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C38BF" w14:textId="2286F101"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515A9" w:rsidRPr="001656C4">
        <w:rPr>
          <w:rFonts w:ascii="Palatino Linotype" w:eastAsia="Palatino Linotype" w:hAnsi="Palatino Linotype" w:cs="Palatino Linotype"/>
        </w:rPr>
        <w:t>veinticinco</w:t>
      </w:r>
      <w:r w:rsidRPr="001656C4">
        <w:rPr>
          <w:rFonts w:ascii="Palatino Linotype" w:eastAsia="Palatino Linotype" w:hAnsi="Palatino Linotype" w:cs="Palatino Linotype"/>
        </w:rPr>
        <w:t xml:space="preserve"> de octubre de dos mil veintitrés. </w:t>
      </w:r>
    </w:p>
    <w:p w14:paraId="6259BDE4" w14:textId="54E2A731"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b/>
        </w:rPr>
        <w:t>VISTO</w:t>
      </w:r>
      <w:r w:rsidRPr="001656C4">
        <w:rPr>
          <w:rFonts w:ascii="Palatino Linotype" w:eastAsia="Palatino Linotype" w:hAnsi="Palatino Linotype" w:cs="Palatino Linotype"/>
        </w:rPr>
        <w:t xml:space="preserve"> el expediente formado con motivo del recurso de revisión </w:t>
      </w:r>
      <w:r w:rsidRPr="001656C4">
        <w:rPr>
          <w:rFonts w:ascii="Palatino Linotype" w:eastAsia="Palatino Linotype" w:hAnsi="Palatino Linotype" w:cs="Palatino Linotype"/>
          <w:b/>
        </w:rPr>
        <w:t>0</w:t>
      </w:r>
      <w:r w:rsidR="000515A9" w:rsidRPr="001656C4">
        <w:rPr>
          <w:rFonts w:ascii="Palatino Linotype" w:eastAsia="Palatino Linotype" w:hAnsi="Palatino Linotype" w:cs="Palatino Linotype"/>
          <w:b/>
        </w:rPr>
        <w:t>4839</w:t>
      </w:r>
      <w:r w:rsidRPr="001656C4">
        <w:rPr>
          <w:rFonts w:ascii="Palatino Linotype" w:eastAsia="Palatino Linotype" w:hAnsi="Palatino Linotype" w:cs="Palatino Linotype"/>
          <w:b/>
        </w:rPr>
        <w:t>/INFOEM/IP/RR/2023</w:t>
      </w:r>
      <w:r w:rsidRPr="001656C4">
        <w:rPr>
          <w:rFonts w:ascii="Palatino Linotype" w:eastAsia="Palatino Linotype" w:hAnsi="Palatino Linotype" w:cs="Palatino Linotype"/>
        </w:rPr>
        <w:t>, interpuesto por</w:t>
      </w:r>
      <w:r w:rsidRPr="001656C4">
        <w:rPr>
          <w:rFonts w:ascii="Palatino Linotype" w:eastAsia="Palatino Linotype" w:hAnsi="Palatino Linotype" w:cs="Palatino Linotype"/>
          <w:b/>
        </w:rPr>
        <w:t xml:space="preserve"> </w:t>
      </w:r>
      <w:r w:rsidR="00BA1EDB">
        <w:rPr>
          <w:rFonts w:ascii="Palatino Linotype" w:eastAsia="Palatino Linotype" w:hAnsi="Palatino Linotype" w:cs="Palatino Linotype"/>
          <w:b/>
        </w:rPr>
        <w:t>XXXXXX XXXXX XXXXXX</w:t>
      </w:r>
      <w:bookmarkStart w:id="0" w:name="_GoBack"/>
      <w:bookmarkEnd w:id="0"/>
      <w:r w:rsidRPr="001656C4">
        <w:rPr>
          <w:rFonts w:ascii="Palatino Linotype" w:eastAsia="Palatino Linotype" w:hAnsi="Palatino Linotype" w:cs="Palatino Linotype"/>
        </w:rPr>
        <w:t>, en lo sucesivo</w:t>
      </w:r>
      <w:r w:rsidRPr="001656C4">
        <w:rPr>
          <w:rFonts w:ascii="Palatino Linotype" w:eastAsia="Palatino Linotype" w:hAnsi="Palatino Linotype" w:cs="Palatino Linotype"/>
          <w:b/>
        </w:rPr>
        <w:t xml:space="preserve"> </w:t>
      </w:r>
      <w:r w:rsidRPr="001656C4">
        <w:rPr>
          <w:rFonts w:ascii="Palatino Linotype" w:eastAsia="Palatino Linotype" w:hAnsi="Palatino Linotype" w:cs="Palatino Linotype"/>
        </w:rPr>
        <w:t xml:space="preserve">la parte </w:t>
      </w:r>
      <w:r w:rsidRPr="001656C4">
        <w:rPr>
          <w:rFonts w:ascii="Palatino Linotype" w:eastAsia="Palatino Linotype" w:hAnsi="Palatino Linotype" w:cs="Palatino Linotype"/>
          <w:b/>
        </w:rPr>
        <w:t>Recurrente,</w:t>
      </w:r>
      <w:r w:rsidRPr="001656C4">
        <w:rPr>
          <w:rFonts w:ascii="Palatino Linotype" w:eastAsia="Palatino Linotype" w:hAnsi="Palatino Linotype" w:cs="Palatino Linotype"/>
        </w:rPr>
        <w:t xml:space="preserve"> en contra de la respuesta a su solicitud por parte d</w:t>
      </w:r>
      <w:r w:rsidR="000515A9" w:rsidRPr="001656C4">
        <w:rPr>
          <w:rFonts w:ascii="Palatino Linotype" w:eastAsia="Palatino Linotype" w:hAnsi="Palatino Linotype" w:cs="Palatino Linotype"/>
        </w:rPr>
        <w:t xml:space="preserve">el </w:t>
      </w:r>
      <w:r w:rsidR="000515A9" w:rsidRPr="001656C4">
        <w:rPr>
          <w:rFonts w:ascii="Palatino Linotype" w:eastAsia="Palatino Linotype" w:hAnsi="Palatino Linotype" w:cs="Palatino Linotype"/>
          <w:b/>
        </w:rPr>
        <w:t>Organismo Descentralizado de Agua Potable Alcantarillado y Saneamiento del Municipio de Ixtapaluca denominado por sus siglas, O.D.A.P.A.S.</w:t>
      </w:r>
      <w:r w:rsidRPr="001656C4">
        <w:rPr>
          <w:rFonts w:ascii="Palatino Linotype" w:eastAsia="Palatino Linotype" w:hAnsi="Palatino Linotype" w:cs="Palatino Linotype"/>
          <w:b/>
        </w:rPr>
        <w:t xml:space="preserve">, </w:t>
      </w:r>
      <w:r w:rsidRPr="001656C4">
        <w:rPr>
          <w:rFonts w:ascii="Palatino Linotype" w:eastAsia="Palatino Linotype" w:hAnsi="Palatino Linotype" w:cs="Palatino Linotype"/>
        </w:rPr>
        <w:t xml:space="preserve">en lo sucesivo el </w:t>
      </w:r>
      <w:r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 xml:space="preserve">se procede a dictar la presente resolución con base en los siguientes: </w:t>
      </w:r>
    </w:p>
    <w:p w14:paraId="27D6D11C" w14:textId="77777777" w:rsidR="00341E16" w:rsidRPr="001656C4" w:rsidRDefault="00701007">
      <w:pPr>
        <w:spacing w:before="240" w:after="240" w:line="360" w:lineRule="auto"/>
        <w:jc w:val="center"/>
        <w:rPr>
          <w:rFonts w:ascii="Palatino Linotype" w:eastAsia="Palatino Linotype" w:hAnsi="Palatino Linotype" w:cs="Palatino Linotype"/>
          <w:b/>
        </w:rPr>
      </w:pPr>
      <w:r w:rsidRPr="001656C4">
        <w:rPr>
          <w:rFonts w:ascii="Palatino Linotype" w:eastAsia="Palatino Linotype" w:hAnsi="Palatino Linotype" w:cs="Palatino Linotype"/>
          <w:b/>
        </w:rPr>
        <w:t>I. A N T E C E D E N T E S</w:t>
      </w:r>
    </w:p>
    <w:p w14:paraId="7720ED9E" w14:textId="32C10478"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b/>
        </w:rPr>
        <w:t>1. Solicitud de acceso a la información.</w:t>
      </w:r>
      <w:r w:rsidRPr="001656C4">
        <w:rPr>
          <w:rFonts w:ascii="Palatino Linotype" w:eastAsia="Palatino Linotype" w:hAnsi="Palatino Linotype" w:cs="Palatino Linotype"/>
        </w:rPr>
        <w:t xml:space="preserve"> Con fecha </w:t>
      </w:r>
      <w:r w:rsidR="000515A9" w:rsidRPr="001656C4">
        <w:rPr>
          <w:rFonts w:ascii="Palatino Linotype" w:eastAsia="Palatino Linotype" w:hAnsi="Palatino Linotype" w:cs="Palatino Linotype"/>
          <w:b/>
        </w:rPr>
        <w:t>nueve de agosto</w:t>
      </w:r>
      <w:r w:rsidRPr="001656C4">
        <w:rPr>
          <w:rFonts w:ascii="Palatino Linotype" w:eastAsia="Palatino Linotype" w:hAnsi="Palatino Linotype" w:cs="Palatino Linotype"/>
          <w:b/>
        </w:rPr>
        <w:t xml:space="preserve"> de dos mil veinti</w:t>
      </w:r>
      <w:r w:rsidR="000515A9" w:rsidRPr="001656C4">
        <w:rPr>
          <w:rFonts w:ascii="Palatino Linotype" w:eastAsia="Palatino Linotype" w:hAnsi="Palatino Linotype" w:cs="Palatino Linotype"/>
          <w:b/>
        </w:rPr>
        <w:t>trés</w:t>
      </w:r>
      <w:r w:rsidRPr="001656C4">
        <w:rPr>
          <w:rFonts w:ascii="Palatino Linotype" w:eastAsia="Palatino Linotype" w:hAnsi="Palatino Linotype" w:cs="Palatino Linotype"/>
          <w:b/>
        </w:rPr>
        <w:t>,</w:t>
      </w:r>
      <w:r w:rsidRPr="001656C4">
        <w:rPr>
          <w:rFonts w:ascii="Palatino Linotype" w:eastAsia="Palatino Linotype" w:hAnsi="Palatino Linotype" w:cs="Palatino Linotype"/>
        </w:rPr>
        <w:t xml:space="preserve"> la parte </w:t>
      </w:r>
      <w:r w:rsidRPr="001656C4">
        <w:rPr>
          <w:rFonts w:ascii="Palatino Linotype" w:eastAsia="Palatino Linotype" w:hAnsi="Palatino Linotype" w:cs="Palatino Linotype"/>
          <w:b/>
        </w:rPr>
        <w:t xml:space="preserve">Recurrente </w:t>
      </w:r>
      <w:r w:rsidRPr="001656C4">
        <w:rPr>
          <w:rFonts w:ascii="Palatino Linotype" w:eastAsia="Palatino Linotype" w:hAnsi="Palatino Linotype" w:cs="Palatino Linotype"/>
        </w:rPr>
        <w:t xml:space="preserve">presentó, a través del Sistema de Acceso a la Información Mexiquense, en lo subsecuente el </w:t>
      </w:r>
      <w:r w:rsidRPr="001656C4">
        <w:rPr>
          <w:rFonts w:ascii="Palatino Linotype" w:eastAsia="Palatino Linotype" w:hAnsi="Palatino Linotype" w:cs="Palatino Linotype"/>
          <w:b/>
        </w:rPr>
        <w:t>SAIMEX,</w:t>
      </w:r>
      <w:r w:rsidRPr="001656C4">
        <w:rPr>
          <w:rFonts w:ascii="Palatino Linotype" w:eastAsia="Palatino Linotype" w:hAnsi="Palatino Linotype" w:cs="Palatino Linotype"/>
        </w:rPr>
        <w:t xml:space="preserve"> ante el </w:t>
      </w:r>
      <w:r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la solicitud de acceso a la información pública, a la que se le asignó el número</w:t>
      </w:r>
      <w:r w:rsidRPr="001656C4">
        <w:rPr>
          <w:rFonts w:ascii="Palatino Linotype" w:eastAsia="Palatino Linotype" w:hAnsi="Palatino Linotype" w:cs="Palatino Linotype"/>
          <w:b/>
        </w:rPr>
        <w:t xml:space="preserve"> </w:t>
      </w:r>
      <w:r w:rsidR="000515A9" w:rsidRPr="001656C4">
        <w:rPr>
          <w:rFonts w:ascii="Palatino Linotype" w:eastAsia="Palatino Linotype" w:hAnsi="Palatino Linotype" w:cs="Palatino Linotype"/>
          <w:b/>
        </w:rPr>
        <w:t>00044/OASIXTAPAL/IP/2023</w:t>
      </w:r>
      <w:r w:rsidRPr="001656C4">
        <w:rPr>
          <w:rFonts w:ascii="Palatino Linotype" w:eastAsia="Palatino Linotype" w:hAnsi="Palatino Linotype" w:cs="Palatino Linotype"/>
          <w:b/>
        </w:rPr>
        <w:t xml:space="preserve">, </w:t>
      </w:r>
      <w:r w:rsidRPr="001656C4">
        <w:rPr>
          <w:rFonts w:ascii="Palatino Linotype" w:eastAsia="Palatino Linotype" w:hAnsi="Palatino Linotype" w:cs="Palatino Linotype"/>
        </w:rPr>
        <w:t xml:space="preserve">mediante la cual requirió la información siguiente: </w:t>
      </w:r>
    </w:p>
    <w:p w14:paraId="4548CD6B" w14:textId="62D4CD03" w:rsidR="00341E16" w:rsidRPr="001656C4" w:rsidRDefault="00701007">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1656C4">
        <w:rPr>
          <w:rFonts w:ascii="Palatino Linotype" w:eastAsia="Palatino Linotype" w:hAnsi="Palatino Linotype" w:cs="Palatino Linotype"/>
          <w:i/>
          <w:sz w:val="22"/>
          <w:szCs w:val="22"/>
        </w:rPr>
        <w:lastRenderedPageBreak/>
        <w:t xml:space="preserve"> “</w:t>
      </w:r>
      <w:r w:rsidR="000515A9" w:rsidRPr="001656C4">
        <w:rPr>
          <w:rFonts w:ascii="Palatino Linotype" w:eastAsia="Palatino Linotype" w:hAnsi="Palatino Linotype" w:cs="Palatino Linotype"/>
          <w:i/>
          <w:sz w:val="22"/>
          <w:szCs w:val="22"/>
        </w:rPr>
        <w:t>NOMINA GENERAL CORRESPONDIENTE A LA QUINCENA DEL 31 DE JULIO DEL 2023, CON LA SIGUIENTE INFORMACIÓN: NOMBRE DEL TRABAJADOR, SUELDO QUINCENAL, PUESTO</w:t>
      </w: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w:t>
      </w:r>
      <w:r w:rsidRPr="001656C4">
        <w:rPr>
          <w:rFonts w:ascii="Palatino Linotype" w:eastAsia="Palatino Linotype" w:hAnsi="Palatino Linotype" w:cs="Palatino Linotype"/>
          <w:i/>
          <w:sz w:val="22"/>
          <w:szCs w:val="22"/>
        </w:rPr>
        <w:t xml:space="preserve"> (</w:t>
      </w:r>
      <w:proofErr w:type="gramStart"/>
      <w:r w:rsidRPr="001656C4">
        <w:rPr>
          <w:rFonts w:ascii="Palatino Linotype" w:eastAsia="Palatino Linotype" w:hAnsi="Palatino Linotype" w:cs="Palatino Linotype"/>
          <w:i/>
          <w:sz w:val="22"/>
          <w:szCs w:val="22"/>
        </w:rPr>
        <w:t>sic</w:t>
      </w:r>
      <w:proofErr w:type="gramEnd"/>
      <w:r w:rsidRPr="001656C4">
        <w:rPr>
          <w:rFonts w:ascii="Palatino Linotype" w:eastAsia="Palatino Linotype" w:hAnsi="Palatino Linotype" w:cs="Palatino Linotype"/>
          <w:i/>
          <w:sz w:val="22"/>
          <w:szCs w:val="22"/>
        </w:rPr>
        <w:t xml:space="preserve">) </w:t>
      </w:r>
    </w:p>
    <w:p w14:paraId="14FD6800" w14:textId="77777777" w:rsidR="00341E16" w:rsidRPr="001656C4" w:rsidRDefault="00701007">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1656C4">
        <w:rPr>
          <w:rFonts w:ascii="Palatino Linotype" w:eastAsia="Palatino Linotype" w:hAnsi="Palatino Linotype" w:cs="Palatino Linotype"/>
          <w:b/>
        </w:rPr>
        <w:t>Modalidad de Entrega:</w:t>
      </w:r>
      <w:r w:rsidRPr="001656C4">
        <w:rPr>
          <w:rFonts w:ascii="Palatino Linotype" w:eastAsia="Palatino Linotype" w:hAnsi="Palatino Linotype" w:cs="Palatino Linotype"/>
        </w:rPr>
        <w:t xml:space="preserve"> a través de</w:t>
      </w:r>
      <w:r w:rsidRPr="001656C4">
        <w:rPr>
          <w:rFonts w:ascii="Palatino Linotype" w:eastAsia="Palatino Linotype" w:hAnsi="Palatino Linotype" w:cs="Palatino Linotype"/>
          <w:b/>
        </w:rPr>
        <w:t xml:space="preserve"> SAIMEX</w:t>
      </w:r>
    </w:p>
    <w:p w14:paraId="487A6127" w14:textId="6E74AD7F" w:rsidR="00341E16" w:rsidRPr="001656C4" w:rsidRDefault="00701007">
      <w:pPr>
        <w:spacing w:before="240" w:after="240" w:line="360" w:lineRule="auto"/>
        <w:jc w:val="both"/>
        <w:rPr>
          <w:rFonts w:ascii="Palatino Linotype" w:eastAsia="Palatino Linotype" w:hAnsi="Palatino Linotype" w:cs="Palatino Linotype"/>
          <w:b/>
        </w:rPr>
      </w:pPr>
      <w:r w:rsidRPr="001656C4">
        <w:rPr>
          <w:rFonts w:ascii="Palatino Linotype" w:eastAsia="Palatino Linotype" w:hAnsi="Palatino Linotype" w:cs="Palatino Linotype"/>
          <w:b/>
        </w:rPr>
        <w:t xml:space="preserve">2. Respuesta. </w:t>
      </w:r>
      <w:r w:rsidRPr="001656C4">
        <w:rPr>
          <w:rFonts w:ascii="Palatino Linotype" w:eastAsia="Palatino Linotype" w:hAnsi="Palatino Linotype" w:cs="Palatino Linotype"/>
        </w:rPr>
        <w:t>Con fecha</w:t>
      </w:r>
      <w:r w:rsidRPr="001656C4">
        <w:rPr>
          <w:rFonts w:ascii="Palatino Linotype" w:eastAsia="Palatino Linotype" w:hAnsi="Palatino Linotype" w:cs="Palatino Linotype"/>
          <w:b/>
        </w:rPr>
        <w:t xml:space="preserve"> </w:t>
      </w:r>
      <w:r w:rsidR="000515A9" w:rsidRPr="001656C4">
        <w:rPr>
          <w:rFonts w:ascii="Palatino Linotype" w:eastAsia="Palatino Linotype" w:hAnsi="Palatino Linotype" w:cs="Palatino Linotype"/>
          <w:b/>
        </w:rPr>
        <w:t xml:space="preserve">veinticinco de agosto </w:t>
      </w:r>
      <w:r w:rsidRPr="001656C4">
        <w:rPr>
          <w:rFonts w:ascii="Palatino Linotype" w:eastAsia="Palatino Linotype" w:hAnsi="Palatino Linotype" w:cs="Palatino Linotype"/>
          <w:b/>
        </w:rPr>
        <w:t>de dos mil veinti</w:t>
      </w:r>
      <w:r w:rsidR="000515A9" w:rsidRPr="001656C4">
        <w:rPr>
          <w:rFonts w:ascii="Palatino Linotype" w:eastAsia="Palatino Linotype" w:hAnsi="Palatino Linotype" w:cs="Palatino Linotype"/>
          <w:b/>
        </w:rPr>
        <w:t>trés</w:t>
      </w:r>
      <w:r w:rsidRPr="001656C4">
        <w:rPr>
          <w:rFonts w:ascii="Palatino Linotype" w:eastAsia="Palatino Linotype" w:hAnsi="Palatino Linotype" w:cs="Palatino Linotype"/>
        </w:rPr>
        <w:t xml:space="preserve">, el </w:t>
      </w:r>
      <w:r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9EDF65A" w14:textId="52F7549A" w:rsidR="00341E16" w:rsidRPr="001656C4" w:rsidRDefault="00701007">
      <w:pPr>
        <w:spacing w:before="240" w:after="240"/>
        <w:ind w:left="851" w:right="902"/>
        <w:jc w:val="both"/>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i/>
          <w:sz w:val="22"/>
          <w:szCs w:val="22"/>
        </w:rPr>
        <w:t>“…</w:t>
      </w:r>
      <w:r w:rsidR="000515A9" w:rsidRPr="001656C4">
        <w:rPr>
          <w:rFonts w:ascii="Palatino Linotype" w:eastAsia="Palatino Linotype" w:hAnsi="Palatino Linotype" w:cs="Palatino Linotype"/>
          <w:i/>
          <w:sz w:val="22"/>
          <w:szCs w:val="22"/>
        </w:rPr>
        <w:t>Sea este el medio por el cual le envío un cordial saludo, así mismo se anexa al presente el oficio de respuesta que otorgó la Coordinación de Recursos Humanos como poseedora de la información para atender la solicitud en turno...</w:t>
      </w:r>
      <w:r w:rsidRPr="001656C4">
        <w:rPr>
          <w:rFonts w:ascii="Palatino Linotype" w:eastAsia="Palatino Linotype" w:hAnsi="Palatino Linotype" w:cs="Palatino Linotype"/>
          <w:i/>
          <w:sz w:val="22"/>
          <w:szCs w:val="22"/>
        </w:rPr>
        <w:t>” (</w:t>
      </w:r>
      <w:proofErr w:type="gramStart"/>
      <w:r w:rsidRPr="001656C4">
        <w:rPr>
          <w:rFonts w:ascii="Palatino Linotype" w:eastAsia="Palatino Linotype" w:hAnsi="Palatino Linotype" w:cs="Palatino Linotype"/>
          <w:i/>
          <w:sz w:val="22"/>
          <w:szCs w:val="22"/>
        </w:rPr>
        <w:t>sic</w:t>
      </w:r>
      <w:proofErr w:type="gramEnd"/>
      <w:r w:rsidRPr="001656C4">
        <w:rPr>
          <w:rFonts w:ascii="Palatino Linotype" w:eastAsia="Palatino Linotype" w:hAnsi="Palatino Linotype" w:cs="Palatino Linotype"/>
          <w:i/>
          <w:sz w:val="22"/>
          <w:szCs w:val="22"/>
        </w:rPr>
        <w:t>)</w:t>
      </w:r>
    </w:p>
    <w:p w14:paraId="5910A4B9" w14:textId="77777777" w:rsidR="00341E16" w:rsidRPr="001656C4" w:rsidRDefault="00701007">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El </w:t>
      </w:r>
      <w:r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adjuntó lo siguiente: </w:t>
      </w:r>
    </w:p>
    <w:p w14:paraId="6E8C38BA" w14:textId="0F570EC9" w:rsidR="00341E16" w:rsidRPr="001656C4" w:rsidRDefault="00701007">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Oficio número</w:t>
      </w:r>
      <w:r w:rsidR="000515A9" w:rsidRPr="001656C4">
        <w:rPr>
          <w:rFonts w:ascii="Palatino Linotype" w:eastAsia="Palatino Linotype" w:hAnsi="Palatino Linotype" w:cs="Palatino Linotype"/>
        </w:rPr>
        <w:t xml:space="preserve"> RH/OI/153/</w:t>
      </w:r>
      <w:r w:rsidRPr="001656C4">
        <w:rPr>
          <w:rFonts w:ascii="Palatino Linotype" w:eastAsia="Palatino Linotype" w:hAnsi="Palatino Linotype" w:cs="Palatino Linotype"/>
        </w:rPr>
        <w:t>202</w:t>
      </w:r>
      <w:r w:rsidR="000515A9" w:rsidRPr="001656C4">
        <w:rPr>
          <w:rFonts w:ascii="Palatino Linotype" w:eastAsia="Palatino Linotype" w:hAnsi="Palatino Linotype" w:cs="Palatino Linotype"/>
        </w:rPr>
        <w:t>3</w:t>
      </w:r>
      <w:r w:rsidRPr="001656C4">
        <w:rPr>
          <w:rFonts w:ascii="Palatino Linotype" w:eastAsia="Palatino Linotype" w:hAnsi="Palatino Linotype" w:cs="Palatino Linotype"/>
        </w:rPr>
        <w:t xml:space="preserve">, de fecha </w:t>
      </w:r>
      <w:r w:rsidR="000515A9" w:rsidRPr="001656C4">
        <w:rPr>
          <w:rFonts w:ascii="Palatino Linotype" w:eastAsia="Palatino Linotype" w:hAnsi="Palatino Linotype" w:cs="Palatino Linotype"/>
        </w:rPr>
        <w:t xml:space="preserve">dieciséis de agosto </w:t>
      </w:r>
      <w:r w:rsidRPr="001656C4">
        <w:rPr>
          <w:rFonts w:ascii="Palatino Linotype" w:eastAsia="Palatino Linotype" w:hAnsi="Palatino Linotype" w:cs="Palatino Linotype"/>
        </w:rPr>
        <w:t>de dos mil veinti</w:t>
      </w:r>
      <w:r w:rsidR="000515A9" w:rsidRPr="001656C4">
        <w:rPr>
          <w:rFonts w:ascii="Palatino Linotype" w:eastAsia="Palatino Linotype" w:hAnsi="Palatino Linotype" w:cs="Palatino Linotype"/>
        </w:rPr>
        <w:t>trés</w:t>
      </w:r>
      <w:r w:rsidRPr="001656C4">
        <w:rPr>
          <w:rFonts w:ascii="Palatino Linotype" w:eastAsia="Palatino Linotype" w:hAnsi="Palatino Linotype" w:cs="Palatino Linotype"/>
        </w:rPr>
        <w:t>,</w:t>
      </w:r>
      <w:r w:rsidR="000515A9" w:rsidRPr="001656C4">
        <w:rPr>
          <w:rFonts w:ascii="Palatino Linotype" w:eastAsia="Palatino Linotype" w:hAnsi="Palatino Linotype" w:cs="Palatino Linotype"/>
        </w:rPr>
        <w:t xml:space="preserve"> signado por la Coordinadora de Recursos Humanos</w:t>
      </w:r>
      <w:r w:rsidRPr="001656C4">
        <w:rPr>
          <w:rFonts w:ascii="Palatino Linotype" w:eastAsia="Palatino Linotype" w:hAnsi="Palatino Linotype" w:cs="Palatino Linotype"/>
        </w:rPr>
        <w:t xml:space="preserve">, mediante el cual </w:t>
      </w:r>
      <w:r w:rsidR="00671AF2" w:rsidRPr="001656C4">
        <w:rPr>
          <w:rFonts w:ascii="Palatino Linotype" w:eastAsia="Palatino Linotype" w:hAnsi="Palatino Linotype" w:cs="Palatino Linotype"/>
        </w:rPr>
        <w:t>remitió a la Unidad de Transparencia la nómina con las especificaciones solicitadas.</w:t>
      </w:r>
    </w:p>
    <w:p w14:paraId="4C8760AB" w14:textId="3BD13CC0" w:rsidR="00671AF2" w:rsidRPr="001656C4" w:rsidRDefault="00671AF2">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Reporte de nómina del periodo del dieciséis de julio al treinta y uno de julio de dos mil veintitrés, que contiene: nombre del trabajador, puesto y neto pagado</w:t>
      </w:r>
      <w:r w:rsidR="00F1003B" w:rsidRPr="001656C4">
        <w:rPr>
          <w:rFonts w:ascii="Palatino Linotype" w:eastAsia="Palatino Linotype" w:hAnsi="Palatino Linotype" w:cs="Palatino Linotype"/>
        </w:rPr>
        <w:t>, como se ilustra a continuación:</w:t>
      </w:r>
    </w:p>
    <w:p w14:paraId="599EA67A" w14:textId="0BDA4037" w:rsidR="00F1003B" w:rsidRPr="001656C4" w:rsidRDefault="00F1003B" w:rsidP="00F1003B">
      <w:pPr>
        <w:spacing w:before="240" w:after="240" w:line="360" w:lineRule="auto"/>
        <w:ind w:right="49"/>
        <w:jc w:val="center"/>
        <w:rPr>
          <w:rFonts w:ascii="Palatino Linotype" w:eastAsia="Palatino Linotype" w:hAnsi="Palatino Linotype" w:cs="Palatino Linotype"/>
        </w:rPr>
      </w:pPr>
      <w:r w:rsidRPr="001656C4">
        <w:rPr>
          <w:noProof/>
        </w:rPr>
        <w:lastRenderedPageBreak/>
        <w:drawing>
          <wp:inline distT="0" distB="0" distL="0" distR="0" wp14:anchorId="4EDE241E" wp14:editId="0AEA471A">
            <wp:extent cx="5038479" cy="1908313"/>
            <wp:effectExtent l="0" t="0" r="0" b="0"/>
            <wp:docPr id="1106380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80799" name=""/>
                    <pic:cNvPicPr/>
                  </pic:nvPicPr>
                  <pic:blipFill rotWithShape="1">
                    <a:blip r:embed="rId8"/>
                    <a:srcRect t="-1" b="17795"/>
                    <a:stretch/>
                  </pic:blipFill>
                  <pic:spPr bwMode="auto">
                    <a:xfrm>
                      <a:off x="0" y="0"/>
                      <a:ext cx="5040000" cy="1908889"/>
                    </a:xfrm>
                    <a:prstGeom prst="rect">
                      <a:avLst/>
                    </a:prstGeom>
                    <a:ln>
                      <a:noFill/>
                    </a:ln>
                    <a:extLst>
                      <a:ext uri="{53640926-AAD7-44D8-BBD7-CCE9431645EC}">
                        <a14:shadowObscured xmlns:a14="http://schemas.microsoft.com/office/drawing/2010/main"/>
                      </a:ext>
                    </a:extLst>
                  </pic:spPr>
                </pic:pic>
              </a:graphicData>
            </a:graphic>
          </wp:inline>
        </w:drawing>
      </w:r>
    </w:p>
    <w:p w14:paraId="281DAB71" w14:textId="30B09A67" w:rsidR="00341E16" w:rsidRPr="001656C4" w:rsidRDefault="00592393">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b/>
        </w:rPr>
        <w:t>3</w:t>
      </w:r>
      <w:r w:rsidR="00701007" w:rsidRPr="001656C4">
        <w:rPr>
          <w:rFonts w:ascii="Palatino Linotype" w:eastAsia="Palatino Linotype" w:hAnsi="Palatino Linotype" w:cs="Palatino Linotype"/>
          <w:b/>
        </w:rPr>
        <w:t xml:space="preserve">. Interposición del recurso de revisión. </w:t>
      </w:r>
      <w:r w:rsidR="00701007" w:rsidRPr="001656C4">
        <w:rPr>
          <w:rFonts w:ascii="Palatino Linotype" w:eastAsia="Palatino Linotype" w:hAnsi="Palatino Linotype" w:cs="Palatino Linotype"/>
        </w:rPr>
        <w:t xml:space="preserve">Inconforme con los términos de la respuesta emitida por parte del </w:t>
      </w:r>
      <w:r w:rsidR="00701007" w:rsidRPr="001656C4">
        <w:rPr>
          <w:rFonts w:ascii="Palatino Linotype" w:eastAsia="Palatino Linotype" w:hAnsi="Palatino Linotype" w:cs="Palatino Linotype"/>
          <w:b/>
        </w:rPr>
        <w:t>Sujeto Obligado</w:t>
      </w:r>
      <w:r w:rsidR="00701007" w:rsidRPr="001656C4">
        <w:rPr>
          <w:rFonts w:ascii="Palatino Linotype" w:eastAsia="Palatino Linotype" w:hAnsi="Palatino Linotype" w:cs="Palatino Linotype"/>
        </w:rPr>
        <w:t xml:space="preserve">, el </w:t>
      </w:r>
      <w:r w:rsidR="00701007" w:rsidRPr="001656C4">
        <w:rPr>
          <w:rFonts w:ascii="Palatino Linotype" w:eastAsia="Palatino Linotype" w:hAnsi="Palatino Linotype" w:cs="Palatino Linotype"/>
          <w:b/>
        </w:rPr>
        <w:t xml:space="preserve">veinticinco de </w:t>
      </w:r>
      <w:r w:rsidRPr="001656C4">
        <w:rPr>
          <w:rFonts w:ascii="Palatino Linotype" w:eastAsia="Palatino Linotype" w:hAnsi="Palatino Linotype" w:cs="Palatino Linotype"/>
          <w:b/>
        </w:rPr>
        <w:t xml:space="preserve">agosto </w:t>
      </w:r>
      <w:r w:rsidR="00701007" w:rsidRPr="001656C4">
        <w:rPr>
          <w:rFonts w:ascii="Palatino Linotype" w:eastAsia="Palatino Linotype" w:hAnsi="Palatino Linotype" w:cs="Palatino Linotype"/>
          <w:b/>
        </w:rPr>
        <w:t>de dos mil veintitrés,</w:t>
      </w:r>
      <w:r w:rsidR="00701007" w:rsidRPr="001656C4">
        <w:rPr>
          <w:rFonts w:ascii="Palatino Linotype" w:eastAsia="Palatino Linotype" w:hAnsi="Palatino Linotype" w:cs="Palatino Linotype"/>
        </w:rPr>
        <w:t xml:space="preserve"> la parte </w:t>
      </w:r>
      <w:r w:rsidR="00701007" w:rsidRPr="001656C4">
        <w:rPr>
          <w:rFonts w:ascii="Palatino Linotype" w:eastAsia="Palatino Linotype" w:hAnsi="Palatino Linotype" w:cs="Palatino Linotype"/>
          <w:b/>
        </w:rPr>
        <w:t>Recurrente</w:t>
      </w:r>
      <w:r w:rsidR="00701007" w:rsidRPr="001656C4">
        <w:rPr>
          <w:rFonts w:ascii="Palatino Linotype" w:eastAsia="Palatino Linotype" w:hAnsi="Palatino Linotype" w:cs="Palatino Linotype"/>
        </w:rPr>
        <w:t xml:space="preserve"> interpuso el recurso de revisión a través de </w:t>
      </w:r>
      <w:r w:rsidR="00701007" w:rsidRPr="001656C4">
        <w:rPr>
          <w:rFonts w:ascii="Palatino Linotype" w:eastAsia="Palatino Linotype" w:hAnsi="Palatino Linotype" w:cs="Palatino Linotype"/>
          <w:b/>
        </w:rPr>
        <w:t xml:space="preserve">SAIMEX, </w:t>
      </w:r>
      <w:r w:rsidR="00701007" w:rsidRPr="001656C4">
        <w:rPr>
          <w:rFonts w:ascii="Palatino Linotype" w:eastAsia="Palatino Linotype" w:hAnsi="Palatino Linotype" w:cs="Palatino Linotype"/>
        </w:rPr>
        <w:t>en donde se manifestó de la siguiente manera:</w:t>
      </w:r>
    </w:p>
    <w:p w14:paraId="1546C979" w14:textId="77777777" w:rsidR="00341E16" w:rsidRPr="001656C4" w:rsidRDefault="00701007">
      <w:pPr>
        <w:tabs>
          <w:tab w:val="left" w:pos="2745"/>
        </w:tabs>
        <w:spacing w:before="240" w:after="240" w:line="360" w:lineRule="auto"/>
        <w:jc w:val="both"/>
        <w:rPr>
          <w:rFonts w:ascii="Palatino Linotype" w:eastAsia="Palatino Linotype" w:hAnsi="Palatino Linotype" w:cs="Palatino Linotype"/>
          <w:b/>
        </w:rPr>
      </w:pPr>
      <w:r w:rsidRPr="001656C4">
        <w:rPr>
          <w:rFonts w:ascii="Palatino Linotype" w:eastAsia="Palatino Linotype" w:hAnsi="Palatino Linotype" w:cs="Palatino Linotype"/>
          <w:b/>
        </w:rPr>
        <w:t xml:space="preserve">Acto impugnado: </w:t>
      </w:r>
    </w:p>
    <w:p w14:paraId="57ABDC01" w14:textId="01C0BCAA" w:rsidR="00341E16" w:rsidRPr="001656C4" w:rsidRDefault="00701007">
      <w:pPr>
        <w:tabs>
          <w:tab w:val="left" w:pos="2745"/>
        </w:tabs>
        <w:spacing w:before="240" w:after="24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r w:rsidR="00592393" w:rsidRPr="001656C4">
        <w:rPr>
          <w:rFonts w:ascii="Palatino Linotype" w:eastAsia="Palatino Linotype" w:hAnsi="Palatino Linotype" w:cs="Palatino Linotype"/>
          <w:i/>
          <w:sz w:val="22"/>
          <w:szCs w:val="22"/>
        </w:rPr>
        <w:t>EL SUJETO OBLIGADO ENTREGÓ LA INFORMACIÓN INCOMPLETA, OMITIÓ LOS SUELDOS DE LOS JEFES DE DEPARTAMENTO, CCORDINADORES, GERENTES, SUBDIRECTORES Y DIRECTOR GENERAL.</w:t>
      </w:r>
      <w:r w:rsidRPr="001656C4">
        <w:rPr>
          <w:rFonts w:ascii="Palatino Linotype" w:eastAsia="Palatino Linotype" w:hAnsi="Palatino Linotype" w:cs="Palatino Linotype"/>
          <w:i/>
          <w:sz w:val="22"/>
          <w:szCs w:val="22"/>
        </w:rPr>
        <w:t>” (</w:t>
      </w:r>
      <w:proofErr w:type="gramStart"/>
      <w:r w:rsidRPr="001656C4">
        <w:rPr>
          <w:rFonts w:ascii="Palatino Linotype" w:eastAsia="Palatino Linotype" w:hAnsi="Palatino Linotype" w:cs="Palatino Linotype"/>
          <w:i/>
          <w:sz w:val="22"/>
          <w:szCs w:val="22"/>
        </w:rPr>
        <w:t>sic</w:t>
      </w:r>
      <w:proofErr w:type="gramEnd"/>
      <w:r w:rsidRPr="001656C4">
        <w:rPr>
          <w:rFonts w:ascii="Palatino Linotype" w:eastAsia="Palatino Linotype" w:hAnsi="Palatino Linotype" w:cs="Palatino Linotype"/>
          <w:i/>
          <w:sz w:val="22"/>
          <w:szCs w:val="22"/>
        </w:rPr>
        <w:t>)</w:t>
      </w:r>
    </w:p>
    <w:p w14:paraId="77240347" w14:textId="77777777" w:rsidR="00341E16" w:rsidRPr="001656C4" w:rsidRDefault="00701007">
      <w:pPr>
        <w:spacing w:line="360" w:lineRule="auto"/>
        <w:jc w:val="both"/>
        <w:rPr>
          <w:rFonts w:ascii="Palatino Linotype" w:eastAsia="Palatino Linotype" w:hAnsi="Palatino Linotype" w:cs="Palatino Linotype"/>
        </w:rPr>
      </w:pPr>
      <w:bookmarkStart w:id="3" w:name="_heading=h.30j0zll" w:colFirst="0" w:colLast="0"/>
      <w:bookmarkEnd w:id="3"/>
      <w:r w:rsidRPr="001656C4">
        <w:rPr>
          <w:rFonts w:ascii="Palatino Linotype" w:eastAsia="Palatino Linotype" w:hAnsi="Palatino Linotype" w:cs="Palatino Linotype"/>
          <w:b/>
        </w:rPr>
        <w:t>Y, Razones o motivos de inconformidad</w:t>
      </w:r>
      <w:r w:rsidRPr="001656C4">
        <w:rPr>
          <w:rFonts w:ascii="Palatino Linotype" w:eastAsia="Palatino Linotype" w:hAnsi="Palatino Linotype" w:cs="Palatino Linotype"/>
        </w:rPr>
        <w:t>:</w:t>
      </w:r>
    </w:p>
    <w:p w14:paraId="3B9EB0BB" w14:textId="2D035FD3" w:rsidR="00341E16" w:rsidRPr="001656C4" w:rsidRDefault="00701007">
      <w:pPr>
        <w:tabs>
          <w:tab w:val="left" w:pos="2745"/>
        </w:tabs>
        <w:spacing w:before="240" w:after="24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r w:rsidR="00592393" w:rsidRPr="001656C4">
        <w:rPr>
          <w:rFonts w:ascii="Palatino Linotype" w:eastAsia="Palatino Linotype" w:hAnsi="Palatino Linotype" w:cs="Palatino Linotype"/>
          <w:i/>
          <w:sz w:val="22"/>
          <w:szCs w:val="22"/>
        </w:rPr>
        <w:t>ENTREGA DE INFORMACIÓN INCOMPLETA.</w:t>
      </w:r>
      <w:r w:rsidRPr="001656C4">
        <w:rPr>
          <w:rFonts w:ascii="Palatino Linotype" w:eastAsia="Palatino Linotype" w:hAnsi="Palatino Linotype" w:cs="Palatino Linotype"/>
          <w:b/>
          <w:i/>
          <w:sz w:val="22"/>
          <w:szCs w:val="22"/>
        </w:rPr>
        <w:t xml:space="preserve">” </w:t>
      </w:r>
      <w:r w:rsidRPr="001656C4">
        <w:rPr>
          <w:rFonts w:ascii="Palatino Linotype" w:eastAsia="Palatino Linotype" w:hAnsi="Palatino Linotype" w:cs="Palatino Linotype"/>
          <w:i/>
          <w:sz w:val="22"/>
          <w:szCs w:val="22"/>
        </w:rPr>
        <w:t>(</w:t>
      </w:r>
      <w:proofErr w:type="gramStart"/>
      <w:r w:rsidRPr="001656C4">
        <w:rPr>
          <w:rFonts w:ascii="Palatino Linotype" w:eastAsia="Palatino Linotype" w:hAnsi="Palatino Linotype" w:cs="Palatino Linotype"/>
          <w:i/>
          <w:sz w:val="22"/>
          <w:szCs w:val="22"/>
        </w:rPr>
        <w:t>sic</w:t>
      </w:r>
      <w:proofErr w:type="gramEnd"/>
      <w:r w:rsidRPr="001656C4">
        <w:rPr>
          <w:rFonts w:ascii="Palatino Linotype" w:eastAsia="Palatino Linotype" w:hAnsi="Palatino Linotype" w:cs="Palatino Linotype"/>
          <w:i/>
          <w:sz w:val="22"/>
          <w:szCs w:val="22"/>
        </w:rPr>
        <w:t>)</w:t>
      </w:r>
    </w:p>
    <w:p w14:paraId="51EECC2D" w14:textId="4A24DF57" w:rsidR="00341E16" w:rsidRPr="001656C4" w:rsidRDefault="00592393">
      <w:pPr>
        <w:spacing w:before="240" w:after="240" w:line="360" w:lineRule="auto"/>
        <w:ind w:right="51"/>
        <w:jc w:val="both"/>
        <w:rPr>
          <w:rFonts w:ascii="Palatino Linotype" w:eastAsia="Palatino Linotype" w:hAnsi="Palatino Linotype" w:cs="Palatino Linotype"/>
        </w:rPr>
      </w:pPr>
      <w:r w:rsidRPr="001656C4">
        <w:rPr>
          <w:rFonts w:ascii="Palatino Linotype" w:eastAsia="Palatino Linotype" w:hAnsi="Palatino Linotype" w:cs="Palatino Linotype"/>
          <w:b/>
        </w:rPr>
        <w:t>4</w:t>
      </w:r>
      <w:r w:rsidR="00701007" w:rsidRPr="001656C4">
        <w:rPr>
          <w:rFonts w:ascii="Palatino Linotype" w:eastAsia="Palatino Linotype" w:hAnsi="Palatino Linotype" w:cs="Palatino Linotype"/>
          <w:b/>
        </w:rPr>
        <w:t xml:space="preserve">. Turno. </w:t>
      </w:r>
      <w:r w:rsidR="00701007" w:rsidRPr="001656C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00701007" w:rsidRPr="001656C4">
        <w:rPr>
          <w:rFonts w:ascii="Palatino Linotype" w:eastAsia="Palatino Linotype" w:hAnsi="Palatino Linotype" w:cs="Palatino Linotype"/>
        </w:rPr>
        <w:lastRenderedPageBreak/>
        <w:t xml:space="preserve">del Estado de México y Municipios, a la Comisionada </w:t>
      </w:r>
      <w:r w:rsidR="00701007" w:rsidRPr="001656C4">
        <w:rPr>
          <w:rFonts w:ascii="Palatino Linotype" w:eastAsia="Palatino Linotype" w:hAnsi="Palatino Linotype" w:cs="Palatino Linotype"/>
          <w:b/>
        </w:rPr>
        <w:t xml:space="preserve">Guadalupe Ramírez Peña, </w:t>
      </w:r>
      <w:r w:rsidR="00701007" w:rsidRPr="001656C4">
        <w:rPr>
          <w:rFonts w:ascii="Palatino Linotype" w:eastAsia="Palatino Linotype" w:hAnsi="Palatino Linotype" w:cs="Palatino Linotype"/>
        </w:rPr>
        <w:t xml:space="preserve">a efecto de que analizara sobre su admisión o su </w:t>
      </w:r>
      <w:proofErr w:type="spellStart"/>
      <w:r w:rsidR="00701007" w:rsidRPr="001656C4">
        <w:rPr>
          <w:rFonts w:ascii="Palatino Linotype" w:eastAsia="Palatino Linotype" w:hAnsi="Palatino Linotype" w:cs="Palatino Linotype"/>
        </w:rPr>
        <w:t>desechamiento</w:t>
      </w:r>
      <w:proofErr w:type="spellEnd"/>
      <w:r w:rsidR="00701007" w:rsidRPr="001656C4">
        <w:rPr>
          <w:rFonts w:ascii="Palatino Linotype" w:eastAsia="Palatino Linotype" w:hAnsi="Palatino Linotype" w:cs="Palatino Linotype"/>
        </w:rPr>
        <w:t>.</w:t>
      </w:r>
    </w:p>
    <w:p w14:paraId="511BB6CF" w14:textId="661B552C" w:rsidR="00341E16" w:rsidRPr="001656C4" w:rsidRDefault="00592393">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b/>
        </w:rPr>
        <w:t>5</w:t>
      </w:r>
      <w:r w:rsidR="00701007" w:rsidRPr="001656C4">
        <w:rPr>
          <w:rFonts w:ascii="Palatino Linotype" w:eastAsia="Palatino Linotype" w:hAnsi="Palatino Linotype" w:cs="Palatino Linotype"/>
          <w:b/>
        </w:rPr>
        <w:t>. Admisión del Recurso de revisión.</w:t>
      </w:r>
      <w:r w:rsidR="00701007" w:rsidRPr="001656C4">
        <w:rPr>
          <w:rFonts w:ascii="Palatino Linotype" w:eastAsia="Palatino Linotype" w:hAnsi="Palatino Linotype" w:cs="Palatino Linotype"/>
        </w:rPr>
        <w:t xml:space="preserve"> Con fecha</w:t>
      </w:r>
      <w:r w:rsidR="00701007" w:rsidRPr="001656C4">
        <w:rPr>
          <w:rFonts w:ascii="Palatino Linotype" w:eastAsia="Palatino Linotype" w:hAnsi="Palatino Linotype" w:cs="Palatino Linotype"/>
          <w:b/>
        </w:rPr>
        <w:t xml:space="preserve"> treinta de </w:t>
      </w:r>
      <w:r w:rsidRPr="001656C4">
        <w:rPr>
          <w:rFonts w:ascii="Palatino Linotype" w:eastAsia="Palatino Linotype" w:hAnsi="Palatino Linotype" w:cs="Palatino Linotype"/>
          <w:b/>
        </w:rPr>
        <w:t>agosto</w:t>
      </w:r>
      <w:r w:rsidR="00701007" w:rsidRPr="001656C4">
        <w:rPr>
          <w:rFonts w:ascii="Palatino Linotype" w:eastAsia="Palatino Linotype" w:hAnsi="Palatino Linotype" w:cs="Palatino Linotype"/>
          <w:b/>
        </w:rPr>
        <w:t xml:space="preserve"> de dos mil veintitrés, </w:t>
      </w:r>
      <w:r w:rsidR="00701007" w:rsidRPr="001656C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701007" w:rsidRPr="001656C4">
        <w:rPr>
          <w:rFonts w:ascii="Palatino Linotype" w:eastAsia="Palatino Linotype" w:hAnsi="Palatino Linotype" w:cs="Palatino Linotype"/>
          <w:b/>
        </w:rPr>
        <w:t xml:space="preserve">Sujeto Obligado </w:t>
      </w:r>
      <w:r w:rsidR="00701007" w:rsidRPr="001656C4">
        <w:rPr>
          <w:rFonts w:ascii="Palatino Linotype" w:eastAsia="Palatino Linotype" w:hAnsi="Palatino Linotype" w:cs="Palatino Linotype"/>
        </w:rPr>
        <w:t>presentara su informe justificado.</w:t>
      </w:r>
    </w:p>
    <w:p w14:paraId="47756A95" w14:textId="67E38FF0" w:rsidR="00592393" w:rsidRPr="001656C4" w:rsidRDefault="00592393" w:rsidP="00592393">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1656C4">
        <w:rPr>
          <w:rFonts w:ascii="Palatino Linotype" w:eastAsia="Palatino Linotype" w:hAnsi="Palatino Linotype" w:cs="Palatino Linotype"/>
          <w:b/>
        </w:rPr>
        <w:t>6</w:t>
      </w:r>
      <w:r w:rsidR="00701007" w:rsidRPr="001656C4">
        <w:rPr>
          <w:rFonts w:ascii="Palatino Linotype" w:eastAsia="Palatino Linotype" w:hAnsi="Palatino Linotype" w:cs="Palatino Linotype"/>
          <w:b/>
        </w:rPr>
        <w:t>. Manifestaciones</w:t>
      </w:r>
      <w:r w:rsidR="00701007" w:rsidRPr="001656C4">
        <w:rPr>
          <w:rFonts w:ascii="Palatino Linotype" w:eastAsia="Palatino Linotype" w:hAnsi="Palatino Linotype" w:cs="Palatino Linotype"/>
        </w:rPr>
        <w:t xml:space="preserve">. </w:t>
      </w:r>
      <w:r w:rsidRPr="001656C4">
        <w:rPr>
          <w:rFonts w:ascii="Palatino Linotype" w:eastAsia="Palatino Linotype" w:hAnsi="Palatino Linotype" w:cs="Palatino Linotype"/>
        </w:rPr>
        <w:t xml:space="preserve">En fecha </w:t>
      </w:r>
      <w:r w:rsidRPr="001656C4">
        <w:rPr>
          <w:rFonts w:ascii="Palatino Linotype" w:eastAsia="Palatino Linotype" w:hAnsi="Palatino Linotype" w:cs="Palatino Linotype"/>
          <w:b/>
        </w:rPr>
        <w:t xml:space="preserve">diecinueve de septiembre de dos mil veintitrés, </w:t>
      </w:r>
      <w:r w:rsidRPr="001656C4">
        <w:rPr>
          <w:rFonts w:ascii="Palatino Linotype" w:eastAsia="Palatino Linotype" w:hAnsi="Palatino Linotype" w:cs="Palatino Linotype"/>
        </w:rPr>
        <w:t>el S</w:t>
      </w:r>
      <w:r w:rsidRPr="001656C4">
        <w:rPr>
          <w:rFonts w:ascii="Palatino Linotype" w:eastAsia="Palatino Linotype" w:hAnsi="Palatino Linotype" w:cs="Palatino Linotype"/>
          <w:b/>
        </w:rPr>
        <w:t xml:space="preserve">ujeto Obligado </w:t>
      </w:r>
      <w:r w:rsidRPr="001656C4">
        <w:rPr>
          <w:rFonts w:ascii="Palatino Linotype" w:eastAsia="Palatino Linotype" w:hAnsi="Palatino Linotype" w:cs="Palatino Linotype"/>
        </w:rPr>
        <w:t>remitió, a través de SAIMEX, su informe justificado, mediante el cual refiere que la solicitud de información fue atendida en tiempo y forma por parte del área competente, brindando la información sobre los puntos específicos que fueron requeridos por el peticionario, los cuales son: nombre del trabajador, puesto y sueldo quincenal de la quincena del 31 de julio de 2023, es decir se entregó la información tal y como se solicitó, esto con fundamento en los artículos 11, 12, 162, 163 y 166 de la Ley de Transparencia y Acceso a la Información Pública del Estado de México y Municipios.</w:t>
      </w:r>
    </w:p>
    <w:p w14:paraId="6C0CF0BB" w14:textId="38F06BC3" w:rsidR="00341E16" w:rsidRPr="001656C4" w:rsidRDefault="00E65CE5">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Asimismo, adjuntó el reporte de la nómina remitido en respuesta.</w:t>
      </w:r>
    </w:p>
    <w:p w14:paraId="5D42DA56" w14:textId="77777777" w:rsidR="00FF6075" w:rsidRPr="001656C4" w:rsidRDefault="00FF6075" w:rsidP="00FF6075">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Una vez analizados los documentos, se hicieron del conocimiento de la parte </w:t>
      </w:r>
      <w:r w:rsidRPr="001656C4">
        <w:rPr>
          <w:rFonts w:ascii="Palatino Linotype" w:eastAsia="Palatino Linotype" w:hAnsi="Palatino Linotype" w:cs="Palatino Linotype"/>
          <w:b/>
        </w:rPr>
        <w:t>Recurrente</w:t>
      </w:r>
      <w:r w:rsidRPr="001656C4">
        <w:rPr>
          <w:rFonts w:ascii="Palatino Linotype" w:eastAsia="Palatino Linotype" w:hAnsi="Palatino Linotype" w:cs="Palatino Linotype"/>
        </w:rPr>
        <w:t xml:space="preserve"> con la finalidad de que manifestara lo que a su derecho estimara conveniente, sin embrago fue omisa en ejercer dicha prerrogativa en el plazo establecido para tal efecto.</w:t>
      </w:r>
    </w:p>
    <w:p w14:paraId="036F2BE1" w14:textId="32027069" w:rsidR="00341E16" w:rsidRPr="001656C4" w:rsidRDefault="00592393">
      <w:pPr>
        <w:spacing w:before="240" w:after="240" w:line="360" w:lineRule="auto"/>
        <w:jc w:val="both"/>
        <w:rPr>
          <w:rFonts w:ascii="Palatino Linotype" w:eastAsia="Palatino Linotype" w:hAnsi="Palatino Linotype" w:cs="Palatino Linotype"/>
          <w:b/>
        </w:rPr>
      </w:pPr>
      <w:r w:rsidRPr="001656C4">
        <w:rPr>
          <w:rFonts w:ascii="Palatino Linotype" w:eastAsia="Palatino Linotype" w:hAnsi="Palatino Linotype" w:cs="Palatino Linotype"/>
          <w:b/>
        </w:rPr>
        <w:t>7</w:t>
      </w:r>
      <w:r w:rsidR="00701007" w:rsidRPr="001656C4">
        <w:rPr>
          <w:rFonts w:ascii="Palatino Linotype" w:eastAsia="Palatino Linotype" w:hAnsi="Palatino Linotype" w:cs="Palatino Linotype"/>
          <w:b/>
        </w:rPr>
        <w:t>. Ampliación del término para resolver</w:t>
      </w:r>
      <w:r w:rsidR="00701007" w:rsidRPr="001656C4">
        <w:rPr>
          <w:rFonts w:ascii="Palatino Linotype" w:eastAsia="Palatino Linotype" w:hAnsi="Palatino Linotype" w:cs="Palatino Linotype"/>
        </w:rPr>
        <w:t xml:space="preserve">. En fecha </w:t>
      </w:r>
      <w:r w:rsidRPr="001656C4">
        <w:rPr>
          <w:rFonts w:ascii="Palatino Linotype" w:eastAsia="Palatino Linotype" w:hAnsi="Palatino Linotype" w:cs="Palatino Linotype"/>
          <w:b/>
        </w:rPr>
        <w:t>dieciocho de octubre</w:t>
      </w:r>
      <w:r w:rsidR="00701007" w:rsidRPr="001656C4">
        <w:rPr>
          <w:rFonts w:ascii="Palatino Linotype" w:eastAsia="Palatino Linotype" w:hAnsi="Palatino Linotype" w:cs="Palatino Linotype"/>
          <w:b/>
        </w:rPr>
        <w:t xml:space="preserve"> de dos mil veintitrés</w:t>
      </w:r>
      <w:r w:rsidR="00701007" w:rsidRPr="001656C4">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AF30B09"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38FB503B"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C41B9DB"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83D8E8"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D2507A8" w14:textId="77777777" w:rsidR="00341E16" w:rsidRPr="001656C4" w:rsidRDefault="00701007">
      <w:pPr>
        <w:spacing w:before="240" w:after="240" w:line="360" w:lineRule="auto"/>
        <w:jc w:val="both"/>
        <w:rPr>
          <w:rFonts w:ascii="Palatino Linotype" w:eastAsia="Palatino Linotype" w:hAnsi="Palatino Linotype" w:cs="Palatino Linotype"/>
          <w:strike/>
        </w:rPr>
      </w:pPr>
      <w:r w:rsidRPr="001656C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0A3ADE6" w14:textId="77777777" w:rsidR="00341E16" w:rsidRPr="001656C4" w:rsidRDefault="00701007">
      <w:pPr>
        <w:numPr>
          <w:ilvl w:val="0"/>
          <w:numId w:val="1"/>
        </w:num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252F963" w14:textId="77777777" w:rsidR="00341E16" w:rsidRPr="001656C4" w:rsidRDefault="00701007">
      <w:pPr>
        <w:numPr>
          <w:ilvl w:val="0"/>
          <w:numId w:val="1"/>
        </w:num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Actividad Procesal del interesado. Acciones u omisiones del interesado.</w:t>
      </w:r>
    </w:p>
    <w:p w14:paraId="74364AF1" w14:textId="77777777" w:rsidR="00341E16" w:rsidRPr="001656C4" w:rsidRDefault="00701007">
      <w:pPr>
        <w:numPr>
          <w:ilvl w:val="0"/>
          <w:numId w:val="1"/>
        </w:num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Conducta de la Autoridad: Las Acciones u omisiones realizadas en el procedimiento. Así como si la autoridad actuó con la debida diligencia.</w:t>
      </w:r>
    </w:p>
    <w:p w14:paraId="61E5E2AE" w14:textId="77777777" w:rsidR="00341E16" w:rsidRPr="001656C4" w:rsidRDefault="00701007">
      <w:pPr>
        <w:spacing w:before="240" w:after="240" w:line="360" w:lineRule="auto"/>
        <w:ind w:left="567"/>
        <w:jc w:val="both"/>
        <w:rPr>
          <w:rFonts w:ascii="Palatino Linotype" w:eastAsia="Palatino Linotype" w:hAnsi="Palatino Linotype" w:cs="Palatino Linotype"/>
        </w:rPr>
      </w:pPr>
      <w:r w:rsidRPr="001656C4">
        <w:rPr>
          <w:rFonts w:ascii="Palatino Linotype" w:eastAsia="Palatino Linotype" w:hAnsi="Palatino Linotype" w:cs="Palatino Linotype"/>
        </w:rPr>
        <w:t>d) La afectación generada en la situación jurídica de la persona involucrada en el proceso: Violación a sus derechos humanos.</w:t>
      </w:r>
    </w:p>
    <w:p w14:paraId="4B36130A"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4853AB3" w14:textId="77777777" w:rsidR="00341E16" w:rsidRPr="001656C4" w:rsidRDefault="00701007">
      <w:pPr>
        <w:spacing w:before="240" w:after="240" w:line="360" w:lineRule="auto"/>
        <w:jc w:val="both"/>
        <w:rPr>
          <w:rFonts w:ascii="Palatino Linotype" w:eastAsia="Palatino Linotype" w:hAnsi="Palatino Linotype" w:cs="Palatino Linotype"/>
          <w:b/>
        </w:rPr>
      </w:pPr>
      <w:r w:rsidRPr="001656C4">
        <w:rPr>
          <w:rFonts w:ascii="Palatino Linotype" w:eastAsia="Palatino Linotype" w:hAnsi="Palatino Linotype" w:cs="Palatino Linotype"/>
        </w:rPr>
        <w:t>Argumento que encuentra sustento en la jurisprudencia P</w:t>
      </w:r>
      <w:proofErr w:type="gramStart"/>
      <w:r w:rsidRPr="001656C4">
        <w:rPr>
          <w:rFonts w:ascii="Palatino Linotype" w:eastAsia="Palatino Linotype" w:hAnsi="Palatino Linotype" w:cs="Palatino Linotype"/>
        </w:rPr>
        <w:t>./</w:t>
      </w:r>
      <w:proofErr w:type="gramEnd"/>
      <w:r w:rsidRPr="001656C4">
        <w:rPr>
          <w:rFonts w:ascii="Palatino Linotype" w:eastAsia="Palatino Linotype" w:hAnsi="Palatino Linotype" w:cs="Palatino Linotype"/>
        </w:rPr>
        <w:t xml:space="preserve">J. 32/92 emitida por el Pleno de la Suprema Corte de Justicia de la Nación de rubro </w:t>
      </w:r>
      <w:r w:rsidRPr="001656C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656C4">
        <w:rPr>
          <w:rFonts w:ascii="Palatino Linotype" w:eastAsia="Palatino Linotype" w:hAnsi="Palatino Linotype" w:cs="Palatino Linotype"/>
        </w:rPr>
        <w:t>, visible en la Gaceta del Seminario Judicial de la Federación con el registro digital 205635.</w:t>
      </w:r>
    </w:p>
    <w:p w14:paraId="3629DD97"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656C4">
        <w:rPr>
          <w:rFonts w:ascii="Palatino Linotype" w:eastAsia="Palatino Linotype" w:hAnsi="Palatino Linotype" w:cs="Palatino Linotype"/>
        </w:rPr>
        <w:lastRenderedPageBreak/>
        <w:t>los términos legales previamente establecidos por la Ley, por tratarse de causas de fuerza mayor.</w:t>
      </w:r>
    </w:p>
    <w:p w14:paraId="7F26A75E"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EFC63A" w14:textId="77777777" w:rsidR="00341E16" w:rsidRPr="001656C4" w:rsidRDefault="00701007">
      <w:pPr>
        <w:spacing w:before="240" w:after="240"/>
        <w:ind w:left="851" w:right="902"/>
        <w:jc w:val="both"/>
        <w:rPr>
          <w:rFonts w:ascii="Palatino Linotype" w:eastAsia="Palatino Linotype" w:hAnsi="Palatino Linotype" w:cs="Palatino Linotype"/>
          <w:sz w:val="22"/>
          <w:szCs w:val="22"/>
        </w:rPr>
      </w:pPr>
      <w:r w:rsidRPr="001656C4">
        <w:rPr>
          <w:rFonts w:ascii="Palatino Linotype" w:eastAsia="Palatino Linotype" w:hAnsi="Palatino Linotype" w:cs="Palatino Linotype"/>
        </w:rPr>
        <w:t xml:space="preserve"> </w:t>
      </w: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PLAZO RAZONABLE PARA RESOLVER. DIMENSIÓN Y EFECTOS DE ESTE CONCEPTO CUANDO SE ADUCE EXCESIVA CARGA DE TRABAJO</w:t>
      </w: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sz w:val="22"/>
          <w:szCs w:val="22"/>
        </w:rPr>
        <w:t xml:space="preserve"> consultable en el Seminario Judicial de la Federación y su gaceta, con el registro digital 2002351.</w:t>
      </w:r>
    </w:p>
    <w:p w14:paraId="719442F5" w14:textId="77777777" w:rsidR="00341E16" w:rsidRPr="001656C4" w:rsidRDefault="00701007">
      <w:pPr>
        <w:spacing w:before="240" w:after="240"/>
        <w:ind w:left="851" w:right="902"/>
        <w:jc w:val="both"/>
        <w:rPr>
          <w:rFonts w:ascii="Palatino Linotype" w:eastAsia="Palatino Linotype" w:hAnsi="Palatino Linotype" w:cs="Palatino Linotype"/>
          <w:sz w:val="22"/>
          <w:szCs w:val="22"/>
        </w:rPr>
      </w:pP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sz w:val="22"/>
          <w:szCs w:val="22"/>
        </w:rPr>
        <w:t>, visible en el Seminario Judicial de la Federación y su gaceta, con el registro digital 2002350.</w:t>
      </w:r>
    </w:p>
    <w:p w14:paraId="5FD9B16E" w14:textId="582CA46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Por ello, este </w:t>
      </w:r>
      <w:r w:rsidR="00275B6E" w:rsidRPr="001656C4">
        <w:rPr>
          <w:rFonts w:ascii="Palatino Linotype" w:eastAsia="Palatino Linotype" w:hAnsi="Palatino Linotype" w:cs="Palatino Linotype"/>
        </w:rPr>
        <w:t>O</w:t>
      </w:r>
      <w:r w:rsidRPr="001656C4">
        <w:rPr>
          <w:rFonts w:ascii="Palatino Linotype" w:eastAsia="Palatino Linotype" w:hAnsi="Palatino Linotype" w:cs="Palatino Linotype"/>
        </w:rPr>
        <w:t xml:space="preserve">rganismo </w:t>
      </w:r>
      <w:r w:rsidR="00275B6E" w:rsidRPr="001656C4">
        <w:rPr>
          <w:rFonts w:ascii="Palatino Linotype" w:eastAsia="Palatino Linotype" w:hAnsi="Palatino Linotype" w:cs="Palatino Linotype"/>
        </w:rPr>
        <w:t>G</w:t>
      </w:r>
      <w:r w:rsidRPr="001656C4">
        <w:rPr>
          <w:rFonts w:ascii="Palatino Linotype" w:eastAsia="Palatino Linotype" w:hAnsi="Palatino Linotype" w:cs="Palatino Linotype"/>
        </w:rPr>
        <w:t>arante comprometido con la tutela de los derechos humanos confiados, señala que este exceso del plazo legal para resolver el presente asunto, resulta de carácter excepcional.</w:t>
      </w:r>
    </w:p>
    <w:p w14:paraId="43ABF8AE" w14:textId="641FE137" w:rsidR="00275B6E" w:rsidRPr="001656C4" w:rsidRDefault="00275B6E" w:rsidP="00275B6E">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b/>
        </w:rPr>
        <w:t xml:space="preserve">8. Cierre de instrucción. </w:t>
      </w:r>
      <w:r w:rsidRPr="001656C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1656C4">
        <w:rPr>
          <w:rFonts w:ascii="Palatino Linotype" w:eastAsia="Palatino Linotype" w:hAnsi="Palatino Linotype" w:cs="Palatino Linotype"/>
          <w:b/>
        </w:rPr>
        <w:t xml:space="preserve">veinticuatro de octubre de dos mil veintitrés, </w:t>
      </w:r>
      <w:r w:rsidRPr="001656C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3D78AFB0" w14:textId="584F97CB"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9F8CDE6" w14:textId="77777777" w:rsidR="00341E16" w:rsidRPr="001656C4" w:rsidRDefault="00701007">
      <w:pPr>
        <w:widowControl w:val="0"/>
        <w:spacing w:before="240" w:after="240" w:line="360" w:lineRule="auto"/>
        <w:jc w:val="center"/>
        <w:rPr>
          <w:rFonts w:ascii="Palatino Linotype" w:eastAsia="Palatino Linotype" w:hAnsi="Palatino Linotype" w:cs="Palatino Linotype"/>
          <w:b/>
        </w:rPr>
      </w:pPr>
      <w:r w:rsidRPr="001656C4">
        <w:rPr>
          <w:rFonts w:ascii="Palatino Linotype" w:eastAsia="Palatino Linotype" w:hAnsi="Palatino Linotype" w:cs="Palatino Linotype"/>
          <w:b/>
        </w:rPr>
        <w:t>II. C O N S I D E R A N D O S</w:t>
      </w:r>
    </w:p>
    <w:p w14:paraId="38FFDE07"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b/>
        </w:rPr>
        <w:t>Primero. Competencia.</w:t>
      </w:r>
      <w:r w:rsidRPr="001656C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F5747B" w14:textId="77777777" w:rsidR="00341E16" w:rsidRPr="001656C4" w:rsidRDefault="00701007">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1656C4">
        <w:rPr>
          <w:rFonts w:ascii="Palatino Linotype" w:eastAsia="Palatino Linotype" w:hAnsi="Palatino Linotype" w:cs="Palatino Linotype"/>
          <w:b/>
        </w:rPr>
        <w:t xml:space="preserve">Segundo. Oportunidad y </w:t>
      </w:r>
      <w:proofErr w:type="spellStart"/>
      <w:r w:rsidRPr="001656C4">
        <w:rPr>
          <w:rFonts w:ascii="Palatino Linotype" w:eastAsia="Palatino Linotype" w:hAnsi="Palatino Linotype" w:cs="Palatino Linotype"/>
          <w:b/>
        </w:rPr>
        <w:t>Procedibilidad</w:t>
      </w:r>
      <w:proofErr w:type="spellEnd"/>
      <w:r w:rsidRPr="001656C4">
        <w:rPr>
          <w:rFonts w:ascii="Palatino Linotype" w:eastAsia="Palatino Linotype" w:hAnsi="Palatino Linotype" w:cs="Palatino Linotype"/>
          <w:b/>
        </w:rPr>
        <w:t xml:space="preserve"> del Recurso de Revisión</w:t>
      </w:r>
      <w:r w:rsidRPr="001656C4">
        <w:rPr>
          <w:rFonts w:ascii="Palatino Linotype" w:eastAsia="Palatino Linotype" w:hAnsi="Palatino Linotype" w:cs="Palatino Linotype"/>
        </w:rPr>
        <w:t xml:space="preserve">. Previo al estudio del fondo del asunto, se procede a analizar los requisitos de oportunidad y </w:t>
      </w:r>
      <w:proofErr w:type="spellStart"/>
      <w:r w:rsidRPr="001656C4">
        <w:rPr>
          <w:rFonts w:ascii="Palatino Linotype" w:eastAsia="Palatino Linotype" w:hAnsi="Palatino Linotype" w:cs="Palatino Linotype"/>
        </w:rPr>
        <w:t>procedibilidad</w:t>
      </w:r>
      <w:proofErr w:type="spellEnd"/>
      <w:r w:rsidRPr="001656C4">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5826687" w14:textId="42BCA3D1"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 xml:space="preserve">remitió la respuesta a la solicitud de información el día </w:t>
      </w:r>
      <w:r w:rsidR="00275B6E" w:rsidRPr="001656C4">
        <w:rPr>
          <w:rFonts w:ascii="Palatino Linotype" w:eastAsia="Palatino Linotype" w:hAnsi="Palatino Linotype" w:cs="Palatino Linotype"/>
          <w:b/>
        </w:rPr>
        <w:t>veinticinco de agosto</w:t>
      </w:r>
      <w:r w:rsidRPr="001656C4">
        <w:rPr>
          <w:rFonts w:ascii="Palatino Linotype" w:eastAsia="Palatino Linotype" w:hAnsi="Palatino Linotype" w:cs="Palatino Linotype"/>
          <w:b/>
        </w:rPr>
        <w:t xml:space="preserve"> de dos mil veintitrés, </w:t>
      </w:r>
      <w:r w:rsidRPr="001656C4">
        <w:rPr>
          <w:rFonts w:ascii="Palatino Linotype" w:eastAsia="Palatino Linotype" w:hAnsi="Palatino Linotype" w:cs="Palatino Linotype"/>
        </w:rPr>
        <w:t xml:space="preserve">mientras que el recurso de revisión interpuesto por la parte </w:t>
      </w:r>
      <w:r w:rsidRPr="001656C4">
        <w:rPr>
          <w:rFonts w:ascii="Palatino Linotype" w:eastAsia="Palatino Linotype" w:hAnsi="Palatino Linotype" w:cs="Palatino Linotype"/>
          <w:b/>
        </w:rPr>
        <w:t>Recurrente</w:t>
      </w:r>
      <w:r w:rsidRPr="001656C4">
        <w:rPr>
          <w:rFonts w:ascii="Palatino Linotype" w:eastAsia="Palatino Linotype" w:hAnsi="Palatino Linotype" w:cs="Palatino Linotype"/>
        </w:rPr>
        <w:t xml:space="preserve">, se tuvo por presentado el día </w:t>
      </w:r>
      <w:r w:rsidRPr="001656C4">
        <w:rPr>
          <w:rFonts w:ascii="Palatino Linotype" w:eastAsia="Palatino Linotype" w:hAnsi="Palatino Linotype" w:cs="Palatino Linotype"/>
          <w:b/>
        </w:rPr>
        <w:t xml:space="preserve">veinticinco de </w:t>
      </w:r>
      <w:r w:rsidR="00275B6E" w:rsidRPr="001656C4">
        <w:rPr>
          <w:rFonts w:ascii="Palatino Linotype" w:eastAsia="Palatino Linotype" w:hAnsi="Palatino Linotype" w:cs="Palatino Linotype"/>
          <w:b/>
        </w:rPr>
        <w:t>agosto</w:t>
      </w:r>
      <w:r w:rsidRPr="001656C4">
        <w:rPr>
          <w:rFonts w:ascii="Palatino Linotype" w:eastAsia="Palatino Linotype" w:hAnsi="Palatino Linotype" w:cs="Palatino Linotype"/>
          <w:b/>
        </w:rPr>
        <w:t xml:space="preserve"> de dos mil veintitrés</w:t>
      </w:r>
      <w:r w:rsidRPr="001656C4">
        <w:rPr>
          <w:rFonts w:ascii="Palatino Linotype" w:eastAsia="Palatino Linotype" w:hAnsi="Palatino Linotype" w:cs="Palatino Linotype"/>
        </w:rPr>
        <w:t xml:space="preserve">, esto es </w:t>
      </w:r>
      <w:r w:rsidR="00275B6E" w:rsidRPr="001656C4">
        <w:rPr>
          <w:rFonts w:ascii="Palatino Linotype" w:eastAsia="Palatino Linotype" w:hAnsi="Palatino Linotype" w:cs="Palatino Linotype"/>
        </w:rPr>
        <w:t>e</w:t>
      </w:r>
      <w:r w:rsidRPr="001656C4">
        <w:rPr>
          <w:rFonts w:ascii="Palatino Linotype" w:eastAsia="Palatino Linotype" w:hAnsi="Palatino Linotype" w:cs="Palatino Linotype"/>
        </w:rPr>
        <w:t xml:space="preserve">l </w:t>
      </w:r>
      <w:r w:rsidR="00275B6E" w:rsidRPr="001656C4">
        <w:rPr>
          <w:rFonts w:ascii="Palatino Linotype" w:eastAsia="Palatino Linotype" w:hAnsi="Palatino Linotype" w:cs="Palatino Linotype"/>
        </w:rPr>
        <w:t xml:space="preserve">mismo </w:t>
      </w:r>
      <w:r w:rsidRPr="001656C4">
        <w:rPr>
          <w:rFonts w:ascii="Palatino Linotype" w:eastAsia="Palatino Linotype" w:hAnsi="Palatino Linotype" w:cs="Palatino Linotype"/>
        </w:rPr>
        <w:t>día hábil posterior en que tuvo conocimiento de la respuesta impugnada. En este sentido, se concluye que el presente recurso de revisión se encuentra dentro de los márgenes temporales previstos en las disposiciones legales referidas.</w:t>
      </w:r>
    </w:p>
    <w:p w14:paraId="432CC684" w14:textId="77777777" w:rsidR="00275B6E" w:rsidRPr="001656C4" w:rsidRDefault="00275B6E" w:rsidP="00275B6E">
      <w:pPr>
        <w:spacing w:before="240" w:after="240" w:line="360" w:lineRule="auto"/>
        <w:jc w:val="both"/>
        <w:rPr>
          <w:rFonts w:ascii="Palatino Linotype" w:hAnsi="Palatino Linotype"/>
        </w:rPr>
      </w:pPr>
      <w:r w:rsidRPr="001656C4">
        <w:rPr>
          <w:rFonts w:ascii="Palatino Linotype" w:hAnsi="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6469923" w14:textId="2709EDD8" w:rsidR="00275B6E" w:rsidRPr="001656C4" w:rsidRDefault="00275B6E" w:rsidP="00275B6E">
      <w:pPr>
        <w:spacing w:before="120" w:after="120"/>
        <w:ind w:left="851" w:right="902"/>
        <w:jc w:val="both"/>
        <w:rPr>
          <w:rFonts w:ascii="Palatino Linotype" w:hAnsi="Palatino Linotype"/>
          <w:i/>
          <w:sz w:val="22"/>
          <w:szCs w:val="22"/>
        </w:rPr>
      </w:pPr>
      <w:r w:rsidRPr="001656C4">
        <w:rPr>
          <w:rFonts w:ascii="Palatino Linotype" w:hAnsi="Palatino Linotype"/>
          <w:b/>
          <w:i/>
          <w:sz w:val="22"/>
          <w:szCs w:val="22"/>
        </w:rPr>
        <w:t>“RECURSO DE RECLAMACIÓN. SU INTERPOSICIÓN NO ES EXTEMPORÁNEA SI SE REALIZA ANTES DE QUE INICIE EL PLAZO PARA HACERLO</w:t>
      </w:r>
      <w:r w:rsidRPr="001656C4">
        <w:rPr>
          <w:rFonts w:ascii="Palatino Linotype" w:hAnsi="Palatino Linotype"/>
          <w:i/>
          <w:sz w:val="22"/>
          <w:szCs w:val="22"/>
        </w:rPr>
        <w:t xml:space="preserve">. Conforme al artículo 104, párrafo segundo, de la Ley de </w:t>
      </w:r>
      <w:r w:rsidRPr="001656C4">
        <w:rPr>
          <w:rFonts w:ascii="Palatino Linotype" w:hAnsi="Palatino Linotype"/>
          <w:i/>
          <w:sz w:val="22"/>
          <w:szCs w:val="22"/>
        </w:rPr>
        <w:lastRenderedPageBreak/>
        <w:t>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6A42CB3" w14:textId="77777777" w:rsidR="00341E16" w:rsidRPr="001656C4" w:rsidRDefault="00701007">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1656C4">
        <w:rPr>
          <w:rFonts w:ascii="Palatino Linotype" w:eastAsia="Palatino Linotype" w:hAnsi="Palatino Linotype" w:cs="Palatino Linotype"/>
        </w:rPr>
        <w:t xml:space="preserve">Al mismo tiempo, por cuanto hace a la </w:t>
      </w:r>
      <w:proofErr w:type="spellStart"/>
      <w:r w:rsidRPr="001656C4">
        <w:rPr>
          <w:rFonts w:ascii="Palatino Linotype" w:eastAsia="Palatino Linotype" w:hAnsi="Palatino Linotype" w:cs="Palatino Linotype"/>
        </w:rPr>
        <w:t>procedibilidad</w:t>
      </w:r>
      <w:proofErr w:type="spellEnd"/>
      <w:r w:rsidRPr="001656C4">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7EBEC8C"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Finalmente, se advierte que resulta procedente la interposición del recurso, según lo manifestado por la parte </w:t>
      </w:r>
      <w:r w:rsidRPr="001656C4">
        <w:rPr>
          <w:rFonts w:ascii="Palatino Linotype" w:eastAsia="Palatino Linotype" w:hAnsi="Palatino Linotype" w:cs="Palatino Linotype"/>
          <w:b/>
        </w:rPr>
        <w:t>Recurrente</w:t>
      </w:r>
      <w:r w:rsidRPr="001656C4">
        <w:rPr>
          <w:rFonts w:ascii="Palatino Linotype" w:eastAsia="Palatino Linotype" w:hAnsi="Palatino Linotype" w:cs="Palatino Linotype"/>
        </w:rPr>
        <w:t xml:space="preserve"> en sus motivos de inconformidad, de acuerdo al artículo 179, fracción V del ordenamiento legal citado, que a la letra dice: </w:t>
      </w:r>
    </w:p>
    <w:p w14:paraId="20DE74FA" w14:textId="77777777" w:rsidR="00341E16" w:rsidRPr="001656C4" w:rsidRDefault="00701007">
      <w:pPr>
        <w:spacing w:before="120" w:after="120"/>
        <w:ind w:left="993"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Artículo 179.</w:t>
      </w:r>
      <w:r w:rsidRPr="001656C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3A648E" w14:textId="77777777" w:rsidR="00341E16" w:rsidRPr="001656C4" w:rsidRDefault="00701007">
      <w:pPr>
        <w:spacing w:before="120" w:after="120"/>
        <w:ind w:left="1134" w:right="902"/>
        <w:jc w:val="both"/>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b/>
          <w:i/>
          <w:sz w:val="22"/>
          <w:szCs w:val="22"/>
        </w:rPr>
        <w:t>...</w:t>
      </w:r>
    </w:p>
    <w:p w14:paraId="083044E0" w14:textId="77777777" w:rsidR="00341E16" w:rsidRPr="001656C4" w:rsidRDefault="00701007">
      <w:pP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 xml:space="preserve">V. </w:t>
      </w:r>
      <w:r w:rsidRPr="001656C4">
        <w:rPr>
          <w:rFonts w:ascii="Palatino Linotype" w:eastAsia="Palatino Linotype" w:hAnsi="Palatino Linotype" w:cs="Palatino Linotype"/>
          <w:i/>
          <w:sz w:val="22"/>
          <w:szCs w:val="22"/>
        </w:rPr>
        <w:t>La entrega de información incompleta</w:t>
      </w:r>
      <w:r w:rsidRPr="001656C4">
        <w:rPr>
          <w:rFonts w:ascii="Palatino Linotype" w:eastAsia="Palatino Linotype" w:hAnsi="Palatino Linotype" w:cs="Palatino Linotype"/>
          <w:b/>
          <w:i/>
          <w:sz w:val="22"/>
          <w:szCs w:val="22"/>
        </w:rPr>
        <w:t>;</w:t>
      </w:r>
    </w:p>
    <w:p w14:paraId="3ECEFC13" w14:textId="77777777" w:rsidR="00341E16" w:rsidRPr="001656C4" w:rsidRDefault="00701007">
      <w:pPr>
        <w:spacing w:before="240" w:after="240" w:line="360" w:lineRule="auto"/>
        <w:jc w:val="both"/>
        <w:rPr>
          <w:rFonts w:ascii="Palatino Linotype" w:eastAsia="Palatino Linotype" w:hAnsi="Palatino Linotype" w:cs="Palatino Linotype"/>
          <w:b/>
        </w:rPr>
      </w:pPr>
      <w:r w:rsidRPr="001656C4">
        <w:rPr>
          <w:rFonts w:ascii="Palatino Linotype" w:eastAsia="Palatino Linotype" w:hAnsi="Palatino Linotype" w:cs="Palatino Linotype"/>
          <w:b/>
        </w:rPr>
        <w:t xml:space="preserve">Tercero. Materia de la revisión. </w:t>
      </w:r>
      <w:r w:rsidRPr="001656C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656C4">
        <w:rPr>
          <w:rFonts w:ascii="Palatino Linotype" w:eastAsia="Palatino Linotype" w:hAnsi="Palatino Linotype" w:cs="Palatino Linotype"/>
          <w:b/>
        </w:rPr>
        <w:lastRenderedPageBreak/>
        <w:t xml:space="preserve">verificar si la información proporcionada por el Sujeto Obligado es adecuada y suficiente para satisfacer el derecho de acceso a la información pública </w:t>
      </w:r>
      <w:r w:rsidRPr="001656C4">
        <w:rPr>
          <w:rFonts w:ascii="Palatino Linotype" w:eastAsia="Palatino Linotype" w:hAnsi="Palatino Linotype" w:cs="Palatino Linotype"/>
        </w:rPr>
        <w:t xml:space="preserve">de la parte </w:t>
      </w:r>
      <w:r w:rsidRPr="001656C4">
        <w:rPr>
          <w:rFonts w:ascii="Palatino Linotype" w:eastAsia="Palatino Linotype" w:hAnsi="Palatino Linotype" w:cs="Palatino Linotype"/>
          <w:b/>
        </w:rPr>
        <w:t>Recurrente</w:t>
      </w:r>
      <w:r w:rsidRPr="001656C4">
        <w:rPr>
          <w:rFonts w:ascii="Palatino Linotype" w:eastAsia="Palatino Linotype" w:hAnsi="Palatino Linotype" w:cs="Palatino Linotype"/>
        </w:rPr>
        <w:t>, o en su defecto, en caso de ser procedente, ordenar la entrega de información.</w:t>
      </w:r>
    </w:p>
    <w:p w14:paraId="25A92F4F" w14:textId="77777777" w:rsidR="00341E16" w:rsidRPr="001656C4" w:rsidRDefault="00701007">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1656C4">
        <w:rPr>
          <w:rFonts w:ascii="Palatino Linotype" w:eastAsia="Palatino Linotype" w:hAnsi="Palatino Linotype" w:cs="Palatino Linotype"/>
          <w:b/>
        </w:rPr>
        <w:t xml:space="preserve">Cuarto. Estudio del asunto. </w:t>
      </w:r>
      <w:r w:rsidRPr="001656C4">
        <w:rPr>
          <w:rFonts w:ascii="Palatino Linotype" w:eastAsia="Palatino Linotype" w:hAnsi="Palatino Linotype" w:cs="Palatino Linotype"/>
        </w:rPr>
        <w:t xml:space="preserve">Del análisis de la solicitud de información, motivo del recurso de revisión que ahora se resuelve se advierte que la parte </w:t>
      </w:r>
      <w:r w:rsidRPr="001656C4">
        <w:rPr>
          <w:rFonts w:ascii="Palatino Linotype" w:eastAsia="Palatino Linotype" w:hAnsi="Palatino Linotype" w:cs="Palatino Linotype"/>
          <w:b/>
        </w:rPr>
        <w:t>Recurrente</w:t>
      </w:r>
      <w:r w:rsidRPr="001656C4">
        <w:rPr>
          <w:rFonts w:ascii="Palatino Linotype" w:eastAsia="Palatino Linotype" w:hAnsi="Palatino Linotype" w:cs="Palatino Linotype"/>
        </w:rPr>
        <w:t xml:space="preserve"> requirió al </w:t>
      </w:r>
      <w:r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le proporcione, información consistente en lo siguiente:</w:t>
      </w:r>
    </w:p>
    <w:p w14:paraId="6688AB56" w14:textId="5682A89E" w:rsidR="00341E16" w:rsidRPr="001656C4" w:rsidRDefault="00701007">
      <w:pPr>
        <w:spacing w:before="240" w:after="240" w:line="360" w:lineRule="auto"/>
        <w:ind w:left="284" w:right="49"/>
        <w:jc w:val="both"/>
        <w:rPr>
          <w:rFonts w:ascii="Palatino Linotype" w:eastAsia="Palatino Linotype" w:hAnsi="Palatino Linotype" w:cs="Palatino Linotype"/>
        </w:rPr>
      </w:pPr>
      <w:r w:rsidRPr="001656C4">
        <w:rPr>
          <w:rFonts w:ascii="Palatino Linotype" w:eastAsia="Palatino Linotype" w:hAnsi="Palatino Linotype" w:cs="Palatino Linotype"/>
        </w:rPr>
        <w:t>1.</w:t>
      </w:r>
      <w:r w:rsidR="00275B6E" w:rsidRPr="001656C4">
        <w:t xml:space="preserve"> </w:t>
      </w:r>
      <w:r w:rsidR="00275B6E" w:rsidRPr="001656C4">
        <w:rPr>
          <w:rFonts w:ascii="Palatino Linotype" w:eastAsia="Palatino Linotype" w:hAnsi="Palatino Linotype" w:cs="Palatino Linotype"/>
        </w:rPr>
        <w:t>Nómina general correspondiente a la quincena del 31 de julio de 2023, con la siguiente información: nombre del trabajador, sueldo quincenal y puesto.</w:t>
      </w:r>
    </w:p>
    <w:p w14:paraId="01024C81" w14:textId="439CF62B" w:rsidR="00FE3BBF" w:rsidRPr="001656C4" w:rsidRDefault="00701007" w:rsidP="00FE3BBF">
      <w:pPr>
        <w:tabs>
          <w:tab w:val="left" w:pos="4536"/>
        </w:tabs>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En respuesta, la Unidad de Transparencia del </w:t>
      </w:r>
      <w:r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hizo del conocimiento de la persona solicitante el pronunciamiento emitido por l</w:t>
      </w:r>
      <w:r w:rsidR="0041205C" w:rsidRPr="001656C4">
        <w:rPr>
          <w:rFonts w:ascii="Palatino Linotype" w:eastAsia="Palatino Linotype" w:hAnsi="Palatino Linotype" w:cs="Palatino Linotype"/>
        </w:rPr>
        <w:t>a</w:t>
      </w:r>
      <w:r w:rsidRPr="001656C4">
        <w:rPr>
          <w:rFonts w:ascii="Palatino Linotype" w:eastAsia="Palatino Linotype" w:hAnsi="Palatino Linotype" w:cs="Palatino Linotype"/>
        </w:rPr>
        <w:t xml:space="preserve"> </w:t>
      </w:r>
      <w:r w:rsidR="0041205C" w:rsidRPr="001656C4">
        <w:rPr>
          <w:rFonts w:ascii="Palatino Linotype" w:eastAsia="Palatino Linotype" w:hAnsi="Palatino Linotype" w:cs="Palatino Linotype"/>
        </w:rPr>
        <w:t>Coordinación de Recursos Humanos</w:t>
      </w:r>
      <w:r w:rsidRPr="001656C4">
        <w:rPr>
          <w:rFonts w:ascii="Palatino Linotype" w:eastAsia="Palatino Linotype" w:hAnsi="Palatino Linotype" w:cs="Palatino Linotype"/>
        </w:rPr>
        <w:t xml:space="preserve">, quien, en atención a la solicitud </w:t>
      </w:r>
      <w:r w:rsidR="00FE3BBF" w:rsidRPr="001656C4">
        <w:rPr>
          <w:rFonts w:ascii="Palatino Linotype" w:eastAsia="Palatino Linotype" w:hAnsi="Palatino Linotype" w:cs="Palatino Linotype"/>
        </w:rPr>
        <w:t>proporcionó el reporte de nómina del periodo del dieciséis de julio al treinta y uno de julio de dos mil veintitrés, que contiene: nombre del trabajador, puesto y neto pagado, como se advierte a continuación:</w:t>
      </w:r>
    </w:p>
    <w:p w14:paraId="4E1B5CB0" w14:textId="0AA78B94" w:rsidR="00FE3BBF" w:rsidRPr="001656C4" w:rsidRDefault="00FE3BBF" w:rsidP="00FE3BBF">
      <w:pPr>
        <w:tabs>
          <w:tab w:val="left" w:pos="4536"/>
        </w:tabs>
        <w:spacing w:before="240" w:after="240" w:line="360" w:lineRule="auto"/>
        <w:ind w:right="49"/>
        <w:jc w:val="center"/>
        <w:rPr>
          <w:rFonts w:ascii="Palatino Linotype" w:eastAsia="Palatino Linotype" w:hAnsi="Palatino Linotype" w:cs="Palatino Linotype"/>
        </w:rPr>
      </w:pPr>
      <w:r w:rsidRPr="001656C4">
        <w:rPr>
          <w:noProof/>
        </w:rPr>
        <w:lastRenderedPageBreak/>
        <w:drawing>
          <wp:inline distT="0" distB="0" distL="0" distR="0" wp14:anchorId="58A25EBE" wp14:editId="68197EC8">
            <wp:extent cx="5038479" cy="1908313"/>
            <wp:effectExtent l="0" t="0" r="0" b="0"/>
            <wp:docPr id="2099277202" name="Imagen 209927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80799" name=""/>
                    <pic:cNvPicPr/>
                  </pic:nvPicPr>
                  <pic:blipFill rotWithShape="1">
                    <a:blip r:embed="rId8"/>
                    <a:srcRect t="-1" b="17795"/>
                    <a:stretch/>
                  </pic:blipFill>
                  <pic:spPr bwMode="auto">
                    <a:xfrm>
                      <a:off x="0" y="0"/>
                      <a:ext cx="5040000" cy="1908889"/>
                    </a:xfrm>
                    <a:prstGeom prst="rect">
                      <a:avLst/>
                    </a:prstGeom>
                    <a:ln>
                      <a:noFill/>
                    </a:ln>
                    <a:extLst>
                      <a:ext uri="{53640926-AAD7-44D8-BBD7-CCE9431645EC}">
                        <a14:shadowObscured xmlns:a14="http://schemas.microsoft.com/office/drawing/2010/main"/>
                      </a:ext>
                    </a:extLst>
                  </pic:spPr>
                </pic:pic>
              </a:graphicData>
            </a:graphic>
          </wp:inline>
        </w:drawing>
      </w:r>
    </w:p>
    <w:p w14:paraId="679B60A7" w14:textId="06E646E1" w:rsidR="00FE3BBF"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Conocida la respuesta por la persona solicitante, al no estar conforme con los términos de la misma presentó el recurso de revisión que nos ocupa, donde señaló como motivo de inconformidad, </w:t>
      </w:r>
      <w:r w:rsidR="00FE3BBF" w:rsidRPr="001656C4">
        <w:rPr>
          <w:rFonts w:ascii="Palatino Linotype" w:eastAsia="Palatino Linotype" w:hAnsi="Palatino Linotype" w:cs="Palatino Linotype"/>
        </w:rPr>
        <w:t>que la información se entregó incompleta, al</w:t>
      </w:r>
      <w:r w:rsidR="004F01CF" w:rsidRPr="001656C4">
        <w:rPr>
          <w:rFonts w:ascii="Palatino Linotype" w:eastAsia="Palatino Linotype" w:hAnsi="Palatino Linotype" w:cs="Palatino Linotype"/>
        </w:rPr>
        <w:t xml:space="preserve"> </w:t>
      </w:r>
      <w:r w:rsidR="00FE3BBF" w:rsidRPr="001656C4">
        <w:rPr>
          <w:rFonts w:ascii="Palatino Linotype" w:eastAsia="Palatino Linotype" w:hAnsi="Palatino Linotype" w:cs="Palatino Linotype"/>
        </w:rPr>
        <w:t>no haberse proporcionado información de los Jefes de Departamento, Coordinadores, Gerentes, Subdirectores y el Director General.</w:t>
      </w:r>
    </w:p>
    <w:p w14:paraId="3B54BFF6" w14:textId="58BED756"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Admitido el recurso de revisión, en términos del artículo 185 fracción II</w:t>
      </w:r>
      <w:r w:rsidRPr="001656C4">
        <w:rPr>
          <w:rFonts w:ascii="Palatino Linotype" w:eastAsia="Palatino Linotype" w:hAnsi="Palatino Linotype" w:cs="Palatino Linotype"/>
          <w:vertAlign w:val="superscript"/>
        </w:rPr>
        <w:footnoteReference w:id="1"/>
      </w:r>
      <w:r w:rsidRPr="001656C4">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r w:rsidR="00FF6075" w:rsidRPr="001656C4">
        <w:rPr>
          <w:rFonts w:ascii="Palatino Linotype" w:eastAsia="Palatino Linotype" w:hAnsi="Palatino Linotype" w:cs="Palatino Linotype"/>
        </w:rPr>
        <w:t>.</w:t>
      </w:r>
    </w:p>
    <w:p w14:paraId="4176AA63" w14:textId="4ABCDD5B" w:rsidR="00FF6075" w:rsidRPr="001656C4" w:rsidRDefault="00FF6075">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En tal sentido, el </w:t>
      </w:r>
      <w:r w:rsidRPr="001656C4">
        <w:rPr>
          <w:rFonts w:ascii="Palatino Linotype" w:eastAsia="Palatino Linotype" w:hAnsi="Palatino Linotype" w:cs="Palatino Linotype"/>
          <w:b/>
          <w:bCs/>
        </w:rPr>
        <w:t xml:space="preserve">Sujeto Obligado </w:t>
      </w:r>
      <w:r w:rsidRPr="001656C4">
        <w:rPr>
          <w:rFonts w:ascii="Palatino Linotype" w:eastAsia="Palatino Linotype" w:hAnsi="Palatino Linotype" w:cs="Palatino Linotype"/>
        </w:rPr>
        <w:t>ratificó en lo sustancial la respuesta emitida en primera instancia, mientras que la parte Recurrente fue omisa en ejercer dicha prerrogativa en el plazo establecido para tal efecto.</w:t>
      </w:r>
    </w:p>
    <w:p w14:paraId="715011B6" w14:textId="339A7CFC" w:rsidR="0081376B" w:rsidRPr="001656C4" w:rsidRDefault="0081376B" w:rsidP="0081376B">
      <w:pPr>
        <w:spacing w:before="240" w:after="240" w:line="360" w:lineRule="auto"/>
        <w:ind w:right="49"/>
        <w:jc w:val="both"/>
        <w:rPr>
          <w:rFonts w:ascii="Palatino Linotype" w:hAnsi="Palatino Linotype" w:cs="Arial"/>
        </w:rPr>
      </w:pPr>
      <w:r w:rsidRPr="001656C4">
        <w:rPr>
          <w:rFonts w:ascii="Palatino Linotype" w:hAnsi="Palatino Linotype"/>
        </w:rPr>
        <w:t xml:space="preserve">En esta tesitura, de las constancias que integran el expediente electrónico  relacionado con el recurso de revisión materia de estudio, </w:t>
      </w:r>
      <w:r w:rsidRPr="001656C4">
        <w:rPr>
          <w:rFonts w:ascii="Palatino Linotype" w:hAnsi="Palatino Linotype" w:cs="Arial"/>
        </w:rPr>
        <w:t xml:space="preserve">se colige que </w:t>
      </w:r>
      <w:r w:rsidRPr="001656C4">
        <w:rPr>
          <w:rFonts w:ascii="Palatino Linotype" w:eastAsia="Calibri" w:hAnsi="Palatino Linotype" w:cs="Arial"/>
        </w:rPr>
        <w:t xml:space="preserve">el </w:t>
      </w:r>
      <w:r w:rsidRPr="001656C4">
        <w:rPr>
          <w:rFonts w:ascii="Palatino Linotype" w:eastAsia="Calibri" w:hAnsi="Palatino Linotype" w:cs="Arial"/>
          <w:b/>
          <w:bCs/>
        </w:rPr>
        <w:t>Sujeto Obligado</w:t>
      </w:r>
      <w:r w:rsidRPr="001656C4">
        <w:rPr>
          <w:rFonts w:ascii="Palatino Linotype" w:eastAsia="Calibri" w:hAnsi="Palatino Linotype" w:cs="Arial"/>
        </w:rPr>
        <w:t xml:space="preserve"> no niega la competencia para conocer de la información solicitada, sino por el contrario, con la respuesta pronunciada </w:t>
      </w:r>
      <w:r w:rsidRPr="001656C4">
        <w:rPr>
          <w:rFonts w:ascii="Palatino Linotype" w:hAnsi="Palatino Linotype" w:cs="Arial"/>
        </w:rPr>
        <w:t xml:space="preserve">asevera que es competente para conocer de la solicitud de información, </w:t>
      </w:r>
      <w:r w:rsidRPr="001656C4">
        <w:rPr>
          <w:rFonts w:ascii="Palatino Linotype" w:hAnsi="Palatino Linotype"/>
        </w:rPr>
        <w:t xml:space="preserve">motivo por el cual se actualiza el supuesto previsto en el artículo 12 de la legislación aplicable en la materia. </w:t>
      </w:r>
    </w:p>
    <w:p w14:paraId="27C47951" w14:textId="77777777" w:rsidR="0081376B" w:rsidRPr="001656C4" w:rsidRDefault="0081376B" w:rsidP="0081376B">
      <w:pPr>
        <w:spacing w:before="240" w:after="240"/>
        <w:ind w:left="851" w:right="902"/>
        <w:jc w:val="both"/>
        <w:rPr>
          <w:rFonts w:ascii="Palatino Linotype" w:eastAsia="MS Mincho" w:hAnsi="Palatino Linotype" w:cs="Bookman Old Style"/>
          <w:i/>
          <w:iCs/>
          <w:sz w:val="22"/>
          <w:szCs w:val="20"/>
        </w:rPr>
      </w:pPr>
      <w:r w:rsidRPr="001656C4">
        <w:rPr>
          <w:rFonts w:ascii="Palatino Linotype" w:eastAsia="MS Mincho" w:hAnsi="Palatino Linotype" w:cs="Bookman Old Style"/>
          <w:b/>
          <w:bCs/>
          <w:i/>
          <w:iCs/>
          <w:sz w:val="22"/>
          <w:szCs w:val="20"/>
        </w:rPr>
        <w:t xml:space="preserve">“Artículo 12. </w:t>
      </w:r>
      <w:r w:rsidRPr="001656C4">
        <w:rPr>
          <w:rFonts w:ascii="Palatino Linotype" w:eastAsia="MS Mincho" w:hAnsi="Palatino Linotype" w:cs="Bookman Old Style"/>
          <w:b/>
          <w:i/>
          <w:iCs/>
          <w:sz w:val="22"/>
          <w:szCs w:val="20"/>
        </w:rPr>
        <w:t>Quienes generen, recopilen, administren, manejen, procesen, archiven o conserven información pública serán responsables de la misma</w:t>
      </w:r>
      <w:r w:rsidRPr="001656C4">
        <w:rPr>
          <w:rFonts w:ascii="Palatino Linotype" w:eastAsia="MS Mincho" w:hAnsi="Palatino Linotype" w:cs="Bookman Old Style"/>
          <w:i/>
          <w:iCs/>
          <w:sz w:val="22"/>
          <w:szCs w:val="20"/>
        </w:rPr>
        <w:t xml:space="preserve"> en los términos de las disposiciones jurídicas aplicables. </w:t>
      </w:r>
    </w:p>
    <w:p w14:paraId="376ED831" w14:textId="77777777" w:rsidR="0081376B" w:rsidRPr="001656C4" w:rsidRDefault="0081376B" w:rsidP="0081376B">
      <w:pPr>
        <w:spacing w:before="240" w:after="240"/>
        <w:ind w:left="851" w:right="902"/>
        <w:jc w:val="both"/>
        <w:rPr>
          <w:rFonts w:ascii="Palatino Linotype" w:eastAsia="MS Mincho" w:hAnsi="Palatino Linotype" w:cs="Bookman Old Style"/>
          <w:i/>
          <w:iCs/>
          <w:sz w:val="22"/>
          <w:szCs w:val="20"/>
        </w:rPr>
      </w:pPr>
      <w:r w:rsidRPr="001656C4">
        <w:rPr>
          <w:rFonts w:ascii="Palatino Linotype" w:eastAsia="MS Mincho" w:hAnsi="Palatino Linotype" w:cs="Bookman Old Style"/>
          <w:b/>
          <w:i/>
          <w:iCs/>
          <w:sz w:val="22"/>
          <w:szCs w:val="20"/>
        </w:rPr>
        <w:t>Los sujetos obligados sólo proporcionarán la información pública que se les requiera y que obre en sus archivos y en el estado en que ésta se encuentre</w:t>
      </w:r>
      <w:r w:rsidRPr="001656C4">
        <w:rPr>
          <w:rFonts w:ascii="Palatino Linotype" w:eastAsia="MS Mincho" w:hAnsi="Palatino Linotype" w:cs="Bookman Old Style"/>
          <w:i/>
          <w:iCs/>
          <w:sz w:val="22"/>
          <w:szCs w:val="20"/>
        </w:rPr>
        <w:t>. La obligación de proporcionar información no comprende el procesamiento de la misma, ni el presentarla conforme al interés del solicitante; no estarán obligados a generarla, resumirla, efectuar cálculos o practicar investigaciones.”</w:t>
      </w:r>
    </w:p>
    <w:p w14:paraId="32689962" w14:textId="4C81B44E" w:rsidR="0081376B" w:rsidRPr="001656C4" w:rsidRDefault="0081376B" w:rsidP="0081376B">
      <w:pPr>
        <w:pStyle w:val="NormalWeb"/>
        <w:spacing w:line="360" w:lineRule="auto"/>
        <w:jc w:val="both"/>
        <w:rPr>
          <w:rFonts w:ascii="Palatino Linotype" w:eastAsia="Calibri" w:hAnsi="Palatino Linotype" w:cs="Arial"/>
        </w:rPr>
      </w:pPr>
      <w:r w:rsidRPr="001656C4">
        <w:rPr>
          <w:rFonts w:ascii="Palatino Linotype" w:hAnsi="Palatino Linotype" w:cs="Arial"/>
        </w:rPr>
        <w:t xml:space="preserve">Por consiguiente, </w:t>
      </w:r>
      <w:r w:rsidRPr="001656C4">
        <w:rPr>
          <w:rFonts w:ascii="Palatino Linotype" w:hAnsi="Palatino Linotype"/>
        </w:rPr>
        <w:t>se procede al análisis del requerimiento combatido por la parte</w:t>
      </w:r>
      <w:r w:rsidRPr="001656C4">
        <w:rPr>
          <w:rFonts w:ascii="Palatino Linotype" w:hAnsi="Palatino Linotype"/>
          <w:b/>
          <w:bCs/>
        </w:rPr>
        <w:t xml:space="preserve"> Recurrente</w:t>
      </w:r>
      <w:r w:rsidRPr="001656C4">
        <w:rPr>
          <w:rFonts w:ascii="Palatino Linotype" w:hAnsi="Palatino Linotype"/>
        </w:rPr>
        <w:t xml:space="preserve"> y la respuesta proporcionada por el </w:t>
      </w:r>
      <w:r w:rsidRPr="001656C4">
        <w:rPr>
          <w:rFonts w:ascii="Palatino Linotype" w:eastAsia="Calibri" w:hAnsi="Palatino Linotype" w:cs="Arial"/>
          <w:b/>
          <w:bCs/>
          <w:lang w:val="es-ES_tradnl"/>
        </w:rPr>
        <w:t>Sujeto Obligado</w:t>
      </w:r>
      <w:r w:rsidRPr="001656C4">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w:t>
      </w:r>
      <w:r w:rsidRPr="001656C4">
        <w:rPr>
          <w:rFonts w:ascii="Palatino Linotype" w:eastAsia="Calibri" w:hAnsi="Palatino Linotype" w:cs="Arial"/>
        </w:rPr>
        <w:t>cumplir dicho fin.</w:t>
      </w:r>
    </w:p>
    <w:p w14:paraId="383F1E78" w14:textId="613474AD" w:rsidR="006A168D" w:rsidRPr="001656C4" w:rsidRDefault="0081376B" w:rsidP="0081376B">
      <w:pPr>
        <w:pStyle w:val="NormalWeb"/>
        <w:spacing w:line="360" w:lineRule="auto"/>
        <w:jc w:val="both"/>
        <w:rPr>
          <w:rFonts w:ascii="Palatino Linotype" w:eastAsia="Calibri" w:hAnsi="Palatino Linotype" w:cs="Arial"/>
        </w:rPr>
      </w:pPr>
      <w:r w:rsidRPr="001656C4">
        <w:rPr>
          <w:rFonts w:ascii="Palatino Linotype" w:eastAsia="Calibri" w:hAnsi="Palatino Linotype" w:cs="Arial"/>
        </w:rPr>
        <w:lastRenderedPageBreak/>
        <w:t>Atento a lo anterior, es oport</w:t>
      </w:r>
      <w:r w:rsidR="006A168D" w:rsidRPr="001656C4">
        <w:rPr>
          <w:rFonts w:ascii="Palatino Linotype" w:eastAsia="Calibri" w:hAnsi="Palatino Linotype" w:cs="Arial"/>
        </w:rPr>
        <w:t xml:space="preserve">uno mencionar que, de conformidad con el Manual General de Organización del Organismo Público Descentralizado de Agua Potable, Drenaje, Alcantarillado y Saneamiento de Ixtapaluca, el </w:t>
      </w:r>
      <w:r w:rsidR="006A168D" w:rsidRPr="001656C4">
        <w:rPr>
          <w:rFonts w:ascii="Palatino Linotype" w:eastAsia="Calibri" w:hAnsi="Palatino Linotype" w:cs="Arial"/>
          <w:b/>
          <w:bCs/>
        </w:rPr>
        <w:t xml:space="preserve">Sujeto Obligado </w:t>
      </w:r>
      <w:r w:rsidR="006A168D" w:rsidRPr="001656C4">
        <w:rPr>
          <w:rFonts w:ascii="Palatino Linotype" w:eastAsia="Calibri" w:hAnsi="Palatino Linotype" w:cs="Arial"/>
        </w:rPr>
        <w:t>cuenta con la siguiente estructura orgánica:</w:t>
      </w:r>
    </w:p>
    <w:p w14:paraId="07D8749A" w14:textId="77777777" w:rsidR="006A168D" w:rsidRPr="001656C4" w:rsidRDefault="006A168D" w:rsidP="006A168D">
      <w:pPr>
        <w:pStyle w:val="NormalWeb"/>
        <w:spacing w:before="120" w:beforeAutospacing="0" w:after="120" w:afterAutospacing="0"/>
        <w:ind w:left="425"/>
        <w:jc w:val="both"/>
        <w:rPr>
          <w:rFonts w:ascii="Palatino Linotype" w:hAnsi="Palatino Linotype"/>
          <w:b/>
          <w:bCs/>
        </w:rPr>
      </w:pPr>
      <w:r w:rsidRPr="001656C4">
        <w:rPr>
          <w:rFonts w:ascii="Palatino Linotype" w:hAnsi="Palatino Linotype"/>
          <w:b/>
          <w:bCs/>
        </w:rPr>
        <w:t>VI. ESTRUCTURA ORGANIZACIONAL</w:t>
      </w:r>
    </w:p>
    <w:p w14:paraId="4A3EE1C6" w14:textId="77777777" w:rsidR="006A168D" w:rsidRPr="001656C4" w:rsidRDefault="006A168D" w:rsidP="00F71F2F">
      <w:pPr>
        <w:pStyle w:val="NormalWeb"/>
        <w:spacing w:before="120" w:beforeAutospacing="0" w:after="120" w:afterAutospacing="0"/>
        <w:ind w:left="426"/>
        <w:jc w:val="both"/>
        <w:rPr>
          <w:rFonts w:ascii="Palatino Linotype" w:hAnsi="Palatino Linotype"/>
        </w:rPr>
      </w:pPr>
      <w:r w:rsidRPr="001656C4">
        <w:rPr>
          <w:rFonts w:ascii="Palatino Linotype" w:hAnsi="Palatino Linotype"/>
        </w:rPr>
        <w:t xml:space="preserve">1. Dirección General. </w:t>
      </w:r>
    </w:p>
    <w:p w14:paraId="6068EAA4" w14:textId="77777777" w:rsidR="006A168D" w:rsidRPr="001656C4" w:rsidRDefault="006A168D" w:rsidP="00F71F2F">
      <w:pPr>
        <w:pStyle w:val="NormalWeb"/>
        <w:spacing w:before="120" w:beforeAutospacing="0" w:after="120" w:afterAutospacing="0"/>
        <w:ind w:left="709"/>
        <w:jc w:val="both"/>
        <w:rPr>
          <w:rFonts w:ascii="Palatino Linotype" w:hAnsi="Palatino Linotype"/>
        </w:rPr>
      </w:pPr>
      <w:r w:rsidRPr="001656C4">
        <w:rPr>
          <w:rFonts w:ascii="Palatino Linotype" w:hAnsi="Palatino Linotype"/>
        </w:rPr>
        <w:t xml:space="preserve">1.1. Subdirección. </w:t>
      </w:r>
    </w:p>
    <w:p w14:paraId="45F36BCA"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1.1.1. Unidad de Archivo. </w:t>
      </w:r>
    </w:p>
    <w:p w14:paraId="572FC59C"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1.1.2. Coordinación de Innovación Tecnológica. </w:t>
      </w:r>
    </w:p>
    <w:p w14:paraId="0FB7E5A6"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1.1.3. Coordinación de Patrimonio. </w:t>
      </w:r>
    </w:p>
    <w:p w14:paraId="01ACA31E"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1.1.4. Coordinación de Cultura del Agua. </w:t>
      </w:r>
    </w:p>
    <w:p w14:paraId="5F72BC01"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1.1.5. Coordinación Jurídica. </w:t>
      </w:r>
    </w:p>
    <w:p w14:paraId="4A4CCEEB"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1.1.6. Gerencia de Construcción. </w:t>
      </w:r>
    </w:p>
    <w:p w14:paraId="5CBF39E8" w14:textId="77777777"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1.1.6.1. Coordinación de Control y Supervisión de Obra. </w:t>
      </w:r>
    </w:p>
    <w:p w14:paraId="137D98C3" w14:textId="77777777"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1.1.6.2. Coordinación de Estudios y Proyectos. </w:t>
      </w:r>
    </w:p>
    <w:p w14:paraId="25299B51"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1.1.7. Gerencia Técnica de Operación. </w:t>
      </w:r>
    </w:p>
    <w:p w14:paraId="329920F6" w14:textId="77777777"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1.1.7.1. Coordinación de Agua Potable. </w:t>
      </w:r>
    </w:p>
    <w:p w14:paraId="04F194E0" w14:textId="77777777" w:rsidR="006A168D" w:rsidRPr="001656C4" w:rsidRDefault="006A168D" w:rsidP="006A168D">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 xml:space="preserve">1.1.7.1.1. Departamento de Líneas y Tanques. </w:t>
      </w:r>
    </w:p>
    <w:p w14:paraId="03B745D5" w14:textId="77777777" w:rsidR="006A168D" w:rsidRPr="001656C4" w:rsidRDefault="006A168D" w:rsidP="006A168D">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 xml:space="preserve">1.1.7.1.2. Departamento de Cloración y Calidad del Agua. </w:t>
      </w:r>
    </w:p>
    <w:p w14:paraId="4EDDE885" w14:textId="77777777"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1.1.7.2. Coordinación de Mantenimiento Electromecánico. </w:t>
      </w:r>
    </w:p>
    <w:p w14:paraId="2FA3F85F" w14:textId="77777777"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1.1.7.3. Coordinación de Drenaje y Alcantarillado. </w:t>
      </w:r>
    </w:p>
    <w:p w14:paraId="767B4AD5" w14:textId="77777777" w:rsidR="006A168D" w:rsidRPr="001656C4" w:rsidRDefault="006A168D" w:rsidP="006A168D">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 xml:space="preserve">1.1.7.3.1. Departamento de Aguas Residuales y Plantas de Tratamiento. </w:t>
      </w:r>
    </w:p>
    <w:p w14:paraId="6416C94B" w14:textId="77777777" w:rsidR="006A168D" w:rsidRPr="001656C4" w:rsidRDefault="006A168D" w:rsidP="006A168D">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lastRenderedPageBreak/>
        <w:t xml:space="preserve">1.1.8. Gerencia de Finanzas y Administración. </w:t>
      </w:r>
    </w:p>
    <w:p w14:paraId="67D92EC3" w14:textId="77777777"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1.1.8.1. Coordinación de Administración. </w:t>
      </w:r>
    </w:p>
    <w:p w14:paraId="6E4B2234" w14:textId="77777777" w:rsidR="006A168D" w:rsidRPr="001656C4" w:rsidRDefault="006A168D" w:rsidP="006A168D">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 xml:space="preserve">1.1.8.1.1. Departamento de Recursos Materiales y Servicios Generales. </w:t>
      </w:r>
    </w:p>
    <w:p w14:paraId="743179FC" w14:textId="77777777" w:rsidR="006A168D" w:rsidRPr="001656C4" w:rsidRDefault="006A168D" w:rsidP="006A168D">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1.1.8.1.2. Departamento de Atención a Usuarios.</w:t>
      </w:r>
    </w:p>
    <w:p w14:paraId="1496C428" w14:textId="77777777"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1.1.8.2. Coordinación de Contabilidad y Presupuesto. </w:t>
      </w:r>
    </w:p>
    <w:p w14:paraId="517FB317" w14:textId="0AF92F43" w:rsidR="006A168D" w:rsidRPr="001656C4" w:rsidRDefault="006A168D" w:rsidP="006A168D">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1.1.8.3. Coordinación de Ingresos.</w:t>
      </w:r>
    </w:p>
    <w:p w14:paraId="6CDBE672" w14:textId="77777777" w:rsidR="006A168D" w:rsidRPr="001656C4" w:rsidRDefault="006A168D" w:rsidP="00A964F6">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 xml:space="preserve">1.1.8.3.1. Departamento de Doméstico. </w:t>
      </w:r>
    </w:p>
    <w:p w14:paraId="57EAB30A" w14:textId="77777777" w:rsidR="006A168D" w:rsidRPr="001656C4" w:rsidRDefault="006A168D" w:rsidP="00A964F6">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 xml:space="preserve">1.1.8.3.2. Departamento Comercial. </w:t>
      </w:r>
    </w:p>
    <w:p w14:paraId="6E5FCC71" w14:textId="77777777" w:rsidR="006A168D" w:rsidRPr="001656C4" w:rsidRDefault="006A168D" w:rsidP="00A964F6">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1.1.8.4. Coordinación de Recursos Humanos. </w:t>
      </w:r>
    </w:p>
    <w:p w14:paraId="7A0A9366" w14:textId="77777777" w:rsidR="006A168D" w:rsidRPr="001656C4" w:rsidRDefault="006A168D" w:rsidP="00A964F6">
      <w:pPr>
        <w:pStyle w:val="NormalWeb"/>
        <w:spacing w:before="120" w:beforeAutospacing="0" w:after="120" w:afterAutospacing="0"/>
        <w:ind w:left="1560"/>
        <w:jc w:val="both"/>
        <w:rPr>
          <w:rFonts w:ascii="Palatino Linotype" w:hAnsi="Palatino Linotype"/>
        </w:rPr>
      </w:pPr>
      <w:r w:rsidRPr="001656C4">
        <w:rPr>
          <w:rFonts w:ascii="Palatino Linotype" w:hAnsi="Palatino Linotype"/>
        </w:rPr>
        <w:t xml:space="preserve">1.1.8.4.1. Departamento de Capacitación y Desarrollo del Personal. </w:t>
      </w:r>
    </w:p>
    <w:p w14:paraId="73FF319E" w14:textId="77777777" w:rsidR="006A168D" w:rsidRPr="001656C4" w:rsidRDefault="006A168D" w:rsidP="00A964F6">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1.1.8.5. Unidad de Transparencia. </w:t>
      </w:r>
    </w:p>
    <w:p w14:paraId="72FCEB33" w14:textId="77777777" w:rsidR="006A168D" w:rsidRPr="001656C4" w:rsidRDefault="006A168D" w:rsidP="00A964F6">
      <w:pPr>
        <w:pStyle w:val="NormalWeb"/>
        <w:spacing w:before="120" w:beforeAutospacing="0" w:after="120" w:afterAutospacing="0"/>
        <w:ind w:left="1276"/>
        <w:jc w:val="both"/>
        <w:rPr>
          <w:rFonts w:ascii="Palatino Linotype" w:hAnsi="Palatino Linotype"/>
        </w:rPr>
      </w:pPr>
      <w:r w:rsidRPr="001656C4">
        <w:rPr>
          <w:rFonts w:ascii="Palatino Linotype" w:hAnsi="Palatino Linotype"/>
        </w:rPr>
        <w:t xml:space="preserve">1.1.8.6. Unidad de Información Planeación, Programación y Evaluación. </w:t>
      </w:r>
    </w:p>
    <w:p w14:paraId="5944CC68" w14:textId="77777777" w:rsidR="006A168D" w:rsidRPr="001656C4" w:rsidRDefault="006A168D" w:rsidP="00F71F2F">
      <w:pPr>
        <w:pStyle w:val="NormalWeb"/>
        <w:spacing w:before="120" w:beforeAutospacing="0" w:after="120" w:afterAutospacing="0"/>
        <w:ind w:left="709"/>
        <w:jc w:val="both"/>
        <w:rPr>
          <w:rFonts w:ascii="Palatino Linotype" w:hAnsi="Palatino Linotype"/>
        </w:rPr>
      </w:pPr>
      <w:r w:rsidRPr="001656C4">
        <w:rPr>
          <w:rFonts w:ascii="Palatino Linotype" w:hAnsi="Palatino Linotype"/>
        </w:rPr>
        <w:t xml:space="preserve">1.2. Contraloría Interna. </w:t>
      </w:r>
    </w:p>
    <w:p w14:paraId="43849992" w14:textId="77777777" w:rsidR="006A168D" w:rsidRPr="001656C4" w:rsidRDefault="006A168D" w:rsidP="00F71F2F">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1.2.1. Autoridad Investigadora. </w:t>
      </w:r>
    </w:p>
    <w:p w14:paraId="2D457EBD" w14:textId="77777777" w:rsidR="006A168D" w:rsidRPr="001656C4" w:rsidRDefault="006A168D" w:rsidP="00F71F2F">
      <w:pPr>
        <w:pStyle w:val="NormalWeb"/>
        <w:spacing w:before="120" w:beforeAutospacing="0" w:after="120" w:afterAutospacing="0"/>
        <w:ind w:left="993"/>
        <w:jc w:val="both"/>
        <w:rPr>
          <w:rFonts w:ascii="Palatino Linotype" w:hAnsi="Palatino Linotype"/>
        </w:rPr>
      </w:pPr>
      <w:r w:rsidRPr="001656C4">
        <w:rPr>
          <w:rFonts w:ascii="Palatino Linotype" w:hAnsi="Palatino Linotype"/>
        </w:rPr>
        <w:t xml:space="preserve">1.2.2. Autoridad Substanciadora. </w:t>
      </w:r>
    </w:p>
    <w:p w14:paraId="3F8C35D5" w14:textId="51044E87" w:rsidR="006A168D" w:rsidRPr="001656C4" w:rsidRDefault="006A168D" w:rsidP="00F71F2F">
      <w:pPr>
        <w:pStyle w:val="NormalWeb"/>
        <w:spacing w:before="120" w:beforeAutospacing="0" w:after="120" w:afterAutospacing="0"/>
        <w:ind w:left="993"/>
        <w:jc w:val="both"/>
        <w:rPr>
          <w:rFonts w:ascii="Palatino Linotype" w:eastAsia="Calibri" w:hAnsi="Palatino Linotype" w:cs="Arial"/>
        </w:rPr>
      </w:pPr>
      <w:r w:rsidRPr="001656C4">
        <w:rPr>
          <w:rFonts w:ascii="Palatino Linotype" w:hAnsi="Palatino Linotype"/>
        </w:rPr>
        <w:t>1.2.3. Autoridad Resolutoria.</w:t>
      </w:r>
    </w:p>
    <w:p w14:paraId="5244F96E" w14:textId="77777777" w:rsidR="005B788C" w:rsidRPr="001656C4" w:rsidRDefault="00856233" w:rsidP="00F85629">
      <w:pPr>
        <w:spacing w:before="120" w:after="120" w:line="360" w:lineRule="auto"/>
        <w:ind w:right="49"/>
        <w:jc w:val="both"/>
        <w:rPr>
          <w:rFonts w:ascii="Palatino Linotype" w:eastAsia="Calibri" w:hAnsi="Palatino Linotype" w:cs="Arial"/>
        </w:rPr>
      </w:pPr>
      <w:r w:rsidRPr="001656C4">
        <w:rPr>
          <w:rFonts w:ascii="Palatino Linotype" w:eastAsia="Calibri" w:hAnsi="Palatino Linotype" w:cs="Arial"/>
        </w:rPr>
        <w:t xml:space="preserve">En este tenor, </w:t>
      </w:r>
      <w:r w:rsidR="004F01CF" w:rsidRPr="001656C4">
        <w:rPr>
          <w:rFonts w:ascii="Palatino Linotype" w:eastAsia="Calibri" w:hAnsi="Palatino Linotype" w:cs="Arial"/>
        </w:rPr>
        <w:t>la persona solicitante considera que el reporte de nómina proporcionado</w:t>
      </w:r>
      <w:r w:rsidRPr="001656C4">
        <w:rPr>
          <w:rFonts w:ascii="Palatino Linotype" w:eastAsia="Calibri" w:hAnsi="Palatino Linotype" w:cs="Arial"/>
        </w:rPr>
        <w:t xml:space="preserve"> en respuesta</w:t>
      </w:r>
      <w:r w:rsidR="004F01CF" w:rsidRPr="001656C4">
        <w:rPr>
          <w:rFonts w:ascii="Palatino Linotype" w:eastAsia="Calibri" w:hAnsi="Palatino Linotype" w:cs="Arial"/>
        </w:rPr>
        <w:t xml:space="preserve"> por el </w:t>
      </w:r>
      <w:r w:rsidR="004F01CF" w:rsidRPr="001656C4">
        <w:rPr>
          <w:rFonts w:ascii="Palatino Linotype" w:eastAsia="Calibri" w:hAnsi="Palatino Linotype" w:cs="Arial"/>
          <w:b/>
          <w:bCs/>
        </w:rPr>
        <w:t>Sujeto Obligado</w:t>
      </w:r>
      <w:r w:rsidR="004F01CF" w:rsidRPr="001656C4">
        <w:rPr>
          <w:rFonts w:ascii="Palatino Linotype" w:eastAsia="Calibri" w:hAnsi="Palatino Linotype" w:cs="Arial"/>
        </w:rPr>
        <w:t xml:space="preserve"> no incluye </w:t>
      </w:r>
      <w:r w:rsidR="005B788C" w:rsidRPr="001656C4">
        <w:rPr>
          <w:rFonts w:ascii="Palatino Linotype" w:eastAsia="Calibri" w:hAnsi="Palatino Linotype" w:cs="Arial"/>
        </w:rPr>
        <w:t>el nombre, sueldo y puesto de los</w:t>
      </w:r>
      <w:r w:rsidR="004F01CF" w:rsidRPr="001656C4">
        <w:rPr>
          <w:rFonts w:ascii="Palatino Linotype" w:eastAsia="Calibri" w:hAnsi="Palatino Linotype" w:cs="Arial"/>
        </w:rPr>
        <w:t xml:space="preserve"> servidores públicos titulares de los Departamentos, Coordinaciones, Gerencias, la Subdirección, así como la Dirección General, por lo que este Organismo Garante procedió </w:t>
      </w:r>
      <w:r w:rsidRPr="001656C4">
        <w:rPr>
          <w:rFonts w:ascii="Palatino Linotype" w:eastAsia="Calibri" w:hAnsi="Palatino Linotype" w:cs="Arial"/>
        </w:rPr>
        <w:t xml:space="preserve">a la revisión de la documentación remitida, y, de dicho análisis se advirtió que efectivamente, no contiene información de los servidores públicos que ostentan cargos de mandos medios y superiores, por lo que </w:t>
      </w:r>
      <w:r w:rsidRPr="001656C4">
        <w:rPr>
          <w:rFonts w:ascii="Palatino Linotype" w:eastAsia="Calibri" w:hAnsi="Palatino Linotype" w:cs="Arial"/>
        </w:rPr>
        <w:lastRenderedPageBreak/>
        <w:t xml:space="preserve">es evidente </w:t>
      </w:r>
      <w:r w:rsidR="005B788C" w:rsidRPr="001656C4">
        <w:rPr>
          <w:rFonts w:ascii="Palatino Linotype" w:eastAsia="Calibri" w:hAnsi="Palatino Linotype" w:cs="Arial"/>
        </w:rPr>
        <w:t xml:space="preserve">al haberse proporcionado un documento incompleto, </w:t>
      </w:r>
      <w:r w:rsidRPr="001656C4">
        <w:rPr>
          <w:rFonts w:ascii="Palatino Linotype" w:eastAsia="Calibri" w:hAnsi="Palatino Linotype" w:cs="Arial"/>
        </w:rPr>
        <w:t xml:space="preserve">el Derecho de acceso de la persona solicitante </w:t>
      </w:r>
      <w:r w:rsidR="005B788C" w:rsidRPr="001656C4">
        <w:rPr>
          <w:rFonts w:ascii="Palatino Linotype" w:eastAsia="Calibri" w:hAnsi="Palatino Linotype" w:cs="Arial"/>
        </w:rPr>
        <w:t>no puede tenerse por</w:t>
      </w:r>
      <w:r w:rsidRPr="001656C4">
        <w:rPr>
          <w:rFonts w:ascii="Palatino Linotype" w:eastAsia="Calibri" w:hAnsi="Palatino Linotype" w:cs="Arial"/>
        </w:rPr>
        <w:t xml:space="preserve"> </w:t>
      </w:r>
      <w:r w:rsidR="005B788C" w:rsidRPr="001656C4">
        <w:rPr>
          <w:rFonts w:ascii="Palatino Linotype" w:eastAsia="Calibri" w:hAnsi="Palatino Linotype" w:cs="Arial"/>
        </w:rPr>
        <w:t>satisfecho.</w:t>
      </w:r>
    </w:p>
    <w:p w14:paraId="090B0873" w14:textId="5243221C" w:rsidR="00F85629" w:rsidRPr="001656C4" w:rsidRDefault="005B788C" w:rsidP="00F85629">
      <w:pPr>
        <w:spacing w:before="120" w:after="120" w:line="360" w:lineRule="auto"/>
        <w:ind w:right="49"/>
        <w:jc w:val="both"/>
        <w:rPr>
          <w:rFonts w:ascii="Palatino Linotype" w:eastAsia="Palatino Linotype" w:hAnsi="Palatino Linotype" w:cs="Palatino Linotype"/>
        </w:rPr>
      </w:pPr>
      <w:r w:rsidRPr="001656C4">
        <w:rPr>
          <w:rFonts w:ascii="Palatino Linotype" w:eastAsia="Calibri" w:hAnsi="Palatino Linotype" w:cs="Arial"/>
        </w:rPr>
        <w:t xml:space="preserve">Atento a lo anterior, se estima necesario que </w:t>
      </w:r>
      <w:r w:rsidR="007D5FE3" w:rsidRPr="001656C4">
        <w:rPr>
          <w:rFonts w:ascii="Palatino Linotype" w:eastAsia="Calibri" w:hAnsi="Palatino Linotype" w:cs="Arial"/>
        </w:rPr>
        <w:t xml:space="preserve">el </w:t>
      </w:r>
      <w:r w:rsidR="007D5FE3" w:rsidRPr="001656C4">
        <w:rPr>
          <w:rFonts w:ascii="Palatino Linotype" w:eastAsia="Calibri" w:hAnsi="Palatino Linotype" w:cs="Arial"/>
          <w:b/>
          <w:bCs/>
        </w:rPr>
        <w:t>Sujeto Obligado</w:t>
      </w:r>
      <w:r w:rsidRPr="001656C4">
        <w:rPr>
          <w:rFonts w:ascii="Palatino Linotype" w:eastAsia="Calibri" w:hAnsi="Palatino Linotype" w:cs="Arial"/>
          <w:b/>
          <w:bCs/>
        </w:rPr>
        <w:t xml:space="preserve">, </w:t>
      </w:r>
      <w:r w:rsidRPr="001656C4">
        <w:rPr>
          <w:rFonts w:ascii="Palatino Linotype" w:eastAsia="Calibri" w:hAnsi="Palatino Linotype" w:cs="Arial"/>
          <w:bCs/>
        </w:rPr>
        <w:t>previa búsqueda exhaustiva y razonable</w:t>
      </w:r>
      <w:r w:rsidR="007D5FE3" w:rsidRPr="001656C4">
        <w:rPr>
          <w:rFonts w:ascii="Palatino Linotype" w:eastAsia="Calibri" w:hAnsi="Palatino Linotype" w:cs="Arial"/>
          <w:b/>
          <w:bCs/>
        </w:rPr>
        <w:t xml:space="preserve"> </w:t>
      </w:r>
      <w:r w:rsidR="007D5FE3" w:rsidRPr="001656C4">
        <w:rPr>
          <w:rFonts w:ascii="Palatino Linotype" w:eastAsia="Calibri" w:hAnsi="Palatino Linotype" w:cs="Arial"/>
        </w:rPr>
        <w:t>haga entrega</w:t>
      </w:r>
      <w:r w:rsidRPr="001656C4">
        <w:rPr>
          <w:rFonts w:ascii="Palatino Linotype" w:eastAsia="Calibri" w:hAnsi="Palatino Linotype" w:cs="Arial"/>
        </w:rPr>
        <w:t xml:space="preserve"> del documento que dé cuenta de la nómina de la segunda quincena de julio de dos mil veintitrés, que contenga  el nombre, sueldo quincenal y puesto de todos los servidores públicos adscritos al nueve de agosto de dos mil veintitrés </w:t>
      </w:r>
      <w:r w:rsidR="00F85629" w:rsidRPr="001656C4">
        <w:rPr>
          <w:rFonts w:ascii="Palatino Linotype" w:eastAsia="Palatino Linotype" w:hAnsi="Palatino Linotype" w:cs="Palatino Linotype"/>
        </w:rPr>
        <w:t>conforme al considerando siguiente.</w:t>
      </w:r>
    </w:p>
    <w:p w14:paraId="4E39966B" w14:textId="77777777" w:rsidR="005B788C" w:rsidRPr="001656C4" w:rsidRDefault="00F85629" w:rsidP="005B788C">
      <w:pPr>
        <w:pBdr>
          <w:top w:val="nil"/>
          <w:left w:val="nil"/>
          <w:bottom w:val="nil"/>
          <w:right w:val="nil"/>
          <w:between w:val="nil"/>
        </w:pBdr>
        <w:spacing w:before="280" w:after="280" w:line="360" w:lineRule="auto"/>
        <w:jc w:val="both"/>
        <w:rPr>
          <w:rFonts w:ascii="Palatino Linotype" w:eastAsia="Palatino Linotype" w:hAnsi="Palatino Linotype" w:cs="Palatino Linotype"/>
          <w:i/>
        </w:rPr>
      </w:pPr>
      <w:r w:rsidRPr="001656C4">
        <w:rPr>
          <w:rFonts w:ascii="Palatino Linotype" w:eastAsia="Palatino Linotype" w:hAnsi="Palatino Linotype" w:cs="Palatino Linotype"/>
        </w:rPr>
        <w:t xml:space="preserve">Para  efectos de lo anterior, no obsta mencionar que </w:t>
      </w:r>
      <w:r w:rsidR="005B788C" w:rsidRPr="001656C4">
        <w:rPr>
          <w:rFonts w:ascii="Palatino Linotype" w:eastAsia="Palatino Linotype" w:hAnsi="Palatino Linotype" w:cs="Palatino Linotype"/>
        </w:rPr>
        <w:t>si bien es cierto, el término “</w:t>
      </w:r>
      <w:r w:rsidR="005B788C" w:rsidRPr="001656C4">
        <w:rPr>
          <w:rFonts w:ascii="Palatino Linotype" w:eastAsia="Palatino Linotype" w:hAnsi="Palatino Linotype" w:cs="Palatino Linotype"/>
          <w:i/>
        </w:rPr>
        <w:t xml:space="preserve">nómina” </w:t>
      </w:r>
      <w:r w:rsidR="005B788C" w:rsidRPr="001656C4">
        <w:rPr>
          <w:rFonts w:ascii="Palatino Linotype" w:eastAsia="Palatino Linotype" w:hAnsi="Palatino Linotype" w:cs="Palatino Linotype"/>
        </w:rPr>
        <w:t xml:space="preserve">no está definido en nuestra legislación, también lo es que el “Glosario de Términos para el Proceso de Planeación, Programación, </w:t>
      </w:r>
      <w:proofErr w:type="spellStart"/>
      <w:r w:rsidR="005B788C" w:rsidRPr="001656C4">
        <w:rPr>
          <w:rFonts w:ascii="Palatino Linotype" w:eastAsia="Palatino Linotype" w:hAnsi="Palatino Linotype" w:cs="Palatino Linotype"/>
        </w:rPr>
        <w:t>Presupuestación</w:t>
      </w:r>
      <w:proofErr w:type="spellEnd"/>
      <w:r w:rsidR="005B788C" w:rsidRPr="001656C4">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005B788C" w:rsidRPr="001656C4">
        <w:rPr>
          <w:rFonts w:ascii="Palatino Linotype" w:eastAsia="Palatino Linotype" w:hAnsi="Palatino Linotype" w:cs="Palatino Linotype"/>
          <w:i/>
        </w:rPr>
        <w:t>listado general de los trabajadores de una institución, en</w:t>
      </w:r>
      <w:r w:rsidR="005B788C" w:rsidRPr="001656C4">
        <w:rPr>
          <w:rFonts w:ascii="Palatino Linotype" w:eastAsia="Palatino Linotype" w:hAnsi="Palatino Linotype" w:cs="Palatino Linotype"/>
          <w:b/>
          <w:i/>
        </w:rPr>
        <w:t xml:space="preserve"> </w:t>
      </w:r>
      <w:r w:rsidR="005B788C" w:rsidRPr="001656C4">
        <w:rPr>
          <w:rFonts w:ascii="Palatino Linotype" w:eastAsia="Palatino Linotype" w:hAnsi="Palatino Linotype" w:cs="Palatino Linotype"/>
          <w:i/>
        </w:rPr>
        <w:t xml:space="preserve">el cual se </w:t>
      </w:r>
      <w:r w:rsidR="005B788C" w:rsidRPr="001656C4">
        <w:rPr>
          <w:rFonts w:ascii="Palatino Linotype" w:eastAsia="Palatino Linotype" w:hAnsi="Palatino Linotype" w:cs="Palatino Linotype"/>
          <w:b/>
          <w:i/>
        </w:rPr>
        <w:t xml:space="preserve">asientan las </w:t>
      </w:r>
      <w:r w:rsidR="005B788C" w:rsidRPr="001656C4">
        <w:rPr>
          <w:rFonts w:ascii="Palatino Linotype" w:eastAsia="Palatino Linotype" w:hAnsi="Palatino Linotype" w:cs="Palatino Linotype"/>
          <w:b/>
          <w:i/>
          <w:u w:val="single"/>
        </w:rPr>
        <w:t>percepciones brutas, deducciones y alcance neto de las mismas</w:t>
      </w:r>
      <w:r w:rsidR="005B788C" w:rsidRPr="001656C4">
        <w:rPr>
          <w:rFonts w:ascii="Palatino Linotype" w:eastAsia="Palatino Linotype" w:hAnsi="Palatino Linotype" w:cs="Palatino Linotype"/>
          <w:i/>
        </w:rPr>
        <w:t>; la nómina es utilizada para</w:t>
      </w:r>
      <w:r w:rsidR="005B788C" w:rsidRPr="001656C4">
        <w:rPr>
          <w:rFonts w:ascii="Palatino Linotype" w:eastAsia="Palatino Linotype" w:hAnsi="Palatino Linotype" w:cs="Palatino Linotype"/>
          <w:b/>
          <w:i/>
        </w:rPr>
        <w:t xml:space="preserve"> efectuar los pagos periódicos</w:t>
      </w:r>
      <w:r w:rsidR="005B788C" w:rsidRPr="001656C4">
        <w:rPr>
          <w:rFonts w:ascii="Palatino Linotype" w:eastAsia="Palatino Linotype" w:hAnsi="Palatino Linotype" w:cs="Palatino Linotype"/>
          <w:i/>
        </w:rPr>
        <w:t xml:space="preserve"> (semanales, quincenales o</w:t>
      </w:r>
      <w:r w:rsidR="005B788C" w:rsidRPr="001656C4">
        <w:rPr>
          <w:rFonts w:ascii="Palatino Linotype" w:eastAsia="Palatino Linotype" w:hAnsi="Palatino Linotype" w:cs="Palatino Linotype"/>
          <w:b/>
          <w:i/>
        </w:rPr>
        <w:t xml:space="preserve"> </w:t>
      </w:r>
      <w:r w:rsidR="005B788C" w:rsidRPr="001656C4">
        <w:rPr>
          <w:rFonts w:ascii="Palatino Linotype" w:eastAsia="Palatino Linotype" w:hAnsi="Palatino Linotype" w:cs="Palatino Linotype"/>
          <w:i/>
        </w:rPr>
        <w:t xml:space="preserve">mensuales) a los trabajadores por concepto de </w:t>
      </w:r>
      <w:r w:rsidR="005B788C" w:rsidRPr="001656C4">
        <w:rPr>
          <w:rFonts w:ascii="Palatino Linotype" w:eastAsia="Palatino Linotype" w:hAnsi="Palatino Linotype" w:cs="Palatino Linotype"/>
          <w:b/>
          <w:i/>
        </w:rPr>
        <w:t>sueldos y salarios</w:t>
      </w:r>
      <w:r w:rsidR="005B788C" w:rsidRPr="001656C4">
        <w:rPr>
          <w:rFonts w:ascii="Palatino Linotype" w:eastAsia="Palatino Linotype" w:hAnsi="Palatino Linotype" w:cs="Palatino Linotype"/>
          <w:i/>
        </w:rPr>
        <w:t>.</w:t>
      </w:r>
    </w:p>
    <w:p w14:paraId="124C55EC" w14:textId="77777777" w:rsidR="005B788C" w:rsidRPr="001656C4" w:rsidRDefault="005B788C" w:rsidP="005B788C">
      <w:pPr>
        <w:spacing w:before="240" w:after="360" w:line="360" w:lineRule="auto"/>
        <w:jc w:val="both"/>
        <w:rPr>
          <w:rFonts w:ascii="Palatino Linotype" w:eastAsia="Palatino Linotype" w:hAnsi="Palatino Linotype" w:cs="Palatino Linotype"/>
          <w:i/>
        </w:rPr>
      </w:pPr>
      <w:r w:rsidRPr="001656C4">
        <w:rPr>
          <w:rFonts w:ascii="Palatino Linotype" w:eastAsia="Palatino Linotype" w:hAnsi="Palatino Linotype" w:cs="Palatino Linotype"/>
        </w:rPr>
        <w:t xml:space="preserve">Documento o término que ha sido mencionado en diferentes ordenamientos legales, tal es el caso, de la </w:t>
      </w:r>
      <w:r w:rsidRPr="001656C4">
        <w:rPr>
          <w:rFonts w:ascii="Palatino Linotype" w:eastAsia="Palatino Linotype" w:hAnsi="Palatino Linotype" w:cs="Palatino Linotype"/>
          <w:i/>
        </w:rPr>
        <w:t>Ley Federal del Trabajo</w:t>
      </w:r>
      <w:r w:rsidRPr="001656C4">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14:paraId="15890A6A" w14:textId="77777777" w:rsidR="005B788C" w:rsidRPr="001656C4" w:rsidRDefault="005B788C" w:rsidP="005B788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b/>
          <w:i/>
          <w:sz w:val="22"/>
        </w:rPr>
        <w:lastRenderedPageBreak/>
        <w:t>“Artículo 804.-</w:t>
      </w:r>
      <w:r w:rsidRPr="001656C4">
        <w:rPr>
          <w:rFonts w:ascii="Palatino Linotype" w:eastAsia="Palatino Linotype" w:hAnsi="Palatino Linotype" w:cs="Palatino Linotype"/>
          <w:i/>
          <w:sz w:val="22"/>
        </w:rPr>
        <w:t xml:space="preserve"> El patrón tiene obligación de conservar y exhibir en juicio los documentos que a continuación se precisan:</w:t>
      </w:r>
    </w:p>
    <w:p w14:paraId="45614984" w14:textId="77777777" w:rsidR="005B788C" w:rsidRPr="001656C4" w:rsidRDefault="005B788C" w:rsidP="005B788C">
      <w:pPr>
        <w:pBdr>
          <w:top w:val="nil"/>
          <w:left w:val="nil"/>
          <w:bottom w:val="nil"/>
          <w:right w:val="nil"/>
          <w:between w:val="nil"/>
        </w:pBdr>
        <w:spacing w:before="120" w:after="120"/>
        <w:ind w:left="993"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b/>
          <w:i/>
          <w:sz w:val="22"/>
        </w:rPr>
        <w:t>…</w:t>
      </w:r>
    </w:p>
    <w:p w14:paraId="404E31F5" w14:textId="77777777" w:rsidR="005B788C" w:rsidRPr="001656C4" w:rsidRDefault="005B788C" w:rsidP="005B788C">
      <w:pPr>
        <w:pBdr>
          <w:top w:val="nil"/>
          <w:left w:val="nil"/>
          <w:bottom w:val="nil"/>
          <w:right w:val="nil"/>
          <w:between w:val="nil"/>
        </w:pBdr>
        <w:spacing w:before="120" w:after="120"/>
        <w:ind w:left="993" w:right="902"/>
        <w:jc w:val="both"/>
        <w:rPr>
          <w:rFonts w:ascii="Palatino Linotype" w:eastAsia="Palatino Linotype" w:hAnsi="Palatino Linotype" w:cs="Palatino Linotype"/>
          <w:b/>
          <w:i/>
          <w:sz w:val="22"/>
        </w:rPr>
      </w:pPr>
      <w:r w:rsidRPr="001656C4">
        <w:rPr>
          <w:rFonts w:ascii="Palatino Linotype" w:eastAsia="Palatino Linotype" w:hAnsi="Palatino Linotype" w:cs="Palatino Linotype"/>
          <w:b/>
          <w:i/>
          <w:sz w:val="22"/>
        </w:rPr>
        <w:t>II.</w:t>
      </w:r>
      <w:r w:rsidRPr="001656C4">
        <w:rPr>
          <w:rFonts w:ascii="Palatino Linotype" w:eastAsia="Palatino Linotype" w:hAnsi="Palatino Linotype" w:cs="Palatino Linotype"/>
          <w:i/>
          <w:sz w:val="22"/>
        </w:rPr>
        <w:t xml:space="preserve"> </w:t>
      </w:r>
      <w:r w:rsidRPr="001656C4">
        <w:rPr>
          <w:rFonts w:ascii="Palatino Linotype" w:eastAsia="Palatino Linotype" w:hAnsi="Palatino Linotype" w:cs="Palatino Linotype"/>
          <w:b/>
          <w:i/>
          <w:sz w:val="22"/>
        </w:rPr>
        <w:t>Listas de raya o nómina de personal</w:t>
      </w:r>
      <w:r w:rsidRPr="001656C4">
        <w:rPr>
          <w:rFonts w:ascii="Palatino Linotype" w:eastAsia="Palatino Linotype" w:hAnsi="Palatino Linotype" w:cs="Palatino Linotype"/>
          <w:i/>
          <w:sz w:val="22"/>
        </w:rPr>
        <w:t xml:space="preserve">, cuando se lleven en el centro de trabajo; </w:t>
      </w:r>
      <w:r w:rsidRPr="001656C4">
        <w:rPr>
          <w:rFonts w:ascii="Palatino Linotype" w:eastAsia="Palatino Linotype" w:hAnsi="Palatino Linotype" w:cs="Palatino Linotype"/>
          <w:b/>
          <w:i/>
          <w:sz w:val="22"/>
        </w:rPr>
        <w:t>o recibos de pagos de salarios;</w:t>
      </w:r>
    </w:p>
    <w:p w14:paraId="12DF5827" w14:textId="77777777" w:rsidR="005B788C" w:rsidRPr="001656C4" w:rsidRDefault="005B788C" w:rsidP="005B788C">
      <w:pPr>
        <w:pBdr>
          <w:top w:val="nil"/>
          <w:left w:val="nil"/>
          <w:bottom w:val="nil"/>
          <w:right w:val="nil"/>
          <w:between w:val="nil"/>
        </w:pBdr>
        <w:spacing w:before="120" w:after="120"/>
        <w:ind w:left="993"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i/>
          <w:sz w:val="22"/>
        </w:rPr>
        <w:t>…</w:t>
      </w:r>
    </w:p>
    <w:p w14:paraId="1D4582F9" w14:textId="77777777" w:rsidR="005B788C" w:rsidRPr="001656C4" w:rsidRDefault="005B788C" w:rsidP="005B788C">
      <w:pPr>
        <w:pBdr>
          <w:top w:val="nil"/>
          <w:left w:val="nil"/>
          <w:bottom w:val="nil"/>
          <w:right w:val="nil"/>
          <w:between w:val="nil"/>
        </w:pBdr>
        <w:spacing w:before="120" w:after="120"/>
        <w:ind w:left="855"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i/>
          <w:sz w:val="22"/>
        </w:rPr>
        <w:t xml:space="preserve">Los documentos señalados en la fracción I deberán conservarse mientras dure la relación laboral y hasta un año después; los señalados en las fracciones </w:t>
      </w:r>
      <w:r w:rsidRPr="001656C4">
        <w:rPr>
          <w:rFonts w:ascii="Palatino Linotype" w:eastAsia="Palatino Linotype" w:hAnsi="Palatino Linotype" w:cs="Palatino Linotype"/>
          <w:b/>
          <w:i/>
          <w:sz w:val="22"/>
        </w:rPr>
        <w:t>II</w:t>
      </w:r>
      <w:r w:rsidRPr="001656C4">
        <w:rPr>
          <w:rFonts w:ascii="Palatino Linotype" w:eastAsia="Palatino Linotype" w:hAnsi="Palatino Linotype" w:cs="Palatino Linotype"/>
          <w:i/>
          <w:sz w:val="22"/>
        </w:rPr>
        <w:t>, III y IV, durante el último año y un año después de que se extinga la relación laboral; y los mencionados en la fracción V, conforme lo señalen las Leyes que los rijan.”</w:t>
      </w:r>
    </w:p>
    <w:p w14:paraId="0EBE43C8" w14:textId="77777777" w:rsidR="005B788C" w:rsidRPr="001656C4" w:rsidRDefault="005B788C" w:rsidP="005B788C">
      <w:pPr>
        <w:spacing w:before="240" w:after="36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9">
        <w:r w:rsidRPr="001656C4">
          <w:rPr>
            <w:rFonts w:ascii="Palatino Linotype" w:eastAsia="Palatino Linotype" w:hAnsi="Palatino Linotype" w:cs="Palatino Linotype"/>
          </w:rPr>
          <w:t>servicios</w:t>
        </w:r>
      </w:hyperlink>
      <w:r w:rsidRPr="001656C4">
        <w:rPr>
          <w:rFonts w:ascii="Palatino Linotype" w:eastAsia="Palatino Linotype" w:hAnsi="Palatino Linotype" w:cs="Palatino Linotype"/>
        </w:rPr>
        <w:t xml:space="preserve"> que éstos le prestan al patrón, en el cual </w:t>
      </w:r>
      <w:r w:rsidRPr="001656C4">
        <w:rPr>
          <w:rFonts w:ascii="Palatino Linotype" w:eastAsia="Palatino Linotype" w:hAnsi="Palatino Linotype" w:cs="Palatino Linotype"/>
          <w:b/>
        </w:rPr>
        <w:t>se asientan las percepciones brutas, deducciones y el neto</w:t>
      </w:r>
      <w:r w:rsidRPr="001656C4">
        <w:rPr>
          <w:rFonts w:ascii="Palatino Linotype" w:eastAsia="Palatino Linotype" w:hAnsi="Palatino Linotype" w:cs="Palatino Linotype"/>
        </w:rPr>
        <w:t xml:space="preserve"> a recibir de dichos trabajadores.</w:t>
      </w:r>
    </w:p>
    <w:p w14:paraId="343B0169" w14:textId="77777777" w:rsidR="005B788C" w:rsidRPr="001656C4" w:rsidRDefault="005B788C" w:rsidP="005B788C">
      <w:pPr>
        <w:spacing w:before="240" w:after="360" w:line="360" w:lineRule="auto"/>
        <w:jc w:val="both"/>
        <w:rPr>
          <w:rFonts w:ascii="Palatino Linotype" w:eastAsia="Palatino Linotype" w:hAnsi="Palatino Linotype" w:cs="Palatino Linotype"/>
        </w:rPr>
      </w:pPr>
      <w:r w:rsidRPr="001656C4">
        <w:rPr>
          <w:rFonts w:ascii="Palatino Linotype" w:hAnsi="Palatino Linotype"/>
        </w:rPr>
        <w:t>En ese contexto, tratándose de servidores públicos de los Municipios</w:t>
      </w:r>
      <w:r w:rsidRPr="001656C4">
        <w:rPr>
          <w:rFonts w:ascii="Palatino Linotype" w:eastAsia="Palatino Linotype" w:hAnsi="Palatino Linotype" w:cs="Palatino Linotype"/>
        </w:rPr>
        <w:t>, la Ley del Trabajo de los Servidores Públicos del Estado y Municipios, en su artículo 220-K fracciones II y IV y último párrafo, establecen lo siguiente:</w:t>
      </w:r>
    </w:p>
    <w:p w14:paraId="56B1E3FF" w14:textId="77777777" w:rsidR="005B788C" w:rsidRPr="001656C4" w:rsidRDefault="005B788C" w:rsidP="005B788C">
      <w:pPr>
        <w:tabs>
          <w:tab w:val="left" w:pos="9072"/>
        </w:tabs>
        <w:spacing w:before="120" w:after="120"/>
        <w:ind w:left="851"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b/>
          <w:i/>
          <w:sz w:val="22"/>
        </w:rPr>
        <w:t>“ARTÍCULO 220 K.-</w:t>
      </w:r>
      <w:r w:rsidRPr="001656C4">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01849917" w14:textId="77777777" w:rsidR="005B788C" w:rsidRPr="001656C4" w:rsidRDefault="005B788C" w:rsidP="005B788C">
      <w:pPr>
        <w:tabs>
          <w:tab w:val="left" w:pos="9072"/>
        </w:tabs>
        <w:spacing w:before="120" w:after="120"/>
        <w:ind w:left="1134"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i/>
          <w:sz w:val="22"/>
        </w:rPr>
        <w:t>(…)</w:t>
      </w:r>
    </w:p>
    <w:p w14:paraId="56F1A699" w14:textId="77777777" w:rsidR="005B788C" w:rsidRPr="001656C4" w:rsidRDefault="005B788C" w:rsidP="005B788C">
      <w:pPr>
        <w:tabs>
          <w:tab w:val="left" w:pos="9072"/>
        </w:tabs>
        <w:spacing w:before="120" w:after="120"/>
        <w:ind w:left="1134"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i/>
          <w:sz w:val="22"/>
        </w:rPr>
        <w:t xml:space="preserve">II. </w:t>
      </w:r>
      <w:r w:rsidRPr="001656C4">
        <w:rPr>
          <w:rFonts w:ascii="Palatino Linotype" w:eastAsia="Palatino Linotype" w:hAnsi="Palatino Linotype" w:cs="Palatino Linotype"/>
          <w:b/>
          <w:i/>
          <w:sz w:val="22"/>
          <w:u w:val="single"/>
        </w:rPr>
        <w:t>Recibos de pagos de salarios</w:t>
      </w:r>
      <w:r w:rsidRPr="001656C4">
        <w:rPr>
          <w:rFonts w:ascii="Palatino Linotype" w:eastAsia="Palatino Linotype" w:hAnsi="Palatino Linotype" w:cs="Palatino Linotype"/>
          <w:b/>
          <w:i/>
          <w:sz w:val="22"/>
        </w:rPr>
        <w:t xml:space="preserve"> o las constancias documentales del pago de salario cuando sea por depósito o mediante información electrónica</w:t>
      </w:r>
      <w:r w:rsidRPr="001656C4">
        <w:rPr>
          <w:rFonts w:ascii="Palatino Linotype" w:eastAsia="Palatino Linotype" w:hAnsi="Palatino Linotype" w:cs="Palatino Linotype"/>
          <w:i/>
          <w:sz w:val="22"/>
        </w:rPr>
        <w:t>;</w:t>
      </w:r>
    </w:p>
    <w:p w14:paraId="0F9131F9" w14:textId="77777777" w:rsidR="005B788C" w:rsidRPr="001656C4" w:rsidRDefault="005B788C" w:rsidP="005B788C">
      <w:pPr>
        <w:tabs>
          <w:tab w:val="left" w:pos="9072"/>
        </w:tabs>
        <w:spacing w:before="120" w:after="120"/>
        <w:ind w:left="1134"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i/>
          <w:sz w:val="22"/>
        </w:rPr>
        <w:t>(…)</w:t>
      </w:r>
    </w:p>
    <w:p w14:paraId="5036DC19" w14:textId="77777777" w:rsidR="005B788C" w:rsidRPr="001656C4" w:rsidRDefault="005B788C" w:rsidP="005B788C">
      <w:pPr>
        <w:tabs>
          <w:tab w:val="left" w:pos="9072"/>
        </w:tabs>
        <w:spacing w:before="120" w:after="120"/>
        <w:ind w:left="1134"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b/>
          <w:i/>
          <w:sz w:val="22"/>
        </w:rPr>
        <w:lastRenderedPageBreak/>
        <w:t xml:space="preserve">IV. </w:t>
      </w:r>
      <w:r w:rsidRPr="001656C4">
        <w:rPr>
          <w:rFonts w:ascii="Palatino Linotype" w:eastAsia="Palatino Linotype" w:hAnsi="Palatino Linotype" w:cs="Palatino Linotype"/>
          <w:b/>
          <w:i/>
          <w:sz w:val="22"/>
          <w:u w:val="single"/>
        </w:rPr>
        <w:t>Recibos o las constancias de depósito o del medio de información magnética o electrónica que sean utilizadas para el pago de salarios</w:t>
      </w:r>
      <w:r w:rsidRPr="001656C4">
        <w:rPr>
          <w:rFonts w:ascii="Palatino Linotype" w:eastAsia="Palatino Linotype" w:hAnsi="Palatino Linotype" w:cs="Palatino Linotype"/>
          <w:b/>
          <w:i/>
          <w:sz w:val="22"/>
        </w:rPr>
        <w:t>, prima vacacional, aguinaldo</w:t>
      </w:r>
      <w:r w:rsidRPr="001656C4">
        <w:rPr>
          <w:rFonts w:ascii="Palatino Linotype" w:eastAsia="Palatino Linotype" w:hAnsi="Palatino Linotype" w:cs="Palatino Linotype"/>
          <w:i/>
          <w:sz w:val="22"/>
        </w:rPr>
        <w:t xml:space="preserve"> y demás prestaciones establecidas en la presente ley; y…</w:t>
      </w:r>
    </w:p>
    <w:p w14:paraId="63A67F3A" w14:textId="77777777" w:rsidR="005B788C" w:rsidRPr="001656C4" w:rsidRDefault="005B788C" w:rsidP="005B788C">
      <w:pPr>
        <w:tabs>
          <w:tab w:val="left" w:pos="9072"/>
        </w:tabs>
        <w:spacing w:before="120" w:after="120"/>
        <w:ind w:left="851"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56BAD3D" w14:textId="77777777" w:rsidR="005B788C" w:rsidRPr="001656C4" w:rsidRDefault="005B788C" w:rsidP="005B788C">
      <w:pPr>
        <w:tabs>
          <w:tab w:val="left" w:pos="9072"/>
        </w:tabs>
        <w:spacing w:before="120" w:after="120"/>
        <w:ind w:left="851" w:right="902"/>
        <w:jc w:val="both"/>
        <w:rPr>
          <w:rFonts w:ascii="Palatino Linotype" w:eastAsia="Palatino Linotype" w:hAnsi="Palatino Linotype" w:cs="Palatino Linotype"/>
          <w:i/>
          <w:sz w:val="22"/>
        </w:rPr>
      </w:pPr>
      <w:r w:rsidRPr="001656C4">
        <w:rPr>
          <w:rFonts w:ascii="Palatino Linotype" w:eastAsia="Palatino Linotype" w:hAnsi="Palatino Linotype" w:cs="Palatino Linotype"/>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EE1B67C" w14:textId="77777777" w:rsidR="005B788C" w:rsidRPr="001656C4" w:rsidRDefault="005B788C" w:rsidP="005B788C">
      <w:pPr>
        <w:spacing w:before="12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Sobre la base del precepto legal citado, se advierte que </w:t>
      </w:r>
      <w:r w:rsidRPr="001656C4">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1656C4">
        <w:rPr>
          <w:rFonts w:ascii="Palatino Linotype" w:eastAsia="Palatino Linotype" w:hAnsi="Palatino Linotype" w:cs="Palatino Linotype"/>
        </w:rPr>
        <w:t>.</w:t>
      </w:r>
    </w:p>
    <w:p w14:paraId="50F3DB13" w14:textId="77777777" w:rsidR="00D95C14" w:rsidRPr="001656C4" w:rsidRDefault="00D95C14" w:rsidP="00D95C14">
      <w:pPr>
        <w:spacing w:before="240" w:after="36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36284B8F" w14:textId="77777777" w:rsidR="00D95C14" w:rsidRPr="001656C4" w:rsidRDefault="00D95C14" w:rsidP="00D95C14">
      <w:pPr>
        <w:ind w:left="851" w:right="849"/>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lastRenderedPageBreak/>
        <w:t xml:space="preserve"> “</w:t>
      </w:r>
      <w:r w:rsidRPr="001656C4">
        <w:rPr>
          <w:rFonts w:ascii="Palatino Linotype" w:eastAsia="Palatino Linotype" w:hAnsi="Palatino Linotype" w:cs="Palatino Linotype"/>
          <w:b/>
          <w:i/>
          <w:sz w:val="22"/>
          <w:szCs w:val="22"/>
        </w:rPr>
        <w:t>Artículo 350.-</w:t>
      </w:r>
      <w:r w:rsidRPr="001656C4">
        <w:rPr>
          <w:rFonts w:ascii="Palatino Linotype" w:eastAsia="Palatino Linotype" w:hAnsi="Palatino Linotype" w:cs="Palatino Linotype"/>
          <w:i/>
          <w:sz w:val="22"/>
          <w:szCs w:val="22"/>
        </w:rPr>
        <w:t xml:space="preserve"> La Secretaría y </w:t>
      </w:r>
      <w:r w:rsidRPr="001656C4">
        <w:rPr>
          <w:rFonts w:ascii="Palatino Linotype" w:eastAsia="Palatino Linotype" w:hAnsi="Palatino Linotype" w:cs="Palatino Linotype"/>
          <w:b/>
          <w:i/>
          <w:sz w:val="22"/>
          <w:szCs w:val="22"/>
        </w:rPr>
        <w:t>las tesorerías</w:t>
      </w:r>
      <w:r w:rsidRPr="001656C4">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14:paraId="42E78DC2" w14:textId="77777777" w:rsidR="00D95C14" w:rsidRPr="001656C4" w:rsidRDefault="00D95C14" w:rsidP="00D95C14">
      <w:pPr>
        <w:ind w:left="1134" w:right="849"/>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w:t>
      </w:r>
      <w:r w:rsidRPr="001656C4">
        <w:rPr>
          <w:rFonts w:ascii="Palatino Linotype" w:eastAsia="Palatino Linotype" w:hAnsi="Palatino Linotype" w:cs="Palatino Linotype"/>
          <w:i/>
          <w:sz w:val="22"/>
          <w:szCs w:val="22"/>
        </w:rPr>
        <w:t xml:space="preserve"> Patrimonial. </w:t>
      </w:r>
    </w:p>
    <w:p w14:paraId="48361907" w14:textId="77777777" w:rsidR="00D95C14" w:rsidRPr="001656C4" w:rsidRDefault="00D95C14" w:rsidP="00D95C14">
      <w:pPr>
        <w:ind w:left="1134" w:right="849"/>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w:t>
      </w:r>
      <w:r w:rsidRPr="001656C4">
        <w:rPr>
          <w:rFonts w:ascii="Palatino Linotype" w:eastAsia="Palatino Linotype" w:hAnsi="Palatino Linotype" w:cs="Palatino Linotype"/>
          <w:i/>
          <w:sz w:val="22"/>
          <w:szCs w:val="22"/>
        </w:rPr>
        <w:t xml:space="preserve">. Presupuestal. </w:t>
      </w:r>
    </w:p>
    <w:p w14:paraId="5E6AFB4E" w14:textId="77777777" w:rsidR="00D95C14" w:rsidRPr="001656C4" w:rsidRDefault="00D95C14" w:rsidP="00D95C14">
      <w:pPr>
        <w:ind w:left="1134" w:right="849"/>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III</w:t>
      </w:r>
      <w:r w:rsidRPr="001656C4">
        <w:rPr>
          <w:rFonts w:ascii="Palatino Linotype" w:eastAsia="Palatino Linotype" w:hAnsi="Palatino Linotype" w:cs="Palatino Linotype"/>
          <w:i/>
          <w:sz w:val="22"/>
          <w:szCs w:val="22"/>
        </w:rPr>
        <w:t>. De la obra pública.</w:t>
      </w:r>
    </w:p>
    <w:p w14:paraId="4937D067" w14:textId="77777777" w:rsidR="00D95C14" w:rsidRPr="001656C4" w:rsidRDefault="00D95C14" w:rsidP="00D95C14">
      <w:pPr>
        <w:ind w:left="1134" w:right="849"/>
        <w:jc w:val="both"/>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b/>
          <w:i/>
          <w:sz w:val="22"/>
          <w:szCs w:val="22"/>
        </w:rPr>
        <w:t>IV. De nómina.</w:t>
      </w:r>
    </w:p>
    <w:p w14:paraId="7D42DCED" w14:textId="77777777" w:rsidR="00D95C14" w:rsidRPr="001656C4" w:rsidRDefault="00D95C14" w:rsidP="00D95C14">
      <w:pPr>
        <w:ind w:left="1134" w:right="849"/>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V</w:t>
      </w:r>
      <w:r w:rsidRPr="001656C4">
        <w:rPr>
          <w:rFonts w:ascii="Palatino Linotype" w:eastAsia="Palatino Linotype" w:hAnsi="Palatino Linotype" w:cs="Palatino Linotype"/>
          <w:i/>
          <w:sz w:val="22"/>
          <w:szCs w:val="22"/>
        </w:rPr>
        <w:t xml:space="preserve">. Avance del cumplimiento del Plan de Desarrollo del Estado de México. </w:t>
      </w:r>
    </w:p>
    <w:p w14:paraId="09226451" w14:textId="77777777" w:rsidR="00D95C14" w:rsidRPr="001656C4" w:rsidRDefault="00D95C14" w:rsidP="00D95C14">
      <w:pPr>
        <w:ind w:left="851" w:right="849"/>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076F206A" w14:textId="77777777" w:rsidR="00D95C14" w:rsidRPr="001656C4" w:rsidRDefault="00D95C14" w:rsidP="00D95C14">
      <w:pPr>
        <w:ind w:left="851" w:right="849"/>
        <w:jc w:val="both"/>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1656C4">
        <w:rPr>
          <w:rFonts w:ascii="Palatino Linotype" w:eastAsia="Palatino Linotype" w:hAnsi="Palatino Linotype" w:cs="Palatino Linotype"/>
          <w:b/>
          <w:i/>
          <w:sz w:val="22"/>
          <w:szCs w:val="22"/>
        </w:rPr>
        <w:t>.”</w:t>
      </w:r>
    </w:p>
    <w:p w14:paraId="77A8FC01" w14:textId="77777777" w:rsidR="00D95C14" w:rsidRPr="001656C4" w:rsidRDefault="00D95C14" w:rsidP="00D95C14">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Ahora bien, 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28D89CEA" w14:textId="77777777" w:rsidR="00D95C14" w:rsidRPr="001656C4" w:rsidRDefault="00D95C14" w:rsidP="00D95C14">
      <w:pPr>
        <w:ind w:left="851"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“Artículo 8.-</w:t>
      </w:r>
      <w:r w:rsidRPr="001656C4">
        <w:rPr>
          <w:rFonts w:ascii="Palatino Linotype" w:eastAsia="Palatino Linotype" w:hAnsi="Palatino Linotype" w:cs="Palatino Linotype"/>
          <w:i/>
          <w:sz w:val="22"/>
          <w:szCs w:val="22"/>
        </w:rPr>
        <w:t xml:space="preserve"> El </w:t>
      </w:r>
      <w:r w:rsidRPr="001656C4">
        <w:rPr>
          <w:rFonts w:ascii="Palatino Linotype" w:eastAsia="Palatino Linotype" w:hAnsi="Palatino Linotype" w:cs="Palatino Linotype"/>
          <w:b/>
          <w:i/>
          <w:sz w:val="22"/>
          <w:szCs w:val="22"/>
        </w:rPr>
        <w:t>Órgano Superior</w:t>
      </w:r>
      <w:r w:rsidRPr="001656C4">
        <w:rPr>
          <w:rFonts w:ascii="Palatino Linotype" w:eastAsia="Palatino Linotype" w:hAnsi="Palatino Linotype" w:cs="Palatino Linotype"/>
          <w:i/>
          <w:sz w:val="22"/>
          <w:szCs w:val="22"/>
        </w:rPr>
        <w:t xml:space="preserve"> tendrá las siguientes atribuciones:</w:t>
      </w:r>
    </w:p>
    <w:p w14:paraId="19087BE0" w14:textId="77777777" w:rsidR="00D95C14" w:rsidRPr="001656C4" w:rsidRDefault="00D95C14" w:rsidP="00D95C14">
      <w:pPr>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p>
    <w:p w14:paraId="7585030F" w14:textId="77777777" w:rsidR="00D95C14" w:rsidRPr="001656C4" w:rsidRDefault="00D95C14" w:rsidP="00D95C14">
      <w:pPr>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XI</w:t>
      </w:r>
      <w:r w:rsidRPr="001656C4">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AD3499E" w14:textId="77777777" w:rsidR="00D95C14" w:rsidRPr="001656C4" w:rsidRDefault="00D95C14" w:rsidP="00D95C14">
      <w:pPr>
        <w:spacing w:before="240" w:after="240" w:line="360" w:lineRule="auto"/>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alguno de los poderes del Estado, en los ayuntamientos de </w:t>
      </w:r>
      <w:r w:rsidRPr="001656C4">
        <w:rPr>
          <w:rFonts w:ascii="Palatino Linotype" w:eastAsia="Palatino Linotype" w:hAnsi="Palatino Linotype" w:cs="Palatino Linotype"/>
        </w:rPr>
        <w:lastRenderedPageBreak/>
        <w:t>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66BBECEA" w14:textId="77777777" w:rsidR="00D95C14" w:rsidRPr="001656C4" w:rsidRDefault="00D95C14" w:rsidP="00D95C14">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La información documental comprobatoria de los informes trimestrales presentados, debe conservarse en los archivos de la entidad fiscalizada -</w:t>
      </w:r>
      <w:r w:rsidRPr="001656C4">
        <w:rPr>
          <w:rFonts w:ascii="Palatino Linotype" w:eastAsia="Palatino Linotype" w:hAnsi="Palatino Linotype" w:cs="Palatino Linotype"/>
          <w:sz w:val="22"/>
          <w:szCs w:val="22"/>
        </w:rPr>
        <w:t xml:space="preserve">municipio- </w:t>
      </w:r>
      <w:r w:rsidRPr="001656C4">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4559A541" w14:textId="2BD3F5DB" w:rsidR="00F85629" w:rsidRPr="001656C4" w:rsidRDefault="00D95C14" w:rsidP="00D95C14">
      <w:pPr>
        <w:spacing w:before="12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En este contexto, el Órgano Superior de Fiscalización del Estado de México, emite en cada ejercicio fiscal los Lineamientos para la integración y entrega del Informe Trimestral Municipal, para el ejercicio 2023 y los Instructivos de llenado correspondientes, mismos que se encuentran disponibles en su sitio de internet, </w:t>
      </w:r>
      <w:r w:rsidR="00F85629" w:rsidRPr="001656C4">
        <w:rPr>
          <w:rFonts w:ascii="Palatino Linotype" w:eastAsia="Palatino Linotype" w:hAnsi="Palatino Linotype" w:cs="Palatino Linotype"/>
        </w:rPr>
        <w:t>con la finalidad de definir los criterios, los formatos y la documentación necesaria para presentar los informes trimestrales, que deben ser entregados a través de cuatro módulos, que contienen la siguiente información:</w:t>
      </w:r>
    </w:p>
    <w:p w14:paraId="1B258A7A" w14:textId="77777777" w:rsidR="00F85629" w:rsidRPr="001656C4" w:rsidRDefault="00F85629" w:rsidP="00F85629">
      <w:pPr>
        <w:spacing w:before="240" w:line="360" w:lineRule="auto"/>
        <w:ind w:right="49"/>
        <w:jc w:val="center"/>
        <w:rPr>
          <w:rFonts w:ascii="Palatino Linotype" w:eastAsia="Palatino Linotype" w:hAnsi="Palatino Linotype" w:cs="Palatino Linotype"/>
        </w:rPr>
      </w:pPr>
      <w:r w:rsidRPr="001656C4">
        <w:rPr>
          <w:noProof/>
        </w:rPr>
        <w:lastRenderedPageBreak/>
        <w:drawing>
          <wp:inline distT="0" distB="0" distL="0" distR="0" wp14:anchorId="36B0BBFE" wp14:editId="3528D1FF">
            <wp:extent cx="4153734" cy="1629102"/>
            <wp:effectExtent l="0" t="0" r="0" b="0"/>
            <wp:docPr id="20675916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153734" cy="1629102"/>
                    </a:xfrm>
                    <a:prstGeom prst="rect">
                      <a:avLst/>
                    </a:prstGeom>
                    <a:ln/>
                  </pic:spPr>
                </pic:pic>
              </a:graphicData>
            </a:graphic>
          </wp:inline>
        </w:drawing>
      </w:r>
    </w:p>
    <w:p w14:paraId="0A3E3853" w14:textId="77777777" w:rsidR="00F85629" w:rsidRPr="001656C4" w:rsidRDefault="00F85629" w:rsidP="00F85629">
      <w:pPr>
        <w:spacing w:before="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La información que con motivo de la nómina genera el </w:t>
      </w:r>
      <w:r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se encuentra contenida en el Módulo 4 Información administrativa, </w:t>
      </w:r>
      <w:proofErr w:type="spellStart"/>
      <w:r w:rsidRPr="001656C4">
        <w:rPr>
          <w:rFonts w:ascii="Palatino Linotype" w:eastAsia="Palatino Linotype" w:hAnsi="Palatino Linotype" w:cs="Palatino Linotype"/>
        </w:rPr>
        <w:t>Submódulo</w:t>
      </w:r>
      <w:proofErr w:type="spellEnd"/>
      <w:r w:rsidRPr="001656C4">
        <w:rPr>
          <w:rFonts w:ascii="Palatino Linotype" w:eastAsia="Palatino Linotype" w:hAnsi="Palatino Linotype" w:cs="Palatino Linotype"/>
        </w:rPr>
        <w:t xml:space="preserve"> Nómina (Plataforma Digital),</w:t>
      </w:r>
      <w:r w:rsidRPr="001656C4">
        <w:t xml:space="preserve"> </w:t>
      </w:r>
      <w:r w:rsidRPr="001656C4">
        <w:rPr>
          <w:rFonts w:ascii="Palatino Linotype" w:eastAsia="Palatino Linotype" w:hAnsi="Palatino Linotype" w:cs="Palatino Linotype"/>
        </w:rPr>
        <w:t>como se muestra a continuación:</w:t>
      </w:r>
    </w:p>
    <w:p w14:paraId="10037F01" w14:textId="52EE3F67" w:rsidR="00F85629" w:rsidRPr="001656C4" w:rsidRDefault="00D95C14" w:rsidP="00F85629">
      <w:pPr>
        <w:spacing w:before="240" w:line="360" w:lineRule="auto"/>
        <w:ind w:right="49"/>
        <w:jc w:val="both"/>
        <w:rPr>
          <w:rFonts w:ascii="Palatino Linotype" w:eastAsia="Palatino Linotype" w:hAnsi="Palatino Linotype" w:cs="Palatino Linotype"/>
        </w:rPr>
      </w:pPr>
      <w:r w:rsidRPr="001656C4">
        <w:rPr>
          <w:noProof/>
        </w:rPr>
        <mc:AlternateContent>
          <mc:Choice Requires="wps">
            <w:drawing>
              <wp:anchor distT="0" distB="0" distL="114300" distR="114300" simplePos="0" relativeHeight="251663360" behindDoc="0" locked="0" layoutInCell="1" hidden="0" allowOverlap="1" wp14:anchorId="5F2D5E0D" wp14:editId="4F74D908">
                <wp:simplePos x="0" y="0"/>
                <wp:positionH relativeFrom="margin">
                  <wp:posOffset>887730</wp:posOffset>
                </wp:positionH>
                <wp:positionV relativeFrom="paragraph">
                  <wp:posOffset>942975</wp:posOffset>
                </wp:positionV>
                <wp:extent cx="4725670" cy="342900"/>
                <wp:effectExtent l="19050" t="19050" r="17780" b="19050"/>
                <wp:wrapNone/>
                <wp:docPr id="2067591606" name="Rectángulo 2067591606"/>
                <wp:cNvGraphicFramePr/>
                <a:graphic xmlns:a="http://schemas.openxmlformats.org/drawingml/2006/main">
                  <a:graphicData uri="http://schemas.microsoft.com/office/word/2010/wordprocessingShape">
                    <wps:wsp>
                      <wps:cNvSpPr/>
                      <wps:spPr>
                        <a:xfrm>
                          <a:off x="0" y="0"/>
                          <a:ext cx="4725670" cy="342900"/>
                        </a:xfrm>
                        <a:prstGeom prst="rect">
                          <a:avLst/>
                        </a:prstGeom>
                        <a:noFill/>
                        <a:ln w="38100" cap="flat" cmpd="sng">
                          <a:solidFill>
                            <a:srgbClr val="C00000"/>
                          </a:solidFill>
                          <a:prstDash val="solid"/>
                          <a:round/>
                          <a:headEnd type="none" w="sm" len="sm"/>
                          <a:tailEnd type="none" w="sm" len="sm"/>
                        </a:ln>
                      </wps:spPr>
                      <wps:txbx>
                        <w:txbxContent>
                          <w:p w14:paraId="28AF1C3E" w14:textId="77777777" w:rsidR="00F85629" w:rsidRDefault="00F85629" w:rsidP="00F8562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F2D5E0D" id="Rectángulo 2067591606" o:spid="_x0000_s1026" style="position:absolute;left:0;text-align:left;margin-left:69.9pt;margin-top:74.25pt;width:372.1pt;height:27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nJKgIAAEYEAAAOAAAAZHJzL2Uyb0RvYy54bWysU1uuEzEM/UdiD1H+6Tzo47bq9Aq1FCFd&#10;QcWFBbiZzEykvEjSdroc1sLGcDKlLfCBhOhHak+c4+Nje/nYK0mO3HlhdEWLUU4J18zUQrcV/fJ5&#10;++qBEh9A1yCN5hU9c08fVy9fLE92wUvTGVlzRxBE+8XJVrQLwS6yzLOOK/AjY7nGy8Y4BQFd12a1&#10;gxOiK5mVeT7NTsbV1hnGvcevm+GSrhJ+03AWPjaN54HIiiK3kE6Xzn08s9USFq0D2wl2oQH/wEKB&#10;0Jj0CrWBAOTgxB9QSjBnvGnCiBmVmaYRjKcasJoi/62a5w4sT7WgON5eZfL/D5Z9OO4cEXVFy3w6&#10;m8yLaT6lRIPCXn1C9b5/0+1BGnJ3i5KdrF/gy2e7cxfPoxnr7xun4j9WRvok8/kqM+8DYfhxPCsn&#10;0xl2g+Hd63E5z1Mfsttr63x4x40i0aioQyJJXTg++YAZMfRnSEymzVZImVopNTkh6EOBmIQBTlQj&#10;IaCpLNbodZtwvJGijm/ia+/a/Vo6cgSckXUef3EsMMcvYTHhBnw3xKWrYXqcOeg6Je841G91TcLZ&#10;onwaB55GNl5RIjmuBxopLoCQf49DAlIjjyj2IG+0Qr/vESSae1OfsXnesq1Ack/gww4cjm+BaXGk&#10;MeHXAzgkId9rnJl5MS4nuAP3jrt39vcOaNYZ3BQWHCWDsw5pcwbJ3xyCaUTqxo3MhS4OaxLwslhx&#10;G+79FHVb/9UPAAAA//8DAFBLAwQUAAYACAAAACEAhFq6JuIAAAALAQAADwAAAGRycy9kb3ducmV2&#10;LnhtbEyPwU7DMBBE70j8g7VIXCrqNDQoDXGqqggJuFEqFW5u7CZR7XVkO2n4e5YT3Ha0o5k35Xqy&#10;ho3ah86hgMU8AaaxdqrDRsD+4/kuBxaiRCWNQy3gWwdYV9dXpSyUu+C7HnexYRSCoZAC2hj7gvNQ&#10;t9rKMHe9RvqdnLcykvQNV15eKNwanibJA7eyQ2poZa+3ra7Pu8EK2J6Hl3CIi6e3zfi5yszs1c9O&#10;X0Lc3kybR2BRT/HPDL/4hA4VMR3dgCowQ/p+ReiRjmWeASNHni9p3VFAmqQZ8Krk/zdUPwAAAP//&#10;AwBQSwECLQAUAAYACAAAACEAtoM4kv4AAADhAQAAEwAAAAAAAAAAAAAAAAAAAAAAW0NvbnRlbnRf&#10;VHlwZXNdLnhtbFBLAQItABQABgAIAAAAIQA4/SH/1gAAAJQBAAALAAAAAAAAAAAAAAAAAC8BAABf&#10;cmVscy8ucmVsc1BLAQItABQABgAIAAAAIQCJEsnJKgIAAEYEAAAOAAAAAAAAAAAAAAAAAC4CAABk&#10;cnMvZTJvRG9jLnhtbFBLAQItABQABgAIAAAAIQCEWrom4gAAAAsBAAAPAAAAAAAAAAAAAAAAAIQE&#10;AABkcnMvZG93bnJldi54bWxQSwUGAAAAAAQABADzAAAAkwUAAAAA&#10;" filled="f" strokecolor="#c00000" strokeweight="3pt">
                <v:stroke startarrowwidth="narrow" startarrowlength="short" endarrowwidth="narrow" endarrowlength="short" joinstyle="round"/>
                <v:textbox inset="2.53958mm,2.53958mm,2.53958mm,2.53958mm">
                  <w:txbxContent>
                    <w:p w14:paraId="28AF1C3E" w14:textId="77777777" w:rsidR="00F85629" w:rsidRDefault="00F85629" w:rsidP="00F85629">
                      <w:pPr>
                        <w:textDirection w:val="btLr"/>
                      </w:pPr>
                    </w:p>
                  </w:txbxContent>
                </v:textbox>
                <w10:wrap anchorx="margin"/>
              </v:rect>
            </w:pict>
          </mc:Fallback>
        </mc:AlternateContent>
      </w:r>
      <w:r w:rsidR="00F85629" w:rsidRPr="001656C4">
        <w:rPr>
          <w:noProof/>
        </w:rPr>
        <w:drawing>
          <wp:inline distT="0" distB="0" distL="0" distR="0" wp14:anchorId="7A0CEB7D" wp14:editId="19033507">
            <wp:extent cx="5612130" cy="2235835"/>
            <wp:effectExtent l="0" t="0" r="0" b="0"/>
            <wp:docPr id="20675916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2235835"/>
                    </a:xfrm>
                    <a:prstGeom prst="rect">
                      <a:avLst/>
                    </a:prstGeom>
                    <a:ln/>
                  </pic:spPr>
                </pic:pic>
              </a:graphicData>
            </a:graphic>
          </wp:inline>
        </w:drawing>
      </w:r>
    </w:p>
    <w:p w14:paraId="712BFB56" w14:textId="77777777" w:rsidR="00F85629" w:rsidRPr="001656C4" w:rsidRDefault="00F85629" w:rsidP="00F85629">
      <w:pPr>
        <w:spacing w:before="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Como se advierte, los documentos a través de los cuales el </w:t>
      </w:r>
      <w:r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puede a satisfacer el requerimiento de información son los formatos de conciliación de nómina que, como ente fiscalizable se encuentra obligado a entregar al Órgano Superior de Fiscalización, a través de los informes trimestrales.</w:t>
      </w:r>
    </w:p>
    <w:p w14:paraId="3F56185D" w14:textId="77777777" w:rsidR="00F85629" w:rsidRPr="001656C4" w:rsidRDefault="00F85629" w:rsidP="00F85629">
      <w:pPr>
        <w:spacing w:before="240" w:after="36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Para mayor referencia a continuación se inserta el formato mediante el cual dicha información se presenta, así como el instructivo de llenado: </w:t>
      </w:r>
    </w:p>
    <w:p w14:paraId="64F18704" w14:textId="77777777" w:rsidR="00F85629" w:rsidRPr="001656C4" w:rsidRDefault="00F85629" w:rsidP="00F85629">
      <w:pPr>
        <w:spacing w:before="240" w:line="360" w:lineRule="auto"/>
        <w:ind w:right="49"/>
        <w:jc w:val="center"/>
        <w:rPr>
          <w:rFonts w:ascii="Palatino Linotype" w:eastAsia="Palatino Linotype" w:hAnsi="Palatino Linotype" w:cs="Palatino Linotype"/>
        </w:rPr>
      </w:pPr>
      <w:r w:rsidRPr="001656C4">
        <w:rPr>
          <w:noProof/>
        </w:rPr>
        <w:drawing>
          <wp:inline distT="0" distB="0" distL="0" distR="0" wp14:anchorId="00EE4087" wp14:editId="4F2E1DCF">
            <wp:extent cx="4680000" cy="1760498"/>
            <wp:effectExtent l="0" t="0" r="0" b="0"/>
            <wp:docPr id="2067591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 b="67965"/>
                    <a:stretch>
                      <a:fillRect/>
                    </a:stretch>
                  </pic:blipFill>
                  <pic:spPr>
                    <a:xfrm>
                      <a:off x="0" y="0"/>
                      <a:ext cx="4680000" cy="1760498"/>
                    </a:xfrm>
                    <a:prstGeom prst="rect">
                      <a:avLst/>
                    </a:prstGeom>
                    <a:ln/>
                  </pic:spPr>
                </pic:pic>
              </a:graphicData>
            </a:graphic>
          </wp:inline>
        </w:drawing>
      </w:r>
    </w:p>
    <w:p w14:paraId="20D59F7D" w14:textId="77777777" w:rsidR="00F85629" w:rsidRPr="001656C4" w:rsidRDefault="00F85629" w:rsidP="00F85629">
      <w:pPr>
        <w:spacing w:before="240" w:line="360" w:lineRule="auto"/>
        <w:ind w:right="49"/>
        <w:jc w:val="center"/>
        <w:rPr>
          <w:rFonts w:ascii="Palatino Linotype" w:eastAsia="Palatino Linotype" w:hAnsi="Palatino Linotype" w:cs="Palatino Linotype"/>
        </w:rPr>
      </w:pPr>
      <w:r w:rsidRPr="001656C4">
        <w:rPr>
          <w:noProof/>
        </w:rPr>
        <w:drawing>
          <wp:inline distT="0" distB="0" distL="0" distR="0" wp14:anchorId="373A72D4" wp14:editId="58541225">
            <wp:extent cx="4680000" cy="3084416"/>
            <wp:effectExtent l="0" t="0" r="0" b="0"/>
            <wp:docPr id="2067591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42320" b="1551"/>
                    <a:stretch>
                      <a:fillRect/>
                    </a:stretch>
                  </pic:blipFill>
                  <pic:spPr>
                    <a:xfrm>
                      <a:off x="0" y="0"/>
                      <a:ext cx="4680000" cy="3084416"/>
                    </a:xfrm>
                    <a:prstGeom prst="rect">
                      <a:avLst/>
                    </a:prstGeom>
                    <a:ln/>
                  </pic:spPr>
                </pic:pic>
              </a:graphicData>
            </a:graphic>
          </wp:inline>
        </w:drawing>
      </w:r>
    </w:p>
    <w:p w14:paraId="3E543BA1" w14:textId="5EF5AC30" w:rsidR="00F85629" w:rsidRPr="001656C4" w:rsidRDefault="00D95C14" w:rsidP="00F85629">
      <w:pPr>
        <w:spacing w:before="240" w:line="360" w:lineRule="auto"/>
        <w:ind w:right="49"/>
        <w:jc w:val="center"/>
        <w:rPr>
          <w:rFonts w:ascii="Palatino Linotype" w:eastAsia="Palatino Linotype" w:hAnsi="Palatino Linotype" w:cs="Palatino Linotype"/>
        </w:rPr>
      </w:pPr>
      <w:r w:rsidRPr="001656C4">
        <w:rPr>
          <w:noProof/>
        </w:rPr>
        <w:lastRenderedPageBreak/>
        <mc:AlternateContent>
          <mc:Choice Requires="wps">
            <w:drawing>
              <wp:anchor distT="0" distB="0" distL="114300" distR="114300" simplePos="0" relativeHeight="251666432" behindDoc="0" locked="0" layoutInCell="1" hidden="0" allowOverlap="1" wp14:anchorId="63A83ED5" wp14:editId="60E3F1EE">
                <wp:simplePos x="0" y="0"/>
                <wp:positionH relativeFrom="margin">
                  <wp:align>center</wp:align>
                </wp:positionH>
                <wp:positionV relativeFrom="paragraph">
                  <wp:posOffset>3008630</wp:posOffset>
                </wp:positionV>
                <wp:extent cx="4725670" cy="309245"/>
                <wp:effectExtent l="19050" t="19050" r="17780" b="14605"/>
                <wp:wrapNone/>
                <wp:docPr id="2067591604" name="Rectángulo 2067591604"/>
                <wp:cNvGraphicFramePr/>
                <a:graphic xmlns:a="http://schemas.openxmlformats.org/drawingml/2006/main">
                  <a:graphicData uri="http://schemas.microsoft.com/office/word/2010/wordprocessingShape">
                    <wps:wsp>
                      <wps:cNvSpPr/>
                      <wps:spPr>
                        <a:xfrm>
                          <a:off x="0" y="0"/>
                          <a:ext cx="4725670" cy="309245"/>
                        </a:xfrm>
                        <a:prstGeom prst="rect">
                          <a:avLst/>
                        </a:prstGeom>
                        <a:noFill/>
                        <a:ln w="38100" cap="flat" cmpd="sng">
                          <a:solidFill>
                            <a:srgbClr val="C00000"/>
                          </a:solidFill>
                          <a:prstDash val="solid"/>
                          <a:round/>
                          <a:headEnd type="none" w="sm" len="sm"/>
                          <a:tailEnd type="none" w="sm" len="sm"/>
                        </a:ln>
                      </wps:spPr>
                      <wps:txbx>
                        <w:txbxContent>
                          <w:p w14:paraId="24F67C26" w14:textId="77777777" w:rsidR="00F85629" w:rsidRDefault="00F85629" w:rsidP="00F8562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3A83ED5" id="Rectángulo 2067591604" o:spid="_x0000_s1027" style="position:absolute;left:0;text-align:left;margin-left:0;margin-top:236.9pt;width:372.1pt;height:24.3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kLQIAAE0EAAAOAAAAZHJzL2Uyb0RvYy54bWysVN2u0zAMvkfiHaLcs/6wn7Nq3RHaGEI6&#10;gokDD+ClaRspTUKSrd3j8Cy8GE46tgEXSIhdZHbsfLY/2109Dp0kJ26d0Kqk2SSlhCumK6Gakn75&#10;vHv1QInzoCqQWvGSnrmjj+uXL1a9KXiuWy0rbgmCKFf0pqSt96ZIEsda3oGbaMMVGmttO/Co2iap&#10;LPSI3skkT9N50mtbGasZdw5vt6ORriN+XXPmP9a1457IkmJuPp42nodwJusVFI0F0wp2SQP+IYsO&#10;hMKgV6gteCBHK/6A6gSz2unaT5juEl3XgvFYA1aTpb9V89yC4bEWJMeZK03u/8GyD6e9JaIqaZ7O&#10;F7NlNk+nlCjosFefkL3v31RzlJrcWZGy3rgCXz6bvb1oDsVQ/1DbLvxjZWSINJ+vNPPBE4aX00U+&#10;my+wGwxtr9NlPp2FPiS318Y6/47rjgShpBYTiezC6cn50fWnSwim9E5IifdQSEV6BH3I0oAPOFG1&#10;BI9iZ7BGp5qI47QUVXgTnjjbHDbSkhPgjGzS8Luk84tbCLgF145+0TROj9VHVcXgLYfqraqIPxuk&#10;T+HA05CN6yiRHNcDhejnQci/+yEfUiEtgeyR3iD54TDEfmUBK9wcdHXGHjrDdgJzfALn92BxijOM&#10;jpONcb8ewWIu8r3C0Vlm03yGq3Cv2HvlcK+AYq3GhWHeUjIqGx8XaGT+zdHrWsSm3JK5ZI0zG9t6&#10;2a+wFPd69Lp9BdY/AAAA//8DAFBLAwQUAAYACAAAACEAEXdvEOAAAAAIAQAADwAAAGRycy9kb3du&#10;cmV2LnhtbEyPwU7DMBBE70j8g7VIXCrqNCQUQpyqKkICbrSVgJsbb5Oo9jqynTT8PeYEx9WsZt4r&#10;V5PRbETnO0sCFvMEGFJtVUeNgP3u+eYemA+SlNSWUMA3elhVlxelLJQ90zuO29CwWEK+kALaEPqC&#10;c1+3aKSf2x4pZkfrjAzxdA1XTp5judE8TZI7bmRHcaGVPW5arE/bwQjYnIYX/xEWT2/r8fMh17NX&#10;Nzt+CXF9Na0fgQWcwt8z/OJHdKgi08EOpDzTAqJIEJAtb6NAjJdZlgI7CMjTNAdelfy/QPUDAAD/&#10;/wMAUEsBAi0AFAAGAAgAAAAhALaDOJL+AAAA4QEAABMAAAAAAAAAAAAAAAAAAAAAAFtDb250ZW50&#10;X1R5cGVzXS54bWxQSwECLQAUAAYACAAAACEAOP0h/9YAAACUAQAACwAAAAAAAAAAAAAAAAAvAQAA&#10;X3JlbHMvLnJlbHNQSwECLQAUAAYACAAAACEAMvznJC0CAABNBAAADgAAAAAAAAAAAAAAAAAuAgAA&#10;ZHJzL2Uyb0RvYy54bWxQSwECLQAUAAYACAAAACEAEXdvEOAAAAAIAQAADwAAAAAAAAAAAAAAAACH&#10;BAAAZHJzL2Rvd25yZXYueG1sUEsFBgAAAAAEAAQA8wAAAJQFAAAAAA==&#10;" filled="f" strokecolor="#c00000" strokeweight="3pt">
                <v:stroke startarrowwidth="narrow" startarrowlength="short" endarrowwidth="narrow" endarrowlength="short" joinstyle="round"/>
                <v:textbox inset="2.53958mm,2.53958mm,2.53958mm,2.53958mm">
                  <w:txbxContent>
                    <w:p w14:paraId="24F67C26" w14:textId="77777777" w:rsidR="00F85629" w:rsidRDefault="00F85629" w:rsidP="00F85629">
                      <w:pPr>
                        <w:textDirection w:val="btLr"/>
                      </w:pPr>
                    </w:p>
                  </w:txbxContent>
                </v:textbox>
                <w10:wrap anchorx="margin"/>
              </v:rect>
            </w:pict>
          </mc:Fallback>
        </mc:AlternateContent>
      </w:r>
      <w:r w:rsidRPr="001656C4">
        <w:rPr>
          <w:noProof/>
        </w:rPr>
        <mc:AlternateContent>
          <mc:Choice Requires="wps">
            <w:drawing>
              <wp:anchor distT="0" distB="0" distL="114300" distR="114300" simplePos="0" relativeHeight="251664384" behindDoc="0" locked="0" layoutInCell="1" hidden="0" allowOverlap="1" wp14:anchorId="60345905" wp14:editId="11DB990A">
                <wp:simplePos x="0" y="0"/>
                <wp:positionH relativeFrom="margin">
                  <wp:align>center</wp:align>
                </wp:positionH>
                <wp:positionV relativeFrom="paragraph">
                  <wp:posOffset>1932305</wp:posOffset>
                </wp:positionV>
                <wp:extent cx="4725670" cy="396875"/>
                <wp:effectExtent l="19050" t="19050" r="17780" b="22225"/>
                <wp:wrapNone/>
                <wp:docPr id="2067591602" name="Rectángulo 2067591602"/>
                <wp:cNvGraphicFramePr/>
                <a:graphic xmlns:a="http://schemas.openxmlformats.org/drawingml/2006/main">
                  <a:graphicData uri="http://schemas.microsoft.com/office/word/2010/wordprocessingShape">
                    <wps:wsp>
                      <wps:cNvSpPr/>
                      <wps:spPr>
                        <a:xfrm>
                          <a:off x="0" y="0"/>
                          <a:ext cx="4725670" cy="396875"/>
                        </a:xfrm>
                        <a:prstGeom prst="rect">
                          <a:avLst/>
                        </a:prstGeom>
                        <a:noFill/>
                        <a:ln w="38100" cap="flat" cmpd="sng">
                          <a:solidFill>
                            <a:srgbClr val="C00000"/>
                          </a:solidFill>
                          <a:prstDash val="solid"/>
                          <a:round/>
                          <a:headEnd type="none" w="sm" len="sm"/>
                          <a:tailEnd type="none" w="sm" len="sm"/>
                        </a:ln>
                      </wps:spPr>
                      <wps:txbx>
                        <w:txbxContent>
                          <w:p w14:paraId="55C412B1" w14:textId="77777777" w:rsidR="00F85629" w:rsidRDefault="00F85629" w:rsidP="00F85629">
                            <w:pPr>
                              <w:textDirection w:val="btLr"/>
                            </w:pPr>
                          </w:p>
                        </w:txbxContent>
                      </wps:txbx>
                      <wps:bodyPr spcFirstLastPara="1" wrap="square" lIns="91425" tIns="91425" rIns="91425" bIns="91425" anchor="ctr" anchorCtr="0">
                        <a:noAutofit/>
                      </wps:bodyPr>
                    </wps:wsp>
                  </a:graphicData>
                </a:graphic>
              </wp:anchor>
            </w:drawing>
          </mc:Choice>
          <mc:Fallback>
            <w:pict>
              <v:rect w14:anchorId="60345905" id="Rectángulo 2067591602" o:spid="_x0000_s1028" style="position:absolute;left:0;text-align:left;margin-left:0;margin-top:152.15pt;width:372.1pt;height:31.2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kqLAIAAE0EAAAOAAAAZHJzL2Uyb0RvYy54bWysVN2u0zAMvkfiHaLcs/5w9letO0IbQ0hH&#10;MHHgAbw0bSOlSUiytXscnoUXw0nHNuACCbGLzI6dz/Znu6vHoZPkxK0TWpU0m6SUcMV0JVRT0i+f&#10;d68WlDgPqgKpFS/pmTv6uH75YtWbgue61bLiliCIckVvStp6b4okcazlHbiJNlyhsda2A4+qbZLK&#10;Qo/onUzyNJ0lvbaVsZpx5/B2OxrpOuLXNWf+Y1077oksKebm42njeQhnsl5B0VgwrWCXNOAfsuhA&#10;KAx6hdqCB3K04g+oTjCrna79hOku0XUtGI81YDVZ+ls1zy0YHmtBcpy50uT+Hyz7cNpbIqqS5uls&#10;Pl1mszSnREGHvfqE7H3/ppqj1OTOipT1xhX48tns7UVzKIb6h9p24R8rI0Ok+XylmQ+eMLx8mOfT&#10;2Ry7wdD2ejlbzKehD8nttbHOv+O6I0EoqcVEIrtwenJ+dP3pEoIpvRNS4j0UUpEeQRdZGvABJ6qW&#10;4FHsDNboVBNxnJaiCm/CE2ebw0ZacgKckU0afpd0fnELAbfg2tEvmsbpsfqoqhi85VC9VRXxZ4P0&#10;KRx4GrJxHSWS43qgEP08CPl3P+RDKqQlkD3SGyQ/HIaxXwEr3Bx0dcYeOsN2AnN8Auf3YHGKM4yO&#10;k41xvx7BYi7yvcLRWWYP+RRX4V6x98rhXgHFWo0Lw7ylZFQ2Pi7QyPybo9e1iE25JXPJGmc2tvWy&#10;X2Ep7vXodfsKrH8AAAD//wMAUEsDBBQABgAIAAAAIQA3+s1R4QAAAAgBAAAPAAAAZHJzL2Rvd25y&#10;ZXYueG1sTI/BTsMwEETvSPyDtUhcqtZpG0IJcaqqCIlyo0UCbm7sJlHtdWQ7afh7lhMcZ2c186ZY&#10;j9awQfvQOhQwnyXANFZOtVgLeD88T1fAQpSopHGoBXzrAOvy+qqQuXIXfNPDPtaMQjDkUkATY5dz&#10;HqpGWxlmrtNI3sl5KyNJX3Pl5YXCreGLJMm4lS1SQyM7vW10dd73VsD23L+Ejzh/et0Mnw93ZrLz&#10;k9OXELc34+YRWNRj/HuGX3xCh5KYjq5HFZgRQEOigGWSLoGRfZ+mC2BHumTZCnhZ8P8Dyh8AAAD/&#10;/wMAUEsBAi0AFAAGAAgAAAAhALaDOJL+AAAA4QEAABMAAAAAAAAAAAAAAAAAAAAAAFtDb250ZW50&#10;X1R5cGVzXS54bWxQSwECLQAUAAYACAAAACEAOP0h/9YAAACUAQAACwAAAAAAAAAAAAAAAAAvAQAA&#10;X3JlbHMvLnJlbHNQSwECLQAUAAYACAAAACEAsPU5KiwCAABNBAAADgAAAAAAAAAAAAAAAAAuAgAA&#10;ZHJzL2Uyb0RvYy54bWxQSwECLQAUAAYACAAAACEAN/rNUeEAAAAIAQAADwAAAAAAAAAAAAAAAACG&#10;BAAAZHJzL2Rvd25yZXYueG1sUEsFBgAAAAAEAAQA8wAAAJQFAAAAAA==&#10;" filled="f" strokecolor="#c00000" strokeweight="3pt">
                <v:stroke startarrowwidth="narrow" startarrowlength="short" endarrowwidth="narrow" endarrowlength="short" joinstyle="round"/>
                <v:textbox inset="2.53958mm,2.53958mm,2.53958mm,2.53958mm">
                  <w:txbxContent>
                    <w:p w14:paraId="55C412B1" w14:textId="77777777" w:rsidR="00F85629" w:rsidRDefault="00F85629" w:rsidP="00F85629">
                      <w:pPr>
                        <w:textDirection w:val="btLr"/>
                      </w:pPr>
                    </w:p>
                  </w:txbxContent>
                </v:textbox>
                <w10:wrap anchorx="margin"/>
              </v:rect>
            </w:pict>
          </mc:Fallback>
        </mc:AlternateContent>
      </w:r>
      <w:r w:rsidR="00F85629" w:rsidRPr="001656C4">
        <w:rPr>
          <w:noProof/>
        </w:rPr>
        <w:drawing>
          <wp:inline distT="0" distB="0" distL="0" distR="0" wp14:anchorId="2C48FB32" wp14:editId="2BB8378A">
            <wp:extent cx="4679368" cy="3147695"/>
            <wp:effectExtent l="0" t="0" r="6985" b="0"/>
            <wp:docPr id="20675916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3"/>
                    <a:srcRect b="46136"/>
                    <a:stretch/>
                  </pic:blipFill>
                  <pic:spPr bwMode="auto">
                    <a:xfrm>
                      <a:off x="0" y="0"/>
                      <a:ext cx="4680000" cy="3148120"/>
                    </a:xfrm>
                    <a:prstGeom prst="rect">
                      <a:avLst/>
                    </a:prstGeom>
                    <a:ln>
                      <a:noFill/>
                    </a:ln>
                    <a:extLst>
                      <a:ext uri="{53640926-AAD7-44D8-BBD7-CCE9431645EC}">
                        <a14:shadowObscured xmlns:a14="http://schemas.microsoft.com/office/drawing/2010/main"/>
                      </a:ext>
                    </a:extLst>
                  </pic:spPr>
                </pic:pic>
              </a:graphicData>
            </a:graphic>
          </wp:inline>
        </w:drawing>
      </w:r>
    </w:p>
    <w:p w14:paraId="40805253" w14:textId="193945CC" w:rsidR="00F85629" w:rsidRPr="001656C4" w:rsidRDefault="00D95C14" w:rsidP="00F85629">
      <w:pPr>
        <w:spacing w:before="240" w:line="360" w:lineRule="auto"/>
        <w:ind w:right="49"/>
        <w:jc w:val="center"/>
        <w:rPr>
          <w:rFonts w:ascii="Palatino Linotype" w:eastAsia="Palatino Linotype" w:hAnsi="Palatino Linotype" w:cs="Palatino Linotype"/>
        </w:rPr>
      </w:pPr>
      <w:r w:rsidRPr="001656C4">
        <w:rPr>
          <w:noProof/>
        </w:rPr>
        <w:lastRenderedPageBreak/>
        <mc:AlternateContent>
          <mc:Choice Requires="wps">
            <w:drawing>
              <wp:anchor distT="0" distB="0" distL="114300" distR="114300" simplePos="0" relativeHeight="251668480" behindDoc="0" locked="0" layoutInCell="1" hidden="0" allowOverlap="1" wp14:anchorId="304AB1FC" wp14:editId="145689D1">
                <wp:simplePos x="0" y="0"/>
                <wp:positionH relativeFrom="margin">
                  <wp:posOffset>443865</wp:posOffset>
                </wp:positionH>
                <wp:positionV relativeFrom="paragraph">
                  <wp:posOffset>2323464</wp:posOffset>
                </wp:positionV>
                <wp:extent cx="4725670" cy="329565"/>
                <wp:effectExtent l="19050" t="19050" r="17780" b="13335"/>
                <wp:wrapNone/>
                <wp:docPr id="2067591605" name="Rectángulo 2067591605"/>
                <wp:cNvGraphicFramePr/>
                <a:graphic xmlns:a="http://schemas.openxmlformats.org/drawingml/2006/main">
                  <a:graphicData uri="http://schemas.microsoft.com/office/word/2010/wordprocessingShape">
                    <wps:wsp>
                      <wps:cNvSpPr/>
                      <wps:spPr>
                        <a:xfrm>
                          <a:off x="0" y="0"/>
                          <a:ext cx="4725670" cy="329565"/>
                        </a:xfrm>
                        <a:prstGeom prst="rect">
                          <a:avLst/>
                        </a:prstGeom>
                        <a:noFill/>
                        <a:ln w="38100" cap="flat" cmpd="sng">
                          <a:solidFill>
                            <a:srgbClr val="C00000"/>
                          </a:solidFill>
                          <a:prstDash val="solid"/>
                          <a:round/>
                          <a:headEnd type="none" w="sm" len="sm"/>
                          <a:tailEnd type="none" w="sm" len="sm"/>
                        </a:ln>
                      </wps:spPr>
                      <wps:txbx>
                        <w:txbxContent>
                          <w:p w14:paraId="200283E8" w14:textId="77777777" w:rsidR="00F85629" w:rsidRDefault="00F85629" w:rsidP="00F8562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04AB1FC" id="Rectángulo 2067591605" o:spid="_x0000_s1029" style="position:absolute;left:0;text-align:left;margin-left:34.95pt;margin-top:182.95pt;width:372.1pt;height:25.9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c0LgIAAE0EAAAOAAAAZHJzL2Uyb0RvYy54bWysVF2O0zAQfkfiDpbfaX52226jpivUUoS0&#10;YisWDjB1nMSSYxvbbdLjcBYuxtgpbYEHJEQf3BnP+JuZb2ayfBw6SY7cOqFVSbNJSglXTFdCNSX9&#10;8nn75oES50FVILXiJT1xRx9Xr18te1PwXLdaVtwSBFGu6E1JW+9NkSSOtbwDN9GGKzTW2nbgUbVN&#10;UlnoEb2TSZ6ms6TXtjJWM+4c3m5GI11F/LrmzD/XteOeyJJibj6eNp77cCarJRSNBdMKdk4D/iGL&#10;DoTCoBeoDXggByv+gOoEs9rp2k+Y7hJd14LxWANWk6W/VfPSguGxFiTHmQtN7v/Bso/HnSWiKmme&#10;zubTRTZLp5Qo6LBXn5C9799Uc5Ca3FiRst64Al++mJ09aw7FUP9Q2y78Y2VkiDSfLjTzwROGl/fz&#10;fDqbYzcY2u7yxXQ2DX1Irq+Ndf491x0JQkktJhLZheOT86PrT5cQTOmtkBLvoZCK9Aj6kKUBH3Ci&#10;agkexc5gjU41EcdpKarwJjxxttmvpSVHwBlZp+F3TucXtxBwA64d/aJpnB6rD6qKwVsO1TtVEX8y&#10;SJ/CgachG9dRIjmuBwrRz4OQf/dDPqRCWgLZI71B8sN+iP26C1jhZq+rE/bQGbYVmOMTOL8Di1Oc&#10;YXScbIz79QAWc5EfFI7OIrvPscf+VrG3yv5WAcVajQvDvKVkVNY+LtDI/NuD17WITbkmc84aZza2&#10;9bxfYSlu9eh1/QqsfgAAAP//AwBQSwMEFAAGAAgAAAAhALu/SP3iAAAACgEAAA8AAABkcnMvZG93&#10;bnJldi54bWxMj8tOwzAQRfdI/IM1SGyq1jG0IQlxqqoIibKjRQJ2buwmUf2IbCcNf8+wgt2M5ujO&#10;ueV6MpqMyofOWQ5skQBRtnaysw2H98PzPAMSorBSaGcVh28VYF1dX5WikO5i39S4jw3BEBsKwaGN&#10;sS8oDXWrjAgL1yuLt5PzRkRcfUOlFxcMN5reJUlKjegsfmhFr7atqs/7wXDYnoeX8BHZ0+tm/MxX&#10;erbzs9MX57c30+YRSFRT/IPhVx/VoUKnoxusDERzSPMcSQ736QoHBDK2ZECOHJbsIQNalfR/heoH&#10;AAD//wMAUEsBAi0AFAAGAAgAAAAhALaDOJL+AAAA4QEAABMAAAAAAAAAAAAAAAAAAAAAAFtDb250&#10;ZW50X1R5cGVzXS54bWxQSwECLQAUAAYACAAAACEAOP0h/9YAAACUAQAACwAAAAAAAAAAAAAAAAAv&#10;AQAAX3JlbHMvLnJlbHNQSwECLQAUAAYACAAAACEAnw4nNC4CAABNBAAADgAAAAAAAAAAAAAAAAAu&#10;AgAAZHJzL2Uyb0RvYy54bWxQSwECLQAUAAYACAAAACEAu79I/eIAAAAKAQAADwAAAAAAAAAAAAAA&#10;AACIBAAAZHJzL2Rvd25yZXYueG1sUEsFBgAAAAAEAAQA8wAAAJcFAAAAAA==&#10;" filled="f" strokecolor="#c00000" strokeweight="3pt">
                <v:stroke startarrowwidth="narrow" startarrowlength="short" endarrowwidth="narrow" endarrowlength="short" joinstyle="round"/>
                <v:textbox inset="2.53958mm,2.53958mm,2.53958mm,2.53958mm">
                  <w:txbxContent>
                    <w:p w14:paraId="200283E8" w14:textId="77777777" w:rsidR="00F85629" w:rsidRDefault="00F85629" w:rsidP="00F85629">
                      <w:pPr>
                        <w:textDirection w:val="btLr"/>
                      </w:pPr>
                    </w:p>
                  </w:txbxContent>
                </v:textbox>
                <w10:wrap anchorx="margin"/>
              </v:rect>
            </w:pict>
          </mc:Fallback>
        </mc:AlternateContent>
      </w:r>
      <w:r w:rsidRPr="001656C4">
        <w:rPr>
          <w:noProof/>
        </w:rPr>
        <mc:AlternateContent>
          <mc:Choice Requires="wps">
            <w:drawing>
              <wp:anchor distT="0" distB="0" distL="114300" distR="114300" simplePos="0" relativeHeight="251667456" behindDoc="0" locked="0" layoutInCell="1" hidden="0" allowOverlap="1" wp14:anchorId="230FD990" wp14:editId="45376439">
                <wp:simplePos x="0" y="0"/>
                <wp:positionH relativeFrom="margin">
                  <wp:align>center</wp:align>
                </wp:positionH>
                <wp:positionV relativeFrom="paragraph">
                  <wp:posOffset>3749675</wp:posOffset>
                </wp:positionV>
                <wp:extent cx="4725670" cy="269240"/>
                <wp:effectExtent l="19050" t="19050" r="17780" b="16510"/>
                <wp:wrapNone/>
                <wp:docPr id="2067591603" name="Rectángulo 2067591603"/>
                <wp:cNvGraphicFramePr/>
                <a:graphic xmlns:a="http://schemas.openxmlformats.org/drawingml/2006/main">
                  <a:graphicData uri="http://schemas.microsoft.com/office/word/2010/wordprocessingShape">
                    <wps:wsp>
                      <wps:cNvSpPr/>
                      <wps:spPr>
                        <a:xfrm>
                          <a:off x="0" y="0"/>
                          <a:ext cx="4725670" cy="269240"/>
                        </a:xfrm>
                        <a:prstGeom prst="rect">
                          <a:avLst/>
                        </a:prstGeom>
                        <a:noFill/>
                        <a:ln w="38100" cap="flat" cmpd="sng">
                          <a:solidFill>
                            <a:srgbClr val="C00000"/>
                          </a:solidFill>
                          <a:prstDash val="solid"/>
                          <a:round/>
                          <a:headEnd type="none" w="sm" len="sm"/>
                          <a:tailEnd type="none" w="sm" len="sm"/>
                        </a:ln>
                      </wps:spPr>
                      <wps:txbx>
                        <w:txbxContent>
                          <w:p w14:paraId="327DDECC" w14:textId="77777777" w:rsidR="00F85629" w:rsidRDefault="00F85629" w:rsidP="00F85629">
                            <w:pPr>
                              <w:textDirection w:val="btLr"/>
                            </w:pPr>
                          </w:p>
                        </w:txbxContent>
                      </wps:txbx>
                      <wps:bodyPr spcFirstLastPara="1" wrap="square" lIns="91425" tIns="91425" rIns="91425" bIns="91425" anchor="ctr" anchorCtr="0">
                        <a:noAutofit/>
                      </wps:bodyPr>
                    </wps:wsp>
                  </a:graphicData>
                </a:graphic>
              </wp:anchor>
            </w:drawing>
          </mc:Choice>
          <mc:Fallback>
            <w:pict>
              <v:rect w14:anchorId="230FD990" id="Rectángulo 2067591603" o:spid="_x0000_s1030" style="position:absolute;left:0;text-align:left;margin-left:0;margin-top:295.25pt;width:372.1pt;height:21.2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BaLwIAAE0EAAAOAAAAZHJzL2Uyb0RvYy54bWysVF2OGjEMfq/UO0R5L/OzwC6IYVVBqSqt&#10;uqjbHsBkMjOR8tckMHCcnqUXq5OhQNuHSlV5CHbs2J8/27N4PCpJDtx5YXRFi1FOCdfM1EK3Ff3y&#10;efPmgRIfQNcgjeYVPXFPH5evXy16O+el6YysuSMYRPt5byvahWDnWeZZxxX4kbFco7ExTkFA1bVZ&#10;7aDH6EpmZZ5Ps9642jrDuPd4ux6MdJniNw1n4blpPA9EVhSxhXS6dO7imS0XMG8d2E6wMwz4BxQK&#10;hMakl1BrCED2TvwRSgnmjDdNGDGjMtM0gvFUA1ZT5L9V89KB5akWJMfbC03+/4VlHw9bR0Rd0TKf&#10;3k9mxTS/o0SDwl59Qva+f9PtXhpyY0XKeuvn+PLFbt1Z8yjG+o+NU/EfKyPHRPPpQjM/BsLwcnxf&#10;Tqb32A2GtnI6K8epD9n1tXU+vOdGkShU1CGQxC4cnnzAjOj60yUm02YjpEytlJr0Fb17KPIYH3Ci&#10;GgkBRWWxRq/bFMcbKer4Jr72rt2tpCMHwBlZ5fEXxwJz/OIWE67Bd4NfMg3T48xe1yl5x6F+p2sS&#10;Thbp0zjwNKLxihLJcT1QSH4BhPy7HwKQGnFEsgd6oxSOu2Pq1zjGijc7U5+wh96yjUCMT+DDFhxO&#10;cYHZcbIx79c9OMQiP2gcnVkxLie4CreKu1V2twpo1hlcGBYcJYOyCmmBBubf7oNpRGrKFcwZNc5s&#10;4vG8X3EpbvXkdf0KLH8AAAD//wMAUEsDBBQABgAIAAAAIQBqXzHj4QAAAAgBAAAPAAAAZHJzL2Rv&#10;d25yZXYueG1sTI/BTsMwEETvSPyDtUhcKuo0NIWEOFVVhES5UZCAmxtvk6j2OrKdNPw95gTH0Yxm&#10;3pTryWg2ovOdJQGLeQIMqbaqo0bA+9vTzT0wHyQpqS2hgG/0sK4uL0pZKHumVxz3oWGxhHwhBbQh&#10;9AXnvm7RSD+3PVL0jtYZGaJ0DVdOnmO50TxNkhU3sqO40Moety3Wp/1gBGxPw7P/CIvHl834mWd6&#10;tnOz45cQ11fT5gFYwCn8heEXP6JDFZkOdiDlmRYQjwQBWZ5kwKJ9t1ymwA4CVrdpDrwq+f8D1Q8A&#10;AAD//wMAUEsBAi0AFAAGAAgAAAAhALaDOJL+AAAA4QEAABMAAAAAAAAAAAAAAAAAAAAAAFtDb250&#10;ZW50X1R5cGVzXS54bWxQSwECLQAUAAYACAAAACEAOP0h/9YAAACUAQAACwAAAAAAAAAAAAAAAAAv&#10;AQAAX3JlbHMvLnJlbHNQSwECLQAUAAYACAAAACEA5pDAWi8CAABNBAAADgAAAAAAAAAAAAAAAAAu&#10;AgAAZHJzL2Uyb0RvYy54bWxQSwECLQAUAAYACAAAACEAal8x4+EAAAAIAQAADwAAAAAAAAAAAAAA&#10;AACJBAAAZHJzL2Rvd25yZXYueG1sUEsFBgAAAAAEAAQA8wAAAJcFAAAAAA==&#10;" filled="f" strokecolor="#c00000" strokeweight="3pt">
                <v:stroke startarrowwidth="narrow" startarrowlength="short" endarrowwidth="narrow" endarrowlength="short" joinstyle="round"/>
                <v:textbox inset="2.53958mm,2.53958mm,2.53958mm,2.53958mm">
                  <w:txbxContent>
                    <w:p w14:paraId="327DDECC" w14:textId="77777777" w:rsidR="00F85629" w:rsidRDefault="00F85629" w:rsidP="00F85629">
                      <w:pPr>
                        <w:textDirection w:val="btLr"/>
                      </w:pPr>
                    </w:p>
                  </w:txbxContent>
                </v:textbox>
                <w10:wrap anchorx="margin"/>
              </v:rect>
            </w:pict>
          </mc:Fallback>
        </mc:AlternateContent>
      </w:r>
      <w:r w:rsidR="00F85629" w:rsidRPr="001656C4">
        <w:rPr>
          <w:noProof/>
        </w:rPr>
        <w:drawing>
          <wp:inline distT="0" distB="0" distL="0" distR="0" wp14:anchorId="5B88BA8F" wp14:editId="122A1EEC">
            <wp:extent cx="4679315" cy="2714625"/>
            <wp:effectExtent l="0" t="0" r="6985" b="9525"/>
            <wp:docPr id="20675916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3"/>
                    <a:srcRect t="53892" b="-347"/>
                    <a:stretch/>
                  </pic:blipFill>
                  <pic:spPr bwMode="auto">
                    <a:xfrm>
                      <a:off x="0" y="0"/>
                      <a:ext cx="4680000" cy="2715023"/>
                    </a:xfrm>
                    <a:prstGeom prst="rect">
                      <a:avLst/>
                    </a:prstGeom>
                    <a:ln>
                      <a:noFill/>
                    </a:ln>
                    <a:extLst>
                      <a:ext uri="{53640926-AAD7-44D8-BBD7-CCE9431645EC}">
                        <a14:shadowObscured xmlns:a14="http://schemas.microsoft.com/office/drawing/2010/main"/>
                      </a:ext>
                    </a:extLst>
                  </pic:spPr>
                </pic:pic>
              </a:graphicData>
            </a:graphic>
          </wp:inline>
        </w:drawing>
      </w:r>
      <w:r w:rsidR="00F85629" w:rsidRPr="001656C4">
        <w:rPr>
          <w:noProof/>
        </w:rPr>
        <w:drawing>
          <wp:inline distT="0" distB="0" distL="0" distR="0" wp14:anchorId="25530F59" wp14:editId="3EE19B19">
            <wp:extent cx="4679326" cy="3242945"/>
            <wp:effectExtent l="0" t="0" r="6985" b="0"/>
            <wp:docPr id="20675916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4"/>
                    <a:srcRect t="1731"/>
                    <a:stretch/>
                  </pic:blipFill>
                  <pic:spPr bwMode="auto">
                    <a:xfrm>
                      <a:off x="0" y="0"/>
                      <a:ext cx="4680000" cy="3243412"/>
                    </a:xfrm>
                    <a:prstGeom prst="rect">
                      <a:avLst/>
                    </a:prstGeom>
                    <a:ln>
                      <a:noFill/>
                    </a:ln>
                    <a:extLst>
                      <a:ext uri="{53640926-AAD7-44D8-BBD7-CCE9431645EC}">
                        <a14:shadowObscured xmlns:a14="http://schemas.microsoft.com/office/drawing/2010/main"/>
                      </a:ext>
                    </a:extLst>
                  </pic:spPr>
                </pic:pic>
              </a:graphicData>
            </a:graphic>
          </wp:inline>
        </w:drawing>
      </w:r>
    </w:p>
    <w:p w14:paraId="15E314E5" w14:textId="18F694AA" w:rsidR="00F85629" w:rsidRPr="001656C4" w:rsidRDefault="00F85629" w:rsidP="00F85629">
      <w:pPr>
        <w:spacing w:before="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El formado de Conciliación de Nómina contiene, entre otros datos, el nombre completo, puesto funcional, </w:t>
      </w:r>
      <w:r w:rsidR="00D95C14" w:rsidRPr="001656C4">
        <w:rPr>
          <w:rFonts w:ascii="Palatino Linotype" w:eastAsia="Palatino Linotype" w:hAnsi="Palatino Linotype" w:cs="Palatino Linotype"/>
        </w:rPr>
        <w:t>el total de percepciones brutas</w:t>
      </w:r>
      <w:r w:rsidRPr="001656C4">
        <w:rPr>
          <w:rFonts w:ascii="Palatino Linotype" w:eastAsia="Palatino Linotype" w:hAnsi="Palatino Linotype" w:cs="Palatino Linotype"/>
        </w:rPr>
        <w:t xml:space="preserve"> y el total neto, </w:t>
      </w:r>
      <w:r w:rsidRPr="001656C4">
        <w:rPr>
          <w:rFonts w:ascii="Palatino Linotype" w:eastAsia="Palatino Linotype" w:hAnsi="Palatino Linotype" w:cs="Palatino Linotype"/>
        </w:rPr>
        <w:lastRenderedPageBreak/>
        <w:t>información que se traduce en lo solicitado</w:t>
      </w:r>
      <w:r w:rsidR="002F3198" w:rsidRPr="001656C4">
        <w:rPr>
          <w:rFonts w:ascii="Palatino Linotype" w:eastAsia="Palatino Linotype" w:hAnsi="Palatino Linotype" w:cs="Palatino Linotype"/>
        </w:rPr>
        <w:t xml:space="preserve">, por lo que el </w:t>
      </w:r>
      <w:r w:rsidR="002F3198" w:rsidRPr="001656C4">
        <w:rPr>
          <w:rFonts w:ascii="Palatino Linotype" w:eastAsia="Palatino Linotype" w:hAnsi="Palatino Linotype" w:cs="Palatino Linotype"/>
          <w:b/>
          <w:bCs/>
        </w:rPr>
        <w:t xml:space="preserve">Sujeto Obligado </w:t>
      </w:r>
      <w:r w:rsidR="002F3198" w:rsidRPr="001656C4">
        <w:rPr>
          <w:rFonts w:ascii="Palatino Linotype" w:eastAsia="Palatino Linotype" w:hAnsi="Palatino Linotype" w:cs="Palatino Linotype"/>
        </w:rPr>
        <w:t xml:space="preserve">deberá remitir el formato debidamente </w:t>
      </w:r>
      <w:proofErr w:type="spellStart"/>
      <w:r w:rsidR="002F3198" w:rsidRPr="001656C4">
        <w:rPr>
          <w:rFonts w:ascii="Palatino Linotype" w:eastAsia="Palatino Linotype" w:hAnsi="Palatino Linotype" w:cs="Palatino Linotype"/>
        </w:rPr>
        <w:t>requisitado</w:t>
      </w:r>
      <w:proofErr w:type="spellEnd"/>
      <w:r w:rsidR="002F3198" w:rsidRPr="001656C4">
        <w:rPr>
          <w:rFonts w:ascii="Palatino Linotype" w:eastAsia="Palatino Linotype" w:hAnsi="Palatino Linotype" w:cs="Palatino Linotype"/>
        </w:rPr>
        <w:t xml:space="preserve"> correspondiente a la segunda quincena de julio de dos mil veintitrés.</w:t>
      </w:r>
    </w:p>
    <w:p w14:paraId="5A34E96C" w14:textId="77777777" w:rsidR="00341E16" w:rsidRPr="001656C4" w:rsidRDefault="00701007">
      <w:pPr>
        <w:spacing w:before="240" w:after="240" w:line="360" w:lineRule="auto"/>
        <w:ind w:right="51"/>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De lo hasta aquí expuesto, se concluye que los motivos de inconformidad de la parte </w:t>
      </w:r>
      <w:r w:rsidRPr="001656C4">
        <w:rPr>
          <w:rFonts w:ascii="Palatino Linotype" w:eastAsia="Palatino Linotype" w:hAnsi="Palatino Linotype" w:cs="Palatino Linotype"/>
          <w:b/>
        </w:rPr>
        <w:t xml:space="preserve">Recurrente </w:t>
      </w:r>
      <w:r w:rsidRPr="001656C4">
        <w:rPr>
          <w:rFonts w:ascii="Palatino Linotype" w:eastAsia="Palatino Linotype" w:hAnsi="Palatino Linotype" w:cs="Palatino Linotype"/>
        </w:rPr>
        <w:t xml:space="preserve">devienen fundados, siendo procedente </w:t>
      </w:r>
      <w:r w:rsidRPr="001656C4">
        <w:rPr>
          <w:rFonts w:ascii="Palatino Linotype" w:eastAsia="Palatino Linotype" w:hAnsi="Palatino Linotype" w:cs="Palatino Linotype"/>
          <w:i/>
        </w:rPr>
        <w:t xml:space="preserve">Modificar </w:t>
      </w:r>
      <w:r w:rsidRPr="001656C4">
        <w:rPr>
          <w:rFonts w:ascii="Palatino Linotype" w:eastAsia="Palatino Linotype" w:hAnsi="Palatino Linotype" w:cs="Palatino Linotype"/>
        </w:rPr>
        <w:t xml:space="preserve">la respuesta proporcionada por el </w:t>
      </w:r>
      <w:r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CFA39B3" w14:textId="08A244A4" w:rsidR="00697ACC" w:rsidRPr="001656C4" w:rsidRDefault="00697ACC" w:rsidP="00697ACC">
      <w:pPr>
        <w:spacing w:before="240" w:after="240" w:line="360" w:lineRule="auto"/>
        <w:ind w:right="51"/>
        <w:jc w:val="both"/>
        <w:rPr>
          <w:rFonts w:ascii="Palatino Linotype" w:eastAsia="Palatino Linotype" w:hAnsi="Palatino Linotype" w:cs="Palatino Linotype"/>
        </w:rPr>
      </w:pPr>
      <w:r w:rsidRPr="001656C4">
        <w:rPr>
          <w:rFonts w:ascii="Palatino Linotype" w:eastAsia="Palatino Linotype" w:hAnsi="Palatino Linotype" w:cs="Palatino Linotype"/>
          <w:b/>
        </w:rPr>
        <w:t xml:space="preserve">Quinto. Versión Pública. </w:t>
      </w:r>
      <w:r w:rsidRPr="001656C4">
        <w:rPr>
          <w:rFonts w:ascii="Palatino Linotype" w:eastAsia="Palatino Linotype" w:hAnsi="Palatino Linotype" w:cs="Palatino Linotype"/>
        </w:rPr>
        <w:t>Como fue debidamente apuntado, el </w:t>
      </w:r>
      <w:r w:rsidR="00F42827"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68478B9" w14:textId="77777777" w:rsidR="00697ACC" w:rsidRPr="001656C4" w:rsidRDefault="00697ACC" w:rsidP="00697ACC">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3180BE0" w14:textId="77777777" w:rsidR="00697ACC" w:rsidRPr="001656C4" w:rsidRDefault="00697ACC" w:rsidP="00697ACC">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C8C72D6" w14:textId="77777777" w:rsidR="00697ACC" w:rsidRPr="001656C4" w:rsidRDefault="00697ACC" w:rsidP="00697ACC">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Al respecto, los artículos 3, fracciones IX, XX, XXI, XXXII, XLV; 6, 91, 137, 143 </w:t>
      </w:r>
      <w:proofErr w:type="gramStart"/>
      <w:r w:rsidRPr="001656C4">
        <w:rPr>
          <w:rFonts w:ascii="Palatino Linotype" w:eastAsia="Palatino Linotype" w:hAnsi="Palatino Linotype" w:cs="Palatino Linotype"/>
        </w:rPr>
        <w:t>fracción</w:t>
      </w:r>
      <w:proofErr w:type="gramEnd"/>
      <w:r w:rsidRPr="001656C4">
        <w:rPr>
          <w:rFonts w:ascii="Palatino Linotype" w:eastAsia="Palatino Linotype" w:hAnsi="Palatino Linotype" w:cs="Palatino Linotype"/>
        </w:rPr>
        <w:t xml:space="preserve"> I, de la Ley de Transparencia y Acceso a la Información Pública del Estado de México y Municipios vigente establecen:</w:t>
      </w:r>
    </w:p>
    <w:p w14:paraId="031E22C9"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rPr>
        <w:t> </w:t>
      </w:r>
      <w:r w:rsidRPr="001656C4">
        <w:rPr>
          <w:rFonts w:ascii="Palatino Linotype" w:eastAsia="Palatino Linotype" w:hAnsi="Palatino Linotype" w:cs="Palatino Linotype"/>
          <w:i/>
          <w:sz w:val="22"/>
          <w:szCs w:val="20"/>
        </w:rPr>
        <w:t>“</w:t>
      </w:r>
      <w:r w:rsidRPr="001656C4">
        <w:rPr>
          <w:rFonts w:ascii="Palatino Linotype" w:eastAsia="Palatino Linotype" w:hAnsi="Palatino Linotype" w:cs="Palatino Linotype"/>
          <w:b/>
          <w:i/>
          <w:sz w:val="22"/>
          <w:szCs w:val="20"/>
        </w:rPr>
        <w:t>Artículo 3.</w:t>
      </w:r>
      <w:r w:rsidRPr="001656C4">
        <w:rPr>
          <w:rFonts w:ascii="Palatino Linotype" w:eastAsia="Palatino Linotype" w:hAnsi="Palatino Linotype" w:cs="Palatino Linotype"/>
          <w:i/>
          <w:sz w:val="22"/>
          <w:szCs w:val="20"/>
        </w:rPr>
        <w:t xml:space="preserve"> Para los efectos de la presente Ley se entenderá por:</w:t>
      </w:r>
    </w:p>
    <w:p w14:paraId="36291E7C"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w:t>
      </w:r>
    </w:p>
    <w:p w14:paraId="62834DFE"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IX. Datos personales</w:t>
      </w:r>
      <w:r w:rsidRPr="001656C4">
        <w:rPr>
          <w:rFonts w:ascii="Palatino Linotype" w:eastAsia="Palatino Linotype" w:hAnsi="Palatino Linotype" w:cs="Palatino Linotype"/>
          <w:i/>
          <w:sz w:val="22"/>
          <w:szCs w:val="20"/>
        </w:rPr>
        <w:t>: La información concerniente a una persona, identificada o identificable según lo dispuesto por la Ley de Protección de Datos Personales del Estado de México;</w:t>
      </w:r>
    </w:p>
    <w:p w14:paraId="6253FD09"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w:t>
      </w:r>
    </w:p>
    <w:p w14:paraId="4B1F3476"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XX. Información clasificada</w:t>
      </w:r>
      <w:r w:rsidRPr="001656C4">
        <w:rPr>
          <w:rFonts w:ascii="Palatino Linotype" w:eastAsia="Palatino Linotype" w:hAnsi="Palatino Linotype" w:cs="Palatino Linotype"/>
          <w:i/>
          <w:sz w:val="22"/>
          <w:szCs w:val="20"/>
        </w:rPr>
        <w:t>: Aquella considerada por la presente Ley como reservada o confidencial;</w:t>
      </w:r>
    </w:p>
    <w:p w14:paraId="072C65D1"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XXI. Información confidencial</w:t>
      </w:r>
      <w:r w:rsidRPr="001656C4">
        <w:rPr>
          <w:rFonts w:ascii="Palatino Linotype" w:eastAsia="Palatino Linotype" w:hAnsi="Palatino Linotype" w:cs="Palatino Linotype"/>
          <w:i/>
          <w:sz w:val="22"/>
          <w:szCs w:val="20"/>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4AB953"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w:t>
      </w:r>
    </w:p>
    <w:p w14:paraId="46B47A0C"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XXXII. Protección de Datos Personales</w:t>
      </w:r>
      <w:r w:rsidRPr="001656C4">
        <w:rPr>
          <w:rFonts w:ascii="Palatino Linotype" w:eastAsia="Palatino Linotype" w:hAnsi="Palatino Linotype" w:cs="Palatino Linotype"/>
          <w:i/>
          <w:sz w:val="22"/>
          <w:szCs w:val="20"/>
        </w:rPr>
        <w:t>: Derecho humano que tutela la privacidad de datos personales en poder de los sujetos obligados y sujetos particulares;</w:t>
      </w:r>
    </w:p>
    <w:p w14:paraId="14BAF07C"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w:t>
      </w:r>
    </w:p>
    <w:p w14:paraId="62A87B85" w14:textId="77777777" w:rsidR="00697ACC" w:rsidRPr="001656C4" w:rsidRDefault="00697ACC" w:rsidP="00697ACC">
      <w:pPr>
        <w:tabs>
          <w:tab w:val="left" w:pos="1276"/>
        </w:tabs>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lastRenderedPageBreak/>
        <w:t>XLV. Versión pública</w:t>
      </w:r>
      <w:r w:rsidRPr="001656C4">
        <w:rPr>
          <w:rFonts w:ascii="Palatino Linotype" w:eastAsia="Palatino Linotype" w:hAnsi="Palatino Linotype" w:cs="Palatino Linotype"/>
          <w:i/>
          <w:sz w:val="22"/>
          <w:szCs w:val="20"/>
        </w:rPr>
        <w:t>: Documento en el que se elimine, suprime o borra la información clasificada como reservada o confidencial para permitir su acceso.</w:t>
      </w:r>
    </w:p>
    <w:p w14:paraId="7497792D"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 Artículo 6</w:t>
      </w:r>
      <w:r w:rsidRPr="001656C4">
        <w:rPr>
          <w:rFonts w:ascii="Palatino Linotype" w:eastAsia="Palatino Linotype" w:hAnsi="Palatino Linotype" w:cs="Palatino Linotype"/>
          <w:i/>
          <w:sz w:val="22"/>
          <w:szCs w:val="20"/>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210A7B5"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 (…)</w:t>
      </w:r>
    </w:p>
    <w:p w14:paraId="03FECE68"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Artículo 91.</w:t>
      </w:r>
      <w:r w:rsidRPr="001656C4">
        <w:rPr>
          <w:rFonts w:ascii="Palatino Linotype" w:eastAsia="Palatino Linotype" w:hAnsi="Palatino Linotype" w:cs="Palatino Linotype"/>
          <w:i/>
          <w:sz w:val="22"/>
          <w:szCs w:val="20"/>
        </w:rPr>
        <w:t xml:space="preserve"> El acceso a la información pública será restringido excepcionalmente, cuando ésta sea clasificada como reservada o confidencial.</w:t>
      </w:r>
    </w:p>
    <w:p w14:paraId="614124CD"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w:t>
      </w:r>
    </w:p>
    <w:p w14:paraId="1B2DAF15"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Artículo 137.</w:t>
      </w:r>
      <w:r w:rsidRPr="001656C4">
        <w:rPr>
          <w:rFonts w:ascii="Palatino Linotype" w:eastAsia="Palatino Linotype" w:hAnsi="Palatino Linotype" w:cs="Palatino Linotype"/>
          <w:i/>
          <w:sz w:val="22"/>
          <w:szCs w:val="2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2A26D9A"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 Artículo 143.</w:t>
      </w:r>
      <w:r w:rsidRPr="001656C4">
        <w:rPr>
          <w:rFonts w:ascii="Palatino Linotype" w:eastAsia="Palatino Linotype" w:hAnsi="Palatino Linotype" w:cs="Palatino Linotype"/>
          <w:i/>
          <w:sz w:val="22"/>
          <w:szCs w:val="20"/>
        </w:rPr>
        <w:t xml:space="preserve"> Para los efectos de esta Ley se considera información confidencial, la clasificada como tal, de manera permanente, por su naturaleza, cuando:</w:t>
      </w:r>
    </w:p>
    <w:p w14:paraId="6C5396E4" w14:textId="77777777" w:rsidR="00697ACC" w:rsidRPr="001656C4" w:rsidRDefault="00697ACC" w:rsidP="00697ACC">
      <w:pPr>
        <w:spacing w:before="120" w:after="120"/>
        <w:ind w:left="1134"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I.</w:t>
      </w:r>
      <w:r w:rsidRPr="001656C4">
        <w:rPr>
          <w:rFonts w:ascii="Palatino Linotype" w:eastAsia="Palatino Linotype" w:hAnsi="Palatino Linotype" w:cs="Palatino Linotype"/>
          <w:i/>
          <w:sz w:val="22"/>
          <w:szCs w:val="20"/>
        </w:rPr>
        <w:t xml:space="preserve"> Se refiera a la información privada y los datos personales concernientes a una persona física o jurídico colectiva identificada o identificable...”</w:t>
      </w:r>
    </w:p>
    <w:p w14:paraId="5DD0A2E3" w14:textId="298D36AC" w:rsidR="00697ACC" w:rsidRPr="001656C4" w:rsidRDefault="00697ACC" w:rsidP="00697ACC">
      <w:pPr>
        <w:spacing w:before="240" w:after="240" w:line="360" w:lineRule="auto"/>
        <w:ind w:right="50"/>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8229A2" w:rsidRPr="001656C4">
        <w:rPr>
          <w:rFonts w:ascii="Palatino Linotype" w:eastAsia="Palatino Linotype" w:hAnsi="Palatino Linotype" w:cs="Palatino Linotype"/>
          <w:b/>
        </w:rPr>
        <w:t>Sujeto Obligado</w:t>
      </w:r>
      <w:r w:rsidR="008229A2" w:rsidRPr="001656C4">
        <w:rPr>
          <w:rFonts w:ascii="Palatino Linotype" w:eastAsia="Palatino Linotype" w:hAnsi="Palatino Linotype" w:cs="Palatino Linotype"/>
        </w:rPr>
        <w:t xml:space="preserve"> </w:t>
      </w:r>
      <w:r w:rsidRPr="001656C4">
        <w:rPr>
          <w:rFonts w:ascii="Palatino Linotype" w:eastAsia="Palatino Linotype" w:hAnsi="Palatino Linotype" w:cs="Palatino Linotype"/>
        </w:rPr>
        <w:t xml:space="preserve">deberá proceder a testar los datos personales que se encuentre contenidos en los documentos a entregar para satisfacer el derecho de acceso a la información </w:t>
      </w:r>
      <w:r w:rsidRPr="001656C4">
        <w:rPr>
          <w:rFonts w:ascii="Palatino Linotype" w:eastAsia="Palatino Linotype" w:hAnsi="Palatino Linotype" w:cs="Palatino Linotype"/>
        </w:rPr>
        <w:lastRenderedPageBreak/>
        <w:t>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805B442" w14:textId="4F51DEAC"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00F42827"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1656C4">
        <w:rPr>
          <w:rFonts w:ascii="Palatino Linotype" w:eastAsia="Palatino Linotype" w:hAnsi="Palatino Linotype" w:cs="Palatino Linotype"/>
          <w:b/>
        </w:rPr>
        <w:t>Registro Federal de Contribuyentes</w:t>
      </w:r>
      <w:r w:rsidRPr="001656C4">
        <w:rPr>
          <w:rFonts w:ascii="Palatino Linotype" w:eastAsia="Palatino Linotype" w:hAnsi="Palatino Linotype" w:cs="Palatino Linotype"/>
        </w:rPr>
        <w:t xml:space="preserve"> (RFC), la </w:t>
      </w:r>
      <w:r w:rsidRPr="001656C4">
        <w:rPr>
          <w:rFonts w:ascii="Palatino Linotype" w:eastAsia="Palatino Linotype" w:hAnsi="Palatino Linotype" w:cs="Palatino Linotype"/>
          <w:b/>
        </w:rPr>
        <w:t>Clave Única de Registro de Población</w:t>
      </w:r>
      <w:r w:rsidRPr="001656C4">
        <w:rPr>
          <w:rFonts w:ascii="Palatino Linotype" w:eastAsia="Palatino Linotype" w:hAnsi="Palatino Linotype" w:cs="Palatino Linotype"/>
        </w:rPr>
        <w:t xml:space="preserve"> (CURP), la </w:t>
      </w:r>
      <w:r w:rsidRPr="001656C4">
        <w:rPr>
          <w:rFonts w:ascii="Palatino Linotype" w:eastAsia="Palatino Linotype" w:hAnsi="Palatino Linotype" w:cs="Palatino Linotype"/>
          <w:b/>
        </w:rPr>
        <w:t>Clave de cualquier tipo de seguridad social</w:t>
      </w:r>
      <w:r w:rsidRPr="001656C4">
        <w:rPr>
          <w:rFonts w:ascii="Palatino Linotype" w:eastAsia="Palatino Linotype" w:hAnsi="Palatino Linotype" w:cs="Palatino Linotype"/>
        </w:rPr>
        <w:t xml:space="preserve"> (ISSEMYM, u otros), los </w:t>
      </w:r>
      <w:r w:rsidRPr="001656C4">
        <w:rPr>
          <w:rFonts w:ascii="Palatino Linotype" w:eastAsia="Palatino Linotype" w:hAnsi="Palatino Linotype" w:cs="Palatino Linotype"/>
          <w:b/>
        </w:rPr>
        <w:t>números de cuentas bancarias</w:t>
      </w:r>
      <w:r w:rsidRPr="001656C4">
        <w:rPr>
          <w:rFonts w:ascii="Palatino Linotype" w:eastAsia="Palatino Linotype" w:hAnsi="Palatino Linotype" w:cs="Palatino Linotype"/>
        </w:rPr>
        <w:t xml:space="preserve">, claves estandarizadas – interbancarias - (CLABES) y de tarjetas, los </w:t>
      </w:r>
      <w:r w:rsidRPr="001656C4">
        <w:rPr>
          <w:rFonts w:ascii="Palatino Linotype" w:eastAsia="Palatino Linotype" w:hAnsi="Palatino Linotype" w:cs="Palatino Linotype"/>
          <w:b/>
        </w:rPr>
        <w:t>préstamos o descuentos</w:t>
      </w:r>
      <w:r w:rsidRPr="001656C4">
        <w:rPr>
          <w:rFonts w:ascii="Palatino Linotype" w:eastAsia="Palatino Linotype" w:hAnsi="Palatino Linotype" w:cs="Palatino Linotype"/>
        </w:rPr>
        <w:t xml:space="preserve"> que se le hagan a la persona y que no tengan relación con los impuestos o la cuota por seguridad social, el</w:t>
      </w:r>
      <w:r w:rsidRPr="001656C4">
        <w:rPr>
          <w:rFonts w:ascii="Palatino Linotype" w:eastAsia="Palatino Linotype" w:hAnsi="Palatino Linotype" w:cs="Palatino Linotype"/>
          <w:b/>
        </w:rPr>
        <w:t xml:space="preserve"> número de empleado</w:t>
      </w:r>
      <w:r w:rsidRPr="001656C4">
        <w:rPr>
          <w:rFonts w:ascii="Palatino Linotype" w:eastAsia="Palatino Linotype" w:hAnsi="Palatino Linotype" w:cs="Palatino Linotype"/>
        </w:rPr>
        <w:t xml:space="preserve">, bajo las siguientes consideraciones. </w:t>
      </w:r>
    </w:p>
    <w:p w14:paraId="7DE120FD" w14:textId="77777777" w:rsidR="00697ACC" w:rsidRPr="001656C4" w:rsidRDefault="00697ACC" w:rsidP="00697ACC">
      <w:pPr>
        <w:spacing w:before="240" w:after="240" w:line="360" w:lineRule="auto"/>
        <w:ind w:right="50"/>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0BB8205"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1656C4">
        <w:rPr>
          <w:rFonts w:ascii="Palatino Linotype" w:eastAsia="Palatino Linotype" w:hAnsi="Palatino Linotype" w:cs="Palatino Linotype"/>
        </w:rPr>
        <w:t>homoclave</w:t>
      </w:r>
      <w:proofErr w:type="spellEnd"/>
      <w:r w:rsidRPr="001656C4">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7477DA3F"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4FC9A53"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59B92A4F" w14:textId="77777777" w:rsidR="00697ACC" w:rsidRPr="001656C4" w:rsidRDefault="00697ACC" w:rsidP="00F42827">
      <w:pPr>
        <w:ind w:left="851" w:right="900"/>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 xml:space="preserve"> “Registro Federal de Contribuyentes (RFC) de personas físicas</w:t>
      </w:r>
      <w:r w:rsidRPr="001656C4">
        <w:rPr>
          <w:rFonts w:ascii="Palatino Linotype" w:eastAsia="Palatino Linotype" w:hAnsi="Palatino Linotype" w:cs="Palatino Linotype"/>
          <w:i/>
          <w:sz w:val="22"/>
          <w:szCs w:val="20"/>
        </w:rPr>
        <w:t>. El RFC es una clave de carácter fiscal, única e irrepetible, que permite identificar al titular, su edad y fecha de nacimiento, por lo que es un dato personal de carácter confidencial.”</w:t>
      </w:r>
    </w:p>
    <w:p w14:paraId="2F98EF78" w14:textId="77777777" w:rsidR="00697ACC" w:rsidRPr="001656C4" w:rsidRDefault="00697ACC" w:rsidP="00697AC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Así, el Registro Federal de Contribuyentes, RFC, se vincula al nombre de su titular y permite identificar la edad de la persona, su fecha de nacimiento, así como su </w:t>
      </w:r>
      <w:proofErr w:type="spellStart"/>
      <w:r w:rsidRPr="001656C4">
        <w:rPr>
          <w:rFonts w:ascii="Palatino Linotype" w:eastAsia="Palatino Linotype" w:hAnsi="Palatino Linotype" w:cs="Palatino Linotype"/>
        </w:rPr>
        <w:t>homoclave</w:t>
      </w:r>
      <w:proofErr w:type="spellEnd"/>
      <w:r w:rsidRPr="001656C4">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9278F1C" w14:textId="77777777" w:rsidR="00697ACC" w:rsidRPr="001656C4" w:rsidRDefault="00697ACC" w:rsidP="00697AC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DA9E7B6" w14:textId="77777777" w:rsidR="00697ACC" w:rsidRPr="001656C4" w:rsidRDefault="00697ACC" w:rsidP="00697AC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1A2AEFFC" w14:textId="77777777" w:rsidR="00697ACC" w:rsidRPr="001656C4" w:rsidRDefault="00697ACC" w:rsidP="00697ACC">
      <w:pPr>
        <w:ind w:left="851" w:right="851"/>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Cs w:val="21"/>
        </w:rPr>
        <w:t xml:space="preserve"> </w:t>
      </w:r>
      <w:r w:rsidRPr="001656C4">
        <w:rPr>
          <w:rFonts w:ascii="Palatino Linotype" w:eastAsia="Palatino Linotype" w:hAnsi="Palatino Linotype" w:cs="Palatino Linotype"/>
          <w:b/>
          <w:i/>
          <w:sz w:val="22"/>
          <w:szCs w:val="20"/>
        </w:rPr>
        <w:t xml:space="preserve">“Clave Única de Registro de Población (CURP). </w:t>
      </w:r>
      <w:r w:rsidRPr="001656C4">
        <w:rPr>
          <w:rFonts w:ascii="Palatino Linotype" w:eastAsia="Palatino Linotype" w:hAnsi="Palatino Linotype" w:cs="Palatino Linotype"/>
          <w:i/>
          <w:sz w:val="22"/>
          <w:szCs w:val="20"/>
        </w:rPr>
        <w:t xml:space="preserve">La Clave Única de Registro de Población se integra por datos personales que sólo conciernen al particular </w:t>
      </w:r>
      <w:r w:rsidRPr="001656C4">
        <w:rPr>
          <w:rFonts w:ascii="Palatino Linotype" w:eastAsia="Palatino Linotype" w:hAnsi="Palatino Linotype" w:cs="Palatino Linotype"/>
          <w:i/>
          <w:sz w:val="22"/>
          <w:szCs w:val="20"/>
        </w:rPr>
        <w:lastRenderedPageBreak/>
        <w:t>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C45593B"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B7D1F9A"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5A321177"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DD4D6C0"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93F5964" w14:textId="77777777" w:rsidR="00697ACC" w:rsidRPr="001656C4" w:rsidRDefault="00697ACC" w:rsidP="00697AC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En esa virtud, este Pleno determina que dicha información no puede ser del dominio público, toda vez que se podría dar un uso inadecuado a la misma o cometer algún ilícito o fraude como ya ha sido expuesto. </w:t>
      </w:r>
    </w:p>
    <w:p w14:paraId="0E5542C6"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7EF59B4"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34513BF0" w14:textId="77777777" w:rsidR="00697ACC" w:rsidRPr="001656C4" w:rsidRDefault="00697ACC" w:rsidP="00697ACC">
      <w:pPr>
        <w:spacing w:before="240" w:after="240"/>
        <w:ind w:left="851" w:right="900"/>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0"/>
          <w:szCs w:val="20"/>
        </w:rPr>
        <w:t>“</w:t>
      </w:r>
      <w:r w:rsidRPr="001656C4">
        <w:rPr>
          <w:rFonts w:ascii="Palatino Linotype" w:eastAsia="Palatino Linotype" w:hAnsi="Palatino Linotype" w:cs="Palatino Linotype"/>
          <w:b/>
          <w:i/>
          <w:sz w:val="22"/>
          <w:szCs w:val="20"/>
        </w:rPr>
        <w:t>Cuentas bancarias y/o CLABE interbancaria de personas físicas y morales privadas.</w:t>
      </w:r>
      <w:r w:rsidRPr="001656C4">
        <w:rPr>
          <w:rFonts w:ascii="Palatino Linotype" w:eastAsia="Palatino Linotype" w:hAnsi="Palatino Linotype" w:cs="Palatino Linotype"/>
          <w:i/>
          <w:sz w:val="22"/>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B752F3F" w14:textId="77777777" w:rsidR="00697ACC" w:rsidRPr="001656C4" w:rsidRDefault="00697ACC" w:rsidP="00697ACC">
      <w:pPr>
        <w:spacing w:before="240" w:after="240"/>
        <w:ind w:left="851" w:right="900"/>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Cuentas bancarias y/o CLABE interbancaria de sujetos obligados que reciben y/o transfieren recursos públicos, son información pública.</w:t>
      </w:r>
      <w:r w:rsidRPr="001656C4">
        <w:rPr>
          <w:rFonts w:ascii="Palatino Linotype" w:eastAsia="Palatino Linotype" w:hAnsi="Palatino Linotype" w:cs="Palatino Linotype"/>
          <w:i/>
          <w:sz w:val="22"/>
          <w:szCs w:val="2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9A23B2F"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Por cuanto hace a los </w:t>
      </w:r>
      <w:r w:rsidRPr="001656C4">
        <w:rPr>
          <w:rFonts w:ascii="Palatino Linotype" w:eastAsia="Palatino Linotype" w:hAnsi="Palatino Linotype" w:cs="Palatino Linotype"/>
          <w:b/>
        </w:rPr>
        <w:t>préstamos o descuentos de carácter personal</w:t>
      </w:r>
      <w:r w:rsidRPr="001656C4">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6FC555DC"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007BC652" w14:textId="77777777" w:rsidR="00697ACC" w:rsidRPr="001656C4" w:rsidRDefault="00697ACC" w:rsidP="00697ACC">
      <w:pPr>
        <w:spacing w:before="240" w:after="240"/>
        <w:ind w:left="851" w:right="900"/>
        <w:jc w:val="both"/>
        <w:rPr>
          <w:rFonts w:ascii="Palatino Linotype" w:eastAsia="Palatino Linotype" w:hAnsi="Palatino Linotype" w:cs="Palatino Linotype"/>
          <w:b/>
          <w:i/>
          <w:sz w:val="22"/>
          <w:szCs w:val="20"/>
        </w:rPr>
      </w:pPr>
      <w:r w:rsidRPr="001656C4">
        <w:rPr>
          <w:rFonts w:ascii="Palatino Linotype" w:eastAsia="Palatino Linotype" w:hAnsi="Palatino Linotype" w:cs="Palatino Linotype"/>
          <w:b/>
          <w:i/>
          <w:sz w:val="22"/>
          <w:szCs w:val="20"/>
        </w:rPr>
        <w:t xml:space="preserve">“ARTÍCULO 84. </w:t>
      </w:r>
      <w:r w:rsidRPr="001656C4">
        <w:rPr>
          <w:rFonts w:ascii="Palatino Linotype" w:eastAsia="Palatino Linotype" w:hAnsi="Palatino Linotype" w:cs="Palatino Linotype"/>
          <w:i/>
          <w:sz w:val="22"/>
          <w:szCs w:val="20"/>
        </w:rPr>
        <w:t>Sólo podrán hacerse retenciones, descuentos o deducciones al sueldo de los servidores públicos por concepto de:</w:t>
      </w:r>
    </w:p>
    <w:p w14:paraId="2773F2C2"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I. Gravámenes fiscales relacionados con el sueldo;</w:t>
      </w:r>
    </w:p>
    <w:p w14:paraId="2634D472"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II. Deudas contraídas con las instituciones públicas o dependencias por concepto de anticipos de sueldo, pagos hechos con exceso, errores o pérdidas debidamente comprobados;</w:t>
      </w:r>
    </w:p>
    <w:p w14:paraId="53C6E1D5"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III. Cuotas sindicales;</w:t>
      </w:r>
    </w:p>
    <w:p w14:paraId="0FD2845B"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IV. Cuotas de aportación a fondos para la constitución de cooperativas y de cajas de ahorro, siempre que el servidor público hubiese manifestado previamente, de manera expresa, su conformidad;</w:t>
      </w:r>
    </w:p>
    <w:p w14:paraId="1A2C5C4C"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V. Descuentos ordenados por el Instituto de Seguridad Social del Estado de México y Municipios, con motivo de cuotas y obligaciones contraídas con éste por los servidores públicos;</w:t>
      </w:r>
    </w:p>
    <w:p w14:paraId="32DD7CCB"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VI. Obligaciones a cargo del servidor público con las que haya consentido, derivadas de la adquisición o del uso de habitaciones consideradas como de interés social;</w:t>
      </w:r>
    </w:p>
    <w:p w14:paraId="76093F86"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VII. Faltas de puntualidad o de asistencia injustificadas;</w:t>
      </w:r>
    </w:p>
    <w:p w14:paraId="5BD6F855" w14:textId="77777777" w:rsidR="00697ACC" w:rsidRPr="001656C4" w:rsidRDefault="00697ACC" w:rsidP="00697ACC">
      <w:pPr>
        <w:ind w:left="993" w:right="90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VIII. Pensiones alimenticias ordenadas por la autoridad judicial;</w:t>
      </w:r>
      <w:r w:rsidRPr="001656C4">
        <w:rPr>
          <w:rFonts w:ascii="Palatino Linotype" w:eastAsia="Palatino Linotype" w:hAnsi="Palatino Linotype" w:cs="Palatino Linotype"/>
          <w:i/>
          <w:sz w:val="22"/>
          <w:szCs w:val="20"/>
        </w:rPr>
        <w:t xml:space="preserve"> o</w:t>
      </w:r>
    </w:p>
    <w:p w14:paraId="6101AA12" w14:textId="77777777" w:rsidR="00697ACC" w:rsidRPr="001656C4" w:rsidRDefault="00697ACC" w:rsidP="00697ACC">
      <w:pPr>
        <w:ind w:left="993" w:right="902"/>
        <w:jc w:val="both"/>
        <w:rPr>
          <w:rFonts w:ascii="Palatino Linotype" w:eastAsia="Palatino Linotype" w:hAnsi="Palatino Linotype" w:cs="Palatino Linotype"/>
          <w:b/>
          <w:i/>
          <w:sz w:val="22"/>
          <w:szCs w:val="20"/>
        </w:rPr>
      </w:pPr>
      <w:r w:rsidRPr="001656C4">
        <w:rPr>
          <w:rFonts w:ascii="Palatino Linotype" w:eastAsia="Palatino Linotype" w:hAnsi="Palatino Linotype" w:cs="Palatino Linotype"/>
          <w:b/>
          <w:i/>
          <w:sz w:val="22"/>
          <w:szCs w:val="20"/>
        </w:rPr>
        <w:t>IX. Cualquier otro convenido con instituciones de servicios y aceptado por el servidor público.</w:t>
      </w:r>
    </w:p>
    <w:p w14:paraId="17E66289" w14:textId="77777777" w:rsidR="00697ACC" w:rsidRPr="001656C4" w:rsidRDefault="00697ACC" w:rsidP="00697ACC">
      <w:pPr>
        <w:spacing w:before="240" w:after="240"/>
        <w:ind w:left="851" w:right="900"/>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i/>
          <w:sz w:val="22"/>
          <w:szCs w:val="2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w:t>
      </w:r>
      <w:r w:rsidRPr="001656C4">
        <w:rPr>
          <w:rFonts w:ascii="Palatino Linotype" w:eastAsia="Palatino Linotype" w:hAnsi="Palatino Linotype" w:cs="Palatino Linotype"/>
          <w:i/>
          <w:sz w:val="22"/>
          <w:szCs w:val="20"/>
        </w:rPr>
        <w:lastRenderedPageBreak/>
        <w:t>para hacer posible el derecho constitucional a una vivienda digna, o se refieran a lo establecido en la fracción VIII de este artículo, en que se ajustará a lo determinado por la autoridad judicial.”</w:t>
      </w:r>
    </w:p>
    <w:p w14:paraId="7C5EEE1E"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0E1F89F"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Con relación al </w:t>
      </w:r>
      <w:r w:rsidRPr="001656C4">
        <w:rPr>
          <w:rFonts w:ascii="Palatino Linotype" w:eastAsia="Palatino Linotype" w:hAnsi="Palatino Linotype" w:cs="Palatino Linotype"/>
          <w:b/>
        </w:rPr>
        <w:t>número de empleado</w:t>
      </w:r>
      <w:r w:rsidRPr="001656C4">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1656C4">
        <w:rPr>
          <w:rFonts w:ascii="Palatino Linotype" w:eastAsia="Palatino Linotype" w:hAnsi="Palatino Linotype" w:cs="Palatino Linotype"/>
          <w:vertAlign w:val="superscript"/>
        </w:rPr>
        <w:footnoteReference w:id="2"/>
      </w:r>
      <w:r w:rsidRPr="001656C4">
        <w:rPr>
          <w:rFonts w:ascii="Palatino Linotype" w:eastAsia="Palatino Linotype" w:hAnsi="Palatino Linotype" w:cs="Palatino Linotype"/>
        </w:rPr>
        <w:t>.</w:t>
      </w:r>
    </w:p>
    <w:p w14:paraId="580BD230" w14:textId="7C7BBA84"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w:t>
      </w:r>
      <w:r w:rsidRPr="001656C4">
        <w:rPr>
          <w:rFonts w:ascii="Palatino Linotype" w:eastAsia="Palatino Linotype" w:hAnsi="Palatino Linotype" w:cs="Palatino Linotype"/>
        </w:rPr>
        <w:lastRenderedPageBreak/>
        <w:t>Información, y Protección de Datos Personales, INAI se ha pronunciado sobre su publicidad, a través del criterio 06/19, que indica lo siguiente:</w:t>
      </w:r>
    </w:p>
    <w:p w14:paraId="588B60E4" w14:textId="77777777" w:rsidR="00697ACC" w:rsidRPr="001656C4" w:rsidRDefault="00697ACC" w:rsidP="00697ACC">
      <w:pPr>
        <w:tabs>
          <w:tab w:val="left" w:pos="7655"/>
        </w:tabs>
        <w:spacing w:before="240" w:after="240"/>
        <w:ind w:left="993" w:right="992"/>
        <w:jc w:val="both"/>
        <w:rPr>
          <w:rFonts w:ascii="Palatino Linotype" w:eastAsia="Palatino Linotype" w:hAnsi="Palatino Linotype" w:cs="Palatino Linotype"/>
          <w:i/>
          <w:sz w:val="22"/>
          <w:szCs w:val="20"/>
        </w:rPr>
      </w:pPr>
      <w:r w:rsidRPr="001656C4">
        <w:rPr>
          <w:rFonts w:ascii="Palatino Linotype" w:eastAsia="Palatino Linotype" w:hAnsi="Palatino Linotype" w:cs="Palatino Linotype"/>
          <w:b/>
          <w:i/>
          <w:sz w:val="22"/>
          <w:szCs w:val="20"/>
        </w:rPr>
        <w:t xml:space="preserve">“Número de empleado. </w:t>
      </w:r>
      <w:r w:rsidRPr="001656C4">
        <w:rPr>
          <w:rFonts w:ascii="Palatino Linotype" w:eastAsia="Palatino Linotype" w:hAnsi="Palatino Linotype" w:cs="Palatino Linotype"/>
          <w:i/>
          <w:sz w:val="22"/>
          <w:szCs w:val="20"/>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610E26B" w14:textId="31056C8D"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00F42827"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0CB09AD" w14:textId="77777777" w:rsidR="00697ACC" w:rsidRPr="001656C4" w:rsidRDefault="00697ACC" w:rsidP="00697ACC">
      <w:pPr>
        <w:spacing w:before="240" w:after="240" w:line="360" w:lineRule="auto"/>
        <w:ind w:right="50"/>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w:t>
      </w:r>
      <w:r w:rsidRPr="001656C4">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083EED6B" w14:textId="77777777" w:rsidR="00697ACC" w:rsidRPr="001656C4" w:rsidRDefault="00697ACC" w:rsidP="00697ACC">
      <w:pPr>
        <w:spacing w:before="120" w:after="12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“Artículo 49.</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Los Comités de Transparencia</w:t>
      </w:r>
      <w:r w:rsidRPr="001656C4">
        <w:rPr>
          <w:rFonts w:ascii="Palatino Linotype" w:eastAsia="Palatino Linotype" w:hAnsi="Palatino Linotype" w:cs="Palatino Linotype"/>
          <w:i/>
          <w:sz w:val="22"/>
          <w:szCs w:val="22"/>
        </w:rPr>
        <w:t xml:space="preserve"> tendrán las siguientes atribuciones:</w:t>
      </w:r>
    </w:p>
    <w:p w14:paraId="7126E4DB" w14:textId="77777777" w:rsidR="00697ACC" w:rsidRPr="001656C4" w:rsidRDefault="00697ACC" w:rsidP="00697ACC">
      <w:pPr>
        <w:spacing w:before="120" w:after="120"/>
        <w:ind w:left="993"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VIII. Aprobar, modificar o revocar la clasificación de la información</w:t>
      </w:r>
      <w:r w:rsidRPr="001656C4">
        <w:rPr>
          <w:rFonts w:ascii="Palatino Linotype" w:eastAsia="Palatino Linotype" w:hAnsi="Palatino Linotype" w:cs="Palatino Linotype"/>
          <w:i/>
          <w:sz w:val="22"/>
          <w:szCs w:val="22"/>
        </w:rPr>
        <w:t>…”</w:t>
      </w:r>
    </w:p>
    <w:p w14:paraId="7C2699BB" w14:textId="77777777" w:rsidR="00697ACC" w:rsidRPr="001656C4" w:rsidRDefault="00697ACC" w:rsidP="00697ACC">
      <w:pPr>
        <w:spacing w:before="120" w:after="12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Artículo 53.</w:t>
      </w:r>
      <w:r w:rsidRPr="001656C4">
        <w:rPr>
          <w:rFonts w:ascii="Palatino Linotype" w:eastAsia="Palatino Linotype" w:hAnsi="Palatino Linotype" w:cs="Palatino Linotype"/>
          <w:i/>
          <w:sz w:val="22"/>
          <w:szCs w:val="22"/>
        </w:rPr>
        <w:t xml:space="preserve"> Las </w:t>
      </w:r>
      <w:r w:rsidRPr="001656C4">
        <w:rPr>
          <w:rFonts w:ascii="Palatino Linotype" w:eastAsia="Palatino Linotype" w:hAnsi="Palatino Linotype" w:cs="Palatino Linotype"/>
          <w:b/>
          <w:i/>
          <w:sz w:val="22"/>
          <w:szCs w:val="22"/>
        </w:rPr>
        <w:t>Unidades de Transparencia</w:t>
      </w:r>
      <w:r w:rsidRPr="001656C4">
        <w:rPr>
          <w:rFonts w:ascii="Palatino Linotype" w:eastAsia="Palatino Linotype" w:hAnsi="Palatino Linotype" w:cs="Palatino Linotype"/>
          <w:i/>
          <w:sz w:val="22"/>
          <w:szCs w:val="22"/>
        </w:rPr>
        <w:t xml:space="preserve"> tendrán las siguientes </w:t>
      </w:r>
      <w:r w:rsidRPr="001656C4">
        <w:rPr>
          <w:rFonts w:ascii="Palatino Linotype" w:eastAsia="Palatino Linotype" w:hAnsi="Palatino Linotype" w:cs="Palatino Linotype"/>
          <w:b/>
          <w:i/>
          <w:sz w:val="22"/>
          <w:szCs w:val="22"/>
        </w:rPr>
        <w:t>funciones</w:t>
      </w:r>
      <w:r w:rsidRPr="001656C4">
        <w:rPr>
          <w:rFonts w:ascii="Palatino Linotype" w:eastAsia="Palatino Linotype" w:hAnsi="Palatino Linotype" w:cs="Palatino Linotype"/>
          <w:i/>
          <w:sz w:val="22"/>
          <w:szCs w:val="22"/>
        </w:rPr>
        <w:t>:</w:t>
      </w:r>
    </w:p>
    <w:p w14:paraId="6FE4A061" w14:textId="77777777" w:rsidR="00697ACC" w:rsidRPr="001656C4" w:rsidRDefault="00697ACC" w:rsidP="00697ACC">
      <w:pPr>
        <w:spacing w:before="120" w:after="120"/>
        <w:ind w:left="993"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X. Presentar ante el Comité, el proyecto de clasificación de información</w:t>
      </w:r>
      <w:r w:rsidRPr="001656C4">
        <w:rPr>
          <w:rFonts w:ascii="Palatino Linotype" w:eastAsia="Palatino Linotype" w:hAnsi="Palatino Linotype" w:cs="Palatino Linotype"/>
          <w:i/>
          <w:sz w:val="22"/>
          <w:szCs w:val="22"/>
        </w:rPr>
        <w:t xml:space="preserve">…” </w:t>
      </w:r>
    </w:p>
    <w:p w14:paraId="30E99669" w14:textId="77777777" w:rsidR="00697ACC" w:rsidRPr="001656C4" w:rsidRDefault="00697ACC" w:rsidP="00697ACC">
      <w:pPr>
        <w:spacing w:before="120" w:after="12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“Artículo 59.</w:t>
      </w:r>
      <w:r w:rsidRPr="001656C4">
        <w:rPr>
          <w:rFonts w:ascii="Palatino Linotype" w:eastAsia="Palatino Linotype" w:hAnsi="Palatino Linotype" w:cs="Palatino Linotype"/>
          <w:i/>
          <w:sz w:val="22"/>
          <w:szCs w:val="22"/>
        </w:rPr>
        <w:t xml:space="preserve"> Los </w:t>
      </w:r>
      <w:r w:rsidRPr="001656C4">
        <w:rPr>
          <w:rFonts w:ascii="Palatino Linotype" w:eastAsia="Palatino Linotype" w:hAnsi="Palatino Linotype" w:cs="Palatino Linotype"/>
          <w:b/>
          <w:i/>
          <w:sz w:val="22"/>
          <w:szCs w:val="22"/>
        </w:rPr>
        <w:t>servidores públicos habilitados</w:t>
      </w:r>
      <w:r w:rsidRPr="001656C4">
        <w:rPr>
          <w:rFonts w:ascii="Palatino Linotype" w:eastAsia="Palatino Linotype" w:hAnsi="Palatino Linotype" w:cs="Palatino Linotype"/>
          <w:i/>
          <w:sz w:val="22"/>
          <w:szCs w:val="22"/>
        </w:rPr>
        <w:t xml:space="preserve"> tendrán las </w:t>
      </w:r>
      <w:r w:rsidRPr="001656C4">
        <w:rPr>
          <w:rFonts w:ascii="Palatino Linotype" w:eastAsia="Palatino Linotype" w:hAnsi="Palatino Linotype" w:cs="Palatino Linotype"/>
          <w:b/>
          <w:i/>
          <w:sz w:val="22"/>
          <w:szCs w:val="22"/>
        </w:rPr>
        <w:t>funciones</w:t>
      </w:r>
      <w:r w:rsidRPr="001656C4">
        <w:rPr>
          <w:rFonts w:ascii="Palatino Linotype" w:eastAsia="Palatino Linotype" w:hAnsi="Palatino Linotype" w:cs="Palatino Linotype"/>
          <w:i/>
          <w:sz w:val="22"/>
          <w:szCs w:val="22"/>
        </w:rPr>
        <w:t xml:space="preserve"> siguientes:</w:t>
      </w:r>
    </w:p>
    <w:p w14:paraId="0C3C06A6" w14:textId="77777777" w:rsidR="00697ACC" w:rsidRPr="001656C4" w:rsidRDefault="00697ACC" w:rsidP="00697ACC">
      <w:pPr>
        <w:spacing w:before="120" w:after="12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1656C4">
        <w:rPr>
          <w:rFonts w:ascii="Palatino Linotype" w:eastAsia="Palatino Linotype" w:hAnsi="Palatino Linotype" w:cs="Palatino Linotype"/>
          <w:i/>
          <w:sz w:val="22"/>
          <w:szCs w:val="22"/>
        </w:rPr>
        <w:t>, la cual tendrá los fundamentos y argumentos en que se basa dicha propuesta…”</w:t>
      </w:r>
    </w:p>
    <w:p w14:paraId="75D7D33C"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3CFA931"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009ABB82" w14:textId="77777777" w:rsidR="00697ACC" w:rsidRPr="001656C4" w:rsidRDefault="00697ACC" w:rsidP="00697ACC">
      <w:pPr>
        <w:spacing w:after="24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Artículo 149.</w:t>
      </w:r>
      <w:r w:rsidRPr="001656C4">
        <w:rPr>
          <w:rFonts w:ascii="Palatino Linotype" w:eastAsia="Palatino Linotype" w:hAnsi="Palatino Linotype" w:cs="Palatino Linotype"/>
          <w:i/>
          <w:sz w:val="22"/>
          <w:szCs w:val="22"/>
        </w:rPr>
        <w:t xml:space="preserve"> El </w:t>
      </w:r>
      <w:r w:rsidRPr="001656C4">
        <w:rPr>
          <w:rFonts w:ascii="Palatino Linotype" w:eastAsia="Palatino Linotype" w:hAnsi="Palatino Linotype" w:cs="Palatino Linotype"/>
          <w:b/>
          <w:i/>
          <w:sz w:val="22"/>
          <w:szCs w:val="22"/>
        </w:rPr>
        <w:t>acuerdo que clasifique la información como confidencial</w:t>
      </w:r>
      <w:r w:rsidRPr="001656C4">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B1823B2" w14:textId="145C4A57" w:rsidR="00697ACC" w:rsidRPr="001656C4" w:rsidRDefault="00697ACC" w:rsidP="00697ACC">
      <w:pPr>
        <w:spacing w:before="240" w:after="240" w:line="360" w:lineRule="auto"/>
        <w:ind w:right="51"/>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Es decir, el </w:t>
      </w:r>
      <w:r w:rsidR="00F42827"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81E49B7" w14:textId="5AA8157A" w:rsidR="00697ACC" w:rsidRPr="001656C4" w:rsidRDefault="00697ACC" w:rsidP="00697ACC">
      <w:pPr>
        <w:spacing w:before="240" w:after="240" w:line="360" w:lineRule="auto"/>
        <w:ind w:right="49"/>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008229A2"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sidRPr="001656C4">
        <w:rPr>
          <w:rFonts w:ascii="Palatino Linotype" w:eastAsia="Palatino Linotype" w:hAnsi="Palatino Linotype" w:cs="Palatino Linotype"/>
        </w:rPr>
        <w:lastRenderedPageBreak/>
        <w:t>Desclasificación de la Información, así como para la elaboración de Versiones Públicas”, que literalmente expresan:</w:t>
      </w:r>
    </w:p>
    <w:p w14:paraId="3CFEE5EB"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Artículo 132.</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La clasificación de la información se llevará a cabo en el momento en que:</w:t>
      </w:r>
    </w:p>
    <w:p w14:paraId="19C74CB4" w14:textId="77777777" w:rsidR="00697ACC" w:rsidRPr="001656C4" w:rsidRDefault="00697ACC" w:rsidP="00697ACC">
      <w:pPr>
        <w:tabs>
          <w:tab w:val="left" w:pos="8222"/>
        </w:tabs>
        <w:spacing w:before="120" w:after="120"/>
        <w:ind w:left="1134"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p>
    <w:p w14:paraId="0DD65130" w14:textId="77777777" w:rsidR="00697ACC" w:rsidRPr="001656C4" w:rsidRDefault="00697ACC" w:rsidP="00697ACC">
      <w:pPr>
        <w:tabs>
          <w:tab w:val="left" w:pos="8222"/>
        </w:tabs>
        <w:spacing w:before="120" w:after="120"/>
        <w:ind w:left="1134"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w:t>
      </w:r>
      <w:r w:rsidRPr="001656C4">
        <w:rPr>
          <w:rFonts w:ascii="Palatino Linotype" w:eastAsia="Palatino Linotype" w:hAnsi="Palatino Linotype" w:cs="Palatino Linotype"/>
          <w:i/>
          <w:sz w:val="22"/>
          <w:szCs w:val="22"/>
        </w:rPr>
        <w:t xml:space="preserve"> Se determine mediante resolución de autoridad competente; o</w:t>
      </w:r>
    </w:p>
    <w:p w14:paraId="71F54FF6" w14:textId="77777777" w:rsidR="00697ACC" w:rsidRPr="001656C4" w:rsidRDefault="00697ACC" w:rsidP="00697ACC">
      <w:pPr>
        <w:tabs>
          <w:tab w:val="left" w:pos="8222"/>
        </w:tabs>
        <w:spacing w:before="120" w:after="120"/>
        <w:ind w:left="1134"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III</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Se generen versiones públicas para dar cumplimiento a las obligaciones de transparencia previstas en esta Ley</w:t>
      </w:r>
      <w:r w:rsidRPr="001656C4">
        <w:rPr>
          <w:rFonts w:ascii="Palatino Linotype" w:eastAsia="Palatino Linotype" w:hAnsi="Palatino Linotype" w:cs="Palatino Linotype"/>
          <w:i/>
          <w:sz w:val="22"/>
          <w:szCs w:val="22"/>
        </w:rPr>
        <w:t>.”</w:t>
      </w:r>
    </w:p>
    <w:p w14:paraId="6B09930A"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r w:rsidRPr="001656C4">
        <w:rPr>
          <w:rFonts w:ascii="Palatino Linotype" w:eastAsia="Palatino Linotype" w:hAnsi="Palatino Linotype" w:cs="Palatino Linotype"/>
          <w:b/>
          <w:i/>
          <w:sz w:val="22"/>
          <w:szCs w:val="22"/>
        </w:rPr>
        <w:t>Segundo.-</w:t>
      </w:r>
      <w:r w:rsidRPr="001656C4">
        <w:rPr>
          <w:rFonts w:ascii="Palatino Linotype" w:eastAsia="Palatino Linotype" w:hAnsi="Palatino Linotype" w:cs="Palatino Linotype"/>
          <w:i/>
          <w:sz w:val="22"/>
          <w:szCs w:val="22"/>
        </w:rPr>
        <w:t xml:space="preserve"> Para efectos de los presentes Lineamientos Generales, se entenderá por:</w:t>
      </w:r>
    </w:p>
    <w:p w14:paraId="695ADE71" w14:textId="77777777" w:rsidR="00697ACC" w:rsidRPr="001656C4" w:rsidRDefault="00697ACC" w:rsidP="00697ACC">
      <w:pPr>
        <w:tabs>
          <w:tab w:val="left" w:pos="8222"/>
        </w:tabs>
        <w:spacing w:before="120" w:after="120"/>
        <w:ind w:left="1134"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XVIII.</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Versión pública:</w:t>
      </w:r>
      <w:r w:rsidRPr="001656C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1656C4">
        <w:rPr>
          <w:rFonts w:ascii="Palatino Linotype" w:eastAsia="Palatino Linotype" w:hAnsi="Palatino Linotype" w:cs="Palatino Linotype"/>
          <w:b/>
          <w:i/>
          <w:sz w:val="22"/>
          <w:szCs w:val="22"/>
        </w:rPr>
        <w:t>fundando y motivando la</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reserva o confidencialidad</w:t>
      </w:r>
      <w:r w:rsidRPr="001656C4">
        <w:rPr>
          <w:rFonts w:ascii="Palatino Linotype" w:eastAsia="Palatino Linotype" w:hAnsi="Palatino Linotype" w:cs="Palatino Linotype"/>
          <w:i/>
          <w:sz w:val="22"/>
          <w:szCs w:val="22"/>
        </w:rPr>
        <w:t>, a través de la resolución que para tal efecto emita el Comité de Transparencia.</w:t>
      </w:r>
    </w:p>
    <w:p w14:paraId="5E147FF9"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b/>
          <w:i/>
          <w:sz w:val="22"/>
          <w:szCs w:val="22"/>
        </w:rPr>
        <w:t>...</w:t>
      </w:r>
    </w:p>
    <w:p w14:paraId="537E5503"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Cuarto.</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Para clasificar la información como</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reservada o</w:t>
      </w:r>
      <w:r w:rsidRPr="001656C4">
        <w:rPr>
          <w:rFonts w:ascii="Palatino Linotype" w:eastAsia="Palatino Linotype" w:hAnsi="Palatino Linotype" w:cs="Palatino Linotype"/>
          <w:i/>
          <w:sz w:val="22"/>
          <w:szCs w:val="22"/>
        </w:rPr>
        <w:t xml:space="preserve"> </w:t>
      </w:r>
      <w:r w:rsidRPr="001656C4">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1656C4">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9040F6"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918F449"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Quinto.</w:t>
      </w:r>
      <w:r w:rsidRPr="001656C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1656C4">
        <w:rPr>
          <w:rFonts w:ascii="Palatino Linotype" w:eastAsia="Palatino Linotype" w:hAnsi="Palatino Linotype" w:cs="Palatino Linotype"/>
          <w:i/>
          <w:sz w:val="22"/>
          <w:szCs w:val="22"/>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6062F8"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Sexto.</w:t>
      </w:r>
      <w:r w:rsidRPr="001656C4">
        <w:rPr>
          <w:rFonts w:ascii="Palatino Linotype" w:eastAsia="Palatino Linotype" w:hAnsi="Palatino Linotype" w:cs="Palatino Linotype"/>
          <w:i/>
          <w:sz w:val="22"/>
          <w:szCs w:val="22"/>
        </w:rPr>
        <w:t xml:space="preserve"> Se deroga.</w:t>
      </w:r>
    </w:p>
    <w:p w14:paraId="35C1A4C1"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Séptimo.</w:t>
      </w:r>
      <w:r w:rsidRPr="001656C4">
        <w:rPr>
          <w:rFonts w:ascii="Palatino Linotype" w:eastAsia="Palatino Linotype" w:hAnsi="Palatino Linotype" w:cs="Palatino Linotype"/>
          <w:i/>
          <w:sz w:val="22"/>
          <w:szCs w:val="22"/>
        </w:rPr>
        <w:t xml:space="preserve"> La clasificación de la información se llevará a cabo en el momento en que:</w:t>
      </w:r>
    </w:p>
    <w:p w14:paraId="60DA3FBA" w14:textId="77777777" w:rsidR="00697ACC" w:rsidRPr="001656C4" w:rsidRDefault="00697ACC" w:rsidP="00697ACC">
      <w:pPr>
        <w:tabs>
          <w:tab w:val="left" w:pos="8222"/>
        </w:tabs>
        <w:spacing w:before="120" w:after="120"/>
        <w:ind w:left="1134"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w:t>
      </w:r>
      <w:r w:rsidRPr="001656C4">
        <w:rPr>
          <w:rFonts w:ascii="Palatino Linotype" w:eastAsia="Palatino Linotype" w:hAnsi="Palatino Linotype" w:cs="Palatino Linotype"/>
          <w:i/>
          <w:sz w:val="22"/>
          <w:szCs w:val="22"/>
        </w:rPr>
        <w:t xml:space="preserve"> Se reciba una solicitud de acceso a la información;</w:t>
      </w:r>
    </w:p>
    <w:p w14:paraId="2FCBA494" w14:textId="77777777" w:rsidR="00697ACC" w:rsidRPr="001656C4" w:rsidRDefault="00697ACC" w:rsidP="00697ACC">
      <w:pPr>
        <w:tabs>
          <w:tab w:val="left" w:pos="8222"/>
        </w:tabs>
        <w:spacing w:before="120" w:after="120"/>
        <w:ind w:left="1134"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w:t>
      </w:r>
      <w:r w:rsidRPr="001656C4">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32758BB9" w14:textId="77777777" w:rsidR="00697ACC" w:rsidRPr="001656C4" w:rsidRDefault="00697ACC" w:rsidP="00697ACC">
      <w:pPr>
        <w:tabs>
          <w:tab w:val="left" w:pos="8222"/>
        </w:tabs>
        <w:spacing w:before="120" w:after="120"/>
        <w:ind w:left="1134"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III.</w:t>
      </w:r>
      <w:r w:rsidRPr="001656C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27DF665"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1656C4">
        <w:rPr>
          <w:rFonts w:ascii="Palatino Linotype" w:hAnsi="Palatino Linotype"/>
          <w:sz w:val="22"/>
          <w:szCs w:val="22"/>
        </w:rPr>
        <w:t xml:space="preserve">, </w:t>
      </w:r>
      <w:r w:rsidRPr="001656C4">
        <w:rPr>
          <w:rFonts w:ascii="Palatino Linotype" w:eastAsia="Palatino Linotype" w:hAnsi="Palatino Linotype" w:cs="Palatino Linotype"/>
          <w:i/>
          <w:sz w:val="22"/>
          <w:szCs w:val="22"/>
        </w:rPr>
        <w:t>conforme a su naturaleza, si encuadra en una causal de reserva o de confidencialidad.</w:t>
      </w:r>
    </w:p>
    <w:p w14:paraId="156277C1"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Octavo.</w:t>
      </w:r>
      <w:r w:rsidRPr="001656C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98F2A3"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FA15B03"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C2D6F6A"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Noveno.</w:t>
      </w:r>
      <w:r w:rsidRPr="001656C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w:t>
      </w:r>
      <w:r w:rsidRPr="001656C4">
        <w:rPr>
          <w:rFonts w:ascii="Palatino Linotype" w:eastAsia="Palatino Linotype" w:hAnsi="Palatino Linotype" w:cs="Palatino Linotype"/>
          <w:i/>
          <w:sz w:val="22"/>
          <w:szCs w:val="22"/>
        </w:rPr>
        <w:lastRenderedPageBreak/>
        <w:t>partes o secciones que se testen, siguiendo los procedimientos establecidos en el Capítulo IX de los presentes lineamientos.</w:t>
      </w:r>
    </w:p>
    <w:p w14:paraId="1617E996"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Décimo.</w:t>
      </w:r>
      <w:r w:rsidRPr="001656C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1656C4">
        <w:rPr>
          <w:rFonts w:ascii="Palatino Linotype" w:eastAsia="Palatino Linotype" w:hAnsi="Palatino Linotype" w:cs="Palatino Linotype"/>
          <w:i/>
          <w:sz w:val="22"/>
          <w:szCs w:val="22"/>
        </w:rPr>
        <w:t>wn</w:t>
      </w:r>
      <w:proofErr w:type="spellEnd"/>
      <w:r w:rsidRPr="001656C4">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14:paraId="2E68DC2F"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7D3D5DD" w14:textId="77777777" w:rsidR="00697ACC" w:rsidRPr="001656C4" w:rsidRDefault="00697ACC" w:rsidP="00697ACC">
      <w:pPr>
        <w:tabs>
          <w:tab w:val="left" w:pos="8222"/>
        </w:tabs>
        <w:spacing w:before="120" w:after="120"/>
        <w:ind w:left="851" w:right="1134"/>
        <w:jc w:val="both"/>
        <w:rPr>
          <w:rFonts w:ascii="Palatino Linotype" w:eastAsia="Palatino Linotype" w:hAnsi="Palatino Linotype" w:cs="Palatino Linotype"/>
          <w:i/>
        </w:rPr>
      </w:pPr>
      <w:r w:rsidRPr="001656C4">
        <w:rPr>
          <w:rFonts w:ascii="Palatino Linotype" w:eastAsia="Palatino Linotype" w:hAnsi="Palatino Linotype" w:cs="Palatino Linotype"/>
          <w:b/>
          <w:i/>
          <w:sz w:val="22"/>
          <w:szCs w:val="22"/>
        </w:rPr>
        <w:t>Décimo primero.</w:t>
      </w:r>
      <w:r w:rsidRPr="001656C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656C4">
        <w:rPr>
          <w:rFonts w:ascii="Palatino Linotype" w:eastAsia="Palatino Linotype" w:hAnsi="Palatino Linotype" w:cs="Palatino Linotype"/>
          <w:i/>
        </w:rPr>
        <w:t xml:space="preserve"> </w:t>
      </w:r>
    </w:p>
    <w:p w14:paraId="64C02A24" w14:textId="33BCD391" w:rsidR="00697ACC" w:rsidRPr="001656C4" w:rsidRDefault="00697ACC" w:rsidP="00697ACC">
      <w:pPr>
        <w:spacing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Asimis</w:t>
      </w:r>
      <w:r w:rsidR="00965994" w:rsidRPr="001656C4">
        <w:rPr>
          <w:rFonts w:ascii="Palatino Linotype" w:eastAsia="Palatino Linotype" w:hAnsi="Palatino Linotype" w:cs="Palatino Linotype"/>
        </w:rPr>
        <w:t>m</w:t>
      </w:r>
      <w:r w:rsidRPr="001656C4">
        <w:rPr>
          <w:rFonts w:ascii="Palatino Linotype" w:eastAsia="Palatino Linotype" w:hAnsi="Palatino Linotype" w:cs="Palatino Linotype"/>
        </w:rPr>
        <w:t xml:space="preserve">o,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00965994"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siendo estas las siguientes:</w:t>
      </w:r>
    </w:p>
    <w:p w14:paraId="3B1DA363"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rPr>
        <w:t xml:space="preserve"> </w:t>
      </w:r>
      <w:r w:rsidRPr="001656C4">
        <w:rPr>
          <w:rFonts w:ascii="Palatino Linotype" w:eastAsia="Palatino Linotype" w:hAnsi="Palatino Linotype" w:cs="Palatino Linotype"/>
          <w:b/>
          <w:i/>
          <w:sz w:val="22"/>
          <w:szCs w:val="22"/>
        </w:rPr>
        <w:t xml:space="preserve">“Quincuagésimo. </w:t>
      </w:r>
      <w:r w:rsidRPr="001656C4">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B11CD8D" w14:textId="77777777" w:rsidR="00697ACC" w:rsidRPr="001656C4" w:rsidRDefault="00697ACC" w:rsidP="00697AC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 xml:space="preserve">Quincuagésimo primero. </w:t>
      </w:r>
      <w:r w:rsidRPr="001656C4">
        <w:rPr>
          <w:rFonts w:ascii="Palatino Linotype" w:eastAsia="Palatino Linotype" w:hAnsi="Palatino Linotype" w:cs="Palatino Linotype"/>
          <w:i/>
          <w:sz w:val="22"/>
          <w:szCs w:val="22"/>
        </w:rPr>
        <w:t xml:space="preserve">Toda acta del Comité de Transparencia deberá contener: </w:t>
      </w:r>
    </w:p>
    <w:p w14:paraId="75078A16"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w:t>
      </w:r>
      <w:r w:rsidRPr="001656C4">
        <w:rPr>
          <w:rFonts w:ascii="Palatino Linotype" w:eastAsia="Palatino Linotype" w:hAnsi="Palatino Linotype" w:cs="Palatino Linotype"/>
          <w:i/>
          <w:sz w:val="22"/>
          <w:szCs w:val="22"/>
        </w:rPr>
        <w:t xml:space="preserve"> El número de sesión y fecha; </w:t>
      </w:r>
    </w:p>
    <w:p w14:paraId="3D49758A"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w:t>
      </w:r>
      <w:r w:rsidRPr="001656C4">
        <w:rPr>
          <w:rFonts w:ascii="Palatino Linotype" w:eastAsia="Palatino Linotype" w:hAnsi="Palatino Linotype" w:cs="Palatino Linotype"/>
          <w:i/>
          <w:sz w:val="22"/>
          <w:szCs w:val="22"/>
        </w:rPr>
        <w:t xml:space="preserve">. El nombre del área que solicitó la clasificación de información; </w:t>
      </w:r>
    </w:p>
    <w:p w14:paraId="462EF93D"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lastRenderedPageBreak/>
        <w:t>III</w:t>
      </w:r>
      <w:r w:rsidRPr="001656C4">
        <w:rPr>
          <w:rFonts w:ascii="Palatino Linotype" w:eastAsia="Palatino Linotype" w:hAnsi="Palatino Linotype" w:cs="Palatino Linotype"/>
          <w:i/>
          <w:sz w:val="22"/>
          <w:szCs w:val="22"/>
        </w:rPr>
        <w:t xml:space="preserve">. La fundamentación legal y motivación correspondiente; </w:t>
      </w:r>
    </w:p>
    <w:p w14:paraId="131C654A"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IV</w:t>
      </w:r>
      <w:r w:rsidRPr="001656C4">
        <w:rPr>
          <w:rFonts w:ascii="Palatino Linotype" w:eastAsia="Palatino Linotype" w:hAnsi="Palatino Linotype" w:cs="Palatino Linotype"/>
          <w:i/>
          <w:sz w:val="22"/>
          <w:szCs w:val="22"/>
        </w:rPr>
        <w:t xml:space="preserve">. La resolución o resoluciones aprobadas; y </w:t>
      </w:r>
    </w:p>
    <w:p w14:paraId="43669057"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V</w:t>
      </w:r>
      <w:r w:rsidRPr="001656C4">
        <w:rPr>
          <w:rFonts w:ascii="Palatino Linotype" w:eastAsia="Palatino Linotype" w:hAnsi="Palatino Linotype" w:cs="Palatino Linotype"/>
          <w:i/>
          <w:sz w:val="22"/>
          <w:szCs w:val="22"/>
        </w:rPr>
        <w:t xml:space="preserve">. La rúbrica o firma digital de cada integrante del Comité de Transparencia. </w:t>
      </w:r>
    </w:p>
    <w:p w14:paraId="50BC25E2" w14:textId="77777777" w:rsidR="00697ACC" w:rsidRPr="001656C4" w:rsidRDefault="00697ACC" w:rsidP="00697AC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D06257E"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w:t>
      </w:r>
      <w:r w:rsidRPr="001656C4">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FD93D2C"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b/>
          <w:i/>
          <w:sz w:val="22"/>
          <w:szCs w:val="22"/>
        </w:rPr>
        <w:t>II</w:t>
      </w:r>
      <w:r w:rsidRPr="001656C4">
        <w:rPr>
          <w:rFonts w:ascii="Palatino Linotype" w:eastAsia="Palatino Linotype" w:hAnsi="Palatino Linotype" w:cs="Palatino Linotype"/>
          <w:i/>
          <w:sz w:val="22"/>
          <w:szCs w:val="22"/>
        </w:rPr>
        <w:t>. Descripción de las partes o secciones reservadas, en caso de clasificación parcial</w:t>
      </w:r>
      <w:r w:rsidRPr="001656C4">
        <w:rPr>
          <w:rFonts w:ascii="Palatino Linotype" w:eastAsia="Palatino Linotype" w:hAnsi="Palatino Linotype" w:cs="Palatino Linotype"/>
          <w:b/>
          <w:i/>
          <w:sz w:val="22"/>
          <w:szCs w:val="22"/>
        </w:rPr>
        <w:t xml:space="preserve">; </w:t>
      </w:r>
    </w:p>
    <w:p w14:paraId="5C0C9820"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III.</w:t>
      </w:r>
      <w:r w:rsidRPr="001656C4">
        <w:rPr>
          <w:rFonts w:ascii="Palatino Linotype" w:eastAsia="Palatino Linotype" w:hAnsi="Palatino Linotype" w:cs="Palatino Linotype"/>
          <w:i/>
          <w:sz w:val="22"/>
          <w:szCs w:val="22"/>
        </w:rPr>
        <w:t xml:space="preserve"> El periodo por el que mantendrá su clasificación y fecha de expiración; y </w:t>
      </w:r>
    </w:p>
    <w:p w14:paraId="6A34E6FA" w14:textId="77777777" w:rsidR="00697ACC" w:rsidRPr="001656C4" w:rsidRDefault="00697ACC" w:rsidP="00697AC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IV.</w:t>
      </w:r>
      <w:r w:rsidRPr="001656C4">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A8DFF7B" w14:textId="77777777" w:rsidR="00697ACC" w:rsidRPr="001656C4" w:rsidRDefault="00697ACC" w:rsidP="00697AC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48ED26D" w14:textId="77777777" w:rsidR="00697ACC" w:rsidRPr="001656C4" w:rsidRDefault="00697ACC" w:rsidP="00697AC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62B50AC" w14:textId="77777777" w:rsidR="00697ACC" w:rsidRPr="001656C4" w:rsidRDefault="00697ACC" w:rsidP="00697ACC">
      <w:pPr>
        <w:spacing w:before="120" w:after="12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 xml:space="preserve"> Quincuagésimo segundo</w:t>
      </w:r>
      <w:r w:rsidRPr="001656C4">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1656C4">
        <w:rPr>
          <w:rFonts w:ascii="Palatino Linotype" w:eastAsia="Palatino Linotype" w:hAnsi="Palatino Linotype" w:cs="Palatino Linotype"/>
          <w:i/>
          <w:sz w:val="22"/>
          <w:szCs w:val="22"/>
        </w:rPr>
        <w:t>sobreposición</w:t>
      </w:r>
      <w:proofErr w:type="spellEnd"/>
      <w:r w:rsidRPr="001656C4">
        <w:rPr>
          <w:rFonts w:ascii="Palatino Linotype" w:eastAsia="Palatino Linotype" w:hAnsi="Palatino Linotype" w:cs="Palatino Linotype"/>
          <w:i/>
          <w:sz w:val="22"/>
          <w:szCs w:val="22"/>
        </w:rPr>
        <w:t xml:space="preserve"> de contenido distinto al autorizado por el Comité.</w:t>
      </w:r>
    </w:p>
    <w:p w14:paraId="76C2D5B6" w14:textId="77777777" w:rsidR="00697ACC" w:rsidRPr="001656C4" w:rsidRDefault="00697ACC" w:rsidP="00697ACC">
      <w:pPr>
        <w:spacing w:before="120" w:after="12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 xml:space="preserve">En el caso </w:t>
      </w:r>
      <w:proofErr w:type="spellStart"/>
      <w:r w:rsidRPr="001656C4">
        <w:rPr>
          <w:rFonts w:ascii="Palatino Linotype" w:eastAsia="Palatino Linotype" w:hAnsi="Palatino Linotype" w:cs="Palatino Linotype"/>
          <w:i/>
          <w:sz w:val="22"/>
          <w:szCs w:val="22"/>
        </w:rPr>
        <w:t>especifico</w:t>
      </w:r>
      <w:proofErr w:type="spellEnd"/>
      <w:r w:rsidRPr="001656C4">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B8D9171" w14:textId="77777777" w:rsidR="00697ACC" w:rsidRPr="001656C4" w:rsidRDefault="00697ACC" w:rsidP="00697ACC">
      <w:pPr>
        <w:spacing w:before="120" w:after="120"/>
        <w:ind w:left="1134"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w:t>
      </w:r>
      <w:r w:rsidRPr="001656C4">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1116C4C" w14:textId="77777777" w:rsidR="00697ACC" w:rsidRPr="001656C4" w:rsidRDefault="00697ACC" w:rsidP="00697ACC">
      <w:pPr>
        <w:spacing w:before="120" w:after="120"/>
        <w:ind w:left="1134"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lastRenderedPageBreak/>
        <w:t>II.</w:t>
      </w:r>
      <w:r w:rsidRPr="001656C4">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4748E0E" w14:textId="77777777" w:rsidR="00697ACC" w:rsidRPr="001656C4" w:rsidRDefault="00697ACC" w:rsidP="00697ACC">
      <w:pPr>
        <w:spacing w:before="120" w:after="120"/>
        <w:ind w:left="1134"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III.</w:t>
      </w:r>
      <w:r w:rsidRPr="001656C4">
        <w:rPr>
          <w:rFonts w:ascii="Palatino Linotype" w:eastAsia="Palatino Linotype" w:hAnsi="Palatino Linotype" w:cs="Palatino Linotype"/>
          <w:i/>
          <w:sz w:val="22"/>
          <w:szCs w:val="22"/>
        </w:rPr>
        <w:t xml:space="preserve"> Señalar las personas o instancias autorizadas a acceder a la información clasificada.</w:t>
      </w:r>
    </w:p>
    <w:p w14:paraId="467A7F09" w14:textId="77777777" w:rsidR="00697ACC" w:rsidRPr="001656C4" w:rsidRDefault="00697ACC" w:rsidP="00697ACC">
      <w:pPr>
        <w:spacing w:before="120" w:after="120"/>
        <w:ind w:left="851" w:right="900"/>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4684ED7" w14:textId="77777777" w:rsidR="00697ACC" w:rsidRPr="001656C4" w:rsidRDefault="00697ACC" w:rsidP="00697ACC">
      <w:pPr>
        <w:spacing w:before="240" w:after="240" w:line="360" w:lineRule="auto"/>
        <w:ind w:right="50"/>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1656C4">
        <w:rPr>
          <w:rFonts w:ascii="Palatino Linotype" w:eastAsia="Palatino Linotype" w:hAnsi="Palatino Linotype" w:cs="Palatino Linotype"/>
        </w:rPr>
        <w:t>supraindicados</w:t>
      </w:r>
      <w:proofErr w:type="spellEnd"/>
      <w:r w:rsidRPr="001656C4">
        <w:rPr>
          <w:rFonts w:ascii="Palatino Linotype" w:eastAsia="Palatino Linotype" w:hAnsi="Palatino Linotype" w:cs="Palatino Linotype"/>
        </w:rPr>
        <w:t xml:space="preserve">, que establece los formatos para la clasificación de los documentos, conforme a lo siguiente: </w:t>
      </w:r>
    </w:p>
    <w:p w14:paraId="10A56E64" w14:textId="77777777" w:rsidR="00697ACC" w:rsidRPr="001656C4" w:rsidRDefault="00697ACC" w:rsidP="00697ACC">
      <w:pPr>
        <w:ind w:left="851" w:right="900"/>
        <w:jc w:val="center"/>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b/>
          <w:i/>
          <w:sz w:val="22"/>
          <w:szCs w:val="22"/>
        </w:rPr>
        <w:t>CAPÍTULO VIII</w:t>
      </w:r>
    </w:p>
    <w:p w14:paraId="3588B577" w14:textId="77777777" w:rsidR="00697ACC" w:rsidRPr="001656C4" w:rsidRDefault="00697ACC" w:rsidP="00697ACC">
      <w:pPr>
        <w:ind w:left="851" w:right="900"/>
        <w:jc w:val="center"/>
        <w:rPr>
          <w:rFonts w:ascii="Palatino Linotype" w:eastAsia="Palatino Linotype" w:hAnsi="Palatino Linotype" w:cs="Palatino Linotype"/>
          <w:b/>
          <w:i/>
          <w:sz w:val="22"/>
          <w:szCs w:val="22"/>
        </w:rPr>
      </w:pPr>
      <w:r w:rsidRPr="001656C4">
        <w:rPr>
          <w:rFonts w:ascii="Palatino Linotype" w:eastAsia="Palatino Linotype" w:hAnsi="Palatino Linotype" w:cs="Palatino Linotype"/>
          <w:b/>
          <w:i/>
          <w:sz w:val="22"/>
          <w:szCs w:val="22"/>
        </w:rPr>
        <w:t xml:space="preserve">DE LOS ELEMENTOS PARA LA CLASIFICACIÓN </w:t>
      </w:r>
    </w:p>
    <w:p w14:paraId="58A6667A" w14:textId="77777777" w:rsidR="00697ACC" w:rsidRPr="001656C4" w:rsidRDefault="00697ACC" w:rsidP="00697ACC">
      <w:pPr>
        <w:ind w:left="851" w:right="900"/>
        <w:rPr>
          <w:rFonts w:ascii="Palatino Linotype" w:eastAsia="Palatino Linotype" w:hAnsi="Palatino Linotype" w:cs="Palatino Linotype"/>
          <w:i/>
          <w:sz w:val="22"/>
          <w:szCs w:val="22"/>
        </w:rPr>
      </w:pPr>
      <w:r w:rsidRPr="001656C4">
        <w:rPr>
          <w:rFonts w:ascii="Palatino Linotype" w:eastAsia="Palatino Linotype" w:hAnsi="Palatino Linotype" w:cs="Palatino Linotype"/>
          <w:i/>
          <w:sz w:val="22"/>
          <w:szCs w:val="22"/>
        </w:rPr>
        <w:t>…</w:t>
      </w:r>
    </w:p>
    <w:p w14:paraId="02B644C5" w14:textId="77777777" w:rsidR="00697ACC" w:rsidRPr="001656C4" w:rsidRDefault="00697ACC" w:rsidP="00697ACC">
      <w:pPr>
        <w:spacing w:before="120" w:after="120"/>
        <w:ind w:left="851" w:right="902"/>
        <w:jc w:val="both"/>
        <w:rPr>
          <w:rFonts w:ascii="Palatino Linotype" w:eastAsia="Palatino Linotype" w:hAnsi="Palatino Linotype" w:cs="Palatino Linotype"/>
          <w:i/>
          <w:sz w:val="22"/>
          <w:szCs w:val="22"/>
        </w:rPr>
      </w:pPr>
      <w:r w:rsidRPr="001656C4">
        <w:rPr>
          <w:rFonts w:ascii="Palatino Linotype" w:eastAsia="Palatino Linotype" w:hAnsi="Palatino Linotype" w:cs="Palatino Linotype"/>
          <w:b/>
          <w:i/>
          <w:sz w:val="22"/>
          <w:szCs w:val="22"/>
        </w:rPr>
        <w:t xml:space="preserve">Quincuagésimo tercero. </w:t>
      </w:r>
      <w:r w:rsidRPr="001656C4">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1656C4">
        <w:rPr>
          <w:rFonts w:ascii="Palatino Linotype" w:eastAsia="Palatino Linotype" w:hAnsi="Palatino Linotype" w:cs="Palatino Linotype"/>
          <w:b/>
          <w:i/>
          <w:sz w:val="22"/>
          <w:szCs w:val="22"/>
        </w:rPr>
        <w:t xml:space="preserve">, </w:t>
      </w:r>
      <w:r w:rsidRPr="001656C4">
        <w:rPr>
          <w:rFonts w:ascii="Palatino Linotype" w:eastAsia="Palatino Linotype" w:hAnsi="Palatino Linotype" w:cs="Palatino Linotype"/>
          <w:i/>
          <w:sz w:val="22"/>
          <w:szCs w:val="22"/>
        </w:rPr>
        <w:t xml:space="preserve">es el siguiente: </w:t>
      </w:r>
    </w:p>
    <w:p w14:paraId="2578E301" w14:textId="77777777" w:rsidR="00697ACC" w:rsidRPr="001656C4" w:rsidRDefault="00697ACC" w:rsidP="00697ACC">
      <w:pPr>
        <w:spacing w:before="120" w:after="120"/>
        <w:ind w:left="851" w:right="902"/>
        <w:jc w:val="both"/>
        <w:rPr>
          <w:rFonts w:ascii="Palatino Linotype" w:eastAsia="Palatino Linotype" w:hAnsi="Palatino Linotype" w:cs="Palatino Linotype"/>
          <w:b/>
          <w:i/>
        </w:rPr>
      </w:pPr>
      <w:r w:rsidRPr="001656C4">
        <w:rPr>
          <w:rFonts w:ascii="Palatino Linotype" w:eastAsia="Palatino Linotype" w:hAnsi="Palatino Linotype" w:cs="Palatino Linotype"/>
          <w:b/>
          <w:i/>
          <w:noProof/>
        </w:rPr>
        <w:drawing>
          <wp:inline distT="0" distB="0" distL="0" distR="0" wp14:anchorId="57ED75E5" wp14:editId="4BD0C0B6">
            <wp:extent cx="4320000" cy="295275"/>
            <wp:effectExtent l="0" t="0" r="0" b="0"/>
            <wp:docPr id="20675916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b="95731"/>
                    <a:stretch>
                      <a:fillRect/>
                    </a:stretch>
                  </pic:blipFill>
                  <pic:spPr>
                    <a:xfrm>
                      <a:off x="0" y="0"/>
                      <a:ext cx="4320000" cy="295275"/>
                    </a:xfrm>
                    <a:prstGeom prst="rect">
                      <a:avLst/>
                    </a:prstGeom>
                    <a:ln/>
                  </pic:spPr>
                </pic:pic>
              </a:graphicData>
            </a:graphic>
          </wp:inline>
        </w:drawing>
      </w:r>
    </w:p>
    <w:p w14:paraId="29A96200" w14:textId="77777777" w:rsidR="00697ACC" w:rsidRPr="001656C4" w:rsidRDefault="00697ACC" w:rsidP="00697ACC">
      <w:pPr>
        <w:spacing w:before="120" w:after="120"/>
        <w:ind w:left="851" w:right="902"/>
        <w:jc w:val="both"/>
        <w:rPr>
          <w:rFonts w:ascii="Palatino Linotype" w:eastAsia="Palatino Linotype" w:hAnsi="Palatino Linotype" w:cs="Palatino Linotype"/>
          <w:b/>
          <w:i/>
        </w:rPr>
      </w:pPr>
      <w:r w:rsidRPr="001656C4">
        <w:rPr>
          <w:rFonts w:ascii="Palatino Linotype" w:eastAsia="Palatino Linotype" w:hAnsi="Palatino Linotype" w:cs="Palatino Linotype"/>
          <w:b/>
          <w:i/>
          <w:noProof/>
        </w:rPr>
        <w:lastRenderedPageBreak/>
        <w:drawing>
          <wp:inline distT="0" distB="0" distL="0" distR="0" wp14:anchorId="227DDCE3" wp14:editId="4959EE12">
            <wp:extent cx="4331970" cy="3676650"/>
            <wp:effectExtent l="0" t="0" r="0" b="0"/>
            <wp:docPr id="20675916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t="30909" b="15825"/>
                    <a:stretch/>
                  </pic:blipFill>
                  <pic:spPr bwMode="auto">
                    <a:xfrm>
                      <a:off x="0" y="0"/>
                      <a:ext cx="4333875" cy="3678267"/>
                    </a:xfrm>
                    <a:prstGeom prst="rect">
                      <a:avLst/>
                    </a:prstGeom>
                    <a:ln>
                      <a:noFill/>
                    </a:ln>
                    <a:extLst>
                      <a:ext uri="{53640926-AAD7-44D8-BBD7-CCE9431645EC}">
                        <a14:shadowObscured xmlns:a14="http://schemas.microsoft.com/office/drawing/2010/main"/>
                      </a:ext>
                    </a:extLst>
                  </pic:spPr>
                </pic:pic>
              </a:graphicData>
            </a:graphic>
          </wp:inline>
        </w:drawing>
      </w:r>
    </w:p>
    <w:p w14:paraId="4F085CB7" w14:textId="68328A5B" w:rsidR="00F57384" w:rsidRPr="001656C4" w:rsidRDefault="00F57384" w:rsidP="00697ACC">
      <w:pPr>
        <w:spacing w:before="120" w:after="120"/>
        <w:ind w:left="851" w:right="902"/>
        <w:jc w:val="both"/>
        <w:rPr>
          <w:rFonts w:ascii="Palatino Linotype" w:eastAsia="Palatino Linotype" w:hAnsi="Palatino Linotype" w:cs="Palatino Linotype"/>
          <w:b/>
          <w:i/>
        </w:rPr>
      </w:pPr>
      <w:r w:rsidRPr="001656C4">
        <w:rPr>
          <w:rFonts w:ascii="Palatino Linotype" w:eastAsia="Palatino Linotype" w:hAnsi="Palatino Linotype" w:cs="Palatino Linotype"/>
          <w:b/>
          <w:i/>
          <w:noProof/>
        </w:rPr>
        <w:drawing>
          <wp:inline distT="0" distB="0" distL="0" distR="0" wp14:anchorId="75F2BC7E" wp14:editId="447A5847">
            <wp:extent cx="4331970" cy="981075"/>
            <wp:effectExtent l="0" t="0" r="0" b="9525"/>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t="84866" b="921"/>
                    <a:stretch/>
                  </pic:blipFill>
                  <pic:spPr bwMode="auto">
                    <a:xfrm>
                      <a:off x="0" y="0"/>
                      <a:ext cx="4333875" cy="981506"/>
                    </a:xfrm>
                    <a:prstGeom prst="rect">
                      <a:avLst/>
                    </a:prstGeom>
                    <a:ln>
                      <a:noFill/>
                    </a:ln>
                    <a:extLst>
                      <a:ext uri="{53640926-AAD7-44D8-BBD7-CCE9431645EC}">
                        <a14:shadowObscured xmlns:a14="http://schemas.microsoft.com/office/drawing/2010/main"/>
                      </a:ext>
                    </a:extLst>
                  </pic:spPr>
                </pic:pic>
              </a:graphicData>
            </a:graphic>
          </wp:inline>
        </w:drawing>
      </w:r>
    </w:p>
    <w:p w14:paraId="6221732A" w14:textId="77777777" w:rsidR="00697ACC" w:rsidRPr="001656C4" w:rsidRDefault="00697ACC" w:rsidP="00697ACC">
      <w:pPr>
        <w:spacing w:before="120" w:after="120"/>
        <w:ind w:left="851" w:right="902"/>
        <w:jc w:val="both"/>
        <w:rPr>
          <w:rFonts w:ascii="Palatino Linotype" w:eastAsia="Palatino Linotype" w:hAnsi="Palatino Linotype" w:cs="Palatino Linotype"/>
          <w:i/>
        </w:rPr>
      </w:pPr>
      <w:r w:rsidRPr="001656C4">
        <w:rPr>
          <w:rFonts w:ascii="Palatino Linotype" w:eastAsia="Palatino Linotype" w:hAnsi="Palatino Linotype" w:cs="Palatino Linotype"/>
          <w:i/>
        </w:rPr>
        <w:t>Los documentos que integren un expediente reservado en su totalidad no deberán marcarse en lo individual.</w:t>
      </w:r>
    </w:p>
    <w:p w14:paraId="384BF1F1" w14:textId="77777777" w:rsidR="00697ACC" w:rsidRPr="001656C4" w:rsidRDefault="00697ACC" w:rsidP="00697ACC">
      <w:pPr>
        <w:spacing w:before="120" w:after="120"/>
        <w:ind w:left="851" w:right="902"/>
        <w:jc w:val="both"/>
        <w:rPr>
          <w:rFonts w:ascii="Palatino Linotype" w:eastAsia="Palatino Linotype" w:hAnsi="Palatino Linotype" w:cs="Palatino Linotype"/>
          <w:i/>
        </w:rPr>
      </w:pPr>
      <w:r w:rsidRPr="001656C4">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548D82AA" w14:textId="77777777"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3DAA4F9" w14:textId="77777777" w:rsidR="00697ACC" w:rsidRPr="001656C4" w:rsidRDefault="00697ACC" w:rsidP="00697AC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1656C4">
        <w:rPr>
          <w:rFonts w:ascii="Palatino Linotype" w:hAnsi="Palatino Linotype"/>
          <w:i/>
          <w:iCs/>
          <w:sz w:val="22"/>
          <w:szCs w:val="22"/>
        </w:rPr>
        <w:lastRenderedPageBreak/>
        <w:t>“</w:t>
      </w:r>
      <w:r w:rsidRPr="001656C4">
        <w:rPr>
          <w:rFonts w:ascii="Palatino Linotype" w:eastAsia="Palatino Linotype" w:hAnsi="Palatino Linotype" w:cs="Palatino Linotype"/>
          <w:b/>
          <w:i/>
          <w:sz w:val="22"/>
          <w:szCs w:val="22"/>
        </w:rPr>
        <w:t xml:space="preserve">Quincuagésimo cuarto. </w:t>
      </w:r>
      <w:r w:rsidRPr="001656C4">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656C4">
        <w:rPr>
          <w:rFonts w:ascii="Palatino Linotype" w:eastAsia="Palatino Linotype" w:hAnsi="Palatino Linotype" w:cs="Palatino Linotype"/>
          <w:b/>
          <w:i/>
          <w:sz w:val="22"/>
          <w:szCs w:val="22"/>
        </w:rPr>
        <w:t xml:space="preserve"> </w:t>
      </w:r>
    </w:p>
    <w:p w14:paraId="05F7CFE8" w14:textId="77777777" w:rsidR="00697ACC" w:rsidRPr="001656C4" w:rsidRDefault="00697ACC" w:rsidP="00697ACC">
      <w:pPr>
        <w:spacing w:before="120" w:after="120"/>
        <w:ind w:left="851" w:right="902"/>
        <w:jc w:val="both"/>
        <w:rPr>
          <w:rFonts w:ascii="Palatino Linotype" w:hAnsi="Palatino Linotype"/>
          <w:i/>
          <w:iCs/>
          <w:sz w:val="22"/>
          <w:szCs w:val="22"/>
        </w:rPr>
      </w:pPr>
      <w:r w:rsidRPr="001656C4">
        <w:rPr>
          <w:rFonts w:ascii="Palatino Linotype" w:eastAsia="Palatino Linotype" w:hAnsi="Palatino Linotype" w:cs="Palatino Linotype"/>
          <w:b/>
          <w:i/>
          <w:sz w:val="22"/>
          <w:szCs w:val="22"/>
        </w:rPr>
        <w:t xml:space="preserve">Quincuagésimo quinto. </w:t>
      </w:r>
      <w:r w:rsidRPr="001656C4">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656C4">
        <w:rPr>
          <w:rFonts w:ascii="Palatino Linotype" w:eastAsia="Palatino Linotype" w:hAnsi="Palatino Linotype" w:cs="Palatino Linotype"/>
          <w:i/>
          <w:sz w:val="22"/>
          <w:szCs w:val="22"/>
        </w:rPr>
        <w:t>testado</w:t>
      </w:r>
      <w:proofErr w:type="spellEnd"/>
      <w:r w:rsidRPr="001656C4">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EEFBCE5" w14:textId="77777777" w:rsidR="00697ACC" w:rsidRPr="001656C4" w:rsidRDefault="00697ACC" w:rsidP="00697ACC">
      <w:pPr>
        <w:spacing w:before="120" w:after="120"/>
        <w:ind w:left="851" w:right="902"/>
        <w:jc w:val="both"/>
        <w:rPr>
          <w:rFonts w:ascii="Palatino Linotype" w:hAnsi="Palatino Linotype"/>
          <w:b/>
          <w:i/>
          <w:iCs/>
          <w:sz w:val="22"/>
          <w:szCs w:val="22"/>
        </w:rPr>
      </w:pPr>
      <w:r w:rsidRPr="001656C4">
        <w:rPr>
          <w:rFonts w:ascii="Palatino Linotype" w:hAnsi="Palatino Linotype"/>
          <w:b/>
          <w:bCs/>
          <w:i/>
          <w:iCs/>
          <w:sz w:val="22"/>
          <w:szCs w:val="22"/>
        </w:rPr>
        <w:t>..</w:t>
      </w:r>
      <w:r w:rsidRPr="001656C4">
        <w:rPr>
          <w:rFonts w:ascii="Palatino Linotype" w:hAnsi="Palatino Linotype"/>
          <w:b/>
          <w:i/>
          <w:iCs/>
          <w:sz w:val="22"/>
          <w:szCs w:val="22"/>
        </w:rPr>
        <w:t>.</w:t>
      </w:r>
    </w:p>
    <w:p w14:paraId="1E2E46DB" w14:textId="77777777" w:rsidR="00697ACC" w:rsidRPr="001656C4" w:rsidRDefault="00697ACC" w:rsidP="00697ACC">
      <w:pPr>
        <w:spacing w:before="120" w:after="120"/>
        <w:ind w:left="851" w:right="902"/>
        <w:jc w:val="both"/>
        <w:rPr>
          <w:rFonts w:ascii="Palatino Linotype" w:hAnsi="Palatino Linotype"/>
          <w:i/>
          <w:iCs/>
          <w:sz w:val="22"/>
          <w:szCs w:val="22"/>
        </w:rPr>
      </w:pPr>
      <w:r w:rsidRPr="001656C4">
        <w:rPr>
          <w:rFonts w:ascii="Palatino Linotype" w:hAnsi="Palatino Linotype"/>
          <w:b/>
          <w:bCs/>
          <w:i/>
          <w:iCs/>
          <w:sz w:val="22"/>
          <w:szCs w:val="22"/>
        </w:rPr>
        <w:t>Quincuagésimo séptimo</w:t>
      </w:r>
      <w:r w:rsidRPr="001656C4">
        <w:rPr>
          <w:rFonts w:ascii="Palatino Linotype" w:hAnsi="Palatino Linotype"/>
          <w:i/>
          <w:iCs/>
          <w:sz w:val="22"/>
          <w:szCs w:val="22"/>
        </w:rPr>
        <w:t xml:space="preserve">. Se considera, en principio, como información pública y no podrá omitirse de las versiones públicas la siguiente: </w:t>
      </w:r>
    </w:p>
    <w:p w14:paraId="7060F2BB" w14:textId="77777777" w:rsidR="00697ACC" w:rsidRPr="001656C4" w:rsidRDefault="00697ACC" w:rsidP="00697ACC">
      <w:pPr>
        <w:spacing w:before="120" w:after="120"/>
        <w:ind w:left="1134" w:right="902"/>
        <w:jc w:val="both"/>
        <w:rPr>
          <w:rFonts w:ascii="Palatino Linotype" w:hAnsi="Palatino Linotype"/>
          <w:i/>
          <w:iCs/>
          <w:sz w:val="22"/>
          <w:szCs w:val="22"/>
        </w:rPr>
      </w:pPr>
      <w:r w:rsidRPr="001656C4">
        <w:rPr>
          <w:rFonts w:ascii="Palatino Linotype" w:hAnsi="Palatino Linotype"/>
          <w:b/>
          <w:bCs/>
          <w:i/>
          <w:iCs/>
          <w:sz w:val="22"/>
          <w:szCs w:val="22"/>
        </w:rPr>
        <w:t>I</w:t>
      </w:r>
      <w:r w:rsidRPr="001656C4">
        <w:rPr>
          <w:rFonts w:ascii="Palatino Linotype" w:hAnsi="Palatino Linotype"/>
          <w:i/>
          <w:iCs/>
          <w:sz w:val="22"/>
          <w:szCs w:val="22"/>
        </w:rPr>
        <w:t xml:space="preserve">. La relativa a las Obligaciones de Transparencia que contempla el Título V de la Ley General y las demás disposiciones legales aplicables; </w:t>
      </w:r>
    </w:p>
    <w:p w14:paraId="524CF275" w14:textId="77777777" w:rsidR="00697ACC" w:rsidRPr="001656C4" w:rsidRDefault="00697ACC" w:rsidP="00697ACC">
      <w:pPr>
        <w:spacing w:before="120" w:after="120"/>
        <w:ind w:left="1134" w:right="902"/>
        <w:jc w:val="both"/>
        <w:rPr>
          <w:rFonts w:ascii="Palatino Linotype" w:eastAsia="Palatino Linotype" w:hAnsi="Palatino Linotype" w:cs="Palatino Linotype"/>
          <w:i/>
          <w:iCs/>
          <w:sz w:val="22"/>
          <w:szCs w:val="22"/>
        </w:rPr>
      </w:pPr>
      <w:r w:rsidRPr="001656C4">
        <w:rPr>
          <w:rFonts w:ascii="Palatino Linotype" w:hAnsi="Palatino Linotype"/>
          <w:b/>
          <w:bCs/>
          <w:i/>
          <w:iCs/>
          <w:sz w:val="22"/>
          <w:szCs w:val="22"/>
        </w:rPr>
        <w:t>II.</w:t>
      </w:r>
      <w:r w:rsidRPr="001656C4">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CFE5C86" w14:textId="77777777" w:rsidR="00697ACC" w:rsidRPr="001656C4" w:rsidRDefault="00697ACC" w:rsidP="00697ACC">
      <w:pPr>
        <w:spacing w:before="120" w:after="120"/>
        <w:ind w:left="1134" w:right="902"/>
        <w:jc w:val="both"/>
        <w:rPr>
          <w:rFonts w:ascii="Palatino Linotype" w:hAnsi="Palatino Linotype"/>
          <w:i/>
          <w:iCs/>
          <w:sz w:val="22"/>
          <w:szCs w:val="22"/>
        </w:rPr>
      </w:pPr>
      <w:r w:rsidRPr="001656C4">
        <w:rPr>
          <w:rFonts w:ascii="Palatino Linotype" w:hAnsi="Palatino Linotype"/>
          <w:b/>
          <w:bCs/>
          <w:i/>
          <w:iCs/>
          <w:sz w:val="22"/>
          <w:szCs w:val="22"/>
        </w:rPr>
        <w:t>III</w:t>
      </w:r>
      <w:r w:rsidRPr="001656C4">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53081B4" w14:textId="77777777" w:rsidR="00697ACC" w:rsidRPr="001656C4" w:rsidRDefault="00697ACC" w:rsidP="00697ACC">
      <w:pPr>
        <w:spacing w:before="120" w:after="120"/>
        <w:ind w:left="851" w:right="902"/>
        <w:jc w:val="both"/>
        <w:rPr>
          <w:rFonts w:ascii="Palatino Linotype" w:eastAsia="Palatino Linotype" w:hAnsi="Palatino Linotype" w:cs="Palatino Linotype"/>
          <w:i/>
          <w:iCs/>
          <w:sz w:val="22"/>
          <w:szCs w:val="22"/>
        </w:rPr>
      </w:pPr>
      <w:r w:rsidRPr="001656C4">
        <w:rPr>
          <w:rFonts w:ascii="Palatino Linotype" w:hAnsi="Palatino Linotype"/>
          <w:i/>
          <w:iCs/>
          <w:sz w:val="22"/>
          <w:szCs w:val="22"/>
        </w:rPr>
        <w:t xml:space="preserve">Lo anterior, siempre y cuando no se acredite alguna causal de clasificación, prevista en las leyes o en los tratados internacionales suscritas por el Estado mexicano. </w:t>
      </w:r>
      <w:r w:rsidRPr="001656C4">
        <w:rPr>
          <w:rFonts w:ascii="Palatino Linotype" w:eastAsia="Palatino Linotype" w:hAnsi="Palatino Linotype" w:cs="Palatino Linotype"/>
          <w:i/>
          <w:iCs/>
          <w:sz w:val="22"/>
          <w:szCs w:val="22"/>
        </w:rPr>
        <w:t xml:space="preserve"> </w:t>
      </w:r>
    </w:p>
    <w:p w14:paraId="60ECCE80" w14:textId="77777777" w:rsidR="00697ACC" w:rsidRPr="001656C4" w:rsidRDefault="00697ACC" w:rsidP="00697ACC">
      <w:pPr>
        <w:spacing w:before="120" w:after="120"/>
        <w:ind w:left="851" w:right="902"/>
        <w:jc w:val="both"/>
        <w:rPr>
          <w:rFonts w:ascii="Palatino Linotype" w:eastAsia="Palatino Linotype" w:hAnsi="Palatino Linotype" w:cs="Palatino Linotype"/>
          <w:i/>
          <w:iCs/>
          <w:sz w:val="22"/>
          <w:szCs w:val="22"/>
        </w:rPr>
      </w:pPr>
      <w:r w:rsidRPr="001656C4">
        <w:rPr>
          <w:rFonts w:ascii="Palatino Linotype" w:hAnsi="Palatino Linotype"/>
          <w:b/>
          <w:bCs/>
          <w:i/>
          <w:iCs/>
          <w:sz w:val="22"/>
          <w:szCs w:val="22"/>
        </w:rPr>
        <w:t>Quincuagésimo octavo</w:t>
      </w:r>
      <w:r w:rsidRPr="001656C4">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7BAE4EE" w14:textId="094A0FD0" w:rsidR="00697ACC" w:rsidRPr="001656C4" w:rsidRDefault="00697ACC" w:rsidP="00697ACC">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00965994" w:rsidRPr="001656C4">
        <w:rPr>
          <w:rFonts w:ascii="Palatino Linotype" w:eastAsia="Palatino Linotype" w:hAnsi="Palatino Linotype" w:cs="Palatino Linotype"/>
          <w:b/>
        </w:rPr>
        <w:t xml:space="preserve">Sujeto Obligado </w:t>
      </w:r>
      <w:r w:rsidRPr="001656C4">
        <w:rPr>
          <w:rFonts w:ascii="Palatino Linotype" w:eastAsia="Palatino Linotype" w:hAnsi="Palatino Linotype" w:cs="Palatino Linotype"/>
        </w:rPr>
        <w:t>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BFDC7C5" w14:textId="06DE869C"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1E5CD40" w14:textId="77777777" w:rsidR="00341E16" w:rsidRPr="001656C4" w:rsidRDefault="0070100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656C4">
        <w:rPr>
          <w:rFonts w:ascii="Palatino Linotype" w:eastAsia="Palatino Linotype" w:hAnsi="Palatino Linotype" w:cs="Palatino Linotype"/>
          <w:b/>
        </w:rPr>
        <w:t>III. R E S U E L V E</w:t>
      </w:r>
    </w:p>
    <w:p w14:paraId="67FFCD50" w14:textId="4CEA52F6" w:rsidR="00341E16" w:rsidRPr="001656C4" w:rsidRDefault="00701007">
      <w:pPr>
        <w:spacing w:before="240" w:after="240" w:line="360" w:lineRule="auto"/>
        <w:jc w:val="both"/>
        <w:rPr>
          <w:rFonts w:ascii="Palatino Linotype" w:eastAsia="Palatino Linotype" w:hAnsi="Palatino Linotype" w:cs="Palatino Linotype"/>
          <w:b/>
        </w:rPr>
      </w:pPr>
      <w:bookmarkStart w:id="8" w:name="_heading=h.lnxbz9" w:colFirst="0" w:colLast="0"/>
      <w:bookmarkEnd w:id="8"/>
      <w:r w:rsidRPr="001656C4">
        <w:rPr>
          <w:rFonts w:ascii="Palatino Linotype" w:eastAsia="Palatino Linotype" w:hAnsi="Palatino Linotype" w:cs="Palatino Linotype"/>
          <w:b/>
        </w:rPr>
        <w:t xml:space="preserve">Primero. </w:t>
      </w:r>
      <w:r w:rsidRPr="001656C4">
        <w:rPr>
          <w:rFonts w:ascii="Palatino Linotype" w:eastAsia="Palatino Linotype" w:hAnsi="Palatino Linotype" w:cs="Palatino Linotype"/>
        </w:rPr>
        <w:t>Resultan</w:t>
      </w:r>
      <w:r w:rsidRPr="001656C4">
        <w:rPr>
          <w:rFonts w:ascii="Palatino Linotype" w:eastAsia="Palatino Linotype" w:hAnsi="Palatino Linotype" w:cs="Palatino Linotype"/>
          <w:b/>
        </w:rPr>
        <w:t xml:space="preserve"> fundados</w:t>
      </w:r>
      <w:r w:rsidRPr="001656C4">
        <w:rPr>
          <w:rFonts w:ascii="Palatino Linotype" w:eastAsia="Palatino Linotype" w:hAnsi="Palatino Linotype" w:cs="Palatino Linotype"/>
        </w:rPr>
        <w:t xml:space="preserve"> los motivos de inconformidad hechos valer por la parte </w:t>
      </w:r>
      <w:r w:rsidRPr="001656C4">
        <w:rPr>
          <w:rFonts w:ascii="Palatino Linotype" w:eastAsia="Palatino Linotype" w:hAnsi="Palatino Linotype" w:cs="Palatino Linotype"/>
          <w:b/>
        </w:rPr>
        <w:t xml:space="preserve">Recurrente </w:t>
      </w:r>
      <w:r w:rsidRPr="001656C4">
        <w:rPr>
          <w:rFonts w:ascii="Palatino Linotype" w:eastAsia="Palatino Linotype" w:hAnsi="Palatino Linotype" w:cs="Palatino Linotype"/>
        </w:rPr>
        <w:t xml:space="preserve">en el recurso de revisión </w:t>
      </w:r>
      <w:r w:rsidRPr="001656C4">
        <w:rPr>
          <w:rFonts w:ascii="Palatino Linotype" w:eastAsia="Palatino Linotype" w:hAnsi="Palatino Linotype" w:cs="Palatino Linotype"/>
          <w:b/>
        </w:rPr>
        <w:t>0</w:t>
      </w:r>
      <w:r w:rsidR="00965994" w:rsidRPr="001656C4">
        <w:rPr>
          <w:rFonts w:ascii="Palatino Linotype" w:eastAsia="Palatino Linotype" w:hAnsi="Palatino Linotype" w:cs="Palatino Linotype"/>
          <w:b/>
        </w:rPr>
        <w:t>4839</w:t>
      </w:r>
      <w:r w:rsidRPr="001656C4">
        <w:rPr>
          <w:rFonts w:ascii="Palatino Linotype" w:eastAsia="Palatino Linotype" w:hAnsi="Palatino Linotype" w:cs="Palatino Linotype"/>
          <w:b/>
        </w:rPr>
        <w:t xml:space="preserve">/INFOEM/IP/RR/2023, </w:t>
      </w:r>
      <w:r w:rsidRPr="001656C4">
        <w:rPr>
          <w:rFonts w:ascii="Palatino Linotype" w:eastAsia="Palatino Linotype" w:hAnsi="Palatino Linotype" w:cs="Palatino Linotype"/>
        </w:rPr>
        <w:t xml:space="preserve">por lo que, en términos del Considerando </w:t>
      </w:r>
      <w:r w:rsidRPr="001656C4">
        <w:rPr>
          <w:rFonts w:ascii="Palatino Linotype" w:eastAsia="Palatino Linotype" w:hAnsi="Palatino Linotype" w:cs="Palatino Linotype"/>
          <w:b/>
        </w:rPr>
        <w:t>Cuarto</w:t>
      </w:r>
      <w:r w:rsidRPr="001656C4">
        <w:rPr>
          <w:rFonts w:ascii="Palatino Linotype" w:eastAsia="Palatino Linotype" w:hAnsi="Palatino Linotype" w:cs="Palatino Linotype"/>
        </w:rPr>
        <w:t xml:space="preserve"> de la presente resolución, se</w:t>
      </w:r>
      <w:r w:rsidRPr="001656C4">
        <w:rPr>
          <w:rFonts w:ascii="Palatino Linotype" w:eastAsia="Palatino Linotype" w:hAnsi="Palatino Linotype" w:cs="Palatino Linotype"/>
          <w:b/>
        </w:rPr>
        <w:t xml:space="preserve"> Modifica </w:t>
      </w:r>
      <w:r w:rsidRPr="001656C4">
        <w:rPr>
          <w:rFonts w:ascii="Palatino Linotype" w:eastAsia="Palatino Linotype" w:hAnsi="Palatino Linotype" w:cs="Palatino Linotype"/>
        </w:rPr>
        <w:t>la respuesta</w:t>
      </w:r>
      <w:r w:rsidRPr="001656C4">
        <w:rPr>
          <w:rFonts w:ascii="Palatino Linotype" w:eastAsia="Palatino Linotype" w:hAnsi="Palatino Linotype" w:cs="Palatino Linotype"/>
          <w:b/>
        </w:rPr>
        <w:t xml:space="preserve"> </w:t>
      </w:r>
      <w:r w:rsidRPr="001656C4">
        <w:rPr>
          <w:rFonts w:ascii="Palatino Linotype" w:eastAsia="Palatino Linotype" w:hAnsi="Palatino Linotype" w:cs="Palatino Linotype"/>
        </w:rPr>
        <w:t xml:space="preserve">del </w:t>
      </w:r>
      <w:r w:rsidRPr="001656C4">
        <w:rPr>
          <w:rFonts w:ascii="Palatino Linotype" w:eastAsia="Palatino Linotype" w:hAnsi="Palatino Linotype" w:cs="Palatino Linotype"/>
          <w:b/>
        </w:rPr>
        <w:t>Sujeto Obligado.</w:t>
      </w:r>
    </w:p>
    <w:p w14:paraId="5B7477B0" w14:textId="77777777" w:rsidR="00341E16" w:rsidRPr="001656C4" w:rsidRDefault="00701007">
      <w:pPr>
        <w:spacing w:before="240" w:after="240" w:line="360" w:lineRule="auto"/>
        <w:jc w:val="both"/>
        <w:rPr>
          <w:rFonts w:ascii="Palatino Linotype" w:eastAsia="Palatino Linotype" w:hAnsi="Palatino Linotype" w:cs="Palatino Linotype"/>
        </w:rPr>
      </w:pPr>
      <w:bookmarkStart w:id="9" w:name="_heading=h.44sinio" w:colFirst="0" w:colLast="0"/>
      <w:bookmarkEnd w:id="9"/>
      <w:r w:rsidRPr="001656C4">
        <w:rPr>
          <w:rFonts w:ascii="Palatino Linotype" w:eastAsia="Palatino Linotype" w:hAnsi="Palatino Linotype" w:cs="Palatino Linotype"/>
          <w:b/>
        </w:rPr>
        <w:lastRenderedPageBreak/>
        <w:t xml:space="preserve">Segundo. </w:t>
      </w:r>
      <w:r w:rsidRPr="001656C4">
        <w:rPr>
          <w:rFonts w:ascii="Palatino Linotype" w:eastAsia="Palatino Linotype" w:hAnsi="Palatino Linotype" w:cs="Palatino Linotype"/>
        </w:rPr>
        <w:t xml:space="preserve">Se </w:t>
      </w:r>
      <w:r w:rsidRPr="001656C4">
        <w:rPr>
          <w:rFonts w:ascii="Palatino Linotype" w:eastAsia="Palatino Linotype" w:hAnsi="Palatino Linotype" w:cs="Palatino Linotype"/>
          <w:b/>
        </w:rPr>
        <w:t>Ordena</w:t>
      </w:r>
      <w:r w:rsidRPr="001656C4">
        <w:rPr>
          <w:rFonts w:ascii="Palatino Linotype" w:eastAsia="Palatino Linotype" w:hAnsi="Palatino Linotype" w:cs="Palatino Linotype"/>
        </w:rPr>
        <w:t xml:space="preserve"> al </w:t>
      </w:r>
      <w:r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en términos de los Considerandos </w:t>
      </w:r>
      <w:r w:rsidRPr="001656C4">
        <w:rPr>
          <w:rFonts w:ascii="Palatino Linotype" w:eastAsia="Palatino Linotype" w:hAnsi="Palatino Linotype" w:cs="Palatino Linotype"/>
          <w:b/>
        </w:rPr>
        <w:t xml:space="preserve">Cuarto </w:t>
      </w:r>
      <w:r w:rsidRPr="001656C4">
        <w:rPr>
          <w:rFonts w:ascii="Palatino Linotype" w:eastAsia="Palatino Linotype" w:hAnsi="Palatino Linotype" w:cs="Palatino Linotype"/>
        </w:rPr>
        <w:t>y</w:t>
      </w:r>
      <w:r w:rsidRPr="001656C4">
        <w:rPr>
          <w:rFonts w:ascii="Palatino Linotype" w:eastAsia="Palatino Linotype" w:hAnsi="Palatino Linotype" w:cs="Palatino Linotype"/>
          <w:b/>
        </w:rPr>
        <w:t xml:space="preserve"> Quinto </w:t>
      </w:r>
      <w:r w:rsidRPr="001656C4">
        <w:rPr>
          <w:rFonts w:ascii="Palatino Linotype" w:eastAsia="Palatino Linotype" w:hAnsi="Palatino Linotype" w:cs="Palatino Linotype"/>
        </w:rPr>
        <w:t>de esta resolución, haga entrega, vía SAIMEX, en versión pública de ser procedente, de lo siguiente:</w:t>
      </w:r>
    </w:p>
    <w:p w14:paraId="3292DCFC" w14:textId="4543AD83" w:rsidR="00965994" w:rsidRPr="001656C4" w:rsidRDefault="00965994" w:rsidP="00965994">
      <w:pPr>
        <w:spacing w:before="240" w:after="240" w:line="360" w:lineRule="auto"/>
        <w:ind w:left="567" w:right="49"/>
        <w:jc w:val="both"/>
        <w:rPr>
          <w:rFonts w:ascii="Palatino Linotype" w:eastAsia="Palatino Linotype" w:hAnsi="Palatino Linotype" w:cs="Palatino Linotype"/>
        </w:rPr>
      </w:pPr>
      <w:r w:rsidRPr="001656C4">
        <w:rPr>
          <w:rFonts w:ascii="Palatino Linotype" w:eastAsia="Palatino Linotype" w:hAnsi="Palatino Linotype" w:cs="Palatino Linotype"/>
        </w:rPr>
        <w:t>1. Conciliación de nómina de la segunda quincena de julio de dos mil veintitrés.</w:t>
      </w:r>
    </w:p>
    <w:p w14:paraId="42FF9B37" w14:textId="2817A073" w:rsidR="00341E16" w:rsidRPr="001656C4" w:rsidRDefault="00701007">
      <w:pPr>
        <w:spacing w:before="240" w:after="240"/>
        <w:ind w:left="426"/>
        <w:jc w:val="both"/>
        <w:rPr>
          <w:rFonts w:ascii="Palatino Linotype" w:eastAsia="Palatino Linotype" w:hAnsi="Palatino Linotype" w:cs="Palatino Linotype"/>
          <w:i/>
          <w:sz w:val="20"/>
          <w:szCs w:val="20"/>
        </w:rPr>
      </w:pPr>
      <w:r w:rsidRPr="001656C4">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1656C4">
        <w:rPr>
          <w:rFonts w:ascii="Palatino Linotype" w:eastAsia="Palatino Linotype" w:hAnsi="Palatino Linotype" w:cs="Palatino Linotype"/>
          <w:b/>
          <w:i/>
          <w:sz w:val="20"/>
          <w:szCs w:val="20"/>
        </w:rPr>
        <w:t>Recurrente</w:t>
      </w:r>
      <w:r w:rsidRPr="001656C4">
        <w:rPr>
          <w:rFonts w:ascii="Palatino Linotype" w:eastAsia="Palatino Linotype" w:hAnsi="Palatino Linotype" w:cs="Palatino Linotype"/>
          <w:i/>
          <w:sz w:val="20"/>
          <w:szCs w:val="20"/>
        </w:rPr>
        <w:t>.</w:t>
      </w:r>
    </w:p>
    <w:p w14:paraId="62F26279" w14:textId="77777777" w:rsidR="00341E16" w:rsidRPr="001656C4" w:rsidRDefault="00701007">
      <w:pPr>
        <w:spacing w:before="240" w:after="240" w:line="360" w:lineRule="auto"/>
        <w:jc w:val="both"/>
        <w:rPr>
          <w:rFonts w:ascii="Palatino Linotype" w:eastAsia="Palatino Linotype" w:hAnsi="Palatino Linotype" w:cs="Palatino Linotype"/>
          <w:b/>
        </w:rPr>
      </w:pPr>
      <w:bookmarkStart w:id="10" w:name="_heading=h.35nkun2" w:colFirst="0" w:colLast="0"/>
      <w:bookmarkEnd w:id="10"/>
      <w:r w:rsidRPr="001656C4">
        <w:rPr>
          <w:rFonts w:ascii="Palatino Linotype" w:eastAsia="Palatino Linotype" w:hAnsi="Palatino Linotype" w:cs="Palatino Linotype"/>
          <w:b/>
        </w:rPr>
        <w:t xml:space="preserve">Tercero. Notifíquese, </w:t>
      </w:r>
      <w:r w:rsidRPr="001656C4">
        <w:rPr>
          <w:rFonts w:ascii="Palatino Linotype" w:eastAsia="Palatino Linotype" w:hAnsi="Palatino Linotype" w:cs="Palatino Linotype"/>
        </w:rPr>
        <w:t xml:space="preserve">vía </w:t>
      </w:r>
      <w:r w:rsidRPr="001656C4">
        <w:rPr>
          <w:rFonts w:ascii="Palatino Linotype" w:eastAsia="Palatino Linotype" w:hAnsi="Palatino Linotype" w:cs="Palatino Linotype"/>
          <w:b/>
        </w:rPr>
        <w:t>SAIMEX</w:t>
      </w:r>
      <w:r w:rsidRPr="001656C4">
        <w:rPr>
          <w:rFonts w:ascii="Palatino Linotype" w:eastAsia="Palatino Linotype" w:hAnsi="Palatino Linotype" w:cs="Palatino Linotype"/>
        </w:rPr>
        <w:t xml:space="preserve">, al Titular de la Unidad de Transparencia del </w:t>
      </w:r>
      <w:r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B89F77" w14:textId="77777777" w:rsidR="00341E16" w:rsidRPr="001656C4" w:rsidRDefault="00701007">
      <w:pPr>
        <w:spacing w:before="240" w:after="240" w:line="360" w:lineRule="auto"/>
        <w:jc w:val="both"/>
        <w:rPr>
          <w:rFonts w:ascii="Palatino Linotype" w:eastAsia="Palatino Linotype" w:hAnsi="Palatino Linotype" w:cs="Palatino Linotype"/>
        </w:rPr>
      </w:pPr>
      <w:bookmarkStart w:id="11" w:name="_heading=h.17dp8vu" w:colFirst="0" w:colLast="0"/>
      <w:bookmarkEnd w:id="11"/>
      <w:r w:rsidRPr="001656C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1656C4">
        <w:rPr>
          <w:rFonts w:ascii="Palatino Linotype" w:eastAsia="Palatino Linotype" w:hAnsi="Palatino Linotype" w:cs="Palatino Linotype"/>
        </w:rPr>
        <w:lastRenderedPageBreak/>
        <w:t xml:space="preserve">procedente, el </w:t>
      </w:r>
      <w:r w:rsidRPr="001656C4">
        <w:rPr>
          <w:rFonts w:ascii="Palatino Linotype" w:eastAsia="Palatino Linotype" w:hAnsi="Palatino Linotype" w:cs="Palatino Linotype"/>
          <w:b/>
        </w:rPr>
        <w:t>Sujeto Obligado</w:t>
      </w:r>
      <w:r w:rsidRPr="001656C4">
        <w:rPr>
          <w:rFonts w:ascii="Palatino Linotype" w:eastAsia="Palatino Linotype" w:hAnsi="Palatino Linotype" w:cs="Palatino Linotype"/>
        </w:rPr>
        <w:t xml:space="preserve"> de manera fundada y motivada, podrá solicitar una ampliación de plazo para el cumplimiento de la presente resolución.</w:t>
      </w:r>
    </w:p>
    <w:p w14:paraId="50CA5419" w14:textId="77777777" w:rsidR="00341E16" w:rsidRPr="001656C4" w:rsidRDefault="00701007">
      <w:pPr>
        <w:spacing w:before="240" w:after="240"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b/>
        </w:rPr>
        <w:t xml:space="preserve">Cuarto.  Notifíquese, </w:t>
      </w:r>
      <w:r w:rsidRPr="001656C4">
        <w:rPr>
          <w:rFonts w:ascii="Palatino Linotype" w:eastAsia="Palatino Linotype" w:hAnsi="Palatino Linotype" w:cs="Palatino Linotype"/>
        </w:rPr>
        <w:t xml:space="preserve">vía </w:t>
      </w:r>
      <w:r w:rsidRPr="001656C4">
        <w:rPr>
          <w:rFonts w:ascii="Palatino Linotype" w:eastAsia="Palatino Linotype" w:hAnsi="Palatino Linotype" w:cs="Palatino Linotype"/>
          <w:b/>
        </w:rPr>
        <w:t>SAIMEX</w:t>
      </w:r>
      <w:r w:rsidRPr="001656C4">
        <w:rPr>
          <w:rFonts w:ascii="Palatino Linotype" w:eastAsia="Palatino Linotype" w:hAnsi="Palatino Linotype" w:cs="Palatino Linotype"/>
        </w:rPr>
        <w:t xml:space="preserve">, a la parte </w:t>
      </w:r>
      <w:r w:rsidRPr="001656C4">
        <w:rPr>
          <w:rFonts w:ascii="Palatino Linotype" w:eastAsia="Palatino Linotype" w:hAnsi="Palatino Linotype" w:cs="Palatino Linotype"/>
          <w:b/>
        </w:rPr>
        <w:t>Recurrente</w:t>
      </w:r>
      <w:r w:rsidRPr="001656C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267F2BD" w14:textId="1540AB9F" w:rsidR="00341E16" w:rsidRPr="001656C4" w:rsidRDefault="00701007">
      <w:pPr>
        <w:spacing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w:t>
      </w:r>
      <w:r w:rsidR="00965994" w:rsidRPr="001656C4">
        <w:rPr>
          <w:rFonts w:ascii="Palatino Linotype" w:eastAsia="Palatino Linotype" w:hAnsi="Palatino Linotype" w:cs="Palatino Linotype"/>
        </w:rPr>
        <w:t>OCTAVA</w:t>
      </w:r>
      <w:r w:rsidRPr="001656C4">
        <w:rPr>
          <w:rFonts w:ascii="Palatino Linotype" w:eastAsia="Palatino Linotype" w:hAnsi="Palatino Linotype" w:cs="Palatino Linotype"/>
        </w:rPr>
        <w:t xml:space="preserve"> SESIÓN ORDINARIA CELEBRADA EL</w:t>
      </w:r>
      <w:r w:rsidR="00965994" w:rsidRPr="001656C4">
        <w:rPr>
          <w:rFonts w:ascii="Palatino Linotype" w:eastAsia="Palatino Linotype" w:hAnsi="Palatino Linotype" w:cs="Palatino Linotype"/>
        </w:rPr>
        <w:t xml:space="preserve"> VEINTICINCO </w:t>
      </w:r>
      <w:r w:rsidRPr="001656C4">
        <w:rPr>
          <w:rFonts w:ascii="Palatino Linotype" w:eastAsia="Palatino Linotype" w:hAnsi="Palatino Linotype" w:cs="Palatino Linotype"/>
        </w:rPr>
        <w:t>DE OCTUBRE DE DOS MIL VEINTITRÉS, ANTE EL SECRETARIO TÉCNICO DEL PLENO ALEXIS TAPIA RAMÍREZ.</w:t>
      </w:r>
    </w:p>
    <w:p w14:paraId="48D834EB" w14:textId="0F3974EF" w:rsidR="00341E16" w:rsidRPr="001656C4" w:rsidRDefault="006F726F">
      <w:pPr>
        <w:spacing w:line="360" w:lineRule="auto"/>
        <w:jc w:val="both"/>
        <w:rPr>
          <w:rFonts w:ascii="Palatino Linotype" w:eastAsia="Palatino Linotype" w:hAnsi="Palatino Linotype" w:cs="Palatino Linotype"/>
        </w:rPr>
      </w:pPr>
      <w:r w:rsidRPr="001656C4">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27A5030B" wp14:editId="44273864">
                <wp:simplePos x="0" y="0"/>
                <wp:positionH relativeFrom="margin">
                  <wp:align>right</wp:align>
                </wp:positionH>
                <wp:positionV relativeFrom="paragraph">
                  <wp:posOffset>14605</wp:posOffset>
                </wp:positionV>
                <wp:extent cx="5495925" cy="3762375"/>
                <wp:effectExtent l="38100" t="19050" r="66675" b="85725"/>
                <wp:wrapNone/>
                <wp:docPr id="1" name="Conector recto 1"/>
                <wp:cNvGraphicFramePr/>
                <a:graphic xmlns:a="http://schemas.openxmlformats.org/drawingml/2006/main">
                  <a:graphicData uri="http://schemas.microsoft.com/office/word/2010/wordprocessingShape">
                    <wps:wsp>
                      <wps:cNvCnPr/>
                      <wps:spPr>
                        <a:xfrm>
                          <a:off x="0" y="0"/>
                          <a:ext cx="5495925" cy="3762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92F69" id="Conector recto 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1.15pt" to="814.3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mLuwEAALkDAAAOAAAAZHJzL2Uyb0RvYy54bWysU8tu2zAQvBfoPxC815KVOmkEyzk4aC9F&#10;azTtBzDU0iLKF5asZf99l5StFG2QQ9ALKZIzszu7q/Xd0Rp2AIzau44vFzVn4KTvtdt3/Mf3j+8+&#10;cBaTcL0w3kHHTxD53ebtm/UYWmj84E0PyEjExXYMHR9SCm1VRTmAFXHhAzh6VB6tSHTEfdWjGEnd&#10;mqqp6+tq9NgH9BJipNv76ZFvir5SINNXpSIkZjpOuaWyYlkf81pt1qLdowiDluc0xCuysEI7CjpL&#10;3Ysk2C/U/0hZLdFHr9JCelt5pbSE4oHcLOu/3DwMIkDxQsWJYS5T/H+y8sthh0z31DvOnLDUoi01&#10;SiaPDPPGlrlGY4gtQbduh+dTDDvMho8Kbd7JCjuWup7musIxMUmXq/e3q9tmxZmkt6ub6+bqZpVV&#10;qyd6wJg+gbcsf3TcaJeNi1YcPsc0QS8Q4uV0pgTKVzoZyGDjvoEiMxSyKewyRrA1yA6CBqD/WcxQ&#10;2ILMFKWNmUn1y6QzNtOgjNZMXL5MnNElondpJlrtPD5HTsdLqmrCX1xPXrPtR9+fSjtKOWg+SkHP&#10;s5wH8M9zoT/9cZvfAAAA//8DAFBLAwQUAAYACAAAACEACzpZYNsAAAAGAQAADwAAAGRycy9kb3du&#10;cmV2LnhtbEyPwU7DMBBE70j8g7VIXBB1KKSEEKdCCA5IvVCqnrfxYkfE6yh2G/P3mBMcRzOaedOs&#10;kxvEiabQe1ZwsyhAEHde92wU7D5erysQISJrHDyTgm8KsG7PzxqstZ/5nU7baEQu4VCjAhvjWEsZ&#10;OksOw8KPxNn79JPDmOVkpJ5wzuVukMuiWEmHPecFiyM9W+q+tkenoEsyXdkXbWZz/6Y3GKq9LDdK&#10;XV6kp0cQkVL8C8MvfkaHNjMd/JF1EIOCfCQqWN6CyGa1KksQBwXlw10Fsm3kf/z2BwAA//8DAFBL&#10;AQItABQABgAIAAAAIQC2gziS/gAAAOEBAAATAAAAAAAAAAAAAAAAAAAAAABbQ29udGVudF9UeXBl&#10;c10ueG1sUEsBAi0AFAAGAAgAAAAhADj9If/WAAAAlAEAAAsAAAAAAAAAAAAAAAAALwEAAF9yZWxz&#10;Ly5yZWxzUEsBAi0AFAAGAAgAAAAhAO+C+Yu7AQAAuQMAAA4AAAAAAAAAAAAAAAAALgIAAGRycy9l&#10;Mm9Eb2MueG1sUEsBAi0AFAAGAAgAAAAhAAs6WWDbAAAABgEAAA8AAAAAAAAAAAAAAAAAFQQAAGRy&#10;cy9kb3ducmV2LnhtbFBLBQYAAAAABAAEAPMAAAAdBQAAAAA=&#10;" strokecolor="black [3200]" strokeweight="2pt">
                <v:shadow on="t" color="black" opacity="24903f" origin=",.5" offset="0,.55556mm"/>
                <w10:wrap anchorx="margin"/>
              </v:line>
            </w:pict>
          </mc:Fallback>
        </mc:AlternateContent>
      </w:r>
    </w:p>
    <w:p w14:paraId="297309AB" w14:textId="773A3613" w:rsidR="00341E16" w:rsidRPr="001656C4" w:rsidRDefault="00341E16">
      <w:pPr>
        <w:rPr>
          <w:rFonts w:ascii="Palatino Linotype" w:eastAsia="Palatino Linotype" w:hAnsi="Palatino Linotype" w:cs="Palatino Linotype"/>
        </w:rPr>
      </w:pPr>
    </w:p>
    <w:p w14:paraId="3D46A6FC" w14:textId="77777777" w:rsidR="00341E16" w:rsidRPr="001656C4" w:rsidRDefault="00341E16">
      <w:pPr>
        <w:rPr>
          <w:rFonts w:ascii="Palatino Linotype" w:eastAsia="Palatino Linotype" w:hAnsi="Palatino Linotype" w:cs="Palatino Linotype"/>
        </w:rPr>
      </w:pPr>
    </w:p>
    <w:p w14:paraId="5A80DE6C" w14:textId="77777777" w:rsidR="00341E16" w:rsidRPr="001656C4" w:rsidRDefault="00341E16">
      <w:pPr>
        <w:rPr>
          <w:rFonts w:ascii="Palatino Linotype" w:eastAsia="Palatino Linotype" w:hAnsi="Palatino Linotype" w:cs="Palatino Linotype"/>
        </w:rPr>
      </w:pPr>
    </w:p>
    <w:p w14:paraId="1CE1BD03" w14:textId="77777777" w:rsidR="00341E16" w:rsidRPr="001656C4" w:rsidRDefault="00341E16">
      <w:pPr>
        <w:rPr>
          <w:rFonts w:ascii="Palatino Linotype" w:eastAsia="Palatino Linotype" w:hAnsi="Palatino Linotype" w:cs="Palatino Linotype"/>
        </w:rPr>
      </w:pPr>
    </w:p>
    <w:p w14:paraId="1B1CE586" w14:textId="77777777" w:rsidR="00341E16" w:rsidRPr="001656C4" w:rsidRDefault="00341E16">
      <w:pPr>
        <w:rPr>
          <w:rFonts w:ascii="Palatino Linotype" w:eastAsia="Palatino Linotype" w:hAnsi="Palatino Linotype" w:cs="Palatino Linotype"/>
        </w:rPr>
      </w:pPr>
    </w:p>
    <w:p w14:paraId="3E9DF975" w14:textId="77777777" w:rsidR="00341E16" w:rsidRPr="001656C4" w:rsidRDefault="00341E16">
      <w:pPr>
        <w:rPr>
          <w:rFonts w:ascii="Palatino Linotype" w:eastAsia="Palatino Linotype" w:hAnsi="Palatino Linotype" w:cs="Palatino Linotype"/>
        </w:rPr>
      </w:pPr>
    </w:p>
    <w:p w14:paraId="4D77C4AF" w14:textId="77777777" w:rsidR="00341E16" w:rsidRPr="001656C4" w:rsidRDefault="00341E16">
      <w:pPr>
        <w:rPr>
          <w:rFonts w:ascii="Palatino Linotype" w:eastAsia="Palatino Linotype" w:hAnsi="Palatino Linotype" w:cs="Palatino Linotype"/>
        </w:rPr>
      </w:pPr>
    </w:p>
    <w:p w14:paraId="06C15CD9" w14:textId="77777777" w:rsidR="00341E16" w:rsidRPr="001656C4" w:rsidRDefault="00341E16">
      <w:pPr>
        <w:rPr>
          <w:rFonts w:ascii="Palatino Linotype" w:eastAsia="Palatino Linotype" w:hAnsi="Palatino Linotype" w:cs="Palatino Linotype"/>
        </w:rPr>
      </w:pPr>
    </w:p>
    <w:p w14:paraId="43139A31" w14:textId="77777777" w:rsidR="00341E16" w:rsidRPr="001656C4" w:rsidRDefault="00341E16">
      <w:pPr>
        <w:rPr>
          <w:rFonts w:ascii="Palatino Linotype" w:eastAsia="Palatino Linotype" w:hAnsi="Palatino Linotype" w:cs="Palatino Linotype"/>
        </w:rPr>
      </w:pPr>
    </w:p>
    <w:p w14:paraId="620F2DD4" w14:textId="77777777" w:rsidR="00341E16" w:rsidRPr="001656C4" w:rsidRDefault="00341E16">
      <w:pPr>
        <w:spacing w:line="360" w:lineRule="auto"/>
        <w:jc w:val="both"/>
        <w:rPr>
          <w:rFonts w:ascii="Palatino Linotype" w:eastAsia="Palatino Linotype" w:hAnsi="Palatino Linotype" w:cs="Palatino Linotype"/>
        </w:rPr>
      </w:pPr>
      <w:bookmarkStart w:id="12" w:name="_heading=h.3rdcrjn" w:colFirst="0" w:colLast="0"/>
      <w:bookmarkEnd w:id="12"/>
    </w:p>
    <w:p w14:paraId="7B5E0AA9" w14:textId="77777777" w:rsidR="00341E16" w:rsidRPr="001656C4" w:rsidRDefault="00341E16">
      <w:pPr>
        <w:spacing w:line="360" w:lineRule="auto"/>
        <w:jc w:val="both"/>
        <w:rPr>
          <w:rFonts w:ascii="Palatino Linotype" w:eastAsia="Palatino Linotype" w:hAnsi="Palatino Linotype" w:cs="Palatino Linotype"/>
        </w:rPr>
      </w:pPr>
    </w:p>
    <w:p w14:paraId="61CBDDC5" w14:textId="77777777" w:rsidR="00341E16" w:rsidRPr="001656C4" w:rsidRDefault="00341E16">
      <w:pPr>
        <w:spacing w:line="360" w:lineRule="auto"/>
        <w:jc w:val="both"/>
        <w:rPr>
          <w:rFonts w:ascii="Palatino Linotype" w:eastAsia="Palatino Linotype" w:hAnsi="Palatino Linotype" w:cs="Palatino Linotype"/>
        </w:rPr>
      </w:pPr>
    </w:p>
    <w:p w14:paraId="6507A974" w14:textId="77777777" w:rsidR="00341E16" w:rsidRPr="001656C4" w:rsidRDefault="00341E16">
      <w:pPr>
        <w:spacing w:line="360" w:lineRule="auto"/>
        <w:jc w:val="both"/>
        <w:rPr>
          <w:rFonts w:ascii="Palatino Linotype" w:eastAsia="Palatino Linotype" w:hAnsi="Palatino Linotype" w:cs="Palatino Linotype"/>
        </w:rPr>
      </w:pPr>
      <w:bookmarkStart w:id="13" w:name="_heading=h.1t3h5sf" w:colFirst="0" w:colLast="0"/>
      <w:bookmarkEnd w:id="13"/>
    </w:p>
    <w:p w14:paraId="71FCADA4" w14:textId="77777777" w:rsidR="00341E16" w:rsidRPr="001656C4" w:rsidRDefault="00341E16">
      <w:pPr>
        <w:spacing w:line="360" w:lineRule="auto"/>
        <w:jc w:val="both"/>
        <w:rPr>
          <w:rFonts w:ascii="Palatino Linotype" w:eastAsia="Palatino Linotype" w:hAnsi="Palatino Linotype" w:cs="Palatino Linotype"/>
        </w:rPr>
      </w:pPr>
    </w:p>
    <w:p w14:paraId="059E5901" w14:textId="77777777" w:rsidR="00341E16" w:rsidRPr="001656C4" w:rsidRDefault="00341E16">
      <w:pPr>
        <w:spacing w:line="360" w:lineRule="auto"/>
        <w:jc w:val="both"/>
        <w:rPr>
          <w:rFonts w:ascii="Palatino Linotype" w:eastAsia="Palatino Linotype" w:hAnsi="Palatino Linotype" w:cs="Palatino Linotype"/>
        </w:rPr>
      </w:pPr>
    </w:p>
    <w:p w14:paraId="26C9288C" w14:textId="77777777" w:rsidR="00341E16" w:rsidRPr="001656C4" w:rsidRDefault="00341E16">
      <w:pPr>
        <w:spacing w:line="360" w:lineRule="auto"/>
        <w:jc w:val="both"/>
        <w:rPr>
          <w:rFonts w:ascii="Palatino Linotype" w:eastAsia="Palatino Linotype" w:hAnsi="Palatino Linotype" w:cs="Palatino Linotype"/>
        </w:rPr>
      </w:pPr>
    </w:p>
    <w:p w14:paraId="0E254AA5" w14:textId="77777777" w:rsidR="00341E16" w:rsidRPr="001656C4" w:rsidRDefault="00341E16">
      <w:pPr>
        <w:spacing w:line="360" w:lineRule="auto"/>
        <w:jc w:val="both"/>
        <w:rPr>
          <w:rFonts w:ascii="Palatino Linotype" w:eastAsia="Palatino Linotype" w:hAnsi="Palatino Linotype" w:cs="Palatino Linotype"/>
        </w:rPr>
      </w:pPr>
    </w:p>
    <w:p w14:paraId="47AD4FDE" w14:textId="77777777" w:rsidR="00341E16" w:rsidRPr="001656C4" w:rsidRDefault="00341E16">
      <w:pPr>
        <w:spacing w:line="360" w:lineRule="auto"/>
        <w:jc w:val="both"/>
        <w:rPr>
          <w:rFonts w:ascii="Palatino Linotype" w:eastAsia="Palatino Linotype" w:hAnsi="Palatino Linotype" w:cs="Palatino Linotype"/>
        </w:rPr>
      </w:pPr>
    </w:p>
    <w:p w14:paraId="5EDDCCC4" w14:textId="77777777" w:rsidR="00341E16" w:rsidRPr="001656C4" w:rsidRDefault="00341E16">
      <w:pPr>
        <w:spacing w:line="360" w:lineRule="auto"/>
        <w:jc w:val="both"/>
        <w:rPr>
          <w:rFonts w:ascii="Palatino Linotype" w:eastAsia="Palatino Linotype" w:hAnsi="Palatino Linotype" w:cs="Palatino Linotype"/>
        </w:rPr>
      </w:pPr>
    </w:p>
    <w:p w14:paraId="7E05623A" w14:textId="77777777" w:rsidR="00341E16" w:rsidRPr="001656C4" w:rsidRDefault="00341E16">
      <w:pPr>
        <w:spacing w:line="360" w:lineRule="auto"/>
        <w:jc w:val="both"/>
        <w:rPr>
          <w:rFonts w:ascii="Palatino Linotype" w:eastAsia="Palatino Linotype" w:hAnsi="Palatino Linotype" w:cs="Palatino Linotype"/>
        </w:rPr>
      </w:pPr>
    </w:p>
    <w:p w14:paraId="2F9641E8" w14:textId="77777777" w:rsidR="00341E16" w:rsidRPr="001656C4" w:rsidRDefault="00341E16">
      <w:pPr>
        <w:spacing w:line="360" w:lineRule="auto"/>
        <w:jc w:val="both"/>
        <w:rPr>
          <w:rFonts w:ascii="Palatino Linotype" w:eastAsia="Palatino Linotype" w:hAnsi="Palatino Linotype" w:cs="Palatino Linotype"/>
        </w:rPr>
      </w:pPr>
    </w:p>
    <w:p w14:paraId="326B3E6B" w14:textId="77777777" w:rsidR="00341E16" w:rsidRPr="001656C4" w:rsidRDefault="00341E16">
      <w:pPr>
        <w:spacing w:line="360" w:lineRule="auto"/>
        <w:jc w:val="both"/>
        <w:rPr>
          <w:rFonts w:ascii="Palatino Linotype" w:eastAsia="Palatino Linotype" w:hAnsi="Palatino Linotype" w:cs="Palatino Linotype"/>
        </w:rPr>
      </w:pPr>
    </w:p>
    <w:p w14:paraId="5746603E" w14:textId="77777777" w:rsidR="00341E16" w:rsidRPr="001656C4" w:rsidRDefault="00341E16">
      <w:pPr>
        <w:spacing w:line="360" w:lineRule="auto"/>
        <w:jc w:val="both"/>
        <w:rPr>
          <w:rFonts w:ascii="Palatino Linotype" w:eastAsia="Palatino Linotype" w:hAnsi="Palatino Linotype" w:cs="Palatino Linotype"/>
        </w:rPr>
      </w:pPr>
    </w:p>
    <w:p w14:paraId="41E70E67" w14:textId="77777777" w:rsidR="00341E16" w:rsidRPr="001656C4" w:rsidRDefault="00341E16">
      <w:pPr>
        <w:spacing w:line="360" w:lineRule="auto"/>
        <w:jc w:val="both"/>
        <w:rPr>
          <w:rFonts w:ascii="Palatino Linotype" w:eastAsia="Palatino Linotype" w:hAnsi="Palatino Linotype" w:cs="Palatino Linotype"/>
        </w:rPr>
      </w:pPr>
    </w:p>
    <w:sectPr w:rsidR="00341E16" w:rsidRPr="001656C4">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EA914" w14:textId="77777777" w:rsidR="00C74866" w:rsidRDefault="00C74866">
      <w:r>
        <w:separator/>
      </w:r>
    </w:p>
  </w:endnote>
  <w:endnote w:type="continuationSeparator" w:id="0">
    <w:p w14:paraId="32DA6DD4" w14:textId="77777777" w:rsidR="00C74866" w:rsidRDefault="00C7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0C834" w14:textId="77777777" w:rsidR="00341E16" w:rsidRDefault="007010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A1ED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A1EDB">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38ED3CEC" w14:textId="77777777" w:rsidR="00341E16" w:rsidRDefault="00341E1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63D24" w14:textId="77777777" w:rsidR="00341E16" w:rsidRDefault="007010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A1ED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A1EDB">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79947CBE" w14:textId="77777777" w:rsidR="00341E16" w:rsidRDefault="00341E1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BAA0F" w14:textId="77777777" w:rsidR="00C74866" w:rsidRDefault="00C74866">
      <w:r>
        <w:separator/>
      </w:r>
    </w:p>
  </w:footnote>
  <w:footnote w:type="continuationSeparator" w:id="0">
    <w:p w14:paraId="16F628C2" w14:textId="77777777" w:rsidR="00C74866" w:rsidRDefault="00C74866">
      <w:r>
        <w:continuationSeparator/>
      </w:r>
    </w:p>
  </w:footnote>
  <w:footnote w:id="1">
    <w:p w14:paraId="3AB4014E"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6A2F304"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0854FB9" w14:textId="77777777" w:rsidR="00697ACC" w:rsidRDefault="00697ACC" w:rsidP="00697AC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5D1C5" w14:textId="77777777" w:rsidR="00341E16" w:rsidRDefault="00701007">
    <w:pPr>
      <w:rPr>
        <w:rFonts w:ascii="Cambria" w:eastAsia="Cambria" w:hAnsi="Cambria" w:cs="Cambria"/>
        <w:color w:val="000000"/>
      </w:rPr>
    </w:pPr>
    <w:r>
      <w:rPr>
        <w:noProof/>
      </w:rPr>
      <w:drawing>
        <wp:anchor distT="0" distB="0" distL="0" distR="0" simplePos="0" relativeHeight="251658240" behindDoc="1" locked="0" layoutInCell="1" hidden="0" allowOverlap="1" wp14:anchorId="66D2F38F" wp14:editId="45D69322">
          <wp:simplePos x="0" y="0"/>
          <wp:positionH relativeFrom="column">
            <wp:posOffset>-1080112</wp:posOffset>
          </wp:positionH>
          <wp:positionV relativeFrom="paragraph">
            <wp:posOffset>-488288</wp:posOffset>
          </wp:positionV>
          <wp:extent cx="7809865" cy="10165715"/>
          <wp:effectExtent l="0" t="0" r="0" b="0"/>
          <wp:wrapNone/>
          <wp:docPr id="11322239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953" w:type="dxa"/>
      <w:tblInd w:w="3261" w:type="dxa"/>
      <w:tblLayout w:type="fixed"/>
      <w:tblLook w:val="0400" w:firstRow="0" w:lastRow="0" w:firstColumn="0" w:lastColumn="0" w:noHBand="0" w:noVBand="1"/>
    </w:tblPr>
    <w:tblGrid>
      <w:gridCol w:w="2489"/>
      <w:gridCol w:w="3464"/>
    </w:tblGrid>
    <w:tr w:rsidR="00341E16" w14:paraId="01753332" w14:textId="77777777">
      <w:tc>
        <w:tcPr>
          <w:tcW w:w="2489" w:type="dxa"/>
          <w:shd w:val="clear" w:color="auto" w:fill="auto"/>
        </w:tcPr>
        <w:p w14:paraId="686D34A7"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089CC73" w14:textId="5AA9165D" w:rsidR="00341E16" w:rsidRDefault="007010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0515A9">
            <w:rPr>
              <w:rFonts w:ascii="Palatino Linotype" w:eastAsia="Palatino Linotype" w:hAnsi="Palatino Linotype" w:cs="Palatino Linotype"/>
              <w:b/>
              <w:sz w:val="22"/>
              <w:szCs w:val="22"/>
            </w:rPr>
            <w:t>4839</w:t>
          </w:r>
          <w:r>
            <w:rPr>
              <w:rFonts w:ascii="Palatino Linotype" w:eastAsia="Palatino Linotype" w:hAnsi="Palatino Linotype" w:cs="Palatino Linotype"/>
              <w:b/>
              <w:sz w:val="22"/>
              <w:szCs w:val="22"/>
            </w:rPr>
            <w:t>/INFOEM/IP/RR/2023</w:t>
          </w:r>
        </w:p>
      </w:tc>
    </w:tr>
    <w:tr w:rsidR="00341E16" w14:paraId="7EB74371" w14:textId="77777777">
      <w:trPr>
        <w:trHeight w:val="228"/>
      </w:trPr>
      <w:tc>
        <w:tcPr>
          <w:tcW w:w="2489" w:type="dxa"/>
          <w:shd w:val="clear" w:color="auto" w:fill="auto"/>
          <w:vAlign w:val="center"/>
        </w:tcPr>
        <w:p w14:paraId="0839A95C"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722D7A3" w14:textId="7C3CB94C" w:rsidR="00341E16" w:rsidRDefault="000515A9">
          <w:pPr>
            <w:ind w:left="-45" w:right="176"/>
            <w:jc w:val="both"/>
            <w:rPr>
              <w:rFonts w:ascii="Palatino Linotype" w:eastAsia="Palatino Linotype" w:hAnsi="Palatino Linotype" w:cs="Palatino Linotype"/>
              <w:b/>
              <w:sz w:val="22"/>
              <w:szCs w:val="22"/>
            </w:rPr>
          </w:pPr>
          <w:r w:rsidRPr="000515A9">
            <w:rPr>
              <w:rFonts w:ascii="Palatino Linotype" w:eastAsia="Palatino Linotype" w:hAnsi="Palatino Linotype" w:cs="Palatino Linotype"/>
              <w:b/>
              <w:sz w:val="22"/>
              <w:szCs w:val="22"/>
            </w:rPr>
            <w:t>Organismo Descentralizado de Agua Potable Alcantarillado y Saneamiento del Municipio de Ixtapaluca denominado por sus siglas, O.D.A.P.A.S.</w:t>
          </w:r>
        </w:p>
      </w:tc>
    </w:tr>
    <w:tr w:rsidR="00341E16" w14:paraId="0AA28AFB" w14:textId="77777777">
      <w:tc>
        <w:tcPr>
          <w:tcW w:w="2489" w:type="dxa"/>
          <w:shd w:val="clear" w:color="auto" w:fill="auto"/>
          <w:vAlign w:val="center"/>
        </w:tcPr>
        <w:p w14:paraId="57A34996" w14:textId="77777777" w:rsidR="00341E16" w:rsidRDefault="0070100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E4AE792" w14:textId="77777777" w:rsidR="00341E16" w:rsidRDefault="007010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BA88D7" w14:textId="77777777" w:rsidR="00341E16" w:rsidRDefault="0070100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793C5" w14:textId="77777777" w:rsidR="00341E16" w:rsidRDefault="0070100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3D7658E" wp14:editId="095FC923">
          <wp:simplePos x="0" y="0"/>
          <wp:positionH relativeFrom="column">
            <wp:posOffset>-1080118</wp:posOffset>
          </wp:positionH>
          <wp:positionV relativeFrom="paragraph">
            <wp:posOffset>-262861</wp:posOffset>
          </wp:positionV>
          <wp:extent cx="7809865" cy="10165715"/>
          <wp:effectExtent l="0" t="0" r="0" b="0"/>
          <wp:wrapNone/>
          <wp:docPr id="11322239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5670" w:type="dxa"/>
      <w:tblInd w:w="3261" w:type="dxa"/>
      <w:tblLayout w:type="fixed"/>
      <w:tblLook w:val="0400" w:firstRow="0" w:lastRow="0" w:firstColumn="0" w:lastColumn="0" w:noHBand="0" w:noVBand="1"/>
    </w:tblPr>
    <w:tblGrid>
      <w:gridCol w:w="2551"/>
      <w:gridCol w:w="3119"/>
    </w:tblGrid>
    <w:tr w:rsidR="00341E16" w14:paraId="4D5E1409" w14:textId="77777777">
      <w:tc>
        <w:tcPr>
          <w:tcW w:w="2551" w:type="dxa"/>
          <w:shd w:val="clear" w:color="auto" w:fill="auto"/>
          <w:vAlign w:val="center"/>
        </w:tcPr>
        <w:p w14:paraId="20FCB879"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A3DBBE6" w14:textId="0310A1D8" w:rsidR="00341E16" w:rsidRDefault="0070100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0515A9">
            <w:rPr>
              <w:rFonts w:ascii="Palatino Linotype" w:eastAsia="Palatino Linotype" w:hAnsi="Palatino Linotype" w:cs="Palatino Linotype"/>
              <w:b/>
              <w:sz w:val="22"/>
              <w:szCs w:val="22"/>
            </w:rPr>
            <w:t>4839</w:t>
          </w:r>
          <w:r>
            <w:rPr>
              <w:rFonts w:ascii="Palatino Linotype" w:eastAsia="Palatino Linotype" w:hAnsi="Palatino Linotype" w:cs="Palatino Linotype"/>
              <w:b/>
              <w:sz w:val="22"/>
              <w:szCs w:val="22"/>
            </w:rPr>
            <w:t>/INFOEM/IP/RR/2023</w:t>
          </w:r>
        </w:p>
      </w:tc>
    </w:tr>
    <w:tr w:rsidR="00341E16" w14:paraId="2A18ED89" w14:textId="77777777">
      <w:trPr>
        <w:trHeight w:val="130"/>
      </w:trPr>
      <w:tc>
        <w:tcPr>
          <w:tcW w:w="2551" w:type="dxa"/>
          <w:shd w:val="clear" w:color="auto" w:fill="auto"/>
          <w:vAlign w:val="center"/>
        </w:tcPr>
        <w:p w14:paraId="2D3380ED"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BE5CDE7" w14:textId="5C389257" w:rsidR="00341E16" w:rsidRDefault="00BA1EDB" w:rsidP="00BA1EDB">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p>
      </w:tc>
    </w:tr>
    <w:tr w:rsidR="00341E16" w14:paraId="1ED606AC" w14:textId="77777777">
      <w:trPr>
        <w:trHeight w:val="228"/>
      </w:trPr>
      <w:tc>
        <w:tcPr>
          <w:tcW w:w="2551" w:type="dxa"/>
          <w:shd w:val="clear" w:color="auto" w:fill="auto"/>
          <w:vAlign w:val="center"/>
        </w:tcPr>
        <w:p w14:paraId="195D79B6"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21305E6" w14:textId="391BD810" w:rsidR="00341E16" w:rsidRDefault="000515A9">
          <w:pPr>
            <w:ind w:left="-45" w:right="176"/>
            <w:jc w:val="both"/>
            <w:rPr>
              <w:rFonts w:ascii="Palatino Linotype" w:eastAsia="Palatino Linotype" w:hAnsi="Palatino Linotype" w:cs="Palatino Linotype"/>
              <w:b/>
              <w:sz w:val="22"/>
              <w:szCs w:val="22"/>
            </w:rPr>
          </w:pPr>
          <w:r w:rsidRPr="000515A9">
            <w:rPr>
              <w:rFonts w:ascii="Palatino Linotype" w:eastAsia="Palatino Linotype" w:hAnsi="Palatino Linotype" w:cs="Palatino Linotype"/>
              <w:b/>
              <w:sz w:val="22"/>
              <w:szCs w:val="22"/>
            </w:rPr>
            <w:t>Organismo Descentralizado de Agua Potable Alcantarillado y Saneamiento del Municipio de Ixtapaluca denominado por sus siglas, O.D.A.P.A.S.</w:t>
          </w:r>
        </w:p>
      </w:tc>
    </w:tr>
    <w:tr w:rsidR="00341E16" w14:paraId="0C2DE48D" w14:textId="77777777">
      <w:tc>
        <w:tcPr>
          <w:tcW w:w="2551" w:type="dxa"/>
          <w:shd w:val="clear" w:color="auto" w:fill="auto"/>
          <w:vAlign w:val="center"/>
        </w:tcPr>
        <w:p w14:paraId="13CABE38"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3F013A1" w14:textId="77777777" w:rsidR="00341E16" w:rsidRDefault="0070100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A5BFA0" w14:textId="77777777" w:rsidR="00341E16" w:rsidRDefault="00341E16">
    <w:pPr>
      <w:pBdr>
        <w:top w:val="nil"/>
        <w:left w:val="nil"/>
        <w:bottom w:val="nil"/>
        <w:right w:val="nil"/>
        <w:between w:val="nil"/>
      </w:pBdr>
      <w:tabs>
        <w:tab w:val="center" w:pos="4252"/>
        <w:tab w:val="right" w:pos="8504"/>
      </w:tabs>
      <w:rPr>
        <w:rFonts w:ascii="Cambria" w:eastAsia="Cambria" w:hAnsi="Cambria" w:cs="Cambria"/>
        <w:color w:val="000000"/>
      </w:rPr>
    </w:pPr>
  </w:p>
  <w:p w14:paraId="0CB54521" w14:textId="77777777" w:rsidR="00341E16" w:rsidRDefault="00341E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82982"/>
    <w:multiLevelType w:val="multilevel"/>
    <w:tmpl w:val="2C5E6B2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F2774B4"/>
    <w:multiLevelType w:val="multilevel"/>
    <w:tmpl w:val="CAF0F2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16"/>
    <w:rsid w:val="000147E5"/>
    <w:rsid w:val="000515A9"/>
    <w:rsid w:val="001656C4"/>
    <w:rsid w:val="00275B6E"/>
    <w:rsid w:val="002F3198"/>
    <w:rsid w:val="00341E16"/>
    <w:rsid w:val="0041205C"/>
    <w:rsid w:val="00463A14"/>
    <w:rsid w:val="004C0658"/>
    <w:rsid w:val="004F01CF"/>
    <w:rsid w:val="00592393"/>
    <w:rsid w:val="005B788C"/>
    <w:rsid w:val="005F39A8"/>
    <w:rsid w:val="0061522A"/>
    <w:rsid w:val="00671AF2"/>
    <w:rsid w:val="00697ACC"/>
    <w:rsid w:val="006A168D"/>
    <w:rsid w:val="006A70B5"/>
    <w:rsid w:val="006F726F"/>
    <w:rsid w:val="00701007"/>
    <w:rsid w:val="00772EBD"/>
    <w:rsid w:val="007A159D"/>
    <w:rsid w:val="007D5FE3"/>
    <w:rsid w:val="0081376B"/>
    <w:rsid w:val="008229A2"/>
    <w:rsid w:val="008478D3"/>
    <w:rsid w:val="00856233"/>
    <w:rsid w:val="00965994"/>
    <w:rsid w:val="00A25CB4"/>
    <w:rsid w:val="00A30D08"/>
    <w:rsid w:val="00A964F6"/>
    <w:rsid w:val="00BA1EDB"/>
    <w:rsid w:val="00C058CD"/>
    <w:rsid w:val="00C15026"/>
    <w:rsid w:val="00C74866"/>
    <w:rsid w:val="00CE24E9"/>
    <w:rsid w:val="00D95C14"/>
    <w:rsid w:val="00DB0D99"/>
    <w:rsid w:val="00E43E5D"/>
    <w:rsid w:val="00E65CE5"/>
    <w:rsid w:val="00EF3A62"/>
    <w:rsid w:val="00F1003B"/>
    <w:rsid w:val="00F42827"/>
    <w:rsid w:val="00F57384"/>
    <w:rsid w:val="00F71F2F"/>
    <w:rsid w:val="00F85629"/>
    <w:rsid w:val="00FE3BBF"/>
    <w:rsid w:val="00FF60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BF2EE1"/>
  <w15:docId w15:val="{3FA6B9DC-927D-4D2C-A6AA-BD960198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E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0"/>
    <w:tblPr>
      <w:tblStyleRowBandSize w:val="1"/>
      <w:tblStyleColBandSize w:val="1"/>
      <w:tblCellMar>
        <w:top w:w="0" w:type="dxa"/>
        <w:left w:w="115" w:type="dxa"/>
        <w:bottom w:w="0" w:type="dxa"/>
        <w:right w:w="115" w:type="dxa"/>
      </w:tblCellMar>
    </w:tblPr>
  </w:style>
  <w:style w:type="table" w:customStyle="1" w:styleId="17">
    <w:name w:val="17"/>
    <w:basedOn w:val="TableNormal50"/>
    <w:tblPr>
      <w:tblStyleRowBandSize w:val="1"/>
      <w:tblStyleColBandSize w:val="1"/>
      <w:tblCellMar>
        <w:top w:w="0" w:type="dxa"/>
        <w:left w:w="115" w:type="dxa"/>
        <w:bottom w:w="0" w:type="dxa"/>
        <w:right w:w="115" w:type="dxa"/>
      </w:tblCellMar>
    </w:tblPr>
  </w:style>
  <w:style w:type="table" w:customStyle="1" w:styleId="16">
    <w:name w:val="16"/>
    <w:basedOn w:val="TableNormal60"/>
    <w:tblPr>
      <w:tblStyleRowBandSize w:val="1"/>
      <w:tblStyleColBandSize w:val="1"/>
      <w:tblCellMar>
        <w:top w:w="0" w:type="dxa"/>
        <w:left w:w="115" w:type="dxa"/>
        <w:bottom w:w="0" w:type="dxa"/>
        <w:right w:w="115" w:type="dxa"/>
      </w:tblCellMar>
    </w:tblPr>
  </w:style>
  <w:style w:type="table" w:customStyle="1" w:styleId="15">
    <w:name w:val="15"/>
    <w:basedOn w:val="TableNormal60"/>
    <w:tblPr>
      <w:tblStyleRowBandSize w:val="1"/>
      <w:tblStyleColBandSize w:val="1"/>
      <w:tblCellMar>
        <w:top w:w="0" w:type="dxa"/>
        <w:left w:w="115" w:type="dxa"/>
        <w:bottom w:w="0" w:type="dxa"/>
        <w:right w:w="115" w:type="dxa"/>
      </w:tblCellMar>
    </w:tblPr>
  </w:style>
  <w:style w:type="table" w:customStyle="1" w:styleId="14">
    <w:name w:val="14"/>
    <w:basedOn w:val="TableNormal70"/>
    <w:tblPr>
      <w:tblStyleRowBandSize w:val="1"/>
      <w:tblStyleColBandSize w:val="1"/>
      <w:tblCellMar>
        <w:top w:w="0" w:type="dxa"/>
        <w:left w:w="115" w:type="dxa"/>
        <w:bottom w:w="0" w:type="dxa"/>
        <w:right w:w="115" w:type="dxa"/>
      </w:tblCellMar>
    </w:tblPr>
  </w:style>
  <w:style w:type="table" w:customStyle="1" w:styleId="13">
    <w:name w:val="13"/>
    <w:basedOn w:val="TableNormal70"/>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top w:w="0" w:type="dxa"/>
        <w:left w:w="115" w:type="dxa"/>
        <w:bottom w:w="0" w:type="dxa"/>
        <w:right w:w="115" w:type="dxa"/>
      </w:tblCellMar>
    </w:tblPr>
  </w:style>
  <w:style w:type="table" w:customStyle="1" w:styleId="10">
    <w:name w:val="10"/>
    <w:basedOn w:val="TableNormal80"/>
    <w:tblPr>
      <w:tblStyleRowBandSize w:val="1"/>
      <w:tblStyleColBandSize w:val="1"/>
      <w:tblCellMar>
        <w:top w:w="0" w:type="dxa"/>
        <w:left w:w="115" w:type="dxa"/>
        <w:bottom w:w="0" w:type="dxa"/>
        <w:right w:w="115" w:type="dxa"/>
      </w:tblCellMar>
    </w:tblPr>
  </w:style>
  <w:style w:type="table" w:customStyle="1" w:styleId="24">
    <w:name w:val="24"/>
    <w:basedOn w:val="TableNormal90"/>
    <w:tblPr>
      <w:tblStyleRowBandSize w:val="1"/>
      <w:tblStyleColBandSize w:val="1"/>
      <w:tblCellMar>
        <w:top w:w="0" w:type="dxa"/>
        <w:left w:w="115" w:type="dxa"/>
        <w:bottom w:w="0" w:type="dxa"/>
        <w:right w:w="115" w:type="dxa"/>
      </w:tblCellMar>
    </w:tblPr>
  </w:style>
  <w:style w:type="table" w:customStyle="1" w:styleId="23">
    <w:name w:val="23"/>
    <w:basedOn w:val="TableNormal9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top w:w="0" w:type="dxa"/>
        <w:left w:w="115" w:type="dxa"/>
        <w:bottom w:w="0" w:type="dxa"/>
        <w:right w:w="115" w:type="dxa"/>
      </w:tblCellMar>
    </w:tblPr>
  </w:style>
  <w:style w:type="table" w:customStyle="1" w:styleId="21">
    <w:name w:val="21"/>
    <w:basedOn w:val="TableNormal90"/>
    <w:tblPr>
      <w:tblStyleRowBandSize w:val="1"/>
      <w:tblStyleColBandSize w:val="1"/>
      <w:tblCellMar>
        <w:top w:w="0" w:type="dxa"/>
        <w:left w:w="115" w:type="dxa"/>
        <w:bottom w:w="0" w:type="dxa"/>
        <w:right w:w="115" w:type="dxa"/>
      </w:tblCellMar>
    </w:tblPr>
  </w:style>
  <w:style w:type="table" w:customStyle="1" w:styleId="a">
    <w:basedOn w:val="TableNormalc"/>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c"/>
    <w:tblPr>
      <w:tblStyleRowBandSize w:val="1"/>
      <w:tblStyleColBandSize w:val="1"/>
      <w:tblCellMar>
        <w:top w:w="0" w:type="dxa"/>
        <w:left w:w="115" w:type="dxa"/>
        <w:bottom w:w="0" w:type="dxa"/>
        <w:right w:w="115" w:type="dxa"/>
      </w:tblCellMar>
    </w:tblPr>
  </w:style>
  <w:style w:type="table" w:customStyle="1" w:styleId="a2">
    <w:basedOn w:val="TableNormalc"/>
    <w:tblPr>
      <w:tblStyleRowBandSize w:val="1"/>
      <w:tblStyleColBandSize w:val="1"/>
      <w:tblCellMar>
        <w:top w:w="0" w:type="dxa"/>
        <w:left w:w="115" w:type="dxa"/>
        <w:bottom w:w="0" w:type="dxa"/>
        <w:right w:w="115" w:type="dxa"/>
      </w:tblCellMar>
    </w:tblPr>
  </w:style>
  <w:style w:type="table" w:customStyle="1" w:styleId="a3">
    <w:basedOn w:val="TableNormalb"/>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b"/>
    <w:tblPr>
      <w:tblStyleRowBandSize w:val="1"/>
      <w:tblStyleColBandSize w:val="1"/>
      <w:tblCellMar>
        <w:top w:w="0" w:type="dxa"/>
        <w:left w:w="115" w:type="dxa"/>
        <w:bottom w:w="0" w:type="dxa"/>
        <w:right w:w="115" w:type="dxa"/>
      </w:tblCellMar>
    </w:tblPr>
  </w:style>
  <w:style w:type="table" w:customStyle="1" w:styleId="a5">
    <w:basedOn w:val="TableNormalb"/>
    <w:tblPr>
      <w:tblStyleRowBandSize w:val="1"/>
      <w:tblStyleColBandSize w:val="1"/>
      <w:tblCellMar>
        <w:top w:w="0" w:type="dxa"/>
        <w:left w:w="115" w:type="dxa"/>
        <w:bottom w:w="0" w:type="dxa"/>
        <w:right w:w="115" w:type="dxa"/>
      </w:tblCellMar>
    </w:tblPr>
  </w:style>
  <w:style w:type="table" w:customStyle="1" w:styleId="a6">
    <w:basedOn w:val="TableNormala"/>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a"/>
    <w:tblPr>
      <w:tblStyleRowBandSize w:val="1"/>
      <w:tblStyleColBandSize w:val="1"/>
      <w:tblCellMar>
        <w:top w:w="0" w:type="dxa"/>
        <w:left w:w="115" w:type="dxa"/>
        <w:bottom w:w="0" w:type="dxa"/>
        <w:right w:w="115" w:type="dxa"/>
      </w:tblCellMar>
    </w:tblPr>
  </w:style>
  <w:style w:type="table" w:customStyle="1" w:styleId="a8">
    <w:basedOn w:val="TableNormala"/>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9"/>
    <w:tblPr>
      <w:tblStyleRowBandSize w:val="1"/>
      <w:tblStyleColBandSize w:val="1"/>
      <w:tblCellMar>
        <w:top w:w="0" w:type="dxa"/>
        <w:left w:w="115" w:type="dxa"/>
        <w:bottom w:w="0" w:type="dxa"/>
        <w:right w:w="115" w:type="dxa"/>
      </w:tblCellMar>
    </w:tblPr>
  </w:style>
  <w:style w:type="table" w:customStyle="1" w:styleId="ab">
    <w:basedOn w:val="TableNormal9"/>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8"/>
    <w:tblPr>
      <w:tblStyleRowBandSize w:val="1"/>
      <w:tblStyleColBandSize w:val="1"/>
      <w:tblCellMar>
        <w:top w:w="0" w:type="dxa"/>
        <w:left w:w="108" w:type="dxa"/>
        <w:bottom w:w="0" w:type="dxa"/>
        <w:right w:w="108" w:type="dxa"/>
      </w:tblCellMar>
    </w:tblPr>
  </w:style>
  <w:style w:type="table" w:customStyle="1" w:styleId="ad">
    <w:basedOn w:val="TableNormal8"/>
    <w:tblPr>
      <w:tblStyleRowBandSize w:val="1"/>
      <w:tblStyleColBandSize w:val="1"/>
      <w:tblCellMar>
        <w:top w:w="0" w:type="dxa"/>
        <w:left w:w="108" w:type="dxa"/>
        <w:bottom w:w="0" w:type="dxa"/>
        <w:right w:w="108" w:type="dxa"/>
      </w:tblCellMar>
    </w:tblPr>
  </w:style>
  <w:style w:type="table" w:customStyle="1" w:styleId="ae">
    <w:basedOn w:val="TableNormal8"/>
    <w:tblPr>
      <w:tblStyleRowBandSize w:val="1"/>
      <w:tblStyleColBandSize w:val="1"/>
      <w:tblCellMar>
        <w:top w:w="0" w:type="dxa"/>
        <w:left w:w="108" w:type="dxa"/>
        <w:bottom w:w="0" w:type="dxa"/>
        <w:right w:w="108" w:type="dxa"/>
      </w:tblCellMar>
    </w:tblPr>
  </w:style>
  <w:style w:type="table" w:customStyle="1" w:styleId="af">
    <w:basedOn w:val="TableNormal8"/>
    <w:tblPr>
      <w:tblStyleRowBandSize w:val="1"/>
      <w:tblStyleColBandSize w:val="1"/>
      <w:tblCellMar>
        <w:top w:w="0" w:type="dxa"/>
        <w:left w:w="115" w:type="dxa"/>
        <w:bottom w:w="0" w:type="dxa"/>
        <w:right w:w="115" w:type="dxa"/>
      </w:tblCellMar>
    </w:tblPr>
  </w:style>
  <w:style w:type="table" w:customStyle="1" w:styleId="af0">
    <w:basedOn w:val="TableNormal8"/>
    <w:tblPr>
      <w:tblStyleRowBandSize w:val="1"/>
      <w:tblStyleColBandSize w:val="1"/>
      <w:tblCellMar>
        <w:top w:w="0" w:type="dxa"/>
        <w:left w:w="115" w:type="dxa"/>
        <w:bottom w:w="0" w:type="dxa"/>
        <w:right w:w="115" w:type="dxa"/>
      </w:tblCellMar>
    </w:tblPr>
  </w:style>
  <w:style w:type="table" w:customStyle="1" w:styleId="af1">
    <w:basedOn w:val="TableNormal7"/>
    <w:tblPr>
      <w:tblStyleRowBandSize w:val="1"/>
      <w:tblStyleColBandSize w:val="1"/>
      <w:tblCellMar>
        <w:top w:w="0" w:type="dxa"/>
        <w:left w:w="115" w:type="dxa"/>
        <w:bottom w:w="0" w:type="dxa"/>
        <w:right w:w="115" w:type="dxa"/>
      </w:tblCellMar>
    </w:tblPr>
  </w:style>
  <w:style w:type="table" w:customStyle="1" w:styleId="af2">
    <w:basedOn w:val="TableNormal7"/>
    <w:tblPr>
      <w:tblStyleRowBandSize w:val="1"/>
      <w:tblStyleColBandSize w:val="1"/>
      <w:tblCellMar>
        <w:top w:w="0" w:type="dxa"/>
        <w:left w:w="115" w:type="dxa"/>
        <w:bottom w:w="0" w:type="dxa"/>
        <w:right w:w="115" w:type="dxa"/>
      </w:tblCellMar>
    </w:tblPr>
  </w:style>
  <w:style w:type="table" w:customStyle="1" w:styleId="af3">
    <w:basedOn w:val="TableNormal6"/>
    <w:tblPr>
      <w:tblStyleRowBandSize w:val="1"/>
      <w:tblStyleColBandSize w:val="1"/>
      <w:tblCellMar>
        <w:top w:w="0" w:type="dxa"/>
        <w:left w:w="115" w:type="dxa"/>
        <w:bottom w:w="0" w:type="dxa"/>
        <w:right w:w="115" w:type="dxa"/>
      </w:tblCellMar>
    </w:tblPr>
  </w:style>
  <w:style w:type="table" w:customStyle="1" w:styleId="af4">
    <w:basedOn w:val="TableNormal6"/>
    <w:tblPr>
      <w:tblStyleRowBandSize w:val="1"/>
      <w:tblStyleColBandSize w:val="1"/>
      <w:tblCellMar>
        <w:top w:w="0" w:type="dxa"/>
        <w:left w:w="115" w:type="dxa"/>
        <w:bottom w:w="0"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5"/>
    <w:tblPr>
      <w:tblStyleRowBandSize w:val="1"/>
      <w:tblStyleColBandSize w:val="1"/>
      <w:tblCellMar>
        <w:top w:w="0" w:type="dxa"/>
        <w:left w:w="115" w:type="dxa"/>
        <w:bottom w:w="0" w:type="dxa"/>
        <w:right w:w="115" w:type="dxa"/>
      </w:tblCellMar>
    </w:tblPr>
  </w:style>
  <w:style w:type="table" w:customStyle="1" w:styleId="af6">
    <w:basedOn w:val="TableNormal5"/>
    <w:tblPr>
      <w:tblStyleRowBandSize w:val="1"/>
      <w:tblStyleColBandSize w:val="1"/>
      <w:tblCellMar>
        <w:top w:w="0" w:type="dxa"/>
        <w:left w:w="115" w:type="dxa"/>
        <w:bottom w:w="0" w:type="dxa"/>
        <w:right w:w="115"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paragraph" w:styleId="Lista4">
    <w:name w:val="List 4"/>
    <w:basedOn w:val="Normal"/>
    <w:uiPriority w:val="99"/>
    <w:unhideWhenUsed/>
    <w:rsid w:val="005E1F42"/>
    <w:pPr>
      <w:ind w:left="1132" w:hanging="283"/>
      <w:contextualSpacing/>
    </w:pPr>
  </w:style>
  <w:style w:type="table" w:customStyle="1" w:styleId="af9">
    <w:basedOn w:val="TableNormal3"/>
    <w:tblPr>
      <w:tblStyleRowBandSize w:val="1"/>
      <w:tblStyleColBandSize w:val="1"/>
      <w:tblCellMar>
        <w:top w:w="0" w:type="dxa"/>
        <w:left w:w="115" w:type="dxa"/>
        <w:bottom w:w="0" w:type="dxa"/>
        <w:right w:w="115" w:type="dxa"/>
      </w:tblCellMar>
    </w:tblPr>
  </w:style>
  <w:style w:type="table" w:customStyle="1" w:styleId="afa">
    <w:basedOn w:val="TableNormal3"/>
    <w:tblPr>
      <w:tblStyleRowBandSize w:val="1"/>
      <w:tblStyleColBandSize w:val="1"/>
      <w:tblCellMar>
        <w:top w:w="0" w:type="dxa"/>
        <w:left w:w="115" w:type="dxa"/>
        <w:bottom w:w="0" w:type="dxa"/>
        <w:right w:w="115" w:type="dxa"/>
      </w:tblCellMar>
    </w:tblPr>
  </w:style>
  <w:style w:type="table" w:customStyle="1" w:styleId="afb">
    <w:basedOn w:val="TableNormal2"/>
    <w:tblPr>
      <w:tblStyleRowBandSize w:val="1"/>
      <w:tblStyleColBandSize w:val="1"/>
      <w:tblCellMar>
        <w:top w:w="0" w:type="dxa"/>
        <w:left w:w="115" w:type="dxa"/>
        <w:bottom w:w="0" w:type="dxa"/>
        <w:right w:w="115"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8hRnMBcRDFMEeRnAxSNztqb26g==">CgMxLjAyCGguZ2pkZ3hzMgloLjNkeTZ2a20yCWguMzBqMHpsbDIJaC4yczhleW8xMghoLnR5amN3dDIJaC4zem55c2g3MgloLjJldDkycDAyCWguMjZpbjFyZzIIaC5sbnhiejkyCWguNDRzaW5pbzIJaC4zNW5rdW4yMgloLjE3ZHA4dnUyCWguM3JkY3JqbjIJaC4xdDNoNXNmOAByITFEaFFPcTNlS2FLMlpPeFM1MXhNZXY5VkVYUlozZVA0MQ==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10066</Words>
  <Characters>55363</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2023-10-27T19:26:00Z</cp:lastPrinted>
  <dcterms:created xsi:type="dcterms:W3CDTF">2023-11-08T17:13:00Z</dcterms:created>
  <dcterms:modified xsi:type="dcterms:W3CDTF">2023-11-08T17:13:00Z</dcterms:modified>
</cp:coreProperties>
</file>