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71BBE505" w:rsidR="00536C04" w:rsidRPr="006410CB" w:rsidRDefault="00536C04" w:rsidP="006410CB">
      <w:pPr>
        <w:spacing w:line="360" w:lineRule="auto"/>
        <w:jc w:val="both"/>
        <w:rPr>
          <w:rFonts w:ascii="Palatino Linotype" w:hAnsi="Palatino Linotype"/>
        </w:rPr>
      </w:pPr>
      <w:r w:rsidRPr="006410C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4E10E2">
        <w:rPr>
          <w:rFonts w:ascii="Palatino Linotype" w:hAnsi="Palatino Linotype"/>
        </w:rPr>
        <w:t>del</w:t>
      </w:r>
      <w:r w:rsidR="00551AF1" w:rsidRPr="006410CB">
        <w:rPr>
          <w:rFonts w:ascii="Palatino Linotype" w:hAnsi="Palatino Linotype"/>
        </w:rPr>
        <w:t xml:space="preserve"> </w:t>
      </w:r>
      <w:r w:rsidR="008504D1">
        <w:rPr>
          <w:rFonts w:ascii="Palatino Linotype" w:hAnsi="Palatino Linotype"/>
        </w:rPr>
        <w:t>veintiocho de junio</w:t>
      </w:r>
      <w:r w:rsidR="00703F7F">
        <w:rPr>
          <w:rFonts w:ascii="Palatino Linotype" w:hAnsi="Palatino Linotype"/>
        </w:rPr>
        <w:t xml:space="preserve"> de</w:t>
      </w:r>
      <w:r w:rsidR="00D720B5" w:rsidRPr="006410CB">
        <w:rPr>
          <w:rFonts w:ascii="Palatino Linotype" w:hAnsi="Palatino Linotype"/>
        </w:rPr>
        <w:t xml:space="preserve"> </w:t>
      </w:r>
      <w:r w:rsidR="00551AF1" w:rsidRPr="006410CB">
        <w:rPr>
          <w:rFonts w:ascii="Palatino Linotype" w:hAnsi="Palatino Linotype"/>
        </w:rPr>
        <w:t>dos mil veintitrés</w:t>
      </w:r>
      <w:r w:rsidRPr="006410CB">
        <w:rPr>
          <w:rFonts w:ascii="Palatino Linotype" w:hAnsi="Palatino Linotype"/>
        </w:rPr>
        <w:t>.</w:t>
      </w:r>
    </w:p>
    <w:p w14:paraId="4BB42F7D" w14:textId="77777777" w:rsidR="00536C04" w:rsidRPr="006410CB" w:rsidRDefault="00536C04" w:rsidP="006410CB">
      <w:pPr>
        <w:spacing w:line="360" w:lineRule="auto"/>
        <w:jc w:val="both"/>
        <w:rPr>
          <w:rFonts w:ascii="Palatino Linotype" w:hAnsi="Palatino Linotype"/>
        </w:rPr>
      </w:pPr>
    </w:p>
    <w:p w14:paraId="5A8EB4C3" w14:textId="07E632A5" w:rsidR="00536C04" w:rsidRPr="006410CB" w:rsidRDefault="008504D1" w:rsidP="006410CB">
      <w:pPr>
        <w:spacing w:line="360" w:lineRule="auto"/>
        <w:jc w:val="both"/>
        <w:rPr>
          <w:rFonts w:ascii="Palatino Linotype" w:hAnsi="Palatino Linotype"/>
          <w:b/>
        </w:rPr>
      </w:pPr>
      <w:r w:rsidRPr="00A13EB4">
        <w:rPr>
          <w:rFonts w:ascii="Palatino Linotype" w:hAnsi="Palatino Linotype"/>
          <w:b/>
        </w:rPr>
        <w:t>VISTO</w:t>
      </w:r>
      <w:r w:rsidRPr="00A13EB4">
        <w:rPr>
          <w:rFonts w:ascii="Palatino Linotype" w:hAnsi="Palatino Linotype"/>
        </w:rPr>
        <w:t xml:space="preserve"> el expediente formado con motivo del Recurso Revisión </w:t>
      </w:r>
      <w:r w:rsidR="00670EF7" w:rsidRPr="00670EF7">
        <w:rPr>
          <w:rFonts w:ascii="Palatino Linotype" w:hAnsi="Palatino Linotype"/>
          <w:b/>
          <w:lang w:val="es-ES_tradnl"/>
        </w:rPr>
        <w:t>03202/INFOEM/IP/RR/2023</w:t>
      </w:r>
      <w:r w:rsidRPr="00A13EB4">
        <w:rPr>
          <w:rFonts w:ascii="Palatino Linotype" w:hAnsi="Palatino Linotype"/>
        </w:rPr>
        <w:t xml:space="preserve">, promovido por </w:t>
      </w:r>
      <w:r w:rsidR="00F743BF">
        <w:rPr>
          <w:rFonts w:ascii="Palatino Linotype" w:hAnsi="Palatino Linotype"/>
          <w:b/>
        </w:rPr>
        <w:t>XXXXX XXXXXX XXXXX</w:t>
      </w:r>
      <w:r w:rsidRPr="00A13EB4">
        <w:rPr>
          <w:rFonts w:ascii="Palatino Linotype" w:hAnsi="Palatino Linotype"/>
        </w:rPr>
        <w:t>,</w:t>
      </w:r>
      <w:r w:rsidRPr="00A13EB4">
        <w:rPr>
          <w:rFonts w:ascii="Palatino Linotype" w:hAnsi="Palatino Linotype" w:cs="Arial"/>
          <w:b/>
          <w:lang w:val="es-ES"/>
        </w:rPr>
        <w:t xml:space="preserve"> </w:t>
      </w:r>
      <w:r w:rsidRPr="00A13EB4">
        <w:rPr>
          <w:rFonts w:ascii="Palatino Linotype" w:hAnsi="Palatino Linotype"/>
          <w:lang w:val="es-ES"/>
        </w:rPr>
        <w:t>a quien</w:t>
      </w:r>
      <w:r w:rsidRPr="00A13EB4">
        <w:rPr>
          <w:rFonts w:ascii="Palatino Linotype" w:hAnsi="Palatino Linotype" w:cs="Arial"/>
          <w:b/>
          <w:lang w:val="es-ES"/>
        </w:rPr>
        <w:t xml:space="preserve"> </w:t>
      </w:r>
      <w:r w:rsidRPr="00A13EB4">
        <w:rPr>
          <w:rFonts w:ascii="Palatino Linotype" w:hAnsi="Palatino Linotype"/>
        </w:rPr>
        <w:t xml:space="preserve">en lo sucesivo se denominará </w:t>
      </w:r>
      <w:r>
        <w:rPr>
          <w:rFonts w:ascii="Palatino Linotype" w:hAnsi="Palatino Linotype" w:cs="Arial"/>
          <w:b/>
          <w:lang w:val="es-ES"/>
        </w:rPr>
        <w:t>EL</w:t>
      </w:r>
      <w:r w:rsidRPr="00A13EB4">
        <w:rPr>
          <w:rFonts w:ascii="Palatino Linotype" w:hAnsi="Palatino Linotype" w:cs="Arial"/>
          <w:b/>
          <w:lang w:val="es-ES"/>
        </w:rPr>
        <w:t xml:space="preserve"> RECURRENTE</w:t>
      </w:r>
      <w:r w:rsidRPr="00A13EB4">
        <w:rPr>
          <w:rFonts w:ascii="Palatino Linotype" w:hAnsi="Palatino Linotype"/>
        </w:rPr>
        <w:t xml:space="preserve">, en contra de </w:t>
      </w:r>
      <w:r w:rsidRPr="00A13EB4">
        <w:rPr>
          <w:rFonts w:ascii="Palatino Linotype" w:hAnsi="Palatino Linotype" w:cs="Arial"/>
          <w:lang w:val="es-ES"/>
        </w:rPr>
        <w:t>la falta</w:t>
      </w:r>
      <w:r w:rsidRPr="00A13EB4">
        <w:rPr>
          <w:rFonts w:ascii="Palatino Linotype" w:hAnsi="Palatino Linotype" w:cs="Arial"/>
          <w:lang w:val="es-419"/>
        </w:rPr>
        <w:t xml:space="preserve"> de</w:t>
      </w:r>
      <w:r w:rsidRPr="00A13EB4">
        <w:rPr>
          <w:rFonts w:ascii="Palatino Linotype" w:hAnsi="Palatino Linotype" w:cs="Arial"/>
          <w:lang w:val="es-ES"/>
        </w:rPr>
        <w:t xml:space="preserve"> respuesta del </w:t>
      </w:r>
      <w:r w:rsidR="00670EF7" w:rsidRPr="00670EF7">
        <w:rPr>
          <w:rFonts w:ascii="Palatino Linotype" w:hAnsi="Palatino Linotype" w:cs="Arial"/>
          <w:b/>
        </w:rPr>
        <w:t>Ayuntamiento de Ocoyoacac</w:t>
      </w:r>
      <w:r w:rsidRPr="00A13EB4">
        <w:rPr>
          <w:rFonts w:ascii="Palatino Linotype" w:hAnsi="Palatino Linotype"/>
          <w:b/>
        </w:rPr>
        <w:t xml:space="preserve">, </w:t>
      </w:r>
      <w:r w:rsidRPr="00A13EB4">
        <w:rPr>
          <w:rFonts w:ascii="Palatino Linotype" w:hAnsi="Palatino Linotype"/>
        </w:rPr>
        <w:t>que</w:t>
      </w:r>
      <w:r w:rsidRPr="00A13EB4">
        <w:rPr>
          <w:rFonts w:ascii="Palatino Linotype" w:hAnsi="Palatino Linotype"/>
          <w:b/>
          <w:lang w:val="es-419"/>
        </w:rPr>
        <w:t xml:space="preserve"> </w:t>
      </w:r>
      <w:r w:rsidRPr="00A13EB4">
        <w:rPr>
          <w:rFonts w:ascii="Palatino Linotype" w:hAnsi="Palatino Linotype"/>
        </w:rPr>
        <w:t xml:space="preserve">en lo sucesivo se denominará </w:t>
      </w:r>
      <w:r w:rsidRPr="00A13EB4">
        <w:rPr>
          <w:rFonts w:ascii="Palatino Linotype" w:hAnsi="Palatino Linotype"/>
          <w:b/>
        </w:rPr>
        <w:t>EL SUJETO OBLIGADO</w:t>
      </w:r>
      <w:r w:rsidRPr="00A13EB4">
        <w:rPr>
          <w:rFonts w:ascii="Palatino Linotype" w:hAnsi="Palatino Linotype"/>
        </w:rPr>
        <w:t>, se procede a dictar la presente resolución con base en lo siguiente:</w:t>
      </w:r>
    </w:p>
    <w:p w14:paraId="48CEFEB5" w14:textId="77777777" w:rsidR="00457BB8" w:rsidRPr="006410CB" w:rsidRDefault="00457BB8" w:rsidP="006410CB">
      <w:pPr>
        <w:jc w:val="center"/>
        <w:rPr>
          <w:rFonts w:ascii="Palatino Linotype" w:hAnsi="Palatino Linotype"/>
        </w:rPr>
      </w:pPr>
    </w:p>
    <w:p w14:paraId="480E521A" w14:textId="77777777" w:rsidR="00457BB8" w:rsidRPr="006410CB" w:rsidRDefault="00457BB8" w:rsidP="006410CB">
      <w:pPr>
        <w:jc w:val="center"/>
        <w:rPr>
          <w:rFonts w:ascii="Palatino Linotype" w:hAnsi="Palatino Linotype"/>
          <w:b/>
          <w:bCs/>
          <w:spacing w:val="40"/>
          <w:sz w:val="28"/>
        </w:rPr>
      </w:pPr>
      <w:r w:rsidRPr="006410CB">
        <w:rPr>
          <w:rFonts w:ascii="Palatino Linotype" w:hAnsi="Palatino Linotype"/>
          <w:b/>
          <w:bCs/>
          <w:spacing w:val="40"/>
          <w:sz w:val="28"/>
        </w:rPr>
        <w:t>RESULTANDO</w:t>
      </w:r>
    </w:p>
    <w:p w14:paraId="68707BF2" w14:textId="77777777" w:rsidR="00457BB8" w:rsidRPr="006410CB" w:rsidRDefault="00457BB8" w:rsidP="006410CB">
      <w:pPr>
        <w:rPr>
          <w:rFonts w:ascii="Palatino Linotype" w:hAnsi="Palatino Linotype"/>
          <w:b/>
          <w:bCs/>
          <w:spacing w:val="40"/>
        </w:rPr>
      </w:pPr>
    </w:p>
    <w:p w14:paraId="7749D902" w14:textId="77777777" w:rsidR="003404B0" w:rsidRPr="006410CB" w:rsidRDefault="003404B0" w:rsidP="006410CB">
      <w:pPr>
        <w:spacing w:line="360" w:lineRule="auto"/>
        <w:jc w:val="both"/>
        <w:rPr>
          <w:rFonts w:ascii="Palatino Linotype" w:hAnsi="Palatino Linotype"/>
          <w:b/>
          <w:sz w:val="28"/>
          <w:szCs w:val="28"/>
        </w:rPr>
      </w:pPr>
      <w:r w:rsidRPr="006410CB">
        <w:rPr>
          <w:rFonts w:ascii="Palatino Linotype" w:hAnsi="Palatino Linotype"/>
          <w:b/>
          <w:sz w:val="28"/>
          <w:szCs w:val="28"/>
        </w:rPr>
        <w:t>I. De la Solicitud de Información</w:t>
      </w:r>
    </w:p>
    <w:p w14:paraId="7911529A" w14:textId="0161F3C9" w:rsidR="008504D1" w:rsidRPr="00A13EB4" w:rsidRDefault="008504D1" w:rsidP="008504D1">
      <w:pPr>
        <w:spacing w:line="360" w:lineRule="auto"/>
        <w:jc w:val="both"/>
        <w:rPr>
          <w:rFonts w:ascii="Palatino Linotype" w:hAnsi="Palatino Linotype" w:cs="Arial"/>
          <w:b/>
          <w:bCs/>
          <w:lang w:val="es-ES"/>
        </w:rPr>
      </w:pPr>
      <w:r w:rsidRPr="00A13EB4">
        <w:rPr>
          <w:rFonts w:ascii="Palatino Linotype" w:hAnsi="Palatino Linotype" w:cs="Arial"/>
        </w:rPr>
        <w:t xml:space="preserve">El </w:t>
      </w:r>
      <w:r w:rsidR="00670EF7">
        <w:rPr>
          <w:rFonts w:ascii="Palatino Linotype" w:hAnsi="Palatino Linotype" w:cs="Arial"/>
          <w:b/>
        </w:rPr>
        <w:t>tres de mayo</w:t>
      </w:r>
      <w:r>
        <w:rPr>
          <w:rFonts w:ascii="Palatino Linotype" w:hAnsi="Palatino Linotype" w:cs="Arial"/>
          <w:b/>
        </w:rPr>
        <w:t xml:space="preserve"> de dos mil veintitrés</w:t>
      </w:r>
      <w:r w:rsidRPr="00A13EB4">
        <w:rPr>
          <w:rFonts w:ascii="Palatino Linotype" w:hAnsi="Palatino Linotype" w:cs="Arial"/>
        </w:rPr>
        <w:t xml:space="preserve">, </w:t>
      </w:r>
      <w:r>
        <w:rPr>
          <w:rFonts w:ascii="Palatino Linotype" w:hAnsi="Palatino Linotype" w:cs="Arial"/>
          <w:b/>
          <w:lang w:val="es-ES"/>
        </w:rPr>
        <w:t>EL</w:t>
      </w:r>
      <w:r w:rsidRPr="00A13EB4">
        <w:rPr>
          <w:rFonts w:ascii="Palatino Linotype" w:hAnsi="Palatino Linotype"/>
          <w:b/>
        </w:rPr>
        <w:t xml:space="preserve"> RECURRENTE</w:t>
      </w:r>
      <w:r w:rsidRPr="00A13EB4">
        <w:rPr>
          <w:rFonts w:ascii="Palatino Linotype" w:hAnsi="Palatino Linotype" w:cs="Arial"/>
        </w:rPr>
        <w:t xml:space="preserve"> presentó a través del Sistema de Acceso a la Información Mexiquense, que en lo subsecuente se denominará </w:t>
      </w:r>
      <w:r w:rsidRPr="00A13EB4">
        <w:rPr>
          <w:rFonts w:ascii="Palatino Linotype" w:hAnsi="Palatino Linotype" w:cs="Arial"/>
          <w:b/>
        </w:rPr>
        <w:t>EL SAIMEX</w:t>
      </w:r>
      <w:r w:rsidRPr="00A13EB4">
        <w:rPr>
          <w:rFonts w:ascii="Palatino Linotype" w:hAnsi="Palatino Linotype" w:cs="Arial"/>
        </w:rPr>
        <w:t xml:space="preserve"> ante </w:t>
      </w:r>
      <w:r w:rsidRPr="00A13EB4">
        <w:rPr>
          <w:rFonts w:ascii="Palatino Linotype" w:hAnsi="Palatino Linotype" w:cs="Arial"/>
          <w:b/>
        </w:rPr>
        <w:t>EL SUJETO OBLIGADO</w:t>
      </w:r>
      <w:r w:rsidRPr="00A13EB4">
        <w:rPr>
          <w:rFonts w:ascii="Palatino Linotype" w:hAnsi="Palatino Linotype" w:cs="Arial"/>
        </w:rPr>
        <w:t>, la solicitud de acceso a la información pública,</w:t>
      </w:r>
      <w:r>
        <w:rPr>
          <w:rFonts w:ascii="Palatino Linotype" w:hAnsi="Palatino Linotype" w:cs="Arial"/>
        </w:rPr>
        <w:t xml:space="preserve"> </w:t>
      </w:r>
      <w:r w:rsidRPr="00A13EB4">
        <w:rPr>
          <w:rFonts w:ascii="Palatino Linotype" w:hAnsi="Palatino Linotype" w:cs="Arial"/>
        </w:rPr>
        <w:t>a la que se le asignó el número de expediente</w:t>
      </w:r>
      <w:r w:rsidRPr="00A13EB4">
        <w:rPr>
          <w:rFonts w:ascii="Palatino Linotype" w:hAnsi="Palatino Linotype" w:cs="Arial"/>
          <w:b/>
        </w:rPr>
        <w:t xml:space="preserve"> </w:t>
      </w:r>
      <w:r w:rsidR="00670EF7" w:rsidRPr="00670EF7">
        <w:rPr>
          <w:rFonts w:ascii="Palatino Linotype" w:hAnsi="Palatino Linotype"/>
          <w:b/>
          <w:bCs/>
        </w:rPr>
        <w:t>00039/OCOYOAC/IP/2023</w:t>
      </w:r>
      <w:r w:rsidRPr="00A13EB4">
        <w:rPr>
          <w:rFonts w:ascii="Palatino Linotype" w:hAnsi="Palatino Linotype" w:cs="Arial"/>
          <w:b/>
        </w:rPr>
        <w:t>,</w:t>
      </w:r>
      <w:r w:rsidRPr="00A13EB4">
        <w:rPr>
          <w:rFonts w:ascii="Palatino Linotype" w:hAnsi="Palatino Linotype"/>
        </w:rPr>
        <w:t xml:space="preserve"> mediante la cual requirió lo </w:t>
      </w:r>
      <w:r w:rsidRPr="00A13EB4">
        <w:rPr>
          <w:rFonts w:ascii="Palatino Linotype" w:hAnsi="Palatino Linotype" w:cs="Arial"/>
        </w:rPr>
        <w:t>siguiente</w:t>
      </w:r>
      <w:r w:rsidRPr="00A13EB4">
        <w:rPr>
          <w:rFonts w:ascii="Palatino Linotype" w:hAnsi="Palatino Linotype"/>
        </w:rPr>
        <w:t>:</w:t>
      </w:r>
    </w:p>
    <w:p w14:paraId="2D9FAA77" w14:textId="1FED98F3" w:rsidR="00395A8B" w:rsidRPr="006410CB" w:rsidRDefault="00395A8B" w:rsidP="006410CB">
      <w:pPr>
        <w:spacing w:line="360" w:lineRule="auto"/>
        <w:jc w:val="both"/>
        <w:rPr>
          <w:rFonts w:ascii="Palatino Linotype" w:hAnsi="Palatino Linotype" w:cs="Arial"/>
          <w:lang w:val="es-ES"/>
        </w:rPr>
      </w:pPr>
    </w:p>
    <w:p w14:paraId="072305F7" w14:textId="5BE14A56" w:rsidR="008504D1" w:rsidRPr="00A13EB4" w:rsidRDefault="008504D1" w:rsidP="008504D1">
      <w:pPr>
        <w:tabs>
          <w:tab w:val="left" w:pos="851"/>
        </w:tabs>
        <w:ind w:left="851" w:right="901"/>
        <w:jc w:val="both"/>
        <w:rPr>
          <w:rFonts w:ascii="Palatino Linotype" w:hAnsi="Palatino Linotype" w:cs="Arial"/>
          <w:i/>
          <w:sz w:val="22"/>
          <w:szCs w:val="22"/>
        </w:rPr>
      </w:pPr>
      <w:r w:rsidRPr="00A13EB4">
        <w:rPr>
          <w:rFonts w:ascii="Palatino Linotype" w:hAnsi="Palatino Linotype" w:cs="Arial"/>
          <w:i/>
          <w:sz w:val="22"/>
          <w:szCs w:val="22"/>
        </w:rPr>
        <w:t>“</w:t>
      </w:r>
      <w:r w:rsidR="00670EF7" w:rsidRPr="00670EF7">
        <w:rPr>
          <w:rFonts w:ascii="Palatino Linotype" w:hAnsi="Palatino Linotype" w:cs="Arial"/>
          <w:i/>
          <w:sz w:val="22"/>
          <w:szCs w:val="22"/>
        </w:rPr>
        <w:t xml:space="preserve">Solicito se informe a través de las Unidades de Transparencia, así como de la Tesorería Municipal y por parte de las Dirección de Obras Públicas del H. Ayuntamiento de Ocoyoacac, la siguiente información correspondiente al entero de las retenciones dos y cinco al millar en los ejercicios fiscales 2019, 2020, 2021 y 2022: Oficio donde solicita la línea de captura al Cajero General de Gobierno para el pago de las retenciones 2 y 5 al millar. La línea de captura proporcionada por el Gobierno del Estado de México para el pago de las retenciones 2 y 5 al millar. Trasferencia correspondiente que acredita el entero de los recursos a la Caja General del Gobierno del Estado de México, Relación a detalle de las empresas constructoras a las que se les efectuó las retenciones 2 y 5 al </w:t>
      </w:r>
      <w:r w:rsidR="00670EF7" w:rsidRPr="00670EF7">
        <w:rPr>
          <w:rFonts w:ascii="Palatino Linotype" w:hAnsi="Palatino Linotype" w:cs="Arial"/>
          <w:i/>
          <w:sz w:val="22"/>
          <w:szCs w:val="22"/>
        </w:rPr>
        <w:lastRenderedPageBreak/>
        <w:t>millar. Facturas soporte de las constructoras a las que se les efectuó las retenciones del 2 y el 5 al millar. Dichas retenciones que los H. Ayuntamientos del Estado México retienen de los contratos de obra pública a las empresas constructoras que realizaron obra pública en el ayuntamientos antes mencionados, en los ejercicios fiscales 2019, 2020, 2021 y 2022, así como los correspondientes de enero a abril de 2023, solicitando que esta información se emita por la dependencia ejecutora municipal.</w:t>
      </w:r>
      <w:r w:rsidRPr="00A13EB4">
        <w:rPr>
          <w:rFonts w:ascii="Palatino Linotype" w:hAnsi="Palatino Linotype" w:cs="Arial"/>
          <w:i/>
          <w:sz w:val="22"/>
          <w:szCs w:val="22"/>
        </w:rPr>
        <w:t>” (Sic)</w:t>
      </w:r>
    </w:p>
    <w:p w14:paraId="09AC31CF" w14:textId="7CC8EE39" w:rsidR="00D56A23" w:rsidRDefault="00D56A23" w:rsidP="006410CB">
      <w:pPr>
        <w:spacing w:line="360" w:lineRule="auto"/>
        <w:jc w:val="both"/>
        <w:rPr>
          <w:rFonts w:ascii="Palatino Linotype" w:hAnsi="Palatino Linotype" w:cs="Arial"/>
          <w:i/>
          <w:sz w:val="22"/>
          <w:szCs w:val="22"/>
        </w:rPr>
      </w:pPr>
    </w:p>
    <w:p w14:paraId="38AB06F0" w14:textId="49A65645" w:rsidR="00C84329" w:rsidRPr="00AA7124" w:rsidRDefault="00536C04" w:rsidP="00AA7124">
      <w:pPr>
        <w:spacing w:line="360" w:lineRule="auto"/>
        <w:jc w:val="both"/>
        <w:rPr>
          <w:rFonts w:ascii="Palatino Linotype" w:hAnsi="Palatino Linotype" w:cs="Arial"/>
          <w:b/>
        </w:rPr>
      </w:pPr>
      <w:r w:rsidRPr="006410CB">
        <w:rPr>
          <w:rFonts w:ascii="Palatino Linotype" w:hAnsi="Palatino Linotype" w:cs="Arial"/>
          <w:b/>
        </w:rPr>
        <w:t>MODALIDAD DE ENTREGA:</w:t>
      </w:r>
      <w:r w:rsidRPr="006410CB">
        <w:rPr>
          <w:rFonts w:ascii="Palatino Linotype" w:hAnsi="Palatino Linotype" w:cs="Arial"/>
        </w:rPr>
        <w:t xml:space="preserve"> Vía </w:t>
      </w:r>
      <w:r w:rsidRPr="006410CB">
        <w:rPr>
          <w:rFonts w:ascii="Palatino Linotype" w:hAnsi="Palatino Linotype" w:cs="Arial"/>
          <w:b/>
        </w:rPr>
        <w:t>SAIMEX.</w:t>
      </w:r>
    </w:p>
    <w:p w14:paraId="722DC39C" w14:textId="77777777" w:rsidR="00670EF7" w:rsidRDefault="00670EF7" w:rsidP="00F11622">
      <w:pPr>
        <w:spacing w:line="360" w:lineRule="auto"/>
        <w:jc w:val="both"/>
        <w:rPr>
          <w:rFonts w:ascii="Palatino Linotype" w:hAnsi="Palatino Linotype"/>
          <w:b/>
          <w:sz w:val="28"/>
          <w:szCs w:val="28"/>
        </w:rPr>
      </w:pPr>
    </w:p>
    <w:p w14:paraId="4EF7C52C" w14:textId="6CED99AF" w:rsidR="00F11622" w:rsidRPr="00FB0323" w:rsidRDefault="00F11622" w:rsidP="00F11622">
      <w:pPr>
        <w:spacing w:line="360" w:lineRule="auto"/>
        <w:jc w:val="both"/>
        <w:rPr>
          <w:rFonts w:ascii="Palatino Linotype" w:hAnsi="Palatino Linotype"/>
          <w:b/>
          <w:sz w:val="28"/>
          <w:szCs w:val="28"/>
        </w:rPr>
      </w:pPr>
      <w:r w:rsidRPr="00FB0323">
        <w:rPr>
          <w:rFonts w:ascii="Palatino Linotype" w:hAnsi="Palatino Linotype"/>
          <w:b/>
          <w:sz w:val="28"/>
          <w:szCs w:val="28"/>
        </w:rPr>
        <w:t>II. Turno de requerimiento del Sujeto Obligado</w:t>
      </w:r>
    </w:p>
    <w:p w14:paraId="125401B4" w14:textId="78914FC0" w:rsidR="00F11622" w:rsidRPr="00AA2A6F" w:rsidRDefault="00F11622" w:rsidP="00F11622">
      <w:pPr>
        <w:spacing w:line="360" w:lineRule="auto"/>
        <w:jc w:val="both"/>
        <w:rPr>
          <w:rFonts w:ascii="Palatino Linotype" w:hAnsi="Palatino Linotype"/>
        </w:rPr>
      </w:pPr>
      <w:r w:rsidRPr="00AA2A6F">
        <w:rPr>
          <w:rFonts w:ascii="Palatino Linotype" w:hAnsi="Palatino Linotype"/>
        </w:rPr>
        <w:t xml:space="preserve">En cumplimiento al artículo 162 de la Ley de Transparencia y Acceso a la Información Pública del Estado de México y Municipios, el </w:t>
      </w:r>
      <w:r w:rsidR="00670EF7">
        <w:rPr>
          <w:rFonts w:ascii="Palatino Linotype" w:hAnsi="Palatino Linotype"/>
          <w:b/>
        </w:rPr>
        <w:t xml:space="preserve">ocho </w:t>
      </w:r>
      <w:r w:rsidR="000F55AE">
        <w:rPr>
          <w:rFonts w:ascii="Palatino Linotype" w:hAnsi="Palatino Linotype"/>
          <w:b/>
        </w:rPr>
        <w:t>de mayo</w:t>
      </w:r>
      <w:r w:rsidRPr="00AA2A6F">
        <w:rPr>
          <w:rFonts w:ascii="Palatino Linotype" w:hAnsi="Palatino Linotype"/>
          <w:b/>
        </w:rPr>
        <w:t xml:space="preserve"> de dos mil </w:t>
      </w:r>
      <w:r>
        <w:rPr>
          <w:rFonts w:ascii="Palatino Linotype" w:hAnsi="Palatino Linotype"/>
          <w:b/>
        </w:rPr>
        <w:t>veintitrés</w:t>
      </w:r>
      <w:r w:rsidRPr="00AA2A6F">
        <w:rPr>
          <w:rFonts w:ascii="Palatino Linotype" w:hAnsi="Palatino Linotype"/>
        </w:rPr>
        <w:t xml:space="preserve">, </w:t>
      </w:r>
      <w:r w:rsidR="000F55AE">
        <w:rPr>
          <w:rFonts w:ascii="Palatino Linotype" w:hAnsi="Palatino Linotype"/>
        </w:rPr>
        <w:t>l</w:t>
      </w:r>
      <w:r w:rsidR="00670EF7">
        <w:rPr>
          <w:rFonts w:ascii="Palatino Linotype" w:hAnsi="Palatino Linotype"/>
        </w:rPr>
        <w:t>a</w:t>
      </w:r>
      <w:r w:rsidRPr="00AA2A6F">
        <w:rPr>
          <w:rFonts w:ascii="Palatino Linotype" w:hAnsi="Palatino Linotype"/>
        </w:rPr>
        <w:t xml:space="preserve"> Titular de la Unidad de Transparencia del </w:t>
      </w:r>
      <w:r w:rsidRPr="00AA2A6F">
        <w:rPr>
          <w:rFonts w:ascii="Palatino Linotype" w:hAnsi="Palatino Linotype"/>
          <w:b/>
        </w:rPr>
        <w:t>SUJETO OBLIGADO</w:t>
      </w:r>
      <w:r w:rsidRPr="00AA2A6F">
        <w:rPr>
          <w:rFonts w:ascii="Palatino Linotype" w:hAnsi="Palatino Linotype"/>
        </w:rPr>
        <w:t>, turnó el requerimiento de información a</w:t>
      </w:r>
      <w:r w:rsidR="008504D1">
        <w:rPr>
          <w:rFonts w:ascii="Palatino Linotype" w:hAnsi="Palatino Linotype"/>
        </w:rPr>
        <w:t xml:space="preserve"> </w:t>
      </w:r>
      <w:r w:rsidRPr="00AA2A6F">
        <w:rPr>
          <w:rFonts w:ascii="Palatino Linotype" w:hAnsi="Palatino Linotype"/>
        </w:rPr>
        <w:t>l</w:t>
      </w:r>
      <w:r w:rsidR="008504D1">
        <w:rPr>
          <w:rFonts w:ascii="Palatino Linotype" w:hAnsi="Palatino Linotype"/>
        </w:rPr>
        <w:t>os</w:t>
      </w:r>
      <w:r w:rsidRPr="00AA2A6F">
        <w:rPr>
          <w:rFonts w:ascii="Palatino Linotype" w:hAnsi="Palatino Linotype"/>
        </w:rPr>
        <w:t xml:space="preserve"> servidor</w:t>
      </w:r>
      <w:r w:rsidR="008504D1">
        <w:rPr>
          <w:rFonts w:ascii="Palatino Linotype" w:hAnsi="Palatino Linotype"/>
        </w:rPr>
        <w:t>e</w:t>
      </w:r>
      <w:r w:rsidR="000F55AE">
        <w:rPr>
          <w:rFonts w:ascii="Palatino Linotype" w:hAnsi="Palatino Linotype"/>
        </w:rPr>
        <w:t>s</w:t>
      </w:r>
      <w:r w:rsidRPr="00AA2A6F">
        <w:rPr>
          <w:rFonts w:ascii="Palatino Linotype" w:hAnsi="Palatino Linotype"/>
        </w:rPr>
        <w:t xml:space="preserve"> público</w:t>
      </w:r>
      <w:r w:rsidR="008504D1">
        <w:rPr>
          <w:rFonts w:ascii="Palatino Linotype" w:hAnsi="Palatino Linotype"/>
        </w:rPr>
        <w:t>s</w:t>
      </w:r>
      <w:r w:rsidRPr="00AA2A6F">
        <w:rPr>
          <w:rFonts w:ascii="Palatino Linotype" w:hAnsi="Palatino Linotype"/>
        </w:rPr>
        <w:t xml:space="preserve"> habilitado</w:t>
      </w:r>
      <w:r w:rsidR="008504D1">
        <w:rPr>
          <w:rFonts w:ascii="Palatino Linotype" w:hAnsi="Palatino Linotype"/>
        </w:rPr>
        <w:t>s</w:t>
      </w:r>
      <w:r w:rsidRPr="00AA2A6F">
        <w:rPr>
          <w:rFonts w:ascii="Palatino Linotype" w:hAnsi="Palatino Linotype"/>
        </w:rPr>
        <w:t xml:space="preserve"> que estimó pertinente, a fin de colmar la </w:t>
      </w:r>
      <w:r w:rsidR="008504D1" w:rsidRPr="00AA2A6F">
        <w:rPr>
          <w:rFonts w:ascii="Palatino Linotype" w:hAnsi="Palatino Linotype"/>
        </w:rPr>
        <w:t>solicitud</w:t>
      </w:r>
      <w:r w:rsidRPr="00AA2A6F">
        <w:rPr>
          <w:rFonts w:ascii="Palatino Linotype" w:hAnsi="Palatino Linotype"/>
        </w:rPr>
        <w:t xml:space="preserve"> de acceso a la información; tal y como, se aprecia en la </w:t>
      </w:r>
      <w:r w:rsidR="008504D1" w:rsidRPr="00AA2A6F">
        <w:rPr>
          <w:rFonts w:ascii="Palatino Linotype" w:hAnsi="Palatino Linotype"/>
        </w:rPr>
        <w:t>imagen</w:t>
      </w:r>
      <w:r>
        <w:rPr>
          <w:rFonts w:ascii="Palatino Linotype" w:hAnsi="Palatino Linotype"/>
        </w:rPr>
        <w:t xml:space="preserve"> </w:t>
      </w:r>
      <w:r w:rsidRPr="00AA2A6F">
        <w:rPr>
          <w:rFonts w:ascii="Palatino Linotype" w:hAnsi="Palatino Linotype"/>
        </w:rPr>
        <w:t>siguiente:</w:t>
      </w:r>
    </w:p>
    <w:p w14:paraId="571DCD32" w14:textId="46289286" w:rsidR="00F11622" w:rsidRPr="000D5AE1" w:rsidRDefault="00F11622" w:rsidP="006410CB">
      <w:pPr>
        <w:pStyle w:val="Prrafodelista"/>
        <w:tabs>
          <w:tab w:val="left" w:pos="709"/>
        </w:tabs>
        <w:spacing w:line="360" w:lineRule="auto"/>
        <w:ind w:left="0"/>
        <w:jc w:val="both"/>
        <w:rPr>
          <w:rFonts w:ascii="Palatino Linotype" w:hAnsi="Palatino Linotype"/>
          <w:b/>
        </w:rPr>
      </w:pPr>
    </w:p>
    <w:p w14:paraId="5787BC1F" w14:textId="0091D86E" w:rsidR="000D5AE1" w:rsidRDefault="00670EF7" w:rsidP="006410CB">
      <w:pPr>
        <w:pStyle w:val="Prrafodelista"/>
        <w:tabs>
          <w:tab w:val="left" w:pos="709"/>
        </w:tabs>
        <w:spacing w:line="360" w:lineRule="auto"/>
        <w:ind w:left="0"/>
        <w:jc w:val="both"/>
        <w:rPr>
          <w:rFonts w:ascii="Palatino Linotype" w:hAnsi="Palatino Linotype"/>
          <w:b/>
        </w:rPr>
      </w:pPr>
      <w:r>
        <w:rPr>
          <w:noProof/>
          <w:lang w:val="es-419" w:eastAsia="es-419"/>
        </w:rPr>
        <w:drawing>
          <wp:inline distT="0" distB="0" distL="0" distR="0" wp14:anchorId="7628ADBA" wp14:editId="3723D1C4">
            <wp:extent cx="5941060" cy="794385"/>
            <wp:effectExtent l="0" t="0" r="254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794385"/>
                    </a:xfrm>
                    <a:prstGeom prst="rect">
                      <a:avLst/>
                    </a:prstGeom>
                  </pic:spPr>
                </pic:pic>
              </a:graphicData>
            </a:graphic>
          </wp:inline>
        </w:drawing>
      </w:r>
    </w:p>
    <w:p w14:paraId="7C228A91" w14:textId="77777777" w:rsidR="00C83DF1" w:rsidRDefault="00C83DF1" w:rsidP="006410CB">
      <w:pPr>
        <w:pStyle w:val="Prrafodelista"/>
        <w:tabs>
          <w:tab w:val="left" w:pos="709"/>
        </w:tabs>
        <w:spacing w:line="360" w:lineRule="auto"/>
        <w:ind w:left="0"/>
        <w:jc w:val="both"/>
        <w:rPr>
          <w:rFonts w:ascii="Palatino Linotype" w:hAnsi="Palatino Linotype"/>
          <w:b/>
        </w:rPr>
      </w:pPr>
    </w:p>
    <w:p w14:paraId="76B305E3" w14:textId="617CE63F" w:rsidR="003404B0" w:rsidRPr="006410CB" w:rsidRDefault="00937E94" w:rsidP="006410CB">
      <w:pPr>
        <w:pStyle w:val="Prrafodelista"/>
        <w:tabs>
          <w:tab w:val="left" w:pos="709"/>
        </w:tabs>
        <w:spacing w:line="360" w:lineRule="auto"/>
        <w:ind w:left="0"/>
        <w:jc w:val="both"/>
        <w:rPr>
          <w:rFonts w:ascii="Palatino Linotype" w:hAnsi="Palatino Linotype" w:cs="Arial"/>
          <w:b/>
          <w:sz w:val="28"/>
          <w:szCs w:val="28"/>
        </w:rPr>
      </w:pPr>
      <w:r w:rsidRPr="006410CB">
        <w:rPr>
          <w:rFonts w:ascii="Palatino Linotype" w:hAnsi="Palatino Linotype"/>
          <w:b/>
          <w:sz w:val="28"/>
          <w:szCs w:val="28"/>
        </w:rPr>
        <w:t>I</w:t>
      </w:r>
      <w:r w:rsidR="000F55AE">
        <w:rPr>
          <w:rFonts w:ascii="Palatino Linotype" w:hAnsi="Palatino Linotype"/>
          <w:b/>
          <w:sz w:val="28"/>
          <w:szCs w:val="28"/>
        </w:rPr>
        <w:t>II</w:t>
      </w:r>
      <w:r w:rsidR="003404B0" w:rsidRPr="006410CB">
        <w:rPr>
          <w:rFonts w:ascii="Palatino Linotype" w:hAnsi="Palatino Linotype"/>
          <w:b/>
          <w:sz w:val="28"/>
          <w:szCs w:val="28"/>
        </w:rPr>
        <w:t xml:space="preserve">. </w:t>
      </w:r>
      <w:r w:rsidR="003404B0" w:rsidRPr="006410CB">
        <w:rPr>
          <w:rFonts w:ascii="Palatino Linotype" w:hAnsi="Palatino Linotype" w:cs="Arial"/>
          <w:b/>
          <w:sz w:val="28"/>
          <w:szCs w:val="28"/>
        </w:rPr>
        <w:t>Respuesta del Sujeto Obligado</w:t>
      </w:r>
    </w:p>
    <w:p w14:paraId="048DD697" w14:textId="05446ACE" w:rsidR="00536C04" w:rsidRDefault="00536C04" w:rsidP="006410CB">
      <w:pPr>
        <w:spacing w:line="360" w:lineRule="auto"/>
        <w:jc w:val="both"/>
        <w:rPr>
          <w:rFonts w:ascii="Palatino Linotype" w:hAnsi="Palatino Linotype" w:cs="Arial"/>
        </w:rPr>
      </w:pPr>
      <w:r w:rsidRPr="006410CB">
        <w:rPr>
          <w:rFonts w:ascii="Palatino Linotype" w:hAnsi="Palatino Linotype"/>
        </w:rPr>
        <w:t>De las constancias que obran</w:t>
      </w:r>
      <w:r w:rsidR="00395A8B" w:rsidRPr="006410CB">
        <w:rPr>
          <w:rFonts w:ascii="Palatino Linotype" w:hAnsi="Palatino Linotype"/>
        </w:rPr>
        <w:t xml:space="preserve"> en </w:t>
      </w:r>
      <w:r w:rsidR="00C83DF1">
        <w:rPr>
          <w:rFonts w:ascii="Palatino Linotype" w:hAnsi="Palatino Linotype"/>
        </w:rPr>
        <w:t>e</w:t>
      </w:r>
      <w:r w:rsidR="00395A8B" w:rsidRPr="006410CB">
        <w:rPr>
          <w:rFonts w:ascii="Palatino Linotype" w:hAnsi="Palatino Linotype"/>
        </w:rPr>
        <w:t xml:space="preserve">l expediente del </w:t>
      </w:r>
      <w:r w:rsidRPr="006410CB">
        <w:rPr>
          <w:rFonts w:ascii="Palatino Linotype" w:hAnsi="Palatino Linotype"/>
          <w:b/>
        </w:rPr>
        <w:t>SAIMEX,</w:t>
      </w:r>
      <w:r w:rsidRPr="006410CB">
        <w:rPr>
          <w:rFonts w:ascii="Palatino Linotype" w:hAnsi="Palatino Linotype"/>
        </w:rPr>
        <w:t xml:space="preserve"> se advierte que </w:t>
      </w:r>
      <w:r w:rsidRPr="006410CB">
        <w:rPr>
          <w:rFonts w:ascii="Palatino Linotype" w:hAnsi="Palatino Linotype" w:cs="Arial"/>
          <w:b/>
        </w:rPr>
        <w:t>EL SUJETO OBLIGADO</w:t>
      </w:r>
      <w:r w:rsidRPr="006410CB">
        <w:rPr>
          <w:rFonts w:ascii="Palatino Linotype" w:hAnsi="Palatino Linotype" w:cs="Arial"/>
        </w:rPr>
        <w:t xml:space="preserve"> </w:t>
      </w:r>
      <w:r w:rsidR="003404B0" w:rsidRPr="006410CB">
        <w:rPr>
          <w:rFonts w:ascii="Palatino Linotype" w:hAnsi="Palatino Linotype" w:cs="Arial"/>
        </w:rPr>
        <w:t xml:space="preserve">no entregó </w:t>
      </w:r>
      <w:r w:rsidRPr="006410CB">
        <w:rPr>
          <w:rFonts w:ascii="Palatino Linotype" w:hAnsi="Palatino Linotype" w:cs="Arial"/>
        </w:rPr>
        <w:t>la respuesta a la</w:t>
      </w:r>
      <w:r w:rsidR="000F55AE">
        <w:rPr>
          <w:rFonts w:ascii="Palatino Linotype" w:hAnsi="Palatino Linotype" w:cs="Arial"/>
        </w:rPr>
        <w:t xml:space="preserve"> </w:t>
      </w:r>
      <w:r w:rsidRPr="006410CB">
        <w:rPr>
          <w:rFonts w:ascii="Palatino Linotype" w:hAnsi="Palatino Linotype" w:cs="Arial"/>
        </w:rPr>
        <w:t>solicitud</w:t>
      </w:r>
      <w:r w:rsidR="003404B0" w:rsidRPr="006410CB">
        <w:rPr>
          <w:rFonts w:ascii="Palatino Linotype" w:hAnsi="Palatino Linotype" w:cs="Arial"/>
        </w:rPr>
        <w:t xml:space="preserve"> de información pública de</w:t>
      </w:r>
      <w:r w:rsidR="00C83DF1">
        <w:rPr>
          <w:rFonts w:ascii="Palatino Linotype" w:hAnsi="Palatino Linotype" w:cs="Arial"/>
        </w:rPr>
        <w:t xml:space="preserve">l </w:t>
      </w:r>
      <w:r w:rsidR="003404B0" w:rsidRPr="006410CB">
        <w:rPr>
          <w:rFonts w:ascii="Palatino Linotype" w:hAnsi="Palatino Linotype" w:cs="Arial"/>
        </w:rPr>
        <w:t xml:space="preserve">particular. </w:t>
      </w:r>
    </w:p>
    <w:p w14:paraId="29C267D5" w14:textId="74331721" w:rsidR="000F55AE" w:rsidRDefault="000F55AE" w:rsidP="006410CB">
      <w:pPr>
        <w:spacing w:line="360" w:lineRule="auto"/>
        <w:jc w:val="both"/>
        <w:rPr>
          <w:rFonts w:ascii="Palatino Linotype" w:hAnsi="Palatino Linotype" w:cs="Arial"/>
        </w:rPr>
      </w:pPr>
    </w:p>
    <w:p w14:paraId="670B3F67" w14:textId="77777777" w:rsidR="00670EF7" w:rsidRPr="006410CB" w:rsidRDefault="00670EF7" w:rsidP="006410CB">
      <w:pPr>
        <w:spacing w:line="360" w:lineRule="auto"/>
        <w:jc w:val="both"/>
        <w:rPr>
          <w:rFonts w:ascii="Palatino Linotype" w:hAnsi="Palatino Linotype" w:cs="Arial"/>
        </w:rPr>
      </w:pPr>
    </w:p>
    <w:p w14:paraId="5392CA30" w14:textId="0F99DD99" w:rsidR="003404B0" w:rsidRPr="006410CB" w:rsidRDefault="000F55AE" w:rsidP="006410CB">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sz w:val="28"/>
        </w:rPr>
        <w:lastRenderedPageBreak/>
        <w:t>I</w:t>
      </w:r>
      <w:r w:rsidR="00F11622">
        <w:rPr>
          <w:rFonts w:ascii="Palatino Linotype" w:hAnsi="Palatino Linotype" w:cs="Arial"/>
          <w:b/>
          <w:sz w:val="28"/>
        </w:rPr>
        <w:t>V</w:t>
      </w:r>
      <w:r w:rsidR="003404B0" w:rsidRPr="006410CB">
        <w:rPr>
          <w:rFonts w:ascii="Palatino Linotype" w:hAnsi="Palatino Linotype" w:cs="Arial"/>
          <w:b/>
          <w:sz w:val="28"/>
        </w:rPr>
        <w:t xml:space="preserve">. </w:t>
      </w:r>
      <w:r w:rsidR="003404B0" w:rsidRPr="006410CB">
        <w:rPr>
          <w:rFonts w:ascii="Palatino Linotype" w:hAnsi="Palatino Linotype" w:cs="Arial"/>
          <w:b/>
          <w:bCs/>
          <w:sz w:val="28"/>
          <w:szCs w:val="28"/>
        </w:rPr>
        <w:t>Del</w:t>
      </w:r>
      <w:r w:rsidR="00487551" w:rsidRPr="006410CB">
        <w:rPr>
          <w:rFonts w:ascii="Palatino Linotype" w:hAnsi="Palatino Linotype" w:cs="Arial"/>
          <w:b/>
          <w:bCs/>
          <w:sz w:val="28"/>
          <w:szCs w:val="28"/>
          <w:lang w:val="es-419"/>
        </w:rPr>
        <w:t xml:space="preserve"> </w:t>
      </w:r>
      <w:r w:rsidR="003404B0" w:rsidRPr="006410CB">
        <w:rPr>
          <w:rFonts w:ascii="Palatino Linotype" w:hAnsi="Palatino Linotype" w:cs="Arial"/>
          <w:b/>
          <w:bCs/>
          <w:sz w:val="28"/>
          <w:szCs w:val="28"/>
        </w:rPr>
        <w:t>Recurso de Revisión</w:t>
      </w:r>
    </w:p>
    <w:p w14:paraId="17957AD5" w14:textId="53D29988" w:rsidR="000F55AE" w:rsidRDefault="000F55AE" w:rsidP="000F55AE">
      <w:pPr>
        <w:spacing w:line="360" w:lineRule="auto"/>
        <w:jc w:val="both"/>
        <w:rPr>
          <w:rFonts w:ascii="Palatino Linotype" w:hAnsi="Palatino Linotype" w:cs="Arial"/>
        </w:rPr>
      </w:pPr>
      <w:r w:rsidRPr="00A13EB4">
        <w:rPr>
          <w:rFonts w:ascii="Palatino Linotype" w:hAnsi="Palatino Linotype" w:cs="Arial"/>
        </w:rPr>
        <w:t xml:space="preserve">Inconforme por la falta de respuesta, el </w:t>
      </w:r>
      <w:bookmarkStart w:id="0" w:name="_Hlk135077014"/>
      <w:r w:rsidR="00670EF7">
        <w:rPr>
          <w:rFonts w:ascii="Palatino Linotype" w:hAnsi="Palatino Linotype" w:cs="Arial"/>
          <w:b/>
        </w:rPr>
        <w:t>siete de junio</w:t>
      </w:r>
      <w:r>
        <w:rPr>
          <w:rFonts w:ascii="Palatino Linotype" w:hAnsi="Palatino Linotype" w:cs="Arial"/>
          <w:b/>
        </w:rPr>
        <w:t xml:space="preserve"> </w:t>
      </w:r>
      <w:bookmarkEnd w:id="0"/>
      <w:r>
        <w:rPr>
          <w:rFonts w:ascii="Palatino Linotype" w:hAnsi="Palatino Linotype" w:cs="Arial"/>
          <w:b/>
        </w:rPr>
        <w:t>de dos mil veintitrés</w:t>
      </w:r>
      <w:r w:rsidRPr="00A13EB4">
        <w:rPr>
          <w:rFonts w:ascii="Palatino Linotype" w:hAnsi="Palatino Linotype" w:cs="Arial"/>
        </w:rPr>
        <w:t xml:space="preserve">, </w:t>
      </w:r>
      <w:r>
        <w:rPr>
          <w:rFonts w:ascii="Palatino Linotype" w:hAnsi="Palatino Linotype" w:cs="Arial"/>
          <w:b/>
          <w:lang w:val="es-ES"/>
        </w:rPr>
        <w:t>EL</w:t>
      </w:r>
      <w:r w:rsidRPr="00A13EB4">
        <w:rPr>
          <w:rFonts w:ascii="Palatino Linotype" w:hAnsi="Palatino Linotype" w:cs="Arial"/>
          <w:b/>
          <w:lang w:val="es-ES"/>
        </w:rPr>
        <w:t xml:space="preserve"> RECURRENTE</w:t>
      </w:r>
      <w:r w:rsidRPr="00A13EB4">
        <w:rPr>
          <w:rFonts w:ascii="Palatino Linotype" w:hAnsi="Palatino Linotype" w:cs="Arial"/>
          <w:b/>
        </w:rPr>
        <w:t xml:space="preserve"> </w:t>
      </w:r>
      <w:r w:rsidRPr="00A13EB4">
        <w:rPr>
          <w:rFonts w:ascii="Palatino Linotype" w:hAnsi="Palatino Linotype" w:cs="Arial"/>
        </w:rPr>
        <w:t>interpuso el Recurso Revisión sujeto del presente estudio</w:t>
      </w:r>
      <w:r w:rsidRPr="00A13EB4">
        <w:rPr>
          <w:rFonts w:ascii="Palatino Linotype" w:hAnsi="Palatino Linotype" w:cs="Arial"/>
          <w:b/>
        </w:rPr>
        <w:t xml:space="preserve">, </w:t>
      </w:r>
      <w:r w:rsidRPr="00A13EB4">
        <w:rPr>
          <w:rFonts w:ascii="Palatino Linotype" w:hAnsi="Palatino Linotype" w:cs="Arial"/>
        </w:rPr>
        <w:t xml:space="preserve">el cual fue registrado en </w:t>
      </w:r>
      <w:r w:rsidRPr="00A13EB4">
        <w:rPr>
          <w:rFonts w:ascii="Palatino Linotype" w:hAnsi="Palatino Linotype" w:cs="Arial"/>
          <w:b/>
        </w:rPr>
        <w:t xml:space="preserve">EL SAIMEX, </w:t>
      </w:r>
      <w:r w:rsidRPr="00A13EB4">
        <w:rPr>
          <w:rFonts w:ascii="Palatino Linotype" w:hAnsi="Palatino Linotype" w:cs="Arial"/>
          <w:bCs/>
        </w:rPr>
        <w:t>y</w:t>
      </w:r>
      <w:r w:rsidRPr="00A13EB4">
        <w:rPr>
          <w:rFonts w:ascii="Palatino Linotype" w:hAnsi="Palatino Linotype" w:cs="Arial"/>
        </w:rPr>
        <w:t xml:space="preserve"> se le asignó el número de expediente </w:t>
      </w:r>
      <w:r w:rsidR="00670EF7" w:rsidRPr="00670EF7">
        <w:rPr>
          <w:rFonts w:ascii="Palatino Linotype" w:hAnsi="Palatino Linotype" w:cs="Arial"/>
          <w:b/>
          <w:lang w:val="es-ES"/>
        </w:rPr>
        <w:t>03202/INFOEM/IP/RR/2023</w:t>
      </w:r>
      <w:r w:rsidRPr="00A13EB4">
        <w:rPr>
          <w:rFonts w:ascii="Palatino Linotype" w:hAnsi="Palatino Linotype" w:cs="Arial"/>
          <w:b/>
        </w:rPr>
        <w:t>,</w:t>
      </w:r>
      <w:r w:rsidRPr="00A13EB4">
        <w:rPr>
          <w:rFonts w:ascii="Palatino Linotype" w:hAnsi="Palatino Linotype" w:cs="Arial"/>
        </w:rPr>
        <w:t xml:space="preserve"> en el que señaló como</w:t>
      </w:r>
      <w:r>
        <w:rPr>
          <w:rFonts w:ascii="Palatino Linotype" w:hAnsi="Palatino Linotype" w:cs="Arial"/>
        </w:rPr>
        <w:t>:</w:t>
      </w:r>
    </w:p>
    <w:p w14:paraId="0DB564FB" w14:textId="77777777" w:rsidR="003017F2" w:rsidRPr="006410CB" w:rsidRDefault="003017F2" w:rsidP="006410CB">
      <w:pPr>
        <w:spacing w:line="360" w:lineRule="auto"/>
        <w:jc w:val="both"/>
        <w:rPr>
          <w:rFonts w:ascii="Palatino Linotype" w:hAnsi="Palatino Linotype" w:cs="Arial"/>
          <w:b/>
        </w:rPr>
      </w:pPr>
    </w:p>
    <w:p w14:paraId="0A836C15" w14:textId="77777777" w:rsidR="003017F2" w:rsidRDefault="003017F2" w:rsidP="003017F2">
      <w:pPr>
        <w:pStyle w:val="Prrafodelista"/>
        <w:tabs>
          <w:tab w:val="left" w:pos="709"/>
        </w:tabs>
        <w:spacing w:before="100" w:beforeAutospacing="1" w:after="100" w:afterAutospacing="1"/>
        <w:ind w:left="0"/>
        <w:jc w:val="both"/>
        <w:rPr>
          <w:rFonts w:ascii="Palatino Linotype" w:hAnsi="Palatino Linotype" w:cs="Arial"/>
        </w:rPr>
      </w:pPr>
      <w:r>
        <w:rPr>
          <w:rFonts w:ascii="Palatino Linotype" w:hAnsi="Palatino Linotype" w:cs="Arial"/>
          <w:b/>
          <w:bCs/>
        </w:rPr>
        <w:t>Acto Impugnado:</w:t>
      </w:r>
    </w:p>
    <w:p w14:paraId="6ED60E49" w14:textId="2CFD0146" w:rsidR="003017F2" w:rsidRDefault="003017F2" w:rsidP="003017F2">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670EF7" w:rsidRPr="00670EF7">
        <w:rPr>
          <w:rFonts w:ascii="Palatino Linotype" w:hAnsi="Palatino Linotype" w:cs="Arial"/>
          <w:i/>
          <w:sz w:val="22"/>
          <w:szCs w:val="22"/>
          <w:lang w:eastAsia="es-MX"/>
        </w:rPr>
        <w:t>La falta de una respuesta a la solicitud presentada</w:t>
      </w:r>
      <w:r>
        <w:rPr>
          <w:rFonts w:ascii="Palatino Linotype" w:hAnsi="Palatino Linotype" w:cs="Arial"/>
          <w:i/>
          <w:sz w:val="22"/>
          <w:szCs w:val="22"/>
          <w:lang w:eastAsia="es-MX"/>
        </w:rPr>
        <w:t>” (Sic)</w:t>
      </w:r>
    </w:p>
    <w:p w14:paraId="24EEEA40" w14:textId="77777777" w:rsidR="003017F2" w:rsidRDefault="003017F2" w:rsidP="003017F2">
      <w:pPr>
        <w:pStyle w:val="Prrafodelista"/>
        <w:spacing w:before="100" w:beforeAutospacing="1" w:after="100" w:afterAutospacing="1"/>
        <w:ind w:left="0"/>
        <w:jc w:val="both"/>
        <w:rPr>
          <w:rFonts w:ascii="Palatino Linotype" w:hAnsi="Palatino Linotype"/>
        </w:rPr>
      </w:pPr>
      <w:r>
        <w:rPr>
          <w:rFonts w:ascii="Palatino Linotype" w:hAnsi="Palatino Linotype"/>
          <w:b/>
          <w:bCs/>
        </w:rPr>
        <w:t>Así como Razones o Motivos de Inconformidad:</w:t>
      </w:r>
    </w:p>
    <w:p w14:paraId="0CE01551" w14:textId="24D8FFCF" w:rsidR="00C84329" w:rsidRPr="003017F2" w:rsidRDefault="003017F2" w:rsidP="003017F2">
      <w:pPr>
        <w:spacing w:line="360" w:lineRule="auto"/>
        <w:ind w:left="851" w:right="851"/>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670EF7" w:rsidRPr="00670EF7">
        <w:rPr>
          <w:rFonts w:ascii="Palatino Linotype" w:hAnsi="Palatino Linotype" w:cs="Arial"/>
          <w:i/>
          <w:sz w:val="22"/>
          <w:szCs w:val="22"/>
          <w:lang w:eastAsia="es-MX"/>
        </w:rPr>
        <w:t>No se respondió nada en 24 días hábiles por parte del sujeto obligado</w:t>
      </w:r>
      <w:r>
        <w:rPr>
          <w:rFonts w:ascii="Palatino Linotype" w:hAnsi="Palatino Linotype" w:cs="Arial"/>
          <w:i/>
          <w:sz w:val="22"/>
          <w:szCs w:val="22"/>
          <w:lang w:eastAsia="es-MX"/>
        </w:rPr>
        <w:t>” (Sic)</w:t>
      </w:r>
    </w:p>
    <w:p w14:paraId="75217426" w14:textId="77777777" w:rsidR="006F4825" w:rsidRDefault="006F4825" w:rsidP="003017F2">
      <w:pPr>
        <w:ind w:right="851"/>
        <w:jc w:val="both"/>
        <w:rPr>
          <w:rFonts w:ascii="Palatino Linotype" w:hAnsi="Palatino Linotype" w:cs="Arial"/>
          <w:b/>
        </w:rPr>
      </w:pPr>
    </w:p>
    <w:p w14:paraId="45B4414C" w14:textId="47792890" w:rsidR="003404B0" w:rsidRPr="006410CB" w:rsidRDefault="0009766E" w:rsidP="006410CB">
      <w:pPr>
        <w:spacing w:line="360" w:lineRule="auto"/>
        <w:jc w:val="both"/>
        <w:rPr>
          <w:rFonts w:ascii="Palatino Linotype" w:hAnsi="Palatino Linotype" w:cs="Arial"/>
          <w:b/>
          <w:sz w:val="28"/>
          <w:szCs w:val="28"/>
        </w:rPr>
      </w:pPr>
      <w:r w:rsidRPr="006410CB">
        <w:rPr>
          <w:rFonts w:ascii="Palatino Linotype" w:hAnsi="Palatino Linotype" w:cs="Arial"/>
          <w:b/>
          <w:sz w:val="28"/>
          <w:szCs w:val="28"/>
        </w:rPr>
        <w:t>V</w:t>
      </w:r>
      <w:r w:rsidR="003404B0" w:rsidRPr="006410CB">
        <w:rPr>
          <w:rFonts w:ascii="Palatino Linotype" w:hAnsi="Palatino Linotype" w:cs="Arial"/>
          <w:b/>
          <w:sz w:val="28"/>
          <w:szCs w:val="28"/>
        </w:rPr>
        <w:t>. Del turno del Recurso de Revisión</w:t>
      </w:r>
    </w:p>
    <w:p w14:paraId="3CDB25C8" w14:textId="5398329F" w:rsidR="003017F2" w:rsidRDefault="003017F2" w:rsidP="003017F2">
      <w:pPr>
        <w:spacing w:line="360" w:lineRule="auto"/>
        <w:jc w:val="both"/>
        <w:rPr>
          <w:rFonts w:ascii="Palatino Linotype" w:hAnsi="Palatino Linotype" w:cs="Arial"/>
        </w:rPr>
      </w:pPr>
      <w:r w:rsidRPr="00A13EB4">
        <w:rPr>
          <w:rFonts w:ascii="Palatino Linotype" w:hAnsi="Palatino Linotype" w:cs="Arial"/>
        </w:rPr>
        <w:t xml:space="preserve">El </w:t>
      </w:r>
      <w:r w:rsidR="00670EF7">
        <w:rPr>
          <w:rFonts w:ascii="Palatino Linotype" w:hAnsi="Palatino Linotype" w:cs="Arial"/>
          <w:b/>
          <w:bCs/>
        </w:rPr>
        <w:t>siete de junio</w:t>
      </w:r>
      <w:r w:rsidRPr="005947A6">
        <w:rPr>
          <w:rFonts w:ascii="Palatino Linotype" w:hAnsi="Palatino Linotype" w:cs="Arial"/>
          <w:b/>
          <w:bCs/>
        </w:rPr>
        <w:t xml:space="preserve"> de dos mil veintitrés</w:t>
      </w:r>
      <w:r w:rsidRPr="00A13EB4">
        <w:rPr>
          <w:rFonts w:ascii="Palatino Linotype" w:hAnsi="Palatino Linotype" w:cs="Arial"/>
        </w:rPr>
        <w:t xml:space="preserve">, el Recurso que se trata se envió electrónicamente al Instituto de </w:t>
      </w:r>
      <w:r w:rsidRPr="00A13EB4">
        <w:rPr>
          <w:rFonts w:ascii="Palatino Linotype" w:eastAsia="Arial Unicode MS" w:hAnsi="Palatino Linotype" w:cs="Arial"/>
        </w:rPr>
        <w:t>Transparencia</w:t>
      </w:r>
      <w:r w:rsidRPr="00A13EB4">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A13EB4">
        <w:rPr>
          <w:rFonts w:ascii="Palatino Linotype" w:hAnsi="Palatino Linotype"/>
        </w:rPr>
        <w:t>Ley de Transparencia y Acceso a la Información Pública del Estado de México y Municipios</w:t>
      </w:r>
      <w:r w:rsidRPr="00A13EB4">
        <w:rPr>
          <w:rFonts w:ascii="Palatino Linotype" w:hAnsi="Palatino Linotype" w:cs="Arial"/>
        </w:rPr>
        <w:t xml:space="preserve">, se turnó mediante </w:t>
      </w:r>
      <w:r w:rsidRPr="00A13EB4">
        <w:rPr>
          <w:rFonts w:ascii="Palatino Linotype" w:hAnsi="Palatino Linotype" w:cs="Arial"/>
          <w:b/>
        </w:rPr>
        <w:t xml:space="preserve">EL </w:t>
      </w:r>
      <w:r w:rsidRPr="00A13EB4">
        <w:rPr>
          <w:rFonts w:ascii="Palatino Linotype" w:eastAsia="Arial Unicode MS" w:hAnsi="Palatino Linotype" w:cs="Arial"/>
          <w:b/>
        </w:rPr>
        <w:t>SAIMEX</w:t>
      </w:r>
      <w:r w:rsidRPr="00A13EB4">
        <w:rPr>
          <w:rFonts w:ascii="Palatino Linotype" w:hAnsi="Palatino Linotype"/>
        </w:rPr>
        <w:t>, a</w:t>
      </w:r>
      <w:r w:rsidRPr="00A13EB4">
        <w:rPr>
          <w:rFonts w:ascii="Palatino Linotype" w:hAnsi="Palatino Linotype"/>
          <w:lang w:val="es-419"/>
        </w:rPr>
        <w:t xml:space="preserve"> </w:t>
      </w:r>
      <w:r w:rsidRPr="00A13EB4">
        <w:rPr>
          <w:rFonts w:ascii="Palatino Linotype" w:hAnsi="Palatino Linotype"/>
        </w:rPr>
        <w:t>l</w:t>
      </w:r>
      <w:r w:rsidRPr="00A13EB4">
        <w:rPr>
          <w:rFonts w:ascii="Palatino Linotype" w:hAnsi="Palatino Linotype"/>
          <w:lang w:val="es-419"/>
        </w:rPr>
        <w:t>a</w:t>
      </w:r>
      <w:r w:rsidRPr="00A13EB4">
        <w:rPr>
          <w:rFonts w:ascii="Palatino Linotype" w:hAnsi="Palatino Linotype"/>
        </w:rPr>
        <w:t xml:space="preserve"> </w:t>
      </w:r>
      <w:r w:rsidRPr="00A13EB4">
        <w:rPr>
          <w:rFonts w:ascii="Palatino Linotype" w:hAnsi="Palatino Linotype"/>
          <w:b/>
        </w:rPr>
        <w:t>C</w:t>
      </w:r>
      <w:r w:rsidRPr="00A13EB4">
        <w:rPr>
          <w:rFonts w:ascii="Palatino Linotype" w:hAnsi="Palatino Linotype" w:cs="Arial"/>
          <w:b/>
        </w:rPr>
        <w:t>omisionad</w:t>
      </w:r>
      <w:r w:rsidRPr="00A13EB4">
        <w:rPr>
          <w:rFonts w:ascii="Palatino Linotype" w:hAnsi="Palatino Linotype" w:cs="Arial"/>
          <w:b/>
          <w:lang w:val="es-419"/>
        </w:rPr>
        <w:t xml:space="preserve">a Sharon Cristina Morales Martínez </w:t>
      </w:r>
      <w:r w:rsidRPr="00A13EB4">
        <w:rPr>
          <w:rFonts w:ascii="Palatino Linotype" w:hAnsi="Palatino Linotype" w:cs="Arial"/>
        </w:rPr>
        <w:t>a efecto de decretar su admisión o desechamiento.</w:t>
      </w:r>
    </w:p>
    <w:p w14:paraId="7D6276FD" w14:textId="7CAABB2A" w:rsidR="009D6B53" w:rsidRPr="006410CB" w:rsidRDefault="009D6B53" w:rsidP="00924D70">
      <w:pPr>
        <w:spacing w:line="360" w:lineRule="auto"/>
        <w:jc w:val="both"/>
        <w:rPr>
          <w:rFonts w:ascii="Palatino Linotype" w:hAnsi="Palatino Linotype" w:cs="Arial"/>
          <w:lang w:val="es-ES_tradnl"/>
        </w:rPr>
      </w:pPr>
    </w:p>
    <w:p w14:paraId="14CA0626" w14:textId="77777777" w:rsidR="003404B0" w:rsidRPr="006410CB" w:rsidRDefault="003404B0" w:rsidP="006410CB">
      <w:pPr>
        <w:tabs>
          <w:tab w:val="center" w:pos="4252"/>
          <w:tab w:val="right" w:pos="8504"/>
        </w:tabs>
        <w:spacing w:line="360" w:lineRule="auto"/>
        <w:jc w:val="both"/>
        <w:rPr>
          <w:rFonts w:ascii="Palatino Linotype" w:hAnsi="Palatino Linotype" w:cs="Arial"/>
          <w:b/>
        </w:rPr>
      </w:pPr>
      <w:r w:rsidRPr="006410CB">
        <w:rPr>
          <w:rFonts w:ascii="Palatino Linotype" w:hAnsi="Palatino Linotype" w:cs="Arial"/>
          <w:b/>
        </w:rPr>
        <w:t>a) Admisión del Recurso de Revisión</w:t>
      </w:r>
    </w:p>
    <w:p w14:paraId="3933D19F" w14:textId="2E02437A" w:rsidR="009D6B53" w:rsidRPr="006410CB" w:rsidRDefault="00DC3FA5" w:rsidP="006410CB">
      <w:pPr>
        <w:spacing w:line="360" w:lineRule="auto"/>
        <w:jc w:val="both"/>
        <w:rPr>
          <w:rFonts w:ascii="Palatino Linotype" w:hAnsi="Palatino Linotype" w:cs="Arial"/>
        </w:rPr>
      </w:pPr>
      <w:r w:rsidRPr="00A13EB4">
        <w:rPr>
          <w:rFonts w:ascii="Palatino Linotype" w:hAnsi="Palatino Linotype" w:cs="Arial"/>
        </w:rPr>
        <w:t>De las constancias del expediente electrónico del</w:t>
      </w:r>
      <w:r w:rsidRPr="00A13EB4">
        <w:rPr>
          <w:rFonts w:ascii="Palatino Linotype" w:hAnsi="Palatino Linotype" w:cs="Arial"/>
          <w:b/>
        </w:rPr>
        <w:t xml:space="preserve"> SAIMEX</w:t>
      </w:r>
      <w:r w:rsidRPr="00A13EB4">
        <w:rPr>
          <w:rFonts w:ascii="Palatino Linotype" w:hAnsi="Palatino Linotype" w:cs="Arial"/>
        </w:rPr>
        <w:t xml:space="preserve">, se advierte que el </w:t>
      </w:r>
      <w:r w:rsidR="00670EF7">
        <w:rPr>
          <w:rFonts w:ascii="Palatino Linotype" w:hAnsi="Palatino Linotype" w:cs="Arial"/>
          <w:b/>
        </w:rPr>
        <w:t>nueve de junio</w:t>
      </w:r>
      <w:r>
        <w:rPr>
          <w:rFonts w:ascii="Palatino Linotype" w:hAnsi="Palatino Linotype" w:cs="Arial"/>
          <w:b/>
        </w:rPr>
        <w:t xml:space="preserve"> dos mil veintitrés</w:t>
      </w:r>
      <w:r w:rsidRPr="00A13EB4">
        <w:rPr>
          <w:rFonts w:ascii="Palatino Linotype" w:hAnsi="Palatino Linotype" w:cs="Arial"/>
        </w:rPr>
        <w:t xml:space="preserve">, se acordó la admisión a trámite del Recurso Revisión que nos ocupa; así como la integración del expediente respectivo, mismo que se puso a </w:t>
      </w:r>
      <w:r w:rsidRPr="00A13EB4">
        <w:rPr>
          <w:rFonts w:ascii="Palatino Linotype" w:hAnsi="Palatino Linotype" w:cs="Arial"/>
        </w:rPr>
        <w:lastRenderedPageBreak/>
        <w:t xml:space="preserve">disposición de las partes, para que en un plazo máximo de siete días hábiles conforme a lo dispuesto por el artículo 185 de la Ley de Transparencia y Acceso a la Información Pública del Estado de México y Municipios; </w:t>
      </w:r>
      <w:r>
        <w:rPr>
          <w:rFonts w:ascii="Palatino Linotype" w:hAnsi="Palatino Linotype" w:cs="Arial"/>
          <w:b/>
          <w:lang w:val="es-ES"/>
        </w:rPr>
        <w:t>EL</w:t>
      </w:r>
      <w:r w:rsidRPr="00A13EB4">
        <w:rPr>
          <w:rFonts w:ascii="Palatino Linotype" w:hAnsi="Palatino Linotype" w:cs="Arial"/>
          <w:b/>
        </w:rPr>
        <w:t xml:space="preserve"> RECURRENTE </w:t>
      </w:r>
      <w:r w:rsidRPr="00A13EB4">
        <w:rPr>
          <w:rFonts w:ascii="Palatino Linotype" w:hAnsi="Palatino Linotype" w:cs="Arial"/>
        </w:rPr>
        <w:t xml:space="preserve">manifestara lo que a su derecho conviniera, a efecto de presentar pruebas o alegatos y, en su caso, </w:t>
      </w:r>
      <w:r w:rsidRPr="00A13EB4">
        <w:rPr>
          <w:rFonts w:ascii="Palatino Linotype" w:hAnsi="Palatino Linotype" w:cs="Arial"/>
          <w:b/>
        </w:rPr>
        <w:t xml:space="preserve">EL SUJETO OBLIGADO </w:t>
      </w:r>
      <w:r w:rsidRPr="00A13EB4">
        <w:rPr>
          <w:rFonts w:ascii="Palatino Linotype" w:hAnsi="Palatino Linotype" w:cs="Arial"/>
        </w:rPr>
        <w:t>rindiera su correspondiente Informe Justificado.</w:t>
      </w:r>
    </w:p>
    <w:p w14:paraId="7F0A5ED7" w14:textId="77777777" w:rsidR="003859EE" w:rsidRPr="00ED5E35" w:rsidRDefault="003859EE" w:rsidP="006410CB">
      <w:pPr>
        <w:spacing w:line="360" w:lineRule="auto"/>
        <w:jc w:val="both"/>
        <w:rPr>
          <w:rFonts w:ascii="Palatino Linotype" w:eastAsia="Arial Unicode MS" w:hAnsi="Palatino Linotype" w:cs="Arial"/>
          <w:b/>
          <w:sz w:val="16"/>
          <w:szCs w:val="16"/>
        </w:rPr>
      </w:pPr>
    </w:p>
    <w:p w14:paraId="3499A7EA" w14:textId="34B087EE" w:rsidR="00ED5E35" w:rsidRPr="003961A0" w:rsidRDefault="00ED5E35" w:rsidP="00ED5E3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b) D</w:t>
      </w:r>
      <w:r w:rsidRPr="00092E48">
        <w:rPr>
          <w:rFonts w:ascii="Palatino Linotype" w:eastAsia="Palatino Linotype" w:hAnsi="Palatino Linotype" w:cs="Palatino Linotype"/>
          <w:b/>
        </w:rPr>
        <w:t>esistimiento del Recurso Revisión.</w:t>
      </w:r>
    </w:p>
    <w:p w14:paraId="05CB7D59" w14:textId="278A7E5F" w:rsidR="00ED5E35" w:rsidRPr="00BF4EA8" w:rsidRDefault="00ED5E35" w:rsidP="00ED5E35">
      <w:pPr>
        <w:spacing w:line="360" w:lineRule="auto"/>
        <w:jc w:val="both"/>
        <w:rPr>
          <w:rFonts w:ascii="Palatino Linotype" w:eastAsia="Palatino Linotype" w:hAnsi="Palatino Linotype" w:cs="Palatino Linotype"/>
          <w:b/>
        </w:rPr>
      </w:pPr>
      <w:r w:rsidRPr="00092E48">
        <w:rPr>
          <w:rFonts w:ascii="Palatino Linotype" w:eastAsia="Palatino Linotype" w:hAnsi="Palatino Linotype" w:cs="Palatino Linotype"/>
        </w:rPr>
        <w:t xml:space="preserve">De las constancias que obran en el expediente </w:t>
      </w:r>
      <w:r>
        <w:rPr>
          <w:rFonts w:ascii="Palatino Linotype" w:eastAsia="Palatino Linotype" w:hAnsi="Palatino Linotype" w:cs="Palatino Linotype"/>
        </w:rPr>
        <w:t>electrónico</w:t>
      </w:r>
      <w:r w:rsidRPr="00092E48">
        <w:rPr>
          <w:rFonts w:ascii="Palatino Linotype" w:eastAsia="Palatino Linotype" w:hAnsi="Palatino Linotype" w:cs="Palatino Linotype"/>
        </w:rPr>
        <w:t xml:space="preserve"> del</w:t>
      </w:r>
      <w:r>
        <w:rPr>
          <w:rFonts w:ascii="Palatino Linotype" w:eastAsia="Palatino Linotype" w:hAnsi="Palatino Linotype" w:cs="Palatino Linotype"/>
          <w:b/>
        </w:rPr>
        <w:t xml:space="preserve"> SAIMEX, </w:t>
      </w:r>
      <w:r>
        <w:rPr>
          <w:rFonts w:ascii="Palatino Linotype" w:eastAsia="Palatino Linotype" w:hAnsi="Palatino Linotype" w:cs="Palatino Linotype"/>
        </w:rPr>
        <w:t xml:space="preserve">se observa que el </w:t>
      </w:r>
      <w:r w:rsidR="00670EF7">
        <w:rPr>
          <w:rFonts w:ascii="Palatino Linotype" w:eastAsia="Palatino Linotype" w:hAnsi="Palatino Linotype" w:cs="Palatino Linotype"/>
          <w:b/>
        </w:rPr>
        <w:t>diecinueve</w:t>
      </w:r>
      <w:r w:rsidR="00DC3FA5">
        <w:rPr>
          <w:rFonts w:ascii="Palatino Linotype" w:eastAsia="Palatino Linotype" w:hAnsi="Palatino Linotype" w:cs="Palatino Linotype"/>
          <w:b/>
        </w:rPr>
        <w:t xml:space="preserve"> de junio</w:t>
      </w:r>
      <w:r>
        <w:rPr>
          <w:rFonts w:ascii="Palatino Linotype" w:eastAsia="Palatino Linotype" w:hAnsi="Palatino Linotype" w:cs="Palatino Linotype"/>
          <w:b/>
        </w:rPr>
        <w:t xml:space="preserve"> de dos mil veintitrés, </w:t>
      </w:r>
      <w:r w:rsidR="00DC3FA5">
        <w:rPr>
          <w:rFonts w:ascii="Palatino Linotype" w:eastAsia="Palatino Linotype" w:hAnsi="Palatino Linotype" w:cs="Palatino Linotype"/>
        </w:rPr>
        <w:t xml:space="preserve">el </w:t>
      </w:r>
      <w:r w:rsidRPr="00092E48">
        <w:rPr>
          <w:rFonts w:ascii="Palatino Linotype" w:eastAsia="Palatino Linotype" w:hAnsi="Palatino Linotype" w:cs="Palatino Linotype"/>
        </w:rPr>
        <w:t>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que nos ocupa</w:t>
      </w:r>
      <w:r w:rsidRPr="00092E48">
        <w:rPr>
          <w:rFonts w:ascii="Palatino Linotype" w:eastAsia="Palatino Linotype" w:hAnsi="Palatino Linotype" w:cs="Palatino Linotype"/>
        </w:rPr>
        <w:t xml:space="preserve"> fue desistido por</w:t>
      </w:r>
      <w:r w:rsidRPr="00092E48">
        <w:rPr>
          <w:rFonts w:ascii="Palatino Linotype" w:eastAsia="Palatino Linotype" w:hAnsi="Palatino Linotype" w:cs="Palatino Linotype"/>
          <w:b/>
        </w:rPr>
        <w:t xml:space="preserve"> </w:t>
      </w:r>
      <w:r w:rsidR="000F55AE">
        <w:rPr>
          <w:rFonts w:ascii="Palatino Linotype" w:hAnsi="Palatino Linotype" w:cs="Arial"/>
          <w:b/>
        </w:rPr>
        <w:t>EL</w:t>
      </w:r>
      <w:r w:rsidRPr="00092E48">
        <w:rPr>
          <w:rFonts w:ascii="Palatino Linotype" w:eastAsia="Palatino Linotype" w:hAnsi="Palatino Linotype" w:cs="Palatino Linotype"/>
          <w:b/>
        </w:rPr>
        <w:t xml:space="preserve"> RECURRENTE, </w:t>
      </w:r>
      <w:r w:rsidRPr="00092E48">
        <w:rPr>
          <w:rFonts w:ascii="Palatino Linotype" w:eastAsia="Palatino Linotype" w:hAnsi="Palatino Linotype" w:cs="Palatino Linotype"/>
        </w:rPr>
        <w:t>como se puede apreciar en la siguiente</w:t>
      </w:r>
      <w:r>
        <w:rPr>
          <w:rFonts w:ascii="Palatino Linotype" w:eastAsia="Palatino Linotype" w:hAnsi="Palatino Linotype" w:cs="Palatino Linotype"/>
          <w:b/>
        </w:rPr>
        <w:t xml:space="preserve"> </w:t>
      </w:r>
      <w:r w:rsidRPr="00092E48">
        <w:rPr>
          <w:rFonts w:ascii="Palatino Linotype" w:eastAsia="Palatino Linotype" w:hAnsi="Palatino Linotype" w:cs="Palatino Linotype"/>
        </w:rPr>
        <w:t>imagen:</w:t>
      </w:r>
    </w:p>
    <w:p w14:paraId="519CD64F" w14:textId="313432FD" w:rsidR="00ED5E35" w:rsidRPr="00670EF7" w:rsidRDefault="00ED5E35" w:rsidP="006410CB">
      <w:pPr>
        <w:spacing w:line="360" w:lineRule="auto"/>
        <w:jc w:val="both"/>
        <w:rPr>
          <w:rFonts w:ascii="Palatino Linotype" w:hAnsi="Palatino Linotype" w:cs="Arial"/>
          <w:sz w:val="16"/>
          <w:szCs w:val="16"/>
        </w:rPr>
      </w:pPr>
    </w:p>
    <w:p w14:paraId="3A94EECD" w14:textId="6F3B0C1A" w:rsidR="00F859CC" w:rsidRDefault="00F743BF" w:rsidP="006410CB">
      <w:pPr>
        <w:spacing w:line="360" w:lineRule="auto"/>
        <w:jc w:val="both"/>
        <w:rPr>
          <w:rFonts w:ascii="Palatino Linotype" w:hAnsi="Palatino Linotype" w:cs="Arial"/>
        </w:rPr>
      </w:pPr>
      <w:r>
        <w:rPr>
          <w:noProof/>
          <w:lang w:val="es-419" w:eastAsia="es-419"/>
        </w:rPr>
        <w:drawing>
          <wp:inline distT="0" distB="0" distL="0" distR="0" wp14:anchorId="5A30C5A8" wp14:editId="5ADC7E31">
            <wp:extent cx="5941060" cy="244602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41060" cy="2446020"/>
                    </a:xfrm>
                    <a:prstGeom prst="rect">
                      <a:avLst/>
                    </a:prstGeom>
                  </pic:spPr>
                </pic:pic>
              </a:graphicData>
            </a:graphic>
          </wp:inline>
        </w:drawing>
      </w:r>
      <w:r w:rsidR="00670EF7">
        <w:rPr>
          <w:noProof/>
          <w:lang w:eastAsia="es-MX"/>
        </w:rPr>
        <w:t xml:space="preserve"> </w:t>
      </w:r>
    </w:p>
    <w:p w14:paraId="7C04D8EB" w14:textId="6102A2C2" w:rsidR="00F859CC" w:rsidRPr="003E2559" w:rsidRDefault="00F859CC" w:rsidP="006410CB">
      <w:pPr>
        <w:spacing w:line="360" w:lineRule="auto"/>
        <w:jc w:val="both"/>
        <w:rPr>
          <w:rFonts w:ascii="Palatino Linotype" w:hAnsi="Palatino Linotype" w:cs="Arial"/>
        </w:rPr>
      </w:pPr>
    </w:p>
    <w:p w14:paraId="2A4040D5" w14:textId="3915B9DA" w:rsidR="00ED5E35" w:rsidRDefault="00DC3FA5" w:rsidP="00ED5E3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Manifestando </w:t>
      </w:r>
      <w:r>
        <w:rPr>
          <w:rFonts w:ascii="Palatino Linotype" w:hAnsi="Palatino Linotype"/>
          <w:b/>
        </w:rPr>
        <w:t>EL</w:t>
      </w:r>
      <w:r w:rsidRPr="00092E48">
        <w:rPr>
          <w:rFonts w:ascii="Palatino Linotype" w:eastAsia="Palatino Linotype" w:hAnsi="Palatino Linotype" w:cs="Palatino Linotype"/>
          <w:b/>
        </w:rPr>
        <w:t xml:space="preserve"> RECURRENTE</w:t>
      </w:r>
      <w:r w:rsidRPr="00E307C2">
        <w:rPr>
          <w:rFonts w:ascii="Palatino Linotype" w:eastAsia="Palatino Linotype" w:hAnsi="Palatino Linotype" w:cs="Palatino Linotype"/>
        </w:rPr>
        <w:t xml:space="preserve"> lo siguiente:</w:t>
      </w:r>
      <w:bookmarkStart w:id="1" w:name="_GoBack"/>
      <w:bookmarkEnd w:id="1"/>
    </w:p>
    <w:p w14:paraId="7663BB72" w14:textId="77777777" w:rsidR="003E2559" w:rsidRPr="003E2559" w:rsidRDefault="003E2559" w:rsidP="00ED5E35">
      <w:pPr>
        <w:spacing w:line="360" w:lineRule="auto"/>
        <w:jc w:val="both"/>
        <w:rPr>
          <w:rFonts w:ascii="Palatino Linotype" w:eastAsia="Palatino Linotype" w:hAnsi="Palatino Linotype" w:cs="Palatino Linotype"/>
        </w:rPr>
      </w:pPr>
    </w:p>
    <w:p w14:paraId="02E971A4" w14:textId="77777777" w:rsidR="00670EF7" w:rsidRPr="00670EF7" w:rsidRDefault="00ED5E35" w:rsidP="00670EF7">
      <w:pPr>
        <w:tabs>
          <w:tab w:val="left" w:pos="7936"/>
        </w:tabs>
        <w:ind w:left="851" w:right="902"/>
        <w:jc w:val="both"/>
        <w:rPr>
          <w:rFonts w:ascii="Palatino Linotype" w:hAnsi="Palatino Linotype" w:cs="Arial"/>
          <w:i/>
          <w:sz w:val="22"/>
          <w:szCs w:val="22"/>
          <w:lang w:eastAsia="es-MX"/>
        </w:rPr>
      </w:pPr>
      <w:r w:rsidRPr="00B730CD">
        <w:rPr>
          <w:rFonts w:ascii="Palatino Linotype" w:hAnsi="Palatino Linotype" w:cs="Arial"/>
          <w:i/>
          <w:sz w:val="22"/>
          <w:szCs w:val="22"/>
          <w:lang w:eastAsia="es-MX"/>
        </w:rPr>
        <w:t>“</w:t>
      </w:r>
      <w:r w:rsidR="00670EF7" w:rsidRPr="00670EF7">
        <w:rPr>
          <w:rFonts w:ascii="Palatino Linotype" w:hAnsi="Palatino Linotype" w:cs="Arial"/>
          <w:i/>
          <w:sz w:val="22"/>
          <w:szCs w:val="22"/>
          <w:lang w:eastAsia="es-MX"/>
        </w:rPr>
        <w:t>Folio de la solicitud: 00039/OCOYOAC/IP/2023</w:t>
      </w:r>
    </w:p>
    <w:p w14:paraId="50B93F99" w14:textId="77777777" w:rsidR="00670EF7" w:rsidRPr="00670EF7" w:rsidRDefault="00670EF7" w:rsidP="00670EF7">
      <w:pPr>
        <w:tabs>
          <w:tab w:val="left" w:pos="7936"/>
        </w:tabs>
        <w:ind w:left="851" w:right="902"/>
        <w:jc w:val="both"/>
        <w:rPr>
          <w:rFonts w:ascii="Palatino Linotype" w:hAnsi="Palatino Linotype" w:cs="Arial"/>
          <w:i/>
          <w:sz w:val="22"/>
          <w:szCs w:val="22"/>
          <w:lang w:eastAsia="es-MX"/>
        </w:rPr>
      </w:pPr>
      <w:r w:rsidRPr="00670EF7">
        <w:rPr>
          <w:rFonts w:ascii="Palatino Linotype" w:hAnsi="Palatino Linotype" w:cs="Arial"/>
          <w:i/>
          <w:sz w:val="22"/>
          <w:szCs w:val="22"/>
          <w:lang w:eastAsia="es-MX"/>
        </w:rPr>
        <w:t>Se entregó la información solicitada, fuera de tiempos.</w:t>
      </w:r>
    </w:p>
    <w:p w14:paraId="6DC9B210" w14:textId="77777777" w:rsidR="00670EF7" w:rsidRPr="00670EF7" w:rsidRDefault="00670EF7" w:rsidP="00670EF7">
      <w:pPr>
        <w:tabs>
          <w:tab w:val="left" w:pos="7936"/>
        </w:tabs>
        <w:ind w:left="851" w:right="902"/>
        <w:jc w:val="both"/>
        <w:rPr>
          <w:rFonts w:ascii="Palatino Linotype" w:hAnsi="Palatino Linotype" w:cs="Arial"/>
          <w:i/>
          <w:sz w:val="22"/>
          <w:szCs w:val="22"/>
          <w:lang w:eastAsia="es-MX"/>
        </w:rPr>
      </w:pPr>
      <w:r w:rsidRPr="00670EF7">
        <w:rPr>
          <w:rFonts w:ascii="Palatino Linotype" w:hAnsi="Palatino Linotype" w:cs="Arial"/>
          <w:i/>
          <w:sz w:val="22"/>
          <w:szCs w:val="22"/>
          <w:lang w:eastAsia="es-MX"/>
        </w:rPr>
        <w:t>ATENTAMENTE</w:t>
      </w:r>
    </w:p>
    <w:p w14:paraId="34CB9368" w14:textId="78996BEA" w:rsidR="00924D70" w:rsidRDefault="00F743BF" w:rsidP="00670EF7">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XXXXX XXXXXX XXXXX</w:t>
      </w:r>
      <w:r w:rsidR="00ED5E35">
        <w:rPr>
          <w:rFonts w:ascii="Palatino Linotype" w:hAnsi="Palatino Linotype" w:cs="Arial"/>
          <w:i/>
          <w:sz w:val="22"/>
          <w:szCs w:val="22"/>
          <w:lang w:eastAsia="es-MX"/>
        </w:rPr>
        <w:t>”</w:t>
      </w:r>
      <w:r w:rsidR="00ED5E35" w:rsidRPr="00B730CD">
        <w:rPr>
          <w:rFonts w:ascii="Palatino Linotype" w:hAnsi="Palatino Linotype" w:cs="Arial"/>
          <w:i/>
          <w:sz w:val="22"/>
          <w:szCs w:val="22"/>
          <w:lang w:eastAsia="es-MX"/>
        </w:rPr>
        <w:t xml:space="preserve"> (Sic)</w:t>
      </w:r>
    </w:p>
    <w:p w14:paraId="6F1AA041" w14:textId="045EC8A3" w:rsidR="003404B0" w:rsidRPr="006410CB" w:rsidRDefault="00DC3FA5" w:rsidP="006410CB">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c</w:t>
      </w:r>
      <w:r w:rsidR="003404B0" w:rsidRPr="006410CB">
        <w:rPr>
          <w:rFonts w:ascii="Palatino Linotype" w:hAnsi="Palatino Linotype" w:cs="Arial"/>
          <w:b/>
          <w:bCs/>
        </w:rPr>
        <w:t>) Cierre de Instrucción</w:t>
      </w:r>
    </w:p>
    <w:p w14:paraId="73857177" w14:textId="1F5D1643" w:rsidR="00DC3FA5" w:rsidRPr="00B727FA" w:rsidRDefault="00DC3FA5" w:rsidP="00DC3FA5">
      <w:pPr>
        <w:spacing w:line="360" w:lineRule="auto"/>
        <w:jc w:val="both"/>
        <w:rPr>
          <w:rFonts w:ascii="Palatino Linotype" w:eastAsia="Palatino Linotype" w:hAnsi="Palatino Linotype" w:cs="Palatino Linotype"/>
        </w:rPr>
      </w:pPr>
      <w:r w:rsidRPr="00B727FA">
        <w:rPr>
          <w:rFonts w:ascii="Palatino Linotype" w:eastAsia="Palatino Linotype" w:hAnsi="Palatino Linotype" w:cs="Palatino Linotype"/>
        </w:rPr>
        <w:t xml:space="preserve">Una vez analizado el estado procesal que guarda el expediente, el </w:t>
      </w:r>
      <w:r>
        <w:rPr>
          <w:rFonts w:ascii="Palatino Linotype" w:eastAsia="Palatino Linotype" w:hAnsi="Palatino Linotype" w:cs="Palatino Linotype"/>
          <w:b/>
        </w:rPr>
        <w:t>veintisiete de junio de dos mil veintitrés</w:t>
      </w:r>
      <w:r w:rsidRPr="003961A0">
        <w:rPr>
          <w:rFonts w:ascii="Palatino Linotype" w:eastAsia="Palatino Linotype" w:hAnsi="Palatino Linotype" w:cs="Palatino Linotype"/>
        </w:rPr>
        <w:t>, se acordó el cierre</w:t>
      </w:r>
      <w:r w:rsidRPr="00B727FA">
        <w:rPr>
          <w:rFonts w:ascii="Palatino Linotype" w:eastAsia="Palatino Linotype" w:hAnsi="Palatino Linotype" w:cs="Palatino Linotype"/>
        </w:rPr>
        <w:t xml:space="preserve"> de instrucción; así como, la remisión de este a efecto de ser resuelto, de conformidad con lo establecido en el artículo 185, fracciones VI y VIII de la Ley de Transparencia y Acceso a la Información Pública del Estado de México y Municipios; y,</w:t>
      </w:r>
    </w:p>
    <w:p w14:paraId="53B11923" w14:textId="27231FC3" w:rsidR="003404B0" w:rsidRDefault="003404B0" w:rsidP="006410CB">
      <w:pPr>
        <w:spacing w:line="360" w:lineRule="auto"/>
        <w:jc w:val="both"/>
        <w:rPr>
          <w:rFonts w:ascii="Palatino Linotype" w:hAnsi="Palatino Linotype" w:cs="Arial"/>
        </w:rPr>
      </w:pPr>
    </w:p>
    <w:p w14:paraId="09863B62" w14:textId="77777777" w:rsidR="00EA3166" w:rsidRDefault="00EA3166" w:rsidP="006410CB">
      <w:pPr>
        <w:spacing w:line="360" w:lineRule="auto"/>
        <w:jc w:val="both"/>
        <w:rPr>
          <w:rFonts w:ascii="Palatino Linotype" w:hAnsi="Palatino Linotype" w:cs="Arial"/>
        </w:rPr>
      </w:pPr>
    </w:p>
    <w:p w14:paraId="307772BA" w14:textId="77777777" w:rsidR="00536C04" w:rsidRPr="006410CB" w:rsidRDefault="00536C04" w:rsidP="006410CB">
      <w:pPr>
        <w:jc w:val="center"/>
        <w:rPr>
          <w:rFonts w:ascii="Palatino Linotype" w:hAnsi="Palatino Linotype" w:cs="Arial"/>
          <w:b/>
          <w:bCs/>
          <w:spacing w:val="60"/>
          <w:sz w:val="28"/>
        </w:rPr>
      </w:pPr>
      <w:r w:rsidRPr="006410CB">
        <w:rPr>
          <w:rFonts w:ascii="Palatino Linotype" w:hAnsi="Palatino Linotype" w:cs="Arial"/>
          <w:b/>
          <w:bCs/>
          <w:spacing w:val="60"/>
          <w:sz w:val="28"/>
        </w:rPr>
        <w:t>CONSIDERANDO</w:t>
      </w:r>
    </w:p>
    <w:p w14:paraId="63F77ED7" w14:textId="77777777" w:rsidR="003E2559" w:rsidRPr="006410CB" w:rsidRDefault="003E2559" w:rsidP="006410CB">
      <w:pPr>
        <w:spacing w:line="360" w:lineRule="auto"/>
        <w:ind w:right="50"/>
        <w:jc w:val="both"/>
        <w:rPr>
          <w:rFonts w:ascii="Palatino Linotype" w:hAnsi="Palatino Linotype"/>
          <w:b/>
          <w:sz w:val="28"/>
          <w:szCs w:val="28"/>
        </w:rPr>
      </w:pPr>
    </w:p>
    <w:p w14:paraId="7531711D" w14:textId="77777777" w:rsidR="00756235" w:rsidRPr="006410CB" w:rsidRDefault="00756235" w:rsidP="006410CB">
      <w:pPr>
        <w:spacing w:line="360" w:lineRule="auto"/>
        <w:ind w:right="50"/>
        <w:jc w:val="both"/>
        <w:rPr>
          <w:rFonts w:ascii="Palatino Linotype" w:hAnsi="Palatino Linotype"/>
          <w:b/>
        </w:rPr>
      </w:pPr>
      <w:r w:rsidRPr="006410CB">
        <w:rPr>
          <w:rFonts w:ascii="Palatino Linotype" w:hAnsi="Palatino Linotype"/>
          <w:b/>
          <w:sz w:val="28"/>
          <w:szCs w:val="28"/>
        </w:rPr>
        <w:t>PRIMERO</w:t>
      </w:r>
      <w:r w:rsidRPr="006410CB">
        <w:rPr>
          <w:rFonts w:ascii="Palatino Linotype" w:hAnsi="Palatino Linotype"/>
          <w:b/>
        </w:rPr>
        <w:t>.</w:t>
      </w:r>
      <w:r w:rsidRPr="006410CB">
        <w:rPr>
          <w:rFonts w:ascii="Palatino Linotype" w:hAnsi="Palatino Linotype"/>
        </w:rPr>
        <w:t xml:space="preserve"> </w:t>
      </w:r>
      <w:r w:rsidRPr="006410CB">
        <w:rPr>
          <w:rFonts w:ascii="Palatino Linotype" w:hAnsi="Palatino Linotype"/>
          <w:b/>
        </w:rPr>
        <w:t>Competencia</w:t>
      </w:r>
      <w:r w:rsidRPr="006410CB">
        <w:rPr>
          <w:rFonts w:ascii="Palatino Linotype" w:hAnsi="Palatino Linotype"/>
        </w:rPr>
        <w:t>.</w:t>
      </w:r>
      <w:r w:rsidRPr="006410CB">
        <w:rPr>
          <w:rFonts w:ascii="Palatino Linotype" w:hAnsi="Palatino Linotype"/>
          <w:b/>
        </w:rPr>
        <w:t xml:space="preserve"> </w:t>
      </w:r>
    </w:p>
    <w:p w14:paraId="04CD4BF7" w14:textId="7A8B59BF" w:rsidR="00756235" w:rsidRPr="006410CB" w:rsidRDefault="00756235" w:rsidP="006410CB">
      <w:pPr>
        <w:spacing w:line="360" w:lineRule="auto"/>
        <w:ind w:right="50"/>
        <w:jc w:val="both"/>
        <w:rPr>
          <w:rFonts w:ascii="Palatino Linotype" w:hAnsi="Palatino Linotype" w:cs="Arial"/>
        </w:rPr>
      </w:pPr>
      <w:r w:rsidRPr="006410CB">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6410CB">
        <w:rPr>
          <w:rFonts w:ascii="Palatino Linotype" w:hAnsi="Palatino Linotype"/>
        </w:rPr>
        <w:t>los</w:t>
      </w:r>
      <w:r w:rsidRPr="006410CB">
        <w:rPr>
          <w:rFonts w:ascii="Palatino Linotype" w:hAnsi="Palatino Linotype"/>
        </w:rPr>
        <w:t xml:space="preserve"> presente</w:t>
      </w:r>
      <w:r w:rsidR="00025060" w:rsidRPr="006410CB">
        <w:rPr>
          <w:rFonts w:ascii="Palatino Linotype" w:hAnsi="Palatino Linotype"/>
        </w:rPr>
        <w:t>s</w:t>
      </w:r>
      <w:r w:rsidRPr="006410CB">
        <w:rPr>
          <w:rFonts w:ascii="Palatino Linotype" w:hAnsi="Palatino Linotype"/>
        </w:rPr>
        <w:t xml:space="preserve"> </w:t>
      </w:r>
      <w:r w:rsidR="00025060" w:rsidRPr="006410CB">
        <w:rPr>
          <w:rFonts w:ascii="Palatino Linotype" w:hAnsi="Palatino Linotype"/>
        </w:rPr>
        <w:t>R</w:t>
      </w:r>
      <w:r w:rsidRPr="006410CB">
        <w:rPr>
          <w:rFonts w:ascii="Palatino Linotype" w:hAnsi="Palatino Linotype"/>
        </w:rPr>
        <w:t xml:space="preserve">ecurso de </w:t>
      </w:r>
      <w:r w:rsidR="00025060" w:rsidRPr="006410CB">
        <w:rPr>
          <w:rFonts w:ascii="Palatino Linotype" w:hAnsi="Palatino Linotype"/>
        </w:rPr>
        <w:t>R</w:t>
      </w:r>
      <w:r w:rsidRPr="006410CB">
        <w:rPr>
          <w:rFonts w:ascii="Palatino Linotype" w:hAnsi="Palatino Linotype"/>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410CB">
        <w:rPr>
          <w:rFonts w:ascii="Palatino Linotype" w:hAnsi="Palatino Linotype" w:cs="Arial"/>
        </w:rPr>
        <w:t xml:space="preserve">; y </w:t>
      </w:r>
      <w:bookmarkStart w:id="2" w:name="_Hlk132283567"/>
      <w:r w:rsidR="004C0661" w:rsidRPr="006410CB">
        <w:rPr>
          <w:rFonts w:ascii="Palatino Linotype" w:hAnsi="Palatino Linotype" w:cs="Arial"/>
        </w:rPr>
        <w:t>9, fracciones I y XXIII, 11</w:t>
      </w:r>
      <w:bookmarkEnd w:id="2"/>
      <w:r w:rsidRPr="006410CB">
        <w:rPr>
          <w:rFonts w:ascii="Palatino Linotype" w:hAnsi="Palatino Linotype" w:cs="Arial"/>
        </w:rPr>
        <w:t xml:space="preserve"> del Reglamento Interior del Instituto de Transparencia, Acceso a la Información Pública y Protección de Datos Personales del Estado de México y Municipios.</w:t>
      </w:r>
    </w:p>
    <w:p w14:paraId="6066840B" w14:textId="28C9DA58" w:rsidR="00B8534D" w:rsidRDefault="00B8534D" w:rsidP="006410CB">
      <w:pPr>
        <w:spacing w:line="360" w:lineRule="auto"/>
        <w:jc w:val="both"/>
        <w:rPr>
          <w:rFonts w:ascii="Palatino Linotype" w:hAnsi="Palatino Linotype"/>
          <w:b/>
        </w:rPr>
      </w:pPr>
    </w:p>
    <w:p w14:paraId="62CA2C72" w14:textId="659800BC" w:rsidR="003E2559" w:rsidRDefault="003E2559" w:rsidP="006410CB">
      <w:pPr>
        <w:spacing w:line="360" w:lineRule="auto"/>
        <w:jc w:val="both"/>
        <w:rPr>
          <w:rFonts w:ascii="Palatino Linotype" w:hAnsi="Palatino Linotype"/>
          <w:b/>
        </w:rPr>
      </w:pPr>
    </w:p>
    <w:p w14:paraId="136128AE" w14:textId="116262C5" w:rsidR="00EA3166" w:rsidRDefault="00EA3166" w:rsidP="006410CB">
      <w:pPr>
        <w:spacing w:line="360" w:lineRule="auto"/>
        <w:jc w:val="both"/>
        <w:rPr>
          <w:rFonts w:ascii="Palatino Linotype" w:hAnsi="Palatino Linotype"/>
          <w:b/>
        </w:rPr>
      </w:pPr>
    </w:p>
    <w:p w14:paraId="1C2D846F" w14:textId="77777777" w:rsidR="00756235" w:rsidRPr="006410CB" w:rsidRDefault="00756235" w:rsidP="006410CB">
      <w:pPr>
        <w:spacing w:line="360" w:lineRule="auto"/>
        <w:jc w:val="both"/>
        <w:rPr>
          <w:rFonts w:ascii="Palatino Linotype" w:hAnsi="Palatino Linotype" w:cs="Arial"/>
          <w:b/>
        </w:rPr>
      </w:pPr>
      <w:r w:rsidRPr="006410CB">
        <w:rPr>
          <w:rFonts w:ascii="Palatino Linotype" w:hAnsi="Palatino Linotype" w:cs="Arial"/>
          <w:b/>
          <w:sz w:val="28"/>
        </w:rPr>
        <w:lastRenderedPageBreak/>
        <w:t>SEGUNDO</w:t>
      </w:r>
      <w:r w:rsidRPr="006410CB">
        <w:rPr>
          <w:rFonts w:ascii="Palatino Linotype" w:hAnsi="Palatino Linotype" w:cs="Arial"/>
          <w:b/>
        </w:rPr>
        <w:t xml:space="preserve">. Interés. </w:t>
      </w:r>
    </w:p>
    <w:p w14:paraId="10D389D2" w14:textId="77777777" w:rsidR="003E2559" w:rsidRDefault="003E2559" w:rsidP="003E2559">
      <w:pPr>
        <w:spacing w:line="360" w:lineRule="auto"/>
        <w:jc w:val="both"/>
        <w:rPr>
          <w:rFonts w:ascii="Palatino Linotype" w:hAnsi="Palatino Linotype" w:cs="Arial"/>
          <w:lang w:eastAsia="es-MX"/>
        </w:rPr>
      </w:pPr>
      <w:r>
        <w:rPr>
          <w:rFonts w:ascii="Palatino Linotype" w:hAnsi="Palatino Linotype" w:cs="Arial"/>
          <w:bCs/>
        </w:rPr>
        <w:t xml:space="preserve">El Recurso Revisión fue interpuesto por parte legítima, en atención a que se presentó por </w:t>
      </w:r>
      <w:r>
        <w:rPr>
          <w:rFonts w:ascii="Palatino Linotype" w:hAnsi="Palatino Linotype" w:cs="Arial"/>
          <w:b/>
          <w:lang w:val="es-ES"/>
        </w:rPr>
        <w:t>EL</w:t>
      </w:r>
      <w:r>
        <w:rPr>
          <w:rFonts w:ascii="Palatino Linotype" w:hAnsi="Palatino Linotype" w:cs="Arial"/>
          <w:b/>
        </w:rPr>
        <w:t xml:space="preserve"> RECURRENTE</w:t>
      </w:r>
      <w:r>
        <w:rPr>
          <w:rFonts w:ascii="Palatino Linotype" w:hAnsi="Palatino Linotype" w:cs="Arial"/>
          <w:b/>
          <w:bCs/>
        </w:rPr>
        <w:t>,</w:t>
      </w:r>
      <w:r>
        <w:rPr>
          <w:rFonts w:ascii="Palatino Linotype" w:hAnsi="Palatino Linotype" w:cs="Arial"/>
          <w:bCs/>
        </w:rPr>
        <w:t xml:space="preserve"> quien es la misma persona que formuló la solicitud de acceso a la Información Pública al </w:t>
      </w:r>
      <w:r>
        <w:rPr>
          <w:rFonts w:ascii="Palatino Linotype" w:hAnsi="Palatino Linotype" w:cs="Arial"/>
          <w:b/>
          <w:bCs/>
        </w:rPr>
        <w:t xml:space="preserve">SUJETO OBLIGADO, </w:t>
      </w:r>
      <w:r>
        <w:rPr>
          <w:rFonts w:ascii="Palatino Linotype" w:hAnsi="Palatino Linotype" w:cs="Arial"/>
          <w:bCs/>
        </w:rPr>
        <w:t xml:space="preserve">pues para ello, es </w:t>
      </w:r>
      <w:r>
        <w:rPr>
          <w:rFonts w:ascii="Palatino Linotype" w:hAnsi="Palatino Linotype" w:cs="Arial"/>
          <w:lang w:eastAsia="es-MX"/>
        </w:rPr>
        <w:t xml:space="preserve">necesario que el particular ingrese al </w:t>
      </w:r>
      <w:r>
        <w:rPr>
          <w:rFonts w:ascii="Palatino Linotype" w:hAnsi="Palatino Linotype" w:cs="Arial"/>
          <w:b/>
          <w:lang w:eastAsia="es-MX"/>
        </w:rPr>
        <w:t xml:space="preserve">SAIMEX </w:t>
      </w:r>
      <w:r>
        <w:rPr>
          <w:rFonts w:ascii="Palatino Linotype" w:hAnsi="Palatino Linotype" w:cs="Arial"/>
          <w:lang w:eastAsia="es-MX"/>
        </w:rPr>
        <w:t>mediante la utilización de su clave de usuario y contraseña.</w:t>
      </w:r>
    </w:p>
    <w:p w14:paraId="13BFD717" w14:textId="77777777" w:rsidR="00DD39E4" w:rsidRPr="006410CB" w:rsidRDefault="00DD39E4" w:rsidP="006410CB">
      <w:pPr>
        <w:spacing w:line="360" w:lineRule="auto"/>
        <w:jc w:val="both"/>
        <w:rPr>
          <w:rFonts w:ascii="Palatino Linotype" w:hAnsi="Palatino Linotype" w:cs="Arial"/>
          <w:b/>
          <w:bCs/>
        </w:rPr>
      </w:pPr>
    </w:p>
    <w:p w14:paraId="27798468" w14:textId="77777777" w:rsidR="00756235" w:rsidRPr="006410CB" w:rsidRDefault="00756235" w:rsidP="006410CB">
      <w:pPr>
        <w:autoSpaceDE w:val="0"/>
        <w:autoSpaceDN w:val="0"/>
        <w:adjustRightInd w:val="0"/>
        <w:spacing w:line="360" w:lineRule="auto"/>
        <w:ind w:right="49"/>
        <w:jc w:val="both"/>
        <w:rPr>
          <w:rFonts w:ascii="Palatino Linotype" w:hAnsi="Palatino Linotype" w:cs="Arial"/>
          <w:b/>
          <w:lang w:val="es-ES"/>
        </w:rPr>
      </w:pPr>
      <w:r w:rsidRPr="006410CB">
        <w:rPr>
          <w:rFonts w:ascii="Palatino Linotype" w:hAnsi="Palatino Linotype" w:cs="Arial"/>
          <w:b/>
          <w:sz w:val="28"/>
          <w:szCs w:val="28"/>
        </w:rPr>
        <w:t xml:space="preserve">TERCERO. </w:t>
      </w:r>
      <w:r w:rsidRPr="006410CB">
        <w:rPr>
          <w:rFonts w:ascii="Palatino Linotype" w:hAnsi="Palatino Linotype" w:cs="Arial"/>
          <w:b/>
          <w:lang w:val="es-ES"/>
        </w:rPr>
        <w:t xml:space="preserve">Oportunidad. </w:t>
      </w:r>
    </w:p>
    <w:p w14:paraId="7BD95E86" w14:textId="2D707E6B" w:rsidR="00756235" w:rsidRPr="006410CB" w:rsidRDefault="00756235" w:rsidP="006410CB">
      <w:pPr>
        <w:autoSpaceDE w:val="0"/>
        <w:autoSpaceDN w:val="0"/>
        <w:adjustRightInd w:val="0"/>
        <w:spacing w:line="360" w:lineRule="auto"/>
        <w:ind w:right="49"/>
        <w:jc w:val="both"/>
        <w:rPr>
          <w:rFonts w:ascii="Palatino Linotype" w:hAnsi="Palatino Linotype" w:cs="Arial"/>
          <w:lang w:val="es-ES"/>
        </w:rPr>
      </w:pPr>
      <w:r w:rsidRPr="006410CB">
        <w:rPr>
          <w:rFonts w:ascii="Palatino Linotype" w:hAnsi="Palatino Linotype" w:cs="Arial"/>
          <w:lang w:val="es-ES"/>
        </w:rPr>
        <w:t>Es de precisar que la Ley de Transparencia y Acceso a la Información Pública del Estado de México y Municipios, describe el m</w:t>
      </w:r>
      <w:r w:rsidR="005E17B7" w:rsidRPr="006410CB">
        <w:rPr>
          <w:rFonts w:ascii="Palatino Linotype" w:hAnsi="Palatino Linotype" w:cs="Arial"/>
          <w:lang w:val="es-ES"/>
        </w:rPr>
        <w:t>ecanismo de procedencia de los R</w:t>
      </w:r>
      <w:r w:rsidRPr="006410CB">
        <w:rPr>
          <w:rFonts w:ascii="Palatino Linotype" w:hAnsi="Palatino Linotype" w:cs="Arial"/>
          <w:lang w:val="es-ES"/>
        </w:rPr>
        <w:t xml:space="preserve">ecursos de </w:t>
      </w:r>
      <w:r w:rsidR="005E17B7" w:rsidRPr="006410CB">
        <w:rPr>
          <w:rFonts w:ascii="Palatino Linotype" w:hAnsi="Palatino Linotype" w:cs="Arial"/>
          <w:lang w:val="es-ES"/>
        </w:rPr>
        <w:t>R</w:t>
      </w:r>
      <w:r w:rsidRPr="006410CB">
        <w:rPr>
          <w:rFonts w:ascii="Palatino Linotype" w:hAnsi="Palatino Linotype" w:cs="Arial"/>
          <w:lang w:val="es-ES"/>
        </w:rPr>
        <w:t>evisión, como se puede apreciar en el siguiente artículo:</w:t>
      </w:r>
    </w:p>
    <w:p w14:paraId="4FAEA32A" w14:textId="77777777" w:rsidR="00453A37" w:rsidRPr="006410CB" w:rsidRDefault="00453A37" w:rsidP="006410CB">
      <w:pPr>
        <w:autoSpaceDE w:val="0"/>
        <w:autoSpaceDN w:val="0"/>
        <w:adjustRightInd w:val="0"/>
        <w:spacing w:line="360" w:lineRule="auto"/>
        <w:ind w:right="49"/>
        <w:jc w:val="both"/>
        <w:rPr>
          <w:rFonts w:ascii="Palatino Linotype" w:hAnsi="Palatino Linotype" w:cs="Arial"/>
          <w:lang w:val="es-ES"/>
        </w:rPr>
      </w:pPr>
    </w:p>
    <w:p w14:paraId="35FD074D"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b/>
          <w:i/>
          <w:sz w:val="22"/>
          <w:szCs w:val="22"/>
          <w:lang w:val="es-ES"/>
        </w:rPr>
        <w:t>“Artículo 163.</w:t>
      </w:r>
      <w:r w:rsidRPr="006410CB">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p>
    <w:p w14:paraId="79173B31"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6410CB" w:rsidRDefault="00756235" w:rsidP="006410CB">
      <w:pPr>
        <w:ind w:left="851" w:right="901"/>
        <w:jc w:val="both"/>
        <w:rPr>
          <w:rFonts w:ascii="Palatino Linotype" w:hAnsi="Palatino Linotype" w:cs="Arial"/>
          <w:i/>
          <w:szCs w:val="22"/>
          <w:lang w:val="es-ES"/>
        </w:rPr>
      </w:pPr>
    </w:p>
    <w:p w14:paraId="36589702" w14:textId="6D08A28F" w:rsidR="00756235" w:rsidRPr="006410CB" w:rsidRDefault="00756235" w:rsidP="006410CB">
      <w:pPr>
        <w:spacing w:line="360" w:lineRule="auto"/>
        <w:jc w:val="both"/>
        <w:rPr>
          <w:rFonts w:ascii="Palatino Linotype" w:hAnsi="Palatino Linotype" w:cs="Arial"/>
          <w:lang w:val="es-ES"/>
        </w:rPr>
      </w:pPr>
      <w:r w:rsidRPr="006410CB">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w:t>
      </w:r>
      <w:r w:rsidRPr="006410CB">
        <w:rPr>
          <w:rFonts w:ascii="Palatino Linotype" w:hAnsi="Palatino Linotype" w:cs="Arial"/>
          <w:lang w:val="es-ES"/>
        </w:rPr>
        <w:lastRenderedPageBreak/>
        <w:t xml:space="preserve">por lo que al solicitante le asiste el derecho para poder presentar el correspondiente </w:t>
      </w:r>
      <w:r w:rsidR="005E17B7" w:rsidRPr="006410CB">
        <w:rPr>
          <w:rFonts w:ascii="Palatino Linotype" w:hAnsi="Palatino Linotype" w:cs="Arial"/>
          <w:lang w:val="es-ES"/>
        </w:rPr>
        <w:t>R</w:t>
      </w:r>
      <w:r w:rsidRPr="006410CB">
        <w:rPr>
          <w:rFonts w:ascii="Palatino Linotype" w:hAnsi="Palatino Linotype" w:cs="Arial"/>
          <w:lang w:val="es-ES"/>
        </w:rPr>
        <w:t xml:space="preserve">ecurso de </w:t>
      </w:r>
      <w:r w:rsidR="005E17B7" w:rsidRPr="006410CB">
        <w:rPr>
          <w:rFonts w:ascii="Palatino Linotype" w:hAnsi="Palatino Linotype" w:cs="Arial"/>
          <w:lang w:val="es-ES"/>
        </w:rPr>
        <w:t>R</w:t>
      </w:r>
      <w:r w:rsidRPr="006410CB">
        <w:rPr>
          <w:rFonts w:ascii="Palatino Linotype" w:hAnsi="Palatino Linotype" w:cs="Arial"/>
          <w:lang w:val="es-ES"/>
        </w:rPr>
        <w:t>evisión.</w:t>
      </w:r>
    </w:p>
    <w:p w14:paraId="7FA6017D" w14:textId="77777777" w:rsidR="00756235" w:rsidRPr="006410CB" w:rsidRDefault="00756235" w:rsidP="006410CB">
      <w:pPr>
        <w:spacing w:line="360" w:lineRule="auto"/>
        <w:jc w:val="both"/>
        <w:rPr>
          <w:rFonts w:ascii="Palatino Linotype" w:hAnsi="Palatino Linotype" w:cs="Arial"/>
          <w:lang w:val="es-ES"/>
        </w:rPr>
      </w:pPr>
    </w:p>
    <w:p w14:paraId="1E94097B" w14:textId="77777777" w:rsidR="00756235" w:rsidRPr="006410CB" w:rsidRDefault="00756235" w:rsidP="006410CB">
      <w:pPr>
        <w:spacing w:line="360" w:lineRule="auto"/>
        <w:jc w:val="both"/>
        <w:rPr>
          <w:rFonts w:ascii="Palatino Linotype" w:hAnsi="Palatino Linotype" w:cs="Arial"/>
          <w:lang w:val="es-ES"/>
        </w:rPr>
      </w:pPr>
      <w:r w:rsidRPr="006410CB">
        <w:rPr>
          <w:rFonts w:ascii="Palatino Linotype" w:hAnsi="Palatino Linotype" w:cs="Arial"/>
          <w:lang w:val="es-ES"/>
        </w:rPr>
        <w:t xml:space="preserve">Derivado de lo anterior, se constituye la figura jurídica de la </w:t>
      </w:r>
      <w:r w:rsidRPr="006410CB">
        <w:rPr>
          <w:rFonts w:ascii="Palatino Linotype" w:hAnsi="Palatino Linotype" w:cs="Arial"/>
          <w:b/>
          <w:lang w:val="es-ES"/>
        </w:rPr>
        <w:t>NEGATIVA FICTA</w:t>
      </w:r>
      <w:r w:rsidRPr="006410CB">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6410CB" w:rsidRDefault="00756235" w:rsidP="006410CB">
      <w:pPr>
        <w:spacing w:line="360" w:lineRule="auto"/>
        <w:jc w:val="both"/>
        <w:rPr>
          <w:rFonts w:ascii="Palatino Linotype" w:hAnsi="Palatino Linotype" w:cs="Arial"/>
          <w:lang w:val="es-ES"/>
        </w:rPr>
      </w:pPr>
    </w:p>
    <w:p w14:paraId="18DE1B1A" w14:textId="77777777" w:rsidR="00756235" w:rsidRPr="006410CB" w:rsidRDefault="00756235" w:rsidP="006410CB">
      <w:pPr>
        <w:spacing w:line="360" w:lineRule="auto"/>
        <w:jc w:val="both"/>
        <w:rPr>
          <w:rFonts w:ascii="Palatino Linotype" w:hAnsi="Palatino Linotype" w:cs="Arial"/>
          <w:lang w:val="es-ES"/>
        </w:rPr>
      </w:pPr>
      <w:r w:rsidRPr="006410CB">
        <w:rPr>
          <w:rFonts w:ascii="Palatino Linotype" w:hAnsi="Palatino Linotype" w:cs="Arial"/>
          <w:lang w:val="es-ES"/>
        </w:rPr>
        <w:t>Por su parte, el artículo 178 de la Ley de Transparencia y Acceso a la Información Pública del Estado de México y Municipios, establece:</w:t>
      </w:r>
    </w:p>
    <w:p w14:paraId="1BC27F9A" w14:textId="77777777" w:rsidR="00756235" w:rsidRPr="006410CB" w:rsidRDefault="00756235" w:rsidP="006410CB">
      <w:pPr>
        <w:jc w:val="both"/>
        <w:rPr>
          <w:rFonts w:ascii="Palatino Linotype" w:hAnsi="Palatino Linotype" w:cs="Arial"/>
          <w:lang w:val="es-ES"/>
        </w:rPr>
      </w:pPr>
    </w:p>
    <w:p w14:paraId="0FA5F18B"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b/>
          <w:i/>
          <w:sz w:val="22"/>
          <w:szCs w:val="22"/>
          <w:lang w:val="es-ES"/>
        </w:rPr>
        <w:t xml:space="preserve">“Artículo 178. </w:t>
      </w:r>
      <w:r w:rsidRPr="006410CB">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6410CB" w:rsidRDefault="00756235" w:rsidP="006410CB">
      <w:pPr>
        <w:ind w:left="851" w:right="901"/>
        <w:jc w:val="both"/>
        <w:rPr>
          <w:rFonts w:ascii="Palatino Linotype" w:hAnsi="Palatino Linotype" w:cs="Arial"/>
          <w:i/>
          <w:sz w:val="22"/>
          <w:szCs w:val="22"/>
          <w:lang w:val="es-ES"/>
        </w:rPr>
      </w:pPr>
    </w:p>
    <w:p w14:paraId="0BE0A34A"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6410CB">
        <w:rPr>
          <w:rFonts w:ascii="Palatino Linotype" w:hAnsi="Palatino Linotype" w:cs="Arial"/>
          <w:i/>
          <w:sz w:val="22"/>
          <w:szCs w:val="22"/>
          <w:lang w:val="es-ES"/>
        </w:rPr>
        <w:t>, acompañado con el documento que pruebe la fecha en que presentó la solicitud.</w:t>
      </w:r>
    </w:p>
    <w:p w14:paraId="43E4F2F9" w14:textId="77777777" w:rsidR="00756235" w:rsidRPr="006410CB" w:rsidRDefault="00756235" w:rsidP="006410CB">
      <w:pPr>
        <w:ind w:left="851" w:right="901"/>
        <w:jc w:val="both"/>
        <w:rPr>
          <w:rFonts w:ascii="Palatino Linotype" w:hAnsi="Palatino Linotype" w:cs="Arial"/>
          <w:i/>
          <w:sz w:val="22"/>
          <w:szCs w:val="22"/>
          <w:lang w:val="es-ES"/>
        </w:rPr>
      </w:pPr>
    </w:p>
    <w:p w14:paraId="414A10ED"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i/>
          <w:sz w:val="22"/>
          <w:szCs w:val="22"/>
          <w:lang w:val="es-ES"/>
        </w:rPr>
        <w:t xml:space="preserve">(Énfasis añadido) </w:t>
      </w:r>
    </w:p>
    <w:p w14:paraId="084DFB78" w14:textId="77777777" w:rsidR="00756235" w:rsidRPr="006410CB" w:rsidRDefault="00756235" w:rsidP="006410CB">
      <w:pPr>
        <w:jc w:val="both"/>
        <w:rPr>
          <w:rFonts w:ascii="Palatino Linotype" w:hAnsi="Palatino Linotype" w:cs="Arial"/>
          <w:lang w:val="es-ES"/>
        </w:rPr>
      </w:pPr>
    </w:p>
    <w:p w14:paraId="32B4E7F6" w14:textId="30497EC7" w:rsidR="00756235" w:rsidRPr="006410CB" w:rsidRDefault="00756235" w:rsidP="006410CB">
      <w:pPr>
        <w:spacing w:line="360" w:lineRule="auto"/>
        <w:jc w:val="both"/>
        <w:rPr>
          <w:rFonts w:ascii="Palatino Linotype" w:hAnsi="Palatino Linotype" w:cs="Arial"/>
          <w:lang w:val="es-ES"/>
        </w:rPr>
      </w:pPr>
      <w:r w:rsidRPr="006410CB">
        <w:rPr>
          <w:rFonts w:ascii="Palatino Linotype" w:hAnsi="Palatino Linotype" w:cs="Arial"/>
          <w:lang w:val="es-ES"/>
        </w:rPr>
        <w:t xml:space="preserve">Es así </w:t>
      </w:r>
      <w:r w:rsidR="00DD39E4" w:rsidRPr="006410CB">
        <w:rPr>
          <w:rFonts w:ascii="Palatino Linotype" w:hAnsi="Palatino Linotype" w:cs="Arial"/>
          <w:lang w:val="es-ES"/>
        </w:rPr>
        <w:t>como</w:t>
      </w:r>
      <w:r w:rsidRPr="006410CB">
        <w:rPr>
          <w:rFonts w:ascii="Palatino Linotype" w:hAnsi="Palatino Linotype" w:cs="Arial"/>
          <w:lang w:val="es-ES"/>
        </w:rPr>
        <w:t xml:space="preserve">, el </w:t>
      </w:r>
      <w:r w:rsidR="005E17B7" w:rsidRPr="006410CB">
        <w:rPr>
          <w:rFonts w:ascii="Palatino Linotype" w:hAnsi="Palatino Linotype" w:cs="Arial"/>
          <w:lang w:val="es-ES"/>
        </w:rPr>
        <w:t>R</w:t>
      </w:r>
      <w:r w:rsidRPr="006410CB">
        <w:rPr>
          <w:rFonts w:ascii="Palatino Linotype" w:hAnsi="Palatino Linotype" w:cs="Arial"/>
          <w:lang w:val="es-ES"/>
        </w:rPr>
        <w:t xml:space="preserve">ecurso de </w:t>
      </w:r>
      <w:r w:rsidR="005E17B7" w:rsidRPr="006410CB">
        <w:rPr>
          <w:rFonts w:ascii="Palatino Linotype" w:hAnsi="Palatino Linotype" w:cs="Arial"/>
          <w:lang w:val="es-ES"/>
        </w:rPr>
        <w:t>R</w:t>
      </w:r>
      <w:r w:rsidRPr="006410CB">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410CB">
        <w:rPr>
          <w:rFonts w:ascii="Palatino Linotype" w:hAnsi="Palatino Linotype" w:cs="Arial"/>
          <w:b/>
          <w:lang w:val="es-ES"/>
        </w:rPr>
        <w:t xml:space="preserve">SUJETO OBLIGADO. </w:t>
      </w:r>
      <w:r w:rsidRPr="006410CB">
        <w:rPr>
          <w:rFonts w:ascii="Palatino Linotype" w:hAnsi="Palatino Linotype" w:cs="Arial"/>
          <w:lang w:val="es-ES"/>
        </w:rPr>
        <w:t xml:space="preserve">Sin embargo, tratándose de negativa ficta no existe resolución que se haga del conocimiento del </w:t>
      </w:r>
      <w:r w:rsidRPr="006410CB">
        <w:rPr>
          <w:rFonts w:ascii="Palatino Linotype" w:hAnsi="Palatino Linotype" w:cs="Arial"/>
          <w:lang w:val="es-ES"/>
        </w:rPr>
        <w:lastRenderedPageBreak/>
        <w:t>particular a partir de la cual pueda computarse dicho término, por lo que es pertinente establecer que no hay p</w:t>
      </w:r>
      <w:r w:rsidR="005E17B7" w:rsidRPr="006410CB">
        <w:rPr>
          <w:rFonts w:ascii="Palatino Linotype" w:hAnsi="Palatino Linotype" w:cs="Arial"/>
          <w:lang w:val="es-ES"/>
        </w:rPr>
        <w:t>lazo para la interposición del R</w:t>
      </w:r>
      <w:r w:rsidRPr="006410CB">
        <w:rPr>
          <w:rFonts w:ascii="Palatino Linotype" w:hAnsi="Palatino Linotype" w:cs="Arial"/>
          <w:lang w:val="es-ES"/>
        </w:rPr>
        <w:t xml:space="preserve">ecurso de </w:t>
      </w:r>
      <w:r w:rsidR="005E17B7" w:rsidRPr="006410CB">
        <w:rPr>
          <w:rFonts w:ascii="Palatino Linotype" w:hAnsi="Palatino Linotype" w:cs="Arial"/>
          <w:lang w:val="es-ES"/>
        </w:rPr>
        <w:t>R</w:t>
      </w:r>
      <w:r w:rsidRPr="006410CB">
        <w:rPr>
          <w:rFonts w:ascii="Palatino Linotype" w:hAnsi="Palatino Linotype" w:cs="Arial"/>
          <w:lang w:val="es-ES"/>
        </w:rPr>
        <w:t xml:space="preserve">evisión y, por tanto, </w:t>
      </w:r>
      <w:r w:rsidR="000F55AE">
        <w:rPr>
          <w:rFonts w:ascii="Palatino Linotype" w:hAnsi="Palatino Linotype" w:cs="Arial"/>
          <w:b/>
        </w:rPr>
        <w:t>EL</w:t>
      </w:r>
      <w:r w:rsidRPr="006410CB">
        <w:rPr>
          <w:rFonts w:ascii="Palatino Linotype" w:hAnsi="Palatino Linotype" w:cs="Arial"/>
          <w:b/>
          <w:lang w:val="es-ES"/>
        </w:rPr>
        <w:t xml:space="preserve"> RECURRENTE </w:t>
      </w:r>
      <w:r w:rsidRPr="006410CB">
        <w:rPr>
          <w:rFonts w:ascii="Palatino Linotype" w:hAnsi="Palatino Linotype" w:cs="Arial"/>
          <w:lang w:val="es-ES"/>
        </w:rPr>
        <w:t xml:space="preserve">está en libertad de presentar su medio de impugnación en cualquier momento; en consecuencia, se tiene que los presentes </w:t>
      </w:r>
      <w:r w:rsidR="005E17B7" w:rsidRPr="006410CB">
        <w:rPr>
          <w:rFonts w:ascii="Palatino Linotype" w:hAnsi="Palatino Linotype" w:cs="Arial"/>
          <w:lang w:val="es-ES"/>
        </w:rPr>
        <w:t>R</w:t>
      </w:r>
      <w:r w:rsidRPr="006410CB">
        <w:rPr>
          <w:rFonts w:ascii="Palatino Linotype" w:hAnsi="Palatino Linotype" w:cs="Arial"/>
          <w:lang w:val="es-ES"/>
        </w:rPr>
        <w:t>ecursos se interpusieron oportunamente.</w:t>
      </w:r>
    </w:p>
    <w:p w14:paraId="1FB51CF5" w14:textId="77777777" w:rsidR="008347B6" w:rsidRPr="006410CB" w:rsidRDefault="008347B6" w:rsidP="006410CB">
      <w:pPr>
        <w:autoSpaceDE w:val="0"/>
        <w:autoSpaceDN w:val="0"/>
        <w:adjustRightInd w:val="0"/>
        <w:spacing w:line="360" w:lineRule="auto"/>
        <w:ind w:right="49"/>
        <w:jc w:val="both"/>
        <w:rPr>
          <w:rFonts w:ascii="Palatino Linotype" w:hAnsi="Palatino Linotype"/>
          <w:b/>
          <w:sz w:val="28"/>
          <w:szCs w:val="20"/>
          <w:lang w:val="es-ES_tradnl"/>
        </w:rPr>
      </w:pPr>
    </w:p>
    <w:p w14:paraId="585C811B" w14:textId="108F9D02" w:rsidR="00756235" w:rsidRPr="003E2559" w:rsidRDefault="000C0B7F" w:rsidP="003E2559">
      <w:pPr>
        <w:widowControl w:val="0"/>
        <w:autoSpaceDE w:val="0"/>
        <w:autoSpaceDN w:val="0"/>
        <w:adjustRightInd w:val="0"/>
        <w:spacing w:line="360" w:lineRule="auto"/>
        <w:contextualSpacing/>
        <w:jc w:val="both"/>
        <w:rPr>
          <w:rFonts w:ascii="Palatino Linotype" w:eastAsiaTheme="minorEastAsia" w:hAnsi="Palatino Linotype" w:cs="Arial"/>
        </w:rPr>
      </w:pPr>
      <w:r w:rsidRPr="006410CB">
        <w:rPr>
          <w:rFonts w:ascii="Palatino Linotype" w:hAnsi="Palatino Linotype" w:cs="Arial"/>
          <w:b/>
          <w:sz w:val="28"/>
          <w:szCs w:val="28"/>
        </w:rPr>
        <w:t>CUARTO</w:t>
      </w:r>
      <w:r w:rsidR="003533BB" w:rsidRPr="006410CB">
        <w:rPr>
          <w:rFonts w:ascii="Palatino Linotype" w:hAnsi="Palatino Linotype"/>
          <w:b/>
          <w:sz w:val="28"/>
        </w:rPr>
        <w:t xml:space="preserve">. </w:t>
      </w:r>
      <w:r w:rsidR="00756235" w:rsidRPr="006410CB">
        <w:rPr>
          <w:rFonts w:ascii="Palatino Linotype" w:hAnsi="Palatino Linotype"/>
          <w:b/>
        </w:rPr>
        <w:t xml:space="preserve">Procedibilidad. </w:t>
      </w:r>
    </w:p>
    <w:p w14:paraId="6F5D0000" w14:textId="77777777" w:rsidR="00EA3166" w:rsidRDefault="00EA3166" w:rsidP="00EA3166">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5DD5F26A" w14:textId="77777777" w:rsidR="00EA3166" w:rsidRDefault="00EA3166" w:rsidP="00EA3166">
      <w:pPr>
        <w:tabs>
          <w:tab w:val="left" w:pos="851"/>
        </w:tabs>
        <w:ind w:left="851" w:right="901"/>
        <w:jc w:val="both"/>
        <w:rPr>
          <w:rFonts w:ascii="Palatino Linotype" w:hAnsi="Palatino Linotype"/>
          <w:b/>
          <w:i/>
          <w:sz w:val="22"/>
          <w:szCs w:val="22"/>
          <w:lang w:val="es-ES"/>
        </w:rPr>
      </w:pPr>
    </w:p>
    <w:p w14:paraId="73C1B46E" w14:textId="77777777" w:rsidR="00EA3166" w:rsidRDefault="00EA3166" w:rsidP="00EA316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6933DDB0" w14:textId="77777777" w:rsidR="00EA3166" w:rsidRDefault="00EA3166" w:rsidP="00EA316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05CCA15A" w14:textId="77777777" w:rsidR="00EA3166" w:rsidRDefault="00EA3166" w:rsidP="00EA316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1656A934" w14:textId="77777777" w:rsidR="00EA3166" w:rsidRDefault="00EA3166" w:rsidP="00EA316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sz w:val="22"/>
          <w:szCs w:val="22"/>
          <w:lang w:val="es-ES" w:eastAsia="es-MX"/>
        </w:rPr>
        <w:t>respuesta</w:t>
      </w:r>
      <w:r>
        <w:rPr>
          <w:rFonts w:ascii="Palatino Linotype" w:hAnsi="Palatino Linotype"/>
          <w:i/>
          <w:sz w:val="22"/>
          <w:szCs w:val="22"/>
          <w:lang w:val="es-ES"/>
        </w:rPr>
        <w:t xml:space="preserve"> de la solicitud de acceso; </w:t>
      </w:r>
    </w:p>
    <w:p w14:paraId="15A5E983" w14:textId="77777777" w:rsidR="00EA3166" w:rsidRDefault="00EA3166" w:rsidP="00EA316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18FC1438" w14:textId="77777777" w:rsidR="00EA3166" w:rsidRDefault="00EA3166" w:rsidP="00EA316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19A062B7" w14:textId="77777777" w:rsidR="00EA3166" w:rsidRDefault="00EA3166" w:rsidP="00EA316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38F7CD10" w14:textId="77777777" w:rsidR="00EA3166" w:rsidRDefault="00EA3166" w:rsidP="00EA316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1582BCB3" w14:textId="77777777" w:rsidR="00EA3166" w:rsidRDefault="00EA3166" w:rsidP="00EA3166">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538DE95B" w14:textId="77777777" w:rsidR="00EA3166" w:rsidRDefault="00EA3166" w:rsidP="00EA3166">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063E2918" w14:textId="77777777" w:rsidR="00EA3166" w:rsidRDefault="00EA3166" w:rsidP="00EA3166">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19BB39D0" w14:textId="77777777" w:rsidR="00EA3166" w:rsidRDefault="00EA3166" w:rsidP="00EA3166">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lastRenderedPageBreak/>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3EA5ADF7" w14:textId="77777777" w:rsidR="00EA3166" w:rsidRPr="00E222DD" w:rsidRDefault="00EA3166" w:rsidP="00EA3166">
      <w:pPr>
        <w:tabs>
          <w:tab w:val="left" w:pos="851"/>
        </w:tabs>
        <w:ind w:left="851" w:right="901"/>
        <w:jc w:val="both"/>
        <w:rPr>
          <w:rFonts w:ascii="Palatino Linotype" w:hAnsi="Palatino Linotype"/>
          <w:lang w:val="es-ES"/>
        </w:rPr>
      </w:pPr>
      <w:r>
        <w:rPr>
          <w:rFonts w:ascii="Palatino Linotype" w:hAnsi="Palatino Linotype"/>
          <w:b/>
          <w:i/>
          <w:sz w:val="22"/>
          <w:szCs w:val="22"/>
          <w:lang w:val="es-ES"/>
        </w:rPr>
        <w:t>(Énfasis añadido)</w:t>
      </w:r>
    </w:p>
    <w:p w14:paraId="1E43D7FE" w14:textId="76F35050" w:rsidR="00927ECB" w:rsidRPr="00A13EB4" w:rsidRDefault="00927ECB" w:rsidP="003E2559">
      <w:pPr>
        <w:spacing w:line="360" w:lineRule="auto"/>
        <w:jc w:val="both"/>
        <w:rPr>
          <w:rFonts w:ascii="Palatino Linotype" w:hAnsi="Palatino Linotype"/>
          <w:lang w:val="es-ES"/>
        </w:rPr>
      </w:pPr>
    </w:p>
    <w:p w14:paraId="7C9ABA59" w14:textId="06426F89" w:rsidR="00756235" w:rsidRPr="006410CB" w:rsidRDefault="003E2559" w:rsidP="006410CB">
      <w:pPr>
        <w:autoSpaceDE w:val="0"/>
        <w:autoSpaceDN w:val="0"/>
        <w:adjustRightInd w:val="0"/>
        <w:spacing w:line="360" w:lineRule="auto"/>
        <w:ind w:right="49"/>
        <w:jc w:val="both"/>
        <w:rPr>
          <w:rFonts w:ascii="Palatino Linotype" w:hAnsi="Palatino Linotype" w:cs="Arial"/>
          <w:b/>
        </w:rPr>
      </w:pPr>
      <w:r w:rsidRPr="006410CB">
        <w:rPr>
          <w:rFonts w:ascii="Palatino Linotype" w:hAnsi="Palatino Linotype"/>
          <w:b/>
          <w:sz w:val="28"/>
        </w:rPr>
        <w:t>QUINTO</w:t>
      </w:r>
      <w:r w:rsidR="003533BB" w:rsidRPr="006410CB">
        <w:rPr>
          <w:rFonts w:ascii="Palatino Linotype" w:hAnsi="Palatino Linotype"/>
          <w:b/>
          <w:sz w:val="28"/>
          <w:szCs w:val="28"/>
        </w:rPr>
        <w:t>.</w:t>
      </w:r>
      <w:r w:rsidR="003533BB" w:rsidRPr="006410CB">
        <w:rPr>
          <w:rFonts w:ascii="Palatino Linotype" w:hAnsi="Palatino Linotype"/>
          <w:b/>
        </w:rPr>
        <w:t xml:space="preserve"> </w:t>
      </w:r>
      <w:r w:rsidR="00756235" w:rsidRPr="006410CB">
        <w:rPr>
          <w:rFonts w:ascii="Palatino Linotype" w:hAnsi="Palatino Linotype" w:cs="Arial"/>
          <w:b/>
        </w:rPr>
        <w:t>Estudio y resolución del asunto.</w:t>
      </w:r>
    </w:p>
    <w:p w14:paraId="7F34065F" w14:textId="3CDC3727" w:rsidR="00C83CB6" w:rsidRPr="006410CB" w:rsidRDefault="00C83CB6" w:rsidP="006410CB">
      <w:pPr>
        <w:spacing w:line="360" w:lineRule="auto"/>
        <w:jc w:val="both"/>
        <w:rPr>
          <w:rFonts w:ascii="Palatino Linotype" w:hAnsi="Palatino Linotype" w:cs="Arial"/>
        </w:rPr>
      </w:pPr>
      <w:r w:rsidRPr="006410CB">
        <w:rPr>
          <w:rFonts w:ascii="Palatino Linotype" w:hAnsi="Palatino Linotype" w:cs="Arial"/>
        </w:rPr>
        <w:t xml:space="preserve">Una vez determinada la vía sobre la que versará el presente recurso, y previa revisión del expediente electrónico formado en </w:t>
      </w:r>
      <w:r w:rsidRPr="006410CB">
        <w:rPr>
          <w:rFonts w:ascii="Palatino Linotype" w:hAnsi="Palatino Linotype" w:cs="Arial"/>
          <w:b/>
        </w:rPr>
        <w:t>EL SAIMEX</w:t>
      </w:r>
      <w:r w:rsidRPr="006410C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410CB">
        <w:rPr>
          <w:rFonts w:ascii="Palatino Linotype" w:hAnsi="Palatino Linotype"/>
          <w:lang w:val="es-ES"/>
        </w:rPr>
        <w:t>Constitución Política de los Estados Unidos Mexicanos, Constitución Política del Estado Libre y Soberano de México</w:t>
      </w:r>
      <w:r w:rsidRPr="006410CB">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410CB">
        <w:rPr>
          <w:rFonts w:ascii="Palatino Linotype" w:hAnsi="Palatino Linotype"/>
          <w:lang w:val="es-ES"/>
        </w:rPr>
        <w:t>Constitución Política de los Estados Unidos Mexicanos</w:t>
      </w:r>
      <w:r w:rsidRPr="006410CB">
        <w:rPr>
          <w:rFonts w:ascii="Palatino Linotype" w:hAnsi="Palatino Linotype" w:cs="Arial"/>
        </w:rPr>
        <w:t xml:space="preserve"> y los numerales 8 y 9 de la </w:t>
      </w:r>
      <w:r w:rsidRPr="006410CB">
        <w:rPr>
          <w:rFonts w:ascii="Palatino Linotype" w:hAnsi="Palatino Linotype" w:cs="Arial"/>
          <w:lang w:val="es-ES"/>
        </w:rPr>
        <w:t>Ley de Transparencia y Acceso a la Información Pública del Estado de México y Municipios.</w:t>
      </w:r>
    </w:p>
    <w:p w14:paraId="022A4444" w14:textId="77777777" w:rsidR="0004393C" w:rsidRPr="006410CB" w:rsidRDefault="0004393C" w:rsidP="006410CB">
      <w:pPr>
        <w:spacing w:line="360" w:lineRule="auto"/>
        <w:jc w:val="both"/>
        <w:textAlignment w:val="baseline"/>
        <w:rPr>
          <w:rFonts w:ascii="Palatino Linotype" w:hAnsi="Palatino Linotype" w:cs="Arial"/>
          <w:lang w:val="es-ES" w:eastAsia="es-MX"/>
        </w:rPr>
      </w:pPr>
    </w:p>
    <w:p w14:paraId="64B7F11B" w14:textId="755F4306" w:rsidR="00FF592F" w:rsidRPr="006410CB" w:rsidRDefault="00C83CB6" w:rsidP="006410CB">
      <w:pPr>
        <w:spacing w:line="360" w:lineRule="auto"/>
        <w:jc w:val="both"/>
        <w:textAlignment w:val="baseline"/>
        <w:rPr>
          <w:rFonts w:ascii="Palatino Linotype" w:hAnsi="Palatino Linotype" w:cs="Arial"/>
          <w:lang w:val="es-ES" w:eastAsia="es-MX"/>
        </w:rPr>
      </w:pPr>
      <w:r w:rsidRPr="006410CB">
        <w:rPr>
          <w:rFonts w:ascii="Palatino Linotype" w:hAnsi="Palatino Linotype" w:cs="Arial"/>
          <w:lang w:val="es-ES" w:eastAsia="es-MX"/>
        </w:rPr>
        <w:t xml:space="preserve">Es así </w:t>
      </w:r>
      <w:r w:rsidR="00DD39E4" w:rsidRPr="006410CB">
        <w:rPr>
          <w:rFonts w:ascii="Palatino Linotype" w:hAnsi="Palatino Linotype" w:cs="Arial"/>
          <w:lang w:val="es-ES" w:eastAsia="es-MX"/>
        </w:rPr>
        <w:t>como</w:t>
      </w:r>
      <w:r w:rsidRPr="006410CB">
        <w:rPr>
          <w:rFonts w:ascii="Palatino Linotype" w:hAnsi="Palatino Linotype" w:cs="Arial"/>
          <w:lang w:val="es-ES" w:eastAsia="es-MX"/>
        </w:rPr>
        <w:t xml:space="preserve">, del </w:t>
      </w:r>
      <w:r w:rsidR="00FF592F" w:rsidRPr="006410CB">
        <w:rPr>
          <w:rFonts w:ascii="Palatino Linotype" w:hAnsi="Palatino Linotype" w:cs="Arial"/>
          <w:lang w:val="es-ES" w:eastAsia="es-MX"/>
        </w:rPr>
        <w:t xml:space="preserve">análisis efectuado se advierte que los presentes </w:t>
      </w:r>
      <w:r w:rsidR="0038105A" w:rsidRPr="006410CB">
        <w:rPr>
          <w:rFonts w:ascii="Palatino Linotype" w:hAnsi="Palatino Linotype" w:cs="Arial"/>
          <w:lang w:val="es-ES" w:eastAsia="es-MX"/>
        </w:rPr>
        <w:t>R</w:t>
      </w:r>
      <w:r w:rsidR="00FF592F" w:rsidRPr="006410CB">
        <w:rPr>
          <w:rFonts w:ascii="Palatino Linotype" w:hAnsi="Palatino Linotype" w:cs="Arial"/>
          <w:lang w:val="es-ES" w:eastAsia="es-MX"/>
        </w:rPr>
        <w:t xml:space="preserve">ecursos de </w:t>
      </w:r>
      <w:r w:rsidR="0038105A" w:rsidRPr="006410CB">
        <w:rPr>
          <w:rFonts w:ascii="Palatino Linotype" w:hAnsi="Palatino Linotype" w:cs="Arial"/>
          <w:lang w:val="es-ES" w:eastAsia="es-MX"/>
        </w:rPr>
        <w:t>R</w:t>
      </w:r>
      <w:r w:rsidR="00FF592F" w:rsidRPr="006410CB">
        <w:rPr>
          <w:rFonts w:ascii="Palatino Linotype" w:hAnsi="Palatino Linotype" w:cs="Arial"/>
          <w:lang w:val="es-ES" w:eastAsia="es-MX"/>
        </w:rPr>
        <w:t>evisión son procedentes, pues se actualiza la hipótesis prevista en la fracción VII, del artículo 179 de la Ley de la Materia, l</w:t>
      </w:r>
      <w:r w:rsidRPr="006410CB">
        <w:rPr>
          <w:rFonts w:ascii="Palatino Linotype" w:hAnsi="Palatino Linotype" w:cs="Arial"/>
          <w:lang w:val="es-ES" w:eastAsia="es-MX"/>
        </w:rPr>
        <w:t>a</w:t>
      </w:r>
      <w:r w:rsidR="00FF592F" w:rsidRPr="006410CB">
        <w:rPr>
          <w:rFonts w:ascii="Palatino Linotype" w:hAnsi="Palatino Linotype" w:cs="Arial"/>
          <w:lang w:val="es-ES" w:eastAsia="es-MX"/>
        </w:rPr>
        <w:t xml:space="preserve"> cual dispone:</w:t>
      </w:r>
    </w:p>
    <w:p w14:paraId="18537C5B" w14:textId="05850454" w:rsidR="00382131" w:rsidRDefault="00382131" w:rsidP="006410CB">
      <w:pPr>
        <w:spacing w:line="360" w:lineRule="auto"/>
        <w:jc w:val="both"/>
        <w:textAlignment w:val="baseline"/>
        <w:rPr>
          <w:rFonts w:ascii="Palatino Linotype" w:hAnsi="Palatino Linotype" w:cs="Arial"/>
          <w:lang w:val="es-ES" w:eastAsia="es-MX"/>
        </w:rPr>
      </w:pPr>
    </w:p>
    <w:p w14:paraId="070FDB28" w14:textId="77777777" w:rsidR="00DD39E4" w:rsidRPr="005C250B" w:rsidRDefault="00DD39E4" w:rsidP="00DD39E4">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lastRenderedPageBreak/>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06575504" w14:textId="77777777" w:rsidR="00DD39E4" w:rsidRPr="005C250B" w:rsidRDefault="00DD39E4" w:rsidP="00DD39E4">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5F6538DE" w14:textId="77777777" w:rsidR="00DD39E4" w:rsidRPr="005C250B" w:rsidRDefault="00DD39E4" w:rsidP="00DD39E4">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23B8CEDB" w14:textId="6CA943CF" w:rsidR="00DD39E4" w:rsidRPr="00346AFF" w:rsidRDefault="00DD39E4" w:rsidP="00346AFF">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r w:rsidRPr="005C250B">
        <w:rPr>
          <w:rFonts w:ascii="Palatino Linotype" w:hAnsi="Palatino Linotype" w:cs="Arial"/>
          <w:i/>
          <w:color w:val="000000"/>
          <w:sz w:val="22"/>
          <w:szCs w:val="22"/>
          <w:lang w:val="es-ES"/>
        </w:rPr>
        <w:t>”</w:t>
      </w:r>
    </w:p>
    <w:p w14:paraId="1E3D6A86" w14:textId="03E463E1" w:rsidR="00FF592F" w:rsidRPr="006410CB" w:rsidRDefault="00DD39E4" w:rsidP="00DD39E4">
      <w:pPr>
        <w:ind w:left="851" w:right="901"/>
        <w:jc w:val="both"/>
        <w:rPr>
          <w:rFonts w:ascii="Palatino Linotype" w:hAnsi="Palatino Linotype" w:cs="Arial"/>
          <w:i/>
          <w:sz w:val="22"/>
          <w:szCs w:val="22"/>
          <w:lang w:val="es-ES"/>
        </w:rPr>
      </w:pPr>
      <w:r w:rsidRPr="005C250B">
        <w:rPr>
          <w:rFonts w:ascii="Palatino Linotype" w:hAnsi="Palatino Linotype" w:cs="Arial"/>
          <w:i/>
          <w:color w:val="000000"/>
          <w:sz w:val="22"/>
          <w:szCs w:val="22"/>
          <w:lang w:val="es-ES"/>
        </w:rPr>
        <w:t>(Énfasis añadido)</w:t>
      </w:r>
    </w:p>
    <w:p w14:paraId="443C24C2" w14:textId="23C18FCA" w:rsidR="008347B6" w:rsidRDefault="008347B6" w:rsidP="006410CB">
      <w:pPr>
        <w:widowControl w:val="0"/>
        <w:autoSpaceDE w:val="0"/>
        <w:autoSpaceDN w:val="0"/>
        <w:adjustRightInd w:val="0"/>
        <w:spacing w:line="360" w:lineRule="auto"/>
        <w:jc w:val="both"/>
        <w:rPr>
          <w:rFonts w:ascii="Palatino Linotype" w:hAnsi="Palatino Linotype" w:cs="Arial"/>
          <w:lang w:val="es-ES"/>
        </w:rPr>
      </w:pPr>
    </w:p>
    <w:p w14:paraId="004AE504" w14:textId="2C35DC57" w:rsidR="00FF592F" w:rsidRDefault="003807B9" w:rsidP="006410CB">
      <w:pPr>
        <w:widowControl w:val="0"/>
        <w:autoSpaceDE w:val="0"/>
        <w:autoSpaceDN w:val="0"/>
        <w:adjustRightInd w:val="0"/>
        <w:spacing w:line="360" w:lineRule="auto"/>
        <w:jc w:val="both"/>
        <w:rPr>
          <w:rFonts w:ascii="Palatino Linotype" w:hAnsi="Palatino Linotype" w:cs="Arial"/>
          <w:lang w:val="es-ES"/>
        </w:rPr>
      </w:pPr>
      <w:r w:rsidRPr="005C250B">
        <w:rPr>
          <w:rFonts w:ascii="Palatino Linotype" w:hAnsi="Palatino Linotype" w:cs="Arial"/>
          <w:lang w:val="es-ES"/>
        </w:rPr>
        <w:t xml:space="preserve">El precepto legal citado, establece como supuestos de procedencia del </w:t>
      </w:r>
      <w:r>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dar respuesta a lo requerido por </w:t>
      </w:r>
      <w:r w:rsidR="000F55AE">
        <w:rPr>
          <w:rFonts w:ascii="Palatino Linotype" w:hAnsi="Palatino Linotype" w:cs="Arial"/>
          <w:b/>
        </w:rPr>
        <w:t>EL</w:t>
      </w:r>
      <w:r>
        <w:rPr>
          <w:rFonts w:ascii="Palatino Linotype" w:hAnsi="Palatino Linotype" w:cs="Arial"/>
          <w:b/>
          <w:color w:val="000000" w:themeColor="text1"/>
          <w:lang w:val="es-ES"/>
        </w:rPr>
        <w:t xml:space="preserve"> RECURRENTE</w:t>
      </w:r>
      <w:r w:rsidRPr="00E5139C">
        <w:rPr>
          <w:rFonts w:ascii="Palatino Linotype" w:hAnsi="Palatino Linotype" w:cs="Arial"/>
          <w:b/>
          <w:lang w:val="es-ES"/>
        </w:rPr>
        <w:t xml:space="preserve"> </w:t>
      </w:r>
      <w:r w:rsidRPr="005C250B">
        <w:rPr>
          <w:rFonts w:ascii="Palatino Linotype" w:hAnsi="Palatino Linotype" w:cs="Arial"/>
          <w:lang w:val="es-ES"/>
        </w:rPr>
        <w:t>en su</w:t>
      </w:r>
      <w:r>
        <w:rPr>
          <w:rFonts w:ascii="Palatino Linotype" w:hAnsi="Palatino Linotype" w:cs="Arial"/>
          <w:lang w:val="es-ES"/>
        </w:rPr>
        <w:t>s</w:t>
      </w:r>
      <w:r w:rsidRPr="005C250B">
        <w:rPr>
          <w:rFonts w:ascii="Palatino Linotype" w:hAnsi="Palatino Linotype" w:cs="Arial"/>
          <w:lang w:val="es-ES"/>
        </w:rPr>
        <w:t xml:space="preserve"> solicitud</w:t>
      </w:r>
      <w:r>
        <w:rPr>
          <w:rFonts w:ascii="Palatino Linotype" w:hAnsi="Palatino Linotype" w:cs="Arial"/>
          <w:lang w:val="es-ES"/>
        </w:rPr>
        <w:t>es</w:t>
      </w:r>
      <w:r w:rsidRPr="005C250B">
        <w:rPr>
          <w:rFonts w:ascii="Palatino Linotype" w:hAnsi="Palatino Linotype" w:cs="Arial"/>
          <w:lang w:val="es-ES"/>
        </w:rPr>
        <w:t xml:space="preserve"> de </w:t>
      </w:r>
      <w:r>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46BF2608" w14:textId="2E22D2A8" w:rsidR="00AC4469" w:rsidRDefault="00AC4469" w:rsidP="006410CB">
      <w:pPr>
        <w:widowControl w:val="0"/>
        <w:autoSpaceDE w:val="0"/>
        <w:autoSpaceDN w:val="0"/>
        <w:adjustRightInd w:val="0"/>
        <w:spacing w:line="360" w:lineRule="auto"/>
        <w:jc w:val="both"/>
        <w:rPr>
          <w:rFonts w:ascii="Palatino Linotype" w:hAnsi="Palatino Linotype" w:cs="Arial"/>
          <w:lang w:val="es-ES"/>
        </w:rPr>
      </w:pPr>
    </w:p>
    <w:p w14:paraId="7C07D21F" w14:textId="178B6808" w:rsidR="00AC4469" w:rsidRDefault="00AC4469" w:rsidP="00AC4469">
      <w:pPr>
        <w:spacing w:line="360" w:lineRule="auto"/>
        <w:jc w:val="both"/>
        <w:rPr>
          <w:rFonts w:ascii="Palatino Linotype" w:hAnsi="Palatino Linotype"/>
        </w:rPr>
      </w:pPr>
      <w:r w:rsidRPr="00A13EB4">
        <w:rPr>
          <w:rFonts w:ascii="Palatino Linotype" w:eastAsia="Arial Unicode MS" w:hAnsi="Palatino Linotype" w:cs="Arial"/>
        </w:rPr>
        <w:t xml:space="preserve">En ese contexto, </w:t>
      </w:r>
      <w:r w:rsidRPr="00A13EB4">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C01591F" w14:textId="77777777" w:rsidR="00DB05CE" w:rsidRPr="00A13EB4" w:rsidRDefault="00DB05CE" w:rsidP="00AC4469">
      <w:pPr>
        <w:spacing w:line="360" w:lineRule="auto"/>
        <w:jc w:val="both"/>
        <w:rPr>
          <w:rFonts w:ascii="Palatino Linotype" w:hAnsi="Palatino Linotype"/>
        </w:rPr>
      </w:pPr>
    </w:p>
    <w:p w14:paraId="65251AB2"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w:t>
      </w:r>
      <w:r w:rsidRPr="00A13EB4">
        <w:rPr>
          <w:rFonts w:ascii="Palatino Linotype" w:hAnsi="Palatino Linotype" w:cs="Arial"/>
          <w:b/>
          <w:i/>
          <w:sz w:val="22"/>
          <w:szCs w:val="22"/>
        </w:rPr>
        <w:t>Artículo 6o.</w:t>
      </w:r>
      <w:r w:rsidRPr="00A13EB4">
        <w:rPr>
          <w:rFonts w:ascii="Palatino Linotype" w:hAnsi="Palatino Linotype" w:cs="Arial"/>
          <w:i/>
          <w:sz w:val="22"/>
          <w:szCs w:val="22"/>
        </w:rPr>
        <w:t xml:space="preserve">  . . .</w:t>
      </w:r>
    </w:p>
    <w:p w14:paraId="5B7E1A98" w14:textId="77777777" w:rsidR="00AC4469" w:rsidRPr="00A13EB4" w:rsidRDefault="00AC4469" w:rsidP="00AC4469">
      <w:pPr>
        <w:ind w:left="851" w:right="901"/>
        <w:jc w:val="both"/>
        <w:rPr>
          <w:rFonts w:ascii="Palatino Linotype" w:hAnsi="Palatino Linotype" w:cs="Arial"/>
          <w:i/>
          <w:sz w:val="22"/>
          <w:szCs w:val="22"/>
          <w:lang w:eastAsia="es-MX"/>
        </w:rPr>
      </w:pPr>
      <w:r w:rsidRPr="00A13EB4">
        <w:rPr>
          <w:rFonts w:ascii="Palatino Linotype" w:hAnsi="Palatino Linotype" w:cs="Arial"/>
          <w:b/>
          <w:bCs/>
          <w:i/>
          <w:sz w:val="22"/>
          <w:szCs w:val="22"/>
          <w:lang w:eastAsia="es-MX"/>
        </w:rPr>
        <w:t>A.</w:t>
      </w:r>
      <w:r w:rsidRPr="00A13EB4">
        <w:rPr>
          <w:rFonts w:ascii="Palatino Linotype" w:hAnsi="Palatino Linotype" w:cs="Arial"/>
          <w:i/>
          <w:sz w:val="22"/>
          <w:szCs w:val="22"/>
          <w:lang w:eastAsia="es-MX"/>
        </w:rPr>
        <w:t xml:space="preserve"> Para el ejercicio del </w:t>
      </w:r>
      <w:r w:rsidRPr="00A13EB4">
        <w:rPr>
          <w:rFonts w:ascii="Palatino Linotype" w:hAnsi="Palatino Linotype" w:cs="Arial"/>
          <w:bCs/>
          <w:i/>
          <w:sz w:val="22"/>
          <w:szCs w:val="22"/>
        </w:rPr>
        <w:t>derecho</w:t>
      </w:r>
      <w:r w:rsidRPr="00A13EB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0FCF23B2"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b/>
          <w:bCs/>
          <w:i/>
          <w:sz w:val="22"/>
          <w:szCs w:val="22"/>
          <w:lang w:eastAsia="es-MX"/>
        </w:rPr>
        <w:t xml:space="preserve">I. </w:t>
      </w:r>
      <w:r w:rsidRPr="00A13EB4">
        <w:rPr>
          <w:rFonts w:ascii="Palatino Linotype" w:hAnsi="Palatino Linotype" w:cs="Arial"/>
          <w:i/>
          <w:sz w:val="22"/>
          <w:szCs w:val="22"/>
          <w:lang w:eastAsia="es-MX"/>
        </w:rPr>
        <w:t xml:space="preserve">Toda la información en posesión de cualquier autoridad, entidad, órgano y organismo de los Poderes Ejecutivo, </w:t>
      </w:r>
      <w:r w:rsidRPr="00A13EB4">
        <w:rPr>
          <w:rFonts w:ascii="Palatino Linotype" w:hAnsi="Palatino Linotype" w:cs="Arial"/>
          <w:i/>
          <w:sz w:val="22"/>
          <w:szCs w:val="22"/>
        </w:rPr>
        <w:t>Legislativo</w:t>
      </w:r>
      <w:r w:rsidRPr="00A13EB4">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13EB4">
        <w:rPr>
          <w:rFonts w:ascii="Palatino Linotype" w:hAnsi="Palatino Linotype" w:cs="Arial"/>
          <w:i/>
          <w:sz w:val="22"/>
          <w:szCs w:val="22"/>
        </w:rPr>
        <w:t xml:space="preserve"> </w:t>
      </w:r>
      <w:r w:rsidRPr="00A13EB4">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8991B6A" w14:textId="77777777" w:rsidR="00AC4469" w:rsidRPr="00A13EB4" w:rsidRDefault="00AC4469" w:rsidP="00AC4469">
      <w:pPr>
        <w:ind w:left="851" w:right="901"/>
        <w:jc w:val="both"/>
        <w:rPr>
          <w:rFonts w:ascii="Palatino Linotype" w:hAnsi="Palatino Linotype" w:cs="Arial"/>
          <w:i/>
          <w:sz w:val="22"/>
          <w:szCs w:val="22"/>
          <w:lang w:eastAsia="es-MX"/>
        </w:rPr>
      </w:pPr>
      <w:r w:rsidRPr="00A13EB4">
        <w:rPr>
          <w:rFonts w:ascii="Palatino Linotype" w:hAnsi="Palatino Linotype" w:cs="Arial"/>
          <w:b/>
          <w:bCs/>
          <w:i/>
          <w:sz w:val="22"/>
          <w:szCs w:val="22"/>
          <w:lang w:eastAsia="es-MX"/>
        </w:rPr>
        <w:lastRenderedPageBreak/>
        <w:t xml:space="preserve">II. </w:t>
      </w:r>
      <w:r w:rsidRPr="00A13EB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4BD6A61" w14:textId="77777777" w:rsidR="00AC4469" w:rsidRPr="00A13EB4" w:rsidRDefault="00AC4469" w:rsidP="00AC4469">
      <w:pPr>
        <w:ind w:left="851" w:right="901"/>
        <w:jc w:val="both"/>
        <w:rPr>
          <w:rFonts w:ascii="Palatino Linotype" w:hAnsi="Palatino Linotype" w:cs="Arial"/>
          <w:i/>
          <w:sz w:val="22"/>
          <w:szCs w:val="22"/>
          <w:lang w:eastAsia="es-MX"/>
        </w:rPr>
      </w:pPr>
      <w:r w:rsidRPr="00A13EB4">
        <w:rPr>
          <w:rFonts w:ascii="Palatino Linotype" w:hAnsi="Palatino Linotype" w:cs="Arial"/>
          <w:b/>
          <w:bCs/>
          <w:i/>
          <w:sz w:val="22"/>
          <w:szCs w:val="22"/>
          <w:lang w:eastAsia="es-MX"/>
        </w:rPr>
        <w:t xml:space="preserve">III. </w:t>
      </w:r>
      <w:r w:rsidRPr="00A13EB4">
        <w:rPr>
          <w:rFonts w:ascii="Palatino Linotype" w:hAnsi="Palatino Linotype" w:cs="Arial"/>
          <w:i/>
          <w:sz w:val="22"/>
          <w:szCs w:val="22"/>
          <w:lang w:eastAsia="es-MX"/>
        </w:rPr>
        <w:t xml:space="preserve">Toda persona, sin necesidad de </w:t>
      </w:r>
      <w:r w:rsidRPr="00A13EB4">
        <w:rPr>
          <w:rFonts w:ascii="Palatino Linotype" w:hAnsi="Palatino Linotype" w:cs="Arial"/>
          <w:i/>
          <w:sz w:val="22"/>
          <w:szCs w:val="22"/>
        </w:rPr>
        <w:t>acreditar</w:t>
      </w:r>
      <w:r w:rsidRPr="00A13EB4">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31A6DFE9" w14:textId="77777777" w:rsidR="00AC4469" w:rsidRPr="00A13EB4" w:rsidRDefault="00AC4469" w:rsidP="00AC4469">
      <w:pPr>
        <w:ind w:left="851" w:right="901"/>
        <w:jc w:val="both"/>
        <w:rPr>
          <w:rFonts w:ascii="Palatino Linotype" w:hAnsi="Palatino Linotype" w:cs="Arial"/>
          <w:i/>
          <w:sz w:val="22"/>
          <w:szCs w:val="22"/>
          <w:lang w:eastAsia="es-MX"/>
        </w:rPr>
      </w:pPr>
      <w:r w:rsidRPr="00A13EB4">
        <w:rPr>
          <w:rFonts w:ascii="Palatino Linotype" w:hAnsi="Palatino Linotype" w:cs="Arial"/>
          <w:b/>
          <w:bCs/>
          <w:i/>
          <w:sz w:val="22"/>
          <w:szCs w:val="22"/>
          <w:lang w:eastAsia="es-MX"/>
        </w:rPr>
        <w:t xml:space="preserve">IV. </w:t>
      </w:r>
      <w:r w:rsidRPr="00A13EB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69E8AADC" w14:textId="77777777" w:rsidR="00AC4469" w:rsidRPr="00A13EB4" w:rsidRDefault="00AC4469" w:rsidP="00AC4469">
      <w:pPr>
        <w:ind w:left="851" w:right="901"/>
        <w:jc w:val="both"/>
        <w:rPr>
          <w:rFonts w:ascii="Palatino Linotype" w:hAnsi="Palatino Linotype" w:cs="Arial"/>
          <w:i/>
          <w:sz w:val="22"/>
          <w:szCs w:val="22"/>
          <w:lang w:eastAsia="es-MX"/>
        </w:rPr>
      </w:pPr>
      <w:r w:rsidRPr="00A13EB4">
        <w:rPr>
          <w:rFonts w:ascii="Palatino Linotype" w:hAnsi="Palatino Linotype" w:cs="Arial"/>
          <w:b/>
          <w:bCs/>
          <w:i/>
          <w:sz w:val="22"/>
          <w:szCs w:val="22"/>
          <w:lang w:eastAsia="es-MX"/>
        </w:rPr>
        <w:t xml:space="preserve">V. </w:t>
      </w:r>
      <w:r w:rsidRPr="00A13EB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DEFA320" w14:textId="77777777" w:rsidR="00AC4469" w:rsidRPr="00A13EB4" w:rsidRDefault="00AC4469" w:rsidP="00AC4469">
      <w:pPr>
        <w:ind w:left="851" w:right="901"/>
        <w:jc w:val="both"/>
        <w:rPr>
          <w:rFonts w:ascii="Palatino Linotype" w:hAnsi="Palatino Linotype" w:cs="Arial"/>
          <w:i/>
          <w:sz w:val="22"/>
          <w:szCs w:val="22"/>
          <w:lang w:eastAsia="es-MX"/>
        </w:rPr>
      </w:pPr>
      <w:r w:rsidRPr="00A13EB4">
        <w:rPr>
          <w:rFonts w:ascii="Palatino Linotype" w:hAnsi="Palatino Linotype" w:cs="Arial"/>
          <w:b/>
          <w:bCs/>
          <w:i/>
          <w:sz w:val="22"/>
          <w:szCs w:val="22"/>
          <w:lang w:eastAsia="es-MX"/>
        </w:rPr>
        <w:t xml:space="preserve">VI. </w:t>
      </w:r>
      <w:r w:rsidRPr="00A13EB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0D51B701"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b/>
          <w:bCs/>
          <w:i/>
          <w:sz w:val="22"/>
          <w:szCs w:val="22"/>
          <w:lang w:eastAsia="es-MX"/>
        </w:rPr>
        <w:t xml:space="preserve">VII. </w:t>
      </w:r>
      <w:r w:rsidRPr="00A13EB4">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A13EB4">
        <w:rPr>
          <w:rFonts w:ascii="Palatino Linotype" w:hAnsi="Palatino Linotype" w:cs="Arial"/>
          <w:i/>
          <w:sz w:val="22"/>
          <w:szCs w:val="22"/>
        </w:rPr>
        <w:t xml:space="preserve">” </w:t>
      </w:r>
    </w:p>
    <w:p w14:paraId="12E65391" w14:textId="77777777" w:rsidR="00AC4469" w:rsidRPr="00A13EB4" w:rsidRDefault="00AC4469" w:rsidP="00AC4469">
      <w:pPr>
        <w:ind w:left="851" w:right="901"/>
        <w:jc w:val="both"/>
        <w:rPr>
          <w:rFonts w:ascii="Palatino Linotype" w:hAnsi="Palatino Linotype"/>
          <w:sz w:val="22"/>
          <w:szCs w:val="22"/>
        </w:rPr>
      </w:pPr>
      <w:r w:rsidRPr="00A13EB4">
        <w:rPr>
          <w:rFonts w:ascii="Palatino Linotype" w:hAnsi="Palatino Linotype"/>
          <w:sz w:val="22"/>
          <w:szCs w:val="22"/>
        </w:rPr>
        <w:t>(Énfasis añadido)</w:t>
      </w:r>
    </w:p>
    <w:p w14:paraId="2920AFFA" w14:textId="77777777" w:rsidR="00AC4469" w:rsidRPr="00A13EB4" w:rsidRDefault="00AC4469" w:rsidP="00AC4469">
      <w:pPr>
        <w:spacing w:line="360" w:lineRule="auto"/>
        <w:jc w:val="both"/>
        <w:rPr>
          <w:rFonts w:ascii="Palatino Linotype" w:hAnsi="Palatino Linotype"/>
        </w:rPr>
      </w:pPr>
    </w:p>
    <w:p w14:paraId="660BDC8A" w14:textId="00D06889" w:rsidR="00AC4469" w:rsidRDefault="00AC4469" w:rsidP="00AC4469">
      <w:pPr>
        <w:spacing w:line="360" w:lineRule="auto"/>
        <w:jc w:val="both"/>
        <w:rPr>
          <w:rFonts w:ascii="Palatino Linotype" w:hAnsi="Palatino Linotype"/>
        </w:rPr>
      </w:pPr>
      <w:r w:rsidRPr="00A13EB4">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833C5F3" w14:textId="77777777" w:rsidR="00AC4469" w:rsidRPr="00A13EB4" w:rsidRDefault="00AC4469" w:rsidP="00AC4469">
      <w:pPr>
        <w:ind w:left="851" w:right="901"/>
        <w:jc w:val="both"/>
        <w:rPr>
          <w:rFonts w:ascii="Palatino Linotype" w:hAnsi="Palatino Linotype" w:cs="Arial"/>
          <w:b/>
          <w:i/>
          <w:sz w:val="22"/>
          <w:szCs w:val="22"/>
        </w:rPr>
      </w:pPr>
      <w:r w:rsidRPr="00A13EB4">
        <w:rPr>
          <w:rFonts w:ascii="Palatino Linotype" w:hAnsi="Palatino Linotype" w:cs="Arial"/>
          <w:i/>
          <w:sz w:val="22"/>
          <w:szCs w:val="22"/>
        </w:rPr>
        <w:t>“</w:t>
      </w:r>
      <w:r w:rsidRPr="00A13EB4">
        <w:rPr>
          <w:rFonts w:ascii="Palatino Linotype" w:hAnsi="Palatino Linotype" w:cs="Arial"/>
          <w:b/>
          <w:i/>
          <w:sz w:val="22"/>
          <w:szCs w:val="22"/>
        </w:rPr>
        <w:t xml:space="preserve">Artículo 5.  … </w:t>
      </w:r>
    </w:p>
    <w:p w14:paraId="753DF2C9"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 . .</w:t>
      </w:r>
    </w:p>
    <w:p w14:paraId="6497FE6E"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608B414"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6F12F3F"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Este derecho se regirá por los principios y bases siguientes:</w:t>
      </w:r>
    </w:p>
    <w:p w14:paraId="6DAE3E67" w14:textId="77777777" w:rsidR="00AC4469" w:rsidRPr="00A13EB4" w:rsidRDefault="00AC4469" w:rsidP="00AC4469">
      <w:pPr>
        <w:ind w:left="851" w:right="901"/>
        <w:jc w:val="both"/>
        <w:rPr>
          <w:rFonts w:ascii="Palatino Linotype" w:hAnsi="Palatino Linotype"/>
          <w:sz w:val="22"/>
          <w:szCs w:val="22"/>
        </w:rPr>
      </w:pPr>
      <w:r w:rsidRPr="00A13EB4">
        <w:rPr>
          <w:rFonts w:ascii="Palatino Linotype" w:hAnsi="Palatino Linotype" w:cs="Arial"/>
          <w:i/>
          <w:sz w:val="22"/>
          <w:szCs w:val="22"/>
        </w:rPr>
        <w:t xml:space="preserve">I. </w:t>
      </w:r>
      <w:r w:rsidRPr="00A13EB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13EB4">
        <w:rPr>
          <w:rFonts w:ascii="Palatino Linotype" w:hAnsi="Palatino Linotype" w:cs="Arial"/>
          <w:i/>
          <w:sz w:val="22"/>
          <w:szCs w:val="22"/>
        </w:rPr>
        <w:t xml:space="preserve">, así como del gobierno y de la administración pública municipal y sus </w:t>
      </w:r>
      <w:r w:rsidRPr="00A13EB4">
        <w:rPr>
          <w:rFonts w:ascii="Palatino Linotype" w:hAnsi="Palatino Linotype" w:cs="Arial"/>
          <w:i/>
          <w:sz w:val="22"/>
          <w:szCs w:val="22"/>
        </w:rPr>
        <w:lastRenderedPageBreak/>
        <w:t>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13EB4">
        <w:rPr>
          <w:rFonts w:ascii="Palatino Linotype" w:hAnsi="Palatino Linotype"/>
          <w:sz w:val="22"/>
          <w:szCs w:val="22"/>
        </w:rPr>
        <w:t xml:space="preserve"> </w:t>
      </w:r>
    </w:p>
    <w:p w14:paraId="509CF04D" w14:textId="7BD8EAA1" w:rsidR="00AC4469" w:rsidRDefault="00AC4469" w:rsidP="00AC4469">
      <w:pPr>
        <w:ind w:left="851" w:right="901"/>
        <w:jc w:val="both"/>
        <w:rPr>
          <w:rFonts w:ascii="Palatino Linotype" w:hAnsi="Palatino Linotype"/>
          <w:sz w:val="22"/>
          <w:szCs w:val="22"/>
        </w:rPr>
      </w:pPr>
      <w:r w:rsidRPr="00A13EB4">
        <w:rPr>
          <w:rFonts w:ascii="Palatino Linotype" w:hAnsi="Palatino Linotype"/>
          <w:sz w:val="22"/>
          <w:szCs w:val="22"/>
        </w:rPr>
        <w:t>(Énfasis añadido)</w:t>
      </w:r>
    </w:p>
    <w:p w14:paraId="4BAE0E3C" w14:textId="77777777" w:rsidR="00AC4469" w:rsidRPr="00AC4469" w:rsidRDefault="00AC4469" w:rsidP="00AC4469">
      <w:pPr>
        <w:ind w:left="851" w:right="901"/>
        <w:jc w:val="both"/>
        <w:rPr>
          <w:rFonts w:ascii="Palatino Linotype" w:hAnsi="Palatino Linotype"/>
        </w:rPr>
      </w:pPr>
    </w:p>
    <w:p w14:paraId="49816B7A" w14:textId="77777777" w:rsidR="00AC4469" w:rsidRPr="00A13EB4" w:rsidRDefault="00AC4469" w:rsidP="00AC4469">
      <w:pPr>
        <w:spacing w:line="360" w:lineRule="auto"/>
        <w:jc w:val="both"/>
        <w:rPr>
          <w:rFonts w:ascii="Palatino Linotype" w:hAnsi="Palatino Linotype"/>
        </w:rPr>
      </w:pPr>
      <w:r w:rsidRPr="00A13EB4">
        <w:rPr>
          <w:rFonts w:ascii="Palatino Linotype" w:hAnsi="Palatino Linotype"/>
        </w:rPr>
        <w:t>Asimismo, se tiene que la Ley de Transparencia y Acceso a la Información Pública del Estado de México y Municipios, prevé en su artículo 23, lo siguiente:</w:t>
      </w:r>
    </w:p>
    <w:p w14:paraId="05050150" w14:textId="77777777" w:rsidR="00AC4469" w:rsidRPr="00A13EB4" w:rsidRDefault="00AC4469" w:rsidP="00AC4469">
      <w:pPr>
        <w:spacing w:line="360" w:lineRule="auto"/>
        <w:jc w:val="both"/>
        <w:rPr>
          <w:rFonts w:ascii="Palatino Linotype" w:hAnsi="Palatino Linotype"/>
        </w:rPr>
      </w:pPr>
    </w:p>
    <w:p w14:paraId="2C10134F"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w:t>
      </w:r>
      <w:r w:rsidRPr="00A13EB4">
        <w:rPr>
          <w:rFonts w:ascii="Palatino Linotype" w:hAnsi="Palatino Linotype" w:cs="Arial"/>
          <w:b/>
          <w:i/>
          <w:sz w:val="22"/>
          <w:szCs w:val="22"/>
        </w:rPr>
        <w:t>Artículo 23.</w:t>
      </w:r>
      <w:r w:rsidRPr="00A13EB4">
        <w:rPr>
          <w:rFonts w:ascii="Palatino Linotype" w:hAnsi="Palatino Linotype" w:cs="Arial"/>
          <w:i/>
          <w:sz w:val="22"/>
          <w:szCs w:val="22"/>
        </w:rPr>
        <w:t xml:space="preserve"> Son sujetos obligados a transparentar y permitir el acceso a su información y proteger los datos personales que obren en su poder:</w:t>
      </w:r>
    </w:p>
    <w:p w14:paraId="7FC18ED8"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F91E9CF"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II. El Poder Legislativo del Estado, los organismos, órganos y entidades de la Legislatura y sus dependencias;</w:t>
      </w:r>
    </w:p>
    <w:p w14:paraId="5BC36F0F"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III. El Poder Judicial, sus organismos, órganos y entidades, así como el Consejo de la Judicatura del Estado;</w:t>
      </w:r>
    </w:p>
    <w:p w14:paraId="73886983" w14:textId="77777777" w:rsidR="00AC4469" w:rsidRPr="00A13EB4" w:rsidRDefault="00AC4469" w:rsidP="00AC4469">
      <w:pPr>
        <w:ind w:left="851" w:right="901"/>
        <w:jc w:val="both"/>
        <w:rPr>
          <w:rFonts w:ascii="Palatino Linotype" w:hAnsi="Palatino Linotype" w:cs="Arial"/>
          <w:b/>
          <w:i/>
          <w:sz w:val="22"/>
          <w:szCs w:val="22"/>
        </w:rPr>
      </w:pPr>
      <w:r w:rsidRPr="00A13EB4">
        <w:rPr>
          <w:rFonts w:ascii="Palatino Linotype" w:hAnsi="Palatino Linotype" w:cs="Arial"/>
          <w:b/>
          <w:i/>
          <w:sz w:val="22"/>
          <w:szCs w:val="22"/>
        </w:rPr>
        <w:t>IV. Los ayuntamientos y las dependencias, organismos, órganos y entidades de la administración municipal;</w:t>
      </w:r>
    </w:p>
    <w:p w14:paraId="5344C957"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V. Los órganos autónomos;</w:t>
      </w:r>
    </w:p>
    <w:p w14:paraId="10ECE719"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VI. Los tribunales administrativos y autoridades jurisdiccionales en materia laboral;</w:t>
      </w:r>
    </w:p>
    <w:p w14:paraId="6B6A7169"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VII. Los partidos políticos y agrupaciones políticas, en los términos de las disposiciones aplicables;</w:t>
      </w:r>
    </w:p>
    <w:p w14:paraId="6D8DC659"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VIII. Los fideicomisos y fondos públicos que cuenten con financiamiento público, parcial o total, o con participación de entidades de gobierno;</w:t>
      </w:r>
    </w:p>
    <w:p w14:paraId="72FF3240"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IX. Los sindicatos que reciban y/o ejerzan recursos públicos en el ámbito estatal y municipal;</w:t>
      </w:r>
    </w:p>
    <w:p w14:paraId="4337AD12"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X. Cualquier persona física o jurídico colectiva que reciba y ejerza recursos públicos en el ámbito estatal o municipal; y</w:t>
      </w:r>
    </w:p>
    <w:p w14:paraId="49F77410"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XI. Cualquier otra autoridad, entidad, órgano u organismo de los poderes estatal o municipal, que reciba recursos públicos.</w:t>
      </w:r>
    </w:p>
    <w:p w14:paraId="352C7290" w14:textId="77777777" w:rsidR="00AC4469" w:rsidRPr="00A13EB4" w:rsidRDefault="00AC4469" w:rsidP="00AC4469">
      <w:pPr>
        <w:ind w:left="851" w:right="901"/>
        <w:jc w:val="both"/>
        <w:rPr>
          <w:rFonts w:ascii="Palatino Linotype" w:hAnsi="Palatino Linotype" w:cs="Arial"/>
          <w:b/>
          <w:i/>
          <w:sz w:val="22"/>
          <w:szCs w:val="22"/>
        </w:rPr>
      </w:pPr>
      <w:r w:rsidRPr="00A13EB4">
        <w:rPr>
          <w:rFonts w:ascii="Palatino Linotype" w:hAnsi="Palatino Linotype" w:cs="Arial"/>
          <w:b/>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533D59C" w14:textId="77777777" w:rsidR="00AC4469" w:rsidRPr="00A13EB4" w:rsidRDefault="00AC4469" w:rsidP="00AC4469">
      <w:pPr>
        <w:ind w:left="851" w:right="901"/>
        <w:jc w:val="both"/>
        <w:rPr>
          <w:rFonts w:ascii="Palatino Linotype" w:hAnsi="Palatino Linotype" w:cs="Arial"/>
          <w:b/>
          <w:i/>
          <w:sz w:val="22"/>
          <w:szCs w:val="22"/>
        </w:rPr>
      </w:pPr>
      <w:r w:rsidRPr="00A13EB4">
        <w:rPr>
          <w:rFonts w:ascii="Palatino Linotype" w:hAnsi="Palatino Linotype" w:cs="Arial"/>
          <w:b/>
          <w:i/>
          <w:sz w:val="22"/>
          <w:szCs w:val="22"/>
        </w:rPr>
        <w:t>Los servidores públicos deberán transparentar sus acciones así como garantizar y respetar el derecho de acceso a la Información Pública.</w:t>
      </w:r>
    </w:p>
    <w:p w14:paraId="3096663D"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(Énfasis añadido)</w:t>
      </w:r>
    </w:p>
    <w:p w14:paraId="14DCFE37" w14:textId="77777777" w:rsidR="00AC4469" w:rsidRPr="00A13EB4" w:rsidRDefault="00AC4469" w:rsidP="00AC4469">
      <w:pPr>
        <w:autoSpaceDE w:val="0"/>
        <w:autoSpaceDN w:val="0"/>
        <w:adjustRightInd w:val="0"/>
        <w:spacing w:line="360" w:lineRule="auto"/>
        <w:ind w:right="51"/>
        <w:jc w:val="both"/>
        <w:rPr>
          <w:rFonts w:ascii="Palatino Linotype" w:hAnsi="Palatino Linotype" w:cs="Arial"/>
          <w:lang w:val="es-ES"/>
        </w:rPr>
      </w:pPr>
    </w:p>
    <w:p w14:paraId="7D114577" w14:textId="77777777" w:rsidR="00AC4469" w:rsidRPr="00A13EB4" w:rsidRDefault="00AC4469" w:rsidP="00AC4469">
      <w:pPr>
        <w:autoSpaceDE w:val="0"/>
        <w:autoSpaceDN w:val="0"/>
        <w:adjustRightInd w:val="0"/>
        <w:spacing w:line="360" w:lineRule="auto"/>
        <w:ind w:right="51"/>
        <w:jc w:val="both"/>
        <w:rPr>
          <w:rFonts w:ascii="Palatino Linotype" w:hAnsi="Palatino Linotype" w:cs="Arial"/>
          <w:lang w:val="es-ES"/>
        </w:rPr>
      </w:pPr>
      <w:r w:rsidRPr="00A13EB4">
        <w:rPr>
          <w:rFonts w:ascii="Palatino Linotype" w:hAnsi="Palatino Linotype" w:cs="Arial"/>
          <w:lang w:val="es-ES"/>
        </w:rPr>
        <w:t>De los preceptos legales citados se establece que los Ayuntamientos se encuentran obligados a documentar y transparentar su actuar, así como a permitir el acceso a la información que generen, posean o administren.</w:t>
      </w:r>
    </w:p>
    <w:p w14:paraId="1AA2DCFF" w14:textId="77777777" w:rsidR="00AC4469" w:rsidRPr="00A13EB4" w:rsidRDefault="00AC4469" w:rsidP="00AC4469">
      <w:pPr>
        <w:spacing w:line="360" w:lineRule="auto"/>
        <w:jc w:val="both"/>
        <w:rPr>
          <w:rFonts w:ascii="Palatino Linotype" w:eastAsia="Arial Unicode MS" w:hAnsi="Palatino Linotype" w:cs="Arial"/>
        </w:rPr>
      </w:pPr>
    </w:p>
    <w:p w14:paraId="554CAA2A" w14:textId="7D41B022" w:rsidR="00F64F40" w:rsidRDefault="00AC4469" w:rsidP="00F64F40">
      <w:pPr>
        <w:tabs>
          <w:tab w:val="left" w:pos="709"/>
        </w:tabs>
        <w:spacing w:line="360" w:lineRule="auto"/>
        <w:jc w:val="both"/>
        <w:rPr>
          <w:rFonts w:ascii="Palatino Linotype" w:eastAsia="Calibri" w:hAnsi="Palatino Linotype" w:cs="Arial"/>
          <w:color w:val="000000" w:themeColor="text1"/>
        </w:rPr>
      </w:pPr>
      <w:r w:rsidRPr="00A13EB4">
        <w:rPr>
          <w:rFonts w:ascii="Palatino Linotype" w:hAnsi="Palatino Linotype" w:cs="Arial"/>
        </w:rPr>
        <w:t>Ahora</w:t>
      </w:r>
      <w:r w:rsidR="009C30DB">
        <w:rPr>
          <w:rFonts w:ascii="Palatino Linotype" w:hAnsi="Palatino Linotype" w:cs="Arial"/>
        </w:rPr>
        <w:t xml:space="preserve"> bien,</w:t>
      </w:r>
      <w:bookmarkStart w:id="3" w:name="_Hlk63244169"/>
      <w:r w:rsidR="00F64F40">
        <w:rPr>
          <w:rFonts w:ascii="Palatino Linotype" w:hAnsi="Palatino Linotype" w:cs="Arial"/>
        </w:rPr>
        <w:t xml:space="preserve"> d</w:t>
      </w:r>
      <w:r w:rsidR="00F64F40">
        <w:rPr>
          <w:rFonts w:ascii="Palatino Linotype" w:eastAsia="Calibri" w:hAnsi="Palatino Linotype" w:cs="Arial"/>
          <w:color w:val="000000" w:themeColor="text1"/>
        </w:rPr>
        <w:t xml:space="preserve">e las constancias que obran en el expediente electrónico del </w:t>
      </w:r>
      <w:r w:rsidR="00F64F40" w:rsidRPr="00D462CE">
        <w:rPr>
          <w:rFonts w:ascii="Palatino Linotype" w:eastAsia="Calibri" w:hAnsi="Palatino Linotype" w:cs="Arial"/>
          <w:b/>
          <w:color w:val="000000" w:themeColor="text1"/>
        </w:rPr>
        <w:t>SAIMEX</w:t>
      </w:r>
      <w:r w:rsidR="00F64F40">
        <w:rPr>
          <w:rFonts w:ascii="Palatino Linotype" w:eastAsia="Calibri" w:hAnsi="Palatino Linotype" w:cs="Arial"/>
          <w:color w:val="000000" w:themeColor="text1"/>
        </w:rPr>
        <w:t xml:space="preserve">, se advierte que posterior a la apertura de la etapa de </w:t>
      </w:r>
      <w:r w:rsidR="00F64F40" w:rsidRPr="00D81DEA">
        <w:rPr>
          <w:rFonts w:ascii="Palatino Linotype" w:eastAsia="Calibri" w:hAnsi="Palatino Linotype" w:cs="Arial"/>
          <w:color w:val="000000" w:themeColor="text1"/>
        </w:rPr>
        <w:t>instrucción</w:t>
      </w:r>
      <w:r w:rsidR="00F64F40">
        <w:rPr>
          <w:rFonts w:ascii="Palatino Linotype" w:eastAsia="Calibri" w:hAnsi="Palatino Linotype" w:cs="Arial"/>
          <w:color w:val="000000" w:themeColor="text1"/>
        </w:rPr>
        <w:t xml:space="preserve"> </w:t>
      </w:r>
      <w:r w:rsidR="000F55AE">
        <w:rPr>
          <w:rFonts w:ascii="Palatino Linotype" w:hAnsi="Palatino Linotype" w:cs="Arial"/>
          <w:b/>
        </w:rPr>
        <w:t>EL</w:t>
      </w:r>
      <w:r w:rsidR="00F64F40" w:rsidRPr="00683C14">
        <w:rPr>
          <w:rFonts w:ascii="Palatino Linotype" w:eastAsia="Calibri" w:hAnsi="Palatino Linotype" w:cs="Arial"/>
          <w:b/>
          <w:color w:val="000000" w:themeColor="text1"/>
        </w:rPr>
        <w:t xml:space="preserve"> RECURRENTE</w:t>
      </w:r>
      <w:r w:rsidR="00F64F40">
        <w:rPr>
          <w:rFonts w:ascii="Palatino Linotype" w:eastAsia="Calibri" w:hAnsi="Palatino Linotype" w:cs="Arial"/>
          <w:b/>
          <w:color w:val="000000" w:themeColor="text1"/>
        </w:rPr>
        <w:t xml:space="preserve"> </w:t>
      </w:r>
      <w:r w:rsidR="00F64F40" w:rsidRPr="00700C42">
        <w:rPr>
          <w:rFonts w:ascii="Palatino Linotype" w:eastAsia="Calibri" w:hAnsi="Palatino Linotype" w:cs="Arial"/>
          <w:color w:val="000000" w:themeColor="text1"/>
        </w:rPr>
        <w:t xml:space="preserve">el </w:t>
      </w:r>
      <w:r w:rsidR="00EA3166">
        <w:rPr>
          <w:rFonts w:ascii="Palatino Linotype" w:eastAsia="Calibri" w:hAnsi="Palatino Linotype" w:cs="Arial"/>
          <w:b/>
          <w:color w:val="000000" w:themeColor="text1"/>
        </w:rPr>
        <w:t>diecinueve</w:t>
      </w:r>
      <w:r w:rsidR="003E2559">
        <w:rPr>
          <w:rFonts w:ascii="Palatino Linotype" w:eastAsia="Calibri" w:hAnsi="Palatino Linotype" w:cs="Arial"/>
          <w:b/>
          <w:color w:val="000000" w:themeColor="text1"/>
        </w:rPr>
        <w:t xml:space="preserve"> de junio de dos mil veintitrés</w:t>
      </w:r>
      <w:r w:rsidR="00F64F40">
        <w:rPr>
          <w:rFonts w:ascii="Palatino Linotype" w:eastAsia="Calibri" w:hAnsi="Palatino Linotype" w:cs="Arial"/>
          <w:color w:val="000000" w:themeColor="text1"/>
        </w:rPr>
        <w:t xml:space="preserve">, </w:t>
      </w:r>
      <w:r w:rsidR="00F64F40" w:rsidRPr="00683C14">
        <w:rPr>
          <w:rFonts w:ascii="Palatino Linotype" w:eastAsia="Calibri" w:hAnsi="Palatino Linotype" w:cs="Arial"/>
          <w:color w:val="000000" w:themeColor="text1"/>
        </w:rPr>
        <w:t>presentó el desistimiento</w:t>
      </w:r>
      <w:r w:rsidR="00F64F40">
        <w:rPr>
          <w:rFonts w:ascii="Palatino Linotype" w:eastAsia="Calibri" w:hAnsi="Palatino Linotype" w:cs="Arial"/>
          <w:color w:val="000000" w:themeColor="text1"/>
        </w:rPr>
        <w:t xml:space="preserve"> expreso</w:t>
      </w:r>
      <w:r w:rsidR="00F64F40" w:rsidRPr="00683C14">
        <w:rPr>
          <w:rFonts w:ascii="Palatino Linotype" w:eastAsia="Calibri" w:hAnsi="Palatino Linotype" w:cs="Arial"/>
          <w:color w:val="000000" w:themeColor="text1"/>
        </w:rPr>
        <w:t xml:space="preserve"> respecto al medio de imp</w:t>
      </w:r>
      <w:r w:rsidR="00F64F40">
        <w:rPr>
          <w:rFonts w:ascii="Palatino Linotype" w:eastAsia="Calibri" w:hAnsi="Palatino Linotype" w:cs="Arial"/>
          <w:color w:val="000000" w:themeColor="text1"/>
        </w:rPr>
        <w:t xml:space="preserve">ugnación que pretendía, como se </w:t>
      </w:r>
      <w:r w:rsidR="00F64F40" w:rsidRPr="00683C14">
        <w:rPr>
          <w:rFonts w:ascii="Palatino Linotype" w:eastAsia="Calibri" w:hAnsi="Palatino Linotype" w:cs="Arial"/>
          <w:color w:val="000000" w:themeColor="text1"/>
        </w:rPr>
        <w:t>aprecia</w:t>
      </w:r>
      <w:r w:rsidR="00F64F40">
        <w:rPr>
          <w:rFonts w:ascii="Palatino Linotype" w:eastAsia="Calibri" w:hAnsi="Palatino Linotype" w:cs="Arial"/>
          <w:color w:val="000000" w:themeColor="text1"/>
        </w:rPr>
        <w:t xml:space="preserve"> en el análisis de los antecedentes de la presente resolución.</w:t>
      </w:r>
    </w:p>
    <w:p w14:paraId="7928F841" w14:textId="3201DA60" w:rsidR="00F64F40" w:rsidRPr="00683C14" w:rsidRDefault="00F64F40" w:rsidP="00F64F40">
      <w:pPr>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E</w:t>
      </w:r>
      <w:r w:rsidRPr="00683C14">
        <w:rPr>
          <w:rFonts w:ascii="Palatino Linotype" w:eastAsia="Calibri" w:hAnsi="Palatino Linotype" w:cs="Arial"/>
          <w:color w:val="000000" w:themeColor="text1"/>
        </w:rPr>
        <w:t xml:space="preserve">s </w:t>
      </w:r>
      <w:r w:rsidR="003606E8">
        <w:rPr>
          <w:rFonts w:ascii="Palatino Linotype" w:eastAsia="Calibri" w:hAnsi="Palatino Linotype" w:cs="Arial"/>
          <w:color w:val="000000" w:themeColor="text1"/>
        </w:rPr>
        <w:t>preciso</w:t>
      </w:r>
      <w:r>
        <w:rPr>
          <w:rFonts w:ascii="Palatino Linotype" w:eastAsia="Calibri" w:hAnsi="Palatino Linotype" w:cs="Arial"/>
          <w:color w:val="000000" w:themeColor="text1"/>
        </w:rPr>
        <w:t xml:space="preserve"> indicar que para que </w:t>
      </w:r>
      <w:r w:rsidR="000F55AE">
        <w:rPr>
          <w:rFonts w:ascii="Palatino Linotype" w:hAnsi="Palatino Linotype" w:cs="Arial"/>
          <w:b/>
        </w:rPr>
        <w:t>EL</w:t>
      </w:r>
      <w:r w:rsidRPr="00683C14">
        <w:rPr>
          <w:rFonts w:ascii="Palatino Linotype" w:eastAsia="Calibri" w:hAnsi="Palatino Linotype" w:cs="Arial"/>
          <w:b/>
          <w:color w:val="000000" w:themeColor="text1"/>
        </w:rPr>
        <w:t xml:space="preserve"> RECURRENTE</w:t>
      </w:r>
      <w:r w:rsidRPr="00683C14">
        <w:rPr>
          <w:rFonts w:ascii="Palatino Linotype" w:eastAsia="Calibri" w:hAnsi="Palatino Linotype" w:cs="Arial"/>
          <w:color w:val="000000" w:themeColor="text1"/>
        </w:rPr>
        <w:t xml:space="preserve"> pueda </w:t>
      </w:r>
      <w:r>
        <w:rPr>
          <w:rFonts w:ascii="Palatino Linotype" w:eastAsia="Calibri" w:hAnsi="Palatino Linotype" w:cs="Arial"/>
          <w:color w:val="000000" w:themeColor="text1"/>
        </w:rPr>
        <w:t>configurar</w:t>
      </w:r>
      <w:r w:rsidRPr="00683C14">
        <w:rPr>
          <w:rFonts w:ascii="Palatino Linotype" w:eastAsia="Calibri" w:hAnsi="Palatino Linotype" w:cs="Arial"/>
          <w:color w:val="000000" w:themeColor="text1"/>
        </w:rPr>
        <w:t xml:space="preserve"> de manera directa </w:t>
      </w:r>
      <w:r>
        <w:rPr>
          <w:rFonts w:ascii="Palatino Linotype" w:eastAsia="Calibri" w:hAnsi="Palatino Linotype" w:cs="Arial"/>
          <w:color w:val="000000" w:themeColor="text1"/>
        </w:rPr>
        <w:t>la figura del desistimiento, es necesario que l</w:t>
      </w:r>
      <w:r w:rsidR="003606E8">
        <w:rPr>
          <w:rFonts w:ascii="Palatino Linotype" w:eastAsia="Calibri" w:hAnsi="Palatino Linotype" w:cs="Arial"/>
          <w:color w:val="000000" w:themeColor="text1"/>
        </w:rPr>
        <w:t>a</w:t>
      </w:r>
      <w:r w:rsidRPr="00683C14">
        <w:rPr>
          <w:rFonts w:ascii="Palatino Linotype" w:eastAsia="Calibri" w:hAnsi="Palatino Linotype" w:cs="Arial"/>
          <w:color w:val="000000" w:themeColor="text1"/>
        </w:rPr>
        <w:t xml:space="preserve"> particular ingrese al </w:t>
      </w:r>
      <w:r w:rsidRPr="00683C14">
        <w:rPr>
          <w:rFonts w:ascii="Palatino Linotype" w:eastAsia="Calibri" w:hAnsi="Palatino Linotype" w:cs="Arial"/>
          <w:b/>
          <w:color w:val="000000" w:themeColor="text1"/>
        </w:rPr>
        <w:t>SAIMEX</w:t>
      </w:r>
      <w:r w:rsidRPr="00683C14">
        <w:rPr>
          <w:rFonts w:ascii="Palatino Linotype" w:eastAsia="Calibri" w:hAnsi="Palatino Linotype" w:cs="Arial"/>
          <w:color w:val="000000" w:themeColor="text1"/>
        </w:rPr>
        <w:t xml:space="preserve"> mediante la utilización de su clave de</w:t>
      </w:r>
      <w:r>
        <w:rPr>
          <w:rFonts w:ascii="Palatino Linotype" w:eastAsia="Calibri" w:hAnsi="Palatino Linotype" w:cs="Arial"/>
          <w:color w:val="000000" w:themeColor="text1"/>
        </w:rPr>
        <w:t xml:space="preserve"> </w:t>
      </w:r>
      <w:r w:rsidRPr="00683C14">
        <w:rPr>
          <w:rFonts w:ascii="Palatino Linotype" w:eastAsia="Calibri" w:hAnsi="Palatino Linotype" w:cs="Arial"/>
          <w:color w:val="000000" w:themeColor="text1"/>
        </w:rPr>
        <w:t>usuario y contraseña, razón por la cual, no ex</w:t>
      </w:r>
      <w:r>
        <w:rPr>
          <w:rFonts w:ascii="Palatino Linotype" w:eastAsia="Calibri" w:hAnsi="Palatino Linotype" w:cs="Arial"/>
          <w:color w:val="000000" w:themeColor="text1"/>
        </w:rPr>
        <w:t xml:space="preserve">iste duda de que se trata de un </w:t>
      </w:r>
      <w:r w:rsidRPr="00683C14">
        <w:rPr>
          <w:rFonts w:ascii="Palatino Linotype" w:eastAsia="Calibri" w:hAnsi="Palatino Linotype" w:cs="Arial"/>
          <w:color w:val="000000" w:themeColor="text1"/>
        </w:rPr>
        <w:t>desistimiento expreso.</w:t>
      </w:r>
    </w:p>
    <w:p w14:paraId="33C8BE24" w14:textId="057257C6" w:rsidR="00F64F40" w:rsidRPr="00683C14" w:rsidRDefault="00F64F40" w:rsidP="00F64F40">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 xml:space="preserve">En ese orden de ideas, es </w:t>
      </w:r>
      <w:r w:rsidR="003606E8" w:rsidRPr="00683C14">
        <w:rPr>
          <w:rFonts w:ascii="Palatino Linotype" w:eastAsia="Calibri" w:hAnsi="Palatino Linotype" w:cs="Arial"/>
          <w:color w:val="000000" w:themeColor="text1"/>
        </w:rPr>
        <w:t>útil</w:t>
      </w:r>
      <w:r w:rsidRPr="00683C14">
        <w:rPr>
          <w:rFonts w:ascii="Palatino Linotype" w:eastAsia="Calibri" w:hAnsi="Palatino Linotype" w:cs="Arial"/>
          <w:color w:val="000000" w:themeColor="text1"/>
        </w:rPr>
        <w:t xml:space="preserve"> referir qu</w:t>
      </w:r>
      <w:r>
        <w:rPr>
          <w:rFonts w:ascii="Palatino Linotype" w:eastAsia="Calibri" w:hAnsi="Palatino Linotype" w:cs="Arial"/>
          <w:color w:val="000000" w:themeColor="text1"/>
        </w:rPr>
        <w:t xml:space="preserve">e la palabra desistir significa </w:t>
      </w:r>
      <w:r w:rsidRPr="00683C14">
        <w:rPr>
          <w:rFonts w:ascii="Palatino Linotype" w:eastAsia="Calibri" w:hAnsi="Palatino Linotype" w:cs="Arial"/>
          <w:i/>
          <w:color w:val="000000" w:themeColor="text1"/>
        </w:rPr>
        <w:t>“abdicar o abandonar un derecho o una acción procesal”</w:t>
      </w:r>
      <w:r w:rsidRPr="00683C14">
        <w:rPr>
          <w:rFonts w:ascii="Palatino Linotype" w:eastAsia="Calibri" w:hAnsi="Palatino Linotype" w:cs="Arial"/>
          <w:color w:val="000000" w:themeColor="text1"/>
        </w:rPr>
        <w:t xml:space="preserve">, tal </w:t>
      </w:r>
      <w:r>
        <w:rPr>
          <w:rFonts w:ascii="Palatino Linotype" w:eastAsia="Calibri" w:hAnsi="Palatino Linotype" w:cs="Arial"/>
          <w:color w:val="000000" w:themeColor="text1"/>
        </w:rPr>
        <w:t>y como lo señala el Diccionario de la Lengua Española</w:t>
      </w:r>
      <w:r>
        <w:rPr>
          <w:vertAlign w:val="superscript"/>
        </w:rPr>
        <w:footnoteReference w:id="1"/>
      </w:r>
    </w:p>
    <w:p w14:paraId="37332D8A" w14:textId="1AED2062" w:rsidR="00F64F40" w:rsidRDefault="00F64F40" w:rsidP="00F64F40">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lastRenderedPageBreak/>
        <w:t>Al mismo tiempo, sirve de apoyo a lo mencionado en el</w:t>
      </w:r>
      <w:r>
        <w:rPr>
          <w:rFonts w:ascii="Palatino Linotype" w:eastAsia="Calibri" w:hAnsi="Palatino Linotype" w:cs="Arial"/>
          <w:color w:val="000000" w:themeColor="text1"/>
        </w:rPr>
        <w:t xml:space="preserve"> párrafo </w:t>
      </w:r>
      <w:r w:rsidR="003606E8">
        <w:rPr>
          <w:rFonts w:ascii="Palatino Linotype" w:eastAsia="Calibri" w:hAnsi="Palatino Linotype" w:cs="Arial"/>
          <w:color w:val="000000" w:themeColor="text1"/>
        </w:rPr>
        <w:t>anterior</w:t>
      </w:r>
      <w:r>
        <w:rPr>
          <w:rFonts w:ascii="Palatino Linotype" w:eastAsia="Calibri" w:hAnsi="Palatino Linotype" w:cs="Arial"/>
          <w:color w:val="000000" w:themeColor="text1"/>
        </w:rPr>
        <w:t xml:space="preserve"> la Tesis </w:t>
      </w:r>
      <w:r w:rsidRPr="00683C14">
        <w:rPr>
          <w:rFonts w:ascii="Palatino Linotype" w:eastAsia="Calibri" w:hAnsi="Palatino Linotype" w:cs="Arial"/>
          <w:color w:val="000000" w:themeColor="text1"/>
        </w:rPr>
        <w:t>con número de registro 211360, dictada por Tribunales</w:t>
      </w:r>
      <w:r>
        <w:rPr>
          <w:rFonts w:ascii="Palatino Linotype" w:eastAsia="Calibri" w:hAnsi="Palatino Linotype" w:cs="Arial"/>
          <w:color w:val="000000" w:themeColor="text1"/>
        </w:rPr>
        <w:t xml:space="preserve"> Colegiados de Circuito, Octava </w:t>
      </w:r>
      <w:r w:rsidRPr="00683C14">
        <w:rPr>
          <w:rFonts w:ascii="Palatino Linotype" w:eastAsia="Calibri" w:hAnsi="Palatino Linotype" w:cs="Arial"/>
          <w:color w:val="000000" w:themeColor="text1"/>
        </w:rPr>
        <w:t>Época, consultable en el Semanario Judicial de la Feder</w:t>
      </w:r>
      <w:r>
        <w:rPr>
          <w:rFonts w:ascii="Palatino Linotype" w:eastAsia="Calibri" w:hAnsi="Palatino Linotype" w:cs="Arial"/>
          <w:color w:val="000000" w:themeColor="text1"/>
        </w:rPr>
        <w:t xml:space="preserve">ación, Tomo XIV, Julio de 1994, </w:t>
      </w:r>
      <w:r w:rsidRPr="00683C14">
        <w:rPr>
          <w:rFonts w:ascii="Palatino Linotype" w:eastAsia="Calibri" w:hAnsi="Palatino Linotype" w:cs="Arial"/>
          <w:color w:val="000000" w:themeColor="text1"/>
        </w:rPr>
        <w:t>Página 547, la cual a la letra refiere lo siguiente:</w:t>
      </w:r>
    </w:p>
    <w:p w14:paraId="4166E565" w14:textId="77777777" w:rsidR="00F64F40" w:rsidRPr="00683C14" w:rsidRDefault="00F64F40" w:rsidP="003E2559">
      <w:pPr>
        <w:spacing w:before="240" w:line="360" w:lineRule="auto"/>
        <w:ind w:left="851" w:right="851"/>
        <w:jc w:val="both"/>
        <w:rPr>
          <w:rFonts w:ascii="Palatino Linotype" w:eastAsia="Palatino Linotype" w:hAnsi="Palatino Linotype" w:cs="Palatino Linotype"/>
          <w:i/>
          <w:sz w:val="22"/>
          <w:szCs w:val="22"/>
        </w:rPr>
      </w:pPr>
      <w:r w:rsidRPr="00683C14">
        <w:rPr>
          <w:rFonts w:ascii="Palatino Linotype" w:eastAsia="Palatino Linotype" w:hAnsi="Palatino Linotype" w:cs="Palatino Linotype"/>
          <w:i/>
          <w:sz w:val="22"/>
          <w:szCs w:val="22"/>
        </w:rPr>
        <w:t>“DESISTIMIENTOS DE LA ACCION Y DE LA DEMANDA. DIFERENCIAS.</w:t>
      </w:r>
      <w:r>
        <w:rPr>
          <w:rFonts w:ascii="Palatino Linotype" w:eastAsia="Palatino Linotype" w:hAnsi="Palatino Linotype" w:cs="Palatino Linotype"/>
          <w:i/>
          <w:sz w:val="22"/>
          <w:szCs w:val="22"/>
        </w:rPr>
        <w:t xml:space="preserve"> </w:t>
      </w:r>
      <w:r w:rsidRPr="00683C14">
        <w:rPr>
          <w:rFonts w:ascii="Palatino Linotype" w:eastAsia="Palatino Linotype" w:hAnsi="Palatino Linotype" w:cs="Palatino Linotype"/>
          <w:i/>
          <w:sz w:val="22"/>
          <w:szCs w:val="22"/>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237B1A80" w14:textId="72901404" w:rsidR="00F64F40" w:rsidRPr="00683C14" w:rsidRDefault="00F64F40" w:rsidP="00F64F40">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 xml:space="preserve">En atención a las consideraciones </w:t>
      </w:r>
      <w:r w:rsidR="003606E8">
        <w:rPr>
          <w:rFonts w:ascii="Palatino Linotype" w:eastAsia="Calibri" w:hAnsi="Palatino Linotype" w:cs="Arial"/>
          <w:color w:val="000000" w:themeColor="text1"/>
        </w:rPr>
        <w:t>que anteceden</w:t>
      </w:r>
      <w:r w:rsidRPr="00683C14">
        <w:rPr>
          <w:rFonts w:ascii="Palatino Linotype" w:eastAsia="Calibri" w:hAnsi="Palatino Linotype" w:cs="Arial"/>
          <w:color w:val="000000" w:themeColor="text1"/>
        </w:rPr>
        <w:t xml:space="preserve">, este </w:t>
      </w:r>
      <w:r>
        <w:rPr>
          <w:rFonts w:ascii="Palatino Linotype" w:eastAsia="Calibri" w:hAnsi="Palatino Linotype" w:cs="Arial"/>
          <w:color w:val="000000" w:themeColor="text1"/>
        </w:rPr>
        <w:t xml:space="preserve">Órgano Garante advierte que, en el presente </w:t>
      </w:r>
      <w:r w:rsidRPr="00683C14">
        <w:rPr>
          <w:rFonts w:ascii="Palatino Linotype" w:eastAsia="Calibri" w:hAnsi="Palatino Linotype" w:cs="Arial"/>
          <w:color w:val="000000" w:themeColor="text1"/>
        </w:rPr>
        <w:t>caso, se actualiza la hipótesis prevista en el artículo 192, fracción I, de la Ley de</w:t>
      </w:r>
      <w:r>
        <w:rPr>
          <w:rFonts w:ascii="Palatino Linotype" w:eastAsia="Calibri" w:hAnsi="Palatino Linotype" w:cs="Arial"/>
          <w:color w:val="000000" w:themeColor="text1"/>
        </w:rPr>
        <w:t xml:space="preserve"> </w:t>
      </w:r>
      <w:r w:rsidRPr="00683C14">
        <w:rPr>
          <w:rFonts w:ascii="Palatino Linotype" w:eastAsia="Calibri" w:hAnsi="Palatino Linotype" w:cs="Arial"/>
          <w:color w:val="000000" w:themeColor="text1"/>
        </w:rPr>
        <w:t>Transparencia y Acceso a la Información Pública del</w:t>
      </w:r>
      <w:r>
        <w:rPr>
          <w:rFonts w:ascii="Palatino Linotype" w:eastAsia="Calibri" w:hAnsi="Palatino Linotype" w:cs="Arial"/>
          <w:color w:val="000000" w:themeColor="text1"/>
        </w:rPr>
        <w:t xml:space="preserve"> Estado de México y Municipios, </w:t>
      </w:r>
      <w:r w:rsidRPr="00683C14">
        <w:rPr>
          <w:rFonts w:ascii="Palatino Linotype" w:eastAsia="Calibri" w:hAnsi="Palatino Linotype" w:cs="Arial"/>
          <w:color w:val="000000" w:themeColor="text1"/>
        </w:rPr>
        <w:t>que dispone lo siguiente:</w:t>
      </w:r>
    </w:p>
    <w:p w14:paraId="44B46CED" w14:textId="77777777" w:rsidR="00F64F40" w:rsidRDefault="00F64F40" w:rsidP="00F64F40">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w:t>
      </w:r>
      <w:r w:rsidRPr="00DC73A5">
        <w:rPr>
          <w:rFonts w:ascii="Palatino Linotype" w:eastAsia="Palatino Linotype" w:hAnsi="Palatino Linotype" w:cs="Palatino Linotype"/>
          <w:b/>
          <w:i/>
          <w:sz w:val="22"/>
          <w:szCs w:val="22"/>
        </w:rPr>
        <w:t>Artículo 192</w:t>
      </w:r>
      <w:r w:rsidRPr="00DC73A5">
        <w:rPr>
          <w:rFonts w:ascii="Palatino Linotype" w:eastAsia="Palatino Linotype" w:hAnsi="Palatino Linotype" w:cs="Palatino Linotype"/>
          <w:i/>
          <w:sz w:val="22"/>
          <w:szCs w:val="22"/>
        </w:rPr>
        <w:t xml:space="preserve">. </w:t>
      </w:r>
      <w:r w:rsidRPr="00DC73A5">
        <w:rPr>
          <w:rFonts w:ascii="Palatino Linotype" w:eastAsia="Palatino Linotype" w:hAnsi="Palatino Linotype" w:cs="Palatino Linotype"/>
          <w:b/>
          <w:i/>
          <w:sz w:val="22"/>
          <w:szCs w:val="22"/>
        </w:rPr>
        <w:t>El recurso será sobreseído</w:t>
      </w:r>
      <w:r w:rsidRPr="00DC73A5">
        <w:rPr>
          <w:rFonts w:ascii="Palatino Linotype" w:eastAsia="Palatino Linotype" w:hAnsi="Palatino Linotype" w:cs="Palatino Linotype"/>
          <w:i/>
          <w:sz w:val="22"/>
          <w:szCs w:val="22"/>
        </w:rPr>
        <w:t>, en todo o en parte</w:t>
      </w:r>
      <w:r w:rsidRPr="00DC73A5">
        <w:rPr>
          <w:rFonts w:ascii="Palatino Linotype" w:eastAsia="Palatino Linotype" w:hAnsi="Palatino Linotype" w:cs="Palatino Linotype"/>
          <w:b/>
          <w:i/>
          <w:sz w:val="22"/>
          <w:szCs w:val="22"/>
        </w:rPr>
        <w:t>, cuando una vez admitido</w:t>
      </w:r>
      <w:r w:rsidRPr="00DC73A5">
        <w:rPr>
          <w:rFonts w:ascii="Palatino Linotype" w:eastAsia="Palatino Linotype" w:hAnsi="Palatino Linotype" w:cs="Palatino Linotype"/>
          <w:i/>
          <w:sz w:val="22"/>
          <w:szCs w:val="22"/>
        </w:rPr>
        <w:t>, se actualicen alguno de los siguientes supuestos:</w:t>
      </w:r>
    </w:p>
    <w:p w14:paraId="58C3A46D" w14:textId="77777777" w:rsidR="00F64F40" w:rsidRPr="00DC73A5" w:rsidRDefault="00F64F40" w:rsidP="00F64F40">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b/>
          <w:i/>
          <w:sz w:val="22"/>
          <w:szCs w:val="22"/>
          <w:u w:val="single"/>
        </w:rPr>
        <w:t>I. El recurrente se desista expresamente del recurso;</w:t>
      </w:r>
      <w:r w:rsidRPr="00DC73A5">
        <w:rPr>
          <w:rFonts w:ascii="Palatino Linotype" w:eastAsia="Palatino Linotype" w:hAnsi="Palatino Linotype" w:cs="Palatino Linotype"/>
          <w:i/>
          <w:sz w:val="22"/>
          <w:szCs w:val="22"/>
        </w:rPr>
        <w:t>”</w:t>
      </w:r>
    </w:p>
    <w:p w14:paraId="6487CBC0" w14:textId="77777777" w:rsidR="00F64F40" w:rsidRDefault="00F64F40" w:rsidP="00F64F40">
      <w:pPr>
        <w:spacing w:before="100" w:beforeAutospacing="1" w:after="100" w:afterAutospacing="1" w:line="360" w:lineRule="auto"/>
        <w:jc w:val="both"/>
        <w:rPr>
          <w:rFonts w:ascii="Palatino Linotype" w:eastAsia="Calibri" w:hAnsi="Palatino Linotype" w:cs="Arial"/>
          <w:color w:val="000000" w:themeColor="text1"/>
        </w:rPr>
      </w:pPr>
      <w:r w:rsidRPr="00DC73A5">
        <w:rPr>
          <w:rFonts w:ascii="Palatino Linotype" w:eastAsia="Calibri" w:hAnsi="Palatino Linotype" w:cs="Arial"/>
          <w:color w:val="000000" w:themeColor="text1"/>
        </w:rPr>
        <w:t>En consecuencia, se determina SOBRESEER el p</w:t>
      </w:r>
      <w:r>
        <w:rPr>
          <w:rFonts w:ascii="Palatino Linotype" w:eastAsia="Calibri" w:hAnsi="Palatino Linotype" w:cs="Arial"/>
          <w:color w:val="000000" w:themeColor="text1"/>
        </w:rPr>
        <w:t xml:space="preserve">resente Recurso de Revisión, en </w:t>
      </w:r>
      <w:r w:rsidRPr="00DC73A5">
        <w:rPr>
          <w:rFonts w:ascii="Palatino Linotype" w:eastAsia="Calibri" w:hAnsi="Palatino Linotype" w:cs="Arial"/>
          <w:color w:val="000000" w:themeColor="text1"/>
        </w:rPr>
        <w:t>términos del artículo 186, fracción I, de la Ley</w:t>
      </w:r>
      <w:r>
        <w:rPr>
          <w:rFonts w:ascii="Palatino Linotype" w:eastAsia="Calibri" w:hAnsi="Palatino Linotype" w:cs="Arial"/>
          <w:color w:val="000000" w:themeColor="text1"/>
        </w:rPr>
        <w:t xml:space="preserve"> de Transparencia y Acceso a la </w:t>
      </w:r>
      <w:r w:rsidRPr="00DC73A5">
        <w:rPr>
          <w:rFonts w:ascii="Palatino Linotype" w:eastAsia="Calibri" w:hAnsi="Palatino Linotype" w:cs="Arial"/>
          <w:color w:val="000000" w:themeColor="text1"/>
        </w:rPr>
        <w:t>Información Pública del Estado de México y Municipios:</w:t>
      </w:r>
    </w:p>
    <w:p w14:paraId="48A08301" w14:textId="77777777" w:rsidR="00F64F40" w:rsidRPr="00DC73A5" w:rsidRDefault="00F64F40" w:rsidP="00F64F40">
      <w:pPr>
        <w:spacing w:before="240"/>
        <w:ind w:left="851" w:right="851"/>
        <w:jc w:val="both"/>
        <w:rPr>
          <w:rFonts w:ascii="Palatino Linotype" w:eastAsia="Calibri" w:hAnsi="Palatino Linotype" w:cs="Arial"/>
          <w:i/>
          <w:color w:val="000000" w:themeColor="text1"/>
        </w:rPr>
      </w:pPr>
      <w:r w:rsidRPr="00DC73A5">
        <w:rPr>
          <w:rFonts w:ascii="Palatino Linotype" w:eastAsia="Calibri" w:hAnsi="Palatino Linotype" w:cs="Arial"/>
          <w:i/>
          <w:color w:val="000000" w:themeColor="text1"/>
        </w:rPr>
        <w:t>“</w:t>
      </w:r>
      <w:r w:rsidRPr="00DC73A5">
        <w:rPr>
          <w:rFonts w:ascii="Palatino Linotype" w:eastAsia="Calibri" w:hAnsi="Palatino Linotype" w:cs="Arial"/>
          <w:b/>
          <w:i/>
          <w:color w:val="000000" w:themeColor="text1"/>
        </w:rPr>
        <w:t>Artículo 186</w:t>
      </w:r>
      <w:r w:rsidRPr="00DC73A5">
        <w:rPr>
          <w:rFonts w:ascii="Palatino Linotype" w:eastAsia="Calibri" w:hAnsi="Palatino Linotype" w:cs="Arial"/>
          <w:i/>
          <w:color w:val="000000" w:themeColor="text1"/>
        </w:rPr>
        <w:t xml:space="preserve">. </w:t>
      </w:r>
      <w:r w:rsidRPr="00DC73A5">
        <w:rPr>
          <w:rFonts w:ascii="Palatino Linotype" w:eastAsia="Calibri" w:hAnsi="Palatino Linotype" w:cs="Arial"/>
          <w:b/>
          <w:i/>
          <w:color w:val="000000" w:themeColor="text1"/>
          <w:u w:val="single"/>
        </w:rPr>
        <w:t>Las resoluciones del Instituto podrán:</w:t>
      </w:r>
    </w:p>
    <w:p w14:paraId="50CE99AD" w14:textId="77777777" w:rsidR="00F64F40" w:rsidRPr="00DC73A5" w:rsidRDefault="00F64F40" w:rsidP="00F64F40">
      <w:pPr>
        <w:spacing w:before="240"/>
        <w:ind w:left="851" w:right="851"/>
        <w:jc w:val="both"/>
        <w:rPr>
          <w:rFonts w:ascii="Palatino Linotype" w:eastAsia="Calibri" w:hAnsi="Palatino Linotype" w:cs="Arial"/>
          <w:i/>
          <w:color w:val="000000" w:themeColor="text1"/>
        </w:rPr>
      </w:pPr>
      <w:r w:rsidRPr="00DC73A5">
        <w:rPr>
          <w:rFonts w:ascii="Palatino Linotype" w:eastAsia="Calibri" w:hAnsi="Palatino Linotype" w:cs="Arial"/>
          <w:b/>
          <w:i/>
          <w:color w:val="000000" w:themeColor="text1"/>
        </w:rPr>
        <w:t>I.</w:t>
      </w:r>
      <w:r w:rsidRPr="00DC73A5">
        <w:rPr>
          <w:rFonts w:ascii="Palatino Linotype" w:eastAsia="Calibri" w:hAnsi="Palatino Linotype" w:cs="Arial"/>
          <w:i/>
          <w:color w:val="000000" w:themeColor="text1"/>
        </w:rPr>
        <w:t xml:space="preserve"> Desechar o </w:t>
      </w:r>
      <w:r w:rsidRPr="00DC73A5">
        <w:rPr>
          <w:rFonts w:ascii="Palatino Linotype" w:eastAsia="Calibri" w:hAnsi="Palatino Linotype" w:cs="Arial"/>
          <w:b/>
          <w:i/>
          <w:color w:val="000000" w:themeColor="text1"/>
          <w:u w:val="single"/>
        </w:rPr>
        <w:t>sobreseer el recurso</w:t>
      </w:r>
      <w:r w:rsidRPr="00DC73A5">
        <w:rPr>
          <w:rFonts w:ascii="Palatino Linotype" w:eastAsia="Calibri" w:hAnsi="Palatino Linotype" w:cs="Arial"/>
          <w:i/>
          <w:color w:val="000000" w:themeColor="text1"/>
        </w:rPr>
        <w:t>;”</w:t>
      </w:r>
    </w:p>
    <w:p w14:paraId="20EA534C" w14:textId="49CEE90E" w:rsidR="00F64F40" w:rsidRDefault="00F64F40" w:rsidP="00F64F40">
      <w:pPr>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lastRenderedPageBreak/>
        <w:t xml:space="preserve">Derivado de lo anterior, es </w:t>
      </w:r>
      <w:r>
        <w:rPr>
          <w:rFonts w:ascii="Palatino Linotype" w:hAnsi="Palatino Linotype" w:cs="Arial"/>
        </w:rPr>
        <w:t>de</w:t>
      </w:r>
      <w:r w:rsidRPr="00DC73A5">
        <w:rPr>
          <w:rFonts w:ascii="Palatino Linotype" w:hAnsi="Palatino Linotype" w:cs="Arial"/>
        </w:rPr>
        <w:t xml:space="preserve"> referi</w:t>
      </w:r>
      <w:r>
        <w:rPr>
          <w:rFonts w:ascii="Palatino Linotype" w:hAnsi="Palatino Linotype" w:cs="Arial"/>
        </w:rPr>
        <w:t xml:space="preserve">r que este Órgano Garante no se </w:t>
      </w:r>
      <w:r w:rsidRPr="00DC73A5">
        <w:rPr>
          <w:rFonts w:ascii="Palatino Linotype" w:hAnsi="Palatino Linotype" w:cs="Arial"/>
        </w:rPr>
        <w:t>pronuncia sobre las razones o motivos de</w:t>
      </w:r>
      <w:r>
        <w:rPr>
          <w:rFonts w:ascii="Palatino Linotype" w:hAnsi="Palatino Linotype" w:cs="Arial"/>
        </w:rPr>
        <w:t xml:space="preserve"> inconformidad expuestos por </w:t>
      </w:r>
      <w:r>
        <w:rPr>
          <w:rFonts w:ascii="Palatino Linotype" w:hAnsi="Palatino Linotype"/>
          <w:b/>
        </w:rPr>
        <w:t>EL</w:t>
      </w:r>
      <w:r w:rsidRPr="00DC73A5">
        <w:rPr>
          <w:rFonts w:ascii="Palatino Linotype" w:hAnsi="Palatino Linotype" w:cs="Arial"/>
          <w:b/>
        </w:rPr>
        <w:t xml:space="preserve"> RECURRENTE</w:t>
      </w:r>
      <w:r w:rsidRPr="00DC73A5">
        <w:rPr>
          <w:rFonts w:ascii="Palatino Linotype" w:hAnsi="Palatino Linotype" w:cs="Arial"/>
        </w:rPr>
        <w:t xml:space="preserve">, toda vez que se infiere </w:t>
      </w:r>
      <w:r w:rsidR="003606E8">
        <w:rPr>
          <w:rFonts w:ascii="Palatino Linotype" w:hAnsi="Palatino Linotype" w:cs="Arial"/>
        </w:rPr>
        <w:t>que,</w:t>
      </w:r>
      <w:r>
        <w:rPr>
          <w:rFonts w:ascii="Palatino Linotype" w:hAnsi="Palatino Linotype" w:cs="Arial"/>
        </w:rPr>
        <w:t xml:space="preserve"> al desistirse voluntariamente</w:t>
      </w:r>
      <w:r w:rsidRPr="00DC73A5">
        <w:rPr>
          <w:rFonts w:ascii="Palatino Linotype" w:hAnsi="Palatino Linotype" w:cs="Arial"/>
        </w:rPr>
        <w:t xml:space="preserve"> </w:t>
      </w:r>
      <w:r>
        <w:rPr>
          <w:rFonts w:ascii="Palatino Linotype" w:hAnsi="Palatino Linotype" w:cs="Arial"/>
        </w:rPr>
        <w:t>el</w:t>
      </w:r>
      <w:r w:rsidRPr="00DC73A5">
        <w:rPr>
          <w:rFonts w:ascii="Palatino Linotype" w:hAnsi="Palatino Linotype" w:cs="Arial"/>
        </w:rPr>
        <w:t xml:space="preserve"> </w:t>
      </w:r>
      <w:r w:rsidR="003E2559">
        <w:rPr>
          <w:rFonts w:ascii="Palatino Linotype" w:hAnsi="Palatino Linotype" w:cs="Arial"/>
          <w:b/>
        </w:rPr>
        <w:t>catorce de junio</w:t>
      </w:r>
      <w:r w:rsidR="003606E8">
        <w:rPr>
          <w:rFonts w:ascii="Palatino Linotype" w:hAnsi="Palatino Linotype" w:cs="Arial"/>
          <w:b/>
        </w:rPr>
        <w:t xml:space="preserve"> de dos mil veintitrés</w:t>
      </w:r>
      <w:r w:rsidRPr="00DC73A5">
        <w:rPr>
          <w:rFonts w:ascii="Palatino Linotype" w:hAnsi="Palatino Linotype" w:cs="Arial"/>
        </w:rPr>
        <w:t xml:space="preserve">, </w:t>
      </w:r>
      <w:r>
        <w:rPr>
          <w:rFonts w:ascii="Palatino Linotype" w:hAnsi="Palatino Linotype" w:cs="Arial"/>
        </w:rPr>
        <w:t>es</w:t>
      </w:r>
      <w:r w:rsidRPr="00DC73A5">
        <w:rPr>
          <w:rFonts w:ascii="Palatino Linotype" w:hAnsi="Palatino Linotype" w:cs="Arial"/>
        </w:rPr>
        <w:t xml:space="preserve"> aplicable Tesis</w:t>
      </w:r>
      <w:r>
        <w:rPr>
          <w:rFonts w:ascii="Palatino Linotype" w:hAnsi="Palatino Linotype" w:cs="Arial"/>
        </w:rPr>
        <w:t xml:space="preserve"> </w:t>
      </w:r>
      <w:r w:rsidRPr="00DC73A5">
        <w:rPr>
          <w:rFonts w:ascii="Palatino Linotype" w:hAnsi="Palatino Linotype" w:cs="Arial"/>
        </w:rPr>
        <w:t>Aislada (Constitucional) de la Décima Época visible</w:t>
      </w:r>
      <w:r>
        <w:rPr>
          <w:rFonts w:ascii="Palatino Linotype" w:hAnsi="Palatino Linotype" w:cs="Arial"/>
        </w:rPr>
        <w:t xml:space="preserve"> en el Semanario Judicial de la </w:t>
      </w:r>
      <w:r w:rsidRPr="00DC73A5">
        <w:rPr>
          <w:rFonts w:ascii="Palatino Linotype" w:hAnsi="Palatino Linotype" w:cs="Arial"/>
        </w:rPr>
        <w:t>Federación, emitida por la Segunda Sala, CDXXV/2014</w:t>
      </w:r>
      <w:r>
        <w:rPr>
          <w:rFonts w:ascii="Palatino Linotype" w:hAnsi="Palatino Linotype" w:cs="Arial"/>
        </w:rPr>
        <w:t xml:space="preserve"> (10a.), con número de registro </w:t>
      </w:r>
      <w:r w:rsidRPr="00DC73A5">
        <w:rPr>
          <w:rFonts w:ascii="Palatino Linotype" w:hAnsi="Palatino Linotype" w:cs="Arial"/>
        </w:rPr>
        <w:t>2008086 cuyo rubro y texto establece lo siguiente:</w:t>
      </w:r>
    </w:p>
    <w:p w14:paraId="588A4F18" w14:textId="77777777" w:rsidR="00F64F40" w:rsidRPr="00DC73A5" w:rsidRDefault="00F64F40" w:rsidP="00F64F40">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w:t>
      </w:r>
      <w:r w:rsidRPr="00DC73A5">
        <w:rPr>
          <w:rFonts w:ascii="Palatino Linotype" w:eastAsia="Palatino Linotype" w:hAnsi="Palatino Linotype" w:cs="Palatino Linotype"/>
          <w:b/>
          <w:i/>
          <w:sz w:val="22"/>
          <w:szCs w:val="22"/>
        </w:rPr>
        <w:t>AUTONOMÍA DE LA VOLUNTAD. ES UN PRINCIPIO DE RANGO CONSTITUCIONAL</w:t>
      </w:r>
      <w:r w:rsidRPr="00DC73A5">
        <w:rPr>
          <w:rFonts w:ascii="Palatino Linotype" w:eastAsia="Palatino Linotype" w:hAnsi="Palatino Linotype" w:cs="Palatino Linotype"/>
          <w:i/>
          <w:sz w:val="22"/>
          <w:szCs w:val="22"/>
        </w:rPr>
        <w:t>.</w:t>
      </w:r>
    </w:p>
    <w:p w14:paraId="4D09264E" w14:textId="77777777" w:rsidR="00F64F40" w:rsidRDefault="00F64F40" w:rsidP="00F64F40">
      <w:pPr>
        <w:spacing w:before="240"/>
        <w:ind w:left="851" w:right="851"/>
        <w:jc w:val="both"/>
        <w:rPr>
          <w:rFonts w:ascii="Palatino Linotype" w:hAnsi="Palatino Linotype" w:cs="Arial"/>
        </w:rPr>
      </w:pPr>
      <w:r w:rsidRPr="00DC73A5">
        <w:rPr>
          <w:rFonts w:ascii="Palatino Linotype" w:eastAsia="Palatino Linotype" w:hAnsi="Palatino Linotype" w:cs="Palatino Linotype"/>
          <w:i/>
          <w:sz w:val="22"/>
          <w:szCs w:val="22"/>
        </w:rPr>
        <w:t xml:space="preserve">A consideración de esta Primera Sala de la Suprema </w:t>
      </w:r>
      <w:r>
        <w:rPr>
          <w:rFonts w:ascii="Palatino Linotype" w:eastAsia="Palatino Linotype" w:hAnsi="Palatino Linotype" w:cs="Palatino Linotype"/>
          <w:i/>
          <w:sz w:val="22"/>
          <w:szCs w:val="22"/>
        </w:rPr>
        <w:t xml:space="preserve">Corte de Justicia de la Nación, </w:t>
      </w:r>
      <w:r w:rsidRPr="00DC73A5">
        <w:rPr>
          <w:rFonts w:ascii="Palatino Linotype" w:eastAsia="Palatino Linotype" w:hAnsi="Palatino Linotype" w:cs="Palatino Linotype"/>
          <w:i/>
          <w:sz w:val="22"/>
          <w:szCs w:val="22"/>
        </w:rPr>
        <w:t xml:space="preserve">el </w:t>
      </w:r>
      <w:r w:rsidRPr="00DC73A5">
        <w:rPr>
          <w:rFonts w:ascii="Palatino Linotype" w:eastAsia="Palatino Linotype" w:hAnsi="Palatino Linotype" w:cs="Palatino Linotype"/>
          <w:b/>
          <w:i/>
          <w:sz w:val="22"/>
          <w:szCs w:val="22"/>
        </w:rPr>
        <w:t>principio de autonomía de la voluntad</w:t>
      </w:r>
      <w:r w:rsidRPr="00DC73A5">
        <w:rPr>
          <w:rFonts w:ascii="Palatino Linotype" w:eastAsia="Palatino Linotype" w:hAnsi="Palatino Linotype" w:cs="Palatino Linotype"/>
          <w:i/>
          <w:sz w:val="22"/>
          <w:szCs w:val="22"/>
        </w:rPr>
        <w:t xml:space="preserve"> goza de rango co</w:t>
      </w:r>
      <w:r>
        <w:rPr>
          <w:rFonts w:ascii="Palatino Linotype" w:eastAsia="Palatino Linotype" w:hAnsi="Palatino Linotype" w:cs="Palatino Linotype"/>
          <w:i/>
          <w:sz w:val="22"/>
          <w:szCs w:val="22"/>
        </w:rPr>
        <w:t xml:space="preserve">nstitucional y no debe </w:t>
      </w:r>
      <w:r w:rsidRPr="00DC73A5">
        <w:rPr>
          <w:rFonts w:ascii="Palatino Linotype" w:eastAsia="Palatino Linotype" w:hAnsi="Palatino Linotype" w:cs="Palatino Linotype"/>
          <w:i/>
          <w:sz w:val="22"/>
          <w:szCs w:val="22"/>
        </w:rPr>
        <w:t>ser reconducido a un simple principio que rige el d</w:t>
      </w:r>
      <w:r>
        <w:rPr>
          <w:rFonts w:ascii="Palatino Linotype" w:eastAsia="Palatino Linotype" w:hAnsi="Palatino Linotype" w:cs="Palatino Linotype"/>
          <w:i/>
          <w:sz w:val="22"/>
          <w:szCs w:val="22"/>
        </w:rPr>
        <w:t xml:space="preserve">erecho civil. Así las cosas, el </w:t>
      </w:r>
      <w:r w:rsidRPr="00DC73A5">
        <w:rPr>
          <w:rFonts w:ascii="Palatino Linotype" w:eastAsia="Palatino Linotype" w:hAnsi="Palatino Linotype" w:cs="Palatino Linotype"/>
          <w:i/>
          <w:sz w:val="22"/>
          <w:szCs w:val="22"/>
        </w:rPr>
        <w:t xml:space="preserve">respeto del individuo como persona requiere el </w:t>
      </w:r>
      <w:r>
        <w:rPr>
          <w:rFonts w:ascii="Palatino Linotype" w:eastAsia="Palatino Linotype" w:hAnsi="Palatino Linotype" w:cs="Palatino Linotype"/>
          <w:i/>
          <w:sz w:val="22"/>
          <w:szCs w:val="22"/>
        </w:rPr>
        <w:t xml:space="preserve">respeto de su autodeterminación </w:t>
      </w:r>
      <w:r w:rsidRPr="00DC73A5">
        <w:rPr>
          <w:rFonts w:ascii="Palatino Linotype" w:eastAsia="Palatino Linotype" w:hAnsi="Palatino Linotype" w:cs="Palatino Linotype"/>
          <w:i/>
          <w:sz w:val="22"/>
          <w:szCs w:val="22"/>
        </w:rPr>
        <w:t>individual, por lo que si no existe libertad del individuo para estruct</w:t>
      </w:r>
      <w:r>
        <w:rPr>
          <w:rFonts w:ascii="Palatino Linotype" w:eastAsia="Palatino Linotype" w:hAnsi="Palatino Linotype" w:cs="Palatino Linotype"/>
          <w:i/>
          <w:sz w:val="22"/>
          <w:szCs w:val="22"/>
        </w:rPr>
        <w:t xml:space="preserve">urar sus </w:t>
      </w:r>
      <w:r w:rsidRPr="00DC73A5">
        <w:rPr>
          <w:rFonts w:ascii="Palatino Linotype" w:eastAsia="Palatino Linotype" w:hAnsi="Palatino Linotype" w:cs="Palatino Linotype"/>
          <w:i/>
          <w:sz w:val="22"/>
          <w:szCs w:val="22"/>
        </w:rPr>
        <w:t xml:space="preserve">relaciones jurídicas de acuerdo con sus deseos, no se </w:t>
      </w:r>
      <w:r>
        <w:rPr>
          <w:rFonts w:ascii="Palatino Linotype" w:eastAsia="Palatino Linotype" w:hAnsi="Palatino Linotype" w:cs="Palatino Linotype"/>
          <w:i/>
          <w:sz w:val="22"/>
          <w:szCs w:val="22"/>
        </w:rPr>
        <w:t xml:space="preserve">respeta la autodeterminación de </w:t>
      </w:r>
      <w:r w:rsidRPr="00DC73A5">
        <w:rPr>
          <w:rFonts w:ascii="Palatino Linotype" w:eastAsia="Palatino Linotype" w:hAnsi="Palatino Linotype" w:cs="Palatino Linotype"/>
          <w:i/>
          <w:sz w:val="22"/>
          <w:szCs w:val="22"/>
        </w:rPr>
        <w:t>ese sujeto. Aunado a lo anterior, el principio de autonom</w:t>
      </w:r>
      <w:r>
        <w:rPr>
          <w:rFonts w:ascii="Palatino Linotype" w:eastAsia="Palatino Linotype" w:hAnsi="Palatino Linotype" w:cs="Palatino Linotype"/>
          <w:i/>
          <w:sz w:val="22"/>
          <w:szCs w:val="22"/>
        </w:rPr>
        <w:t xml:space="preserve">ía de la voluntad tiene reflejo </w:t>
      </w:r>
      <w:r w:rsidRPr="00DC73A5">
        <w:rPr>
          <w:rFonts w:ascii="Palatino Linotype" w:eastAsia="Palatino Linotype" w:hAnsi="Palatino Linotype" w:cs="Palatino Linotype"/>
          <w:i/>
          <w:sz w:val="22"/>
          <w:szCs w:val="22"/>
        </w:rPr>
        <w:t>en el derecho de propiedad y en la libertad de contratación, la cual tam</w:t>
      </w:r>
      <w:r>
        <w:rPr>
          <w:rFonts w:ascii="Palatino Linotype" w:eastAsia="Palatino Linotype" w:hAnsi="Palatino Linotype" w:cs="Palatino Linotype"/>
          <w:i/>
          <w:sz w:val="22"/>
          <w:szCs w:val="22"/>
        </w:rPr>
        <w:t xml:space="preserve">bién es un </w:t>
      </w:r>
      <w:r w:rsidRPr="00DC73A5">
        <w:rPr>
          <w:rFonts w:ascii="Palatino Linotype" w:eastAsia="Palatino Linotype" w:hAnsi="Palatino Linotype" w:cs="Palatino Linotype"/>
          <w:i/>
          <w:sz w:val="22"/>
          <w:szCs w:val="22"/>
        </w:rPr>
        <w:t>elemento central del libre desarrollo de la personalid</w:t>
      </w:r>
      <w:r>
        <w:rPr>
          <w:rFonts w:ascii="Palatino Linotype" w:eastAsia="Palatino Linotype" w:hAnsi="Palatino Linotype" w:cs="Palatino Linotype"/>
          <w:i/>
          <w:sz w:val="22"/>
          <w:szCs w:val="22"/>
        </w:rPr>
        <w:t xml:space="preserve">ad, y en cuya virtud las partes </w:t>
      </w:r>
      <w:r w:rsidRPr="00DC73A5">
        <w:rPr>
          <w:rFonts w:ascii="Palatino Linotype" w:eastAsia="Palatino Linotype" w:hAnsi="Palatino Linotype" w:cs="Palatino Linotype"/>
          <w:i/>
          <w:sz w:val="22"/>
          <w:szCs w:val="22"/>
        </w:rPr>
        <w:t xml:space="preserve">de una relación jurídica son libres para gestionar </w:t>
      </w:r>
      <w:r>
        <w:rPr>
          <w:rFonts w:ascii="Palatino Linotype" w:eastAsia="Palatino Linotype" w:hAnsi="Palatino Linotype" w:cs="Palatino Linotype"/>
          <w:i/>
          <w:sz w:val="22"/>
          <w:szCs w:val="22"/>
        </w:rPr>
        <w:t xml:space="preserve">su propio interés y regular sus </w:t>
      </w:r>
      <w:r w:rsidRPr="00DC73A5">
        <w:rPr>
          <w:rFonts w:ascii="Palatino Linotype" w:eastAsia="Palatino Linotype" w:hAnsi="Palatino Linotype" w:cs="Palatino Linotype"/>
          <w:i/>
          <w:sz w:val="22"/>
          <w:szCs w:val="22"/>
        </w:rPr>
        <w:t>relaciones, sin injerencias externas.</w:t>
      </w:r>
      <w:r>
        <w:rPr>
          <w:rFonts w:ascii="Palatino Linotype" w:hAnsi="Palatino Linotype" w:cs="Arial"/>
        </w:rPr>
        <w:t xml:space="preserve"> </w:t>
      </w:r>
    </w:p>
    <w:p w14:paraId="322EC00F" w14:textId="45D13A5C" w:rsidR="00F64F40" w:rsidRDefault="00F64F40" w:rsidP="00F64F40">
      <w:pPr>
        <w:autoSpaceDE w:val="0"/>
        <w:autoSpaceDN w:val="0"/>
        <w:adjustRightInd w:val="0"/>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De lo anteriormente citado, se concluye que la m</w:t>
      </w:r>
      <w:r>
        <w:rPr>
          <w:rFonts w:ascii="Palatino Linotype" w:hAnsi="Palatino Linotype" w:cs="Arial"/>
        </w:rPr>
        <w:t>anifestación de la voluntad de</w:t>
      </w:r>
      <w:r w:rsidR="003606E8">
        <w:rPr>
          <w:rFonts w:ascii="Palatino Linotype" w:hAnsi="Palatino Linotype" w:cs="Arial"/>
        </w:rPr>
        <w:t xml:space="preserve"> </w:t>
      </w:r>
      <w:r w:rsidR="000F55AE">
        <w:rPr>
          <w:rFonts w:ascii="Palatino Linotype" w:hAnsi="Palatino Linotype" w:cs="Arial"/>
          <w:b/>
        </w:rPr>
        <w:t>EL</w:t>
      </w:r>
      <w:r w:rsidRPr="003606E8">
        <w:rPr>
          <w:rFonts w:ascii="Palatino Linotype" w:hAnsi="Palatino Linotype" w:cs="Arial"/>
          <w:b/>
          <w:bCs/>
        </w:rPr>
        <w:t xml:space="preserve"> </w:t>
      </w:r>
      <w:r w:rsidRPr="00DC73A5">
        <w:rPr>
          <w:rFonts w:ascii="Palatino Linotype" w:hAnsi="Palatino Linotype" w:cs="Arial"/>
          <w:b/>
        </w:rPr>
        <w:t>RECURRENTE</w:t>
      </w:r>
      <w:r w:rsidRPr="00DC73A5">
        <w:rPr>
          <w:rFonts w:ascii="Palatino Linotype" w:hAnsi="Palatino Linotype" w:cs="Arial"/>
        </w:rPr>
        <w:t xml:space="preserve"> </w:t>
      </w:r>
      <w:r>
        <w:rPr>
          <w:rFonts w:ascii="Palatino Linotype" w:hAnsi="Palatino Linotype" w:cs="Arial"/>
        </w:rPr>
        <w:t xml:space="preserve">es </w:t>
      </w:r>
      <w:r w:rsidRPr="00DC73A5">
        <w:rPr>
          <w:rFonts w:ascii="Palatino Linotype" w:hAnsi="Palatino Linotype" w:cs="Arial"/>
        </w:rPr>
        <w:t xml:space="preserve">desistirse de la pretensión </w:t>
      </w:r>
      <w:r>
        <w:rPr>
          <w:rFonts w:ascii="Palatino Linotype" w:hAnsi="Palatino Linotype" w:cs="Arial"/>
        </w:rPr>
        <w:t xml:space="preserve">plasmada, por lo que acepta que </w:t>
      </w:r>
      <w:r w:rsidRPr="00DC73A5">
        <w:rPr>
          <w:rFonts w:ascii="Palatino Linotype" w:hAnsi="Palatino Linotype" w:cs="Arial"/>
        </w:rPr>
        <w:t>el procedimiento concluya sin provocar consecuenc</w:t>
      </w:r>
      <w:r>
        <w:rPr>
          <w:rFonts w:ascii="Palatino Linotype" w:hAnsi="Palatino Linotype" w:cs="Arial"/>
        </w:rPr>
        <w:t xml:space="preserve">ias de derecho; al mismo tiempo </w:t>
      </w:r>
      <w:r w:rsidRPr="00DC73A5">
        <w:rPr>
          <w:rFonts w:ascii="Palatino Linotype" w:hAnsi="Palatino Linotype" w:cs="Arial"/>
        </w:rPr>
        <w:t xml:space="preserve">genera que este Órgano Garante no ingrese al análisis </w:t>
      </w:r>
      <w:r>
        <w:rPr>
          <w:rFonts w:ascii="Palatino Linotype" w:hAnsi="Palatino Linotype" w:cs="Arial"/>
        </w:rPr>
        <w:t xml:space="preserve">de los planteamientos señalados </w:t>
      </w:r>
      <w:r w:rsidRPr="00DC73A5">
        <w:rPr>
          <w:rFonts w:ascii="Palatino Linotype" w:hAnsi="Palatino Linotype" w:cs="Arial"/>
        </w:rPr>
        <w:t>en la Litis, y únicamente realice el análisis respecto a las</w:t>
      </w:r>
      <w:r>
        <w:rPr>
          <w:rFonts w:ascii="Palatino Linotype" w:hAnsi="Palatino Linotype" w:cs="Arial"/>
        </w:rPr>
        <w:t xml:space="preserve"> actuaciones que subsistan, sin </w:t>
      </w:r>
      <w:r w:rsidRPr="00DC73A5">
        <w:rPr>
          <w:rFonts w:ascii="Palatino Linotype" w:hAnsi="Palatino Linotype" w:cs="Arial"/>
        </w:rPr>
        <w:t>necesidad de examinar los agravios planteados.</w:t>
      </w:r>
    </w:p>
    <w:p w14:paraId="45555D87" w14:textId="77777777" w:rsidR="00EA3166" w:rsidRDefault="00EA3166" w:rsidP="00F64F40">
      <w:pPr>
        <w:autoSpaceDE w:val="0"/>
        <w:autoSpaceDN w:val="0"/>
        <w:adjustRightInd w:val="0"/>
        <w:spacing w:before="100" w:beforeAutospacing="1" w:after="100" w:afterAutospacing="1" w:line="360" w:lineRule="auto"/>
        <w:jc w:val="both"/>
        <w:rPr>
          <w:rFonts w:ascii="Palatino Linotype" w:hAnsi="Palatino Linotype" w:cs="Arial"/>
        </w:rPr>
      </w:pPr>
    </w:p>
    <w:p w14:paraId="468AD17F" w14:textId="5C0EF838" w:rsidR="00F64F40" w:rsidRDefault="00F64F40" w:rsidP="00F64F40">
      <w:pPr>
        <w:autoSpaceDE w:val="0"/>
        <w:autoSpaceDN w:val="0"/>
        <w:adjustRightInd w:val="0"/>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lastRenderedPageBreak/>
        <w:t>Así, con fundamento en lo</w:t>
      </w:r>
      <w:r>
        <w:rPr>
          <w:rFonts w:ascii="Palatino Linotype" w:hAnsi="Palatino Linotype" w:cs="Arial"/>
        </w:rPr>
        <w:t xml:space="preserve"> </w:t>
      </w:r>
      <w:r w:rsidRPr="00DC73A5">
        <w:rPr>
          <w:rFonts w:ascii="Palatino Linotype" w:hAnsi="Palatino Linotype" w:cs="Arial"/>
        </w:rPr>
        <w:t xml:space="preserve">señalado en </w:t>
      </w:r>
      <w:r w:rsidR="003606E8">
        <w:rPr>
          <w:rFonts w:ascii="Palatino Linotype" w:hAnsi="Palatino Linotype" w:cs="Arial"/>
        </w:rPr>
        <w:t>el</w:t>
      </w:r>
      <w:r w:rsidRPr="00DC73A5">
        <w:rPr>
          <w:rFonts w:ascii="Palatino Linotype" w:hAnsi="Palatino Linotype" w:cs="Arial"/>
        </w:rPr>
        <w:t xml:space="preserve"> artículo</w:t>
      </w:r>
      <w:r w:rsidR="003606E8">
        <w:rPr>
          <w:rFonts w:ascii="Palatino Linotype" w:hAnsi="Palatino Linotype" w:cs="Arial"/>
        </w:rPr>
        <w:t xml:space="preserve"> </w:t>
      </w:r>
      <w:r w:rsidRPr="00DC73A5">
        <w:rPr>
          <w:rFonts w:ascii="Palatino Linotype" w:hAnsi="Palatino Linotype" w:cs="Arial"/>
        </w:rPr>
        <w:t>5</w:t>
      </w:r>
      <w:r>
        <w:rPr>
          <w:rFonts w:ascii="Palatino Linotype" w:hAnsi="Palatino Linotype" w:cs="Arial"/>
        </w:rPr>
        <w:t xml:space="preserve">, párrafos trigésimo, trigésimo </w:t>
      </w:r>
      <w:r w:rsidRPr="00DC73A5">
        <w:rPr>
          <w:rFonts w:ascii="Palatino Linotype" w:hAnsi="Palatino Linotype" w:cs="Arial"/>
        </w:rPr>
        <w:t>primero y trigésimo segundo, fracciones IV y V, de la Constitución Política del Estado</w:t>
      </w:r>
      <w:r>
        <w:rPr>
          <w:rFonts w:ascii="Palatino Linotype" w:hAnsi="Palatino Linotype" w:cs="Arial"/>
        </w:rPr>
        <w:t xml:space="preserve"> </w:t>
      </w:r>
      <w:r w:rsidRPr="00DC73A5">
        <w:rPr>
          <w:rFonts w:ascii="Palatino Linotype" w:hAnsi="Palatino Linotype" w:cs="Arial"/>
        </w:rPr>
        <w:t>Libre y Soberano de México; así como los artículos 2, fracción II, 9, 29, 36, fracciones I</w:t>
      </w:r>
      <w:r>
        <w:rPr>
          <w:rFonts w:ascii="Palatino Linotype" w:hAnsi="Palatino Linotype" w:cs="Arial"/>
        </w:rPr>
        <w:t xml:space="preserve"> </w:t>
      </w:r>
      <w:r w:rsidRPr="00DC73A5">
        <w:rPr>
          <w:rFonts w:ascii="Palatino Linotype" w:hAnsi="Palatino Linotype" w:cs="Arial"/>
        </w:rPr>
        <w:t xml:space="preserve">y II, 176, 178, 179, 181, 185, fracción I, 186 y 188, de la </w:t>
      </w:r>
      <w:r>
        <w:rPr>
          <w:rFonts w:ascii="Palatino Linotype" w:hAnsi="Palatino Linotype" w:cs="Arial"/>
        </w:rPr>
        <w:t xml:space="preserve">Ley de Transparencia y Acceso a </w:t>
      </w:r>
      <w:r w:rsidRPr="00DC73A5">
        <w:rPr>
          <w:rFonts w:ascii="Palatino Linotype" w:hAnsi="Palatino Linotype" w:cs="Arial"/>
        </w:rPr>
        <w:t>la Información Pública del Estado de México y Municipios, este Pleno</w:t>
      </w:r>
      <w:r>
        <w:rPr>
          <w:rFonts w:ascii="Palatino Linotype" w:hAnsi="Palatino Linotype" w:cs="Arial"/>
        </w:rPr>
        <w:t>:</w:t>
      </w:r>
    </w:p>
    <w:bookmarkEnd w:id="3"/>
    <w:p w14:paraId="54D77C5A" w14:textId="77777777" w:rsidR="003807B9" w:rsidRPr="006410CB" w:rsidRDefault="003807B9" w:rsidP="006410CB">
      <w:pPr>
        <w:jc w:val="center"/>
        <w:rPr>
          <w:rFonts w:ascii="Palatino Linotype" w:hAnsi="Palatino Linotype"/>
          <w:b/>
          <w:spacing w:val="60"/>
        </w:rPr>
      </w:pPr>
    </w:p>
    <w:p w14:paraId="7FD08FB9" w14:textId="3F07FA91" w:rsidR="000171D8" w:rsidRPr="006410CB" w:rsidRDefault="000171D8" w:rsidP="006410CB">
      <w:pPr>
        <w:jc w:val="center"/>
        <w:rPr>
          <w:rFonts w:ascii="Palatino Linotype" w:hAnsi="Palatino Linotype"/>
          <w:b/>
          <w:spacing w:val="60"/>
          <w:sz w:val="28"/>
          <w:szCs w:val="28"/>
        </w:rPr>
      </w:pPr>
      <w:r w:rsidRPr="006410CB">
        <w:rPr>
          <w:rFonts w:ascii="Palatino Linotype" w:hAnsi="Palatino Linotype"/>
          <w:b/>
          <w:spacing w:val="60"/>
          <w:sz w:val="28"/>
          <w:szCs w:val="28"/>
        </w:rPr>
        <w:t>RESUELVE</w:t>
      </w:r>
    </w:p>
    <w:p w14:paraId="5811A948" w14:textId="77777777" w:rsidR="00DD155A" w:rsidRDefault="00DD155A" w:rsidP="006410CB">
      <w:pPr>
        <w:jc w:val="center"/>
        <w:rPr>
          <w:rFonts w:ascii="Palatino Linotype" w:hAnsi="Palatino Linotype"/>
          <w:b/>
          <w:spacing w:val="60"/>
        </w:rPr>
      </w:pPr>
    </w:p>
    <w:p w14:paraId="016BB7B6" w14:textId="290260C9" w:rsidR="003E2559" w:rsidRDefault="003E2559" w:rsidP="003E2559">
      <w:pPr>
        <w:spacing w:before="100" w:beforeAutospacing="1" w:after="100" w:afterAutospacing="1" w:line="360" w:lineRule="auto"/>
        <w:jc w:val="both"/>
        <w:rPr>
          <w:rFonts w:ascii="Palatino Linotype" w:hAnsi="Palatino Linotype" w:cs="Arial"/>
          <w:bCs/>
          <w:shd w:val="clear" w:color="auto" w:fill="FFFFFF"/>
        </w:rPr>
      </w:pPr>
      <w:r w:rsidRPr="003A53C0">
        <w:rPr>
          <w:rFonts w:ascii="Palatino Linotype" w:hAnsi="Palatino Linotype" w:cs="Arial"/>
          <w:b/>
          <w:bCs/>
          <w:sz w:val="28"/>
          <w:szCs w:val="28"/>
          <w:shd w:val="clear" w:color="auto" w:fill="FFFFFF"/>
        </w:rPr>
        <w:t xml:space="preserve">PRIMERO. </w:t>
      </w:r>
      <w:r w:rsidRPr="003A53C0">
        <w:rPr>
          <w:rFonts w:ascii="Palatino Linotype" w:hAnsi="Palatino Linotype" w:cs="Arial"/>
          <w:bCs/>
          <w:shd w:val="clear" w:color="auto" w:fill="FFFFFF"/>
        </w:rPr>
        <w:t xml:space="preserve">Se </w:t>
      </w:r>
      <w:r w:rsidRPr="003A53C0">
        <w:rPr>
          <w:rFonts w:ascii="Palatino Linotype" w:hAnsi="Palatino Linotype" w:cs="Arial"/>
          <w:b/>
          <w:bCs/>
          <w:shd w:val="clear" w:color="auto" w:fill="FFFFFF"/>
        </w:rPr>
        <w:t>SOBRESEE</w:t>
      </w:r>
      <w:r w:rsidRPr="003A53C0">
        <w:rPr>
          <w:rFonts w:ascii="Palatino Linotype" w:hAnsi="Palatino Linotype" w:cs="Arial"/>
          <w:bCs/>
          <w:shd w:val="clear" w:color="auto" w:fill="FFFFFF"/>
        </w:rPr>
        <w:t xml:space="preserve"> el Recurso de Revisión número </w:t>
      </w:r>
      <w:r w:rsidR="00670EF7" w:rsidRPr="00670EF7">
        <w:rPr>
          <w:rFonts w:ascii="Palatino Linotype" w:hAnsi="Palatino Linotype" w:cs="Arial"/>
          <w:b/>
          <w:bCs/>
          <w:shd w:val="clear" w:color="auto" w:fill="FFFFFF"/>
        </w:rPr>
        <w:t>03202/INFOEM/IP/RR/2023</w:t>
      </w:r>
      <w:r w:rsidRPr="003A53C0">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3A53C0">
        <w:rPr>
          <w:rFonts w:ascii="Palatino Linotype" w:hAnsi="Palatino Linotype" w:cs="Arial"/>
          <w:b/>
          <w:bCs/>
          <w:shd w:val="clear" w:color="auto" w:fill="FFFFFF"/>
        </w:rPr>
        <w:t>haberse desistido expresamente</w:t>
      </w:r>
      <w:r w:rsidRPr="003A53C0">
        <w:rPr>
          <w:rFonts w:ascii="Palatino Linotype" w:hAnsi="Palatino Linotype" w:cs="Arial"/>
          <w:bCs/>
          <w:shd w:val="clear" w:color="auto" w:fill="FFFFFF"/>
        </w:rPr>
        <w:t xml:space="preserve"> </w:t>
      </w:r>
      <w:r>
        <w:rPr>
          <w:rFonts w:ascii="Palatino Linotype" w:hAnsi="Palatino Linotype"/>
          <w:b/>
        </w:rPr>
        <w:t>EL</w:t>
      </w:r>
      <w:r w:rsidRPr="003A53C0">
        <w:rPr>
          <w:rFonts w:ascii="Palatino Linotype" w:hAnsi="Palatino Linotype" w:cs="Arial"/>
          <w:b/>
          <w:bCs/>
          <w:shd w:val="clear" w:color="auto" w:fill="FFFFFF"/>
        </w:rPr>
        <w:t xml:space="preserve"> RECURRENTE</w:t>
      </w:r>
      <w:r w:rsidRPr="003A53C0">
        <w:rPr>
          <w:rFonts w:ascii="Palatino Linotype" w:hAnsi="Palatino Linotype" w:cs="Arial"/>
          <w:bCs/>
          <w:shd w:val="clear" w:color="auto" w:fill="FFFFFF"/>
        </w:rPr>
        <w:t xml:space="preserve">, en términos del Considerando </w:t>
      </w:r>
      <w:r w:rsidRPr="003A53C0">
        <w:rPr>
          <w:rFonts w:ascii="Palatino Linotype" w:hAnsi="Palatino Linotype" w:cs="Arial"/>
          <w:b/>
          <w:bCs/>
          <w:shd w:val="clear" w:color="auto" w:fill="FFFFFF"/>
        </w:rPr>
        <w:t>QUINTO</w:t>
      </w:r>
      <w:r w:rsidRPr="003A53C0">
        <w:rPr>
          <w:rFonts w:ascii="Palatino Linotype" w:hAnsi="Palatino Linotype" w:cs="Arial"/>
          <w:bCs/>
          <w:shd w:val="clear" w:color="auto" w:fill="FFFFFF"/>
        </w:rPr>
        <w:t xml:space="preserve"> de la presente resolución</w:t>
      </w:r>
      <w:r>
        <w:rPr>
          <w:rFonts w:ascii="Palatino Linotype" w:hAnsi="Palatino Linotype" w:cs="Arial"/>
          <w:bCs/>
          <w:shd w:val="clear" w:color="auto" w:fill="FFFFFF"/>
        </w:rPr>
        <w:t>.</w:t>
      </w:r>
    </w:p>
    <w:p w14:paraId="1C7381A2" w14:textId="77777777" w:rsidR="003E2559" w:rsidRPr="003A53C0" w:rsidRDefault="003E2559" w:rsidP="003E2559">
      <w:pPr>
        <w:spacing w:before="100" w:beforeAutospacing="1" w:after="100" w:afterAutospacing="1" w:line="360" w:lineRule="auto"/>
        <w:jc w:val="both"/>
        <w:rPr>
          <w:rFonts w:ascii="Palatino Linotype" w:hAnsi="Palatino Linotype" w:cs="Arial"/>
          <w:b/>
          <w:bCs/>
          <w:sz w:val="28"/>
          <w:szCs w:val="28"/>
          <w:shd w:val="clear" w:color="auto" w:fill="FFFFFF"/>
        </w:rPr>
      </w:pPr>
      <w:r w:rsidRPr="003A53C0">
        <w:rPr>
          <w:rFonts w:ascii="Palatino Linotype" w:hAnsi="Palatino Linotype" w:cs="Arial"/>
          <w:b/>
          <w:bCs/>
          <w:sz w:val="28"/>
          <w:szCs w:val="28"/>
          <w:shd w:val="clear" w:color="auto" w:fill="FFFFFF"/>
        </w:rPr>
        <w:t xml:space="preserve">SEGUNDO. </w:t>
      </w:r>
      <w:r w:rsidRPr="003A53C0">
        <w:rPr>
          <w:rFonts w:ascii="Palatino Linotype" w:hAnsi="Palatino Linotype" w:cs="Arial"/>
          <w:bCs/>
          <w:shd w:val="clear" w:color="auto" w:fill="FFFFFF"/>
        </w:rPr>
        <w:t xml:space="preserve">Notifíquese a la Titular de la Unidad de Transparencia del </w:t>
      </w:r>
      <w:r w:rsidRPr="003A53C0">
        <w:rPr>
          <w:rFonts w:ascii="Palatino Linotype" w:hAnsi="Palatino Linotype" w:cs="Arial"/>
          <w:b/>
          <w:bCs/>
          <w:shd w:val="clear" w:color="auto" w:fill="FFFFFF"/>
        </w:rPr>
        <w:t>SUJETO OBLIGADO</w:t>
      </w:r>
      <w:r w:rsidRPr="003A53C0">
        <w:rPr>
          <w:rFonts w:ascii="Palatino Linotype" w:hAnsi="Palatino Linotype" w:cs="Arial"/>
          <w:bCs/>
          <w:shd w:val="clear" w:color="auto" w:fill="FFFFFF"/>
        </w:rPr>
        <w:t xml:space="preserve"> para su conocimiento.</w:t>
      </w:r>
    </w:p>
    <w:p w14:paraId="1640E664" w14:textId="77777777" w:rsidR="003E2559" w:rsidRPr="003A53C0" w:rsidRDefault="003E2559" w:rsidP="003E2559">
      <w:pPr>
        <w:spacing w:before="100" w:beforeAutospacing="1" w:after="100" w:afterAutospacing="1" w:line="360" w:lineRule="auto"/>
        <w:jc w:val="both"/>
        <w:rPr>
          <w:rFonts w:ascii="Palatino Linotype" w:hAnsi="Palatino Linotype" w:cs="Arial"/>
          <w:b/>
          <w:sz w:val="28"/>
          <w:szCs w:val="28"/>
        </w:rPr>
      </w:pPr>
      <w:r w:rsidRPr="003A53C0">
        <w:rPr>
          <w:rFonts w:ascii="Palatino Linotype" w:hAnsi="Palatino Linotype" w:cs="Arial"/>
          <w:b/>
          <w:sz w:val="28"/>
          <w:szCs w:val="28"/>
        </w:rPr>
        <w:t xml:space="preserve">TERCERO. </w:t>
      </w:r>
      <w:r w:rsidRPr="003A53C0">
        <w:rPr>
          <w:rFonts w:ascii="Palatino Linotype" w:hAnsi="Palatino Linotype" w:cs="Arial"/>
        </w:rPr>
        <w:t>Notifíquese a</w:t>
      </w:r>
      <w:r>
        <w:rPr>
          <w:rFonts w:ascii="Palatino Linotype" w:hAnsi="Palatino Linotype" w:cs="Arial"/>
        </w:rPr>
        <w:t xml:space="preserve"> </w:t>
      </w:r>
      <w:r>
        <w:rPr>
          <w:rFonts w:ascii="Palatino Linotype" w:hAnsi="Palatino Linotype"/>
          <w:b/>
        </w:rPr>
        <w:t>EL</w:t>
      </w:r>
      <w:r w:rsidRPr="003A53C0">
        <w:rPr>
          <w:rFonts w:ascii="Palatino Linotype" w:hAnsi="Palatino Linotype" w:cs="Arial"/>
          <w:b/>
        </w:rPr>
        <w:t xml:space="preserve"> RECURRENTE</w:t>
      </w:r>
      <w:r w:rsidRPr="003A53C0">
        <w:rPr>
          <w:rFonts w:ascii="Palatino Linotype" w:hAnsi="Palatino Linotype" w:cs="Arial"/>
        </w:rPr>
        <w:t xml:space="preserve"> la presente resolución vía Sistema de Acceso a la Información Mexiquense </w:t>
      </w:r>
      <w:r w:rsidRPr="003A53C0">
        <w:rPr>
          <w:rFonts w:ascii="Palatino Linotype" w:hAnsi="Palatino Linotype" w:cs="Arial"/>
          <w:b/>
        </w:rPr>
        <w:t>SAIMEX</w:t>
      </w:r>
      <w:r w:rsidRPr="003A53C0">
        <w:rPr>
          <w:rFonts w:ascii="Palatino Linotype" w:hAnsi="Palatino Linotype" w:cs="Arial"/>
        </w:rPr>
        <w:t>.</w:t>
      </w:r>
    </w:p>
    <w:p w14:paraId="52D354B2" w14:textId="77777777" w:rsidR="003E2559" w:rsidRDefault="003E2559" w:rsidP="003E2559">
      <w:pPr>
        <w:spacing w:before="100" w:beforeAutospacing="1" w:after="100" w:afterAutospacing="1" w:line="360" w:lineRule="auto"/>
        <w:jc w:val="both"/>
        <w:rPr>
          <w:rFonts w:ascii="Palatino Linotype" w:hAnsi="Palatino Linotype" w:cs="Arial"/>
        </w:rPr>
      </w:pPr>
      <w:r w:rsidRPr="003A53C0">
        <w:rPr>
          <w:rFonts w:ascii="Palatino Linotype" w:hAnsi="Palatino Linotype" w:cs="Arial"/>
          <w:b/>
          <w:sz w:val="28"/>
          <w:szCs w:val="28"/>
        </w:rPr>
        <w:t xml:space="preserve">CUARTO. </w:t>
      </w:r>
      <w:r w:rsidRPr="003A53C0">
        <w:rPr>
          <w:rFonts w:ascii="Palatino Linotype" w:hAnsi="Palatino Linotype" w:cs="Arial"/>
        </w:rPr>
        <w:t>Hágase del conocimiento a</w:t>
      </w:r>
      <w:r>
        <w:rPr>
          <w:rFonts w:ascii="Palatino Linotype" w:hAnsi="Palatino Linotype" w:cs="Arial"/>
        </w:rPr>
        <w:t xml:space="preserve"> </w:t>
      </w:r>
      <w:r>
        <w:rPr>
          <w:rFonts w:ascii="Palatino Linotype" w:hAnsi="Palatino Linotype"/>
          <w:b/>
        </w:rPr>
        <w:t>EL</w:t>
      </w:r>
      <w:r w:rsidRPr="003A53C0">
        <w:rPr>
          <w:rFonts w:ascii="Palatino Linotype" w:hAnsi="Palatino Linotype" w:cs="Arial"/>
          <w:b/>
        </w:rPr>
        <w:t xml:space="preserve"> RECURRENTE</w:t>
      </w:r>
      <w:r w:rsidRPr="003A53C0">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55E1FFC" w14:textId="3C94D649" w:rsidR="00177BA7" w:rsidRPr="006410CB" w:rsidRDefault="00177BA7" w:rsidP="006410CB">
      <w:pPr>
        <w:widowControl w:val="0"/>
        <w:autoSpaceDE w:val="0"/>
        <w:autoSpaceDN w:val="0"/>
        <w:adjustRightInd w:val="0"/>
        <w:spacing w:line="360" w:lineRule="auto"/>
        <w:jc w:val="both"/>
        <w:rPr>
          <w:rFonts w:ascii="Palatino Linotype" w:hAnsi="Palatino Linotype" w:cs="Arial"/>
        </w:rPr>
      </w:pPr>
      <w:bookmarkStart w:id="4" w:name="_Hlk138260411"/>
      <w:bookmarkStart w:id="5" w:name="_Hlk138260288"/>
      <w:r w:rsidRPr="006410CB">
        <w:rPr>
          <w:rFonts w:ascii="Palatino Linotype" w:hAnsi="Palatino Linotype" w:cs="Arial"/>
        </w:rPr>
        <w:lastRenderedPageBreak/>
        <w:t xml:space="preserve">ASÍ LO RESUELVE, POR </w:t>
      </w:r>
      <w:r w:rsidR="00357C81" w:rsidRPr="006410CB">
        <w:rPr>
          <w:rFonts w:ascii="Palatino Linotype" w:hAnsi="Palatino Linotype" w:cs="Arial"/>
          <w:lang w:val="es-419"/>
        </w:rPr>
        <w:t>UNANIMIDAD</w:t>
      </w:r>
      <w:r w:rsidRPr="006410CB">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017F2">
        <w:rPr>
          <w:rFonts w:ascii="Palatino Linotype" w:hAnsi="Palatino Linotype" w:cs="Arial"/>
        </w:rPr>
        <w:t xml:space="preserve">VIGÉSIMA </w:t>
      </w:r>
      <w:r w:rsidR="0002029C">
        <w:rPr>
          <w:rFonts w:ascii="Palatino Linotype" w:hAnsi="Palatino Linotype" w:cs="Arial"/>
        </w:rPr>
        <w:t>CUARTA</w:t>
      </w:r>
      <w:r w:rsidR="003017F2">
        <w:rPr>
          <w:rFonts w:ascii="Palatino Linotype" w:hAnsi="Palatino Linotype" w:cs="Arial"/>
        </w:rPr>
        <w:t xml:space="preserve"> </w:t>
      </w:r>
      <w:r w:rsidRPr="006410CB">
        <w:rPr>
          <w:rFonts w:ascii="Palatino Linotype" w:hAnsi="Palatino Linotype" w:cs="Arial"/>
        </w:rPr>
        <w:t xml:space="preserve">SESIÓN ORDINARIA CELEBRADA EL </w:t>
      </w:r>
      <w:r w:rsidR="003017F2">
        <w:rPr>
          <w:rFonts w:ascii="Palatino Linotype" w:hAnsi="Palatino Linotype" w:cs="Arial"/>
        </w:rPr>
        <w:t>VEINTIOCHO DE JUNIO</w:t>
      </w:r>
      <w:r w:rsidR="003017F2" w:rsidRPr="006410CB">
        <w:rPr>
          <w:rFonts w:ascii="Palatino Linotype" w:hAnsi="Palatino Linotype" w:cs="Arial"/>
        </w:rPr>
        <w:t xml:space="preserve"> </w:t>
      </w:r>
      <w:r w:rsidR="00453A37" w:rsidRPr="006410CB">
        <w:rPr>
          <w:rFonts w:ascii="Palatino Linotype" w:hAnsi="Palatino Linotype" w:cs="Arial"/>
        </w:rPr>
        <w:t>DE DOS MIL VEINTITRÉS</w:t>
      </w:r>
      <w:r w:rsidRPr="006410CB">
        <w:rPr>
          <w:rFonts w:ascii="Palatino Linotype" w:hAnsi="Palatino Linotype" w:cs="Arial"/>
        </w:rPr>
        <w:t>, ANTE EL SECRETARIO TÉCNICO DEL PLENO</w:t>
      </w:r>
      <w:bookmarkEnd w:id="4"/>
      <w:r w:rsidRPr="006410CB">
        <w:rPr>
          <w:rFonts w:ascii="Palatino Linotype" w:hAnsi="Palatino Linotype" w:cs="Arial"/>
        </w:rPr>
        <w:t>, ALEXIS TAPIA RAMÍREZ.</w:t>
      </w:r>
      <w:bookmarkEnd w:id="5"/>
      <w:r w:rsidRPr="006410CB">
        <w:rPr>
          <w:rFonts w:ascii="Palatino Linotype" w:hAnsi="Palatino Linotype" w:cs="Arial"/>
        </w:rPr>
        <w:t xml:space="preserve"> </w:t>
      </w:r>
    </w:p>
    <w:p w14:paraId="36FDEB7A" w14:textId="2CF45AA5" w:rsidR="00177BA7" w:rsidRPr="006410CB" w:rsidRDefault="00170263" w:rsidP="006410CB">
      <w:pPr>
        <w:widowControl w:val="0"/>
        <w:autoSpaceDE w:val="0"/>
        <w:autoSpaceDN w:val="0"/>
        <w:adjustRightInd w:val="0"/>
        <w:spacing w:line="360" w:lineRule="auto"/>
        <w:jc w:val="both"/>
        <w:rPr>
          <w:rFonts w:ascii="Palatino Linotype" w:hAnsi="Palatino Linotype"/>
          <w:sz w:val="20"/>
        </w:rPr>
      </w:pPr>
      <w:r w:rsidRPr="006410CB">
        <w:rPr>
          <w:rFonts w:ascii="Palatino Linotype" w:hAnsi="Palatino Linotype"/>
          <w:sz w:val="20"/>
        </w:rPr>
        <w:t>SCMM</w:t>
      </w:r>
      <w:r w:rsidR="00357C81" w:rsidRPr="006410CB">
        <w:rPr>
          <w:rFonts w:ascii="Palatino Linotype" w:hAnsi="Palatino Linotype"/>
          <w:sz w:val="20"/>
        </w:rPr>
        <w:t>/BLA/DEMF/CMP</w:t>
      </w:r>
    </w:p>
    <w:p w14:paraId="332F197D" w14:textId="463F7492" w:rsidR="00177BA7" w:rsidRPr="006410CB" w:rsidRDefault="00177BA7" w:rsidP="006410CB">
      <w:pPr>
        <w:rPr>
          <w:rFonts w:ascii="Palatino Linotype" w:hAnsi="Palatino Linotype"/>
          <w:b/>
          <w:sz w:val="28"/>
          <w:szCs w:val="28"/>
        </w:rPr>
      </w:pPr>
      <w:r w:rsidRPr="006410CB">
        <w:rPr>
          <w:rFonts w:ascii="Palatino Linotype" w:hAnsi="Palatino Linotype"/>
          <w:b/>
          <w:sz w:val="28"/>
          <w:szCs w:val="28"/>
        </w:rPr>
        <w:br w:type="page"/>
      </w:r>
    </w:p>
    <w:p w14:paraId="0B67E94C" w14:textId="77777777" w:rsidR="00EE52D0" w:rsidRPr="006410CB" w:rsidRDefault="00EE52D0" w:rsidP="006410CB">
      <w:pPr>
        <w:spacing w:line="360" w:lineRule="auto"/>
        <w:jc w:val="both"/>
        <w:rPr>
          <w:rFonts w:ascii="Palatino Linotype" w:hAnsi="Palatino Linotype"/>
          <w:b/>
          <w:sz w:val="28"/>
          <w:szCs w:val="28"/>
        </w:rPr>
      </w:pPr>
    </w:p>
    <w:sectPr w:rsidR="00EE52D0" w:rsidRPr="006410CB" w:rsidSect="00536C04">
      <w:headerReference w:type="even" r:id="rId10"/>
      <w:headerReference w:type="default" r:id="rId11"/>
      <w:footerReference w:type="default" r:id="rId12"/>
      <w:headerReference w:type="first" r:id="rId13"/>
      <w:footerReference w:type="first" r:id="rId14"/>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685AB" w14:textId="77777777" w:rsidR="00BF25A2" w:rsidRDefault="00BF25A2" w:rsidP="00C80F8C">
      <w:r>
        <w:separator/>
      </w:r>
    </w:p>
  </w:endnote>
  <w:endnote w:type="continuationSeparator" w:id="0">
    <w:p w14:paraId="24F8FE5D" w14:textId="77777777" w:rsidR="00BF25A2" w:rsidRDefault="00BF25A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8662715" w:rsidR="004A6B22" w:rsidRPr="0010196A" w:rsidRDefault="004A6B2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43BF">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43BF">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A1A76AE" w:rsidR="004A6B22" w:rsidRPr="0010196A" w:rsidRDefault="004A6B2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43B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43BF">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28578" w14:textId="77777777" w:rsidR="00BF25A2" w:rsidRDefault="00BF25A2" w:rsidP="00C80F8C">
      <w:r>
        <w:separator/>
      </w:r>
    </w:p>
  </w:footnote>
  <w:footnote w:type="continuationSeparator" w:id="0">
    <w:p w14:paraId="118077F8" w14:textId="77777777" w:rsidR="00BF25A2" w:rsidRDefault="00BF25A2" w:rsidP="00C80F8C">
      <w:r>
        <w:continuationSeparator/>
      </w:r>
    </w:p>
  </w:footnote>
  <w:footnote w:id="1">
    <w:p w14:paraId="5693CB01" w14:textId="77777777" w:rsidR="00F64F40" w:rsidRDefault="00F64F40" w:rsidP="00F64F40">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A6B22" w:rsidRDefault="00BF25A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A6B22" w:rsidRPr="0010196A" w:rsidRDefault="00BF25A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4A6B22" w:rsidRPr="008F2CCC" w14:paraId="1F097D8A" w14:textId="77777777" w:rsidTr="00E44BB1">
      <w:tc>
        <w:tcPr>
          <w:tcW w:w="2694" w:type="dxa"/>
          <w:vMerge w:val="restart"/>
        </w:tcPr>
        <w:p w14:paraId="1F780A0C" w14:textId="1EFF25F4" w:rsidR="004A6B22" w:rsidRPr="008F2CCC" w:rsidRDefault="004A6B2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4A6B22" w:rsidRPr="00664658" w:rsidRDefault="004A6B2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12F3F61F" w:rsidR="004A6B22" w:rsidRPr="00664658" w:rsidRDefault="00670EF7" w:rsidP="00EC7656">
          <w:pPr>
            <w:jc w:val="both"/>
            <w:rPr>
              <w:rFonts w:ascii="Palatino Linotype" w:hAnsi="Palatino Linotype"/>
              <w:b/>
              <w:sz w:val="22"/>
              <w:szCs w:val="22"/>
              <w:lang w:val="es-ES_tradnl"/>
            </w:rPr>
          </w:pPr>
          <w:r w:rsidRPr="00670EF7">
            <w:rPr>
              <w:rFonts w:ascii="Palatino Linotype" w:hAnsi="Palatino Linotype"/>
              <w:b/>
              <w:sz w:val="22"/>
              <w:szCs w:val="22"/>
              <w:lang w:val="es-ES_tradnl"/>
            </w:rPr>
            <w:t>03202/INFOEM/IP/RR/2023</w:t>
          </w:r>
        </w:p>
      </w:tc>
    </w:tr>
    <w:tr w:rsidR="004A6B22" w:rsidRPr="008F2CCC" w14:paraId="049677A3" w14:textId="77777777" w:rsidTr="00E44BB1">
      <w:tc>
        <w:tcPr>
          <w:tcW w:w="2694" w:type="dxa"/>
          <w:vMerge/>
        </w:tcPr>
        <w:p w14:paraId="4A21EAC1" w14:textId="5C1F145E" w:rsidR="004A6B22" w:rsidRPr="008F2CCC" w:rsidRDefault="004A6B22" w:rsidP="00536C04">
          <w:pPr>
            <w:rPr>
              <w:rFonts w:ascii="Palatino Linotype" w:hAnsi="Palatino Linotype"/>
              <w:b/>
              <w:sz w:val="22"/>
              <w:szCs w:val="22"/>
              <w:lang w:val="es-ES_tradnl"/>
            </w:rPr>
          </w:pPr>
        </w:p>
      </w:tc>
      <w:tc>
        <w:tcPr>
          <w:tcW w:w="2551" w:type="dxa"/>
          <w:shd w:val="clear" w:color="auto" w:fill="auto"/>
        </w:tcPr>
        <w:p w14:paraId="1237BCDE" w14:textId="77777777" w:rsidR="004A6B22" w:rsidRPr="00664658" w:rsidRDefault="004A6B22"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46F0D4A4" w:rsidR="004A6B22" w:rsidRPr="00AB5C2B" w:rsidRDefault="00670EF7" w:rsidP="00AB5C2B">
          <w:pPr>
            <w:jc w:val="both"/>
            <w:rPr>
              <w:rFonts w:ascii="Palatino Linotype" w:hAnsi="Palatino Linotype"/>
              <w:b/>
              <w:sz w:val="22"/>
              <w:szCs w:val="22"/>
              <w:lang w:val="es-419"/>
            </w:rPr>
          </w:pPr>
          <w:r w:rsidRPr="00670EF7">
            <w:rPr>
              <w:rFonts w:ascii="Palatino Linotype" w:hAnsi="Palatino Linotype"/>
              <w:b/>
              <w:sz w:val="22"/>
              <w:szCs w:val="22"/>
              <w:lang w:val="es-ES_tradnl"/>
            </w:rPr>
            <w:t>Ayuntamiento de Ocoyoacac</w:t>
          </w:r>
        </w:p>
      </w:tc>
    </w:tr>
    <w:tr w:rsidR="004A6B22" w:rsidRPr="008F2CCC" w14:paraId="72CD087D" w14:textId="77777777" w:rsidTr="00E44BB1">
      <w:trPr>
        <w:trHeight w:val="228"/>
      </w:trPr>
      <w:tc>
        <w:tcPr>
          <w:tcW w:w="2694" w:type="dxa"/>
          <w:vMerge/>
        </w:tcPr>
        <w:p w14:paraId="1B78656F" w14:textId="01E6F6F6" w:rsidR="004A6B22" w:rsidRPr="008F2CCC" w:rsidRDefault="004A6B22" w:rsidP="00536C04">
          <w:pPr>
            <w:rPr>
              <w:rFonts w:ascii="Palatino Linotype" w:hAnsi="Palatino Linotype"/>
              <w:b/>
              <w:sz w:val="22"/>
              <w:szCs w:val="22"/>
              <w:lang w:val="es-ES_tradnl"/>
            </w:rPr>
          </w:pPr>
        </w:p>
      </w:tc>
      <w:tc>
        <w:tcPr>
          <w:tcW w:w="2551" w:type="dxa"/>
          <w:shd w:val="clear" w:color="auto" w:fill="auto"/>
        </w:tcPr>
        <w:p w14:paraId="74D81628" w14:textId="5DC3BCA5" w:rsidR="004A6B22" w:rsidRPr="00664658" w:rsidRDefault="004A6B22"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4A6B22" w:rsidRPr="00664658" w:rsidRDefault="004A6B22"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4A6B22" w:rsidRPr="00382131" w:rsidRDefault="004A6B22"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4A6B22" w:rsidRPr="0010196A" w:rsidRDefault="004A6B2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4A6B22" w:rsidRPr="008F2CCC" w14:paraId="6ABABA57" w14:textId="77777777" w:rsidTr="00E44BB1">
      <w:tc>
        <w:tcPr>
          <w:tcW w:w="3828" w:type="dxa"/>
          <w:vMerge w:val="restart"/>
          <w:shd w:val="clear" w:color="auto" w:fill="auto"/>
        </w:tcPr>
        <w:p w14:paraId="6AA376CC" w14:textId="1E62217E" w:rsidR="004A6B22" w:rsidRPr="008F2CCC" w:rsidRDefault="004A6B2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4A6B22" w:rsidRPr="008F2CCC" w:rsidRDefault="004A6B2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4F3B1133" w:rsidR="004A6B22" w:rsidRPr="008F2CCC" w:rsidRDefault="00670EF7" w:rsidP="00E153A2">
          <w:pPr>
            <w:jc w:val="both"/>
            <w:rPr>
              <w:rFonts w:ascii="Palatino Linotype" w:hAnsi="Palatino Linotype"/>
              <w:b/>
              <w:sz w:val="22"/>
              <w:szCs w:val="22"/>
              <w:lang w:val="es-ES_tradnl"/>
            </w:rPr>
          </w:pPr>
          <w:r w:rsidRPr="00670EF7">
            <w:rPr>
              <w:rFonts w:ascii="Palatino Linotype" w:hAnsi="Palatino Linotype"/>
              <w:b/>
              <w:sz w:val="22"/>
              <w:szCs w:val="22"/>
              <w:lang w:val="es-ES_tradnl"/>
            </w:rPr>
            <w:t>03202/INFOEM/IP/RR/2023</w:t>
          </w:r>
        </w:p>
      </w:tc>
    </w:tr>
    <w:tr w:rsidR="004A6B22" w:rsidRPr="008F2CCC" w14:paraId="3B45FB53" w14:textId="77777777" w:rsidTr="00E44BB1">
      <w:tc>
        <w:tcPr>
          <w:tcW w:w="3828" w:type="dxa"/>
          <w:vMerge/>
          <w:shd w:val="clear" w:color="auto" w:fill="auto"/>
        </w:tcPr>
        <w:p w14:paraId="188B82EF" w14:textId="77777777" w:rsidR="004A6B22" w:rsidRPr="008F2CCC" w:rsidRDefault="004A6B22" w:rsidP="00A2780F">
          <w:pPr>
            <w:rPr>
              <w:rFonts w:ascii="Palatino Linotype" w:hAnsi="Palatino Linotype"/>
              <w:b/>
              <w:sz w:val="22"/>
              <w:szCs w:val="22"/>
              <w:lang w:val="es-ES_tradnl"/>
            </w:rPr>
          </w:pPr>
        </w:p>
      </w:tc>
      <w:tc>
        <w:tcPr>
          <w:tcW w:w="2551" w:type="dxa"/>
          <w:shd w:val="clear" w:color="auto" w:fill="auto"/>
        </w:tcPr>
        <w:p w14:paraId="3B2AD0CF" w14:textId="77777777" w:rsidR="004A6B22" w:rsidRPr="008F2CCC" w:rsidRDefault="004A6B2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A101753" w:rsidR="004A6B22" w:rsidRPr="00234374" w:rsidRDefault="00F743BF" w:rsidP="00C27EA8">
          <w:pPr>
            <w:jc w:val="both"/>
            <w:rPr>
              <w:rFonts w:ascii="Palatino Linotype" w:hAnsi="Palatino Linotype" w:cs="Arial"/>
              <w:b/>
              <w:bCs/>
              <w:sz w:val="22"/>
              <w:szCs w:val="22"/>
            </w:rPr>
          </w:pPr>
          <w:r>
            <w:rPr>
              <w:rFonts w:ascii="Palatino Linotype" w:hAnsi="Palatino Linotype" w:cs="Arial"/>
              <w:b/>
              <w:bCs/>
              <w:sz w:val="22"/>
              <w:szCs w:val="22"/>
            </w:rPr>
            <w:t>XXXXX XXXXXX XXXXX</w:t>
          </w:r>
        </w:p>
      </w:tc>
    </w:tr>
    <w:tr w:rsidR="004A6B22" w:rsidRPr="008F2CCC" w14:paraId="28A493EB" w14:textId="77777777" w:rsidTr="00E44BB1">
      <w:trPr>
        <w:trHeight w:val="228"/>
      </w:trPr>
      <w:tc>
        <w:tcPr>
          <w:tcW w:w="3828" w:type="dxa"/>
          <w:vMerge/>
          <w:shd w:val="clear" w:color="auto" w:fill="auto"/>
        </w:tcPr>
        <w:p w14:paraId="06C77D31" w14:textId="77777777" w:rsidR="004A6B22" w:rsidRPr="008F2CCC" w:rsidRDefault="004A6B22" w:rsidP="00E37C88">
          <w:pPr>
            <w:rPr>
              <w:rFonts w:ascii="Palatino Linotype" w:hAnsi="Palatino Linotype"/>
              <w:b/>
              <w:sz w:val="22"/>
              <w:szCs w:val="22"/>
              <w:lang w:val="es-ES_tradnl"/>
            </w:rPr>
          </w:pPr>
        </w:p>
      </w:tc>
      <w:tc>
        <w:tcPr>
          <w:tcW w:w="2551" w:type="dxa"/>
          <w:shd w:val="clear" w:color="auto" w:fill="auto"/>
        </w:tcPr>
        <w:p w14:paraId="2E1A72B4" w14:textId="77777777" w:rsidR="004A6B22" w:rsidRPr="008F2CCC" w:rsidRDefault="004A6B2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113929C" w:rsidR="004A6B22" w:rsidRPr="00DC41C8" w:rsidRDefault="00670EF7" w:rsidP="00EC7656">
          <w:pPr>
            <w:jc w:val="both"/>
            <w:rPr>
              <w:rFonts w:ascii="Palatino Linotype" w:hAnsi="Palatino Linotype"/>
              <w:b/>
              <w:sz w:val="22"/>
              <w:szCs w:val="22"/>
            </w:rPr>
          </w:pPr>
          <w:r w:rsidRPr="00670EF7">
            <w:rPr>
              <w:rFonts w:ascii="Palatino Linotype" w:hAnsi="Palatino Linotype"/>
              <w:b/>
              <w:sz w:val="22"/>
              <w:szCs w:val="22"/>
              <w:lang w:val="es-ES_tradnl"/>
            </w:rPr>
            <w:t>Ayuntamiento de Ocoyoacac</w:t>
          </w:r>
        </w:p>
      </w:tc>
    </w:tr>
    <w:tr w:rsidR="004A6B22" w:rsidRPr="008F2CCC" w14:paraId="0F114FF0" w14:textId="77777777" w:rsidTr="00E44BB1">
      <w:tc>
        <w:tcPr>
          <w:tcW w:w="3828" w:type="dxa"/>
          <w:vMerge/>
          <w:shd w:val="clear" w:color="auto" w:fill="auto"/>
        </w:tcPr>
        <w:p w14:paraId="4CCB64BA" w14:textId="77777777" w:rsidR="004A6B22" w:rsidRPr="008F2CCC" w:rsidRDefault="004A6B22" w:rsidP="00A2780F">
          <w:pPr>
            <w:rPr>
              <w:rFonts w:ascii="Palatino Linotype" w:hAnsi="Palatino Linotype"/>
              <w:b/>
              <w:sz w:val="22"/>
              <w:szCs w:val="22"/>
              <w:lang w:val="es-ES_tradnl"/>
            </w:rPr>
          </w:pPr>
        </w:p>
      </w:tc>
      <w:tc>
        <w:tcPr>
          <w:tcW w:w="2551" w:type="dxa"/>
          <w:shd w:val="clear" w:color="auto" w:fill="auto"/>
        </w:tcPr>
        <w:p w14:paraId="31E422EA" w14:textId="12F398EB" w:rsidR="004A6B22" w:rsidRPr="008F2CCC" w:rsidRDefault="004A6B22"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4A6B22" w:rsidRPr="008F2CCC" w:rsidRDefault="004A6B22"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4A6B22" w:rsidRPr="0010196A" w:rsidRDefault="00BF25A2"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
  </w:num>
  <w:num w:numId="8">
    <w:abstractNumId w:val="8"/>
  </w:num>
  <w:num w:numId="9">
    <w:abstractNumId w:val="0"/>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29C"/>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A1"/>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AE1"/>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6F8"/>
    <w:rsid w:val="000F3899"/>
    <w:rsid w:val="000F3904"/>
    <w:rsid w:val="000F4AC2"/>
    <w:rsid w:val="000F4C20"/>
    <w:rsid w:val="000F4F47"/>
    <w:rsid w:val="000F4F78"/>
    <w:rsid w:val="000F54D4"/>
    <w:rsid w:val="000F55AE"/>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2B"/>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155"/>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12B"/>
    <w:rsid w:val="0030025D"/>
    <w:rsid w:val="003008A0"/>
    <w:rsid w:val="00300D2C"/>
    <w:rsid w:val="003010C6"/>
    <w:rsid w:val="003014D5"/>
    <w:rsid w:val="003014F9"/>
    <w:rsid w:val="003017F2"/>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011"/>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6AFF"/>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06E8"/>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7B9"/>
    <w:rsid w:val="00380A53"/>
    <w:rsid w:val="00380A98"/>
    <w:rsid w:val="0038105A"/>
    <w:rsid w:val="003815E1"/>
    <w:rsid w:val="00381AAA"/>
    <w:rsid w:val="00382131"/>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559"/>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1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A37"/>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7B0"/>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3A6B"/>
    <w:rsid w:val="004A40F2"/>
    <w:rsid w:val="004A45F9"/>
    <w:rsid w:val="004A4A3B"/>
    <w:rsid w:val="004A506A"/>
    <w:rsid w:val="004A5FA9"/>
    <w:rsid w:val="004A61CA"/>
    <w:rsid w:val="004A6217"/>
    <w:rsid w:val="004A6B22"/>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661"/>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0E2"/>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AF1"/>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6C5D"/>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51A"/>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0CB"/>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0AF9"/>
    <w:rsid w:val="006610DF"/>
    <w:rsid w:val="00661215"/>
    <w:rsid w:val="0066224A"/>
    <w:rsid w:val="00662929"/>
    <w:rsid w:val="00662A81"/>
    <w:rsid w:val="00662E7F"/>
    <w:rsid w:val="0066328F"/>
    <w:rsid w:val="006635DB"/>
    <w:rsid w:val="00664060"/>
    <w:rsid w:val="00664658"/>
    <w:rsid w:val="006650E0"/>
    <w:rsid w:val="00665723"/>
    <w:rsid w:val="00665A47"/>
    <w:rsid w:val="006661CD"/>
    <w:rsid w:val="00666244"/>
    <w:rsid w:val="0066688F"/>
    <w:rsid w:val="00666CC4"/>
    <w:rsid w:val="00666DA9"/>
    <w:rsid w:val="006673CA"/>
    <w:rsid w:val="006679BC"/>
    <w:rsid w:val="00667C46"/>
    <w:rsid w:val="00667C5C"/>
    <w:rsid w:val="00670240"/>
    <w:rsid w:val="00670A10"/>
    <w:rsid w:val="00670CC2"/>
    <w:rsid w:val="00670EF7"/>
    <w:rsid w:val="00670FB6"/>
    <w:rsid w:val="006711CB"/>
    <w:rsid w:val="0067124E"/>
    <w:rsid w:val="00671B0E"/>
    <w:rsid w:val="00672EE4"/>
    <w:rsid w:val="0067335C"/>
    <w:rsid w:val="00673A51"/>
    <w:rsid w:val="00673A9F"/>
    <w:rsid w:val="00673E2D"/>
    <w:rsid w:val="00674367"/>
    <w:rsid w:val="006749F6"/>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E66"/>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825"/>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3F7F"/>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AA8"/>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679"/>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99"/>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2F5C"/>
    <w:rsid w:val="00833070"/>
    <w:rsid w:val="008331B6"/>
    <w:rsid w:val="008345ED"/>
    <w:rsid w:val="008347B6"/>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4D1"/>
    <w:rsid w:val="008505AA"/>
    <w:rsid w:val="0085064A"/>
    <w:rsid w:val="00851C51"/>
    <w:rsid w:val="00851C9B"/>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A56"/>
    <w:rsid w:val="00922BAC"/>
    <w:rsid w:val="00923009"/>
    <w:rsid w:val="00923640"/>
    <w:rsid w:val="00923900"/>
    <w:rsid w:val="00923E4E"/>
    <w:rsid w:val="00923E89"/>
    <w:rsid w:val="0092438D"/>
    <w:rsid w:val="009246E5"/>
    <w:rsid w:val="00924D70"/>
    <w:rsid w:val="00926554"/>
    <w:rsid w:val="00926C88"/>
    <w:rsid w:val="00926DDC"/>
    <w:rsid w:val="00927525"/>
    <w:rsid w:val="00927577"/>
    <w:rsid w:val="00927999"/>
    <w:rsid w:val="00927AFB"/>
    <w:rsid w:val="00927BD5"/>
    <w:rsid w:val="00927ECB"/>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E94"/>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098"/>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0D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124"/>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469"/>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413"/>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546"/>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66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37A8"/>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5A2"/>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3DF1"/>
    <w:rsid w:val="00C8430A"/>
    <w:rsid w:val="00C84329"/>
    <w:rsid w:val="00C843CE"/>
    <w:rsid w:val="00C84D0D"/>
    <w:rsid w:val="00C85774"/>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55"/>
    <w:rsid w:val="00D41C8E"/>
    <w:rsid w:val="00D41D47"/>
    <w:rsid w:val="00D41EBD"/>
    <w:rsid w:val="00D422A1"/>
    <w:rsid w:val="00D43343"/>
    <w:rsid w:val="00D433B1"/>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0B5"/>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7A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5CE"/>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3FA5"/>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55A"/>
    <w:rsid w:val="00DD1CC3"/>
    <w:rsid w:val="00DD1F1E"/>
    <w:rsid w:val="00DD242C"/>
    <w:rsid w:val="00DD298D"/>
    <w:rsid w:val="00DD2B60"/>
    <w:rsid w:val="00DD2BC1"/>
    <w:rsid w:val="00DD3673"/>
    <w:rsid w:val="00DD39E4"/>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1980"/>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166"/>
    <w:rsid w:val="00EA3478"/>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5E35"/>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9C1"/>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40"/>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3BF"/>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9CC"/>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A27"/>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8473988">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0C1FB-D2EC-4252-92B6-E0890AA2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4107</Words>
  <Characters>22593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2023-06-30T00:12:00Z</cp:lastPrinted>
  <dcterms:created xsi:type="dcterms:W3CDTF">2023-06-22T17:00:00Z</dcterms:created>
  <dcterms:modified xsi:type="dcterms:W3CDTF">2023-06-30T17:25:00Z</dcterms:modified>
</cp:coreProperties>
</file>