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70FA7"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Resolución del Pleno del Instituto de Transparencia, Acceso a la Información Pública y Protección de Datos Personales del Estado de México y Municipios, con domicilio en Metepec, Estado de México, a veintisiete de septiembre de dos mil veintitrés.</w:t>
      </w:r>
    </w:p>
    <w:p w14:paraId="1C006A4A" w14:textId="77777777" w:rsidR="00D62C3A" w:rsidRPr="00DD72FF" w:rsidRDefault="00D62C3A" w:rsidP="00D62C3A">
      <w:pPr>
        <w:spacing w:line="360" w:lineRule="auto"/>
        <w:jc w:val="both"/>
        <w:rPr>
          <w:rFonts w:ascii="Palatino Linotype" w:hAnsi="Palatino Linotype"/>
        </w:rPr>
      </w:pPr>
    </w:p>
    <w:p w14:paraId="56FA4CA8"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b/>
        </w:rPr>
        <w:t>VISTO</w:t>
      </w:r>
      <w:r w:rsidRPr="00DD72FF">
        <w:rPr>
          <w:rFonts w:ascii="Palatino Linotype" w:hAnsi="Palatino Linotype"/>
        </w:rPr>
        <w:t xml:space="preserve"> el expediente electrónico formado con motivo del recurso de revisión número </w:t>
      </w:r>
      <w:r w:rsidRPr="00DD72FF">
        <w:rPr>
          <w:rFonts w:ascii="Palatino Linotype" w:hAnsi="Palatino Linotype"/>
          <w:b/>
          <w:bCs/>
        </w:rPr>
        <w:t>12400/INFOEM/ICR-85/IP/RR/2022</w:t>
      </w:r>
      <w:r w:rsidRPr="00DD72FF">
        <w:rPr>
          <w:rFonts w:ascii="Palatino Linotype" w:hAnsi="Palatino Linotype"/>
        </w:rPr>
        <w:t xml:space="preserve">, de conformidad con lo previsto en el último párrafo del artículo 179, de la Ley de Transparencia y Acceso a la Información Pública del Estado de México y Municipios, interpuesto por un particular que al momento de ingresar la solicitud de información e interponer el recurso de revisión, no señaló nombre o seudónimo con el cual desee ser identificado, en lo sucesivo </w:t>
      </w:r>
      <w:r w:rsidRPr="00DD72FF">
        <w:rPr>
          <w:rFonts w:ascii="Palatino Linotype" w:hAnsi="Palatino Linotype"/>
          <w:b/>
        </w:rPr>
        <w:t>El Recurrente</w:t>
      </w:r>
      <w:r w:rsidRPr="00DD72FF">
        <w:rPr>
          <w:rFonts w:ascii="Palatino Linotype" w:hAnsi="Palatino Linotype"/>
        </w:rPr>
        <w:t xml:space="preserve">, en contra de la respuesta emitida en cumplimiento del </w:t>
      </w:r>
      <w:r w:rsidRPr="00DD72FF">
        <w:rPr>
          <w:rFonts w:ascii="Palatino Linotype" w:hAnsi="Palatino Linotype"/>
          <w:b/>
        </w:rPr>
        <w:t>Ayuntamiento de Metepec</w:t>
      </w:r>
      <w:r w:rsidRPr="00DD72FF">
        <w:rPr>
          <w:rFonts w:ascii="Palatino Linotype" w:hAnsi="Palatino Linotype"/>
        </w:rPr>
        <w:t xml:space="preserve">, en lo subsecuente </w:t>
      </w:r>
      <w:r w:rsidRPr="00DD72FF">
        <w:rPr>
          <w:rFonts w:ascii="Palatino Linotype" w:hAnsi="Palatino Linotype"/>
          <w:b/>
        </w:rPr>
        <w:t>El Sujeto Obligado</w:t>
      </w:r>
      <w:r w:rsidRPr="00DD72FF">
        <w:rPr>
          <w:rFonts w:ascii="Palatino Linotype" w:hAnsi="Palatino Linotype"/>
        </w:rPr>
        <w:t>, se procede a dictar la presente resolución.</w:t>
      </w:r>
    </w:p>
    <w:p w14:paraId="5B5BB693" w14:textId="77777777" w:rsidR="00D62C3A" w:rsidRPr="00DD72FF" w:rsidRDefault="00D62C3A" w:rsidP="00D62C3A">
      <w:pPr>
        <w:spacing w:line="360" w:lineRule="auto"/>
        <w:jc w:val="both"/>
        <w:rPr>
          <w:rFonts w:ascii="Palatino Linotype" w:hAnsi="Palatino Linotype"/>
        </w:rPr>
      </w:pPr>
    </w:p>
    <w:p w14:paraId="687814AB" w14:textId="77777777" w:rsidR="00D62C3A" w:rsidRPr="00DD72FF" w:rsidRDefault="00D62C3A" w:rsidP="00D62C3A">
      <w:pPr>
        <w:spacing w:line="360" w:lineRule="auto"/>
        <w:jc w:val="center"/>
        <w:rPr>
          <w:rFonts w:ascii="Palatino Linotype" w:hAnsi="Palatino Linotype"/>
          <w:b/>
          <w:sz w:val="28"/>
          <w:szCs w:val="28"/>
        </w:rPr>
      </w:pPr>
      <w:r w:rsidRPr="00DD72FF">
        <w:rPr>
          <w:rFonts w:ascii="Palatino Linotype" w:hAnsi="Palatino Linotype"/>
          <w:b/>
          <w:sz w:val="28"/>
          <w:szCs w:val="28"/>
        </w:rPr>
        <w:t>A N T E C E D E N T E S   D E L   A S U N T O</w:t>
      </w:r>
    </w:p>
    <w:p w14:paraId="61BDDA35" w14:textId="77777777" w:rsidR="00D62C3A" w:rsidRPr="00DD72FF" w:rsidRDefault="00D62C3A" w:rsidP="00D62C3A">
      <w:pPr>
        <w:spacing w:line="360" w:lineRule="auto"/>
        <w:jc w:val="both"/>
        <w:rPr>
          <w:rFonts w:ascii="Palatino Linotype" w:hAnsi="Palatino Linotype"/>
          <w:b/>
        </w:rPr>
      </w:pPr>
    </w:p>
    <w:p w14:paraId="4B690748" w14:textId="77777777" w:rsidR="00D62C3A" w:rsidRPr="00DD72FF" w:rsidRDefault="00D62C3A" w:rsidP="00D62C3A">
      <w:pPr>
        <w:spacing w:line="360" w:lineRule="auto"/>
        <w:jc w:val="both"/>
        <w:rPr>
          <w:rFonts w:ascii="Palatino Linotype" w:hAnsi="Palatino Linotype"/>
          <w:sz w:val="26"/>
          <w:szCs w:val="26"/>
        </w:rPr>
      </w:pPr>
      <w:r w:rsidRPr="00DD72FF">
        <w:rPr>
          <w:rFonts w:ascii="Palatino Linotype" w:hAnsi="Palatino Linotype"/>
          <w:b/>
          <w:sz w:val="26"/>
          <w:szCs w:val="26"/>
        </w:rPr>
        <w:t>PRIMERO.</w:t>
      </w:r>
      <w:r w:rsidRPr="00DD72FF">
        <w:rPr>
          <w:rFonts w:ascii="Palatino Linotype" w:hAnsi="Palatino Linotype"/>
          <w:sz w:val="26"/>
          <w:szCs w:val="26"/>
        </w:rPr>
        <w:t xml:space="preserve"> </w:t>
      </w:r>
      <w:r w:rsidRPr="00DD72FF">
        <w:rPr>
          <w:rFonts w:ascii="Palatino Linotype" w:hAnsi="Palatino Linotype"/>
          <w:b/>
          <w:sz w:val="26"/>
          <w:szCs w:val="26"/>
        </w:rPr>
        <w:t>De la Solicitud de Información.</w:t>
      </w:r>
    </w:p>
    <w:p w14:paraId="174941CE"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Con fecha dos de mayo de dos mil veintidós, </w:t>
      </w:r>
      <w:r w:rsidRPr="00DD72FF">
        <w:rPr>
          <w:rFonts w:ascii="Palatino Linotype" w:hAnsi="Palatino Linotype"/>
          <w:b/>
        </w:rPr>
        <w:t xml:space="preserve">El Recurrente, </w:t>
      </w:r>
      <w:r w:rsidRPr="00DD72FF">
        <w:rPr>
          <w:rFonts w:ascii="Palatino Linotype" w:hAnsi="Palatino Linotype"/>
        </w:rPr>
        <w:t xml:space="preserve">presentó a través del Sistema de Acceso a la Información Mexiquense </w:t>
      </w:r>
      <w:r w:rsidRPr="00DD72FF">
        <w:rPr>
          <w:rFonts w:ascii="Palatino Linotype" w:hAnsi="Palatino Linotype"/>
          <w:b/>
        </w:rPr>
        <w:t>(SAIMEX)</w:t>
      </w:r>
      <w:r w:rsidRPr="00DD72FF">
        <w:rPr>
          <w:rFonts w:ascii="Palatino Linotype" w:hAnsi="Palatino Linotype"/>
        </w:rPr>
        <w:t xml:space="preserve">, ante </w:t>
      </w:r>
      <w:r w:rsidRPr="00DD72FF">
        <w:rPr>
          <w:rFonts w:ascii="Palatino Linotype" w:hAnsi="Palatino Linotype"/>
          <w:b/>
        </w:rPr>
        <w:t>El Sujeto Obligado</w:t>
      </w:r>
      <w:r w:rsidRPr="00DD72FF">
        <w:rPr>
          <w:rFonts w:ascii="Palatino Linotype" w:hAnsi="Palatino Linotype"/>
        </w:rPr>
        <w:t xml:space="preserve">, solicitud de acceso a la información pública, registrada bajo el número de expediente </w:t>
      </w:r>
      <w:r w:rsidRPr="00DD72FF">
        <w:rPr>
          <w:rFonts w:ascii="Palatino Linotype" w:hAnsi="Palatino Linotype"/>
          <w:b/>
        </w:rPr>
        <w:t>03560/METEPEC/IP/2022</w:t>
      </w:r>
      <w:r w:rsidRPr="00DD72FF">
        <w:rPr>
          <w:rFonts w:ascii="Palatino Linotype" w:hAnsi="Palatino Linotype"/>
        </w:rPr>
        <w:t>,</w:t>
      </w:r>
      <w:r w:rsidRPr="00DD72FF">
        <w:rPr>
          <w:rFonts w:ascii="Palatino Linotype" w:hAnsi="Palatino Linotype"/>
          <w:b/>
        </w:rPr>
        <w:t xml:space="preserve"> </w:t>
      </w:r>
      <w:r w:rsidRPr="00DD72FF">
        <w:rPr>
          <w:rFonts w:ascii="Palatino Linotype" w:hAnsi="Palatino Linotype"/>
        </w:rPr>
        <w:t xml:space="preserve">mediante la cual solicitó información en el tenor siguiente: </w:t>
      </w:r>
    </w:p>
    <w:p w14:paraId="706E3DD8" w14:textId="77777777" w:rsidR="00D62C3A" w:rsidRPr="00DD72FF" w:rsidRDefault="00D62C3A" w:rsidP="00D62C3A">
      <w:pPr>
        <w:spacing w:line="360" w:lineRule="auto"/>
        <w:jc w:val="both"/>
        <w:rPr>
          <w:rFonts w:ascii="Palatino Linotype" w:hAnsi="Palatino Linotype"/>
          <w:lang w:val="es-MX"/>
        </w:rPr>
      </w:pPr>
    </w:p>
    <w:p w14:paraId="504788A5" w14:textId="77777777" w:rsidR="00D62C3A" w:rsidRPr="00DD72FF" w:rsidRDefault="00D62C3A" w:rsidP="00D62C3A">
      <w:pPr>
        <w:ind w:left="567" w:right="616"/>
        <w:jc w:val="both"/>
        <w:rPr>
          <w:rFonts w:ascii="Palatino Linotype" w:hAnsi="Palatino Linotype"/>
          <w:i/>
          <w:sz w:val="22"/>
          <w:szCs w:val="22"/>
          <w:lang w:val="es-ES_tradnl"/>
        </w:rPr>
      </w:pPr>
      <w:r w:rsidRPr="00DD72FF">
        <w:rPr>
          <w:rFonts w:ascii="Palatino Linotype" w:hAnsi="Palatino Linotype"/>
          <w:i/>
          <w:sz w:val="22"/>
          <w:szCs w:val="22"/>
          <w:lang w:val="es-ES_tradnl"/>
        </w:rPr>
        <w:t xml:space="preserve">“Se solicita copia de todos los oficios recibidos y generados por: Presidencia Municipal; Secretaria Particular de Presidencia; Oficina de Presidencia; Sindicatura Municipal; Primera, Segunda Tercera y Cuarta regiduría; Secretaria de Ayuntamiento; Contraloría Municipal; Tesorería Municipal; Consejería Jurídica Municipal; Dirección de Administración; Dirección de Cultura; Dirección de Desarrollo Social; Dirección de </w:t>
      </w:r>
      <w:r w:rsidRPr="00DD72FF">
        <w:rPr>
          <w:rFonts w:ascii="Palatino Linotype" w:hAnsi="Palatino Linotype"/>
          <w:i/>
          <w:sz w:val="22"/>
          <w:szCs w:val="22"/>
          <w:lang w:val="es-ES_tradnl"/>
        </w:rPr>
        <w:lastRenderedPageBreak/>
        <w:t>Desarrollo Económico, Turístico y Artesanal, Dirección de Desarrollo Urbano, Metropolitano; Dirección de Obras Públicas; Dirección de Igualdad de Género; Dirección de Educación; Dirección de Gobernación; Dirección de Gobierno por Resultados; Dirección de Medio Ambiente; Dirección de Seguridad Pública y Transito;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Defensoría Municipal de los Derechos Humanos; Departamento de atención a la juventud del mes de mayo de 2022” [Sic]</w:t>
      </w:r>
    </w:p>
    <w:p w14:paraId="63520179" w14:textId="77777777" w:rsidR="00D62C3A" w:rsidRPr="00DD72FF" w:rsidRDefault="00D62C3A" w:rsidP="00D62C3A">
      <w:pPr>
        <w:spacing w:line="360" w:lineRule="auto"/>
        <w:jc w:val="both"/>
        <w:rPr>
          <w:rFonts w:ascii="Palatino Linotype" w:hAnsi="Palatino Linotype"/>
          <w:b/>
          <w:lang w:val="es-ES_tradnl"/>
        </w:rPr>
      </w:pPr>
    </w:p>
    <w:p w14:paraId="5C0F6F7F" w14:textId="77777777" w:rsidR="00D62C3A" w:rsidRPr="00DD72FF" w:rsidRDefault="00D62C3A" w:rsidP="00D62C3A">
      <w:pPr>
        <w:spacing w:line="360" w:lineRule="auto"/>
        <w:jc w:val="both"/>
        <w:rPr>
          <w:rFonts w:ascii="Palatino Linotype" w:hAnsi="Palatino Linotype"/>
          <w:lang w:val="es-ES_tradnl"/>
        </w:rPr>
      </w:pPr>
      <w:r w:rsidRPr="00DD72FF">
        <w:rPr>
          <w:rFonts w:ascii="Palatino Linotype" w:hAnsi="Palatino Linotype"/>
          <w:b/>
          <w:lang w:val="es-ES_tradnl"/>
        </w:rPr>
        <w:t>MODALIDAD DE ENTREGA:</w:t>
      </w:r>
      <w:r w:rsidRPr="00DD72FF">
        <w:rPr>
          <w:rFonts w:ascii="Palatino Linotype" w:hAnsi="Palatino Linotype"/>
          <w:lang w:val="es-ES_tradnl"/>
        </w:rPr>
        <w:t xml:space="preserve"> A través del </w:t>
      </w:r>
      <w:r w:rsidRPr="00DD72FF">
        <w:rPr>
          <w:rFonts w:ascii="Palatino Linotype" w:hAnsi="Palatino Linotype"/>
          <w:b/>
          <w:lang w:val="es-ES_tradnl"/>
        </w:rPr>
        <w:t>SAIMEX</w:t>
      </w:r>
      <w:r w:rsidRPr="00DD72FF">
        <w:rPr>
          <w:rFonts w:ascii="Palatino Linotype" w:hAnsi="Palatino Linotype"/>
          <w:lang w:val="es-ES_tradnl"/>
        </w:rPr>
        <w:t xml:space="preserve">. </w:t>
      </w:r>
    </w:p>
    <w:p w14:paraId="57355498" w14:textId="77777777" w:rsidR="00D62C3A" w:rsidRPr="00DD72FF" w:rsidRDefault="00D62C3A" w:rsidP="00D62C3A">
      <w:pPr>
        <w:spacing w:line="360" w:lineRule="auto"/>
        <w:jc w:val="both"/>
        <w:rPr>
          <w:rFonts w:ascii="Palatino Linotype" w:hAnsi="Palatino Linotype"/>
          <w:b/>
          <w:lang w:val="es-ES_tradnl"/>
        </w:rPr>
      </w:pPr>
    </w:p>
    <w:p w14:paraId="33FB35EB" w14:textId="77777777" w:rsidR="00D62C3A" w:rsidRPr="00DD72FF" w:rsidRDefault="00D62C3A" w:rsidP="00D62C3A">
      <w:pPr>
        <w:spacing w:line="360" w:lineRule="auto"/>
        <w:jc w:val="both"/>
        <w:rPr>
          <w:rFonts w:ascii="Palatino Linotype" w:hAnsi="Palatino Linotype"/>
          <w:b/>
          <w:sz w:val="26"/>
          <w:szCs w:val="26"/>
          <w:lang w:val="es-MX"/>
        </w:rPr>
      </w:pPr>
      <w:r w:rsidRPr="00DD72FF">
        <w:rPr>
          <w:rFonts w:ascii="Palatino Linotype" w:hAnsi="Palatino Linotype"/>
          <w:b/>
          <w:sz w:val="26"/>
          <w:szCs w:val="26"/>
        </w:rPr>
        <w:t>SEGUNDO. De la prórroga para emitir respuesta.</w:t>
      </w:r>
    </w:p>
    <w:p w14:paraId="47504506" w14:textId="558C641D"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Del expediente electrónico del </w:t>
      </w:r>
      <w:r w:rsidRPr="00DD72FF">
        <w:rPr>
          <w:rFonts w:ascii="Palatino Linotype" w:hAnsi="Palatino Linotype"/>
          <w:b/>
        </w:rPr>
        <w:t>SAIMEX</w:t>
      </w:r>
      <w:r w:rsidRPr="00DD72FF">
        <w:rPr>
          <w:rFonts w:ascii="Palatino Linotype" w:hAnsi="Palatino Linotype"/>
        </w:rPr>
        <w:t xml:space="preserve">, se aprecia que respecto de la solicitud de información con número de folio  </w:t>
      </w:r>
      <w:r w:rsidRPr="00DD72FF">
        <w:rPr>
          <w:rFonts w:ascii="Palatino Linotype" w:hAnsi="Palatino Linotype"/>
          <w:b/>
          <w:bCs/>
        </w:rPr>
        <w:t>03560/METEPEC/IP/2022,</w:t>
      </w:r>
      <w:r w:rsidRPr="00DD72FF">
        <w:rPr>
          <w:rFonts w:ascii="Palatino Linotype" w:hAnsi="Palatino Linotype"/>
        </w:rPr>
        <w:t xml:space="preserve"> </w:t>
      </w:r>
      <w:r w:rsidRPr="00DD72FF">
        <w:rPr>
          <w:rFonts w:ascii="Palatino Linotype" w:hAnsi="Palatino Linotype"/>
          <w:b/>
        </w:rPr>
        <w:t>El Sujeto Obligado,</w:t>
      </w:r>
      <w:r w:rsidRPr="00DD72FF">
        <w:rPr>
          <w:rFonts w:ascii="Palatino Linotype" w:hAnsi="Palatino Linotype"/>
        </w:rPr>
        <w:t xml:space="preserve"> en fecha veintitrés de mayo de dos mil veintidós, notificó al </w:t>
      </w:r>
      <w:r w:rsidRPr="00DD72FF">
        <w:rPr>
          <w:rFonts w:ascii="Palatino Linotype" w:hAnsi="Palatino Linotype"/>
          <w:b/>
        </w:rPr>
        <w:t>Recurrente</w:t>
      </w:r>
      <w:r w:rsidRPr="00DD72FF">
        <w:rPr>
          <w:rFonts w:ascii="Palatino Linotype" w:hAnsi="Palatino Linotype"/>
        </w:rPr>
        <w:t xml:space="preserve"> que el plazo de quince días hábiles para emitir su respuesta había sido prorrogado por siete días hábiles, aprobado por el comité de transparencia del Ayuntamiento de Metepec, Estado de México, mediante la Octava Sesión Extraordinaria de fecha 03 de junio de 2022, adjuntado para tal efecto, el Acta No CT/MET/EXT-08/2022.</w:t>
      </w:r>
    </w:p>
    <w:p w14:paraId="6D74CA0C" w14:textId="77777777" w:rsidR="00D62C3A" w:rsidRPr="00DD72FF" w:rsidRDefault="00D62C3A" w:rsidP="00D62C3A">
      <w:pPr>
        <w:spacing w:line="360" w:lineRule="auto"/>
        <w:jc w:val="both"/>
        <w:rPr>
          <w:rFonts w:ascii="Palatino Linotype" w:hAnsi="Palatino Linotype"/>
          <w:b/>
        </w:rPr>
      </w:pPr>
    </w:p>
    <w:p w14:paraId="34782A84" w14:textId="77777777" w:rsidR="00D62C3A" w:rsidRPr="00DD72FF" w:rsidRDefault="00D62C3A" w:rsidP="00D62C3A">
      <w:pPr>
        <w:spacing w:line="360" w:lineRule="auto"/>
        <w:jc w:val="both"/>
        <w:rPr>
          <w:rFonts w:ascii="Palatino Linotype" w:hAnsi="Palatino Linotype"/>
          <w:b/>
          <w:sz w:val="26"/>
          <w:szCs w:val="26"/>
        </w:rPr>
      </w:pPr>
      <w:r w:rsidRPr="00DD72FF">
        <w:rPr>
          <w:rFonts w:ascii="Palatino Linotype" w:hAnsi="Palatino Linotype"/>
          <w:b/>
          <w:sz w:val="26"/>
          <w:szCs w:val="26"/>
        </w:rPr>
        <w:t>TERCERO. De la respuesta del Sujeto Obligado.</w:t>
      </w:r>
    </w:p>
    <w:p w14:paraId="0103E30C" w14:textId="77777777" w:rsidR="00D62C3A" w:rsidRPr="00DD72FF" w:rsidRDefault="00D62C3A" w:rsidP="00D62C3A">
      <w:pPr>
        <w:spacing w:line="360" w:lineRule="auto"/>
        <w:jc w:val="both"/>
        <w:rPr>
          <w:rFonts w:ascii="Palatino Linotype" w:hAnsi="Palatino Linotype"/>
          <w:b/>
        </w:rPr>
      </w:pPr>
      <w:r w:rsidRPr="00DD72FF">
        <w:rPr>
          <w:rFonts w:ascii="Palatino Linotype" w:hAnsi="Palatino Linotype"/>
        </w:rPr>
        <w:t xml:space="preserve">En el expediente electrónico </w:t>
      </w:r>
      <w:r w:rsidRPr="00DD72FF">
        <w:rPr>
          <w:rFonts w:ascii="Palatino Linotype" w:hAnsi="Palatino Linotype"/>
          <w:b/>
        </w:rPr>
        <w:t>SAIMEX</w:t>
      </w:r>
      <w:r w:rsidRPr="00DD72FF">
        <w:rPr>
          <w:rFonts w:ascii="Palatino Linotype" w:hAnsi="Palatino Linotype"/>
        </w:rPr>
        <w:t xml:space="preserve">, se aprecia que </w:t>
      </w:r>
      <w:r w:rsidRPr="00DD72FF">
        <w:rPr>
          <w:rFonts w:ascii="Palatino Linotype" w:hAnsi="Palatino Linotype"/>
          <w:b/>
        </w:rPr>
        <w:t xml:space="preserve">El Sujeto Obligado </w:t>
      </w:r>
      <w:r w:rsidRPr="00DD72FF">
        <w:rPr>
          <w:rFonts w:ascii="Palatino Linotype" w:hAnsi="Palatino Linotype"/>
        </w:rPr>
        <w:t xml:space="preserve">fue omiso en dar respuesta a la solicitud de información presentada por </w:t>
      </w:r>
      <w:r w:rsidRPr="00DD72FF">
        <w:rPr>
          <w:rFonts w:ascii="Palatino Linotype" w:hAnsi="Palatino Linotype"/>
          <w:b/>
        </w:rPr>
        <w:t>la Recurrente</w:t>
      </w:r>
      <w:r w:rsidRPr="00DD72FF">
        <w:rPr>
          <w:rFonts w:ascii="Palatino Linotype" w:hAnsi="Palatino Linotype"/>
        </w:rPr>
        <w:t>.</w:t>
      </w:r>
      <w:r w:rsidRPr="00DD72FF">
        <w:rPr>
          <w:rFonts w:ascii="Palatino Linotype" w:hAnsi="Palatino Linotype"/>
          <w:b/>
        </w:rPr>
        <w:t xml:space="preserve"> </w:t>
      </w:r>
    </w:p>
    <w:p w14:paraId="0D29F5B7" w14:textId="77777777" w:rsidR="00D62C3A" w:rsidRPr="00DD72FF" w:rsidRDefault="00D62C3A" w:rsidP="00D62C3A">
      <w:pPr>
        <w:spacing w:line="360" w:lineRule="auto"/>
        <w:jc w:val="both"/>
        <w:rPr>
          <w:rFonts w:ascii="Palatino Linotype" w:hAnsi="Palatino Linotype"/>
          <w:b/>
        </w:rPr>
      </w:pPr>
    </w:p>
    <w:p w14:paraId="1DC4235C"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Derivado de lo anterior, se constituye la figura de la </w:t>
      </w:r>
      <w:r w:rsidRPr="00DD72FF">
        <w:rPr>
          <w:rFonts w:ascii="Palatino Linotype" w:hAnsi="Palatino Linotype"/>
          <w:b/>
          <w:i/>
        </w:rPr>
        <w:t>Negativa Ficta</w:t>
      </w:r>
      <w:r w:rsidRPr="00DD72FF">
        <w:rPr>
          <w:rFonts w:ascii="Palatino Linotype" w:hAnsi="Palatino Linotype"/>
        </w:rPr>
        <w:t xml:space="preserve">, cuya esencia consiste en atribuir un efecto negativo de la autoridad administrativa frente a las instancias y solicitudes que hagan los particulares. </w:t>
      </w:r>
    </w:p>
    <w:p w14:paraId="2B78C6E3" w14:textId="77777777" w:rsidR="00D62C3A" w:rsidRPr="00DD72FF" w:rsidRDefault="00D62C3A" w:rsidP="00D62C3A">
      <w:pPr>
        <w:spacing w:line="360" w:lineRule="auto"/>
        <w:jc w:val="both"/>
        <w:rPr>
          <w:rFonts w:ascii="Palatino Linotype" w:hAnsi="Palatino Linotype"/>
          <w:b/>
          <w:sz w:val="26"/>
          <w:szCs w:val="26"/>
        </w:rPr>
      </w:pPr>
      <w:r w:rsidRPr="00DD72FF">
        <w:rPr>
          <w:rFonts w:ascii="Palatino Linotype" w:hAnsi="Palatino Linotype"/>
          <w:b/>
          <w:sz w:val="26"/>
          <w:szCs w:val="26"/>
        </w:rPr>
        <w:lastRenderedPageBreak/>
        <w:t>CUARTO. Del recurso de revisión.</w:t>
      </w:r>
    </w:p>
    <w:p w14:paraId="5372CD17"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Inconforme con la falta de respuesta por </w:t>
      </w:r>
      <w:r w:rsidRPr="00DD72FF">
        <w:rPr>
          <w:rFonts w:ascii="Palatino Linotype" w:hAnsi="Palatino Linotype"/>
          <w:b/>
        </w:rPr>
        <w:t>El Sujeto Obligado</w:t>
      </w:r>
      <w:r w:rsidRPr="00DD72FF">
        <w:rPr>
          <w:rFonts w:ascii="Palatino Linotype" w:hAnsi="Palatino Linotype"/>
        </w:rPr>
        <w:t>,</w:t>
      </w:r>
      <w:r w:rsidRPr="00DD72FF">
        <w:rPr>
          <w:rFonts w:ascii="Palatino Linotype" w:hAnsi="Palatino Linotype"/>
          <w:b/>
        </w:rPr>
        <w:t xml:space="preserve"> la Recurrente </w:t>
      </w:r>
      <w:r w:rsidRPr="00DD72FF">
        <w:rPr>
          <w:rFonts w:ascii="Palatino Linotype" w:hAnsi="Palatino Linotype"/>
        </w:rPr>
        <w:t xml:space="preserve">interpuso el recurso de revisión, en fecha treinta y uno de mayo de dos mil veintidós, el cual fue registrado con el expediente número </w:t>
      </w:r>
      <w:r w:rsidRPr="00DD72FF">
        <w:rPr>
          <w:rFonts w:ascii="Palatino Linotype" w:hAnsi="Palatino Linotype"/>
          <w:b/>
        </w:rPr>
        <w:t>12400/INFOEM/IP/RR/2022</w:t>
      </w:r>
      <w:r w:rsidRPr="00DD72FF">
        <w:rPr>
          <w:rFonts w:ascii="Palatino Linotype" w:hAnsi="Palatino Linotype"/>
        </w:rPr>
        <w:t>,</w:t>
      </w:r>
      <w:r w:rsidRPr="00DD72FF">
        <w:rPr>
          <w:rFonts w:ascii="Palatino Linotype" w:hAnsi="Palatino Linotype"/>
          <w:b/>
        </w:rPr>
        <w:t xml:space="preserve"> </w:t>
      </w:r>
      <w:r w:rsidRPr="00DD72FF">
        <w:rPr>
          <w:rFonts w:ascii="Palatino Linotype" w:hAnsi="Palatino Linotype"/>
        </w:rPr>
        <w:t xml:space="preserve">en el cual arguye, las siguientes manifestaciones: </w:t>
      </w:r>
    </w:p>
    <w:p w14:paraId="7632CCA6" w14:textId="77777777" w:rsidR="00D62C3A" w:rsidRPr="00DD72FF" w:rsidRDefault="00D62C3A" w:rsidP="00D62C3A">
      <w:pPr>
        <w:spacing w:line="360" w:lineRule="auto"/>
        <w:jc w:val="both"/>
        <w:rPr>
          <w:rFonts w:ascii="Palatino Linotype" w:hAnsi="Palatino Linotype"/>
          <w:lang w:val="es-MX"/>
        </w:rPr>
      </w:pPr>
    </w:p>
    <w:p w14:paraId="15F4E331" w14:textId="7FC17EDE" w:rsidR="00D62C3A" w:rsidRPr="00DD72FF" w:rsidRDefault="00D62C3A" w:rsidP="00D62C3A">
      <w:pPr>
        <w:numPr>
          <w:ilvl w:val="0"/>
          <w:numId w:val="15"/>
        </w:numPr>
        <w:spacing w:line="360" w:lineRule="auto"/>
        <w:jc w:val="both"/>
        <w:rPr>
          <w:rFonts w:ascii="Palatino Linotype" w:hAnsi="Palatino Linotype"/>
          <w:b/>
        </w:rPr>
      </w:pPr>
      <w:r w:rsidRPr="00DD72FF">
        <w:rPr>
          <w:rFonts w:ascii="Palatino Linotype" w:hAnsi="Palatino Linotype"/>
          <w:b/>
        </w:rPr>
        <w:t xml:space="preserve">Acto Impugnado: </w:t>
      </w:r>
      <w:r w:rsidRPr="00DD72FF">
        <w:rPr>
          <w:rFonts w:ascii="Palatino Linotype" w:hAnsi="Palatino Linotype"/>
          <w:i/>
        </w:rPr>
        <w:t>“Falta de respuesta del sujeto obligado” [Sic]</w:t>
      </w:r>
    </w:p>
    <w:p w14:paraId="0287D039" w14:textId="77777777" w:rsidR="00D62C3A" w:rsidRPr="00DD72FF" w:rsidRDefault="00D62C3A" w:rsidP="00D62C3A">
      <w:pPr>
        <w:spacing w:line="360" w:lineRule="auto"/>
        <w:ind w:left="720"/>
        <w:jc w:val="both"/>
        <w:rPr>
          <w:rFonts w:ascii="Palatino Linotype" w:hAnsi="Palatino Linotype"/>
          <w:b/>
          <w:sz w:val="14"/>
          <w:szCs w:val="14"/>
        </w:rPr>
      </w:pPr>
    </w:p>
    <w:p w14:paraId="6EBC86B2" w14:textId="77777777" w:rsidR="00D62C3A" w:rsidRPr="00DD72FF" w:rsidRDefault="00D62C3A" w:rsidP="00D62C3A">
      <w:pPr>
        <w:numPr>
          <w:ilvl w:val="0"/>
          <w:numId w:val="15"/>
        </w:numPr>
        <w:spacing w:line="360" w:lineRule="auto"/>
        <w:jc w:val="both"/>
        <w:rPr>
          <w:rFonts w:ascii="Palatino Linotype" w:hAnsi="Palatino Linotype"/>
          <w:b/>
        </w:rPr>
      </w:pPr>
      <w:r w:rsidRPr="00DD72FF">
        <w:rPr>
          <w:rFonts w:ascii="Palatino Linotype" w:hAnsi="Palatino Linotype"/>
          <w:b/>
        </w:rPr>
        <w:t xml:space="preserve">Razones o Motivos de Inconformidad: </w:t>
      </w:r>
      <w:r w:rsidRPr="00DD72FF">
        <w:rPr>
          <w:rFonts w:ascii="Palatino Linotype" w:hAnsi="Palatino Linotype"/>
          <w:i/>
        </w:rPr>
        <w:t>“Falta de respuesta del sujeto obligado” [Sic]</w:t>
      </w:r>
    </w:p>
    <w:p w14:paraId="7438A93E" w14:textId="77777777" w:rsidR="00D62C3A" w:rsidRPr="00DD72FF" w:rsidRDefault="00D62C3A" w:rsidP="00D62C3A">
      <w:pPr>
        <w:spacing w:line="360" w:lineRule="auto"/>
        <w:jc w:val="both"/>
        <w:rPr>
          <w:rFonts w:ascii="Palatino Linotype" w:hAnsi="Palatino Linotype"/>
          <w:lang w:val="es-MX"/>
        </w:rPr>
      </w:pPr>
    </w:p>
    <w:p w14:paraId="3CC19AD2" w14:textId="77777777" w:rsidR="00D62C3A" w:rsidRPr="00DD72FF" w:rsidRDefault="00D62C3A" w:rsidP="00D62C3A">
      <w:pPr>
        <w:spacing w:line="360" w:lineRule="auto"/>
        <w:jc w:val="both"/>
        <w:rPr>
          <w:rFonts w:ascii="Palatino Linotype" w:hAnsi="Palatino Linotype"/>
          <w:b/>
          <w:sz w:val="26"/>
          <w:szCs w:val="26"/>
        </w:rPr>
      </w:pPr>
      <w:r w:rsidRPr="00DD72FF">
        <w:rPr>
          <w:rFonts w:ascii="Palatino Linotype" w:hAnsi="Palatino Linotype"/>
          <w:b/>
          <w:sz w:val="26"/>
          <w:szCs w:val="26"/>
        </w:rPr>
        <w:t>QUINTO. Del turno del recurso de revisión.</w:t>
      </w:r>
    </w:p>
    <w:p w14:paraId="6A5D4852"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Medio de impugnación que le fue turnado al Comisionado Presidente </w:t>
      </w:r>
      <w:r w:rsidRPr="00DD72FF">
        <w:rPr>
          <w:rFonts w:ascii="Palatino Linotype" w:hAnsi="Palatino Linotype"/>
          <w:b/>
          <w:bCs/>
        </w:rPr>
        <w:t>José Martínez Vilchis</w:t>
      </w:r>
      <w:r w:rsidRPr="00DD72FF">
        <w:rPr>
          <w:rFonts w:ascii="Palatino Linotype" w:hAnsi="Palatino Linotype"/>
        </w:rPr>
        <w:t>, por medio del sistema electrónico en términos del arábigo 185, fracción I, de la Ley de Transparencia y Acceso a la información Pública del Estado de México y Municipios, del cual recayó acuerdo de admisión en fecha once de julio de dos mil veintidós, determinándose en él, un plazo de siete días para que las partes manifestaran lo que a su derecho corresponda en términos del numeral ya citado.</w:t>
      </w:r>
    </w:p>
    <w:p w14:paraId="081DEAAD" w14:textId="77777777" w:rsidR="00D62C3A" w:rsidRPr="00DD72FF" w:rsidRDefault="00D62C3A" w:rsidP="00D62C3A">
      <w:pPr>
        <w:spacing w:line="360" w:lineRule="auto"/>
        <w:jc w:val="both"/>
        <w:rPr>
          <w:rFonts w:ascii="Palatino Linotype" w:hAnsi="Palatino Linotype"/>
          <w:b/>
        </w:rPr>
      </w:pPr>
    </w:p>
    <w:p w14:paraId="1CB1514E" w14:textId="2F4BC053" w:rsidR="00D62C3A" w:rsidRPr="00DD72FF" w:rsidRDefault="00D62C3A" w:rsidP="00D62C3A">
      <w:pPr>
        <w:spacing w:line="360" w:lineRule="auto"/>
        <w:jc w:val="both"/>
        <w:rPr>
          <w:rFonts w:ascii="Palatino Linotype" w:hAnsi="Palatino Linotype"/>
          <w:b/>
          <w:sz w:val="26"/>
          <w:szCs w:val="26"/>
        </w:rPr>
      </w:pPr>
      <w:r w:rsidRPr="00DD72FF">
        <w:rPr>
          <w:rFonts w:ascii="Palatino Linotype" w:hAnsi="Palatino Linotype"/>
          <w:b/>
          <w:sz w:val="26"/>
          <w:szCs w:val="26"/>
        </w:rPr>
        <w:t>SEXTO. De la etapa de instrucción.</w:t>
      </w:r>
    </w:p>
    <w:p w14:paraId="5988E651"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Así, una vez transcurrido el término legal referido, </w:t>
      </w:r>
      <w:r w:rsidRPr="00DD72FF">
        <w:rPr>
          <w:rFonts w:ascii="Palatino Linotype" w:hAnsi="Palatino Linotype"/>
          <w:b/>
        </w:rPr>
        <w:t xml:space="preserve">El Sujeto Obligado </w:t>
      </w:r>
      <w:r w:rsidRPr="00DD72FF">
        <w:rPr>
          <w:rFonts w:ascii="Palatino Linotype" w:hAnsi="Palatino Linotype"/>
        </w:rPr>
        <w:t xml:space="preserve">fue omiso en remitir su informe justificado; por otra parte, el </w:t>
      </w:r>
      <w:r w:rsidRPr="00DD72FF">
        <w:rPr>
          <w:rFonts w:ascii="Palatino Linotype" w:hAnsi="Palatino Linotype"/>
          <w:b/>
        </w:rPr>
        <w:t>Recurrente</w:t>
      </w:r>
      <w:r w:rsidRPr="00DD72FF">
        <w:rPr>
          <w:rFonts w:ascii="Palatino Linotype" w:hAnsi="Palatino Linotype"/>
        </w:rPr>
        <w:t>, tampoco presentó alegatos, pruebas o manifestaciones. Por lo que, en fecha cinco de agosto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208AC6CF" w14:textId="77777777" w:rsidR="00D62C3A" w:rsidRPr="00DD72FF" w:rsidRDefault="00D62C3A" w:rsidP="00D62C3A">
      <w:pPr>
        <w:spacing w:line="360" w:lineRule="auto"/>
        <w:jc w:val="both"/>
        <w:rPr>
          <w:rFonts w:ascii="Palatino Linotype" w:hAnsi="Palatino Linotype"/>
          <w:b/>
          <w:sz w:val="26"/>
          <w:szCs w:val="26"/>
          <w:lang w:val="es-MX"/>
        </w:rPr>
      </w:pPr>
      <w:r w:rsidRPr="00DD72FF">
        <w:rPr>
          <w:rFonts w:ascii="Palatino Linotype" w:hAnsi="Palatino Linotype"/>
          <w:b/>
          <w:sz w:val="26"/>
          <w:szCs w:val="26"/>
          <w:lang w:val="es-MX"/>
        </w:rPr>
        <w:lastRenderedPageBreak/>
        <w:t>SÉPTIMO. Resolución del recurso de revisión.</w:t>
      </w:r>
    </w:p>
    <w:p w14:paraId="06F9B9DC" w14:textId="77777777" w:rsidR="00D62C3A" w:rsidRPr="00DD72FF" w:rsidRDefault="00D62C3A" w:rsidP="00D62C3A">
      <w:pPr>
        <w:spacing w:line="360" w:lineRule="auto"/>
        <w:jc w:val="both"/>
        <w:rPr>
          <w:rFonts w:ascii="Palatino Linotype" w:hAnsi="Palatino Linotype"/>
          <w:lang w:val="es-ES_tradnl"/>
        </w:rPr>
      </w:pPr>
      <w:r w:rsidRPr="00DD72FF">
        <w:rPr>
          <w:rFonts w:ascii="Palatino Linotype" w:hAnsi="Palatino Linotype"/>
          <w:lang w:val="es-ES_tradnl"/>
        </w:rPr>
        <w:t xml:space="preserve">En fecha veinticuatro de agosto de dos mil veintidós, en la Trigésima Sesión Ordinaria, el Pleno del Instituto de Transparencia, Acceso a la Información Pública y Protección de Datos Personales del Estado de México y Municipios aprobó, por unanimidad de votos, la resolución </w:t>
      </w:r>
      <w:r w:rsidRPr="00DD72FF">
        <w:rPr>
          <w:rFonts w:ascii="Palatino Linotype" w:hAnsi="Palatino Linotype"/>
          <w:b/>
          <w:lang w:val="es-ES_tradnl"/>
        </w:rPr>
        <w:t>12400/INFOEM/IP/RR/2022</w:t>
      </w:r>
      <w:r w:rsidRPr="00DD72FF">
        <w:rPr>
          <w:rFonts w:ascii="Palatino Linotype" w:hAnsi="Palatino Linotype"/>
        </w:rPr>
        <w:t>, en la cual se determinó lo siguiente:</w:t>
      </w:r>
    </w:p>
    <w:p w14:paraId="355BEB6A" w14:textId="77777777" w:rsidR="00D62C3A" w:rsidRPr="00DD72FF" w:rsidRDefault="00D62C3A" w:rsidP="00D62C3A">
      <w:pPr>
        <w:spacing w:line="360" w:lineRule="auto"/>
        <w:jc w:val="both"/>
        <w:rPr>
          <w:rFonts w:ascii="Palatino Linotype" w:hAnsi="Palatino Linotype"/>
        </w:rPr>
      </w:pPr>
    </w:p>
    <w:p w14:paraId="226307B8" w14:textId="77777777" w:rsidR="00D62C3A" w:rsidRPr="00DD72FF" w:rsidRDefault="00D62C3A" w:rsidP="00D62C3A">
      <w:pPr>
        <w:ind w:left="567" w:right="616"/>
        <w:jc w:val="both"/>
        <w:rPr>
          <w:rFonts w:ascii="Palatino Linotype" w:hAnsi="Palatino Linotype"/>
          <w:i/>
          <w:sz w:val="22"/>
          <w:szCs w:val="22"/>
        </w:rPr>
      </w:pPr>
      <w:r w:rsidRPr="00DD72FF">
        <w:rPr>
          <w:rFonts w:ascii="Palatino Linotype" w:hAnsi="Palatino Linotype"/>
          <w:i/>
          <w:sz w:val="22"/>
          <w:szCs w:val="22"/>
          <w:lang w:val="es-MX"/>
        </w:rPr>
        <w:t>“</w:t>
      </w:r>
      <w:r w:rsidRPr="00DD72FF">
        <w:rPr>
          <w:rFonts w:ascii="Palatino Linotype" w:hAnsi="Palatino Linotype"/>
          <w:b/>
          <w:i/>
          <w:sz w:val="22"/>
          <w:szCs w:val="22"/>
          <w:lang w:val="es-ES_tradnl"/>
        </w:rPr>
        <w:t>PRIMERO.</w:t>
      </w:r>
      <w:r w:rsidRPr="00DD72FF">
        <w:rPr>
          <w:rFonts w:ascii="Palatino Linotype" w:hAnsi="Palatino Linotype"/>
          <w:i/>
          <w:sz w:val="22"/>
          <w:szCs w:val="22"/>
        </w:rPr>
        <w:t xml:space="preserve"> Resultan fundadas las razones o motivos de inconformidad hechos valer por el </w:t>
      </w:r>
      <w:r w:rsidRPr="00DD72FF">
        <w:rPr>
          <w:rFonts w:ascii="Palatino Linotype" w:hAnsi="Palatino Linotype"/>
          <w:b/>
          <w:i/>
          <w:sz w:val="22"/>
          <w:szCs w:val="22"/>
        </w:rPr>
        <w:t>Recurrente,</w:t>
      </w:r>
      <w:r w:rsidRPr="00DD72FF">
        <w:rPr>
          <w:rFonts w:ascii="Palatino Linotype" w:hAnsi="Palatino Linotype"/>
          <w:i/>
          <w:sz w:val="22"/>
          <w:szCs w:val="22"/>
        </w:rPr>
        <w:t xml:space="preserve"> en términos del Considerando </w:t>
      </w:r>
      <w:r w:rsidRPr="00DD72FF">
        <w:rPr>
          <w:rFonts w:ascii="Palatino Linotype" w:hAnsi="Palatino Linotype"/>
          <w:b/>
          <w:i/>
          <w:sz w:val="22"/>
          <w:szCs w:val="22"/>
        </w:rPr>
        <w:t xml:space="preserve">QUINTO </w:t>
      </w:r>
      <w:r w:rsidRPr="00DD72FF">
        <w:rPr>
          <w:rFonts w:ascii="Palatino Linotype" w:hAnsi="Palatino Linotype"/>
          <w:i/>
          <w:sz w:val="22"/>
          <w:szCs w:val="22"/>
        </w:rPr>
        <w:t>de la presente resolución.</w:t>
      </w:r>
    </w:p>
    <w:p w14:paraId="4C2BD8E3" w14:textId="77777777" w:rsidR="00D62C3A" w:rsidRPr="00DD72FF" w:rsidRDefault="00D62C3A" w:rsidP="00D62C3A">
      <w:pPr>
        <w:ind w:left="567" w:right="616"/>
        <w:jc w:val="both"/>
        <w:rPr>
          <w:rFonts w:ascii="Palatino Linotype" w:hAnsi="Palatino Linotype"/>
          <w:b/>
          <w:bCs/>
          <w:i/>
          <w:sz w:val="22"/>
          <w:szCs w:val="22"/>
          <w:lang w:val="es-ES_tradnl"/>
        </w:rPr>
      </w:pPr>
    </w:p>
    <w:p w14:paraId="492C5B66" w14:textId="77777777" w:rsidR="00D62C3A" w:rsidRPr="00DD72FF" w:rsidRDefault="00D62C3A" w:rsidP="00D62C3A">
      <w:pPr>
        <w:ind w:left="567" w:right="616"/>
        <w:jc w:val="both"/>
        <w:rPr>
          <w:rFonts w:ascii="Palatino Linotype" w:hAnsi="Palatino Linotype"/>
          <w:i/>
          <w:sz w:val="22"/>
          <w:szCs w:val="22"/>
        </w:rPr>
      </w:pPr>
      <w:r w:rsidRPr="00DD72FF">
        <w:rPr>
          <w:rFonts w:ascii="Palatino Linotype" w:hAnsi="Palatino Linotype"/>
          <w:b/>
          <w:bCs/>
          <w:i/>
          <w:sz w:val="22"/>
          <w:szCs w:val="22"/>
          <w:lang w:val="es-ES_tradnl"/>
        </w:rPr>
        <w:t>SEGUNDO</w:t>
      </w:r>
      <w:r w:rsidRPr="00DD72FF">
        <w:rPr>
          <w:rFonts w:ascii="Palatino Linotype" w:hAnsi="Palatino Linotype"/>
          <w:i/>
          <w:sz w:val="22"/>
          <w:szCs w:val="22"/>
        </w:rPr>
        <w:t>. Se</w:t>
      </w:r>
      <w:r w:rsidRPr="00DD72FF">
        <w:rPr>
          <w:rFonts w:ascii="Palatino Linotype" w:hAnsi="Palatino Linotype"/>
          <w:b/>
          <w:bCs/>
          <w:i/>
          <w:sz w:val="22"/>
          <w:szCs w:val="22"/>
        </w:rPr>
        <w:t> ORDENA </w:t>
      </w:r>
      <w:r w:rsidRPr="00DD72FF">
        <w:rPr>
          <w:rFonts w:ascii="Palatino Linotype" w:hAnsi="Palatino Linotype"/>
          <w:i/>
          <w:sz w:val="22"/>
          <w:szCs w:val="22"/>
        </w:rPr>
        <w:t xml:space="preserve">al </w:t>
      </w:r>
      <w:r w:rsidRPr="00DD72FF">
        <w:rPr>
          <w:rFonts w:ascii="Palatino Linotype" w:hAnsi="Palatino Linotype"/>
          <w:b/>
          <w:i/>
          <w:sz w:val="22"/>
          <w:szCs w:val="22"/>
        </w:rPr>
        <w:t>Sujeto Obligado</w:t>
      </w:r>
      <w:r w:rsidRPr="00DD72FF">
        <w:rPr>
          <w:rFonts w:ascii="Palatino Linotype" w:hAnsi="Palatino Linotype"/>
          <w:i/>
          <w:sz w:val="22"/>
          <w:szCs w:val="22"/>
        </w:rPr>
        <w:t>, atienda la solicitud de información número</w:t>
      </w:r>
      <w:r w:rsidRPr="00DD72FF">
        <w:rPr>
          <w:rFonts w:ascii="Palatino Linotype" w:hAnsi="Palatino Linotype"/>
          <w:b/>
          <w:bCs/>
          <w:i/>
          <w:sz w:val="22"/>
          <w:szCs w:val="22"/>
        </w:rPr>
        <w:t xml:space="preserve"> </w:t>
      </w:r>
      <w:r w:rsidRPr="00DD72FF">
        <w:rPr>
          <w:rFonts w:ascii="Palatino Linotype" w:hAnsi="Palatino Linotype"/>
          <w:b/>
          <w:i/>
          <w:sz w:val="22"/>
          <w:szCs w:val="22"/>
        </w:rPr>
        <w:t>03560/METEPEC/IP/2022</w:t>
      </w:r>
      <w:r w:rsidRPr="00DD72FF">
        <w:rPr>
          <w:rFonts w:ascii="Palatino Linotype" w:hAnsi="Palatino Linotype"/>
          <w:i/>
          <w:sz w:val="22"/>
          <w:szCs w:val="22"/>
        </w:rPr>
        <w:t xml:space="preserve">, en términos del Considerando </w:t>
      </w:r>
      <w:r w:rsidRPr="00DD72FF">
        <w:rPr>
          <w:rFonts w:ascii="Palatino Linotype" w:hAnsi="Palatino Linotype"/>
          <w:b/>
          <w:i/>
          <w:sz w:val="22"/>
          <w:szCs w:val="22"/>
        </w:rPr>
        <w:t>QUINTO</w:t>
      </w:r>
      <w:r w:rsidRPr="00DD72FF">
        <w:rPr>
          <w:rFonts w:ascii="Palatino Linotype" w:hAnsi="Palatino Linotype"/>
          <w:i/>
          <w:sz w:val="22"/>
          <w:szCs w:val="22"/>
        </w:rPr>
        <w:t xml:space="preserve"> de esta resolución, vía Sistema de Acceso a la Información Mexiquense </w:t>
      </w:r>
      <w:r w:rsidRPr="00DD72FF">
        <w:rPr>
          <w:rFonts w:ascii="Palatino Linotype" w:hAnsi="Palatino Linotype"/>
          <w:b/>
          <w:i/>
          <w:sz w:val="22"/>
          <w:szCs w:val="22"/>
        </w:rPr>
        <w:t>(SAIMEX)</w:t>
      </w:r>
      <w:r w:rsidRPr="00DD72FF">
        <w:rPr>
          <w:rFonts w:ascii="Palatino Linotype" w:hAnsi="Palatino Linotype"/>
          <w:i/>
          <w:sz w:val="22"/>
          <w:szCs w:val="22"/>
        </w:rPr>
        <w:t>.</w:t>
      </w:r>
    </w:p>
    <w:p w14:paraId="45BB3737" w14:textId="77777777" w:rsidR="00D62C3A" w:rsidRPr="00DD72FF" w:rsidRDefault="00D62C3A" w:rsidP="00D62C3A">
      <w:pPr>
        <w:ind w:left="567" w:right="616"/>
        <w:jc w:val="both"/>
        <w:rPr>
          <w:rFonts w:ascii="Palatino Linotype" w:hAnsi="Palatino Linotype"/>
          <w:i/>
          <w:sz w:val="22"/>
          <w:szCs w:val="22"/>
        </w:rPr>
      </w:pPr>
    </w:p>
    <w:p w14:paraId="3A4206AF" w14:textId="77777777" w:rsidR="00D62C3A" w:rsidRPr="00DD72FF" w:rsidRDefault="00D62C3A" w:rsidP="00D62C3A">
      <w:pPr>
        <w:ind w:left="567" w:right="616"/>
        <w:jc w:val="both"/>
        <w:rPr>
          <w:rFonts w:ascii="Palatino Linotype" w:hAnsi="Palatino Linotype"/>
          <w:i/>
          <w:sz w:val="22"/>
          <w:szCs w:val="22"/>
        </w:rPr>
      </w:pPr>
      <w:r w:rsidRPr="00DD72FF">
        <w:rPr>
          <w:rFonts w:ascii="Palatino Linotype" w:hAnsi="Palatino Linotype"/>
          <w:b/>
          <w:i/>
          <w:sz w:val="22"/>
          <w:szCs w:val="22"/>
        </w:rPr>
        <w:t>TERCERO. NOTIFÍQUESE</w:t>
      </w:r>
      <w:r w:rsidRPr="00DD72FF">
        <w:rPr>
          <w:rFonts w:ascii="Palatino Linotype" w:hAnsi="Palatino Linotype"/>
          <w:i/>
          <w:sz w:val="22"/>
          <w:szCs w:val="22"/>
        </w:rPr>
        <w:t xml:space="preserve"> la presente resolución al Titular de la Unidad de Transparencia del</w:t>
      </w:r>
      <w:r w:rsidRPr="00DD72FF">
        <w:rPr>
          <w:rFonts w:ascii="Palatino Linotype" w:hAnsi="Palatino Linotype"/>
          <w:b/>
          <w:i/>
          <w:sz w:val="22"/>
          <w:szCs w:val="22"/>
        </w:rPr>
        <w:t xml:space="preserve"> Sujeto Obligado</w:t>
      </w:r>
      <w:r w:rsidRPr="00DD72FF">
        <w:rPr>
          <w:rFonts w:ascii="Palatino Linotype" w:hAnsi="Palatino Linotype"/>
          <w:i/>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20728EA" w14:textId="77777777" w:rsidR="00D62C3A" w:rsidRPr="00DD72FF" w:rsidRDefault="00D62C3A" w:rsidP="00D62C3A">
      <w:pPr>
        <w:ind w:left="567" w:right="616"/>
        <w:jc w:val="both"/>
        <w:rPr>
          <w:rFonts w:ascii="Palatino Linotype" w:hAnsi="Palatino Linotype"/>
          <w:i/>
          <w:sz w:val="22"/>
          <w:szCs w:val="22"/>
        </w:rPr>
      </w:pPr>
    </w:p>
    <w:p w14:paraId="37B95B78" w14:textId="77777777" w:rsidR="00D62C3A" w:rsidRPr="00DD72FF" w:rsidRDefault="00D62C3A" w:rsidP="00D62C3A">
      <w:pPr>
        <w:ind w:left="567" w:right="616"/>
        <w:jc w:val="both"/>
        <w:rPr>
          <w:rFonts w:ascii="Palatino Linotype" w:hAnsi="Palatino Linotype"/>
          <w:i/>
          <w:sz w:val="22"/>
          <w:szCs w:val="22"/>
        </w:rPr>
      </w:pPr>
      <w:r w:rsidRPr="00DD72FF">
        <w:rPr>
          <w:rFonts w:ascii="Palatino Linotype" w:hAnsi="Palatino Linotype"/>
          <w:b/>
          <w:i/>
          <w:sz w:val="22"/>
          <w:szCs w:val="22"/>
        </w:rPr>
        <w:t xml:space="preserve">CUARTO. NOTIFÍQUESE </w:t>
      </w:r>
      <w:r w:rsidRPr="00DD72FF">
        <w:rPr>
          <w:rFonts w:ascii="Palatino Linotype" w:hAnsi="Palatino Linotype"/>
          <w:i/>
          <w:sz w:val="22"/>
          <w:szCs w:val="22"/>
        </w:rPr>
        <w:t xml:space="preserve">al </w:t>
      </w:r>
      <w:r w:rsidRPr="00DD72FF">
        <w:rPr>
          <w:rFonts w:ascii="Palatino Linotype" w:hAnsi="Palatino Linotype"/>
          <w:b/>
          <w:i/>
          <w:sz w:val="22"/>
          <w:szCs w:val="22"/>
        </w:rPr>
        <w:t xml:space="preserve">Recurrente </w:t>
      </w:r>
      <w:r w:rsidRPr="00DD72FF">
        <w:rPr>
          <w:rFonts w:ascii="Palatino Linotype" w:hAnsi="Palatino Linotype"/>
          <w:i/>
          <w:sz w:val="22"/>
          <w:szCs w:val="22"/>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CF6E8DA" w14:textId="77777777" w:rsidR="00D62C3A" w:rsidRPr="00DD72FF" w:rsidRDefault="00D62C3A" w:rsidP="00D62C3A">
      <w:pPr>
        <w:ind w:left="567" w:right="616"/>
        <w:jc w:val="both"/>
        <w:rPr>
          <w:rFonts w:ascii="Palatino Linotype" w:hAnsi="Palatino Linotype"/>
          <w:i/>
          <w:sz w:val="22"/>
          <w:szCs w:val="22"/>
          <w:lang w:val="es-MX"/>
        </w:rPr>
      </w:pPr>
    </w:p>
    <w:p w14:paraId="074FE05F" w14:textId="77777777" w:rsidR="00D62C3A" w:rsidRPr="00DD72FF" w:rsidRDefault="00D62C3A" w:rsidP="00D62C3A">
      <w:pPr>
        <w:ind w:left="567" w:right="616"/>
        <w:jc w:val="both"/>
        <w:rPr>
          <w:rFonts w:ascii="Palatino Linotype" w:hAnsi="Palatino Linotype"/>
          <w:i/>
          <w:sz w:val="22"/>
          <w:szCs w:val="22"/>
        </w:rPr>
      </w:pPr>
      <w:r w:rsidRPr="00DD72FF">
        <w:rPr>
          <w:rFonts w:ascii="Palatino Linotype" w:hAnsi="Palatino Linotype"/>
          <w:b/>
          <w:i/>
          <w:sz w:val="22"/>
          <w:szCs w:val="22"/>
        </w:rPr>
        <w:t>QUINTO. GÍRESE</w:t>
      </w:r>
      <w:r w:rsidRPr="00DD72FF">
        <w:rPr>
          <w:rFonts w:ascii="Palatino Linotype" w:hAnsi="Palatino Linotype"/>
          <w:i/>
          <w:sz w:val="22"/>
          <w:szCs w:val="22"/>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DD72FF">
        <w:rPr>
          <w:rFonts w:ascii="Palatino Linotype" w:hAnsi="Palatino Linotype"/>
          <w:b/>
          <w:i/>
          <w:sz w:val="22"/>
          <w:szCs w:val="22"/>
        </w:rPr>
        <w:t xml:space="preserve">QUINTO </w:t>
      </w:r>
      <w:r w:rsidRPr="00DD72FF">
        <w:rPr>
          <w:rFonts w:ascii="Palatino Linotype" w:hAnsi="Palatino Linotype"/>
          <w:i/>
          <w:sz w:val="22"/>
          <w:szCs w:val="22"/>
        </w:rPr>
        <w:t xml:space="preserve">de la presente resolución. </w:t>
      </w:r>
    </w:p>
    <w:p w14:paraId="1E5F4294" w14:textId="77777777" w:rsidR="00D62C3A" w:rsidRPr="00DD72FF" w:rsidRDefault="00D62C3A" w:rsidP="00D62C3A">
      <w:pPr>
        <w:ind w:left="567" w:right="616"/>
        <w:jc w:val="both"/>
        <w:rPr>
          <w:rFonts w:ascii="Palatino Linotype" w:hAnsi="Palatino Linotype"/>
          <w:i/>
          <w:sz w:val="22"/>
          <w:szCs w:val="22"/>
        </w:rPr>
      </w:pPr>
    </w:p>
    <w:p w14:paraId="4789E5BB" w14:textId="77777777" w:rsidR="00D62C3A" w:rsidRPr="00DD72FF" w:rsidRDefault="00D62C3A" w:rsidP="00D62C3A">
      <w:pPr>
        <w:ind w:left="567" w:right="616"/>
        <w:jc w:val="both"/>
        <w:rPr>
          <w:rFonts w:ascii="Palatino Linotype" w:hAnsi="Palatino Linotype"/>
          <w:i/>
          <w:sz w:val="22"/>
          <w:szCs w:val="22"/>
        </w:rPr>
      </w:pPr>
      <w:r w:rsidRPr="00DD72FF">
        <w:rPr>
          <w:rFonts w:ascii="Palatino Linotype" w:hAnsi="Palatino Linotype"/>
          <w:b/>
          <w:bCs/>
          <w:i/>
          <w:iCs/>
          <w:sz w:val="22"/>
          <w:szCs w:val="22"/>
        </w:rPr>
        <w:t>SEXTO.</w:t>
      </w:r>
      <w:r w:rsidRPr="00DD72FF">
        <w:rPr>
          <w:rFonts w:ascii="Palatino Linotype" w:hAnsi="Palatino Linotype"/>
          <w:bCs/>
          <w:i/>
          <w:iCs/>
          <w:sz w:val="22"/>
          <w:szCs w:val="22"/>
        </w:rPr>
        <w:t xml:space="preserve"> Se hace del conocimiento del </w:t>
      </w:r>
      <w:r w:rsidRPr="00DD72FF">
        <w:rPr>
          <w:rFonts w:ascii="Palatino Linotype" w:hAnsi="Palatino Linotype"/>
          <w:b/>
          <w:bCs/>
          <w:i/>
          <w:iCs/>
          <w:sz w:val="22"/>
          <w:szCs w:val="22"/>
        </w:rPr>
        <w:t xml:space="preserve">Recurrente </w:t>
      </w:r>
      <w:r w:rsidRPr="00DD72FF">
        <w:rPr>
          <w:rFonts w:ascii="Palatino Linotype" w:hAnsi="Palatino Linotype"/>
          <w:bCs/>
          <w:i/>
          <w:iCs/>
          <w:sz w:val="22"/>
          <w:szCs w:val="22"/>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D72FF">
        <w:rPr>
          <w:rFonts w:ascii="Palatino Linotype" w:hAnsi="Palatino Linotype"/>
          <w:b/>
          <w:bCs/>
          <w:i/>
          <w:iCs/>
          <w:sz w:val="22"/>
          <w:szCs w:val="22"/>
        </w:rPr>
        <w:t>Sujeto Obligado</w:t>
      </w:r>
      <w:r w:rsidRPr="00DD72FF">
        <w:rPr>
          <w:rFonts w:ascii="Palatino Linotype" w:hAnsi="Palatino Linotype"/>
          <w:bCs/>
          <w:i/>
          <w:iCs/>
          <w:sz w:val="22"/>
          <w:szCs w:val="22"/>
        </w:rPr>
        <w:t>, en cumplimiento a esta Resolución.</w:t>
      </w:r>
      <w:r w:rsidRPr="00DD72FF">
        <w:rPr>
          <w:rFonts w:ascii="Palatino Linotype" w:hAnsi="Palatino Linotype"/>
          <w:i/>
          <w:sz w:val="22"/>
          <w:szCs w:val="22"/>
        </w:rPr>
        <w:t xml:space="preserve"> </w:t>
      </w:r>
    </w:p>
    <w:p w14:paraId="103F1918" w14:textId="77777777" w:rsidR="00D62C3A" w:rsidRPr="00DD72FF" w:rsidRDefault="00D62C3A" w:rsidP="00D62C3A">
      <w:pPr>
        <w:ind w:left="567" w:right="616"/>
        <w:jc w:val="both"/>
        <w:rPr>
          <w:rFonts w:ascii="Palatino Linotype" w:hAnsi="Palatino Linotype"/>
          <w:i/>
          <w:sz w:val="22"/>
          <w:szCs w:val="22"/>
        </w:rPr>
      </w:pPr>
    </w:p>
    <w:p w14:paraId="5FB25F3F" w14:textId="77777777" w:rsidR="00D62C3A" w:rsidRPr="00DD72FF" w:rsidRDefault="00D62C3A" w:rsidP="00D62C3A">
      <w:pPr>
        <w:ind w:left="567" w:right="616"/>
        <w:jc w:val="both"/>
        <w:rPr>
          <w:rFonts w:ascii="Palatino Linotype" w:hAnsi="Palatino Linotype"/>
          <w:bCs/>
          <w:i/>
          <w:iCs/>
          <w:sz w:val="22"/>
          <w:szCs w:val="22"/>
        </w:rPr>
      </w:pPr>
      <w:r w:rsidRPr="00DD72FF">
        <w:rPr>
          <w:rFonts w:ascii="Palatino Linotype" w:hAnsi="Palatino Linotype"/>
          <w:b/>
          <w:bCs/>
          <w:i/>
          <w:iCs/>
          <w:sz w:val="22"/>
          <w:szCs w:val="22"/>
        </w:rPr>
        <w:t>SÉPTIMO.</w:t>
      </w:r>
      <w:r w:rsidRPr="00DD72FF">
        <w:rPr>
          <w:rFonts w:ascii="Palatino Linotype" w:hAnsi="Palatino Linotype"/>
          <w:bCs/>
          <w:i/>
          <w:iCs/>
          <w:sz w:val="22"/>
          <w:szCs w:val="22"/>
        </w:rPr>
        <w:t xml:space="preserve"> Con fundamento en el artículo 198, de la Ley de Transparencia y Acceso a la Información Pública del Estado de México y Municipios, se apercibe al </w:t>
      </w:r>
      <w:r w:rsidRPr="00DD72FF">
        <w:rPr>
          <w:rFonts w:ascii="Palatino Linotype" w:hAnsi="Palatino Linotype"/>
          <w:b/>
          <w:bCs/>
          <w:i/>
          <w:iCs/>
          <w:sz w:val="22"/>
          <w:szCs w:val="22"/>
        </w:rPr>
        <w:t>Sujeto Obligado</w:t>
      </w:r>
      <w:r w:rsidRPr="00DD72FF">
        <w:rPr>
          <w:rFonts w:ascii="Palatino Linotype" w:hAnsi="Palatino Linotype"/>
          <w:bCs/>
          <w:i/>
          <w:iCs/>
          <w:sz w:val="22"/>
          <w:szCs w:val="22"/>
        </w:rPr>
        <w:t xml:space="preserve"> a que, en caso de negarse a cumplir la presente resolución o hacerlo de manera parcial, se actuará de conformidad con lo previsto en los artículos 213, 214, 216 y 217, de dicha Ley.</w:t>
      </w:r>
      <w:r w:rsidRPr="00DD72FF">
        <w:rPr>
          <w:rFonts w:ascii="Palatino Linotype" w:hAnsi="Palatino Linotype"/>
          <w:i/>
          <w:sz w:val="22"/>
          <w:szCs w:val="22"/>
          <w:lang w:val="es-ES_tradnl"/>
        </w:rPr>
        <w:t>”</w:t>
      </w:r>
    </w:p>
    <w:p w14:paraId="58FCD032" w14:textId="77777777" w:rsidR="00D62C3A" w:rsidRPr="00DD72FF" w:rsidRDefault="00D62C3A" w:rsidP="00D62C3A">
      <w:pPr>
        <w:spacing w:line="360" w:lineRule="auto"/>
        <w:jc w:val="both"/>
        <w:rPr>
          <w:rFonts w:ascii="Palatino Linotype" w:hAnsi="Palatino Linotype"/>
        </w:rPr>
      </w:pPr>
    </w:p>
    <w:p w14:paraId="75CC05F9" w14:textId="77777777" w:rsidR="00D62C3A" w:rsidRPr="00DD72FF" w:rsidRDefault="00D62C3A" w:rsidP="00D62C3A">
      <w:pPr>
        <w:spacing w:line="360" w:lineRule="auto"/>
        <w:jc w:val="both"/>
        <w:rPr>
          <w:rFonts w:ascii="Palatino Linotype" w:hAnsi="Palatino Linotype"/>
          <w:b/>
          <w:sz w:val="26"/>
          <w:szCs w:val="26"/>
        </w:rPr>
      </w:pPr>
      <w:r w:rsidRPr="00DD72FF">
        <w:rPr>
          <w:rFonts w:ascii="Palatino Linotype" w:hAnsi="Palatino Linotype"/>
          <w:b/>
          <w:sz w:val="26"/>
          <w:szCs w:val="26"/>
        </w:rPr>
        <w:t xml:space="preserve">OCTAVO. De la respuesta al recurso de revisión o entrega de información. </w:t>
      </w:r>
    </w:p>
    <w:p w14:paraId="2F0E0C4E"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De las constancias que obran en el expediente electrónico del Sistema de Acceso a la Información Mexiquense (SAIMEX), se puede advertir que en fecha veinticinco de octubre de dos mil veintidós, el </w:t>
      </w:r>
      <w:r w:rsidRPr="00DD72FF">
        <w:rPr>
          <w:rFonts w:ascii="Palatino Linotype" w:hAnsi="Palatino Linotype"/>
          <w:b/>
        </w:rPr>
        <w:t>Sujeto Obligado</w:t>
      </w:r>
      <w:r w:rsidRPr="00DD72FF">
        <w:rPr>
          <w:rFonts w:ascii="Palatino Linotype" w:hAnsi="Palatino Linotype"/>
        </w:rPr>
        <w:t xml:space="preserve"> remitió la respuesta al recurso de revisión </w:t>
      </w:r>
      <w:r w:rsidRPr="00DD72FF">
        <w:rPr>
          <w:rFonts w:ascii="Palatino Linotype" w:hAnsi="Palatino Linotype"/>
          <w:b/>
        </w:rPr>
        <w:t>12400/INFOEM/IP/RR/2022</w:t>
      </w:r>
      <w:r w:rsidRPr="00DD72FF">
        <w:rPr>
          <w:rFonts w:ascii="Palatino Linotype" w:hAnsi="Palatino Linotype"/>
        </w:rPr>
        <w:t xml:space="preserve">, mediante los archivos electrónicos denominados </w:t>
      </w:r>
      <w:r w:rsidRPr="00DD72FF">
        <w:rPr>
          <w:rFonts w:ascii="Palatino Linotype" w:hAnsi="Palatino Linotype"/>
          <w:i/>
        </w:rPr>
        <w:t>“3560_versión pública 29092022.pdf”, “3560-GDIGITAL.pdf”, “3560 -UT.PDF”, “SOLIC 3560 CONSEJ JURID (1).PDF”, “3560- comunicacion.pdf”, “3560-PCYB-infrmatica.pdf”, “3560-GXR.pdf”, “3560- IMCUFIDEM.pdf”, “SOL. 3560 RR 12400 ADMÓN. (1).PDF”, “SOL.3560 SEG.P (1).pdf”, “RR 12400 SOLIC 3560 SERVICIOS PUBLICOS.zip”, “Tercera REG 03560-MET-IP-2022 (1).pdf”, “Sindicatura 03560-MET-IP-2022 (1).pdf”, “3560- contraloria.pdf”, “Segunda REG 03560-MET-IP-2022.pdf”, “Cuarta REG 03560-MET-IP-2022.pdf”, “3560-DS.pdf”, “3560-DH.pdf”, “Primera REG 03560-MET-IP-2022 (1).pdf”, “3560- MA.pdf”, “3560-Educación.PDF”, “3560-TESORERIA.pdf”, “INCIDENTE INFORMATICA- ADMINISTRACION-3560.pdf”, “RR 12400 SOLIC 3560-DES ECO-OKOK.pdf”, “3560-IG.pdf”, “3560- INFORMATICA- MEDIO AMBIENTE.pdf”, “ALCANCE-EDUCACION-3560.pdf”, “ALCANCE 3560 - ATENCION A AL JUVENTUD- DS.pdf”, “SOL 3560 RR 12400 LOGÍSTICA.pdf”, “29. 29-EXT-2022.PDF”, “12. 12-EXT-2022.PDF”, “3. 3-O-2022.PDF”, “27. 27-EXT-2022.PDF”</w:t>
      </w:r>
      <w:r w:rsidRPr="00DD72FF">
        <w:rPr>
          <w:rFonts w:ascii="Palatino Linotype" w:hAnsi="Palatino Linotype"/>
        </w:rPr>
        <w:t xml:space="preserve"> y </w:t>
      </w:r>
      <w:r w:rsidRPr="00DD72FF">
        <w:rPr>
          <w:rFonts w:ascii="Palatino Linotype" w:hAnsi="Palatino Linotype"/>
          <w:i/>
        </w:rPr>
        <w:t>“3560-gobernacion.pdf”</w:t>
      </w:r>
      <w:r w:rsidRPr="00DD72FF">
        <w:rPr>
          <w:rFonts w:ascii="Palatino Linotype" w:hAnsi="Palatino Linotype"/>
        </w:rPr>
        <w:t xml:space="preserve">; mismos que no se insertan por ser del conocimiento de las partes, sin embargo, serán motivo de estudio en el considerando correspondiente.  </w:t>
      </w:r>
    </w:p>
    <w:p w14:paraId="48FAE713" w14:textId="77777777" w:rsidR="00D62C3A" w:rsidRPr="00DD72FF" w:rsidRDefault="00D62C3A" w:rsidP="00D62C3A">
      <w:pPr>
        <w:spacing w:line="360" w:lineRule="auto"/>
        <w:jc w:val="both"/>
        <w:rPr>
          <w:rFonts w:ascii="Palatino Linotype" w:hAnsi="Palatino Linotype"/>
        </w:rPr>
      </w:pPr>
    </w:p>
    <w:p w14:paraId="5C7F9C77" w14:textId="77777777" w:rsidR="00D62C3A" w:rsidRPr="00DD72FF" w:rsidRDefault="00D62C3A" w:rsidP="00D62C3A">
      <w:pPr>
        <w:spacing w:line="360" w:lineRule="auto"/>
        <w:jc w:val="both"/>
        <w:rPr>
          <w:rFonts w:ascii="Palatino Linotype" w:hAnsi="Palatino Linotype"/>
          <w:b/>
          <w:sz w:val="26"/>
          <w:szCs w:val="26"/>
        </w:rPr>
      </w:pPr>
      <w:r w:rsidRPr="00DD72FF">
        <w:rPr>
          <w:rFonts w:ascii="Palatino Linotype" w:hAnsi="Palatino Linotype"/>
          <w:b/>
          <w:sz w:val="26"/>
          <w:szCs w:val="26"/>
        </w:rPr>
        <w:lastRenderedPageBreak/>
        <w:t xml:space="preserve">NOVENO. Del Informe de Cumplimiento del Recurso de Revisión. </w:t>
      </w:r>
    </w:p>
    <w:p w14:paraId="26A275E5"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De las constancias que obran en el expediente electrónico del Sistema de Acceso a la Información Mexiquense (SAIMEX), se puede advertir que en fecha tres de noviembre de dos mil veintidós, la Dirección de Cumplimientos de la Secretaría Técnica del Pleno del Instituto de Transparencia, Acceso a la Información Pública y Protección de Datos Personales del Estado de México y Municipios,</w:t>
      </w:r>
      <w:r w:rsidRPr="00DD72FF">
        <w:rPr>
          <w:rFonts w:ascii="Palatino Linotype" w:hAnsi="Palatino Linotype"/>
          <w:b/>
        </w:rPr>
        <w:t xml:space="preserve"> </w:t>
      </w:r>
      <w:r w:rsidRPr="00DD72FF">
        <w:rPr>
          <w:rFonts w:ascii="Palatino Linotype" w:hAnsi="Palatino Linotype"/>
        </w:rPr>
        <w:t xml:space="preserve">otorgó la vista de la información remitida a la resolución </w:t>
      </w:r>
      <w:r w:rsidRPr="00DD72FF">
        <w:rPr>
          <w:rFonts w:ascii="Palatino Linotype" w:hAnsi="Palatino Linotype"/>
          <w:b/>
        </w:rPr>
        <w:t>12400/INFOEM/IP/RR/2022</w:t>
      </w:r>
      <w:r w:rsidRPr="00DD72FF">
        <w:rPr>
          <w:rFonts w:ascii="Palatino Linotype" w:hAnsi="Palatino Linotype"/>
        </w:rPr>
        <w:t>, de conformidad con lo siguiente:</w:t>
      </w:r>
    </w:p>
    <w:p w14:paraId="4191A4EA" w14:textId="77777777" w:rsidR="00D62C3A" w:rsidRPr="00DD72FF" w:rsidRDefault="00D62C3A" w:rsidP="00D62C3A">
      <w:pPr>
        <w:spacing w:line="360" w:lineRule="auto"/>
        <w:jc w:val="both"/>
        <w:rPr>
          <w:rFonts w:ascii="Palatino Linotype" w:hAnsi="Palatino Linotype"/>
        </w:rPr>
      </w:pPr>
    </w:p>
    <w:p w14:paraId="0B706CDE" w14:textId="77777777" w:rsidR="00D62C3A" w:rsidRPr="00DD72FF" w:rsidRDefault="00D62C3A" w:rsidP="00D62C3A">
      <w:pPr>
        <w:ind w:left="567" w:right="616"/>
        <w:jc w:val="both"/>
        <w:rPr>
          <w:rFonts w:ascii="Palatino Linotype" w:hAnsi="Palatino Linotype"/>
          <w:i/>
          <w:sz w:val="22"/>
          <w:szCs w:val="22"/>
        </w:rPr>
      </w:pPr>
      <w:r w:rsidRPr="00DD72FF">
        <w:rPr>
          <w:rFonts w:ascii="Palatino Linotype" w:hAnsi="Palatino Linotype"/>
          <w:i/>
          <w:sz w:val="22"/>
          <w:szCs w:val="22"/>
        </w:rPr>
        <w:t>“Con fundamento en el artículo 199 párrafo segundo de la Ley de Transparencia y Acceso a la Información Pública del Estado de México y Municipios, se otorga vista de la información remitida por el Sujeto Obligado, para que, dentro del plazo de cinco días hábiles siguientes a la recepción del presente, manifieste lo que a su derecho convenga.</w:t>
      </w:r>
    </w:p>
    <w:p w14:paraId="6DC829ED" w14:textId="77777777" w:rsidR="00D62C3A" w:rsidRPr="00DD72FF" w:rsidRDefault="00D62C3A" w:rsidP="00D62C3A">
      <w:pPr>
        <w:ind w:left="567" w:right="616"/>
        <w:jc w:val="both"/>
        <w:rPr>
          <w:rFonts w:ascii="Palatino Linotype" w:hAnsi="Palatino Linotype"/>
          <w:i/>
          <w:sz w:val="22"/>
          <w:szCs w:val="22"/>
        </w:rPr>
      </w:pPr>
    </w:p>
    <w:p w14:paraId="730D3B8A" w14:textId="77777777" w:rsidR="00D62C3A" w:rsidRPr="00DD72FF" w:rsidRDefault="00D62C3A" w:rsidP="00D62C3A">
      <w:pPr>
        <w:ind w:left="567" w:right="616"/>
        <w:jc w:val="both"/>
        <w:rPr>
          <w:rFonts w:ascii="Palatino Linotype" w:hAnsi="Palatino Linotype"/>
          <w:i/>
          <w:sz w:val="22"/>
          <w:szCs w:val="22"/>
        </w:rPr>
      </w:pPr>
      <w:r w:rsidRPr="00DD72FF">
        <w:rPr>
          <w:rFonts w:ascii="Palatino Linotype" w:hAnsi="Palatino Linotype"/>
          <w:i/>
          <w:sz w:val="22"/>
          <w:szCs w:val="22"/>
        </w:rPr>
        <w:t>ATENTAMENTE</w:t>
      </w:r>
    </w:p>
    <w:p w14:paraId="5DB2147E" w14:textId="77777777" w:rsidR="00D62C3A" w:rsidRPr="00DD72FF" w:rsidRDefault="00D62C3A" w:rsidP="00D62C3A">
      <w:pPr>
        <w:ind w:left="567" w:right="616"/>
        <w:jc w:val="both"/>
        <w:rPr>
          <w:rFonts w:ascii="Palatino Linotype" w:hAnsi="Palatino Linotype"/>
          <w:i/>
          <w:sz w:val="22"/>
          <w:szCs w:val="22"/>
        </w:rPr>
      </w:pPr>
      <w:r w:rsidRPr="00DD72FF">
        <w:rPr>
          <w:rFonts w:ascii="Palatino Linotype" w:hAnsi="Palatino Linotype"/>
          <w:i/>
          <w:sz w:val="22"/>
          <w:szCs w:val="22"/>
        </w:rPr>
        <w:t>Ximena Zavala Osorno Dirección de Cumplimientos” (Sic).</w:t>
      </w:r>
    </w:p>
    <w:p w14:paraId="13C90D41" w14:textId="77777777" w:rsidR="00D62C3A" w:rsidRPr="00DD72FF" w:rsidRDefault="00D62C3A" w:rsidP="00D62C3A">
      <w:pPr>
        <w:spacing w:line="360" w:lineRule="auto"/>
        <w:jc w:val="both"/>
        <w:rPr>
          <w:rFonts w:ascii="Palatino Linotype" w:hAnsi="Palatino Linotype"/>
          <w:b/>
        </w:rPr>
      </w:pPr>
    </w:p>
    <w:p w14:paraId="230E242C" w14:textId="77777777" w:rsidR="00D62C3A" w:rsidRPr="00DD72FF" w:rsidRDefault="00D62C3A" w:rsidP="00D62C3A">
      <w:pPr>
        <w:spacing w:line="360" w:lineRule="auto"/>
        <w:jc w:val="both"/>
        <w:rPr>
          <w:rFonts w:ascii="Palatino Linotype" w:hAnsi="Palatino Linotype"/>
          <w:sz w:val="26"/>
          <w:szCs w:val="26"/>
        </w:rPr>
      </w:pPr>
      <w:r w:rsidRPr="00DD72FF">
        <w:rPr>
          <w:rFonts w:ascii="Palatino Linotype" w:hAnsi="Palatino Linotype"/>
          <w:b/>
          <w:sz w:val="26"/>
          <w:szCs w:val="26"/>
        </w:rPr>
        <w:t>DÉCIMO. Interposición del segundo recurso de revisión</w:t>
      </w:r>
      <w:r w:rsidRPr="00DD72FF">
        <w:rPr>
          <w:rFonts w:ascii="Palatino Linotype" w:hAnsi="Palatino Linotype"/>
          <w:sz w:val="26"/>
          <w:szCs w:val="26"/>
        </w:rPr>
        <w:t xml:space="preserve">. </w:t>
      </w:r>
    </w:p>
    <w:p w14:paraId="708E703E" w14:textId="77777777" w:rsidR="00D62C3A" w:rsidRPr="00DD72FF" w:rsidRDefault="00D62C3A" w:rsidP="00D62C3A">
      <w:pPr>
        <w:spacing w:line="360" w:lineRule="auto"/>
        <w:jc w:val="both"/>
        <w:rPr>
          <w:rFonts w:ascii="Palatino Linotype" w:hAnsi="Palatino Linotype"/>
          <w:lang w:val="es-ES_tradnl"/>
        </w:rPr>
      </w:pPr>
      <w:r w:rsidRPr="00DD72FF">
        <w:rPr>
          <w:rFonts w:ascii="Palatino Linotype" w:hAnsi="Palatino Linotype"/>
        </w:rPr>
        <w:t xml:space="preserve">Inconforme con la información remitida en cumplimiento a la resolución de fecha </w:t>
      </w:r>
      <w:r w:rsidRPr="00DD72FF">
        <w:rPr>
          <w:rFonts w:ascii="Palatino Linotype" w:hAnsi="Palatino Linotype"/>
          <w:lang w:val="es-ES_tradnl"/>
        </w:rPr>
        <w:t>veinticuatro de agosto de dos mil veintidós</w:t>
      </w:r>
      <w:r w:rsidRPr="00DD72FF">
        <w:rPr>
          <w:rFonts w:ascii="Palatino Linotype" w:hAnsi="Palatino Linotype"/>
        </w:rPr>
        <w:t xml:space="preserve">, el hoy </w:t>
      </w:r>
      <w:r w:rsidRPr="00DD72FF">
        <w:rPr>
          <w:rFonts w:ascii="Palatino Linotype" w:hAnsi="Palatino Linotype"/>
          <w:b/>
        </w:rPr>
        <w:t xml:space="preserve">Recurrente </w:t>
      </w:r>
      <w:r w:rsidRPr="00DD72FF">
        <w:rPr>
          <w:rFonts w:ascii="Palatino Linotype" w:hAnsi="Palatino Linotype"/>
        </w:rPr>
        <w:t>en fecha tres de noviembre de dos mil veintidós, interpuso el medio de impugnación en estudio, indicando lo siguiente:</w:t>
      </w:r>
    </w:p>
    <w:p w14:paraId="2374E692" w14:textId="77777777" w:rsidR="00D62C3A" w:rsidRPr="00DD72FF" w:rsidRDefault="00D62C3A" w:rsidP="00D62C3A">
      <w:pPr>
        <w:pStyle w:val="Sinespaciado"/>
      </w:pPr>
    </w:p>
    <w:p w14:paraId="56BE462E" w14:textId="77777777" w:rsidR="00D62C3A" w:rsidRPr="00DD72FF" w:rsidRDefault="00D62C3A" w:rsidP="00D62C3A">
      <w:pPr>
        <w:numPr>
          <w:ilvl w:val="0"/>
          <w:numId w:val="16"/>
        </w:numPr>
        <w:spacing w:line="276" w:lineRule="auto"/>
        <w:jc w:val="both"/>
        <w:rPr>
          <w:rFonts w:ascii="Palatino Linotype" w:hAnsi="Palatino Linotype"/>
          <w:b/>
        </w:rPr>
      </w:pPr>
      <w:r w:rsidRPr="00DD72FF">
        <w:rPr>
          <w:rFonts w:ascii="Palatino Linotype" w:hAnsi="Palatino Linotype"/>
          <w:b/>
        </w:rPr>
        <w:t xml:space="preserve">Acto Impugnado: </w:t>
      </w:r>
      <w:r w:rsidRPr="00DD72FF">
        <w:rPr>
          <w:rFonts w:ascii="Palatino Linotype" w:hAnsi="Palatino Linotype"/>
          <w:i/>
        </w:rPr>
        <w:t>“la respuesta del sujeto obligado” (Sic).</w:t>
      </w:r>
    </w:p>
    <w:p w14:paraId="5C973610" w14:textId="77777777" w:rsidR="00D62C3A" w:rsidRPr="00DD72FF" w:rsidRDefault="00D62C3A" w:rsidP="00D62C3A">
      <w:pPr>
        <w:pStyle w:val="Sinespaciado"/>
        <w:spacing w:line="276" w:lineRule="auto"/>
      </w:pPr>
    </w:p>
    <w:p w14:paraId="3001FE79" w14:textId="77777777" w:rsidR="00D62C3A" w:rsidRPr="00DD72FF" w:rsidRDefault="00D62C3A" w:rsidP="00D62C3A">
      <w:pPr>
        <w:numPr>
          <w:ilvl w:val="0"/>
          <w:numId w:val="16"/>
        </w:numPr>
        <w:spacing w:line="276" w:lineRule="auto"/>
        <w:jc w:val="both"/>
        <w:rPr>
          <w:rFonts w:ascii="Palatino Linotype" w:hAnsi="Palatino Linotype"/>
          <w:b/>
        </w:rPr>
      </w:pPr>
      <w:r w:rsidRPr="00DD72FF">
        <w:rPr>
          <w:rFonts w:ascii="Palatino Linotype" w:hAnsi="Palatino Linotype"/>
          <w:b/>
        </w:rPr>
        <w:t xml:space="preserve">Razones o Motivos de Inconformidad: </w:t>
      </w:r>
      <w:r w:rsidRPr="00DD72FF">
        <w:rPr>
          <w:rFonts w:ascii="Palatino Linotype" w:hAnsi="Palatino Linotype"/>
          <w:i/>
        </w:rPr>
        <w:t xml:space="preserve">“no envían toda la información solicitada, no dan cumplimiento a la resolución, diversas áreas cambian la modalidad de entrega de la información, solicito se de aviso a la contraloría interna en razón a que no se clasifico información que debe ser confidencial como lo son las enfermedades crónicas de los servidores públicos, que son considerados datos sensibles, que vienen en los archivos de servicios públicos y desarrollo económico turístico y artesanal, así como el nombre de un </w:t>
      </w:r>
      <w:r w:rsidRPr="00DD72FF">
        <w:rPr>
          <w:rFonts w:ascii="Palatino Linotype" w:hAnsi="Palatino Linotype"/>
          <w:i/>
        </w:rPr>
        <w:lastRenderedPageBreak/>
        <w:t>niño en el archivo de gobierno por resultados entre otros datos... que se puede esperar de una persona que fue designada como titular de la unidad sin cumplir con los requisitos que la ley exige para serlo, llego a experimentar y aprender, poniendo en riesgo los datos de los ciudadanos y servidores públicos a lo largo de su gestión.” (Sic).</w:t>
      </w:r>
    </w:p>
    <w:p w14:paraId="578C28B2" w14:textId="77777777" w:rsidR="00D62C3A" w:rsidRPr="00DD72FF" w:rsidRDefault="00D62C3A" w:rsidP="00D62C3A">
      <w:pPr>
        <w:spacing w:line="360" w:lineRule="auto"/>
        <w:jc w:val="both"/>
        <w:rPr>
          <w:rFonts w:ascii="Palatino Linotype" w:hAnsi="Palatino Linotype"/>
          <w:lang w:val="es-MX"/>
        </w:rPr>
      </w:pPr>
    </w:p>
    <w:p w14:paraId="37020C1B" w14:textId="77777777" w:rsidR="00D62C3A" w:rsidRPr="00DD72FF" w:rsidRDefault="00D62C3A" w:rsidP="00D62C3A">
      <w:pPr>
        <w:spacing w:line="360" w:lineRule="auto"/>
        <w:jc w:val="both"/>
        <w:rPr>
          <w:rFonts w:ascii="Palatino Linotype" w:hAnsi="Palatino Linotype"/>
          <w:b/>
          <w:sz w:val="26"/>
          <w:szCs w:val="26"/>
        </w:rPr>
      </w:pPr>
      <w:r w:rsidRPr="00DD72FF">
        <w:rPr>
          <w:rFonts w:ascii="Palatino Linotype" w:hAnsi="Palatino Linotype"/>
          <w:b/>
          <w:sz w:val="26"/>
          <w:szCs w:val="26"/>
        </w:rPr>
        <w:t>DÉCIMO PRIMERO. Admisión del recurso de revisión.</w:t>
      </w:r>
    </w:p>
    <w:p w14:paraId="649740AC"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De las constancias del expediente electrónico del Sistema de Acceso a la Información Mexiquense</w:t>
      </w:r>
      <w:r w:rsidRPr="00DD72FF">
        <w:rPr>
          <w:rFonts w:ascii="Palatino Linotype" w:hAnsi="Palatino Linotype"/>
          <w:b/>
        </w:rPr>
        <w:t xml:space="preserve"> </w:t>
      </w:r>
      <w:r w:rsidRPr="00DD72FF">
        <w:rPr>
          <w:rFonts w:ascii="Palatino Linotype" w:hAnsi="Palatino Linotype"/>
        </w:rPr>
        <w:t xml:space="preserve">(SAIMEX), se advierte que en fecha </w:t>
      </w:r>
      <w:r w:rsidRPr="00DD72FF">
        <w:rPr>
          <w:rFonts w:ascii="Palatino Linotype" w:hAnsi="Palatino Linotype"/>
          <w:bCs/>
        </w:rPr>
        <w:t>nueve de noviembre de dos mil veintidós</w:t>
      </w:r>
      <w:r w:rsidRPr="00DD72FF">
        <w:rPr>
          <w:rFonts w:ascii="Palatino Linotype" w:hAnsi="Palatino Linotype"/>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DD72FF">
        <w:rPr>
          <w:rFonts w:ascii="Palatino Linotype" w:hAnsi="Palatino Linotype"/>
          <w:b/>
        </w:rPr>
        <w:t xml:space="preserve"> Sujeto Obligado </w:t>
      </w:r>
      <w:r w:rsidRPr="00DD72FF">
        <w:rPr>
          <w:rFonts w:ascii="Palatino Linotype" w:hAnsi="Palatino Linotype"/>
        </w:rPr>
        <w:t>rindiera su</w:t>
      </w:r>
      <w:r w:rsidRPr="00DD72FF">
        <w:rPr>
          <w:rFonts w:ascii="Palatino Linotype" w:hAnsi="Palatino Linotype"/>
          <w:b/>
        </w:rPr>
        <w:t xml:space="preserve"> </w:t>
      </w:r>
      <w:r w:rsidRPr="00DD72FF">
        <w:rPr>
          <w:rFonts w:ascii="Palatino Linotype" w:hAnsi="Palatino Linotype"/>
        </w:rPr>
        <w:t>Informe Justificado.</w:t>
      </w:r>
    </w:p>
    <w:p w14:paraId="1998F0A9" w14:textId="77777777" w:rsidR="00D62C3A" w:rsidRPr="00DD72FF" w:rsidRDefault="00D62C3A" w:rsidP="00D62C3A">
      <w:pPr>
        <w:spacing w:line="360" w:lineRule="auto"/>
        <w:jc w:val="both"/>
        <w:rPr>
          <w:rFonts w:ascii="Palatino Linotype" w:hAnsi="Palatino Linotype"/>
        </w:rPr>
      </w:pPr>
    </w:p>
    <w:p w14:paraId="1B5545A2" w14:textId="77777777" w:rsidR="00D62C3A" w:rsidRPr="00DD72FF" w:rsidRDefault="00D62C3A" w:rsidP="00D62C3A">
      <w:pPr>
        <w:spacing w:line="360" w:lineRule="auto"/>
        <w:jc w:val="both"/>
        <w:rPr>
          <w:rFonts w:ascii="Palatino Linotype" w:hAnsi="Palatino Linotype"/>
          <w:b/>
          <w:sz w:val="26"/>
          <w:szCs w:val="26"/>
          <w:lang w:val="es-MX"/>
        </w:rPr>
      </w:pPr>
      <w:r w:rsidRPr="00DD72FF">
        <w:rPr>
          <w:rFonts w:ascii="Palatino Linotype" w:hAnsi="Palatino Linotype"/>
          <w:b/>
          <w:sz w:val="26"/>
          <w:szCs w:val="26"/>
          <w:lang w:val="es-MX"/>
        </w:rPr>
        <w:t xml:space="preserve">DÉCIMO </w:t>
      </w:r>
      <w:r w:rsidRPr="00DD72FF">
        <w:rPr>
          <w:rFonts w:ascii="Palatino Linotype" w:hAnsi="Palatino Linotype"/>
          <w:b/>
          <w:sz w:val="26"/>
          <w:szCs w:val="26"/>
        </w:rPr>
        <w:t>SEGUNDO</w:t>
      </w:r>
      <w:r w:rsidRPr="00DD72FF">
        <w:rPr>
          <w:rFonts w:ascii="Palatino Linotype" w:hAnsi="Palatino Linotype"/>
          <w:b/>
          <w:sz w:val="26"/>
          <w:szCs w:val="26"/>
          <w:lang w:val="es-MX"/>
        </w:rPr>
        <w:t>. De la etapa de manifestaciones y/o alegatos.</w:t>
      </w:r>
    </w:p>
    <w:p w14:paraId="315D2135" w14:textId="77777777" w:rsidR="00D62C3A" w:rsidRPr="00DD72FF" w:rsidRDefault="00D62C3A" w:rsidP="00D62C3A">
      <w:pPr>
        <w:spacing w:line="360" w:lineRule="auto"/>
        <w:jc w:val="both"/>
        <w:rPr>
          <w:rFonts w:ascii="Palatino Linotype" w:hAnsi="Palatino Linotype"/>
          <w:i/>
          <w:iCs/>
          <w:lang w:val="es-MX"/>
        </w:rPr>
      </w:pPr>
      <w:r w:rsidRPr="00DD72FF">
        <w:rPr>
          <w:rFonts w:ascii="Palatino Linotype" w:hAnsi="Palatino Linotype"/>
          <w:lang w:val="es-MX"/>
        </w:rPr>
        <w:t xml:space="preserve">Que de las constancias que obran en el expediente del recurso de revisión </w:t>
      </w:r>
      <w:r w:rsidRPr="00DD72FF">
        <w:rPr>
          <w:rFonts w:ascii="Palatino Linotype" w:hAnsi="Palatino Linotype"/>
          <w:b/>
          <w:bCs/>
          <w:lang w:val="es-MX"/>
        </w:rPr>
        <w:t>12400/INFOEM/ICR-85/IP/RR/2022</w:t>
      </w:r>
      <w:r w:rsidRPr="00DD72FF">
        <w:rPr>
          <w:rFonts w:ascii="Palatino Linotype" w:hAnsi="Palatino Linotype"/>
          <w:lang w:val="es-MX"/>
        </w:rPr>
        <w:t xml:space="preserve">, se aprecia que los días </w:t>
      </w:r>
      <w:bookmarkStart w:id="0" w:name="_Hlk144226532"/>
      <w:r w:rsidRPr="00DD72FF">
        <w:rPr>
          <w:rFonts w:ascii="Palatino Linotype" w:hAnsi="Palatino Linotype"/>
          <w:lang w:val="es-MX"/>
        </w:rPr>
        <w:t>diez, dieciocho, veintinueve, treinta de noviembre; dos de diciembre de dos mil veintidós; once de enero, veintinueve de marzo, trece y catorce de abril; siete, diez, once, doce de julio y dos, cuatro, ocho diez y veintiuno de agosto de dos mil veintitrés</w:t>
      </w:r>
      <w:bookmarkEnd w:id="0"/>
      <w:r w:rsidRPr="00DD72FF">
        <w:rPr>
          <w:rFonts w:ascii="Palatino Linotype" w:hAnsi="Palatino Linotype"/>
          <w:lang w:val="es-MX"/>
        </w:rPr>
        <w:t xml:space="preserve">, el </w:t>
      </w:r>
      <w:r w:rsidRPr="00DD72FF">
        <w:rPr>
          <w:rFonts w:ascii="Palatino Linotype" w:hAnsi="Palatino Linotype"/>
          <w:b/>
          <w:lang w:val="es-MX"/>
        </w:rPr>
        <w:t>Sujeto Obligado</w:t>
      </w:r>
      <w:r w:rsidRPr="00DD72FF">
        <w:rPr>
          <w:rFonts w:ascii="Palatino Linotype" w:hAnsi="Palatino Linotype"/>
          <w:lang w:val="es-MX"/>
        </w:rPr>
        <w:t xml:space="preserve"> remitió su informe justificado mediante los archivos electrónicos denominados </w:t>
      </w:r>
      <w:r w:rsidRPr="00DD72FF">
        <w:rPr>
          <w:rFonts w:ascii="Palatino Linotype" w:hAnsi="Palatino Linotype"/>
          <w:i/>
          <w:iCs/>
          <w:lang w:val="es-MX"/>
        </w:rPr>
        <w:t>“3560 gab financiero presidencia.PDF”</w:t>
      </w:r>
      <w:r w:rsidRPr="00DD72FF">
        <w:rPr>
          <w:rFonts w:ascii="Palatino Linotype" w:hAnsi="Palatino Linotype"/>
          <w:lang w:val="es-MX"/>
        </w:rPr>
        <w:t xml:space="preserve">, </w:t>
      </w:r>
      <w:r w:rsidRPr="00DD72FF">
        <w:rPr>
          <w:rFonts w:ascii="Palatino Linotype" w:hAnsi="Palatino Linotype"/>
          <w:i/>
          <w:iCs/>
          <w:lang w:val="es-MX"/>
        </w:rPr>
        <w:t>“3560- OBRAS PUBLICAS- OKOK.pdf”,</w:t>
      </w:r>
      <w:r w:rsidRPr="00DD72FF">
        <w:rPr>
          <w:rFonts w:ascii="Palatino Linotype" w:hAnsi="Palatino Linotype"/>
          <w:lang w:val="es-MX"/>
        </w:rPr>
        <w:t xml:space="preserve"> </w:t>
      </w:r>
      <w:r w:rsidRPr="00DD72FF">
        <w:rPr>
          <w:rFonts w:ascii="Palatino Linotype" w:hAnsi="Palatino Linotype"/>
          <w:i/>
          <w:iCs/>
          <w:lang w:val="es-MX"/>
        </w:rPr>
        <w:t>“RR 12400 SOLIC 3560 DES ECO.PDF”, “OFICIOS ENVIADOS MAYO 2022 (TESTADOS) 11 11.pdf”</w:t>
      </w:r>
      <w:r w:rsidRPr="00DD72FF">
        <w:rPr>
          <w:rFonts w:ascii="Palatino Linotype" w:hAnsi="Palatino Linotype"/>
          <w:lang w:val="es-MX"/>
        </w:rPr>
        <w:t xml:space="preserve">, </w:t>
      </w:r>
      <w:r w:rsidRPr="00DD72FF">
        <w:rPr>
          <w:rFonts w:ascii="Palatino Linotype" w:hAnsi="Palatino Linotype"/>
          <w:i/>
          <w:iCs/>
          <w:lang w:val="es-MX"/>
        </w:rPr>
        <w:t>“OFICIOS RECIBIDOS MAYO 2022 (TESTADOS) 11 11.pdf”,</w:t>
      </w:r>
      <w:r w:rsidRPr="00DD72FF">
        <w:rPr>
          <w:rFonts w:ascii="Palatino Linotype" w:hAnsi="Palatino Linotype"/>
          <w:lang w:val="es-MX"/>
        </w:rPr>
        <w:t xml:space="preserve"> </w:t>
      </w:r>
      <w:r w:rsidRPr="00DD72FF">
        <w:rPr>
          <w:rFonts w:ascii="Palatino Linotype" w:hAnsi="Palatino Linotype"/>
          <w:i/>
          <w:iCs/>
          <w:lang w:val="es-MX"/>
        </w:rPr>
        <w:t>“3560-</w:t>
      </w:r>
      <w:r w:rsidRPr="00DD72FF">
        <w:rPr>
          <w:rFonts w:ascii="Palatino Linotype" w:hAnsi="Palatino Linotype"/>
          <w:i/>
          <w:iCs/>
          <w:lang w:val="es-MX"/>
        </w:rPr>
        <w:lastRenderedPageBreak/>
        <w:t>SECRETARIA.pdf”, “12400- RR- 2022ROf732_CambioModalidadMETEPEC.pdf”</w:t>
      </w:r>
      <w:r w:rsidRPr="00DD72FF">
        <w:rPr>
          <w:rFonts w:ascii="Palatino Linotype" w:hAnsi="Palatino Linotype"/>
          <w:lang w:val="es-MX"/>
        </w:rPr>
        <w:t xml:space="preserve">, </w:t>
      </w:r>
      <w:r w:rsidRPr="00DD72FF">
        <w:rPr>
          <w:rFonts w:ascii="Palatino Linotype" w:hAnsi="Palatino Linotype"/>
          <w:i/>
          <w:iCs/>
          <w:lang w:val="es-MX"/>
        </w:rPr>
        <w:t>“3560- DE- CORRECCIONES.pdf”,</w:t>
      </w:r>
      <w:r w:rsidRPr="00DD72FF">
        <w:rPr>
          <w:rFonts w:ascii="Palatino Linotype" w:hAnsi="Palatino Linotype"/>
          <w:lang w:val="es-MX"/>
        </w:rPr>
        <w:t xml:space="preserve"> </w:t>
      </w:r>
      <w:r w:rsidRPr="00DD72FF">
        <w:rPr>
          <w:rFonts w:ascii="Palatino Linotype" w:hAnsi="Palatino Linotype"/>
          <w:i/>
          <w:iCs/>
          <w:lang w:val="es-MX"/>
        </w:rPr>
        <w:t>“03560 VERSIÓN PUB.pdf”, “RR 12400 SOLIC 3560 SERV PUB.ok- oficio y cuadro.PDF”</w:t>
      </w:r>
      <w:r w:rsidRPr="00DD72FF">
        <w:rPr>
          <w:rFonts w:ascii="Palatino Linotype" w:hAnsi="Palatino Linotype"/>
          <w:lang w:val="es-MX"/>
        </w:rPr>
        <w:t xml:space="preserve">, </w:t>
      </w:r>
      <w:r w:rsidRPr="00DD72FF">
        <w:rPr>
          <w:rFonts w:ascii="Palatino Linotype" w:hAnsi="Palatino Linotype"/>
          <w:i/>
          <w:iCs/>
          <w:lang w:val="es-MX"/>
        </w:rPr>
        <w:t>“62-62-EXT-2022.PDF”,</w:t>
      </w:r>
      <w:r w:rsidRPr="00DD72FF">
        <w:rPr>
          <w:rFonts w:ascii="Palatino Linotype" w:hAnsi="Palatino Linotype"/>
          <w:lang w:val="es-MX"/>
        </w:rPr>
        <w:t xml:space="preserve"> </w:t>
      </w:r>
      <w:r w:rsidRPr="00DD72FF">
        <w:rPr>
          <w:rFonts w:ascii="Palatino Linotype" w:hAnsi="Palatino Linotype"/>
          <w:i/>
          <w:iCs/>
          <w:lang w:val="es-MX"/>
        </w:rPr>
        <w:t xml:space="preserve">“8. </w:t>
      </w:r>
      <w:r w:rsidRPr="00DD72FF">
        <w:rPr>
          <w:rFonts w:ascii="Palatino Linotype" w:hAnsi="Palatino Linotype"/>
          <w:i/>
          <w:iCs/>
          <w:lang w:val="en-US"/>
        </w:rPr>
        <w:t>8-O-2022.PDF”, “50. 50-EXT-22.PDF”</w:t>
      </w:r>
      <w:r w:rsidRPr="00DD72FF">
        <w:rPr>
          <w:rFonts w:ascii="Palatino Linotype" w:hAnsi="Palatino Linotype"/>
          <w:lang w:val="en-US"/>
        </w:rPr>
        <w:t xml:space="preserve">, </w:t>
      </w:r>
      <w:r w:rsidRPr="00DD72FF">
        <w:rPr>
          <w:rFonts w:ascii="Palatino Linotype" w:hAnsi="Palatino Linotype"/>
          <w:i/>
          <w:iCs/>
          <w:lang w:val="en-US"/>
        </w:rPr>
        <w:t>“6- 6-O-2022.PDF”,</w:t>
      </w:r>
      <w:r w:rsidRPr="00DD72FF">
        <w:rPr>
          <w:rFonts w:ascii="Palatino Linotype" w:hAnsi="Palatino Linotype"/>
          <w:lang w:val="en-US"/>
        </w:rPr>
        <w:t xml:space="preserve"> </w:t>
      </w:r>
      <w:r w:rsidRPr="00DD72FF">
        <w:rPr>
          <w:rFonts w:ascii="Palatino Linotype" w:hAnsi="Palatino Linotype"/>
          <w:i/>
          <w:iCs/>
          <w:lang w:val="en-US"/>
        </w:rPr>
        <w:t>“59. 59-EXT-2022.PDF”, “63. 63-EXT- 2023.pdf”</w:t>
      </w:r>
      <w:r w:rsidRPr="00DD72FF">
        <w:rPr>
          <w:rFonts w:ascii="Palatino Linotype" w:hAnsi="Palatino Linotype"/>
          <w:lang w:val="en-US"/>
        </w:rPr>
        <w:t xml:space="preserve">, </w:t>
      </w:r>
      <w:r w:rsidRPr="00DD72FF">
        <w:rPr>
          <w:rFonts w:ascii="Palatino Linotype" w:hAnsi="Palatino Linotype"/>
          <w:i/>
          <w:iCs/>
          <w:lang w:val="en-US"/>
        </w:rPr>
        <w:t>“73- 73-EXT- 2023.PDF”,</w:t>
      </w:r>
      <w:r w:rsidRPr="00DD72FF">
        <w:rPr>
          <w:rFonts w:ascii="Palatino Linotype" w:hAnsi="Palatino Linotype"/>
          <w:lang w:val="en-US"/>
        </w:rPr>
        <w:t xml:space="preserve"> </w:t>
      </w:r>
      <w:r w:rsidRPr="00DD72FF">
        <w:rPr>
          <w:rFonts w:ascii="Palatino Linotype" w:hAnsi="Palatino Linotype"/>
          <w:i/>
          <w:iCs/>
          <w:lang w:val="en-US"/>
        </w:rPr>
        <w:t>“28. 28-EXT-2022.PDF”, “9. 9-O-2022.PDF”</w:t>
      </w:r>
      <w:r w:rsidRPr="00DD72FF">
        <w:rPr>
          <w:rFonts w:ascii="Palatino Linotype" w:hAnsi="Palatino Linotype"/>
          <w:lang w:val="en-US"/>
        </w:rPr>
        <w:t xml:space="preserve">, </w:t>
      </w:r>
      <w:r w:rsidRPr="00DD72FF">
        <w:rPr>
          <w:rFonts w:ascii="Palatino Linotype" w:hAnsi="Palatino Linotype"/>
          <w:i/>
          <w:iCs/>
          <w:lang w:val="en-US"/>
        </w:rPr>
        <w:t>“37. 37-EXT-2022.PDF”,</w:t>
      </w:r>
      <w:r w:rsidRPr="00DD72FF">
        <w:rPr>
          <w:rFonts w:ascii="Palatino Linotype" w:hAnsi="Palatino Linotype"/>
          <w:lang w:val="en-US"/>
        </w:rPr>
        <w:t xml:space="preserve"> </w:t>
      </w:r>
      <w:r w:rsidRPr="00DD72FF">
        <w:rPr>
          <w:rFonts w:ascii="Palatino Linotype" w:hAnsi="Palatino Linotype"/>
          <w:i/>
          <w:iCs/>
          <w:lang w:val="en-US"/>
        </w:rPr>
        <w:t>“03542-03546 y 03560-Com. Soc..PDF”, “3560-UT.pdf”</w:t>
      </w:r>
      <w:r w:rsidRPr="00DD72FF">
        <w:rPr>
          <w:rFonts w:ascii="Palatino Linotype" w:hAnsi="Palatino Linotype"/>
          <w:lang w:val="en-US"/>
        </w:rPr>
        <w:t xml:space="preserve">, </w:t>
      </w:r>
      <w:r w:rsidRPr="00DD72FF">
        <w:rPr>
          <w:rFonts w:ascii="Palatino Linotype" w:hAnsi="Palatino Linotype"/>
          <w:i/>
          <w:iCs/>
          <w:lang w:val="en-US"/>
        </w:rPr>
        <w:t xml:space="preserve">“Cuado 03560-12400-RR-Com. </w:t>
      </w:r>
      <w:r w:rsidRPr="00DD72FF">
        <w:rPr>
          <w:rFonts w:ascii="Palatino Linotype" w:hAnsi="Palatino Linotype"/>
          <w:i/>
          <w:iCs/>
          <w:lang w:val="es-MX"/>
        </w:rPr>
        <w:t>Soc. (1).PDF”,</w:t>
      </w:r>
      <w:r w:rsidRPr="00DD72FF">
        <w:rPr>
          <w:rFonts w:ascii="Palatino Linotype" w:hAnsi="Palatino Linotype"/>
          <w:lang w:val="es-MX"/>
        </w:rPr>
        <w:t xml:space="preserve"> </w:t>
      </w:r>
      <w:r w:rsidRPr="00DD72FF">
        <w:rPr>
          <w:rFonts w:ascii="Palatino Linotype" w:hAnsi="Palatino Linotype"/>
          <w:i/>
          <w:iCs/>
          <w:lang w:val="es-MX"/>
        </w:rPr>
        <w:t>“CUADRO DE CLASIFICACIÓN 03560 IGUALDAD.pdf”, “CUADRO GIRAS Y LOGISTICA.pdf”</w:t>
      </w:r>
      <w:r w:rsidRPr="00DD72FF">
        <w:rPr>
          <w:rFonts w:ascii="Palatino Linotype" w:hAnsi="Palatino Linotype"/>
          <w:lang w:val="es-MX"/>
        </w:rPr>
        <w:t xml:space="preserve">, </w:t>
      </w:r>
      <w:r w:rsidRPr="00DD72FF">
        <w:rPr>
          <w:rFonts w:ascii="Palatino Linotype" w:hAnsi="Palatino Linotype"/>
          <w:i/>
          <w:iCs/>
          <w:lang w:val="es-MX"/>
        </w:rPr>
        <w:t>“Cuadro 03560-Sindicatura.pdf”,</w:t>
      </w:r>
      <w:r w:rsidRPr="00DD72FF">
        <w:rPr>
          <w:rFonts w:ascii="Palatino Linotype" w:hAnsi="Palatino Linotype"/>
          <w:lang w:val="es-MX"/>
        </w:rPr>
        <w:t xml:space="preserve"> </w:t>
      </w:r>
      <w:r w:rsidRPr="00DD72FF">
        <w:rPr>
          <w:rFonts w:ascii="Palatino Linotype" w:hAnsi="Palatino Linotype"/>
          <w:i/>
          <w:iCs/>
          <w:lang w:val="es-MX"/>
        </w:rPr>
        <w:t>“cuadro de clasificaciónn 12400 3560.pdfDS.pdf”, “CUADRO CLASIF SOLIC 3560 RR 12400 SERV PUB.pdf”</w:t>
      </w:r>
      <w:r w:rsidRPr="00DD72FF">
        <w:rPr>
          <w:rFonts w:ascii="Palatino Linotype" w:hAnsi="Palatino Linotype"/>
          <w:lang w:val="es-MX"/>
        </w:rPr>
        <w:t xml:space="preserve">, </w:t>
      </w:r>
      <w:r w:rsidRPr="00DD72FF">
        <w:rPr>
          <w:rFonts w:ascii="Palatino Linotype" w:hAnsi="Palatino Linotype"/>
          <w:i/>
          <w:iCs/>
          <w:lang w:val="es-MX"/>
        </w:rPr>
        <w:t>“Cuadro 03560-GOBERNACIÓN.pdf”,</w:t>
      </w:r>
      <w:r w:rsidRPr="00DD72FF">
        <w:rPr>
          <w:rFonts w:ascii="Palatino Linotype" w:hAnsi="Palatino Linotype"/>
          <w:lang w:val="es-MX"/>
        </w:rPr>
        <w:t xml:space="preserve"> </w:t>
      </w:r>
      <w:r w:rsidRPr="00DD72FF">
        <w:rPr>
          <w:rFonts w:ascii="Palatino Linotype" w:hAnsi="Palatino Linotype"/>
          <w:i/>
          <w:iCs/>
          <w:lang w:val="es-MX"/>
        </w:rPr>
        <w:t>“Cuadro 03560-2A. REGIDURÍA (2).pdf”, “3560 TABLA SEGUNDA REGIDURIA FIRMADO.PDF”</w:t>
      </w:r>
      <w:r w:rsidRPr="00DD72FF">
        <w:rPr>
          <w:rFonts w:ascii="Palatino Linotype" w:hAnsi="Palatino Linotype"/>
          <w:lang w:val="es-MX"/>
        </w:rPr>
        <w:t xml:space="preserve">, </w:t>
      </w:r>
      <w:r w:rsidRPr="00DD72FF">
        <w:rPr>
          <w:rFonts w:ascii="Palatino Linotype" w:hAnsi="Palatino Linotype"/>
          <w:i/>
          <w:iCs/>
          <w:lang w:val="es-MX"/>
        </w:rPr>
        <w:t>“3560 CUADRO CLASIFICACION.pdf”</w:t>
      </w:r>
      <w:r w:rsidRPr="00DD72FF">
        <w:rPr>
          <w:rFonts w:ascii="Palatino Linotype" w:hAnsi="Palatino Linotype"/>
          <w:lang w:val="es-MX"/>
        </w:rPr>
        <w:t xml:space="preserve"> </w:t>
      </w:r>
      <w:r w:rsidRPr="00DD72FF">
        <w:rPr>
          <w:rFonts w:ascii="Palatino Linotype" w:hAnsi="Palatino Linotype"/>
          <w:i/>
          <w:iCs/>
          <w:lang w:val="es-MX"/>
        </w:rPr>
        <w:t>“3560- GD-2R.pdf”, “Cuado-03560-Cultura.PDF”</w:t>
      </w:r>
      <w:r w:rsidRPr="00DD72FF">
        <w:rPr>
          <w:rFonts w:ascii="Palatino Linotype" w:hAnsi="Palatino Linotype"/>
          <w:lang w:val="es-MX"/>
        </w:rPr>
        <w:t xml:space="preserve">, </w:t>
      </w:r>
      <w:r w:rsidRPr="00DD72FF">
        <w:rPr>
          <w:rFonts w:ascii="Palatino Linotype" w:hAnsi="Palatino Linotype"/>
          <w:i/>
          <w:iCs/>
          <w:lang w:val="es-MX"/>
        </w:rPr>
        <w:t>“91. 91-EXT-23.pdf”, “cuadro de clasificacion 3560 Protección Civil.pdf”</w:t>
      </w:r>
      <w:r w:rsidRPr="00DD72FF">
        <w:rPr>
          <w:rFonts w:ascii="Palatino Linotype" w:hAnsi="Palatino Linotype"/>
          <w:lang w:val="es-MX"/>
        </w:rPr>
        <w:t xml:space="preserve">, </w:t>
      </w:r>
      <w:r w:rsidRPr="00DD72FF">
        <w:rPr>
          <w:rFonts w:ascii="Palatino Linotype" w:hAnsi="Palatino Linotype"/>
          <w:i/>
          <w:iCs/>
          <w:lang w:val="es-MX"/>
        </w:rPr>
        <w:t xml:space="preserve">“Cuadro 03560-4A. REGIDURÍA esc.pdf”, </w:t>
      </w:r>
      <w:r w:rsidRPr="00DD72FF">
        <w:rPr>
          <w:rFonts w:ascii="Palatino Linotype" w:hAnsi="Palatino Linotype"/>
          <w:lang w:val="es-MX"/>
        </w:rPr>
        <w:t xml:space="preserve"> y </w:t>
      </w:r>
      <w:r w:rsidRPr="00DD72FF">
        <w:rPr>
          <w:rFonts w:ascii="Palatino Linotype" w:hAnsi="Palatino Linotype"/>
          <w:i/>
          <w:iCs/>
          <w:lang w:val="es-MX"/>
        </w:rPr>
        <w:t>“ACTA 93.PDF”</w:t>
      </w:r>
      <w:r w:rsidRPr="00DD72FF">
        <w:rPr>
          <w:rFonts w:ascii="Palatino Linotype" w:hAnsi="Palatino Linotype"/>
          <w:lang w:val="es-MX"/>
        </w:rPr>
        <w:t xml:space="preserve">; mismos que se pusieron a la vista del particular mediante Acuerdo de fecha veinticinco de agosto del año en curso; asimismo, se advierte que la parte </w:t>
      </w:r>
      <w:r w:rsidRPr="00DD72FF">
        <w:rPr>
          <w:rFonts w:ascii="Palatino Linotype" w:hAnsi="Palatino Linotype"/>
          <w:b/>
          <w:lang w:val="es-MX"/>
        </w:rPr>
        <w:t>Recurrente</w:t>
      </w:r>
      <w:r w:rsidRPr="00DD72FF">
        <w:rPr>
          <w:rFonts w:ascii="Palatino Linotype" w:hAnsi="Palatino Linotype"/>
          <w:lang w:val="es-MX"/>
        </w:rPr>
        <w:t xml:space="preserve">, remitió el archivo electrónico denominado </w:t>
      </w:r>
      <w:r w:rsidRPr="00DD72FF">
        <w:rPr>
          <w:rFonts w:ascii="Palatino Linotype" w:hAnsi="Palatino Linotype"/>
          <w:i/>
          <w:iCs/>
          <w:lang w:val="es-MX"/>
        </w:rPr>
        <w:t>“Acuerdo Trámite 12400-ICR-85-2022.pdf”</w:t>
      </w:r>
      <w:r w:rsidRPr="00DD72FF">
        <w:rPr>
          <w:rFonts w:ascii="Palatino Linotype" w:hAnsi="Palatino Linotype"/>
          <w:lang w:val="es-MX"/>
        </w:rPr>
        <w:t>, como alegatos y manifestaciones., de conformidad con la siguiente captura de pantalla:</w:t>
      </w:r>
    </w:p>
    <w:p w14:paraId="5CCFC16C" w14:textId="77777777" w:rsidR="00D62C3A" w:rsidRPr="00DD72FF" w:rsidRDefault="00D62C3A" w:rsidP="00D62C3A">
      <w:pPr>
        <w:spacing w:line="360" w:lineRule="auto"/>
        <w:jc w:val="both"/>
        <w:rPr>
          <w:rFonts w:ascii="Palatino Linotype" w:hAnsi="Palatino Linotype"/>
          <w:lang w:val="es-MX"/>
        </w:rPr>
      </w:pPr>
    </w:p>
    <w:p w14:paraId="293C3DE7" w14:textId="77777777" w:rsidR="00D62C3A" w:rsidRPr="00DD72FF" w:rsidRDefault="00D62C3A" w:rsidP="00D62C3A">
      <w:pPr>
        <w:spacing w:line="360" w:lineRule="auto"/>
        <w:jc w:val="both"/>
        <w:rPr>
          <w:rFonts w:ascii="Palatino Linotype" w:hAnsi="Palatino Linotype"/>
          <w:b/>
          <w:sz w:val="26"/>
          <w:szCs w:val="26"/>
        </w:rPr>
      </w:pPr>
      <w:r w:rsidRPr="00DD72FF">
        <w:rPr>
          <w:rFonts w:ascii="Palatino Linotype" w:hAnsi="Palatino Linotype"/>
          <w:b/>
          <w:sz w:val="26"/>
          <w:szCs w:val="26"/>
          <w:lang w:val="es-MX"/>
        </w:rPr>
        <w:t xml:space="preserve">DÉCIMO TERCERO. </w:t>
      </w:r>
      <w:r w:rsidRPr="00DD72FF">
        <w:rPr>
          <w:rFonts w:ascii="Palatino Linotype" w:hAnsi="Palatino Linotype"/>
          <w:b/>
          <w:sz w:val="26"/>
          <w:szCs w:val="26"/>
        </w:rPr>
        <w:t>De la ampliación de plazo para resolver.</w:t>
      </w:r>
    </w:p>
    <w:p w14:paraId="071F8F74"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En fecha veinticinco de agosto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60CF0205" w14:textId="77777777" w:rsidR="00D62C3A" w:rsidRPr="00DD72FF" w:rsidRDefault="00D62C3A" w:rsidP="00D62C3A">
      <w:pPr>
        <w:spacing w:line="360" w:lineRule="auto"/>
        <w:jc w:val="both"/>
        <w:rPr>
          <w:rFonts w:ascii="Palatino Linotype" w:hAnsi="Palatino Linotype"/>
        </w:rPr>
      </w:pPr>
    </w:p>
    <w:p w14:paraId="008D7275"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lastRenderedPageBreak/>
        <w:t xml:space="preserve">Este organismo garante no pasa por alto justificar, </w:t>
      </w:r>
      <w:r w:rsidRPr="00DD72FF">
        <w:rPr>
          <w:rFonts w:ascii="Palatino Linotype" w:hAnsi="Palatino Linotype"/>
          <w:bCs/>
        </w:rPr>
        <w:t xml:space="preserve">que el plazo para emitir resolución en el presente asunto </w:t>
      </w:r>
      <w:r w:rsidRPr="00DD72FF">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D6C908D" w14:textId="77777777" w:rsidR="00D62C3A" w:rsidRPr="00DD72FF" w:rsidRDefault="00D62C3A" w:rsidP="00D62C3A">
      <w:pPr>
        <w:spacing w:line="360" w:lineRule="auto"/>
        <w:jc w:val="both"/>
        <w:rPr>
          <w:rFonts w:ascii="Palatino Linotype" w:hAnsi="Palatino Linotype"/>
        </w:rPr>
      </w:pPr>
    </w:p>
    <w:p w14:paraId="58F244D8"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Por ello, es menester precisar que si bien se ha excedido el plazo para resolver el presente medio de impugnación, de conformidad con la ley de la materia, </w:t>
      </w:r>
      <w:r w:rsidRPr="00DD72FF">
        <w:rPr>
          <w:rFonts w:ascii="Palatino Linotype" w:hAnsi="Palatino Linotype"/>
          <w:bCs/>
        </w:rPr>
        <w:t>el plazo para emitir resolución</w:t>
      </w:r>
      <w:r w:rsidRPr="00DD72FF">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147ECAE"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 </w:t>
      </w:r>
    </w:p>
    <w:p w14:paraId="1F4FC3BA"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147B5B" w14:textId="77777777" w:rsidR="00D62C3A" w:rsidRPr="00DD72FF" w:rsidRDefault="00D62C3A" w:rsidP="00D62C3A">
      <w:pPr>
        <w:spacing w:line="360" w:lineRule="auto"/>
        <w:jc w:val="both"/>
        <w:rPr>
          <w:rFonts w:ascii="Palatino Linotype" w:hAnsi="Palatino Linotype"/>
        </w:rPr>
      </w:pPr>
    </w:p>
    <w:p w14:paraId="76CD2227"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A4390A" w14:textId="77777777" w:rsidR="00D62C3A" w:rsidRPr="00DD72FF" w:rsidRDefault="00D62C3A" w:rsidP="00D62C3A">
      <w:pPr>
        <w:spacing w:line="360" w:lineRule="auto"/>
        <w:jc w:val="both"/>
        <w:rPr>
          <w:rFonts w:ascii="Palatino Linotype" w:hAnsi="Palatino Linotype"/>
        </w:rPr>
      </w:pPr>
    </w:p>
    <w:p w14:paraId="552D0CAC"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C4C0CBC" w14:textId="77777777" w:rsidR="00D62C3A" w:rsidRPr="00DD72FF" w:rsidRDefault="00D62C3A" w:rsidP="00D62C3A">
      <w:pPr>
        <w:spacing w:line="360" w:lineRule="auto"/>
        <w:jc w:val="both"/>
        <w:rPr>
          <w:rFonts w:ascii="Palatino Linotype" w:hAnsi="Palatino Linotype"/>
          <w:lang w:val="es-MX"/>
        </w:rPr>
      </w:pPr>
    </w:p>
    <w:p w14:paraId="4C915180"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a)      Complejidad del asunto: La complejidad de la prueba, la pluralidad de sujetos procesales, el tiempo transcurrido, las características y contexto del recurso.</w:t>
      </w:r>
    </w:p>
    <w:p w14:paraId="7DF08718"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b)     Actividad Procesal del interesado: Acciones u omisiones del interesado.</w:t>
      </w:r>
    </w:p>
    <w:p w14:paraId="0F7B9DA1"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c)  Conducta de la Autoridad: Las Acciones u omisiones realizadas en el procedimiento. Así como si la autoridad actuó con la debida diligencia.</w:t>
      </w:r>
    </w:p>
    <w:p w14:paraId="145AF159"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d) La afectación generada en la situación jurídica de la persona involucrada en el proceso: Violación a sus derechos humanos.</w:t>
      </w:r>
    </w:p>
    <w:p w14:paraId="4190478E" w14:textId="77777777" w:rsidR="008C597E" w:rsidRPr="00DD72FF" w:rsidRDefault="008C597E" w:rsidP="00D62C3A">
      <w:pPr>
        <w:spacing w:line="360" w:lineRule="auto"/>
        <w:jc w:val="both"/>
        <w:rPr>
          <w:rFonts w:ascii="Palatino Linotype" w:hAnsi="Palatino Linotype"/>
        </w:rPr>
      </w:pPr>
    </w:p>
    <w:p w14:paraId="7FE99E39"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669FE7" w14:textId="77777777" w:rsidR="008C597E" w:rsidRPr="00DD72FF" w:rsidRDefault="008C597E" w:rsidP="00D62C3A">
      <w:pPr>
        <w:spacing w:line="360" w:lineRule="auto"/>
        <w:jc w:val="both"/>
        <w:rPr>
          <w:rFonts w:ascii="Palatino Linotype" w:hAnsi="Palatino Linotype"/>
        </w:rPr>
      </w:pPr>
    </w:p>
    <w:p w14:paraId="4067E811"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Argumento que encuentra sustento en la jurisprudencia P./J. 32/92 emitida por el Pleno de la Suprema Corte de Justicia de la Nación de rubro </w:t>
      </w:r>
      <w:r w:rsidRPr="00DD72F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D72FF">
        <w:rPr>
          <w:rFonts w:ascii="Palatino Linotype" w:hAnsi="Palatino Linotype"/>
        </w:rPr>
        <w:t>, visible en la Gaceta del Seminario Judicial de la Federación con el registro digital 205635.</w:t>
      </w:r>
    </w:p>
    <w:p w14:paraId="6D3EBBA6" w14:textId="77777777" w:rsidR="00D62C3A" w:rsidRPr="00DD72FF" w:rsidRDefault="00D62C3A" w:rsidP="00D62C3A">
      <w:pPr>
        <w:spacing w:line="360" w:lineRule="auto"/>
        <w:jc w:val="both"/>
        <w:rPr>
          <w:rFonts w:ascii="Palatino Linotype" w:hAnsi="Palatino Linotype"/>
        </w:rPr>
      </w:pPr>
    </w:p>
    <w:p w14:paraId="1AB1C997"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8F6A1E" w14:textId="77777777" w:rsidR="00D62C3A" w:rsidRPr="00DD72FF" w:rsidRDefault="00D62C3A" w:rsidP="00D62C3A">
      <w:pPr>
        <w:spacing w:line="360" w:lineRule="auto"/>
        <w:jc w:val="both"/>
        <w:rPr>
          <w:rFonts w:ascii="Palatino Linotype" w:hAnsi="Palatino Linotype"/>
        </w:rPr>
      </w:pPr>
    </w:p>
    <w:p w14:paraId="65E6C694"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5D191E" w14:textId="77777777" w:rsidR="00D62C3A" w:rsidRPr="00DD72FF" w:rsidRDefault="00D62C3A" w:rsidP="00D62C3A">
      <w:pPr>
        <w:spacing w:line="360" w:lineRule="auto"/>
        <w:jc w:val="both"/>
        <w:rPr>
          <w:rFonts w:ascii="Palatino Linotype" w:hAnsi="Palatino Linotype"/>
          <w:b/>
          <w:i/>
        </w:rPr>
      </w:pPr>
    </w:p>
    <w:p w14:paraId="4B998FAE"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b/>
          <w:i/>
        </w:rPr>
        <w:t>“PLAZO RAZONABLE PARA RESOLVER. DIMENSIÓN Y EFECTOS DE ESTE CONCEPTO CUANDO SE ADUCE EXCESIVA CARGA DE TRABAJO.”</w:t>
      </w:r>
      <w:r w:rsidRPr="00DD72FF">
        <w:rPr>
          <w:rFonts w:ascii="Palatino Linotype" w:hAnsi="Palatino Linotype"/>
        </w:rPr>
        <w:t xml:space="preserve"> consultable en el Seminario Judicial de la Federación y su gaceta, con el registro digital 2002351.</w:t>
      </w:r>
    </w:p>
    <w:p w14:paraId="5D29E2BF" w14:textId="77777777" w:rsidR="00D62C3A" w:rsidRPr="00DD72FF" w:rsidRDefault="00D62C3A" w:rsidP="00D62C3A">
      <w:pPr>
        <w:spacing w:line="360" w:lineRule="auto"/>
        <w:jc w:val="both"/>
        <w:rPr>
          <w:rFonts w:ascii="Palatino Linotype" w:hAnsi="Palatino Linotype"/>
          <w:b/>
          <w:i/>
        </w:rPr>
      </w:pPr>
    </w:p>
    <w:p w14:paraId="2AEC9FBE"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b/>
          <w:i/>
        </w:rPr>
        <w:t>“PLAZO RAZONABLE PARA RESOLVER. CONCEPTO Y ELEMENTOS QUE LO INTEGRAN A LA LUZ DEL DERECHO INTERNACIONAL DE LOS DERECHOS HUMANOS.”</w:t>
      </w:r>
      <w:r w:rsidRPr="00DD72FF">
        <w:rPr>
          <w:rFonts w:ascii="Palatino Linotype" w:hAnsi="Palatino Linotype"/>
        </w:rPr>
        <w:t>, visible en el Seminario Judicial de la Federación y su gaceta, con el registro digital 2002350.</w:t>
      </w:r>
    </w:p>
    <w:p w14:paraId="52B8F425" w14:textId="77777777" w:rsidR="00D62C3A" w:rsidRPr="00DD72FF" w:rsidRDefault="00D62C3A" w:rsidP="00D62C3A">
      <w:pPr>
        <w:spacing w:line="360" w:lineRule="auto"/>
        <w:jc w:val="both"/>
        <w:rPr>
          <w:rFonts w:ascii="Palatino Linotype" w:hAnsi="Palatino Linotype"/>
        </w:rPr>
      </w:pPr>
    </w:p>
    <w:p w14:paraId="1C7B0B28" w14:textId="77777777" w:rsidR="00D62C3A" w:rsidRPr="00DD72FF" w:rsidRDefault="00D62C3A" w:rsidP="00D62C3A">
      <w:pPr>
        <w:spacing w:line="360" w:lineRule="auto"/>
        <w:jc w:val="both"/>
        <w:rPr>
          <w:rFonts w:ascii="Palatino Linotype" w:hAnsi="Palatino Linotype"/>
          <w:bCs/>
        </w:rPr>
      </w:pPr>
      <w:r w:rsidRPr="00DD72FF">
        <w:rPr>
          <w:rFonts w:ascii="Palatino Linotype" w:hAnsi="Palatino Linotype"/>
          <w:bCs/>
        </w:rPr>
        <w:lastRenderedPageBreak/>
        <w:t>Por ello, este organismo garante comprometido con la tutela de los derechos humanos confiados, señala que este exceso del plazo legal para resolver el presente asunto, resulta de carácter excepcional.</w:t>
      </w:r>
    </w:p>
    <w:p w14:paraId="3767BD99" w14:textId="77777777" w:rsidR="00D62C3A" w:rsidRPr="00DD72FF" w:rsidRDefault="00D62C3A" w:rsidP="00D62C3A">
      <w:pPr>
        <w:spacing w:line="360" w:lineRule="auto"/>
        <w:jc w:val="both"/>
        <w:rPr>
          <w:rFonts w:ascii="Palatino Linotype" w:hAnsi="Palatino Linotype"/>
          <w:bCs/>
        </w:rPr>
      </w:pPr>
    </w:p>
    <w:p w14:paraId="21E155AC" w14:textId="77777777" w:rsidR="00D62C3A" w:rsidRPr="00DD72FF" w:rsidRDefault="00D62C3A" w:rsidP="00D62C3A">
      <w:pPr>
        <w:spacing w:line="360" w:lineRule="auto"/>
        <w:jc w:val="both"/>
        <w:rPr>
          <w:rFonts w:ascii="Palatino Linotype" w:hAnsi="Palatino Linotype"/>
          <w:b/>
          <w:sz w:val="26"/>
          <w:szCs w:val="26"/>
          <w:lang w:val="es-MX"/>
        </w:rPr>
      </w:pPr>
      <w:r w:rsidRPr="00DD72FF">
        <w:rPr>
          <w:rFonts w:ascii="Palatino Linotype" w:hAnsi="Palatino Linotype"/>
          <w:b/>
          <w:sz w:val="26"/>
          <w:szCs w:val="26"/>
          <w:lang w:val="es-MX"/>
        </w:rPr>
        <w:t>DÉCIMO CUARTO. Del Cierre de instrucción.</w:t>
      </w:r>
    </w:p>
    <w:p w14:paraId="5CA07F13" w14:textId="77777777" w:rsidR="00D62C3A" w:rsidRPr="00DD72FF" w:rsidRDefault="00D62C3A" w:rsidP="00D62C3A">
      <w:pPr>
        <w:spacing w:line="360" w:lineRule="auto"/>
        <w:jc w:val="both"/>
        <w:rPr>
          <w:rFonts w:ascii="Palatino Linotype" w:hAnsi="Palatino Linotype"/>
          <w:lang w:val="es-MX"/>
        </w:rPr>
      </w:pPr>
      <w:r w:rsidRPr="00DD72FF">
        <w:rPr>
          <w:rFonts w:ascii="Palatino Linotype" w:hAnsi="Palatino Linotype"/>
          <w:lang w:val="es-MX"/>
        </w:rPr>
        <w:t xml:space="preserve">Una vez analizado el estado procesal que guardaba el expediente, en fecha </w:t>
      </w:r>
      <w:r w:rsidRPr="00DD72FF">
        <w:rPr>
          <w:rFonts w:ascii="Palatino Linotype" w:hAnsi="Palatino Linotype"/>
          <w:bCs/>
          <w:lang w:val="es-MX"/>
        </w:rPr>
        <w:t>treinta y uno de agosto de dos mil veintitrés</w:t>
      </w:r>
      <w:r w:rsidRPr="00DD72FF">
        <w:rPr>
          <w:rFonts w:ascii="Palatino Linotype" w:hAnsi="Palatino Linotype"/>
          <w:lang w:val="es-MX"/>
        </w:rPr>
        <w:t xml:space="preserve">, el Comisionado Ponente acordó el cierre de instrucción; así </w:t>
      </w:r>
      <w:r w:rsidRPr="00DD72FF">
        <w:rPr>
          <w:rFonts w:ascii="Palatino Linotype" w:hAnsi="Palatino Linotype"/>
          <w:lang w:val="es-ES_tradnl"/>
        </w:rPr>
        <w:t>como,</w:t>
      </w:r>
      <w:r w:rsidRPr="00DD72FF">
        <w:rPr>
          <w:rFonts w:ascii="Palatino Linotype" w:hAnsi="Palatino Linotype"/>
          <w:lang w:val="es-MX"/>
        </w:rPr>
        <w:t xml:space="preserve"> la remisión del mismo a efecto </w:t>
      </w:r>
      <w:r w:rsidRPr="00DD72FF">
        <w:rPr>
          <w:rFonts w:ascii="Palatino Linotype" w:hAnsi="Palatino Linotype"/>
          <w:lang w:val="es-ES_tradnl"/>
        </w:rPr>
        <w:t>de</w:t>
      </w:r>
      <w:r w:rsidRPr="00DD72FF">
        <w:rPr>
          <w:rFonts w:ascii="Palatino Linotype" w:hAnsi="Palatino Linotype"/>
          <w:lang w:val="es-MX"/>
        </w:rPr>
        <w:t xml:space="preserve"> ser resuelto, de conformidad con lo establecido en el artículo 185, fracciones VI y VIII, de la Ley de Transparencia y Acceso a la Información Pública del Estado de México y Municipios.</w:t>
      </w:r>
    </w:p>
    <w:p w14:paraId="1437E2B5" w14:textId="77777777" w:rsidR="00D62C3A" w:rsidRPr="00DD72FF" w:rsidRDefault="00D62C3A" w:rsidP="00D62C3A">
      <w:pPr>
        <w:spacing w:line="360" w:lineRule="auto"/>
        <w:jc w:val="both"/>
        <w:rPr>
          <w:rFonts w:ascii="Palatino Linotype" w:hAnsi="Palatino Linotype"/>
        </w:rPr>
      </w:pPr>
    </w:p>
    <w:p w14:paraId="3F00F553" w14:textId="1F11689E" w:rsidR="00D62C3A" w:rsidRPr="00DD72FF" w:rsidRDefault="00D62C3A" w:rsidP="008C597E">
      <w:pPr>
        <w:spacing w:line="360" w:lineRule="auto"/>
        <w:jc w:val="center"/>
        <w:rPr>
          <w:rFonts w:ascii="Palatino Linotype" w:hAnsi="Palatino Linotype"/>
          <w:b/>
          <w:sz w:val="28"/>
          <w:szCs w:val="28"/>
        </w:rPr>
      </w:pPr>
      <w:r w:rsidRPr="00DD72FF">
        <w:rPr>
          <w:rFonts w:ascii="Palatino Linotype" w:hAnsi="Palatino Linotype"/>
          <w:b/>
          <w:sz w:val="28"/>
          <w:szCs w:val="28"/>
        </w:rPr>
        <w:t>C O N S I D E R A N D O</w:t>
      </w:r>
    </w:p>
    <w:p w14:paraId="22D03424" w14:textId="77777777" w:rsidR="00D62C3A" w:rsidRPr="00DD72FF" w:rsidRDefault="00D62C3A" w:rsidP="00D62C3A">
      <w:pPr>
        <w:spacing w:line="360" w:lineRule="auto"/>
        <w:jc w:val="both"/>
        <w:rPr>
          <w:rFonts w:ascii="Palatino Linotype" w:hAnsi="Palatino Linotype"/>
          <w:lang w:val="es-MX"/>
        </w:rPr>
      </w:pPr>
    </w:p>
    <w:p w14:paraId="286D0B64" w14:textId="77777777" w:rsidR="00D62C3A" w:rsidRPr="00DD72FF" w:rsidRDefault="00D62C3A" w:rsidP="00D62C3A">
      <w:pPr>
        <w:spacing w:line="360" w:lineRule="auto"/>
        <w:jc w:val="both"/>
        <w:rPr>
          <w:rFonts w:ascii="Palatino Linotype" w:hAnsi="Palatino Linotype"/>
          <w:sz w:val="26"/>
          <w:szCs w:val="26"/>
        </w:rPr>
      </w:pPr>
      <w:r w:rsidRPr="00DD72FF">
        <w:rPr>
          <w:rFonts w:ascii="Palatino Linotype" w:hAnsi="Palatino Linotype"/>
          <w:b/>
          <w:sz w:val="26"/>
          <w:szCs w:val="26"/>
        </w:rPr>
        <w:t>PRIMERO. De la competencia</w:t>
      </w:r>
      <w:r w:rsidRPr="00DD72FF">
        <w:rPr>
          <w:rFonts w:ascii="Palatino Linotype" w:hAnsi="Palatino Linotype"/>
          <w:sz w:val="26"/>
          <w:szCs w:val="26"/>
        </w:rPr>
        <w:t>.</w:t>
      </w:r>
    </w:p>
    <w:p w14:paraId="7A5ACBA6" w14:textId="77777777" w:rsidR="00D62C3A" w:rsidRPr="00DD72FF" w:rsidRDefault="00D62C3A" w:rsidP="00D62C3A">
      <w:pPr>
        <w:spacing w:line="360" w:lineRule="auto"/>
        <w:jc w:val="both"/>
        <w:rPr>
          <w:rFonts w:ascii="Palatino Linotype" w:hAnsi="Palatino Linotype"/>
          <w:lang w:val="es-MX"/>
        </w:rPr>
      </w:pPr>
      <w:r w:rsidRPr="00DD72FF">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7" w:history="1">
        <w:r w:rsidRPr="00DD72FF">
          <w:rPr>
            <w:rStyle w:val="Hipervnculo"/>
            <w:rFonts w:ascii="Palatino Linotype" w:hAnsi="Palatino Linotype"/>
            <w:lang w:val="es-MX"/>
          </w:rPr>
          <w:t>176, 178, 179, 181</w:t>
        </w:r>
      </w:hyperlink>
      <w:r w:rsidRPr="00DD72FF">
        <w:rPr>
          <w:rFonts w:ascii="Palatino Linotype" w:hAnsi="Palatino Linotype"/>
          <w:lang w:val="es-MX"/>
        </w:rPr>
        <w:t>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3AD2299" w14:textId="77777777" w:rsidR="00D62C3A" w:rsidRPr="00DD72FF" w:rsidRDefault="00D62C3A" w:rsidP="00D62C3A">
      <w:pPr>
        <w:spacing w:line="360" w:lineRule="auto"/>
        <w:jc w:val="both"/>
        <w:rPr>
          <w:rFonts w:ascii="Palatino Linotype" w:hAnsi="Palatino Linotype"/>
          <w:sz w:val="26"/>
          <w:szCs w:val="26"/>
          <w:lang w:val="es-MX"/>
        </w:rPr>
      </w:pPr>
      <w:r w:rsidRPr="00DD72FF">
        <w:rPr>
          <w:rFonts w:ascii="Palatino Linotype" w:hAnsi="Palatino Linotype"/>
          <w:b/>
          <w:sz w:val="26"/>
          <w:szCs w:val="26"/>
        </w:rPr>
        <w:lastRenderedPageBreak/>
        <w:t xml:space="preserve">SEGUNDO. Sobre los alcances del recurso de revisión. </w:t>
      </w:r>
    </w:p>
    <w:p w14:paraId="4415138F"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79C35D4" w14:textId="77777777" w:rsidR="00D62C3A" w:rsidRPr="00DD72FF" w:rsidRDefault="00D62C3A" w:rsidP="00D62C3A">
      <w:pPr>
        <w:spacing w:line="360" w:lineRule="auto"/>
        <w:jc w:val="both"/>
        <w:rPr>
          <w:rFonts w:ascii="Palatino Linotype" w:hAnsi="Palatino Linotype"/>
        </w:rPr>
      </w:pPr>
    </w:p>
    <w:p w14:paraId="3ECA00E6" w14:textId="77777777" w:rsidR="00D62C3A" w:rsidRPr="00DD72FF" w:rsidRDefault="00D62C3A" w:rsidP="00D62C3A">
      <w:pPr>
        <w:spacing w:line="360" w:lineRule="auto"/>
        <w:jc w:val="both"/>
        <w:rPr>
          <w:rFonts w:ascii="Palatino Linotype" w:hAnsi="Palatino Linotype"/>
          <w:sz w:val="26"/>
          <w:szCs w:val="26"/>
        </w:rPr>
      </w:pPr>
      <w:r w:rsidRPr="00DD72FF">
        <w:rPr>
          <w:rFonts w:ascii="Palatino Linotype" w:hAnsi="Palatino Linotype"/>
          <w:b/>
          <w:sz w:val="26"/>
          <w:szCs w:val="26"/>
        </w:rPr>
        <w:t>TERCERO. Cuestiones de previo y especial pronunciamiento.</w:t>
      </w:r>
    </w:p>
    <w:p w14:paraId="66914D32"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El Recurso de Revisión en estudio contiene los elementos normativos de validez exigidos en la Ley de Transparencia y </w:t>
      </w:r>
      <w:r w:rsidRPr="00DD72FF">
        <w:rPr>
          <w:rFonts w:ascii="Palatino Linotype" w:hAnsi="Palatino Linotype"/>
          <w:lang w:val="es-ES_tradnl"/>
        </w:rPr>
        <w:t>Acceso a la Información Pública del Estado de México y Municipios</w:t>
      </w:r>
      <w:r w:rsidRPr="00DD72FF">
        <w:rPr>
          <w:rFonts w:ascii="Palatino Linotype" w:hAnsi="Palatino Linotype"/>
        </w:rPr>
        <w:t>, establecidos en el artículo 180 que enuncia:</w:t>
      </w:r>
    </w:p>
    <w:p w14:paraId="6F4B689A" w14:textId="77777777" w:rsidR="00D62C3A" w:rsidRPr="00DD72FF" w:rsidRDefault="00D62C3A" w:rsidP="00D62C3A">
      <w:pPr>
        <w:spacing w:line="360" w:lineRule="auto"/>
        <w:jc w:val="both"/>
        <w:rPr>
          <w:rFonts w:ascii="Palatino Linotype" w:hAnsi="Palatino Linotype"/>
        </w:rPr>
      </w:pPr>
    </w:p>
    <w:p w14:paraId="3AF8DC4C"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b/>
          <w:i/>
          <w:sz w:val="22"/>
          <w:szCs w:val="22"/>
        </w:rPr>
        <w:t xml:space="preserve">“Artículo 180. </w:t>
      </w:r>
      <w:r w:rsidRPr="00DD72FF">
        <w:rPr>
          <w:rFonts w:ascii="Palatino Linotype" w:hAnsi="Palatino Linotype"/>
          <w:i/>
          <w:sz w:val="22"/>
          <w:szCs w:val="22"/>
        </w:rPr>
        <w:t>El recurso de revisión contendrá:</w:t>
      </w:r>
    </w:p>
    <w:p w14:paraId="513CB8A5" w14:textId="77777777" w:rsidR="008C597E" w:rsidRPr="00DD72FF" w:rsidRDefault="008C597E" w:rsidP="008C597E">
      <w:pPr>
        <w:ind w:left="567" w:right="616"/>
        <w:jc w:val="both"/>
        <w:rPr>
          <w:rFonts w:ascii="Palatino Linotype" w:hAnsi="Palatino Linotype"/>
          <w:i/>
          <w:sz w:val="22"/>
          <w:szCs w:val="22"/>
        </w:rPr>
      </w:pPr>
    </w:p>
    <w:p w14:paraId="78282F4A" w14:textId="355677BF"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I. El sujeto obligado ante la cual se presentó la solicitud;</w:t>
      </w:r>
    </w:p>
    <w:p w14:paraId="38AB285D"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b/>
          <w:i/>
          <w:sz w:val="22"/>
          <w:szCs w:val="22"/>
        </w:rPr>
        <w:t>II. El nombre del solicitante que recurre</w:t>
      </w:r>
      <w:r w:rsidRPr="00DD72FF">
        <w:rPr>
          <w:rFonts w:ascii="Palatino Linotype" w:hAnsi="Palatino Linotype"/>
          <w:i/>
          <w:sz w:val="22"/>
          <w:szCs w:val="22"/>
        </w:rPr>
        <w:t xml:space="preserve"> o de su representante y, en su caso, del tercero interesado, así como la dirección o medio que señale para recibir notificaciones;</w:t>
      </w:r>
    </w:p>
    <w:p w14:paraId="193842A4"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III. El número de folio de respuesta de la solicitud de acceso;</w:t>
      </w:r>
    </w:p>
    <w:p w14:paraId="1E6152AA"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IV. La fecha en que fue notificada la respuesta al solicitante o tuvo conocimiento del acto reclamado, o de presentación de la solicitud, en caso de falta de respuesta;</w:t>
      </w:r>
    </w:p>
    <w:p w14:paraId="16AD095E"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V. El acto que se recurre;</w:t>
      </w:r>
    </w:p>
    <w:p w14:paraId="074D2B2D"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VI. Las razones o motivos de inconformidad;</w:t>
      </w:r>
    </w:p>
    <w:p w14:paraId="367E1086"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VII. La copia de la respuesta que se impugna y, en su caso, de la notificación correspondiente, en el caso de respuesta de la solicitud; y</w:t>
      </w:r>
    </w:p>
    <w:p w14:paraId="1D4CC0D8"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VIII. Firma del recurrente, en su caso, cuando se presente por escrito, requisito sin el cual se dará trámite al recurso.</w:t>
      </w:r>
    </w:p>
    <w:p w14:paraId="248EE1FB" w14:textId="77777777" w:rsidR="00D62C3A" w:rsidRPr="00DD72FF" w:rsidRDefault="00D62C3A" w:rsidP="008C597E">
      <w:pPr>
        <w:ind w:left="567" w:right="616"/>
        <w:jc w:val="both"/>
        <w:rPr>
          <w:rFonts w:ascii="Palatino Linotype" w:hAnsi="Palatino Linotype"/>
          <w:i/>
          <w:sz w:val="22"/>
          <w:szCs w:val="22"/>
        </w:rPr>
      </w:pPr>
    </w:p>
    <w:p w14:paraId="188026EA"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Adicionalmente, se podrán anexar las pruebas y demás elementos que considere procedentes someter a juicio del Instituto.</w:t>
      </w:r>
    </w:p>
    <w:p w14:paraId="0761927D" w14:textId="77777777" w:rsidR="00D62C3A" w:rsidRPr="00DD72FF" w:rsidRDefault="00D62C3A" w:rsidP="008C597E">
      <w:pPr>
        <w:ind w:left="567" w:right="616"/>
        <w:jc w:val="both"/>
        <w:rPr>
          <w:rFonts w:ascii="Palatino Linotype" w:hAnsi="Palatino Linotype"/>
          <w:i/>
          <w:sz w:val="22"/>
          <w:szCs w:val="22"/>
        </w:rPr>
      </w:pPr>
    </w:p>
    <w:p w14:paraId="453D70B8"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lastRenderedPageBreak/>
        <w:t>En ningún caso será necesario que el particular ratifique el recurso de revisión interpuesto.</w:t>
      </w:r>
    </w:p>
    <w:p w14:paraId="611A1C3B" w14:textId="77777777" w:rsidR="00D62C3A" w:rsidRPr="00DD72FF" w:rsidRDefault="00D62C3A" w:rsidP="008C597E">
      <w:pPr>
        <w:ind w:left="567" w:right="616"/>
        <w:jc w:val="both"/>
        <w:rPr>
          <w:rFonts w:ascii="Palatino Linotype" w:hAnsi="Palatino Linotype"/>
          <w:i/>
          <w:sz w:val="22"/>
          <w:szCs w:val="22"/>
        </w:rPr>
      </w:pPr>
    </w:p>
    <w:p w14:paraId="41B9F806"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b/>
          <w:i/>
          <w:sz w:val="22"/>
          <w:szCs w:val="22"/>
        </w:rPr>
        <w:t>En caso de que el recurso se interponga de manera electrónica no será indispensable que contengan los requisitos establecidos en las fracciones II</w:t>
      </w:r>
      <w:r w:rsidRPr="00DD72FF">
        <w:rPr>
          <w:rFonts w:ascii="Palatino Linotype" w:hAnsi="Palatino Linotype"/>
          <w:i/>
          <w:sz w:val="22"/>
          <w:szCs w:val="22"/>
        </w:rPr>
        <w:t>, IV, VII y VIII.”</w:t>
      </w:r>
    </w:p>
    <w:p w14:paraId="166CC9EF"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[Énfasis añadido]</w:t>
      </w:r>
    </w:p>
    <w:p w14:paraId="668BA1CD" w14:textId="77777777" w:rsidR="00D62C3A" w:rsidRPr="00DD72FF" w:rsidRDefault="00D62C3A" w:rsidP="00D62C3A">
      <w:pPr>
        <w:spacing w:line="360" w:lineRule="auto"/>
        <w:jc w:val="both"/>
        <w:rPr>
          <w:rFonts w:ascii="Palatino Linotype" w:hAnsi="Palatino Linotype"/>
        </w:rPr>
      </w:pPr>
    </w:p>
    <w:p w14:paraId="15CB165C"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Cabe señalar que </w:t>
      </w:r>
      <w:r w:rsidRPr="00DD72FF">
        <w:rPr>
          <w:rFonts w:ascii="Palatino Linotype" w:hAnsi="Palatino Linotype"/>
          <w:b/>
        </w:rPr>
        <w:t>El Recurrente</w:t>
      </w:r>
      <w:r w:rsidRPr="00DD72FF">
        <w:rPr>
          <w:rFonts w:ascii="Palatino Linotype" w:hAnsi="Palatino Linotype"/>
        </w:rPr>
        <w:t xml:space="preserv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B257594" w14:textId="77777777" w:rsidR="00D62C3A" w:rsidRPr="00DD72FF" w:rsidRDefault="00D62C3A" w:rsidP="00D62C3A">
      <w:pPr>
        <w:spacing w:line="360" w:lineRule="auto"/>
        <w:jc w:val="both"/>
        <w:rPr>
          <w:rFonts w:ascii="Palatino Linotype" w:hAnsi="Palatino Linotype"/>
          <w:lang w:val="es-MX"/>
        </w:rPr>
      </w:pPr>
    </w:p>
    <w:p w14:paraId="571C8468"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107B38" w14:textId="77777777" w:rsidR="00D62C3A" w:rsidRPr="00DD72FF" w:rsidRDefault="00D62C3A" w:rsidP="00D62C3A">
      <w:pPr>
        <w:spacing w:line="360" w:lineRule="auto"/>
        <w:jc w:val="both"/>
        <w:rPr>
          <w:rFonts w:ascii="Palatino Linotype" w:hAnsi="Palatino Linotype"/>
        </w:rPr>
      </w:pPr>
    </w:p>
    <w:p w14:paraId="1F5413B3"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7847358" w14:textId="77777777" w:rsidR="00D62C3A" w:rsidRPr="00DD72FF" w:rsidRDefault="00D62C3A" w:rsidP="00D62C3A">
      <w:pPr>
        <w:spacing w:line="360" w:lineRule="auto"/>
        <w:jc w:val="both"/>
        <w:rPr>
          <w:rFonts w:ascii="Palatino Linotype" w:hAnsi="Palatino Linotype"/>
          <w:lang w:val="es-MX"/>
        </w:rPr>
      </w:pPr>
    </w:p>
    <w:p w14:paraId="2F49F573" w14:textId="77777777" w:rsidR="00D62C3A" w:rsidRPr="00DD72FF" w:rsidRDefault="00D62C3A" w:rsidP="008C597E">
      <w:pPr>
        <w:ind w:left="567" w:right="616"/>
        <w:jc w:val="center"/>
        <w:rPr>
          <w:rFonts w:ascii="Palatino Linotype" w:hAnsi="Palatino Linotype"/>
          <w:b/>
          <w:i/>
          <w:sz w:val="22"/>
          <w:szCs w:val="22"/>
        </w:rPr>
      </w:pPr>
      <w:r w:rsidRPr="00DD72FF">
        <w:rPr>
          <w:rFonts w:ascii="Palatino Linotype" w:hAnsi="Palatino Linotype"/>
          <w:b/>
          <w:i/>
          <w:sz w:val="22"/>
          <w:szCs w:val="22"/>
        </w:rPr>
        <w:t>Constitución Política de los Estados Unidos Mexicanos</w:t>
      </w:r>
    </w:p>
    <w:p w14:paraId="435A07A1"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w:t>
      </w:r>
      <w:r w:rsidRPr="00DD72FF">
        <w:rPr>
          <w:rFonts w:ascii="Palatino Linotype" w:hAnsi="Palatino Linotype"/>
          <w:b/>
          <w:i/>
          <w:sz w:val="22"/>
          <w:szCs w:val="22"/>
        </w:rPr>
        <w:t>Artículo 6</w:t>
      </w:r>
      <w:r w:rsidRPr="00DD72FF">
        <w:rPr>
          <w:rFonts w:ascii="Palatino Linotype" w:hAnsi="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FE396EF"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w:t>
      </w:r>
    </w:p>
    <w:p w14:paraId="09223ACD"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 xml:space="preserve">Para efectos de lo dispuesto en el presente artículo se observará lo siguiente: </w:t>
      </w:r>
    </w:p>
    <w:p w14:paraId="01367436"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2114F5C4"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lastRenderedPageBreak/>
        <w:t>(…)</w:t>
      </w:r>
    </w:p>
    <w:p w14:paraId="3C2511E2"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 xml:space="preserve">III. Toda persona, sin necesidad de acreditar interés alguno o justificar su utilización, tendrá acceso gratuito a la información pública, a sus datos personales o a la rectificación de éstos. </w:t>
      </w:r>
    </w:p>
    <w:p w14:paraId="752BDA7C"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 xml:space="preserve">IV. Se establecerán mecanismos de acceso a la información y procedimientos de revisión expeditos que se sustanciarán ante los organismos autónomos especializados e imparciales que establece esta Constitución.” </w:t>
      </w:r>
    </w:p>
    <w:p w14:paraId="2E69C53A" w14:textId="77777777" w:rsidR="00D62C3A" w:rsidRPr="00DD72FF" w:rsidRDefault="00D62C3A" w:rsidP="008C597E">
      <w:pPr>
        <w:ind w:left="567" w:right="616"/>
        <w:jc w:val="both"/>
        <w:rPr>
          <w:rFonts w:ascii="Palatino Linotype" w:hAnsi="Palatino Linotype"/>
          <w:i/>
          <w:sz w:val="22"/>
          <w:szCs w:val="22"/>
        </w:rPr>
      </w:pPr>
    </w:p>
    <w:p w14:paraId="2AC0176A" w14:textId="77777777" w:rsidR="00D62C3A" w:rsidRPr="00DD72FF" w:rsidRDefault="00D62C3A" w:rsidP="008C597E">
      <w:pPr>
        <w:ind w:left="567" w:right="616"/>
        <w:jc w:val="center"/>
        <w:rPr>
          <w:rFonts w:ascii="Palatino Linotype" w:hAnsi="Palatino Linotype"/>
          <w:b/>
          <w:i/>
          <w:sz w:val="22"/>
          <w:szCs w:val="22"/>
        </w:rPr>
      </w:pPr>
      <w:r w:rsidRPr="00DD72FF">
        <w:rPr>
          <w:rFonts w:ascii="Palatino Linotype" w:hAnsi="Palatino Linotype"/>
          <w:b/>
          <w:i/>
          <w:sz w:val="22"/>
          <w:szCs w:val="22"/>
        </w:rPr>
        <w:t>Constitución Política del Estado Libre y Soberano de México</w:t>
      </w:r>
    </w:p>
    <w:p w14:paraId="264F1314"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w:t>
      </w:r>
      <w:r w:rsidRPr="00DD72FF">
        <w:rPr>
          <w:rFonts w:ascii="Palatino Linotype" w:hAnsi="Palatino Linotype"/>
          <w:b/>
          <w:i/>
          <w:sz w:val="22"/>
          <w:szCs w:val="22"/>
        </w:rPr>
        <w:t>Artículo 5</w:t>
      </w:r>
      <w:r w:rsidRPr="00DD72FF">
        <w:rPr>
          <w:rFonts w:ascii="Palatino Linotype" w:hAnsi="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29BAA60"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w:t>
      </w:r>
    </w:p>
    <w:p w14:paraId="68E402FC"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Toda persona en el Estado de México, tiene derecho al libre acceso a la información plural y oportuna, así como a buscar recibir y difundir información e ideas de toda índole por cualquier medio de expresión.</w:t>
      </w:r>
    </w:p>
    <w:p w14:paraId="0E535CC9"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 xml:space="preserve"> (…)</w:t>
      </w:r>
    </w:p>
    <w:p w14:paraId="2F1B3954"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427308BB"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222D722" w14:textId="77777777" w:rsidR="00D62C3A" w:rsidRPr="00DD72FF" w:rsidRDefault="00D62C3A" w:rsidP="008C597E">
      <w:pPr>
        <w:ind w:left="567" w:right="616"/>
        <w:jc w:val="both"/>
        <w:rPr>
          <w:rFonts w:ascii="Palatino Linotype" w:hAnsi="Palatino Linotype"/>
          <w:i/>
          <w:sz w:val="22"/>
          <w:szCs w:val="22"/>
        </w:rPr>
      </w:pPr>
    </w:p>
    <w:p w14:paraId="1DA40E18"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39BD60EC"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313C0C09"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w:t>
      </w:r>
    </w:p>
    <w:p w14:paraId="67A687FD"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5054A40"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lastRenderedPageBreak/>
        <w:t>Por otra parte, del contenido del artículo 1 de la Constitución Política de los Estados Unidos Mexicanos, se destaca lo siguiente:</w:t>
      </w:r>
    </w:p>
    <w:p w14:paraId="06FE240A" w14:textId="77777777" w:rsidR="00D62C3A" w:rsidRPr="00DD72FF" w:rsidRDefault="00D62C3A" w:rsidP="00D62C3A">
      <w:pPr>
        <w:spacing w:line="360" w:lineRule="auto"/>
        <w:jc w:val="both"/>
        <w:rPr>
          <w:rFonts w:ascii="Palatino Linotype" w:hAnsi="Palatino Linotype"/>
          <w:lang w:val="es-MX"/>
        </w:rPr>
      </w:pPr>
    </w:p>
    <w:p w14:paraId="5EB93C3E"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w:t>
      </w:r>
      <w:r w:rsidRPr="00DD72FF">
        <w:rPr>
          <w:rFonts w:ascii="Palatino Linotype" w:hAnsi="Palatino Linotype"/>
          <w:b/>
          <w:i/>
          <w:sz w:val="22"/>
          <w:szCs w:val="22"/>
        </w:rPr>
        <w:t>Artículo 1o</w:t>
      </w:r>
      <w:r w:rsidRPr="00DD72FF">
        <w:rPr>
          <w:rFonts w:ascii="Palatino Linotype" w:hAnsi="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FC70AEF" w14:textId="77777777" w:rsidR="008C597E" w:rsidRPr="00DD72FF" w:rsidRDefault="008C597E" w:rsidP="008C597E">
      <w:pPr>
        <w:ind w:left="567" w:right="616"/>
        <w:jc w:val="both"/>
        <w:rPr>
          <w:rFonts w:ascii="Palatino Linotype" w:hAnsi="Palatino Linotype"/>
          <w:i/>
          <w:sz w:val="22"/>
          <w:szCs w:val="22"/>
        </w:rPr>
      </w:pPr>
    </w:p>
    <w:p w14:paraId="0349019A" w14:textId="68423A64"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411D82E7" w14:textId="77777777" w:rsidR="008C597E" w:rsidRPr="00DD72FF" w:rsidRDefault="008C597E" w:rsidP="008C597E">
      <w:pPr>
        <w:ind w:left="567" w:right="616"/>
        <w:jc w:val="both"/>
        <w:rPr>
          <w:rFonts w:ascii="Palatino Linotype" w:hAnsi="Palatino Linotype"/>
          <w:i/>
          <w:sz w:val="22"/>
          <w:szCs w:val="22"/>
        </w:rPr>
      </w:pPr>
    </w:p>
    <w:p w14:paraId="22CF13B7" w14:textId="21FB4F4A"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6F878204" w14:textId="77777777" w:rsidR="008C597E" w:rsidRPr="00DD72FF" w:rsidRDefault="008C597E" w:rsidP="008C597E">
      <w:pPr>
        <w:ind w:left="567" w:right="616"/>
        <w:jc w:val="both"/>
        <w:rPr>
          <w:rFonts w:ascii="Palatino Linotype" w:hAnsi="Palatino Linotype"/>
          <w:i/>
          <w:sz w:val="22"/>
          <w:szCs w:val="22"/>
        </w:rPr>
      </w:pPr>
    </w:p>
    <w:p w14:paraId="7D3411BF" w14:textId="2433BA8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En consecuencia, el Estado deberá prevenir, investigar, sancionar y reparar las violaciones a los derechos humanos, en los términos que establezca la ley.”</w:t>
      </w:r>
    </w:p>
    <w:p w14:paraId="5199BB0E" w14:textId="77777777" w:rsidR="00D62C3A" w:rsidRPr="00DD72FF" w:rsidRDefault="00D62C3A" w:rsidP="00D62C3A">
      <w:pPr>
        <w:spacing w:line="360" w:lineRule="auto"/>
        <w:jc w:val="both"/>
        <w:rPr>
          <w:rFonts w:ascii="Palatino Linotype" w:hAnsi="Palatino Linotype"/>
        </w:rPr>
      </w:pPr>
    </w:p>
    <w:p w14:paraId="11A9ECDE"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D72FF">
        <w:rPr>
          <w:rFonts w:ascii="Palatino Linotype" w:hAnsi="Palatino Linotype"/>
          <w:b/>
          <w:u w:val="single"/>
        </w:rPr>
        <w:t>incluso, la solicitud de acceso a la información pueda ser anónima o no contener un nombre que identifique al solicitante o que permita tener certeza sobre su identidad</w:t>
      </w:r>
      <w:r w:rsidRPr="00DD72FF">
        <w:rPr>
          <w:rFonts w:ascii="Palatino Linotype" w:hAnsi="Palatino Linotype"/>
        </w:rPr>
        <w:t>.</w:t>
      </w:r>
    </w:p>
    <w:p w14:paraId="3EF0BFE3" w14:textId="77777777" w:rsidR="00D62C3A" w:rsidRPr="00DD72FF" w:rsidRDefault="00D62C3A" w:rsidP="00D62C3A">
      <w:pPr>
        <w:spacing w:line="360" w:lineRule="auto"/>
        <w:jc w:val="both"/>
        <w:rPr>
          <w:rFonts w:ascii="Palatino Linotype" w:hAnsi="Palatino Linotype"/>
        </w:rPr>
      </w:pPr>
    </w:p>
    <w:p w14:paraId="34FE4CFE"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En conclusión, se cubrieron los requisitos de procedencia y procedibilidad y conforme a las constancias que obran en el expediente.</w:t>
      </w:r>
    </w:p>
    <w:p w14:paraId="1ADC8AD6" w14:textId="77777777" w:rsidR="00D62C3A" w:rsidRPr="00DD72FF" w:rsidRDefault="00D62C3A" w:rsidP="00D62C3A">
      <w:pPr>
        <w:spacing w:line="360" w:lineRule="auto"/>
        <w:jc w:val="both"/>
        <w:rPr>
          <w:rFonts w:ascii="Palatino Linotype" w:hAnsi="Palatino Linotype"/>
        </w:rPr>
      </w:pPr>
    </w:p>
    <w:p w14:paraId="19C6F010" w14:textId="77777777" w:rsidR="00D62C3A" w:rsidRPr="00DD72FF" w:rsidRDefault="00D62C3A" w:rsidP="00D62C3A">
      <w:pPr>
        <w:spacing w:line="360" w:lineRule="auto"/>
        <w:jc w:val="both"/>
        <w:rPr>
          <w:rFonts w:ascii="Palatino Linotype" w:hAnsi="Palatino Linotype"/>
          <w:b/>
          <w:sz w:val="26"/>
          <w:szCs w:val="26"/>
          <w:lang w:val="es-MX"/>
        </w:rPr>
      </w:pPr>
      <w:r w:rsidRPr="00DD72FF">
        <w:rPr>
          <w:rFonts w:ascii="Palatino Linotype" w:hAnsi="Palatino Linotype"/>
          <w:b/>
          <w:sz w:val="26"/>
          <w:szCs w:val="26"/>
          <w:lang w:val="es-MX"/>
        </w:rPr>
        <w:lastRenderedPageBreak/>
        <w:t xml:space="preserve">CUARTO. Del estudio de las causas de improcedencia. </w:t>
      </w:r>
    </w:p>
    <w:p w14:paraId="7FF451C0" w14:textId="77777777" w:rsidR="00D62C3A" w:rsidRPr="00DD72FF" w:rsidRDefault="00D62C3A" w:rsidP="00D62C3A">
      <w:pPr>
        <w:spacing w:line="360" w:lineRule="auto"/>
        <w:jc w:val="both"/>
        <w:rPr>
          <w:rFonts w:ascii="Palatino Linotype" w:hAnsi="Palatino Linotype"/>
          <w:lang w:val="es-MX"/>
        </w:rPr>
      </w:pPr>
      <w:r w:rsidRPr="00DD72FF">
        <w:rPr>
          <w:rFonts w:ascii="Palatino Linotype" w:hAnsi="Palatino Linotype"/>
          <w:lang w:val="es-MX"/>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D72FF">
        <w:rPr>
          <w:rFonts w:ascii="Palatino Linotype" w:hAnsi="Palatino Linotype"/>
          <w:vertAlign w:val="superscript"/>
          <w:lang w:val="es-MX"/>
        </w:rPr>
        <w:footnoteReference w:id="1"/>
      </w:r>
      <w:r w:rsidRPr="00DD72FF">
        <w:rPr>
          <w:rFonts w:ascii="Palatino Linotype" w:hAnsi="Palatino Linotype"/>
          <w:lang w:val="es-MX"/>
        </w:rPr>
        <w:t>.</w:t>
      </w:r>
    </w:p>
    <w:p w14:paraId="5AF13EF1" w14:textId="77777777" w:rsidR="00D62C3A" w:rsidRPr="00DD72FF" w:rsidRDefault="00D62C3A" w:rsidP="00D62C3A">
      <w:pPr>
        <w:spacing w:line="360" w:lineRule="auto"/>
        <w:jc w:val="both"/>
        <w:rPr>
          <w:rFonts w:ascii="Palatino Linotype" w:hAnsi="Palatino Linotype"/>
          <w:lang w:val="es-MX"/>
        </w:rPr>
      </w:pPr>
    </w:p>
    <w:p w14:paraId="740877B1" w14:textId="77777777" w:rsidR="00D62C3A" w:rsidRPr="00DD72FF" w:rsidRDefault="00D62C3A" w:rsidP="00D62C3A">
      <w:pPr>
        <w:spacing w:line="360" w:lineRule="auto"/>
        <w:jc w:val="both"/>
        <w:rPr>
          <w:rFonts w:ascii="Palatino Linotype" w:hAnsi="Palatino Linotype"/>
          <w:lang w:val="es-MX"/>
        </w:rPr>
      </w:pPr>
      <w:r w:rsidRPr="00DD72FF">
        <w:rPr>
          <w:rFonts w:ascii="Palatino Linotype" w:hAnsi="Palatino Linotype"/>
          <w:lang w:val="es-MX"/>
        </w:rPr>
        <w:t>Por lo que una vez que se analizó el expediente en estudio se cae en la cuenta de que no se actualiza ninguna de las casuales a continuación transcritas:</w:t>
      </w:r>
    </w:p>
    <w:p w14:paraId="03E4C0D5" w14:textId="77777777" w:rsidR="00D62C3A" w:rsidRPr="00DD72FF" w:rsidRDefault="00D62C3A" w:rsidP="00D62C3A">
      <w:pPr>
        <w:spacing w:line="360" w:lineRule="auto"/>
        <w:jc w:val="both"/>
        <w:rPr>
          <w:rFonts w:ascii="Palatino Linotype" w:hAnsi="Palatino Linotype"/>
          <w:lang w:val="es-MX"/>
        </w:rPr>
      </w:pPr>
    </w:p>
    <w:p w14:paraId="79C664D9"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w:t>
      </w:r>
      <w:r w:rsidRPr="00DD72FF">
        <w:rPr>
          <w:rFonts w:ascii="Palatino Linotype" w:hAnsi="Palatino Linotype"/>
          <w:b/>
          <w:i/>
          <w:sz w:val="22"/>
          <w:szCs w:val="22"/>
        </w:rPr>
        <w:t>Artículo 191.</w:t>
      </w:r>
      <w:r w:rsidRPr="00DD72FF">
        <w:rPr>
          <w:rFonts w:ascii="Palatino Linotype" w:hAnsi="Palatino Linotype"/>
          <w:i/>
          <w:sz w:val="22"/>
          <w:szCs w:val="22"/>
        </w:rPr>
        <w:t xml:space="preserve"> El recurso será desechado por improcedente cuando:  </w:t>
      </w:r>
    </w:p>
    <w:p w14:paraId="4B17BEE2"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lastRenderedPageBreak/>
        <w:t xml:space="preserve">I. Sea extemporáneo por haber transcurrido el plazo establecido en la presente Ley, a partir de la respuesta;  </w:t>
      </w:r>
    </w:p>
    <w:p w14:paraId="6902CD39"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 xml:space="preserve">II. Se esté tramitando ante el Poder Judicial de la Federación algún recurso o medio de defensa interpuesto por el recurrente;  </w:t>
      </w:r>
    </w:p>
    <w:p w14:paraId="2B87FDD7"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 xml:space="preserve">III. No actualice alguno de los supuestos previstos en la presente Ley;  </w:t>
      </w:r>
    </w:p>
    <w:p w14:paraId="1B21FDCB"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IV. No se haya desahogado la prevención en los términos establecidos en la presente Ley;</w:t>
      </w:r>
    </w:p>
    <w:p w14:paraId="021222AD"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 xml:space="preserve">V. Se impugne la veracidad de la información proporcionada;  </w:t>
      </w:r>
    </w:p>
    <w:p w14:paraId="0CC8F6BB"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 xml:space="preserve">VI. Se trate de una consulta, o trámite en específico; y  </w:t>
      </w:r>
    </w:p>
    <w:p w14:paraId="14AE1A0A" w14:textId="77777777" w:rsidR="00D62C3A" w:rsidRPr="00DD72FF" w:rsidRDefault="00D62C3A" w:rsidP="008C597E">
      <w:pPr>
        <w:ind w:left="567" w:right="616"/>
        <w:jc w:val="both"/>
        <w:rPr>
          <w:rFonts w:ascii="Palatino Linotype" w:hAnsi="Palatino Linotype"/>
          <w:i/>
          <w:sz w:val="22"/>
          <w:szCs w:val="22"/>
        </w:rPr>
      </w:pPr>
      <w:r w:rsidRPr="00DD72FF">
        <w:rPr>
          <w:rFonts w:ascii="Palatino Linotype" w:hAnsi="Palatino Linotype"/>
          <w:i/>
          <w:sz w:val="22"/>
          <w:szCs w:val="22"/>
        </w:rPr>
        <w:t>VII. El recurrente amplíe su solicitud en el recurso de revisión, únicamente respecto de los nuevos contenidos.”</w:t>
      </w:r>
    </w:p>
    <w:p w14:paraId="76299B48" w14:textId="77777777" w:rsidR="00D62C3A" w:rsidRPr="00DD72FF" w:rsidRDefault="00D62C3A" w:rsidP="00D62C3A">
      <w:pPr>
        <w:spacing w:line="360" w:lineRule="auto"/>
        <w:jc w:val="both"/>
        <w:rPr>
          <w:rFonts w:ascii="Palatino Linotype" w:hAnsi="Palatino Linotype"/>
          <w:i/>
        </w:rPr>
      </w:pPr>
    </w:p>
    <w:p w14:paraId="353709D0" w14:textId="77777777" w:rsidR="00D62C3A" w:rsidRPr="00DD72FF" w:rsidRDefault="00D62C3A" w:rsidP="00D62C3A">
      <w:pPr>
        <w:spacing w:line="360" w:lineRule="auto"/>
        <w:jc w:val="both"/>
        <w:rPr>
          <w:rFonts w:ascii="Palatino Linotype" w:hAnsi="Palatino Linotype"/>
          <w:lang w:val="es-MX"/>
        </w:rPr>
      </w:pPr>
      <w:r w:rsidRPr="00DD72FF">
        <w:rPr>
          <w:rFonts w:ascii="Palatino Linotype" w:hAnsi="Palatino Linotype"/>
          <w:lang w:val="es-MX"/>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803AF8" w14:textId="77777777" w:rsidR="00D62C3A" w:rsidRPr="00DD72FF" w:rsidRDefault="00D62C3A" w:rsidP="00D62C3A">
      <w:pPr>
        <w:spacing w:line="360" w:lineRule="auto"/>
        <w:jc w:val="both"/>
        <w:rPr>
          <w:rFonts w:ascii="Palatino Linotype" w:hAnsi="Palatino Linotype"/>
        </w:rPr>
      </w:pPr>
    </w:p>
    <w:p w14:paraId="2162FDBC"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Así las cosas, al no existir causas de improcedencia invocadas por las partes ni advertidas de oficio por este Resolutor, se procede al análisis del fondo de los asuntos en los siguientes términos.</w:t>
      </w:r>
    </w:p>
    <w:p w14:paraId="6DACCD44" w14:textId="77777777" w:rsidR="00D62C3A" w:rsidRPr="00DD72FF" w:rsidRDefault="00D62C3A" w:rsidP="00D62C3A">
      <w:pPr>
        <w:spacing w:line="360" w:lineRule="auto"/>
        <w:jc w:val="both"/>
        <w:rPr>
          <w:rFonts w:ascii="Palatino Linotype" w:hAnsi="Palatino Linotype"/>
        </w:rPr>
      </w:pPr>
    </w:p>
    <w:p w14:paraId="194B9DD8" w14:textId="77777777" w:rsidR="00D62C3A" w:rsidRPr="00DD72FF" w:rsidRDefault="00D62C3A" w:rsidP="00D62C3A">
      <w:pPr>
        <w:spacing w:line="360" w:lineRule="auto"/>
        <w:jc w:val="both"/>
        <w:rPr>
          <w:rFonts w:ascii="Palatino Linotype" w:hAnsi="Palatino Linotype"/>
          <w:sz w:val="26"/>
          <w:szCs w:val="26"/>
        </w:rPr>
      </w:pPr>
      <w:r w:rsidRPr="00DD72FF">
        <w:rPr>
          <w:rFonts w:ascii="Palatino Linotype" w:hAnsi="Palatino Linotype"/>
          <w:b/>
          <w:sz w:val="26"/>
          <w:szCs w:val="26"/>
        </w:rPr>
        <w:t>QUINTO. Del estudio y resolución del asunto.</w:t>
      </w:r>
      <w:r w:rsidRPr="00DD72FF">
        <w:rPr>
          <w:rFonts w:ascii="Palatino Linotype" w:hAnsi="Palatino Linotype"/>
          <w:sz w:val="26"/>
          <w:szCs w:val="26"/>
        </w:rPr>
        <w:t xml:space="preserve"> </w:t>
      </w:r>
    </w:p>
    <w:p w14:paraId="04F32FEE" w14:textId="77777777" w:rsidR="00D62C3A" w:rsidRPr="00DD72FF" w:rsidRDefault="00D62C3A" w:rsidP="00D62C3A">
      <w:pPr>
        <w:spacing w:line="360" w:lineRule="auto"/>
        <w:jc w:val="both"/>
        <w:rPr>
          <w:rFonts w:ascii="Palatino Linotype" w:hAnsi="Palatino Linotype"/>
          <w:lang w:val="es-MX"/>
        </w:rPr>
      </w:pPr>
      <w:r w:rsidRPr="00DD72FF">
        <w:rPr>
          <w:rFonts w:ascii="Palatino Linotype" w:hAnsi="Palatino Linotype"/>
          <w:lang w:val="es-MX"/>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DD72FF">
        <w:rPr>
          <w:rFonts w:ascii="Palatino Linotype" w:hAnsi="Palatino Linotype"/>
          <w:lang w:val="es-MX"/>
        </w:rPr>
        <w:lastRenderedPageBreak/>
        <w:t>internacionales en los que el Estado Mexicano sea parte, en concordancia con el artículo 8, de la Ley de Transparencia local.</w:t>
      </w:r>
    </w:p>
    <w:p w14:paraId="00826361" w14:textId="77777777" w:rsidR="00D62C3A" w:rsidRPr="00DD72FF" w:rsidRDefault="00D62C3A" w:rsidP="00D62C3A">
      <w:pPr>
        <w:spacing w:line="360" w:lineRule="auto"/>
        <w:jc w:val="both"/>
        <w:rPr>
          <w:rFonts w:ascii="Palatino Linotype" w:hAnsi="Palatino Linotype"/>
          <w:lang w:val="es-MX"/>
        </w:rPr>
      </w:pPr>
    </w:p>
    <w:p w14:paraId="252B3045" w14:textId="77777777" w:rsidR="00D62C3A" w:rsidRPr="00DD72FF" w:rsidRDefault="00D62C3A" w:rsidP="00D62C3A">
      <w:pPr>
        <w:spacing w:line="360" w:lineRule="auto"/>
        <w:jc w:val="both"/>
        <w:rPr>
          <w:rFonts w:ascii="Palatino Linotype" w:hAnsi="Palatino Linotype"/>
          <w:lang w:val="es-MX"/>
        </w:rPr>
      </w:pPr>
      <w:r w:rsidRPr="00DD72FF">
        <w:rPr>
          <w:rFonts w:ascii="Palatino Linotype" w:hAnsi="Palatino Linotype"/>
          <w:lang w:val="es-MX"/>
        </w:rPr>
        <w:t>En este sentido nuestro estudio versará en determinar si la información remitida mediante respuesta, colma el derecho de acceso a la información solicitado por la</w:t>
      </w:r>
      <w:r w:rsidRPr="00DD72FF">
        <w:rPr>
          <w:rFonts w:ascii="Palatino Linotype" w:hAnsi="Palatino Linotype"/>
          <w:b/>
          <w:lang w:val="es-MX"/>
        </w:rPr>
        <w:t xml:space="preserve"> </w:t>
      </w:r>
      <w:r w:rsidRPr="00DD72FF">
        <w:rPr>
          <w:rFonts w:ascii="Palatino Linotype" w:hAnsi="Palatino Linotype"/>
          <w:lang w:val="es-MX"/>
        </w:rPr>
        <w:t>parte</w:t>
      </w:r>
      <w:r w:rsidRPr="00DD72FF">
        <w:rPr>
          <w:rFonts w:ascii="Palatino Linotype" w:hAnsi="Palatino Linotype"/>
          <w:b/>
          <w:lang w:val="es-MX"/>
        </w:rPr>
        <w:t xml:space="preserve"> Recurrente</w:t>
      </w:r>
      <w:r w:rsidRPr="00DD72FF">
        <w:rPr>
          <w:rFonts w:ascii="Palatino Linotype" w:hAnsi="Palatino Linotype"/>
          <w:lang w:val="es-MX"/>
        </w:rPr>
        <w:t>, para ello analizaremos lo solicitado y la información proporcionada.</w:t>
      </w:r>
    </w:p>
    <w:p w14:paraId="04E78B1B" w14:textId="77777777" w:rsidR="00D62C3A" w:rsidRPr="00DD72FF" w:rsidRDefault="00D62C3A" w:rsidP="00D62C3A">
      <w:pPr>
        <w:spacing w:line="360" w:lineRule="auto"/>
        <w:jc w:val="both"/>
        <w:rPr>
          <w:rFonts w:ascii="Palatino Linotype" w:hAnsi="Palatino Linotype"/>
          <w:bCs/>
          <w:lang w:val="es-MX"/>
        </w:rPr>
      </w:pPr>
    </w:p>
    <w:p w14:paraId="41D04717"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 xml:space="preserve">Como señalamos en el antecedente </w:t>
      </w:r>
      <w:r w:rsidRPr="00DD72FF">
        <w:rPr>
          <w:rFonts w:ascii="Palatino Linotype" w:hAnsi="Palatino Linotype"/>
          <w:b/>
        </w:rPr>
        <w:t>PRIMERO</w:t>
      </w:r>
      <w:r w:rsidRPr="00DD72FF">
        <w:rPr>
          <w:rFonts w:ascii="Palatino Linotype" w:hAnsi="Palatino Linotype"/>
        </w:rPr>
        <w:t xml:space="preserve">; en fecha dos de junio de dos mil veintidós, </w:t>
      </w:r>
      <w:r w:rsidRPr="00DD72FF">
        <w:rPr>
          <w:rFonts w:ascii="Palatino Linotype" w:hAnsi="Palatino Linotype"/>
          <w:b/>
        </w:rPr>
        <w:t>El</w:t>
      </w:r>
      <w:r w:rsidRPr="00DD72FF">
        <w:rPr>
          <w:rFonts w:ascii="Palatino Linotype" w:hAnsi="Palatino Linotype"/>
        </w:rPr>
        <w:t xml:space="preserve"> </w:t>
      </w:r>
      <w:r w:rsidRPr="00DD72FF">
        <w:rPr>
          <w:rFonts w:ascii="Palatino Linotype" w:hAnsi="Palatino Linotype"/>
          <w:b/>
        </w:rPr>
        <w:t>Recurrente</w:t>
      </w:r>
      <w:r w:rsidRPr="00DD72FF">
        <w:rPr>
          <w:rFonts w:ascii="Palatino Linotype" w:hAnsi="Palatino Linotype"/>
        </w:rPr>
        <w:t xml:space="preserve"> realizó</w:t>
      </w:r>
      <w:r w:rsidRPr="00DD72FF">
        <w:rPr>
          <w:rFonts w:ascii="Palatino Linotype" w:hAnsi="Palatino Linotype"/>
          <w:b/>
        </w:rPr>
        <w:t xml:space="preserve"> </w:t>
      </w:r>
      <w:r w:rsidRPr="00DD72FF">
        <w:rPr>
          <w:rFonts w:ascii="Palatino Linotype" w:hAnsi="Palatino Linotype"/>
        </w:rPr>
        <w:t>la solicitud de acceso a la información con folio</w:t>
      </w:r>
      <w:r w:rsidRPr="00DD72FF">
        <w:rPr>
          <w:rFonts w:ascii="Palatino Linotype" w:hAnsi="Palatino Linotype"/>
          <w:b/>
        </w:rPr>
        <w:t xml:space="preserve"> 03560/METEPEC/IP/2022</w:t>
      </w:r>
      <w:r w:rsidRPr="00DD72FF">
        <w:rPr>
          <w:rFonts w:ascii="Palatino Linotype" w:hAnsi="Palatino Linotype"/>
        </w:rPr>
        <w:t>,</w:t>
      </w:r>
      <w:r w:rsidRPr="00DD72FF">
        <w:rPr>
          <w:rFonts w:ascii="Palatino Linotype" w:hAnsi="Palatino Linotype"/>
          <w:b/>
        </w:rPr>
        <w:t xml:space="preserve"> </w:t>
      </w:r>
      <w:r w:rsidRPr="00DD72FF">
        <w:rPr>
          <w:rFonts w:ascii="Palatino Linotype" w:hAnsi="Palatino Linotype"/>
        </w:rPr>
        <w:t xml:space="preserve">requiriendo </w:t>
      </w:r>
      <w:r w:rsidRPr="00DD72FF">
        <w:rPr>
          <w:rFonts w:ascii="Palatino Linotype" w:hAnsi="Palatino Linotype"/>
          <w:b/>
          <w:bCs/>
          <w:u w:val="single"/>
        </w:rPr>
        <w:t>copia de todos los oficios recibidos y generados por las siguientes unidades administrativas, del periodo correspondiente al mes de mayo de 2022:</w:t>
      </w:r>
    </w:p>
    <w:p w14:paraId="6E4408FE" w14:textId="77777777" w:rsidR="00D62C3A" w:rsidRPr="00DD72FF" w:rsidRDefault="00D62C3A" w:rsidP="00D62C3A">
      <w:pPr>
        <w:spacing w:line="360" w:lineRule="auto"/>
        <w:jc w:val="both"/>
        <w:rPr>
          <w:rFonts w:ascii="Palatino Linotype" w:hAnsi="Palatino Linotype"/>
        </w:rPr>
      </w:pPr>
    </w:p>
    <w:p w14:paraId="4319F34E" w14:textId="77777777" w:rsidR="00D62C3A" w:rsidRPr="00DD72FF" w:rsidRDefault="00D62C3A" w:rsidP="00D62C3A">
      <w:pPr>
        <w:numPr>
          <w:ilvl w:val="0"/>
          <w:numId w:val="17"/>
        </w:numPr>
        <w:spacing w:line="360" w:lineRule="auto"/>
        <w:jc w:val="both"/>
        <w:rPr>
          <w:rFonts w:ascii="Palatino Linotype" w:hAnsi="Palatino Linotype"/>
        </w:rPr>
      </w:pPr>
      <w:bookmarkStart w:id="1" w:name="_Hlk146044632"/>
      <w:r w:rsidRPr="00DD72FF">
        <w:rPr>
          <w:rFonts w:ascii="Palatino Linotype" w:hAnsi="Palatino Linotype"/>
        </w:rPr>
        <w:t xml:space="preserve">Presidencia Municipal; </w:t>
      </w:r>
    </w:p>
    <w:p w14:paraId="5597DB11"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Secretaría Particular de Presidencia; </w:t>
      </w:r>
    </w:p>
    <w:p w14:paraId="3DBBEBF3"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Oficina de Presidencia; </w:t>
      </w:r>
    </w:p>
    <w:p w14:paraId="6D579BC5"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Sindicatura Municipal; </w:t>
      </w:r>
    </w:p>
    <w:p w14:paraId="54FFD43E"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Primera, Segunda Tercera y Cuarta regiduría; </w:t>
      </w:r>
    </w:p>
    <w:p w14:paraId="757E3C24"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Secretaria de Ayuntamiento; </w:t>
      </w:r>
    </w:p>
    <w:p w14:paraId="06D62752"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Contraloría Municipal; </w:t>
      </w:r>
    </w:p>
    <w:p w14:paraId="60AF1A2D"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Tesorería Municipal; </w:t>
      </w:r>
    </w:p>
    <w:p w14:paraId="388C22B0"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Consejería Jurídica Municipal; </w:t>
      </w:r>
    </w:p>
    <w:p w14:paraId="731B9AD1"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Administración; </w:t>
      </w:r>
    </w:p>
    <w:p w14:paraId="050F3ED0"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Cultura; </w:t>
      </w:r>
    </w:p>
    <w:p w14:paraId="34E960D8"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Desarrollo Social; </w:t>
      </w:r>
    </w:p>
    <w:p w14:paraId="7835098B"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lastRenderedPageBreak/>
        <w:t xml:space="preserve">Dirección de Desarrollo Económico, Turístico y Artesanal; </w:t>
      </w:r>
    </w:p>
    <w:p w14:paraId="25BC19DA"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Desarrollo Urbano, Metropolitano; </w:t>
      </w:r>
    </w:p>
    <w:p w14:paraId="3C387984"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Obras Públicas; </w:t>
      </w:r>
    </w:p>
    <w:p w14:paraId="5D9A9511"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Igualdad de Género; </w:t>
      </w:r>
    </w:p>
    <w:p w14:paraId="0E559E65"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Educación; </w:t>
      </w:r>
    </w:p>
    <w:p w14:paraId="05AA4DC7"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Dirección de Gobernación;</w:t>
      </w:r>
    </w:p>
    <w:p w14:paraId="717690E6"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Gobierno por Resultados; </w:t>
      </w:r>
    </w:p>
    <w:p w14:paraId="6CA1BDF0"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Medio Ambiente; </w:t>
      </w:r>
    </w:p>
    <w:p w14:paraId="1400A018"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Seguridad Pública y Tránsito; </w:t>
      </w:r>
    </w:p>
    <w:p w14:paraId="770A6E97"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Dirección de Servicios Públicos; </w:t>
      </w:r>
    </w:p>
    <w:p w14:paraId="664187B2"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Unidad de Logística; </w:t>
      </w:r>
    </w:p>
    <w:p w14:paraId="7AFFA6C8"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Unidad de Transparencia; </w:t>
      </w:r>
    </w:p>
    <w:p w14:paraId="3CAE2ECF"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Coordinación de Comunicación Social; </w:t>
      </w:r>
    </w:p>
    <w:p w14:paraId="01468143"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Coordinación de Gabinete Financiero; </w:t>
      </w:r>
    </w:p>
    <w:p w14:paraId="08D99473"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Coordinación de Gobierno Digital y Electrónico; </w:t>
      </w:r>
    </w:p>
    <w:p w14:paraId="1E20C098"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Coordinación de Protección Civil y Bomberos; </w:t>
      </w:r>
    </w:p>
    <w:p w14:paraId="69894AC4"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Coordinación General del Instituto Municipal de Cultura Física y Deporte de Metepec; </w:t>
      </w:r>
    </w:p>
    <w:p w14:paraId="53062498"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Defensoría Municipal de los Derechos Humanos y; </w:t>
      </w:r>
    </w:p>
    <w:p w14:paraId="2DB6C638" w14:textId="77777777" w:rsidR="00D62C3A" w:rsidRPr="00DD72FF" w:rsidRDefault="00D62C3A" w:rsidP="00D62C3A">
      <w:pPr>
        <w:numPr>
          <w:ilvl w:val="0"/>
          <w:numId w:val="17"/>
        </w:numPr>
        <w:spacing w:line="360" w:lineRule="auto"/>
        <w:jc w:val="both"/>
        <w:rPr>
          <w:rFonts w:ascii="Palatino Linotype" w:hAnsi="Palatino Linotype"/>
        </w:rPr>
      </w:pPr>
      <w:r w:rsidRPr="00DD72FF">
        <w:rPr>
          <w:rFonts w:ascii="Palatino Linotype" w:hAnsi="Palatino Linotype"/>
        </w:rPr>
        <w:t xml:space="preserve">Departamento de Atención a la Juventud. </w:t>
      </w:r>
    </w:p>
    <w:bookmarkEnd w:id="1"/>
    <w:p w14:paraId="57DF1481" w14:textId="77777777" w:rsidR="00D62C3A" w:rsidRPr="00DD72FF" w:rsidRDefault="00D62C3A" w:rsidP="00D62C3A">
      <w:pPr>
        <w:spacing w:line="360" w:lineRule="auto"/>
        <w:jc w:val="both"/>
        <w:rPr>
          <w:rFonts w:ascii="Palatino Linotype" w:hAnsi="Palatino Linotype"/>
        </w:rPr>
      </w:pPr>
    </w:p>
    <w:p w14:paraId="2422819D" w14:textId="77777777" w:rsidR="00D62C3A" w:rsidRPr="00DD72FF" w:rsidRDefault="00D62C3A" w:rsidP="00D62C3A">
      <w:pPr>
        <w:spacing w:line="360" w:lineRule="auto"/>
        <w:jc w:val="both"/>
        <w:rPr>
          <w:rFonts w:ascii="Palatino Linotype" w:hAnsi="Palatino Linotype"/>
        </w:rPr>
      </w:pPr>
      <w:r w:rsidRPr="00DD72FF">
        <w:rPr>
          <w:rFonts w:ascii="Palatino Linotype" w:hAnsi="Palatino Linotype"/>
        </w:rPr>
        <w:t>De las constancias que obran en el expediente electrónico del Sistema de Acceso a la Información Mexiquense (SAIMEX), se puede advertir que en fecha veinticinco de octubre de dos mil veintidós, el</w:t>
      </w:r>
      <w:r w:rsidRPr="00DD72FF">
        <w:rPr>
          <w:rFonts w:ascii="Palatino Linotype" w:hAnsi="Palatino Linotype"/>
          <w:b/>
        </w:rPr>
        <w:t xml:space="preserve"> Sujeto Obligado </w:t>
      </w:r>
      <w:r w:rsidRPr="00DD72FF">
        <w:rPr>
          <w:rFonts w:ascii="Palatino Linotype" w:hAnsi="Palatino Linotype"/>
        </w:rPr>
        <w:t>emitió</w:t>
      </w:r>
      <w:r w:rsidRPr="00DD72FF">
        <w:rPr>
          <w:rFonts w:ascii="Palatino Linotype" w:hAnsi="Palatino Linotype"/>
          <w:b/>
        </w:rPr>
        <w:t xml:space="preserve"> </w:t>
      </w:r>
      <w:r w:rsidRPr="00DD72FF">
        <w:rPr>
          <w:rFonts w:ascii="Palatino Linotype" w:hAnsi="Palatino Linotype"/>
        </w:rPr>
        <w:t xml:space="preserve">su respuesta al cumplimiento de la resolución </w:t>
      </w:r>
      <w:bookmarkStart w:id="2" w:name="_Hlk106103654"/>
      <w:r w:rsidRPr="00DD72FF">
        <w:rPr>
          <w:rFonts w:ascii="Palatino Linotype" w:hAnsi="Palatino Linotype"/>
          <w:b/>
        </w:rPr>
        <w:t>12400/INFOEM/IP/RR/2022</w:t>
      </w:r>
      <w:bookmarkEnd w:id="2"/>
      <w:r w:rsidRPr="00DD72FF">
        <w:rPr>
          <w:rFonts w:ascii="Palatino Linotype" w:hAnsi="Palatino Linotype"/>
        </w:rPr>
        <w:t>, de conformidad con lo siguiente:</w:t>
      </w: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197"/>
        <w:gridCol w:w="4785"/>
        <w:gridCol w:w="2079"/>
      </w:tblGrid>
      <w:tr w:rsidR="008C597E" w:rsidRPr="00DD72FF" w14:paraId="3C7630AB" w14:textId="77777777" w:rsidTr="000D6877">
        <w:trPr>
          <w:tblHeader/>
        </w:trPr>
        <w:tc>
          <w:tcPr>
            <w:tcW w:w="2197" w:type="dxa"/>
            <w:shd w:val="clear" w:color="auto" w:fill="D9D9D9" w:themeFill="background1" w:themeFillShade="D9"/>
            <w:vAlign w:val="center"/>
          </w:tcPr>
          <w:p w14:paraId="3E4BE987"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lastRenderedPageBreak/>
              <w:t>Solicitud de información</w:t>
            </w:r>
          </w:p>
        </w:tc>
        <w:tc>
          <w:tcPr>
            <w:tcW w:w="4785" w:type="dxa"/>
            <w:shd w:val="clear" w:color="auto" w:fill="D9D9D9" w:themeFill="background1" w:themeFillShade="D9"/>
            <w:vAlign w:val="center"/>
          </w:tcPr>
          <w:p w14:paraId="014AA308"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Información remitida en cumplimiento al recurso de revisión 12400/INFOEM/IP/RR/2022</w:t>
            </w:r>
          </w:p>
        </w:tc>
        <w:tc>
          <w:tcPr>
            <w:tcW w:w="2079" w:type="dxa"/>
            <w:shd w:val="clear" w:color="auto" w:fill="D9D9D9" w:themeFill="background1" w:themeFillShade="D9"/>
            <w:vAlign w:val="center"/>
          </w:tcPr>
          <w:p w14:paraId="275D2C38"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Cumplimiento</w:t>
            </w:r>
          </w:p>
        </w:tc>
      </w:tr>
      <w:tr w:rsidR="008C597E" w:rsidRPr="00DD72FF" w14:paraId="3878A2D9" w14:textId="77777777" w:rsidTr="000D6877">
        <w:trPr>
          <w:trHeight w:val="708"/>
          <w:tblHeader/>
        </w:trPr>
        <w:tc>
          <w:tcPr>
            <w:tcW w:w="9061" w:type="dxa"/>
            <w:gridSpan w:val="3"/>
            <w:shd w:val="clear" w:color="auto" w:fill="D9D9D9" w:themeFill="background1" w:themeFillShade="D9"/>
            <w:vAlign w:val="center"/>
          </w:tcPr>
          <w:p w14:paraId="1D35EAAD"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b/>
              </w:rPr>
            </w:pPr>
            <w:r w:rsidRPr="00DD72FF">
              <w:rPr>
                <w:rFonts w:ascii="Palatino Linotype" w:hAnsi="Palatino Linotype"/>
                <w:b/>
              </w:rPr>
              <w:t>Copia de todos los oficios recibidos y generados por las siguientes unidades administrativas, del periodo correspondiente al mes de mayo de 2022:</w:t>
            </w:r>
          </w:p>
        </w:tc>
      </w:tr>
      <w:tr w:rsidR="008C597E" w:rsidRPr="00DD72FF" w14:paraId="2E661D1E" w14:textId="77777777" w:rsidTr="008C597E">
        <w:tc>
          <w:tcPr>
            <w:tcW w:w="2197" w:type="dxa"/>
            <w:shd w:val="clear" w:color="auto" w:fill="FFFFFF" w:themeFill="background1"/>
            <w:vAlign w:val="center"/>
          </w:tcPr>
          <w:p w14:paraId="070C3AEC"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Presidencia Municipal</w:t>
            </w:r>
          </w:p>
        </w:tc>
        <w:tc>
          <w:tcPr>
            <w:tcW w:w="4785" w:type="dxa"/>
            <w:shd w:val="clear" w:color="auto" w:fill="FFFFFF" w:themeFill="background1"/>
            <w:vAlign w:val="center"/>
          </w:tcPr>
          <w:p w14:paraId="7B3D2C46"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El </w:t>
            </w:r>
            <w:r w:rsidRPr="00DD72FF">
              <w:rPr>
                <w:rFonts w:ascii="Palatino Linotype" w:hAnsi="Palatino Linotype"/>
                <w:b/>
                <w:bCs/>
                <w:sz w:val="20"/>
                <w:szCs w:val="20"/>
              </w:rPr>
              <w:t>Sujeto Obligado</w:t>
            </w:r>
            <w:r w:rsidRPr="00DD72FF">
              <w:rPr>
                <w:rFonts w:ascii="Palatino Linotype" w:hAnsi="Palatino Linotype"/>
                <w:sz w:val="20"/>
                <w:szCs w:val="20"/>
              </w:rPr>
              <w:t>, no remitió información alguna.</w:t>
            </w:r>
          </w:p>
        </w:tc>
        <w:tc>
          <w:tcPr>
            <w:tcW w:w="2079" w:type="dxa"/>
            <w:shd w:val="clear" w:color="auto" w:fill="FFFFFF" w:themeFill="background1"/>
            <w:vAlign w:val="center"/>
          </w:tcPr>
          <w:p w14:paraId="74D870A3"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No</w:t>
            </w:r>
          </w:p>
        </w:tc>
      </w:tr>
      <w:tr w:rsidR="008C597E" w:rsidRPr="00DD72FF" w14:paraId="6B3152DA" w14:textId="77777777" w:rsidTr="008C597E">
        <w:tc>
          <w:tcPr>
            <w:tcW w:w="2197" w:type="dxa"/>
            <w:shd w:val="clear" w:color="auto" w:fill="FFFFFF" w:themeFill="background1"/>
            <w:vAlign w:val="center"/>
          </w:tcPr>
          <w:p w14:paraId="1E77E423"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Secretaría Particular de Presidencia</w:t>
            </w:r>
          </w:p>
        </w:tc>
        <w:tc>
          <w:tcPr>
            <w:tcW w:w="4785" w:type="dxa"/>
            <w:shd w:val="clear" w:color="auto" w:fill="FFFFFF" w:themeFill="background1"/>
            <w:vAlign w:val="center"/>
          </w:tcPr>
          <w:p w14:paraId="7877DD31"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El </w:t>
            </w:r>
            <w:r w:rsidRPr="00DD72FF">
              <w:rPr>
                <w:rFonts w:ascii="Palatino Linotype" w:hAnsi="Palatino Linotype"/>
                <w:b/>
                <w:bCs/>
                <w:sz w:val="20"/>
                <w:szCs w:val="20"/>
              </w:rPr>
              <w:t>Sujeto Obligado</w:t>
            </w:r>
            <w:r w:rsidRPr="00DD72FF">
              <w:rPr>
                <w:rFonts w:ascii="Palatino Linotype" w:hAnsi="Palatino Linotype"/>
                <w:sz w:val="20"/>
                <w:szCs w:val="20"/>
              </w:rPr>
              <w:t>, no remitió información alguna.</w:t>
            </w:r>
          </w:p>
        </w:tc>
        <w:tc>
          <w:tcPr>
            <w:tcW w:w="2079" w:type="dxa"/>
            <w:shd w:val="clear" w:color="auto" w:fill="FFFFFF" w:themeFill="background1"/>
            <w:vAlign w:val="center"/>
          </w:tcPr>
          <w:p w14:paraId="296D8FC5"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No</w:t>
            </w:r>
          </w:p>
        </w:tc>
      </w:tr>
      <w:tr w:rsidR="008C597E" w:rsidRPr="00DD72FF" w14:paraId="648579D2" w14:textId="77777777" w:rsidTr="008C597E">
        <w:tc>
          <w:tcPr>
            <w:tcW w:w="2197" w:type="dxa"/>
            <w:shd w:val="clear" w:color="auto" w:fill="FFFFFF" w:themeFill="background1"/>
            <w:vAlign w:val="center"/>
          </w:tcPr>
          <w:p w14:paraId="5E4470AD"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Oficina de Presidencia</w:t>
            </w:r>
          </w:p>
        </w:tc>
        <w:tc>
          <w:tcPr>
            <w:tcW w:w="4785" w:type="dxa"/>
            <w:shd w:val="clear" w:color="auto" w:fill="FFFFFF" w:themeFill="background1"/>
          </w:tcPr>
          <w:p w14:paraId="02A383E1"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El </w:t>
            </w:r>
            <w:r w:rsidRPr="00DD72FF">
              <w:rPr>
                <w:rFonts w:ascii="Palatino Linotype" w:hAnsi="Palatino Linotype"/>
                <w:b/>
                <w:bCs/>
                <w:sz w:val="20"/>
                <w:szCs w:val="20"/>
              </w:rPr>
              <w:t>Sujeto Obligado</w:t>
            </w:r>
            <w:r w:rsidRPr="00DD72FF">
              <w:rPr>
                <w:rFonts w:ascii="Palatino Linotype" w:hAnsi="Palatino Linotype"/>
                <w:sz w:val="20"/>
                <w:szCs w:val="20"/>
              </w:rPr>
              <w:t xml:space="preserve">, no remitió información alguna. </w:t>
            </w:r>
          </w:p>
        </w:tc>
        <w:tc>
          <w:tcPr>
            <w:tcW w:w="2079" w:type="dxa"/>
            <w:shd w:val="clear" w:color="auto" w:fill="FFFFFF" w:themeFill="background1"/>
            <w:vAlign w:val="center"/>
          </w:tcPr>
          <w:p w14:paraId="5606F8D9"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No</w:t>
            </w:r>
          </w:p>
        </w:tc>
      </w:tr>
      <w:tr w:rsidR="008C597E" w:rsidRPr="00DD72FF" w14:paraId="3A76A89C" w14:textId="77777777" w:rsidTr="000D6877">
        <w:tc>
          <w:tcPr>
            <w:tcW w:w="2197" w:type="dxa"/>
            <w:vAlign w:val="center"/>
          </w:tcPr>
          <w:p w14:paraId="6F9F47BA"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Sindicatura Municipal</w:t>
            </w:r>
          </w:p>
        </w:tc>
        <w:tc>
          <w:tcPr>
            <w:tcW w:w="4785" w:type="dxa"/>
          </w:tcPr>
          <w:p w14:paraId="4C8F8DA0"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Remitió un archivo que consta de 120 fojas, cuyo contenido son la versión pública de diversos oficios emitidos y recibidos de la temporalidad requerida.</w:t>
            </w:r>
          </w:p>
        </w:tc>
        <w:tc>
          <w:tcPr>
            <w:tcW w:w="2079" w:type="dxa"/>
            <w:vAlign w:val="center"/>
          </w:tcPr>
          <w:p w14:paraId="3A39120F"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37665932" w14:textId="77777777" w:rsidTr="000D6877">
        <w:tc>
          <w:tcPr>
            <w:tcW w:w="2197" w:type="dxa"/>
            <w:vAlign w:val="center"/>
          </w:tcPr>
          <w:p w14:paraId="752F365F"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Primera, Segunda Tercera y Cuarta Regiduría</w:t>
            </w:r>
          </w:p>
        </w:tc>
        <w:tc>
          <w:tcPr>
            <w:tcW w:w="4785" w:type="dxa"/>
          </w:tcPr>
          <w:p w14:paraId="2F45C237"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b/>
                <w:bCs/>
                <w:sz w:val="20"/>
                <w:szCs w:val="20"/>
                <w:u w:val="single"/>
              </w:rPr>
            </w:pPr>
            <w:r w:rsidRPr="00DD72FF">
              <w:rPr>
                <w:rFonts w:ascii="Palatino Linotype" w:hAnsi="Palatino Linotype"/>
                <w:b/>
                <w:bCs/>
                <w:sz w:val="20"/>
                <w:szCs w:val="20"/>
                <w:u w:val="single"/>
              </w:rPr>
              <w:t>Primera Regiduría:</w:t>
            </w:r>
            <w:r w:rsidRPr="00DD72FF">
              <w:rPr>
                <w:rFonts w:ascii="Palatino Linotype" w:hAnsi="Palatino Linotype"/>
                <w:sz w:val="20"/>
                <w:szCs w:val="20"/>
              </w:rPr>
              <w:t xml:space="preserve"> Remitió un archivo que consta de 28 fojas, cuyo contenido son diversos oficios emitidos y recibidos de la temporalidad requerida.</w:t>
            </w:r>
          </w:p>
          <w:p w14:paraId="22387A72"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b/>
                <w:bCs/>
                <w:sz w:val="20"/>
                <w:szCs w:val="20"/>
                <w:u w:val="single"/>
              </w:rPr>
            </w:pPr>
          </w:p>
          <w:p w14:paraId="6BBE1F4F"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b/>
                <w:bCs/>
                <w:sz w:val="20"/>
                <w:szCs w:val="20"/>
                <w:u w:val="single"/>
              </w:rPr>
            </w:pPr>
            <w:r w:rsidRPr="00DD72FF">
              <w:rPr>
                <w:rFonts w:ascii="Palatino Linotype" w:hAnsi="Palatino Linotype"/>
                <w:b/>
                <w:bCs/>
                <w:sz w:val="20"/>
                <w:szCs w:val="20"/>
                <w:u w:val="single"/>
              </w:rPr>
              <w:t>Segunda Regiduría:</w:t>
            </w:r>
            <w:r w:rsidRPr="00DD72FF">
              <w:rPr>
                <w:rFonts w:ascii="Palatino Linotype" w:hAnsi="Palatino Linotype"/>
                <w:sz w:val="20"/>
                <w:szCs w:val="20"/>
              </w:rPr>
              <w:t xml:space="preserve"> Remitió un archivo que consta de 69 fojas, cuyo contenido son diversos oficios emitidos y recibidos de la temporalidad requerida.</w:t>
            </w:r>
          </w:p>
          <w:p w14:paraId="77C406DE"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b/>
                <w:bCs/>
                <w:sz w:val="20"/>
                <w:szCs w:val="20"/>
                <w:u w:val="single"/>
              </w:rPr>
            </w:pPr>
          </w:p>
          <w:p w14:paraId="36486584"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b/>
                <w:bCs/>
                <w:sz w:val="20"/>
                <w:szCs w:val="20"/>
                <w:u w:val="single"/>
              </w:rPr>
              <w:t>Tercera Regiduría:</w:t>
            </w:r>
            <w:r w:rsidRPr="00DD72FF">
              <w:rPr>
                <w:rFonts w:ascii="Palatino Linotype" w:hAnsi="Palatino Linotype"/>
                <w:sz w:val="20"/>
                <w:szCs w:val="20"/>
              </w:rPr>
              <w:t xml:space="preserve"> Remitió un archivo que consta de 57 fojas, cuyo contenido son diversos oficios emitidos y recibidos de la temporalidad requerida.</w:t>
            </w:r>
          </w:p>
          <w:p w14:paraId="126B3DF7"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p>
          <w:p w14:paraId="3734EB5F"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b/>
                <w:bCs/>
                <w:sz w:val="20"/>
                <w:szCs w:val="20"/>
                <w:u w:val="single"/>
              </w:rPr>
              <w:t>Cuarta Regiduría:</w:t>
            </w:r>
            <w:r w:rsidRPr="00DD72FF">
              <w:rPr>
                <w:rFonts w:ascii="Palatino Linotype" w:hAnsi="Palatino Linotype"/>
                <w:sz w:val="20"/>
                <w:szCs w:val="20"/>
              </w:rPr>
              <w:t xml:space="preserve"> Remitió un archivo que consta de 36 fojas, cuyo contenido son diversos oficios emitidos y recibidos de la temporalidad requerida.</w:t>
            </w:r>
          </w:p>
        </w:tc>
        <w:tc>
          <w:tcPr>
            <w:tcW w:w="2079" w:type="dxa"/>
            <w:vAlign w:val="center"/>
          </w:tcPr>
          <w:p w14:paraId="04366FA9"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60C4D482" w14:textId="77777777" w:rsidTr="008C597E">
        <w:tc>
          <w:tcPr>
            <w:tcW w:w="2197" w:type="dxa"/>
            <w:shd w:val="clear" w:color="auto" w:fill="FFFFFF" w:themeFill="background1"/>
            <w:vAlign w:val="center"/>
          </w:tcPr>
          <w:p w14:paraId="6C78B2D8"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Secretaría de Ayuntamiento</w:t>
            </w:r>
          </w:p>
        </w:tc>
        <w:tc>
          <w:tcPr>
            <w:tcW w:w="4785" w:type="dxa"/>
            <w:shd w:val="clear" w:color="auto" w:fill="FFFFFF" w:themeFill="background1"/>
            <w:vAlign w:val="center"/>
          </w:tcPr>
          <w:p w14:paraId="6D7206F2"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El </w:t>
            </w:r>
            <w:r w:rsidRPr="00DD72FF">
              <w:rPr>
                <w:rFonts w:ascii="Palatino Linotype" w:hAnsi="Palatino Linotype"/>
                <w:b/>
                <w:bCs/>
                <w:sz w:val="20"/>
                <w:szCs w:val="20"/>
              </w:rPr>
              <w:t>Sujeto Obligado</w:t>
            </w:r>
            <w:r w:rsidRPr="00DD72FF">
              <w:rPr>
                <w:rFonts w:ascii="Palatino Linotype" w:hAnsi="Palatino Linotype"/>
                <w:sz w:val="20"/>
                <w:szCs w:val="20"/>
              </w:rPr>
              <w:t>, no remitió información alguna.</w:t>
            </w:r>
          </w:p>
        </w:tc>
        <w:tc>
          <w:tcPr>
            <w:tcW w:w="2079" w:type="dxa"/>
            <w:shd w:val="clear" w:color="auto" w:fill="FFFFFF" w:themeFill="background1"/>
            <w:vAlign w:val="center"/>
          </w:tcPr>
          <w:p w14:paraId="4A816321"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No</w:t>
            </w:r>
          </w:p>
        </w:tc>
      </w:tr>
      <w:tr w:rsidR="008C597E" w:rsidRPr="00DD72FF" w14:paraId="0C2414BC" w14:textId="77777777" w:rsidTr="008C597E">
        <w:tc>
          <w:tcPr>
            <w:tcW w:w="2197" w:type="dxa"/>
            <w:shd w:val="clear" w:color="auto" w:fill="FFFFFF" w:themeFill="background1"/>
            <w:vAlign w:val="center"/>
          </w:tcPr>
          <w:p w14:paraId="7A19722A"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hAnsi="Palatino Linotype"/>
                <w:sz w:val="20"/>
                <w:szCs w:val="20"/>
              </w:rPr>
              <w:t>Contraloría Municipal</w:t>
            </w:r>
          </w:p>
        </w:tc>
        <w:tc>
          <w:tcPr>
            <w:tcW w:w="4785" w:type="dxa"/>
            <w:shd w:val="clear" w:color="auto" w:fill="FFFFFF" w:themeFill="background1"/>
          </w:tcPr>
          <w:p w14:paraId="3D3DA786"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Remitió el oficio de incidencia número </w:t>
            </w:r>
            <w:r w:rsidRPr="00DD72FF">
              <w:rPr>
                <w:rFonts w:ascii="Palatino Linotype" w:hAnsi="Palatino Linotype"/>
                <w:b/>
                <w:bCs/>
                <w:sz w:val="20"/>
                <w:szCs w:val="20"/>
              </w:rPr>
              <w:t>INFOEM/DGI/636/2022</w:t>
            </w:r>
            <w:r w:rsidRPr="00DD72FF">
              <w:rPr>
                <w:rFonts w:ascii="Palatino Linotype" w:hAnsi="Palatino Linotype"/>
                <w:sz w:val="20"/>
                <w:szCs w:val="20"/>
              </w:rPr>
              <w:t xml:space="preserve">; por parte de la Dirección General de Informática del INFOEM, mediante el cual, informó que la información solicitada tiene un peso de 600 MB, lo cual sobrepasa las capacidades técnicas del sistema SAIMEX.  </w:t>
            </w:r>
          </w:p>
        </w:tc>
        <w:tc>
          <w:tcPr>
            <w:tcW w:w="2079" w:type="dxa"/>
            <w:shd w:val="clear" w:color="auto" w:fill="FFFFFF" w:themeFill="background1"/>
            <w:vAlign w:val="center"/>
          </w:tcPr>
          <w:p w14:paraId="015099AC"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Parcialmente</w:t>
            </w:r>
          </w:p>
        </w:tc>
      </w:tr>
      <w:tr w:rsidR="008C597E" w:rsidRPr="00DD72FF" w14:paraId="1321553B" w14:textId="77777777" w:rsidTr="008C597E">
        <w:tc>
          <w:tcPr>
            <w:tcW w:w="2197" w:type="dxa"/>
            <w:shd w:val="clear" w:color="auto" w:fill="FFFFFF" w:themeFill="background1"/>
            <w:vAlign w:val="center"/>
          </w:tcPr>
          <w:p w14:paraId="5F3C1B15"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Tesorería Municipal</w:t>
            </w:r>
          </w:p>
        </w:tc>
        <w:tc>
          <w:tcPr>
            <w:tcW w:w="4785" w:type="dxa"/>
            <w:shd w:val="clear" w:color="auto" w:fill="FFFFFF" w:themeFill="background1"/>
          </w:tcPr>
          <w:p w14:paraId="1FE7CF1B"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Remitió el oficio de incidencia número </w:t>
            </w:r>
            <w:r w:rsidRPr="00DD72FF">
              <w:rPr>
                <w:rFonts w:ascii="Palatino Linotype" w:hAnsi="Palatino Linotype"/>
                <w:b/>
                <w:bCs/>
                <w:sz w:val="20"/>
                <w:szCs w:val="20"/>
              </w:rPr>
              <w:t>INFOEM/DGI/647/2022</w:t>
            </w:r>
            <w:r w:rsidRPr="00DD72FF">
              <w:rPr>
                <w:rFonts w:ascii="Palatino Linotype" w:hAnsi="Palatino Linotype"/>
                <w:sz w:val="20"/>
                <w:szCs w:val="20"/>
              </w:rPr>
              <w:t xml:space="preserve">; por parte de la Dirección </w:t>
            </w:r>
            <w:r w:rsidRPr="00DD72FF">
              <w:rPr>
                <w:rFonts w:ascii="Palatino Linotype" w:hAnsi="Palatino Linotype"/>
                <w:sz w:val="20"/>
                <w:szCs w:val="20"/>
              </w:rPr>
              <w:lastRenderedPageBreak/>
              <w:t xml:space="preserve">General de Informática del INFOEM, mediante el cual, informó que la información solicitada tiene un peso de 4.3 GB, lo cual sobrepasa las capacidades técnicas del sistema SAIMEX.  </w:t>
            </w:r>
          </w:p>
        </w:tc>
        <w:tc>
          <w:tcPr>
            <w:tcW w:w="2079" w:type="dxa"/>
            <w:shd w:val="clear" w:color="auto" w:fill="FFFFFF" w:themeFill="background1"/>
            <w:vAlign w:val="center"/>
          </w:tcPr>
          <w:p w14:paraId="1B011222"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lastRenderedPageBreak/>
              <w:t>Parcialmente</w:t>
            </w:r>
          </w:p>
        </w:tc>
      </w:tr>
      <w:tr w:rsidR="008C597E" w:rsidRPr="00DD72FF" w14:paraId="778CFD53" w14:textId="77777777" w:rsidTr="008C597E">
        <w:tc>
          <w:tcPr>
            <w:tcW w:w="2197" w:type="dxa"/>
            <w:shd w:val="clear" w:color="auto" w:fill="FFFFFF" w:themeFill="background1"/>
            <w:vAlign w:val="center"/>
          </w:tcPr>
          <w:p w14:paraId="00CF78BA"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Consejería Jurídica Municipal</w:t>
            </w:r>
          </w:p>
        </w:tc>
        <w:tc>
          <w:tcPr>
            <w:tcW w:w="4785" w:type="dxa"/>
            <w:shd w:val="clear" w:color="auto" w:fill="FFFFFF" w:themeFill="background1"/>
          </w:tcPr>
          <w:p w14:paraId="32572534"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Remitió un listado del número de oficios generados y recibidos, de la temporalidad requerida.  </w:t>
            </w:r>
          </w:p>
        </w:tc>
        <w:tc>
          <w:tcPr>
            <w:tcW w:w="2079" w:type="dxa"/>
            <w:shd w:val="clear" w:color="auto" w:fill="FFFFFF" w:themeFill="background1"/>
            <w:vAlign w:val="center"/>
          </w:tcPr>
          <w:p w14:paraId="543B071E"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Parcialmente</w:t>
            </w:r>
          </w:p>
        </w:tc>
      </w:tr>
      <w:tr w:rsidR="008C597E" w:rsidRPr="00DD72FF" w14:paraId="1205B4E3" w14:textId="77777777" w:rsidTr="008C597E">
        <w:tc>
          <w:tcPr>
            <w:tcW w:w="2197" w:type="dxa"/>
            <w:shd w:val="clear" w:color="auto" w:fill="FFFFFF" w:themeFill="background1"/>
            <w:vAlign w:val="center"/>
          </w:tcPr>
          <w:p w14:paraId="76DF3F34"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Dirección de Administración</w:t>
            </w:r>
          </w:p>
        </w:tc>
        <w:tc>
          <w:tcPr>
            <w:tcW w:w="4785" w:type="dxa"/>
            <w:shd w:val="clear" w:color="auto" w:fill="FFFFFF" w:themeFill="background1"/>
          </w:tcPr>
          <w:p w14:paraId="6D889703"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Mediante el oficio número DA/06001/2022, el Director de Administración, solicitó el cambio de modalidad a consulta directa, para la entrega de la información.</w:t>
            </w:r>
          </w:p>
          <w:p w14:paraId="2C16484D"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p>
          <w:p w14:paraId="6DE06F56"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Adicionalmente, adjuntó el oficio de incidencia número </w:t>
            </w:r>
            <w:r w:rsidRPr="00DD72FF">
              <w:rPr>
                <w:rFonts w:ascii="Palatino Linotype" w:hAnsi="Palatino Linotype"/>
                <w:b/>
                <w:bCs/>
                <w:sz w:val="20"/>
                <w:szCs w:val="20"/>
              </w:rPr>
              <w:t>INFOEM/DGI/645/2022</w:t>
            </w:r>
            <w:r w:rsidRPr="00DD72FF">
              <w:rPr>
                <w:rFonts w:ascii="Palatino Linotype" w:hAnsi="Palatino Linotype"/>
                <w:sz w:val="20"/>
                <w:szCs w:val="20"/>
              </w:rPr>
              <w:t xml:space="preserve">; por parte de la Dirección General de Informática del INFOEM, mediante el cual, informó que la información solicitada tiene un peso de 809 MB, lo cual sobrepasa las capacidades técnicas del sistema SAIMEX.  </w:t>
            </w:r>
          </w:p>
        </w:tc>
        <w:tc>
          <w:tcPr>
            <w:tcW w:w="2079" w:type="dxa"/>
            <w:shd w:val="clear" w:color="auto" w:fill="FFFFFF" w:themeFill="background1"/>
            <w:vAlign w:val="center"/>
          </w:tcPr>
          <w:p w14:paraId="561C2D61"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Parcialmente</w:t>
            </w:r>
          </w:p>
        </w:tc>
      </w:tr>
      <w:tr w:rsidR="008C597E" w:rsidRPr="00DD72FF" w14:paraId="15E1037A" w14:textId="77777777" w:rsidTr="000D6877">
        <w:tc>
          <w:tcPr>
            <w:tcW w:w="2197" w:type="dxa"/>
            <w:vAlign w:val="center"/>
          </w:tcPr>
          <w:p w14:paraId="7FF92959"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Dirección de Cultura</w:t>
            </w:r>
          </w:p>
        </w:tc>
        <w:tc>
          <w:tcPr>
            <w:tcW w:w="4785" w:type="dxa"/>
          </w:tcPr>
          <w:p w14:paraId="14B44714"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Remitió un archivo que consta de 261 fojas, cuyo contenido son la versión pública de diversos oficios emitidos y recibidos de la temporalidad requerida. </w:t>
            </w:r>
          </w:p>
        </w:tc>
        <w:tc>
          <w:tcPr>
            <w:tcW w:w="2079" w:type="dxa"/>
            <w:vAlign w:val="center"/>
          </w:tcPr>
          <w:p w14:paraId="63177499"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0EE0C310" w14:textId="77777777" w:rsidTr="000D6877">
        <w:tc>
          <w:tcPr>
            <w:tcW w:w="2197" w:type="dxa"/>
            <w:vAlign w:val="center"/>
          </w:tcPr>
          <w:p w14:paraId="744F1664"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sz w:val="20"/>
                <w:szCs w:val="20"/>
              </w:rPr>
            </w:pPr>
            <w:r w:rsidRPr="00DD72FF">
              <w:rPr>
                <w:rFonts w:ascii="Palatino Linotype" w:eastAsiaTheme="minorHAnsi" w:hAnsi="Palatino Linotype" w:cs="Arial"/>
                <w:sz w:val="20"/>
                <w:szCs w:val="20"/>
                <w:lang w:val="es-MX" w:eastAsia="es-MX"/>
              </w:rPr>
              <w:t>Dirección de Desarrollo Social y Asuntos Indígenas</w:t>
            </w:r>
          </w:p>
        </w:tc>
        <w:tc>
          <w:tcPr>
            <w:tcW w:w="4785" w:type="dxa"/>
          </w:tcPr>
          <w:p w14:paraId="191AE794"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Remitió un archivo que consta de 169 fojas, cuyo contenido son la versión pública de diversos oficios emitidos y recibidos de la temporalidad requerida.</w:t>
            </w:r>
          </w:p>
        </w:tc>
        <w:tc>
          <w:tcPr>
            <w:tcW w:w="2079" w:type="dxa"/>
            <w:vAlign w:val="center"/>
          </w:tcPr>
          <w:p w14:paraId="3832C5F3"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00F69E44" w14:textId="77777777" w:rsidTr="000D6877">
        <w:tc>
          <w:tcPr>
            <w:tcW w:w="2197" w:type="dxa"/>
            <w:vAlign w:val="center"/>
          </w:tcPr>
          <w:p w14:paraId="5FA7F0BC"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Dirección de Desarrollo Económico, Turístico y Artesanal</w:t>
            </w:r>
          </w:p>
        </w:tc>
        <w:tc>
          <w:tcPr>
            <w:tcW w:w="4785" w:type="dxa"/>
          </w:tcPr>
          <w:p w14:paraId="48CB57C7"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Remitió un archivo que consta de 280 fojas, cuyo contenido son la versión pública de diversos oficios emitidos y recibidos de la temporalidad requerida. </w:t>
            </w:r>
          </w:p>
        </w:tc>
        <w:tc>
          <w:tcPr>
            <w:tcW w:w="2079" w:type="dxa"/>
            <w:vAlign w:val="center"/>
          </w:tcPr>
          <w:p w14:paraId="3BF35452"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48F5032A" w14:textId="77777777" w:rsidTr="008C597E">
        <w:tc>
          <w:tcPr>
            <w:tcW w:w="2197" w:type="dxa"/>
            <w:shd w:val="clear" w:color="auto" w:fill="FFFFFF" w:themeFill="background1"/>
            <w:vAlign w:val="center"/>
          </w:tcPr>
          <w:p w14:paraId="10224D54"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Dirección de Obras Públicas</w:t>
            </w:r>
          </w:p>
        </w:tc>
        <w:tc>
          <w:tcPr>
            <w:tcW w:w="4785" w:type="dxa"/>
            <w:shd w:val="clear" w:color="auto" w:fill="FFFFFF" w:themeFill="background1"/>
            <w:vAlign w:val="center"/>
          </w:tcPr>
          <w:p w14:paraId="0EFD52F5"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El </w:t>
            </w:r>
            <w:r w:rsidRPr="00DD72FF">
              <w:rPr>
                <w:rFonts w:ascii="Palatino Linotype" w:hAnsi="Palatino Linotype"/>
                <w:b/>
                <w:bCs/>
                <w:sz w:val="20"/>
                <w:szCs w:val="20"/>
              </w:rPr>
              <w:t>Sujeto Obligado</w:t>
            </w:r>
            <w:r w:rsidRPr="00DD72FF">
              <w:rPr>
                <w:rFonts w:ascii="Palatino Linotype" w:hAnsi="Palatino Linotype"/>
                <w:sz w:val="20"/>
                <w:szCs w:val="20"/>
              </w:rPr>
              <w:t>, no remitió información alguna.</w:t>
            </w:r>
          </w:p>
        </w:tc>
        <w:tc>
          <w:tcPr>
            <w:tcW w:w="2079" w:type="dxa"/>
            <w:shd w:val="clear" w:color="auto" w:fill="FFFFFF" w:themeFill="background1"/>
            <w:vAlign w:val="center"/>
          </w:tcPr>
          <w:p w14:paraId="27642BE7"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No</w:t>
            </w:r>
          </w:p>
        </w:tc>
      </w:tr>
      <w:tr w:rsidR="008C597E" w:rsidRPr="00DD72FF" w14:paraId="27AB2709" w14:textId="77777777" w:rsidTr="008C597E">
        <w:tc>
          <w:tcPr>
            <w:tcW w:w="2197" w:type="dxa"/>
            <w:shd w:val="clear" w:color="auto" w:fill="FFFFFF" w:themeFill="background1"/>
            <w:vAlign w:val="center"/>
          </w:tcPr>
          <w:p w14:paraId="7A8733F7"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Dirección de Igualdad de Género</w:t>
            </w:r>
          </w:p>
        </w:tc>
        <w:tc>
          <w:tcPr>
            <w:tcW w:w="4785" w:type="dxa"/>
            <w:shd w:val="clear" w:color="auto" w:fill="FFFFFF" w:themeFill="background1"/>
          </w:tcPr>
          <w:p w14:paraId="2FE17AD3"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Remitió un archivo que consta de 242 fojas, cuyo contenido son la versión pública de diversos oficios emitidos y recibidos de la temporalidad requerida.</w:t>
            </w:r>
          </w:p>
        </w:tc>
        <w:tc>
          <w:tcPr>
            <w:tcW w:w="2079" w:type="dxa"/>
            <w:shd w:val="clear" w:color="auto" w:fill="FFFFFF" w:themeFill="background1"/>
            <w:vAlign w:val="center"/>
          </w:tcPr>
          <w:p w14:paraId="7831C04C"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3799B429" w14:textId="77777777" w:rsidTr="008C597E">
        <w:tc>
          <w:tcPr>
            <w:tcW w:w="2197" w:type="dxa"/>
            <w:shd w:val="clear" w:color="auto" w:fill="FFFFFF" w:themeFill="background1"/>
            <w:vAlign w:val="center"/>
          </w:tcPr>
          <w:p w14:paraId="6C054ED2"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 xml:space="preserve">Dirección de </w:t>
            </w:r>
            <w:r w:rsidRPr="00DD72FF">
              <w:rPr>
                <w:rFonts w:ascii="Palatino Linotype" w:eastAsiaTheme="minorHAnsi" w:hAnsi="Palatino Linotype" w:cs="Arial"/>
                <w:sz w:val="20"/>
                <w:szCs w:val="20"/>
                <w:lang w:val="es-MX" w:eastAsia="es-MX"/>
              </w:rPr>
              <w:lastRenderedPageBreak/>
              <w:t>Educación</w:t>
            </w:r>
          </w:p>
        </w:tc>
        <w:tc>
          <w:tcPr>
            <w:tcW w:w="4785" w:type="dxa"/>
            <w:shd w:val="clear" w:color="auto" w:fill="FFFFFF" w:themeFill="background1"/>
          </w:tcPr>
          <w:p w14:paraId="22ADC43A"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lastRenderedPageBreak/>
              <w:t xml:space="preserve">Mediante el oficio número DE/2361/22, el Director </w:t>
            </w:r>
            <w:r w:rsidRPr="00DD72FF">
              <w:rPr>
                <w:rFonts w:ascii="Palatino Linotype" w:hAnsi="Palatino Linotype"/>
                <w:sz w:val="20"/>
                <w:szCs w:val="20"/>
              </w:rPr>
              <w:lastRenderedPageBreak/>
              <w:t>de Educación, solicitó el cambio de modalidad a copias simples o certificadas, entrega digital y consulta directa, para la entrega de la información.</w:t>
            </w:r>
          </w:p>
          <w:p w14:paraId="7F4DBB4F"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p>
          <w:p w14:paraId="6417C886"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Adicionalmente, adjuntó el oficio de incidencia número </w:t>
            </w:r>
            <w:r w:rsidRPr="00DD72FF">
              <w:rPr>
                <w:rFonts w:ascii="Palatino Linotype" w:hAnsi="Palatino Linotype"/>
                <w:b/>
                <w:bCs/>
                <w:sz w:val="20"/>
                <w:szCs w:val="20"/>
              </w:rPr>
              <w:t>INFOEM/DGI/655/2022</w:t>
            </w:r>
            <w:r w:rsidRPr="00DD72FF">
              <w:rPr>
                <w:rFonts w:ascii="Palatino Linotype" w:hAnsi="Palatino Linotype"/>
                <w:sz w:val="20"/>
                <w:szCs w:val="20"/>
              </w:rPr>
              <w:t xml:space="preserve">; por parte de la Dirección General de Informática del INFOEM, mediante el cual, informó que la información solicitada tiene un peso de 1 GB, lo cual sobrepasa las capacidades técnicas del sistema SAIMEX.  </w:t>
            </w:r>
          </w:p>
        </w:tc>
        <w:tc>
          <w:tcPr>
            <w:tcW w:w="2079" w:type="dxa"/>
            <w:shd w:val="clear" w:color="auto" w:fill="FFFFFF" w:themeFill="background1"/>
            <w:vAlign w:val="center"/>
          </w:tcPr>
          <w:p w14:paraId="7F749C36"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lastRenderedPageBreak/>
              <w:t>Parcialmente</w:t>
            </w:r>
          </w:p>
        </w:tc>
      </w:tr>
      <w:tr w:rsidR="008C597E" w:rsidRPr="00DD72FF" w14:paraId="132F776E" w14:textId="77777777" w:rsidTr="008C597E">
        <w:tc>
          <w:tcPr>
            <w:tcW w:w="2197" w:type="dxa"/>
            <w:shd w:val="clear" w:color="auto" w:fill="FFFFFF" w:themeFill="background1"/>
            <w:vAlign w:val="center"/>
          </w:tcPr>
          <w:p w14:paraId="1EA15C24"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Dirección de Gobernación</w:t>
            </w:r>
          </w:p>
        </w:tc>
        <w:tc>
          <w:tcPr>
            <w:tcW w:w="4785" w:type="dxa"/>
            <w:shd w:val="clear" w:color="auto" w:fill="FFFFFF" w:themeFill="background1"/>
          </w:tcPr>
          <w:p w14:paraId="2F58A35A"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Remitió un archivo que consta de 158 fojas, cuyo contenido son la versión pública de diversos oficios emitidos y recibidos de la temporalidad requerida.</w:t>
            </w:r>
          </w:p>
        </w:tc>
        <w:tc>
          <w:tcPr>
            <w:tcW w:w="2079" w:type="dxa"/>
            <w:shd w:val="clear" w:color="auto" w:fill="FFFFFF" w:themeFill="background1"/>
            <w:vAlign w:val="center"/>
          </w:tcPr>
          <w:p w14:paraId="767F781A"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5741D998" w14:textId="77777777" w:rsidTr="008C597E">
        <w:tc>
          <w:tcPr>
            <w:tcW w:w="2197" w:type="dxa"/>
            <w:shd w:val="clear" w:color="auto" w:fill="FFFFFF" w:themeFill="background1"/>
            <w:vAlign w:val="center"/>
          </w:tcPr>
          <w:p w14:paraId="1F0585B7"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Dirección de Gobierno por Resultados</w:t>
            </w:r>
          </w:p>
        </w:tc>
        <w:tc>
          <w:tcPr>
            <w:tcW w:w="4785" w:type="dxa"/>
            <w:shd w:val="clear" w:color="auto" w:fill="FFFFFF" w:themeFill="background1"/>
          </w:tcPr>
          <w:p w14:paraId="31E76D49"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Remitió un archivo que consta de 328 fojas, cuyo contenido son la versión pública de diversos oficios emitidos y recibidos de la temporalidad requerida.</w:t>
            </w:r>
          </w:p>
        </w:tc>
        <w:tc>
          <w:tcPr>
            <w:tcW w:w="2079" w:type="dxa"/>
            <w:shd w:val="clear" w:color="auto" w:fill="FFFFFF" w:themeFill="background1"/>
            <w:vAlign w:val="center"/>
          </w:tcPr>
          <w:p w14:paraId="16585F04"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5E4C8A7C" w14:textId="77777777" w:rsidTr="008C597E">
        <w:tc>
          <w:tcPr>
            <w:tcW w:w="2197" w:type="dxa"/>
            <w:shd w:val="clear" w:color="auto" w:fill="FFFFFF" w:themeFill="background1"/>
            <w:vAlign w:val="center"/>
          </w:tcPr>
          <w:p w14:paraId="14457E74"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Dirección de Medio Ambiente</w:t>
            </w:r>
          </w:p>
        </w:tc>
        <w:tc>
          <w:tcPr>
            <w:tcW w:w="4785" w:type="dxa"/>
            <w:shd w:val="clear" w:color="auto" w:fill="FFFFFF" w:themeFill="background1"/>
          </w:tcPr>
          <w:p w14:paraId="4910E0A3"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Mediante el oficio número DMA/3001/2022, la Directora de Medio Ambiente, solicitó el cambio de modalidad a consulta directa, para la entrega de la información.</w:t>
            </w:r>
          </w:p>
          <w:p w14:paraId="2786A568"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p>
          <w:p w14:paraId="7384589A"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Adicionalmente, adjuntó el oficio de incidencia número </w:t>
            </w:r>
            <w:r w:rsidRPr="00DD72FF">
              <w:rPr>
                <w:rFonts w:ascii="Palatino Linotype" w:hAnsi="Palatino Linotype"/>
                <w:b/>
                <w:bCs/>
                <w:sz w:val="20"/>
                <w:szCs w:val="20"/>
              </w:rPr>
              <w:t>INFOEM/DGI/651/2022</w:t>
            </w:r>
            <w:r w:rsidRPr="00DD72FF">
              <w:rPr>
                <w:rFonts w:ascii="Palatino Linotype" w:hAnsi="Palatino Linotype"/>
                <w:sz w:val="20"/>
                <w:szCs w:val="20"/>
              </w:rPr>
              <w:t xml:space="preserve">; por parte de la Dirección General de Informática del INFOEM, mediante el cual, informó que la información solicitada tiene un peso de 1 GB, lo cual sobrepasa las capacidades técnicas del sistema SAIMEX.  </w:t>
            </w:r>
          </w:p>
        </w:tc>
        <w:tc>
          <w:tcPr>
            <w:tcW w:w="2079" w:type="dxa"/>
            <w:shd w:val="clear" w:color="auto" w:fill="FFFFFF" w:themeFill="background1"/>
            <w:vAlign w:val="center"/>
          </w:tcPr>
          <w:p w14:paraId="3747F346"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No</w:t>
            </w:r>
          </w:p>
        </w:tc>
      </w:tr>
      <w:tr w:rsidR="008C597E" w:rsidRPr="00DD72FF" w14:paraId="7DD12E9D" w14:textId="77777777" w:rsidTr="008C597E">
        <w:tc>
          <w:tcPr>
            <w:tcW w:w="2197" w:type="dxa"/>
            <w:shd w:val="clear" w:color="auto" w:fill="FFFFFF" w:themeFill="background1"/>
            <w:vAlign w:val="center"/>
          </w:tcPr>
          <w:p w14:paraId="3969B0E2"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Dirección de Seguridad Pública y Tránsito</w:t>
            </w:r>
          </w:p>
        </w:tc>
        <w:tc>
          <w:tcPr>
            <w:tcW w:w="4785" w:type="dxa"/>
            <w:shd w:val="clear" w:color="auto" w:fill="FFFFFF" w:themeFill="background1"/>
          </w:tcPr>
          <w:p w14:paraId="26B38EEB"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bookmarkStart w:id="3" w:name="_Hlk146117191"/>
            <w:r w:rsidRPr="00DD72FF">
              <w:rPr>
                <w:rFonts w:ascii="Palatino Linotype" w:hAnsi="Palatino Linotype"/>
                <w:sz w:val="20"/>
                <w:szCs w:val="20"/>
              </w:rPr>
              <w:t xml:space="preserve">Mediante el oficio número DSP/5682/2022, el Director de Seguridad Pública, informó que la información requerida, consta de carpetas de investigación, expedientes activos y procedimientos en trámite, motivo por el cual, la totalidad de la información tiene carácter de </w:t>
            </w:r>
            <w:r w:rsidRPr="00DD72FF">
              <w:rPr>
                <w:rFonts w:ascii="Palatino Linotype" w:hAnsi="Palatino Linotype"/>
                <w:b/>
                <w:bCs/>
                <w:sz w:val="20"/>
                <w:szCs w:val="20"/>
              </w:rPr>
              <w:t>RESERVADA</w:t>
            </w:r>
            <w:r w:rsidRPr="00DD72FF">
              <w:rPr>
                <w:rFonts w:ascii="Palatino Linotype" w:hAnsi="Palatino Linotype"/>
                <w:sz w:val="20"/>
                <w:szCs w:val="20"/>
              </w:rPr>
              <w:t>.</w:t>
            </w:r>
            <w:bookmarkEnd w:id="3"/>
          </w:p>
        </w:tc>
        <w:tc>
          <w:tcPr>
            <w:tcW w:w="2079" w:type="dxa"/>
            <w:shd w:val="clear" w:color="auto" w:fill="FFFFFF" w:themeFill="background1"/>
            <w:vAlign w:val="center"/>
          </w:tcPr>
          <w:p w14:paraId="517E856B"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No</w:t>
            </w:r>
          </w:p>
        </w:tc>
      </w:tr>
      <w:tr w:rsidR="008C597E" w:rsidRPr="00DD72FF" w14:paraId="3091B055" w14:textId="77777777" w:rsidTr="008C597E">
        <w:tc>
          <w:tcPr>
            <w:tcW w:w="2197" w:type="dxa"/>
            <w:shd w:val="clear" w:color="auto" w:fill="FFFFFF" w:themeFill="background1"/>
            <w:vAlign w:val="center"/>
          </w:tcPr>
          <w:p w14:paraId="5CF62795"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lastRenderedPageBreak/>
              <w:t>Dirección de Servicios Públicos</w:t>
            </w:r>
          </w:p>
        </w:tc>
        <w:tc>
          <w:tcPr>
            <w:tcW w:w="4785" w:type="dxa"/>
            <w:shd w:val="clear" w:color="auto" w:fill="FFFFFF" w:themeFill="background1"/>
            <w:vAlign w:val="center"/>
          </w:tcPr>
          <w:p w14:paraId="6A59645B"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Remitió un archivo que consta de 251 fojas, cuyo contenido son la versión pública de diversos oficios emitidos y recibidos de la temporalidad requerida.</w:t>
            </w:r>
          </w:p>
        </w:tc>
        <w:tc>
          <w:tcPr>
            <w:tcW w:w="2079" w:type="dxa"/>
            <w:shd w:val="clear" w:color="auto" w:fill="FFFFFF" w:themeFill="background1"/>
            <w:vAlign w:val="center"/>
          </w:tcPr>
          <w:p w14:paraId="026BE01D"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p w14:paraId="7F815EF8"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p>
          <w:p w14:paraId="21255745" w14:textId="77777777" w:rsidR="008C597E" w:rsidRPr="00DD72FF" w:rsidRDefault="008C597E" w:rsidP="000D6877">
            <w:pPr>
              <w:widowControl w:val="0"/>
              <w:tabs>
                <w:tab w:val="left" w:pos="1701"/>
              </w:tabs>
              <w:autoSpaceDE w:val="0"/>
              <w:autoSpaceDN w:val="0"/>
              <w:adjustRightInd w:val="0"/>
              <w:jc w:val="both"/>
              <w:rPr>
                <w:rFonts w:ascii="Palatino Linotype" w:hAnsi="Palatino Linotype"/>
                <w:bCs/>
                <w:i/>
                <w:iCs/>
              </w:rPr>
            </w:pPr>
            <w:r w:rsidRPr="00DD72FF">
              <w:rPr>
                <w:rFonts w:ascii="Palatino Linotype" w:hAnsi="Palatino Linotype"/>
                <w:bCs/>
                <w:i/>
                <w:iCs/>
                <w:sz w:val="20"/>
                <w:szCs w:val="20"/>
              </w:rPr>
              <w:t xml:space="preserve">(Dejó visibles datos que se consideran susceptibles de testar, por considerarse </w:t>
            </w:r>
            <w:r w:rsidRPr="00DD72FF">
              <w:rPr>
                <w:rFonts w:ascii="Palatino Linotype" w:hAnsi="Palatino Linotype"/>
                <w:b/>
                <w:i/>
                <w:iCs/>
                <w:sz w:val="20"/>
                <w:szCs w:val="20"/>
              </w:rPr>
              <w:t>CONFIDENCIALES</w:t>
            </w:r>
            <w:r w:rsidRPr="00DD72FF">
              <w:rPr>
                <w:rFonts w:ascii="Palatino Linotype" w:hAnsi="Palatino Linotype"/>
                <w:bCs/>
                <w:i/>
                <w:iCs/>
                <w:sz w:val="20"/>
                <w:szCs w:val="20"/>
              </w:rPr>
              <w:t>)</w:t>
            </w:r>
          </w:p>
        </w:tc>
      </w:tr>
      <w:tr w:rsidR="008C597E" w:rsidRPr="00DD72FF" w14:paraId="1A308751" w14:textId="77777777" w:rsidTr="008C597E">
        <w:tc>
          <w:tcPr>
            <w:tcW w:w="2197" w:type="dxa"/>
            <w:shd w:val="clear" w:color="auto" w:fill="FFFFFF" w:themeFill="background1"/>
            <w:vAlign w:val="center"/>
          </w:tcPr>
          <w:p w14:paraId="6026848B"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Unidad de Logística</w:t>
            </w:r>
          </w:p>
        </w:tc>
        <w:tc>
          <w:tcPr>
            <w:tcW w:w="4785" w:type="dxa"/>
            <w:shd w:val="clear" w:color="auto" w:fill="FFFFFF" w:themeFill="background1"/>
          </w:tcPr>
          <w:p w14:paraId="40B7B644"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Remitió un archivo que consta de 30 fojas, cuyo contenido son la versión pública de diversos oficios emitidos y recibidos de la temporalidad requerida. </w:t>
            </w:r>
          </w:p>
        </w:tc>
        <w:tc>
          <w:tcPr>
            <w:tcW w:w="2079" w:type="dxa"/>
            <w:shd w:val="clear" w:color="auto" w:fill="FFFFFF" w:themeFill="background1"/>
            <w:vAlign w:val="center"/>
          </w:tcPr>
          <w:p w14:paraId="62D82C83"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73E56BBA" w14:textId="77777777" w:rsidTr="008C597E">
        <w:tc>
          <w:tcPr>
            <w:tcW w:w="2197" w:type="dxa"/>
            <w:shd w:val="clear" w:color="auto" w:fill="FFFFFF" w:themeFill="background1"/>
            <w:vAlign w:val="center"/>
          </w:tcPr>
          <w:p w14:paraId="52C3ED37"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Unidad de Transparencia</w:t>
            </w:r>
          </w:p>
        </w:tc>
        <w:tc>
          <w:tcPr>
            <w:tcW w:w="4785" w:type="dxa"/>
            <w:shd w:val="clear" w:color="auto" w:fill="FFFFFF" w:themeFill="background1"/>
          </w:tcPr>
          <w:p w14:paraId="41703910"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Remitió un archivo que consta de 128 fojas, cuyo contenido son la versión pública de diversos oficios emitidos y recibidos de la temporalidad requerida. </w:t>
            </w:r>
          </w:p>
        </w:tc>
        <w:tc>
          <w:tcPr>
            <w:tcW w:w="2079" w:type="dxa"/>
            <w:shd w:val="clear" w:color="auto" w:fill="FFFFFF" w:themeFill="background1"/>
            <w:vAlign w:val="center"/>
          </w:tcPr>
          <w:p w14:paraId="0949EBBD"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2C03D187" w14:textId="77777777" w:rsidTr="008C597E">
        <w:tc>
          <w:tcPr>
            <w:tcW w:w="2197" w:type="dxa"/>
            <w:shd w:val="clear" w:color="auto" w:fill="FFFFFF" w:themeFill="background1"/>
            <w:vAlign w:val="center"/>
          </w:tcPr>
          <w:p w14:paraId="4362B602"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Coordinación de Comunicación Social</w:t>
            </w:r>
          </w:p>
        </w:tc>
        <w:tc>
          <w:tcPr>
            <w:tcW w:w="4785" w:type="dxa"/>
            <w:shd w:val="clear" w:color="auto" w:fill="FFFFFF" w:themeFill="background1"/>
          </w:tcPr>
          <w:p w14:paraId="3CED32E2"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Remitió un archivo que consta de 94 fojas, cuyo contenido son diversos oficios emitidos y recibidos de la temporalidad requerida.</w:t>
            </w:r>
          </w:p>
        </w:tc>
        <w:tc>
          <w:tcPr>
            <w:tcW w:w="2079" w:type="dxa"/>
            <w:shd w:val="clear" w:color="auto" w:fill="FFFFFF" w:themeFill="background1"/>
            <w:vAlign w:val="center"/>
          </w:tcPr>
          <w:p w14:paraId="72C5DEDE"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1E34B629" w14:textId="77777777" w:rsidTr="008C597E">
        <w:tc>
          <w:tcPr>
            <w:tcW w:w="2197" w:type="dxa"/>
            <w:shd w:val="clear" w:color="auto" w:fill="FFFFFF" w:themeFill="background1"/>
            <w:vAlign w:val="center"/>
          </w:tcPr>
          <w:p w14:paraId="2989EAA8"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Coordinación de Gabinete Financiero</w:t>
            </w:r>
          </w:p>
        </w:tc>
        <w:tc>
          <w:tcPr>
            <w:tcW w:w="4785" w:type="dxa"/>
            <w:shd w:val="clear" w:color="auto" w:fill="FFFFFF" w:themeFill="background1"/>
            <w:vAlign w:val="center"/>
          </w:tcPr>
          <w:p w14:paraId="2AFBF4DE"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El </w:t>
            </w:r>
            <w:r w:rsidRPr="00DD72FF">
              <w:rPr>
                <w:rFonts w:ascii="Palatino Linotype" w:hAnsi="Palatino Linotype"/>
                <w:b/>
                <w:bCs/>
                <w:sz w:val="20"/>
                <w:szCs w:val="20"/>
              </w:rPr>
              <w:t>Sujeto Obligado</w:t>
            </w:r>
            <w:r w:rsidRPr="00DD72FF">
              <w:rPr>
                <w:rFonts w:ascii="Palatino Linotype" w:hAnsi="Palatino Linotype"/>
                <w:sz w:val="20"/>
                <w:szCs w:val="20"/>
              </w:rPr>
              <w:t>, no remitió información alguna.</w:t>
            </w:r>
          </w:p>
        </w:tc>
        <w:tc>
          <w:tcPr>
            <w:tcW w:w="2079" w:type="dxa"/>
            <w:shd w:val="clear" w:color="auto" w:fill="FFFFFF" w:themeFill="background1"/>
            <w:vAlign w:val="center"/>
          </w:tcPr>
          <w:p w14:paraId="1EEDA737"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No</w:t>
            </w:r>
          </w:p>
        </w:tc>
      </w:tr>
      <w:tr w:rsidR="008C597E" w:rsidRPr="00DD72FF" w14:paraId="16DBACC9" w14:textId="77777777" w:rsidTr="008C597E">
        <w:tc>
          <w:tcPr>
            <w:tcW w:w="2197" w:type="dxa"/>
            <w:shd w:val="clear" w:color="auto" w:fill="FFFFFF" w:themeFill="background1"/>
            <w:vAlign w:val="center"/>
          </w:tcPr>
          <w:p w14:paraId="673CF9D1"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Coordinación de Gobierno Digital y Electrónico</w:t>
            </w:r>
          </w:p>
        </w:tc>
        <w:tc>
          <w:tcPr>
            <w:tcW w:w="4785" w:type="dxa"/>
            <w:shd w:val="clear" w:color="auto" w:fill="FFFFFF" w:themeFill="background1"/>
          </w:tcPr>
          <w:p w14:paraId="2948A63C"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Remitió un archivo que consta de 128 fojas, cuyo contenido son diversos oficios emitidos y recibidos de la temporalidad requerida.</w:t>
            </w:r>
          </w:p>
        </w:tc>
        <w:tc>
          <w:tcPr>
            <w:tcW w:w="2079" w:type="dxa"/>
            <w:shd w:val="clear" w:color="auto" w:fill="FFFFFF" w:themeFill="background1"/>
            <w:vAlign w:val="center"/>
          </w:tcPr>
          <w:p w14:paraId="631E276F"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0548C6AA" w14:textId="77777777" w:rsidTr="008C597E">
        <w:tc>
          <w:tcPr>
            <w:tcW w:w="2197" w:type="dxa"/>
            <w:shd w:val="clear" w:color="auto" w:fill="FFFFFF" w:themeFill="background1"/>
            <w:vAlign w:val="center"/>
          </w:tcPr>
          <w:p w14:paraId="04805E3C"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Coordinación de Protección Civil y Bomberos</w:t>
            </w:r>
          </w:p>
        </w:tc>
        <w:tc>
          <w:tcPr>
            <w:tcW w:w="4785" w:type="dxa"/>
            <w:shd w:val="clear" w:color="auto" w:fill="FFFFFF" w:themeFill="background1"/>
          </w:tcPr>
          <w:p w14:paraId="4BABD4A6"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Remitió el oficio de incidencia número </w:t>
            </w:r>
            <w:r w:rsidRPr="00DD72FF">
              <w:rPr>
                <w:rFonts w:ascii="Palatino Linotype" w:hAnsi="Palatino Linotype"/>
                <w:b/>
                <w:bCs/>
                <w:sz w:val="20"/>
                <w:szCs w:val="20"/>
              </w:rPr>
              <w:t>INFOEM/DGI/583/2022</w:t>
            </w:r>
            <w:r w:rsidRPr="00DD72FF">
              <w:rPr>
                <w:rFonts w:ascii="Palatino Linotype" w:hAnsi="Palatino Linotype"/>
                <w:sz w:val="20"/>
                <w:szCs w:val="20"/>
              </w:rPr>
              <w:t xml:space="preserve">; por parte de la Dirección General de Informática del INFOEM, mediante el cual, informó que la información solicitada tiene un peso de 4.1 GB, lo cual sobrepasa las capacidades técnicas del sistema SAIMEX.  </w:t>
            </w:r>
          </w:p>
        </w:tc>
        <w:tc>
          <w:tcPr>
            <w:tcW w:w="2079" w:type="dxa"/>
            <w:shd w:val="clear" w:color="auto" w:fill="FFFFFF" w:themeFill="background1"/>
            <w:vAlign w:val="center"/>
          </w:tcPr>
          <w:p w14:paraId="1A09CEA1"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Parcialmente</w:t>
            </w:r>
          </w:p>
        </w:tc>
      </w:tr>
      <w:tr w:rsidR="008C597E" w:rsidRPr="00DD72FF" w14:paraId="7A0BA8AC" w14:textId="77777777" w:rsidTr="008C597E">
        <w:tc>
          <w:tcPr>
            <w:tcW w:w="2197" w:type="dxa"/>
            <w:shd w:val="clear" w:color="auto" w:fill="FFFFFF" w:themeFill="background1"/>
            <w:vAlign w:val="center"/>
          </w:tcPr>
          <w:p w14:paraId="53FA28DF"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Coordinación General del Instituto Municipal de Cultura Física y Deporte de Metepec</w:t>
            </w:r>
          </w:p>
        </w:tc>
        <w:tc>
          <w:tcPr>
            <w:tcW w:w="4785" w:type="dxa"/>
            <w:shd w:val="clear" w:color="auto" w:fill="FFFFFF" w:themeFill="background1"/>
            <w:vAlign w:val="center"/>
          </w:tcPr>
          <w:p w14:paraId="3EFEC6EF"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Remitió un archivo que consta de 225 fojas, cuyo contenido son la versión pública de diversos oficios emitidos y recibidos de la temporalidad requerida.</w:t>
            </w:r>
          </w:p>
        </w:tc>
        <w:tc>
          <w:tcPr>
            <w:tcW w:w="2079" w:type="dxa"/>
            <w:shd w:val="clear" w:color="auto" w:fill="FFFFFF" w:themeFill="background1"/>
            <w:vAlign w:val="center"/>
          </w:tcPr>
          <w:p w14:paraId="4F228315"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tc>
      </w:tr>
      <w:tr w:rsidR="008C597E" w:rsidRPr="00DD72FF" w14:paraId="71474738" w14:textId="77777777" w:rsidTr="008C597E">
        <w:tc>
          <w:tcPr>
            <w:tcW w:w="2197" w:type="dxa"/>
            <w:shd w:val="clear" w:color="auto" w:fill="FFFFFF" w:themeFill="background1"/>
            <w:vAlign w:val="center"/>
          </w:tcPr>
          <w:p w14:paraId="2C52CBD7"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 xml:space="preserve">Defensoría Municipal de los Derechos </w:t>
            </w:r>
            <w:r w:rsidRPr="00DD72FF">
              <w:rPr>
                <w:rFonts w:ascii="Palatino Linotype" w:eastAsiaTheme="minorHAnsi" w:hAnsi="Palatino Linotype" w:cs="Arial"/>
                <w:sz w:val="20"/>
                <w:szCs w:val="20"/>
                <w:lang w:val="es-MX" w:eastAsia="es-MX"/>
              </w:rPr>
              <w:lastRenderedPageBreak/>
              <w:t>Humanos</w:t>
            </w:r>
          </w:p>
        </w:tc>
        <w:tc>
          <w:tcPr>
            <w:tcW w:w="4785" w:type="dxa"/>
            <w:shd w:val="clear" w:color="auto" w:fill="FFFFFF" w:themeFill="background1"/>
          </w:tcPr>
          <w:p w14:paraId="7F62CC98"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lastRenderedPageBreak/>
              <w:t xml:space="preserve">Remitió un archivo que consta de 98 fojas, cuyo </w:t>
            </w:r>
            <w:r w:rsidRPr="00DD72FF">
              <w:rPr>
                <w:rFonts w:ascii="Palatino Linotype" w:hAnsi="Palatino Linotype"/>
                <w:sz w:val="20"/>
                <w:szCs w:val="20"/>
              </w:rPr>
              <w:lastRenderedPageBreak/>
              <w:t xml:space="preserve">contenido son la versión pública de diversos oficios emitidos y recibidos de la temporalidad requerida. </w:t>
            </w:r>
          </w:p>
        </w:tc>
        <w:tc>
          <w:tcPr>
            <w:tcW w:w="2079" w:type="dxa"/>
            <w:shd w:val="clear" w:color="auto" w:fill="FFFFFF" w:themeFill="background1"/>
            <w:vAlign w:val="center"/>
          </w:tcPr>
          <w:p w14:paraId="0C4FED17"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lastRenderedPageBreak/>
              <w:t>Sí</w:t>
            </w:r>
          </w:p>
        </w:tc>
      </w:tr>
      <w:tr w:rsidR="008C597E" w:rsidRPr="00DD72FF" w14:paraId="0B917234" w14:textId="77777777" w:rsidTr="008C597E">
        <w:tc>
          <w:tcPr>
            <w:tcW w:w="2197" w:type="dxa"/>
            <w:shd w:val="clear" w:color="auto" w:fill="FFFFFF" w:themeFill="background1"/>
            <w:vAlign w:val="center"/>
          </w:tcPr>
          <w:p w14:paraId="56843491" w14:textId="77777777" w:rsidR="008C597E" w:rsidRPr="00DD72FF" w:rsidRDefault="008C597E" w:rsidP="000D6877">
            <w:pPr>
              <w:widowControl w:val="0"/>
              <w:tabs>
                <w:tab w:val="left" w:pos="1701"/>
              </w:tabs>
              <w:autoSpaceDE w:val="0"/>
              <w:autoSpaceDN w:val="0"/>
              <w:adjustRightInd w:val="0"/>
              <w:jc w:val="both"/>
              <w:rPr>
                <w:rFonts w:ascii="Palatino Linotype" w:eastAsiaTheme="minorHAnsi" w:hAnsi="Palatino Linotype" w:cs="Arial"/>
                <w:sz w:val="20"/>
                <w:szCs w:val="20"/>
                <w:lang w:val="es-MX" w:eastAsia="es-MX"/>
              </w:rPr>
            </w:pPr>
            <w:r w:rsidRPr="00DD72FF">
              <w:rPr>
                <w:rFonts w:ascii="Palatino Linotype" w:eastAsiaTheme="minorHAnsi" w:hAnsi="Palatino Linotype" w:cs="Arial"/>
                <w:sz w:val="20"/>
                <w:szCs w:val="20"/>
                <w:lang w:val="es-MX" w:eastAsia="es-MX"/>
              </w:rPr>
              <w:t>Departamento de Atención a la Juventud</w:t>
            </w:r>
          </w:p>
        </w:tc>
        <w:tc>
          <w:tcPr>
            <w:tcW w:w="4785" w:type="dxa"/>
            <w:shd w:val="clear" w:color="auto" w:fill="FFFFFF" w:themeFill="background1"/>
          </w:tcPr>
          <w:p w14:paraId="28E17705" w14:textId="77777777" w:rsidR="008C597E" w:rsidRPr="00DD72FF" w:rsidRDefault="008C597E" w:rsidP="000D6877">
            <w:pPr>
              <w:widowControl w:val="0"/>
              <w:tabs>
                <w:tab w:val="left" w:pos="1701"/>
              </w:tabs>
              <w:autoSpaceDE w:val="0"/>
              <w:autoSpaceDN w:val="0"/>
              <w:adjustRightInd w:val="0"/>
              <w:spacing w:line="276" w:lineRule="auto"/>
              <w:jc w:val="both"/>
              <w:rPr>
                <w:rFonts w:ascii="Palatino Linotype" w:hAnsi="Palatino Linotype"/>
                <w:sz w:val="20"/>
                <w:szCs w:val="20"/>
              </w:rPr>
            </w:pPr>
            <w:r w:rsidRPr="00DD72FF">
              <w:rPr>
                <w:rFonts w:ascii="Palatino Linotype" w:hAnsi="Palatino Linotype"/>
                <w:sz w:val="20"/>
                <w:szCs w:val="20"/>
              </w:rPr>
              <w:t xml:space="preserve">Mediante oficio número DDS/2021/2022, el Director de Desarrollo Social y Asuntos Indígenas, informó que, no se encontraron oficios del mes de mayo, referentes a la solicitud del Departamento de Atención a la Juventud.  </w:t>
            </w:r>
          </w:p>
        </w:tc>
        <w:tc>
          <w:tcPr>
            <w:tcW w:w="2079" w:type="dxa"/>
            <w:shd w:val="clear" w:color="auto" w:fill="FFFFFF" w:themeFill="background1"/>
            <w:vAlign w:val="center"/>
          </w:tcPr>
          <w:p w14:paraId="6C9FB436"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
              </w:rPr>
            </w:pPr>
            <w:r w:rsidRPr="00DD72FF">
              <w:rPr>
                <w:rFonts w:ascii="Palatino Linotype" w:hAnsi="Palatino Linotype"/>
                <w:b/>
              </w:rPr>
              <w:t>Sí</w:t>
            </w:r>
          </w:p>
          <w:p w14:paraId="45D15AB3" w14:textId="77777777" w:rsidR="008C597E" w:rsidRPr="00DD72FF" w:rsidRDefault="008C597E" w:rsidP="000D6877">
            <w:pPr>
              <w:widowControl w:val="0"/>
              <w:tabs>
                <w:tab w:val="left" w:pos="1701"/>
              </w:tabs>
              <w:autoSpaceDE w:val="0"/>
              <w:autoSpaceDN w:val="0"/>
              <w:adjustRightInd w:val="0"/>
              <w:jc w:val="center"/>
              <w:rPr>
                <w:rFonts w:ascii="Palatino Linotype" w:hAnsi="Palatino Linotype"/>
                <w:bCs/>
                <w:i/>
                <w:iCs/>
              </w:rPr>
            </w:pPr>
            <w:r w:rsidRPr="00DD72FF">
              <w:rPr>
                <w:rFonts w:ascii="Palatino Linotype" w:hAnsi="Palatino Linotype"/>
                <w:bCs/>
                <w:i/>
                <w:iCs/>
                <w:sz w:val="20"/>
                <w:szCs w:val="20"/>
              </w:rPr>
              <w:t>(Hechos negativos)</w:t>
            </w:r>
          </w:p>
        </w:tc>
      </w:tr>
    </w:tbl>
    <w:p w14:paraId="19787C79" w14:textId="77777777" w:rsidR="008C597E" w:rsidRPr="00DD72FF" w:rsidRDefault="008C597E" w:rsidP="00D62C3A">
      <w:pPr>
        <w:spacing w:line="360" w:lineRule="auto"/>
        <w:jc w:val="both"/>
        <w:rPr>
          <w:rFonts w:ascii="Palatino Linotype" w:hAnsi="Palatino Linotype"/>
        </w:rPr>
      </w:pPr>
    </w:p>
    <w:p w14:paraId="589BD5D7" w14:textId="77777777" w:rsidR="008C597E" w:rsidRPr="00DD72FF" w:rsidRDefault="008C597E" w:rsidP="008C597E">
      <w:pPr>
        <w:spacing w:line="360" w:lineRule="auto"/>
        <w:jc w:val="both"/>
        <w:rPr>
          <w:rFonts w:ascii="Palatino Linotype" w:hAnsi="Palatino Linotype"/>
        </w:rPr>
      </w:pPr>
      <w:r w:rsidRPr="00DD72FF">
        <w:rPr>
          <w:rFonts w:ascii="Palatino Linotype" w:hAnsi="Palatino Linotype"/>
        </w:rPr>
        <w:t xml:space="preserve">Adicionalmente, remitió el Acta de la Décima Segunda Sesión Extraordinaria de fecha 16 de junio de 2022, para la aprobación de las versiones públicas de los distintos datos clasificados como </w:t>
      </w:r>
      <w:r w:rsidRPr="00DD72FF">
        <w:rPr>
          <w:rFonts w:ascii="Palatino Linotype" w:hAnsi="Palatino Linotype"/>
          <w:b/>
          <w:bCs/>
        </w:rPr>
        <w:t>CONFIDENCIALES</w:t>
      </w:r>
      <w:r w:rsidRPr="00DD72FF">
        <w:rPr>
          <w:rFonts w:ascii="Palatino Linotype" w:hAnsi="Palatino Linotype"/>
        </w:rPr>
        <w:t xml:space="preserve"> de los documentos que la integran, tales como, </w:t>
      </w:r>
      <w:r w:rsidRPr="00DD72FF">
        <w:rPr>
          <w:rFonts w:ascii="Palatino Linotype" w:hAnsi="Palatino Linotype"/>
          <w:i/>
          <w:iCs/>
        </w:rPr>
        <w:t>CURP, correos electrónicos, números telefónicos, números de empleados, nombres y direcciones de particulares</w:t>
      </w:r>
      <w:r w:rsidRPr="00DD72FF">
        <w:rPr>
          <w:rFonts w:ascii="Palatino Linotype" w:hAnsi="Palatino Linotype"/>
        </w:rPr>
        <w:t xml:space="preserve">; lo anterior mediante el Acuerdo </w:t>
      </w:r>
      <w:r w:rsidRPr="00DD72FF">
        <w:rPr>
          <w:rFonts w:ascii="Palatino Linotype" w:hAnsi="Palatino Linotype"/>
          <w:b/>
          <w:bCs/>
        </w:rPr>
        <w:t>10/CT/MET/EXT-12/2022</w:t>
      </w:r>
      <w:r w:rsidRPr="00DD72FF">
        <w:rPr>
          <w:rFonts w:ascii="Palatino Linotype" w:hAnsi="Palatino Linotype"/>
        </w:rPr>
        <w:t xml:space="preserve">; así como, el Acta de la Vigésima Novena Sesión Extraordinaria de fecha 03 de agosto de 2022, mediante la cual, el Comité de Transparencia, aprobaba el </w:t>
      </w:r>
      <w:r w:rsidRPr="00DD72FF">
        <w:rPr>
          <w:rFonts w:ascii="Palatino Linotype" w:hAnsi="Palatino Linotype"/>
          <w:u w:val="single"/>
        </w:rPr>
        <w:t>cambio de modalidad para la entrega de la información en copias simples o certificadas, entrega digital y/o consulta directa</w:t>
      </w:r>
      <w:r w:rsidRPr="00DD72FF">
        <w:rPr>
          <w:rFonts w:ascii="Palatino Linotype" w:hAnsi="Palatino Linotype"/>
        </w:rPr>
        <w:t xml:space="preserve">; lo anterior mediante el Acuerdo </w:t>
      </w:r>
      <w:r w:rsidRPr="00DD72FF">
        <w:rPr>
          <w:rFonts w:ascii="Palatino Linotype" w:hAnsi="Palatino Linotype"/>
          <w:b/>
          <w:bCs/>
        </w:rPr>
        <w:t>006/CT/MET/EXT-29/2022</w:t>
      </w:r>
      <w:r w:rsidRPr="00DD72FF">
        <w:rPr>
          <w:rFonts w:ascii="Palatino Linotype" w:hAnsi="Palatino Linotype"/>
        </w:rPr>
        <w:t>.</w:t>
      </w:r>
    </w:p>
    <w:p w14:paraId="6D677291" w14:textId="77777777" w:rsidR="008C597E" w:rsidRPr="00DD72FF" w:rsidRDefault="008C597E" w:rsidP="008C597E">
      <w:pPr>
        <w:spacing w:line="360" w:lineRule="auto"/>
        <w:jc w:val="both"/>
        <w:rPr>
          <w:rFonts w:ascii="Palatino Linotype" w:hAnsi="Palatino Linotype"/>
        </w:rPr>
      </w:pPr>
    </w:p>
    <w:p w14:paraId="34A3203C" w14:textId="558EDEDE" w:rsidR="008C597E" w:rsidRPr="00DD72FF" w:rsidRDefault="008C597E" w:rsidP="008C597E">
      <w:pPr>
        <w:spacing w:line="360" w:lineRule="auto"/>
        <w:jc w:val="both"/>
        <w:rPr>
          <w:rFonts w:ascii="Palatino Linotype" w:hAnsi="Palatino Linotype"/>
        </w:rPr>
      </w:pPr>
      <w:r w:rsidRPr="00DD72FF">
        <w:rPr>
          <w:rFonts w:ascii="Palatino Linotype" w:hAnsi="Palatino Linotype"/>
        </w:rPr>
        <w:t xml:space="preserve">Y diversas incidencias por parte de la Dirección General de Informática del INFOEM, mediante las cuales, advirtió que la información solicitada tiene diversos pesos, las cuales, sobrepasan las capacidades técnicas del sistema SAIMEX.  </w:t>
      </w:r>
    </w:p>
    <w:p w14:paraId="237AA3A7" w14:textId="77777777" w:rsidR="0043515A" w:rsidRPr="00DD72FF" w:rsidRDefault="0043515A" w:rsidP="00D62C3A">
      <w:pPr>
        <w:spacing w:line="360" w:lineRule="auto"/>
        <w:jc w:val="both"/>
        <w:rPr>
          <w:rFonts w:ascii="Palatino Linotype" w:hAnsi="Palatino Linotype"/>
        </w:rPr>
      </w:pPr>
    </w:p>
    <w:p w14:paraId="0C4E8EB9" w14:textId="6508D292" w:rsidR="008C597E" w:rsidRPr="00DD72FF" w:rsidRDefault="008C597E" w:rsidP="00D62C3A">
      <w:pPr>
        <w:spacing w:line="360" w:lineRule="auto"/>
        <w:jc w:val="both"/>
        <w:rPr>
          <w:rFonts w:ascii="Palatino Linotype" w:hAnsi="Palatino Linotype"/>
        </w:rPr>
      </w:pPr>
    </w:p>
    <w:p w14:paraId="665D435F" w14:textId="77777777" w:rsidR="008C597E" w:rsidRPr="00DD72FF" w:rsidRDefault="008C597E" w:rsidP="00D62C3A">
      <w:pPr>
        <w:spacing w:line="360" w:lineRule="auto"/>
        <w:jc w:val="both"/>
        <w:rPr>
          <w:rFonts w:ascii="Palatino Linotype" w:hAnsi="Palatino Linotype"/>
        </w:rPr>
      </w:pPr>
    </w:p>
    <w:p w14:paraId="6704474B" w14:textId="77777777" w:rsidR="008C597E" w:rsidRPr="00DD72FF" w:rsidRDefault="008C597E" w:rsidP="008C597E">
      <w:pPr>
        <w:spacing w:line="360" w:lineRule="auto"/>
        <w:jc w:val="both"/>
        <w:rPr>
          <w:rFonts w:ascii="Palatino Linotype" w:hAnsi="Palatino Linotype"/>
          <w:lang w:val="es-MX"/>
        </w:rPr>
      </w:pPr>
      <w:r w:rsidRPr="00DD72FF">
        <w:rPr>
          <w:rFonts w:ascii="Palatino Linotype" w:hAnsi="Palatino Linotype"/>
          <w:lang w:val="es-MX"/>
        </w:rPr>
        <w:lastRenderedPageBreak/>
        <w:t xml:space="preserve">Asimismo, no resulta desapercibido para este Órgano Resolutor que en la información remitida en cumplimiento a la multicitada resolución, el </w:t>
      </w:r>
      <w:r w:rsidRPr="00DD72FF">
        <w:rPr>
          <w:rFonts w:ascii="Palatino Linotype" w:hAnsi="Palatino Linotype"/>
          <w:b/>
          <w:lang w:val="es-MX"/>
        </w:rPr>
        <w:t>Sujeto Obligado</w:t>
      </w:r>
      <w:r w:rsidRPr="00DD72FF">
        <w:rPr>
          <w:rFonts w:ascii="Palatino Linotype" w:hAnsi="Palatino Linotype"/>
          <w:lang w:val="es-MX"/>
        </w:rPr>
        <w:t xml:space="preserve"> dejó a la vista, datos personales susceptibles de testar </w:t>
      </w:r>
      <w:r w:rsidRPr="00DD72FF">
        <w:rPr>
          <w:rFonts w:ascii="Palatino Linotype" w:hAnsi="Palatino Linotype"/>
          <w:i/>
          <w:lang w:val="es-MX"/>
        </w:rPr>
        <w:t>(nombres de particulares)</w:t>
      </w:r>
      <w:r w:rsidRPr="00DD72FF">
        <w:rPr>
          <w:rFonts w:ascii="Palatino Linotype" w:hAnsi="Palatino Linotype"/>
          <w:lang w:val="es-MX"/>
        </w:rPr>
        <w:t>; en este contexto, resulta procedente dar vista a la Dirección General de Protección de Datos Personales de este Instituto, para que, en el ámbito de sus facultades correspondientes, resuelvan lo conducente y determine, en su caso, el grado de responsabilidad en el incumplimiento de las obligaciones establecidas en la Ley de Protección de Datos Personales en Posesión de Sujetos Obligados del Estado de México y Municipios.</w:t>
      </w:r>
    </w:p>
    <w:p w14:paraId="2A2FE310" w14:textId="77777777" w:rsidR="008C597E" w:rsidRPr="00DD72FF" w:rsidRDefault="008C597E" w:rsidP="008C597E">
      <w:pPr>
        <w:spacing w:line="360" w:lineRule="auto"/>
        <w:jc w:val="both"/>
        <w:rPr>
          <w:rFonts w:ascii="Palatino Linotype" w:hAnsi="Palatino Linotype"/>
          <w:lang w:val="es-MX"/>
        </w:rPr>
      </w:pPr>
    </w:p>
    <w:p w14:paraId="0A2695FD" w14:textId="77777777" w:rsidR="008C597E" w:rsidRPr="00DD72FF" w:rsidRDefault="008C597E" w:rsidP="008C597E">
      <w:pPr>
        <w:spacing w:line="360" w:lineRule="auto"/>
        <w:jc w:val="both"/>
        <w:rPr>
          <w:rFonts w:ascii="Palatino Linotype" w:hAnsi="Palatino Linotype"/>
          <w:i/>
        </w:rPr>
      </w:pPr>
      <w:r w:rsidRPr="00DD72FF">
        <w:rPr>
          <w:rFonts w:ascii="Palatino Linotype" w:hAnsi="Palatino Linotype"/>
        </w:rPr>
        <w:t xml:space="preserve">Por lo que inconforme con la respuesta emitida por parte del </w:t>
      </w:r>
      <w:r w:rsidRPr="00DD72FF">
        <w:rPr>
          <w:rFonts w:ascii="Palatino Linotype" w:hAnsi="Palatino Linotype"/>
          <w:b/>
          <w:bCs/>
        </w:rPr>
        <w:t>Sujeto Obligado</w:t>
      </w:r>
      <w:r w:rsidRPr="00DD72FF">
        <w:rPr>
          <w:rFonts w:ascii="Palatino Linotype" w:hAnsi="Palatino Linotype"/>
        </w:rPr>
        <w:t xml:space="preserve">, en cumplimiento a la resolución </w:t>
      </w:r>
      <w:r w:rsidRPr="00DD72FF">
        <w:rPr>
          <w:rFonts w:ascii="Palatino Linotype" w:hAnsi="Palatino Linotype"/>
          <w:b/>
          <w:bCs/>
        </w:rPr>
        <w:t>12400/INFOEM/IP/RR/2022</w:t>
      </w:r>
      <w:r w:rsidRPr="00DD72FF">
        <w:rPr>
          <w:rFonts w:ascii="Palatino Linotype" w:hAnsi="Palatino Linotype"/>
        </w:rPr>
        <w:t xml:space="preserve">, el </w:t>
      </w:r>
      <w:r w:rsidRPr="00DD72FF">
        <w:rPr>
          <w:rFonts w:ascii="Palatino Linotype" w:hAnsi="Palatino Linotype"/>
          <w:b/>
          <w:bCs/>
        </w:rPr>
        <w:t>Recurrente</w:t>
      </w:r>
      <w:r w:rsidRPr="00DD72FF">
        <w:rPr>
          <w:rFonts w:ascii="Palatino Linotype" w:hAnsi="Palatino Linotype"/>
        </w:rPr>
        <w:t xml:space="preserve">, de conformidad con lo establecido en el artículo 179, párrafo segundo, de la Ley de Transparencia y Acceso a la Información Pública del Estado de México y Municipios, interpuso nuevamente el Recurso de Revisión ante este Instituto, por la respuesta que proporcionó el </w:t>
      </w:r>
      <w:r w:rsidRPr="00DD72FF">
        <w:rPr>
          <w:rFonts w:ascii="Palatino Linotype" w:hAnsi="Palatino Linotype"/>
          <w:b/>
          <w:bCs/>
        </w:rPr>
        <w:t>Sujeto Obligado</w:t>
      </w:r>
      <w:r w:rsidRPr="00DD72FF">
        <w:rPr>
          <w:rFonts w:ascii="Palatino Linotype" w:hAnsi="Palatino Linotype"/>
        </w:rPr>
        <w:t xml:space="preserve">, en cumplimiento a esta Resolución; señalando en sus motivos de inconformidad, lo siguiente: </w:t>
      </w:r>
      <w:r w:rsidRPr="00DD72FF">
        <w:rPr>
          <w:rFonts w:ascii="Palatino Linotype" w:hAnsi="Palatino Linotype"/>
          <w:b/>
          <w:bCs/>
          <w:i/>
        </w:rPr>
        <w:t>“</w:t>
      </w:r>
      <w:r w:rsidRPr="00DD72FF">
        <w:rPr>
          <w:rFonts w:ascii="Palatino Linotype" w:hAnsi="Palatino Linotype"/>
          <w:b/>
          <w:bCs/>
          <w:i/>
          <w:u w:val="single"/>
        </w:rPr>
        <w:t>no envían toda la información solicitada</w:t>
      </w:r>
      <w:r w:rsidRPr="00DD72FF">
        <w:rPr>
          <w:rFonts w:ascii="Palatino Linotype" w:hAnsi="Palatino Linotype"/>
          <w:i/>
        </w:rPr>
        <w:t xml:space="preserve">, no dan cumplimiento a la resolución, </w:t>
      </w:r>
      <w:r w:rsidRPr="00DD72FF">
        <w:rPr>
          <w:rFonts w:ascii="Palatino Linotype" w:hAnsi="Palatino Linotype"/>
          <w:b/>
          <w:bCs/>
          <w:i/>
          <w:u w:val="single"/>
        </w:rPr>
        <w:t>diversas áreas cambian la modalidad de entrega de la información, solicito se dé aviso a la contraloría interna en razón a que no se clasifico información que debe ser confidencial como lo son las enfermedades crónicas de los servidores públicos, que son considerados datos sensibles, que vienen en los archivos de servicios públicos y desarrollo económico turístico y artesanal, así como el nombre de un niño en el archivo de gobierno por resultados entre otros datos</w:t>
      </w:r>
      <w:r w:rsidRPr="00DD72FF">
        <w:rPr>
          <w:rFonts w:ascii="Palatino Linotype" w:hAnsi="Palatino Linotype"/>
          <w:i/>
        </w:rPr>
        <w:t>... que se puede esperar de una persona que fue designada como titular de la unidad sin cumplir con los requisitos que la ley exige para serlo, llego a experimentar y aprender, poniendo en riesgo los datos de los ciudadanos y servidores públicos a lo largo de su gestión.</w:t>
      </w:r>
      <w:r w:rsidRPr="00DD72FF">
        <w:rPr>
          <w:rFonts w:ascii="Palatino Linotype" w:hAnsi="Palatino Linotype"/>
          <w:b/>
          <w:bCs/>
          <w:i/>
        </w:rPr>
        <w:t xml:space="preserve">” </w:t>
      </w:r>
      <w:r w:rsidRPr="00DD72FF">
        <w:rPr>
          <w:rFonts w:ascii="Palatino Linotype" w:hAnsi="Palatino Linotype"/>
          <w:i/>
        </w:rPr>
        <w:t>(Sic).</w:t>
      </w:r>
    </w:p>
    <w:p w14:paraId="51EA5C7A" w14:textId="77777777" w:rsidR="008C597E" w:rsidRPr="00DD72FF" w:rsidRDefault="008C597E" w:rsidP="008C597E">
      <w:pPr>
        <w:spacing w:line="360" w:lineRule="auto"/>
        <w:jc w:val="both"/>
        <w:rPr>
          <w:rFonts w:ascii="Palatino Linotype" w:hAnsi="Palatino Linotype"/>
          <w:i/>
        </w:rPr>
      </w:pPr>
    </w:p>
    <w:p w14:paraId="0554AEBB" w14:textId="77777777" w:rsidR="008C597E" w:rsidRPr="00DD72FF" w:rsidRDefault="008C597E" w:rsidP="008C597E">
      <w:pPr>
        <w:spacing w:line="360" w:lineRule="auto"/>
        <w:jc w:val="both"/>
        <w:rPr>
          <w:rFonts w:ascii="Palatino Linotype" w:hAnsi="Palatino Linotype"/>
          <w:lang w:val="es-MX"/>
        </w:rPr>
      </w:pPr>
      <w:r w:rsidRPr="00DD72FF">
        <w:rPr>
          <w:rFonts w:ascii="Palatino Linotype" w:hAnsi="Palatino Linotype"/>
        </w:rPr>
        <w:t xml:space="preserve">Así que, en la etapa de manifestaciones, el </w:t>
      </w:r>
      <w:r w:rsidRPr="00DD72FF">
        <w:rPr>
          <w:rFonts w:ascii="Palatino Linotype" w:hAnsi="Palatino Linotype"/>
          <w:b/>
        </w:rPr>
        <w:t>Sujeto Obligado</w:t>
      </w:r>
      <w:r w:rsidRPr="00DD72FF">
        <w:rPr>
          <w:rFonts w:ascii="Palatino Linotype" w:hAnsi="Palatino Linotype"/>
        </w:rPr>
        <w:t xml:space="preserve"> </w:t>
      </w:r>
      <w:r w:rsidRPr="00DD72FF">
        <w:rPr>
          <w:rFonts w:ascii="Palatino Linotype" w:hAnsi="Palatino Linotype"/>
          <w:lang w:val="es-MX"/>
        </w:rPr>
        <w:t xml:space="preserve">mediante los archivos electrónicos denominados </w:t>
      </w:r>
      <w:r w:rsidRPr="00DD72FF">
        <w:rPr>
          <w:rFonts w:ascii="Palatino Linotype" w:hAnsi="Palatino Linotype"/>
          <w:i/>
          <w:iCs/>
          <w:lang w:val="es-MX"/>
        </w:rPr>
        <w:t>“3560 gab financiero presidencia.PDF”</w:t>
      </w:r>
      <w:r w:rsidRPr="00DD72FF">
        <w:rPr>
          <w:rFonts w:ascii="Palatino Linotype" w:hAnsi="Palatino Linotype"/>
          <w:lang w:val="es-MX"/>
        </w:rPr>
        <w:t xml:space="preserve">, </w:t>
      </w:r>
      <w:r w:rsidRPr="00DD72FF">
        <w:rPr>
          <w:rFonts w:ascii="Palatino Linotype" w:hAnsi="Palatino Linotype"/>
          <w:i/>
          <w:iCs/>
          <w:lang w:val="es-MX"/>
        </w:rPr>
        <w:t>“3560- OBRAS PUBLICAS- OKOK.pdf”,</w:t>
      </w:r>
      <w:r w:rsidRPr="00DD72FF">
        <w:rPr>
          <w:rFonts w:ascii="Palatino Linotype" w:hAnsi="Palatino Linotype"/>
          <w:lang w:val="es-MX"/>
        </w:rPr>
        <w:t xml:space="preserve"> </w:t>
      </w:r>
      <w:r w:rsidRPr="00DD72FF">
        <w:rPr>
          <w:rFonts w:ascii="Palatino Linotype" w:hAnsi="Palatino Linotype"/>
          <w:i/>
          <w:iCs/>
          <w:lang w:val="es-MX"/>
        </w:rPr>
        <w:t>“RR 12400 SOLIC 3560 DES ECO.PDF”, “OFICIOS ENVIADOS MAYO 2022 (TESTADOS) 11 11.pdf”</w:t>
      </w:r>
      <w:r w:rsidRPr="00DD72FF">
        <w:rPr>
          <w:rFonts w:ascii="Palatino Linotype" w:hAnsi="Palatino Linotype"/>
          <w:lang w:val="es-MX"/>
        </w:rPr>
        <w:t xml:space="preserve">, </w:t>
      </w:r>
      <w:r w:rsidRPr="00DD72FF">
        <w:rPr>
          <w:rFonts w:ascii="Palatino Linotype" w:hAnsi="Palatino Linotype"/>
          <w:i/>
          <w:iCs/>
          <w:lang w:val="es-MX"/>
        </w:rPr>
        <w:t>“OFICIOS RECIBIDOS MAYO 2022 (TESTADOS) 11 11.pdf”,</w:t>
      </w:r>
      <w:r w:rsidRPr="00DD72FF">
        <w:rPr>
          <w:rFonts w:ascii="Palatino Linotype" w:hAnsi="Palatino Linotype"/>
          <w:lang w:val="es-MX"/>
        </w:rPr>
        <w:t xml:space="preserve"> </w:t>
      </w:r>
      <w:r w:rsidRPr="00DD72FF">
        <w:rPr>
          <w:rFonts w:ascii="Palatino Linotype" w:hAnsi="Palatino Linotype"/>
          <w:i/>
          <w:iCs/>
          <w:lang w:val="es-MX"/>
        </w:rPr>
        <w:t>“3560-SECRETARIA.pdf”, “12400- RR- 2022ROf732_CambioModalidadMETEPEC.pdf”</w:t>
      </w:r>
      <w:r w:rsidRPr="00DD72FF">
        <w:rPr>
          <w:rFonts w:ascii="Palatino Linotype" w:hAnsi="Palatino Linotype"/>
          <w:lang w:val="es-MX"/>
        </w:rPr>
        <w:t xml:space="preserve">, </w:t>
      </w:r>
      <w:r w:rsidRPr="00DD72FF">
        <w:rPr>
          <w:rFonts w:ascii="Palatino Linotype" w:hAnsi="Palatino Linotype"/>
          <w:i/>
          <w:iCs/>
          <w:lang w:val="es-MX"/>
        </w:rPr>
        <w:t>“3560- DE- CORRECCIONES.pdf”,</w:t>
      </w:r>
      <w:r w:rsidRPr="00DD72FF">
        <w:rPr>
          <w:rFonts w:ascii="Palatino Linotype" w:hAnsi="Palatino Linotype"/>
          <w:lang w:val="es-MX"/>
        </w:rPr>
        <w:t xml:space="preserve"> </w:t>
      </w:r>
      <w:r w:rsidRPr="00DD72FF">
        <w:rPr>
          <w:rFonts w:ascii="Palatino Linotype" w:hAnsi="Palatino Linotype"/>
          <w:i/>
          <w:iCs/>
          <w:lang w:val="es-MX"/>
        </w:rPr>
        <w:t>“03560 VERSIÓN PUB.pdf”, “RR 12400 SOLIC 3560 SERV PUB.ok- oficio y cuadro.PDF”</w:t>
      </w:r>
      <w:r w:rsidRPr="00DD72FF">
        <w:rPr>
          <w:rFonts w:ascii="Palatino Linotype" w:hAnsi="Palatino Linotype"/>
          <w:lang w:val="es-MX"/>
        </w:rPr>
        <w:t xml:space="preserve">, </w:t>
      </w:r>
      <w:r w:rsidRPr="00DD72FF">
        <w:rPr>
          <w:rFonts w:ascii="Palatino Linotype" w:hAnsi="Palatino Linotype"/>
          <w:i/>
          <w:iCs/>
          <w:lang w:val="es-MX"/>
        </w:rPr>
        <w:t>“62-62-EXT-2022.PDF”,</w:t>
      </w:r>
      <w:r w:rsidRPr="00DD72FF">
        <w:rPr>
          <w:rFonts w:ascii="Palatino Linotype" w:hAnsi="Palatino Linotype"/>
          <w:lang w:val="es-MX"/>
        </w:rPr>
        <w:t xml:space="preserve"> </w:t>
      </w:r>
      <w:r w:rsidRPr="00DD72FF">
        <w:rPr>
          <w:rFonts w:ascii="Palatino Linotype" w:hAnsi="Palatino Linotype"/>
          <w:i/>
          <w:iCs/>
          <w:lang w:val="es-MX"/>
        </w:rPr>
        <w:t xml:space="preserve">“8. </w:t>
      </w:r>
      <w:r w:rsidRPr="00DD72FF">
        <w:rPr>
          <w:rFonts w:ascii="Palatino Linotype" w:hAnsi="Palatino Linotype"/>
          <w:i/>
          <w:iCs/>
          <w:lang w:val="en-US"/>
        </w:rPr>
        <w:t>8-O-2022.PDF”, “50. 50-EXT-22.PDF”</w:t>
      </w:r>
      <w:r w:rsidRPr="00DD72FF">
        <w:rPr>
          <w:rFonts w:ascii="Palatino Linotype" w:hAnsi="Palatino Linotype"/>
          <w:lang w:val="en-US"/>
        </w:rPr>
        <w:t xml:space="preserve">, </w:t>
      </w:r>
      <w:r w:rsidRPr="00DD72FF">
        <w:rPr>
          <w:rFonts w:ascii="Palatino Linotype" w:hAnsi="Palatino Linotype"/>
          <w:i/>
          <w:iCs/>
          <w:lang w:val="en-US"/>
        </w:rPr>
        <w:t>“6- 6-O-2022.PDF”,</w:t>
      </w:r>
      <w:r w:rsidRPr="00DD72FF">
        <w:rPr>
          <w:rFonts w:ascii="Palatino Linotype" w:hAnsi="Palatino Linotype"/>
          <w:lang w:val="en-US"/>
        </w:rPr>
        <w:t xml:space="preserve"> </w:t>
      </w:r>
      <w:r w:rsidRPr="00DD72FF">
        <w:rPr>
          <w:rFonts w:ascii="Palatino Linotype" w:hAnsi="Palatino Linotype"/>
          <w:i/>
          <w:iCs/>
          <w:lang w:val="en-US"/>
        </w:rPr>
        <w:t>“59. 59-EXT-2022.PDF”, “63. 63-EXT- 2023.pdf”</w:t>
      </w:r>
      <w:r w:rsidRPr="00DD72FF">
        <w:rPr>
          <w:rFonts w:ascii="Palatino Linotype" w:hAnsi="Palatino Linotype"/>
          <w:lang w:val="en-US"/>
        </w:rPr>
        <w:t xml:space="preserve">, </w:t>
      </w:r>
      <w:r w:rsidRPr="00DD72FF">
        <w:rPr>
          <w:rFonts w:ascii="Palatino Linotype" w:hAnsi="Palatino Linotype"/>
          <w:i/>
          <w:iCs/>
          <w:lang w:val="en-US"/>
        </w:rPr>
        <w:t>“73- 73-EXT- 2023.PDF”,</w:t>
      </w:r>
      <w:r w:rsidRPr="00DD72FF">
        <w:rPr>
          <w:rFonts w:ascii="Palatino Linotype" w:hAnsi="Palatino Linotype"/>
          <w:lang w:val="en-US"/>
        </w:rPr>
        <w:t xml:space="preserve"> </w:t>
      </w:r>
      <w:r w:rsidRPr="00DD72FF">
        <w:rPr>
          <w:rFonts w:ascii="Palatino Linotype" w:hAnsi="Palatino Linotype"/>
          <w:i/>
          <w:iCs/>
          <w:lang w:val="en-US"/>
        </w:rPr>
        <w:t>“28. 28-EXT-2022.PDF”, “9. 9-O-2022.PDF”</w:t>
      </w:r>
      <w:r w:rsidRPr="00DD72FF">
        <w:rPr>
          <w:rFonts w:ascii="Palatino Linotype" w:hAnsi="Palatino Linotype"/>
          <w:lang w:val="en-US"/>
        </w:rPr>
        <w:t xml:space="preserve">, </w:t>
      </w:r>
      <w:r w:rsidRPr="00DD72FF">
        <w:rPr>
          <w:rFonts w:ascii="Palatino Linotype" w:hAnsi="Palatino Linotype"/>
          <w:i/>
          <w:iCs/>
          <w:lang w:val="en-US"/>
        </w:rPr>
        <w:t>“37. 37-EXT-2022.PDF”,</w:t>
      </w:r>
      <w:r w:rsidRPr="00DD72FF">
        <w:rPr>
          <w:rFonts w:ascii="Palatino Linotype" w:hAnsi="Palatino Linotype"/>
          <w:lang w:val="en-US"/>
        </w:rPr>
        <w:t xml:space="preserve"> </w:t>
      </w:r>
      <w:r w:rsidRPr="00DD72FF">
        <w:rPr>
          <w:rFonts w:ascii="Palatino Linotype" w:hAnsi="Palatino Linotype"/>
          <w:i/>
          <w:iCs/>
          <w:lang w:val="en-US"/>
        </w:rPr>
        <w:t>“03542-03546 y 03560-Com. Soc..PDF”, “3560-UT.pdf”</w:t>
      </w:r>
      <w:r w:rsidRPr="00DD72FF">
        <w:rPr>
          <w:rFonts w:ascii="Palatino Linotype" w:hAnsi="Palatino Linotype"/>
          <w:lang w:val="en-US"/>
        </w:rPr>
        <w:t xml:space="preserve">, </w:t>
      </w:r>
      <w:r w:rsidRPr="00DD72FF">
        <w:rPr>
          <w:rFonts w:ascii="Palatino Linotype" w:hAnsi="Palatino Linotype"/>
          <w:i/>
          <w:iCs/>
          <w:lang w:val="en-US"/>
        </w:rPr>
        <w:t xml:space="preserve">“Cuado 03560-12400-RR-Com. </w:t>
      </w:r>
      <w:r w:rsidRPr="00DD72FF">
        <w:rPr>
          <w:rFonts w:ascii="Palatino Linotype" w:hAnsi="Palatino Linotype"/>
          <w:i/>
          <w:iCs/>
          <w:lang w:val="es-MX"/>
        </w:rPr>
        <w:t>Soc. (1).PDF”,</w:t>
      </w:r>
      <w:r w:rsidRPr="00DD72FF">
        <w:rPr>
          <w:rFonts w:ascii="Palatino Linotype" w:hAnsi="Palatino Linotype"/>
          <w:lang w:val="es-MX"/>
        </w:rPr>
        <w:t xml:space="preserve"> </w:t>
      </w:r>
      <w:r w:rsidRPr="00DD72FF">
        <w:rPr>
          <w:rFonts w:ascii="Palatino Linotype" w:hAnsi="Palatino Linotype"/>
          <w:i/>
          <w:iCs/>
          <w:lang w:val="es-MX"/>
        </w:rPr>
        <w:t>“CUADRO DE CLASIFICACIÓN 03560 IGUALDAD.pdf”, “CUADRO GIRAS Y LOGISTICA.pdf”</w:t>
      </w:r>
      <w:r w:rsidRPr="00DD72FF">
        <w:rPr>
          <w:rFonts w:ascii="Palatino Linotype" w:hAnsi="Palatino Linotype"/>
          <w:lang w:val="es-MX"/>
        </w:rPr>
        <w:t xml:space="preserve">, </w:t>
      </w:r>
      <w:r w:rsidRPr="00DD72FF">
        <w:rPr>
          <w:rFonts w:ascii="Palatino Linotype" w:hAnsi="Palatino Linotype"/>
          <w:i/>
          <w:iCs/>
          <w:lang w:val="es-MX"/>
        </w:rPr>
        <w:t>“Cuadro 03560-Sindicatura.pdf”,</w:t>
      </w:r>
      <w:r w:rsidRPr="00DD72FF">
        <w:rPr>
          <w:rFonts w:ascii="Palatino Linotype" w:hAnsi="Palatino Linotype"/>
          <w:lang w:val="es-MX"/>
        </w:rPr>
        <w:t xml:space="preserve"> </w:t>
      </w:r>
      <w:r w:rsidRPr="00DD72FF">
        <w:rPr>
          <w:rFonts w:ascii="Palatino Linotype" w:hAnsi="Palatino Linotype"/>
          <w:i/>
          <w:iCs/>
          <w:lang w:val="es-MX"/>
        </w:rPr>
        <w:t>“cuadro de clasificaciónn 12400 3560.pdfDS.pdf”, “CUADRO CLASIF SOLIC 3560 RR 12400 SERV PUB.pdf”</w:t>
      </w:r>
      <w:r w:rsidRPr="00DD72FF">
        <w:rPr>
          <w:rFonts w:ascii="Palatino Linotype" w:hAnsi="Palatino Linotype"/>
          <w:lang w:val="es-MX"/>
        </w:rPr>
        <w:t xml:space="preserve">, </w:t>
      </w:r>
      <w:r w:rsidRPr="00DD72FF">
        <w:rPr>
          <w:rFonts w:ascii="Palatino Linotype" w:hAnsi="Palatino Linotype"/>
          <w:i/>
          <w:iCs/>
          <w:lang w:val="es-MX"/>
        </w:rPr>
        <w:t>“Cuadro 03560-GOBERNACIÓN.pdf”,</w:t>
      </w:r>
      <w:r w:rsidRPr="00DD72FF">
        <w:rPr>
          <w:rFonts w:ascii="Palatino Linotype" w:hAnsi="Palatino Linotype"/>
          <w:lang w:val="es-MX"/>
        </w:rPr>
        <w:t xml:space="preserve"> </w:t>
      </w:r>
      <w:r w:rsidRPr="00DD72FF">
        <w:rPr>
          <w:rFonts w:ascii="Palatino Linotype" w:hAnsi="Palatino Linotype"/>
          <w:i/>
          <w:iCs/>
          <w:lang w:val="es-MX"/>
        </w:rPr>
        <w:t>“Cuadro 03560-2A. REGIDURÍA (2).pdf”, “3560 TABLA SEGUNDA REGIDURIA FIRMADO.PDF”</w:t>
      </w:r>
      <w:r w:rsidRPr="00DD72FF">
        <w:rPr>
          <w:rFonts w:ascii="Palatino Linotype" w:hAnsi="Palatino Linotype"/>
          <w:lang w:val="es-MX"/>
        </w:rPr>
        <w:t xml:space="preserve">, </w:t>
      </w:r>
      <w:r w:rsidRPr="00DD72FF">
        <w:rPr>
          <w:rFonts w:ascii="Palatino Linotype" w:hAnsi="Palatino Linotype"/>
          <w:i/>
          <w:iCs/>
          <w:lang w:val="es-MX"/>
        </w:rPr>
        <w:t>“3560 CUADRO CLASIFICACION.pdf”</w:t>
      </w:r>
      <w:r w:rsidRPr="00DD72FF">
        <w:rPr>
          <w:rFonts w:ascii="Palatino Linotype" w:hAnsi="Palatino Linotype"/>
          <w:lang w:val="es-MX"/>
        </w:rPr>
        <w:t xml:space="preserve"> </w:t>
      </w:r>
      <w:r w:rsidRPr="00DD72FF">
        <w:rPr>
          <w:rFonts w:ascii="Palatino Linotype" w:hAnsi="Palatino Linotype"/>
          <w:i/>
          <w:iCs/>
          <w:lang w:val="es-MX"/>
        </w:rPr>
        <w:t>“3560- GD-2R.pdf”, “Cuado-03560-Cultura.PDF”</w:t>
      </w:r>
      <w:r w:rsidRPr="00DD72FF">
        <w:rPr>
          <w:rFonts w:ascii="Palatino Linotype" w:hAnsi="Palatino Linotype"/>
          <w:lang w:val="es-MX"/>
        </w:rPr>
        <w:t xml:space="preserve">, </w:t>
      </w:r>
      <w:r w:rsidRPr="00DD72FF">
        <w:rPr>
          <w:rFonts w:ascii="Palatino Linotype" w:hAnsi="Palatino Linotype"/>
          <w:i/>
          <w:iCs/>
          <w:lang w:val="es-MX"/>
        </w:rPr>
        <w:t>“91. 91-EXT-23.pdf”, “cuadro de clasificacion 3560 Protección Civil.pdf”</w:t>
      </w:r>
      <w:r w:rsidRPr="00DD72FF">
        <w:rPr>
          <w:rFonts w:ascii="Palatino Linotype" w:hAnsi="Palatino Linotype"/>
          <w:lang w:val="es-MX"/>
        </w:rPr>
        <w:t xml:space="preserve">, </w:t>
      </w:r>
      <w:r w:rsidRPr="00DD72FF">
        <w:rPr>
          <w:rFonts w:ascii="Palatino Linotype" w:hAnsi="Palatino Linotype"/>
          <w:i/>
          <w:iCs/>
          <w:lang w:val="es-MX"/>
        </w:rPr>
        <w:t xml:space="preserve">“Cuadro 03560-4A. REGIDURÍA esc.pdf” </w:t>
      </w:r>
      <w:r w:rsidRPr="00DD72FF">
        <w:rPr>
          <w:rFonts w:ascii="Palatino Linotype" w:hAnsi="Palatino Linotype"/>
          <w:lang w:val="es-MX"/>
        </w:rPr>
        <w:t xml:space="preserve">y </w:t>
      </w:r>
      <w:r w:rsidRPr="00DD72FF">
        <w:rPr>
          <w:rFonts w:ascii="Palatino Linotype" w:hAnsi="Palatino Linotype"/>
          <w:i/>
          <w:iCs/>
          <w:lang w:val="es-MX"/>
        </w:rPr>
        <w:t>“ACTA 93.PDF”</w:t>
      </w:r>
      <w:r w:rsidRPr="00DD72FF">
        <w:rPr>
          <w:rFonts w:ascii="Palatino Linotype" w:hAnsi="Palatino Linotype"/>
          <w:lang w:val="es-MX"/>
        </w:rPr>
        <w:t>; remitió su Informe Justificado; mismo que versa en lo siguiente:</w:t>
      </w:r>
    </w:p>
    <w:p w14:paraId="57F8BFB7" w14:textId="77777777" w:rsidR="008C597E" w:rsidRPr="00DD72FF" w:rsidRDefault="008C597E" w:rsidP="008C597E">
      <w:pPr>
        <w:spacing w:line="360" w:lineRule="auto"/>
        <w:jc w:val="both"/>
        <w:rPr>
          <w:rFonts w:ascii="Palatino Linotype" w:hAnsi="Palatino Linotype"/>
          <w:lang w:val="es-MX"/>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1870"/>
        <w:gridCol w:w="5355"/>
        <w:gridCol w:w="1836"/>
      </w:tblGrid>
      <w:tr w:rsidR="008C597E" w:rsidRPr="00DD72FF" w14:paraId="0D1C04D9" w14:textId="77777777" w:rsidTr="000D6877">
        <w:trPr>
          <w:tblHeader/>
        </w:trPr>
        <w:tc>
          <w:tcPr>
            <w:tcW w:w="1870" w:type="dxa"/>
            <w:shd w:val="clear" w:color="auto" w:fill="D9D9D9" w:themeFill="background1" w:themeFillShade="D9"/>
            <w:vAlign w:val="center"/>
          </w:tcPr>
          <w:p w14:paraId="736025FD" w14:textId="77777777" w:rsidR="008C597E" w:rsidRPr="00DD72FF" w:rsidRDefault="008C597E" w:rsidP="008C597E">
            <w:pPr>
              <w:jc w:val="both"/>
              <w:rPr>
                <w:rFonts w:ascii="Palatino Linotype" w:hAnsi="Palatino Linotype"/>
                <w:b/>
                <w:sz w:val="22"/>
                <w:szCs w:val="22"/>
              </w:rPr>
            </w:pPr>
            <w:r w:rsidRPr="00DD72FF">
              <w:rPr>
                <w:rFonts w:ascii="Palatino Linotype" w:hAnsi="Palatino Linotype"/>
                <w:b/>
                <w:sz w:val="22"/>
                <w:szCs w:val="22"/>
              </w:rPr>
              <w:t>Razones o Motivos de la Inconformidad</w:t>
            </w:r>
          </w:p>
        </w:tc>
        <w:tc>
          <w:tcPr>
            <w:tcW w:w="5355" w:type="dxa"/>
            <w:shd w:val="clear" w:color="auto" w:fill="D9D9D9" w:themeFill="background1" w:themeFillShade="D9"/>
            <w:vAlign w:val="center"/>
          </w:tcPr>
          <w:p w14:paraId="4A9E3ECA" w14:textId="77777777" w:rsidR="008C597E" w:rsidRPr="00DD72FF" w:rsidRDefault="008C597E" w:rsidP="008C597E">
            <w:pPr>
              <w:jc w:val="both"/>
              <w:rPr>
                <w:rFonts w:ascii="Palatino Linotype" w:hAnsi="Palatino Linotype"/>
                <w:b/>
                <w:sz w:val="22"/>
                <w:szCs w:val="22"/>
              </w:rPr>
            </w:pPr>
            <w:r w:rsidRPr="00DD72FF">
              <w:rPr>
                <w:rFonts w:ascii="Palatino Linotype" w:hAnsi="Palatino Linotype"/>
                <w:b/>
                <w:sz w:val="22"/>
                <w:szCs w:val="22"/>
              </w:rPr>
              <w:t>Información remitida en Informe Justificado</w:t>
            </w:r>
          </w:p>
        </w:tc>
        <w:tc>
          <w:tcPr>
            <w:tcW w:w="1836" w:type="dxa"/>
            <w:shd w:val="clear" w:color="auto" w:fill="D9D9D9" w:themeFill="background1" w:themeFillShade="D9"/>
            <w:vAlign w:val="center"/>
          </w:tcPr>
          <w:p w14:paraId="33DBAA2B" w14:textId="77777777" w:rsidR="008C597E" w:rsidRPr="00DD72FF" w:rsidRDefault="008C597E" w:rsidP="008C597E">
            <w:pPr>
              <w:jc w:val="both"/>
              <w:rPr>
                <w:rFonts w:ascii="Palatino Linotype" w:hAnsi="Palatino Linotype"/>
                <w:b/>
                <w:sz w:val="22"/>
                <w:szCs w:val="22"/>
              </w:rPr>
            </w:pPr>
            <w:r w:rsidRPr="00DD72FF">
              <w:rPr>
                <w:rFonts w:ascii="Palatino Linotype" w:hAnsi="Palatino Linotype"/>
                <w:b/>
                <w:sz w:val="22"/>
                <w:szCs w:val="22"/>
              </w:rPr>
              <w:t>Cumplimiento</w:t>
            </w:r>
          </w:p>
        </w:tc>
      </w:tr>
      <w:tr w:rsidR="008C597E" w:rsidRPr="00DD72FF" w14:paraId="1D25069A" w14:textId="77777777" w:rsidTr="008C597E">
        <w:tc>
          <w:tcPr>
            <w:tcW w:w="1870" w:type="dxa"/>
            <w:vAlign w:val="center"/>
          </w:tcPr>
          <w:p w14:paraId="06F2A86A" w14:textId="77777777" w:rsidR="008C597E" w:rsidRPr="00DD72FF" w:rsidRDefault="008C597E" w:rsidP="008C597E">
            <w:pPr>
              <w:jc w:val="center"/>
              <w:rPr>
                <w:rFonts w:ascii="Palatino Linotype" w:hAnsi="Palatino Linotype"/>
                <w:sz w:val="20"/>
                <w:szCs w:val="20"/>
                <w:lang w:val="es-MX"/>
              </w:rPr>
            </w:pPr>
            <w:r w:rsidRPr="00DD72FF">
              <w:rPr>
                <w:rFonts w:ascii="Palatino Linotype" w:hAnsi="Palatino Linotype"/>
                <w:sz w:val="20"/>
                <w:szCs w:val="20"/>
              </w:rPr>
              <w:t>Presidencia Municipal</w:t>
            </w:r>
          </w:p>
        </w:tc>
        <w:tc>
          <w:tcPr>
            <w:tcW w:w="5355" w:type="dxa"/>
            <w:vAlign w:val="center"/>
          </w:tcPr>
          <w:p w14:paraId="2633AB19" w14:textId="2A178C49" w:rsidR="008C597E" w:rsidRPr="00DD72FF" w:rsidRDefault="008C597E" w:rsidP="008C597E">
            <w:pPr>
              <w:jc w:val="center"/>
              <w:rPr>
                <w:rFonts w:ascii="Palatino Linotype" w:hAnsi="Palatino Linotype"/>
                <w:sz w:val="22"/>
                <w:szCs w:val="22"/>
              </w:rPr>
            </w:pPr>
            <w:r w:rsidRPr="00DD72FF">
              <w:rPr>
                <w:rFonts w:ascii="Palatino Linotype" w:hAnsi="Palatino Linotype"/>
                <w:sz w:val="22"/>
                <w:szCs w:val="22"/>
              </w:rPr>
              <w:t>No hubo pronunciamiento por parte del Servidor Público Habilitado.</w:t>
            </w:r>
          </w:p>
        </w:tc>
        <w:tc>
          <w:tcPr>
            <w:tcW w:w="1836" w:type="dxa"/>
            <w:vAlign w:val="center"/>
          </w:tcPr>
          <w:p w14:paraId="2737A797" w14:textId="77777777" w:rsidR="008C597E" w:rsidRPr="00DD72FF" w:rsidRDefault="008C597E" w:rsidP="008C597E">
            <w:pPr>
              <w:jc w:val="center"/>
              <w:rPr>
                <w:rFonts w:ascii="Palatino Linotype" w:hAnsi="Palatino Linotype"/>
                <w:b/>
              </w:rPr>
            </w:pPr>
            <w:r w:rsidRPr="00DD72FF">
              <w:rPr>
                <w:rFonts w:ascii="Palatino Linotype" w:hAnsi="Palatino Linotype"/>
                <w:b/>
              </w:rPr>
              <w:t>No</w:t>
            </w:r>
          </w:p>
        </w:tc>
      </w:tr>
      <w:tr w:rsidR="008C597E" w:rsidRPr="00DD72FF" w14:paraId="5E5590F5" w14:textId="77777777" w:rsidTr="008C597E">
        <w:tc>
          <w:tcPr>
            <w:tcW w:w="1870" w:type="dxa"/>
            <w:vAlign w:val="center"/>
          </w:tcPr>
          <w:p w14:paraId="307B0502" w14:textId="77777777" w:rsidR="008C597E" w:rsidRPr="00DD72FF" w:rsidRDefault="008C597E" w:rsidP="008C597E">
            <w:pPr>
              <w:jc w:val="center"/>
              <w:rPr>
                <w:rFonts w:ascii="Palatino Linotype" w:hAnsi="Palatino Linotype"/>
                <w:sz w:val="20"/>
                <w:szCs w:val="20"/>
                <w:lang w:val="es-MX"/>
              </w:rPr>
            </w:pPr>
            <w:r w:rsidRPr="00DD72FF">
              <w:rPr>
                <w:rFonts w:ascii="Palatino Linotype" w:hAnsi="Palatino Linotype"/>
                <w:sz w:val="20"/>
                <w:szCs w:val="20"/>
              </w:rPr>
              <w:lastRenderedPageBreak/>
              <w:t>Secretaría Particular de Presidencia</w:t>
            </w:r>
          </w:p>
        </w:tc>
        <w:tc>
          <w:tcPr>
            <w:tcW w:w="5355" w:type="dxa"/>
            <w:vAlign w:val="center"/>
          </w:tcPr>
          <w:p w14:paraId="7A7BE701" w14:textId="646D9ABE" w:rsidR="008C597E" w:rsidRPr="00DD72FF" w:rsidRDefault="008C597E" w:rsidP="008C597E">
            <w:pPr>
              <w:jc w:val="center"/>
              <w:rPr>
                <w:rFonts w:ascii="Palatino Linotype" w:hAnsi="Palatino Linotype"/>
                <w:sz w:val="22"/>
                <w:szCs w:val="22"/>
              </w:rPr>
            </w:pPr>
            <w:r w:rsidRPr="00DD72FF">
              <w:rPr>
                <w:rFonts w:ascii="Palatino Linotype" w:hAnsi="Palatino Linotype"/>
                <w:sz w:val="22"/>
                <w:szCs w:val="22"/>
              </w:rPr>
              <w:t>No hubo pronunciamiento por parte del Servidor Público Habilitado.</w:t>
            </w:r>
          </w:p>
        </w:tc>
        <w:tc>
          <w:tcPr>
            <w:tcW w:w="1836" w:type="dxa"/>
            <w:vAlign w:val="center"/>
          </w:tcPr>
          <w:p w14:paraId="7E5A03ED" w14:textId="77777777" w:rsidR="008C597E" w:rsidRPr="00DD72FF" w:rsidRDefault="008C597E" w:rsidP="008C597E">
            <w:pPr>
              <w:jc w:val="center"/>
              <w:rPr>
                <w:rFonts w:ascii="Palatino Linotype" w:hAnsi="Palatino Linotype"/>
                <w:b/>
              </w:rPr>
            </w:pPr>
            <w:r w:rsidRPr="00DD72FF">
              <w:rPr>
                <w:rFonts w:ascii="Palatino Linotype" w:hAnsi="Palatino Linotype"/>
                <w:b/>
              </w:rPr>
              <w:t>No</w:t>
            </w:r>
          </w:p>
        </w:tc>
      </w:tr>
      <w:tr w:rsidR="008C597E" w:rsidRPr="00DD72FF" w14:paraId="4E6C4AD8" w14:textId="77777777" w:rsidTr="008C597E">
        <w:tc>
          <w:tcPr>
            <w:tcW w:w="1870" w:type="dxa"/>
            <w:vAlign w:val="center"/>
          </w:tcPr>
          <w:p w14:paraId="13A6FC92" w14:textId="77777777" w:rsidR="008C597E" w:rsidRPr="00DD72FF" w:rsidRDefault="008C597E" w:rsidP="008C597E">
            <w:pPr>
              <w:jc w:val="center"/>
              <w:rPr>
                <w:rFonts w:ascii="Palatino Linotype" w:hAnsi="Palatino Linotype"/>
                <w:sz w:val="20"/>
                <w:szCs w:val="20"/>
                <w:lang w:val="es-MX"/>
              </w:rPr>
            </w:pPr>
            <w:r w:rsidRPr="00DD72FF">
              <w:rPr>
                <w:rFonts w:ascii="Palatino Linotype" w:hAnsi="Palatino Linotype"/>
                <w:sz w:val="20"/>
                <w:szCs w:val="20"/>
              </w:rPr>
              <w:t>Oficina de Presidencia</w:t>
            </w:r>
          </w:p>
        </w:tc>
        <w:tc>
          <w:tcPr>
            <w:tcW w:w="5355" w:type="dxa"/>
            <w:vAlign w:val="center"/>
          </w:tcPr>
          <w:p w14:paraId="0834204B" w14:textId="5BD65D23" w:rsidR="008C597E" w:rsidRPr="00DD72FF" w:rsidRDefault="008C597E" w:rsidP="008C597E">
            <w:pPr>
              <w:jc w:val="center"/>
              <w:rPr>
                <w:rFonts w:ascii="Palatino Linotype" w:hAnsi="Palatino Linotype"/>
                <w:sz w:val="22"/>
                <w:szCs w:val="22"/>
              </w:rPr>
            </w:pPr>
            <w:r w:rsidRPr="00DD72FF">
              <w:rPr>
                <w:rFonts w:ascii="Palatino Linotype" w:hAnsi="Palatino Linotype"/>
                <w:sz w:val="22"/>
                <w:szCs w:val="22"/>
              </w:rPr>
              <w:t>No hubo pronunciamiento por parte del Servidor Público Habilitado.</w:t>
            </w:r>
          </w:p>
        </w:tc>
        <w:tc>
          <w:tcPr>
            <w:tcW w:w="1836" w:type="dxa"/>
            <w:vAlign w:val="center"/>
          </w:tcPr>
          <w:p w14:paraId="52C79A03" w14:textId="77777777" w:rsidR="008C597E" w:rsidRPr="00DD72FF" w:rsidRDefault="008C597E" w:rsidP="008C597E">
            <w:pPr>
              <w:jc w:val="center"/>
              <w:rPr>
                <w:rFonts w:ascii="Palatino Linotype" w:hAnsi="Palatino Linotype"/>
                <w:b/>
              </w:rPr>
            </w:pPr>
            <w:r w:rsidRPr="00DD72FF">
              <w:rPr>
                <w:rFonts w:ascii="Palatino Linotype" w:hAnsi="Palatino Linotype"/>
                <w:b/>
              </w:rPr>
              <w:t>No</w:t>
            </w:r>
          </w:p>
        </w:tc>
      </w:tr>
      <w:tr w:rsidR="008C597E" w:rsidRPr="00DD72FF" w14:paraId="76AB34AB" w14:textId="77777777" w:rsidTr="008C597E">
        <w:tc>
          <w:tcPr>
            <w:tcW w:w="1870" w:type="dxa"/>
            <w:vAlign w:val="center"/>
          </w:tcPr>
          <w:p w14:paraId="2B800D92" w14:textId="77777777" w:rsidR="008C597E" w:rsidRPr="00DD72FF" w:rsidRDefault="008C597E" w:rsidP="008C597E">
            <w:pPr>
              <w:jc w:val="center"/>
              <w:rPr>
                <w:rFonts w:ascii="Palatino Linotype" w:hAnsi="Palatino Linotype"/>
                <w:sz w:val="20"/>
                <w:szCs w:val="20"/>
                <w:lang w:val="es-MX"/>
              </w:rPr>
            </w:pPr>
            <w:r w:rsidRPr="00DD72FF">
              <w:rPr>
                <w:rFonts w:ascii="Palatino Linotype" w:hAnsi="Palatino Linotype"/>
                <w:sz w:val="20"/>
                <w:szCs w:val="20"/>
                <w:lang w:val="es-MX"/>
              </w:rPr>
              <w:t>Secretaría de Ayuntamiento</w:t>
            </w:r>
          </w:p>
        </w:tc>
        <w:tc>
          <w:tcPr>
            <w:tcW w:w="5355" w:type="dxa"/>
            <w:vAlign w:val="center"/>
          </w:tcPr>
          <w:p w14:paraId="6A95705B" w14:textId="49BFFA0E" w:rsidR="008C597E" w:rsidRPr="00DD72FF" w:rsidRDefault="008C597E" w:rsidP="008C597E">
            <w:pPr>
              <w:jc w:val="both"/>
              <w:rPr>
                <w:rFonts w:ascii="Palatino Linotype" w:hAnsi="Palatino Linotype"/>
                <w:sz w:val="22"/>
                <w:szCs w:val="22"/>
              </w:rPr>
            </w:pPr>
            <w:r w:rsidRPr="00DD72FF">
              <w:rPr>
                <w:rFonts w:ascii="Palatino Linotype" w:hAnsi="Palatino Linotype"/>
                <w:sz w:val="22"/>
                <w:szCs w:val="22"/>
              </w:rPr>
              <w:t xml:space="preserve">Mediante el oficio número </w:t>
            </w:r>
            <w:r w:rsidRPr="00DD72FF">
              <w:rPr>
                <w:rFonts w:ascii="Palatino Linotype" w:hAnsi="Palatino Linotype"/>
                <w:b/>
                <w:bCs/>
                <w:sz w:val="22"/>
                <w:szCs w:val="22"/>
              </w:rPr>
              <w:t>SA/1439/2022</w:t>
            </w:r>
            <w:r w:rsidRPr="00DD72FF">
              <w:rPr>
                <w:rFonts w:ascii="Palatino Linotype" w:hAnsi="Palatino Linotype"/>
                <w:sz w:val="22"/>
                <w:szCs w:val="22"/>
              </w:rPr>
              <w:t>, el Secretario del Ayuntamiento, informó que la información requerida sobrepasa las capacidades técnicas de la plataforma SAIMEX; no obstante, hace del conocimiento al particular que puede escoger la modalidad de copias simples o certificadas, modalidad de entrega digital (llevar su dispositivos electrónico) o en consulta directa.</w:t>
            </w:r>
          </w:p>
        </w:tc>
        <w:tc>
          <w:tcPr>
            <w:tcW w:w="1836" w:type="dxa"/>
            <w:vAlign w:val="center"/>
          </w:tcPr>
          <w:p w14:paraId="0204367E" w14:textId="77777777" w:rsidR="008C597E" w:rsidRPr="00DD72FF" w:rsidRDefault="008C597E" w:rsidP="008C597E">
            <w:pPr>
              <w:jc w:val="center"/>
              <w:rPr>
                <w:rFonts w:ascii="Palatino Linotype" w:hAnsi="Palatino Linotype"/>
                <w:b/>
              </w:rPr>
            </w:pPr>
            <w:r w:rsidRPr="00DD72FF">
              <w:rPr>
                <w:rFonts w:ascii="Palatino Linotype" w:hAnsi="Palatino Linotype"/>
                <w:b/>
              </w:rPr>
              <w:t>Parcialmente</w:t>
            </w:r>
          </w:p>
        </w:tc>
      </w:tr>
      <w:tr w:rsidR="008C597E" w:rsidRPr="00DD72FF" w14:paraId="2818DE65" w14:textId="77777777" w:rsidTr="008C597E">
        <w:tc>
          <w:tcPr>
            <w:tcW w:w="1870" w:type="dxa"/>
            <w:vAlign w:val="center"/>
          </w:tcPr>
          <w:p w14:paraId="21108D78" w14:textId="77777777" w:rsidR="008C597E" w:rsidRPr="00DD72FF" w:rsidRDefault="008C597E" w:rsidP="008C597E">
            <w:pPr>
              <w:jc w:val="center"/>
              <w:rPr>
                <w:rFonts w:ascii="Palatino Linotype" w:hAnsi="Palatino Linotype"/>
                <w:sz w:val="20"/>
                <w:szCs w:val="20"/>
                <w:lang w:val="es-MX"/>
              </w:rPr>
            </w:pPr>
            <w:r w:rsidRPr="00DD72FF">
              <w:rPr>
                <w:rFonts w:ascii="Palatino Linotype" w:hAnsi="Palatino Linotype"/>
                <w:sz w:val="20"/>
                <w:szCs w:val="20"/>
              </w:rPr>
              <w:t>Contraloría Municipal</w:t>
            </w:r>
          </w:p>
        </w:tc>
        <w:tc>
          <w:tcPr>
            <w:tcW w:w="5355" w:type="dxa"/>
            <w:vAlign w:val="center"/>
          </w:tcPr>
          <w:p w14:paraId="130FFD0D" w14:textId="64E8CBF7" w:rsidR="008C597E" w:rsidRPr="00DD72FF" w:rsidRDefault="008C597E" w:rsidP="008C597E">
            <w:pPr>
              <w:jc w:val="center"/>
              <w:rPr>
                <w:rFonts w:ascii="Palatino Linotype" w:hAnsi="Palatino Linotype"/>
                <w:sz w:val="22"/>
                <w:szCs w:val="22"/>
              </w:rPr>
            </w:pPr>
            <w:r w:rsidRPr="00DD72FF">
              <w:rPr>
                <w:rFonts w:ascii="Palatino Linotype" w:hAnsi="Palatino Linotype"/>
                <w:sz w:val="22"/>
                <w:szCs w:val="22"/>
              </w:rPr>
              <w:t>No hubo pronunciamiento por parte del Servidor Público Habilitado.</w:t>
            </w:r>
          </w:p>
        </w:tc>
        <w:tc>
          <w:tcPr>
            <w:tcW w:w="1836" w:type="dxa"/>
            <w:vAlign w:val="center"/>
          </w:tcPr>
          <w:p w14:paraId="676BA7FF" w14:textId="77777777" w:rsidR="008C597E" w:rsidRPr="00DD72FF" w:rsidRDefault="008C597E" w:rsidP="008C597E">
            <w:pPr>
              <w:jc w:val="center"/>
              <w:rPr>
                <w:rFonts w:ascii="Palatino Linotype" w:hAnsi="Palatino Linotype"/>
                <w:b/>
              </w:rPr>
            </w:pPr>
            <w:r w:rsidRPr="00DD72FF">
              <w:rPr>
                <w:rFonts w:ascii="Palatino Linotype" w:hAnsi="Palatino Linotype"/>
                <w:b/>
              </w:rPr>
              <w:t>No</w:t>
            </w:r>
          </w:p>
        </w:tc>
      </w:tr>
      <w:tr w:rsidR="008C597E" w:rsidRPr="00DD72FF" w14:paraId="7CFB7D3F" w14:textId="77777777" w:rsidTr="008C597E">
        <w:tc>
          <w:tcPr>
            <w:tcW w:w="1870" w:type="dxa"/>
            <w:shd w:val="clear" w:color="auto" w:fill="auto"/>
            <w:vAlign w:val="center"/>
          </w:tcPr>
          <w:p w14:paraId="5D188CBA" w14:textId="77777777" w:rsidR="008C597E" w:rsidRPr="00DD72FF" w:rsidRDefault="008C597E" w:rsidP="008C597E">
            <w:pPr>
              <w:jc w:val="center"/>
              <w:rPr>
                <w:rFonts w:ascii="Palatino Linotype" w:hAnsi="Palatino Linotype"/>
                <w:sz w:val="20"/>
                <w:szCs w:val="20"/>
              </w:rPr>
            </w:pPr>
            <w:r w:rsidRPr="00DD72FF">
              <w:rPr>
                <w:rFonts w:ascii="Palatino Linotype" w:hAnsi="Palatino Linotype"/>
                <w:sz w:val="20"/>
                <w:szCs w:val="20"/>
              </w:rPr>
              <w:t>Tesorería Municipal</w:t>
            </w:r>
          </w:p>
        </w:tc>
        <w:tc>
          <w:tcPr>
            <w:tcW w:w="5355" w:type="dxa"/>
            <w:vAlign w:val="center"/>
          </w:tcPr>
          <w:p w14:paraId="11DB92B7" w14:textId="51E5BD9D" w:rsidR="008C597E" w:rsidRPr="00DD72FF" w:rsidRDefault="008C597E" w:rsidP="008C597E">
            <w:pPr>
              <w:jc w:val="center"/>
              <w:rPr>
                <w:rFonts w:ascii="Palatino Linotype" w:hAnsi="Palatino Linotype"/>
                <w:sz w:val="22"/>
                <w:szCs w:val="22"/>
              </w:rPr>
            </w:pPr>
            <w:r w:rsidRPr="00DD72FF">
              <w:rPr>
                <w:rFonts w:ascii="Palatino Linotype" w:hAnsi="Palatino Linotype"/>
                <w:sz w:val="22"/>
                <w:szCs w:val="22"/>
              </w:rPr>
              <w:t>No hubo pronunciamiento por parte del Servidor Público Habilitado.</w:t>
            </w:r>
          </w:p>
        </w:tc>
        <w:tc>
          <w:tcPr>
            <w:tcW w:w="1836" w:type="dxa"/>
            <w:vAlign w:val="center"/>
          </w:tcPr>
          <w:p w14:paraId="2F983379" w14:textId="77777777" w:rsidR="008C597E" w:rsidRPr="00DD72FF" w:rsidRDefault="008C597E" w:rsidP="008C597E">
            <w:pPr>
              <w:jc w:val="center"/>
              <w:rPr>
                <w:rFonts w:ascii="Palatino Linotype" w:hAnsi="Palatino Linotype"/>
                <w:b/>
              </w:rPr>
            </w:pPr>
            <w:r w:rsidRPr="00DD72FF">
              <w:rPr>
                <w:rFonts w:ascii="Palatino Linotype" w:hAnsi="Palatino Linotype"/>
                <w:b/>
              </w:rPr>
              <w:t>No</w:t>
            </w:r>
          </w:p>
        </w:tc>
      </w:tr>
      <w:tr w:rsidR="008C597E" w:rsidRPr="00DD72FF" w14:paraId="504BE9F0" w14:textId="77777777" w:rsidTr="008C597E">
        <w:tc>
          <w:tcPr>
            <w:tcW w:w="1870" w:type="dxa"/>
            <w:shd w:val="clear" w:color="auto" w:fill="auto"/>
            <w:vAlign w:val="center"/>
          </w:tcPr>
          <w:p w14:paraId="5700E75A" w14:textId="77777777" w:rsidR="008C597E" w:rsidRPr="00DD72FF" w:rsidRDefault="008C597E" w:rsidP="008C597E">
            <w:pPr>
              <w:jc w:val="center"/>
              <w:rPr>
                <w:rFonts w:ascii="Palatino Linotype" w:hAnsi="Palatino Linotype"/>
                <w:sz w:val="20"/>
                <w:szCs w:val="20"/>
              </w:rPr>
            </w:pPr>
            <w:r w:rsidRPr="00DD72FF">
              <w:rPr>
                <w:rFonts w:ascii="Palatino Linotype" w:hAnsi="Palatino Linotype"/>
                <w:sz w:val="20"/>
                <w:szCs w:val="20"/>
              </w:rPr>
              <w:t>Consejería Jurídica Municipal</w:t>
            </w:r>
          </w:p>
        </w:tc>
        <w:tc>
          <w:tcPr>
            <w:tcW w:w="5355" w:type="dxa"/>
            <w:vAlign w:val="center"/>
          </w:tcPr>
          <w:p w14:paraId="58B83F23" w14:textId="75A805AD" w:rsidR="008C597E" w:rsidRPr="00DD72FF" w:rsidRDefault="008C597E" w:rsidP="008C597E">
            <w:pPr>
              <w:jc w:val="center"/>
              <w:rPr>
                <w:rFonts w:ascii="Palatino Linotype" w:hAnsi="Palatino Linotype"/>
                <w:sz w:val="22"/>
                <w:szCs w:val="22"/>
              </w:rPr>
            </w:pPr>
            <w:r w:rsidRPr="00DD72FF">
              <w:rPr>
                <w:rFonts w:ascii="Palatino Linotype" w:hAnsi="Palatino Linotype"/>
                <w:sz w:val="22"/>
                <w:szCs w:val="22"/>
              </w:rPr>
              <w:t>No hubo pronunciamiento por parte del Servidor Público Habilitado.</w:t>
            </w:r>
          </w:p>
        </w:tc>
        <w:tc>
          <w:tcPr>
            <w:tcW w:w="1836" w:type="dxa"/>
            <w:vAlign w:val="center"/>
          </w:tcPr>
          <w:p w14:paraId="2F5AFA95" w14:textId="77777777" w:rsidR="008C597E" w:rsidRPr="00DD72FF" w:rsidRDefault="008C597E" w:rsidP="008C597E">
            <w:pPr>
              <w:jc w:val="center"/>
              <w:rPr>
                <w:rFonts w:ascii="Palatino Linotype" w:hAnsi="Palatino Linotype"/>
                <w:b/>
              </w:rPr>
            </w:pPr>
            <w:r w:rsidRPr="00DD72FF">
              <w:rPr>
                <w:rFonts w:ascii="Palatino Linotype" w:hAnsi="Palatino Linotype"/>
                <w:b/>
              </w:rPr>
              <w:t>No</w:t>
            </w:r>
          </w:p>
        </w:tc>
      </w:tr>
      <w:tr w:rsidR="008C597E" w:rsidRPr="00DD72FF" w14:paraId="60A5B9AE" w14:textId="77777777" w:rsidTr="008C597E">
        <w:tc>
          <w:tcPr>
            <w:tcW w:w="1870" w:type="dxa"/>
            <w:shd w:val="clear" w:color="auto" w:fill="auto"/>
            <w:vAlign w:val="center"/>
          </w:tcPr>
          <w:p w14:paraId="0B5A84CA" w14:textId="77777777" w:rsidR="008C597E" w:rsidRPr="00DD72FF" w:rsidRDefault="008C597E" w:rsidP="008C597E">
            <w:pPr>
              <w:jc w:val="center"/>
              <w:rPr>
                <w:rFonts w:ascii="Palatino Linotype" w:hAnsi="Palatino Linotype"/>
                <w:sz w:val="20"/>
                <w:szCs w:val="20"/>
              </w:rPr>
            </w:pPr>
            <w:r w:rsidRPr="00DD72FF">
              <w:rPr>
                <w:rFonts w:ascii="Palatino Linotype" w:hAnsi="Palatino Linotype"/>
                <w:sz w:val="20"/>
                <w:szCs w:val="20"/>
              </w:rPr>
              <w:t>Dirección de Administración</w:t>
            </w:r>
          </w:p>
        </w:tc>
        <w:tc>
          <w:tcPr>
            <w:tcW w:w="5355" w:type="dxa"/>
            <w:vAlign w:val="center"/>
          </w:tcPr>
          <w:p w14:paraId="2AA502BD" w14:textId="77777777" w:rsidR="008C597E" w:rsidRPr="00DD72FF" w:rsidRDefault="008C597E" w:rsidP="008C597E">
            <w:pPr>
              <w:jc w:val="center"/>
              <w:rPr>
                <w:rFonts w:ascii="Palatino Linotype" w:hAnsi="Palatino Linotype"/>
                <w:sz w:val="22"/>
                <w:szCs w:val="22"/>
              </w:rPr>
            </w:pPr>
            <w:r w:rsidRPr="00DD72FF">
              <w:rPr>
                <w:rFonts w:ascii="Palatino Linotype" w:hAnsi="Palatino Linotype"/>
                <w:sz w:val="22"/>
                <w:szCs w:val="22"/>
              </w:rPr>
              <w:t>Ratificó su respuesta.</w:t>
            </w:r>
          </w:p>
        </w:tc>
        <w:tc>
          <w:tcPr>
            <w:tcW w:w="1836" w:type="dxa"/>
            <w:vAlign w:val="center"/>
          </w:tcPr>
          <w:p w14:paraId="1766DFD5" w14:textId="77777777" w:rsidR="008C597E" w:rsidRPr="00DD72FF" w:rsidRDefault="008C597E" w:rsidP="008C597E">
            <w:pPr>
              <w:jc w:val="center"/>
              <w:rPr>
                <w:rFonts w:ascii="Palatino Linotype" w:hAnsi="Palatino Linotype"/>
                <w:b/>
              </w:rPr>
            </w:pPr>
            <w:r w:rsidRPr="00DD72FF">
              <w:rPr>
                <w:rFonts w:ascii="Palatino Linotype" w:hAnsi="Palatino Linotype"/>
                <w:b/>
              </w:rPr>
              <w:t>No</w:t>
            </w:r>
          </w:p>
        </w:tc>
      </w:tr>
      <w:tr w:rsidR="008C597E" w:rsidRPr="00DD72FF" w14:paraId="185816D6" w14:textId="77777777" w:rsidTr="008C597E">
        <w:tc>
          <w:tcPr>
            <w:tcW w:w="1870" w:type="dxa"/>
            <w:vAlign w:val="center"/>
          </w:tcPr>
          <w:p w14:paraId="50D1371B" w14:textId="77777777" w:rsidR="008C597E" w:rsidRPr="00DD72FF" w:rsidRDefault="008C597E" w:rsidP="008C597E">
            <w:pPr>
              <w:jc w:val="center"/>
              <w:rPr>
                <w:rFonts w:ascii="Palatino Linotype" w:hAnsi="Palatino Linotype"/>
                <w:sz w:val="20"/>
                <w:szCs w:val="20"/>
                <w:lang w:val="es-MX"/>
              </w:rPr>
            </w:pPr>
            <w:r w:rsidRPr="00DD72FF">
              <w:rPr>
                <w:rFonts w:ascii="Palatino Linotype" w:hAnsi="Palatino Linotype"/>
                <w:sz w:val="20"/>
                <w:szCs w:val="20"/>
                <w:lang w:val="es-MX"/>
              </w:rPr>
              <w:t>Dirección de Obras Públicas</w:t>
            </w:r>
          </w:p>
        </w:tc>
        <w:tc>
          <w:tcPr>
            <w:tcW w:w="5355" w:type="dxa"/>
            <w:vAlign w:val="center"/>
          </w:tcPr>
          <w:p w14:paraId="053BDA0F" w14:textId="21D8FE9A" w:rsidR="008C597E" w:rsidRPr="00DD72FF" w:rsidRDefault="003E1949" w:rsidP="003E1949">
            <w:pPr>
              <w:jc w:val="both"/>
              <w:rPr>
                <w:rFonts w:ascii="Palatino Linotype" w:hAnsi="Palatino Linotype"/>
                <w:sz w:val="22"/>
                <w:szCs w:val="22"/>
              </w:rPr>
            </w:pPr>
            <w:r w:rsidRPr="00DD72FF">
              <w:rPr>
                <w:rFonts w:ascii="Palatino Linotype" w:hAnsi="Palatino Linotype"/>
                <w:sz w:val="22"/>
                <w:szCs w:val="22"/>
              </w:rPr>
              <w:t>Remitió un archivo que consta de 300 fojas, cuyo contenido son la versión pública de diversos oficios emitidos y recibidos de la temporalidad requerida.</w:t>
            </w:r>
          </w:p>
        </w:tc>
        <w:tc>
          <w:tcPr>
            <w:tcW w:w="1836" w:type="dxa"/>
            <w:vAlign w:val="center"/>
          </w:tcPr>
          <w:p w14:paraId="64291D5B" w14:textId="2668B3C0" w:rsidR="008C597E" w:rsidRPr="00DD72FF" w:rsidRDefault="003E1949" w:rsidP="008C597E">
            <w:pPr>
              <w:jc w:val="center"/>
              <w:rPr>
                <w:rFonts w:ascii="Palatino Linotype" w:hAnsi="Palatino Linotype"/>
                <w:b/>
              </w:rPr>
            </w:pPr>
            <w:r w:rsidRPr="00DD72FF">
              <w:rPr>
                <w:rFonts w:ascii="Palatino Linotype" w:hAnsi="Palatino Linotype"/>
                <w:b/>
              </w:rPr>
              <w:t>Sí</w:t>
            </w:r>
          </w:p>
        </w:tc>
      </w:tr>
      <w:tr w:rsidR="008C597E" w:rsidRPr="00DD72FF" w14:paraId="044ECADE" w14:textId="77777777" w:rsidTr="008C597E">
        <w:tc>
          <w:tcPr>
            <w:tcW w:w="1870" w:type="dxa"/>
            <w:shd w:val="clear" w:color="auto" w:fill="auto"/>
            <w:vAlign w:val="center"/>
          </w:tcPr>
          <w:p w14:paraId="0670BD01" w14:textId="77777777" w:rsidR="008C597E" w:rsidRPr="00DD72FF" w:rsidRDefault="008C597E" w:rsidP="008C597E">
            <w:pPr>
              <w:jc w:val="center"/>
              <w:rPr>
                <w:rFonts w:ascii="Palatino Linotype" w:hAnsi="Palatino Linotype"/>
                <w:sz w:val="20"/>
                <w:szCs w:val="20"/>
              </w:rPr>
            </w:pPr>
            <w:r w:rsidRPr="00DD72FF">
              <w:rPr>
                <w:rFonts w:ascii="Palatino Linotype" w:hAnsi="Palatino Linotype"/>
                <w:sz w:val="20"/>
                <w:szCs w:val="20"/>
              </w:rPr>
              <w:t>Dirección de Educación</w:t>
            </w:r>
          </w:p>
        </w:tc>
        <w:tc>
          <w:tcPr>
            <w:tcW w:w="5355" w:type="dxa"/>
            <w:vAlign w:val="center"/>
          </w:tcPr>
          <w:p w14:paraId="2E0F77C0" w14:textId="49EEAF4A" w:rsidR="008C597E" w:rsidRPr="00DD72FF" w:rsidRDefault="008C597E" w:rsidP="008C597E">
            <w:pPr>
              <w:jc w:val="center"/>
              <w:rPr>
                <w:rFonts w:ascii="Palatino Linotype" w:hAnsi="Palatino Linotype"/>
                <w:sz w:val="22"/>
                <w:szCs w:val="22"/>
              </w:rPr>
            </w:pPr>
            <w:r w:rsidRPr="00DD72FF">
              <w:rPr>
                <w:rFonts w:ascii="Palatino Linotype" w:hAnsi="Palatino Linotype"/>
                <w:sz w:val="22"/>
                <w:szCs w:val="22"/>
              </w:rPr>
              <w:t>No hubo pronunciamiento por parte del Servidor Público Habilitado.</w:t>
            </w:r>
          </w:p>
        </w:tc>
        <w:tc>
          <w:tcPr>
            <w:tcW w:w="1836" w:type="dxa"/>
            <w:vAlign w:val="center"/>
          </w:tcPr>
          <w:p w14:paraId="2271D6EB" w14:textId="77777777" w:rsidR="008C597E" w:rsidRPr="00DD72FF" w:rsidRDefault="008C597E" w:rsidP="008C597E">
            <w:pPr>
              <w:jc w:val="center"/>
              <w:rPr>
                <w:rFonts w:ascii="Palatino Linotype" w:hAnsi="Palatino Linotype"/>
                <w:b/>
              </w:rPr>
            </w:pPr>
            <w:r w:rsidRPr="00DD72FF">
              <w:rPr>
                <w:rFonts w:ascii="Palatino Linotype" w:hAnsi="Palatino Linotype"/>
                <w:b/>
              </w:rPr>
              <w:t>No</w:t>
            </w:r>
          </w:p>
        </w:tc>
      </w:tr>
      <w:tr w:rsidR="008C597E" w:rsidRPr="00DD72FF" w14:paraId="6B596861" w14:textId="77777777" w:rsidTr="008C597E">
        <w:tc>
          <w:tcPr>
            <w:tcW w:w="1870" w:type="dxa"/>
            <w:shd w:val="clear" w:color="auto" w:fill="auto"/>
            <w:vAlign w:val="center"/>
          </w:tcPr>
          <w:p w14:paraId="5DC963CA" w14:textId="77777777" w:rsidR="008C597E" w:rsidRPr="00DD72FF" w:rsidRDefault="008C597E" w:rsidP="008C597E">
            <w:pPr>
              <w:jc w:val="center"/>
              <w:rPr>
                <w:rFonts w:ascii="Palatino Linotype" w:hAnsi="Palatino Linotype"/>
                <w:sz w:val="20"/>
                <w:szCs w:val="20"/>
              </w:rPr>
            </w:pPr>
            <w:r w:rsidRPr="00DD72FF">
              <w:rPr>
                <w:rFonts w:ascii="Palatino Linotype" w:hAnsi="Palatino Linotype"/>
                <w:sz w:val="20"/>
                <w:szCs w:val="20"/>
              </w:rPr>
              <w:t>Dirección de Medio Ambiente</w:t>
            </w:r>
          </w:p>
        </w:tc>
        <w:tc>
          <w:tcPr>
            <w:tcW w:w="5355" w:type="dxa"/>
            <w:vAlign w:val="center"/>
          </w:tcPr>
          <w:p w14:paraId="12061E9E" w14:textId="64C78405" w:rsidR="008C597E" w:rsidRPr="00DD72FF" w:rsidRDefault="008C597E" w:rsidP="008C597E">
            <w:pPr>
              <w:jc w:val="center"/>
              <w:rPr>
                <w:rFonts w:ascii="Palatino Linotype" w:hAnsi="Palatino Linotype"/>
                <w:sz w:val="22"/>
                <w:szCs w:val="22"/>
              </w:rPr>
            </w:pPr>
            <w:r w:rsidRPr="00DD72FF">
              <w:rPr>
                <w:rFonts w:ascii="Palatino Linotype" w:hAnsi="Palatino Linotype"/>
                <w:sz w:val="22"/>
                <w:szCs w:val="22"/>
              </w:rPr>
              <w:t>No hubo pronunciamiento por parte del Servidor Público Habilitado.</w:t>
            </w:r>
          </w:p>
        </w:tc>
        <w:tc>
          <w:tcPr>
            <w:tcW w:w="1836" w:type="dxa"/>
            <w:vAlign w:val="center"/>
          </w:tcPr>
          <w:p w14:paraId="0FD14BE6" w14:textId="77777777" w:rsidR="008C597E" w:rsidRPr="00DD72FF" w:rsidRDefault="008C597E" w:rsidP="008C597E">
            <w:pPr>
              <w:jc w:val="center"/>
              <w:rPr>
                <w:rFonts w:ascii="Palatino Linotype" w:hAnsi="Palatino Linotype"/>
                <w:b/>
              </w:rPr>
            </w:pPr>
            <w:r w:rsidRPr="00DD72FF">
              <w:rPr>
                <w:rFonts w:ascii="Palatino Linotype" w:hAnsi="Palatino Linotype"/>
                <w:b/>
              </w:rPr>
              <w:t>No</w:t>
            </w:r>
          </w:p>
        </w:tc>
      </w:tr>
      <w:tr w:rsidR="008C597E" w:rsidRPr="00DD72FF" w14:paraId="312A9543" w14:textId="77777777" w:rsidTr="008C597E">
        <w:tc>
          <w:tcPr>
            <w:tcW w:w="1870" w:type="dxa"/>
            <w:shd w:val="clear" w:color="auto" w:fill="auto"/>
            <w:vAlign w:val="center"/>
          </w:tcPr>
          <w:p w14:paraId="6006496C" w14:textId="77777777" w:rsidR="008C597E" w:rsidRPr="00DD72FF" w:rsidRDefault="008C597E" w:rsidP="008C597E">
            <w:pPr>
              <w:jc w:val="center"/>
              <w:rPr>
                <w:rFonts w:ascii="Palatino Linotype" w:hAnsi="Palatino Linotype"/>
                <w:sz w:val="20"/>
                <w:szCs w:val="20"/>
              </w:rPr>
            </w:pPr>
            <w:r w:rsidRPr="00DD72FF">
              <w:rPr>
                <w:rFonts w:ascii="Palatino Linotype" w:hAnsi="Palatino Linotype"/>
                <w:sz w:val="20"/>
                <w:szCs w:val="20"/>
              </w:rPr>
              <w:t>Dirección de Seguridad Pública y Tránsito</w:t>
            </w:r>
          </w:p>
        </w:tc>
        <w:tc>
          <w:tcPr>
            <w:tcW w:w="5355" w:type="dxa"/>
            <w:vAlign w:val="center"/>
          </w:tcPr>
          <w:p w14:paraId="6C3B9B8F" w14:textId="5520A15C" w:rsidR="008C597E" w:rsidRPr="00DD72FF" w:rsidRDefault="008C597E" w:rsidP="008C597E">
            <w:pPr>
              <w:jc w:val="center"/>
              <w:rPr>
                <w:rFonts w:ascii="Palatino Linotype" w:hAnsi="Palatino Linotype"/>
                <w:sz w:val="22"/>
                <w:szCs w:val="22"/>
              </w:rPr>
            </w:pPr>
            <w:r w:rsidRPr="00DD72FF">
              <w:rPr>
                <w:rFonts w:ascii="Palatino Linotype" w:hAnsi="Palatino Linotype"/>
                <w:sz w:val="22"/>
                <w:szCs w:val="22"/>
              </w:rPr>
              <w:t>No hubo pronunciamiento por parte del Servidor Público Habilitado.</w:t>
            </w:r>
          </w:p>
        </w:tc>
        <w:tc>
          <w:tcPr>
            <w:tcW w:w="1836" w:type="dxa"/>
            <w:vAlign w:val="center"/>
          </w:tcPr>
          <w:p w14:paraId="45CBA94C" w14:textId="77777777" w:rsidR="008C597E" w:rsidRPr="00DD72FF" w:rsidRDefault="008C597E" w:rsidP="008C597E">
            <w:pPr>
              <w:jc w:val="center"/>
              <w:rPr>
                <w:rFonts w:ascii="Palatino Linotype" w:hAnsi="Palatino Linotype"/>
                <w:b/>
              </w:rPr>
            </w:pPr>
            <w:r w:rsidRPr="00DD72FF">
              <w:rPr>
                <w:rFonts w:ascii="Palatino Linotype" w:hAnsi="Palatino Linotype"/>
                <w:b/>
              </w:rPr>
              <w:t>No</w:t>
            </w:r>
          </w:p>
        </w:tc>
      </w:tr>
      <w:tr w:rsidR="008C597E" w:rsidRPr="00DD72FF" w14:paraId="07FCCDF1" w14:textId="77777777" w:rsidTr="008C597E">
        <w:tc>
          <w:tcPr>
            <w:tcW w:w="1870" w:type="dxa"/>
            <w:shd w:val="clear" w:color="auto" w:fill="auto"/>
            <w:vAlign w:val="center"/>
          </w:tcPr>
          <w:p w14:paraId="49ACFE36" w14:textId="77777777" w:rsidR="008C597E" w:rsidRPr="00DD72FF" w:rsidRDefault="008C597E" w:rsidP="008C597E">
            <w:pPr>
              <w:jc w:val="center"/>
              <w:rPr>
                <w:rFonts w:ascii="Palatino Linotype" w:hAnsi="Palatino Linotype"/>
                <w:sz w:val="20"/>
                <w:szCs w:val="20"/>
              </w:rPr>
            </w:pPr>
            <w:r w:rsidRPr="00DD72FF">
              <w:rPr>
                <w:rFonts w:ascii="Palatino Linotype" w:hAnsi="Palatino Linotype"/>
                <w:sz w:val="20"/>
                <w:szCs w:val="20"/>
              </w:rPr>
              <w:t>Coordinación de Gabinete Financiero</w:t>
            </w:r>
          </w:p>
        </w:tc>
        <w:tc>
          <w:tcPr>
            <w:tcW w:w="5355" w:type="dxa"/>
            <w:vAlign w:val="center"/>
          </w:tcPr>
          <w:p w14:paraId="0CA1336A" w14:textId="5FDB35B0" w:rsidR="008C597E" w:rsidRPr="00DD72FF" w:rsidRDefault="008C597E" w:rsidP="008C597E">
            <w:pPr>
              <w:jc w:val="both"/>
              <w:rPr>
                <w:rFonts w:ascii="Palatino Linotype" w:hAnsi="Palatino Linotype"/>
                <w:sz w:val="22"/>
                <w:szCs w:val="22"/>
              </w:rPr>
            </w:pPr>
            <w:r w:rsidRPr="00DD72FF">
              <w:rPr>
                <w:rFonts w:ascii="Palatino Linotype" w:hAnsi="Palatino Linotype"/>
                <w:sz w:val="22"/>
                <w:szCs w:val="22"/>
              </w:rPr>
              <w:t xml:space="preserve">Mediante el oficio número MET/PM/OdP/781/2022, el Jefe de la Oficina de Presidencia, informó que la Unidad denominada “Coordinación de Gabinete Financiero”; desapareció de la estructura orgánica de </w:t>
            </w:r>
            <w:r w:rsidRPr="00DD72FF">
              <w:rPr>
                <w:rFonts w:ascii="Palatino Linotype" w:hAnsi="Palatino Linotype"/>
                <w:sz w:val="22"/>
                <w:szCs w:val="22"/>
              </w:rPr>
              <w:lastRenderedPageBreak/>
              <w:t>la presente administración pública, motivo por el cual, no hay oficios recibidos y generados.</w:t>
            </w:r>
          </w:p>
        </w:tc>
        <w:tc>
          <w:tcPr>
            <w:tcW w:w="1836" w:type="dxa"/>
            <w:vAlign w:val="center"/>
          </w:tcPr>
          <w:p w14:paraId="1F3E1C29" w14:textId="77777777" w:rsidR="008C597E" w:rsidRPr="00DD72FF" w:rsidRDefault="008C597E" w:rsidP="008C597E">
            <w:pPr>
              <w:jc w:val="center"/>
              <w:rPr>
                <w:rFonts w:ascii="Palatino Linotype" w:hAnsi="Palatino Linotype"/>
                <w:b/>
              </w:rPr>
            </w:pPr>
            <w:r w:rsidRPr="00DD72FF">
              <w:rPr>
                <w:rFonts w:ascii="Palatino Linotype" w:hAnsi="Palatino Linotype"/>
                <w:b/>
              </w:rPr>
              <w:lastRenderedPageBreak/>
              <w:t>Sí</w:t>
            </w:r>
          </w:p>
          <w:p w14:paraId="2CCB22A5" w14:textId="77777777" w:rsidR="008C597E" w:rsidRPr="00DD72FF" w:rsidRDefault="008C597E" w:rsidP="008C597E">
            <w:pPr>
              <w:jc w:val="center"/>
              <w:rPr>
                <w:rFonts w:ascii="Palatino Linotype" w:hAnsi="Palatino Linotype"/>
                <w:bCs/>
                <w:i/>
                <w:iCs/>
                <w:sz w:val="20"/>
                <w:szCs w:val="20"/>
              </w:rPr>
            </w:pPr>
            <w:r w:rsidRPr="00DD72FF">
              <w:rPr>
                <w:rFonts w:ascii="Palatino Linotype" w:hAnsi="Palatino Linotype"/>
                <w:bCs/>
                <w:i/>
                <w:iCs/>
                <w:sz w:val="20"/>
                <w:szCs w:val="20"/>
              </w:rPr>
              <w:t>(Hechos negativos)</w:t>
            </w:r>
          </w:p>
        </w:tc>
      </w:tr>
    </w:tbl>
    <w:p w14:paraId="2DA8A6DB" w14:textId="77777777" w:rsidR="008C597E" w:rsidRPr="00DD72FF" w:rsidRDefault="008C597E" w:rsidP="008C597E">
      <w:pPr>
        <w:spacing w:line="360" w:lineRule="auto"/>
        <w:jc w:val="both"/>
        <w:rPr>
          <w:rFonts w:ascii="Palatino Linotype" w:hAnsi="Palatino Linotype"/>
          <w:lang w:val="es-MX"/>
        </w:rPr>
      </w:pPr>
    </w:p>
    <w:p w14:paraId="1443632A" w14:textId="77777777" w:rsidR="008C597E" w:rsidRPr="00DD72FF" w:rsidRDefault="008C597E" w:rsidP="008C597E">
      <w:pPr>
        <w:spacing w:line="360" w:lineRule="auto"/>
        <w:jc w:val="both"/>
        <w:rPr>
          <w:rFonts w:ascii="Palatino Linotype" w:hAnsi="Palatino Linotype"/>
        </w:rPr>
      </w:pPr>
      <w:r w:rsidRPr="00DD72FF">
        <w:rPr>
          <w:rFonts w:ascii="Palatino Linotype" w:hAnsi="Palatino Linotype"/>
        </w:rPr>
        <w:t xml:space="preserve">Adicionalmente, en los distintos archivos remitió diversas Actas del Comité de Transparencia, mediante las cuales, aprobaba el cambio de modalidad para la entrega de la información en las modalidades que la documentación lo permitía; así como, la aprobación de las versiones públicas de los distintos documentos que la integran.  </w:t>
      </w:r>
    </w:p>
    <w:p w14:paraId="783FF5E1" w14:textId="77777777" w:rsidR="008C597E" w:rsidRPr="00DD72FF" w:rsidRDefault="008C597E" w:rsidP="008C597E">
      <w:pPr>
        <w:spacing w:line="360" w:lineRule="auto"/>
        <w:jc w:val="both"/>
        <w:rPr>
          <w:rFonts w:ascii="Palatino Linotype" w:hAnsi="Palatino Linotype"/>
        </w:rPr>
      </w:pPr>
    </w:p>
    <w:p w14:paraId="48C8BEB6" w14:textId="77777777" w:rsidR="008C597E" w:rsidRPr="00DD72FF" w:rsidRDefault="008C597E" w:rsidP="008C597E">
      <w:pPr>
        <w:spacing w:line="360" w:lineRule="auto"/>
        <w:jc w:val="both"/>
        <w:rPr>
          <w:rFonts w:ascii="Palatino Linotype" w:hAnsi="Palatino Linotype"/>
        </w:rPr>
      </w:pPr>
      <w:r w:rsidRPr="00DD72FF">
        <w:rPr>
          <w:rFonts w:ascii="Palatino Linotype" w:hAnsi="Palatino Linotype"/>
        </w:rPr>
        <w:t>Bajo ese orden de ideas,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8491D43" w14:textId="77777777" w:rsidR="008C597E" w:rsidRPr="00DD72FF" w:rsidRDefault="008C597E" w:rsidP="008C597E">
      <w:pPr>
        <w:spacing w:line="360" w:lineRule="auto"/>
        <w:jc w:val="both"/>
        <w:rPr>
          <w:rFonts w:ascii="Palatino Linotype" w:hAnsi="Palatino Linotype"/>
        </w:rPr>
      </w:pPr>
    </w:p>
    <w:p w14:paraId="07F488AE" w14:textId="77777777" w:rsidR="008C597E" w:rsidRPr="00DD72FF" w:rsidRDefault="008C597E" w:rsidP="008C597E">
      <w:pPr>
        <w:spacing w:line="360" w:lineRule="auto"/>
        <w:jc w:val="both"/>
        <w:rPr>
          <w:rFonts w:ascii="Palatino Linotype" w:hAnsi="Palatino Linotype"/>
          <w:lang w:val="es-MX"/>
        </w:rPr>
      </w:pPr>
      <w:r w:rsidRPr="00DD72FF">
        <w:rPr>
          <w:rFonts w:ascii="Palatino Linotype" w:hAnsi="Palatino Linotype"/>
          <w:lang w:val="es-MX"/>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B9D09DC" w14:textId="77777777" w:rsidR="008C597E" w:rsidRPr="00DD72FF" w:rsidRDefault="008C597E" w:rsidP="008C597E">
      <w:pPr>
        <w:spacing w:line="360" w:lineRule="auto"/>
        <w:jc w:val="both"/>
        <w:rPr>
          <w:rFonts w:ascii="Palatino Linotype" w:hAnsi="Palatino Linotype"/>
          <w:lang w:val="es-MX"/>
        </w:rPr>
      </w:pPr>
    </w:p>
    <w:p w14:paraId="529047EA" w14:textId="77777777" w:rsidR="008C597E" w:rsidRPr="00DD72FF" w:rsidRDefault="008C597E" w:rsidP="008C597E">
      <w:pPr>
        <w:ind w:left="567" w:right="616"/>
        <w:jc w:val="both"/>
        <w:rPr>
          <w:rFonts w:ascii="Palatino Linotype" w:hAnsi="Palatino Linotype"/>
          <w:i/>
          <w:sz w:val="22"/>
          <w:szCs w:val="22"/>
        </w:rPr>
      </w:pPr>
      <w:r w:rsidRPr="00DD72FF">
        <w:rPr>
          <w:rFonts w:ascii="Palatino Linotype" w:hAnsi="Palatino Linotype"/>
          <w:i/>
        </w:rPr>
        <w:t>“</w:t>
      </w:r>
      <w:r w:rsidRPr="00DD72FF">
        <w:rPr>
          <w:rFonts w:ascii="Palatino Linotype" w:hAnsi="Palatino Linotype"/>
          <w:b/>
          <w:i/>
          <w:sz w:val="22"/>
          <w:szCs w:val="22"/>
          <w:u w:val="single"/>
        </w:rPr>
        <w:t>El Instituto Federal de Acceso a la Información y Protección de Datos no cuenta con facultades para pronunciarse respecto de la veracidad de los documentos proporcionados por los sujetos obligados</w:t>
      </w:r>
      <w:r w:rsidRPr="00DD72FF">
        <w:rPr>
          <w:rFonts w:ascii="Palatino Linotype" w:hAnsi="Palatino Linotype"/>
          <w:b/>
          <w:i/>
          <w:sz w:val="22"/>
          <w:szCs w:val="22"/>
        </w:rPr>
        <w:t>.</w:t>
      </w:r>
      <w:r w:rsidRPr="00DD72FF">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DD72FF">
        <w:rPr>
          <w:rFonts w:ascii="Palatino Linotype" w:hAnsi="Palatino Linotype"/>
          <w:i/>
          <w:sz w:val="22"/>
          <w:szCs w:val="22"/>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23B3C1" w14:textId="77777777" w:rsidR="008C597E" w:rsidRPr="00DD72FF" w:rsidRDefault="008C597E" w:rsidP="008C597E">
      <w:pPr>
        <w:spacing w:line="360" w:lineRule="auto"/>
        <w:jc w:val="both"/>
        <w:rPr>
          <w:rFonts w:ascii="Palatino Linotype" w:hAnsi="Palatino Linotype"/>
        </w:rPr>
      </w:pPr>
    </w:p>
    <w:p w14:paraId="68B39B1F" w14:textId="77777777" w:rsidR="008C597E" w:rsidRPr="00DD72FF" w:rsidRDefault="008C597E" w:rsidP="008C597E">
      <w:pPr>
        <w:spacing w:line="360" w:lineRule="auto"/>
        <w:jc w:val="both"/>
        <w:rPr>
          <w:rFonts w:ascii="Palatino Linotype" w:hAnsi="Palatino Linotype"/>
        </w:rPr>
      </w:pPr>
      <w:r w:rsidRPr="00DD72FF">
        <w:rPr>
          <w:rFonts w:ascii="Palatino Linotype" w:hAnsi="Palatino Linotype"/>
        </w:rPr>
        <w:t>Al respecto, cabe traer a cuenta lo previsto por el artículo 12, párrafo segundo de la Ley de Transparencia y Acceso a la Información Pública del Estado de México y Municipios que la letra establece lo siguiente:</w:t>
      </w:r>
    </w:p>
    <w:p w14:paraId="07C92D20" w14:textId="77777777" w:rsidR="00A45EF3" w:rsidRPr="00DD72FF" w:rsidRDefault="00A45EF3" w:rsidP="00A45EF3">
      <w:pPr>
        <w:pStyle w:val="Sinespaciado"/>
      </w:pPr>
    </w:p>
    <w:p w14:paraId="02738B2A" w14:textId="77777777" w:rsidR="008C597E" w:rsidRPr="00DD72FF" w:rsidRDefault="008C597E" w:rsidP="008C597E">
      <w:pPr>
        <w:ind w:left="567" w:right="616"/>
        <w:jc w:val="both"/>
        <w:rPr>
          <w:rFonts w:ascii="Palatino Linotype" w:hAnsi="Palatino Linotype"/>
          <w:b/>
          <w:i/>
          <w:sz w:val="22"/>
          <w:szCs w:val="22"/>
          <w:lang w:val="es-MX"/>
        </w:rPr>
      </w:pPr>
      <w:r w:rsidRPr="00DD72FF">
        <w:rPr>
          <w:rFonts w:ascii="Palatino Linotype" w:hAnsi="Palatino Linotype"/>
          <w:b/>
          <w:i/>
          <w:sz w:val="22"/>
          <w:szCs w:val="22"/>
          <w:lang w:val="es-MX"/>
        </w:rPr>
        <w:t>Artículo 12.</w:t>
      </w:r>
      <w:r w:rsidRPr="00DD72FF">
        <w:rPr>
          <w:rFonts w:ascii="Palatino Linotype" w:hAnsi="Palatino Linotype"/>
          <w:i/>
          <w:sz w:val="22"/>
          <w:szCs w:val="22"/>
          <w:lang w:val="es-MX"/>
        </w:rPr>
        <w:t xml:space="preserve"> …</w:t>
      </w:r>
      <w:r w:rsidRPr="00DD72FF">
        <w:rPr>
          <w:rFonts w:ascii="Palatino Linotype" w:hAnsi="Palatino Linotype"/>
          <w:b/>
          <w:i/>
          <w:sz w:val="22"/>
          <w:szCs w:val="22"/>
          <w:lang w:val="es-MX"/>
        </w:rPr>
        <w:t xml:space="preserve"> </w:t>
      </w:r>
    </w:p>
    <w:p w14:paraId="25AE8587" w14:textId="77777777" w:rsidR="008C597E" w:rsidRPr="00DD72FF" w:rsidRDefault="008C597E" w:rsidP="008C597E">
      <w:pPr>
        <w:ind w:left="567" w:right="616"/>
        <w:jc w:val="both"/>
        <w:rPr>
          <w:rFonts w:ascii="Palatino Linotype" w:hAnsi="Palatino Linotype"/>
          <w:i/>
          <w:sz w:val="22"/>
          <w:szCs w:val="22"/>
          <w:lang w:val="es-MX"/>
        </w:rPr>
      </w:pPr>
      <w:r w:rsidRPr="00DD72FF">
        <w:rPr>
          <w:rFonts w:ascii="Palatino Linotype" w:hAnsi="Palatino Linotype"/>
          <w:b/>
          <w:i/>
          <w:sz w:val="22"/>
          <w:szCs w:val="22"/>
          <w:u w:val="single"/>
          <w:lang w:val="es-MX"/>
        </w:rPr>
        <w:t>Los sujetos obligados sólo proporcionarán la información pública que se les requiera y que obre en sus archivos y en el estado en que ésta se encuentre</w:t>
      </w:r>
      <w:r w:rsidRPr="00DD72FF">
        <w:rPr>
          <w:rFonts w:ascii="Palatino Linotype" w:hAnsi="Palatino Linotype"/>
          <w:i/>
          <w:sz w:val="22"/>
          <w:szCs w:val="22"/>
          <w:lang w:val="es-MX"/>
        </w:rPr>
        <w:t>. La obligación de proporcionar información no comprende el procesamiento de la misma, ni el presentarla conforme al interés del solicitante; no estarán obligados a generarla, resumirla, efectuar cálculos o practicar investigaciones.</w:t>
      </w:r>
    </w:p>
    <w:p w14:paraId="33455986" w14:textId="77777777" w:rsidR="008C597E" w:rsidRPr="00DD72FF" w:rsidRDefault="008C597E" w:rsidP="008C597E">
      <w:pPr>
        <w:spacing w:line="360" w:lineRule="auto"/>
        <w:jc w:val="both"/>
        <w:rPr>
          <w:rFonts w:ascii="Palatino Linotype" w:hAnsi="Palatino Linotype"/>
          <w:b/>
          <w:i/>
          <w:lang w:val="es-MX"/>
        </w:rPr>
      </w:pPr>
    </w:p>
    <w:p w14:paraId="06882D1E" w14:textId="77777777" w:rsidR="008C597E" w:rsidRPr="00DD72FF" w:rsidRDefault="008C597E" w:rsidP="008C597E">
      <w:pPr>
        <w:spacing w:line="360" w:lineRule="auto"/>
        <w:jc w:val="both"/>
        <w:rPr>
          <w:rFonts w:ascii="Palatino Linotype" w:hAnsi="Palatino Linotype"/>
          <w:lang w:val="es-MX"/>
        </w:rPr>
      </w:pPr>
      <w:r w:rsidRPr="00DD72FF">
        <w:rPr>
          <w:rFonts w:ascii="Palatino Linotype" w:hAnsi="Palatino Linotype"/>
          <w:lang w:val="es-MX"/>
        </w:rPr>
        <w:t xml:space="preserve">Además, y de conformidad con lo ya establecido anteriormente en el artículo 12, de la Ley de Transparencia y Acceso a la Información Pública del Estado de México y Municipios, anteriormente invocado el </w:t>
      </w:r>
      <w:r w:rsidRPr="00DD72FF">
        <w:rPr>
          <w:rFonts w:ascii="Palatino Linotype" w:hAnsi="Palatino Linotype"/>
          <w:b/>
          <w:lang w:val="es-MX"/>
        </w:rPr>
        <w:t>Sujeto Obligado</w:t>
      </w:r>
      <w:r w:rsidRPr="00DD72FF">
        <w:rPr>
          <w:rFonts w:ascii="Palatino Linotype" w:hAnsi="Palatino Linotype"/>
          <w:lang w:val="es-MX"/>
        </w:rPr>
        <w:t xml:space="preserve"> sólo proporcionará la información que obra en sus archivos, lo que </w:t>
      </w:r>
      <w:r w:rsidRPr="00DD72FF">
        <w:rPr>
          <w:rFonts w:ascii="Palatino Linotype" w:hAnsi="Palatino Linotype"/>
          <w:i/>
          <w:lang w:val="es-MX"/>
        </w:rPr>
        <w:t>a contrario sensu</w:t>
      </w:r>
      <w:r w:rsidRPr="00DD72FF">
        <w:rPr>
          <w:rFonts w:ascii="Palatino Linotype" w:hAnsi="Palatino Linotype"/>
          <w:lang w:val="es-MX"/>
        </w:rPr>
        <w:t xml:space="preserve"> significa que no se está obligado a proporcionar lo que no obre en sus archivos.</w:t>
      </w:r>
    </w:p>
    <w:p w14:paraId="31379DA8" w14:textId="77777777" w:rsidR="008C597E" w:rsidRPr="00DD72FF" w:rsidRDefault="008C597E" w:rsidP="008C597E">
      <w:pPr>
        <w:spacing w:line="360" w:lineRule="auto"/>
        <w:jc w:val="both"/>
        <w:rPr>
          <w:rFonts w:ascii="Palatino Linotype" w:hAnsi="Palatino Linotype"/>
          <w:lang w:val="es-MX"/>
        </w:rPr>
      </w:pPr>
    </w:p>
    <w:p w14:paraId="3DA813FE" w14:textId="77777777" w:rsidR="008C597E" w:rsidRPr="00DD72FF" w:rsidRDefault="008C597E" w:rsidP="008C597E">
      <w:pPr>
        <w:spacing w:line="360" w:lineRule="auto"/>
        <w:jc w:val="both"/>
        <w:rPr>
          <w:rFonts w:ascii="Palatino Linotype" w:hAnsi="Palatino Linotype"/>
          <w:lang w:val="es-MX"/>
        </w:rPr>
      </w:pPr>
      <w:r w:rsidRPr="00DD72FF">
        <w:rPr>
          <w:rFonts w:ascii="Palatino Linotype" w:hAnsi="Palatino Linotype"/>
          <w:lang w:val="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DD72FF">
        <w:rPr>
          <w:rFonts w:ascii="Palatino Linotype" w:hAnsi="Palatino Linotype"/>
          <w:b/>
          <w:lang w:val="es-MX"/>
        </w:rPr>
        <w:t>El Recurrente</w:t>
      </w:r>
      <w:r w:rsidRPr="00DD72FF">
        <w:rPr>
          <w:rFonts w:ascii="Palatino Linotype" w:hAnsi="Palatino Linotype"/>
          <w:lang w:val="es-MX"/>
        </w:rPr>
        <w:t xml:space="preserve"> para que pueda realizar la solicitud de información ante el </w:t>
      </w:r>
      <w:r w:rsidRPr="00DD72FF">
        <w:rPr>
          <w:rFonts w:ascii="Palatino Linotype" w:hAnsi="Palatino Linotype"/>
          <w:b/>
          <w:lang w:val="es-MX"/>
        </w:rPr>
        <w:t>Sujeto Obligado</w:t>
      </w:r>
      <w:r w:rsidRPr="00DD72FF">
        <w:rPr>
          <w:rFonts w:ascii="Palatino Linotype" w:hAnsi="Palatino Linotype"/>
          <w:lang w:val="es-MX"/>
        </w:rPr>
        <w:t xml:space="preserve"> correspondiente.</w:t>
      </w:r>
    </w:p>
    <w:p w14:paraId="7413C891" w14:textId="77777777" w:rsidR="008C597E" w:rsidRPr="00DD72FF" w:rsidRDefault="008C597E" w:rsidP="008C597E">
      <w:pPr>
        <w:spacing w:line="360" w:lineRule="auto"/>
        <w:jc w:val="both"/>
        <w:rPr>
          <w:rFonts w:ascii="Palatino Linotype" w:hAnsi="Palatino Linotype"/>
          <w:lang w:val="es-MX"/>
        </w:rPr>
      </w:pPr>
    </w:p>
    <w:p w14:paraId="360265F3" w14:textId="77777777" w:rsidR="008C597E" w:rsidRPr="00DD72FF" w:rsidRDefault="008C597E" w:rsidP="008C597E">
      <w:pPr>
        <w:spacing w:line="360" w:lineRule="auto"/>
        <w:jc w:val="both"/>
        <w:rPr>
          <w:rFonts w:ascii="Palatino Linotype" w:hAnsi="Palatino Linotype"/>
          <w:lang w:val="es-MX"/>
        </w:rPr>
      </w:pPr>
      <w:r w:rsidRPr="00DD72FF">
        <w:rPr>
          <w:rFonts w:ascii="Palatino Linotype" w:hAnsi="Palatino Linotype"/>
          <w:lang w:val="es-MX"/>
        </w:rPr>
        <w:lastRenderedPageBreak/>
        <w:t>Así también, se dispone que 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0DFE1C" w14:textId="77777777" w:rsidR="008C597E" w:rsidRPr="00DD72FF" w:rsidRDefault="008C597E" w:rsidP="008C597E">
      <w:pPr>
        <w:spacing w:line="360" w:lineRule="auto"/>
        <w:jc w:val="both"/>
        <w:rPr>
          <w:rFonts w:ascii="Palatino Linotype" w:hAnsi="Palatino Linotype"/>
          <w:b/>
          <w:bCs/>
          <w:lang w:val="es-MX"/>
        </w:rPr>
      </w:pPr>
      <w:r w:rsidRPr="00DD72FF">
        <w:rPr>
          <w:rFonts w:ascii="Palatino Linotype" w:hAnsi="Palatino Linotype"/>
          <w:lang w:val="es-MX"/>
        </w:rPr>
        <w:t xml:space="preserve">En este contexto, el </w:t>
      </w:r>
      <w:r w:rsidRPr="00DD72FF">
        <w:rPr>
          <w:rFonts w:ascii="Palatino Linotype" w:hAnsi="Palatino Linotype"/>
          <w:b/>
          <w:lang w:val="es-MX"/>
        </w:rPr>
        <w:t>Sujeto Obligado</w:t>
      </w:r>
      <w:r w:rsidRPr="00DD72FF">
        <w:rPr>
          <w:rFonts w:ascii="Palatino Linotype" w:hAnsi="Palatino Linotype"/>
          <w:lang w:val="es-MX"/>
        </w:rPr>
        <w:t xml:space="preserve"> no está obligado a generar documento </w:t>
      </w:r>
      <w:r w:rsidRPr="00DD72FF">
        <w:rPr>
          <w:rFonts w:ascii="Palatino Linotype" w:hAnsi="Palatino Linotype"/>
          <w:b/>
          <w:i/>
          <w:lang w:val="es-MX"/>
        </w:rPr>
        <w:t>ad hoc</w:t>
      </w:r>
      <w:r w:rsidRPr="00DD72FF">
        <w:rPr>
          <w:rFonts w:ascii="Palatino Linotype" w:hAnsi="Palatino Linotype"/>
          <w:lang w:val="es-MX"/>
        </w:rPr>
        <w:t xml:space="preserve"> para para satisfacer el derecho de acceso, situación que no está permitida dentro de la materia de acceso a la información. Como apoyo a lo anterior, es aplicable el Criterio 03-17, emitido por el Instituto Nacional de Transparencia, Acceso a la Información y Protección de Datos Personales,</w:t>
      </w:r>
      <w:r w:rsidRPr="00DD72FF">
        <w:rPr>
          <w:rFonts w:ascii="Palatino Linotype" w:hAnsi="Palatino Linotype"/>
          <w:bCs/>
          <w:lang w:val="es-MX"/>
        </w:rPr>
        <w:t xml:space="preserve"> que dice:</w:t>
      </w:r>
      <w:r w:rsidRPr="00DD72FF">
        <w:rPr>
          <w:rFonts w:ascii="Palatino Linotype" w:hAnsi="Palatino Linotype"/>
          <w:b/>
          <w:bCs/>
          <w:lang w:val="es-MX"/>
        </w:rPr>
        <w:t xml:space="preserve"> </w:t>
      </w:r>
    </w:p>
    <w:p w14:paraId="5424CA4F" w14:textId="77777777" w:rsidR="008C597E" w:rsidRPr="00DD72FF" w:rsidRDefault="008C597E" w:rsidP="008C597E">
      <w:pPr>
        <w:spacing w:line="360" w:lineRule="auto"/>
        <w:jc w:val="both"/>
        <w:rPr>
          <w:rFonts w:ascii="Palatino Linotype" w:hAnsi="Palatino Linotype"/>
          <w:lang w:val="es-MX"/>
        </w:rPr>
      </w:pPr>
    </w:p>
    <w:p w14:paraId="0C7D7279" w14:textId="67256A11" w:rsidR="008C597E" w:rsidRPr="00DD72FF" w:rsidRDefault="008C597E" w:rsidP="008C597E">
      <w:pPr>
        <w:ind w:left="567" w:right="616"/>
        <w:jc w:val="both"/>
        <w:rPr>
          <w:rFonts w:ascii="Palatino Linotype" w:hAnsi="Palatino Linotype"/>
          <w:i/>
          <w:sz w:val="22"/>
          <w:szCs w:val="22"/>
          <w:lang w:val="es-MX"/>
        </w:rPr>
      </w:pPr>
      <w:r w:rsidRPr="00DD72FF">
        <w:rPr>
          <w:rFonts w:ascii="Palatino Linotype" w:hAnsi="Palatino Linotype"/>
          <w:i/>
          <w:sz w:val="22"/>
          <w:szCs w:val="22"/>
          <w:lang w:val="es-MX"/>
        </w:rPr>
        <w:t>“</w:t>
      </w:r>
      <w:r w:rsidRPr="00DD72FF">
        <w:rPr>
          <w:rFonts w:ascii="Palatino Linotype" w:hAnsi="Palatino Linotype"/>
          <w:b/>
          <w:i/>
          <w:sz w:val="22"/>
          <w:szCs w:val="22"/>
          <w:lang w:val="es-MX"/>
        </w:rPr>
        <w:t>No existe obligación de elaborar documentos ad hoc para atender las solicitudes de acceso a la información.</w:t>
      </w:r>
      <w:r w:rsidRPr="00DD72FF">
        <w:rPr>
          <w:rFonts w:ascii="Palatino Linotype" w:hAnsi="Palatino Linotype"/>
          <w:i/>
          <w:sz w:val="22"/>
          <w:szCs w:val="22"/>
          <w:lang w:val="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39D468D" w14:textId="77777777" w:rsidR="008C597E" w:rsidRPr="00DD72FF" w:rsidRDefault="008C597E" w:rsidP="008C597E">
      <w:pPr>
        <w:ind w:left="567" w:right="616"/>
        <w:jc w:val="both"/>
        <w:rPr>
          <w:rFonts w:ascii="Palatino Linotype" w:hAnsi="Palatino Linotype"/>
          <w:i/>
          <w:sz w:val="22"/>
          <w:szCs w:val="22"/>
          <w:lang w:val="es-MX"/>
        </w:rPr>
      </w:pPr>
    </w:p>
    <w:p w14:paraId="03A86AB7" w14:textId="77777777" w:rsidR="008C597E" w:rsidRPr="00DD72FF" w:rsidRDefault="008C597E" w:rsidP="008C597E">
      <w:pPr>
        <w:ind w:left="567" w:right="616"/>
        <w:jc w:val="both"/>
        <w:rPr>
          <w:rFonts w:ascii="Palatino Linotype" w:hAnsi="Palatino Linotype"/>
          <w:i/>
          <w:sz w:val="22"/>
          <w:szCs w:val="22"/>
          <w:lang w:val="es-MX"/>
        </w:rPr>
      </w:pPr>
      <w:r w:rsidRPr="00DD72FF">
        <w:rPr>
          <w:rFonts w:ascii="Palatino Linotype" w:hAnsi="Palatino Linotype"/>
          <w:i/>
          <w:sz w:val="22"/>
          <w:szCs w:val="22"/>
          <w:lang w:val="es-MX"/>
        </w:rPr>
        <w:t xml:space="preserve">Resoluciones: </w:t>
      </w:r>
    </w:p>
    <w:p w14:paraId="6F1299A3" w14:textId="77777777" w:rsidR="008C597E" w:rsidRPr="00DD72FF" w:rsidRDefault="008C597E" w:rsidP="008C597E">
      <w:pPr>
        <w:ind w:left="567" w:right="616"/>
        <w:jc w:val="both"/>
        <w:rPr>
          <w:rFonts w:ascii="Palatino Linotype" w:hAnsi="Palatino Linotype"/>
          <w:i/>
          <w:sz w:val="22"/>
          <w:szCs w:val="22"/>
          <w:lang w:val="es-MX"/>
        </w:rPr>
      </w:pPr>
      <w:r w:rsidRPr="00DD72FF">
        <w:rPr>
          <w:rFonts w:ascii="Palatino Linotype" w:hAnsi="Palatino Linotype"/>
          <w:i/>
          <w:sz w:val="22"/>
          <w:szCs w:val="22"/>
          <w:lang w:val="es-MX"/>
        </w:rPr>
        <w:sym w:font="Symbol" w:char="F0B7"/>
      </w:r>
      <w:r w:rsidRPr="00DD72FF">
        <w:rPr>
          <w:rFonts w:ascii="Palatino Linotype" w:hAnsi="Palatino Linotype"/>
          <w:i/>
          <w:sz w:val="22"/>
          <w:szCs w:val="22"/>
          <w:lang w:val="es-MX"/>
        </w:rPr>
        <w:t xml:space="preserve"> RRA 0050/16. Instituto Nacional para la Evaluación de la Educación. 13 julio de 2016. Por unanimidad. Comisionado Ponente: Francisco Javier Acuña Llamas.</w:t>
      </w:r>
    </w:p>
    <w:p w14:paraId="379CF408" w14:textId="77777777" w:rsidR="008C597E" w:rsidRPr="00DD72FF" w:rsidRDefault="008C597E" w:rsidP="008C597E">
      <w:pPr>
        <w:ind w:left="567" w:right="616"/>
        <w:jc w:val="both"/>
        <w:rPr>
          <w:rFonts w:ascii="Palatino Linotype" w:hAnsi="Palatino Linotype"/>
          <w:i/>
          <w:sz w:val="22"/>
          <w:szCs w:val="22"/>
          <w:lang w:val="es-MX"/>
        </w:rPr>
      </w:pPr>
      <w:r w:rsidRPr="00DD72FF">
        <w:rPr>
          <w:rFonts w:ascii="Palatino Linotype" w:hAnsi="Palatino Linotype"/>
          <w:i/>
          <w:sz w:val="22"/>
          <w:szCs w:val="22"/>
          <w:lang w:val="es-MX"/>
        </w:rPr>
        <w:sym w:font="Symbol" w:char="F0B7"/>
      </w:r>
      <w:r w:rsidRPr="00DD72FF">
        <w:rPr>
          <w:rFonts w:ascii="Palatino Linotype" w:hAnsi="Palatino Linotype"/>
          <w:i/>
          <w:sz w:val="22"/>
          <w:szCs w:val="22"/>
          <w:lang w:val="es-MX"/>
        </w:rPr>
        <w:t xml:space="preserve"> RRA 0310/16. Instituto Nacional de Transparencia, Acceso a la Información y Protección de Datos Personales. 10 de agosto de 2016. Por unanimidad. Comisionada Ponente. Areli Cano Guadiana. </w:t>
      </w:r>
    </w:p>
    <w:p w14:paraId="1B4AAD73" w14:textId="77777777" w:rsidR="008C597E" w:rsidRPr="00DD72FF" w:rsidRDefault="008C597E" w:rsidP="008C597E">
      <w:pPr>
        <w:ind w:left="567" w:right="616"/>
        <w:jc w:val="both"/>
        <w:rPr>
          <w:rFonts w:ascii="Palatino Linotype" w:hAnsi="Palatino Linotype"/>
          <w:i/>
          <w:sz w:val="22"/>
          <w:szCs w:val="22"/>
          <w:lang w:val="es-MX"/>
        </w:rPr>
      </w:pPr>
      <w:r w:rsidRPr="00DD72FF">
        <w:rPr>
          <w:rFonts w:ascii="Palatino Linotype" w:hAnsi="Palatino Linotype"/>
          <w:i/>
          <w:sz w:val="22"/>
          <w:szCs w:val="22"/>
          <w:lang w:val="es-MX"/>
        </w:rPr>
        <w:sym w:font="Symbol" w:char="F0B7"/>
      </w:r>
      <w:r w:rsidRPr="00DD72FF">
        <w:rPr>
          <w:rFonts w:ascii="Palatino Linotype" w:hAnsi="Palatino Linotype"/>
          <w:i/>
          <w:sz w:val="22"/>
          <w:szCs w:val="22"/>
          <w:lang w:val="es-MX"/>
        </w:rPr>
        <w:t xml:space="preserve"> RRA 1889/16. Secretaría de Hacienda y Crédito Público. 05 de octubre de 2016. Por unanimidad. Comisionada Ponente. Ximena Puente de la Mora.”</w:t>
      </w:r>
    </w:p>
    <w:p w14:paraId="1AECE6C0" w14:textId="77777777" w:rsidR="008C597E" w:rsidRPr="00DD72FF" w:rsidRDefault="008C597E" w:rsidP="008C597E">
      <w:pPr>
        <w:spacing w:line="360" w:lineRule="auto"/>
        <w:jc w:val="both"/>
        <w:rPr>
          <w:rFonts w:ascii="Palatino Linotype" w:hAnsi="Palatino Linotype"/>
          <w:i/>
          <w:lang w:val="es-MX"/>
        </w:rPr>
      </w:pPr>
    </w:p>
    <w:p w14:paraId="0D5D22A7" w14:textId="77777777" w:rsidR="008C597E" w:rsidRPr="00DD72FF" w:rsidRDefault="008C597E" w:rsidP="008C597E">
      <w:pPr>
        <w:spacing w:line="360" w:lineRule="auto"/>
        <w:jc w:val="both"/>
        <w:rPr>
          <w:rFonts w:ascii="Palatino Linotype" w:hAnsi="Palatino Linotype"/>
          <w:lang w:val="es-ES_tradnl"/>
        </w:rPr>
      </w:pPr>
      <w:r w:rsidRPr="00DD72FF">
        <w:rPr>
          <w:rFonts w:ascii="Palatino Linotype" w:hAnsi="Palatino Linotype"/>
          <w:lang w:val="es-ES_tradnl"/>
        </w:rPr>
        <w:lastRenderedPageBreak/>
        <w:t xml:space="preserve">Una vez precisado lo anterior y, derivado de los motivos de inconformidad vertidos por el </w:t>
      </w:r>
      <w:r w:rsidRPr="00DD72FF">
        <w:rPr>
          <w:rFonts w:ascii="Palatino Linotype" w:hAnsi="Palatino Linotype"/>
          <w:b/>
          <w:bCs/>
          <w:lang w:val="es-ES_tradnl"/>
        </w:rPr>
        <w:t>Recurrente</w:t>
      </w:r>
      <w:r w:rsidRPr="00DD72FF">
        <w:rPr>
          <w:rFonts w:ascii="Palatino Linotype" w:hAnsi="Palatino Linotype"/>
          <w:lang w:val="es-ES_tradnl"/>
        </w:rPr>
        <w:t xml:space="preserve"> al momento de interponer el segundo recurso de revisión, de manera objetiva se precisa que se queja de la siguiente información:  </w:t>
      </w:r>
    </w:p>
    <w:p w14:paraId="49071E69" w14:textId="77777777" w:rsidR="008C597E" w:rsidRPr="00DD72FF" w:rsidRDefault="008C597E" w:rsidP="008C597E">
      <w:pPr>
        <w:spacing w:line="360" w:lineRule="auto"/>
        <w:jc w:val="both"/>
        <w:rPr>
          <w:rFonts w:ascii="Palatino Linotype" w:hAnsi="Palatino Linotype"/>
          <w:lang w:val="es-ES_tradnl"/>
        </w:rPr>
      </w:pPr>
    </w:p>
    <w:p w14:paraId="31266F66" w14:textId="77777777" w:rsidR="008C597E" w:rsidRPr="00DD72FF" w:rsidRDefault="008C597E" w:rsidP="008C597E">
      <w:pPr>
        <w:numPr>
          <w:ilvl w:val="0"/>
          <w:numId w:val="18"/>
        </w:numPr>
        <w:spacing w:line="360" w:lineRule="auto"/>
        <w:jc w:val="both"/>
        <w:rPr>
          <w:rFonts w:ascii="Palatino Linotype" w:hAnsi="Palatino Linotype"/>
          <w:lang w:val="es-ES_tradnl"/>
        </w:rPr>
      </w:pPr>
      <w:r w:rsidRPr="00DD72FF">
        <w:rPr>
          <w:rFonts w:ascii="Palatino Linotype" w:hAnsi="Palatino Linotype"/>
          <w:lang w:val="es-ES_tradnl"/>
        </w:rPr>
        <w:t xml:space="preserve">no envían toda la información solicitada, no dan cumplimiento a la resolución, </w:t>
      </w:r>
      <w:r w:rsidRPr="00DD72FF">
        <w:rPr>
          <w:rFonts w:ascii="Palatino Linotype" w:hAnsi="Palatino Linotype"/>
          <w:b/>
          <w:bCs/>
          <w:u w:val="single"/>
          <w:lang w:val="es-ES_tradnl"/>
        </w:rPr>
        <w:t>diversas áreas cambian la modalidad de entrega de la información</w:t>
      </w:r>
      <w:r w:rsidRPr="00DD72FF">
        <w:rPr>
          <w:rFonts w:ascii="Palatino Linotype" w:hAnsi="Palatino Linotype"/>
          <w:lang w:val="es-ES_tradnl"/>
        </w:rPr>
        <w:t xml:space="preserve">, solicito se de aviso a la contraloría interna en razón a que </w:t>
      </w:r>
      <w:r w:rsidRPr="00DD72FF">
        <w:rPr>
          <w:rFonts w:ascii="Palatino Linotype" w:hAnsi="Palatino Linotype"/>
          <w:b/>
          <w:bCs/>
          <w:u w:val="single"/>
          <w:lang w:val="es-ES_tradnl"/>
        </w:rPr>
        <w:t>no se clasificó información que debe ser confidencial como lo son las enfermedades crónicas de los servidores públicos, que son considerados datos sensibles, que vienen en los archivos de servicios públicos y desarrollo económico turístico y artesanal, así como el nombre de un niño en el archivo de gobierno por resultados entre otros</w:t>
      </w:r>
      <w:r w:rsidRPr="00DD72FF">
        <w:rPr>
          <w:rFonts w:ascii="Palatino Linotype" w:hAnsi="Palatino Linotype"/>
          <w:lang w:val="es-ES_tradnl"/>
        </w:rPr>
        <w:t xml:space="preserve"> datos... </w:t>
      </w:r>
    </w:p>
    <w:p w14:paraId="30FCBAD3" w14:textId="77777777" w:rsidR="008C597E" w:rsidRPr="00DD72FF" w:rsidRDefault="008C597E" w:rsidP="00D62C3A">
      <w:pPr>
        <w:spacing w:line="360" w:lineRule="auto"/>
        <w:jc w:val="both"/>
        <w:rPr>
          <w:rFonts w:ascii="Palatino Linotype" w:hAnsi="Palatino Linotype"/>
          <w:lang w:val="es-ES_tradnl"/>
        </w:rPr>
      </w:pPr>
    </w:p>
    <w:p w14:paraId="38341BE5" w14:textId="2C2F31B1" w:rsidR="00205AC3" w:rsidRPr="00DD72FF" w:rsidRDefault="00205AC3" w:rsidP="00205AC3">
      <w:pPr>
        <w:spacing w:line="360" w:lineRule="auto"/>
        <w:jc w:val="both"/>
        <w:rPr>
          <w:rFonts w:ascii="Palatino Linotype" w:eastAsiaTheme="minorHAnsi" w:hAnsi="Palatino Linotype" w:cs="Arial"/>
          <w:color w:val="000000"/>
          <w:szCs w:val="22"/>
          <w:lang w:val="es-ES_tradnl" w:eastAsia="en-US"/>
        </w:rPr>
      </w:pPr>
      <w:r w:rsidRPr="00DD72FF">
        <w:rPr>
          <w:rFonts w:ascii="Palatino Linotype" w:eastAsiaTheme="minorHAnsi" w:hAnsi="Palatino Linotype" w:cs="Arial"/>
          <w:color w:val="000000"/>
          <w:szCs w:val="22"/>
          <w:lang w:val="es-ES_tradnl" w:eastAsia="en-US"/>
        </w:rPr>
        <w:t xml:space="preserve">Hasta aquí lo expuesto, se estima conveniente resaltar que la información fue requerida a través del </w:t>
      </w:r>
      <w:r w:rsidRPr="00DD72FF">
        <w:rPr>
          <w:rFonts w:ascii="Palatino Linotype" w:eastAsiaTheme="minorHAnsi" w:hAnsi="Palatino Linotype" w:cs="Arial"/>
          <w:b/>
          <w:bCs/>
          <w:color w:val="000000"/>
          <w:szCs w:val="22"/>
          <w:lang w:val="es-ES_tradnl" w:eastAsia="en-US"/>
        </w:rPr>
        <w:t>SAIMEX;</w:t>
      </w:r>
      <w:r w:rsidRPr="00DD72FF">
        <w:rPr>
          <w:rFonts w:ascii="Palatino Linotype" w:eastAsiaTheme="minorHAnsi" w:hAnsi="Palatino Linotype" w:cs="Arial"/>
          <w:color w:val="000000"/>
          <w:szCs w:val="22"/>
          <w:lang w:val="es-ES_tradnl" w:eastAsia="en-US"/>
        </w:rPr>
        <w:t xml:space="preserve"> sin embargo, mediante respuesta en cumplimiento a al recurso de revisión, diversos Servidores Públicos Habilitados del </w:t>
      </w:r>
      <w:r w:rsidRPr="00DD72FF">
        <w:rPr>
          <w:rFonts w:ascii="Palatino Linotype" w:eastAsiaTheme="minorHAnsi" w:hAnsi="Palatino Linotype" w:cs="Arial"/>
          <w:b/>
          <w:bCs/>
          <w:color w:val="000000"/>
          <w:szCs w:val="22"/>
          <w:lang w:val="es-ES_tradnl" w:eastAsia="en-US"/>
        </w:rPr>
        <w:t>Sujeto Obligado</w:t>
      </w:r>
      <w:r w:rsidRPr="00DD72FF">
        <w:rPr>
          <w:rFonts w:ascii="Palatino Linotype" w:eastAsiaTheme="minorHAnsi" w:hAnsi="Palatino Linotype" w:cs="Arial"/>
          <w:color w:val="000000"/>
          <w:szCs w:val="22"/>
          <w:lang w:val="es-ES_tradnl" w:eastAsia="en-US"/>
        </w:rPr>
        <w:t xml:space="preserve">, realizaron un cambio en la modalidad de entrega y puso a disposición del </w:t>
      </w:r>
      <w:r w:rsidRPr="00DD72FF">
        <w:rPr>
          <w:rFonts w:ascii="Palatino Linotype" w:eastAsiaTheme="minorHAnsi" w:hAnsi="Palatino Linotype" w:cs="Arial"/>
          <w:b/>
          <w:bCs/>
          <w:color w:val="000000"/>
          <w:szCs w:val="22"/>
          <w:lang w:val="es-ES_tradnl" w:eastAsia="en-US"/>
        </w:rPr>
        <w:t>Recurrente</w:t>
      </w:r>
      <w:r w:rsidRPr="00DD72FF">
        <w:rPr>
          <w:rFonts w:ascii="Palatino Linotype" w:eastAsiaTheme="minorHAnsi" w:hAnsi="Palatino Linotype" w:cs="Arial"/>
          <w:color w:val="000000"/>
          <w:szCs w:val="22"/>
          <w:lang w:val="es-ES_tradnl" w:eastAsia="en-US"/>
        </w:rPr>
        <w:t xml:space="preserve"> la información en consulta directa, copias simples o certificadas y/o de manera digital, aduciendo que sobrepasa los límites de capacidad de la plataforma SAIMEX. </w:t>
      </w:r>
    </w:p>
    <w:p w14:paraId="381AFA3B" w14:textId="77777777" w:rsidR="00205AC3" w:rsidRPr="00DD72FF" w:rsidRDefault="00205AC3" w:rsidP="00205AC3">
      <w:pPr>
        <w:spacing w:line="360" w:lineRule="auto"/>
        <w:jc w:val="both"/>
        <w:rPr>
          <w:rFonts w:ascii="Palatino Linotype" w:eastAsiaTheme="minorHAnsi" w:hAnsi="Palatino Linotype" w:cs="Arial"/>
          <w:color w:val="000000"/>
          <w:szCs w:val="22"/>
          <w:lang w:val="es-ES_tradnl" w:eastAsia="en-US"/>
        </w:rPr>
      </w:pPr>
    </w:p>
    <w:p w14:paraId="3683D433" w14:textId="77777777" w:rsidR="00205AC3" w:rsidRPr="00DD72FF" w:rsidRDefault="00205AC3" w:rsidP="00205AC3">
      <w:pPr>
        <w:spacing w:line="360" w:lineRule="auto"/>
        <w:jc w:val="both"/>
        <w:rPr>
          <w:rFonts w:ascii="Palatino Linotype" w:eastAsiaTheme="minorHAnsi" w:hAnsi="Palatino Linotype" w:cs="Arial"/>
          <w:color w:val="000000"/>
          <w:szCs w:val="22"/>
          <w:lang w:val="es-ES_tradnl" w:eastAsia="en-US"/>
        </w:rPr>
      </w:pPr>
      <w:r w:rsidRPr="00DD72FF">
        <w:rPr>
          <w:rFonts w:ascii="Palatino Linotype" w:eastAsiaTheme="minorHAnsi" w:hAnsi="Palatino Linotype" w:cs="Arial"/>
          <w:color w:val="000000"/>
          <w:szCs w:val="22"/>
          <w:lang w:val="es-ES_tradnl" w:eastAsia="en-US"/>
        </w:rPr>
        <w:t xml:space="preserve">En este sentido se arriba a la premisa de que excepcionalmente, los </w:t>
      </w:r>
      <w:r w:rsidRPr="00DD72FF">
        <w:rPr>
          <w:rFonts w:ascii="Palatino Linotype" w:eastAsiaTheme="minorHAnsi" w:hAnsi="Palatino Linotype" w:cs="Arial"/>
          <w:b/>
          <w:bCs/>
          <w:color w:val="000000"/>
          <w:szCs w:val="22"/>
          <w:lang w:val="es-ES_tradnl" w:eastAsia="en-US"/>
        </w:rPr>
        <w:t xml:space="preserve">Sujetos Obligados </w:t>
      </w:r>
      <w:r w:rsidRPr="00DD72FF">
        <w:rPr>
          <w:rFonts w:ascii="Palatino Linotype" w:eastAsiaTheme="minorHAnsi" w:hAnsi="Palatino Linotype" w:cs="Arial"/>
          <w:color w:val="000000"/>
          <w:szCs w:val="22"/>
          <w:lang w:val="es-ES_tradnl" w:eastAsia="en-US"/>
        </w:rPr>
        <w:t>podrán sustentar cambio de modalidad para hacer entrega de la información, en términos de los numerales 158, 164 y 166 de la Ley de Transparencia local, porciones normativas que disponen a la literalidad lo siguiente:</w:t>
      </w:r>
    </w:p>
    <w:p w14:paraId="17D520A3" w14:textId="77777777" w:rsidR="00205AC3" w:rsidRPr="00DD72FF" w:rsidRDefault="00205AC3" w:rsidP="00205AC3">
      <w:pPr>
        <w:spacing w:line="360" w:lineRule="auto"/>
        <w:jc w:val="both"/>
        <w:rPr>
          <w:rFonts w:ascii="Palatino Linotype" w:eastAsiaTheme="minorHAnsi" w:hAnsi="Palatino Linotype" w:cs="Arial"/>
          <w:color w:val="000000"/>
          <w:szCs w:val="22"/>
          <w:lang w:val="es-ES_tradnl" w:eastAsia="en-US"/>
        </w:rPr>
      </w:pPr>
    </w:p>
    <w:p w14:paraId="7A708237"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r w:rsidRPr="00DD72FF">
        <w:rPr>
          <w:rFonts w:ascii="Palatino Linotype" w:eastAsiaTheme="minorHAnsi" w:hAnsi="Palatino Linotype" w:cs="Arial"/>
          <w:i/>
          <w:color w:val="000000"/>
          <w:sz w:val="22"/>
          <w:szCs w:val="20"/>
          <w:lang w:val="es-MX" w:eastAsia="en-US"/>
        </w:rPr>
        <w:lastRenderedPageBreak/>
        <w:t>“</w:t>
      </w:r>
      <w:r w:rsidRPr="00DD72FF">
        <w:rPr>
          <w:rFonts w:ascii="Palatino Linotype" w:eastAsiaTheme="minorHAnsi" w:hAnsi="Palatino Linotype" w:cs="Arial"/>
          <w:b/>
          <w:bCs/>
          <w:i/>
          <w:color w:val="000000"/>
          <w:sz w:val="22"/>
          <w:szCs w:val="20"/>
          <w:lang w:val="es-MX" w:eastAsia="en-US"/>
        </w:rPr>
        <w:t xml:space="preserve">Artículo 158. </w:t>
      </w:r>
      <w:r w:rsidRPr="00DD72FF">
        <w:rPr>
          <w:rFonts w:ascii="Palatino Linotype" w:eastAsiaTheme="minorHAnsi" w:hAnsi="Palatino Linotype" w:cs="Arial"/>
          <w:i/>
          <w:color w:val="000000"/>
          <w:sz w:val="22"/>
          <w:szCs w:val="20"/>
          <w:lang w:val="es-MX" w:eastAsia="en-US"/>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16B208CE"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p>
    <w:p w14:paraId="49406214"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r w:rsidRPr="00DD72FF">
        <w:rPr>
          <w:rFonts w:ascii="Palatino Linotype" w:eastAsiaTheme="minorHAnsi" w:hAnsi="Palatino Linotype" w:cs="Arial"/>
          <w:i/>
          <w:color w:val="000000"/>
          <w:sz w:val="22"/>
          <w:szCs w:val="20"/>
          <w:lang w:val="es-MX" w:eastAsia="en-US"/>
        </w:rPr>
        <w:t>En todo caso, se facilitará su copia simple o certificada, así como su reproducción por cualquier medio disponible en las instalaciones del sujeto obligado o que, en su caso, aporte el solicitante.</w:t>
      </w:r>
    </w:p>
    <w:p w14:paraId="6A656BF1"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p>
    <w:p w14:paraId="45FF7AE6" w14:textId="6651C7A8"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r w:rsidRPr="00DD72FF">
        <w:rPr>
          <w:rFonts w:ascii="Palatino Linotype" w:eastAsiaTheme="minorHAnsi" w:hAnsi="Palatino Linotype" w:cs="Arial"/>
          <w:b/>
          <w:bCs/>
          <w:i/>
          <w:color w:val="000000"/>
          <w:sz w:val="22"/>
          <w:szCs w:val="20"/>
          <w:lang w:val="es-MX" w:eastAsia="en-US"/>
        </w:rPr>
        <w:t>Artículo 164.</w:t>
      </w:r>
      <w:r w:rsidRPr="00DD72FF">
        <w:rPr>
          <w:rFonts w:ascii="Palatino Linotype" w:eastAsiaTheme="minorHAnsi" w:hAnsi="Palatino Linotype" w:cs="Arial"/>
          <w:i/>
          <w:color w:val="000000"/>
          <w:sz w:val="22"/>
          <w:szCs w:val="20"/>
          <w:lang w:val="es-MX" w:eastAsia="en-US"/>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p>
    <w:p w14:paraId="751A9707"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r w:rsidRPr="00DD72FF">
        <w:rPr>
          <w:rFonts w:ascii="Palatino Linotype" w:eastAsiaTheme="minorHAnsi" w:hAnsi="Palatino Linotype" w:cs="Arial"/>
          <w:i/>
          <w:color w:val="000000"/>
          <w:sz w:val="22"/>
          <w:szCs w:val="20"/>
          <w:lang w:val="es-MX" w:eastAsia="en-US"/>
        </w:rPr>
        <w:t>En cualquier caso, se deberá fundar y motivar la necesidad de ofrecer otras modalidades.</w:t>
      </w:r>
    </w:p>
    <w:p w14:paraId="04EC69EB"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p>
    <w:p w14:paraId="1820E0B4" w14:textId="4FEAFCAD"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r w:rsidRPr="00DD72FF">
        <w:rPr>
          <w:rFonts w:ascii="Palatino Linotype" w:eastAsiaTheme="minorHAnsi" w:hAnsi="Palatino Linotype" w:cs="Arial"/>
          <w:b/>
          <w:bCs/>
          <w:i/>
          <w:color w:val="000000"/>
          <w:sz w:val="22"/>
          <w:szCs w:val="20"/>
          <w:lang w:val="es-MX" w:eastAsia="en-US"/>
        </w:rPr>
        <w:t>Artículo 166.</w:t>
      </w:r>
      <w:r w:rsidRPr="00DD72FF">
        <w:rPr>
          <w:rFonts w:ascii="Palatino Linotype" w:eastAsiaTheme="minorHAnsi" w:hAnsi="Palatino Linotype" w:cs="Arial"/>
          <w:i/>
          <w:color w:val="000000"/>
          <w:sz w:val="22"/>
          <w:szCs w:val="20"/>
          <w:lang w:val="es-MX" w:eastAsia="en-US"/>
        </w:rPr>
        <w:t xml:space="preserve"> La obligación de acceso a la información pública se tendrá por cumplida cuando el solicitante tenga a su disposición la información requerida, o cuando realice la consulta de la misma en el lugar en el que ésta se localice. </w:t>
      </w:r>
    </w:p>
    <w:p w14:paraId="5701A32A"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p>
    <w:p w14:paraId="6F504CA4"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r w:rsidRPr="00DD72FF">
        <w:rPr>
          <w:rFonts w:ascii="Palatino Linotype" w:eastAsiaTheme="minorHAnsi" w:hAnsi="Palatino Linotype" w:cs="Arial"/>
          <w:i/>
          <w:color w:val="000000"/>
          <w:sz w:val="22"/>
          <w:szCs w:val="20"/>
          <w:lang w:val="es-MX" w:eastAsia="en-US"/>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p>
    <w:p w14:paraId="6DF8DB55"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p>
    <w:p w14:paraId="3965B796"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r w:rsidRPr="00DD72FF">
        <w:rPr>
          <w:rFonts w:ascii="Palatino Linotype" w:eastAsiaTheme="minorHAnsi" w:hAnsi="Palatino Linotype" w:cs="Arial"/>
          <w:i/>
          <w:color w:val="000000"/>
          <w:sz w:val="22"/>
          <w:szCs w:val="20"/>
          <w:lang w:val="es-MX" w:eastAsia="en-US"/>
        </w:rPr>
        <w:t xml:space="preserve"> Cuando el sujeto obligado no entregue la respuesta a la solicitud dentro del plazo previsto en la Ley, la solicitud se entenderá negada y el solicitante podrá interponer el recurso de revisión previsto en este ordenamiento. </w:t>
      </w:r>
    </w:p>
    <w:p w14:paraId="68CEB0FF" w14:textId="77777777" w:rsidR="00205AC3" w:rsidRPr="00DD72FF" w:rsidRDefault="00205AC3" w:rsidP="00205AC3">
      <w:pPr>
        <w:ind w:left="567" w:right="616"/>
        <w:jc w:val="both"/>
        <w:rPr>
          <w:rFonts w:ascii="Palatino Linotype" w:eastAsiaTheme="minorHAnsi" w:hAnsi="Palatino Linotype" w:cs="Arial"/>
          <w:i/>
          <w:color w:val="000000"/>
          <w:sz w:val="22"/>
          <w:szCs w:val="20"/>
          <w:lang w:val="es-MX" w:eastAsia="en-US"/>
        </w:rPr>
      </w:pPr>
    </w:p>
    <w:p w14:paraId="4059284A" w14:textId="679C5667" w:rsidR="00205AC3" w:rsidRPr="00DD72FF" w:rsidRDefault="00205AC3" w:rsidP="00205AC3">
      <w:pPr>
        <w:ind w:left="567" w:right="616"/>
        <w:jc w:val="both"/>
        <w:rPr>
          <w:rFonts w:ascii="Palatino Linotype" w:eastAsiaTheme="minorHAnsi" w:hAnsi="Palatino Linotype" w:cs="Arial"/>
          <w:b/>
          <w:bCs/>
          <w:i/>
          <w:color w:val="000000"/>
          <w:sz w:val="22"/>
          <w:szCs w:val="20"/>
          <w:lang w:val="es-MX" w:eastAsia="en-US"/>
        </w:rPr>
      </w:pPr>
      <w:r w:rsidRPr="00DD72FF">
        <w:rPr>
          <w:rFonts w:ascii="Palatino Linotype" w:eastAsiaTheme="minorHAnsi" w:hAnsi="Palatino Linotype" w:cs="Arial"/>
          <w:i/>
          <w:color w:val="000000"/>
          <w:sz w:val="22"/>
          <w:szCs w:val="20"/>
          <w:lang w:val="es-MX" w:eastAsia="en-US"/>
        </w:rPr>
        <w:t>Una vez entregada la información, el solicitante acusará recibo por escrito, dándose por terminado el trámite de acceso a la información</w:t>
      </w:r>
      <w:r w:rsidR="00A45EF3" w:rsidRPr="00DD72FF">
        <w:rPr>
          <w:rFonts w:ascii="Palatino Linotype" w:eastAsiaTheme="minorHAnsi" w:hAnsi="Palatino Linotype" w:cs="Arial"/>
          <w:i/>
          <w:color w:val="000000"/>
          <w:sz w:val="22"/>
          <w:szCs w:val="20"/>
          <w:lang w:val="es-MX" w:eastAsia="en-US"/>
        </w:rPr>
        <w:t>.</w:t>
      </w:r>
      <w:r w:rsidRPr="00DD72FF">
        <w:rPr>
          <w:rFonts w:ascii="Palatino Linotype" w:eastAsiaTheme="minorHAnsi" w:hAnsi="Palatino Linotype" w:cs="Arial"/>
          <w:i/>
          <w:color w:val="000000"/>
          <w:sz w:val="22"/>
          <w:szCs w:val="20"/>
          <w:lang w:val="es-MX" w:eastAsia="en-US"/>
        </w:rPr>
        <w:t>”</w:t>
      </w:r>
    </w:p>
    <w:p w14:paraId="376B82FD" w14:textId="77777777" w:rsidR="00205AC3" w:rsidRPr="00DD72FF" w:rsidRDefault="00205AC3" w:rsidP="00205AC3">
      <w:pPr>
        <w:spacing w:line="360" w:lineRule="auto"/>
        <w:jc w:val="both"/>
        <w:rPr>
          <w:rFonts w:ascii="Palatino Linotype" w:eastAsiaTheme="minorHAnsi" w:hAnsi="Palatino Linotype" w:cs="Arial"/>
          <w:color w:val="000000"/>
          <w:szCs w:val="22"/>
          <w:lang w:val="es-ES_tradnl" w:eastAsia="en-US"/>
        </w:rPr>
      </w:pPr>
    </w:p>
    <w:p w14:paraId="328CF12A" w14:textId="4EB33107" w:rsidR="00205AC3" w:rsidRPr="00DD72FF" w:rsidRDefault="00205AC3" w:rsidP="00205AC3">
      <w:pPr>
        <w:spacing w:line="360" w:lineRule="auto"/>
        <w:jc w:val="both"/>
        <w:rPr>
          <w:rFonts w:ascii="Palatino Linotype" w:eastAsiaTheme="minorHAnsi" w:hAnsi="Palatino Linotype" w:cs="Arial"/>
          <w:color w:val="000000"/>
          <w:szCs w:val="22"/>
          <w:lang w:val="es-MX" w:eastAsia="en-US"/>
        </w:rPr>
      </w:pPr>
      <w:r w:rsidRPr="00DD72FF">
        <w:rPr>
          <w:rFonts w:ascii="Palatino Linotype" w:eastAsiaTheme="minorHAnsi" w:hAnsi="Palatino Linotype" w:cs="Arial"/>
          <w:color w:val="000000"/>
          <w:szCs w:val="22"/>
          <w:lang w:val="es-MX" w:eastAsia="en-US"/>
        </w:rPr>
        <w:t xml:space="preserve">En razón de lo anterior, mediante </w:t>
      </w:r>
      <w:r w:rsidR="00A45EF3" w:rsidRPr="00DD72FF">
        <w:rPr>
          <w:rFonts w:ascii="Palatino Linotype" w:eastAsiaTheme="minorHAnsi" w:hAnsi="Palatino Linotype" w:cs="Arial"/>
          <w:color w:val="000000"/>
          <w:szCs w:val="22"/>
          <w:lang w:val="es-MX" w:eastAsia="en-US"/>
        </w:rPr>
        <w:t>cumplimiento a la resolución</w:t>
      </w:r>
      <w:r w:rsidRPr="00DD72FF">
        <w:rPr>
          <w:rFonts w:ascii="Palatino Linotype" w:eastAsiaTheme="minorHAnsi" w:hAnsi="Palatino Linotype" w:cs="Arial"/>
          <w:color w:val="000000"/>
          <w:szCs w:val="22"/>
          <w:lang w:val="es-MX" w:eastAsia="en-US"/>
        </w:rPr>
        <w:t xml:space="preserve">, el </w:t>
      </w:r>
      <w:r w:rsidRPr="00DD72FF">
        <w:rPr>
          <w:rFonts w:ascii="Palatino Linotype" w:eastAsiaTheme="minorHAnsi" w:hAnsi="Palatino Linotype" w:cs="Arial"/>
          <w:b/>
          <w:color w:val="000000"/>
          <w:szCs w:val="22"/>
          <w:lang w:val="es-MX" w:eastAsia="en-US"/>
        </w:rPr>
        <w:t>Sujeto Obligado</w:t>
      </w:r>
      <w:r w:rsidRPr="00DD72FF">
        <w:rPr>
          <w:rFonts w:ascii="Palatino Linotype" w:eastAsiaTheme="minorHAnsi" w:hAnsi="Palatino Linotype" w:cs="Arial"/>
          <w:color w:val="000000"/>
          <w:szCs w:val="22"/>
          <w:lang w:val="es-MX" w:eastAsia="en-US"/>
        </w:rPr>
        <w:t xml:space="preserve"> propuso un cambio de modalidad de entrega, poniendo a disposición del </w:t>
      </w:r>
      <w:r w:rsidRPr="00DD72FF">
        <w:rPr>
          <w:rFonts w:ascii="Palatino Linotype" w:eastAsiaTheme="minorHAnsi" w:hAnsi="Palatino Linotype" w:cs="Arial"/>
          <w:b/>
          <w:color w:val="000000"/>
          <w:szCs w:val="22"/>
          <w:lang w:val="es-MX" w:eastAsia="en-US"/>
        </w:rPr>
        <w:t>Recurrente</w:t>
      </w:r>
      <w:r w:rsidRPr="00DD72FF">
        <w:rPr>
          <w:rFonts w:ascii="Palatino Linotype" w:eastAsiaTheme="minorHAnsi" w:hAnsi="Palatino Linotype" w:cs="Arial"/>
          <w:color w:val="000000"/>
          <w:szCs w:val="22"/>
          <w:lang w:val="es-MX" w:eastAsia="en-US"/>
        </w:rPr>
        <w:t xml:space="preserve"> la información en consulta directa</w:t>
      </w:r>
      <w:r w:rsidR="00A45EF3" w:rsidRPr="00DD72FF">
        <w:rPr>
          <w:rFonts w:ascii="Palatino Linotype" w:eastAsiaTheme="minorHAnsi" w:hAnsi="Palatino Linotype" w:cs="Arial"/>
          <w:color w:val="000000"/>
          <w:szCs w:val="22"/>
          <w:lang w:val="es-MX" w:eastAsia="en-US"/>
        </w:rPr>
        <w:t>, copias simples o certificadas y/o de manera digital</w:t>
      </w:r>
      <w:r w:rsidRPr="00DD72FF">
        <w:rPr>
          <w:rFonts w:ascii="Palatino Linotype" w:eastAsiaTheme="minorHAnsi" w:hAnsi="Palatino Linotype" w:cs="Arial"/>
          <w:color w:val="000000"/>
          <w:szCs w:val="22"/>
          <w:lang w:val="es-MX" w:eastAsia="en-US"/>
        </w:rPr>
        <w:t xml:space="preserve">, argumentando que lo requerido sobrepasa las capacidades técnicas para la entrega de </w:t>
      </w:r>
      <w:r w:rsidRPr="00DD72FF">
        <w:rPr>
          <w:rFonts w:ascii="Palatino Linotype" w:eastAsiaTheme="minorHAnsi" w:hAnsi="Palatino Linotype" w:cs="Arial"/>
          <w:color w:val="000000"/>
          <w:szCs w:val="22"/>
          <w:lang w:val="es-MX" w:eastAsia="en-US"/>
        </w:rPr>
        <w:lastRenderedPageBreak/>
        <w:t xml:space="preserve">la información vía </w:t>
      </w:r>
      <w:r w:rsidRPr="00DD72FF">
        <w:rPr>
          <w:rFonts w:ascii="Palatino Linotype" w:eastAsiaTheme="minorHAnsi" w:hAnsi="Palatino Linotype" w:cs="Arial"/>
          <w:b/>
          <w:bCs/>
          <w:color w:val="000000"/>
          <w:szCs w:val="22"/>
          <w:lang w:val="es-MX" w:eastAsia="en-US"/>
        </w:rPr>
        <w:t>SAIMEX</w:t>
      </w:r>
      <w:r w:rsidRPr="00DD72FF">
        <w:rPr>
          <w:rFonts w:ascii="Palatino Linotype" w:eastAsiaTheme="minorHAnsi" w:hAnsi="Palatino Linotype" w:cs="Arial"/>
          <w:color w:val="000000"/>
          <w:szCs w:val="22"/>
          <w:lang w:val="es-MX" w:eastAsia="en-US"/>
        </w:rPr>
        <w:t xml:space="preserve">, en virtud de ello, </w:t>
      </w:r>
      <w:r w:rsidR="00A45EF3" w:rsidRPr="00DD72FF">
        <w:rPr>
          <w:rFonts w:ascii="Palatino Linotype" w:eastAsiaTheme="minorHAnsi" w:hAnsi="Palatino Linotype" w:cs="Arial"/>
          <w:color w:val="000000"/>
          <w:szCs w:val="22"/>
          <w:lang w:val="es-MX" w:eastAsia="en-US"/>
        </w:rPr>
        <w:t xml:space="preserve">remitió diversos </w:t>
      </w:r>
      <w:r w:rsidRPr="00DD72FF">
        <w:rPr>
          <w:rFonts w:ascii="Palatino Linotype" w:eastAsiaTheme="minorHAnsi" w:hAnsi="Palatino Linotype" w:cs="Arial"/>
          <w:color w:val="000000"/>
          <w:szCs w:val="22"/>
          <w:lang w:val="es-MX" w:eastAsia="en-US"/>
        </w:rPr>
        <w:t>reporte</w:t>
      </w:r>
      <w:r w:rsidR="00A45EF3" w:rsidRPr="00DD72FF">
        <w:rPr>
          <w:rFonts w:ascii="Palatino Linotype" w:eastAsiaTheme="minorHAnsi" w:hAnsi="Palatino Linotype" w:cs="Arial"/>
          <w:color w:val="000000"/>
          <w:szCs w:val="22"/>
          <w:lang w:val="es-MX" w:eastAsia="en-US"/>
        </w:rPr>
        <w:t>s</w:t>
      </w:r>
      <w:r w:rsidRPr="00DD72FF">
        <w:rPr>
          <w:rFonts w:ascii="Palatino Linotype" w:eastAsiaTheme="minorHAnsi" w:hAnsi="Palatino Linotype" w:cs="Arial"/>
          <w:color w:val="000000"/>
          <w:szCs w:val="22"/>
          <w:lang w:val="es-MX" w:eastAsia="en-US"/>
        </w:rPr>
        <w:t xml:space="preserve"> de incidencias ante la Dirección General de Informática de este Instituto resultando de nuestro interés la siguiente imagen ilustrativa:</w:t>
      </w:r>
    </w:p>
    <w:p w14:paraId="575A2789" w14:textId="3889CA1B" w:rsidR="00A45EF3" w:rsidRPr="00DD72FF" w:rsidRDefault="00A45EF3" w:rsidP="00205AC3">
      <w:pPr>
        <w:spacing w:line="360" w:lineRule="auto"/>
        <w:jc w:val="both"/>
        <w:rPr>
          <w:rFonts w:ascii="Palatino Linotype" w:eastAsiaTheme="minorHAnsi" w:hAnsi="Palatino Linotype" w:cs="Arial"/>
          <w:color w:val="000000"/>
          <w:szCs w:val="22"/>
          <w:lang w:val="es-MX" w:eastAsia="en-US"/>
        </w:rPr>
      </w:pPr>
      <w:r w:rsidRPr="00DD72FF">
        <w:rPr>
          <w:rFonts w:ascii="Palatino Linotype" w:eastAsiaTheme="minorHAnsi" w:hAnsi="Palatino Linotype" w:cs="Arial"/>
          <w:noProof/>
          <w:color w:val="000000"/>
          <w:szCs w:val="22"/>
          <w:lang w:val="es-MX" w:eastAsia="es-MX"/>
        </w:rPr>
        <w:drawing>
          <wp:inline distT="0" distB="0" distL="0" distR="0" wp14:anchorId="5929ABD1" wp14:editId="15D5727A">
            <wp:extent cx="5510530" cy="5327705"/>
            <wp:effectExtent l="190500" t="190500" r="185420" b="196850"/>
            <wp:docPr id="18904065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833" cy="5331865"/>
                    </a:xfrm>
                    <a:prstGeom prst="rect">
                      <a:avLst/>
                    </a:prstGeom>
                    <a:ln>
                      <a:noFill/>
                    </a:ln>
                    <a:effectLst>
                      <a:outerShdw blurRad="190500" algn="tl" rotWithShape="0">
                        <a:srgbClr val="000000">
                          <a:alpha val="70000"/>
                        </a:srgbClr>
                      </a:outerShdw>
                    </a:effectLst>
                  </pic:spPr>
                </pic:pic>
              </a:graphicData>
            </a:graphic>
          </wp:inline>
        </w:drawing>
      </w:r>
    </w:p>
    <w:p w14:paraId="275DED58" w14:textId="77777777" w:rsidR="00205AC3" w:rsidRPr="00DD72FF" w:rsidRDefault="00205AC3" w:rsidP="00205AC3">
      <w:pPr>
        <w:spacing w:line="360" w:lineRule="auto"/>
        <w:jc w:val="both"/>
        <w:rPr>
          <w:rFonts w:ascii="Palatino Linotype" w:eastAsiaTheme="minorHAnsi" w:hAnsi="Palatino Linotype" w:cs="Arial"/>
          <w:color w:val="000000"/>
          <w:szCs w:val="22"/>
          <w:lang w:val="es-MX" w:eastAsia="en-US"/>
        </w:rPr>
      </w:pPr>
    </w:p>
    <w:p w14:paraId="050B89CD" w14:textId="1D79E70A" w:rsidR="00A45EF3" w:rsidRPr="00DD72FF" w:rsidRDefault="00A45EF3" w:rsidP="00A45EF3">
      <w:pPr>
        <w:spacing w:line="360" w:lineRule="auto"/>
        <w:jc w:val="both"/>
        <w:rPr>
          <w:rFonts w:ascii="Palatino Linotype" w:hAnsi="Palatino Linotype"/>
        </w:rPr>
      </w:pPr>
      <w:r w:rsidRPr="00DD72FF">
        <w:rPr>
          <w:rFonts w:ascii="Palatino Linotype" w:hAnsi="Palatino Linotype"/>
        </w:rPr>
        <w:t xml:space="preserve">Así como, el Acta de la Vigésima Novena Sesión Extraordinaria de fecha 03 de agosto de 2022, mediante la cual, el Comité de Transparencia, aprobaba el </w:t>
      </w:r>
      <w:r w:rsidRPr="00DD72FF">
        <w:rPr>
          <w:rFonts w:ascii="Palatino Linotype" w:hAnsi="Palatino Linotype"/>
          <w:u w:val="single"/>
        </w:rPr>
        <w:t xml:space="preserve">cambio de </w:t>
      </w:r>
      <w:r w:rsidRPr="00DD72FF">
        <w:rPr>
          <w:rFonts w:ascii="Palatino Linotype" w:hAnsi="Palatino Linotype"/>
          <w:u w:val="single"/>
        </w:rPr>
        <w:lastRenderedPageBreak/>
        <w:t>modalidad para la entrega de la información en copias simples o certificadas, entrega digital y/o consulta directa</w:t>
      </w:r>
      <w:r w:rsidRPr="00DD72FF">
        <w:rPr>
          <w:rFonts w:ascii="Palatino Linotype" w:hAnsi="Palatino Linotype"/>
        </w:rPr>
        <w:t xml:space="preserve">; lo anterior mediante el Acuerdo </w:t>
      </w:r>
      <w:r w:rsidRPr="00DD72FF">
        <w:rPr>
          <w:rFonts w:ascii="Palatino Linotype" w:hAnsi="Palatino Linotype"/>
          <w:b/>
          <w:bCs/>
        </w:rPr>
        <w:t>006/CT/MET/EXT-29/2022</w:t>
      </w:r>
      <w:r w:rsidRPr="00DD72FF">
        <w:rPr>
          <w:rFonts w:ascii="Palatino Linotype" w:hAnsi="Palatino Linotype"/>
        </w:rPr>
        <w:t>.</w:t>
      </w:r>
    </w:p>
    <w:p w14:paraId="2B0C644B" w14:textId="77777777" w:rsidR="00A45EF3" w:rsidRPr="00DD72FF" w:rsidRDefault="00A45EF3" w:rsidP="00A45EF3">
      <w:pPr>
        <w:spacing w:line="360" w:lineRule="auto"/>
        <w:jc w:val="both"/>
        <w:rPr>
          <w:rFonts w:ascii="Palatino Linotype" w:hAnsi="Palatino Linotype"/>
        </w:rPr>
      </w:pPr>
    </w:p>
    <w:p w14:paraId="0890AEA9" w14:textId="77777777" w:rsidR="00A45EF3" w:rsidRPr="00DD72FF" w:rsidRDefault="00A45EF3" w:rsidP="00A45EF3">
      <w:pPr>
        <w:spacing w:line="360" w:lineRule="auto"/>
        <w:jc w:val="both"/>
        <w:rPr>
          <w:rFonts w:ascii="Palatino Linotype" w:hAnsi="Palatino Linotype"/>
          <w:lang w:val="es-ES_tradnl"/>
        </w:rPr>
      </w:pPr>
      <w:r w:rsidRPr="00DD72FF">
        <w:rPr>
          <w:rFonts w:ascii="Palatino Linotype" w:hAnsi="Palatino Linotype"/>
          <w:lang w:val="es-ES_tradnl"/>
        </w:rPr>
        <w:t xml:space="preserve">Bajo este contexto, del cambio de modalidad sustentado por </w:t>
      </w:r>
      <w:r w:rsidRPr="00DD72FF">
        <w:rPr>
          <w:rFonts w:ascii="Palatino Linotype" w:hAnsi="Palatino Linotype"/>
          <w:b/>
          <w:bCs/>
          <w:lang w:val="es-ES_tradnl"/>
        </w:rPr>
        <w:t xml:space="preserve">El Sujeto Obligado </w:t>
      </w:r>
      <w:r w:rsidRPr="00DD72FF">
        <w:rPr>
          <w:rFonts w:ascii="Palatino Linotype" w:hAnsi="Palatino Linotype"/>
          <w:lang w:val="es-ES_tradnl"/>
        </w:rPr>
        <w:t xml:space="preserve">y en atención a los </w:t>
      </w:r>
      <w:r w:rsidRPr="00DD72FF">
        <w:rPr>
          <w:rFonts w:ascii="Palatino Linotype" w:hAnsi="Palatino Linotype"/>
          <w:b/>
          <w:bCs/>
          <w:lang w:val="es-ES_tradnl"/>
        </w:rPr>
        <w:t xml:space="preserve">Lineamientos Generales en materia de clasificación y desclasificación de la información, así como para la elaboración de versiones públicas </w:t>
      </w:r>
      <w:r w:rsidRPr="00DD72FF">
        <w:rPr>
          <w:rFonts w:ascii="Palatino Linotype" w:hAnsi="Palatino Linotype"/>
          <w:lang w:val="es-ES_tradnl"/>
        </w:rPr>
        <w:t xml:space="preserve">y demás normatividad aplicable, se desprenden las siguientes consideraciones: </w:t>
      </w:r>
    </w:p>
    <w:p w14:paraId="24305B09" w14:textId="77777777" w:rsidR="00A45EF3" w:rsidRPr="00DD72FF" w:rsidRDefault="00A45EF3" w:rsidP="00A45EF3">
      <w:pPr>
        <w:spacing w:line="360" w:lineRule="auto"/>
        <w:jc w:val="both"/>
        <w:rPr>
          <w:rFonts w:ascii="Palatino Linotype" w:hAnsi="Palatino Linotype"/>
          <w:lang w:val="es-ES_tradnl"/>
        </w:rPr>
      </w:pPr>
    </w:p>
    <w:p w14:paraId="31893681" w14:textId="77777777" w:rsidR="00A45EF3" w:rsidRPr="00DD72FF" w:rsidRDefault="00A45EF3" w:rsidP="00A45EF3">
      <w:pPr>
        <w:numPr>
          <w:ilvl w:val="0"/>
          <w:numId w:val="19"/>
        </w:numPr>
        <w:spacing w:line="360" w:lineRule="auto"/>
        <w:jc w:val="both"/>
        <w:rPr>
          <w:rFonts w:ascii="Palatino Linotype" w:hAnsi="Palatino Linotype"/>
          <w:lang w:val="es-ES_tradnl"/>
        </w:rPr>
      </w:pPr>
      <w:r w:rsidRPr="00DD72FF">
        <w:rPr>
          <w:rFonts w:ascii="Palatino Linotype" w:hAnsi="Palatino Linotype"/>
          <w:lang w:val="es-ES_tradnl"/>
        </w:rPr>
        <w:t xml:space="preserve">Que no fue señalado el parámetro de inicio y conclusión de plazo para hacer consulta de la información, el cual en términos del numeral 166 de la Ley de Transparencia local, deberá de encontrarse disponible en un plazo mínimo de sesenta días hábiles. </w:t>
      </w:r>
    </w:p>
    <w:p w14:paraId="77FCB3AC" w14:textId="6E213332" w:rsidR="00A45EF3" w:rsidRPr="00DD72FF" w:rsidRDefault="00A45EF3" w:rsidP="00A45EF3">
      <w:pPr>
        <w:numPr>
          <w:ilvl w:val="0"/>
          <w:numId w:val="19"/>
        </w:numPr>
        <w:spacing w:line="360" w:lineRule="auto"/>
        <w:jc w:val="both"/>
        <w:rPr>
          <w:rFonts w:ascii="Palatino Linotype" w:hAnsi="Palatino Linotype"/>
          <w:lang w:val="es-ES_tradnl"/>
        </w:rPr>
      </w:pPr>
      <w:r w:rsidRPr="00DD72FF">
        <w:rPr>
          <w:rFonts w:ascii="Palatino Linotype" w:hAnsi="Palatino Linotype"/>
          <w:lang w:val="es-ES_tradnl"/>
        </w:rPr>
        <w:t xml:space="preserve">Que previo a sustentar la consulta directa, fueron ofrecidas otras modalidades para consulta de la información, otorgando uso preferente y preponderantemente a medios electrónicos. </w:t>
      </w:r>
    </w:p>
    <w:p w14:paraId="3485D242" w14:textId="77777777" w:rsidR="00A45EF3" w:rsidRPr="00DD72FF" w:rsidRDefault="00A45EF3" w:rsidP="00A45EF3">
      <w:pPr>
        <w:numPr>
          <w:ilvl w:val="0"/>
          <w:numId w:val="19"/>
        </w:numPr>
        <w:spacing w:line="360" w:lineRule="auto"/>
        <w:jc w:val="both"/>
        <w:rPr>
          <w:rFonts w:ascii="Palatino Linotype" w:hAnsi="Palatino Linotype"/>
          <w:lang w:val="es-ES_tradnl"/>
        </w:rPr>
      </w:pPr>
      <w:r w:rsidRPr="00DD72FF">
        <w:rPr>
          <w:rFonts w:ascii="Palatino Linotype" w:hAnsi="Palatino Linotype"/>
          <w:lang w:val="es-ES_tradnl"/>
        </w:rPr>
        <w:t xml:space="preserve">Que fue señalado de manera diligente el lugar (dirección) para realizar la consulta directa de la información, así como el nombre del servidor público comisionado a efecto de brindar atención al particular. </w:t>
      </w:r>
    </w:p>
    <w:p w14:paraId="0CE002B9" w14:textId="1F267560" w:rsidR="00A45EF3" w:rsidRPr="00DD72FF" w:rsidRDefault="00A45EF3" w:rsidP="00A45EF3">
      <w:pPr>
        <w:numPr>
          <w:ilvl w:val="0"/>
          <w:numId w:val="19"/>
        </w:numPr>
        <w:spacing w:line="360" w:lineRule="auto"/>
        <w:jc w:val="both"/>
        <w:rPr>
          <w:rFonts w:ascii="Palatino Linotype" w:hAnsi="Palatino Linotype"/>
          <w:lang w:val="es-ES_tradnl"/>
        </w:rPr>
      </w:pPr>
      <w:r w:rsidRPr="00DD72FF">
        <w:rPr>
          <w:rFonts w:ascii="Palatino Linotype" w:hAnsi="Palatino Linotype"/>
          <w:lang w:val="es-ES_tradnl"/>
        </w:rPr>
        <w:t xml:space="preserve">Que los diversos Servidores Públicos Habilitados del </w:t>
      </w:r>
      <w:r w:rsidRPr="00DD72FF">
        <w:rPr>
          <w:rFonts w:ascii="Palatino Linotype" w:hAnsi="Palatino Linotype"/>
          <w:b/>
          <w:bCs/>
          <w:lang w:val="es-ES_tradnl"/>
        </w:rPr>
        <w:t xml:space="preserve">Sujeto Obligado </w:t>
      </w:r>
      <w:r w:rsidRPr="00DD72FF">
        <w:rPr>
          <w:rFonts w:ascii="Palatino Linotype" w:hAnsi="Palatino Linotype"/>
          <w:lang w:val="es-ES_tradnl"/>
        </w:rPr>
        <w:t xml:space="preserve">argumentó cambio de modalidad con base en el volumen de la información, señalando que la información. </w:t>
      </w:r>
    </w:p>
    <w:p w14:paraId="76BADC67" w14:textId="0806079F" w:rsidR="00A45EF3" w:rsidRPr="00DD72FF" w:rsidRDefault="00A45EF3" w:rsidP="00A45EF3">
      <w:pPr>
        <w:numPr>
          <w:ilvl w:val="0"/>
          <w:numId w:val="19"/>
        </w:numPr>
        <w:spacing w:line="360" w:lineRule="auto"/>
        <w:jc w:val="both"/>
        <w:rPr>
          <w:rFonts w:ascii="Palatino Linotype" w:hAnsi="Palatino Linotype"/>
          <w:lang w:val="es-ES_tradnl"/>
        </w:rPr>
      </w:pPr>
      <w:r w:rsidRPr="00DD72FF">
        <w:rPr>
          <w:rFonts w:ascii="Palatino Linotype" w:hAnsi="Palatino Linotype"/>
          <w:lang w:val="es-ES_tradnl"/>
        </w:rPr>
        <w:t xml:space="preserve">Que, el cambio de modalidad a consulta directa por volumen de información </w:t>
      </w:r>
      <w:r w:rsidRPr="00DD72FF">
        <w:rPr>
          <w:rFonts w:ascii="Palatino Linotype" w:hAnsi="Palatino Linotype"/>
          <w:b/>
          <w:bCs/>
          <w:lang w:val="es-ES_tradnl"/>
        </w:rPr>
        <w:t>SI</w:t>
      </w:r>
      <w:r w:rsidRPr="00DD72FF">
        <w:rPr>
          <w:rFonts w:ascii="Palatino Linotype" w:hAnsi="Palatino Linotype"/>
          <w:lang w:val="es-ES_tradnl"/>
        </w:rPr>
        <w:t xml:space="preserve"> fue verificado mediante registro de incidencia ante la Dirección de informática del Órgano Garante, dando cuenta de que sobrepasa las capacidades del sistema SAIMEX.  </w:t>
      </w:r>
    </w:p>
    <w:p w14:paraId="79A65CE4" w14:textId="77777777" w:rsidR="00A45EF3" w:rsidRPr="00DD72FF" w:rsidRDefault="00A45EF3" w:rsidP="00A45EF3">
      <w:pPr>
        <w:spacing w:line="360" w:lineRule="auto"/>
        <w:jc w:val="both"/>
        <w:rPr>
          <w:rFonts w:ascii="Palatino Linotype" w:hAnsi="Palatino Linotype"/>
          <w:lang w:val="es-ES_tradnl"/>
        </w:rPr>
      </w:pPr>
      <w:r w:rsidRPr="00DD72FF">
        <w:rPr>
          <w:rFonts w:ascii="Palatino Linotype" w:hAnsi="Palatino Linotype"/>
          <w:lang w:val="es-ES_tradnl"/>
        </w:rPr>
        <w:lastRenderedPageBreak/>
        <w:t xml:space="preserve">Así pues, respecto de lo manifestado por </w:t>
      </w:r>
      <w:r w:rsidRPr="00DD72FF">
        <w:rPr>
          <w:rFonts w:ascii="Palatino Linotype" w:hAnsi="Palatino Linotype"/>
          <w:b/>
          <w:bCs/>
          <w:lang w:val="es-ES_tradnl"/>
        </w:rPr>
        <w:t xml:space="preserve">El Sujeto Obligado, </w:t>
      </w:r>
      <w:r w:rsidRPr="00DD72FF">
        <w:rPr>
          <w:rFonts w:ascii="Palatino Linotype" w:hAnsi="Palatino Linotype"/>
          <w:lang w:val="es-ES_tradnl"/>
        </w:rPr>
        <w:t xml:space="preserve">este Organismo Garante advierte que </w:t>
      </w:r>
      <w:r w:rsidRPr="00DD72FF">
        <w:rPr>
          <w:rFonts w:ascii="Palatino Linotype" w:hAnsi="Palatino Linotype"/>
          <w:b/>
          <w:bCs/>
          <w:lang w:val="es-ES_tradnl"/>
        </w:rPr>
        <w:t xml:space="preserve">El Sujeto Obligado </w:t>
      </w:r>
      <w:r w:rsidRPr="00DD72FF">
        <w:rPr>
          <w:rFonts w:ascii="Palatino Linotype" w:hAnsi="Palatino Linotype"/>
          <w:lang w:val="es-ES_tradnl"/>
        </w:rPr>
        <w:t xml:space="preserve">acreditó una imposibilidad técnica para entregar la información vía Sistema de Acceso a la Información Mexiquense (SAIMEX). Aunado a ello, es de destacar que la información solicitada puede contar con datos personales confidenciales y por ello, será necesario realizar las versiones públicas correspondientes. </w:t>
      </w:r>
    </w:p>
    <w:p w14:paraId="497FED0E" w14:textId="77777777" w:rsidR="00A45EF3" w:rsidRPr="00DD72FF" w:rsidRDefault="00A45EF3" w:rsidP="00A45EF3">
      <w:pPr>
        <w:spacing w:line="360" w:lineRule="auto"/>
        <w:jc w:val="both"/>
        <w:rPr>
          <w:rFonts w:ascii="Palatino Linotype" w:hAnsi="Palatino Linotype"/>
          <w:lang w:val="es-ES_tradnl"/>
        </w:rPr>
      </w:pPr>
    </w:p>
    <w:p w14:paraId="7E46923B" w14:textId="738B71D9" w:rsidR="00A45EF3" w:rsidRPr="00DD72FF" w:rsidRDefault="00A45EF3" w:rsidP="00A45EF3">
      <w:pPr>
        <w:spacing w:line="360" w:lineRule="auto"/>
        <w:jc w:val="both"/>
        <w:rPr>
          <w:rFonts w:ascii="Palatino Linotype" w:hAnsi="Palatino Linotype"/>
          <w:lang w:val="es-ES_tradnl"/>
        </w:rPr>
      </w:pPr>
      <w:r w:rsidRPr="00DD72FF">
        <w:rPr>
          <w:rFonts w:ascii="Palatino Linotype" w:hAnsi="Palatino Linotype"/>
          <w:lang w:val="es-ES_tradnl"/>
        </w:rPr>
        <w:t xml:space="preserve">En este contexto, este Organismo Garante acredita que </w:t>
      </w:r>
      <w:r w:rsidRPr="00DD72FF">
        <w:rPr>
          <w:rFonts w:ascii="Palatino Linotype" w:hAnsi="Palatino Linotype"/>
          <w:b/>
          <w:bCs/>
          <w:lang w:val="es-ES_tradnl"/>
        </w:rPr>
        <w:t xml:space="preserve">El Sujeto Obligado, </w:t>
      </w:r>
      <w:r w:rsidRPr="00DD72FF">
        <w:rPr>
          <w:rFonts w:ascii="Palatino Linotype" w:hAnsi="Palatino Linotype"/>
          <w:lang w:val="es-ES_tradnl"/>
        </w:rPr>
        <w:t>por medio de la</w:t>
      </w:r>
      <w:r w:rsidR="00D32FBF" w:rsidRPr="00DD72FF">
        <w:rPr>
          <w:rFonts w:ascii="Palatino Linotype" w:hAnsi="Palatino Linotype"/>
          <w:lang w:val="es-ES_tradnl"/>
        </w:rPr>
        <w:t>s</w:t>
      </w:r>
      <w:r w:rsidRPr="00DD72FF">
        <w:rPr>
          <w:rFonts w:ascii="Palatino Linotype" w:hAnsi="Palatino Linotype"/>
          <w:lang w:val="es-ES_tradnl"/>
        </w:rPr>
        <w:t xml:space="preserve"> respuesta</w:t>
      </w:r>
      <w:r w:rsidR="00D32FBF" w:rsidRPr="00DD72FF">
        <w:rPr>
          <w:rFonts w:ascii="Palatino Linotype" w:hAnsi="Palatino Linotype"/>
          <w:lang w:val="es-ES_tradnl"/>
        </w:rPr>
        <w:t>s</w:t>
      </w:r>
      <w:r w:rsidRPr="00DD72FF">
        <w:rPr>
          <w:rFonts w:ascii="Palatino Linotype" w:hAnsi="Palatino Linotype"/>
          <w:lang w:val="es-ES_tradnl"/>
        </w:rPr>
        <w:t xml:space="preserve"> </w:t>
      </w:r>
      <w:r w:rsidR="00D32FBF" w:rsidRPr="00DD72FF">
        <w:rPr>
          <w:rFonts w:ascii="Palatino Linotype" w:hAnsi="Palatino Linotype"/>
          <w:lang w:val="es-ES_tradnl"/>
        </w:rPr>
        <w:t>en cumplimiento</w:t>
      </w:r>
      <w:r w:rsidRPr="00DD72FF">
        <w:rPr>
          <w:rFonts w:ascii="Palatino Linotype" w:hAnsi="Palatino Linotype"/>
          <w:lang w:val="es-ES_tradnl"/>
        </w:rPr>
        <w:t xml:space="preserve"> y la</w:t>
      </w:r>
      <w:r w:rsidR="00D32FBF" w:rsidRPr="00DD72FF">
        <w:rPr>
          <w:rFonts w:ascii="Palatino Linotype" w:hAnsi="Palatino Linotype"/>
          <w:lang w:val="es-ES_tradnl"/>
        </w:rPr>
        <w:t>s</w:t>
      </w:r>
      <w:r w:rsidRPr="00DD72FF">
        <w:rPr>
          <w:rFonts w:ascii="Palatino Linotype" w:hAnsi="Palatino Linotype"/>
          <w:lang w:val="es-ES_tradnl"/>
        </w:rPr>
        <w:t xml:space="preserve"> solicitud</w:t>
      </w:r>
      <w:r w:rsidR="00D32FBF" w:rsidRPr="00DD72FF">
        <w:rPr>
          <w:rFonts w:ascii="Palatino Linotype" w:hAnsi="Palatino Linotype"/>
          <w:lang w:val="es-ES_tradnl"/>
        </w:rPr>
        <w:t>es</w:t>
      </w:r>
      <w:r w:rsidRPr="00DD72FF">
        <w:rPr>
          <w:rFonts w:ascii="Palatino Linotype" w:hAnsi="Palatino Linotype"/>
          <w:lang w:val="es-ES_tradnl"/>
        </w:rPr>
        <w:t xml:space="preserve"> de registro de incidencia ante la Dirección General de </w:t>
      </w:r>
      <w:r w:rsidR="00D32FBF" w:rsidRPr="00DD72FF">
        <w:rPr>
          <w:rFonts w:ascii="Palatino Linotype" w:hAnsi="Palatino Linotype"/>
          <w:lang w:val="es-ES_tradnl"/>
        </w:rPr>
        <w:t>I</w:t>
      </w:r>
      <w:r w:rsidRPr="00DD72FF">
        <w:rPr>
          <w:rFonts w:ascii="Palatino Linotype" w:hAnsi="Palatino Linotype"/>
          <w:lang w:val="es-ES_tradnl"/>
        </w:rPr>
        <w:t xml:space="preserve">nformática, acreditó una imposibilidad técnica para realizar la entrega mediante el Sistema de Acceso a la Información Mexiquense (SAIMEX), ya que la información rebasa las capacidades de dicha herramienta, por ello, resulta procedente el cambio de modalidad para que la entrega tenga lugar mediante la consulta directa, no obstante, se deberán ofrecer otras modalidades de entrega que favorezcan la gratuidad de la información.  </w:t>
      </w:r>
    </w:p>
    <w:p w14:paraId="4F81AE8D" w14:textId="77777777" w:rsidR="00A45EF3" w:rsidRPr="00DD72FF" w:rsidRDefault="00A45EF3" w:rsidP="00A45EF3">
      <w:pPr>
        <w:spacing w:line="360" w:lineRule="auto"/>
        <w:jc w:val="both"/>
        <w:rPr>
          <w:rFonts w:ascii="Palatino Linotype" w:hAnsi="Palatino Linotype"/>
          <w:lang w:val="es-ES_tradnl"/>
        </w:rPr>
      </w:pPr>
    </w:p>
    <w:p w14:paraId="7464E7ED" w14:textId="77777777" w:rsidR="00A45EF3" w:rsidRPr="00DD72FF" w:rsidRDefault="00A45EF3" w:rsidP="00A45EF3">
      <w:pPr>
        <w:spacing w:line="360" w:lineRule="auto"/>
        <w:jc w:val="both"/>
        <w:rPr>
          <w:rFonts w:ascii="Palatino Linotype" w:hAnsi="Palatino Linotype"/>
          <w:lang w:val="es-ES_tradnl"/>
        </w:rPr>
      </w:pPr>
      <w:r w:rsidRPr="00DD72FF">
        <w:rPr>
          <w:rFonts w:ascii="Palatino Linotype" w:hAnsi="Palatino Linotype"/>
          <w:lang w:val="es-ES_tradnl"/>
        </w:rPr>
        <w:t xml:space="preserve">Por otra parte, en términos de los Lineamientos generales en materia de clasificación y desclasificación de la información, así como para la elaboración de versiones públicas, emitidos por el Sistema Nacional de Transparencia, Acceso a la Información Pública y Protección de Datos Personales, se prevé que, para hacer la entrega mediante consulta directa, </w:t>
      </w:r>
      <w:r w:rsidRPr="00DD72FF">
        <w:rPr>
          <w:rFonts w:ascii="Palatino Linotype" w:hAnsi="Palatino Linotype"/>
          <w:b/>
          <w:bCs/>
          <w:lang w:val="es-ES_tradnl"/>
        </w:rPr>
        <w:t xml:space="preserve">El Sujeto Obligado </w:t>
      </w:r>
      <w:r w:rsidRPr="00DD72FF">
        <w:rPr>
          <w:rFonts w:ascii="Palatino Linotype" w:hAnsi="Palatino Linotype"/>
          <w:lang w:val="es-ES_tradnl"/>
        </w:rPr>
        <w:t>deberá de hacer del conocimiento lo siguiente:</w:t>
      </w:r>
    </w:p>
    <w:p w14:paraId="7DE2A521" w14:textId="77777777" w:rsidR="00A45EF3" w:rsidRPr="00DD72FF" w:rsidRDefault="00A45EF3" w:rsidP="00A45EF3">
      <w:pPr>
        <w:spacing w:line="360" w:lineRule="auto"/>
        <w:jc w:val="both"/>
        <w:rPr>
          <w:rFonts w:ascii="Palatino Linotype" w:hAnsi="Palatino Linotype"/>
          <w:lang w:val="es-ES_tradnl"/>
        </w:rPr>
      </w:pPr>
    </w:p>
    <w:p w14:paraId="5E227119" w14:textId="77777777" w:rsidR="00A45EF3" w:rsidRPr="00DD72FF" w:rsidRDefault="00A45EF3" w:rsidP="00A45EF3">
      <w:pPr>
        <w:numPr>
          <w:ilvl w:val="0"/>
          <w:numId w:val="20"/>
        </w:numPr>
        <w:spacing w:line="360" w:lineRule="auto"/>
        <w:jc w:val="both"/>
        <w:rPr>
          <w:rFonts w:ascii="Palatino Linotype" w:hAnsi="Palatino Linotype"/>
          <w:lang w:val="es-ES_tradnl"/>
        </w:rPr>
      </w:pPr>
      <w:r w:rsidRPr="00DD72FF">
        <w:rPr>
          <w:rFonts w:ascii="Palatino Linotype" w:hAnsi="Palatino Linotype"/>
          <w:lang w:val="es-ES_tradnl"/>
        </w:rPr>
        <w:t xml:space="preserve">Lugar, día y hora en que se llevará a cabo la consulta de la información. </w:t>
      </w:r>
    </w:p>
    <w:p w14:paraId="6A59AB9D" w14:textId="77777777" w:rsidR="00A45EF3" w:rsidRPr="00DD72FF" w:rsidRDefault="00A45EF3" w:rsidP="00A45EF3">
      <w:pPr>
        <w:numPr>
          <w:ilvl w:val="0"/>
          <w:numId w:val="20"/>
        </w:numPr>
        <w:spacing w:line="360" w:lineRule="auto"/>
        <w:jc w:val="both"/>
        <w:rPr>
          <w:rFonts w:ascii="Palatino Linotype" w:hAnsi="Palatino Linotype"/>
          <w:lang w:val="es-ES_tradnl"/>
        </w:rPr>
      </w:pPr>
      <w:r w:rsidRPr="00DD72FF">
        <w:rPr>
          <w:rFonts w:ascii="Palatino Linotype" w:hAnsi="Palatino Linotype"/>
          <w:lang w:val="es-ES_tradnl"/>
        </w:rPr>
        <w:t xml:space="preserve">Nombre y cargo del personal encargado de llevar a cabo la diligencia correspondiente. </w:t>
      </w:r>
    </w:p>
    <w:p w14:paraId="0D199695" w14:textId="77777777" w:rsidR="00A45EF3" w:rsidRPr="00DD72FF" w:rsidRDefault="00A45EF3" w:rsidP="00A45EF3">
      <w:pPr>
        <w:numPr>
          <w:ilvl w:val="0"/>
          <w:numId w:val="20"/>
        </w:numPr>
        <w:spacing w:line="360" w:lineRule="auto"/>
        <w:jc w:val="both"/>
        <w:rPr>
          <w:rFonts w:ascii="Palatino Linotype" w:hAnsi="Palatino Linotype"/>
          <w:lang w:val="es-ES_tradnl"/>
        </w:rPr>
      </w:pPr>
      <w:r w:rsidRPr="00DD72FF">
        <w:rPr>
          <w:rFonts w:ascii="Palatino Linotype" w:hAnsi="Palatino Linotype"/>
          <w:lang w:val="es-ES_tradnl"/>
        </w:rPr>
        <w:lastRenderedPageBreak/>
        <w:t xml:space="preserve">Las reglas en que se basará el procedimiento de acceso a la información. </w:t>
      </w:r>
    </w:p>
    <w:p w14:paraId="10CF6A73" w14:textId="77777777" w:rsidR="00A45EF3" w:rsidRPr="00DD72FF" w:rsidRDefault="00A45EF3" w:rsidP="00A45EF3">
      <w:pPr>
        <w:spacing w:line="360" w:lineRule="auto"/>
        <w:jc w:val="both"/>
        <w:rPr>
          <w:rFonts w:ascii="Palatino Linotype" w:hAnsi="Palatino Linotype"/>
          <w:lang w:val="es-ES_tradnl"/>
        </w:rPr>
      </w:pPr>
    </w:p>
    <w:p w14:paraId="75E0B590" w14:textId="69D7C706" w:rsidR="00BC024F" w:rsidRPr="00DD72FF" w:rsidRDefault="00BC024F" w:rsidP="00A45EF3">
      <w:pPr>
        <w:spacing w:line="360" w:lineRule="auto"/>
        <w:jc w:val="both"/>
        <w:rPr>
          <w:rFonts w:ascii="Palatino Linotype" w:hAnsi="Palatino Linotype"/>
          <w:lang w:val="es-ES_tradnl"/>
        </w:rPr>
      </w:pPr>
      <w:r w:rsidRPr="00DD72FF">
        <w:rPr>
          <w:rFonts w:ascii="Palatino Linotype" w:hAnsi="Palatino Linotype"/>
          <w:lang w:val="es-ES_tradnl"/>
        </w:rPr>
        <w:t>Ahora bien, respecto a la respuesta otorgada por parte del Servidor Público Habilitado de la Dirección de Seguridad Pública, en donde informó que,</w:t>
      </w:r>
      <w:r w:rsidRPr="00DD72FF">
        <w:rPr>
          <w:rFonts w:ascii="Palatino Linotype" w:hAnsi="Palatino Linotype"/>
        </w:rPr>
        <w:t xml:space="preserve"> la información requerida, consta de carpetas de investigación, expedientes activos y procedimientos en trámite, motivo por el cual, la totalidad de la información tiene carácter de </w:t>
      </w:r>
      <w:r w:rsidRPr="00DD72FF">
        <w:rPr>
          <w:rFonts w:ascii="Palatino Linotype" w:hAnsi="Palatino Linotype"/>
          <w:b/>
          <w:bCs/>
        </w:rPr>
        <w:t>RESERVADA</w:t>
      </w:r>
      <w:r w:rsidRPr="00DD72FF">
        <w:rPr>
          <w:rFonts w:ascii="Palatino Linotype" w:hAnsi="Palatino Linotype"/>
        </w:rPr>
        <w:t>.</w:t>
      </w:r>
    </w:p>
    <w:p w14:paraId="322DDFEA" w14:textId="77777777" w:rsidR="00BC024F" w:rsidRPr="00DD72FF" w:rsidRDefault="00BC024F" w:rsidP="00A45EF3">
      <w:pPr>
        <w:spacing w:line="360" w:lineRule="auto"/>
        <w:jc w:val="both"/>
        <w:rPr>
          <w:rFonts w:ascii="Palatino Linotype" w:hAnsi="Palatino Linotype"/>
          <w:lang w:val="es-ES_tradnl"/>
        </w:rPr>
      </w:pPr>
    </w:p>
    <w:p w14:paraId="1A9690F7"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 xml:space="preserve">No pasa desapercibido para este Órgano Garante que, en el presente asunto la información requerida pudiera corresponder a expedientes formados con motivo de procedimientos de responsabilidad administrativa que se encuentren en proceso investigación y los que se encuentren en responsabilidad, los cuales se encuentran previstos en la Ley de Responsabilidades Administrativas del Estado de México, y la cual tiene su naturaleza en el derecho administrativo, entendiéndose desde el inicio de la investigación correspondiente y hasta antes del dictado de la resolución del procedimiento, en tal contexto </w:t>
      </w:r>
      <w:r w:rsidRPr="00DD72FF">
        <w:rPr>
          <w:rFonts w:ascii="Palatino Linotype" w:eastAsiaTheme="minorHAnsi" w:hAnsi="Palatino Linotype" w:cstheme="minorBidi"/>
          <w:b/>
          <w:szCs w:val="22"/>
          <w:lang w:val="es-MX" w:eastAsia="en-US"/>
        </w:rPr>
        <w:t xml:space="preserve">si el expediente que contiene el procedimiento de responsabilidad administrativa actualiza la hipótesis normativa señalada anteriormente debe ser considerado como información reservada, </w:t>
      </w:r>
      <w:r w:rsidRPr="00DD72FF">
        <w:rPr>
          <w:rFonts w:ascii="Palatino Linotype" w:eastAsiaTheme="minorHAnsi" w:hAnsi="Palatino Linotype" w:cstheme="minorBidi"/>
          <w:szCs w:val="22"/>
          <w:lang w:val="es-MX" w:eastAsia="en-US"/>
        </w:rPr>
        <w:t xml:space="preserve">previa cumplimiento de todas y cada una de las formalidades establecidas para su clasificación, </w:t>
      </w:r>
      <w:r w:rsidRPr="00DD72FF">
        <w:rPr>
          <w:rFonts w:ascii="Palatino Linotype" w:eastAsiaTheme="minorHAnsi" w:hAnsi="Palatino Linotype" w:cstheme="minorBidi"/>
          <w:b/>
          <w:szCs w:val="22"/>
          <w:lang w:val="es-MX" w:eastAsia="en-US"/>
        </w:rPr>
        <w:t xml:space="preserve">lo anterior resulta aplicable tanto a las investigaciones o procedimientos de responsabilidad administrativa originado por faltas administrativas no graves y las graves </w:t>
      </w:r>
      <w:r w:rsidRPr="00DD72FF">
        <w:rPr>
          <w:rFonts w:ascii="Palatino Linotype" w:eastAsiaTheme="minorHAnsi" w:hAnsi="Palatino Linotype" w:cs="Arial"/>
          <w:szCs w:val="22"/>
          <w:lang w:val="es-MX" w:eastAsia="en-US"/>
        </w:rPr>
        <w:t>siempre que se encuentre en trámite.</w:t>
      </w:r>
      <w:r w:rsidRPr="00DD72FF">
        <w:rPr>
          <w:rFonts w:ascii="Palatino Linotype" w:eastAsiaTheme="minorHAnsi" w:hAnsi="Palatino Linotype" w:cstheme="minorBidi"/>
          <w:szCs w:val="22"/>
          <w:lang w:val="es-MX" w:eastAsia="en-US"/>
        </w:rPr>
        <w:t xml:space="preserve"> </w:t>
      </w:r>
    </w:p>
    <w:p w14:paraId="1D441A3E" w14:textId="77777777" w:rsidR="00BC024F" w:rsidRPr="00DD72FF" w:rsidRDefault="00BC024F" w:rsidP="00BC024F">
      <w:pPr>
        <w:tabs>
          <w:tab w:val="left" w:pos="709"/>
        </w:tabs>
        <w:spacing w:line="360" w:lineRule="auto"/>
        <w:jc w:val="both"/>
        <w:rPr>
          <w:rFonts w:ascii="Palatino Linotype" w:eastAsiaTheme="minorHAnsi" w:hAnsi="Palatino Linotype" w:cstheme="minorBidi"/>
          <w:b/>
          <w:szCs w:val="22"/>
          <w:lang w:val="es-MX" w:eastAsia="en-US"/>
        </w:rPr>
      </w:pPr>
    </w:p>
    <w:p w14:paraId="58AF6D13" w14:textId="77777777" w:rsidR="00BC024F" w:rsidRPr="00DD72FF" w:rsidRDefault="00BC024F" w:rsidP="00BC024F">
      <w:pPr>
        <w:tabs>
          <w:tab w:val="left" w:pos="709"/>
        </w:tabs>
        <w:spacing w:line="360" w:lineRule="auto"/>
        <w:jc w:val="both"/>
        <w:rPr>
          <w:rFonts w:ascii="Palatino Linotype" w:eastAsia="Calibri" w:hAnsi="Palatino Linotype" w:cs="Tahoma"/>
          <w:bCs/>
          <w:szCs w:val="22"/>
          <w:lang w:val="es-MX" w:eastAsia="en-US"/>
        </w:rPr>
      </w:pPr>
      <w:r w:rsidRPr="00DD72FF">
        <w:rPr>
          <w:rFonts w:ascii="Palatino Linotype" w:eastAsiaTheme="minorHAnsi" w:hAnsi="Palatino Linotype" w:cstheme="minorBidi"/>
          <w:szCs w:val="22"/>
          <w:lang w:val="es-MX" w:eastAsia="en-US"/>
        </w:rPr>
        <w:t xml:space="preserve">En suma a lo anterior, no se omite señalar que, es criterio del Pleno del máximo Tribunal que, </w:t>
      </w:r>
      <w:r w:rsidRPr="00DD72FF">
        <w:rPr>
          <w:rFonts w:ascii="Palatino Linotype" w:eastAsia="Calibri" w:hAnsi="Palatino Linotype" w:cs="Tahoma"/>
          <w:bCs/>
          <w:szCs w:val="22"/>
          <w:lang w:val="es-MX" w:eastAsia="en-US"/>
        </w:rPr>
        <w:t xml:space="preserve">de la interpretación armónica y sistemática de los artículos 14, párrafo segundo, 16, párrafo primero, 19, párrafo primero, 21, párrafo primero y 102, apartado </w:t>
      </w:r>
      <w:r w:rsidRPr="00DD72FF">
        <w:rPr>
          <w:rFonts w:ascii="Palatino Linotype" w:eastAsia="Calibri" w:hAnsi="Palatino Linotype" w:cs="Tahoma"/>
          <w:bCs/>
          <w:szCs w:val="22"/>
          <w:lang w:val="es-MX" w:eastAsia="en-US"/>
        </w:rPr>
        <w:lastRenderedPageBreak/>
        <w:t>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14:paraId="5CF866B7" w14:textId="77777777" w:rsidR="00BC024F" w:rsidRPr="00DD72FF" w:rsidRDefault="00BC024F" w:rsidP="00BC024F">
      <w:pPr>
        <w:tabs>
          <w:tab w:val="left" w:pos="709"/>
        </w:tabs>
        <w:spacing w:line="360" w:lineRule="auto"/>
        <w:jc w:val="both"/>
        <w:rPr>
          <w:rFonts w:ascii="Palatino Linotype" w:eastAsia="Calibri" w:hAnsi="Palatino Linotype" w:cs="Tahoma"/>
          <w:bCs/>
          <w:szCs w:val="22"/>
          <w:lang w:val="es-MX" w:eastAsia="en-US"/>
        </w:rPr>
      </w:pPr>
    </w:p>
    <w:p w14:paraId="40895B23"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DD72FF">
        <w:rPr>
          <w:rFonts w:ascii="Palatino Linotype" w:eastAsia="Calibri" w:hAnsi="Palatino Linotype" w:cs="Tahoma"/>
          <w:b/>
          <w:i/>
          <w:sz w:val="22"/>
          <w:szCs w:val="22"/>
          <w:lang w:val="es-MX" w:eastAsia="en-US"/>
        </w:rPr>
        <w:t xml:space="preserve">PRESUNCIÓN DE INOCENCIA. ESTE PRINCIPIO ES APLICABLE AL PROCEDIMIENTO ADMINISTRATIVO SANCIONADOR, CON MATICES O MODULACIONES. </w:t>
      </w:r>
      <w:r w:rsidRPr="00DD72FF">
        <w:rPr>
          <w:rFonts w:ascii="Palatino Linotype" w:eastAsia="Calibri" w:hAnsi="Palatino Linotype" w:cs="Tahoma"/>
          <w:bCs/>
          <w:i/>
          <w:sz w:val="22"/>
          <w:szCs w:val="22"/>
          <w:lang w:val="es-MX" w:eastAsia="en-US"/>
        </w:rPr>
        <w:t xml:space="preserve">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w:t>
      </w:r>
      <w:r w:rsidRPr="00DD72FF">
        <w:rPr>
          <w:rFonts w:ascii="Palatino Linotype" w:eastAsia="Calibri" w:hAnsi="Palatino Linotype" w:cs="Tahoma"/>
          <w:bCs/>
          <w:i/>
          <w:sz w:val="22"/>
          <w:szCs w:val="22"/>
          <w:lang w:val="es-MX" w:eastAsia="en-US"/>
        </w:rPr>
        <w:lastRenderedPageBreak/>
        <w:t>la persona que debe reconocérsele en todo procedimiento de cuyo resultado pudiera surgir una pena o sanción cuya consecuencia procesal, entre otras, es desplazar la carga de la prueba a la autoridad, en atención al derecho al debido proceso.</w:t>
      </w:r>
    </w:p>
    <w:p w14:paraId="707A33B1"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1B1DEF4F"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DD72FF">
        <w:rPr>
          <w:rFonts w:ascii="Palatino Linotype" w:eastAsia="Calibri" w:hAnsi="Palatino Linotype" w:cs="Tahoma"/>
          <w:bCs/>
          <w:i/>
          <w:sz w:val="22"/>
          <w:szCs w:val="22"/>
          <w:lang w:val="es-MX" w:eastAsia="en-US"/>
        </w:rPr>
        <w:t>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14:paraId="667273A7"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4FCBB239"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DD72FF">
        <w:rPr>
          <w:rFonts w:ascii="Palatino Linotype" w:eastAsia="Calibri" w:hAnsi="Palatino Linotype" w:cs="Tahoma"/>
          <w:bCs/>
          <w:i/>
          <w:sz w:val="22"/>
          <w:szCs w:val="22"/>
          <w:lang w:val="es-MX" w:eastAsia="en-US"/>
        </w:rPr>
        <w:t>Tesis y/o criterios contendientes:</w:t>
      </w:r>
    </w:p>
    <w:p w14:paraId="54810567"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DD72FF">
        <w:rPr>
          <w:rFonts w:ascii="Palatino Linotype" w:eastAsia="Calibri" w:hAnsi="Palatino Linotype" w:cs="Tahoma"/>
          <w:bCs/>
          <w:i/>
          <w:sz w:val="22"/>
          <w:szCs w:val="22"/>
          <w:lang w:val="es-MX" w:eastAsia="en-US"/>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14:paraId="74B9324E"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7FCBDE22"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DD72FF">
        <w:rPr>
          <w:rFonts w:ascii="Palatino Linotype" w:eastAsia="Calibri" w:hAnsi="Palatino Linotype" w:cs="Tahoma"/>
          <w:bCs/>
          <w:i/>
          <w:sz w:val="22"/>
          <w:szCs w:val="22"/>
          <w:lang w:val="es-MX" w:eastAsia="en-US"/>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14:paraId="4B15ABAC"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1967BFED"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DD72FF">
        <w:rPr>
          <w:rFonts w:ascii="Palatino Linotype" w:eastAsia="Calibri" w:hAnsi="Palatino Linotype" w:cs="Tahoma"/>
          <w:bCs/>
          <w:i/>
          <w:sz w:val="22"/>
          <w:szCs w:val="22"/>
          <w:lang w:val="es-MX" w:eastAsia="en-US"/>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14:paraId="3C3AA3CA"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30AA5B2B"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DD72FF">
        <w:rPr>
          <w:rFonts w:ascii="Palatino Linotype" w:eastAsia="Calibri" w:hAnsi="Palatino Linotype" w:cs="Tahoma"/>
          <w:bCs/>
          <w:i/>
          <w:sz w:val="22"/>
          <w:szCs w:val="22"/>
          <w:lang w:val="es-MX" w:eastAsia="en-US"/>
        </w:rPr>
        <w:t xml:space="preserve">Tesis 2a. XCI/2012 (10a.), de rubro: "PRESUNCIÓN DE INOCENCIA. NO ES UN PRINCIPIO APLICABLE EN EL PROCEDIMIENTO ADMINISTRATIVO </w:t>
      </w:r>
      <w:r w:rsidRPr="00DD72FF">
        <w:rPr>
          <w:rFonts w:ascii="Palatino Linotype" w:eastAsia="Calibri" w:hAnsi="Palatino Linotype" w:cs="Tahoma"/>
          <w:bCs/>
          <w:i/>
          <w:sz w:val="22"/>
          <w:szCs w:val="22"/>
          <w:lang w:val="es-MX" w:eastAsia="en-US"/>
        </w:rPr>
        <w:lastRenderedPageBreak/>
        <w:t>SANCIONADOR.", aprobada por la Segunda Sala de la Suprema Corte de Justicia de la Nación, y publicada en el Semanario Judicial de la Federación y su Gaceta, Décima Época, Libro XVI, Tomo 2, enero de 2013, página 1688.</w:t>
      </w:r>
    </w:p>
    <w:p w14:paraId="127851D9"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2CE8A16A"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DD72FF">
        <w:rPr>
          <w:rFonts w:ascii="Palatino Linotype" w:eastAsia="Calibri" w:hAnsi="Palatino Linotype" w:cs="Tahoma"/>
          <w:bCs/>
          <w:i/>
          <w:sz w:val="22"/>
          <w:szCs w:val="22"/>
          <w:lang w:val="es-MX" w:eastAsia="en-US"/>
        </w:rPr>
        <w:t>El Tribunal Pleno, el veintiséis de mayo en curso, aprobó, con el número 43/2014 (10a.), la tesis jurisprudencial que antecede. México, Distrito Federal, a veintiséis de mayo de dos mil catorce.</w:t>
      </w:r>
    </w:p>
    <w:p w14:paraId="73852018"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552D2896"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DD72FF">
        <w:rPr>
          <w:rFonts w:ascii="Palatino Linotype" w:eastAsia="Calibri" w:hAnsi="Palatino Linotype" w:cs="Tahoma"/>
          <w:bCs/>
          <w:i/>
          <w:sz w:val="22"/>
          <w:szCs w:val="22"/>
          <w:lang w:val="es-MX" w:eastAsia="en-US"/>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14:paraId="407AE3AD"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p>
    <w:p w14:paraId="457D2DE0" w14:textId="77777777" w:rsidR="00BC024F" w:rsidRPr="00DD72FF" w:rsidRDefault="00BC024F" w:rsidP="00BC024F">
      <w:pPr>
        <w:tabs>
          <w:tab w:val="left" w:pos="709"/>
        </w:tabs>
        <w:spacing w:line="259" w:lineRule="auto"/>
        <w:ind w:left="567" w:right="567"/>
        <w:jc w:val="both"/>
        <w:rPr>
          <w:rFonts w:ascii="Palatino Linotype" w:eastAsia="Calibri" w:hAnsi="Palatino Linotype" w:cs="Tahoma"/>
          <w:bCs/>
          <w:i/>
          <w:sz w:val="22"/>
          <w:szCs w:val="22"/>
          <w:lang w:val="es-MX" w:eastAsia="en-US"/>
        </w:rPr>
      </w:pPr>
      <w:r w:rsidRPr="00DD72FF">
        <w:rPr>
          <w:rFonts w:ascii="Palatino Linotype" w:eastAsia="Calibri" w:hAnsi="Palatino Linotype" w:cs="Tahoma"/>
          <w:bCs/>
          <w:i/>
          <w:sz w:val="22"/>
          <w:szCs w:val="22"/>
          <w:lang w:val="es-MX" w:eastAsia="en-US"/>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14:paraId="6E55D5E5"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6DFBA521"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Por otro lado, no se omite señalar, que de conforme a al artículo 115 de la Ley General de Transparencia y Acceso a la Información Pública,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delitos de lesa humanidad</w:t>
      </w:r>
      <w:r w:rsidRPr="00DD72FF">
        <w:rPr>
          <w:rFonts w:asciiTheme="minorHAnsi" w:eastAsiaTheme="minorHAnsi" w:hAnsiTheme="minorHAnsi" w:cstheme="minorBidi"/>
          <w:szCs w:val="22"/>
          <w:lang w:val="es-MX" w:eastAsia="en-US"/>
        </w:rPr>
        <w:t xml:space="preserve"> </w:t>
      </w:r>
      <w:r w:rsidRPr="00DD72FF">
        <w:rPr>
          <w:rFonts w:ascii="Palatino Linotype" w:eastAsiaTheme="minorHAnsi" w:hAnsi="Palatino Linotype" w:cstheme="minorBidi"/>
          <w:szCs w:val="22"/>
          <w:lang w:val="es-MX" w:eastAsia="en-US"/>
        </w:rPr>
        <w:t>o actos de corrupción, preceptos legales que establecen lo siguiente:</w:t>
      </w:r>
    </w:p>
    <w:p w14:paraId="69FAD567"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56D9B858" w14:textId="77777777" w:rsidR="00BC024F" w:rsidRPr="00DD72FF" w:rsidRDefault="00BC024F" w:rsidP="00BC024F">
      <w:pPr>
        <w:tabs>
          <w:tab w:val="left" w:pos="709"/>
        </w:tabs>
        <w:spacing w:line="259" w:lineRule="auto"/>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Ley General de Transparencia y Acceso a la Información Pública</w:t>
      </w:r>
    </w:p>
    <w:p w14:paraId="7981DF55"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0661B825"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b/>
          <w:i/>
          <w:sz w:val="22"/>
          <w:szCs w:val="22"/>
          <w:lang w:val="es-MX" w:eastAsia="en-US"/>
        </w:rPr>
        <w:t>Artículo 115.</w:t>
      </w:r>
      <w:r w:rsidRPr="00DD72FF">
        <w:rPr>
          <w:rFonts w:ascii="Palatino Linotype" w:eastAsiaTheme="minorHAnsi" w:hAnsi="Palatino Linotype" w:cstheme="minorBidi"/>
          <w:i/>
          <w:sz w:val="22"/>
          <w:szCs w:val="22"/>
          <w:lang w:val="es-MX" w:eastAsia="en-US"/>
        </w:rPr>
        <w:t xml:space="preserve"> No podrá invocarse el carácter de reservado cuando:</w:t>
      </w:r>
    </w:p>
    <w:p w14:paraId="6DE20515"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I. Se trate de violaciones graves de derechos humanos o delitos de lesa humanidad, o</w:t>
      </w:r>
    </w:p>
    <w:p w14:paraId="12E9E5D3"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II. Se trate de información relacionada con actos de corrupción de acuerdo con las leyes aplicables.</w:t>
      </w:r>
    </w:p>
    <w:p w14:paraId="32229869"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743DB5EE" w14:textId="77777777" w:rsidR="00BC024F" w:rsidRPr="00DD72FF" w:rsidRDefault="00BC024F" w:rsidP="00A43B0D">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lastRenderedPageBreak/>
        <w:t>Ley de Transparencia y Acceso a la Información Pública del Estado de México y Municipios</w:t>
      </w:r>
    </w:p>
    <w:p w14:paraId="7E7957BB"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10278CE9"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Artículo 142. Bajo ninguna circunstancia podrá invocarse el carácter de reservado cuando:</w:t>
      </w:r>
    </w:p>
    <w:p w14:paraId="58557061"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I. Se trate de violaciones graves de derechos humanos, calificada así por autoridad competente;</w:t>
      </w:r>
    </w:p>
    <w:p w14:paraId="60C519BF"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4798C6E"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60D1BD9"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IV. Se trate de información relacionada con actos de corrupción de conformidad con las disposiciones jurídicas aplicables.</w:t>
      </w:r>
    </w:p>
    <w:p w14:paraId="450D6BDE"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b/>
          <w:i/>
          <w:color w:val="2F2F2F"/>
          <w:sz w:val="22"/>
          <w:szCs w:val="22"/>
          <w:shd w:val="clear" w:color="auto" w:fill="FFFFFF"/>
          <w:lang w:val="es-MX" w:eastAsia="en-US"/>
        </w:rPr>
      </w:pPr>
    </w:p>
    <w:p w14:paraId="7FF21D09" w14:textId="301C3441" w:rsidR="00BC024F" w:rsidRPr="00DD72FF" w:rsidRDefault="00BC024F" w:rsidP="00A43B0D">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color w:val="2F2F2F"/>
          <w:sz w:val="22"/>
          <w:szCs w:val="22"/>
          <w:shd w:val="clear" w:color="auto" w:fill="FFFFFF"/>
          <w:lang w:val="es-MX" w:eastAsia="en-US"/>
        </w:rPr>
        <w:t>LINEAMIENTOS GENERALES EN MATERIA DE CLASIFICACIÓN Y DESCLASIFICACIÓN DE LA INFORMACIÓN, ASÍ COMO PARA LA ELABORACIÓN DE VERSIONES PÚBLICAS.</w:t>
      </w:r>
    </w:p>
    <w:p w14:paraId="0650CDDF" w14:textId="77777777" w:rsidR="00BC024F" w:rsidRPr="00DD72FF" w:rsidRDefault="00BC024F" w:rsidP="00A43B0D">
      <w:pPr>
        <w:tabs>
          <w:tab w:val="left" w:pos="709"/>
        </w:tabs>
        <w:spacing w:line="259" w:lineRule="auto"/>
        <w:ind w:left="567" w:right="567"/>
        <w:jc w:val="center"/>
        <w:rPr>
          <w:rFonts w:ascii="Palatino Linotype" w:eastAsiaTheme="minorHAnsi" w:hAnsi="Palatino Linotype" w:cstheme="minorBidi"/>
          <w:i/>
          <w:sz w:val="22"/>
          <w:szCs w:val="22"/>
          <w:lang w:val="es-MX" w:eastAsia="en-US"/>
        </w:rPr>
      </w:pPr>
    </w:p>
    <w:p w14:paraId="64F69131"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Trigésimo séptimo. No podrá invocarse el carácter de reservado de la información cuando:</w:t>
      </w:r>
    </w:p>
    <w:p w14:paraId="622CF2F2"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I.        Se trate de violaciones graves de derechos humanos;</w:t>
      </w:r>
    </w:p>
    <w:p w14:paraId="71710833"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18548803"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7DF29BC0"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5F4E0B96"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501F56A1"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lastRenderedPageBreak/>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14:paraId="5D4B2FDC"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2877EECE"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Asimismo,</w:t>
      </w:r>
      <w:r w:rsidRPr="00DD72FF">
        <w:rPr>
          <w:rFonts w:ascii="Palatino Linotype" w:eastAsiaTheme="minorHAnsi" w:hAnsi="Palatino Linotype" w:cstheme="minorBidi"/>
          <w:b/>
          <w:szCs w:val="22"/>
          <w:lang w:val="es-MX" w:eastAsia="en-US"/>
        </w:rPr>
        <w:t xml:space="preserve"> </w:t>
      </w:r>
      <w:r w:rsidRPr="00DD72FF">
        <w:rPr>
          <w:rFonts w:ascii="Palatino Linotype" w:eastAsiaTheme="minorHAnsi" w:hAnsi="Palatino Linotype" w:cstheme="minorBidi"/>
          <w:szCs w:val="22"/>
          <w:lang w:val="es-MX" w:eastAsia="en-US"/>
        </w:rPr>
        <w:t>con</w:t>
      </w:r>
      <w:r w:rsidRPr="00DD72FF">
        <w:rPr>
          <w:rFonts w:ascii="Palatino Linotype" w:eastAsiaTheme="minorHAnsi" w:hAnsi="Palatino Linotype" w:cstheme="minorBidi"/>
          <w:b/>
          <w:szCs w:val="22"/>
          <w:lang w:val="es-MX" w:eastAsia="en-US"/>
        </w:rPr>
        <w:t xml:space="preserve"> </w:t>
      </w:r>
      <w:r w:rsidRPr="00DD72FF">
        <w:rPr>
          <w:rFonts w:ascii="Palatino Linotype" w:eastAsiaTheme="minorHAnsi" w:hAnsi="Palatino Linotype" w:cstheme="minorBidi"/>
          <w:szCs w:val="22"/>
          <w:lang w:val="es-MX" w:eastAsia="en-US"/>
        </w:rPr>
        <w:t xml:space="preserve">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w:t>
      </w:r>
      <w:r w:rsidRPr="00DD72FF">
        <w:rPr>
          <w:rFonts w:ascii="Palatino Linotype" w:eastAsiaTheme="minorHAnsi" w:hAnsi="Palatino Linotype" w:cstheme="minorBidi"/>
          <w:szCs w:val="22"/>
          <w:lang w:val="es-MX" w:eastAsia="en-US"/>
        </w:rPr>
        <w:lastRenderedPageBreak/>
        <w:t>administrativas definitivas, especificando la causa de sanción, disposiciones legales que son del tenor literal siguiente:</w:t>
      </w:r>
    </w:p>
    <w:p w14:paraId="1C110D2F"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55338E54" w14:textId="77777777" w:rsidR="00BC024F" w:rsidRPr="00DD72FF" w:rsidRDefault="00BC024F" w:rsidP="00BC024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Ley General del Sistema Nacional Anticorrupción.</w:t>
      </w:r>
    </w:p>
    <w:p w14:paraId="35E80695"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21514258"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b/>
          <w:i/>
          <w:sz w:val="22"/>
          <w:szCs w:val="22"/>
          <w:lang w:val="es-MX" w:eastAsia="en-US"/>
        </w:rPr>
        <w:t>“Artículo 53.</w:t>
      </w:r>
      <w:r w:rsidRPr="00DD72FF">
        <w:rPr>
          <w:rFonts w:ascii="Palatino Linotype" w:eastAsiaTheme="minorHAnsi" w:hAnsi="Palatino Linotype" w:cstheme="minorBidi"/>
          <w:i/>
          <w:sz w:val="22"/>
          <w:szCs w:val="22"/>
          <w:lang w:val="es-MX" w:eastAsia="en-US"/>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14:paraId="456AF6FF"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339263FD" w14:textId="77777777" w:rsidR="00BC024F" w:rsidRPr="00DD72FF" w:rsidRDefault="00BC024F" w:rsidP="00BC024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Ley General de Responsabilidades Administrativas.</w:t>
      </w:r>
    </w:p>
    <w:p w14:paraId="1212A21A" w14:textId="77777777" w:rsidR="00BC024F" w:rsidRPr="00DD72FF" w:rsidRDefault="00BC024F" w:rsidP="00BC024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p>
    <w:p w14:paraId="6FE173F8"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“Artículo 27…</w:t>
      </w:r>
    </w:p>
    <w:p w14:paraId="372AD799"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14:paraId="019DCEA5"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8"/>
          <w:szCs w:val="22"/>
          <w:lang w:val="es-MX" w:eastAsia="en-US"/>
        </w:rPr>
      </w:pPr>
    </w:p>
    <w:p w14:paraId="1E0D3D0D" w14:textId="77777777" w:rsidR="00BC024F" w:rsidRPr="00DD72FF" w:rsidRDefault="00BC024F" w:rsidP="00BC024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Ley del Sistema Anticorrupción del Estado de México</w:t>
      </w:r>
    </w:p>
    <w:p w14:paraId="7CEBDC89"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7F785DAD"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 xml:space="preserve">“Artículo 53. </w:t>
      </w:r>
      <w:r w:rsidRPr="00DD72FF">
        <w:rPr>
          <w:rFonts w:ascii="Palatino Linotype" w:eastAsiaTheme="minorHAnsi" w:hAnsi="Palatino Linotype" w:cstheme="minorBidi"/>
          <w:i/>
          <w:sz w:val="22"/>
          <w:szCs w:val="22"/>
          <w:lang w:val="es-MX" w:eastAsia="en-US"/>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DD72FF">
        <w:rPr>
          <w:rFonts w:ascii="Palatino Linotype" w:eastAsiaTheme="minorHAnsi" w:hAnsi="Palatino Linotype" w:cstheme="minorBidi"/>
          <w:b/>
          <w:i/>
          <w:sz w:val="22"/>
          <w:szCs w:val="22"/>
          <w:lang w:val="es-MX" w:eastAsia="en-US"/>
        </w:rPr>
        <w:t>”.</w:t>
      </w:r>
    </w:p>
    <w:p w14:paraId="47AEBFA4"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15FAD1EB" w14:textId="77777777" w:rsidR="00BC024F" w:rsidRPr="00DD72FF" w:rsidRDefault="00BC024F" w:rsidP="00BC024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Ley General de Transparencia y Acceso a la Información Pública.</w:t>
      </w:r>
    </w:p>
    <w:p w14:paraId="5253E7F5"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77F675B2"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b/>
          <w:i/>
          <w:sz w:val="22"/>
          <w:szCs w:val="22"/>
          <w:lang w:val="es-MX" w:eastAsia="en-US"/>
        </w:rPr>
        <w:t>Artículo 70.</w:t>
      </w:r>
      <w:r w:rsidRPr="00DD72FF">
        <w:rPr>
          <w:rFonts w:ascii="Palatino Linotype" w:eastAsiaTheme="minorHAnsi" w:hAnsi="Palatino Linotype" w:cstheme="minorBidi"/>
          <w:i/>
          <w:sz w:val="22"/>
          <w:szCs w:val="22"/>
          <w:lang w:val="es-MX" w:eastAsia="en-US"/>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50E29BF"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b/>
          <w:i/>
          <w:sz w:val="22"/>
          <w:szCs w:val="22"/>
          <w:lang w:val="es-MX" w:eastAsia="en-US"/>
        </w:rPr>
        <w:t>…</w:t>
      </w:r>
    </w:p>
    <w:p w14:paraId="4B64566F"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b/>
          <w:i/>
          <w:sz w:val="22"/>
          <w:szCs w:val="22"/>
          <w:lang w:val="es-MX" w:eastAsia="en-US"/>
        </w:rPr>
        <w:lastRenderedPageBreak/>
        <w:t>XVII.</w:t>
      </w:r>
      <w:r w:rsidRPr="00DD72FF">
        <w:rPr>
          <w:rFonts w:ascii="Palatino Linotype" w:eastAsiaTheme="minorHAnsi" w:hAnsi="Palatino Linotype" w:cstheme="minorBidi"/>
          <w:i/>
          <w:sz w:val="22"/>
          <w:szCs w:val="22"/>
          <w:lang w:val="es-MX" w:eastAsia="en-US"/>
        </w:rPr>
        <w:t xml:space="preserve"> La información curricular, desde el nivel de jefe de departamento o equivalente, hasta el titular del sujeto obligado, así como, en su caso, las sanciones administrativas de que haya sido objeto;</w:t>
      </w:r>
    </w:p>
    <w:p w14:paraId="6354B631"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b/>
          <w:i/>
          <w:sz w:val="22"/>
          <w:szCs w:val="22"/>
          <w:lang w:val="es-MX" w:eastAsia="en-US"/>
        </w:rPr>
        <w:t>XVIII.</w:t>
      </w:r>
      <w:r w:rsidRPr="00DD72FF">
        <w:rPr>
          <w:rFonts w:ascii="Palatino Linotype" w:eastAsiaTheme="minorHAnsi" w:hAnsi="Palatino Linotype" w:cstheme="minorBidi"/>
          <w:i/>
          <w:sz w:val="22"/>
          <w:szCs w:val="22"/>
          <w:lang w:val="es-MX" w:eastAsia="en-US"/>
        </w:rPr>
        <w:t xml:space="preserve"> El listado de Servidores Públicos con sanciones administrativas definitivas, especificando la causa de sanción y la disposición;</w:t>
      </w:r>
    </w:p>
    <w:p w14:paraId="43DE55C9"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438DCDA5" w14:textId="77777777" w:rsidR="00BC024F" w:rsidRPr="00DD72FF" w:rsidRDefault="00BC024F" w:rsidP="00BC024F">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Ley de Transparencia y Acceso a la Información Pública del Estado de México y Municipios.</w:t>
      </w:r>
    </w:p>
    <w:p w14:paraId="321713AD"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b/>
          <w:i/>
          <w:sz w:val="22"/>
          <w:szCs w:val="22"/>
          <w:lang w:val="es-MX" w:eastAsia="en-US"/>
        </w:rPr>
        <w:t>Artículo 92.</w:t>
      </w:r>
      <w:r w:rsidRPr="00DD72FF">
        <w:rPr>
          <w:rFonts w:ascii="Palatino Linotype" w:eastAsiaTheme="minorHAnsi" w:hAnsi="Palatino Linotype" w:cstheme="minorBidi"/>
          <w:i/>
          <w:sz w:val="22"/>
          <w:szCs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5A9A6E"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w:t>
      </w:r>
    </w:p>
    <w:p w14:paraId="40E34BD9" w14:textId="77777777" w:rsidR="00BC024F" w:rsidRPr="00DD72FF" w:rsidRDefault="00BC024F" w:rsidP="00BC024F">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b/>
          <w:i/>
          <w:sz w:val="22"/>
          <w:szCs w:val="22"/>
          <w:lang w:val="es-MX" w:eastAsia="en-US"/>
        </w:rPr>
        <w:t>XXII.</w:t>
      </w:r>
      <w:r w:rsidRPr="00DD72FF">
        <w:rPr>
          <w:rFonts w:ascii="Palatino Linotype" w:eastAsiaTheme="minorHAnsi" w:hAnsi="Palatino Linotype" w:cstheme="minorBidi"/>
          <w:i/>
          <w:sz w:val="22"/>
          <w:szCs w:val="22"/>
          <w:lang w:val="es-MX" w:eastAsia="en-US"/>
        </w:rPr>
        <w:t xml:space="preserve"> El listado de Servidores Públicos con sanciones administrativas definitivas, especificando la causa de sanción y la disposición;</w:t>
      </w:r>
    </w:p>
    <w:p w14:paraId="6AE18E29"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6A179BED"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En tal sentido, en el supuesto de que los expedientes formados con motivo de procedimientos administrativo</w:t>
      </w:r>
      <w:r w:rsidRPr="00DD72FF">
        <w:rPr>
          <w:rFonts w:ascii="Palatino Linotype" w:eastAsiaTheme="minorHAnsi" w:hAnsi="Palatino Linotype" w:cs="Arial"/>
          <w:b/>
          <w:szCs w:val="22"/>
          <w:lang w:val="es-MX" w:eastAsia="en-US"/>
        </w:rPr>
        <w:t>s</w:t>
      </w:r>
      <w:r w:rsidRPr="00DD72FF">
        <w:rPr>
          <w:rFonts w:ascii="Palatino Linotype" w:eastAsiaTheme="minorHAnsi" w:hAnsi="Palatino Linotype" w:cstheme="minorBidi"/>
          <w:szCs w:val="22"/>
          <w:lang w:val="es-MX" w:eastAsia="en-US"/>
        </w:rPr>
        <w:t xml:space="preserve"> se ajusten a las hipótesis establecidos en los artículos de referencia, es decir que en los expedientes en referencia </w:t>
      </w:r>
      <w:r w:rsidRPr="00DD72FF">
        <w:rPr>
          <w:rFonts w:ascii="Palatino Linotype" w:eastAsiaTheme="minorHAnsi" w:hAnsi="Palatino Linotype" w:cstheme="minorBidi"/>
          <w:b/>
          <w:szCs w:val="22"/>
          <w:lang w:val="es-MX" w:eastAsia="en-US"/>
        </w:rPr>
        <w:t>contengan resolución con sanción  por responsabilidad administrativa por motivo de una faltas administrativas graves, y la misma hayan causado estado,</w:t>
      </w:r>
      <w:r w:rsidRPr="00DD72FF">
        <w:rPr>
          <w:rFonts w:ascii="Palatino Linotype" w:eastAsiaTheme="minorHAnsi" w:hAnsi="Palatino Linotype" w:cstheme="minorBidi"/>
          <w:szCs w:val="22"/>
          <w:lang w:val="es-MX" w:eastAsia="en-US"/>
        </w:rPr>
        <w:t xml:space="preserve"> </w:t>
      </w:r>
      <w:r w:rsidRPr="00DD72FF">
        <w:rPr>
          <w:rFonts w:ascii="Palatino Linotype" w:eastAsiaTheme="minorHAnsi" w:hAnsi="Palatino Linotype" w:cstheme="minorBidi"/>
          <w:b/>
          <w:szCs w:val="22"/>
          <w:lang w:val="es-MX" w:eastAsia="en-US"/>
        </w:rPr>
        <w:t xml:space="preserve">debe ser considerado como información pública, </w:t>
      </w:r>
      <w:r w:rsidRPr="00DD72FF">
        <w:rPr>
          <w:rFonts w:ascii="Palatino Linotype" w:eastAsiaTheme="minorHAnsi" w:hAnsi="Palatino Linotype" w:cstheme="minorBidi"/>
          <w:szCs w:val="22"/>
          <w:lang w:val="es-MX" w:eastAsia="en-US"/>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14:paraId="26C5B5A1" w14:textId="77777777" w:rsidR="00BC024F" w:rsidRPr="00DD72FF" w:rsidRDefault="00BC024F" w:rsidP="00BC024F">
      <w:pPr>
        <w:tabs>
          <w:tab w:val="left" w:pos="709"/>
        </w:tabs>
        <w:spacing w:line="360" w:lineRule="auto"/>
        <w:jc w:val="both"/>
        <w:rPr>
          <w:rFonts w:ascii="Palatino Linotype" w:eastAsiaTheme="minorHAnsi" w:hAnsi="Palatino Linotype" w:cstheme="minorBidi"/>
          <w:b/>
          <w:szCs w:val="22"/>
          <w:lang w:val="es-MX" w:eastAsia="en-US"/>
        </w:rPr>
      </w:pPr>
    </w:p>
    <w:p w14:paraId="09D5B5DC"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 xml:space="preserve">Correlativo a lo anterior, los artículos 53, párrafo segundo de la Ley General del Sistema Nacional Anticorrupción, 53, párrafo segundo de la Ley del Sistema Anticorrupción </w:t>
      </w:r>
      <w:r w:rsidRPr="00DD72FF">
        <w:rPr>
          <w:rFonts w:ascii="Palatino Linotype" w:eastAsiaTheme="minorHAnsi" w:hAnsi="Palatino Linotype" w:cstheme="minorBidi"/>
          <w:szCs w:val="22"/>
          <w:lang w:val="es-MX" w:eastAsia="en-US"/>
        </w:rPr>
        <w:lastRenderedPageBreak/>
        <w:t>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66AE80A0"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4F8973CF" w14:textId="77777777" w:rsidR="00BC024F" w:rsidRPr="00DD72FF" w:rsidRDefault="00BC024F" w:rsidP="00BC024F">
      <w:pPr>
        <w:tabs>
          <w:tab w:val="left" w:pos="709"/>
        </w:tabs>
        <w:ind w:left="567" w:right="567"/>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Ley General del Sistema Nacional Anticorrupción</w:t>
      </w:r>
    </w:p>
    <w:p w14:paraId="672CA570" w14:textId="77777777" w:rsidR="00BC024F" w:rsidRPr="00DD72FF" w:rsidRDefault="00BC024F" w:rsidP="00BC024F">
      <w:pPr>
        <w:tabs>
          <w:tab w:val="left" w:pos="709"/>
        </w:tabs>
        <w:ind w:left="567" w:right="567"/>
        <w:jc w:val="both"/>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“53…</w:t>
      </w:r>
    </w:p>
    <w:p w14:paraId="36D3A057" w14:textId="77777777" w:rsidR="00BC024F" w:rsidRPr="00DD72FF" w:rsidRDefault="00BC024F" w:rsidP="00BC024F">
      <w:pPr>
        <w:tabs>
          <w:tab w:val="left" w:pos="709"/>
        </w:tabs>
        <w:ind w:left="567" w:right="567"/>
        <w:jc w:val="both"/>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i/>
          <w:sz w:val="22"/>
          <w:szCs w:val="22"/>
          <w:lang w:val="es-MX" w:eastAsia="en-US"/>
        </w:rPr>
        <w:t>Los registros de las sanciones relativas a responsabilidades administrativas no graves, quedarán registradas para efectos de eventual reincidencia, pero no serán públicas</w:t>
      </w:r>
      <w:r w:rsidRPr="00DD72FF">
        <w:rPr>
          <w:rFonts w:ascii="Palatino Linotype" w:eastAsiaTheme="minorHAnsi" w:hAnsi="Palatino Linotype" w:cstheme="minorBidi"/>
          <w:b/>
          <w:i/>
          <w:sz w:val="22"/>
          <w:szCs w:val="22"/>
          <w:lang w:val="es-MX" w:eastAsia="en-US"/>
        </w:rPr>
        <w:t xml:space="preserve">...” </w:t>
      </w:r>
    </w:p>
    <w:p w14:paraId="6FBAFD99" w14:textId="77777777" w:rsidR="00BC024F" w:rsidRPr="00DD72FF" w:rsidRDefault="00BC024F" w:rsidP="00BC024F">
      <w:pPr>
        <w:tabs>
          <w:tab w:val="left" w:pos="709"/>
        </w:tabs>
        <w:ind w:left="567" w:right="567"/>
        <w:jc w:val="both"/>
        <w:rPr>
          <w:rFonts w:ascii="Palatino Linotype" w:eastAsiaTheme="minorHAnsi" w:hAnsi="Palatino Linotype" w:cstheme="minorBidi"/>
          <w:b/>
          <w:i/>
          <w:sz w:val="22"/>
          <w:szCs w:val="22"/>
          <w:lang w:val="es-MX" w:eastAsia="en-US"/>
        </w:rPr>
      </w:pPr>
    </w:p>
    <w:p w14:paraId="739FC82C" w14:textId="77777777" w:rsidR="00BC024F" w:rsidRPr="00DD72FF" w:rsidRDefault="00BC024F" w:rsidP="00BC024F">
      <w:pPr>
        <w:tabs>
          <w:tab w:val="left" w:pos="709"/>
        </w:tabs>
        <w:ind w:left="567" w:right="567"/>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Ley del Sistema Anticorrupción del Estado de México</w:t>
      </w:r>
    </w:p>
    <w:p w14:paraId="53CF27E9" w14:textId="77777777" w:rsidR="00BC024F" w:rsidRPr="00DD72FF" w:rsidRDefault="00BC024F" w:rsidP="00BC024F">
      <w:pPr>
        <w:tabs>
          <w:tab w:val="left" w:pos="709"/>
        </w:tabs>
        <w:ind w:left="567" w:right="567"/>
        <w:jc w:val="both"/>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“53…</w:t>
      </w:r>
    </w:p>
    <w:p w14:paraId="4D3AED16" w14:textId="77777777" w:rsidR="00BC024F" w:rsidRPr="00DD72FF" w:rsidRDefault="00BC024F" w:rsidP="00BC024F">
      <w:pPr>
        <w:tabs>
          <w:tab w:val="left" w:pos="709"/>
        </w:tabs>
        <w:ind w:left="567" w:right="567"/>
        <w:jc w:val="both"/>
        <w:rPr>
          <w:rFonts w:ascii="Palatino Linotype" w:eastAsiaTheme="minorHAnsi" w:hAnsi="Palatino Linotype" w:cstheme="minorBidi"/>
          <w:sz w:val="22"/>
          <w:szCs w:val="22"/>
          <w:lang w:val="es-MX" w:eastAsia="en-US"/>
        </w:rPr>
      </w:pPr>
      <w:r w:rsidRPr="00DD72FF">
        <w:rPr>
          <w:rFonts w:ascii="Palatino Linotype" w:eastAsiaTheme="minorHAnsi" w:hAnsi="Palatino Linotype" w:cstheme="minorBidi"/>
          <w:sz w:val="22"/>
          <w:szCs w:val="22"/>
          <w:lang w:val="es-MX" w:eastAsia="en-US"/>
        </w:rPr>
        <w:t>Los registros de las sanciones relativas a responsabilidades administrativas no graves, quedarán registradas para efectos de eventual reincidencia, pero no serán públicas…”</w:t>
      </w:r>
    </w:p>
    <w:p w14:paraId="68A63DDB" w14:textId="77777777" w:rsidR="00BC024F" w:rsidRPr="00DD72FF" w:rsidRDefault="00BC024F" w:rsidP="00BC024F">
      <w:pPr>
        <w:tabs>
          <w:tab w:val="left" w:pos="709"/>
        </w:tabs>
        <w:ind w:left="567" w:right="567"/>
        <w:jc w:val="both"/>
        <w:rPr>
          <w:rFonts w:ascii="Palatino Linotype" w:eastAsiaTheme="minorHAnsi" w:hAnsi="Palatino Linotype" w:cstheme="minorBidi"/>
          <w:sz w:val="22"/>
          <w:szCs w:val="22"/>
          <w:lang w:val="es-MX" w:eastAsia="en-US"/>
        </w:rPr>
      </w:pPr>
    </w:p>
    <w:p w14:paraId="4C9FE4BB" w14:textId="77777777" w:rsidR="00BC024F" w:rsidRPr="00DD72FF" w:rsidRDefault="00BC024F" w:rsidP="00BC024F">
      <w:pPr>
        <w:tabs>
          <w:tab w:val="left" w:pos="709"/>
        </w:tabs>
        <w:ind w:left="567" w:right="567"/>
        <w:jc w:val="center"/>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Ley General de Responsabilidades Administrativas</w:t>
      </w:r>
    </w:p>
    <w:p w14:paraId="2D16C289" w14:textId="77777777" w:rsidR="00BC024F" w:rsidRPr="00DD72FF" w:rsidRDefault="00BC024F" w:rsidP="00BC024F">
      <w:pPr>
        <w:tabs>
          <w:tab w:val="left" w:pos="709"/>
        </w:tabs>
        <w:ind w:left="567" w:right="567"/>
        <w:jc w:val="both"/>
        <w:rPr>
          <w:rFonts w:ascii="Palatino Linotype" w:eastAsiaTheme="minorHAnsi" w:hAnsi="Palatino Linotype" w:cstheme="minorBidi"/>
          <w:b/>
          <w:i/>
          <w:sz w:val="22"/>
          <w:szCs w:val="22"/>
          <w:lang w:val="es-MX" w:eastAsia="en-US"/>
        </w:rPr>
      </w:pPr>
      <w:r w:rsidRPr="00DD72FF">
        <w:rPr>
          <w:rFonts w:ascii="Palatino Linotype" w:eastAsiaTheme="minorHAnsi" w:hAnsi="Palatino Linotype" w:cstheme="minorBidi"/>
          <w:b/>
          <w:i/>
          <w:sz w:val="22"/>
          <w:szCs w:val="22"/>
          <w:lang w:val="es-MX" w:eastAsia="en-US"/>
        </w:rPr>
        <w:t>“27…</w:t>
      </w:r>
    </w:p>
    <w:p w14:paraId="5D31CB1F" w14:textId="77777777" w:rsidR="00BC024F" w:rsidRPr="00DD72FF" w:rsidRDefault="00BC024F" w:rsidP="00BC024F">
      <w:pPr>
        <w:tabs>
          <w:tab w:val="left" w:pos="709"/>
        </w:tabs>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así como la anotación de aquellas abstenciones que hayan realizado las autoridades investigadoras o el Tribunal, en términos de los artículos 77 y 80 de esta Ley”.</w:t>
      </w:r>
    </w:p>
    <w:p w14:paraId="5A4A5DCB" w14:textId="77777777" w:rsidR="00BC024F" w:rsidRPr="00DD72FF" w:rsidRDefault="00BC024F" w:rsidP="00BC024F">
      <w:pPr>
        <w:tabs>
          <w:tab w:val="left" w:pos="709"/>
        </w:tabs>
        <w:spacing w:line="360" w:lineRule="auto"/>
        <w:ind w:right="567"/>
        <w:jc w:val="both"/>
        <w:rPr>
          <w:rFonts w:ascii="Palatino Linotype" w:eastAsiaTheme="minorHAnsi" w:hAnsi="Palatino Linotype" w:cstheme="minorBidi"/>
          <w:szCs w:val="22"/>
          <w:lang w:val="es-MX" w:eastAsia="en-US"/>
        </w:rPr>
      </w:pPr>
    </w:p>
    <w:p w14:paraId="71FD2669"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los oficios que integran expedientes que contienen procedimientos de responsabilidad administrativa originados por motivo de faltas administrativas no graves, en las que se haya determinado imponer alguna sanción, por determinación de la ley las mismas no son consideradas públicas.</w:t>
      </w:r>
    </w:p>
    <w:p w14:paraId="17B7790B"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74AB47E0"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lastRenderedPageBreak/>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69F15502"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6A5718A6"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Finalmente, para el caso de los oficios que forme parte de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2A5979DD" w14:textId="77777777" w:rsidR="00BC024F" w:rsidRPr="00DD72FF" w:rsidRDefault="00BC024F" w:rsidP="00BC024F">
      <w:pPr>
        <w:tabs>
          <w:tab w:val="left" w:pos="709"/>
        </w:tabs>
        <w:spacing w:line="360" w:lineRule="auto"/>
        <w:jc w:val="both"/>
        <w:rPr>
          <w:rFonts w:ascii="Palatino Linotype" w:eastAsiaTheme="minorHAnsi" w:hAnsi="Palatino Linotype" w:cstheme="minorBidi"/>
          <w:b/>
          <w:szCs w:val="22"/>
          <w:lang w:val="es-MX" w:eastAsia="en-US"/>
        </w:rPr>
      </w:pPr>
    </w:p>
    <w:p w14:paraId="45A4D9CB"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 xml:space="preserve">Bajo este contexto, se considera que en el supuesto de que la información se encuentre en alguno de los supuestos antes establecidos, el </w:t>
      </w:r>
      <w:r w:rsidRPr="00DD72FF">
        <w:rPr>
          <w:rFonts w:ascii="Palatino Linotype" w:eastAsiaTheme="minorHAnsi" w:hAnsi="Palatino Linotype" w:cstheme="minorBidi"/>
          <w:b/>
          <w:szCs w:val="22"/>
          <w:lang w:val="es-MX" w:eastAsia="en-US"/>
        </w:rPr>
        <w:t>Sujeto Obligado</w:t>
      </w:r>
      <w:r w:rsidRPr="00DD72FF">
        <w:rPr>
          <w:rFonts w:ascii="Palatino Linotype" w:eastAsiaTheme="minorHAnsi" w:hAnsi="Palatino Linotype" w:cstheme="minorBidi"/>
          <w:szCs w:val="22"/>
          <w:lang w:val="es-MX" w:eastAsia="en-US"/>
        </w:rPr>
        <w:t xml:space="preserve"> deberá clasificar la información, emitiendo en su caso el acuerdo correspondiente</w:t>
      </w:r>
      <w:r w:rsidRPr="00DD72FF">
        <w:rPr>
          <w:rFonts w:ascii="Palatino Linotype" w:eastAsiaTheme="minorHAnsi" w:hAnsi="Palatino Linotype" w:cstheme="minorBidi"/>
          <w:b/>
          <w:szCs w:val="22"/>
          <w:lang w:val="es-MX" w:eastAsia="en-US"/>
        </w:rPr>
        <w:t xml:space="preserve">, </w:t>
      </w:r>
      <w:r w:rsidRPr="00DD72FF">
        <w:rPr>
          <w:rFonts w:ascii="Palatino Linotype" w:eastAsiaTheme="minorHAnsi" w:hAnsi="Palatino Linotype" w:cstheme="minorBidi"/>
          <w:szCs w:val="22"/>
          <w:lang w:val="es-MX" w:eastAsia="en-US"/>
        </w:rPr>
        <w:t>tomando en consideración que, de proporcionar el nombre de los servidores públicos relacionados al procedimiento de responsabilidades administrativas por faltas no graves, podría afectar su honor, buen nombre y su imagen.</w:t>
      </w:r>
    </w:p>
    <w:p w14:paraId="604417A9"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2F4CA336"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Al respecto, la Suprema Corte de Justicia de la Nación ha reconocido como derechos fundamentales de las personas, el derecho a la intimidad y a la propia imagen, en el siguiente criterio:</w:t>
      </w:r>
    </w:p>
    <w:p w14:paraId="2A1E08EA"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5D48B89F" w14:textId="77777777" w:rsidR="00BC024F" w:rsidRPr="00DD72FF" w:rsidRDefault="00BC024F" w:rsidP="00BC024F">
      <w:pPr>
        <w:spacing w:line="259" w:lineRule="auto"/>
        <w:ind w:left="567" w:right="567"/>
        <w:jc w:val="both"/>
        <w:rPr>
          <w:rFonts w:ascii="Palatino Linotype" w:eastAsiaTheme="minorHAnsi" w:hAnsi="Palatino Linotype" w:cstheme="minorBidi"/>
          <w:i/>
          <w:sz w:val="22"/>
          <w:szCs w:val="22"/>
          <w:lang w:val="es-MX" w:eastAsia="en-US"/>
        </w:rPr>
      </w:pPr>
      <w:r w:rsidRPr="00DD72FF">
        <w:rPr>
          <w:rFonts w:ascii="Palatino Linotype" w:eastAsiaTheme="minorHAnsi" w:hAnsi="Palatino Linotype" w:cstheme="minorBidi"/>
          <w:i/>
          <w:sz w:val="22"/>
          <w:szCs w:val="22"/>
          <w:lang w:val="es-MX" w:eastAsia="en-US"/>
        </w:rPr>
        <w:t>“</w:t>
      </w:r>
      <w:r w:rsidRPr="00DD72FF">
        <w:rPr>
          <w:rFonts w:ascii="Palatino Linotype" w:eastAsiaTheme="minorHAnsi" w:hAnsi="Palatino Linotype" w:cstheme="minorBidi"/>
          <w:b/>
          <w:bCs/>
          <w:i/>
          <w:sz w:val="22"/>
          <w:szCs w:val="22"/>
          <w:lang w:val="es-MX" w:eastAsia="en-US"/>
        </w:rPr>
        <w:t>DERECHOS A LA INTIMIDAD, PROPIA IMAGEN, IDENTIDAD PERSONAL Y SEXUAL. CONSTITUYEN DERECHOS DE DEFENSA Y GARANTÍA ESENCIAL PARA LA CONDICIÓN HUMANA</w:t>
      </w:r>
      <w:r w:rsidRPr="00DD72FF">
        <w:rPr>
          <w:rFonts w:ascii="Palatino Linotype" w:eastAsiaTheme="minorHAnsi" w:hAnsi="Palatino Linotype" w:cstheme="minorBidi"/>
          <w:i/>
          <w:sz w:val="22"/>
          <w:szCs w:val="22"/>
          <w:lang w:val="es-MX" w:eastAsia="en-US"/>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49DF8DC5"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 xml:space="preserve"> </w:t>
      </w:r>
    </w:p>
    <w:p w14:paraId="204E8886"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7FD83ADE"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25574DB6" w14:textId="77777777"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lastRenderedPageBreak/>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12D2C7A7" w14:textId="6788926D"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p>
    <w:p w14:paraId="38DB8F6E" w14:textId="1BDD14BA" w:rsidR="00BC024F" w:rsidRPr="00DD72FF" w:rsidRDefault="00BC024F" w:rsidP="00BC024F">
      <w:pPr>
        <w:tabs>
          <w:tab w:val="left" w:pos="709"/>
        </w:tabs>
        <w:spacing w:line="360" w:lineRule="auto"/>
        <w:jc w:val="both"/>
        <w:rPr>
          <w:rFonts w:ascii="Palatino Linotype" w:eastAsiaTheme="minorHAnsi" w:hAnsi="Palatino Linotype" w:cstheme="minorBidi"/>
          <w:szCs w:val="22"/>
          <w:lang w:val="es-MX" w:eastAsia="en-US"/>
        </w:rPr>
      </w:pPr>
      <w:r w:rsidRPr="00DD72FF">
        <w:rPr>
          <w:rFonts w:ascii="Palatino Linotype" w:eastAsiaTheme="minorHAnsi" w:hAnsi="Palatino Linotype" w:cstheme="minorBidi"/>
          <w:szCs w:val="22"/>
          <w:lang w:val="es-MX" w:eastAsia="en-US"/>
        </w:rPr>
        <w:t xml:space="preserve">No obstante, lo anterior, al ser información de carácter administrativo </w:t>
      </w:r>
      <w:r w:rsidRPr="00DD72FF">
        <w:rPr>
          <w:rFonts w:ascii="Palatino Linotype" w:eastAsiaTheme="minorHAnsi" w:hAnsi="Palatino Linotype" w:cstheme="minorBidi"/>
          <w:i/>
          <w:iCs/>
          <w:szCs w:val="22"/>
          <w:lang w:val="es-MX" w:eastAsia="en-US"/>
        </w:rPr>
        <w:t>(oficios)</w:t>
      </w:r>
      <w:r w:rsidRPr="00DD72FF">
        <w:rPr>
          <w:rFonts w:ascii="Palatino Linotype" w:eastAsiaTheme="minorHAnsi" w:hAnsi="Palatino Linotype" w:cstheme="minorBidi"/>
          <w:szCs w:val="22"/>
          <w:lang w:val="es-MX" w:eastAsia="en-US"/>
        </w:rPr>
        <w:t xml:space="preserve"> y b</w:t>
      </w:r>
      <w:r w:rsidRPr="00DD72FF">
        <w:rPr>
          <w:rFonts w:ascii="Palatino Linotype" w:eastAsia="Palatino Linotype" w:hAnsi="Palatino Linotype" w:cs="Palatino Linotype"/>
          <w:lang w:eastAsia="es-MX"/>
        </w:rPr>
        <w:t>ajo este tenor, sirve citar por analogía los </w:t>
      </w:r>
      <w:r w:rsidRPr="00DD72FF">
        <w:rPr>
          <w:rFonts w:ascii="Palatino Linotype" w:eastAsia="Palatino Linotype" w:hAnsi="Palatino Linotype" w:cs="Palatino Linotype"/>
          <w:b/>
          <w:lang w:eastAsia="es-MX"/>
        </w:rPr>
        <w:t>Lineamientos para el trámite de la correspondencia de las unidades orgánicas del Poder Ejecutivo</w:t>
      </w:r>
      <w:r w:rsidRPr="00DD72FF">
        <w:rPr>
          <w:rFonts w:ascii="Palatino Linotype" w:eastAsia="Palatino Linotype" w:hAnsi="Palatino Linotype" w:cs="Palatino Linotype"/>
          <w:lang w:eastAsia="es-MX"/>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5A1A3BD6" w14:textId="77777777" w:rsidR="00BC024F" w:rsidRPr="00DD72FF" w:rsidRDefault="00BC024F" w:rsidP="00BC024F">
      <w:pPr>
        <w:rPr>
          <w:rFonts w:asciiTheme="minorHAnsi" w:eastAsiaTheme="minorHAnsi" w:hAnsiTheme="minorHAnsi" w:cstheme="minorBidi"/>
          <w:sz w:val="22"/>
          <w:szCs w:val="22"/>
          <w:lang w:eastAsia="es-MX"/>
        </w:rPr>
      </w:pPr>
    </w:p>
    <w:p w14:paraId="3B766885" w14:textId="77777777" w:rsidR="00BC024F" w:rsidRPr="00DD72FF" w:rsidRDefault="00BC024F" w:rsidP="00BC024F">
      <w:pPr>
        <w:ind w:left="567" w:right="567"/>
        <w:jc w:val="both"/>
        <w:rPr>
          <w:rFonts w:ascii="Palatino Linotype" w:eastAsia="Palatino Linotype" w:hAnsi="Palatino Linotype" w:cs="Palatino Linotype"/>
          <w:b/>
          <w:i/>
          <w:sz w:val="22"/>
          <w:szCs w:val="22"/>
          <w:lang w:eastAsia="es-MX"/>
        </w:rPr>
      </w:pPr>
      <w:r w:rsidRPr="00DD72FF">
        <w:rPr>
          <w:rFonts w:ascii="Palatino Linotype" w:eastAsia="Palatino Linotype" w:hAnsi="Palatino Linotype" w:cs="Palatino Linotype"/>
          <w:b/>
          <w:i/>
          <w:sz w:val="22"/>
          <w:szCs w:val="22"/>
          <w:lang w:eastAsia="es-MX"/>
        </w:rPr>
        <w:t>“2. Objetivo</w:t>
      </w:r>
    </w:p>
    <w:p w14:paraId="48947FBF"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b/>
          <w:i/>
          <w:sz w:val="22"/>
          <w:szCs w:val="22"/>
          <w:lang w:eastAsia="es-MX"/>
        </w:rPr>
        <w:t>Proporcionar a las áreas de recepción y despacho de correspondencia de las unidades orgánicas del Poder Ejecutivo</w:t>
      </w:r>
      <w:r w:rsidRPr="00DD72FF">
        <w:rPr>
          <w:rFonts w:ascii="Palatino Linotype" w:eastAsia="Palatino Linotype" w:hAnsi="Palatino Linotype" w:cs="Palatino Linotype"/>
          <w:i/>
          <w:sz w:val="22"/>
          <w:szCs w:val="22"/>
          <w:lang w:eastAsia="es-MX"/>
        </w:rPr>
        <w:t>, un instrumento técnico que les permita homogeneizar y </w:t>
      </w:r>
      <w:r w:rsidRPr="00DD72FF">
        <w:rPr>
          <w:rFonts w:ascii="Palatino Linotype" w:eastAsia="Palatino Linotype" w:hAnsi="Palatino Linotype" w:cs="Palatino Linotype"/>
          <w:b/>
          <w:i/>
          <w:sz w:val="22"/>
          <w:szCs w:val="22"/>
          <w:u w:val="single"/>
          <w:lang w:eastAsia="es-MX"/>
        </w:rPr>
        <w:t>eficientar los servicios de correspondencia, a fin de agilizar la comunicación formal así como coadyuvar a la oportuna toma de decisiones por parte de los servidores públicos</w:t>
      </w:r>
      <w:r w:rsidRPr="00DD72FF">
        <w:rPr>
          <w:rFonts w:ascii="Palatino Linotype" w:eastAsia="Palatino Linotype" w:hAnsi="Palatino Linotype" w:cs="Palatino Linotype"/>
          <w:i/>
          <w:sz w:val="22"/>
          <w:szCs w:val="22"/>
          <w:lang w:eastAsia="es-MX"/>
        </w:rPr>
        <w:t>.</w:t>
      </w:r>
    </w:p>
    <w:p w14:paraId="03F59C88" w14:textId="77777777" w:rsidR="00BC024F" w:rsidRPr="00DD72FF" w:rsidRDefault="00BC024F" w:rsidP="00BC024F">
      <w:pPr>
        <w:ind w:left="567" w:right="567"/>
        <w:jc w:val="both"/>
        <w:rPr>
          <w:rFonts w:ascii="Palatino Linotype" w:eastAsia="Palatino Linotype" w:hAnsi="Palatino Linotype" w:cs="Palatino Linotype"/>
          <w:b/>
          <w:i/>
          <w:sz w:val="22"/>
          <w:szCs w:val="22"/>
          <w:lang w:eastAsia="es-MX"/>
        </w:rPr>
      </w:pPr>
    </w:p>
    <w:p w14:paraId="0082AE3B"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b/>
          <w:i/>
          <w:sz w:val="22"/>
          <w:szCs w:val="22"/>
          <w:lang w:eastAsia="es-MX"/>
        </w:rPr>
        <w:t>Administración de documentos:</w:t>
      </w:r>
    </w:p>
    <w:p w14:paraId="3062AFFA"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b/>
          <w:i/>
          <w:sz w:val="22"/>
          <w:szCs w:val="22"/>
          <w:u w:val="single"/>
          <w:lang w:eastAsia="es-MX"/>
        </w:rPr>
        <w:t>Conjunto de actividades vinculadas con la</w:t>
      </w:r>
      <w:r w:rsidRPr="00DD72FF">
        <w:rPr>
          <w:rFonts w:ascii="Palatino Linotype" w:eastAsia="Palatino Linotype" w:hAnsi="Palatino Linotype" w:cs="Palatino Linotype"/>
          <w:i/>
          <w:sz w:val="22"/>
          <w:szCs w:val="22"/>
          <w:lang w:eastAsia="es-MX"/>
        </w:rPr>
        <w:t> generación, adquisición</w:t>
      </w:r>
      <w:r w:rsidRPr="00DD72FF">
        <w:rPr>
          <w:rFonts w:ascii="Palatino Linotype" w:eastAsia="Palatino Linotype" w:hAnsi="Palatino Linotype" w:cs="Palatino Linotype"/>
          <w:b/>
          <w:i/>
          <w:sz w:val="22"/>
          <w:szCs w:val="22"/>
          <w:u w:val="single"/>
          <w:lang w:eastAsia="es-MX"/>
        </w:rPr>
        <w:t>, recepción</w:t>
      </w:r>
      <w:r w:rsidRPr="00DD72FF">
        <w:rPr>
          <w:rFonts w:ascii="Palatino Linotype" w:eastAsia="Palatino Linotype" w:hAnsi="Palatino Linotype" w:cs="Palatino Linotype"/>
          <w:i/>
          <w:sz w:val="22"/>
          <w:szCs w:val="22"/>
          <w:lang w:eastAsia="es-MX"/>
        </w:rPr>
        <w:t>, control, circulación, reproducción, organización, conservación, custodia, restauración, valoración, selección, eliminación</w:t>
      </w:r>
      <w:r w:rsidRPr="00DD72FF">
        <w:rPr>
          <w:rFonts w:ascii="Palatino Linotype" w:eastAsia="Palatino Linotype" w:hAnsi="Palatino Linotype" w:cs="Palatino Linotype"/>
          <w:b/>
          <w:i/>
          <w:sz w:val="22"/>
          <w:szCs w:val="22"/>
          <w:lang w:eastAsia="es-MX"/>
        </w:rPr>
        <w:t>, </w:t>
      </w:r>
      <w:r w:rsidRPr="00DD72FF">
        <w:rPr>
          <w:rFonts w:ascii="Palatino Linotype" w:eastAsia="Palatino Linotype" w:hAnsi="Palatino Linotype" w:cs="Palatino Linotype"/>
          <w:b/>
          <w:i/>
          <w:sz w:val="22"/>
          <w:szCs w:val="22"/>
          <w:u w:val="single"/>
          <w:lang w:eastAsia="es-MX"/>
        </w:rPr>
        <w:t>uso y divulgación de los documentos.</w:t>
      </w:r>
    </w:p>
    <w:p w14:paraId="5505D98B" w14:textId="77777777" w:rsidR="00BC024F" w:rsidRPr="00DD72FF" w:rsidRDefault="00BC024F" w:rsidP="00BC024F">
      <w:pPr>
        <w:ind w:left="567" w:right="567"/>
        <w:jc w:val="both"/>
        <w:rPr>
          <w:rFonts w:ascii="Palatino Linotype" w:eastAsia="Palatino Linotype" w:hAnsi="Palatino Linotype" w:cs="Palatino Linotype"/>
          <w:i/>
          <w:sz w:val="22"/>
          <w:szCs w:val="22"/>
          <w:lang w:eastAsia="es-MX"/>
        </w:rPr>
      </w:pPr>
    </w:p>
    <w:p w14:paraId="5C779907"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b/>
          <w:i/>
          <w:sz w:val="22"/>
          <w:szCs w:val="22"/>
          <w:lang w:eastAsia="es-MX"/>
        </w:rPr>
        <w:t>Circulación documental:</w:t>
      </w:r>
    </w:p>
    <w:p w14:paraId="73367682" w14:textId="77777777" w:rsidR="00BC024F" w:rsidRPr="00DD72FF" w:rsidRDefault="00BC024F" w:rsidP="00BC024F">
      <w:pPr>
        <w:ind w:left="567" w:right="567"/>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b/>
          <w:i/>
          <w:sz w:val="22"/>
          <w:szCs w:val="22"/>
          <w:lang w:eastAsia="es-MX"/>
        </w:rPr>
        <w:t> </w:t>
      </w:r>
      <w:r w:rsidRPr="00DD72FF">
        <w:rPr>
          <w:rFonts w:ascii="Palatino Linotype" w:eastAsia="Palatino Linotype" w:hAnsi="Palatino Linotype" w:cs="Palatino Linotype"/>
          <w:i/>
          <w:sz w:val="22"/>
          <w:szCs w:val="22"/>
          <w:lang w:eastAsia="es-MX"/>
        </w:rPr>
        <w:t>Tratamiento que se da al documento desde su generación hasta la conclusión del trámite y la determinación de su destino final.</w:t>
      </w:r>
    </w:p>
    <w:p w14:paraId="0B6D58AF" w14:textId="77777777" w:rsidR="00BC024F" w:rsidRPr="00DD72FF" w:rsidRDefault="00BC024F" w:rsidP="00BC024F">
      <w:pPr>
        <w:ind w:left="567" w:right="567"/>
        <w:jc w:val="both"/>
        <w:rPr>
          <w:rFonts w:ascii="Palatino Linotype" w:eastAsia="Palatino Linotype" w:hAnsi="Palatino Linotype" w:cs="Palatino Linotype"/>
          <w:b/>
          <w:i/>
          <w:sz w:val="22"/>
          <w:szCs w:val="22"/>
          <w:lang w:eastAsia="es-MX"/>
        </w:rPr>
      </w:pPr>
    </w:p>
    <w:p w14:paraId="7CEFE3FF"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b/>
          <w:i/>
          <w:sz w:val="22"/>
          <w:szCs w:val="22"/>
          <w:lang w:eastAsia="es-MX"/>
        </w:rPr>
        <w:t>3. Conceptualización básica</w:t>
      </w:r>
    </w:p>
    <w:p w14:paraId="1A0AB735"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w:t>
      </w:r>
    </w:p>
    <w:p w14:paraId="2823329D" w14:textId="77777777" w:rsidR="00BC024F" w:rsidRPr="00DD72FF" w:rsidRDefault="00BC024F" w:rsidP="00BC024F">
      <w:pPr>
        <w:ind w:left="567" w:right="567"/>
        <w:jc w:val="both"/>
        <w:rPr>
          <w:rFonts w:ascii="Palatino Linotype" w:eastAsia="Palatino Linotype" w:hAnsi="Palatino Linotype" w:cs="Palatino Linotype"/>
          <w:sz w:val="22"/>
          <w:szCs w:val="22"/>
          <w:u w:val="single"/>
          <w:lang w:eastAsia="es-MX"/>
        </w:rPr>
      </w:pPr>
      <w:r w:rsidRPr="00DD72FF">
        <w:rPr>
          <w:rFonts w:ascii="Palatino Linotype" w:eastAsia="Palatino Linotype" w:hAnsi="Palatino Linotype" w:cs="Palatino Linotype"/>
          <w:b/>
          <w:i/>
          <w:sz w:val="22"/>
          <w:szCs w:val="22"/>
          <w:u w:val="single"/>
          <w:lang w:eastAsia="es-MX"/>
        </w:rPr>
        <w:lastRenderedPageBreak/>
        <w:t>Circular:</w:t>
      </w:r>
    </w:p>
    <w:p w14:paraId="69597A03" w14:textId="77777777" w:rsidR="00BC024F" w:rsidRPr="00DD72FF" w:rsidRDefault="00BC024F" w:rsidP="00BC024F">
      <w:pPr>
        <w:ind w:left="567" w:right="567"/>
        <w:jc w:val="both"/>
        <w:rPr>
          <w:rFonts w:ascii="Palatino Linotype" w:eastAsia="Palatino Linotype" w:hAnsi="Palatino Linotype" w:cs="Palatino Linotype"/>
          <w:bCs/>
          <w:sz w:val="22"/>
          <w:szCs w:val="22"/>
          <w:u w:val="single"/>
          <w:lang w:eastAsia="es-MX"/>
        </w:rPr>
      </w:pPr>
      <w:r w:rsidRPr="00DD72FF">
        <w:rPr>
          <w:rFonts w:ascii="Palatino Linotype" w:eastAsia="Palatino Linotype" w:hAnsi="Palatino Linotype" w:cs="Palatino Linotype"/>
          <w:bCs/>
          <w:i/>
          <w:sz w:val="22"/>
          <w:szCs w:val="22"/>
          <w:u w:val="single"/>
          <w:lang w:eastAsia="es-MX"/>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p>
    <w:p w14:paraId="28AAC226" w14:textId="77777777" w:rsidR="00BC024F" w:rsidRPr="00DD72FF" w:rsidRDefault="00BC024F" w:rsidP="00BC024F">
      <w:pPr>
        <w:ind w:left="567" w:right="567"/>
        <w:jc w:val="both"/>
        <w:rPr>
          <w:rFonts w:ascii="Palatino Linotype" w:eastAsia="Palatino Linotype" w:hAnsi="Palatino Linotype" w:cs="Palatino Linotype"/>
          <w:b/>
          <w:i/>
          <w:sz w:val="22"/>
          <w:szCs w:val="22"/>
          <w:u w:val="single"/>
          <w:lang w:eastAsia="es-MX"/>
        </w:rPr>
      </w:pPr>
    </w:p>
    <w:p w14:paraId="39E6E55A" w14:textId="77777777" w:rsidR="00BC024F" w:rsidRPr="00DD72FF" w:rsidRDefault="00BC024F" w:rsidP="00BC024F">
      <w:pPr>
        <w:ind w:left="567" w:right="567"/>
        <w:jc w:val="both"/>
        <w:rPr>
          <w:rFonts w:ascii="Palatino Linotype" w:eastAsia="Palatino Linotype" w:hAnsi="Palatino Linotype" w:cs="Palatino Linotype"/>
          <w:sz w:val="22"/>
          <w:szCs w:val="22"/>
          <w:u w:val="single"/>
          <w:lang w:eastAsia="es-MX"/>
        </w:rPr>
      </w:pPr>
      <w:r w:rsidRPr="00DD72FF">
        <w:rPr>
          <w:rFonts w:ascii="Palatino Linotype" w:eastAsia="Palatino Linotype" w:hAnsi="Palatino Linotype" w:cs="Palatino Linotype"/>
          <w:b/>
          <w:i/>
          <w:sz w:val="22"/>
          <w:szCs w:val="22"/>
          <w:u w:val="single"/>
          <w:lang w:eastAsia="es-MX"/>
        </w:rPr>
        <w:t>Control de correspondencia:</w:t>
      </w:r>
    </w:p>
    <w:p w14:paraId="69F9745A"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Proceso mediante el cual se registran los documentos a través de sistemas manuales o automatizados, para garantizar su destino y dar continuidad a la tramitación de asuntos.</w:t>
      </w:r>
    </w:p>
    <w:p w14:paraId="21F1858D"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b/>
          <w:i/>
          <w:sz w:val="22"/>
          <w:szCs w:val="22"/>
          <w:lang w:eastAsia="es-MX"/>
        </w:rPr>
        <w:t>…</w:t>
      </w:r>
    </w:p>
    <w:p w14:paraId="499D386E" w14:textId="77777777" w:rsidR="00BC024F" w:rsidRPr="00DD72FF" w:rsidRDefault="00BC024F" w:rsidP="00BC024F">
      <w:pPr>
        <w:ind w:left="567" w:right="567"/>
        <w:jc w:val="both"/>
        <w:rPr>
          <w:rFonts w:ascii="Palatino Linotype" w:eastAsia="Palatino Linotype" w:hAnsi="Palatino Linotype" w:cs="Palatino Linotype"/>
          <w:sz w:val="22"/>
          <w:szCs w:val="22"/>
          <w:u w:val="single"/>
          <w:lang w:eastAsia="es-MX"/>
        </w:rPr>
      </w:pPr>
      <w:r w:rsidRPr="00DD72FF">
        <w:rPr>
          <w:rFonts w:ascii="Palatino Linotype" w:eastAsia="Palatino Linotype" w:hAnsi="Palatino Linotype" w:cs="Palatino Linotype"/>
          <w:b/>
          <w:i/>
          <w:sz w:val="22"/>
          <w:szCs w:val="22"/>
          <w:u w:val="single"/>
          <w:lang w:eastAsia="es-MX"/>
        </w:rPr>
        <w:t>Correspondencia oficial:</w:t>
      </w:r>
    </w:p>
    <w:p w14:paraId="2F8AB55E"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Comunicaciones escritas que se producen, circulan y controlan entre las unidades orgánicas del Poder Ejecutivo Estatal.</w:t>
      </w:r>
    </w:p>
    <w:p w14:paraId="775CB614"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w:t>
      </w:r>
    </w:p>
    <w:p w14:paraId="3AC222CA" w14:textId="77777777" w:rsidR="00BC024F" w:rsidRPr="00DD72FF" w:rsidRDefault="00BC024F" w:rsidP="00BC024F">
      <w:pPr>
        <w:ind w:left="567" w:right="567"/>
        <w:jc w:val="both"/>
        <w:rPr>
          <w:rFonts w:ascii="Palatino Linotype" w:eastAsia="Palatino Linotype" w:hAnsi="Palatino Linotype" w:cs="Palatino Linotype"/>
          <w:sz w:val="22"/>
          <w:szCs w:val="22"/>
          <w:u w:val="single"/>
          <w:lang w:eastAsia="es-MX"/>
        </w:rPr>
      </w:pPr>
      <w:r w:rsidRPr="00DD72FF">
        <w:rPr>
          <w:rFonts w:ascii="Palatino Linotype" w:eastAsia="Palatino Linotype" w:hAnsi="Palatino Linotype" w:cs="Palatino Linotype"/>
          <w:b/>
          <w:i/>
          <w:sz w:val="22"/>
          <w:szCs w:val="22"/>
          <w:u w:val="single"/>
          <w:lang w:eastAsia="es-MX"/>
        </w:rPr>
        <w:t>Documentación en trámite:</w:t>
      </w:r>
    </w:p>
    <w:p w14:paraId="44BD6D3C"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p>
    <w:p w14:paraId="32146612" w14:textId="77777777" w:rsidR="00BC024F" w:rsidRPr="00DD72FF" w:rsidRDefault="00BC024F" w:rsidP="00BC024F">
      <w:pPr>
        <w:ind w:left="567" w:right="567"/>
        <w:jc w:val="both"/>
        <w:rPr>
          <w:rFonts w:ascii="Palatino Linotype" w:eastAsia="Palatino Linotype" w:hAnsi="Palatino Linotype" w:cs="Palatino Linotype"/>
          <w:b/>
          <w:i/>
          <w:sz w:val="22"/>
          <w:szCs w:val="22"/>
          <w:lang w:eastAsia="es-MX"/>
        </w:rPr>
      </w:pPr>
    </w:p>
    <w:p w14:paraId="539CA11F" w14:textId="77777777" w:rsidR="00BC024F" w:rsidRPr="00DD72FF" w:rsidRDefault="00BC024F" w:rsidP="00BC024F">
      <w:pPr>
        <w:ind w:left="567" w:right="567"/>
        <w:jc w:val="both"/>
        <w:rPr>
          <w:rFonts w:ascii="Palatino Linotype" w:eastAsia="Palatino Linotype" w:hAnsi="Palatino Linotype" w:cs="Palatino Linotype"/>
          <w:sz w:val="22"/>
          <w:szCs w:val="22"/>
          <w:u w:val="single"/>
          <w:lang w:eastAsia="es-MX"/>
        </w:rPr>
      </w:pPr>
      <w:r w:rsidRPr="00DD72FF">
        <w:rPr>
          <w:rFonts w:ascii="Palatino Linotype" w:eastAsia="Palatino Linotype" w:hAnsi="Palatino Linotype" w:cs="Palatino Linotype"/>
          <w:b/>
          <w:i/>
          <w:sz w:val="22"/>
          <w:szCs w:val="22"/>
          <w:u w:val="single"/>
          <w:lang w:eastAsia="es-MX"/>
        </w:rPr>
        <w:t>Documento:</w:t>
      </w:r>
    </w:p>
    <w:p w14:paraId="3ADE0145" w14:textId="77777777" w:rsidR="00BC024F" w:rsidRPr="00DD72FF" w:rsidRDefault="00BC024F" w:rsidP="00BC024F">
      <w:pPr>
        <w:ind w:left="567" w:right="567"/>
        <w:jc w:val="both"/>
        <w:rPr>
          <w:rFonts w:ascii="Palatino Linotype" w:eastAsia="Palatino Linotype" w:hAnsi="Palatino Linotype" w:cs="Palatino Linotype"/>
          <w:bCs/>
          <w:sz w:val="22"/>
          <w:szCs w:val="22"/>
          <w:lang w:eastAsia="es-MX"/>
        </w:rPr>
      </w:pPr>
      <w:r w:rsidRPr="00DD72FF">
        <w:rPr>
          <w:rFonts w:ascii="Palatino Linotype" w:eastAsia="Palatino Linotype" w:hAnsi="Palatino Linotype" w:cs="Palatino Linotype"/>
          <w:bCs/>
          <w:i/>
          <w:sz w:val="22"/>
          <w:szCs w:val="22"/>
          <w:lang w:eastAsia="es-MX"/>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p>
    <w:p w14:paraId="4E771640" w14:textId="18357558" w:rsidR="00BC024F" w:rsidRPr="00DD72FF" w:rsidRDefault="00BC024F" w:rsidP="00BC024F">
      <w:pPr>
        <w:ind w:left="567" w:right="567"/>
        <w:jc w:val="both"/>
        <w:rPr>
          <w:rFonts w:ascii="Palatino Linotype" w:eastAsia="Palatino Linotype" w:hAnsi="Palatino Linotype" w:cs="Palatino Linotype"/>
          <w:bCs/>
          <w:i/>
          <w:sz w:val="22"/>
          <w:szCs w:val="22"/>
          <w:lang w:eastAsia="es-MX"/>
        </w:rPr>
      </w:pPr>
      <w:r w:rsidRPr="00DD72FF">
        <w:rPr>
          <w:rFonts w:ascii="Palatino Linotype" w:eastAsia="Palatino Linotype" w:hAnsi="Palatino Linotype" w:cs="Palatino Linotype"/>
          <w:bCs/>
          <w:i/>
          <w:sz w:val="22"/>
          <w:szCs w:val="22"/>
          <w:lang w:eastAsia="es-MX"/>
        </w:rPr>
        <w:t>…</w:t>
      </w:r>
    </w:p>
    <w:p w14:paraId="499D6220"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p>
    <w:p w14:paraId="35CA4D67" w14:textId="77777777" w:rsidR="00BC024F" w:rsidRPr="00DD72FF" w:rsidRDefault="00BC024F" w:rsidP="00BC024F">
      <w:pPr>
        <w:ind w:left="567" w:right="567"/>
        <w:jc w:val="both"/>
        <w:rPr>
          <w:rFonts w:ascii="Palatino Linotype" w:eastAsia="Palatino Linotype" w:hAnsi="Palatino Linotype" w:cs="Palatino Linotype"/>
          <w:sz w:val="22"/>
          <w:szCs w:val="22"/>
          <w:u w:val="single"/>
          <w:lang w:eastAsia="es-MX"/>
        </w:rPr>
      </w:pPr>
      <w:r w:rsidRPr="00DD72FF">
        <w:rPr>
          <w:rFonts w:ascii="Palatino Linotype" w:eastAsia="Palatino Linotype" w:hAnsi="Palatino Linotype" w:cs="Palatino Linotype"/>
          <w:b/>
          <w:i/>
          <w:sz w:val="22"/>
          <w:szCs w:val="22"/>
          <w:u w:val="single"/>
          <w:lang w:eastAsia="es-MX"/>
        </w:rPr>
        <w:t>Memorándum:</w:t>
      </w:r>
    </w:p>
    <w:p w14:paraId="2D0831D9" w14:textId="77777777" w:rsidR="00BC024F" w:rsidRPr="00DD72FF" w:rsidRDefault="00BC024F" w:rsidP="00BC024F">
      <w:pPr>
        <w:ind w:left="567" w:right="567"/>
        <w:jc w:val="both"/>
        <w:rPr>
          <w:rFonts w:ascii="Palatino Linotype" w:eastAsia="Palatino Linotype" w:hAnsi="Palatino Linotype" w:cs="Palatino Linotype"/>
          <w:bCs/>
          <w:i/>
          <w:sz w:val="22"/>
          <w:szCs w:val="22"/>
          <w:lang w:eastAsia="es-MX"/>
        </w:rPr>
      </w:pPr>
      <w:r w:rsidRPr="00DD72FF">
        <w:rPr>
          <w:rFonts w:ascii="Palatino Linotype" w:eastAsia="Palatino Linotype" w:hAnsi="Palatino Linotype" w:cs="Palatino Linotype"/>
          <w:bCs/>
          <w:i/>
          <w:sz w:val="22"/>
          <w:szCs w:val="22"/>
          <w:lang w:eastAsia="es-MX"/>
        </w:rPr>
        <w:t xml:space="preserve">Comunicación de carácter formal de uso interno que transmite información para recordar asuntos, anunciar disposiciones, solicitar informes, realizar observaciones o dirigir instrucciones en las dependencias y organismos auxiliares. </w:t>
      </w:r>
    </w:p>
    <w:p w14:paraId="2E6D2BF9" w14:textId="77777777" w:rsidR="00BC024F" w:rsidRPr="00DD72FF" w:rsidRDefault="00BC024F" w:rsidP="00BC024F">
      <w:pPr>
        <w:ind w:left="567" w:right="567"/>
        <w:jc w:val="both"/>
        <w:rPr>
          <w:rFonts w:ascii="Palatino Linotype" w:eastAsia="Palatino Linotype" w:hAnsi="Palatino Linotype" w:cs="Palatino Linotype"/>
          <w:bCs/>
          <w:i/>
          <w:sz w:val="22"/>
          <w:szCs w:val="22"/>
          <w:lang w:eastAsia="es-MX"/>
        </w:rPr>
      </w:pPr>
    </w:p>
    <w:p w14:paraId="2D3CB6A4" w14:textId="77777777" w:rsidR="00BC024F" w:rsidRPr="00DD72FF" w:rsidRDefault="00BC024F" w:rsidP="00BC024F">
      <w:pPr>
        <w:ind w:left="567" w:right="567"/>
        <w:jc w:val="both"/>
        <w:rPr>
          <w:rFonts w:ascii="Palatino Linotype" w:eastAsia="Palatino Linotype" w:hAnsi="Palatino Linotype" w:cs="Palatino Linotype"/>
          <w:bCs/>
          <w:sz w:val="22"/>
          <w:szCs w:val="22"/>
          <w:lang w:eastAsia="es-MX"/>
        </w:rPr>
      </w:pPr>
      <w:r w:rsidRPr="00DD72FF">
        <w:rPr>
          <w:rFonts w:ascii="Palatino Linotype" w:eastAsia="Palatino Linotype" w:hAnsi="Palatino Linotype" w:cs="Palatino Linotype"/>
          <w:bCs/>
          <w:i/>
          <w:sz w:val="22"/>
          <w:szCs w:val="22"/>
          <w:lang w:eastAsia="es-MX"/>
        </w:rPr>
        <w:t>Es un documento breve, claro y preciso y su redacción es sencilla y concisa. La información que transmite fluye en línea vertical descendente y horizontal.</w:t>
      </w:r>
    </w:p>
    <w:p w14:paraId="0D377A7D" w14:textId="77777777" w:rsidR="00BC024F" w:rsidRPr="00DD72FF" w:rsidRDefault="00BC024F" w:rsidP="00BC024F">
      <w:pPr>
        <w:ind w:left="567" w:right="567"/>
        <w:jc w:val="both"/>
        <w:rPr>
          <w:rFonts w:ascii="Palatino Linotype" w:eastAsia="Palatino Linotype" w:hAnsi="Palatino Linotype" w:cs="Palatino Linotype"/>
          <w:i/>
          <w:sz w:val="22"/>
          <w:szCs w:val="22"/>
          <w:lang w:eastAsia="es-MX"/>
        </w:rPr>
      </w:pPr>
      <w:r w:rsidRPr="00DD72FF">
        <w:rPr>
          <w:rFonts w:ascii="Palatino Linotype" w:eastAsia="Palatino Linotype" w:hAnsi="Palatino Linotype" w:cs="Palatino Linotype"/>
          <w:i/>
          <w:sz w:val="22"/>
          <w:szCs w:val="22"/>
          <w:lang w:eastAsia="es-MX"/>
        </w:rPr>
        <w:t> </w:t>
      </w:r>
    </w:p>
    <w:p w14:paraId="2462B6C6" w14:textId="77777777" w:rsidR="00BC024F" w:rsidRPr="00DD72FF" w:rsidRDefault="00BC024F" w:rsidP="00BC024F">
      <w:pPr>
        <w:ind w:left="567" w:right="567"/>
        <w:jc w:val="both"/>
        <w:rPr>
          <w:rFonts w:ascii="Palatino Linotype" w:eastAsia="Palatino Linotype" w:hAnsi="Palatino Linotype" w:cs="Palatino Linotype"/>
          <w:sz w:val="22"/>
          <w:szCs w:val="22"/>
          <w:u w:val="single"/>
          <w:lang w:eastAsia="es-MX"/>
        </w:rPr>
      </w:pPr>
      <w:r w:rsidRPr="00DD72FF">
        <w:rPr>
          <w:rFonts w:ascii="Palatino Linotype" w:eastAsia="Palatino Linotype" w:hAnsi="Palatino Linotype" w:cs="Palatino Linotype"/>
          <w:b/>
          <w:i/>
          <w:sz w:val="22"/>
          <w:szCs w:val="22"/>
          <w:u w:val="single"/>
          <w:lang w:eastAsia="es-MX"/>
        </w:rPr>
        <w:t>Oficio:</w:t>
      </w:r>
    </w:p>
    <w:p w14:paraId="7A0A8798" w14:textId="77777777" w:rsidR="00BC024F" w:rsidRPr="00DD72FF" w:rsidRDefault="00BC024F" w:rsidP="00BC024F">
      <w:pPr>
        <w:ind w:left="567" w:right="567"/>
        <w:jc w:val="both"/>
        <w:rPr>
          <w:rFonts w:ascii="Palatino Linotype" w:eastAsia="Palatino Linotype" w:hAnsi="Palatino Linotype" w:cs="Palatino Linotype"/>
          <w:bCs/>
          <w:sz w:val="22"/>
          <w:szCs w:val="22"/>
          <w:lang w:eastAsia="es-MX"/>
        </w:rPr>
      </w:pPr>
      <w:r w:rsidRPr="00DD72FF">
        <w:rPr>
          <w:rFonts w:ascii="Palatino Linotype" w:eastAsia="Palatino Linotype" w:hAnsi="Palatino Linotype" w:cs="Palatino Linotype"/>
          <w:bCs/>
          <w:i/>
          <w:sz w:val="22"/>
          <w:szCs w:val="22"/>
          <w:lang w:eastAsia="es-MX"/>
        </w:rPr>
        <w:lastRenderedPageBreak/>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14:paraId="0100BEDE" w14:textId="77777777" w:rsidR="00BC024F" w:rsidRPr="00DD72FF" w:rsidRDefault="00BC024F" w:rsidP="00BC024F">
      <w:pPr>
        <w:ind w:left="567" w:right="567"/>
        <w:jc w:val="both"/>
        <w:rPr>
          <w:rFonts w:ascii="Palatino Linotype" w:eastAsia="Palatino Linotype" w:hAnsi="Palatino Linotype" w:cs="Palatino Linotype"/>
          <w:b/>
          <w:i/>
          <w:sz w:val="22"/>
          <w:szCs w:val="22"/>
          <w:lang w:eastAsia="es-MX"/>
        </w:rPr>
      </w:pPr>
    </w:p>
    <w:p w14:paraId="14A70CD0"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b/>
          <w:i/>
          <w:sz w:val="22"/>
          <w:szCs w:val="22"/>
          <w:lang w:eastAsia="es-MX"/>
        </w:rPr>
        <w:t>Producción de documentos:</w:t>
      </w:r>
    </w:p>
    <w:p w14:paraId="67A349F3"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Es la generación de los documentos con el objeto de cumplir un trámite determinado, en el desarrollo de toda gestión, a partir del razonamiento de que su producción es necesaria y útil.</w:t>
      </w:r>
    </w:p>
    <w:p w14:paraId="7E58D211"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w:t>
      </w:r>
    </w:p>
    <w:p w14:paraId="307FD628"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 </w:t>
      </w:r>
      <w:r w:rsidRPr="00DD72FF">
        <w:rPr>
          <w:rFonts w:ascii="Palatino Linotype" w:eastAsia="Palatino Linotype" w:hAnsi="Palatino Linotype" w:cs="Palatino Linotype"/>
          <w:b/>
          <w:i/>
          <w:sz w:val="22"/>
          <w:szCs w:val="22"/>
          <w:lang w:eastAsia="es-MX"/>
        </w:rPr>
        <w:t>Recepción de documentos:</w:t>
      </w:r>
    </w:p>
    <w:p w14:paraId="3347794D"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 </w:t>
      </w:r>
      <w:r w:rsidRPr="00DD72FF">
        <w:rPr>
          <w:rFonts w:ascii="Palatino Linotype" w:eastAsia="Palatino Linotype" w:hAnsi="Palatino Linotype" w:cs="Palatino Linotype"/>
          <w:b/>
          <w:i/>
          <w:sz w:val="22"/>
          <w:szCs w:val="22"/>
          <w:u w:val="single"/>
          <w:lang w:eastAsia="es-MX"/>
        </w:rPr>
        <w:t>Acción de recibir e ingresar los documentos </w:t>
      </w:r>
      <w:r w:rsidRPr="00DD72FF">
        <w:rPr>
          <w:rFonts w:ascii="Palatino Linotype" w:eastAsia="Palatino Linotype" w:hAnsi="Palatino Linotype" w:cs="Palatino Linotype"/>
          <w:i/>
          <w:sz w:val="22"/>
          <w:szCs w:val="22"/>
          <w:lang w:eastAsia="es-MX"/>
        </w:rPr>
        <w:t>a las unidades orgánicas del Poder Ejecutivo Estatal </w:t>
      </w:r>
      <w:r w:rsidRPr="00DD72FF">
        <w:rPr>
          <w:rFonts w:ascii="Palatino Linotype" w:eastAsia="Palatino Linotype" w:hAnsi="Palatino Linotype" w:cs="Palatino Linotype"/>
          <w:b/>
          <w:i/>
          <w:sz w:val="22"/>
          <w:szCs w:val="22"/>
          <w:u w:val="single"/>
          <w:lang w:eastAsia="es-MX"/>
        </w:rPr>
        <w:t>para su atención, custodia o circulación</w:t>
      </w:r>
      <w:r w:rsidRPr="00DD72FF">
        <w:rPr>
          <w:rFonts w:ascii="Palatino Linotype" w:eastAsia="Palatino Linotype" w:hAnsi="Palatino Linotype" w:cs="Palatino Linotype"/>
          <w:i/>
          <w:sz w:val="22"/>
          <w:szCs w:val="22"/>
          <w:lang w:eastAsia="es-MX"/>
        </w:rPr>
        <w:t>.</w:t>
      </w:r>
    </w:p>
    <w:p w14:paraId="58053E5C" w14:textId="77777777" w:rsidR="00BC024F" w:rsidRPr="00DD72FF" w:rsidRDefault="00BC024F" w:rsidP="00BC024F">
      <w:pPr>
        <w:ind w:left="567" w:right="567"/>
        <w:jc w:val="both"/>
        <w:rPr>
          <w:rFonts w:ascii="Palatino Linotype" w:eastAsia="Palatino Linotype" w:hAnsi="Palatino Linotype" w:cs="Palatino Linotype"/>
          <w:i/>
          <w:sz w:val="22"/>
          <w:szCs w:val="22"/>
          <w:lang w:eastAsia="es-MX"/>
        </w:rPr>
      </w:pPr>
    </w:p>
    <w:p w14:paraId="5C3642E3"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b/>
          <w:i/>
          <w:sz w:val="22"/>
          <w:szCs w:val="22"/>
          <w:lang w:eastAsia="es-MX"/>
        </w:rPr>
        <w:t>4. Lineamientos generales</w:t>
      </w:r>
    </w:p>
    <w:p w14:paraId="28B0D4C9"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w:t>
      </w:r>
    </w:p>
    <w:p w14:paraId="22DFE017" w14:textId="77777777" w:rsidR="00BC024F" w:rsidRPr="00DD72FF" w:rsidRDefault="00BC024F" w:rsidP="00BC024F">
      <w:pPr>
        <w:ind w:left="567" w:right="567"/>
        <w:jc w:val="both"/>
        <w:rPr>
          <w:rFonts w:ascii="Palatino Linotype" w:eastAsia="Palatino Linotype" w:hAnsi="Palatino Linotype" w:cs="Palatino Linotype"/>
          <w:sz w:val="22"/>
          <w:szCs w:val="22"/>
          <w:lang w:eastAsia="es-MX"/>
        </w:rPr>
      </w:pPr>
      <w:r w:rsidRPr="00DD72FF">
        <w:rPr>
          <w:rFonts w:ascii="Palatino Linotype" w:eastAsia="Palatino Linotype" w:hAnsi="Palatino Linotype" w:cs="Palatino Linotype"/>
          <w:i/>
          <w:sz w:val="22"/>
          <w:szCs w:val="22"/>
          <w:lang w:eastAsia="es-MX"/>
        </w:rPr>
        <w:t>4.2 </w:t>
      </w:r>
      <w:r w:rsidRPr="00DD72FF">
        <w:rPr>
          <w:rFonts w:ascii="Palatino Linotype" w:eastAsia="Palatino Linotype" w:hAnsi="Palatino Linotype" w:cs="Palatino Linotype"/>
          <w:b/>
          <w:i/>
          <w:sz w:val="22"/>
          <w:szCs w:val="22"/>
          <w:lang w:eastAsia="es-MX"/>
        </w:rPr>
        <w:t>Las disposiciones establecidas en los presentes lineamientos son de </w:t>
      </w:r>
      <w:r w:rsidRPr="00DD72FF">
        <w:rPr>
          <w:rFonts w:ascii="Palatino Linotype" w:eastAsia="Palatino Linotype" w:hAnsi="Palatino Linotype" w:cs="Palatino Linotype"/>
          <w:b/>
          <w:i/>
          <w:sz w:val="22"/>
          <w:szCs w:val="22"/>
          <w:u w:val="single"/>
          <w:lang w:eastAsia="es-MX"/>
        </w:rPr>
        <w:t>observancia obligatoria para las unidades orgánicas del Poder Ejecutivo Estatal</w:t>
      </w:r>
      <w:r w:rsidRPr="00DD72FF">
        <w:rPr>
          <w:rFonts w:ascii="Palatino Linotype" w:eastAsia="Palatino Linotype" w:hAnsi="Palatino Linotype" w:cs="Palatino Linotype"/>
          <w:i/>
          <w:sz w:val="22"/>
          <w:szCs w:val="22"/>
          <w:u w:val="single"/>
          <w:lang w:eastAsia="es-MX"/>
        </w:rPr>
        <w:t>.</w:t>
      </w:r>
      <w:r w:rsidRPr="00DD72FF">
        <w:rPr>
          <w:rFonts w:ascii="Palatino Linotype" w:eastAsia="Palatino Linotype" w:hAnsi="Palatino Linotype" w:cs="Palatino Linotype"/>
          <w:sz w:val="22"/>
          <w:szCs w:val="22"/>
          <w:lang w:eastAsia="es-MX"/>
        </w:rPr>
        <w:t>..”</w:t>
      </w:r>
    </w:p>
    <w:p w14:paraId="01A48742" w14:textId="77777777" w:rsidR="00BC024F" w:rsidRPr="00DD72FF" w:rsidRDefault="00BC024F" w:rsidP="00BC024F">
      <w:pPr>
        <w:spacing w:before="240" w:after="240" w:line="360" w:lineRule="auto"/>
        <w:jc w:val="both"/>
        <w:rPr>
          <w:rFonts w:ascii="Palatino Linotype" w:eastAsia="Palatino Linotype" w:hAnsi="Palatino Linotype" w:cs="Palatino Linotype"/>
          <w:sz w:val="2"/>
          <w:lang w:eastAsia="es-MX"/>
        </w:rPr>
      </w:pPr>
    </w:p>
    <w:p w14:paraId="1FE5AB99" w14:textId="77777777" w:rsidR="00BC024F" w:rsidRPr="00DD72FF" w:rsidRDefault="00BC024F" w:rsidP="00BC024F">
      <w:pPr>
        <w:spacing w:line="360" w:lineRule="auto"/>
        <w:jc w:val="both"/>
        <w:rPr>
          <w:rFonts w:ascii="Palatino Linotype" w:eastAsia="Palatino Linotype" w:hAnsi="Palatino Linotype" w:cs="Palatino Linotype"/>
          <w:lang w:eastAsia="es-MX"/>
        </w:rPr>
      </w:pPr>
      <w:r w:rsidRPr="00DD72FF">
        <w:rPr>
          <w:rFonts w:ascii="Palatino Linotype" w:eastAsia="Palatino Linotype" w:hAnsi="Palatino Linotype" w:cs="Palatino Linotype"/>
          <w:lang w:eastAsia="es-MX"/>
        </w:rPr>
        <w:t xml:space="preserve">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w:t>
      </w:r>
      <w:r w:rsidRPr="00DD72FF">
        <w:rPr>
          <w:rFonts w:ascii="Palatino Linotype" w:eastAsia="Palatino Linotype" w:hAnsi="Palatino Linotype" w:cs="Palatino Linotype"/>
          <w:lang w:eastAsia="es-MX"/>
        </w:rPr>
        <w:lastRenderedPageBreak/>
        <w:t>una situación, transmite órdenes, lineamientos o instrucciones, o trata asuntos específicos relacionados con personas físicas o morales en el marco de sus actuaciones.</w:t>
      </w:r>
    </w:p>
    <w:p w14:paraId="48F4BE09" w14:textId="77777777" w:rsidR="00BC024F" w:rsidRPr="00DD72FF" w:rsidRDefault="00BC024F" w:rsidP="00BC024F">
      <w:pPr>
        <w:spacing w:line="360" w:lineRule="auto"/>
        <w:ind w:right="49"/>
        <w:jc w:val="both"/>
        <w:rPr>
          <w:rFonts w:ascii="Palatino Linotype" w:eastAsia="Palatino Linotype" w:hAnsi="Palatino Linotype" w:cs="Palatino Linotype"/>
          <w:lang w:eastAsia="es-MX"/>
        </w:rPr>
      </w:pPr>
    </w:p>
    <w:p w14:paraId="788B08BE" w14:textId="77777777" w:rsidR="0090603E" w:rsidRPr="00DD72FF" w:rsidRDefault="00BC024F" w:rsidP="0090603E">
      <w:pPr>
        <w:spacing w:line="360" w:lineRule="auto"/>
        <w:ind w:right="49"/>
        <w:jc w:val="both"/>
        <w:rPr>
          <w:rFonts w:ascii="Palatino Linotype" w:eastAsia="Palatino Linotype" w:hAnsi="Palatino Linotype" w:cs="Palatino Linotype"/>
          <w:lang w:eastAsia="es-MX"/>
        </w:rPr>
      </w:pPr>
      <w:r w:rsidRPr="00DD72FF">
        <w:rPr>
          <w:rFonts w:ascii="Palatino Linotype" w:eastAsia="Palatino Linotype" w:hAnsi="Palatino Linotype" w:cs="Palatino Linotype"/>
          <w:lang w:eastAsia="es-MX"/>
        </w:rPr>
        <w:t>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602E4245" w14:textId="77777777" w:rsidR="0090603E" w:rsidRPr="00DD72FF" w:rsidRDefault="0090603E" w:rsidP="0090603E">
      <w:pPr>
        <w:spacing w:line="360" w:lineRule="auto"/>
        <w:ind w:right="49"/>
        <w:jc w:val="both"/>
        <w:rPr>
          <w:rFonts w:ascii="Palatino Linotype" w:eastAsia="Palatino Linotype" w:hAnsi="Palatino Linotype" w:cs="Palatino Linotype"/>
          <w:lang w:eastAsia="es-MX"/>
        </w:rPr>
      </w:pPr>
    </w:p>
    <w:p w14:paraId="4D68FFD0" w14:textId="08DB4D39" w:rsidR="0090603E" w:rsidRPr="00DD72FF" w:rsidRDefault="0090603E" w:rsidP="0090603E">
      <w:pPr>
        <w:spacing w:line="360" w:lineRule="auto"/>
        <w:ind w:right="49"/>
        <w:jc w:val="both"/>
        <w:rPr>
          <w:rFonts w:ascii="Palatino Linotype" w:eastAsia="Calibri" w:hAnsi="Palatino Linotype" w:cs="Arial"/>
          <w:lang w:eastAsia="en-US"/>
        </w:rPr>
      </w:pPr>
      <w:r w:rsidRPr="00DD72FF">
        <w:rPr>
          <w:rFonts w:ascii="Palatino Linotype" w:eastAsia="Calibri" w:hAnsi="Palatino Linotype" w:cs="Arial"/>
          <w:lang w:eastAsia="en-US"/>
        </w:rPr>
        <w:t>En este sentido, con relación al soporte documental requerido por el particular se destaca que es susceptible de reflejar el nombre y cargo de personal operativo que no ostente mando medio o superior,</w:t>
      </w:r>
      <w:r w:rsidRPr="00DD72FF">
        <w:rPr>
          <w:rFonts w:ascii="Palatino Linotype" w:eastAsia="Calibri" w:hAnsi="Palatino Linotype" w:cs="Arial"/>
          <w:b/>
          <w:bCs/>
          <w:u w:val="single"/>
          <w:lang w:eastAsia="en-US"/>
        </w:rPr>
        <w:t xml:space="preserve"> </w:t>
      </w:r>
      <w:r w:rsidRPr="00DD72FF">
        <w:rPr>
          <w:rFonts w:ascii="Palatino Linotype" w:eastAsia="Calibri" w:hAnsi="Palatino Linotype" w:cs="Arial"/>
          <w:lang w:eastAsia="en-US"/>
        </w:rPr>
        <w:t>información que deberá de ser objeto de un proceso de reserva de la información para no hacer identificable al titular de los datos personales, lo anterior, de conformidad con las siguientes consideraciones:</w:t>
      </w:r>
    </w:p>
    <w:p w14:paraId="50A1CB98" w14:textId="77777777" w:rsidR="0090603E" w:rsidRPr="00DD72FF" w:rsidRDefault="0090603E" w:rsidP="0090603E">
      <w:pPr>
        <w:spacing w:line="360" w:lineRule="auto"/>
        <w:ind w:right="49"/>
        <w:jc w:val="both"/>
        <w:rPr>
          <w:rFonts w:ascii="Palatino Linotype" w:eastAsia="Palatino Linotype" w:hAnsi="Palatino Linotype" w:cs="Palatino Linotype"/>
          <w:lang w:eastAsia="es-MX"/>
        </w:rPr>
      </w:pPr>
    </w:p>
    <w:p w14:paraId="502AAE52" w14:textId="77777777" w:rsidR="0090603E" w:rsidRPr="00DD72FF" w:rsidRDefault="0090603E" w:rsidP="0090603E">
      <w:pPr>
        <w:autoSpaceDE w:val="0"/>
        <w:autoSpaceDN w:val="0"/>
        <w:adjustRightInd w:val="0"/>
        <w:spacing w:line="360" w:lineRule="auto"/>
        <w:ind w:right="72"/>
        <w:jc w:val="both"/>
        <w:rPr>
          <w:rFonts w:ascii="Palatino Linotype" w:eastAsia="Calibri" w:hAnsi="Palatino Linotype"/>
          <w:bCs/>
          <w:lang w:val="es-MX" w:eastAsia="en-US"/>
        </w:rPr>
      </w:pPr>
      <w:r w:rsidRPr="00DD72FF">
        <w:rPr>
          <w:rFonts w:ascii="Palatino Linotype" w:eastAsia="Calibri" w:hAnsi="Palatino Linotype" w:cs="Arial"/>
          <w:lang w:eastAsia="en-US"/>
        </w:rPr>
        <w:t xml:space="preserve">Inicialmente, se destaca que, por regla general, se estima al nombre como un atributo de la personalidad que </w:t>
      </w:r>
      <w:r w:rsidRPr="00DD72FF">
        <w:rPr>
          <w:rFonts w:ascii="Palatino Linotype" w:eastAsia="Calibri" w:hAnsi="Palatino Linotype"/>
          <w:lang w:val="es-MX" w:eastAsia="en-US"/>
        </w:rPr>
        <w:t xml:space="preserve">designa e individualiza a una persona, compuesto por </w:t>
      </w:r>
      <w:r w:rsidRPr="00DD72FF">
        <w:rPr>
          <w:rFonts w:ascii="Palatino Linotype" w:eastAsia="Calibri" w:hAnsi="Palatino Linotype"/>
          <w:bCs/>
          <w:lang w:val="es-MX" w:eastAsia="en-US"/>
        </w:rPr>
        <w:t xml:space="preserve">un sustantivo propio y el primer apellido del padre y el primer apellido de la madre, en el orden que, de común acuerdo se determine, ello atendiendo a los artículos 2.13 y </w:t>
      </w:r>
      <w:r w:rsidRPr="00DD72FF">
        <w:rPr>
          <w:rFonts w:ascii="Palatino Linotype" w:eastAsia="Calibri" w:hAnsi="Palatino Linotype"/>
          <w:bCs/>
          <w:lang w:val="es-MX" w:eastAsia="en-US"/>
        </w:rPr>
        <w:lastRenderedPageBreak/>
        <w:t>2.14 del Código Civil del Estado de México, porciones normativas que disponen a la literalidad lo siguiente:</w:t>
      </w:r>
    </w:p>
    <w:p w14:paraId="789FC7AD" w14:textId="77777777" w:rsidR="0090603E" w:rsidRPr="00DD72FF" w:rsidRDefault="0090603E" w:rsidP="0090603E">
      <w:pPr>
        <w:autoSpaceDE w:val="0"/>
        <w:autoSpaceDN w:val="0"/>
        <w:adjustRightInd w:val="0"/>
        <w:spacing w:line="360" w:lineRule="auto"/>
        <w:ind w:right="72"/>
        <w:jc w:val="both"/>
        <w:rPr>
          <w:rFonts w:ascii="Palatino Linotype" w:eastAsia="Calibri" w:hAnsi="Palatino Linotype"/>
          <w:bCs/>
          <w:lang w:val="es-MX" w:eastAsia="en-US"/>
        </w:rPr>
      </w:pPr>
    </w:p>
    <w:p w14:paraId="106E5EE0" w14:textId="77777777" w:rsidR="0090603E" w:rsidRPr="00DD72FF" w:rsidRDefault="0090603E" w:rsidP="0090603E">
      <w:pPr>
        <w:ind w:left="567" w:right="565"/>
        <w:jc w:val="both"/>
        <w:rPr>
          <w:rFonts w:ascii="Palatino Linotype" w:eastAsia="Calibri" w:hAnsi="Palatino Linotype" w:cs="Arial"/>
          <w:i/>
          <w:sz w:val="22"/>
          <w:szCs w:val="22"/>
          <w:lang w:val="es-MX" w:eastAsia="en-US"/>
        </w:rPr>
      </w:pPr>
      <w:r w:rsidRPr="00DD72FF">
        <w:rPr>
          <w:rFonts w:ascii="Palatino Linotype" w:eastAsia="Calibri" w:hAnsi="Palatino Linotype" w:cs="Arial"/>
          <w:b/>
          <w:bCs/>
          <w:i/>
          <w:sz w:val="22"/>
          <w:szCs w:val="22"/>
          <w:lang w:val="es-MX" w:eastAsia="en-US"/>
        </w:rPr>
        <w:t>Artículo 2.13.-</w:t>
      </w:r>
      <w:r w:rsidRPr="00DD72FF">
        <w:rPr>
          <w:rFonts w:ascii="Palatino Linotype" w:eastAsia="Calibri" w:hAnsi="Palatino Linotype" w:cs="Arial"/>
          <w:i/>
          <w:sz w:val="22"/>
          <w:szCs w:val="22"/>
          <w:lang w:val="es-MX" w:eastAsia="en-US"/>
        </w:rPr>
        <w:t xml:space="preserve"> El nombre designa e individualiza a una persona.</w:t>
      </w:r>
    </w:p>
    <w:p w14:paraId="753A7E1B" w14:textId="77777777" w:rsidR="0090603E" w:rsidRPr="00DD72FF" w:rsidRDefault="0090603E" w:rsidP="0090603E">
      <w:pPr>
        <w:ind w:left="567" w:right="565"/>
        <w:jc w:val="both"/>
        <w:rPr>
          <w:rFonts w:ascii="Palatino Linotype" w:eastAsia="Calibri" w:hAnsi="Palatino Linotype" w:cs="Arial"/>
          <w:i/>
          <w:sz w:val="22"/>
          <w:szCs w:val="22"/>
          <w:lang w:val="es-MX" w:eastAsia="en-US"/>
        </w:rPr>
      </w:pPr>
    </w:p>
    <w:p w14:paraId="6004BDA1" w14:textId="77777777" w:rsidR="0090603E" w:rsidRPr="00DD72FF" w:rsidRDefault="0090603E" w:rsidP="0090603E">
      <w:pPr>
        <w:ind w:left="567" w:right="565"/>
        <w:jc w:val="both"/>
        <w:rPr>
          <w:rFonts w:ascii="Palatino Linotype" w:eastAsia="Calibri" w:hAnsi="Palatino Linotype" w:cs="Arial"/>
          <w:i/>
          <w:sz w:val="22"/>
          <w:szCs w:val="22"/>
          <w:lang w:val="es-MX" w:eastAsia="en-US"/>
        </w:rPr>
      </w:pPr>
      <w:r w:rsidRPr="00DD72FF">
        <w:rPr>
          <w:rFonts w:ascii="Palatino Linotype" w:eastAsia="Calibri" w:hAnsi="Palatino Linotype" w:cs="Arial"/>
          <w:b/>
          <w:bCs/>
          <w:i/>
          <w:sz w:val="22"/>
          <w:szCs w:val="22"/>
          <w:lang w:val="es-MX" w:eastAsia="en-US"/>
        </w:rPr>
        <w:t>Artículo 2.14.</w:t>
      </w:r>
      <w:r w:rsidRPr="00DD72FF">
        <w:rPr>
          <w:rFonts w:ascii="Palatino Linotype" w:eastAsia="Calibri" w:hAnsi="Palatino Linotype" w:cs="Arial"/>
          <w:i/>
          <w:sz w:val="22"/>
          <w:szCs w:val="22"/>
          <w:lang w:val="es-MX" w:eastAsia="en-US"/>
        </w:rP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30EBB204" w14:textId="77777777" w:rsidR="0090603E" w:rsidRPr="00DD72FF" w:rsidRDefault="0090603E" w:rsidP="0090603E">
      <w:pPr>
        <w:ind w:left="567" w:right="565"/>
        <w:jc w:val="both"/>
        <w:rPr>
          <w:rFonts w:ascii="Palatino Linotype" w:eastAsia="Calibri" w:hAnsi="Palatino Linotype" w:cs="Arial"/>
          <w:i/>
          <w:sz w:val="22"/>
          <w:szCs w:val="22"/>
          <w:lang w:val="es-MX" w:eastAsia="en-US"/>
        </w:rPr>
      </w:pPr>
    </w:p>
    <w:p w14:paraId="5D1905D7" w14:textId="77777777" w:rsidR="0090603E" w:rsidRPr="00DD72FF" w:rsidRDefault="0090603E" w:rsidP="0090603E">
      <w:pPr>
        <w:ind w:left="567" w:right="565"/>
        <w:jc w:val="both"/>
        <w:rPr>
          <w:rFonts w:ascii="Palatino Linotype" w:eastAsia="Calibri" w:hAnsi="Palatino Linotype" w:cs="Arial"/>
          <w:i/>
          <w:sz w:val="22"/>
          <w:szCs w:val="22"/>
          <w:lang w:val="es-MX" w:eastAsia="en-US"/>
        </w:rPr>
      </w:pPr>
      <w:r w:rsidRPr="00DD72FF">
        <w:rPr>
          <w:rFonts w:ascii="Palatino Linotype" w:eastAsia="Calibri" w:hAnsi="Palatino Linotype" w:cs="Arial"/>
          <w:i/>
          <w:sz w:val="22"/>
          <w:szCs w:val="22"/>
          <w:lang w:val="es-MX" w:eastAsia="en-US"/>
        </w:rPr>
        <w:t xml:space="preserve">El orden de los apellidos acordado entre padre y madre se considerará preferentemente para los demás hijos e hijas del mismo vínculo. </w:t>
      </w:r>
    </w:p>
    <w:p w14:paraId="2401E066" w14:textId="77777777" w:rsidR="0090603E" w:rsidRPr="00DD72FF" w:rsidRDefault="0090603E" w:rsidP="0090603E">
      <w:pPr>
        <w:ind w:left="567" w:right="565"/>
        <w:jc w:val="both"/>
        <w:rPr>
          <w:rFonts w:ascii="Palatino Linotype" w:eastAsia="Calibri" w:hAnsi="Palatino Linotype" w:cs="Arial"/>
          <w:i/>
          <w:sz w:val="22"/>
          <w:szCs w:val="22"/>
          <w:lang w:val="es-MX" w:eastAsia="en-US"/>
        </w:rPr>
      </w:pPr>
    </w:p>
    <w:p w14:paraId="770A73FB" w14:textId="77777777" w:rsidR="0090603E" w:rsidRPr="00DD72FF" w:rsidRDefault="0090603E" w:rsidP="0090603E">
      <w:pPr>
        <w:ind w:left="567" w:right="565"/>
        <w:jc w:val="both"/>
        <w:rPr>
          <w:rFonts w:ascii="Palatino Linotype" w:eastAsia="Calibri" w:hAnsi="Palatino Linotype" w:cs="Arial"/>
          <w:b/>
          <w:bCs/>
          <w:i/>
          <w:lang w:val="es-MX" w:eastAsia="en-US"/>
        </w:rPr>
      </w:pPr>
      <w:r w:rsidRPr="00DD72FF">
        <w:rPr>
          <w:rFonts w:ascii="Palatino Linotype" w:eastAsia="Calibri" w:hAnsi="Palatino Linotype" w:cs="Arial"/>
          <w:i/>
          <w:sz w:val="22"/>
          <w:szCs w:val="22"/>
          <w:lang w:val="es-MX" w:eastAsia="en-US"/>
        </w:rPr>
        <w:t>Cuando solo lo reconozca uno de ellos se formará con los apellidos de este, en el mismo orden, con las salvedades que establece el Libro Tercero de este Código.</w:t>
      </w:r>
    </w:p>
    <w:p w14:paraId="78D71381" w14:textId="77777777" w:rsidR="0090603E" w:rsidRPr="00DD72FF" w:rsidRDefault="0090603E" w:rsidP="0090603E">
      <w:pPr>
        <w:spacing w:line="360" w:lineRule="auto"/>
        <w:jc w:val="both"/>
        <w:rPr>
          <w:rFonts w:ascii="Palatino Linotype" w:hAnsi="Palatino Linotype"/>
          <w:bCs/>
          <w:lang w:val="es-MX"/>
        </w:rPr>
      </w:pPr>
    </w:p>
    <w:p w14:paraId="6E143997" w14:textId="77777777" w:rsidR="0090603E" w:rsidRPr="00DD72FF" w:rsidRDefault="0090603E" w:rsidP="0090603E">
      <w:pPr>
        <w:spacing w:line="360" w:lineRule="auto"/>
        <w:jc w:val="both"/>
        <w:rPr>
          <w:rFonts w:ascii="Palatino Linotype" w:hAnsi="Palatino Linotype"/>
          <w:bCs/>
          <w:lang w:val="es-MX"/>
        </w:rPr>
      </w:pPr>
      <w:r w:rsidRPr="00DD72FF">
        <w:rPr>
          <w:rFonts w:ascii="Palatino Linotype" w:hAnsi="Palatino Linotype"/>
          <w:bCs/>
          <w:lang w:val="es-MX"/>
        </w:rPr>
        <w:t>Circunstancia que de ser visible y otorgarse por los Sujetos Obligados, vulneraria el derecho de protección de datos personales de las personas mismas, siempre y cuando no se trate de personas físicas que:</w:t>
      </w:r>
    </w:p>
    <w:p w14:paraId="18F24E45" w14:textId="77777777" w:rsidR="0090603E" w:rsidRPr="00DD72FF" w:rsidRDefault="0090603E" w:rsidP="0090603E">
      <w:pPr>
        <w:spacing w:line="360" w:lineRule="auto"/>
        <w:jc w:val="both"/>
        <w:rPr>
          <w:rFonts w:ascii="Palatino Linotype" w:hAnsi="Palatino Linotype"/>
          <w:bCs/>
          <w:lang w:val="es-MX"/>
        </w:rPr>
      </w:pPr>
    </w:p>
    <w:p w14:paraId="22B15CA6" w14:textId="77777777" w:rsidR="0090603E" w:rsidRPr="00DD72FF" w:rsidRDefault="0090603E" w:rsidP="0090603E">
      <w:pPr>
        <w:numPr>
          <w:ilvl w:val="0"/>
          <w:numId w:val="24"/>
        </w:numPr>
        <w:spacing w:after="160" w:line="360" w:lineRule="auto"/>
        <w:jc w:val="both"/>
        <w:rPr>
          <w:rFonts w:ascii="Palatino Linotype" w:hAnsi="Palatino Linotype"/>
          <w:b/>
          <w:u w:val="single"/>
          <w:lang w:val="es-MX"/>
        </w:rPr>
      </w:pPr>
      <w:r w:rsidRPr="00DD72FF">
        <w:rPr>
          <w:rFonts w:ascii="Palatino Linotype" w:hAnsi="Palatino Linotype"/>
          <w:b/>
          <w:u w:val="single"/>
          <w:lang w:val="es-MX"/>
        </w:rPr>
        <w:t xml:space="preserve">Ejerzan funciones en el ámbito público. </w:t>
      </w:r>
    </w:p>
    <w:p w14:paraId="093C0CE6" w14:textId="77777777" w:rsidR="0090603E" w:rsidRPr="00DD72FF" w:rsidRDefault="0090603E" w:rsidP="0090603E">
      <w:pPr>
        <w:numPr>
          <w:ilvl w:val="0"/>
          <w:numId w:val="24"/>
        </w:numPr>
        <w:spacing w:after="160" w:line="360" w:lineRule="auto"/>
        <w:jc w:val="both"/>
        <w:rPr>
          <w:rFonts w:ascii="Palatino Linotype" w:hAnsi="Palatino Linotype"/>
          <w:lang w:val="es-MX"/>
        </w:rPr>
      </w:pPr>
      <w:r w:rsidRPr="00DD72FF">
        <w:rPr>
          <w:rFonts w:ascii="Palatino Linotype" w:hAnsi="Palatino Linotype"/>
          <w:lang w:val="es-MX"/>
        </w:rPr>
        <w:t xml:space="preserve">Practiquen actos de autoridad </w:t>
      </w:r>
    </w:p>
    <w:p w14:paraId="5FC776B2" w14:textId="77777777" w:rsidR="0090603E" w:rsidRPr="00DD72FF" w:rsidRDefault="0090603E" w:rsidP="0090603E">
      <w:pPr>
        <w:numPr>
          <w:ilvl w:val="0"/>
          <w:numId w:val="24"/>
        </w:numPr>
        <w:spacing w:after="160" w:line="360" w:lineRule="auto"/>
        <w:jc w:val="both"/>
        <w:rPr>
          <w:rFonts w:ascii="Palatino Linotype" w:hAnsi="Palatino Linotype"/>
          <w:lang w:val="es-MX"/>
        </w:rPr>
      </w:pPr>
      <w:r w:rsidRPr="00DD72FF">
        <w:rPr>
          <w:rFonts w:ascii="Palatino Linotype" w:hAnsi="Palatino Linotype"/>
          <w:lang w:val="es-MX"/>
        </w:rPr>
        <w:t xml:space="preserve">Resulten vencedores en licitaciones públicas o invitaciones directas, o incluso figuren como apoderado o representante legal de personas morales que hayan obtenido un resultado favorable. </w:t>
      </w:r>
    </w:p>
    <w:p w14:paraId="02216BC6" w14:textId="77777777" w:rsidR="0090603E" w:rsidRPr="00DD72FF" w:rsidRDefault="0090603E" w:rsidP="0090603E">
      <w:pPr>
        <w:numPr>
          <w:ilvl w:val="0"/>
          <w:numId w:val="24"/>
        </w:numPr>
        <w:spacing w:after="160" w:line="360" w:lineRule="auto"/>
        <w:jc w:val="both"/>
        <w:rPr>
          <w:rFonts w:ascii="Palatino Linotype" w:hAnsi="Palatino Linotype"/>
          <w:lang w:val="es-MX"/>
        </w:rPr>
      </w:pPr>
      <w:r w:rsidRPr="00DD72FF">
        <w:rPr>
          <w:rFonts w:ascii="Palatino Linotype" w:hAnsi="Palatino Linotype"/>
          <w:lang w:val="es-MX"/>
        </w:rPr>
        <w:t xml:space="preserve">Sean titulares de licencias que involucren aprovechamientos de bienes, servicios y/o recursos públicos. </w:t>
      </w:r>
    </w:p>
    <w:p w14:paraId="57304DFD" w14:textId="77777777" w:rsidR="0090603E" w:rsidRPr="00DD72FF" w:rsidRDefault="0090603E" w:rsidP="0090603E">
      <w:pPr>
        <w:spacing w:line="360" w:lineRule="auto"/>
        <w:contextualSpacing/>
        <w:jc w:val="both"/>
        <w:rPr>
          <w:rFonts w:ascii="Palatino Linotype" w:eastAsia="Calibri" w:hAnsi="Palatino Linotype"/>
          <w:lang w:eastAsia="en-US"/>
        </w:rPr>
      </w:pPr>
    </w:p>
    <w:p w14:paraId="732CD28E" w14:textId="77777777" w:rsidR="0090603E" w:rsidRPr="00DD72FF" w:rsidRDefault="0090603E" w:rsidP="0090603E">
      <w:pPr>
        <w:spacing w:line="360" w:lineRule="auto"/>
        <w:contextualSpacing/>
        <w:jc w:val="both"/>
        <w:rPr>
          <w:rFonts w:ascii="Palatino Linotype" w:eastAsia="Calibri" w:hAnsi="Palatino Linotype"/>
          <w:lang w:eastAsia="en-US"/>
        </w:rPr>
      </w:pPr>
      <w:r w:rsidRPr="00DD72FF">
        <w:rPr>
          <w:rFonts w:ascii="Palatino Linotype" w:eastAsia="Calibri" w:hAnsi="Palatino Linotype"/>
          <w:lang w:eastAsia="en-US"/>
        </w:rPr>
        <w:lastRenderedPageBreak/>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199674CB" w14:textId="77777777" w:rsidR="0090603E" w:rsidRPr="00DD72FF" w:rsidRDefault="0090603E" w:rsidP="0090603E">
      <w:pPr>
        <w:spacing w:line="360" w:lineRule="auto"/>
        <w:contextualSpacing/>
        <w:jc w:val="both"/>
        <w:rPr>
          <w:rFonts w:ascii="Palatino Linotype" w:eastAsia="Calibri" w:hAnsi="Palatino Linotype"/>
          <w:lang w:eastAsia="en-US"/>
        </w:rPr>
      </w:pPr>
    </w:p>
    <w:p w14:paraId="3C0B561B" w14:textId="77777777" w:rsidR="0090603E" w:rsidRPr="00DD72FF" w:rsidRDefault="0090603E" w:rsidP="0090603E">
      <w:pPr>
        <w:spacing w:line="360" w:lineRule="auto"/>
        <w:contextualSpacing/>
        <w:jc w:val="both"/>
        <w:rPr>
          <w:rFonts w:ascii="Palatino Linotype" w:eastAsia="Calibri" w:hAnsi="Palatino Linotype"/>
          <w:lang w:eastAsia="en-US"/>
        </w:rPr>
      </w:pPr>
      <w:r w:rsidRPr="00DD72FF">
        <w:rPr>
          <w:rFonts w:ascii="Palatino Linotype" w:eastAsia="Calibri" w:hAnsi="Palatino Linotype"/>
          <w:lang w:eastAsia="en-US"/>
        </w:rPr>
        <w:t xml:space="preserve">En contraste, tratándose del nombre de servidores públicos que ejercen funciones de seguridad, el Pleno del Órgano Garante Nacional ha sostenido el criterio número </w:t>
      </w:r>
      <w:r w:rsidRPr="00DD72FF">
        <w:rPr>
          <w:rFonts w:ascii="Palatino Linotype" w:eastAsia="Calibri" w:hAnsi="Palatino Linotype"/>
          <w:b/>
          <w:bCs/>
          <w:lang w:eastAsia="en-US"/>
        </w:rPr>
        <w:t xml:space="preserve">006/2009 </w:t>
      </w:r>
      <w:r w:rsidRPr="00DD72FF">
        <w:rPr>
          <w:rFonts w:ascii="Palatino Linotype" w:eastAsia="Calibri" w:hAnsi="Palatino Linotype"/>
          <w:lang w:eastAsia="en-US"/>
        </w:rPr>
        <w:t xml:space="preserve">cuyo rubro y texto disponen a la literalidad lo siguiente: </w:t>
      </w:r>
    </w:p>
    <w:p w14:paraId="204C04A0" w14:textId="77777777" w:rsidR="0090603E" w:rsidRPr="00DD72FF" w:rsidRDefault="0090603E" w:rsidP="0090603E">
      <w:pPr>
        <w:spacing w:line="360" w:lineRule="auto"/>
        <w:contextualSpacing/>
        <w:jc w:val="both"/>
        <w:rPr>
          <w:rFonts w:ascii="Palatino Linotype" w:eastAsia="Calibri" w:hAnsi="Palatino Linotype"/>
          <w:lang w:eastAsia="en-US"/>
        </w:rPr>
      </w:pPr>
    </w:p>
    <w:p w14:paraId="19F312CB" w14:textId="77777777" w:rsidR="0090603E" w:rsidRPr="00DD72FF" w:rsidRDefault="0090603E" w:rsidP="0090603E">
      <w:pPr>
        <w:ind w:left="567" w:right="616"/>
        <w:jc w:val="both"/>
        <w:rPr>
          <w:rFonts w:ascii="Palatino Linotype" w:eastAsia="Calibri" w:hAnsi="Palatino Linotype" w:cs="Arial"/>
          <w:b/>
          <w:bCs/>
          <w:i/>
          <w:sz w:val="22"/>
          <w:szCs w:val="22"/>
          <w:lang w:val="es-MX" w:eastAsia="en-US"/>
        </w:rPr>
      </w:pPr>
      <w:r w:rsidRPr="00DD72FF">
        <w:rPr>
          <w:rFonts w:ascii="Palatino Linotype" w:eastAsia="Calibri" w:hAnsi="Palatino Linotype" w:cs="Arial"/>
          <w:b/>
          <w:bCs/>
          <w:i/>
          <w:sz w:val="22"/>
          <w:szCs w:val="22"/>
          <w:lang w:val="es-MX" w:eastAsia="en-US"/>
        </w:rPr>
        <w:t>“NOMBRES DE SERVIDORES PÚBLICOS DEDICADOS A ACTIVIDADES EN MATERIA DE SEGURIDAD, POR EXCEPCIÓN PUEDEN CONSIDERARSE INFORMACIÓN RESERVADA.</w:t>
      </w:r>
    </w:p>
    <w:p w14:paraId="1D24A614" w14:textId="77777777" w:rsidR="0090603E" w:rsidRPr="00DD72FF" w:rsidRDefault="0090603E" w:rsidP="0090603E">
      <w:pPr>
        <w:ind w:left="567" w:right="616"/>
        <w:jc w:val="both"/>
        <w:rPr>
          <w:rFonts w:ascii="Palatino Linotype" w:eastAsia="Calibri" w:hAnsi="Palatino Linotype" w:cs="Arial"/>
          <w:i/>
          <w:sz w:val="22"/>
          <w:szCs w:val="22"/>
          <w:lang w:val="es-MX" w:eastAsia="en-US"/>
        </w:rPr>
      </w:pPr>
      <w:r w:rsidRPr="00DD72FF">
        <w:rPr>
          <w:rFonts w:ascii="Palatino Linotype" w:eastAsia="Calibri" w:hAnsi="Palatino Linotype" w:cs="Arial"/>
          <w:i/>
          <w:sz w:val="22"/>
          <w:szCs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19F56AA" w14:textId="77777777" w:rsidR="0090603E" w:rsidRPr="00DD72FF" w:rsidRDefault="0090603E" w:rsidP="0090603E">
      <w:pPr>
        <w:ind w:left="567" w:right="616"/>
        <w:jc w:val="both"/>
        <w:rPr>
          <w:rFonts w:ascii="Palatino Linotype" w:eastAsia="Calibri" w:hAnsi="Palatino Linotype" w:cs="Arial"/>
          <w:i/>
          <w:sz w:val="22"/>
          <w:szCs w:val="22"/>
          <w:lang w:val="es-MX" w:eastAsia="en-US"/>
        </w:rPr>
      </w:pPr>
    </w:p>
    <w:p w14:paraId="220406D0" w14:textId="77777777" w:rsidR="0090603E" w:rsidRPr="00DD72FF" w:rsidRDefault="0090603E" w:rsidP="0090603E">
      <w:pPr>
        <w:ind w:left="567" w:right="616"/>
        <w:jc w:val="both"/>
        <w:rPr>
          <w:rFonts w:ascii="Palatino Linotype" w:eastAsia="Calibri" w:hAnsi="Palatino Linotype" w:cs="Arial"/>
          <w:i/>
          <w:sz w:val="22"/>
          <w:szCs w:val="22"/>
          <w:lang w:val="es-MX" w:eastAsia="en-US"/>
        </w:rPr>
      </w:pPr>
      <w:r w:rsidRPr="00DD72FF">
        <w:rPr>
          <w:rFonts w:ascii="Palatino Linotype" w:eastAsia="Calibri" w:hAnsi="Palatino Linotype" w:cs="Arial"/>
          <w:i/>
          <w:sz w:val="22"/>
          <w:szCs w:val="22"/>
          <w:lang w:val="es-MX" w:eastAsia="en-US"/>
        </w:rPr>
        <w:t>Precedentes:</w:t>
      </w:r>
    </w:p>
    <w:p w14:paraId="0F862039" w14:textId="77777777" w:rsidR="0090603E" w:rsidRPr="00DD72FF" w:rsidRDefault="0090603E" w:rsidP="0090603E">
      <w:pPr>
        <w:numPr>
          <w:ilvl w:val="0"/>
          <w:numId w:val="23"/>
        </w:numPr>
        <w:ind w:left="567" w:right="616" w:firstLine="0"/>
        <w:jc w:val="both"/>
        <w:rPr>
          <w:rFonts w:ascii="Palatino Linotype" w:eastAsia="Calibri" w:hAnsi="Palatino Linotype" w:cs="Arial"/>
          <w:i/>
          <w:sz w:val="20"/>
          <w:szCs w:val="20"/>
          <w:lang w:val="es-MX" w:eastAsia="en-US"/>
        </w:rPr>
      </w:pPr>
      <w:r w:rsidRPr="00DD72FF">
        <w:rPr>
          <w:rFonts w:ascii="Palatino Linotype" w:eastAsia="Calibri" w:hAnsi="Palatino Linotype" w:cs="Arial"/>
          <w:i/>
          <w:color w:val="000000"/>
          <w:sz w:val="20"/>
          <w:szCs w:val="20"/>
          <w:lang w:val="es-MX" w:eastAsia="en-US"/>
        </w:rPr>
        <w:lastRenderedPageBreak/>
        <w:t>Acceso a la información pública. 4548/07. Sesión del 13 de febrero de 2008. Votación por unanimidad. Sin votos disidentes o particulares. Centro de Investigación y Seguridad Nacional. Comisionado Ponente Alonso Gómez-Robledo V.</w:t>
      </w:r>
    </w:p>
    <w:p w14:paraId="278EE933" w14:textId="77777777" w:rsidR="0090603E" w:rsidRPr="00DD72FF" w:rsidRDefault="0090603E" w:rsidP="0090603E">
      <w:pPr>
        <w:numPr>
          <w:ilvl w:val="0"/>
          <w:numId w:val="23"/>
        </w:numPr>
        <w:ind w:left="567" w:right="616" w:firstLine="0"/>
        <w:jc w:val="both"/>
        <w:rPr>
          <w:rFonts w:ascii="Palatino Linotype" w:eastAsia="Calibri" w:hAnsi="Palatino Linotype" w:cs="Arial"/>
          <w:i/>
          <w:sz w:val="20"/>
          <w:szCs w:val="20"/>
          <w:lang w:val="es-MX" w:eastAsia="en-US"/>
        </w:rPr>
      </w:pPr>
      <w:r w:rsidRPr="00DD72FF">
        <w:rPr>
          <w:rFonts w:ascii="Palatino Linotype" w:eastAsia="Calibri" w:hAnsi="Palatino Linotype" w:cs="Arial"/>
          <w:i/>
          <w:color w:val="000000"/>
          <w:sz w:val="20"/>
          <w:szCs w:val="20"/>
          <w:lang w:val="es-MX" w:eastAsia="en-US"/>
        </w:rPr>
        <w:t>Acceso a la información pública. 4130/08. Sesión del 17 de diciembre de 2008. Votación por unanimidad. Sin votos disidentes o particulares. Policía Federal Preventiva. Comisionada Ponente Jacqueline Peschard Mariscal.</w:t>
      </w:r>
    </w:p>
    <w:p w14:paraId="30950FBD" w14:textId="77777777" w:rsidR="0090603E" w:rsidRPr="00DD72FF" w:rsidRDefault="0090603E" w:rsidP="0090603E">
      <w:pPr>
        <w:numPr>
          <w:ilvl w:val="0"/>
          <w:numId w:val="23"/>
        </w:numPr>
        <w:ind w:left="567" w:right="616" w:firstLine="0"/>
        <w:jc w:val="both"/>
        <w:rPr>
          <w:rFonts w:ascii="Palatino Linotype" w:eastAsia="Calibri" w:hAnsi="Palatino Linotype" w:cs="Arial"/>
          <w:i/>
          <w:sz w:val="20"/>
          <w:szCs w:val="20"/>
          <w:lang w:val="es-MX" w:eastAsia="en-US"/>
        </w:rPr>
      </w:pPr>
      <w:r w:rsidRPr="00DD72FF">
        <w:rPr>
          <w:rFonts w:ascii="Palatino Linotype" w:eastAsia="Calibri" w:hAnsi="Palatino Linotype" w:cs="Arial"/>
          <w:i/>
          <w:color w:val="000000"/>
          <w:sz w:val="20"/>
          <w:szCs w:val="20"/>
          <w:lang w:val="es-MX" w:eastAsia="en-US"/>
        </w:rPr>
        <w:t>Acceso a la información pública. 4441/08. Sesión del 14 de enero de 2009. Votación por unanimidad. Sin votos disidentes o particulares. Policía Federal Preventiva. Comisionado Ponente Alonso Gómez-Robledo V.</w:t>
      </w:r>
    </w:p>
    <w:p w14:paraId="618980B4" w14:textId="77777777" w:rsidR="0090603E" w:rsidRPr="00DD72FF" w:rsidRDefault="0090603E" w:rsidP="0090603E">
      <w:pPr>
        <w:numPr>
          <w:ilvl w:val="0"/>
          <w:numId w:val="23"/>
        </w:numPr>
        <w:ind w:left="567" w:right="616" w:firstLine="0"/>
        <w:jc w:val="both"/>
        <w:rPr>
          <w:rFonts w:ascii="Palatino Linotype" w:eastAsia="Calibri" w:hAnsi="Palatino Linotype" w:cs="Arial"/>
          <w:i/>
          <w:sz w:val="20"/>
          <w:szCs w:val="20"/>
          <w:lang w:val="es-MX" w:eastAsia="en-US"/>
        </w:rPr>
      </w:pPr>
      <w:r w:rsidRPr="00DD72FF">
        <w:rPr>
          <w:rFonts w:ascii="Palatino Linotype" w:eastAsia="Calibri" w:hAnsi="Palatino Linotype" w:cs="Arial"/>
          <w:i/>
          <w:color w:val="000000"/>
          <w:sz w:val="20"/>
          <w:szCs w:val="20"/>
          <w:lang w:val="es-MX" w:eastAsia="en-US"/>
        </w:rPr>
        <w:t>Acceso a la información pública. 5235/08. Sesión del 11 de febrero de 2009. Votación por unanimidad. Sin votos disidentes o particulares. Secretaría de la Defensa Nacional. Comisionada Ponente Jacqueline Peschard Mariscal.</w:t>
      </w:r>
    </w:p>
    <w:p w14:paraId="731B5852" w14:textId="77777777" w:rsidR="0090603E" w:rsidRPr="00DD72FF" w:rsidRDefault="0090603E" w:rsidP="0090603E">
      <w:pPr>
        <w:numPr>
          <w:ilvl w:val="0"/>
          <w:numId w:val="23"/>
        </w:numPr>
        <w:ind w:left="567" w:right="616" w:firstLine="0"/>
        <w:jc w:val="both"/>
        <w:rPr>
          <w:rFonts w:ascii="Palatino Linotype" w:eastAsia="Calibri" w:hAnsi="Palatino Linotype" w:cs="Arial"/>
          <w:b/>
          <w:bCs/>
          <w:i/>
          <w:sz w:val="20"/>
          <w:szCs w:val="20"/>
          <w:lang w:val="es-MX" w:eastAsia="en-US"/>
        </w:rPr>
      </w:pPr>
      <w:r w:rsidRPr="00DD72FF">
        <w:rPr>
          <w:rFonts w:ascii="Palatino Linotype" w:eastAsia="Calibri" w:hAnsi="Palatino Linotype" w:cs="Arial"/>
          <w:i/>
          <w:color w:val="000000"/>
          <w:sz w:val="20"/>
          <w:szCs w:val="20"/>
          <w:lang w:val="es-MX" w:eastAsia="en-US"/>
        </w:rPr>
        <w:t xml:space="preserve">Acceso a la información pública. 2166/09. Sesión del 19 de agosto de 2009. Votación por unanimidad. Sin votos disidentes o particulares. Secretaría de Seguridad Pública. Comisionado Ponente Juan Pablo Guerrero Amparán.” </w:t>
      </w:r>
      <w:r w:rsidRPr="00DD72FF">
        <w:rPr>
          <w:rFonts w:ascii="Palatino Linotype" w:eastAsia="Calibri" w:hAnsi="Palatino Linotype" w:cs="Arial"/>
          <w:b/>
          <w:bCs/>
          <w:i/>
          <w:color w:val="000000"/>
          <w:sz w:val="20"/>
          <w:szCs w:val="20"/>
          <w:lang w:val="es-MX" w:eastAsia="en-US"/>
        </w:rPr>
        <w:t>(Sic)</w:t>
      </w:r>
    </w:p>
    <w:p w14:paraId="7B18474F" w14:textId="77777777" w:rsidR="0090603E" w:rsidRPr="00DD72FF" w:rsidRDefault="0090603E" w:rsidP="0090603E">
      <w:pPr>
        <w:spacing w:line="360" w:lineRule="auto"/>
        <w:contextualSpacing/>
        <w:jc w:val="both"/>
        <w:rPr>
          <w:rFonts w:ascii="Palatino Linotype" w:eastAsia="Calibri" w:hAnsi="Palatino Linotype"/>
          <w:lang w:eastAsia="en-US"/>
        </w:rPr>
      </w:pPr>
    </w:p>
    <w:p w14:paraId="6D7495E9" w14:textId="77777777" w:rsidR="0090603E" w:rsidRPr="00DD72FF" w:rsidRDefault="0090603E" w:rsidP="0090603E">
      <w:pPr>
        <w:spacing w:line="360" w:lineRule="auto"/>
        <w:contextualSpacing/>
        <w:jc w:val="both"/>
        <w:rPr>
          <w:rFonts w:ascii="Palatino Linotype" w:eastAsia="Calibri" w:hAnsi="Palatino Linotype"/>
          <w:lang w:eastAsia="en-US"/>
        </w:rPr>
      </w:pPr>
      <w:r w:rsidRPr="00DD72FF">
        <w:rPr>
          <w:rFonts w:ascii="Palatino Linotype" w:eastAsia="Calibri" w:hAnsi="Palatino Linotype"/>
          <w:lang w:eastAsia="en-US"/>
        </w:rPr>
        <w:t xml:space="preserve">Ahora bien, con el propósito de realizar un análisis exhaustivo de la información requerida, resulta oportuno delimitar las fronteras conceptuales de la palabra </w:t>
      </w:r>
      <w:r w:rsidRPr="00DD72FF">
        <w:rPr>
          <w:rFonts w:ascii="Palatino Linotype" w:eastAsia="Calibri" w:hAnsi="Palatino Linotype"/>
          <w:b/>
          <w:bCs/>
          <w:lang w:eastAsia="en-US"/>
        </w:rPr>
        <w:t xml:space="preserve">cargo. </w:t>
      </w:r>
      <w:r w:rsidRPr="00DD72FF">
        <w:rPr>
          <w:rFonts w:ascii="Palatino Linotype" w:eastAsia="Calibri" w:hAnsi="Palatino Linotype"/>
          <w:lang w:eastAsia="en-US"/>
        </w:rPr>
        <w:t xml:space="preserve">Debido a lo anterior, se destaca su procedencia del latín </w:t>
      </w:r>
      <w:r w:rsidRPr="00DD72FF">
        <w:rPr>
          <w:rFonts w:ascii="Palatino Linotype" w:eastAsia="Calibri" w:hAnsi="Palatino Linotype"/>
          <w:i/>
          <w:iCs/>
          <w:lang w:eastAsia="en-US"/>
        </w:rPr>
        <w:t>carricare,</w:t>
      </w:r>
      <w:r w:rsidRPr="00DD72FF">
        <w:rPr>
          <w:rFonts w:ascii="Palatino Linotype" w:eastAsia="Calibri" w:hAnsi="Palatino Linotype"/>
          <w:lang w:eastAsia="en-US"/>
        </w:rPr>
        <w:t xml:space="preserve"> verbo derivado de </w:t>
      </w:r>
      <w:r w:rsidRPr="00DD72FF">
        <w:rPr>
          <w:rFonts w:ascii="Palatino Linotype" w:eastAsia="Calibri" w:hAnsi="Palatino Linotype"/>
          <w:i/>
          <w:iCs/>
          <w:lang w:eastAsia="en-US"/>
        </w:rPr>
        <w:t xml:space="preserve">carrus </w:t>
      </w:r>
      <w:r w:rsidRPr="00DD72FF">
        <w:rPr>
          <w:rFonts w:ascii="Palatino Linotype" w:eastAsia="Calibri" w:hAnsi="Palatino Linotype"/>
          <w:lang w:eastAsia="en-US"/>
        </w:rPr>
        <w:t>(carrera, carroza, carruaje, otras). Asimismo, la Real Academia Española, la define como:</w:t>
      </w:r>
    </w:p>
    <w:p w14:paraId="6F6C0545" w14:textId="77777777" w:rsidR="0090603E" w:rsidRPr="00DD72FF" w:rsidRDefault="0090603E" w:rsidP="0090603E">
      <w:pPr>
        <w:pStyle w:val="Sinespaciado"/>
        <w:rPr>
          <w:rFonts w:eastAsia="Calibri"/>
          <w:lang w:eastAsia="en-US"/>
        </w:rPr>
      </w:pPr>
    </w:p>
    <w:p w14:paraId="2CA8015C" w14:textId="77777777" w:rsidR="0090603E" w:rsidRPr="00DD72FF" w:rsidRDefault="0090603E" w:rsidP="0090603E">
      <w:pPr>
        <w:ind w:left="851" w:right="851"/>
        <w:jc w:val="both"/>
        <w:rPr>
          <w:rFonts w:ascii="Palatino Linotype" w:eastAsia="Calibri" w:hAnsi="Palatino Linotype" w:cs="Arial"/>
          <w:bCs/>
          <w:i/>
          <w:sz w:val="22"/>
          <w:szCs w:val="22"/>
          <w:lang w:val="es-MX" w:eastAsia="en-US"/>
        </w:rPr>
      </w:pPr>
      <w:r w:rsidRPr="00DD72FF">
        <w:rPr>
          <w:rFonts w:ascii="Palatino Linotype" w:eastAsia="Calibri" w:hAnsi="Palatino Linotype" w:cs="Arial"/>
          <w:b/>
          <w:i/>
          <w:sz w:val="22"/>
          <w:szCs w:val="22"/>
          <w:lang w:val="es-MX" w:eastAsia="en-US"/>
        </w:rPr>
        <w:t>“1.</w:t>
      </w:r>
      <w:r w:rsidRPr="00DD72FF">
        <w:rPr>
          <w:rFonts w:ascii="Palatino Linotype" w:eastAsia="Calibri" w:hAnsi="Palatino Linotype" w:cs="Arial"/>
          <w:bCs/>
          <w:i/>
          <w:sz w:val="22"/>
          <w:szCs w:val="22"/>
          <w:lang w:val="es-MX" w:eastAsia="en-US"/>
        </w:rPr>
        <w:t xml:space="preserve"> Acción de cargar</w:t>
      </w:r>
    </w:p>
    <w:p w14:paraId="4448E7AF" w14:textId="77777777" w:rsidR="0090603E" w:rsidRPr="00DD72FF" w:rsidRDefault="0090603E" w:rsidP="0090603E">
      <w:pPr>
        <w:ind w:left="851" w:right="851"/>
        <w:jc w:val="both"/>
        <w:rPr>
          <w:rFonts w:ascii="Palatino Linotype" w:eastAsia="Calibri" w:hAnsi="Palatino Linotype" w:cs="Arial"/>
          <w:bCs/>
          <w:i/>
          <w:sz w:val="22"/>
          <w:szCs w:val="22"/>
          <w:lang w:val="es-MX" w:eastAsia="en-US"/>
        </w:rPr>
      </w:pPr>
      <w:r w:rsidRPr="00DD72FF">
        <w:rPr>
          <w:rFonts w:ascii="Palatino Linotype" w:eastAsia="Calibri" w:hAnsi="Palatino Linotype" w:cs="Arial"/>
          <w:b/>
          <w:i/>
          <w:sz w:val="22"/>
          <w:szCs w:val="22"/>
          <w:lang w:val="es-MX" w:eastAsia="en-US"/>
        </w:rPr>
        <w:t xml:space="preserve">2. </w:t>
      </w:r>
      <w:r w:rsidRPr="00DD72FF">
        <w:rPr>
          <w:rFonts w:ascii="Palatino Linotype" w:eastAsia="Calibri" w:hAnsi="Palatino Linotype" w:cs="Arial"/>
          <w:bCs/>
          <w:i/>
          <w:sz w:val="22"/>
          <w:szCs w:val="22"/>
          <w:lang w:val="es-MX" w:eastAsia="en-US"/>
        </w:rPr>
        <w:t>Dignidad, empleo, oficio</w:t>
      </w:r>
    </w:p>
    <w:p w14:paraId="3BED066E" w14:textId="77777777" w:rsidR="0090603E" w:rsidRPr="00DD72FF" w:rsidRDefault="0090603E" w:rsidP="0090603E">
      <w:pPr>
        <w:ind w:left="851" w:right="851"/>
        <w:jc w:val="both"/>
        <w:rPr>
          <w:rFonts w:ascii="Palatino Linotype" w:eastAsia="Calibri" w:hAnsi="Palatino Linotype" w:cs="Arial"/>
          <w:i/>
          <w:sz w:val="22"/>
          <w:szCs w:val="22"/>
          <w:lang w:val="es-MX" w:eastAsia="en-US"/>
        </w:rPr>
      </w:pPr>
      <w:r w:rsidRPr="00DD72FF">
        <w:rPr>
          <w:rFonts w:ascii="Palatino Linotype" w:eastAsia="Calibri" w:hAnsi="Palatino Linotype" w:cs="Arial"/>
          <w:b/>
          <w:i/>
          <w:sz w:val="22"/>
          <w:szCs w:val="22"/>
          <w:lang w:val="es-MX" w:eastAsia="en-US"/>
        </w:rPr>
        <w:t>3.</w:t>
      </w:r>
      <w:r w:rsidRPr="00DD72FF">
        <w:rPr>
          <w:rFonts w:ascii="Palatino Linotype" w:eastAsia="Calibri" w:hAnsi="Palatino Linotype" w:cs="Arial"/>
          <w:i/>
          <w:sz w:val="22"/>
          <w:szCs w:val="22"/>
          <w:lang w:val="es-MX" w:eastAsia="en-US"/>
        </w:rPr>
        <w:t xml:space="preserve"> Persona que desempeña un cargo</w:t>
      </w:r>
    </w:p>
    <w:p w14:paraId="0F1C8C58" w14:textId="77777777" w:rsidR="0090603E" w:rsidRPr="00DD72FF" w:rsidRDefault="0090603E" w:rsidP="0090603E">
      <w:pPr>
        <w:ind w:left="851" w:right="851"/>
        <w:jc w:val="both"/>
        <w:rPr>
          <w:rFonts w:ascii="Palatino Linotype" w:eastAsia="Calibri" w:hAnsi="Palatino Linotype" w:cs="Arial"/>
          <w:i/>
          <w:sz w:val="22"/>
          <w:szCs w:val="22"/>
          <w:lang w:val="es-MX" w:eastAsia="en-US"/>
        </w:rPr>
      </w:pPr>
      <w:r w:rsidRPr="00DD72FF">
        <w:rPr>
          <w:rFonts w:ascii="Palatino Linotype" w:eastAsia="Calibri" w:hAnsi="Palatino Linotype" w:cs="Arial"/>
          <w:b/>
          <w:i/>
          <w:sz w:val="22"/>
          <w:szCs w:val="22"/>
          <w:lang w:val="es-MX" w:eastAsia="en-US"/>
        </w:rPr>
        <w:t>4.</w:t>
      </w:r>
      <w:r w:rsidRPr="00DD72FF">
        <w:rPr>
          <w:rFonts w:ascii="Palatino Linotype" w:eastAsia="Calibri" w:hAnsi="Palatino Linotype" w:cs="Arial"/>
          <w:i/>
          <w:sz w:val="22"/>
          <w:szCs w:val="22"/>
          <w:lang w:val="es-MX" w:eastAsia="en-US"/>
        </w:rPr>
        <w:t xml:space="preserve"> Obligación de hacer o cumplir algo</w:t>
      </w:r>
    </w:p>
    <w:p w14:paraId="5540D266" w14:textId="77777777" w:rsidR="0090603E" w:rsidRPr="00DD72FF" w:rsidRDefault="0090603E" w:rsidP="0090603E">
      <w:pPr>
        <w:ind w:left="851" w:right="851"/>
        <w:jc w:val="both"/>
        <w:rPr>
          <w:rFonts w:ascii="Palatino Linotype" w:eastAsia="Calibri" w:hAnsi="Palatino Linotype" w:cs="Arial"/>
          <w:i/>
          <w:sz w:val="22"/>
          <w:szCs w:val="22"/>
          <w:lang w:val="es-MX" w:eastAsia="en-US"/>
        </w:rPr>
      </w:pPr>
      <w:r w:rsidRPr="00DD72FF">
        <w:rPr>
          <w:rFonts w:ascii="Palatino Linotype" w:eastAsia="Calibri" w:hAnsi="Palatino Linotype" w:cs="Arial"/>
          <w:b/>
          <w:i/>
          <w:sz w:val="22"/>
          <w:szCs w:val="22"/>
          <w:lang w:val="es-MX" w:eastAsia="en-US"/>
        </w:rPr>
        <w:t>5.</w:t>
      </w:r>
      <w:r w:rsidRPr="00DD72FF">
        <w:rPr>
          <w:rFonts w:ascii="Palatino Linotype" w:eastAsia="Calibri" w:hAnsi="Palatino Linotype" w:cs="Arial"/>
          <w:i/>
          <w:sz w:val="22"/>
          <w:szCs w:val="22"/>
          <w:lang w:val="es-MX" w:eastAsia="en-US"/>
        </w:rPr>
        <w:t xml:space="preserve"> Gobierno, dirección, custodia. </w:t>
      </w:r>
    </w:p>
    <w:p w14:paraId="32D4895E" w14:textId="77777777" w:rsidR="0090603E" w:rsidRPr="00DD72FF" w:rsidRDefault="0090603E" w:rsidP="0090603E">
      <w:pPr>
        <w:ind w:left="851" w:right="851"/>
        <w:jc w:val="both"/>
        <w:rPr>
          <w:rFonts w:ascii="Palatino Linotype" w:eastAsia="Calibri" w:hAnsi="Palatino Linotype" w:cs="Arial"/>
          <w:i/>
          <w:sz w:val="22"/>
          <w:szCs w:val="22"/>
          <w:lang w:val="es-MX" w:eastAsia="en-US"/>
        </w:rPr>
      </w:pPr>
      <w:r w:rsidRPr="00DD72FF">
        <w:rPr>
          <w:rFonts w:ascii="Palatino Linotype" w:eastAsia="Calibri" w:hAnsi="Palatino Linotype" w:cs="Arial"/>
          <w:b/>
          <w:i/>
          <w:sz w:val="22"/>
          <w:szCs w:val="22"/>
          <w:lang w:val="es-MX" w:eastAsia="en-US"/>
        </w:rPr>
        <w:t>(…</w:t>
      </w:r>
      <w:r w:rsidRPr="00DD72FF">
        <w:rPr>
          <w:rFonts w:ascii="Palatino Linotype" w:eastAsia="Calibri" w:hAnsi="Palatino Linotype" w:cs="Arial"/>
          <w:i/>
          <w:sz w:val="22"/>
          <w:szCs w:val="22"/>
          <w:lang w:val="es-MX" w:eastAsia="en-US"/>
        </w:rPr>
        <w:t xml:space="preserve">)” [Sic] </w:t>
      </w:r>
    </w:p>
    <w:p w14:paraId="1EA6ADB9" w14:textId="77777777" w:rsidR="0090603E" w:rsidRPr="00DD72FF" w:rsidRDefault="0090603E" w:rsidP="0090603E">
      <w:pPr>
        <w:spacing w:line="360" w:lineRule="auto"/>
        <w:contextualSpacing/>
        <w:jc w:val="both"/>
        <w:rPr>
          <w:rFonts w:ascii="Palatino Linotype" w:eastAsia="Calibri" w:hAnsi="Palatino Linotype"/>
          <w:szCs w:val="22"/>
          <w:lang w:eastAsia="en-US"/>
        </w:rPr>
      </w:pPr>
    </w:p>
    <w:p w14:paraId="7B634C20" w14:textId="77777777" w:rsidR="0090603E" w:rsidRPr="00DD72FF" w:rsidRDefault="0090603E" w:rsidP="0090603E">
      <w:pPr>
        <w:spacing w:line="360" w:lineRule="auto"/>
        <w:contextualSpacing/>
        <w:jc w:val="both"/>
        <w:rPr>
          <w:rFonts w:ascii="Palatino Linotype" w:eastAsia="Calibri" w:hAnsi="Palatino Linotype"/>
          <w:szCs w:val="22"/>
          <w:lang w:eastAsia="en-US"/>
        </w:rPr>
      </w:pPr>
      <w:r w:rsidRPr="00DD72FF">
        <w:rPr>
          <w:rFonts w:ascii="Palatino Linotype" w:eastAsia="Calibri" w:hAnsi="Palatino Linotype"/>
          <w:szCs w:val="22"/>
          <w:lang w:eastAsia="en-U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2B6C5120" w14:textId="77777777" w:rsidR="0090603E" w:rsidRPr="00DD72FF" w:rsidRDefault="0090603E" w:rsidP="0090603E">
      <w:pPr>
        <w:spacing w:line="360" w:lineRule="auto"/>
        <w:contextualSpacing/>
        <w:jc w:val="both"/>
        <w:rPr>
          <w:rFonts w:ascii="Palatino Linotype" w:eastAsia="Calibri" w:hAnsi="Palatino Linotype"/>
          <w:szCs w:val="22"/>
          <w:lang w:eastAsia="en-US"/>
        </w:rPr>
      </w:pPr>
    </w:p>
    <w:p w14:paraId="757108DF" w14:textId="77777777" w:rsidR="0090603E" w:rsidRPr="00DD72FF" w:rsidRDefault="0090603E" w:rsidP="0090603E">
      <w:pPr>
        <w:spacing w:line="360" w:lineRule="auto"/>
        <w:contextualSpacing/>
        <w:jc w:val="both"/>
        <w:rPr>
          <w:rFonts w:ascii="Palatino Linotype" w:eastAsia="Calibri" w:hAnsi="Palatino Linotype"/>
          <w:lang w:val="es-MX" w:eastAsia="en-US"/>
        </w:rPr>
      </w:pPr>
      <w:r w:rsidRPr="00DD72FF">
        <w:rPr>
          <w:rFonts w:ascii="Palatino Linotype" w:eastAsia="Calibri" w:hAnsi="Palatino Linotype"/>
          <w:lang w:eastAsia="en-US"/>
        </w:rPr>
        <w:lastRenderedPageBreak/>
        <w:t xml:space="preserve">Ciertamente, el concepto de cargo también remite al aspecto funcional, es decir, a la ejecución de facultades o poderes atribuidos a un puesto o plaza por una norma jurídica. Esto quiere decir, que el servidor </w:t>
      </w:r>
      <w:r w:rsidRPr="00DD72FF">
        <w:rPr>
          <w:rFonts w:ascii="Palatino Linotype" w:eastAsia="Calibri" w:hAnsi="Palatino Linotype"/>
          <w:lang w:val="es-MX" w:eastAsia="en-US"/>
        </w:rPr>
        <w:t xml:space="preserve">público estará en condiciones de ejercer funciones en representación del Estado y </w:t>
      </w:r>
      <w:r w:rsidRPr="00DD72FF">
        <w:rPr>
          <w:rFonts w:ascii="Palatino Linotype" w:eastAsia="Calibri" w:hAnsi="Palatino Linotype"/>
          <w:color w:val="000000"/>
          <w:shd w:val="clear" w:color="auto" w:fill="FFFFFF"/>
          <w:lang w:val="es-MX" w:eastAsia="en-US"/>
        </w:rPr>
        <w:t>atribuibles a este, siempre y cuando ocupe el puesto en su organización que tenga atribuidas dichas funciones</w:t>
      </w:r>
      <w:r w:rsidRPr="00DD72FF">
        <w:rPr>
          <w:rFonts w:ascii="Palatino Linotype" w:eastAsia="Calibri" w:hAnsi="Palatino Linotype"/>
          <w:lang w:val="es-MX" w:eastAsia="en-US"/>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0C6E4176" w14:textId="77777777" w:rsidR="0090603E" w:rsidRPr="00DD72FF" w:rsidRDefault="0090603E" w:rsidP="0090603E">
      <w:pPr>
        <w:spacing w:line="360" w:lineRule="auto"/>
        <w:contextualSpacing/>
        <w:jc w:val="both"/>
        <w:rPr>
          <w:rFonts w:ascii="Palatino Linotype" w:eastAsia="Calibri" w:hAnsi="Palatino Linotype"/>
          <w:lang w:val="es-MX" w:eastAsia="en-US"/>
        </w:rPr>
      </w:pPr>
    </w:p>
    <w:p w14:paraId="7CD1F573" w14:textId="77777777" w:rsidR="0090603E" w:rsidRPr="00DD72FF" w:rsidRDefault="0090603E" w:rsidP="0090603E">
      <w:pPr>
        <w:spacing w:line="360" w:lineRule="auto"/>
        <w:contextualSpacing/>
        <w:jc w:val="both"/>
        <w:rPr>
          <w:rFonts w:ascii="Palatino Linotype" w:eastAsia="Calibri" w:hAnsi="Palatino Linotype"/>
          <w:lang w:val="es-MX" w:eastAsia="en-US"/>
        </w:rPr>
      </w:pPr>
      <w:r w:rsidRPr="00DD72FF">
        <w:rPr>
          <w:rFonts w:ascii="Palatino Linotype" w:eastAsia="Calibri" w:hAnsi="Palatino Linotype"/>
          <w:lang w:val="es-MX" w:eastAsia="en-US"/>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seguridad. </w:t>
      </w:r>
    </w:p>
    <w:p w14:paraId="1DC235B7" w14:textId="77777777" w:rsidR="0090603E" w:rsidRPr="00DD72FF" w:rsidRDefault="0090603E" w:rsidP="0090603E">
      <w:pPr>
        <w:spacing w:line="360" w:lineRule="auto"/>
        <w:contextualSpacing/>
        <w:jc w:val="both"/>
        <w:rPr>
          <w:rFonts w:ascii="Palatino Linotype" w:eastAsia="Calibri" w:hAnsi="Palatino Linotype"/>
          <w:lang w:val="es-MX" w:eastAsia="en-US"/>
        </w:rPr>
      </w:pPr>
    </w:p>
    <w:p w14:paraId="3E93678D" w14:textId="77777777" w:rsidR="0090603E" w:rsidRPr="00DD72FF" w:rsidRDefault="0090603E" w:rsidP="0090603E">
      <w:pPr>
        <w:spacing w:line="360" w:lineRule="auto"/>
        <w:contextualSpacing/>
        <w:jc w:val="both"/>
        <w:rPr>
          <w:rFonts w:ascii="Palatino Linotype" w:eastAsia="Calibri" w:hAnsi="Palatino Linotype"/>
          <w:lang w:val="es-MX" w:eastAsia="en-US"/>
        </w:rPr>
      </w:pPr>
      <w:r w:rsidRPr="00DD72FF">
        <w:rPr>
          <w:rFonts w:ascii="Palatino Linotype" w:eastAsia="Calibri" w:hAnsi="Palatino Linotype"/>
          <w:lang w:val="es-MX" w:eastAsia="en-US"/>
        </w:rPr>
        <w:t>En este sentido, se arriba a la premisa de que el nombre y cargo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37F85D4C" w14:textId="77777777" w:rsidR="0090603E" w:rsidRPr="00DD72FF" w:rsidRDefault="0090603E" w:rsidP="0090603E">
      <w:pPr>
        <w:spacing w:line="360" w:lineRule="auto"/>
        <w:contextualSpacing/>
        <w:jc w:val="both"/>
        <w:rPr>
          <w:rFonts w:ascii="Palatino Linotype" w:eastAsia="Calibri" w:hAnsi="Palatino Linotype"/>
          <w:lang w:eastAsia="en-US"/>
        </w:rPr>
      </w:pPr>
    </w:p>
    <w:p w14:paraId="4E1FF49D" w14:textId="77777777" w:rsidR="0090603E" w:rsidRPr="00DD72FF" w:rsidRDefault="0090603E" w:rsidP="0090603E">
      <w:pPr>
        <w:spacing w:line="360" w:lineRule="auto"/>
        <w:contextualSpacing/>
        <w:jc w:val="both"/>
        <w:rPr>
          <w:rFonts w:ascii="Palatino Linotype" w:eastAsia="Calibri" w:hAnsi="Palatino Linotype"/>
          <w:lang w:eastAsia="en-US"/>
        </w:rPr>
      </w:pPr>
      <w:r w:rsidRPr="00DD72FF">
        <w:rPr>
          <w:rFonts w:ascii="Palatino Linotype" w:eastAsia="Calibri" w:hAnsi="Palatino Linotype"/>
          <w:lang w:eastAsia="en-US"/>
        </w:rPr>
        <w:t xml:space="preserve">Bajo este tenor, resulta necesario garantizar </w:t>
      </w:r>
      <w:r w:rsidRPr="00DD72FF">
        <w:rPr>
          <w:rFonts w:ascii="Palatino Linotype" w:eastAsia="Calibri" w:hAnsi="Palatino Linotype"/>
          <w:color w:val="000000"/>
          <w:lang w:val="es-MX" w:eastAsia="en-US"/>
        </w:rPr>
        <w:t xml:space="preserve">la seguridad pública a través de acciones preventivas y correctivas encaminadas a combatir la delincuencia en sus diversas </w:t>
      </w:r>
      <w:r w:rsidRPr="00DD72FF">
        <w:rPr>
          <w:rFonts w:ascii="Palatino Linotype" w:eastAsia="Calibri" w:hAnsi="Palatino Linotype"/>
          <w:color w:val="000000"/>
          <w:lang w:val="es-MX" w:eastAsia="en-US"/>
        </w:rPr>
        <w:lastRenderedPageBreak/>
        <w:t xml:space="preserve">manifestaciones y, en ese sentido, una de las formas en que la delincuencia puede llegar a poner en riesgo la seguridad es anulando, impidiendo u obstaculizando la actuación de los servidores públicos que realizan funciones de carácter operativo. </w:t>
      </w:r>
      <w:r w:rsidRPr="00DD72FF">
        <w:rPr>
          <w:rFonts w:ascii="Palatino Linotype" w:eastAsia="Calibri" w:hAnsi="Palatino Linotype"/>
          <w:lang w:eastAsia="en-US"/>
        </w:rPr>
        <w:t xml:space="preserve"> </w:t>
      </w:r>
    </w:p>
    <w:p w14:paraId="3AF81A3B" w14:textId="77777777" w:rsidR="0090603E" w:rsidRPr="00DD72FF" w:rsidRDefault="0090603E" w:rsidP="0090603E">
      <w:pPr>
        <w:spacing w:line="360" w:lineRule="auto"/>
        <w:contextualSpacing/>
        <w:jc w:val="both"/>
        <w:rPr>
          <w:rFonts w:ascii="Palatino Linotype" w:eastAsia="Calibri" w:hAnsi="Palatino Linotype"/>
          <w:lang w:eastAsia="en-US"/>
        </w:rPr>
      </w:pPr>
    </w:p>
    <w:p w14:paraId="5B131230" w14:textId="77777777" w:rsidR="0090603E" w:rsidRPr="00DD72FF" w:rsidRDefault="0090603E" w:rsidP="0090603E">
      <w:pPr>
        <w:spacing w:line="360" w:lineRule="auto"/>
        <w:contextualSpacing/>
        <w:jc w:val="both"/>
        <w:rPr>
          <w:rFonts w:ascii="Palatino Linotype" w:eastAsia="Calibri" w:hAnsi="Palatino Linotype"/>
          <w:color w:val="000000"/>
          <w:lang w:val="es-MX" w:eastAsia="en-US"/>
        </w:rPr>
      </w:pPr>
      <w:r w:rsidRPr="00DD72FF">
        <w:rPr>
          <w:rFonts w:ascii="Palatino Linotype" w:eastAsia="Calibri" w:hAnsi="Palatino Linotype"/>
          <w:lang w:eastAsia="en-US"/>
        </w:rPr>
        <w:t xml:space="preserve">Asimismo, revelar </w:t>
      </w:r>
      <w:r w:rsidRPr="00DD72FF">
        <w:rPr>
          <w:rFonts w:ascii="Palatino Linotype" w:eastAsia="Calibri" w:hAnsi="Palatino Linotype"/>
          <w:color w:val="000000"/>
          <w:lang w:val="es-MX" w:eastAsia="en-US"/>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05ADA397" w14:textId="77777777" w:rsidR="0090603E" w:rsidRPr="00DD72FF" w:rsidRDefault="0090603E" w:rsidP="0090603E">
      <w:pPr>
        <w:spacing w:line="360" w:lineRule="auto"/>
        <w:contextualSpacing/>
        <w:jc w:val="both"/>
        <w:rPr>
          <w:rFonts w:ascii="Palatino Linotype" w:eastAsia="Calibri" w:hAnsi="Palatino Linotype"/>
          <w:color w:val="000000"/>
          <w:lang w:val="es-MX" w:eastAsia="en-US"/>
        </w:rPr>
      </w:pPr>
    </w:p>
    <w:p w14:paraId="71699DC3" w14:textId="77777777" w:rsidR="0090603E" w:rsidRPr="00DD72FF" w:rsidRDefault="0090603E" w:rsidP="0090603E">
      <w:pPr>
        <w:spacing w:line="360" w:lineRule="auto"/>
        <w:contextualSpacing/>
        <w:jc w:val="both"/>
        <w:rPr>
          <w:rFonts w:ascii="Palatino Linotype" w:eastAsia="Calibri" w:hAnsi="Palatino Linotype"/>
          <w:lang w:eastAsia="en-US"/>
        </w:rPr>
      </w:pPr>
      <w:r w:rsidRPr="00DD72FF">
        <w:rPr>
          <w:rFonts w:ascii="Palatino Linotype" w:eastAsia="Calibri" w:hAnsi="Palatino Linotype"/>
          <w:lang w:eastAsia="en-U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7BD62DBC" w14:textId="77777777" w:rsidR="0090603E" w:rsidRPr="00DD72FF" w:rsidRDefault="0090603E" w:rsidP="0090603E">
      <w:pPr>
        <w:spacing w:line="360" w:lineRule="auto"/>
        <w:contextualSpacing/>
        <w:jc w:val="both"/>
        <w:rPr>
          <w:rFonts w:ascii="Palatino Linotype" w:eastAsia="Calibri" w:hAnsi="Palatino Linotype"/>
          <w:lang w:eastAsia="en-US"/>
        </w:rPr>
      </w:pPr>
    </w:p>
    <w:p w14:paraId="62A574B7" w14:textId="77777777" w:rsidR="0090603E" w:rsidRPr="00DD72FF" w:rsidRDefault="0090603E" w:rsidP="0090603E">
      <w:pPr>
        <w:spacing w:line="360" w:lineRule="auto"/>
        <w:contextualSpacing/>
        <w:jc w:val="both"/>
        <w:rPr>
          <w:rFonts w:ascii="Palatino Linotype" w:eastAsia="Calibri" w:hAnsi="Palatino Linotype"/>
          <w:lang w:eastAsia="en-US"/>
        </w:rPr>
      </w:pPr>
      <w:r w:rsidRPr="00DD72FF">
        <w:rPr>
          <w:rFonts w:ascii="Palatino Linotype" w:eastAsia="Calibri" w:hAnsi="Palatino Linotype"/>
          <w:lang w:eastAsia="en-US"/>
        </w:rPr>
        <w:t>Por lo que revelar  el nombre y cargo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007B6E38" w14:textId="77777777" w:rsidR="0090603E" w:rsidRPr="00DD72FF" w:rsidRDefault="0090603E" w:rsidP="0090603E">
      <w:pPr>
        <w:spacing w:line="360" w:lineRule="auto"/>
        <w:contextualSpacing/>
        <w:jc w:val="both"/>
        <w:rPr>
          <w:rFonts w:ascii="Palatino Linotype" w:eastAsia="Calibri" w:hAnsi="Palatino Linotype"/>
          <w:lang w:eastAsia="en-US"/>
        </w:rPr>
      </w:pPr>
    </w:p>
    <w:p w14:paraId="27B51393" w14:textId="6A5F093E" w:rsidR="0090603E" w:rsidRPr="00DD72FF" w:rsidRDefault="0090603E" w:rsidP="0090603E">
      <w:pPr>
        <w:spacing w:line="360" w:lineRule="auto"/>
        <w:contextualSpacing/>
        <w:jc w:val="both"/>
        <w:rPr>
          <w:rFonts w:ascii="Palatino Linotype" w:eastAsia="Calibri" w:hAnsi="Palatino Linotype"/>
          <w:lang w:eastAsia="en-US"/>
        </w:rPr>
      </w:pPr>
      <w:r w:rsidRPr="00DD72FF">
        <w:rPr>
          <w:rFonts w:ascii="Palatino Linotype" w:eastAsia="Calibri" w:hAnsi="Palatino Linotype"/>
          <w:lang w:eastAsia="en-US"/>
        </w:rPr>
        <w:t xml:space="preserve">En esta perspectiva, se advierte una evidente y clara conexión entre la información requerida y una afectación desproporcionada respecto del personal encargado de la seguridad pública. </w:t>
      </w:r>
    </w:p>
    <w:p w14:paraId="68BCB53F" w14:textId="77777777" w:rsidR="0090603E" w:rsidRPr="00DD72FF" w:rsidRDefault="0090603E" w:rsidP="0090603E">
      <w:pPr>
        <w:spacing w:line="360" w:lineRule="auto"/>
        <w:contextualSpacing/>
        <w:jc w:val="both"/>
        <w:rPr>
          <w:rFonts w:ascii="Palatino Linotype" w:eastAsia="Calibri" w:hAnsi="Palatino Linotype"/>
          <w:lang w:val="es-MX" w:eastAsia="en-US"/>
        </w:rPr>
      </w:pPr>
      <w:r w:rsidRPr="00DD72FF">
        <w:rPr>
          <w:rFonts w:ascii="Palatino Linotype" w:eastAsia="Calibri" w:hAnsi="Palatino Linotype"/>
          <w:lang w:val="es-MX" w:eastAsia="en-US"/>
        </w:rPr>
        <w:lastRenderedPageBreak/>
        <w:t>Por lo que se estima procedente que</w:t>
      </w:r>
      <w:r w:rsidRPr="00DD72FF">
        <w:rPr>
          <w:rFonts w:ascii="Palatino Linotype" w:eastAsia="Calibri" w:hAnsi="Palatino Linotype"/>
          <w:lang w:eastAsia="en-US"/>
        </w:rPr>
        <w:t xml:space="preserve"> el nombre y cargo del personal operativo encargado de la seguridad pública es susceptible de clasificación por parte de los </w:t>
      </w:r>
      <w:r w:rsidRPr="00DD72FF">
        <w:rPr>
          <w:rFonts w:ascii="Palatino Linotype" w:eastAsia="Calibri" w:hAnsi="Palatino Linotype"/>
          <w:lang w:val="es-MX" w:eastAsia="en-US"/>
        </w:rPr>
        <w:t>Sujetos</w:t>
      </w:r>
      <w:r w:rsidRPr="00DD72FF">
        <w:rPr>
          <w:rFonts w:ascii="Palatino Linotype" w:eastAsia="Calibri" w:hAnsi="Palatino Linotype"/>
          <w:b/>
          <w:lang w:val="es-MX" w:eastAsia="en-US"/>
        </w:rPr>
        <w:t xml:space="preserve"> </w:t>
      </w:r>
      <w:r w:rsidRPr="00DD72FF">
        <w:rPr>
          <w:rFonts w:ascii="Palatino Linotype" w:eastAsia="Calibri" w:hAnsi="Palatino Linotype"/>
          <w:bCs/>
          <w:lang w:val="es-MX" w:eastAsia="en-US"/>
        </w:rPr>
        <w:t>Obligados</w:t>
      </w:r>
      <w:r w:rsidRPr="00DD72FF">
        <w:rPr>
          <w:rFonts w:ascii="Palatino Linotype" w:eastAsia="Calibri" w:hAnsi="Palatino Linotype"/>
          <w:b/>
          <w:lang w:val="es-MX" w:eastAsia="en-US"/>
        </w:rPr>
        <w:t xml:space="preserve"> </w:t>
      </w:r>
      <w:r w:rsidRPr="00DD72FF">
        <w:rPr>
          <w:rFonts w:ascii="Palatino Linotype" w:eastAsia="Calibri" w:hAnsi="Palatino Linotype"/>
          <w:lang w:val="es-MX" w:eastAsia="en-US"/>
        </w:rPr>
        <w:t xml:space="preserve">como información reservada, de acuerdo con las bases y los principios inmersos en la normatividad aplicable. </w:t>
      </w:r>
    </w:p>
    <w:p w14:paraId="2A8214FB" w14:textId="77777777" w:rsidR="0090603E" w:rsidRPr="00DD72FF" w:rsidRDefault="0090603E" w:rsidP="0090603E">
      <w:pPr>
        <w:spacing w:line="360" w:lineRule="auto"/>
        <w:contextualSpacing/>
        <w:jc w:val="both"/>
        <w:rPr>
          <w:rFonts w:ascii="Palatino Linotype" w:eastAsia="Calibri" w:hAnsi="Palatino Linotype"/>
          <w:lang w:val="es-MX" w:eastAsia="en-US"/>
        </w:rPr>
      </w:pPr>
    </w:p>
    <w:p w14:paraId="5B6BB04E" w14:textId="77777777" w:rsidR="0090603E" w:rsidRPr="00DD72FF" w:rsidRDefault="0090603E" w:rsidP="0090603E">
      <w:pPr>
        <w:spacing w:after="160" w:line="360" w:lineRule="auto"/>
        <w:jc w:val="both"/>
        <w:rPr>
          <w:rFonts w:ascii="Palatino Linotype" w:eastAsia="Calibri" w:hAnsi="Palatino Linotype" w:cs="Arial"/>
          <w:lang w:val="es-MX" w:eastAsia="en-US"/>
        </w:rPr>
      </w:pPr>
      <w:r w:rsidRPr="00DD72FF">
        <w:rPr>
          <w:rFonts w:ascii="Palatino Linotype" w:eastAsia="Calibri" w:hAnsi="Palatino Linotype" w:cs="Arial"/>
          <w:lang w:val="es-MX" w:eastAsia="en-US"/>
        </w:rPr>
        <w:t>Luego entonces, procede la entrega de la información conforme al propio concepto de versión pública contenido en el artículo 3, fracción XXIV, de la multicitada Ley de Transparencia se define como:</w:t>
      </w:r>
    </w:p>
    <w:p w14:paraId="34A2AC39" w14:textId="7ACADF0F" w:rsidR="0090603E" w:rsidRPr="00DD72FF" w:rsidRDefault="0090603E" w:rsidP="0090603E">
      <w:pPr>
        <w:ind w:left="567" w:right="616"/>
        <w:jc w:val="both"/>
        <w:rPr>
          <w:rFonts w:ascii="Palatino Linotype" w:eastAsia="Calibri" w:hAnsi="Palatino Linotype" w:cs="Arial"/>
          <w:b/>
          <w:bCs/>
          <w:i/>
          <w:sz w:val="22"/>
          <w:szCs w:val="22"/>
          <w:lang w:val="es-MX" w:eastAsia="en-US"/>
        </w:rPr>
      </w:pPr>
      <w:r w:rsidRPr="00DD72FF">
        <w:rPr>
          <w:rFonts w:ascii="Palatino Linotype" w:eastAsia="Calibri" w:hAnsi="Palatino Linotype" w:cs="Arial"/>
          <w:i/>
          <w:sz w:val="22"/>
          <w:szCs w:val="22"/>
          <w:lang w:val="es-MX" w:eastAsia="en-US"/>
        </w:rPr>
        <w:t>“</w:t>
      </w:r>
      <w:r w:rsidRPr="00DD72FF">
        <w:rPr>
          <w:rFonts w:ascii="Palatino Linotype" w:eastAsia="Calibri" w:hAnsi="Palatino Linotype" w:cs="Arial"/>
          <w:b/>
          <w:i/>
          <w:sz w:val="22"/>
          <w:szCs w:val="22"/>
          <w:lang w:val="es-MX" w:eastAsia="en-US"/>
        </w:rPr>
        <w:t>XXIV</w:t>
      </w:r>
      <w:r w:rsidRPr="00DD72FF">
        <w:rPr>
          <w:rFonts w:ascii="Palatino Linotype" w:eastAsia="Calibri" w:hAnsi="Palatino Linotype" w:cs="Arial"/>
          <w:i/>
          <w:sz w:val="22"/>
          <w:szCs w:val="22"/>
          <w:lang w:val="es-MX" w:eastAsia="en-US"/>
        </w:rPr>
        <w:t xml:space="preserve">. </w:t>
      </w:r>
      <w:r w:rsidRPr="00DD72FF">
        <w:rPr>
          <w:rFonts w:ascii="Palatino Linotype" w:eastAsia="Calibri" w:hAnsi="Palatino Linotype" w:cs="Arial"/>
          <w:b/>
          <w:i/>
          <w:sz w:val="22"/>
          <w:szCs w:val="22"/>
          <w:lang w:val="es-MX" w:eastAsia="en-US"/>
        </w:rPr>
        <w:t>Información reservada:</w:t>
      </w:r>
      <w:r w:rsidRPr="00DD72FF">
        <w:rPr>
          <w:rFonts w:ascii="Palatino Linotype" w:eastAsia="Calibri" w:hAnsi="Palatino Linotype" w:cs="Arial"/>
          <w:i/>
          <w:sz w:val="22"/>
          <w:szCs w:val="22"/>
          <w:lang w:val="es-MX" w:eastAsia="en-US"/>
        </w:rPr>
        <w:t xml:space="preserve"> La clasificada con este carácter de manera temporal por las disposiciones de esta Ley, cuya divulgación puede causar daño en términos de lo establecido por esta Ley;” </w:t>
      </w:r>
      <w:r w:rsidRPr="00DD72FF">
        <w:rPr>
          <w:rFonts w:ascii="Palatino Linotype" w:eastAsia="Calibri" w:hAnsi="Palatino Linotype" w:cs="Arial"/>
          <w:b/>
          <w:bCs/>
          <w:i/>
          <w:sz w:val="22"/>
          <w:szCs w:val="22"/>
          <w:lang w:val="es-MX" w:eastAsia="en-US"/>
        </w:rPr>
        <w:t>(Sic)</w:t>
      </w:r>
    </w:p>
    <w:p w14:paraId="43605924" w14:textId="77777777" w:rsidR="0090603E" w:rsidRPr="00DD72FF" w:rsidRDefault="0090603E" w:rsidP="0090603E">
      <w:pPr>
        <w:ind w:left="851" w:right="851"/>
        <w:jc w:val="both"/>
        <w:rPr>
          <w:rFonts w:ascii="Palatino Linotype" w:eastAsia="Calibri" w:hAnsi="Palatino Linotype" w:cs="Arial"/>
          <w:b/>
          <w:bCs/>
          <w:i/>
          <w:sz w:val="22"/>
          <w:szCs w:val="22"/>
          <w:lang w:val="es-MX" w:eastAsia="en-US"/>
        </w:rPr>
      </w:pPr>
    </w:p>
    <w:p w14:paraId="5FB5C5B8" w14:textId="77777777" w:rsidR="0090603E" w:rsidRPr="00DD72FF" w:rsidRDefault="0090603E" w:rsidP="0090603E">
      <w:pPr>
        <w:spacing w:line="360" w:lineRule="auto"/>
        <w:jc w:val="both"/>
        <w:rPr>
          <w:rFonts w:ascii="Palatino Linotype" w:eastAsia="Calibri" w:hAnsi="Palatino Linotype" w:cs="Arial"/>
          <w:lang w:val="es-MX" w:eastAsia="en-US"/>
        </w:rPr>
      </w:pPr>
      <w:r w:rsidRPr="00DD72FF">
        <w:rPr>
          <w:rFonts w:ascii="Palatino Linotype" w:eastAsia="Calibri" w:hAnsi="Palatino Linotype" w:cs="Arial"/>
          <w:lang w:val="es-MX" w:eastAsia="en-US"/>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en su vertiente operativa, la </w:t>
      </w:r>
      <w:r w:rsidRPr="00DD72FF">
        <w:rPr>
          <w:rFonts w:ascii="Palatino Linotype" w:eastAsia="Calibri" w:hAnsi="Palatino Linotype" w:cs="Arial"/>
          <w:b/>
          <w:lang w:val="es-MX" w:eastAsia="en-US"/>
        </w:rPr>
        <w:t>elaboración de versiones públicas pudiera variar, eliminando dicha información, siempre y cuando se demuestre que pueda poner en riesgo la vida e integridad física con motivo de las funciones de servidores públicos</w:t>
      </w:r>
      <w:r w:rsidRPr="00DD72FF">
        <w:rPr>
          <w:rFonts w:ascii="Palatino Linotype" w:eastAsia="Calibri" w:hAnsi="Palatino Linotype" w:cs="Arial"/>
          <w:lang w:val="es-MX" w:eastAsia="en-US"/>
        </w:rPr>
        <w:t>.</w:t>
      </w:r>
    </w:p>
    <w:p w14:paraId="2195FB9F" w14:textId="77777777" w:rsidR="0090603E" w:rsidRPr="00DD72FF" w:rsidRDefault="0090603E" w:rsidP="0090603E">
      <w:pPr>
        <w:spacing w:line="360" w:lineRule="auto"/>
        <w:jc w:val="both"/>
        <w:rPr>
          <w:rFonts w:ascii="Palatino Linotype" w:eastAsia="Calibri" w:hAnsi="Palatino Linotype" w:cs="Arial"/>
          <w:lang w:val="es-MX" w:eastAsia="en-US"/>
        </w:rPr>
      </w:pPr>
    </w:p>
    <w:p w14:paraId="5B6F1AD4" w14:textId="77777777" w:rsidR="0090603E" w:rsidRPr="00DD72FF" w:rsidRDefault="0090603E" w:rsidP="0090603E">
      <w:pPr>
        <w:spacing w:line="360" w:lineRule="auto"/>
        <w:jc w:val="both"/>
        <w:rPr>
          <w:rFonts w:ascii="Palatino Linotype" w:eastAsia="Calibri" w:hAnsi="Palatino Linotype" w:cs="Arial"/>
          <w:lang w:val="es-MX" w:eastAsia="en-US"/>
        </w:rPr>
      </w:pPr>
      <w:r w:rsidRPr="00DD72FF">
        <w:rPr>
          <w:rFonts w:ascii="Palatino Linotype" w:eastAsia="Calibri" w:hAnsi="Palatino Linotype" w:cs="Arial"/>
          <w:lang w:val="es-MX" w:eastAsia="en-US"/>
        </w:rPr>
        <w:t xml:space="preserve">Esto es así, ya que el artículo 81, fracción III, de la Ley de Seguridad del Estado de México, establece lo siguiente: </w:t>
      </w:r>
    </w:p>
    <w:p w14:paraId="41D20FB2" w14:textId="77777777" w:rsidR="0090603E" w:rsidRPr="00DD72FF" w:rsidRDefault="0090603E" w:rsidP="0090603E">
      <w:pPr>
        <w:pStyle w:val="Sinespaciado"/>
        <w:rPr>
          <w:rFonts w:eastAsia="Calibri"/>
          <w:lang w:eastAsia="en-US"/>
        </w:rPr>
      </w:pPr>
    </w:p>
    <w:p w14:paraId="506521F0" w14:textId="77777777" w:rsidR="0090603E" w:rsidRPr="00DD72FF" w:rsidRDefault="0090603E" w:rsidP="0090603E">
      <w:pPr>
        <w:ind w:left="851" w:right="851"/>
        <w:jc w:val="both"/>
        <w:rPr>
          <w:rFonts w:ascii="Palatino Linotype" w:eastAsia="Calibri" w:hAnsi="Palatino Linotype" w:cs="Arial"/>
          <w:i/>
          <w:sz w:val="22"/>
          <w:szCs w:val="22"/>
          <w:lang w:val="es-MX" w:eastAsia="en-US"/>
        </w:rPr>
      </w:pPr>
      <w:r w:rsidRPr="00DD72FF">
        <w:rPr>
          <w:rFonts w:ascii="Palatino Linotype" w:eastAsia="Calibri" w:hAnsi="Palatino Linotype" w:cs="Arial"/>
          <w:i/>
          <w:sz w:val="22"/>
          <w:szCs w:val="22"/>
          <w:lang w:val="es-MX" w:eastAsia="en-US"/>
        </w:rPr>
        <w:t>“</w:t>
      </w:r>
      <w:r w:rsidRPr="00DD72FF">
        <w:rPr>
          <w:rFonts w:ascii="Palatino Linotype" w:eastAsia="Calibri" w:hAnsi="Palatino Linotype" w:cs="Arial"/>
          <w:b/>
          <w:i/>
          <w:sz w:val="22"/>
          <w:szCs w:val="22"/>
          <w:lang w:val="es-MX" w:eastAsia="en-US"/>
        </w:rPr>
        <w:t>Artículo 81.-</w:t>
      </w:r>
      <w:r w:rsidRPr="00DD72FF">
        <w:rPr>
          <w:rFonts w:ascii="Palatino Linotype" w:eastAsia="Calibri" w:hAnsi="Palatino Linotype" w:cs="Arial"/>
          <w:i/>
          <w:sz w:val="22"/>
          <w:szCs w:val="22"/>
          <w:lang w:val="es-MX" w:eastAsia="en-US"/>
        </w:rPr>
        <w:t xml:space="preserve"> </w:t>
      </w:r>
      <w:r w:rsidRPr="00DD72FF">
        <w:rPr>
          <w:rFonts w:ascii="Palatino Linotype" w:eastAsia="Calibri" w:hAnsi="Palatino Linotype" w:cs="Arial"/>
          <w:i/>
          <w:sz w:val="22"/>
          <w:szCs w:val="22"/>
          <w:u w:val="single"/>
          <w:lang w:val="es-MX" w:eastAsia="en-US"/>
        </w:rPr>
        <w:t>Toda información para la seguridad pública</w:t>
      </w:r>
      <w:r w:rsidRPr="00DD72FF">
        <w:rPr>
          <w:rFonts w:ascii="Palatino Linotype" w:eastAsia="Calibri" w:hAnsi="Palatino Linotype" w:cs="Arial"/>
          <w:i/>
          <w:sz w:val="22"/>
          <w:szCs w:val="22"/>
          <w:lang w:val="es-MX" w:eastAsia="en-US"/>
        </w:rPr>
        <w:t xml:space="preserve"> generada o en poder de Instituciones de Seguridad Pública o de cualquier instancia del Sistema Estatal </w:t>
      </w:r>
      <w:r w:rsidRPr="00DD72FF">
        <w:rPr>
          <w:rFonts w:ascii="Palatino Linotype" w:eastAsia="Calibri" w:hAnsi="Palatino Linotype" w:cs="Arial"/>
          <w:i/>
          <w:sz w:val="22"/>
          <w:szCs w:val="22"/>
          <w:u w:val="single"/>
          <w:lang w:val="es-MX" w:eastAsia="en-US"/>
        </w:rPr>
        <w:t>debe</w:t>
      </w:r>
      <w:r w:rsidRPr="00DD72FF">
        <w:rPr>
          <w:rFonts w:ascii="Palatino Linotype" w:eastAsia="Calibri" w:hAnsi="Palatino Linotype" w:cs="Arial"/>
          <w:i/>
          <w:sz w:val="22"/>
          <w:szCs w:val="22"/>
          <w:lang w:val="es-MX" w:eastAsia="en-US"/>
        </w:rPr>
        <w:t xml:space="preserve"> registrarse, </w:t>
      </w:r>
      <w:r w:rsidRPr="00DD72FF">
        <w:rPr>
          <w:rFonts w:ascii="Palatino Linotype" w:eastAsia="Calibri" w:hAnsi="Palatino Linotype" w:cs="Arial"/>
          <w:i/>
          <w:sz w:val="22"/>
          <w:szCs w:val="22"/>
          <w:u w:val="single"/>
          <w:lang w:val="es-MX" w:eastAsia="en-US"/>
        </w:rPr>
        <w:t>clasificarse</w:t>
      </w:r>
      <w:r w:rsidRPr="00DD72FF">
        <w:rPr>
          <w:rFonts w:ascii="Palatino Linotype" w:eastAsia="Calibri" w:hAnsi="Palatino Linotype" w:cs="Arial"/>
          <w:i/>
          <w:sz w:val="22"/>
          <w:szCs w:val="22"/>
          <w:lang w:val="es-MX" w:eastAsia="en-US"/>
        </w:rPr>
        <w:t xml:space="preserve"> y tratarse de conformidad con las disposiciones aplicables. No obstante lo anterior, esta información se considerará reservada en los casos siguientes:</w:t>
      </w:r>
    </w:p>
    <w:p w14:paraId="52D3D5BE" w14:textId="77777777" w:rsidR="0090603E" w:rsidRPr="00DD72FF" w:rsidRDefault="0090603E" w:rsidP="0090603E">
      <w:pPr>
        <w:ind w:left="851" w:right="851"/>
        <w:jc w:val="both"/>
        <w:rPr>
          <w:rFonts w:ascii="Palatino Linotype" w:eastAsia="Calibri" w:hAnsi="Palatino Linotype" w:cs="Arial"/>
          <w:i/>
          <w:sz w:val="22"/>
          <w:szCs w:val="22"/>
          <w:lang w:val="es-MX" w:eastAsia="en-US"/>
        </w:rPr>
      </w:pPr>
      <w:r w:rsidRPr="00DD72FF">
        <w:rPr>
          <w:rFonts w:ascii="Palatino Linotype" w:eastAsia="Calibri" w:hAnsi="Palatino Linotype" w:cs="Arial"/>
          <w:i/>
          <w:sz w:val="22"/>
          <w:szCs w:val="22"/>
          <w:lang w:val="es-MX" w:eastAsia="en-US"/>
        </w:rPr>
        <w:t>(…)</w:t>
      </w:r>
    </w:p>
    <w:p w14:paraId="23BBC6E5" w14:textId="77777777" w:rsidR="0090603E" w:rsidRPr="00DD72FF" w:rsidRDefault="0090603E" w:rsidP="0090603E">
      <w:pPr>
        <w:ind w:left="851" w:right="851"/>
        <w:jc w:val="both"/>
        <w:rPr>
          <w:rFonts w:ascii="Palatino Linotype" w:eastAsia="Calibri" w:hAnsi="Palatino Linotype" w:cs="Arial"/>
          <w:b/>
          <w:bCs/>
          <w:i/>
          <w:sz w:val="22"/>
          <w:szCs w:val="22"/>
          <w:lang w:val="es-MX" w:eastAsia="en-US"/>
        </w:rPr>
      </w:pPr>
      <w:r w:rsidRPr="00DD72FF">
        <w:rPr>
          <w:rFonts w:ascii="Palatino Linotype" w:eastAsia="Calibri" w:hAnsi="Palatino Linotype" w:cs="Arial"/>
          <w:b/>
          <w:i/>
          <w:sz w:val="22"/>
          <w:szCs w:val="22"/>
          <w:lang w:val="es-MX" w:eastAsia="en-US"/>
        </w:rPr>
        <w:lastRenderedPageBreak/>
        <w:t>III</w:t>
      </w:r>
      <w:r w:rsidRPr="00DD72FF">
        <w:rPr>
          <w:rFonts w:ascii="Palatino Linotype" w:eastAsia="Calibri" w:hAnsi="Palatino Linotype" w:cs="Arial"/>
          <w:i/>
          <w:sz w:val="22"/>
          <w:szCs w:val="22"/>
          <w:lang w:val="es-MX" w:eastAsia="en-US"/>
        </w:rPr>
        <w:t xml:space="preserve">. La relativa a servidores públicos miembros de las instituciones de seguridad pública, cuya revelación pueda poner en riesgo su vida e integridad física con motivo de sus funciones;” </w:t>
      </w:r>
      <w:r w:rsidRPr="00DD72FF">
        <w:rPr>
          <w:rFonts w:ascii="Palatino Linotype" w:eastAsia="Calibri" w:hAnsi="Palatino Linotype" w:cs="Arial"/>
          <w:b/>
          <w:bCs/>
          <w:i/>
          <w:sz w:val="22"/>
          <w:szCs w:val="22"/>
          <w:lang w:val="es-MX" w:eastAsia="en-US"/>
        </w:rPr>
        <w:t>(Sic)</w:t>
      </w:r>
    </w:p>
    <w:p w14:paraId="75CA161B" w14:textId="77777777" w:rsidR="0090603E" w:rsidRPr="00DD72FF" w:rsidRDefault="0090603E" w:rsidP="0090603E">
      <w:pPr>
        <w:spacing w:after="160" w:line="360" w:lineRule="auto"/>
        <w:jc w:val="both"/>
        <w:rPr>
          <w:rFonts w:ascii="Palatino Linotype" w:eastAsia="Calibri" w:hAnsi="Palatino Linotype" w:cs="Arial"/>
          <w:lang w:val="es-MX" w:eastAsia="en-US"/>
        </w:rPr>
      </w:pPr>
    </w:p>
    <w:p w14:paraId="64BEFE9F" w14:textId="77777777" w:rsidR="0090603E" w:rsidRPr="00DD72FF" w:rsidRDefault="0090603E" w:rsidP="0090603E">
      <w:pPr>
        <w:spacing w:line="360" w:lineRule="auto"/>
        <w:jc w:val="both"/>
        <w:rPr>
          <w:rFonts w:ascii="Palatino Linotype" w:eastAsia="Calibri" w:hAnsi="Palatino Linotype" w:cs="Arial"/>
          <w:lang w:val="es-MX" w:eastAsia="en-US"/>
        </w:rPr>
      </w:pPr>
      <w:r w:rsidRPr="00DD72FF">
        <w:rPr>
          <w:rFonts w:ascii="Palatino Linotype" w:eastAsia="Calibri" w:hAnsi="Palatino Linotype" w:cs="Arial"/>
          <w:lang w:val="es-MX" w:eastAsia="en-US"/>
        </w:rPr>
        <w:t xml:space="preserve">Por tanto, </w:t>
      </w:r>
      <w:r w:rsidRPr="00DD72FF">
        <w:rPr>
          <w:rFonts w:ascii="Palatino Linotype" w:eastAsia="Calibri" w:hAnsi="Palatino Linotype" w:cs="Arial"/>
          <w:b/>
          <w:bCs/>
          <w:lang w:val="es-MX" w:eastAsia="en-US"/>
        </w:rPr>
        <w:t>El Sujeto Obligado</w:t>
      </w:r>
      <w:r w:rsidRPr="00DD72FF">
        <w:rPr>
          <w:rFonts w:ascii="Palatino Linotype" w:eastAsia="Calibri" w:hAnsi="Palatino Linotype" w:cs="Arial"/>
          <w:lang w:val="es-MX" w:eastAsia="en-US"/>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D13DDCA" w14:textId="77777777" w:rsidR="0090603E" w:rsidRPr="00DD72FF" w:rsidRDefault="0090603E" w:rsidP="0090603E">
      <w:pPr>
        <w:spacing w:line="360" w:lineRule="auto"/>
        <w:jc w:val="both"/>
        <w:rPr>
          <w:rFonts w:ascii="Palatino Linotype" w:eastAsia="Calibri" w:hAnsi="Palatino Linotype" w:cs="Arial"/>
          <w:lang w:val="es-MX" w:eastAsia="en-US"/>
        </w:rPr>
      </w:pPr>
    </w:p>
    <w:p w14:paraId="0E3AFA7F" w14:textId="326A8F9A" w:rsidR="0090603E" w:rsidRPr="00DD72FF" w:rsidRDefault="0090603E" w:rsidP="0090603E">
      <w:pPr>
        <w:spacing w:line="360" w:lineRule="auto"/>
        <w:jc w:val="both"/>
        <w:rPr>
          <w:rFonts w:ascii="Palatino Linotype" w:eastAsia="Calibri" w:hAnsi="Palatino Linotype" w:cs="Arial"/>
          <w:lang w:val="es-MX" w:eastAsia="en-US"/>
        </w:rPr>
      </w:pPr>
      <w:r w:rsidRPr="00DD72FF">
        <w:rPr>
          <w:rFonts w:ascii="Palatino Linotype" w:eastAsia="Calibri" w:hAnsi="Palatino Linotype" w:cs="Arial"/>
          <w:lang w:val="es-MX" w:eastAsia="en-US"/>
        </w:rPr>
        <w:t xml:space="preserve">Es decir, podrá eliminar cualquier información considerada no confidencial, de los elementos de seguridad pública operativos, desde el nombre hasta su cargo, dependiendo de la información que se determine que genera el riesgo real e inminente, por constituir información reservada. </w:t>
      </w:r>
    </w:p>
    <w:p w14:paraId="6FF5592A" w14:textId="77777777" w:rsidR="0090603E" w:rsidRPr="00DD72FF" w:rsidRDefault="0090603E" w:rsidP="0090603E">
      <w:pPr>
        <w:spacing w:line="360" w:lineRule="auto"/>
        <w:jc w:val="both"/>
        <w:rPr>
          <w:rFonts w:ascii="Palatino Linotype" w:eastAsia="Calibri" w:hAnsi="Palatino Linotype" w:cs="Arial"/>
          <w:lang w:val="es-MX" w:eastAsia="en-US"/>
        </w:rPr>
      </w:pPr>
    </w:p>
    <w:p w14:paraId="5576B6A0" w14:textId="2E40331B" w:rsidR="0090603E" w:rsidRPr="00DD72FF" w:rsidRDefault="0090603E" w:rsidP="0090603E">
      <w:pPr>
        <w:spacing w:line="360" w:lineRule="auto"/>
        <w:jc w:val="both"/>
        <w:rPr>
          <w:rFonts w:ascii="Palatino Linotype" w:eastAsia="Calibri" w:hAnsi="Palatino Linotype" w:cs="Arial"/>
          <w:lang w:val="es-MX" w:eastAsia="en-US"/>
        </w:rPr>
      </w:pPr>
      <w:r w:rsidRPr="00DD72FF">
        <w:rPr>
          <w:rFonts w:ascii="Palatino Linotype" w:eastAsia="Calibri" w:hAnsi="Palatino Linotype" w:cs="Arial"/>
          <w:lang w:val="es-MX"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73B051D" w14:textId="77777777" w:rsidR="0090603E" w:rsidRPr="00DD72FF" w:rsidRDefault="0090603E" w:rsidP="0090603E">
      <w:pPr>
        <w:spacing w:line="360" w:lineRule="auto"/>
        <w:jc w:val="both"/>
        <w:rPr>
          <w:rFonts w:ascii="Palatino Linotype" w:eastAsia="Calibri" w:hAnsi="Palatino Linotype" w:cs="Arial"/>
          <w:lang w:val="es-MX" w:eastAsia="en-US"/>
        </w:rPr>
      </w:pPr>
    </w:p>
    <w:p w14:paraId="029B125C" w14:textId="77777777" w:rsidR="0090603E" w:rsidRPr="00DD72FF" w:rsidRDefault="0090603E" w:rsidP="0090603E">
      <w:pPr>
        <w:spacing w:line="360" w:lineRule="auto"/>
        <w:jc w:val="both"/>
        <w:rPr>
          <w:rFonts w:ascii="Palatino Linotype" w:eastAsia="Calibri" w:hAnsi="Palatino Linotype" w:cs="Arial"/>
          <w:lang w:val="es-MX" w:eastAsia="en-US"/>
        </w:rPr>
      </w:pPr>
      <w:r w:rsidRPr="00DD72FF">
        <w:rPr>
          <w:rFonts w:ascii="Palatino Linotype" w:eastAsia="Calibri" w:hAnsi="Palatino Linotype"/>
          <w:lang w:eastAsia="en-US"/>
        </w:rPr>
        <w:lastRenderedPageBreak/>
        <w:t xml:space="preserve">Bajo este contexto, con relación al nombre y cargo de personal de seguridad operativo </w:t>
      </w:r>
      <w:r w:rsidRPr="00DD72FF">
        <w:rPr>
          <w:rFonts w:ascii="Palatino Linotype" w:eastAsia="Calibri" w:hAnsi="Palatino Linotype"/>
          <w:lang w:val="es-MX" w:eastAsia="en-US"/>
        </w:rPr>
        <w:t xml:space="preserve">para realizar la reserva de la información no basta con exponer alguna de las causales previstas en la Ley de Transparencia local, en sentido contrario dicha valoración debe de realizarse a través de la </w:t>
      </w:r>
      <w:r w:rsidRPr="00DD72FF">
        <w:rPr>
          <w:rFonts w:ascii="Palatino Linotype" w:eastAsia="Calibri" w:hAnsi="Palatino Linotype"/>
          <w:b/>
          <w:i/>
          <w:lang w:val="es-MX" w:eastAsia="en-US"/>
        </w:rPr>
        <w:t xml:space="preserve">“prueba de daño” </w:t>
      </w:r>
      <w:r w:rsidRPr="00DD72FF">
        <w:rPr>
          <w:rFonts w:ascii="Palatino Linotype" w:eastAsia="Calibri" w:hAnsi="Palatino Linotype"/>
          <w:lang w:val="es-MX" w:eastAsia="en-US"/>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59AE86CE" w14:textId="77777777" w:rsidR="0090603E" w:rsidRPr="00DD72FF" w:rsidRDefault="0090603E" w:rsidP="0090603E">
      <w:pPr>
        <w:spacing w:line="360" w:lineRule="auto"/>
        <w:jc w:val="both"/>
        <w:rPr>
          <w:rFonts w:ascii="Palatino Linotype" w:eastAsia="Calibri" w:hAnsi="Palatino Linotype" w:cs="Arial"/>
          <w:lang w:val="es-MX" w:eastAsia="en-US"/>
        </w:rPr>
      </w:pPr>
    </w:p>
    <w:p w14:paraId="5AFF2043" w14:textId="121C106B" w:rsidR="0090603E" w:rsidRPr="00DD72FF" w:rsidRDefault="0090603E" w:rsidP="0090603E">
      <w:pPr>
        <w:spacing w:line="360" w:lineRule="auto"/>
        <w:jc w:val="both"/>
        <w:rPr>
          <w:rFonts w:ascii="Palatino Linotype" w:eastAsia="Calibri" w:hAnsi="Palatino Linotype" w:cs="Arial"/>
          <w:lang w:val="es-MX" w:eastAsia="en-US"/>
        </w:rPr>
      </w:pPr>
      <w:r w:rsidRPr="00DD72FF">
        <w:rPr>
          <w:rFonts w:ascii="Palatino Linotype" w:eastAsia="Calibri" w:hAnsi="Palatino Linotype"/>
          <w:lang w:val="es-MX" w:eastAsia="en-US"/>
        </w:rPr>
        <w:t xml:space="preserve">Para aplicar la prueba de daño, se deberán de precisar las razones objetivas por las que la apertura genera una afectación, acreditando que: </w:t>
      </w:r>
    </w:p>
    <w:p w14:paraId="08858B60" w14:textId="77777777" w:rsidR="0090603E" w:rsidRPr="00DD72FF" w:rsidRDefault="0090603E" w:rsidP="0090603E">
      <w:pPr>
        <w:widowControl w:val="0"/>
        <w:numPr>
          <w:ilvl w:val="0"/>
          <w:numId w:val="22"/>
        </w:numPr>
        <w:autoSpaceDE w:val="0"/>
        <w:autoSpaceDN w:val="0"/>
        <w:adjustRightInd w:val="0"/>
        <w:spacing w:before="240" w:after="240" w:line="360" w:lineRule="auto"/>
        <w:ind w:left="426" w:right="333"/>
        <w:jc w:val="both"/>
        <w:rPr>
          <w:rFonts w:ascii="Palatino Linotype" w:hAnsi="Palatino Linotype" w:cs="Times"/>
          <w:color w:val="000000"/>
          <w:lang w:val="es-ES_tradnl"/>
        </w:rPr>
      </w:pPr>
      <w:r w:rsidRPr="00DD72FF">
        <w:rPr>
          <w:rFonts w:ascii="Palatino Linotype" w:hAnsi="Palatino Linotype"/>
        </w:rPr>
        <w:t xml:space="preserve">La divulgación </w:t>
      </w:r>
      <w:r w:rsidRPr="00DD72FF">
        <w:rPr>
          <w:rFonts w:ascii="Palatino Linotype" w:hAnsi="Palatino Linotype" w:cs="Bookman Old Style"/>
          <w:color w:val="000000"/>
          <w:lang w:val="es-ES_tradnl"/>
        </w:rPr>
        <w:t xml:space="preserve">de la información representa un riesgo real, demostrable e identificable del perjuicio significativo al interés público o a la seguridad pública; </w:t>
      </w:r>
    </w:p>
    <w:p w14:paraId="06409DF9" w14:textId="77777777" w:rsidR="0090603E" w:rsidRPr="00DD72FF" w:rsidRDefault="0090603E" w:rsidP="0090603E">
      <w:pPr>
        <w:widowControl w:val="0"/>
        <w:numPr>
          <w:ilvl w:val="0"/>
          <w:numId w:val="22"/>
        </w:numPr>
        <w:autoSpaceDE w:val="0"/>
        <w:autoSpaceDN w:val="0"/>
        <w:adjustRightInd w:val="0"/>
        <w:spacing w:after="240" w:line="360" w:lineRule="auto"/>
        <w:ind w:left="426" w:right="333"/>
        <w:jc w:val="both"/>
        <w:rPr>
          <w:rFonts w:ascii="Palatino Linotype" w:hAnsi="Palatino Linotype" w:cs="Times"/>
          <w:color w:val="000000"/>
          <w:lang w:val="es-ES_tradnl"/>
        </w:rPr>
      </w:pPr>
      <w:r w:rsidRPr="00DD72FF">
        <w:rPr>
          <w:rFonts w:ascii="Palatino Linotype" w:hAnsi="Palatino Linotype" w:cs="Bookman Old Style"/>
          <w:color w:val="000000"/>
          <w:lang w:val="es-ES_tradnl"/>
        </w:rPr>
        <w:t xml:space="preserve">El riesgo de perjuicio que supondría la divulgación supera el interés público general de que se difunda; y </w:t>
      </w:r>
    </w:p>
    <w:p w14:paraId="2694D3F7" w14:textId="4763BE57" w:rsidR="0090603E" w:rsidRPr="00DD72FF" w:rsidRDefault="0090603E" w:rsidP="0090603E">
      <w:pPr>
        <w:widowControl w:val="0"/>
        <w:numPr>
          <w:ilvl w:val="0"/>
          <w:numId w:val="22"/>
        </w:numPr>
        <w:autoSpaceDE w:val="0"/>
        <w:autoSpaceDN w:val="0"/>
        <w:adjustRightInd w:val="0"/>
        <w:spacing w:after="240" w:line="360" w:lineRule="auto"/>
        <w:ind w:left="426" w:right="333"/>
        <w:jc w:val="both"/>
        <w:rPr>
          <w:rFonts w:ascii="Palatino Linotype" w:hAnsi="Palatino Linotype" w:cs="Times"/>
          <w:color w:val="000000"/>
          <w:lang w:val="es-ES_tradnl"/>
        </w:rPr>
      </w:pPr>
      <w:r w:rsidRPr="00DD72FF">
        <w:rPr>
          <w:rFonts w:ascii="Palatino Linotype" w:hAnsi="Palatino Linotype" w:cs="Bookman Old Style"/>
          <w:color w:val="000000"/>
          <w:lang w:val="es-ES_tradnl"/>
        </w:rPr>
        <w:t xml:space="preserve">La limitación se adecua al principio de proporcionalidad y representa el medio menos restrictivo disponible para evitar el perjuicio. </w:t>
      </w:r>
    </w:p>
    <w:p w14:paraId="36947DAD" w14:textId="77777777" w:rsidR="0090603E" w:rsidRPr="00DD72FF" w:rsidRDefault="0090603E" w:rsidP="0090603E">
      <w:pPr>
        <w:spacing w:before="240" w:after="160" w:line="360" w:lineRule="auto"/>
        <w:jc w:val="both"/>
        <w:rPr>
          <w:rFonts w:ascii="Palatino Linotype" w:eastAsia="Calibri" w:hAnsi="Palatino Linotype"/>
          <w:lang w:val="es-MX" w:eastAsia="en-US"/>
        </w:rPr>
      </w:pPr>
      <w:r w:rsidRPr="00DD72FF">
        <w:rPr>
          <w:rFonts w:ascii="Palatino Linotype" w:eastAsia="Calibri" w:hAnsi="Palatino Linotype"/>
          <w:lang w:val="es-MX" w:eastAsia="en-US"/>
        </w:rPr>
        <w:t xml:space="preserve">Los acuerdos de reserva deberán de cumplir con los siguientes parámetros de forma y fondo: </w:t>
      </w:r>
    </w:p>
    <w:p w14:paraId="79A6329B" w14:textId="77777777" w:rsidR="0090603E" w:rsidRPr="00DD72FF" w:rsidRDefault="0090603E" w:rsidP="0090603E">
      <w:pPr>
        <w:numPr>
          <w:ilvl w:val="0"/>
          <w:numId w:val="21"/>
        </w:numPr>
        <w:spacing w:before="240" w:after="160" w:line="360" w:lineRule="auto"/>
        <w:jc w:val="both"/>
        <w:rPr>
          <w:rFonts w:ascii="Palatino Linotype" w:hAnsi="Palatino Linotype"/>
        </w:rPr>
      </w:pPr>
      <w:r w:rsidRPr="00DD72FF">
        <w:rPr>
          <w:rFonts w:ascii="Palatino Linotype" w:hAnsi="Palatino Linotype"/>
        </w:rPr>
        <w:t>Número de folio de la solicitud</w:t>
      </w:r>
    </w:p>
    <w:p w14:paraId="77F05F90" w14:textId="77777777" w:rsidR="0090603E" w:rsidRPr="00DD72FF" w:rsidRDefault="0090603E" w:rsidP="0090603E">
      <w:pPr>
        <w:numPr>
          <w:ilvl w:val="0"/>
          <w:numId w:val="21"/>
        </w:numPr>
        <w:spacing w:before="240" w:after="160" w:line="360" w:lineRule="auto"/>
        <w:jc w:val="both"/>
        <w:rPr>
          <w:rFonts w:ascii="Palatino Linotype" w:hAnsi="Palatino Linotype"/>
        </w:rPr>
      </w:pPr>
      <w:r w:rsidRPr="00DD72FF">
        <w:rPr>
          <w:rFonts w:ascii="Palatino Linotype" w:hAnsi="Palatino Linotype"/>
        </w:rPr>
        <w:t>Referencia de la información solicitada</w:t>
      </w:r>
    </w:p>
    <w:p w14:paraId="5B8F0FDF" w14:textId="44801344" w:rsidR="0090603E" w:rsidRPr="00DD72FF" w:rsidRDefault="0090603E" w:rsidP="0090603E">
      <w:pPr>
        <w:numPr>
          <w:ilvl w:val="0"/>
          <w:numId w:val="21"/>
        </w:numPr>
        <w:spacing w:before="240" w:after="160" w:line="360" w:lineRule="auto"/>
        <w:jc w:val="both"/>
        <w:rPr>
          <w:rFonts w:ascii="Palatino Linotype" w:hAnsi="Palatino Linotype"/>
        </w:rPr>
      </w:pPr>
      <w:r w:rsidRPr="00DD72FF">
        <w:rPr>
          <w:rFonts w:ascii="Palatino Linotype" w:hAnsi="Palatino Linotype"/>
        </w:rPr>
        <w:lastRenderedPageBreak/>
        <w:t xml:space="preserve">Causal aplicable del artículo 113 de la Ley General, vinculándola con el Lineamiento específico del presente ordenamiento y, cuando corresponda, el supuesto normativo que expresamente le otorga el carácter de información reservada. </w:t>
      </w:r>
    </w:p>
    <w:p w14:paraId="1A60C1E5" w14:textId="77777777" w:rsidR="0090603E" w:rsidRPr="00DD72FF" w:rsidRDefault="0090603E" w:rsidP="0090603E">
      <w:pPr>
        <w:numPr>
          <w:ilvl w:val="0"/>
          <w:numId w:val="21"/>
        </w:numPr>
        <w:spacing w:before="240" w:after="160" w:line="360" w:lineRule="auto"/>
        <w:jc w:val="both"/>
        <w:rPr>
          <w:rFonts w:ascii="Palatino Linotype" w:hAnsi="Palatino Linotype"/>
        </w:rPr>
      </w:pPr>
      <w:r w:rsidRPr="00DD72FF">
        <w:rPr>
          <w:rFonts w:ascii="Palatino Linotype" w:hAnsi="Palatino Linotype"/>
        </w:rPr>
        <w:t xml:space="preserve">Fundamento y Motivación Legal. </w:t>
      </w:r>
    </w:p>
    <w:p w14:paraId="0CFB268A" w14:textId="77777777" w:rsidR="0090603E" w:rsidRPr="00DD72FF" w:rsidRDefault="0090603E" w:rsidP="0090603E">
      <w:pPr>
        <w:numPr>
          <w:ilvl w:val="0"/>
          <w:numId w:val="21"/>
        </w:numPr>
        <w:spacing w:before="240" w:after="160" w:line="360" w:lineRule="auto"/>
        <w:jc w:val="both"/>
        <w:rPr>
          <w:rFonts w:ascii="Palatino Linotype" w:hAnsi="Palatino Linotype"/>
        </w:rPr>
      </w:pPr>
      <w:r w:rsidRPr="00DD72FF">
        <w:rPr>
          <w:rFonts w:ascii="Palatino Linotype" w:hAnsi="Palatino Linotype"/>
        </w:rPr>
        <w:t xml:space="preserve">Conexión entre los fundamentos y motivos que dieron origen a la Reserva de la información. </w:t>
      </w:r>
    </w:p>
    <w:p w14:paraId="1A024664" w14:textId="77777777" w:rsidR="0090603E" w:rsidRPr="00DD72FF" w:rsidRDefault="0090603E" w:rsidP="0090603E">
      <w:pPr>
        <w:spacing w:before="240" w:after="160" w:line="360" w:lineRule="auto"/>
        <w:ind w:left="360"/>
        <w:jc w:val="both"/>
        <w:rPr>
          <w:rFonts w:ascii="Palatino Linotype" w:eastAsia="Calibri" w:hAnsi="Palatino Linotype"/>
          <w:b/>
          <w:sz w:val="22"/>
          <w:szCs w:val="22"/>
          <w:u w:val="single"/>
          <w:lang w:val="es-MX" w:eastAsia="en-US"/>
        </w:rPr>
      </w:pPr>
      <w:r w:rsidRPr="00DD72FF">
        <w:rPr>
          <w:rFonts w:ascii="Palatino Linotype" w:eastAsia="Calibri" w:hAnsi="Palatino Linotype"/>
          <w:b/>
          <w:sz w:val="22"/>
          <w:szCs w:val="22"/>
          <w:u w:val="single"/>
          <w:lang w:val="es-MX" w:eastAsia="en-US"/>
        </w:rPr>
        <w:t>Prueba de Daño</w:t>
      </w:r>
    </w:p>
    <w:p w14:paraId="64531E07" w14:textId="77777777" w:rsidR="0090603E" w:rsidRPr="00DD72FF" w:rsidRDefault="0090603E" w:rsidP="0090603E">
      <w:pPr>
        <w:numPr>
          <w:ilvl w:val="0"/>
          <w:numId w:val="21"/>
        </w:numPr>
        <w:spacing w:before="240" w:after="160" w:line="360" w:lineRule="auto"/>
        <w:jc w:val="both"/>
        <w:rPr>
          <w:rFonts w:ascii="Palatino Linotype" w:hAnsi="Palatino Linotype"/>
        </w:rPr>
      </w:pPr>
      <w:r w:rsidRPr="00DD72FF">
        <w:rPr>
          <w:rFonts w:ascii="Palatino Linotype" w:hAnsi="Palatino Linotype"/>
        </w:rPr>
        <w:t>Riesgo real, demostrable e identificable (Modo, Tiempo y lugar)</w:t>
      </w:r>
    </w:p>
    <w:p w14:paraId="63B3D91E" w14:textId="77777777" w:rsidR="0090603E" w:rsidRPr="00DD72FF" w:rsidRDefault="0090603E" w:rsidP="0090603E">
      <w:pPr>
        <w:numPr>
          <w:ilvl w:val="0"/>
          <w:numId w:val="21"/>
        </w:numPr>
        <w:spacing w:before="240" w:after="160" w:line="360" w:lineRule="auto"/>
        <w:jc w:val="both"/>
        <w:rPr>
          <w:rFonts w:ascii="Palatino Linotype" w:hAnsi="Palatino Linotype"/>
        </w:rPr>
      </w:pPr>
      <w:r w:rsidRPr="00DD72FF">
        <w:rPr>
          <w:rFonts w:ascii="Palatino Linotype" w:hAnsi="Palatino Linotype"/>
        </w:rPr>
        <w:t>Temporalidad de la Reserva de la Información</w:t>
      </w:r>
    </w:p>
    <w:p w14:paraId="7DD00BFB" w14:textId="6D1F5B56" w:rsidR="0090603E" w:rsidRPr="00DD72FF" w:rsidRDefault="0090603E" w:rsidP="0090603E">
      <w:pPr>
        <w:numPr>
          <w:ilvl w:val="0"/>
          <w:numId w:val="21"/>
        </w:numPr>
        <w:spacing w:before="240" w:after="160" w:line="360" w:lineRule="auto"/>
        <w:jc w:val="both"/>
        <w:rPr>
          <w:rFonts w:ascii="Palatino Linotype" w:hAnsi="Palatino Linotype"/>
        </w:rPr>
      </w:pPr>
      <w:r w:rsidRPr="00DD72FF">
        <w:rPr>
          <w:rFonts w:ascii="Palatino Linotype" w:hAnsi="Palatino Linotype"/>
        </w:rPr>
        <w:t xml:space="preserve">Autoridades competentes. </w:t>
      </w:r>
    </w:p>
    <w:p w14:paraId="31689D96" w14:textId="77777777" w:rsidR="0090603E" w:rsidRPr="00DD72FF" w:rsidRDefault="0090603E" w:rsidP="0090603E">
      <w:pPr>
        <w:spacing w:line="360" w:lineRule="auto"/>
        <w:jc w:val="both"/>
        <w:rPr>
          <w:rFonts w:ascii="Palatino Linotype" w:eastAsia="Calibri" w:hAnsi="Palatino Linotype" w:cs="Arial"/>
          <w:lang w:val="es-MX" w:eastAsia="en-US"/>
        </w:rPr>
      </w:pPr>
      <w:r w:rsidRPr="00DD72FF">
        <w:rPr>
          <w:rFonts w:ascii="Palatino Linotype" w:eastAsia="Calibri" w:hAnsi="Palatino Linotype" w:cs="Arial"/>
          <w:lang w:val="es-MX" w:eastAsia="en-US"/>
        </w:rPr>
        <w:t>Con base en lo anteriormente expuesto, resulta procedente ordenar la entrega de la siguiente información en versión pública de ser procedente:</w:t>
      </w:r>
    </w:p>
    <w:p w14:paraId="2B1A009A" w14:textId="77777777" w:rsidR="0090603E" w:rsidRPr="00DD72FF" w:rsidRDefault="0090603E" w:rsidP="0090603E">
      <w:pPr>
        <w:spacing w:line="360" w:lineRule="auto"/>
        <w:jc w:val="both"/>
        <w:rPr>
          <w:rFonts w:ascii="Palatino Linotype" w:eastAsia="Calibri" w:hAnsi="Palatino Linotype" w:cs="Arial"/>
          <w:lang w:val="es-MX" w:eastAsia="en-US"/>
        </w:rPr>
      </w:pPr>
    </w:p>
    <w:p w14:paraId="5E872883" w14:textId="77777777" w:rsidR="0090603E" w:rsidRPr="00DD72FF" w:rsidRDefault="0090603E" w:rsidP="0090603E">
      <w:pPr>
        <w:numPr>
          <w:ilvl w:val="0"/>
          <w:numId w:val="25"/>
        </w:numPr>
        <w:spacing w:line="360" w:lineRule="auto"/>
        <w:jc w:val="both"/>
        <w:rPr>
          <w:rFonts w:ascii="Palatino Linotype" w:hAnsi="Palatino Linotype" w:cs="Arial"/>
          <w:b/>
          <w:i/>
          <w:sz w:val="28"/>
        </w:rPr>
      </w:pPr>
      <w:r w:rsidRPr="00DD72FF">
        <w:rPr>
          <w:rFonts w:ascii="Palatino Linotype" w:hAnsi="Palatino Linotype" w:cs="Arial"/>
          <w:b/>
          <w:i/>
          <w:sz w:val="28"/>
        </w:rPr>
        <w:t>De la Versión Pública.</w:t>
      </w:r>
    </w:p>
    <w:p w14:paraId="022A1BA3"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 xml:space="preserve">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w:t>
      </w:r>
      <w:r w:rsidRPr="00DD72FF">
        <w:rPr>
          <w:rFonts w:ascii="Palatino Linotype" w:eastAsia="MS Mincho" w:hAnsi="Palatino Linotype" w:cs="Arial"/>
          <w:lang w:eastAsia="en-US"/>
        </w:rPr>
        <w:lastRenderedPageBreak/>
        <w:t>Clave de cualquier tipo de seguridad social (ISSEMYM); préstamos o descuentos que se les hagan y que no tengan relación con los impuestos o la cuota por seguridad social, así como, firmas y calificaciones, entre otros datos.</w:t>
      </w:r>
      <w:r w:rsidRPr="00DD72FF">
        <w:rPr>
          <w:rFonts w:ascii="Palatino Linotype" w:eastAsia="MS Mincho" w:hAnsi="Palatino Linotype" w:cs="Arial"/>
          <w:lang w:eastAsia="en-US"/>
        </w:rPr>
        <w:cr/>
      </w:r>
    </w:p>
    <w:p w14:paraId="2472DADD"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5430EED" w14:textId="77777777" w:rsidR="0090603E" w:rsidRPr="00DD72FF" w:rsidRDefault="0090603E" w:rsidP="0090603E">
      <w:pPr>
        <w:spacing w:line="360" w:lineRule="auto"/>
        <w:jc w:val="both"/>
        <w:rPr>
          <w:rFonts w:ascii="Palatino Linotype" w:eastAsia="MS Mincho" w:hAnsi="Palatino Linotype" w:cs="Arial"/>
          <w:lang w:eastAsia="en-US"/>
        </w:rPr>
      </w:pPr>
    </w:p>
    <w:p w14:paraId="58A0853E"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Al respecto, el Instituto Nacional de Transparencia, Acceso a la Información y Protección de Datos Personales (INAI) a través del Criterio 19/17, señala literalmente lo siguiente:</w:t>
      </w:r>
    </w:p>
    <w:p w14:paraId="212491FD" w14:textId="77777777" w:rsidR="0090603E" w:rsidRPr="00DD72FF" w:rsidRDefault="0090603E" w:rsidP="0090603E">
      <w:pPr>
        <w:spacing w:line="360" w:lineRule="auto"/>
        <w:jc w:val="both"/>
        <w:rPr>
          <w:rFonts w:ascii="Palatino Linotype" w:eastAsia="MS Mincho" w:hAnsi="Palatino Linotype" w:cs="Arial"/>
          <w:lang w:eastAsia="en-US"/>
        </w:rPr>
      </w:pPr>
    </w:p>
    <w:p w14:paraId="1301510F"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t>“</w:t>
      </w:r>
      <w:r w:rsidRPr="00DD72FF">
        <w:rPr>
          <w:rFonts w:ascii="Palatino Linotype" w:eastAsia="MS Mincho" w:hAnsi="Palatino Linotype" w:cs="Arial"/>
          <w:b/>
          <w:i/>
          <w:sz w:val="22"/>
          <w:lang w:eastAsia="en-US"/>
        </w:rPr>
        <w:t>Registro Federal de Contribuyentes (RFC) de personas físicas</w:t>
      </w:r>
      <w:r w:rsidRPr="00DD72FF">
        <w:rPr>
          <w:rFonts w:ascii="Palatino Linotype" w:eastAsia="MS Mincho" w:hAnsi="Palatino Linotype" w:cs="Arial"/>
          <w:i/>
          <w:sz w:val="22"/>
          <w:lang w:eastAsia="en-US"/>
        </w:rPr>
        <w:t>. El RFC es una clave de carácter fiscal, única e irrepetible, que permite identificar al titular, su edad y fecha de nacimiento, por lo que es un dato personal de carácter confidencial.</w:t>
      </w:r>
    </w:p>
    <w:p w14:paraId="348F5E21" w14:textId="77777777" w:rsidR="0090603E" w:rsidRPr="00DD72FF" w:rsidRDefault="0090603E" w:rsidP="0090603E">
      <w:pPr>
        <w:ind w:left="567" w:right="567"/>
        <w:jc w:val="both"/>
        <w:rPr>
          <w:rFonts w:ascii="Palatino Linotype" w:eastAsia="MS Mincho" w:hAnsi="Palatino Linotype" w:cs="Arial"/>
          <w:i/>
          <w:sz w:val="22"/>
          <w:lang w:eastAsia="en-US"/>
        </w:rPr>
      </w:pPr>
    </w:p>
    <w:p w14:paraId="7B1ADBDF"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t>Resoluciones:</w:t>
      </w:r>
    </w:p>
    <w:p w14:paraId="5071E994" w14:textId="77777777" w:rsidR="0090603E" w:rsidRPr="00DD72FF" w:rsidRDefault="0090603E" w:rsidP="0090603E">
      <w:pPr>
        <w:ind w:left="567" w:right="567"/>
        <w:jc w:val="both"/>
        <w:rPr>
          <w:rFonts w:ascii="Palatino Linotype" w:eastAsia="MS Mincho" w:hAnsi="Palatino Linotype" w:cs="Arial"/>
          <w:i/>
          <w:sz w:val="20"/>
          <w:lang w:eastAsia="en-US"/>
        </w:rPr>
      </w:pPr>
      <w:r w:rsidRPr="00DD72FF">
        <w:rPr>
          <w:rFonts w:ascii="Palatino Linotype" w:eastAsia="MS Mincho" w:hAnsi="Palatino Linotype" w:cs="Arial"/>
          <w:i/>
          <w:sz w:val="20"/>
          <w:lang w:eastAsia="en-US"/>
        </w:rPr>
        <w:t>• RRA 0189/17. Morena. 08 de febrero de 2017. Por unanimidad.</w:t>
      </w:r>
    </w:p>
    <w:p w14:paraId="3D1ABE70" w14:textId="77777777" w:rsidR="0090603E" w:rsidRPr="00DD72FF" w:rsidRDefault="0090603E" w:rsidP="0090603E">
      <w:pPr>
        <w:ind w:left="567" w:right="567"/>
        <w:jc w:val="both"/>
        <w:rPr>
          <w:rFonts w:ascii="Palatino Linotype" w:eastAsia="MS Mincho" w:hAnsi="Palatino Linotype" w:cs="Arial"/>
          <w:i/>
          <w:sz w:val="20"/>
          <w:lang w:eastAsia="en-US"/>
        </w:rPr>
      </w:pPr>
      <w:r w:rsidRPr="00DD72FF">
        <w:rPr>
          <w:rFonts w:ascii="Palatino Linotype" w:eastAsia="MS Mincho" w:hAnsi="Palatino Linotype" w:cs="Arial"/>
          <w:i/>
          <w:sz w:val="20"/>
          <w:lang w:eastAsia="en-US"/>
        </w:rPr>
        <w:t>Comisionado Ponente Joel Salas Suárez.</w:t>
      </w:r>
    </w:p>
    <w:p w14:paraId="4608A933" w14:textId="77777777" w:rsidR="0090603E" w:rsidRPr="00DD72FF" w:rsidRDefault="0090603E" w:rsidP="0090603E">
      <w:pPr>
        <w:ind w:left="567" w:right="567"/>
        <w:jc w:val="both"/>
        <w:rPr>
          <w:rFonts w:ascii="Palatino Linotype" w:eastAsia="MS Mincho" w:hAnsi="Palatino Linotype" w:cs="Arial"/>
          <w:i/>
          <w:sz w:val="20"/>
          <w:lang w:eastAsia="en-US"/>
        </w:rPr>
      </w:pPr>
      <w:r w:rsidRPr="00DD72FF">
        <w:rPr>
          <w:rFonts w:ascii="Palatino Linotype" w:eastAsia="MS Mincho" w:hAnsi="Palatino Linotype" w:cs="Arial"/>
          <w:i/>
          <w:sz w:val="20"/>
          <w:lang w:eastAsia="en-US"/>
        </w:rPr>
        <w:t>• RRA 0677/17. Universidad Nacional Autónoma de México. 08 de marzo de</w:t>
      </w:r>
    </w:p>
    <w:p w14:paraId="554FF38D" w14:textId="77777777" w:rsidR="0090603E" w:rsidRPr="00DD72FF" w:rsidRDefault="0090603E" w:rsidP="0090603E">
      <w:pPr>
        <w:ind w:left="567" w:right="567"/>
        <w:jc w:val="both"/>
        <w:rPr>
          <w:rFonts w:ascii="Palatino Linotype" w:eastAsia="MS Mincho" w:hAnsi="Palatino Linotype" w:cs="Arial"/>
          <w:i/>
          <w:sz w:val="20"/>
          <w:lang w:eastAsia="en-US"/>
        </w:rPr>
      </w:pPr>
      <w:r w:rsidRPr="00DD72FF">
        <w:rPr>
          <w:rFonts w:ascii="Palatino Linotype" w:eastAsia="MS Mincho" w:hAnsi="Palatino Linotype" w:cs="Arial"/>
          <w:i/>
          <w:sz w:val="20"/>
          <w:lang w:eastAsia="en-US"/>
        </w:rPr>
        <w:t>2017. Por unanimidad. Comisionado Ponente Rosendoevgueni Monterrey Chepov.</w:t>
      </w:r>
    </w:p>
    <w:p w14:paraId="773F42E2" w14:textId="77777777" w:rsidR="0090603E" w:rsidRPr="00DD72FF" w:rsidRDefault="0090603E" w:rsidP="0090603E">
      <w:pPr>
        <w:ind w:left="567" w:right="567"/>
        <w:jc w:val="both"/>
        <w:rPr>
          <w:rFonts w:ascii="Palatino Linotype" w:eastAsia="MS Mincho" w:hAnsi="Palatino Linotype" w:cs="Arial"/>
          <w:i/>
          <w:sz w:val="20"/>
          <w:lang w:eastAsia="en-US"/>
        </w:rPr>
      </w:pPr>
      <w:r w:rsidRPr="00DD72FF">
        <w:rPr>
          <w:rFonts w:ascii="Palatino Linotype" w:eastAsia="MS Mincho" w:hAnsi="Palatino Linotype" w:cs="Arial"/>
          <w:i/>
          <w:sz w:val="20"/>
          <w:lang w:eastAsia="en-US"/>
        </w:rPr>
        <w:t>• RRA 1564/17. Tribunal Electoral del Poder Judicial de la Federación. 26 de abril de 2017. Por unanimidad. Comisionado Ponente Oscar Mauricio Guerra Ford.”</w:t>
      </w:r>
    </w:p>
    <w:p w14:paraId="50F5D010" w14:textId="77777777" w:rsidR="0090603E" w:rsidRPr="00DD72FF" w:rsidRDefault="0090603E" w:rsidP="0090603E">
      <w:pPr>
        <w:spacing w:line="360" w:lineRule="auto"/>
        <w:jc w:val="both"/>
        <w:rPr>
          <w:rFonts w:ascii="Palatino Linotype" w:eastAsia="MS Mincho" w:hAnsi="Palatino Linotype" w:cs="Arial"/>
          <w:lang w:eastAsia="en-US"/>
        </w:rPr>
      </w:pPr>
    </w:p>
    <w:p w14:paraId="013BC850"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lastRenderedPageBreak/>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D805803" w14:textId="77777777" w:rsidR="0090603E" w:rsidRPr="00DD72FF" w:rsidRDefault="0090603E" w:rsidP="0090603E">
      <w:pPr>
        <w:spacing w:line="360" w:lineRule="auto"/>
        <w:jc w:val="both"/>
        <w:rPr>
          <w:rFonts w:ascii="Palatino Linotype" w:eastAsia="MS Mincho" w:hAnsi="Palatino Linotype" w:cs="Arial"/>
          <w:lang w:eastAsia="en-US"/>
        </w:rPr>
      </w:pPr>
    </w:p>
    <w:p w14:paraId="6FBD58B5"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E01199B" w14:textId="77777777" w:rsidR="0090603E" w:rsidRPr="00DD72FF" w:rsidRDefault="0090603E" w:rsidP="0090603E">
      <w:pPr>
        <w:spacing w:line="360" w:lineRule="auto"/>
        <w:jc w:val="both"/>
        <w:rPr>
          <w:rFonts w:ascii="Palatino Linotype" w:eastAsia="MS Mincho" w:hAnsi="Palatino Linotype" w:cs="Arial"/>
          <w:lang w:eastAsia="en-US"/>
        </w:rPr>
      </w:pPr>
    </w:p>
    <w:p w14:paraId="1B4020E8"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Lo anterior, tiene sustento en los artículos 86 y 91, de la Ley General de Población, la cual señala lo siguiente:</w:t>
      </w:r>
    </w:p>
    <w:p w14:paraId="063B36B5" w14:textId="77777777" w:rsidR="0090603E" w:rsidRPr="00DD72FF" w:rsidRDefault="0090603E" w:rsidP="0090603E">
      <w:pPr>
        <w:spacing w:line="360" w:lineRule="auto"/>
        <w:jc w:val="both"/>
        <w:rPr>
          <w:rFonts w:ascii="Palatino Linotype" w:eastAsia="MS Mincho" w:hAnsi="Palatino Linotype" w:cs="Arial"/>
          <w:lang w:eastAsia="en-US"/>
        </w:rPr>
      </w:pPr>
    </w:p>
    <w:p w14:paraId="28AE69BD"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t>“</w:t>
      </w:r>
      <w:r w:rsidRPr="00DD72FF">
        <w:rPr>
          <w:rFonts w:ascii="Palatino Linotype" w:eastAsia="MS Mincho" w:hAnsi="Palatino Linotype" w:cs="Arial"/>
          <w:b/>
          <w:i/>
          <w:sz w:val="22"/>
          <w:lang w:eastAsia="en-US"/>
        </w:rPr>
        <w:t>Artículo 86.</w:t>
      </w:r>
      <w:r w:rsidRPr="00DD72FF">
        <w:rPr>
          <w:rFonts w:ascii="Palatino Linotype" w:eastAsia="MS Mincho" w:hAnsi="Palatino Linotype" w:cs="Arial"/>
          <w:i/>
          <w:sz w:val="22"/>
          <w:lang w:eastAsia="en-US"/>
        </w:rPr>
        <w:t xml:space="preserve"> El Registro Nacional de Población tiene como finalidad registrar a cada una de las personas que integran la población del país, con los datos que permitan certificar y acreditar fehacientemente su identidad.</w:t>
      </w:r>
    </w:p>
    <w:p w14:paraId="461B430A" w14:textId="77777777" w:rsidR="0090603E" w:rsidRPr="00DD72FF" w:rsidRDefault="0090603E" w:rsidP="0090603E">
      <w:pPr>
        <w:ind w:left="567" w:right="567"/>
        <w:jc w:val="both"/>
        <w:rPr>
          <w:rFonts w:ascii="Palatino Linotype" w:eastAsia="MS Mincho" w:hAnsi="Palatino Linotype" w:cs="Arial"/>
          <w:i/>
          <w:sz w:val="22"/>
          <w:lang w:eastAsia="en-US"/>
        </w:rPr>
      </w:pPr>
    </w:p>
    <w:p w14:paraId="1EE7A622"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b/>
          <w:i/>
          <w:sz w:val="22"/>
          <w:lang w:eastAsia="en-US"/>
        </w:rPr>
        <w:t>Artículo 91.</w:t>
      </w:r>
      <w:r w:rsidRPr="00DD72FF">
        <w:rPr>
          <w:rFonts w:ascii="Palatino Linotype" w:eastAsia="MS Mincho" w:hAnsi="Palatino Linotype" w:cs="Arial"/>
          <w:i/>
          <w:sz w:val="22"/>
          <w:lang w:eastAsia="en-US"/>
        </w:rPr>
        <w:t xml:space="preserve"> Al incorporar a una persona en el Registro Nacional de Población, se le asignará una clave que se denominará Clave Única de Registro de Población. Esta servirá para registrarla e identificarla en forma individual.”</w:t>
      </w:r>
    </w:p>
    <w:p w14:paraId="37DD357A" w14:textId="77777777" w:rsidR="0090603E" w:rsidRPr="00DD72FF" w:rsidRDefault="0090603E" w:rsidP="0090603E">
      <w:pPr>
        <w:spacing w:line="360" w:lineRule="auto"/>
        <w:jc w:val="both"/>
        <w:rPr>
          <w:rFonts w:ascii="Palatino Linotype" w:eastAsia="MS Mincho" w:hAnsi="Palatino Linotype" w:cs="Arial"/>
          <w:lang w:eastAsia="en-US"/>
        </w:rPr>
      </w:pPr>
    </w:p>
    <w:p w14:paraId="3C595BF7"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 xml:space="preserve">Ahora bien, por cuanto a la Clave Única de Registro de Población CURP, está integrada por 18 elementos representados por letras y números, que se generan a partir de los datos contenidos en un documento probatorio de identidad (acta de nacimiento, carta </w:t>
      </w:r>
      <w:r w:rsidRPr="00DD72FF">
        <w:rPr>
          <w:rFonts w:ascii="Palatino Linotype" w:eastAsia="MS Mincho" w:hAnsi="Palatino Linotype" w:cs="Arial"/>
          <w:lang w:eastAsia="en-US"/>
        </w:rPr>
        <w:lastRenderedPageBreak/>
        <w:t>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w:t>
      </w:r>
    </w:p>
    <w:p w14:paraId="4B29F9FB" w14:textId="77777777" w:rsidR="0090603E" w:rsidRPr="00DD72FF" w:rsidRDefault="0090603E" w:rsidP="0090603E">
      <w:pPr>
        <w:spacing w:line="360" w:lineRule="auto"/>
        <w:jc w:val="both"/>
        <w:rPr>
          <w:rFonts w:ascii="Palatino Linotype" w:eastAsia="MS Mincho" w:hAnsi="Palatino Linotype" w:cs="Arial"/>
          <w:lang w:eastAsia="en-US"/>
        </w:rPr>
      </w:pPr>
    </w:p>
    <w:p w14:paraId="2467F790"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Al respecto, el INAI a través del Criterio 18/17, señala literalmente lo siguiente:</w:t>
      </w:r>
    </w:p>
    <w:p w14:paraId="43911FEF" w14:textId="77777777" w:rsidR="0090603E" w:rsidRPr="00DD72FF" w:rsidRDefault="0090603E" w:rsidP="0090603E">
      <w:pPr>
        <w:spacing w:line="360" w:lineRule="auto"/>
        <w:jc w:val="both"/>
        <w:rPr>
          <w:rFonts w:ascii="Palatino Linotype" w:eastAsia="MS Mincho" w:hAnsi="Palatino Linotype" w:cs="Arial"/>
          <w:lang w:eastAsia="en-US"/>
        </w:rPr>
      </w:pPr>
    </w:p>
    <w:p w14:paraId="3182FEC0"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t>“</w:t>
      </w:r>
      <w:r w:rsidRPr="00DD72FF">
        <w:rPr>
          <w:rFonts w:ascii="Palatino Linotype" w:eastAsia="MS Mincho" w:hAnsi="Palatino Linotype" w:cs="Arial"/>
          <w:b/>
          <w:i/>
          <w:sz w:val="22"/>
          <w:lang w:eastAsia="en-US"/>
        </w:rPr>
        <w:t>Clave Única de Registro de Población (CURP).</w:t>
      </w:r>
      <w:r w:rsidRPr="00DD72FF">
        <w:rPr>
          <w:rFonts w:ascii="Palatino Linotype" w:eastAsia="MS Mincho" w:hAnsi="Palatino Linotype" w:cs="Arial"/>
          <w:i/>
          <w:sz w:val="22"/>
          <w:lang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973C6F2" w14:textId="77777777" w:rsidR="0090603E" w:rsidRPr="00DD72FF" w:rsidRDefault="0090603E" w:rsidP="0090603E">
      <w:pPr>
        <w:ind w:left="567" w:right="567"/>
        <w:jc w:val="both"/>
        <w:rPr>
          <w:rFonts w:ascii="Palatino Linotype" w:eastAsia="MS Mincho" w:hAnsi="Palatino Linotype" w:cs="Arial"/>
          <w:i/>
          <w:sz w:val="22"/>
          <w:lang w:eastAsia="en-US"/>
        </w:rPr>
      </w:pPr>
    </w:p>
    <w:p w14:paraId="39A3F86C"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t>Resoluciones:</w:t>
      </w:r>
    </w:p>
    <w:p w14:paraId="627E1E26" w14:textId="77777777" w:rsidR="0090603E" w:rsidRPr="00DD72FF" w:rsidRDefault="0090603E" w:rsidP="0090603E">
      <w:pPr>
        <w:ind w:left="567" w:right="567"/>
        <w:jc w:val="both"/>
        <w:rPr>
          <w:rFonts w:ascii="Palatino Linotype" w:eastAsia="MS Mincho" w:hAnsi="Palatino Linotype" w:cs="Arial"/>
          <w:i/>
          <w:sz w:val="20"/>
          <w:lang w:eastAsia="en-US"/>
        </w:rPr>
      </w:pPr>
      <w:r w:rsidRPr="00DD72FF">
        <w:rPr>
          <w:rFonts w:ascii="Palatino Linotype" w:eastAsia="MS Mincho" w:hAnsi="Palatino Linotype" w:cs="Arial"/>
          <w:i/>
          <w:sz w:val="22"/>
          <w:lang w:eastAsia="en-US"/>
        </w:rPr>
        <w:t xml:space="preserve">• </w:t>
      </w:r>
      <w:r w:rsidRPr="00DD72FF">
        <w:rPr>
          <w:rFonts w:ascii="Palatino Linotype" w:eastAsia="MS Mincho" w:hAnsi="Palatino Linotype" w:cs="Arial"/>
          <w:i/>
          <w:sz w:val="20"/>
          <w:lang w:eastAsia="en-US"/>
        </w:rPr>
        <w:t>RRA 3995/16. Secretaría de la Defensa Nacional. 1 de febrero de 2017. Por unanimidad. Comisionado Ponente Rosendoevgueni Monterrey Chepov.</w:t>
      </w:r>
    </w:p>
    <w:p w14:paraId="1B578C9F" w14:textId="77777777" w:rsidR="0090603E" w:rsidRPr="00DD72FF" w:rsidRDefault="0090603E" w:rsidP="0090603E">
      <w:pPr>
        <w:ind w:left="567" w:right="567"/>
        <w:jc w:val="both"/>
        <w:rPr>
          <w:rFonts w:ascii="Palatino Linotype" w:eastAsia="MS Mincho" w:hAnsi="Palatino Linotype" w:cs="Arial"/>
          <w:i/>
          <w:sz w:val="20"/>
          <w:lang w:eastAsia="en-US"/>
        </w:rPr>
      </w:pPr>
      <w:r w:rsidRPr="00DD72FF">
        <w:rPr>
          <w:rFonts w:ascii="Palatino Linotype" w:eastAsia="MS Mincho" w:hAnsi="Palatino Linotype" w:cs="Arial"/>
          <w:i/>
          <w:sz w:val="20"/>
          <w:lang w:eastAsia="en-US"/>
        </w:rPr>
        <w:t>• RRA 0937/17. Senado de la República. 15 de marzo de 2017. Por unanimidad. Comisionada Ponente Ximena Puente de la Mora.</w:t>
      </w:r>
    </w:p>
    <w:p w14:paraId="08BA6A0F" w14:textId="77777777" w:rsidR="0090603E" w:rsidRPr="00DD72FF" w:rsidRDefault="0090603E" w:rsidP="0090603E">
      <w:pPr>
        <w:ind w:left="567" w:right="567"/>
        <w:jc w:val="both"/>
        <w:rPr>
          <w:rFonts w:ascii="Palatino Linotype" w:eastAsia="MS Mincho" w:hAnsi="Palatino Linotype" w:cs="Arial"/>
          <w:i/>
          <w:sz w:val="20"/>
          <w:lang w:eastAsia="en-US"/>
        </w:rPr>
      </w:pPr>
      <w:r w:rsidRPr="00DD72FF">
        <w:rPr>
          <w:rFonts w:ascii="Palatino Linotype" w:eastAsia="MS Mincho" w:hAnsi="Palatino Linotype" w:cs="Arial"/>
          <w:i/>
          <w:sz w:val="20"/>
          <w:lang w:eastAsia="en-US"/>
        </w:rPr>
        <w:t>• RRA 0478/17. Secretaría de Relaciones Exteriores. 26 de abril de 2017. Por unanimidad. Comisionada Ponente Areli Cano Guadiana.”</w:t>
      </w:r>
    </w:p>
    <w:p w14:paraId="72838110" w14:textId="77777777" w:rsidR="0090603E" w:rsidRPr="00DD72FF" w:rsidRDefault="0090603E" w:rsidP="0090603E">
      <w:pPr>
        <w:spacing w:line="360" w:lineRule="auto"/>
        <w:jc w:val="both"/>
        <w:rPr>
          <w:rFonts w:ascii="Palatino Linotype" w:eastAsia="MS Mincho" w:hAnsi="Palatino Linotype" w:cs="Arial"/>
          <w:lang w:eastAsia="en-US"/>
        </w:rPr>
      </w:pPr>
    </w:p>
    <w:p w14:paraId="39FB24D2"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 xml:space="preserve">De lo anterior, se desprende que la Clave Única de Registro de Población,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w:t>
      </w:r>
      <w:r w:rsidRPr="00DD72FF">
        <w:rPr>
          <w:rFonts w:ascii="Palatino Linotype" w:eastAsia="MS Mincho" w:hAnsi="Palatino Linotype" w:cs="Arial"/>
          <w:lang w:eastAsia="en-US"/>
        </w:rPr>
        <w:lastRenderedPageBreak/>
        <w:t>Municipios y 4 fracción VII de la Ley de Protección de Datos Personales del Estado de México.</w:t>
      </w:r>
    </w:p>
    <w:p w14:paraId="72C0563E" w14:textId="77777777" w:rsidR="0090603E" w:rsidRPr="00DD72FF" w:rsidRDefault="0090603E" w:rsidP="0090603E">
      <w:pPr>
        <w:spacing w:line="360" w:lineRule="auto"/>
        <w:jc w:val="both"/>
        <w:rPr>
          <w:rFonts w:ascii="Palatino Linotype" w:eastAsia="MS Mincho" w:hAnsi="Palatino Linotype" w:cs="Arial"/>
          <w:lang w:eastAsia="en-US"/>
        </w:rPr>
      </w:pPr>
    </w:p>
    <w:p w14:paraId="57B96D13"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Por cuanto hace a la Clave de cualquier tipo de seguridad social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F9A691C" w14:textId="77777777" w:rsidR="0090603E" w:rsidRPr="00DD72FF" w:rsidRDefault="0090603E" w:rsidP="0090603E">
      <w:pPr>
        <w:spacing w:line="360" w:lineRule="auto"/>
        <w:jc w:val="both"/>
        <w:rPr>
          <w:rFonts w:ascii="Palatino Linotype" w:eastAsia="MS Mincho" w:hAnsi="Palatino Linotype" w:cs="Arial"/>
          <w:lang w:eastAsia="en-US"/>
        </w:rPr>
      </w:pPr>
    </w:p>
    <w:p w14:paraId="61BF56FF"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14:paraId="04797059" w14:textId="77777777" w:rsidR="0090603E" w:rsidRPr="00DD72FF" w:rsidRDefault="0090603E" w:rsidP="0090603E">
      <w:pPr>
        <w:spacing w:line="360" w:lineRule="auto"/>
        <w:jc w:val="both"/>
        <w:rPr>
          <w:rFonts w:ascii="Palatino Linotype" w:eastAsia="MS Mincho" w:hAnsi="Palatino Linotype" w:cs="Arial"/>
          <w:lang w:eastAsia="en-US"/>
        </w:rPr>
      </w:pPr>
    </w:p>
    <w:p w14:paraId="41D7B589"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b/>
          <w:i/>
          <w:sz w:val="22"/>
          <w:lang w:eastAsia="en-US"/>
        </w:rPr>
        <w:t xml:space="preserve">Artículo 3. </w:t>
      </w:r>
      <w:r w:rsidRPr="00DD72FF">
        <w:rPr>
          <w:rFonts w:ascii="Palatino Linotype" w:eastAsia="MS Mincho" w:hAnsi="Palatino Linotype" w:cs="Arial"/>
          <w:i/>
          <w:sz w:val="22"/>
          <w:lang w:eastAsia="en-US"/>
        </w:rPr>
        <w:t>Para los efectos de la presente Ley se entenderá por:</w:t>
      </w:r>
    </w:p>
    <w:p w14:paraId="0B5C333F"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t>[…]</w:t>
      </w:r>
    </w:p>
    <w:p w14:paraId="6B26AFA2"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t>IX. Datos personales: La información concerniente a una persona, identificada o identificable según lo dispuesto por la Ley de Protección de Datos Personales del Estado de México;</w:t>
      </w:r>
    </w:p>
    <w:p w14:paraId="462CB916"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t>XX. Información clasificada: Aquella considerada por la presente Ley como reservada o confidencial;</w:t>
      </w:r>
    </w:p>
    <w:p w14:paraId="3CC555BD"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76F7D7"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t>XLV. Versión pública: Documento en el que se elimine, suprime o borra la información clasificada como reservada o confidencial para permitir su acceso.</w:t>
      </w:r>
    </w:p>
    <w:p w14:paraId="640EFE8C" w14:textId="77777777" w:rsidR="0090603E" w:rsidRPr="00DD72FF" w:rsidRDefault="0090603E" w:rsidP="0090603E">
      <w:pPr>
        <w:ind w:left="567" w:right="567"/>
        <w:jc w:val="both"/>
        <w:rPr>
          <w:rFonts w:ascii="Palatino Linotype" w:eastAsia="MS Mincho" w:hAnsi="Palatino Linotype" w:cs="Arial"/>
          <w:i/>
          <w:sz w:val="22"/>
          <w:lang w:eastAsia="en-US"/>
        </w:rPr>
      </w:pPr>
      <w:r w:rsidRPr="00DD72FF">
        <w:rPr>
          <w:rFonts w:ascii="Palatino Linotype" w:eastAsia="MS Mincho" w:hAnsi="Palatino Linotype" w:cs="Arial"/>
          <w:i/>
          <w:sz w:val="22"/>
          <w:lang w:eastAsia="en-US"/>
        </w:rPr>
        <w:t>[…]</w:t>
      </w:r>
    </w:p>
    <w:p w14:paraId="2E481C0C" w14:textId="77777777" w:rsidR="0090603E" w:rsidRPr="00DD72FF" w:rsidRDefault="0090603E" w:rsidP="0090603E">
      <w:pPr>
        <w:spacing w:line="360" w:lineRule="auto"/>
        <w:jc w:val="both"/>
        <w:rPr>
          <w:rFonts w:ascii="Palatino Linotype" w:eastAsia="MS Mincho" w:hAnsi="Palatino Linotype" w:cs="Arial"/>
          <w:lang w:eastAsia="en-US"/>
        </w:rPr>
      </w:pPr>
    </w:p>
    <w:p w14:paraId="1F68D460" w14:textId="77777777" w:rsidR="0090603E" w:rsidRPr="00DD72FF" w:rsidRDefault="0090603E" w:rsidP="0090603E">
      <w:pPr>
        <w:spacing w:line="360" w:lineRule="auto"/>
        <w:jc w:val="both"/>
        <w:rPr>
          <w:rFonts w:ascii="Palatino Linotype" w:eastAsia="MS Mincho" w:hAnsi="Palatino Linotype" w:cs="Arial"/>
          <w:lang w:eastAsia="en-US"/>
        </w:rPr>
      </w:pPr>
      <w:r w:rsidRPr="00DD72FF">
        <w:rPr>
          <w:rFonts w:ascii="Palatino Linotype" w:eastAsia="MS Mincho" w:hAnsi="Palatino Linotype" w:cs="Arial"/>
          <w:lang w:eastAsia="en-U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4407BAB" w14:textId="77777777" w:rsidR="0090603E" w:rsidRPr="00DD72FF" w:rsidRDefault="0090603E" w:rsidP="0090603E">
      <w:pPr>
        <w:spacing w:line="360" w:lineRule="auto"/>
        <w:jc w:val="both"/>
        <w:rPr>
          <w:rFonts w:ascii="Palatino Linotype" w:eastAsia="Calibri" w:hAnsi="Palatino Linotype" w:cs="Arial"/>
          <w:lang w:eastAsia="en-US"/>
        </w:rPr>
      </w:pPr>
    </w:p>
    <w:p w14:paraId="0731C980" w14:textId="0B3FE712" w:rsidR="0090603E" w:rsidRPr="00DD72FF" w:rsidRDefault="0090603E" w:rsidP="0090603E">
      <w:pPr>
        <w:spacing w:line="360" w:lineRule="auto"/>
        <w:jc w:val="both"/>
        <w:rPr>
          <w:rFonts w:ascii="Palatino Linotype" w:hAnsi="Palatino Linotype"/>
        </w:rPr>
      </w:pPr>
      <w:r w:rsidRPr="00DD72FF">
        <w:rPr>
          <w:rFonts w:ascii="Palatino Linotype" w:hAnsi="Palatino Linotype" w:cs="Arial"/>
          <w:lang w:eastAsia="es-MX"/>
        </w:rPr>
        <w:t>Final</w:t>
      </w:r>
      <w:r w:rsidRPr="00DD72FF">
        <w:rPr>
          <w:rFonts w:ascii="Palatino Linotype" w:hAnsi="Palatino Linotype"/>
        </w:rPr>
        <w:t xml:space="preserve">mente, y en mérito de lo expuesto en líneas anteriores, resultan fundados los motivos de inconformidad vertidos por </w:t>
      </w:r>
      <w:r w:rsidRPr="00DD72FF">
        <w:rPr>
          <w:rFonts w:ascii="Palatino Linotype" w:hAnsi="Palatino Linotype"/>
          <w:b/>
        </w:rPr>
        <w:t>El Recurrente</w:t>
      </w:r>
      <w:r w:rsidRPr="00DD72FF">
        <w:rPr>
          <w:rFonts w:ascii="Palatino Linotype" w:hAnsi="Palatino Linotype"/>
        </w:rPr>
        <w:t xml:space="preserve">, por ello con fundamento en la </w:t>
      </w:r>
      <w:r w:rsidRPr="00DD72FF">
        <w:rPr>
          <w:rFonts w:ascii="Palatino Linotype" w:hAnsi="Palatino Linotype"/>
          <w:i/>
        </w:rPr>
        <w:t>segunda hipótesis</w:t>
      </w:r>
      <w:r w:rsidRPr="00DD72FF">
        <w:rPr>
          <w:rFonts w:ascii="Palatino Linotype" w:hAnsi="Palatino Linotype"/>
        </w:rPr>
        <w:t xml:space="preserve"> del artículo 186, fracción III, de la Ley de Transparencia y Acceso a la Información Pública del Estado de México y Municipios, se </w:t>
      </w:r>
      <w:r w:rsidRPr="00DD72FF">
        <w:rPr>
          <w:rFonts w:ascii="Palatino Linotype" w:hAnsi="Palatino Linotype"/>
          <w:b/>
        </w:rPr>
        <w:t xml:space="preserve">MODIFICA </w:t>
      </w:r>
      <w:r w:rsidRPr="00DD72FF">
        <w:rPr>
          <w:rFonts w:ascii="Palatino Linotype" w:hAnsi="Palatino Linotype"/>
        </w:rPr>
        <w:t xml:space="preserve">la respuesta en cumplimiento a la resolución </w:t>
      </w:r>
      <w:r w:rsidR="003E1949" w:rsidRPr="00DD72FF">
        <w:rPr>
          <w:rFonts w:ascii="Palatino Linotype" w:hAnsi="Palatino Linotype" w:cs="Arial"/>
          <w:b/>
        </w:rPr>
        <w:t>12400</w:t>
      </w:r>
      <w:r w:rsidRPr="00DD72FF">
        <w:rPr>
          <w:rFonts w:ascii="Palatino Linotype" w:hAnsi="Palatino Linotype" w:cs="Arial"/>
          <w:b/>
        </w:rPr>
        <w:t>/INFOEM/IP/RR/202</w:t>
      </w:r>
      <w:r w:rsidR="003E1949" w:rsidRPr="00DD72FF">
        <w:rPr>
          <w:rFonts w:ascii="Palatino Linotype" w:hAnsi="Palatino Linotype" w:cs="Arial"/>
          <w:b/>
        </w:rPr>
        <w:t>2</w:t>
      </w:r>
      <w:r w:rsidRPr="00DD72FF">
        <w:rPr>
          <w:rFonts w:ascii="Palatino Linotype" w:hAnsi="Palatino Linotype" w:cs="Arial"/>
        </w:rPr>
        <w:t xml:space="preserve">, </w:t>
      </w:r>
      <w:r w:rsidRPr="00DD72FF">
        <w:rPr>
          <w:rFonts w:ascii="Palatino Linotype" w:hAnsi="Palatino Linotype"/>
        </w:rPr>
        <w:t>que ha sido materia del presente fallo.</w:t>
      </w:r>
    </w:p>
    <w:p w14:paraId="1C0BEE65" w14:textId="77777777" w:rsidR="0090603E" w:rsidRPr="00DD72FF" w:rsidRDefault="0090603E" w:rsidP="0090603E">
      <w:pPr>
        <w:spacing w:line="360" w:lineRule="auto"/>
        <w:jc w:val="both"/>
        <w:rPr>
          <w:rFonts w:ascii="Palatino Linotype" w:hAnsi="Palatino Linotype"/>
        </w:rPr>
      </w:pPr>
    </w:p>
    <w:p w14:paraId="10C569B1" w14:textId="77777777" w:rsidR="0090603E" w:rsidRPr="00DD72FF" w:rsidRDefault="0090603E" w:rsidP="0090603E">
      <w:pPr>
        <w:spacing w:line="360" w:lineRule="auto"/>
        <w:jc w:val="both"/>
        <w:rPr>
          <w:rFonts w:ascii="Palatino Linotype" w:hAnsi="Palatino Linotype"/>
        </w:rPr>
      </w:pPr>
      <w:r w:rsidRPr="00DD72FF">
        <w:rPr>
          <w:rFonts w:ascii="Palatino Linotype" w:hAnsi="Palatino Linotype"/>
        </w:rPr>
        <w:t xml:space="preserve">Por lo antes expuesto y fundado. </w:t>
      </w:r>
    </w:p>
    <w:p w14:paraId="00746C58" w14:textId="77777777" w:rsidR="0090603E" w:rsidRPr="00DD72FF" w:rsidRDefault="0090603E" w:rsidP="0090603E">
      <w:pPr>
        <w:spacing w:line="360" w:lineRule="auto"/>
        <w:jc w:val="both"/>
        <w:rPr>
          <w:rFonts w:ascii="Palatino Linotype" w:hAnsi="Palatino Linotype"/>
        </w:rPr>
      </w:pPr>
    </w:p>
    <w:p w14:paraId="0D6D128F" w14:textId="77777777" w:rsidR="0090603E" w:rsidRPr="00DD72FF" w:rsidRDefault="0090603E" w:rsidP="0090603E">
      <w:pPr>
        <w:spacing w:line="360" w:lineRule="auto"/>
        <w:jc w:val="center"/>
        <w:rPr>
          <w:rFonts w:ascii="Palatino Linotype" w:hAnsi="Palatino Linotype"/>
          <w:b/>
          <w:bCs/>
          <w:spacing w:val="60"/>
          <w:sz w:val="28"/>
          <w:lang w:val="es-ES_tradnl"/>
        </w:rPr>
      </w:pPr>
      <w:r w:rsidRPr="00DD72FF">
        <w:rPr>
          <w:rFonts w:ascii="Palatino Linotype" w:hAnsi="Palatino Linotype"/>
          <w:b/>
          <w:bCs/>
          <w:spacing w:val="60"/>
          <w:sz w:val="28"/>
          <w:lang w:val="es-ES_tradnl"/>
        </w:rPr>
        <w:lastRenderedPageBreak/>
        <w:t>SE    RESUELVE</w:t>
      </w:r>
    </w:p>
    <w:p w14:paraId="2C6DC055" w14:textId="77777777" w:rsidR="0090603E" w:rsidRPr="00DD72FF" w:rsidRDefault="0090603E" w:rsidP="0090603E">
      <w:pPr>
        <w:rPr>
          <w:rFonts w:ascii="Palatino Linotype" w:hAnsi="Palatino Linotype"/>
          <w:lang w:val="es-ES_tradnl"/>
        </w:rPr>
      </w:pPr>
    </w:p>
    <w:p w14:paraId="09784DB1" w14:textId="4B5E530A" w:rsidR="0090603E" w:rsidRPr="00DD72FF" w:rsidRDefault="0090603E" w:rsidP="0090603E">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D72FF">
        <w:rPr>
          <w:rFonts w:ascii="Palatino Linotype" w:hAnsi="Palatino Linotype" w:cs="Arial"/>
          <w:b/>
          <w:sz w:val="28"/>
          <w:szCs w:val="28"/>
          <w:lang w:val="es-ES_tradnl"/>
        </w:rPr>
        <w:t>PRIMERO.</w:t>
      </w:r>
      <w:r w:rsidRPr="00DD72FF">
        <w:rPr>
          <w:rFonts w:ascii="Palatino Linotype" w:hAnsi="Palatino Linotype" w:cs="Arial"/>
          <w:lang w:val="es-ES_tradnl"/>
        </w:rPr>
        <w:t xml:space="preserve"> </w:t>
      </w:r>
      <w:r w:rsidRPr="00DD72FF">
        <w:rPr>
          <w:rFonts w:ascii="Palatino Linotype" w:eastAsia="Palatino Linotype" w:hAnsi="Palatino Linotype" w:cs="Palatino Linotype"/>
          <w:color w:val="000000"/>
          <w:lang w:val="es-ES_tradnl" w:eastAsia="es-MX"/>
        </w:rPr>
        <w:t xml:space="preserve">Se </w:t>
      </w:r>
      <w:r w:rsidRPr="00DD72FF">
        <w:rPr>
          <w:rFonts w:ascii="Palatino Linotype" w:eastAsia="Palatino Linotype" w:hAnsi="Palatino Linotype" w:cs="Palatino Linotype"/>
          <w:b/>
          <w:color w:val="000000"/>
          <w:lang w:val="es-ES_tradnl" w:eastAsia="es-MX"/>
        </w:rPr>
        <w:t xml:space="preserve">MODIFICA </w:t>
      </w:r>
      <w:r w:rsidRPr="00DD72FF">
        <w:rPr>
          <w:rFonts w:ascii="Palatino Linotype" w:eastAsia="Palatino Linotype" w:hAnsi="Palatino Linotype" w:cs="Palatino Linotype"/>
          <w:color w:val="000000"/>
          <w:lang w:val="es-ES_tradnl" w:eastAsia="es-MX"/>
        </w:rPr>
        <w:t xml:space="preserve">la respuesta proporcionada en cumplimiento a la resolución del recurso de revisión </w:t>
      </w:r>
      <w:r w:rsidR="003E1949" w:rsidRPr="00DD72FF">
        <w:rPr>
          <w:rFonts w:ascii="Palatino Linotype" w:eastAsia="Palatino Linotype" w:hAnsi="Palatino Linotype" w:cs="Palatino Linotype"/>
          <w:b/>
          <w:color w:val="000000"/>
          <w:lang w:val="es-MX" w:eastAsia="es-MX"/>
        </w:rPr>
        <w:t>12400</w:t>
      </w:r>
      <w:r w:rsidRPr="00DD72FF">
        <w:rPr>
          <w:rFonts w:ascii="Palatino Linotype" w:eastAsia="Palatino Linotype" w:hAnsi="Palatino Linotype" w:cs="Palatino Linotype"/>
          <w:b/>
          <w:color w:val="000000"/>
          <w:lang w:val="es-MX" w:eastAsia="es-MX"/>
        </w:rPr>
        <w:t>/INFOEM/IP/RR/202</w:t>
      </w:r>
      <w:r w:rsidR="003E1949" w:rsidRPr="00DD72FF">
        <w:rPr>
          <w:rFonts w:ascii="Palatino Linotype" w:eastAsia="Palatino Linotype" w:hAnsi="Palatino Linotype" w:cs="Palatino Linotype"/>
          <w:b/>
          <w:color w:val="000000"/>
          <w:lang w:val="es-MX" w:eastAsia="es-MX"/>
        </w:rPr>
        <w:t>2</w:t>
      </w:r>
      <w:r w:rsidRPr="00DD72FF">
        <w:rPr>
          <w:rFonts w:ascii="Palatino Linotype" w:eastAsia="Palatino Linotype" w:hAnsi="Palatino Linotype" w:cs="Palatino Linotype"/>
          <w:color w:val="000000"/>
          <w:lang w:val="es-ES_tradnl" w:eastAsia="es-MX"/>
        </w:rPr>
        <w:t xml:space="preserve">, por resultar fundados los motivos de inconformidad argüidos por el </w:t>
      </w:r>
      <w:r w:rsidRPr="00DD72FF">
        <w:rPr>
          <w:rFonts w:ascii="Palatino Linotype" w:eastAsia="Palatino Linotype" w:hAnsi="Palatino Linotype" w:cs="Palatino Linotype"/>
          <w:b/>
          <w:bCs/>
          <w:color w:val="000000"/>
          <w:lang w:val="es-ES_tradnl" w:eastAsia="es-MX"/>
        </w:rPr>
        <w:t>Recurrente</w:t>
      </w:r>
      <w:r w:rsidRPr="00DD72FF">
        <w:rPr>
          <w:rFonts w:ascii="Palatino Linotype" w:eastAsia="Palatino Linotype" w:hAnsi="Palatino Linotype" w:cs="Palatino Linotype"/>
          <w:color w:val="000000"/>
          <w:lang w:val="es-ES_tradnl" w:eastAsia="es-MX"/>
        </w:rPr>
        <w:t>, en términos del</w:t>
      </w:r>
      <w:r w:rsidRPr="00DD72FF">
        <w:rPr>
          <w:rFonts w:ascii="Palatino Linotype" w:eastAsia="Palatino Linotype" w:hAnsi="Palatino Linotype" w:cs="Palatino Linotype"/>
          <w:b/>
          <w:color w:val="000000"/>
          <w:lang w:val="es-ES_tradnl" w:eastAsia="es-MX"/>
        </w:rPr>
        <w:t xml:space="preserve"> </w:t>
      </w:r>
      <w:r w:rsidRPr="00DD72FF">
        <w:rPr>
          <w:rFonts w:ascii="Palatino Linotype" w:eastAsia="Palatino Linotype" w:hAnsi="Palatino Linotype" w:cs="Palatino Linotype"/>
          <w:bCs/>
          <w:color w:val="000000"/>
          <w:lang w:val="es-ES_tradnl" w:eastAsia="es-MX"/>
        </w:rPr>
        <w:t xml:space="preserve">Considerando </w:t>
      </w:r>
      <w:r w:rsidRPr="00DD72FF">
        <w:rPr>
          <w:rFonts w:ascii="Palatino Linotype" w:eastAsia="Palatino Linotype" w:hAnsi="Palatino Linotype" w:cs="Palatino Linotype"/>
          <w:b/>
          <w:color w:val="000000"/>
          <w:lang w:val="es-ES_tradnl" w:eastAsia="es-MX"/>
        </w:rPr>
        <w:t xml:space="preserve">QUINTO </w:t>
      </w:r>
      <w:r w:rsidRPr="00DD72FF">
        <w:rPr>
          <w:rFonts w:ascii="Palatino Linotype" w:eastAsia="Palatino Linotype" w:hAnsi="Palatino Linotype" w:cs="Palatino Linotype"/>
          <w:color w:val="000000"/>
          <w:lang w:val="es-ES_tradnl" w:eastAsia="es-MX"/>
        </w:rPr>
        <w:t xml:space="preserve">de la presente resolución. </w:t>
      </w:r>
    </w:p>
    <w:p w14:paraId="67494219" w14:textId="77777777" w:rsidR="0090603E" w:rsidRPr="00DD72FF" w:rsidRDefault="0090603E" w:rsidP="0090603E">
      <w:pPr>
        <w:autoSpaceDE w:val="0"/>
        <w:autoSpaceDN w:val="0"/>
        <w:adjustRightInd w:val="0"/>
        <w:spacing w:line="360" w:lineRule="auto"/>
        <w:ind w:right="49"/>
        <w:jc w:val="both"/>
        <w:rPr>
          <w:rFonts w:ascii="Palatino Linotype" w:hAnsi="Palatino Linotype" w:cs="Arial"/>
        </w:rPr>
      </w:pPr>
    </w:p>
    <w:p w14:paraId="64AD9B65" w14:textId="323071D7" w:rsidR="0090603E" w:rsidRPr="00DD72FF" w:rsidRDefault="0090603E" w:rsidP="003E1949">
      <w:pPr>
        <w:spacing w:line="360" w:lineRule="auto"/>
        <w:jc w:val="both"/>
        <w:rPr>
          <w:rFonts w:ascii="Palatino Linotype" w:hAnsi="Palatino Linotype" w:cs="Arial"/>
        </w:rPr>
      </w:pPr>
      <w:r w:rsidRPr="00DD72FF">
        <w:rPr>
          <w:rFonts w:ascii="Palatino Linotype" w:hAnsi="Palatino Linotype" w:cs="Arial"/>
          <w:b/>
          <w:sz w:val="28"/>
          <w:szCs w:val="28"/>
        </w:rPr>
        <w:t>SEGUNDO.</w:t>
      </w:r>
      <w:r w:rsidRPr="00DD72FF">
        <w:rPr>
          <w:rFonts w:ascii="Palatino Linotype" w:hAnsi="Palatino Linotype" w:cs="Arial"/>
        </w:rPr>
        <w:t xml:space="preserve"> Se </w:t>
      </w:r>
      <w:r w:rsidRPr="00DD72FF">
        <w:rPr>
          <w:rFonts w:ascii="Palatino Linotype" w:hAnsi="Palatino Linotype" w:cs="Arial"/>
          <w:b/>
        </w:rPr>
        <w:t>ORDENA</w:t>
      </w:r>
      <w:r w:rsidRPr="00DD72FF">
        <w:rPr>
          <w:rFonts w:ascii="Palatino Linotype" w:hAnsi="Palatino Linotype" w:cs="Arial"/>
        </w:rPr>
        <w:t xml:space="preserve"> al </w:t>
      </w:r>
      <w:r w:rsidRPr="00DD72FF">
        <w:rPr>
          <w:rFonts w:ascii="Palatino Linotype" w:hAnsi="Palatino Linotype" w:cs="Arial"/>
          <w:b/>
        </w:rPr>
        <w:t>Sujeto Obligado</w:t>
      </w:r>
      <w:r w:rsidRPr="00DD72FF">
        <w:rPr>
          <w:rFonts w:ascii="Palatino Linotype" w:hAnsi="Palatino Linotype" w:cs="Arial"/>
        </w:rPr>
        <w:t xml:space="preserve"> </w:t>
      </w:r>
      <w:r w:rsidR="00C266D4" w:rsidRPr="00DD72FF">
        <w:rPr>
          <w:rFonts w:ascii="Palatino Linotype" w:hAnsi="Palatino Linotype" w:cs="Arial"/>
        </w:rPr>
        <w:t xml:space="preserve">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w:t>
      </w:r>
      <w:r w:rsidRPr="00DD72FF">
        <w:rPr>
          <w:rFonts w:ascii="Palatino Linotype" w:hAnsi="Palatino Linotype" w:cs="Arial"/>
        </w:rPr>
        <w:t xml:space="preserve">en términos del Considerando </w:t>
      </w:r>
      <w:r w:rsidRPr="00DD72FF">
        <w:rPr>
          <w:rFonts w:ascii="Palatino Linotype" w:hAnsi="Palatino Linotype" w:cs="Arial"/>
          <w:b/>
        </w:rPr>
        <w:t xml:space="preserve">QUINTO </w:t>
      </w:r>
      <w:r w:rsidRPr="00DD72FF">
        <w:rPr>
          <w:rFonts w:ascii="Palatino Linotype" w:hAnsi="Palatino Linotype" w:cs="Arial"/>
        </w:rPr>
        <w:t xml:space="preserve">de esta resolución, </w:t>
      </w:r>
      <w:r w:rsidR="003E1949" w:rsidRPr="00DD72FF">
        <w:rPr>
          <w:rFonts w:ascii="Palatino Linotype" w:hAnsi="Palatino Linotype" w:cs="Arial"/>
        </w:rPr>
        <w:t>de ser procedente en versión pública, de todos los oficios recibidos y generados, del periodo correspondiente al mes de mayo de 2022, por las siguientes unidades administrativas</w:t>
      </w:r>
      <w:r w:rsidRPr="00DD72FF">
        <w:rPr>
          <w:rFonts w:ascii="Palatino Linotype" w:hAnsi="Palatino Linotype" w:cs="Arial"/>
        </w:rPr>
        <w:t>:</w:t>
      </w:r>
    </w:p>
    <w:p w14:paraId="69BA2BEA" w14:textId="77777777" w:rsidR="003E1949" w:rsidRPr="00DD72FF" w:rsidRDefault="003E1949" w:rsidP="003E1949">
      <w:pPr>
        <w:spacing w:line="360" w:lineRule="auto"/>
        <w:jc w:val="both"/>
        <w:rPr>
          <w:rFonts w:ascii="Palatino Linotype" w:hAnsi="Palatino Linotype" w:cs="Arial"/>
        </w:rPr>
      </w:pPr>
    </w:p>
    <w:p w14:paraId="33DB2BED" w14:textId="77777777" w:rsidR="00C266D4"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t>Presidencia Municipal.</w:t>
      </w:r>
    </w:p>
    <w:p w14:paraId="267D85C1" w14:textId="77777777" w:rsidR="00C266D4"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t>Secretaría Particular de Presidencia.</w:t>
      </w:r>
    </w:p>
    <w:p w14:paraId="3160524F" w14:textId="77777777" w:rsidR="00C266D4"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t>Oficina de Presidencia.</w:t>
      </w:r>
    </w:p>
    <w:p w14:paraId="76980F91" w14:textId="44173C4F" w:rsidR="00C266D4"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t>Secretaría de</w:t>
      </w:r>
      <w:r w:rsidR="00C266D4" w:rsidRPr="00DD72FF">
        <w:rPr>
          <w:rFonts w:ascii="Palatino Linotype" w:hAnsi="Palatino Linotype" w:cs="Arial"/>
        </w:rPr>
        <w:t>l</w:t>
      </w:r>
      <w:r w:rsidRPr="00DD72FF">
        <w:rPr>
          <w:rFonts w:ascii="Palatino Linotype" w:hAnsi="Palatino Linotype" w:cs="Arial"/>
        </w:rPr>
        <w:t xml:space="preserve"> Ayuntamiento.</w:t>
      </w:r>
    </w:p>
    <w:p w14:paraId="7B23E203" w14:textId="77777777" w:rsidR="00C266D4"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t>Contraloría Municipal.</w:t>
      </w:r>
    </w:p>
    <w:p w14:paraId="64F7C541" w14:textId="77777777" w:rsidR="00C266D4"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t>Tesorería Municipal.</w:t>
      </w:r>
    </w:p>
    <w:p w14:paraId="7E807321" w14:textId="77777777" w:rsidR="00C266D4"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t>Consejería Jurídica Municipal.</w:t>
      </w:r>
    </w:p>
    <w:p w14:paraId="59473AA8" w14:textId="77777777" w:rsidR="00C266D4"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t>Dirección de Administración.</w:t>
      </w:r>
    </w:p>
    <w:p w14:paraId="60386FC0" w14:textId="77777777" w:rsidR="00C266D4"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t>Dirección de Educación.</w:t>
      </w:r>
    </w:p>
    <w:p w14:paraId="46C84CAC" w14:textId="77777777" w:rsidR="00C266D4"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lastRenderedPageBreak/>
        <w:t>Dirección de Medio Ambiente.</w:t>
      </w:r>
    </w:p>
    <w:p w14:paraId="5A4A7462" w14:textId="3D85883C" w:rsidR="003E1949" w:rsidRPr="00DD72FF" w:rsidRDefault="003E1949" w:rsidP="003E1949">
      <w:pPr>
        <w:pStyle w:val="Prrafodelista"/>
        <w:numPr>
          <w:ilvl w:val="0"/>
          <w:numId w:val="26"/>
        </w:numPr>
        <w:spacing w:line="360" w:lineRule="auto"/>
        <w:jc w:val="both"/>
        <w:rPr>
          <w:rFonts w:ascii="Palatino Linotype" w:hAnsi="Palatino Linotype" w:cs="Arial"/>
        </w:rPr>
      </w:pPr>
      <w:r w:rsidRPr="00DD72FF">
        <w:rPr>
          <w:rFonts w:ascii="Palatino Linotype" w:hAnsi="Palatino Linotype" w:cs="Arial"/>
        </w:rPr>
        <w:t>Dirección de Seguridad Pública y Tránsito.</w:t>
      </w:r>
    </w:p>
    <w:p w14:paraId="51319E42" w14:textId="77777777" w:rsidR="003E1949" w:rsidRPr="00DD72FF" w:rsidRDefault="003E1949" w:rsidP="003E1949">
      <w:pPr>
        <w:spacing w:line="360" w:lineRule="auto"/>
        <w:jc w:val="both"/>
        <w:rPr>
          <w:rFonts w:ascii="Palatino Linotype" w:hAnsi="Palatino Linotype" w:cs="Arial"/>
        </w:rPr>
      </w:pPr>
    </w:p>
    <w:p w14:paraId="289C29DC" w14:textId="6E842C88" w:rsidR="00C266D4" w:rsidRPr="00DD72FF" w:rsidRDefault="00C266D4" w:rsidP="00C266D4">
      <w:pPr>
        <w:pStyle w:val="Prrafodelista"/>
        <w:spacing w:line="276" w:lineRule="auto"/>
        <w:ind w:left="284" w:right="332"/>
        <w:jc w:val="both"/>
        <w:rPr>
          <w:rFonts w:ascii="Palatino Linotype" w:hAnsi="Palatino Linotype"/>
          <w:i/>
          <w:sz w:val="22"/>
        </w:rPr>
      </w:pPr>
      <w:r w:rsidRPr="00DD72FF">
        <w:rPr>
          <w:rFonts w:ascii="Palatino Linotype" w:hAnsi="Palatino Linotype"/>
          <w:i/>
          <w:sz w:val="22"/>
        </w:rPr>
        <w:t xml:space="preserve">De ser procedente la versión pública de la información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DD72FF">
        <w:rPr>
          <w:rFonts w:ascii="Palatino Linotype" w:hAnsi="Palatino Linotype"/>
          <w:b/>
          <w:i/>
          <w:sz w:val="22"/>
        </w:rPr>
        <w:t>Recurrente</w:t>
      </w:r>
      <w:r w:rsidRPr="00DD72FF">
        <w:rPr>
          <w:rFonts w:ascii="Palatino Linotype" w:hAnsi="Palatino Linotype"/>
          <w:i/>
          <w:sz w:val="22"/>
        </w:rPr>
        <w:t>.</w:t>
      </w:r>
    </w:p>
    <w:p w14:paraId="195FF640" w14:textId="77777777" w:rsidR="00C266D4" w:rsidRPr="00DD72FF" w:rsidRDefault="00C266D4" w:rsidP="00C266D4">
      <w:pPr>
        <w:pStyle w:val="Prrafodelista"/>
        <w:spacing w:line="276" w:lineRule="auto"/>
        <w:ind w:left="284" w:right="332"/>
        <w:jc w:val="both"/>
        <w:rPr>
          <w:rFonts w:ascii="Palatino Linotype" w:hAnsi="Palatino Linotype"/>
          <w:i/>
          <w:sz w:val="22"/>
        </w:rPr>
      </w:pPr>
    </w:p>
    <w:p w14:paraId="0F78E1A7" w14:textId="0EA1B772" w:rsidR="00C266D4" w:rsidRPr="00DD72FF" w:rsidRDefault="00C266D4" w:rsidP="00C266D4">
      <w:pPr>
        <w:pStyle w:val="Prrafodelista"/>
        <w:spacing w:line="276" w:lineRule="auto"/>
        <w:ind w:left="284" w:right="332"/>
        <w:jc w:val="both"/>
        <w:rPr>
          <w:rFonts w:ascii="Palatino Linotype" w:hAnsi="Palatino Linotype"/>
          <w:i/>
          <w:sz w:val="22"/>
        </w:rPr>
      </w:pPr>
      <w:r w:rsidRPr="00DD72FF">
        <w:rPr>
          <w:rFonts w:ascii="Palatino Linotype" w:hAnsi="Palatino Linotype"/>
          <w:i/>
          <w:sz w:val="22"/>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14:paraId="62672F33" w14:textId="77777777" w:rsidR="00C266D4" w:rsidRPr="00DD72FF" w:rsidRDefault="00C266D4" w:rsidP="003E1949">
      <w:pPr>
        <w:spacing w:line="360" w:lineRule="auto"/>
        <w:jc w:val="both"/>
        <w:rPr>
          <w:rFonts w:ascii="Palatino Linotype" w:hAnsi="Palatino Linotype" w:cs="Arial"/>
        </w:rPr>
      </w:pPr>
    </w:p>
    <w:p w14:paraId="7B4011BE" w14:textId="4A7170ED" w:rsidR="0090603E" w:rsidRPr="00DD72FF" w:rsidRDefault="0090603E" w:rsidP="0090603E">
      <w:pPr>
        <w:autoSpaceDE w:val="0"/>
        <w:autoSpaceDN w:val="0"/>
        <w:adjustRightInd w:val="0"/>
        <w:spacing w:line="360" w:lineRule="auto"/>
        <w:ind w:right="49"/>
        <w:jc w:val="both"/>
        <w:rPr>
          <w:rFonts w:ascii="Palatino Linotype" w:hAnsi="Palatino Linotype" w:cs="Arial"/>
          <w:szCs w:val="28"/>
          <w:lang w:val="es-ES_tradnl"/>
        </w:rPr>
      </w:pPr>
      <w:r w:rsidRPr="00DD72FF">
        <w:rPr>
          <w:rFonts w:ascii="Palatino Linotype" w:hAnsi="Palatino Linotype" w:cs="Arial"/>
          <w:b/>
          <w:sz w:val="28"/>
          <w:szCs w:val="28"/>
          <w:lang w:val="es-ES_tradnl"/>
        </w:rPr>
        <w:t xml:space="preserve">TERCERO. </w:t>
      </w:r>
      <w:r w:rsidRPr="00DD72FF">
        <w:rPr>
          <w:rFonts w:ascii="Palatino Linotype" w:hAnsi="Palatino Linotype" w:cs="Arial"/>
          <w:b/>
          <w:szCs w:val="28"/>
          <w:lang w:val="es-ES_tradnl"/>
        </w:rPr>
        <w:t xml:space="preserve">NOTIFÍQUESE </w:t>
      </w:r>
      <w:r w:rsidRPr="00DD72FF">
        <w:rPr>
          <w:rFonts w:ascii="Palatino Linotype" w:hAnsi="Palatino Linotype" w:cs="Arial"/>
          <w:szCs w:val="28"/>
          <w:lang w:val="es-ES_tradnl"/>
        </w:rPr>
        <w:t xml:space="preserve">la presente resolución </w:t>
      </w:r>
      <w:r w:rsidRPr="00DD72FF">
        <w:rPr>
          <w:rFonts w:ascii="Palatino Linotype" w:hAnsi="Palatino Linotype" w:cs="Arial"/>
        </w:rPr>
        <w:t xml:space="preserve">a través del Sistema de Acceso a la Información Mexiquense </w:t>
      </w:r>
      <w:r w:rsidRPr="00DD72FF">
        <w:rPr>
          <w:rFonts w:ascii="Palatino Linotype" w:hAnsi="Palatino Linotype" w:cs="Arial"/>
          <w:b/>
        </w:rPr>
        <w:t>(SAIMEX)</w:t>
      </w:r>
      <w:r w:rsidRPr="00DD72FF">
        <w:rPr>
          <w:rFonts w:ascii="Palatino Linotype" w:hAnsi="Palatino Linotype" w:cs="Arial"/>
          <w:szCs w:val="28"/>
          <w:lang w:val="es-ES_tradnl"/>
        </w:rPr>
        <w:t xml:space="preserve"> al Titular de la Unidad de Transparencia del </w:t>
      </w:r>
      <w:r w:rsidRPr="00DD72FF">
        <w:rPr>
          <w:rFonts w:ascii="Palatino Linotype" w:hAnsi="Palatino Linotype" w:cs="Arial"/>
          <w:b/>
          <w:szCs w:val="28"/>
          <w:lang w:val="es-ES_tradnl"/>
        </w:rPr>
        <w:t>Sujeto Obligado</w:t>
      </w:r>
      <w:r w:rsidRPr="00DD72F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F5AB52" w14:textId="77777777" w:rsidR="0090603E" w:rsidRPr="00DD72FF" w:rsidRDefault="0090603E" w:rsidP="0090603E">
      <w:pPr>
        <w:autoSpaceDE w:val="0"/>
        <w:autoSpaceDN w:val="0"/>
        <w:adjustRightInd w:val="0"/>
        <w:spacing w:line="360" w:lineRule="auto"/>
        <w:ind w:right="49"/>
        <w:jc w:val="both"/>
        <w:rPr>
          <w:rFonts w:ascii="Palatino Linotype" w:hAnsi="Palatino Linotype" w:cs="Arial"/>
        </w:rPr>
      </w:pPr>
      <w:r w:rsidRPr="00DD72FF">
        <w:rPr>
          <w:rFonts w:ascii="Palatino Linotype" w:hAnsi="Palatino Linotype" w:cs="Arial"/>
          <w:b/>
          <w:sz w:val="28"/>
          <w:szCs w:val="28"/>
        </w:rPr>
        <w:lastRenderedPageBreak/>
        <w:t>CUARTO.</w:t>
      </w:r>
      <w:r w:rsidRPr="00DD72FF">
        <w:rPr>
          <w:rFonts w:ascii="Palatino Linotype" w:hAnsi="Palatino Linotype" w:cs="Arial"/>
          <w:b/>
        </w:rPr>
        <w:t xml:space="preserve"> NOTIFÍQUESE</w:t>
      </w:r>
      <w:r w:rsidRPr="00DD72FF">
        <w:rPr>
          <w:rFonts w:ascii="Palatino Linotype" w:hAnsi="Palatino Linotype" w:cs="Arial"/>
        </w:rPr>
        <w:t xml:space="preserve"> al </w:t>
      </w:r>
      <w:r w:rsidRPr="00DD72FF">
        <w:rPr>
          <w:rFonts w:ascii="Palatino Linotype" w:hAnsi="Palatino Linotype" w:cs="Arial"/>
          <w:b/>
        </w:rPr>
        <w:t>Recurrente</w:t>
      </w:r>
      <w:r w:rsidRPr="00DD72FF">
        <w:rPr>
          <w:rFonts w:ascii="Palatino Linotype" w:hAnsi="Palatino Linotype" w:cs="Arial"/>
        </w:rPr>
        <w:t xml:space="preserve"> la presente resolución a través del Sistema de Acceso a la Información Mexiquense </w:t>
      </w:r>
      <w:r w:rsidRPr="00DD72FF">
        <w:rPr>
          <w:rFonts w:ascii="Palatino Linotype" w:hAnsi="Palatino Linotype" w:cs="Arial"/>
          <w:b/>
        </w:rPr>
        <w:t>(SAIMEX),</w:t>
      </w:r>
      <w:r w:rsidRPr="00DD72F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D58E21E" w14:textId="77777777" w:rsidR="006C0525" w:rsidRPr="00DD72FF" w:rsidRDefault="006C0525" w:rsidP="0090603E">
      <w:pPr>
        <w:autoSpaceDE w:val="0"/>
        <w:autoSpaceDN w:val="0"/>
        <w:adjustRightInd w:val="0"/>
        <w:spacing w:line="360" w:lineRule="auto"/>
        <w:ind w:right="49"/>
        <w:jc w:val="both"/>
        <w:rPr>
          <w:rFonts w:ascii="Palatino Linotype" w:hAnsi="Palatino Linotype" w:cs="Arial"/>
        </w:rPr>
      </w:pPr>
    </w:p>
    <w:p w14:paraId="33572DD4" w14:textId="77777777" w:rsidR="006C0525" w:rsidRPr="00DD72FF" w:rsidRDefault="006C0525" w:rsidP="006C0525">
      <w:pPr>
        <w:spacing w:line="360" w:lineRule="auto"/>
        <w:jc w:val="both"/>
        <w:rPr>
          <w:rFonts w:ascii="Palatino Linotype" w:eastAsia="Calibri" w:hAnsi="Palatino Linotype"/>
          <w:lang w:val="es-MX" w:eastAsia="en-US"/>
        </w:rPr>
      </w:pPr>
      <w:r w:rsidRPr="00DD72FF">
        <w:rPr>
          <w:rFonts w:ascii="Palatino Linotype" w:eastAsia="Calibri" w:hAnsi="Palatino Linotype"/>
          <w:b/>
          <w:bCs/>
          <w:sz w:val="28"/>
          <w:szCs w:val="28"/>
          <w:lang w:val="es-MX" w:eastAsia="en-US"/>
        </w:rPr>
        <w:t>QUINTO</w:t>
      </w:r>
      <w:r w:rsidRPr="00DD72FF">
        <w:rPr>
          <w:rFonts w:ascii="Palatino Linotype" w:eastAsia="Calibri" w:hAnsi="Palatino Linotype"/>
          <w:b/>
          <w:bCs/>
          <w:lang w:val="es-MX" w:eastAsia="en-US"/>
        </w:rPr>
        <w:t>.</w:t>
      </w:r>
      <w:r w:rsidRPr="00DD72FF">
        <w:rPr>
          <w:rFonts w:ascii="Palatino Linotype" w:eastAsia="Calibri" w:hAnsi="Palatino Linotype"/>
          <w:lang w:val="es-MX" w:eastAsia="en-US"/>
        </w:rPr>
        <w:t xml:space="preserve"> </w:t>
      </w:r>
      <w:r w:rsidRPr="00DD72FF">
        <w:rPr>
          <w:rFonts w:ascii="Palatino Linotype" w:eastAsia="Calibri" w:hAnsi="Palatino Linotype"/>
          <w:b/>
          <w:bCs/>
          <w:lang w:val="es-MX" w:eastAsia="en-US"/>
        </w:rPr>
        <w:t>GÍRESE</w:t>
      </w:r>
      <w:r w:rsidRPr="00DD72FF">
        <w:rPr>
          <w:rFonts w:ascii="Palatino Linotype" w:eastAsia="Calibri" w:hAnsi="Palatino Linotype"/>
          <w:lang w:val="es-MX" w:eastAsia="en-US"/>
        </w:rPr>
        <w:t xml:space="preserve"> oficio al Titular de la Dirección General de Protección de Datos Personales, en atención al artículo 82, fracción XXVII de la Ley de Protección de Datos Personales del Estado de México y Municipios, en términos del Considerando </w:t>
      </w:r>
      <w:r w:rsidRPr="00DD72FF">
        <w:rPr>
          <w:rFonts w:ascii="Palatino Linotype" w:eastAsia="Calibri" w:hAnsi="Palatino Linotype"/>
          <w:b/>
          <w:bCs/>
          <w:lang w:val="es-MX" w:eastAsia="en-US"/>
        </w:rPr>
        <w:t xml:space="preserve">QUINTO </w:t>
      </w:r>
      <w:r w:rsidRPr="00DD72FF">
        <w:rPr>
          <w:rFonts w:ascii="Palatino Linotype" w:eastAsia="Calibri" w:hAnsi="Palatino Linotype"/>
          <w:lang w:val="es-MX" w:eastAsia="en-US"/>
        </w:rPr>
        <w:t>de la presente resolución.</w:t>
      </w:r>
    </w:p>
    <w:p w14:paraId="62BA4805" w14:textId="77777777" w:rsidR="0090603E" w:rsidRPr="00DD72FF" w:rsidRDefault="0090603E" w:rsidP="0090603E">
      <w:pPr>
        <w:autoSpaceDE w:val="0"/>
        <w:autoSpaceDN w:val="0"/>
        <w:adjustRightInd w:val="0"/>
        <w:spacing w:line="360" w:lineRule="auto"/>
        <w:ind w:right="49"/>
        <w:jc w:val="both"/>
        <w:rPr>
          <w:rFonts w:ascii="Palatino Linotype" w:hAnsi="Palatino Linotype" w:cs="Arial"/>
        </w:rPr>
      </w:pPr>
    </w:p>
    <w:p w14:paraId="1F69E2DA" w14:textId="26349B8B" w:rsidR="0090603E" w:rsidRPr="00DD72FF" w:rsidRDefault="0090603E" w:rsidP="0090603E">
      <w:pPr>
        <w:spacing w:line="360" w:lineRule="auto"/>
        <w:jc w:val="both"/>
        <w:rPr>
          <w:rFonts w:ascii="Palatino Linotype" w:hAnsi="Palatino Linotype" w:cs="Arial"/>
        </w:rPr>
      </w:pPr>
      <w:r w:rsidRPr="00DD72FF">
        <w:rPr>
          <w:rFonts w:ascii="Palatino Linotype" w:hAnsi="Palatino Linotype" w:cs="Arial"/>
        </w:rPr>
        <w:t>ASÍ LO RESUELVE, POR UNANIMIDAD DE VOTOS EL PLENO DEL</w:t>
      </w:r>
      <w:r w:rsidRPr="00DD72FF">
        <w:rPr>
          <w:rFonts w:ascii="Palatino Linotype" w:eastAsia="Arial Unicode MS" w:hAnsi="Palatino Linotype" w:cs="Arial"/>
        </w:rPr>
        <w:t xml:space="preserve"> INSTITUTO DE TRANSPARENCIA, ACCESO A LA INFORMACIÓN PÚBLICA Y PROTECCIÓN DE DATOS PERSONALES DEL ESTADO DE MÉXICO Y MUNICIPIOS</w:t>
      </w:r>
      <w:r w:rsidRPr="00DD72FF">
        <w:rPr>
          <w:rFonts w:ascii="Palatino Linotype" w:hAnsi="Palatino Linotype" w:cs="Arial"/>
        </w:rPr>
        <w:t>, CONFORMADO POR LOS COMISIONADOS JOSÉ MARTÍNEZ VILCHIS; MARÍA DEL ROSARIO MEJÍA AYALA; SHARON CRISTINA MORALES MARTÍNEZ; LUIS GUSTAVO PARRA NORIEGA Y GUADALUPE RAMÍREZ PEÑA</w:t>
      </w:r>
      <w:r w:rsidR="00C02A84" w:rsidRPr="00DD72FF">
        <w:rPr>
          <w:rFonts w:ascii="Palatino Linotype" w:hAnsi="Palatino Linotype" w:cs="Arial"/>
        </w:rPr>
        <w:t xml:space="preserve"> (AUSENCIA JUSTIFICADA)</w:t>
      </w:r>
      <w:r w:rsidRPr="00DD72FF">
        <w:rPr>
          <w:rFonts w:ascii="Palatino Linotype" w:hAnsi="Palatino Linotype" w:cs="Arial"/>
        </w:rPr>
        <w:t xml:space="preserve">; EN LA TRIGÉSIMA </w:t>
      </w:r>
      <w:r w:rsidR="00C266D4" w:rsidRPr="00DD72FF">
        <w:rPr>
          <w:rFonts w:ascii="Palatino Linotype" w:hAnsi="Palatino Linotype" w:cs="Arial"/>
        </w:rPr>
        <w:t>QUINTA</w:t>
      </w:r>
      <w:r w:rsidRPr="00DD72FF">
        <w:rPr>
          <w:rFonts w:ascii="Palatino Linotype" w:hAnsi="Palatino Linotype" w:cs="Arial"/>
        </w:rPr>
        <w:t xml:space="preserve"> SESIÓN ORDINARIA CELEBRADA EL </w:t>
      </w:r>
      <w:r w:rsidR="00C266D4" w:rsidRPr="00DD72FF">
        <w:rPr>
          <w:rFonts w:ascii="Palatino Linotype" w:hAnsi="Palatino Linotype" w:cs="Arial"/>
        </w:rPr>
        <w:t>VEINTISIETE</w:t>
      </w:r>
      <w:r w:rsidRPr="00DD72FF">
        <w:rPr>
          <w:rFonts w:ascii="Palatino Linotype" w:hAnsi="Palatino Linotype" w:cs="Arial"/>
        </w:rPr>
        <w:t xml:space="preserve"> DE SEPTIEMBRE DE DOS MIL VEINTITRÉS, ANTE EL SECRETARIO TÉCNICO DEL PLENO, ALEXIS TAPIA RAMÍREZ.-------------------------------------------------------------------------------------------------------------------------------------------</w:t>
      </w:r>
    </w:p>
    <w:p w14:paraId="30802520" w14:textId="3DDAD9C8" w:rsidR="0090603E" w:rsidRPr="00DD72FF" w:rsidRDefault="0090603E" w:rsidP="006C0525">
      <w:pPr>
        <w:spacing w:line="360" w:lineRule="auto"/>
        <w:jc w:val="both"/>
        <w:rPr>
          <w:rFonts w:ascii="Palatino Linotype" w:hAnsi="Palatino Linotype" w:cs="Arial"/>
        </w:rPr>
      </w:pPr>
      <w:r w:rsidRPr="00DD72FF">
        <w:rPr>
          <w:rFonts w:ascii="Palatino Linotype" w:hAnsi="Palatino Linotype" w:cs="Arial"/>
        </w:rPr>
        <w:t>------------------------------------------------------------------------------------------------------------------------------------------------------------------------------------------------------------------------------------</w:t>
      </w:r>
    </w:p>
    <w:p w14:paraId="3F1CF785" w14:textId="77777777" w:rsidR="0090603E" w:rsidRPr="00C11688" w:rsidRDefault="0090603E" w:rsidP="0090603E">
      <w:pPr>
        <w:spacing w:line="360" w:lineRule="auto"/>
        <w:jc w:val="both"/>
        <w:rPr>
          <w:rFonts w:ascii="Palatino Linotype" w:hAnsi="Palatino Linotype" w:cs="Arial"/>
          <w:sz w:val="16"/>
        </w:rPr>
      </w:pPr>
      <w:r w:rsidRPr="00DD72FF">
        <w:rPr>
          <w:rFonts w:ascii="Palatino Linotype" w:hAnsi="Palatino Linotype" w:cs="Arial"/>
          <w:sz w:val="16"/>
        </w:rPr>
        <w:t>JMV/CCR/jasm</w:t>
      </w:r>
      <w:bookmarkStart w:id="4" w:name="_GoBack"/>
      <w:bookmarkEnd w:id="4"/>
    </w:p>
    <w:p w14:paraId="2EA96970" w14:textId="77777777" w:rsidR="0090603E" w:rsidRPr="0090603E" w:rsidRDefault="0090603E" w:rsidP="0090603E">
      <w:pPr>
        <w:spacing w:line="360" w:lineRule="auto"/>
        <w:jc w:val="both"/>
        <w:rPr>
          <w:rFonts w:ascii="Palatino Linotype" w:eastAsia="Calibri" w:hAnsi="Palatino Linotype" w:cs="Arial"/>
          <w:lang w:eastAsia="en-US"/>
        </w:rPr>
      </w:pPr>
    </w:p>
    <w:p w14:paraId="3ACDA877" w14:textId="77777777" w:rsidR="00BC024F" w:rsidRPr="00BC024F" w:rsidRDefault="00BC024F" w:rsidP="00A45EF3">
      <w:pPr>
        <w:spacing w:line="360" w:lineRule="auto"/>
        <w:jc w:val="both"/>
        <w:rPr>
          <w:rFonts w:ascii="Palatino Linotype" w:hAnsi="Palatino Linotype"/>
          <w:lang w:val="es-MX"/>
        </w:rPr>
      </w:pPr>
    </w:p>
    <w:p w14:paraId="5BFE111A" w14:textId="77777777" w:rsidR="00205AC3" w:rsidRPr="00A45EF3" w:rsidRDefault="00205AC3" w:rsidP="00205AC3">
      <w:pPr>
        <w:spacing w:line="360" w:lineRule="auto"/>
        <w:jc w:val="both"/>
        <w:rPr>
          <w:rFonts w:ascii="Palatino Linotype" w:eastAsiaTheme="minorHAnsi" w:hAnsi="Palatino Linotype" w:cs="Arial"/>
          <w:color w:val="000000"/>
          <w:szCs w:val="22"/>
          <w:lang w:eastAsia="en-US"/>
        </w:rPr>
      </w:pPr>
    </w:p>
    <w:p w14:paraId="68AF1CC4" w14:textId="27364B93" w:rsidR="00205AC3" w:rsidRPr="00205AC3" w:rsidRDefault="00205AC3" w:rsidP="00205AC3">
      <w:pPr>
        <w:spacing w:line="360" w:lineRule="auto"/>
        <w:jc w:val="both"/>
        <w:rPr>
          <w:rFonts w:ascii="Palatino Linotype" w:eastAsiaTheme="minorHAnsi" w:hAnsi="Palatino Linotype" w:cs="Arial"/>
          <w:color w:val="000000"/>
          <w:szCs w:val="22"/>
          <w:lang w:val="es-ES_tradnl" w:eastAsia="en-US"/>
        </w:rPr>
      </w:pPr>
    </w:p>
    <w:sectPr w:rsidR="00205AC3" w:rsidRPr="00205AC3"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8E9A6" w14:textId="77777777" w:rsidR="00D13AAD" w:rsidRDefault="00D13AAD" w:rsidP="000B5E25">
      <w:r>
        <w:separator/>
      </w:r>
    </w:p>
  </w:endnote>
  <w:endnote w:type="continuationSeparator" w:id="0">
    <w:p w14:paraId="4625098E" w14:textId="77777777" w:rsidR="00D13AAD" w:rsidRDefault="00D13AA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AF347" w14:textId="77777777" w:rsidR="00AE5995" w:rsidRPr="008C597E" w:rsidRDefault="00AE5995" w:rsidP="0043515A">
    <w:pPr>
      <w:pStyle w:val="Piedepgina"/>
      <w:jc w:val="right"/>
      <w:rPr>
        <w:rFonts w:ascii="Palatino Linotype" w:hAnsi="Palatino Linotype" w:cs="Arial"/>
        <w:sz w:val="20"/>
        <w:szCs w:val="20"/>
      </w:rPr>
    </w:pPr>
    <w:r w:rsidRPr="008C597E">
      <w:rPr>
        <w:rFonts w:ascii="Palatino Linotype" w:hAnsi="Palatino Linotype" w:cs="Arial"/>
        <w:sz w:val="20"/>
        <w:szCs w:val="20"/>
      </w:rPr>
      <w:t xml:space="preserve">Página </w:t>
    </w:r>
    <w:r w:rsidRPr="008C597E">
      <w:rPr>
        <w:rFonts w:ascii="Palatino Linotype" w:hAnsi="Palatino Linotype" w:cs="Arial"/>
        <w:sz w:val="20"/>
        <w:szCs w:val="20"/>
      </w:rPr>
      <w:fldChar w:fldCharType="begin"/>
    </w:r>
    <w:r w:rsidRPr="008C597E">
      <w:rPr>
        <w:rFonts w:ascii="Palatino Linotype" w:hAnsi="Palatino Linotype" w:cs="Arial"/>
        <w:sz w:val="20"/>
        <w:szCs w:val="20"/>
      </w:rPr>
      <w:instrText>PAGE</w:instrText>
    </w:r>
    <w:r w:rsidRPr="008C597E">
      <w:rPr>
        <w:rFonts w:ascii="Palatino Linotype" w:hAnsi="Palatino Linotype" w:cs="Arial"/>
        <w:sz w:val="20"/>
        <w:szCs w:val="20"/>
      </w:rPr>
      <w:fldChar w:fldCharType="separate"/>
    </w:r>
    <w:r w:rsidR="00DD72FF">
      <w:rPr>
        <w:rFonts w:ascii="Palatino Linotype" w:hAnsi="Palatino Linotype" w:cs="Arial"/>
        <w:noProof/>
        <w:sz w:val="20"/>
        <w:szCs w:val="20"/>
      </w:rPr>
      <w:t>69</w:t>
    </w:r>
    <w:r w:rsidRPr="008C597E">
      <w:rPr>
        <w:rFonts w:ascii="Palatino Linotype" w:hAnsi="Palatino Linotype" w:cs="Arial"/>
        <w:sz w:val="20"/>
        <w:szCs w:val="20"/>
      </w:rPr>
      <w:fldChar w:fldCharType="end"/>
    </w:r>
    <w:r w:rsidRPr="008C597E">
      <w:rPr>
        <w:rFonts w:ascii="Palatino Linotype" w:hAnsi="Palatino Linotype" w:cs="Arial"/>
        <w:sz w:val="20"/>
        <w:szCs w:val="20"/>
      </w:rPr>
      <w:t xml:space="preserve"> de </w:t>
    </w:r>
    <w:r w:rsidRPr="008C597E">
      <w:rPr>
        <w:rFonts w:ascii="Palatino Linotype" w:hAnsi="Palatino Linotype" w:cs="Arial"/>
        <w:sz w:val="20"/>
        <w:szCs w:val="20"/>
      </w:rPr>
      <w:fldChar w:fldCharType="begin"/>
    </w:r>
    <w:r w:rsidRPr="008C597E">
      <w:rPr>
        <w:rFonts w:ascii="Palatino Linotype" w:hAnsi="Palatino Linotype" w:cs="Arial"/>
        <w:sz w:val="20"/>
        <w:szCs w:val="20"/>
      </w:rPr>
      <w:instrText>NUMPAGES</w:instrText>
    </w:r>
    <w:r w:rsidRPr="008C597E">
      <w:rPr>
        <w:rFonts w:ascii="Palatino Linotype" w:hAnsi="Palatino Linotype" w:cs="Arial"/>
        <w:sz w:val="20"/>
        <w:szCs w:val="20"/>
      </w:rPr>
      <w:fldChar w:fldCharType="separate"/>
    </w:r>
    <w:r w:rsidR="00DD72FF">
      <w:rPr>
        <w:rFonts w:ascii="Palatino Linotype" w:hAnsi="Palatino Linotype" w:cs="Arial"/>
        <w:noProof/>
        <w:sz w:val="20"/>
        <w:szCs w:val="20"/>
      </w:rPr>
      <w:t>69</w:t>
    </w:r>
    <w:r w:rsidRPr="008C597E">
      <w:rPr>
        <w:rFonts w:ascii="Palatino Linotype" w:hAnsi="Palatino Linotype"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52F9C"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DD72FF">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DD72FF">
      <w:rPr>
        <w:rFonts w:ascii="Palatino Linotype" w:hAnsi="Palatino Linotype" w:cs="Arial"/>
        <w:b/>
        <w:bCs/>
        <w:noProof/>
        <w:sz w:val="20"/>
        <w:szCs w:val="20"/>
      </w:rPr>
      <w:t>69</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A4546" w14:textId="77777777" w:rsidR="00D13AAD" w:rsidRDefault="00D13AAD" w:rsidP="000B5E25">
      <w:r>
        <w:separator/>
      </w:r>
    </w:p>
  </w:footnote>
  <w:footnote w:type="continuationSeparator" w:id="0">
    <w:p w14:paraId="5CD5B175" w14:textId="77777777" w:rsidR="00D13AAD" w:rsidRDefault="00D13AAD" w:rsidP="000B5E25">
      <w:r>
        <w:continuationSeparator/>
      </w:r>
    </w:p>
  </w:footnote>
  <w:footnote w:id="1">
    <w:p w14:paraId="5AD33B53" w14:textId="77777777" w:rsidR="00D62C3A" w:rsidRPr="008A64CB" w:rsidRDefault="00D62C3A" w:rsidP="00D62C3A">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497D071" w14:textId="77777777" w:rsidR="00D62C3A" w:rsidRDefault="00D62C3A" w:rsidP="00D62C3A">
      <w:pPr>
        <w:autoSpaceDE w:val="0"/>
        <w:autoSpaceDN w:val="0"/>
        <w:adjustRightInd w:val="0"/>
        <w:ind w:right="49"/>
        <w:jc w:val="both"/>
        <w:rPr>
          <w:rFonts w:ascii="Palatino Linotype" w:hAnsi="Palatino Linotype"/>
          <w:i/>
          <w:sz w:val="18"/>
          <w:szCs w:val="22"/>
        </w:rPr>
      </w:pPr>
    </w:p>
    <w:p w14:paraId="7F247176" w14:textId="77777777" w:rsidR="00D62C3A" w:rsidRPr="008A64CB" w:rsidRDefault="00D62C3A" w:rsidP="00D62C3A">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421CA28" w14:textId="77777777" w:rsidR="00D62C3A" w:rsidRPr="008A64CB" w:rsidRDefault="00D62C3A" w:rsidP="00D62C3A">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7FFAB" w14:textId="77777777" w:rsidR="00E5647F" w:rsidRDefault="00DD72FF">
    <w:pPr>
      <w:pStyle w:val="Encabezado"/>
    </w:pPr>
    <w:r>
      <w:rPr>
        <w:noProof/>
        <w:lang w:val="es-MX" w:eastAsia="es-MX"/>
      </w:rPr>
      <w:pict w14:anchorId="1E94B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D62C3A" w14:paraId="120FCCE3" w14:textId="77777777" w:rsidTr="00732345">
      <w:tc>
        <w:tcPr>
          <w:tcW w:w="2552" w:type="dxa"/>
          <w:shd w:val="clear" w:color="auto" w:fill="auto"/>
        </w:tcPr>
        <w:p w14:paraId="1B447AA7" w14:textId="77777777" w:rsidR="00AE5995" w:rsidRPr="00D62C3A" w:rsidRDefault="00AE5995" w:rsidP="00D62C3A">
          <w:pPr>
            <w:spacing w:line="276" w:lineRule="auto"/>
            <w:rPr>
              <w:rFonts w:ascii="Palatino Linotype" w:hAnsi="Palatino Linotype"/>
              <w:b/>
              <w:bCs/>
              <w:sz w:val="22"/>
              <w:szCs w:val="22"/>
              <w:lang w:val="es-ES_tradnl"/>
            </w:rPr>
          </w:pPr>
          <w:r w:rsidRPr="00D62C3A">
            <w:rPr>
              <w:rFonts w:ascii="Palatino Linotype" w:hAnsi="Palatino Linotype"/>
              <w:b/>
              <w:bCs/>
              <w:sz w:val="22"/>
              <w:szCs w:val="22"/>
              <w:lang w:val="es-ES_tradnl"/>
            </w:rPr>
            <w:t>Recurso de revisión:</w:t>
          </w:r>
        </w:p>
      </w:tc>
      <w:tc>
        <w:tcPr>
          <w:tcW w:w="3685" w:type="dxa"/>
          <w:shd w:val="clear" w:color="auto" w:fill="auto"/>
          <w:vAlign w:val="center"/>
        </w:tcPr>
        <w:p w14:paraId="2D2225C5" w14:textId="1FA3B182" w:rsidR="00AE5995" w:rsidRPr="00D62C3A" w:rsidRDefault="00D62C3A" w:rsidP="00D62C3A">
          <w:pPr>
            <w:spacing w:line="276" w:lineRule="auto"/>
            <w:jc w:val="right"/>
            <w:rPr>
              <w:rFonts w:ascii="Palatino Linotype" w:hAnsi="Palatino Linotype"/>
              <w:bCs/>
              <w:sz w:val="22"/>
              <w:szCs w:val="22"/>
              <w:lang w:val="es-ES_tradnl"/>
            </w:rPr>
          </w:pPr>
          <w:r w:rsidRPr="00D62C3A">
            <w:rPr>
              <w:rFonts w:ascii="Palatino Linotype" w:hAnsi="Palatino Linotype"/>
              <w:bCs/>
              <w:sz w:val="22"/>
              <w:szCs w:val="22"/>
              <w:lang w:val="es-ES_tradnl"/>
            </w:rPr>
            <w:t>124</w:t>
          </w:r>
          <w:r w:rsidR="00E5647F" w:rsidRPr="00D62C3A">
            <w:rPr>
              <w:rFonts w:ascii="Palatino Linotype" w:hAnsi="Palatino Linotype"/>
              <w:bCs/>
              <w:sz w:val="22"/>
              <w:szCs w:val="22"/>
              <w:lang w:val="es-ES_tradnl"/>
            </w:rPr>
            <w:t>00</w:t>
          </w:r>
          <w:r w:rsidR="00AE5995" w:rsidRPr="00D62C3A">
            <w:rPr>
              <w:rFonts w:ascii="Palatino Linotype" w:hAnsi="Palatino Linotype"/>
              <w:bCs/>
              <w:sz w:val="22"/>
              <w:szCs w:val="22"/>
              <w:lang w:val="es-ES_tradnl"/>
            </w:rPr>
            <w:t>/INFOEM/</w:t>
          </w:r>
          <w:r>
            <w:rPr>
              <w:rFonts w:ascii="Palatino Linotype" w:hAnsi="Palatino Linotype"/>
              <w:bCs/>
              <w:sz w:val="22"/>
              <w:szCs w:val="22"/>
              <w:lang w:val="es-ES_tradnl"/>
            </w:rPr>
            <w:t>ICR-85/</w:t>
          </w:r>
          <w:r w:rsidR="00AE5995" w:rsidRPr="00D62C3A">
            <w:rPr>
              <w:rFonts w:ascii="Palatino Linotype" w:hAnsi="Palatino Linotype"/>
              <w:bCs/>
              <w:sz w:val="22"/>
              <w:szCs w:val="22"/>
              <w:lang w:val="es-ES_tradnl"/>
            </w:rPr>
            <w:t>IP/RR/202</w:t>
          </w:r>
          <w:r w:rsidRPr="00D62C3A">
            <w:rPr>
              <w:rFonts w:ascii="Palatino Linotype" w:hAnsi="Palatino Linotype"/>
              <w:bCs/>
              <w:sz w:val="22"/>
              <w:szCs w:val="22"/>
              <w:lang w:val="es-ES_tradnl"/>
            </w:rPr>
            <w:t>2</w:t>
          </w:r>
        </w:p>
      </w:tc>
    </w:tr>
    <w:tr w:rsidR="00AE5995" w:rsidRPr="00D62C3A" w14:paraId="1602D41B" w14:textId="77777777" w:rsidTr="00732345">
      <w:tc>
        <w:tcPr>
          <w:tcW w:w="2552" w:type="dxa"/>
          <w:shd w:val="clear" w:color="auto" w:fill="auto"/>
        </w:tcPr>
        <w:p w14:paraId="0333DD89" w14:textId="77777777" w:rsidR="00AE5995" w:rsidRPr="00D62C3A" w:rsidRDefault="00AE5995" w:rsidP="00D62C3A">
          <w:pPr>
            <w:spacing w:line="276" w:lineRule="auto"/>
            <w:rPr>
              <w:rFonts w:ascii="Palatino Linotype" w:hAnsi="Palatino Linotype"/>
              <w:b/>
              <w:bCs/>
              <w:sz w:val="22"/>
              <w:szCs w:val="22"/>
              <w:lang w:val="es-ES_tradnl"/>
            </w:rPr>
          </w:pPr>
          <w:r w:rsidRPr="00D62C3A">
            <w:rPr>
              <w:rFonts w:ascii="Palatino Linotype" w:hAnsi="Palatino Linotype"/>
              <w:b/>
              <w:bCs/>
              <w:sz w:val="22"/>
              <w:szCs w:val="22"/>
              <w:lang w:val="es-ES_tradnl"/>
            </w:rPr>
            <w:t>Sujeto Obligado:</w:t>
          </w:r>
        </w:p>
      </w:tc>
      <w:tc>
        <w:tcPr>
          <w:tcW w:w="3685" w:type="dxa"/>
          <w:shd w:val="clear" w:color="auto" w:fill="auto"/>
          <w:vAlign w:val="center"/>
        </w:tcPr>
        <w:p w14:paraId="77C685AA" w14:textId="672FB968" w:rsidR="00AE5995" w:rsidRPr="00D62C3A" w:rsidRDefault="00AE5995" w:rsidP="00D62C3A">
          <w:pPr>
            <w:spacing w:line="276" w:lineRule="auto"/>
            <w:jc w:val="right"/>
            <w:rPr>
              <w:rFonts w:ascii="Palatino Linotype" w:hAnsi="Palatino Linotype"/>
              <w:bCs/>
              <w:sz w:val="22"/>
              <w:szCs w:val="22"/>
              <w:lang w:val="es-ES_tradnl"/>
            </w:rPr>
          </w:pPr>
          <w:r w:rsidRPr="00D62C3A">
            <w:rPr>
              <w:rFonts w:ascii="Palatino Linotype" w:hAnsi="Palatino Linotype"/>
              <w:bCs/>
              <w:sz w:val="22"/>
              <w:szCs w:val="22"/>
            </w:rPr>
            <w:t xml:space="preserve">Ayuntamiento de </w:t>
          </w:r>
          <w:r w:rsidR="00D62C3A" w:rsidRPr="00D62C3A">
            <w:rPr>
              <w:rFonts w:ascii="Palatino Linotype" w:hAnsi="Palatino Linotype"/>
              <w:bCs/>
              <w:sz w:val="22"/>
              <w:szCs w:val="22"/>
            </w:rPr>
            <w:t>Metepec</w:t>
          </w:r>
        </w:p>
      </w:tc>
    </w:tr>
    <w:tr w:rsidR="00AE5995" w:rsidRPr="00D62C3A" w14:paraId="145C9794" w14:textId="77777777" w:rsidTr="00732345">
      <w:trPr>
        <w:trHeight w:val="228"/>
      </w:trPr>
      <w:tc>
        <w:tcPr>
          <w:tcW w:w="2552" w:type="dxa"/>
          <w:shd w:val="clear" w:color="auto" w:fill="auto"/>
        </w:tcPr>
        <w:p w14:paraId="058FD845" w14:textId="77777777" w:rsidR="00AE5995" w:rsidRPr="00D62C3A" w:rsidRDefault="00AE5995" w:rsidP="00D62C3A">
          <w:pPr>
            <w:spacing w:line="276" w:lineRule="auto"/>
            <w:rPr>
              <w:rFonts w:ascii="Palatino Linotype" w:hAnsi="Palatino Linotype"/>
              <w:b/>
              <w:bCs/>
              <w:sz w:val="22"/>
              <w:szCs w:val="22"/>
              <w:lang w:val="es-ES_tradnl"/>
            </w:rPr>
          </w:pPr>
          <w:r w:rsidRPr="00D62C3A">
            <w:rPr>
              <w:rFonts w:ascii="Palatino Linotype" w:hAnsi="Palatino Linotype"/>
              <w:b/>
              <w:bCs/>
              <w:sz w:val="22"/>
              <w:szCs w:val="22"/>
              <w:lang w:val="es-ES_tradnl"/>
            </w:rPr>
            <w:t>Comisionado Ponente:</w:t>
          </w:r>
        </w:p>
      </w:tc>
      <w:tc>
        <w:tcPr>
          <w:tcW w:w="3685" w:type="dxa"/>
          <w:shd w:val="clear" w:color="auto" w:fill="auto"/>
        </w:tcPr>
        <w:p w14:paraId="7A6874FA" w14:textId="77777777" w:rsidR="00AE5995" w:rsidRPr="00D62C3A" w:rsidRDefault="00AE5995" w:rsidP="00D62C3A">
          <w:pPr>
            <w:spacing w:line="276" w:lineRule="auto"/>
            <w:jc w:val="right"/>
            <w:rPr>
              <w:rFonts w:ascii="Palatino Linotype" w:hAnsi="Palatino Linotype"/>
              <w:bCs/>
              <w:sz w:val="22"/>
              <w:szCs w:val="22"/>
              <w:lang w:val="es-ES_tradnl"/>
            </w:rPr>
          </w:pPr>
          <w:r w:rsidRPr="00D62C3A">
            <w:rPr>
              <w:rFonts w:ascii="Palatino Linotype" w:hAnsi="Palatino Linotype"/>
              <w:bCs/>
              <w:sz w:val="22"/>
              <w:szCs w:val="22"/>
              <w:lang w:val="es-ES_tradnl"/>
            </w:rPr>
            <w:t>José Martínez Vilchis</w:t>
          </w:r>
        </w:p>
      </w:tc>
    </w:tr>
  </w:tbl>
  <w:p w14:paraId="3F2FCCE0" w14:textId="77777777" w:rsidR="00AE5995" w:rsidRPr="001779E0" w:rsidRDefault="00DD72F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A4D2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05pt;margin-top:-119.6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D62C3A" w14:paraId="6D30405E" w14:textId="77777777" w:rsidTr="00732345">
      <w:tc>
        <w:tcPr>
          <w:tcW w:w="2835" w:type="dxa"/>
          <w:shd w:val="clear" w:color="auto" w:fill="auto"/>
        </w:tcPr>
        <w:p w14:paraId="2144B362" w14:textId="77777777" w:rsidR="00AE5995" w:rsidRPr="00D62C3A" w:rsidRDefault="00AE5995" w:rsidP="00D62C3A">
          <w:pPr>
            <w:spacing w:line="276" w:lineRule="auto"/>
            <w:jc w:val="both"/>
            <w:rPr>
              <w:rFonts w:ascii="Palatino Linotype" w:hAnsi="Palatino Linotype"/>
              <w:b/>
              <w:bCs/>
              <w:sz w:val="22"/>
              <w:szCs w:val="22"/>
              <w:lang w:val="es-ES_tradnl"/>
            </w:rPr>
          </w:pPr>
          <w:r w:rsidRPr="00D62C3A">
            <w:rPr>
              <w:rFonts w:ascii="Palatino Linotype" w:hAnsi="Palatino Linotype"/>
              <w:b/>
              <w:bCs/>
              <w:sz w:val="22"/>
              <w:szCs w:val="22"/>
              <w:lang w:val="es-ES_tradnl"/>
            </w:rPr>
            <w:t>Recurso de revisión:</w:t>
          </w:r>
        </w:p>
      </w:tc>
      <w:tc>
        <w:tcPr>
          <w:tcW w:w="3685" w:type="dxa"/>
          <w:shd w:val="clear" w:color="auto" w:fill="auto"/>
          <w:vAlign w:val="center"/>
        </w:tcPr>
        <w:p w14:paraId="63A2875F" w14:textId="3F8D2F07" w:rsidR="00AE5995" w:rsidRPr="00D62C3A" w:rsidRDefault="00D62C3A" w:rsidP="00D62C3A">
          <w:pPr>
            <w:spacing w:line="276" w:lineRule="auto"/>
            <w:jc w:val="right"/>
            <w:rPr>
              <w:rFonts w:ascii="Palatino Linotype" w:hAnsi="Palatino Linotype"/>
              <w:bCs/>
              <w:sz w:val="22"/>
              <w:szCs w:val="22"/>
              <w:lang w:val="es-ES_tradnl"/>
            </w:rPr>
          </w:pPr>
          <w:r w:rsidRPr="00D62C3A">
            <w:rPr>
              <w:rFonts w:ascii="Palatino Linotype" w:hAnsi="Palatino Linotype"/>
              <w:bCs/>
              <w:sz w:val="22"/>
              <w:szCs w:val="22"/>
              <w:lang w:val="es-ES_tradnl"/>
            </w:rPr>
            <w:t>12400</w:t>
          </w:r>
          <w:r w:rsidR="00AE5995" w:rsidRPr="00D62C3A">
            <w:rPr>
              <w:rFonts w:ascii="Palatino Linotype" w:hAnsi="Palatino Linotype"/>
              <w:bCs/>
              <w:sz w:val="22"/>
              <w:szCs w:val="22"/>
              <w:lang w:val="es-ES_tradnl"/>
            </w:rPr>
            <w:t>/INFOEM/</w:t>
          </w:r>
          <w:r w:rsidRPr="00D62C3A">
            <w:rPr>
              <w:rFonts w:ascii="Palatino Linotype" w:hAnsi="Palatino Linotype"/>
              <w:bCs/>
              <w:sz w:val="22"/>
              <w:szCs w:val="22"/>
              <w:lang w:val="es-ES_tradnl"/>
            </w:rPr>
            <w:t>ICR-85/</w:t>
          </w:r>
          <w:r w:rsidR="00AE5995" w:rsidRPr="00D62C3A">
            <w:rPr>
              <w:rFonts w:ascii="Palatino Linotype" w:hAnsi="Palatino Linotype"/>
              <w:bCs/>
              <w:sz w:val="22"/>
              <w:szCs w:val="22"/>
              <w:lang w:val="es-ES_tradnl"/>
            </w:rPr>
            <w:t>IP/RR/202</w:t>
          </w:r>
          <w:r w:rsidRPr="00D62C3A">
            <w:rPr>
              <w:rFonts w:ascii="Palatino Linotype" w:hAnsi="Palatino Linotype"/>
              <w:bCs/>
              <w:sz w:val="22"/>
              <w:szCs w:val="22"/>
              <w:lang w:val="es-ES_tradnl"/>
            </w:rPr>
            <w:t>2</w:t>
          </w:r>
        </w:p>
      </w:tc>
    </w:tr>
    <w:tr w:rsidR="00AE5995" w:rsidRPr="008F2CCC" w14:paraId="1CC3E661" w14:textId="77777777" w:rsidTr="00732345">
      <w:tc>
        <w:tcPr>
          <w:tcW w:w="2835" w:type="dxa"/>
          <w:shd w:val="clear" w:color="auto" w:fill="auto"/>
          <w:vAlign w:val="center"/>
        </w:tcPr>
        <w:p w14:paraId="6F2255D3" w14:textId="77777777" w:rsidR="00AE5995" w:rsidRPr="00D62C3A" w:rsidRDefault="00AE5995" w:rsidP="00D62C3A">
          <w:pPr>
            <w:spacing w:line="276" w:lineRule="auto"/>
            <w:jc w:val="both"/>
            <w:rPr>
              <w:rFonts w:ascii="Palatino Linotype" w:hAnsi="Palatino Linotype"/>
              <w:b/>
              <w:bCs/>
              <w:sz w:val="22"/>
              <w:szCs w:val="22"/>
              <w:lang w:val="es-ES_tradnl"/>
            </w:rPr>
          </w:pPr>
          <w:r w:rsidRPr="00D62C3A">
            <w:rPr>
              <w:rFonts w:ascii="Palatino Linotype" w:hAnsi="Palatino Linotype"/>
              <w:b/>
              <w:bCs/>
              <w:sz w:val="22"/>
              <w:szCs w:val="22"/>
              <w:lang w:val="es-ES_tradnl"/>
            </w:rPr>
            <w:t>Recurrente:</w:t>
          </w:r>
        </w:p>
      </w:tc>
      <w:tc>
        <w:tcPr>
          <w:tcW w:w="3685" w:type="dxa"/>
          <w:shd w:val="clear" w:color="auto" w:fill="auto"/>
          <w:vAlign w:val="center"/>
        </w:tcPr>
        <w:p w14:paraId="13436D47" w14:textId="78D69212" w:rsidR="00AE5995" w:rsidRPr="008F2CCC" w:rsidRDefault="00AB718E" w:rsidP="00D62C3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AE5995" w:rsidRPr="008F2CCC" w14:paraId="0B3C7A30" w14:textId="77777777" w:rsidTr="00732345">
      <w:trPr>
        <w:trHeight w:val="228"/>
      </w:trPr>
      <w:tc>
        <w:tcPr>
          <w:tcW w:w="2835" w:type="dxa"/>
          <w:shd w:val="clear" w:color="auto" w:fill="auto"/>
        </w:tcPr>
        <w:p w14:paraId="2269E9D0" w14:textId="77777777" w:rsidR="00AE5995" w:rsidRPr="00D62C3A" w:rsidRDefault="00AE5995" w:rsidP="00D62C3A">
          <w:pPr>
            <w:spacing w:line="276" w:lineRule="auto"/>
            <w:jc w:val="both"/>
            <w:rPr>
              <w:rFonts w:ascii="Palatino Linotype" w:hAnsi="Palatino Linotype"/>
              <w:b/>
              <w:bCs/>
              <w:sz w:val="22"/>
              <w:szCs w:val="22"/>
              <w:lang w:val="es-ES_tradnl"/>
            </w:rPr>
          </w:pPr>
          <w:r w:rsidRPr="00D62C3A">
            <w:rPr>
              <w:rFonts w:ascii="Palatino Linotype" w:hAnsi="Palatino Linotype"/>
              <w:b/>
              <w:bCs/>
              <w:sz w:val="22"/>
              <w:szCs w:val="22"/>
              <w:lang w:val="es-ES_tradnl"/>
            </w:rPr>
            <w:t>Sujeto Obligado:</w:t>
          </w:r>
        </w:p>
      </w:tc>
      <w:tc>
        <w:tcPr>
          <w:tcW w:w="3685" w:type="dxa"/>
          <w:shd w:val="clear" w:color="auto" w:fill="auto"/>
          <w:vAlign w:val="center"/>
        </w:tcPr>
        <w:p w14:paraId="543B8A7B" w14:textId="74D13D79" w:rsidR="00AE5995" w:rsidRPr="00D62C3A" w:rsidRDefault="00AE5995" w:rsidP="00D62C3A">
          <w:pPr>
            <w:spacing w:line="276" w:lineRule="auto"/>
            <w:jc w:val="right"/>
            <w:rPr>
              <w:rFonts w:ascii="Palatino Linotype" w:hAnsi="Palatino Linotype"/>
              <w:bCs/>
              <w:sz w:val="22"/>
              <w:szCs w:val="22"/>
            </w:rPr>
          </w:pPr>
          <w:r w:rsidRPr="00D62C3A">
            <w:rPr>
              <w:rFonts w:ascii="Palatino Linotype" w:hAnsi="Palatino Linotype"/>
              <w:bCs/>
              <w:sz w:val="22"/>
              <w:szCs w:val="22"/>
            </w:rPr>
            <w:t xml:space="preserve">Ayuntamiento de </w:t>
          </w:r>
          <w:r w:rsidR="00BA1F92">
            <w:rPr>
              <w:rFonts w:ascii="Palatino Linotype" w:hAnsi="Palatino Linotype"/>
              <w:bCs/>
              <w:sz w:val="22"/>
              <w:szCs w:val="22"/>
            </w:rPr>
            <w:t>Metepec</w:t>
          </w:r>
        </w:p>
      </w:tc>
    </w:tr>
    <w:tr w:rsidR="00AE5995" w:rsidRPr="008F2CCC" w14:paraId="07537A99" w14:textId="77777777" w:rsidTr="00732345">
      <w:tc>
        <w:tcPr>
          <w:tcW w:w="2835" w:type="dxa"/>
          <w:shd w:val="clear" w:color="auto" w:fill="auto"/>
        </w:tcPr>
        <w:p w14:paraId="2A282D53" w14:textId="77777777" w:rsidR="00AE5995" w:rsidRPr="00D62C3A" w:rsidRDefault="00AE5995" w:rsidP="00D62C3A">
          <w:pPr>
            <w:spacing w:line="276" w:lineRule="auto"/>
            <w:jc w:val="both"/>
            <w:rPr>
              <w:rFonts w:ascii="Palatino Linotype" w:hAnsi="Palatino Linotype"/>
              <w:b/>
              <w:bCs/>
              <w:sz w:val="22"/>
              <w:szCs w:val="22"/>
              <w:lang w:val="es-ES_tradnl"/>
            </w:rPr>
          </w:pPr>
          <w:r w:rsidRPr="00D62C3A">
            <w:rPr>
              <w:rFonts w:ascii="Palatino Linotype" w:hAnsi="Palatino Linotype"/>
              <w:b/>
              <w:bCs/>
              <w:sz w:val="22"/>
              <w:szCs w:val="22"/>
              <w:lang w:val="es-ES_tradnl"/>
            </w:rPr>
            <w:t>Comisionado Ponente:</w:t>
          </w:r>
        </w:p>
      </w:tc>
      <w:tc>
        <w:tcPr>
          <w:tcW w:w="3685" w:type="dxa"/>
          <w:shd w:val="clear" w:color="auto" w:fill="auto"/>
        </w:tcPr>
        <w:p w14:paraId="3A9531C5" w14:textId="77777777" w:rsidR="00AE5995" w:rsidRDefault="00AE5995" w:rsidP="00D62C3A">
          <w:pPr>
            <w:spacing w:line="276" w:lineRule="auto"/>
            <w:jc w:val="right"/>
            <w:rPr>
              <w:rFonts w:ascii="Palatino Linotype" w:hAnsi="Palatino Linotype"/>
              <w:bCs/>
              <w:sz w:val="22"/>
              <w:szCs w:val="22"/>
              <w:lang w:val="es-ES_tradnl"/>
            </w:rPr>
          </w:pPr>
          <w:r w:rsidRPr="00D62C3A">
            <w:rPr>
              <w:rFonts w:ascii="Palatino Linotype" w:hAnsi="Palatino Linotype"/>
              <w:bCs/>
              <w:sz w:val="22"/>
              <w:szCs w:val="22"/>
              <w:lang w:val="es-ES_tradnl"/>
            </w:rPr>
            <w:t>José Martínez Vilchis</w:t>
          </w:r>
        </w:p>
        <w:p w14:paraId="625F913B" w14:textId="77777777" w:rsidR="00D62C3A" w:rsidRPr="00D62C3A" w:rsidRDefault="00D62C3A" w:rsidP="00D62C3A">
          <w:pPr>
            <w:spacing w:line="276" w:lineRule="auto"/>
            <w:jc w:val="right"/>
            <w:rPr>
              <w:rFonts w:ascii="Palatino Linotype" w:hAnsi="Palatino Linotype"/>
              <w:bCs/>
              <w:sz w:val="22"/>
              <w:szCs w:val="22"/>
              <w:lang w:val="es-ES_tradnl"/>
            </w:rPr>
          </w:pPr>
        </w:p>
      </w:tc>
    </w:tr>
  </w:tbl>
  <w:p w14:paraId="28930438" w14:textId="77777777" w:rsidR="00AE5995" w:rsidRPr="009F1AB6" w:rsidRDefault="00DD72FF">
    <w:pPr>
      <w:pStyle w:val="Encabezado"/>
      <w:rPr>
        <w:sz w:val="10"/>
      </w:rPr>
    </w:pPr>
    <w:r>
      <w:rPr>
        <w:noProof/>
        <w:sz w:val="10"/>
        <w:lang w:val="es-MX" w:eastAsia="es-MX"/>
      </w:rPr>
      <w:pict w14:anchorId="0C182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5pt;margin-top:-118.9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583A"/>
      </v:shape>
    </w:pict>
  </w:numPicBullet>
  <w:abstractNum w:abstractNumId="0" w15:restartNumberingAfterBreak="0">
    <w:nsid w:val="018D31C1"/>
    <w:multiLevelType w:val="hybridMultilevel"/>
    <w:tmpl w:val="93602FAA"/>
    <w:lvl w:ilvl="0" w:tplc="DA80F50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175087"/>
    <w:multiLevelType w:val="hybridMultilevel"/>
    <w:tmpl w:val="C38ED8B6"/>
    <w:lvl w:ilvl="0" w:tplc="6418447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10F77F3E"/>
    <w:multiLevelType w:val="hybridMultilevel"/>
    <w:tmpl w:val="A8C4E8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ABAC7E38"/>
    <w:lvl w:ilvl="0" w:tplc="D208FF16">
      <w:start w:val="1"/>
      <w:numFmt w:val="decimal"/>
      <w:lvlText w:val="%1."/>
      <w:lvlJc w:val="left"/>
      <w:pPr>
        <w:ind w:left="720" w:hanging="360"/>
      </w:pPr>
      <w:rPr>
        <w:b/>
        <w:bCs/>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EE4A2A"/>
    <w:multiLevelType w:val="hybridMultilevel"/>
    <w:tmpl w:val="995CEB84"/>
    <w:lvl w:ilvl="0" w:tplc="D7685C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2"/>
  </w:num>
  <w:num w:numId="3">
    <w:abstractNumId w:val="21"/>
  </w:num>
  <w:num w:numId="4">
    <w:abstractNumId w:val="12"/>
  </w:num>
  <w:num w:numId="5">
    <w:abstractNumId w:val="17"/>
  </w:num>
  <w:num w:numId="6">
    <w:abstractNumId w:val="16"/>
  </w:num>
  <w:num w:numId="7">
    <w:abstractNumId w:val="18"/>
  </w:num>
  <w:num w:numId="8">
    <w:abstractNumId w:val="3"/>
  </w:num>
  <w:num w:numId="9">
    <w:abstractNumId w:val="23"/>
  </w:num>
  <w:num w:numId="10">
    <w:abstractNumId w:val="25"/>
  </w:num>
  <w:num w:numId="11">
    <w:abstractNumId w:val="6"/>
  </w:num>
  <w:num w:numId="12">
    <w:abstractNumId w:val="11"/>
  </w:num>
  <w:num w:numId="13">
    <w:abstractNumId w:val="19"/>
  </w:num>
  <w:num w:numId="14">
    <w:abstractNumId w:val="24"/>
  </w:num>
  <w:num w:numId="15">
    <w:abstractNumId w:val="9"/>
  </w:num>
  <w:num w:numId="16">
    <w:abstractNumId w:val="14"/>
  </w:num>
  <w:num w:numId="17">
    <w:abstractNumId w:val="0"/>
  </w:num>
  <w:num w:numId="18">
    <w:abstractNumId w:val="4"/>
  </w:num>
  <w:num w:numId="19">
    <w:abstractNumId w:val="8"/>
  </w:num>
  <w:num w:numId="20">
    <w:abstractNumId w:val="10"/>
  </w:num>
  <w:num w:numId="21">
    <w:abstractNumId w:val="5"/>
  </w:num>
  <w:num w:numId="22">
    <w:abstractNumId w:val="20"/>
  </w:num>
  <w:num w:numId="23">
    <w:abstractNumId w:val="2"/>
  </w:num>
  <w:num w:numId="24">
    <w:abstractNumId w:val="7"/>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7AA8"/>
    <w:rsid w:val="00036F8B"/>
    <w:rsid w:val="000572E9"/>
    <w:rsid w:val="00093AE1"/>
    <w:rsid w:val="000A717C"/>
    <w:rsid w:val="000B5E25"/>
    <w:rsid w:val="000F16BA"/>
    <w:rsid w:val="00101AD8"/>
    <w:rsid w:val="00123996"/>
    <w:rsid w:val="0012510D"/>
    <w:rsid w:val="00186CCB"/>
    <w:rsid w:val="0019170F"/>
    <w:rsid w:val="001947E8"/>
    <w:rsid w:val="001D4046"/>
    <w:rsid w:val="0020249A"/>
    <w:rsid w:val="00205AC3"/>
    <w:rsid w:val="002167BB"/>
    <w:rsid w:val="00225163"/>
    <w:rsid w:val="00235936"/>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1949"/>
    <w:rsid w:val="003E56C9"/>
    <w:rsid w:val="004018F9"/>
    <w:rsid w:val="00425E0F"/>
    <w:rsid w:val="004344EA"/>
    <w:rsid w:val="0043515A"/>
    <w:rsid w:val="00442FD8"/>
    <w:rsid w:val="00443892"/>
    <w:rsid w:val="004445A1"/>
    <w:rsid w:val="00445CAA"/>
    <w:rsid w:val="004D6F71"/>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94976"/>
    <w:rsid w:val="006B321A"/>
    <w:rsid w:val="006B418F"/>
    <w:rsid w:val="006C0525"/>
    <w:rsid w:val="006D1713"/>
    <w:rsid w:val="006D3A03"/>
    <w:rsid w:val="006E08FA"/>
    <w:rsid w:val="006F5F93"/>
    <w:rsid w:val="00710FED"/>
    <w:rsid w:val="00732345"/>
    <w:rsid w:val="00756F04"/>
    <w:rsid w:val="00770F18"/>
    <w:rsid w:val="007A118C"/>
    <w:rsid w:val="007D2A81"/>
    <w:rsid w:val="007E534B"/>
    <w:rsid w:val="007E7C02"/>
    <w:rsid w:val="007F7462"/>
    <w:rsid w:val="00835035"/>
    <w:rsid w:val="00840452"/>
    <w:rsid w:val="00852668"/>
    <w:rsid w:val="008578BF"/>
    <w:rsid w:val="008660D6"/>
    <w:rsid w:val="008A1A90"/>
    <w:rsid w:val="008C3B24"/>
    <w:rsid w:val="008C597E"/>
    <w:rsid w:val="008E01E4"/>
    <w:rsid w:val="00900C9B"/>
    <w:rsid w:val="00901487"/>
    <w:rsid w:val="0090603E"/>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5133"/>
    <w:rsid w:val="00A05D3A"/>
    <w:rsid w:val="00A43B0D"/>
    <w:rsid w:val="00A45EF3"/>
    <w:rsid w:val="00A5260D"/>
    <w:rsid w:val="00A6692F"/>
    <w:rsid w:val="00A72262"/>
    <w:rsid w:val="00AA26B4"/>
    <w:rsid w:val="00AB15E3"/>
    <w:rsid w:val="00AB718E"/>
    <w:rsid w:val="00AD33BE"/>
    <w:rsid w:val="00AE1A47"/>
    <w:rsid w:val="00AE5995"/>
    <w:rsid w:val="00B01BD5"/>
    <w:rsid w:val="00B05B83"/>
    <w:rsid w:val="00B11811"/>
    <w:rsid w:val="00B17992"/>
    <w:rsid w:val="00B31853"/>
    <w:rsid w:val="00B50B07"/>
    <w:rsid w:val="00B8098B"/>
    <w:rsid w:val="00BA1F92"/>
    <w:rsid w:val="00BC024F"/>
    <w:rsid w:val="00BC0CFA"/>
    <w:rsid w:val="00BD14B3"/>
    <w:rsid w:val="00BE233B"/>
    <w:rsid w:val="00BE7A6E"/>
    <w:rsid w:val="00C02A84"/>
    <w:rsid w:val="00C266D4"/>
    <w:rsid w:val="00C56DD5"/>
    <w:rsid w:val="00C77E6E"/>
    <w:rsid w:val="00C802FB"/>
    <w:rsid w:val="00CA216C"/>
    <w:rsid w:val="00CC0700"/>
    <w:rsid w:val="00CD024D"/>
    <w:rsid w:val="00D13AAD"/>
    <w:rsid w:val="00D32FBF"/>
    <w:rsid w:val="00D4431A"/>
    <w:rsid w:val="00D57210"/>
    <w:rsid w:val="00D62C3A"/>
    <w:rsid w:val="00D901D7"/>
    <w:rsid w:val="00D92BFE"/>
    <w:rsid w:val="00DD1866"/>
    <w:rsid w:val="00DD72FF"/>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B9EE2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ncinsinresolver1">
    <w:name w:val="Mención sin resolver1"/>
    <w:basedOn w:val="Fuentedeprrafopredeter"/>
    <w:uiPriority w:val="99"/>
    <w:semiHidden/>
    <w:unhideWhenUsed/>
    <w:rsid w:val="00D62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95382521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69</Pages>
  <Words>18608</Words>
  <Characters>102345</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2023-09-20T19:11:00Z</dcterms:created>
  <dcterms:modified xsi:type="dcterms:W3CDTF">2023-10-10T21:05:00Z</dcterms:modified>
</cp:coreProperties>
</file>