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33714A" w14:textId="7869D652" w:rsidR="009417CA" w:rsidRPr="006370DF" w:rsidRDefault="009417CA" w:rsidP="00BE1923">
      <w:pPr>
        <w:tabs>
          <w:tab w:val="left" w:pos="3465"/>
        </w:tabs>
        <w:spacing w:line="360" w:lineRule="auto"/>
        <w:jc w:val="both"/>
        <w:rPr>
          <w:rFonts w:ascii="Palatino Linotype" w:hAnsi="Palatino Linotype"/>
        </w:rPr>
      </w:pPr>
      <w:r w:rsidRPr="006370DF">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5B387B" w:rsidRPr="006370DF">
        <w:rPr>
          <w:rFonts w:ascii="Palatino Linotype" w:hAnsi="Palatino Linotype"/>
        </w:rPr>
        <w:t>diecisiete</w:t>
      </w:r>
      <w:r w:rsidRPr="006370DF">
        <w:rPr>
          <w:rFonts w:ascii="Palatino Linotype" w:hAnsi="Palatino Linotype"/>
        </w:rPr>
        <w:t xml:space="preserve"> de </w:t>
      </w:r>
      <w:r w:rsidR="005B387B" w:rsidRPr="006370DF">
        <w:rPr>
          <w:rFonts w:ascii="Palatino Linotype" w:hAnsi="Palatino Linotype"/>
        </w:rPr>
        <w:t>mayo</w:t>
      </w:r>
      <w:r w:rsidR="00E676A6" w:rsidRPr="006370DF">
        <w:rPr>
          <w:rFonts w:ascii="Palatino Linotype" w:hAnsi="Palatino Linotype"/>
        </w:rPr>
        <w:t xml:space="preserve"> de dos mil </w:t>
      </w:r>
      <w:r w:rsidR="007C6B4E" w:rsidRPr="006370DF">
        <w:rPr>
          <w:rFonts w:ascii="Palatino Linotype" w:hAnsi="Palatino Linotype"/>
        </w:rPr>
        <w:t>veintitrés</w:t>
      </w:r>
      <w:r w:rsidRPr="006370DF">
        <w:rPr>
          <w:rFonts w:ascii="Palatino Linotype" w:hAnsi="Palatino Linotype"/>
        </w:rPr>
        <w:t>.</w:t>
      </w:r>
    </w:p>
    <w:p w14:paraId="2ED1CC5D" w14:textId="77777777" w:rsidR="00BE1923" w:rsidRPr="006370DF" w:rsidRDefault="00BE1923" w:rsidP="00BE1923">
      <w:pPr>
        <w:tabs>
          <w:tab w:val="left" w:pos="3465"/>
        </w:tabs>
        <w:spacing w:line="360" w:lineRule="auto"/>
        <w:jc w:val="both"/>
        <w:rPr>
          <w:rFonts w:ascii="Palatino Linotype" w:hAnsi="Palatino Linotype"/>
        </w:rPr>
      </w:pPr>
    </w:p>
    <w:p w14:paraId="508DDC74" w14:textId="1ABD06C5" w:rsidR="009417CA" w:rsidRPr="006370DF" w:rsidRDefault="009417CA" w:rsidP="00EF10DB">
      <w:pPr>
        <w:spacing w:line="360" w:lineRule="auto"/>
        <w:jc w:val="both"/>
        <w:rPr>
          <w:rFonts w:ascii="Palatino Linotype" w:hAnsi="Palatino Linotype"/>
        </w:rPr>
      </w:pPr>
      <w:r w:rsidRPr="006370DF">
        <w:rPr>
          <w:rFonts w:ascii="Palatino Linotype" w:hAnsi="Palatino Linotype"/>
          <w:b/>
        </w:rPr>
        <w:t>VISTO</w:t>
      </w:r>
      <w:r w:rsidRPr="006370DF">
        <w:rPr>
          <w:rFonts w:ascii="Palatino Linotype" w:hAnsi="Palatino Linotype"/>
        </w:rPr>
        <w:t xml:space="preserve"> el expediente electrónico formado con motivo del recurso de revisión </w:t>
      </w:r>
      <w:r w:rsidR="0035579C" w:rsidRPr="006370DF">
        <w:rPr>
          <w:rFonts w:ascii="Palatino Linotype" w:hAnsi="Palatino Linotype"/>
          <w:b/>
        </w:rPr>
        <w:t>08778/INFOEM/IP/RR/2022</w:t>
      </w:r>
      <w:r w:rsidRPr="006370DF">
        <w:rPr>
          <w:rFonts w:ascii="Palatino Linotype" w:hAnsi="Palatino Linotype"/>
          <w:b/>
        </w:rPr>
        <w:t>,</w:t>
      </w:r>
      <w:r w:rsidRPr="006370DF">
        <w:rPr>
          <w:rFonts w:ascii="Palatino Linotype" w:hAnsi="Palatino Linotype" w:cs="Arial"/>
          <w:b/>
          <w:bCs/>
        </w:rPr>
        <w:t xml:space="preserve"> </w:t>
      </w:r>
      <w:r w:rsidRPr="006370DF">
        <w:rPr>
          <w:rFonts w:ascii="Palatino Linotype" w:hAnsi="Palatino Linotype"/>
        </w:rPr>
        <w:t>promovido por</w:t>
      </w:r>
      <w:r w:rsidR="00A5272E" w:rsidRPr="006370DF">
        <w:rPr>
          <w:rFonts w:ascii="Palatino Linotype" w:hAnsi="Palatino Linotype"/>
        </w:rPr>
        <w:t xml:space="preserve"> </w:t>
      </w:r>
      <w:r w:rsidR="00D9174E" w:rsidRPr="006370DF">
        <w:rPr>
          <w:rFonts w:ascii="Palatino Linotype" w:hAnsi="Palatino Linotype"/>
          <w:b/>
        </w:rPr>
        <w:t>XXXXXXX</w:t>
      </w:r>
      <w:r w:rsidR="00EF10DB" w:rsidRPr="006370DF">
        <w:rPr>
          <w:rFonts w:ascii="Palatino Linotype" w:hAnsi="Palatino Linotype"/>
          <w:b/>
        </w:rPr>
        <w:t>,</w:t>
      </w:r>
      <w:r w:rsidR="008B13E3" w:rsidRPr="006370DF">
        <w:rPr>
          <w:rFonts w:ascii="Palatino Linotype" w:hAnsi="Palatino Linotype"/>
        </w:rPr>
        <w:t xml:space="preserve"> través de</w:t>
      </w:r>
      <w:r w:rsidR="0035579C" w:rsidRPr="006370DF">
        <w:rPr>
          <w:rFonts w:ascii="Palatino Linotype" w:hAnsi="Palatino Linotype"/>
        </w:rPr>
        <w:t xml:space="preserve">l </w:t>
      </w:r>
      <w:r w:rsidR="00C9726D" w:rsidRPr="006370DF">
        <w:rPr>
          <w:rFonts w:ascii="Palatino Linotype" w:hAnsi="Palatino Linotype"/>
        </w:rPr>
        <w:t>Sistema de Acceso a la Información Mexiquense</w:t>
      </w:r>
      <w:r w:rsidR="00EF4C63" w:rsidRPr="006370DF">
        <w:rPr>
          <w:rFonts w:ascii="Palatino Linotype" w:hAnsi="Palatino Linotype"/>
        </w:rPr>
        <w:t xml:space="preserve"> </w:t>
      </w:r>
      <w:r w:rsidRPr="006370DF">
        <w:rPr>
          <w:rFonts w:ascii="Palatino Linotype" w:hAnsi="Palatino Linotype"/>
          <w:b/>
        </w:rPr>
        <w:t>(</w:t>
      </w:r>
      <w:r w:rsidR="00C9726D" w:rsidRPr="006370DF">
        <w:rPr>
          <w:rFonts w:ascii="Palatino Linotype" w:hAnsi="Palatino Linotype"/>
          <w:b/>
        </w:rPr>
        <w:t>SAIMEX</w:t>
      </w:r>
      <w:r w:rsidRPr="006370DF">
        <w:rPr>
          <w:rFonts w:ascii="Palatino Linotype" w:hAnsi="Palatino Linotype"/>
          <w:b/>
        </w:rPr>
        <w:t>)</w:t>
      </w:r>
      <w:r w:rsidRPr="006370DF">
        <w:rPr>
          <w:rFonts w:ascii="Palatino Linotype" w:hAnsi="Palatino Linotype"/>
        </w:rPr>
        <w:t xml:space="preserve">, </w:t>
      </w:r>
      <w:r w:rsidR="00150024" w:rsidRPr="006370DF">
        <w:rPr>
          <w:rFonts w:ascii="Palatino Linotype" w:hAnsi="Palatino Linotype"/>
        </w:rPr>
        <w:t xml:space="preserve">a quien </w:t>
      </w:r>
      <w:r w:rsidR="00A5272E" w:rsidRPr="006370DF">
        <w:rPr>
          <w:rFonts w:ascii="Palatino Linotype" w:hAnsi="Palatino Linotype"/>
        </w:rPr>
        <w:t>en lo sucesivo</w:t>
      </w:r>
      <w:r w:rsidRPr="006370DF">
        <w:rPr>
          <w:rFonts w:ascii="Palatino Linotype" w:hAnsi="Palatino Linotype"/>
        </w:rPr>
        <w:t xml:space="preserve"> se le identificará como </w:t>
      </w:r>
      <w:r w:rsidR="00CF73A0" w:rsidRPr="006370DF">
        <w:rPr>
          <w:rFonts w:ascii="Palatino Linotype" w:hAnsi="Palatino Linotype"/>
          <w:b/>
        </w:rPr>
        <w:t>EL RECURRENTE</w:t>
      </w:r>
      <w:r w:rsidRPr="006370DF">
        <w:rPr>
          <w:rFonts w:ascii="Palatino Linotype" w:hAnsi="Palatino Linotype" w:cs="Arial"/>
        </w:rPr>
        <w:t>, en contra de la respuesta de</w:t>
      </w:r>
      <w:r w:rsidR="00C9726D" w:rsidRPr="006370DF">
        <w:rPr>
          <w:rFonts w:ascii="Palatino Linotype" w:hAnsi="Palatino Linotype" w:cs="Arial"/>
        </w:rPr>
        <w:t>l</w:t>
      </w:r>
      <w:r w:rsidRPr="006370DF">
        <w:rPr>
          <w:rFonts w:ascii="Palatino Linotype" w:hAnsi="Palatino Linotype" w:cs="Arial"/>
        </w:rPr>
        <w:t xml:space="preserve"> </w:t>
      </w:r>
      <w:r w:rsidR="0035579C" w:rsidRPr="006370DF">
        <w:rPr>
          <w:rFonts w:ascii="Palatino Linotype" w:hAnsi="Palatino Linotype" w:cs="Arial"/>
          <w:b/>
        </w:rPr>
        <w:t>Secretaría de Movilidad</w:t>
      </w:r>
      <w:r w:rsidRPr="006370DF">
        <w:rPr>
          <w:rFonts w:ascii="Palatino Linotype" w:hAnsi="Palatino Linotype" w:cs="Arial"/>
          <w:b/>
        </w:rPr>
        <w:t>,</w:t>
      </w:r>
      <w:r w:rsidRPr="006370DF">
        <w:rPr>
          <w:rFonts w:ascii="Palatino Linotype" w:hAnsi="Palatino Linotype"/>
          <w:b/>
        </w:rPr>
        <w:t xml:space="preserve"> </w:t>
      </w:r>
      <w:r w:rsidRPr="006370DF">
        <w:rPr>
          <w:rFonts w:ascii="Palatino Linotype" w:hAnsi="Palatino Linotype"/>
        </w:rPr>
        <w:t xml:space="preserve">en lo sucesivo </w:t>
      </w:r>
      <w:r w:rsidRPr="006370DF">
        <w:rPr>
          <w:rFonts w:ascii="Palatino Linotype" w:hAnsi="Palatino Linotype"/>
          <w:b/>
        </w:rPr>
        <w:t>EL SUJETO OBLIGADO</w:t>
      </w:r>
      <w:r w:rsidRPr="006370DF">
        <w:rPr>
          <w:rFonts w:ascii="Palatino Linotype" w:hAnsi="Palatino Linotype"/>
        </w:rPr>
        <w:t>, se procede a dictar la presente resolución, con base en los siguientes:</w:t>
      </w:r>
    </w:p>
    <w:p w14:paraId="413EFCE0" w14:textId="77777777" w:rsidR="00291F91" w:rsidRPr="006370DF" w:rsidRDefault="00291F91" w:rsidP="00EF10DB">
      <w:pPr>
        <w:spacing w:line="360" w:lineRule="auto"/>
        <w:jc w:val="both"/>
        <w:rPr>
          <w:rFonts w:ascii="Palatino Linotype" w:hAnsi="Palatino Linotype"/>
        </w:rPr>
      </w:pPr>
    </w:p>
    <w:p w14:paraId="6D4F2D4C" w14:textId="7847DB03" w:rsidR="009417CA" w:rsidRPr="006370DF" w:rsidRDefault="009417CA" w:rsidP="00EF10DB">
      <w:pPr>
        <w:pStyle w:val="Ttulo1"/>
        <w:spacing w:before="0" w:line="360" w:lineRule="auto"/>
        <w:jc w:val="center"/>
        <w:rPr>
          <w:rFonts w:ascii="Palatino Linotype" w:hAnsi="Palatino Linotype"/>
          <w:b/>
          <w:color w:val="000000" w:themeColor="text1"/>
          <w:sz w:val="24"/>
          <w:szCs w:val="24"/>
          <w:lang w:val="es-ES"/>
        </w:rPr>
      </w:pPr>
      <w:bookmarkStart w:id="0" w:name="_Toc87274183"/>
      <w:r w:rsidRPr="006370DF">
        <w:rPr>
          <w:rFonts w:ascii="Palatino Linotype" w:hAnsi="Palatino Linotype"/>
          <w:b/>
          <w:color w:val="000000" w:themeColor="text1"/>
          <w:sz w:val="24"/>
          <w:szCs w:val="24"/>
          <w:lang w:val="es-ES"/>
        </w:rPr>
        <w:t>A N T E C E D E N T E S</w:t>
      </w:r>
      <w:bookmarkEnd w:id="0"/>
    </w:p>
    <w:p w14:paraId="07B8C422" w14:textId="77777777" w:rsidR="008A269D" w:rsidRPr="006370DF" w:rsidRDefault="008A269D" w:rsidP="00EF10DB">
      <w:pPr>
        <w:spacing w:line="360" w:lineRule="auto"/>
        <w:rPr>
          <w:lang w:val="es-ES" w:eastAsia="es-ES"/>
        </w:rPr>
      </w:pPr>
    </w:p>
    <w:p w14:paraId="6C73856D" w14:textId="578F01BA" w:rsidR="009417CA" w:rsidRPr="006370DF" w:rsidRDefault="009417CA" w:rsidP="00D9708A">
      <w:pPr>
        <w:pStyle w:val="Prrafodelista"/>
        <w:numPr>
          <w:ilvl w:val="0"/>
          <w:numId w:val="4"/>
        </w:numPr>
        <w:spacing w:line="360" w:lineRule="auto"/>
        <w:ind w:left="0" w:firstLine="0"/>
        <w:jc w:val="both"/>
        <w:rPr>
          <w:rFonts w:ascii="Palatino Linotype" w:eastAsia="Calibri" w:hAnsi="Palatino Linotype" w:cs="Arial"/>
        </w:rPr>
      </w:pPr>
      <w:r w:rsidRPr="006370DF">
        <w:rPr>
          <w:rFonts w:ascii="Palatino Linotype" w:eastAsia="Calibri" w:hAnsi="Palatino Linotype" w:cs="Arial"/>
        </w:rPr>
        <w:t xml:space="preserve">El día </w:t>
      </w:r>
      <w:r w:rsidR="00474D50" w:rsidRPr="006370DF">
        <w:rPr>
          <w:rFonts w:ascii="Palatino Linotype" w:eastAsia="Calibri" w:hAnsi="Palatino Linotype" w:cs="Arial"/>
        </w:rPr>
        <w:t xml:space="preserve">seis </w:t>
      </w:r>
      <w:r w:rsidRPr="006370DF">
        <w:rPr>
          <w:rFonts w:ascii="Palatino Linotype" w:eastAsia="Calibri" w:hAnsi="Palatino Linotype" w:cs="Arial"/>
        </w:rPr>
        <w:t xml:space="preserve">de </w:t>
      </w:r>
      <w:r w:rsidR="00474D50" w:rsidRPr="006370DF">
        <w:rPr>
          <w:rFonts w:ascii="Palatino Linotype" w:eastAsia="Calibri" w:hAnsi="Palatino Linotype" w:cs="Arial"/>
        </w:rPr>
        <w:t>abril</w:t>
      </w:r>
      <w:r w:rsidRPr="006370DF">
        <w:rPr>
          <w:rFonts w:ascii="Palatino Linotype" w:eastAsia="Calibri" w:hAnsi="Palatino Linotype" w:cs="Arial"/>
        </w:rPr>
        <w:t xml:space="preserve"> de dos</w:t>
      </w:r>
      <w:r w:rsidR="00A728E8" w:rsidRPr="006370DF">
        <w:rPr>
          <w:rFonts w:ascii="Palatino Linotype" w:eastAsia="Calibri" w:hAnsi="Palatino Linotype" w:cs="Arial"/>
        </w:rPr>
        <w:t xml:space="preserve"> mil veintidós</w:t>
      </w:r>
      <w:r w:rsidRPr="006370DF">
        <w:rPr>
          <w:rFonts w:ascii="Palatino Linotype" w:hAnsi="Palatino Linotype"/>
          <w:b/>
        </w:rPr>
        <w:t xml:space="preserve">, </w:t>
      </w:r>
      <w:r w:rsidRPr="006370DF">
        <w:rPr>
          <w:rFonts w:ascii="Palatino Linotype" w:eastAsia="Calibri" w:hAnsi="Palatino Linotype" w:cs="Arial"/>
        </w:rPr>
        <w:t xml:space="preserve">se presentó ante el </w:t>
      </w:r>
      <w:r w:rsidRPr="006370DF">
        <w:rPr>
          <w:rFonts w:ascii="Palatino Linotype" w:eastAsia="Calibri" w:hAnsi="Palatino Linotype" w:cs="Arial"/>
          <w:b/>
        </w:rPr>
        <w:t>SUJETO OBLIGADO</w:t>
      </w:r>
      <w:r w:rsidRPr="006370DF">
        <w:rPr>
          <w:rFonts w:ascii="Palatino Linotype" w:eastAsia="Calibri" w:hAnsi="Palatino Linotype" w:cs="Arial"/>
        </w:rPr>
        <w:t xml:space="preserve"> vía</w:t>
      </w:r>
      <w:r w:rsidRPr="006370DF">
        <w:rPr>
          <w:rFonts w:ascii="Palatino Linotype" w:eastAsia="Calibri" w:hAnsi="Palatino Linotype" w:cs="Arial"/>
          <w:b/>
        </w:rPr>
        <w:t xml:space="preserve"> </w:t>
      </w:r>
      <w:r w:rsidR="00EF10DB" w:rsidRPr="006370DF">
        <w:rPr>
          <w:rFonts w:ascii="Palatino Linotype" w:eastAsia="Calibri" w:hAnsi="Palatino Linotype" w:cs="Arial"/>
          <w:b/>
        </w:rPr>
        <w:t>SAIMEX</w:t>
      </w:r>
      <w:r w:rsidRPr="006370DF">
        <w:rPr>
          <w:rFonts w:ascii="Palatino Linotype" w:eastAsia="Calibri" w:hAnsi="Palatino Linotype" w:cs="Arial"/>
        </w:rPr>
        <w:t>, la solicitud de información pública registrada con el número</w:t>
      </w:r>
      <w:r w:rsidRPr="006370DF">
        <w:rPr>
          <w:rFonts w:ascii="Palatino Linotype" w:hAnsi="Palatino Linotype"/>
          <w:b/>
          <w:bCs/>
          <w:color w:val="000000" w:themeColor="text1"/>
        </w:rPr>
        <w:t xml:space="preserve"> </w:t>
      </w:r>
      <w:r w:rsidR="00474D50" w:rsidRPr="006370DF">
        <w:rPr>
          <w:rFonts w:ascii="Palatino Linotype" w:hAnsi="Palatino Linotype"/>
          <w:b/>
          <w:bCs/>
          <w:color w:val="000000" w:themeColor="text1"/>
        </w:rPr>
        <w:t>00181/SMOV/IP/2022</w:t>
      </w:r>
      <w:r w:rsidRPr="006370DF">
        <w:rPr>
          <w:rFonts w:ascii="Palatino Linotype" w:hAnsi="Palatino Linotype"/>
          <w:b/>
          <w:bCs/>
          <w:color w:val="000000" w:themeColor="text1"/>
        </w:rPr>
        <w:t>,</w:t>
      </w:r>
      <w:r w:rsidRPr="006370DF">
        <w:rPr>
          <w:rFonts w:ascii="Palatino Linotype" w:eastAsia="Calibri" w:hAnsi="Palatino Linotype" w:cs="Arial"/>
        </w:rPr>
        <w:t xml:space="preserve"> mediante la cual se solicitó la siguiente información:</w:t>
      </w:r>
    </w:p>
    <w:p w14:paraId="54912EC1" w14:textId="77777777" w:rsidR="00150024" w:rsidRPr="006370DF" w:rsidRDefault="00150024" w:rsidP="00150024">
      <w:pPr>
        <w:pStyle w:val="Prrafodelista"/>
        <w:spacing w:line="360" w:lineRule="auto"/>
        <w:ind w:left="0"/>
        <w:jc w:val="both"/>
        <w:rPr>
          <w:rFonts w:ascii="Palatino Linotype" w:eastAsia="Calibri" w:hAnsi="Palatino Linotype" w:cs="Arial"/>
        </w:rPr>
      </w:pPr>
    </w:p>
    <w:p w14:paraId="7A083BA2" w14:textId="3C6C8CC2" w:rsidR="009417CA" w:rsidRPr="006370DF" w:rsidRDefault="009417CA" w:rsidP="00E502EE">
      <w:pPr>
        <w:ind w:left="425" w:right="476"/>
        <w:jc w:val="both"/>
        <w:rPr>
          <w:rFonts w:ascii="Palatino Linotype" w:eastAsia="Calibri" w:hAnsi="Palatino Linotype" w:cs="Arial"/>
          <w:i/>
        </w:rPr>
      </w:pPr>
      <w:r w:rsidRPr="006370DF">
        <w:rPr>
          <w:rFonts w:ascii="Palatino Linotype" w:eastAsia="Calibri" w:hAnsi="Palatino Linotype" w:cs="Arial"/>
          <w:i/>
        </w:rPr>
        <w:t>“</w:t>
      </w:r>
      <w:r w:rsidR="00474D50" w:rsidRPr="006370DF">
        <w:rPr>
          <w:rFonts w:ascii="Palatino Linotype" w:eastAsia="Calibri" w:hAnsi="Palatino Linotype" w:cs="Arial"/>
          <w:i/>
          <w:lang w:val="es-ES" w:eastAsia="es-ES"/>
        </w:rPr>
        <w:t>Solicito se me entregue todos los curriculum, títulos o documento que acredite escolaridad de todos el personal de mandos medios y superiores desde el nivel 24 al 31 de la dependencia, su sueldo, gratificaciones, percepciones netas y brutas, el directorio completo con correos y teléfonos y dirección, si el contrato de los teléfonos moviles contratados, le numero de teléfono y quien tiene asignados esos teléfonos móviles pagados con recursos publico, el contrato de los vehículos que tiene la dependencia costo si son comprados o arrendados, y quien los tiene asignados, cuantos escoltas y chóferes y vehículos tiene desde el secretario de movilidad y todos los servidores públicos con número de placas del vehículo.</w:t>
      </w:r>
      <w:r w:rsidRPr="006370DF">
        <w:rPr>
          <w:rFonts w:ascii="Palatino Linotype" w:eastAsia="Calibri" w:hAnsi="Palatino Linotype" w:cs="Arial"/>
          <w:i/>
        </w:rPr>
        <w:t>”</w:t>
      </w:r>
    </w:p>
    <w:p w14:paraId="55871162" w14:textId="77777777" w:rsidR="007C6B4E" w:rsidRPr="006370DF" w:rsidRDefault="007C6B4E" w:rsidP="007C6B4E">
      <w:pPr>
        <w:spacing w:line="360" w:lineRule="auto"/>
        <w:ind w:left="426" w:right="474"/>
        <w:jc w:val="both"/>
        <w:rPr>
          <w:rFonts w:ascii="Palatino Linotype" w:eastAsia="Calibri" w:hAnsi="Palatino Linotype" w:cs="Arial"/>
          <w:i/>
        </w:rPr>
      </w:pPr>
    </w:p>
    <w:p w14:paraId="21F94BB8" w14:textId="5AE890E7" w:rsidR="00074F84" w:rsidRPr="006370DF" w:rsidRDefault="009417CA" w:rsidP="00EF10DB">
      <w:pPr>
        <w:pStyle w:val="Prrafodelista"/>
        <w:numPr>
          <w:ilvl w:val="0"/>
          <w:numId w:val="2"/>
        </w:numPr>
        <w:spacing w:line="360" w:lineRule="auto"/>
        <w:ind w:right="474"/>
        <w:contextualSpacing/>
        <w:jc w:val="both"/>
        <w:rPr>
          <w:rFonts w:ascii="Palatino Linotype" w:eastAsia="Calibri" w:hAnsi="Palatino Linotype" w:cs="Arial"/>
        </w:rPr>
      </w:pPr>
      <w:r w:rsidRPr="006370DF">
        <w:rPr>
          <w:rFonts w:ascii="Palatino Linotype" w:eastAsia="Calibri" w:hAnsi="Palatino Linotype" w:cs="Arial"/>
          <w:b/>
        </w:rPr>
        <w:lastRenderedPageBreak/>
        <w:t>Modalidad de entrega</w:t>
      </w:r>
      <w:r w:rsidRPr="006370DF">
        <w:rPr>
          <w:rFonts w:ascii="Palatino Linotype" w:eastAsia="Calibri" w:hAnsi="Palatino Linotype" w:cs="Arial"/>
        </w:rPr>
        <w:t>:</w:t>
      </w:r>
      <w:r w:rsidR="00434EF7" w:rsidRPr="006370DF">
        <w:rPr>
          <w:rFonts w:ascii="Palatino Linotype" w:eastAsia="Calibri" w:hAnsi="Palatino Linotype" w:cs="Arial"/>
        </w:rPr>
        <w:t xml:space="preserve"> </w:t>
      </w:r>
      <w:r w:rsidR="00EF10DB" w:rsidRPr="006370DF">
        <w:rPr>
          <w:rFonts w:ascii="Palatino Linotype" w:eastAsia="Calibri" w:hAnsi="Palatino Linotype" w:cs="Arial"/>
        </w:rPr>
        <w:t xml:space="preserve">A través del </w:t>
      </w:r>
      <w:r w:rsidR="00434EF7" w:rsidRPr="006370DF">
        <w:rPr>
          <w:rFonts w:ascii="Palatino Linotype" w:eastAsia="Calibri" w:hAnsi="Palatino Linotype" w:cs="Arial"/>
          <w:b/>
        </w:rPr>
        <w:t>SAIMEX</w:t>
      </w:r>
      <w:r w:rsidR="00235AD6" w:rsidRPr="006370DF">
        <w:rPr>
          <w:rFonts w:ascii="Palatino Linotype" w:eastAsia="Calibri" w:hAnsi="Palatino Linotype" w:cs="Arial"/>
          <w:b/>
        </w:rPr>
        <w:t>.</w:t>
      </w:r>
    </w:p>
    <w:p w14:paraId="65184EC2" w14:textId="77777777" w:rsidR="003F2795" w:rsidRPr="006370DF" w:rsidRDefault="003F2795" w:rsidP="00BE1923">
      <w:pPr>
        <w:pStyle w:val="Prrafodelista"/>
        <w:spacing w:line="360" w:lineRule="auto"/>
        <w:ind w:left="1146" w:right="474"/>
        <w:contextualSpacing/>
        <w:jc w:val="both"/>
        <w:rPr>
          <w:rFonts w:ascii="Palatino Linotype" w:eastAsia="Calibri" w:hAnsi="Palatino Linotype" w:cs="Arial"/>
        </w:rPr>
      </w:pPr>
    </w:p>
    <w:p w14:paraId="39B2B4B8" w14:textId="5CFF7EA1" w:rsidR="007C6B4E" w:rsidRPr="006370DF" w:rsidRDefault="007C6B4E" w:rsidP="00D9708A">
      <w:pPr>
        <w:pStyle w:val="Prrafodelista"/>
        <w:numPr>
          <w:ilvl w:val="0"/>
          <w:numId w:val="4"/>
        </w:numPr>
        <w:spacing w:line="360" w:lineRule="auto"/>
        <w:ind w:left="0" w:firstLine="0"/>
        <w:jc w:val="both"/>
        <w:rPr>
          <w:rFonts w:ascii="Palatino Linotype" w:hAnsi="Palatino Linotype" w:cs="Arial"/>
          <w:color w:val="000000" w:themeColor="text1"/>
        </w:rPr>
      </w:pPr>
      <w:r w:rsidRPr="006370DF">
        <w:rPr>
          <w:rFonts w:ascii="Palatino Linotype" w:hAnsi="Palatino Linotype" w:cs="Arial"/>
          <w:color w:val="000000" w:themeColor="text1"/>
        </w:rPr>
        <w:t xml:space="preserve">El </w:t>
      </w:r>
      <w:r w:rsidR="00474D50" w:rsidRPr="006370DF">
        <w:rPr>
          <w:rFonts w:ascii="Palatino Linotype" w:hAnsi="Palatino Linotype" w:cs="Arial"/>
          <w:color w:val="000000" w:themeColor="text1"/>
        </w:rPr>
        <w:t xml:space="preserve">cuatro de mayo de dos mil veintidós, el </w:t>
      </w:r>
      <w:r w:rsidR="00474D50" w:rsidRPr="006370DF">
        <w:rPr>
          <w:rFonts w:ascii="Palatino Linotype" w:hAnsi="Palatino Linotype" w:cs="Arial"/>
          <w:b/>
          <w:color w:val="000000" w:themeColor="text1"/>
        </w:rPr>
        <w:t>SUJETO OBLIGADO</w:t>
      </w:r>
      <w:r w:rsidR="00474D50" w:rsidRPr="006370DF">
        <w:rPr>
          <w:rFonts w:ascii="Palatino Linotype" w:hAnsi="Palatino Linotype" w:cs="Arial"/>
          <w:color w:val="000000" w:themeColor="text1"/>
        </w:rPr>
        <w:t xml:space="preserve"> solicitó una prórroga para dar atención a la solicitud de información en los términos siguientes:</w:t>
      </w:r>
    </w:p>
    <w:p w14:paraId="4FBAF80F" w14:textId="411EB0AF" w:rsidR="00474D50" w:rsidRPr="006370DF" w:rsidRDefault="00474D50" w:rsidP="00474D50">
      <w:pPr>
        <w:pStyle w:val="Prrafodelista"/>
        <w:spacing w:line="360" w:lineRule="auto"/>
        <w:ind w:left="0"/>
        <w:jc w:val="center"/>
        <w:rPr>
          <w:rFonts w:ascii="Palatino Linotype" w:hAnsi="Palatino Linotype" w:cs="Arial"/>
          <w:color w:val="000000" w:themeColor="text1"/>
        </w:rPr>
      </w:pPr>
      <w:r w:rsidRPr="006370DF">
        <w:rPr>
          <w:rFonts w:ascii="Palatino Linotype" w:hAnsi="Palatino Linotype" w:cs="Arial"/>
          <w:noProof/>
          <w:color w:val="000000" w:themeColor="text1"/>
          <w:lang w:val="es-MX" w:eastAsia="es-MX"/>
        </w:rPr>
        <w:drawing>
          <wp:inline distT="0" distB="0" distL="0" distR="0" wp14:anchorId="516CF7A6" wp14:editId="4B1C5DBA">
            <wp:extent cx="5397500" cy="4607845"/>
            <wp:effectExtent l="19050" t="19050" r="12700" b="215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98222" cy="4608461"/>
                    </a:xfrm>
                    <a:prstGeom prst="rect">
                      <a:avLst/>
                    </a:prstGeom>
                    <a:ln>
                      <a:solidFill>
                        <a:schemeClr val="tx1"/>
                      </a:solidFill>
                    </a:ln>
                  </pic:spPr>
                </pic:pic>
              </a:graphicData>
            </a:graphic>
          </wp:inline>
        </w:drawing>
      </w:r>
    </w:p>
    <w:p w14:paraId="08355475" w14:textId="1A447A9F" w:rsidR="007C6B4E" w:rsidRPr="006370DF" w:rsidRDefault="007C6B4E" w:rsidP="007C6B4E">
      <w:pPr>
        <w:pStyle w:val="Prrafodelista"/>
        <w:spacing w:line="360" w:lineRule="auto"/>
        <w:ind w:left="0"/>
        <w:jc w:val="center"/>
        <w:rPr>
          <w:rFonts w:ascii="Palatino Linotype" w:hAnsi="Palatino Linotype" w:cs="Arial"/>
          <w:color w:val="000000" w:themeColor="text1"/>
        </w:rPr>
      </w:pPr>
    </w:p>
    <w:p w14:paraId="1C82C05E" w14:textId="70FA8E30" w:rsidR="00235AD6" w:rsidRPr="006370DF" w:rsidRDefault="007C6B4E" w:rsidP="00D9708A">
      <w:pPr>
        <w:pStyle w:val="Prrafodelista"/>
        <w:numPr>
          <w:ilvl w:val="0"/>
          <w:numId w:val="4"/>
        </w:numPr>
        <w:spacing w:line="360" w:lineRule="auto"/>
        <w:ind w:left="0" w:firstLine="0"/>
        <w:jc w:val="both"/>
        <w:rPr>
          <w:rFonts w:ascii="Palatino Linotype" w:hAnsi="Palatino Linotype" w:cs="Arial"/>
          <w:color w:val="000000" w:themeColor="text1"/>
        </w:rPr>
      </w:pPr>
      <w:r w:rsidRPr="006370DF">
        <w:rPr>
          <w:rFonts w:ascii="Palatino Linotype" w:hAnsi="Palatino Linotype" w:cs="Arial"/>
          <w:color w:val="000000" w:themeColor="text1"/>
        </w:rPr>
        <w:t xml:space="preserve">Posteriormente el día </w:t>
      </w:r>
      <w:r w:rsidR="00474D50" w:rsidRPr="006370DF">
        <w:rPr>
          <w:rFonts w:ascii="Palatino Linotype" w:hAnsi="Palatino Linotype" w:cs="Arial"/>
          <w:color w:val="000000" w:themeColor="text1"/>
        </w:rPr>
        <w:t>dieciséis</w:t>
      </w:r>
      <w:r w:rsidRPr="006370DF">
        <w:rPr>
          <w:rFonts w:ascii="Palatino Linotype" w:hAnsi="Palatino Linotype" w:cs="Arial"/>
          <w:color w:val="000000" w:themeColor="text1"/>
        </w:rPr>
        <w:t xml:space="preserve"> de</w:t>
      </w:r>
      <w:r w:rsidR="00474D50" w:rsidRPr="006370DF">
        <w:rPr>
          <w:rFonts w:ascii="Palatino Linotype" w:hAnsi="Palatino Linotype" w:cs="Arial"/>
          <w:color w:val="000000" w:themeColor="text1"/>
        </w:rPr>
        <w:t xml:space="preserve"> mayo</w:t>
      </w:r>
      <w:r w:rsidRPr="006370DF">
        <w:rPr>
          <w:rFonts w:ascii="Palatino Linotype" w:hAnsi="Palatino Linotype" w:cs="Arial"/>
          <w:color w:val="000000" w:themeColor="text1"/>
        </w:rPr>
        <w:t xml:space="preserve"> dos mil veintidós, el </w:t>
      </w:r>
      <w:r w:rsidRPr="006370DF">
        <w:rPr>
          <w:rFonts w:ascii="Palatino Linotype" w:hAnsi="Palatino Linotype" w:cs="Arial"/>
          <w:b/>
          <w:color w:val="000000" w:themeColor="text1"/>
        </w:rPr>
        <w:t>SUJETO OBLIGADO</w:t>
      </w:r>
      <w:r w:rsidR="00FB0EA1" w:rsidRPr="006370DF">
        <w:rPr>
          <w:rFonts w:ascii="Palatino Linotype" w:hAnsi="Palatino Linotype" w:cs="Arial"/>
          <w:color w:val="000000" w:themeColor="text1"/>
        </w:rPr>
        <w:t>,</w:t>
      </w:r>
      <w:r w:rsidR="00FB0EA1" w:rsidRPr="006370DF">
        <w:rPr>
          <w:rFonts w:ascii="Palatino Linotype" w:hAnsi="Palatino Linotype" w:cs="Arial"/>
          <w:b/>
          <w:color w:val="000000" w:themeColor="text1"/>
        </w:rPr>
        <w:t xml:space="preserve"> </w:t>
      </w:r>
      <w:r w:rsidR="00C9726D" w:rsidRPr="006370DF">
        <w:rPr>
          <w:rFonts w:ascii="Palatino Linotype" w:hAnsi="Palatino Linotype" w:cs="Arial"/>
          <w:color w:val="000000" w:themeColor="text1"/>
        </w:rPr>
        <w:t xml:space="preserve">emitió su </w:t>
      </w:r>
      <w:r w:rsidR="00C9726D" w:rsidRPr="006370DF">
        <w:rPr>
          <w:rFonts w:ascii="Palatino Linotype" w:eastAsia="Calibri" w:hAnsi="Palatino Linotype" w:cs="Arial"/>
        </w:rPr>
        <w:t>respuesta</w:t>
      </w:r>
      <w:r w:rsidR="00C9726D" w:rsidRPr="006370DF">
        <w:rPr>
          <w:rFonts w:ascii="Palatino Linotype" w:hAnsi="Palatino Linotype" w:cs="Arial"/>
          <w:color w:val="000000" w:themeColor="text1"/>
        </w:rPr>
        <w:t xml:space="preserve"> </w:t>
      </w:r>
      <w:r w:rsidR="00333814" w:rsidRPr="006370DF">
        <w:rPr>
          <w:rFonts w:ascii="Palatino Linotype" w:hAnsi="Palatino Linotype" w:cs="Arial"/>
          <w:color w:val="000000" w:themeColor="text1"/>
        </w:rPr>
        <w:t xml:space="preserve">a través </w:t>
      </w:r>
      <w:r w:rsidR="00751F40" w:rsidRPr="006370DF">
        <w:rPr>
          <w:rFonts w:ascii="Palatino Linotype" w:hAnsi="Palatino Linotype" w:cs="Arial"/>
          <w:color w:val="000000" w:themeColor="text1"/>
        </w:rPr>
        <w:t xml:space="preserve">de </w:t>
      </w:r>
      <w:r w:rsidR="008E3E9F" w:rsidRPr="006370DF">
        <w:rPr>
          <w:rFonts w:ascii="Palatino Linotype" w:hAnsi="Palatino Linotype" w:cs="Arial"/>
          <w:color w:val="000000" w:themeColor="text1"/>
        </w:rPr>
        <w:t xml:space="preserve">los archivos electrónicos denominados </w:t>
      </w:r>
      <w:r w:rsidR="00474D50" w:rsidRPr="006370DF">
        <w:rPr>
          <w:rFonts w:ascii="Palatino Linotype" w:hAnsi="Palatino Linotype" w:cs="Arial"/>
          <w:i/>
          <w:color w:val="000000" w:themeColor="text1"/>
        </w:rPr>
        <w:t xml:space="preserve">0181 directorio AT&amp;T.pdf, 081 relación vehículos.pdf, Respuesta UT Solicitud 00181 </w:t>
      </w:r>
      <w:r w:rsidR="00474D50" w:rsidRPr="006370DF">
        <w:rPr>
          <w:rFonts w:ascii="Palatino Linotype" w:hAnsi="Palatino Linotype" w:cs="Arial"/>
          <w:i/>
          <w:color w:val="000000" w:themeColor="text1"/>
        </w:rPr>
        <w:lastRenderedPageBreak/>
        <w:t>(final).pdf y Acta 75a Extraord Solic 00181 (VP).pdf</w:t>
      </w:r>
      <w:r w:rsidR="0044003F" w:rsidRPr="006370DF">
        <w:rPr>
          <w:rFonts w:ascii="Palatino Linotype" w:hAnsi="Palatino Linotype" w:cs="Arial"/>
          <w:color w:val="000000" w:themeColor="text1"/>
        </w:rPr>
        <w:t xml:space="preserve">, cuyo contenido </w:t>
      </w:r>
      <w:r w:rsidR="0044003F" w:rsidRPr="006370DF">
        <w:rPr>
          <w:rFonts w:ascii="Palatino Linotype" w:hAnsi="Palatino Linotype" w:cs="Arial"/>
          <w:i/>
          <w:color w:val="000000" w:themeColor="text1"/>
        </w:rPr>
        <w:t xml:space="preserve">grosso modo </w:t>
      </w:r>
      <w:r w:rsidR="001B6652" w:rsidRPr="006370DF">
        <w:rPr>
          <w:rFonts w:ascii="Palatino Linotype" w:hAnsi="Palatino Linotype" w:cs="Arial"/>
          <w:color w:val="000000" w:themeColor="text1"/>
        </w:rPr>
        <w:t>es el siguiente</w:t>
      </w:r>
      <w:r w:rsidR="0044003F" w:rsidRPr="006370DF">
        <w:rPr>
          <w:rFonts w:ascii="Palatino Linotype" w:hAnsi="Palatino Linotype" w:cs="Arial"/>
          <w:color w:val="000000" w:themeColor="text1"/>
        </w:rPr>
        <w:t>:</w:t>
      </w:r>
    </w:p>
    <w:p w14:paraId="02FE8A14" w14:textId="4B042CF0" w:rsidR="0044003F" w:rsidRPr="006370DF" w:rsidRDefault="001B6652" w:rsidP="001B6652">
      <w:pPr>
        <w:pStyle w:val="Prrafodelista"/>
        <w:spacing w:line="360" w:lineRule="auto"/>
        <w:ind w:left="0"/>
        <w:jc w:val="center"/>
        <w:rPr>
          <w:rFonts w:ascii="Palatino Linotype" w:hAnsi="Palatino Linotype" w:cs="Arial"/>
          <w:color w:val="000000" w:themeColor="text1"/>
        </w:rPr>
      </w:pPr>
      <w:r w:rsidRPr="006370DF">
        <w:rPr>
          <w:rFonts w:ascii="Palatino Linotype" w:hAnsi="Palatino Linotype" w:cs="Arial"/>
          <w:noProof/>
          <w:color w:val="000000" w:themeColor="text1"/>
          <w:lang w:val="es-MX" w:eastAsia="es-MX"/>
        </w:rPr>
        <w:drawing>
          <wp:inline distT="0" distB="0" distL="0" distR="0" wp14:anchorId="7A3CD0FF" wp14:editId="59C7231A">
            <wp:extent cx="4622800" cy="5268632"/>
            <wp:effectExtent l="19050" t="19050" r="25400" b="273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23131" cy="5269009"/>
                    </a:xfrm>
                    <a:prstGeom prst="rect">
                      <a:avLst/>
                    </a:prstGeom>
                    <a:ln>
                      <a:solidFill>
                        <a:schemeClr val="tx1"/>
                      </a:solidFill>
                    </a:ln>
                  </pic:spPr>
                </pic:pic>
              </a:graphicData>
            </a:graphic>
          </wp:inline>
        </w:drawing>
      </w:r>
    </w:p>
    <w:p w14:paraId="479A8C77" w14:textId="5DCCDB0A" w:rsidR="001B6652" w:rsidRPr="006370DF" w:rsidRDefault="001B6652" w:rsidP="001B6652">
      <w:pPr>
        <w:pStyle w:val="Prrafodelista"/>
        <w:spacing w:line="360" w:lineRule="auto"/>
        <w:ind w:left="0"/>
        <w:jc w:val="center"/>
        <w:rPr>
          <w:rFonts w:ascii="Palatino Linotype" w:hAnsi="Palatino Linotype" w:cs="Arial"/>
          <w:color w:val="000000" w:themeColor="text1"/>
        </w:rPr>
      </w:pPr>
      <w:r w:rsidRPr="006370DF">
        <w:rPr>
          <w:rFonts w:ascii="Palatino Linotype" w:hAnsi="Palatino Linotype" w:cs="Arial"/>
          <w:noProof/>
          <w:color w:val="000000" w:themeColor="text1"/>
          <w:lang w:val="es-MX" w:eastAsia="es-MX"/>
        </w:rPr>
        <w:lastRenderedPageBreak/>
        <w:drawing>
          <wp:inline distT="0" distB="0" distL="0" distR="0" wp14:anchorId="16FC03C0" wp14:editId="318C9638">
            <wp:extent cx="3733549" cy="7073900"/>
            <wp:effectExtent l="19050" t="19050" r="19685" b="1270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35627" cy="7077838"/>
                    </a:xfrm>
                    <a:prstGeom prst="rect">
                      <a:avLst/>
                    </a:prstGeom>
                    <a:ln>
                      <a:solidFill>
                        <a:schemeClr val="tx1"/>
                      </a:solidFill>
                    </a:ln>
                  </pic:spPr>
                </pic:pic>
              </a:graphicData>
            </a:graphic>
          </wp:inline>
        </w:drawing>
      </w:r>
    </w:p>
    <w:p w14:paraId="796BBCA1" w14:textId="65275484" w:rsidR="007A5128" w:rsidRPr="006370DF" w:rsidRDefault="007A5128" w:rsidP="001B6652">
      <w:pPr>
        <w:pStyle w:val="Prrafodelista"/>
        <w:spacing w:line="360" w:lineRule="auto"/>
        <w:ind w:left="0"/>
        <w:jc w:val="center"/>
        <w:rPr>
          <w:rFonts w:ascii="Palatino Linotype" w:hAnsi="Palatino Linotype" w:cs="Arial"/>
          <w:color w:val="000000" w:themeColor="text1"/>
        </w:rPr>
      </w:pPr>
      <w:r w:rsidRPr="006370DF">
        <w:rPr>
          <w:rFonts w:ascii="Palatino Linotype" w:hAnsi="Palatino Linotype" w:cs="Arial"/>
          <w:noProof/>
          <w:color w:val="000000" w:themeColor="text1"/>
          <w:lang w:val="es-MX" w:eastAsia="es-MX"/>
        </w:rPr>
        <w:lastRenderedPageBreak/>
        <w:drawing>
          <wp:inline distT="0" distB="0" distL="0" distR="0" wp14:anchorId="30E23D19" wp14:editId="165F667F">
            <wp:extent cx="5219700" cy="5995154"/>
            <wp:effectExtent l="19050" t="19050" r="19050" b="2476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21253" cy="5996938"/>
                    </a:xfrm>
                    <a:prstGeom prst="rect">
                      <a:avLst/>
                    </a:prstGeom>
                    <a:ln>
                      <a:solidFill>
                        <a:schemeClr val="tx1"/>
                      </a:solidFill>
                    </a:ln>
                  </pic:spPr>
                </pic:pic>
              </a:graphicData>
            </a:graphic>
          </wp:inline>
        </w:drawing>
      </w:r>
    </w:p>
    <w:p w14:paraId="64EBCEB5" w14:textId="1B1A00A9" w:rsidR="007A5128" w:rsidRPr="006370DF" w:rsidRDefault="007A5128" w:rsidP="001B6652">
      <w:pPr>
        <w:pStyle w:val="Prrafodelista"/>
        <w:spacing w:line="360" w:lineRule="auto"/>
        <w:ind w:left="0"/>
        <w:jc w:val="center"/>
        <w:rPr>
          <w:rFonts w:ascii="Palatino Linotype" w:hAnsi="Palatino Linotype" w:cs="Arial"/>
          <w:color w:val="000000" w:themeColor="text1"/>
        </w:rPr>
      </w:pPr>
      <w:r w:rsidRPr="006370DF">
        <w:rPr>
          <w:rFonts w:ascii="Palatino Linotype" w:hAnsi="Palatino Linotype" w:cs="Arial"/>
          <w:noProof/>
          <w:color w:val="000000" w:themeColor="text1"/>
          <w:lang w:val="es-MX" w:eastAsia="es-MX"/>
        </w:rPr>
        <w:lastRenderedPageBreak/>
        <w:drawing>
          <wp:inline distT="0" distB="0" distL="0" distR="0" wp14:anchorId="4F982451" wp14:editId="3E370BEE">
            <wp:extent cx="5181600" cy="3931637"/>
            <wp:effectExtent l="19050" t="19050" r="19050" b="1206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84402" cy="3933763"/>
                    </a:xfrm>
                    <a:prstGeom prst="rect">
                      <a:avLst/>
                    </a:prstGeom>
                    <a:ln>
                      <a:solidFill>
                        <a:schemeClr val="tx1"/>
                      </a:solidFill>
                    </a:ln>
                  </pic:spPr>
                </pic:pic>
              </a:graphicData>
            </a:graphic>
          </wp:inline>
        </w:drawing>
      </w:r>
    </w:p>
    <w:p w14:paraId="7A03D2CA" w14:textId="572DCD68" w:rsidR="0044003F" w:rsidRPr="006370DF" w:rsidRDefault="0044003F" w:rsidP="0044003F">
      <w:pPr>
        <w:pStyle w:val="Prrafodelista"/>
        <w:spacing w:line="360" w:lineRule="auto"/>
        <w:ind w:left="0"/>
        <w:jc w:val="center"/>
        <w:rPr>
          <w:rFonts w:ascii="Palatino Linotype" w:hAnsi="Palatino Linotype" w:cs="Arial"/>
          <w:color w:val="000000" w:themeColor="text1"/>
        </w:rPr>
      </w:pPr>
    </w:p>
    <w:p w14:paraId="7EEC3E58" w14:textId="196D6126" w:rsidR="009417CA" w:rsidRPr="006370DF" w:rsidRDefault="00074F84" w:rsidP="00D9708A">
      <w:pPr>
        <w:pStyle w:val="Prrafodelista"/>
        <w:numPr>
          <w:ilvl w:val="0"/>
          <w:numId w:val="4"/>
        </w:numPr>
        <w:spacing w:line="360" w:lineRule="auto"/>
        <w:ind w:left="0" w:firstLine="0"/>
        <w:jc w:val="both"/>
        <w:rPr>
          <w:rFonts w:ascii="Palatino Linotype" w:hAnsi="Palatino Linotype" w:cs="Arial"/>
          <w:i/>
          <w:color w:val="000000" w:themeColor="text1"/>
        </w:rPr>
      </w:pPr>
      <w:r w:rsidRPr="006370DF">
        <w:rPr>
          <w:rFonts w:ascii="Palatino Linotype" w:hAnsi="Palatino Linotype" w:cs="Arial"/>
          <w:color w:val="000000" w:themeColor="text1"/>
        </w:rPr>
        <w:t xml:space="preserve">El día </w:t>
      </w:r>
      <w:r w:rsidR="009C5C78" w:rsidRPr="006370DF">
        <w:rPr>
          <w:rFonts w:ascii="Palatino Linotype" w:hAnsi="Palatino Linotype" w:cs="Arial"/>
          <w:color w:val="000000" w:themeColor="text1"/>
        </w:rPr>
        <w:t>veintidós de mayo</w:t>
      </w:r>
      <w:r w:rsidRPr="006370DF">
        <w:rPr>
          <w:rFonts w:ascii="Palatino Linotype" w:hAnsi="Palatino Linotype" w:cs="Arial"/>
          <w:color w:val="000000" w:themeColor="text1"/>
        </w:rPr>
        <w:t xml:space="preserve"> de dos mil </w:t>
      </w:r>
      <w:r w:rsidR="00380C30" w:rsidRPr="006370DF">
        <w:rPr>
          <w:rFonts w:ascii="Palatino Linotype" w:hAnsi="Palatino Linotype" w:cs="Arial"/>
          <w:color w:val="000000" w:themeColor="text1"/>
        </w:rPr>
        <w:t xml:space="preserve">veintidós; </w:t>
      </w:r>
      <w:r w:rsidR="00665B98" w:rsidRPr="006370DF">
        <w:rPr>
          <w:rFonts w:ascii="Palatino Linotype" w:hAnsi="Palatino Linotype" w:cs="Arial"/>
          <w:color w:val="000000" w:themeColor="text1"/>
        </w:rPr>
        <w:t>el particula</w:t>
      </w:r>
      <w:r w:rsidR="00235AD6" w:rsidRPr="006370DF">
        <w:rPr>
          <w:rFonts w:ascii="Palatino Linotype" w:hAnsi="Palatino Linotype" w:cs="Arial"/>
          <w:color w:val="000000" w:themeColor="text1"/>
        </w:rPr>
        <w:t>r interpuso recurso de revisión</w:t>
      </w:r>
      <w:r w:rsidR="00665B98" w:rsidRPr="006370DF">
        <w:rPr>
          <w:rFonts w:ascii="Palatino Linotype" w:hAnsi="Palatino Linotype" w:cs="Arial"/>
          <w:color w:val="000000" w:themeColor="text1"/>
        </w:rPr>
        <w:t xml:space="preserve">, </w:t>
      </w:r>
      <w:bookmarkStart w:id="1" w:name="_Toc466982514"/>
      <w:bookmarkStart w:id="2" w:name="_Toc27589208"/>
      <w:bookmarkStart w:id="3" w:name="_Toc29395022"/>
      <w:bookmarkStart w:id="4" w:name="_Toc29481467"/>
      <w:bookmarkStart w:id="5" w:name="_Toc33113911"/>
      <w:bookmarkStart w:id="6" w:name="_Toc33643059"/>
      <w:bookmarkStart w:id="7" w:name="_Toc33724991"/>
      <w:bookmarkStart w:id="8" w:name="_Toc33726434"/>
      <w:bookmarkStart w:id="9" w:name="_Toc34157662"/>
      <w:bookmarkStart w:id="10" w:name="_Toc35003615"/>
      <w:bookmarkStart w:id="11" w:name="_Toc35535691"/>
      <w:bookmarkStart w:id="12" w:name="_Toc52971949"/>
      <w:bookmarkStart w:id="13" w:name="_Toc52996698"/>
      <w:bookmarkStart w:id="14" w:name="_Toc54138946"/>
      <w:bookmarkStart w:id="15" w:name="_Toc54267070"/>
      <w:bookmarkStart w:id="16" w:name="_Toc61462044"/>
      <w:bookmarkStart w:id="17" w:name="_Toc62081311"/>
      <w:bookmarkStart w:id="18" w:name="_Toc62765904"/>
      <w:bookmarkStart w:id="19" w:name="_Toc63932065"/>
      <w:bookmarkStart w:id="20" w:name="_Toc65793606"/>
      <w:bookmarkStart w:id="21" w:name="_Toc66973886"/>
      <w:bookmarkStart w:id="22" w:name="_Toc66974015"/>
      <w:bookmarkStart w:id="23" w:name="_Toc66979491"/>
      <w:bookmarkStart w:id="24" w:name="_Toc66998018"/>
      <w:bookmarkStart w:id="25" w:name="_Toc66998080"/>
      <w:bookmarkStart w:id="26" w:name="_Toc471908126"/>
      <w:bookmarkStart w:id="27" w:name="_Toc491791300"/>
      <w:bookmarkStart w:id="28" w:name="_Toc496726170"/>
      <w:bookmarkStart w:id="29" w:name="_Toc497242134"/>
      <w:bookmarkStart w:id="30" w:name="_Toc497292517"/>
      <w:bookmarkStart w:id="31" w:name="_Toc498503716"/>
      <w:bookmarkStart w:id="32" w:name="_Toc499568660"/>
      <w:bookmarkStart w:id="33" w:name="_Toc499568693"/>
      <w:bookmarkStart w:id="34" w:name="_Toc499665452"/>
      <w:bookmarkStart w:id="35" w:name="_Toc499729819"/>
      <w:bookmarkStart w:id="36" w:name="_Toc499835024"/>
      <w:bookmarkStart w:id="37" w:name="_Toc499835835"/>
      <w:bookmarkStart w:id="38" w:name="_Toc499835858"/>
      <w:bookmarkStart w:id="39" w:name="_Toc500264537"/>
      <w:bookmarkStart w:id="40" w:name="_Toc503290275"/>
      <w:bookmarkStart w:id="41" w:name="_Toc524009637"/>
      <w:bookmarkStart w:id="42" w:name="_Toc524009672"/>
      <w:bookmarkStart w:id="43" w:name="_Toc524602720"/>
      <w:bookmarkStart w:id="44" w:name="_Toc526365279"/>
      <w:bookmarkStart w:id="45" w:name="_Toc526365337"/>
      <w:bookmarkStart w:id="46" w:name="_Toc530067664"/>
      <w:bookmarkStart w:id="47" w:name="_Toc530067692"/>
      <w:bookmarkStart w:id="48" w:name="_Toc530067939"/>
      <w:bookmarkStart w:id="49" w:name="_Toc530590420"/>
      <w:bookmarkStart w:id="50" w:name="_Toc530593951"/>
      <w:bookmarkStart w:id="51" w:name="_Toc531190248"/>
      <w:bookmarkStart w:id="52" w:name="_Toc531190295"/>
      <w:bookmarkStart w:id="53" w:name="_Toc534908208"/>
      <w:bookmarkStart w:id="54" w:name="_Toc534909344"/>
      <w:bookmarkStart w:id="55" w:name="_Toc535353305"/>
      <w:bookmarkStart w:id="56" w:name="_Toc535353791"/>
      <w:bookmarkStart w:id="57" w:name="_Toc18436351"/>
      <w:bookmarkStart w:id="58" w:name="_Toc18436385"/>
      <w:bookmarkStart w:id="59" w:name="_Toc18513477"/>
      <w:bookmarkStart w:id="60" w:name="_Toc18513503"/>
      <w:bookmarkStart w:id="61" w:name="_Toc18606801"/>
      <w:bookmarkStart w:id="62" w:name="_Toc19723536"/>
      <w:bookmarkStart w:id="63" w:name="_Toc20322795"/>
      <w:bookmarkStart w:id="64" w:name="_Toc20323052"/>
      <w:bookmarkStart w:id="65" w:name="_Toc20323181"/>
      <w:bookmarkStart w:id="66" w:name="_Toc20420591"/>
      <w:bookmarkStart w:id="67" w:name="_Toc20421579"/>
      <w:bookmarkStart w:id="68" w:name="_Toc21027316"/>
      <w:bookmarkStart w:id="69" w:name="_Toc22660652"/>
      <w:bookmarkStart w:id="70" w:name="_Toc22811623"/>
      <w:bookmarkStart w:id="71" w:name="_Toc26436015"/>
      <w:r w:rsidR="00665B98" w:rsidRPr="006370DF">
        <w:rPr>
          <w:rFonts w:ascii="Palatino Linotype" w:hAnsi="Palatino Linotype" w:cs="Arial"/>
          <w:color w:val="000000" w:themeColor="text1"/>
        </w:rPr>
        <w:t>donde se señaló lo siguiente</w:t>
      </w:r>
      <w:r w:rsidR="009417CA" w:rsidRPr="006370DF">
        <w:rPr>
          <w:rFonts w:ascii="Palatino Linotype" w:hAnsi="Palatino Linotype" w:cs="Arial"/>
          <w:color w:val="000000" w:themeColor="text1"/>
        </w:rPr>
        <w:t>:</w:t>
      </w:r>
    </w:p>
    <w:p w14:paraId="21935EB1" w14:textId="77777777" w:rsidR="00B00B6B" w:rsidRPr="006370DF" w:rsidRDefault="00B00B6B" w:rsidP="00B00B6B">
      <w:pPr>
        <w:pStyle w:val="Prrafodelista"/>
        <w:spacing w:line="360" w:lineRule="auto"/>
        <w:ind w:left="0"/>
        <w:jc w:val="both"/>
        <w:rPr>
          <w:rFonts w:ascii="Palatino Linotype" w:hAnsi="Palatino Linotype" w:cs="Arial"/>
          <w:i/>
          <w:color w:val="000000" w:themeColor="text1"/>
        </w:rPr>
      </w:pPr>
    </w:p>
    <w:p w14:paraId="277E4464" w14:textId="04ED6340" w:rsidR="009417CA" w:rsidRPr="006370DF" w:rsidRDefault="009417CA" w:rsidP="009C5C78">
      <w:pPr>
        <w:pStyle w:val="Prrafodelista"/>
        <w:numPr>
          <w:ilvl w:val="0"/>
          <w:numId w:val="3"/>
        </w:numPr>
        <w:tabs>
          <w:tab w:val="left" w:pos="0"/>
        </w:tabs>
        <w:spacing w:line="360" w:lineRule="auto"/>
        <w:ind w:right="49"/>
        <w:contextualSpacing/>
        <w:jc w:val="both"/>
        <w:rPr>
          <w:rFonts w:ascii="Palatino Linotype" w:hAnsi="Palatino Linotype"/>
          <w:i/>
          <w:color w:val="000000" w:themeColor="text1"/>
        </w:rPr>
      </w:pPr>
      <w:bookmarkStart w:id="72" w:name="_Toc68785281"/>
      <w:bookmarkStart w:id="73" w:name="_Toc69381529"/>
      <w:bookmarkStart w:id="74" w:name="_Toc69381639"/>
      <w:bookmarkStart w:id="75" w:name="_Toc69831972"/>
      <w:bookmarkStart w:id="76" w:name="_Toc69843168"/>
      <w:bookmarkStart w:id="77" w:name="_Toc69843263"/>
      <w:bookmarkStart w:id="78" w:name="_Toc69843415"/>
      <w:bookmarkStart w:id="79" w:name="_Toc69843553"/>
      <w:bookmarkStart w:id="80" w:name="_Toc70082896"/>
      <w:bookmarkStart w:id="81" w:name="_Toc70082933"/>
      <w:bookmarkStart w:id="82" w:name="_Toc70593344"/>
      <w:bookmarkStart w:id="83" w:name="_Toc72501020"/>
      <w:bookmarkStart w:id="84" w:name="_Toc72501063"/>
      <w:bookmarkStart w:id="85" w:name="_Toc74778590"/>
      <w:bookmarkStart w:id="86" w:name="_Toc80642337"/>
      <w:bookmarkStart w:id="87" w:name="_Toc80642358"/>
      <w:bookmarkStart w:id="88" w:name="_Toc80642425"/>
      <w:bookmarkStart w:id="89" w:name="_Toc80673807"/>
      <w:bookmarkStart w:id="90" w:name="_Toc81279805"/>
      <w:bookmarkStart w:id="91" w:name="_Toc81349547"/>
      <w:bookmarkStart w:id="92" w:name="_Toc81349626"/>
      <w:bookmarkStart w:id="93" w:name="_Toc82531980"/>
      <w:bookmarkStart w:id="94" w:name="_Toc82533467"/>
      <w:bookmarkStart w:id="95" w:name="_Toc82533519"/>
      <w:bookmarkStart w:id="96" w:name="_Toc85732943"/>
      <w:bookmarkStart w:id="97" w:name="_Toc85733113"/>
      <w:bookmarkStart w:id="98" w:name="_Toc85733155"/>
      <w:bookmarkStart w:id="99" w:name="_Toc86246035"/>
      <w:bookmarkStart w:id="100" w:name="_Toc86250994"/>
      <w:bookmarkStart w:id="101" w:name="_Toc86946580"/>
      <w:bookmarkStart w:id="102" w:name="_Toc86947361"/>
      <w:bookmarkStart w:id="103" w:name="_Toc87267856"/>
      <w:bookmarkStart w:id="104" w:name="_Toc87274184"/>
      <w:r w:rsidRPr="006370DF">
        <w:rPr>
          <w:rStyle w:val="Ttulo2Car"/>
          <w:rFonts w:ascii="Palatino Linotype" w:hAnsi="Palatino Linotype"/>
          <w:b/>
          <w:color w:val="000000" w:themeColor="text1"/>
          <w:sz w:val="24"/>
          <w:szCs w:val="24"/>
        </w:rPr>
        <w:t>Acto impugnado</w:t>
      </w:r>
      <w:bookmarkEnd w:id="1"/>
      <w:r w:rsidRPr="006370DF">
        <w:rPr>
          <w:rStyle w:val="Ttulo2Car"/>
          <w:rFonts w:ascii="Palatino Linotype" w:hAnsi="Palatino Linotype"/>
          <w:b/>
          <w:color w:val="000000" w:themeColor="text1"/>
          <w:sz w:val="24"/>
          <w:szCs w:val="24"/>
        </w:rPr>
        <w:t xml:space="preserve">: </w:t>
      </w:r>
      <w:r w:rsidRPr="006370DF">
        <w:rPr>
          <w:rStyle w:val="Ttulo2Car"/>
          <w:rFonts w:ascii="Palatino Linotype" w:hAnsi="Palatino Linotype"/>
          <w:i/>
          <w:color w:val="000000" w:themeColor="text1"/>
          <w:sz w:val="24"/>
          <w:szCs w:val="24"/>
        </w:rPr>
        <w:t>“</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r w:rsidR="009C5C78" w:rsidRPr="006370DF">
        <w:rPr>
          <w:rStyle w:val="Ttulo2Car"/>
          <w:rFonts w:ascii="Palatino Linotype" w:hAnsi="Palatino Linotype"/>
          <w:i/>
          <w:color w:val="000000" w:themeColor="text1"/>
          <w:sz w:val="24"/>
          <w:szCs w:val="24"/>
        </w:rPr>
        <w:t>No me entrega lo que solicite solo listado y meamda a unos link qué no abren, además yo lo solicite por este medio.</w:t>
      </w:r>
      <w:r w:rsidRPr="006370DF">
        <w:rPr>
          <w:rFonts w:ascii="Palatino Linotype" w:hAnsi="Palatino Linotype"/>
          <w:i/>
          <w:color w:val="000000" w:themeColor="text1"/>
        </w:rPr>
        <w:t>”</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6370DF">
        <w:rPr>
          <w:rFonts w:ascii="Palatino Linotype" w:hAnsi="Palatino Linotype"/>
          <w:b/>
          <w:i/>
          <w:color w:val="000000" w:themeColor="text1"/>
        </w:rPr>
        <w:t xml:space="preserve"> </w:t>
      </w:r>
      <w:bookmarkStart w:id="105" w:name="_Toc466982515"/>
      <w:bookmarkStart w:id="106" w:name="_Toc27589209"/>
      <w:bookmarkStart w:id="107" w:name="_Toc29395023"/>
      <w:bookmarkStart w:id="108" w:name="_Toc29481468"/>
      <w:bookmarkStart w:id="109" w:name="_Toc33113912"/>
      <w:bookmarkStart w:id="110" w:name="_Toc33643060"/>
      <w:bookmarkStart w:id="111" w:name="_Toc33724992"/>
      <w:bookmarkStart w:id="112" w:name="_Toc33726435"/>
      <w:bookmarkStart w:id="113" w:name="_Toc34157663"/>
      <w:bookmarkStart w:id="114" w:name="_Toc35003616"/>
      <w:bookmarkStart w:id="115" w:name="_Toc35535692"/>
      <w:bookmarkStart w:id="116" w:name="_Toc52971950"/>
      <w:bookmarkStart w:id="117" w:name="_Toc52996699"/>
      <w:bookmarkStart w:id="118" w:name="_Toc54138947"/>
      <w:bookmarkStart w:id="119" w:name="_Toc54267071"/>
      <w:bookmarkStart w:id="120" w:name="_Toc61462045"/>
      <w:bookmarkStart w:id="121" w:name="_Toc62081312"/>
      <w:bookmarkStart w:id="122" w:name="_Toc62765905"/>
      <w:bookmarkStart w:id="123" w:name="_Toc63932066"/>
      <w:bookmarkStart w:id="124" w:name="_Toc65793607"/>
      <w:bookmarkStart w:id="125" w:name="_Toc66973887"/>
      <w:bookmarkStart w:id="126" w:name="_Toc66974016"/>
      <w:bookmarkStart w:id="127" w:name="_Toc66979492"/>
      <w:bookmarkStart w:id="128" w:name="_Toc66998019"/>
      <w:bookmarkStart w:id="129" w:name="_Toc66998081"/>
      <w:bookmarkStart w:id="130" w:name="_Toc471908127"/>
      <w:bookmarkStart w:id="131" w:name="_Toc491791301"/>
      <w:bookmarkStart w:id="132" w:name="_Toc496726171"/>
      <w:bookmarkStart w:id="133" w:name="_Toc497242135"/>
      <w:bookmarkStart w:id="134" w:name="_Toc497292518"/>
      <w:bookmarkStart w:id="135" w:name="_Toc498503717"/>
      <w:bookmarkStart w:id="136" w:name="_Toc499568661"/>
      <w:bookmarkStart w:id="137" w:name="_Toc499568694"/>
      <w:bookmarkStart w:id="138" w:name="_Toc499665453"/>
      <w:bookmarkStart w:id="139" w:name="_Toc499729820"/>
      <w:bookmarkStart w:id="140" w:name="_Toc499835025"/>
      <w:bookmarkStart w:id="141" w:name="_Toc499835836"/>
      <w:bookmarkStart w:id="142" w:name="_Toc499835859"/>
      <w:bookmarkStart w:id="143" w:name="_Toc500264538"/>
      <w:bookmarkStart w:id="144" w:name="_Toc503290276"/>
      <w:bookmarkStart w:id="145" w:name="_Toc524009638"/>
      <w:bookmarkStart w:id="146" w:name="_Toc524009673"/>
      <w:bookmarkStart w:id="147" w:name="_Toc524602721"/>
      <w:bookmarkStart w:id="148" w:name="_Toc526365280"/>
      <w:bookmarkStart w:id="149" w:name="_Toc526365338"/>
      <w:bookmarkStart w:id="150" w:name="_Toc530067665"/>
      <w:bookmarkStart w:id="151" w:name="_Toc530067693"/>
      <w:bookmarkStart w:id="152" w:name="_Toc530067940"/>
      <w:bookmarkStart w:id="153" w:name="_Toc530590421"/>
      <w:bookmarkStart w:id="154" w:name="_Toc530593952"/>
      <w:bookmarkStart w:id="155" w:name="_Toc531190249"/>
      <w:bookmarkStart w:id="156" w:name="_Toc531190296"/>
      <w:bookmarkStart w:id="157" w:name="_Toc534908209"/>
      <w:bookmarkStart w:id="158" w:name="_Toc534909345"/>
      <w:bookmarkStart w:id="159" w:name="_Toc535353306"/>
      <w:bookmarkStart w:id="160" w:name="_Toc535353792"/>
      <w:bookmarkStart w:id="161" w:name="_Toc18436352"/>
      <w:bookmarkStart w:id="162" w:name="_Toc18436386"/>
      <w:bookmarkStart w:id="163" w:name="_Toc18513478"/>
      <w:bookmarkStart w:id="164" w:name="_Toc18513504"/>
      <w:bookmarkStart w:id="165" w:name="_Toc18606802"/>
      <w:bookmarkStart w:id="166" w:name="_Toc19723537"/>
      <w:bookmarkStart w:id="167" w:name="_Toc20322796"/>
      <w:bookmarkStart w:id="168" w:name="_Toc20323053"/>
      <w:bookmarkStart w:id="169" w:name="_Toc20323182"/>
      <w:bookmarkStart w:id="170" w:name="_Toc20420592"/>
      <w:bookmarkStart w:id="171" w:name="_Toc20421580"/>
      <w:bookmarkStart w:id="172" w:name="_Toc21027317"/>
      <w:bookmarkStart w:id="173" w:name="_Toc22660653"/>
      <w:bookmarkStart w:id="174" w:name="_Toc22811624"/>
      <w:bookmarkStart w:id="175" w:name="_Toc26436016"/>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00434EF7" w:rsidRPr="006370DF">
        <w:rPr>
          <w:rFonts w:ascii="Palatino Linotype" w:hAnsi="Palatino Linotype"/>
          <w:b/>
          <w:color w:val="000000" w:themeColor="text1"/>
        </w:rPr>
        <w:t>(Sic)</w:t>
      </w:r>
    </w:p>
    <w:p w14:paraId="5DC60C4F" w14:textId="77777777" w:rsidR="00751F40" w:rsidRPr="006370DF" w:rsidRDefault="00751F40" w:rsidP="00751F40">
      <w:pPr>
        <w:pStyle w:val="Prrafodelista"/>
        <w:tabs>
          <w:tab w:val="left" w:pos="0"/>
        </w:tabs>
        <w:spacing w:line="360" w:lineRule="auto"/>
        <w:ind w:left="720" w:right="49"/>
        <w:contextualSpacing/>
        <w:jc w:val="both"/>
        <w:rPr>
          <w:rFonts w:ascii="Palatino Linotype" w:hAnsi="Palatino Linotype"/>
          <w:i/>
          <w:color w:val="000000" w:themeColor="text1"/>
        </w:rPr>
      </w:pPr>
    </w:p>
    <w:p w14:paraId="0712C16F" w14:textId="44AA7275" w:rsidR="009417CA" w:rsidRPr="006370DF" w:rsidRDefault="009417CA" w:rsidP="009C5C78">
      <w:pPr>
        <w:pStyle w:val="Prrafodelista"/>
        <w:numPr>
          <w:ilvl w:val="0"/>
          <w:numId w:val="3"/>
        </w:numPr>
        <w:tabs>
          <w:tab w:val="left" w:pos="0"/>
        </w:tabs>
        <w:spacing w:line="360" w:lineRule="auto"/>
        <w:ind w:right="49"/>
        <w:contextualSpacing/>
        <w:jc w:val="both"/>
        <w:rPr>
          <w:rFonts w:ascii="Palatino Linotype" w:hAnsi="Palatino Linotype" w:cs="Arial"/>
          <w:i/>
          <w:color w:val="000000" w:themeColor="text1"/>
        </w:rPr>
      </w:pPr>
      <w:bookmarkStart w:id="176" w:name="_Toc68785282"/>
      <w:bookmarkStart w:id="177" w:name="_Toc69381530"/>
      <w:bookmarkStart w:id="178" w:name="_Toc69381640"/>
      <w:bookmarkStart w:id="179" w:name="_Toc69831973"/>
      <w:bookmarkStart w:id="180" w:name="_Toc69843169"/>
      <w:bookmarkStart w:id="181" w:name="_Toc69843264"/>
      <w:bookmarkStart w:id="182" w:name="_Toc69843416"/>
      <w:bookmarkStart w:id="183" w:name="_Toc69843554"/>
      <w:bookmarkStart w:id="184" w:name="_Toc70082897"/>
      <w:bookmarkStart w:id="185" w:name="_Toc70082934"/>
      <w:bookmarkStart w:id="186" w:name="_Toc70593345"/>
      <w:bookmarkStart w:id="187" w:name="_Toc72501021"/>
      <w:bookmarkStart w:id="188" w:name="_Toc72501064"/>
      <w:bookmarkStart w:id="189" w:name="_Toc74778591"/>
      <w:bookmarkStart w:id="190" w:name="_Toc80642338"/>
      <w:bookmarkStart w:id="191" w:name="_Toc80642359"/>
      <w:bookmarkStart w:id="192" w:name="_Toc80642426"/>
      <w:bookmarkStart w:id="193" w:name="_Toc80673808"/>
      <w:bookmarkStart w:id="194" w:name="_Toc81279806"/>
      <w:bookmarkStart w:id="195" w:name="_Toc81349548"/>
      <w:bookmarkStart w:id="196" w:name="_Toc81349627"/>
      <w:bookmarkStart w:id="197" w:name="_Toc82531981"/>
      <w:bookmarkStart w:id="198" w:name="_Toc82533468"/>
      <w:bookmarkStart w:id="199" w:name="_Toc82533520"/>
      <w:bookmarkStart w:id="200" w:name="_Toc85732944"/>
      <w:bookmarkStart w:id="201" w:name="_Toc85733114"/>
      <w:bookmarkStart w:id="202" w:name="_Toc85733156"/>
      <w:bookmarkStart w:id="203" w:name="_Toc86246036"/>
      <w:bookmarkStart w:id="204" w:name="_Toc86250995"/>
      <w:bookmarkStart w:id="205" w:name="_Toc86946581"/>
      <w:bookmarkStart w:id="206" w:name="_Toc86947362"/>
      <w:bookmarkStart w:id="207" w:name="_Toc87267857"/>
      <w:bookmarkStart w:id="208" w:name="_Toc87274185"/>
      <w:r w:rsidRPr="006370DF">
        <w:rPr>
          <w:rStyle w:val="Ttulo2Car"/>
          <w:rFonts w:ascii="Palatino Linotype" w:hAnsi="Palatino Linotype"/>
          <w:b/>
          <w:color w:val="000000" w:themeColor="text1"/>
          <w:sz w:val="24"/>
          <w:szCs w:val="24"/>
        </w:rPr>
        <w:t>Razones o Motivos de inconformidad:</w:t>
      </w:r>
      <w:bookmarkEnd w:id="10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Pr="006370DF">
        <w:rPr>
          <w:rFonts w:ascii="Palatino Linotype" w:hAnsi="Palatino Linotype"/>
          <w:b/>
          <w:color w:val="000000" w:themeColor="text1"/>
        </w:rPr>
        <w:t xml:space="preserve"> </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00FF7C03" w:rsidRPr="006370DF">
        <w:rPr>
          <w:rFonts w:ascii="Palatino Linotype" w:hAnsi="Palatino Linotype"/>
          <w:i/>
          <w:color w:val="000000" w:themeColor="text1"/>
        </w:rPr>
        <w:t>“</w:t>
      </w:r>
      <w:r w:rsidR="009C5C78" w:rsidRPr="006370DF">
        <w:rPr>
          <w:rFonts w:ascii="Palatino Linotype" w:hAnsi="Palatino Linotype"/>
          <w:i/>
          <w:color w:val="000000" w:themeColor="text1"/>
        </w:rPr>
        <w:t>No me entrega la información que solicite y me manda a unos link cuando para eso no es el termino yo lo solicite por saimex y es documentos que deben existir</w:t>
      </w:r>
      <w:r w:rsidR="00FF7C03" w:rsidRPr="006370DF">
        <w:rPr>
          <w:rFonts w:ascii="Palatino Linotype" w:hAnsi="Palatino Linotype"/>
          <w:i/>
          <w:color w:val="000000" w:themeColor="text1"/>
        </w:rPr>
        <w:t xml:space="preserve">” </w:t>
      </w:r>
      <w:r w:rsidR="00FF7C03" w:rsidRPr="006370DF">
        <w:rPr>
          <w:rFonts w:ascii="Palatino Linotype" w:hAnsi="Palatino Linotype"/>
          <w:b/>
          <w:color w:val="000000" w:themeColor="text1"/>
        </w:rPr>
        <w:t>(Sic)</w:t>
      </w:r>
    </w:p>
    <w:p w14:paraId="59C4E098" w14:textId="77777777" w:rsidR="007B4CF4" w:rsidRPr="006370DF" w:rsidRDefault="007B4CF4" w:rsidP="00BE1923">
      <w:pPr>
        <w:pStyle w:val="Prrafodelista"/>
        <w:spacing w:line="360" w:lineRule="auto"/>
        <w:rPr>
          <w:rFonts w:ascii="Palatino Linotype" w:hAnsi="Palatino Linotype" w:cs="Arial"/>
          <w:i/>
          <w:color w:val="000000" w:themeColor="text1"/>
        </w:rPr>
      </w:pPr>
    </w:p>
    <w:p w14:paraId="18403F73" w14:textId="7BD90159" w:rsidR="00E5024B" w:rsidRPr="006370DF" w:rsidRDefault="009417CA" w:rsidP="00D9708A">
      <w:pPr>
        <w:pStyle w:val="Prrafodelista"/>
        <w:numPr>
          <w:ilvl w:val="0"/>
          <w:numId w:val="4"/>
        </w:numPr>
        <w:spacing w:line="360" w:lineRule="auto"/>
        <w:ind w:left="0" w:firstLine="0"/>
        <w:jc w:val="both"/>
        <w:rPr>
          <w:rFonts w:ascii="Palatino Linotype" w:eastAsia="Calibri" w:hAnsi="Palatino Linotype" w:cs="Arial"/>
        </w:rPr>
      </w:pPr>
      <w:r w:rsidRPr="006370DF">
        <w:rPr>
          <w:rFonts w:ascii="Palatino Linotype" w:eastAsia="Calibri" w:hAnsi="Palatino Linotype" w:cs="Arial"/>
        </w:rPr>
        <w:lastRenderedPageBreak/>
        <w:t xml:space="preserve">Se </w:t>
      </w:r>
      <w:r w:rsidRPr="006370DF">
        <w:rPr>
          <w:rFonts w:ascii="Palatino Linotype" w:hAnsi="Palatino Linotype" w:cs="Arial"/>
          <w:color w:val="000000" w:themeColor="text1"/>
        </w:rPr>
        <w:t>registró</w:t>
      </w:r>
      <w:r w:rsidR="00EB2DE6" w:rsidRPr="006370DF">
        <w:rPr>
          <w:rFonts w:ascii="Palatino Linotype" w:eastAsia="Calibri" w:hAnsi="Palatino Linotype" w:cs="Arial"/>
        </w:rPr>
        <w:t xml:space="preserve"> el R</w:t>
      </w:r>
      <w:r w:rsidRPr="006370DF">
        <w:rPr>
          <w:rFonts w:ascii="Palatino Linotype" w:eastAsia="Calibri" w:hAnsi="Palatino Linotype" w:cs="Arial"/>
        </w:rPr>
        <w:t xml:space="preserve">ecurso de </w:t>
      </w:r>
      <w:r w:rsidR="00EB2DE6" w:rsidRPr="006370DF">
        <w:rPr>
          <w:rFonts w:ascii="Palatino Linotype" w:eastAsia="Calibri" w:hAnsi="Palatino Linotype" w:cs="Arial"/>
        </w:rPr>
        <w:t>R</w:t>
      </w:r>
      <w:r w:rsidRPr="006370DF">
        <w:rPr>
          <w:rFonts w:ascii="Palatino Linotype" w:eastAsia="Calibri" w:hAnsi="Palatino Linotype" w:cs="Arial"/>
        </w:rPr>
        <w:t>evisión bajo el número de expediente al rubro indicado,</w:t>
      </w:r>
      <w:r w:rsidR="003C26A0" w:rsidRPr="006370DF">
        <w:rPr>
          <w:rFonts w:ascii="Palatino Linotype" w:eastAsia="Calibri" w:hAnsi="Palatino Linotype" w:cs="Arial"/>
        </w:rPr>
        <w:t xml:space="preserve"> y</w:t>
      </w:r>
      <w:r w:rsidRPr="006370DF">
        <w:rPr>
          <w:rFonts w:ascii="Palatino Linotype" w:eastAsia="Calibri" w:hAnsi="Palatino Linotype" w:cs="Arial"/>
        </w:rPr>
        <w:t xml:space="preserve"> con fundamento en lo dispuesto por el artículo 185 fracción I de la Ley de Transparencia y Acceso a la Información Pública del Estado de México y Municipios, se turnó a</w:t>
      </w:r>
      <w:r w:rsidR="000B08A0" w:rsidRPr="006370DF">
        <w:rPr>
          <w:rFonts w:ascii="Palatino Linotype" w:eastAsia="Calibri" w:hAnsi="Palatino Linotype" w:cs="Arial"/>
        </w:rPr>
        <w:t xml:space="preserve"> </w:t>
      </w:r>
      <w:r w:rsidRPr="006370DF">
        <w:rPr>
          <w:rFonts w:ascii="Palatino Linotype" w:eastAsia="Calibri" w:hAnsi="Palatino Linotype" w:cs="Arial"/>
        </w:rPr>
        <w:t>l</w:t>
      </w:r>
      <w:r w:rsidR="000B08A0" w:rsidRPr="006370DF">
        <w:rPr>
          <w:rFonts w:ascii="Palatino Linotype" w:eastAsia="Calibri" w:hAnsi="Palatino Linotype" w:cs="Arial"/>
        </w:rPr>
        <w:t>a</w:t>
      </w:r>
      <w:r w:rsidR="00AA02A4" w:rsidRPr="006370DF">
        <w:rPr>
          <w:rFonts w:ascii="Palatino Linotype" w:eastAsia="Calibri" w:hAnsi="Palatino Linotype" w:cs="Arial"/>
        </w:rPr>
        <w:t xml:space="preserve"> </w:t>
      </w:r>
      <w:r w:rsidRPr="006370DF">
        <w:rPr>
          <w:rFonts w:ascii="Palatino Linotype" w:eastAsia="Calibri" w:hAnsi="Palatino Linotype" w:cs="Arial"/>
          <w:b/>
        </w:rPr>
        <w:t>Comisionad</w:t>
      </w:r>
      <w:r w:rsidR="000B08A0" w:rsidRPr="006370DF">
        <w:rPr>
          <w:rFonts w:ascii="Palatino Linotype" w:eastAsia="Calibri" w:hAnsi="Palatino Linotype" w:cs="Arial"/>
          <w:b/>
        </w:rPr>
        <w:t>a</w:t>
      </w:r>
      <w:r w:rsidRPr="006370DF">
        <w:rPr>
          <w:rFonts w:ascii="Palatino Linotype" w:eastAsia="Calibri" w:hAnsi="Palatino Linotype" w:cs="Arial"/>
          <w:b/>
        </w:rPr>
        <w:t xml:space="preserve"> </w:t>
      </w:r>
      <w:r w:rsidR="00AA02A4" w:rsidRPr="006370DF">
        <w:rPr>
          <w:rFonts w:ascii="Palatino Linotype" w:eastAsia="Calibri" w:hAnsi="Palatino Linotype" w:cs="Arial"/>
          <w:b/>
        </w:rPr>
        <w:t>María del Rosario Mejía Ayala</w:t>
      </w:r>
      <w:r w:rsidRPr="006370DF">
        <w:rPr>
          <w:rFonts w:ascii="Palatino Linotype" w:eastAsia="Calibri" w:hAnsi="Palatino Linotype" w:cs="Arial"/>
        </w:rPr>
        <w:t>, con el objeto de su análisis.</w:t>
      </w:r>
    </w:p>
    <w:p w14:paraId="3803A233" w14:textId="77777777" w:rsidR="00BE1923" w:rsidRPr="006370DF" w:rsidRDefault="00BE1923" w:rsidP="00BE1923">
      <w:pPr>
        <w:pStyle w:val="Prrafodelista"/>
        <w:spacing w:line="360" w:lineRule="auto"/>
        <w:ind w:left="0"/>
        <w:jc w:val="both"/>
        <w:rPr>
          <w:rFonts w:ascii="Palatino Linotype" w:eastAsia="Calibri" w:hAnsi="Palatino Linotype" w:cs="Arial"/>
        </w:rPr>
      </w:pPr>
    </w:p>
    <w:p w14:paraId="75061726" w14:textId="7DA7ACEF" w:rsidR="005123A8" w:rsidRPr="006370DF" w:rsidRDefault="000B08A0"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La</w:t>
      </w:r>
      <w:r w:rsidR="009417CA" w:rsidRPr="006370DF">
        <w:rPr>
          <w:rFonts w:ascii="Palatino Linotype" w:hAnsi="Palatino Linotype"/>
          <w:color w:val="000000"/>
        </w:rPr>
        <w:t xml:space="preserve"> Comisionad</w:t>
      </w:r>
      <w:r w:rsidRPr="006370DF">
        <w:rPr>
          <w:rFonts w:ascii="Palatino Linotype" w:hAnsi="Palatino Linotype"/>
          <w:color w:val="000000"/>
        </w:rPr>
        <w:t>a</w:t>
      </w:r>
      <w:r w:rsidR="009417CA" w:rsidRPr="006370DF">
        <w:rPr>
          <w:rFonts w:ascii="Palatino Linotype" w:hAnsi="Palatino Linotype"/>
          <w:color w:val="000000"/>
        </w:rPr>
        <w:t xml:space="preserve"> Ponente</w:t>
      </w:r>
      <w:r w:rsidR="00EB2DE6" w:rsidRPr="006370DF">
        <w:rPr>
          <w:rFonts w:ascii="Palatino Linotype" w:hAnsi="Palatino Linotype"/>
          <w:color w:val="000000"/>
        </w:rPr>
        <w:t xml:space="preserve"> </w:t>
      </w:r>
      <w:r w:rsidR="009417CA" w:rsidRPr="006370DF">
        <w:rPr>
          <w:rFonts w:ascii="Palatino Linotype" w:hAnsi="Palatino Linotype"/>
          <w:color w:val="000000"/>
        </w:rPr>
        <w:t xml:space="preserve">con fundamento en lo dispuesto por el artículo 185 </w:t>
      </w:r>
      <w:r w:rsidR="009417CA" w:rsidRPr="006370DF">
        <w:rPr>
          <w:rFonts w:ascii="Palatino Linotype" w:eastAsia="Calibri" w:hAnsi="Palatino Linotype" w:cs="Arial"/>
        </w:rPr>
        <w:t>fracción</w:t>
      </w:r>
      <w:r w:rsidR="009417CA" w:rsidRPr="006370DF">
        <w:rPr>
          <w:rFonts w:ascii="Palatino Linotype" w:hAnsi="Palatino Linotype"/>
          <w:color w:val="000000"/>
        </w:rPr>
        <w:t xml:space="preserve"> II de la ley de la materia, a través del </w:t>
      </w:r>
      <w:r w:rsidR="009417CA" w:rsidRPr="006370DF">
        <w:rPr>
          <w:rFonts w:ascii="Palatino Linotype" w:hAnsi="Palatino Linotype"/>
          <w:b/>
          <w:color w:val="000000"/>
        </w:rPr>
        <w:t xml:space="preserve">acuerdo de admisión </w:t>
      </w:r>
      <w:r w:rsidR="009417CA" w:rsidRPr="006370DF">
        <w:rPr>
          <w:rFonts w:ascii="Palatino Linotype" w:hAnsi="Palatino Linotype"/>
          <w:color w:val="000000"/>
        </w:rPr>
        <w:t xml:space="preserve">de fecha </w:t>
      </w:r>
      <w:r w:rsidR="00BD787A" w:rsidRPr="006370DF">
        <w:rPr>
          <w:rFonts w:ascii="Palatino Linotype" w:hAnsi="Palatino Linotype"/>
          <w:color w:val="000000"/>
        </w:rPr>
        <w:t>veintiséis</w:t>
      </w:r>
      <w:r w:rsidR="003638EA" w:rsidRPr="006370DF">
        <w:rPr>
          <w:rFonts w:ascii="Palatino Linotype" w:hAnsi="Palatino Linotype"/>
          <w:color w:val="000000"/>
        </w:rPr>
        <w:t xml:space="preserve"> de mayo</w:t>
      </w:r>
      <w:r w:rsidR="009417CA" w:rsidRPr="006370DF">
        <w:rPr>
          <w:rFonts w:ascii="Palatino Linotype" w:hAnsi="Palatino Linotype"/>
          <w:color w:val="000000"/>
        </w:rPr>
        <w:t xml:space="preserve"> de dos mil </w:t>
      </w:r>
      <w:r w:rsidR="00A56F2C" w:rsidRPr="006370DF">
        <w:rPr>
          <w:rFonts w:ascii="Palatino Linotype" w:hAnsi="Palatino Linotype"/>
          <w:color w:val="000000"/>
        </w:rPr>
        <w:t>veintidós</w:t>
      </w:r>
      <w:r w:rsidR="009417CA" w:rsidRPr="006370DF">
        <w:rPr>
          <w:rFonts w:ascii="Palatino Linotype" w:hAnsi="Palatino Linotype"/>
          <w:color w:val="000000"/>
        </w:rPr>
        <w:t xml:space="preserve">, puso a disposición de las partes el expediente electrónico vía SAIMEX a efecto de que en un plazo máximo de siete días manifestaran lo que a </w:t>
      </w:r>
      <w:r w:rsidRPr="006370DF">
        <w:rPr>
          <w:rFonts w:ascii="Palatino Linotype" w:hAnsi="Palatino Linotype"/>
          <w:color w:val="000000"/>
        </w:rPr>
        <w:t xml:space="preserve">su </w:t>
      </w:r>
      <w:r w:rsidR="009417CA" w:rsidRPr="006370DF">
        <w:rPr>
          <w:rFonts w:ascii="Palatino Linotype" w:hAnsi="Palatino Linotype"/>
          <w:color w:val="000000"/>
        </w:rPr>
        <w:t xml:space="preserve">derecho conviniera, ofrecieran pruebas y alegatos según corresponda al caso concreto, de esta forma para que el </w:t>
      </w:r>
      <w:r w:rsidR="009417CA" w:rsidRPr="006370DF">
        <w:rPr>
          <w:rFonts w:ascii="Palatino Linotype" w:hAnsi="Palatino Linotype"/>
          <w:b/>
          <w:color w:val="000000"/>
        </w:rPr>
        <w:t xml:space="preserve">SUJETO OBLIGADO </w:t>
      </w:r>
      <w:r w:rsidR="009417CA" w:rsidRPr="006370DF">
        <w:rPr>
          <w:rFonts w:ascii="Palatino Linotype" w:hAnsi="Palatino Linotype"/>
          <w:color w:val="000000"/>
        </w:rPr>
        <w:t>presentara el Informe Justificado procedente.</w:t>
      </w:r>
    </w:p>
    <w:p w14:paraId="11DF70B4" w14:textId="77777777" w:rsidR="004F1024" w:rsidRPr="006370DF" w:rsidRDefault="004F1024" w:rsidP="003638EA">
      <w:pPr>
        <w:rPr>
          <w:rFonts w:ascii="Palatino Linotype" w:hAnsi="Palatino Linotype"/>
          <w:color w:val="000000"/>
        </w:rPr>
      </w:pPr>
    </w:p>
    <w:p w14:paraId="573DDF14" w14:textId="147791C6" w:rsidR="00EE12ED" w:rsidRPr="006370DF" w:rsidRDefault="003365B8" w:rsidP="00EE12ED">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 xml:space="preserve">El </w:t>
      </w:r>
      <w:r w:rsidRPr="006370DF">
        <w:rPr>
          <w:rFonts w:ascii="Palatino Linotype" w:hAnsi="Palatino Linotype"/>
          <w:b/>
        </w:rPr>
        <w:t>SUJETO OBLIGADO</w:t>
      </w:r>
      <w:r w:rsidRPr="006370DF">
        <w:rPr>
          <w:rFonts w:ascii="Palatino Linotype" w:hAnsi="Palatino Linotype"/>
        </w:rPr>
        <w:t xml:space="preserve"> </w:t>
      </w:r>
      <w:r w:rsidR="003638EA" w:rsidRPr="006370DF">
        <w:rPr>
          <w:rFonts w:ascii="Palatino Linotype" w:hAnsi="Palatino Linotype"/>
        </w:rPr>
        <w:t>el treinta de mayo de dos mil veintidós, rindió el informe justificado</w:t>
      </w:r>
      <w:r w:rsidRPr="006370DF">
        <w:rPr>
          <w:rFonts w:ascii="Palatino Linotype" w:hAnsi="Palatino Linotype"/>
        </w:rPr>
        <w:t xml:space="preserve">, </w:t>
      </w:r>
      <w:r w:rsidR="003638EA" w:rsidRPr="006370DF">
        <w:rPr>
          <w:rFonts w:ascii="Palatino Linotype" w:hAnsi="Palatino Linotype"/>
        </w:rPr>
        <w:t>mismo que fue hecho del conocimiento del particular</w:t>
      </w:r>
      <w:r w:rsidR="00BD787A" w:rsidRPr="006370DF">
        <w:rPr>
          <w:rFonts w:ascii="Palatino Linotype" w:hAnsi="Palatino Linotype"/>
        </w:rPr>
        <w:t xml:space="preserve"> en misma fecha</w:t>
      </w:r>
      <w:r w:rsidR="00EE12ED" w:rsidRPr="006370DF">
        <w:rPr>
          <w:rFonts w:ascii="Palatino Linotype" w:hAnsi="Palatino Linotype"/>
        </w:rPr>
        <w:t xml:space="preserve">; toda vez que quedarán adjuntos en el apartado de archivos enviados por el particular, no así de los enviados por el </w:t>
      </w:r>
      <w:r w:rsidR="00EE12ED" w:rsidRPr="006370DF">
        <w:rPr>
          <w:rFonts w:ascii="Palatino Linotype" w:hAnsi="Palatino Linotype"/>
          <w:b/>
        </w:rPr>
        <w:t>SUJETO OBLIGADO</w:t>
      </w:r>
      <w:r w:rsidR="00EE12ED" w:rsidRPr="006370DF">
        <w:rPr>
          <w:rFonts w:ascii="Palatino Linotype" w:hAnsi="Palatino Linotype"/>
        </w:rPr>
        <w:t>; informe justificado constante de dos archivos de nombres Informe Justificado RR 08778.pdf y Anexo Respuesta CAAD RR 08778.pdf, cuyo contenido</w:t>
      </w:r>
      <w:r w:rsidR="00EE12ED" w:rsidRPr="006370DF">
        <w:rPr>
          <w:rFonts w:ascii="Palatino Linotype" w:hAnsi="Palatino Linotype"/>
          <w:i/>
        </w:rPr>
        <w:t xml:space="preserve"> grosso modo </w:t>
      </w:r>
      <w:r w:rsidR="00EE12ED" w:rsidRPr="006370DF">
        <w:rPr>
          <w:rFonts w:ascii="Palatino Linotype" w:hAnsi="Palatino Linotype"/>
        </w:rPr>
        <w:t>es el siguiente, tomando en consideración que será abordado de manera puntual en el estudio del presente proveído:</w:t>
      </w:r>
    </w:p>
    <w:p w14:paraId="49695063" w14:textId="77777777" w:rsidR="00EE12ED" w:rsidRPr="006370DF" w:rsidRDefault="00EE12ED" w:rsidP="00EE12ED">
      <w:pPr>
        <w:pStyle w:val="Prrafodelista"/>
        <w:rPr>
          <w:rFonts w:ascii="Palatino Linotype" w:hAnsi="Palatino Linotype"/>
        </w:rPr>
      </w:pPr>
    </w:p>
    <w:p w14:paraId="4A2004EA" w14:textId="4C428036" w:rsidR="00EE12ED" w:rsidRPr="006370DF" w:rsidRDefault="00EE12ED" w:rsidP="00EE12ED">
      <w:pPr>
        <w:pStyle w:val="Prrafodelista"/>
        <w:spacing w:line="360" w:lineRule="auto"/>
        <w:ind w:left="0"/>
        <w:jc w:val="center"/>
        <w:rPr>
          <w:rFonts w:ascii="Palatino Linotype" w:hAnsi="Palatino Linotype"/>
        </w:rPr>
      </w:pPr>
      <w:r w:rsidRPr="006370DF">
        <w:rPr>
          <w:rFonts w:ascii="Palatino Linotype" w:hAnsi="Palatino Linotype"/>
          <w:noProof/>
          <w:lang w:val="es-MX" w:eastAsia="es-MX"/>
        </w:rPr>
        <w:lastRenderedPageBreak/>
        <w:drawing>
          <wp:inline distT="0" distB="0" distL="0" distR="0" wp14:anchorId="2026ABFB" wp14:editId="36FC063B">
            <wp:extent cx="5225142" cy="4788728"/>
            <wp:effectExtent l="19050" t="19050" r="13970" b="120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25811" cy="4789341"/>
                    </a:xfrm>
                    <a:prstGeom prst="rect">
                      <a:avLst/>
                    </a:prstGeom>
                    <a:noFill/>
                    <a:ln>
                      <a:solidFill>
                        <a:schemeClr val="tx1"/>
                      </a:solidFill>
                    </a:ln>
                  </pic:spPr>
                </pic:pic>
              </a:graphicData>
            </a:graphic>
          </wp:inline>
        </w:drawing>
      </w:r>
    </w:p>
    <w:p w14:paraId="58A464F4" w14:textId="77777777" w:rsidR="00EE12ED" w:rsidRPr="006370DF" w:rsidRDefault="00EE12ED" w:rsidP="00EE12ED">
      <w:pPr>
        <w:pStyle w:val="Prrafodelista"/>
        <w:rPr>
          <w:rFonts w:ascii="Palatino Linotype" w:hAnsi="Palatino Linotype"/>
        </w:rPr>
      </w:pPr>
    </w:p>
    <w:p w14:paraId="26EC5D4D" w14:textId="5E120EAE" w:rsidR="00FD71C1" w:rsidRPr="006370DF" w:rsidRDefault="00EE12ED"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P</w:t>
      </w:r>
      <w:r w:rsidR="003365B8" w:rsidRPr="006370DF">
        <w:rPr>
          <w:rFonts w:ascii="Palatino Linotype" w:hAnsi="Palatino Linotype"/>
        </w:rPr>
        <w:t xml:space="preserve">or su parte </w:t>
      </w:r>
      <w:r w:rsidR="00CF73A0" w:rsidRPr="006370DF">
        <w:rPr>
          <w:rFonts w:ascii="Palatino Linotype" w:hAnsi="Palatino Linotype"/>
          <w:b/>
        </w:rPr>
        <w:t>EL RECURRENTE</w:t>
      </w:r>
      <w:r w:rsidR="00967F31" w:rsidRPr="006370DF">
        <w:rPr>
          <w:rFonts w:ascii="Palatino Linotype" w:hAnsi="Palatino Linotype"/>
        </w:rPr>
        <w:t xml:space="preserve"> </w:t>
      </w:r>
      <w:r w:rsidR="00235AD6" w:rsidRPr="006370DF">
        <w:rPr>
          <w:rFonts w:ascii="Palatino Linotype" w:hAnsi="Palatino Linotype"/>
        </w:rPr>
        <w:t xml:space="preserve">no </w:t>
      </w:r>
      <w:r w:rsidR="003365B8" w:rsidRPr="006370DF">
        <w:rPr>
          <w:rFonts w:ascii="Palatino Linotype" w:hAnsi="Palatino Linotype"/>
        </w:rPr>
        <w:t>realiz</w:t>
      </w:r>
      <w:r w:rsidR="007144AE" w:rsidRPr="006370DF">
        <w:rPr>
          <w:rFonts w:ascii="Palatino Linotype" w:hAnsi="Palatino Linotype"/>
        </w:rPr>
        <w:t>ó</w:t>
      </w:r>
      <w:r w:rsidR="003365B8" w:rsidRPr="006370DF">
        <w:rPr>
          <w:rFonts w:ascii="Palatino Linotype" w:hAnsi="Palatino Linotype"/>
        </w:rPr>
        <w:t xml:space="preserve"> manifestaciones que a su derecho </w:t>
      </w:r>
      <w:r w:rsidR="00967F31" w:rsidRPr="006370DF">
        <w:rPr>
          <w:rFonts w:ascii="Palatino Linotype" w:hAnsi="Palatino Linotype"/>
        </w:rPr>
        <w:t>convin</w:t>
      </w:r>
      <w:r w:rsidR="00235AD6" w:rsidRPr="006370DF">
        <w:rPr>
          <w:rFonts w:ascii="Palatino Linotype" w:hAnsi="Palatino Linotype"/>
        </w:rPr>
        <w:t>ieran y asistieran.</w:t>
      </w:r>
    </w:p>
    <w:p w14:paraId="50952D33" w14:textId="77777777" w:rsidR="007144AE" w:rsidRPr="006370DF" w:rsidRDefault="007144AE" w:rsidP="007144AE">
      <w:pPr>
        <w:pStyle w:val="Prrafodelista"/>
        <w:rPr>
          <w:rFonts w:ascii="Palatino Linotype" w:hAnsi="Palatino Linotype"/>
        </w:rPr>
      </w:pPr>
    </w:p>
    <w:p w14:paraId="69EDF6E6" w14:textId="66477E6F" w:rsidR="002929C3" w:rsidRPr="006370DF" w:rsidRDefault="00EB2DE6" w:rsidP="00D9708A">
      <w:pPr>
        <w:pStyle w:val="Prrafodelista"/>
        <w:numPr>
          <w:ilvl w:val="0"/>
          <w:numId w:val="4"/>
        </w:numPr>
        <w:spacing w:line="360" w:lineRule="auto"/>
        <w:ind w:left="0" w:firstLine="0"/>
        <w:jc w:val="both"/>
        <w:rPr>
          <w:rFonts w:ascii="Palatino Linotype" w:hAnsi="Palatino Linotype"/>
          <w:b/>
          <w:color w:val="000000" w:themeColor="text1"/>
          <w:sz w:val="28"/>
        </w:rPr>
      </w:pPr>
      <w:r w:rsidRPr="006370DF">
        <w:rPr>
          <w:rFonts w:ascii="Palatino Linotype" w:hAnsi="Palatino Linotype"/>
        </w:rPr>
        <w:t>La Comisionada Ponente mediante acuerdo</w:t>
      </w:r>
      <w:r w:rsidR="00F00198" w:rsidRPr="006370DF">
        <w:rPr>
          <w:rFonts w:ascii="Palatino Linotype" w:hAnsi="Palatino Linotype"/>
        </w:rPr>
        <w:t xml:space="preserve"> de fecha </w:t>
      </w:r>
      <w:r w:rsidR="002D3648" w:rsidRPr="006370DF">
        <w:rPr>
          <w:rFonts w:ascii="Palatino Linotype" w:hAnsi="Palatino Linotype"/>
        </w:rPr>
        <w:t xml:space="preserve">nueve de diciembre de dos mil venidos </w:t>
      </w:r>
      <w:r w:rsidR="002929C3" w:rsidRPr="006370DF">
        <w:rPr>
          <w:rFonts w:ascii="Palatino Linotype" w:hAnsi="Palatino Linotype"/>
        </w:rPr>
        <w:t>amplió el término para resolver. Al respecto es menester realizar las siguientes precisiones.</w:t>
      </w:r>
    </w:p>
    <w:p w14:paraId="6B24898B" w14:textId="77777777" w:rsidR="002929C3" w:rsidRPr="006370DF" w:rsidRDefault="002929C3" w:rsidP="002929C3">
      <w:pPr>
        <w:rPr>
          <w:rFonts w:ascii="Palatino Linotype" w:hAnsi="Palatino Linotype"/>
        </w:rPr>
      </w:pPr>
    </w:p>
    <w:p w14:paraId="3A307609" w14:textId="77777777" w:rsidR="002929C3" w:rsidRPr="006370DF" w:rsidRDefault="002929C3" w:rsidP="002929C3">
      <w:pPr>
        <w:spacing w:line="360" w:lineRule="auto"/>
        <w:rPr>
          <w:rFonts w:ascii="Palatino Linotype" w:hAnsi="Palatino Linotype"/>
          <w:sz w:val="18"/>
        </w:rPr>
      </w:pPr>
    </w:p>
    <w:p w14:paraId="702CF8C1"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lastRenderedPageBreak/>
        <w:t xml:space="preserve">Este organismo garante no pasa por alto justificar, que la dilación en la resolución del </w:t>
      </w:r>
      <w:r w:rsidRPr="006370DF">
        <w:rPr>
          <w:rFonts w:ascii="Palatino Linotype" w:hAnsi="Palatino Linotype"/>
          <w:lang w:val="es-MX"/>
        </w:rPr>
        <w:t>presente</w:t>
      </w:r>
      <w:r w:rsidRPr="006370DF">
        <w:rPr>
          <w:rFonts w:ascii="Palatino Linotype" w:hAnsi="Palatino Linotype"/>
        </w:rPr>
        <w:t xml:space="preserve"> asunto encuentra justificación en el alto número de recursos de revisión recibidos dentro del primer semestre del año dos mil veintidós, que, en comparación con los recibidos el año pasado dentro del mismo periodo, se ha incrementado aproximadamente un 400% el número de medios de impugnación que deben resolverse por este Instituto, circunstancia atípica que ha rebasado las capacidades técnicas y humanas del personal encargado de la proyección de las resoluciones a dichos medios de impugnación.</w:t>
      </w:r>
    </w:p>
    <w:p w14:paraId="084FFAE1" w14:textId="77777777" w:rsidR="002929C3" w:rsidRPr="006370DF" w:rsidRDefault="002929C3" w:rsidP="002929C3">
      <w:pPr>
        <w:pStyle w:val="Prrafodelista"/>
        <w:spacing w:line="360" w:lineRule="auto"/>
        <w:ind w:left="0"/>
        <w:jc w:val="both"/>
        <w:rPr>
          <w:rFonts w:ascii="Palatino Linotype" w:hAnsi="Palatino Linotype"/>
        </w:rPr>
      </w:pPr>
    </w:p>
    <w:p w14:paraId="7F583977"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Por ello, es menester precisar que, si bien se ha excedido el plazo para resolver el presente medio de impugnación, de conformidad con la ley de la materia, dicha dilación es de carácter excepcional y se encuentra justificada en los elementos para medir la razonabilidad del plazo de resolución de asuntos conforme a los parámetros establecidos por diversos órganos jurisdiccionales federales, aplicables también en procedimientos análogos, como el que nos ocupa.</w:t>
      </w:r>
    </w:p>
    <w:p w14:paraId="76A17F1E" w14:textId="77777777" w:rsidR="002929C3" w:rsidRPr="006370DF" w:rsidRDefault="002929C3" w:rsidP="002929C3">
      <w:pPr>
        <w:pStyle w:val="Prrafodelista"/>
        <w:rPr>
          <w:rFonts w:ascii="Palatino Linotype" w:hAnsi="Palatino Linotype"/>
        </w:rPr>
      </w:pPr>
    </w:p>
    <w:p w14:paraId="2C968987"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36F83906"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6BB05D7D" w14:textId="77777777" w:rsidR="002929C3" w:rsidRPr="006370DF" w:rsidRDefault="002929C3" w:rsidP="002929C3">
      <w:pPr>
        <w:spacing w:line="360" w:lineRule="auto"/>
        <w:jc w:val="both"/>
        <w:rPr>
          <w:rFonts w:ascii="Palatino Linotype" w:hAnsi="Palatino Linotype"/>
        </w:rPr>
      </w:pPr>
    </w:p>
    <w:p w14:paraId="67FF7B18"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 xml:space="preserve">Por ello, excepcionalmente, si un asunto es resuelto con posterioridad a los plazos señalados por la norma debe analizarse la razonabilidad de dicha dilación atendiendo a los siguientes criterios:   </w:t>
      </w:r>
    </w:p>
    <w:p w14:paraId="4F223D21" w14:textId="77777777" w:rsidR="002929C3" w:rsidRPr="006370DF" w:rsidRDefault="002929C3" w:rsidP="002929C3">
      <w:pPr>
        <w:spacing w:line="360" w:lineRule="auto"/>
        <w:jc w:val="both"/>
        <w:rPr>
          <w:rFonts w:ascii="Palatino Linotype" w:hAnsi="Palatino Linotype"/>
          <w:sz w:val="18"/>
        </w:rPr>
      </w:pPr>
    </w:p>
    <w:p w14:paraId="6F900D07" w14:textId="77777777" w:rsidR="002929C3" w:rsidRPr="006370DF" w:rsidRDefault="002929C3" w:rsidP="00D9708A">
      <w:pPr>
        <w:pStyle w:val="Prrafodelista"/>
        <w:numPr>
          <w:ilvl w:val="0"/>
          <w:numId w:val="9"/>
        </w:numPr>
        <w:spacing w:line="360" w:lineRule="auto"/>
        <w:contextualSpacing/>
        <w:jc w:val="both"/>
        <w:rPr>
          <w:rFonts w:ascii="Palatino Linotype" w:hAnsi="Palatino Linotype"/>
        </w:rPr>
      </w:pPr>
      <w:r w:rsidRPr="006370DF">
        <w:rPr>
          <w:rFonts w:ascii="Palatino Linotype" w:hAnsi="Palatino Linotype"/>
        </w:rPr>
        <w:t xml:space="preserve">Complejidad del Asunto: La complejidad de la prueba, la pluralidad de sujetos procesales, el tiempo transcurrido, las características y contexto del recurso. </w:t>
      </w:r>
    </w:p>
    <w:p w14:paraId="0450B0EB" w14:textId="77777777" w:rsidR="002929C3" w:rsidRPr="006370DF" w:rsidRDefault="002929C3" w:rsidP="00D9708A">
      <w:pPr>
        <w:pStyle w:val="Prrafodelista"/>
        <w:numPr>
          <w:ilvl w:val="0"/>
          <w:numId w:val="9"/>
        </w:numPr>
        <w:spacing w:line="360" w:lineRule="auto"/>
        <w:contextualSpacing/>
        <w:jc w:val="both"/>
        <w:rPr>
          <w:rFonts w:ascii="Palatino Linotype" w:hAnsi="Palatino Linotype"/>
        </w:rPr>
      </w:pPr>
      <w:r w:rsidRPr="006370DF">
        <w:rPr>
          <w:rFonts w:ascii="Palatino Linotype" w:hAnsi="Palatino Linotype"/>
        </w:rPr>
        <w:t>Actividad Procesal del interesado. Acciones u omisiones del interesado.</w:t>
      </w:r>
    </w:p>
    <w:p w14:paraId="269FE617" w14:textId="77777777" w:rsidR="002929C3" w:rsidRPr="006370DF" w:rsidRDefault="002929C3" w:rsidP="00D9708A">
      <w:pPr>
        <w:pStyle w:val="Prrafodelista"/>
        <w:numPr>
          <w:ilvl w:val="0"/>
          <w:numId w:val="9"/>
        </w:numPr>
        <w:spacing w:line="360" w:lineRule="auto"/>
        <w:contextualSpacing/>
        <w:jc w:val="both"/>
        <w:rPr>
          <w:rFonts w:ascii="Palatino Linotype" w:hAnsi="Palatino Linotype"/>
        </w:rPr>
      </w:pPr>
      <w:r w:rsidRPr="006370DF">
        <w:rPr>
          <w:rFonts w:ascii="Palatino Linotype" w:hAnsi="Palatino Linotype"/>
        </w:rPr>
        <w:t>Conducta de la Autoridad: Las Acciones u omisiones realizadas en el procedimiento. Así como si la autoridad actuó con la debida diligencia.</w:t>
      </w:r>
    </w:p>
    <w:p w14:paraId="5F4AB51A" w14:textId="77777777" w:rsidR="002929C3" w:rsidRPr="006370DF" w:rsidRDefault="002929C3" w:rsidP="002929C3">
      <w:pPr>
        <w:spacing w:line="360" w:lineRule="auto"/>
        <w:ind w:left="851" w:hanging="284"/>
        <w:jc w:val="both"/>
        <w:rPr>
          <w:rFonts w:ascii="Palatino Linotype" w:hAnsi="Palatino Linotype"/>
        </w:rPr>
      </w:pPr>
      <w:r w:rsidRPr="006370DF">
        <w:rPr>
          <w:rFonts w:ascii="Palatino Linotype" w:hAnsi="Palatino Linotype"/>
        </w:rPr>
        <w:t>d) La afectación generada en la situación jurídica de la persona involucrada en el proceso: Violación a sus derechos humanos.</w:t>
      </w:r>
    </w:p>
    <w:p w14:paraId="5012A1DA" w14:textId="77777777" w:rsidR="002929C3" w:rsidRPr="006370DF" w:rsidRDefault="002929C3" w:rsidP="002929C3">
      <w:pPr>
        <w:spacing w:line="360" w:lineRule="auto"/>
        <w:jc w:val="both"/>
        <w:rPr>
          <w:rFonts w:ascii="Palatino Linotype" w:hAnsi="Palatino Linotype"/>
        </w:rPr>
      </w:pPr>
    </w:p>
    <w:p w14:paraId="75D80840"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487A1FF1"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b/>
        </w:rPr>
      </w:pPr>
      <w:r w:rsidRPr="006370DF">
        <w:rPr>
          <w:rFonts w:ascii="Palatino Linotype" w:hAnsi="Palatino Linotype"/>
        </w:rPr>
        <w:t xml:space="preserve">Argumento que encuentra sustento en la jurisprudencia P./J. 32/92 emitida por el Pleno de la Suprema Corte de Justicia de la Nación de rubro </w:t>
      </w:r>
      <w:r w:rsidRPr="006370DF">
        <w:rPr>
          <w:rFonts w:ascii="Palatino Linotype" w:hAnsi="Palatino Linotype"/>
          <w:i/>
        </w:rPr>
        <w:t xml:space="preserve">“TÉRMINOS PROCESALES. PARA DETERMINAR SI UN FUNCIONARIO JUDICIAL ACTUÓ </w:t>
      </w:r>
      <w:r w:rsidRPr="006370DF">
        <w:rPr>
          <w:rFonts w:ascii="Palatino Linotype" w:hAnsi="Palatino Linotype"/>
        </w:rPr>
        <w:t>INDEBIDAMENTE</w:t>
      </w:r>
      <w:r w:rsidRPr="006370DF">
        <w:rPr>
          <w:rFonts w:ascii="Palatino Linotype" w:hAnsi="Palatino Linotype"/>
          <w:i/>
        </w:rPr>
        <w:t xml:space="preserve"> POR NO RESPETARLOS SE DEBE ATENDER AL </w:t>
      </w:r>
      <w:r w:rsidRPr="006370DF">
        <w:rPr>
          <w:rFonts w:ascii="Palatino Linotype" w:hAnsi="Palatino Linotype"/>
          <w:i/>
        </w:rPr>
        <w:lastRenderedPageBreak/>
        <w:t>PRESUPUESTO QUE CONSIDERÓ EL LEGISLADOR AL FIJARLOS Y LAS CARACTERÍSTICAS DEL CASO.”</w:t>
      </w:r>
      <w:r w:rsidRPr="006370DF">
        <w:rPr>
          <w:rFonts w:ascii="Palatino Linotype" w:hAnsi="Palatino Linotype"/>
        </w:rPr>
        <w:t>, visible en la Gaceta del Seminario Judicial de la Federación con el registro digital 205635.</w:t>
      </w:r>
    </w:p>
    <w:p w14:paraId="10282E8E" w14:textId="77777777" w:rsidR="002929C3" w:rsidRPr="006370DF" w:rsidRDefault="002929C3" w:rsidP="002929C3">
      <w:pPr>
        <w:spacing w:line="360" w:lineRule="auto"/>
        <w:jc w:val="both"/>
        <w:rPr>
          <w:rFonts w:ascii="Palatino Linotype" w:hAnsi="Palatino Linotype"/>
          <w:sz w:val="18"/>
        </w:rPr>
      </w:pPr>
    </w:p>
    <w:p w14:paraId="708EB46E"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2DACDEAB" w14:textId="77777777" w:rsidR="002929C3" w:rsidRPr="006370DF" w:rsidRDefault="002929C3" w:rsidP="002929C3">
      <w:pPr>
        <w:spacing w:line="360" w:lineRule="auto"/>
        <w:jc w:val="both"/>
        <w:rPr>
          <w:rFonts w:ascii="Palatino Linotype" w:hAnsi="Palatino Linotype"/>
          <w:sz w:val="18"/>
        </w:rPr>
      </w:pPr>
    </w:p>
    <w:p w14:paraId="5BE6FF97"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Por ello, este organismo garante comprometido con la tutela de los derechos humanos confiados, señala que este exceso del plazo legal para resolver el presente asunto, resulta de carácter excepcional.</w:t>
      </w:r>
    </w:p>
    <w:p w14:paraId="47E829E8" w14:textId="77777777" w:rsidR="002929C3" w:rsidRPr="006370DF" w:rsidRDefault="002929C3" w:rsidP="002929C3">
      <w:pPr>
        <w:spacing w:line="360" w:lineRule="auto"/>
        <w:jc w:val="both"/>
        <w:rPr>
          <w:rFonts w:ascii="Palatino Linotype" w:hAnsi="Palatino Linotype"/>
          <w:sz w:val="18"/>
        </w:rPr>
      </w:pPr>
    </w:p>
    <w:p w14:paraId="309C9242" w14:textId="77777777" w:rsidR="002929C3" w:rsidRPr="006370DF" w:rsidRDefault="002929C3"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t>Al respecto, también son de considerar los criterios sostenidos por el Cuarto Tribunal Colegiado en Materia Administrativa del Primer Circuito, cuyos rubros y datos de identificación son los siguientes:</w:t>
      </w:r>
    </w:p>
    <w:p w14:paraId="01A3B3D0" w14:textId="77777777" w:rsidR="002929C3" w:rsidRPr="006370DF" w:rsidRDefault="002929C3" w:rsidP="002929C3">
      <w:pPr>
        <w:spacing w:line="360" w:lineRule="auto"/>
        <w:jc w:val="both"/>
        <w:rPr>
          <w:rFonts w:ascii="Palatino Linotype" w:hAnsi="Palatino Linotype"/>
        </w:rPr>
      </w:pPr>
    </w:p>
    <w:p w14:paraId="0035F122" w14:textId="77777777" w:rsidR="002929C3" w:rsidRPr="006370DF" w:rsidRDefault="002929C3" w:rsidP="002929C3">
      <w:pPr>
        <w:ind w:left="425" w:right="476"/>
        <w:jc w:val="both"/>
        <w:rPr>
          <w:rFonts w:ascii="Palatino Linotype" w:hAnsi="Palatino Linotype"/>
        </w:rPr>
      </w:pPr>
      <w:r w:rsidRPr="006370DF">
        <w:rPr>
          <w:rFonts w:ascii="Palatino Linotype" w:hAnsi="Palatino Linotype"/>
        </w:rPr>
        <w:t xml:space="preserve"> </w:t>
      </w:r>
      <w:r w:rsidRPr="006370DF">
        <w:rPr>
          <w:rFonts w:ascii="Palatino Linotype" w:hAnsi="Palatino Linotype"/>
          <w:i/>
        </w:rPr>
        <w:t xml:space="preserve">“PLAZO RAZONABLE PARA RESOLVER. DIMENSIÓN Y EFECTOS DE ESTE CONCEPTO CUANDO SE ADUCE EXCESIVA CARGA DE </w:t>
      </w:r>
      <w:r w:rsidRPr="006370DF">
        <w:rPr>
          <w:rFonts w:ascii="Palatino Linotype" w:hAnsi="Palatino Linotype"/>
          <w:i/>
        </w:rPr>
        <w:lastRenderedPageBreak/>
        <w:t>TRABAJO.”</w:t>
      </w:r>
      <w:r w:rsidRPr="006370DF">
        <w:rPr>
          <w:rFonts w:ascii="Palatino Linotype" w:hAnsi="Palatino Linotype"/>
        </w:rPr>
        <w:t xml:space="preserve"> consultable en el Seminario Judicial de la Federación y su gaceta, con el registro digital 2002351.</w:t>
      </w:r>
    </w:p>
    <w:p w14:paraId="30704C2B" w14:textId="77777777" w:rsidR="002929C3" w:rsidRPr="006370DF" w:rsidRDefault="002929C3" w:rsidP="002929C3">
      <w:pPr>
        <w:ind w:left="425" w:right="476"/>
        <w:jc w:val="both"/>
        <w:rPr>
          <w:rFonts w:ascii="Palatino Linotype" w:hAnsi="Palatino Linotype"/>
          <w:b/>
        </w:rPr>
      </w:pPr>
    </w:p>
    <w:p w14:paraId="5F26D00B" w14:textId="77777777" w:rsidR="002929C3" w:rsidRPr="006370DF" w:rsidRDefault="002929C3" w:rsidP="002929C3">
      <w:pPr>
        <w:ind w:left="425" w:right="476"/>
        <w:jc w:val="both"/>
        <w:rPr>
          <w:rFonts w:ascii="Palatino Linotype" w:hAnsi="Palatino Linotype"/>
        </w:rPr>
      </w:pPr>
      <w:r w:rsidRPr="006370DF">
        <w:rPr>
          <w:rFonts w:ascii="Palatino Linotype" w:hAnsi="Palatino Linotype"/>
          <w:i/>
        </w:rPr>
        <w:t>“PLAZO RAZONABLE PARA RESOLVER. CONCEPTO Y ELEMENTOS QUE LO INTEGRAN A LA LUZ DEL DERECHO INTERNACIONAL DE LOS DERECHOS HUMANOS.”</w:t>
      </w:r>
      <w:r w:rsidRPr="006370DF">
        <w:rPr>
          <w:rFonts w:ascii="Palatino Linotype" w:hAnsi="Palatino Linotype"/>
        </w:rPr>
        <w:t>, visible en el Seminario Judicial de la Federación y su gaceta, con el registro digital 2002350.”</w:t>
      </w:r>
    </w:p>
    <w:p w14:paraId="6F080FD5" w14:textId="77777777" w:rsidR="002929C3" w:rsidRPr="006370DF" w:rsidRDefault="002929C3" w:rsidP="002929C3">
      <w:pPr>
        <w:pStyle w:val="Prrafodelista"/>
        <w:rPr>
          <w:rFonts w:ascii="Palatino Linotype" w:hAnsi="Palatino Linotype"/>
        </w:rPr>
      </w:pPr>
    </w:p>
    <w:p w14:paraId="05710FDE" w14:textId="77777777" w:rsidR="002929C3" w:rsidRPr="006370DF" w:rsidRDefault="002929C3" w:rsidP="002929C3">
      <w:pPr>
        <w:rPr>
          <w:rFonts w:ascii="Palatino Linotype" w:hAnsi="Palatino Linotype"/>
        </w:rPr>
      </w:pPr>
    </w:p>
    <w:p w14:paraId="5B29B248" w14:textId="509AF09A" w:rsidR="001769CF" w:rsidRPr="006370DF" w:rsidRDefault="002929C3" w:rsidP="00D9708A">
      <w:pPr>
        <w:pStyle w:val="Prrafodelista"/>
        <w:numPr>
          <w:ilvl w:val="0"/>
          <w:numId w:val="4"/>
        </w:numPr>
        <w:spacing w:line="360" w:lineRule="auto"/>
        <w:ind w:left="0" w:firstLine="0"/>
        <w:jc w:val="both"/>
        <w:rPr>
          <w:rFonts w:ascii="Palatino Linotype" w:hAnsi="Palatino Linotype"/>
          <w:b/>
          <w:color w:val="000000" w:themeColor="text1"/>
          <w:sz w:val="28"/>
        </w:rPr>
      </w:pPr>
      <w:r w:rsidRPr="006370DF">
        <w:rPr>
          <w:rFonts w:ascii="Palatino Linotype" w:hAnsi="Palatino Linotype"/>
        </w:rPr>
        <w:t>P</w:t>
      </w:r>
      <w:r w:rsidR="002D3648" w:rsidRPr="006370DF">
        <w:rPr>
          <w:rFonts w:ascii="Palatino Linotype" w:hAnsi="Palatino Linotype"/>
        </w:rPr>
        <w:t xml:space="preserve">osteriormente mediante acuerdo de día </w:t>
      </w:r>
      <w:r w:rsidR="00BD787A" w:rsidRPr="006370DF">
        <w:rPr>
          <w:rFonts w:ascii="Palatino Linotype" w:hAnsi="Palatino Linotype"/>
        </w:rPr>
        <w:t>veinticuatro de abril de dos mil veintitrés</w:t>
      </w:r>
      <w:r w:rsidR="00F00198" w:rsidRPr="006370DF">
        <w:rPr>
          <w:rFonts w:ascii="Palatino Linotype" w:hAnsi="Palatino Linotype"/>
        </w:rPr>
        <w:t xml:space="preserve">, </w:t>
      </w:r>
      <w:r w:rsidR="00EB2DE6" w:rsidRPr="006370DF">
        <w:rPr>
          <w:rFonts w:ascii="Palatino Linotype" w:hAnsi="Palatino Linotype"/>
        </w:rPr>
        <w:t>d</w:t>
      </w:r>
      <w:r w:rsidR="00006DF7" w:rsidRPr="006370DF">
        <w:rPr>
          <w:rFonts w:ascii="Palatino Linotype" w:hAnsi="Palatino Linotype"/>
        </w:rPr>
        <w:t>ecretó</w:t>
      </w:r>
      <w:r w:rsidR="008709C6" w:rsidRPr="006370DF">
        <w:rPr>
          <w:rFonts w:ascii="Palatino Linotype" w:hAnsi="Palatino Linotype"/>
        </w:rPr>
        <w:t xml:space="preserve"> el cierre de instrucción</w:t>
      </w:r>
      <w:r w:rsidR="000E30D2" w:rsidRPr="006370DF">
        <w:rPr>
          <w:rFonts w:ascii="Palatino Linotype" w:hAnsi="Palatino Linotype"/>
        </w:rPr>
        <w:t xml:space="preserve"> al no existir diligencias por practicar</w:t>
      </w:r>
      <w:r w:rsidR="007B4CF4" w:rsidRPr="006370DF">
        <w:rPr>
          <w:rFonts w:ascii="Palatino Linotype" w:hAnsi="Palatino Linotype" w:cs="Arial"/>
        </w:rPr>
        <w:t xml:space="preserve">, </w:t>
      </w:r>
      <w:r w:rsidR="009417CA" w:rsidRPr="006370DF">
        <w:rPr>
          <w:rFonts w:ascii="Palatino Linotype" w:hAnsi="Palatino Linotype" w:cs="Arial"/>
        </w:rPr>
        <w:t xml:space="preserve">por lo que no habiendo más que hacer constar, y </w:t>
      </w:r>
      <w:bookmarkStart w:id="209" w:name="_Toc491791302"/>
      <w:bookmarkStart w:id="210" w:name="_Toc74778592"/>
      <w:r w:rsidRPr="006370DF">
        <w:rPr>
          <w:rFonts w:ascii="Palatino Linotype" w:hAnsi="Palatino Linotype" w:cs="Arial"/>
        </w:rPr>
        <w:t>---------------------------------------------------</w:t>
      </w:r>
    </w:p>
    <w:p w14:paraId="4199DCB5" w14:textId="77777777" w:rsidR="00BE1923" w:rsidRPr="006370DF" w:rsidRDefault="00BE1923" w:rsidP="00BE1923">
      <w:pPr>
        <w:pStyle w:val="Prrafodelista"/>
        <w:spacing w:line="360" w:lineRule="auto"/>
        <w:ind w:left="0"/>
        <w:jc w:val="both"/>
        <w:rPr>
          <w:rFonts w:ascii="Palatino Linotype" w:hAnsi="Palatino Linotype"/>
        </w:rPr>
      </w:pPr>
    </w:p>
    <w:p w14:paraId="425AF908" w14:textId="69A958DC" w:rsidR="009417CA" w:rsidRPr="006370DF" w:rsidRDefault="009417CA" w:rsidP="00BE1923">
      <w:pPr>
        <w:pStyle w:val="Ttulo1"/>
        <w:spacing w:before="0" w:line="360" w:lineRule="auto"/>
        <w:jc w:val="center"/>
        <w:rPr>
          <w:rFonts w:ascii="Palatino Linotype" w:hAnsi="Palatino Linotype"/>
          <w:b/>
          <w:color w:val="000000" w:themeColor="text1"/>
          <w:sz w:val="28"/>
        </w:rPr>
      </w:pPr>
      <w:bookmarkStart w:id="211" w:name="_Toc87274186"/>
      <w:r w:rsidRPr="006370DF">
        <w:rPr>
          <w:rFonts w:ascii="Palatino Linotype" w:hAnsi="Palatino Linotype"/>
          <w:b/>
          <w:color w:val="000000" w:themeColor="text1"/>
          <w:sz w:val="28"/>
        </w:rPr>
        <w:t>CONSIDERANDO</w:t>
      </w:r>
      <w:bookmarkEnd w:id="209"/>
      <w:bookmarkEnd w:id="210"/>
      <w:bookmarkEnd w:id="211"/>
    </w:p>
    <w:p w14:paraId="6B045C1B" w14:textId="77777777" w:rsidR="00BE1923" w:rsidRPr="006370DF" w:rsidRDefault="00BE1923" w:rsidP="00BE1923">
      <w:pPr>
        <w:pStyle w:val="Ttulo2"/>
        <w:spacing w:before="0" w:line="360" w:lineRule="auto"/>
        <w:rPr>
          <w:rFonts w:ascii="Palatino Linotype" w:hAnsi="Palatino Linotype"/>
          <w:b/>
          <w:color w:val="auto"/>
          <w:sz w:val="24"/>
          <w:szCs w:val="24"/>
        </w:rPr>
      </w:pPr>
      <w:bookmarkStart w:id="212" w:name="_Toc491791303"/>
      <w:bookmarkStart w:id="213" w:name="_Toc74778593"/>
    </w:p>
    <w:p w14:paraId="0EE6D2B8" w14:textId="77777777" w:rsidR="009417CA" w:rsidRPr="006370DF" w:rsidRDefault="009417CA" w:rsidP="00BE1923">
      <w:pPr>
        <w:pStyle w:val="Ttulo2"/>
        <w:spacing w:before="0" w:line="360" w:lineRule="auto"/>
        <w:rPr>
          <w:rFonts w:ascii="Palatino Linotype" w:hAnsi="Palatino Linotype"/>
          <w:b/>
          <w:color w:val="auto"/>
          <w:sz w:val="24"/>
          <w:szCs w:val="24"/>
        </w:rPr>
      </w:pPr>
      <w:bookmarkStart w:id="214" w:name="_Toc87274187"/>
      <w:r w:rsidRPr="006370DF">
        <w:rPr>
          <w:rFonts w:ascii="Palatino Linotype" w:hAnsi="Palatino Linotype"/>
          <w:b/>
          <w:color w:val="auto"/>
          <w:sz w:val="24"/>
          <w:szCs w:val="24"/>
        </w:rPr>
        <w:t>PRIMERO. De la competencia</w:t>
      </w:r>
      <w:bookmarkEnd w:id="212"/>
      <w:bookmarkEnd w:id="213"/>
      <w:bookmarkEnd w:id="214"/>
    </w:p>
    <w:p w14:paraId="482E8AC6" w14:textId="77777777" w:rsidR="009417CA" w:rsidRPr="006370DF" w:rsidRDefault="009417CA" w:rsidP="00BE1923">
      <w:pPr>
        <w:spacing w:line="360" w:lineRule="auto"/>
        <w:rPr>
          <w:rFonts w:ascii="Palatino Linotype" w:hAnsi="Palatino Linotype"/>
          <w:lang w:eastAsia="en-US"/>
        </w:rPr>
      </w:pPr>
    </w:p>
    <w:p w14:paraId="3C8EB508" w14:textId="5B5D3D5B" w:rsidR="009417CA" w:rsidRPr="006370DF" w:rsidRDefault="005121E9" w:rsidP="00D9708A">
      <w:pPr>
        <w:pStyle w:val="Prrafodelista"/>
        <w:numPr>
          <w:ilvl w:val="0"/>
          <w:numId w:val="4"/>
        </w:numPr>
        <w:spacing w:line="360" w:lineRule="auto"/>
        <w:ind w:left="0" w:firstLine="0"/>
        <w:jc w:val="both"/>
        <w:rPr>
          <w:rFonts w:ascii="Palatino Linotype" w:hAnsi="Palatino Linotype"/>
          <w:color w:val="000000" w:themeColor="text1"/>
        </w:rPr>
      </w:pPr>
      <w:r w:rsidRPr="006370DF">
        <w:rPr>
          <w:rFonts w:ascii="Palatino Linotype" w:hAnsi="Palatino Linotype"/>
          <w:color w:val="000000" w:themeColor="text1"/>
        </w:rPr>
        <w:t xml:space="preserve">Este Instituto de Transparencia, Acceso a la Información Pública y Protección de Datos Personales del Estado de México, es competente para conocer y resolver el presente recurso de revisión interpuesto por el Recurrente conforme a lo dispuesto en los artículos 6, apartado A, fracción IV de la Constitución Política de los Estados Unidos Mexicanos; 5, párrafos trigésimo, trigésimo primero y trigésimo segundo, fracciones IV y V, de la Constitución Política del Estado Libre y Soberano de México; artículos 1, 2 fracción II, 13, 29, 36 fracciones I y II, 176, 178, 179, 181 párrafo tercero y 185 de la Ley de Transparencia y Acceso a la Información Pública del Estado de México y Municipios; 6, 9 fracciones I y XXIII, y 11 del Reglamento Interior del </w:t>
      </w:r>
      <w:r w:rsidRPr="006370DF">
        <w:rPr>
          <w:rFonts w:ascii="Palatino Linotype" w:hAnsi="Palatino Linotype"/>
          <w:color w:val="000000" w:themeColor="text1"/>
        </w:rPr>
        <w:lastRenderedPageBreak/>
        <w:t>Instituto de Transparencia, Acceso a la Información Pública y Protección de Datos Personales del Estado de México y Municipios.</w:t>
      </w:r>
    </w:p>
    <w:p w14:paraId="3A74BB21" w14:textId="77777777" w:rsidR="004A744E" w:rsidRPr="006370DF" w:rsidRDefault="004A744E" w:rsidP="00BE1923">
      <w:pPr>
        <w:pStyle w:val="Prrafodelista"/>
        <w:tabs>
          <w:tab w:val="left" w:pos="426"/>
        </w:tabs>
        <w:spacing w:line="360" w:lineRule="auto"/>
        <w:ind w:left="0"/>
        <w:jc w:val="both"/>
        <w:outlineLvl w:val="1"/>
        <w:rPr>
          <w:rFonts w:ascii="Palatino Linotype" w:hAnsi="Palatino Linotype"/>
          <w:b/>
          <w:bCs/>
          <w:color w:val="000000" w:themeColor="text1"/>
        </w:rPr>
      </w:pPr>
      <w:bookmarkStart w:id="215" w:name="_Toc80699770"/>
      <w:bookmarkStart w:id="216" w:name="_Toc81260548"/>
    </w:p>
    <w:p w14:paraId="775CEE32" w14:textId="50DEE960" w:rsidR="009417CA" w:rsidRPr="006370DF" w:rsidRDefault="003C26A0" w:rsidP="003E1614">
      <w:pPr>
        <w:pStyle w:val="Prrafodelista"/>
        <w:tabs>
          <w:tab w:val="left" w:pos="426"/>
        </w:tabs>
        <w:spacing w:line="360" w:lineRule="auto"/>
        <w:ind w:left="0"/>
        <w:jc w:val="both"/>
        <w:outlineLvl w:val="1"/>
        <w:rPr>
          <w:rFonts w:ascii="Palatino Linotype" w:hAnsi="Palatino Linotype"/>
          <w:b/>
          <w:color w:val="000000" w:themeColor="text1"/>
        </w:rPr>
      </w:pPr>
      <w:bookmarkStart w:id="217" w:name="_Toc87274188"/>
      <w:r w:rsidRPr="006370DF">
        <w:rPr>
          <w:rFonts w:ascii="Palatino Linotype" w:hAnsi="Palatino Linotype"/>
          <w:b/>
          <w:bCs/>
          <w:color w:val="000000" w:themeColor="text1"/>
        </w:rPr>
        <w:t>SEGUNDO.</w:t>
      </w:r>
      <w:bookmarkStart w:id="218" w:name="_Toc491791304"/>
      <w:bookmarkStart w:id="219" w:name="_Toc74778594"/>
      <w:bookmarkEnd w:id="215"/>
      <w:bookmarkEnd w:id="216"/>
      <w:r w:rsidR="009417CA" w:rsidRPr="006370DF">
        <w:rPr>
          <w:rFonts w:ascii="Palatino Linotype" w:hAnsi="Palatino Linotype"/>
          <w:b/>
          <w:color w:val="000000" w:themeColor="text1"/>
        </w:rPr>
        <w:t xml:space="preserve"> De la oportunidad y procedencia.</w:t>
      </w:r>
      <w:bookmarkEnd w:id="217"/>
      <w:bookmarkEnd w:id="218"/>
      <w:bookmarkEnd w:id="219"/>
    </w:p>
    <w:p w14:paraId="432ADE56" w14:textId="77777777" w:rsidR="009417CA" w:rsidRPr="006370DF" w:rsidRDefault="009417CA" w:rsidP="00BE1923">
      <w:pPr>
        <w:spacing w:line="360" w:lineRule="auto"/>
        <w:rPr>
          <w:rFonts w:ascii="Palatino Linotype" w:hAnsi="Palatino Linotype"/>
          <w:lang w:eastAsia="en-US"/>
        </w:rPr>
      </w:pPr>
    </w:p>
    <w:p w14:paraId="30820BC9" w14:textId="1AC4D7EA" w:rsidR="00F17E65" w:rsidRPr="006370DF" w:rsidRDefault="009417CA" w:rsidP="00D9708A">
      <w:pPr>
        <w:pStyle w:val="Prrafodelista"/>
        <w:numPr>
          <w:ilvl w:val="0"/>
          <w:numId w:val="4"/>
        </w:numPr>
        <w:spacing w:line="360" w:lineRule="auto"/>
        <w:ind w:left="0" w:firstLine="0"/>
        <w:jc w:val="both"/>
        <w:rPr>
          <w:rFonts w:ascii="Palatino Linotype" w:hAnsi="Palatino Linotype" w:cs="Arial"/>
          <w:i/>
          <w:sz w:val="22"/>
          <w:szCs w:val="20"/>
        </w:rPr>
      </w:pPr>
      <w:bookmarkStart w:id="220" w:name="_Toc521431830"/>
      <w:bookmarkStart w:id="221" w:name="_Toc27653760"/>
      <w:r w:rsidRPr="006370DF">
        <w:rPr>
          <w:rFonts w:ascii="Palatino Linotype" w:eastAsia="Calibri" w:hAnsi="Palatino Linotype" w:cs="Arial"/>
        </w:rPr>
        <w:t xml:space="preserve">El medio de impugnación fue presentado a través del </w:t>
      </w:r>
      <w:r w:rsidR="007A69F1" w:rsidRPr="006370DF">
        <w:rPr>
          <w:rFonts w:ascii="Palatino Linotype" w:eastAsia="Calibri" w:hAnsi="Palatino Linotype" w:cs="Arial"/>
          <w:b/>
        </w:rPr>
        <w:t>SAIMEX</w:t>
      </w:r>
      <w:r w:rsidRPr="006370DF">
        <w:rPr>
          <w:rFonts w:ascii="Palatino Linotype" w:eastAsia="Calibri" w:hAnsi="Palatino Linotype" w:cs="Arial"/>
          <w:b/>
        </w:rPr>
        <w:t>,</w:t>
      </w:r>
      <w:r w:rsidRPr="006370DF">
        <w:rPr>
          <w:rFonts w:ascii="Palatino Linotype" w:eastAsia="Calibri" w:hAnsi="Palatino Linotype" w:cs="Arial"/>
        </w:rPr>
        <w:t xml:space="preserve"> en el formato previamente aprobado para tal efecto y dentro del plazo legal de quince días hábiles otorgados; para el caso en particular es de señalar que el </w:t>
      </w:r>
      <w:r w:rsidRPr="006370DF">
        <w:rPr>
          <w:rFonts w:ascii="Palatino Linotype" w:eastAsia="Calibri" w:hAnsi="Palatino Linotype" w:cs="Arial"/>
          <w:b/>
        </w:rPr>
        <w:t>SUJETO OBLIGADO</w:t>
      </w:r>
      <w:r w:rsidR="00BF45DC" w:rsidRPr="006370DF">
        <w:rPr>
          <w:rFonts w:ascii="Palatino Linotype" w:eastAsia="Calibri" w:hAnsi="Palatino Linotype" w:cs="Arial"/>
        </w:rPr>
        <w:t xml:space="preserve"> entregó</w:t>
      </w:r>
      <w:r w:rsidRPr="006370DF">
        <w:rPr>
          <w:rFonts w:ascii="Palatino Linotype" w:eastAsia="Calibri" w:hAnsi="Palatino Linotype" w:cs="Arial"/>
        </w:rPr>
        <w:t xml:space="preserve"> su respuesta el día </w:t>
      </w:r>
      <w:r w:rsidR="00BD787A" w:rsidRPr="006370DF">
        <w:rPr>
          <w:rFonts w:ascii="Palatino Linotype" w:eastAsia="Calibri" w:hAnsi="Palatino Linotype" w:cs="Arial"/>
        </w:rPr>
        <w:t>dieciséis de mayo</w:t>
      </w:r>
      <w:r w:rsidR="005121E9" w:rsidRPr="006370DF">
        <w:rPr>
          <w:rFonts w:ascii="Palatino Linotype" w:eastAsia="Calibri" w:hAnsi="Palatino Linotype" w:cs="Arial"/>
        </w:rPr>
        <w:t xml:space="preserve"> de</w:t>
      </w:r>
      <w:r w:rsidR="005E33CE" w:rsidRPr="006370DF">
        <w:rPr>
          <w:rFonts w:ascii="Palatino Linotype" w:eastAsia="Calibri" w:hAnsi="Palatino Linotype" w:cs="Arial"/>
        </w:rPr>
        <w:t xml:space="preserve"> dos mil veintidós</w:t>
      </w:r>
      <w:r w:rsidRPr="006370DF">
        <w:rPr>
          <w:rFonts w:ascii="Palatino Linotype" w:eastAsia="Calibri" w:hAnsi="Palatino Linotype" w:cs="Arial"/>
        </w:rPr>
        <w:t xml:space="preserve">, </w:t>
      </w:r>
      <w:r w:rsidRPr="006370DF">
        <w:rPr>
          <w:rFonts w:ascii="Palatino Linotype" w:hAnsi="Palatino Linotype" w:cs="Arial"/>
        </w:rPr>
        <w:t xml:space="preserve">de tal forma que el plazo para interponer el recurso transcurrió del día </w:t>
      </w:r>
      <w:r w:rsidR="00BD787A" w:rsidRPr="006370DF">
        <w:rPr>
          <w:rFonts w:ascii="Palatino Linotype" w:hAnsi="Palatino Linotype" w:cs="Arial"/>
        </w:rPr>
        <w:t>diecisiet</w:t>
      </w:r>
      <w:r w:rsidR="005121E9" w:rsidRPr="006370DF">
        <w:rPr>
          <w:rFonts w:ascii="Palatino Linotype" w:hAnsi="Palatino Linotype" w:cs="Arial"/>
        </w:rPr>
        <w:t xml:space="preserve">e de </w:t>
      </w:r>
      <w:r w:rsidR="00BD787A" w:rsidRPr="006370DF">
        <w:rPr>
          <w:rFonts w:ascii="Palatino Linotype" w:hAnsi="Palatino Linotype" w:cs="Arial"/>
        </w:rPr>
        <w:t>m</w:t>
      </w:r>
      <w:r w:rsidR="005121E9" w:rsidRPr="006370DF">
        <w:rPr>
          <w:rFonts w:ascii="Palatino Linotype" w:hAnsi="Palatino Linotype" w:cs="Arial"/>
        </w:rPr>
        <w:t>a</w:t>
      </w:r>
      <w:r w:rsidR="00BD787A" w:rsidRPr="006370DF">
        <w:rPr>
          <w:rFonts w:ascii="Palatino Linotype" w:hAnsi="Palatino Linotype" w:cs="Arial"/>
        </w:rPr>
        <w:t>yo</w:t>
      </w:r>
      <w:r w:rsidR="00006DF7" w:rsidRPr="006370DF">
        <w:rPr>
          <w:rFonts w:ascii="Palatino Linotype" w:hAnsi="Palatino Linotype" w:cs="Arial"/>
        </w:rPr>
        <w:t xml:space="preserve"> </w:t>
      </w:r>
      <w:r w:rsidRPr="006370DF">
        <w:rPr>
          <w:rFonts w:ascii="Palatino Linotype" w:hAnsi="Palatino Linotype" w:cs="Arial"/>
        </w:rPr>
        <w:t xml:space="preserve">al </w:t>
      </w:r>
      <w:r w:rsidR="00BD787A" w:rsidRPr="006370DF">
        <w:rPr>
          <w:rFonts w:ascii="Palatino Linotype" w:hAnsi="Palatino Linotype" w:cs="Arial"/>
        </w:rPr>
        <w:t>seis de junio</w:t>
      </w:r>
      <w:r w:rsidRPr="006370DF">
        <w:rPr>
          <w:rFonts w:ascii="Palatino Linotype" w:hAnsi="Palatino Linotype" w:cs="Arial"/>
        </w:rPr>
        <w:t xml:space="preserve"> de dos mil </w:t>
      </w:r>
      <w:r w:rsidR="00ED68FE" w:rsidRPr="006370DF">
        <w:rPr>
          <w:rFonts w:ascii="Palatino Linotype" w:hAnsi="Palatino Linotype" w:cs="Arial"/>
        </w:rPr>
        <w:t>veintidós</w:t>
      </w:r>
      <w:r w:rsidRPr="006370DF">
        <w:rPr>
          <w:rFonts w:ascii="Palatino Linotype" w:hAnsi="Palatino Linotype" w:cs="Arial"/>
        </w:rPr>
        <w:t xml:space="preserve">; en consecuencia, </w:t>
      </w:r>
      <w:r w:rsidR="005E33CE" w:rsidRPr="006370DF">
        <w:rPr>
          <w:rFonts w:ascii="Palatino Linotype" w:hAnsi="Palatino Linotype" w:cs="Arial"/>
        </w:rPr>
        <w:t>e</w:t>
      </w:r>
      <w:r w:rsidRPr="006370DF">
        <w:rPr>
          <w:rFonts w:ascii="Palatino Linotype" w:hAnsi="Palatino Linotype" w:cs="Arial"/>
        </w:rPr>
        <w:t xml:space="preserve">l ahora recurrente presentó su inconformidad el día </w:t>
      </w:r>
      <w:r w:rsidR="00BD787A" w:rsidRPr="006370DF">
        <w:rPr>
          <w:rFonts w:ascii="Palatino Linotype" w:hAnsi="Palatino Linotype" w:cs="Arial"/>
        </w:rPr>
        <w:t>veintidós de mayo</w:t>
      </w:r>
      <w:r w:rsidRPr="006370DF">
        <w:rPr>
          <w:rFonts w:ascii="Palatino Linotype" w:hAnsi="Palatino Linotype" w:cs="Arial"/>
        </w:rPr>
        <w:t xml:space="preserve"> de dos mil </w:t>
      </w:r>
      <w:r w:rsidR="00BC4CE2" w:rsidRPr="006370DF">
        <w:rPr>
          <w:rFonts w:ascii="Palatino Linotype" w:hAnsi="Palatino Linotype" w:cs="Arial"/>
        </w:rPr>
        <w:t>veintidós</w:t>
      </w:r>
      <w:r w:rsidRPr="006370DF">
        <w:rPr>
          <w:rFonts w:ascii="Palatino Linotype" w:hAnsi="Palatino Linotype" w:cs="Arial"/>
        </w:rPr>
        <w:t xml:space="preserve">; es decir </w:t>
      </w:r>
      <w:r w:rsidR="0034421A" w:rsidRPr="006370DF">
        <w:rPr>
          <w:rFonts w:ascii="Palatino Linotype" w:hAnsi="Palatino Linotype" w:cs="Arial"/>
        </w:rPr>
        <w:t>dentro del lapso temporal legalmente establecido para tal efecto</w:t>
      </w:r>
      <w:r w:rsidR="00F17E65" w:rsidRPr="006370DF">
        <w:rPr>
          <w:rFonts w:ascii="Palatino Linotype" w:hAnsi="Palatino Linotype"/>
          <w:lang w:val="es-MX"/>
        </w:rPr>
        <w:t>.</w:t>
      </w:r>
    </w:p>
    <w:p w14:paraId="554B8B97" w14:textId="77777777" w:rsidR="005121E9" w:rsidRPr="006370DF" w:rsidRDefault="005121E9" w:rsidP="005121E9">
      <w:pPr>
        <w:pStyle w:val="Prrafodelista"/>
        <w:spacing w:line="360" w:lineRule="auto"/>
        <w:ind w:left="0"/>
        <w:jc w:val="both"/>
        <w:rPr>
          <w:rFonts w:ascii="Palatino Linotype" w:hAnsi="Palatino Linotype" w:cs="Arial"/>
          <w:i/>
          <w:sz w:val="22"/>
          <w:szCs w:val="20"/>
        </w:rPr>
      </w:pPr>
    </w:p>
    <w:p w14:paraId="269A32B1" w14:textId="77777777" w:rsidR="00F17E65" w:rsidRPr="006370DF" w:rsidRDefault="00F17E65"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lang w:val="es-MX"/>
        </w:rPr>
        <w:t>Por</w:t>
      </w:r>
      <w:r w:rsidRPr="006370DF">
        <w:rPr>
          <w:rFonts w:ascii="Palatino Linotype" w:eastAsia="Calibri" w:hAnsi="Palatino Linotype" w:cs="Arial"/>
        </w:rPr>
        <w:t xml:space="preserve"> otro lado,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14:paraId="6E205F1F" w14:textId="3FB7F74E" w:rsidR="009417CA" w:rsidRPr="006370DF" w:rsidRDefault="00C76CBA" w:rsidP="00BE1923">
      <w:pPr>
        <w:pStyle w:val="Ttulo1"/>
        <w:spacing w:before="0" w:line="360" w:lineRule="auto"/>
        <w:rPr>
          <w:rFonts w:ascii="Palatino Linotype" w:hAnsi="Palatino Linotype"/>
          <w:b/>
          <w:color w:val="000000" w:themeColor="text1"/>
          <w:sz w:val="24"/>
        </w:rPr>
      </w:pPr>
      <w:bookmarkStart w:id="222" w:name="_Toc87274189"/>
      <w:r w:rsidRPr="006370DF">
        <w:rPr>
          <w:rFonts w:ascii="Palatino Linotype" w:hAnsi="Palatino Linotype" w:cs="Arial"/>
          <w:b/>
          <w:color w:val="000000" w:themeColor="text1"/>
          <w:sz w:val="24"/>
        </w:rPr>
        <w:t>TERCER</w:t>
      </w:r>
      <w:r w:rsidR="009417CA" w:rsidRPr="006370DF">
        <w:rPr>
          <w:rFonts w:ascii="Palatino Linotype" w:hAnsi="Palatino Linotype" w:cs="Arial"/>
          <w:b/>
          <w:color w:val="000000" w:themeColor="text1"/>
          <w:sz w:val="24"/>
        </w:rPr>
        <w:t xml:space="preserve">O. </w:t>
      </w:r>
      <w:bookmarkStart w:id="223" w:name="_Toc34246179"/>
      <w:bookmarkStart w:id="224" w:name="_Toc74778598"/>
      <w:bookmarkStart w:id="225" w:name="_Toc501021589"/>
      <w:bookmarkEnd w:id="220"/>
      <w:r w:rsidR="009417CA" w:rsidRPr="006370DF">
        <w:rPr>
          <w:rFonts w:ascii="Palatino Linotype" w:hAnsi="Palatino Linotype"/>
          <w:b/>
          <w:color w:val="000000" w:themeColor="text1"/>
          <w:sz w:val="24"/>
        </w:rPr>
        <w:t xml:space="preserve">Del planteamiento de la </w:t>
      </w:r>
      <w:r w:rsidR="009417CA" w:rsidRPr="006370DF">
        <w:rPr>
          <w:rFonts w:ascii="Palatino Linotype" w:hAnsi="Palatino Linotype"/>
          <w:b/>
          <w:i/>
          <w:color w:val="000000" w:themeColor="text1"/>
          <w:sz w:val="24"/>
        </w:rPr>
        <w:t>Litis</w:t>
      </w:r>
      <w:r w:rsidR="009417CA" w:rsidRPr="006370DF">
        <w:rPr>
          <w:rFonts w:ascii="Palatino Linotype" w:hAnsi="Palatino Linotype"/>
          <w:b/>
          <w:color w:val="000000" w:themeColor="text1"/>
          <w:sz w:val="24"/>
        </w:rPr>
        <w:t>.</w:t>
      </w:r>
      <w:bookmarkEnd w:id="221"/>
      <w:bookmarkEnd w:id="222"/>
      <w:bookmarkEnd w:id="223"/>
      <w:bookmarkEnd w:id="224"/>
      <w:bookmarkEnd w:id="225"/>
    </w:p>
    <w:p w14:paraId="6AEE1235" w14:textId="77777777" w:rsidR="009417CA" w:rsidRPr="006370DF" w:rsidRDefault="009417CA" w:rsidP="00BE1923">
      <w:pPr>
        <w:spacing w:line="360" w:lineRule="auto"/>
        <w:rPr>
          <w:lang w:eastAsia="en-US"/>
        </w:rPr>
      </w:pPr>
    </w:p>
    <w:p w14:paraId="4A3D7576" w14:textId="42E5C5A5" w:rsidR="009417CA" w:rsidRPr="006370DF" w:rsidRDefault="009417CA" w:rsidP="00D9708A">
      <w:pPr>
        <w:pStyle w:val="Prrafodelista"/>
        <w:numPr>
          <w:ilvl w:val="0"/>
          <w:numId w:val="4"/>
        </w:numPr>
        <w:spacing w:line="360" w:lineRule="auto"/>
        <w:ind w:left="0" w:firstLine="0"/>
        <w:jc w:val="both"/>
        <w:rPr>
          <w:rFonts w:ascii="Palatino Linotype" w:hAnsi="Palatino Linotype"/>
          <w:lang w:val="es-MX" w:eastAsia="en-US"/>
        </w:rPr>
      </w:pPr>
      <w:r w:rsidRPr="006370DF">
        <w:rPr>
          <w:rFonts w:ascii="Palatino Linotype" w:hAnsi="Palatino Linotype"/>
        </w:rPr>
        <w:t xml:space="preserve">Se solicitó, la siguiente información </w:t>
      </w:r>
      <w:r w:rsidR="00FD71C1" w:rsidRPr="006370DF">
        <w:rPr>
          <w:rFonts w:ascii="Palatino Linotype" w:hAnsi="Palatino Linotype"/>
        </w:rPr>
        <w:t>a modo desagregado</w:t>
      </w:r>
      <w:r w:rsidRPr="006370DF">
        <w:rPr>
          <w:rFonts w:ascii="Palatino Linotype" w:hAnsi="Palatino Linotype"/>
        </w:rPr>
        <w:t>:</w:t>
      </w:r>
    </w:p>
    <w:p w14:paraId="7B2D9506" w14:textId="77777777" w:rsidR="00C42E34" w:rsidRPr="006370DF" w:rsidRDefault="00C42E34" w:rsidP="00C42E34">
      <w:pPr>
        <w:pStyle w:val="Prrafodelista"/>
        <w:spacing w:line="360" w:lineRule="auto"/>
        <w:ind w:left="0"/>
        <w:jc w:val="both"/>
        <w:rPr>
          <w:rFonts w:ascii="Palatino Linotype" w:hAnsi="Palatino Linotype"/>
          <w:lang w:val="es-MX" w:eastAsia="en-US"/>
        </w:rPr>
      </w:pPr>
    </w:p>
    <w:p w14:paraId="261BC027" w14:textId="77777777" w:rsidR="00BF7468" w:rsidRPr="006370DF" w:rsidRDefault="00BD787A" w:rsidP="00D9708A">
      <w:pPr>
        <w:pStyle w:val="Prrafodelista"/>
        <w:numPr>
          <w:ilvl w:val="0"/>
          <w:numId w:val="6"/>
        </w:numPr>
        <w:spacing w:line="360" w:lineRule="auto"/>
        <w:ind w:right="616"/>
        <w:jc w:val="both"/>
        <w:rPr>
          <w:rFonts w:ascii="Palatino Linotype" w:hAnsi="Palatino Linotype" w:cs="Arial"/>
          <w:lang w:val="es-MX" w:eastAsia="es-MX"/>
        </w:rPr>
      </w:pPr>
      <w:r w:rsidRPr="006370DF">
        <w:rPr>
          <w:rFonts w:ascii="Palatino Linotype" w:hAnsi="Palatino Linotype" w:cs="Arial"/>
          <w:lang w:val="es-MX" w:eastAsia="es-MX"/>
        </w:rPr>
        <w:lastRenderedPageBreak/>
        <w:t xml:space="preserve">Curriculum, títulos o documento que acredite </w:t>
      </w:r>
      <w:r w:rsidR="00BF7468" w:rsidRPr="006370DF">
        <w:rPr>
          <w:rFonts w:ascii="Palatino Linotype" w:hAnsi="Palatino Linotype" w:cs="Arial"/>
          <w:lang w:val="es-MX" w:eastAsia="es-MX"/>
        </w:rPr>
        <w:t xml:space="preserve">la </w:t>
      </w:r>
      <w:r w:rsidRPr="006370DF">
        <w:rPr>
          <w:rFonts w:ascii="Palatino Linotype" w:hAnsi="Palatino Linotype" w:cs="Arial"/>
          <w:lang w:val="es-MX" w:eastAsia="es-MX"/>
        </w:rPr>
        <w:t>escolaridad de mandos medios y sup</w:t>
      </w:r>
      <w:r w:rsidR="00BF7468" w:rsidRPr="006370DF">
        <w:rPr>
          <w:rFonts w:ascii="Palatino Linotype" w:hAnsi="Palatino Linotype" w:cs="Arial"/>
          <w:lang w:val="es-MX" w:eastAsia="es-MX"/>
        </w:rPr>
        <w:t xml:space="preserve">eriores desde el nivel 24 al 31, así como su </w:t>
      </w:r>
      <w:r w:rsidRPr="006370DF">
        <w:rPr>
          <w:rFonts w:ascii="Palatino Linotype" w:hAnsi="Palatino Linotype" w:cs="Arial"/>
          <w:lang w:val="es-MX" w:eastAsia="es-MX"/>
        </w:rPr>
        <w:t>sueldo, gratificaciones, percepciones netas y brutas</w:t>
      </w:r>
      <w:r w:rsidR="00BF7468" w:rsidRPr="006370DF">
        <w:rPr>
          <w:rFonts w:ascii="Palatino Linotype" w:hAnsi="Palatino Linotype" w:cs="Arial"/>
          <w:lang w:val="es-MX" w:eastAsia="es-MX"/>
        </w:rPr>
        <w:t>;</w:t>
      </w:r>
    </w:p>
    <w:p w14:paraId="630D3323" w14:textId="77777777" w:rsidR="002929C3" w:rsidRPr="006370DF" w:rsidRDefault="002929C3" w:rsidP="002929C3">
      <w:pPr>
        <w:pStyle w:val="Prrafodelista"/>
        <w:spacing w:line="360" w:lineRule="auto"/>
        <w:ind w:left="1211" w:right="616"/>
        <w:jc w:val="both"/>
        <w:rPr>
          <w:rFonts w:ascii="Palatino Linotype" w:hAnsi="Palatino Linotype" w:cs="Arial"/>
          <w:lang w:val="es-MX" w:eastAsia="es-MX"/>
        </w:rPr>
      </w:pPr>
    </w:p>
    <w:p w14:paraId="54CEF73A" w14:textId="77777777" w:rsidR="00BF7468" w:rsidRPr="006370DF" w:rsidRDefault="00BF7468" w:rsidP="00D9708A">
      <w:pPr>
        <w:pStyle w:val="Prrafodelista"/>
        <w:numPr>
          <w:ilvl w:val="0"/>
          <w:numId w:val="6"/>
        </w:numPr>
        <w:spacing w:line="360" w:lineRule="auto"/>
        <w:ind w:right="616"/>
        <w:jc w:val="both"/>
        <w:rPr>
          <w:rFonts w:ascii="Palatino Linotype" w:hAnsi="Palatino Linotype" w:cs="Arial"/>
          <w:lang w:val="es-MX" w:eastAsia="es-MX"/>
        </w:rPr>
      </w:pPr>
      <w:r w:rsidRPr="006370DF">
        <w:rPr>
          <w:rFonts w:ascii="Palatino Linotype" w:hAnsi="Palatino Linotype" w:cs="Arial"/>
          <w:lang w:val="es-MX" w:eastAsia="es-MX"/>
        </w:rPr>
        <w:t>Directorio completo con correos,</w:t>
      </w:r>
      <w:r w:rsidR="00BD787A" w:rsidRPr="006370DF">
        <w:rPr>
          <w:rFonts w:ascii="Palatino Linotype" w:hAnsi="Palatino Linotype" w:cs="Arial"/>
          <w:lang w:val="es-MX" w:eastAsia="es-MX"/>
        </w:rPr>
        <w:t xml:space="preserve"> teléfonos</w:t>
      </w:r>
      <w:r w:rsidRPr="006370DF">
        <w:rPr>
          <w:rFonts w:ascii="Palatino Linotype" w:hAnsi="Palatino Linotype" w:cs="Arial"/>
          <w:lang w:val="es-MX" w:eastAsia="es-MX"/>
        </w:rPr>
        <w:t>,</w:t>
      </w:r>
      <w:r w:rsidR="00BD787A" w:rsidRPr="006370DF">
        <w:rPr>
          <w:rFonts w:ascii="Palatino Linotype" w:hAnsi="Palatino Linotype" w:cs="Arial"/>
          <w:lang w:val="es-MX" w:eastAsia="es-MX"/>
        </w:rPr>
        <w:t xml:space="preserve"> dirección</w:t>
      </w:r>
      <w:r w:rsidRPr="006370DF">
        <w:rPr>
          <w:rFonts w:ascii="Palatino Linotype" w:hAnsi="Palatino Linotype" w:cs="Arial"/>
          <w:lang w:val="es-MX" w:eastAsia="es-MX"/>
        </w:rPr>
        <w:t xml:space="preserve">, </w:t>
      </w:r>
      <w:r w:rsidR="00BD787A" w:rsidRPr="006370DF">
        <w:rPr>
          <w:rFonts w:ascii="Palatino Linotype" w:hAnsi="Palatino Linotype" w:cs="Arial"/>
          <w:lang w:val="es-MX" w:eastAsia="es-MX"/>
        </w:rPr>
        <w:t xml:space="preserve">contrato de los teléfonos </w:t>
      </w:r>
      <w:r w:rsidRPr="006370DF">
        <w:rPr>
          <w:rFonts w:ascii="Palatino Linotype" w:hAnsi="Palatino Linotype" w:cs="Arial"/>
          <w:lang w:val="es-MX" w:eastAsia="es-MX"/>
        </w:rPr>
        <w:t>móviles</w:t>
      </w:r>
      <w:r w:rsidR="00BD787A" w:rsidRPr="006370DF">
        <w:rPr>
          <w:rFonts w:ascii="Palatino Linotype" w:hAnsi="Palatino Linotype" w:cs="Arial"/>
          <w:lang w:val="es-MX" w:eastAsia="es-MX"/>
        </w:rPr>
        <w:t xml:space="preserve"> contratados, </w:t>
      </w:r>
      <w:r w:rsidRPr="006370DF">
        <w:rPr>
          <w:rFonts w:ascii="Palatino Linotype" w:hAnsi="Palatino Linotype" w:cs="Arial"/>
          <w:lang w:val="es-MX" w:eastAsia="es-MX"/>
        </w:rPr>
        <w:t>número</w:t>
      </w:r>
      <w:r w:rsidR="00BD787A" w:rsidRPr="006370DF">
        <w:rPr>
          <w:rFonts w:ascii="Palatino Linotype" w:hAnsi="Palatino Linotype" w:cs="Arial"/>
          <w:lang w:val="es-MX" w:eastAsia="es-MX"/>
        </w:rPr>
        <w:t xml:space="preserve"> de teléfono </w:t>
      </w:r>
      <w:r w:rsidRPr="006370DF">
        <w:rPr>
          <w:rFonts w:ascii="Palatino Linotype" w:hAnsi="Palatino Linotype" w:cs="Arial"/>
          <w:lang w:val="es-MX" w:eastAsia="es-MX"/>
        </w:rPr>
        <w:t>de mandos medios y superiores, nombre del servidor público que lo tiene asignado</w:t>
      </w:r>
      <w:r w:rsidR="00BD787A" w:rsidRPr="006370DF">
        <w:rPr>
          <w:rFonts w:ascii="Palatino Linotype" w:hAnsi="Palatino Linotype" w:cs="Arial"/>
          <w:lang w:val="es-MX" w:eastAsia="es-MX"/>
        </w:rPr>
        <w:t xml:space="preserve"> teléfono móvil</w:t>
      </w:r>
      <w:r w:rsidRPr="006370DF">
        <w:rPr>
          <w:rFonts w:ascii="Palatino Linotype" w:hAnsi="Palatino Linotype" w:cs="Arial"/>
          <w:lang w:val="es-MX" w:eastAsia="es-MX"/>
        </w:rPr>
        <w:t>;</w:t>
      </w:r>
    </w:p>
    <w:p w14:paraId="1BB542F6" w14:textId="77777777" w:rsidR="002929C3" w:rsidRPr="006370DF" w:rsidRDefault="002929C3" w:rsidP="002929C3">
      <w:pPr>
        <w:pStyle w:val="Prrafodelista"/>
        <w:rPr>
          <w:rFonts w:ascii="Palatino Linotype" w:hAnsi="Palatino Linotype" w:cs="Arial"/>
          <w:lang w:val="es-MX" w:eastAsia="es-MX"/>
        </w:rPr>
      </w:pPr>
    </w:p>
    <w:p w14:paraId="3BCCCF0B" w14:textId="641DB60E" w:rsidR="00BF7468" w:rsidRPr="006370DF" w:rsidRDefault="00BF7468" w:rsidP="00D9708A">
      <w:pPr>
        <w:pStyle w:val="Prrafodelista"/>
        <w:numPr>
          <w:ilvl w:val="0"/>
          <w:numId w:val="6"/>
        </w:numPr>
        <w:spacing w:line="360" w:lineRule="auto"/>
        <w:ind w:right="616"/>
        <w:jc w:val="both"/>
        <w:rPr>
          <w:rFonts w:ascii="Palatino Linotype" w:hAnsi="Palatino Linotype" w:cs="Arial"/>
          <w:lang w:val="es-MX" w:eastAsia="es-MX"/>
        </w:rPr>
      </w:pPr>
      <w:r w:rsidRPr="006370DF">
        <w:rPr>
          <w:rFonts w:ascii="Palatino Linotype" w:hAnsi="Palatino Linotype" w:cs="Arial"/>
          <w:lang w:val="es-MX" w:eastAsia="es-MX"/>
        </w:rPr>
        <w:t>C</w:t>
      </w:r>
      <w:r w:rsidR="00BD787A" w:rsidRPr="006370DF">
        <w:rPr>
          <w:rFonts w:ascii="Palatino Linotype" w:hAnsi="Palatino Linotype" w:cs="Arial"/>
          <w:lang w:val="es-MX" w:eastAsia="es-MX"/>
        </w:rPr>
        <w:t>ontrato de los vehículos que tiene la dependencia costo si son comprados o arrendados, y quien los tiene asignados</w:t>
      </w:r>
      <w:r w:rsidRPr="006370DF">
        <w:rPr>
          <w:rFonts w:ascii="Palatino Linotype" w:hAnsi="Palatino Linotype" w:cs="Arial"/>
          <w:lang w:val="es-MX" w:eastAsia="es-MX"/>
        </w:rPr>
        <w:t>; y</w:t>
      </w:r>
    </w:p>
    <w:p w14:paraId="262643D3" w14:textId="77777777" w:rsidR="002929C3" w:rsidRPr="006370DF" w:rsidRDefault="002929C3" w:rsidP="002929C3">
      <w:pPr>
        <w:pStyle w:val="Prrafodelista"/>
        <w:rPr>
          <w:rFonts w:ascii="Palatino Linotype" w:hAnsi="Palatino Linotype" w:cs="Arial"/>
          <w:lang w:val="es-MX" w:eastAsia="es-MX"/>
        </w:rPr>
      </w:pPr>
    </w:p>
    <w:p w14:paraId="1EA5F181" w14:textId="00CE1123" w:rsidR="00C93C30" w:rsidRPr="006370DF" w:rsidRDefault="00BF7468" w:rsidP="00D9708A">
      <w:pPr>
        <w:pStyle w:val="Prrafodelista"/>
        <w:numPr>
          <w:ilvl w:val="0"/>
          <w:numId w:val="6"/>
        </w:numPr>
        <w:spacing w:line="360" w:lineRule="auto"/>
        <w:ind w:right="616"/>
        <w:jc w:val="both"/>
        <w:rPr>
          <w:rFonts w:ascii="Palatino Linotype" w:hAnsi="Palatino Linotype" w:cs="Arial"/>
          <w:lang w:val="es-MX" w:eastAsia="es-MX"/>
        </w:rPr>
      </w:pPr>
      <w:r w:rsidRPr="006370DF">
        <w:rPr>
          <w:rFonts w:ascii="Palatino Linotype" w:hAnsi="Palatino Linotype" w:cs="Arial"/>
          <w:lang w:val="es-MX" w:eastAsia="es-MX"/>
        </w:rPr>
        <w:t>Numero de escoltas, chóferes,</w:t>
      </w:r>
      <w:r w:rsidR="00BD787A" w:rsidRPr="006370DF">
        <w:rPr>
          <w:rFonts w:ascii="Palatino Linotype" w:hAnsi="Palatino Linotype" w:cs="Arial"/>
          <w:lang w:val="es-MX" w:eastAsia="es-MX"/>
        </w:rPr>
        <w:t xml:space="preserve"> vehículos</w:t>
      </w:r>
      <w:r w:rsidRPr="006370DF">
        <w:rPr>
          <w:rFonts w:ascii="Palatino Linotype" w:hAnsi="Palatino Linotype" w:cs="Arial"/>
          <w:lang w:val="es-MX" w:eastAsia="es-MX"/>
        </w:rPr>
        <w:t xml:space="preserve"> y número de placa,</w:t>
      </w:r>
      <w:r w:rsidR="00BD787A" w:rsidRPr="006370DF">
        <w:rPr>
          <w:rFonts w:ascii="Palatino Linotype" w:hAnsi="Palatino Linotype" w:cs="Arial"/>
          <w:lang w:val="es-MX" w:eastAsia="es-MX"/>
        </w:rPr>
        <w:t xml:space="preserve"> </w:t>
      </w:r>
      <w:r w:rsidRPr="006370DF">
        <w:rPr>
          <w:rFonts w:ascii="Palatino Linotype" w:hAnsi="Palatino Linotype" w:cs="Arial"/>
          <w:lang w:val="es-MX" w:eastAsia="es-MX"/>
        </w:rPr>
        <w:t>asignados al</w:t>
      </w:r>
      <w:r w:rsidR="00BD787A" w:rsidRPr="006370DF">
        <w:rPr>
          <w:rFonts w:ascii="Palatino Linotype" w:hAnsi="Palatino Linotype" w:cs="Arial"/>
          <w:lang w:val="es-MX" w:eastAsia="es-MX"/>
        </w:rPr>
        <w:t xml:space="preserve"> </w:t>
      </w:r>
      <w:r w:rsidRPr="006370DF">
        <w:rPr>
          <w:rFonts w:ascii="Palatino Linotype" w:hAnsi="Palatino Linotype" w:cs="Arial"/>
          <w:lang w:val="es-MX" w:eastAsia="es-MX"/>
        </w:rPr>
        <w:t>S</w:t>
      </w:r>
      <w:r w:rsidR="00BD787A" w:rsidRPr="006370DF">
        <w:rPr>
          <w:rFonts w:ascii="Palatino Linotype" w:hAnsi="Palatino Linotype" w:cs="Arial"/>
          <w:lang w:val="es-MX" w:eastAsia="es-MX"/>
        </w:rPr>
        <w:t>e</w:t>
      </w:r>
      <w:r w:rsidRPr="006370DF">
        <w:rPr>
          <w:rFonts w:ascii="Palatino Linotype" w:hAnsi="Palatino Linotype" w:cs="Arial"/>
          <w:lang w:val="es-MX" w:eastAsia="es-MX"/>
        </w:rPr>
        <w:t>cretario de M</w:t>
      </w:r>
      <w:r w:rsidR="00BD787A" w:rsidRPr="006370DF">
        <w:rPr>
          <w:rFonts w:ascii="Palatino Linotype" w:hAnsi="Palatino Linotype" w:cs="Arial"/>
          <w:lang w:val="es-MX" w:eastAsia="es-MX"/>
        </w:rPr>
        <w:t>ovilidad y todos los servidor</w:t>
      </w:r>
      <w:r w:rsidRPr="006370DF">
        <w:rPr>
          <w:rFonts w:ascii="Palatino Linotype" w:hAnsi="Palatino Linotype" w:cs="Arial"/>
          <w:lang w:val="es-MX" w:eastAsia="es-MX"/>
        </w:rPr>
        <w:t>es públicos adscritos a la Secretaría.</w:t>
      </w:r>
    </w:p>
    <w:p w14:paraId="5FB310D6" w14:textId="77777777" w:rsidR="005121E9" w:rsidRPr="006370DF" w:rsidRDefault="005121E9" w:rsidP="00E502EE">
      <w:pPr>
        <w:spacing w:line="360" w:lineRule="auto"/>
        <w:ind w:right="616"/>
        <w:jc w:val="both"/>
        <w:rPr>
          <w:rFonts w:ascii="Palatino Linotype" w:hAnsi="Palatino Linotype" w:cs="Arial"/>
        </w:rPr>
      </w:pPr>
    </w:p>
    <w:p w14:paraId="45F5E30A" w14:textId="3C562489" w:rsidR="009417CA" w:rsidRPr="006370DF" w:rsidRDefault="009417CA"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 xml:space="preserve">En </w:t>
      </w:r>
      <w:r w:rsidRPr="006370DF">
        <w:rPr>
          <w:rFonts w:ascii="Palatino Linotype" w:hAnsi="Palatino Linotype"/>
        </w:rPr>
        <w:t>respuesta</w:t>
      </w:r>
      <w:r w:rsidRPr="006370DF">
        <w:rPr>
          <w:rFonts w:ascii="Palatino Linotype" w:hAnsi="Palatino Linotype" w:cs="Arial"/>
        </w:rPr>
        <w:t xml:space="preserve"> el </w:t>
      </w:r>
      <w:r w:rsidRPr="006370DF">
        <w:rPr>
          <w:rFonts w:ascii="Palatino Linotype" w:hAnsi="Palatino Linotype" w:cs="Arial"/>
          <w:b/>
        </w:rPr>
        <w:t>SUJETO OBLIGADO,</w:t>
      </w:r>
      <w:r w:rsidRPr="006370DF">
        <w:rPr>
          <w:rFonts w:ascii="Palatino Linotype" w:hAnsi="Palatino Linotype" w:cs="Arial"/>
        </w:rPr>
        <w:t xml:space="preserve"> </w:t>
      </w:r>
      <w:r w:rsidR="000E30D2" w:rsidRPr="006370DF">
        <w:rPr>
          <w:rFonts w:ascii="Palatino Linotype" w:hAnsi="Palatino Linotype" w:cs="Arial"/>
        </w:rPr>
        <w:t>entregó</w:t>
      </w:r>
      <w:r w:rsidR="00784F92" w:rsidRPr="006370DF">
        <w:rPr>
          <w:rFonts w:ascii="Palatino Linotype" w:hAnsi="Palatino Linotype" w:cs="Arial"/>
        </w:rPr>
        <w:t xml:space="preserve"> el</w:t>
      </w:r>
      <w:r w:rsidR="000E30D2" w:rsidRPr="006370DF">
        <w:rPr>
          <w:rFonts w:ascii="Palatino Linotype" w:hAnsi="Palatino Linotype" w:cs="Arial"/>
        </w:rPr>
        <w:t xml:space="preserve"> </w:t>
      </w:r>
      <w:r w:rsidR="00FB3328" w:rsidRPr="006370DF">
        <w:rPr>
          <w:rFonts w:ascii="Palatino Linotype" w:hAnsi="Palatino Linotype" w:cs="Arial"/>
        </w:rPr>
        <w:t xml:space="preserve">soporte documental </w:t>
      </w:r>
      <w:r w:rsidR="00BF7468" w:rsidRPr="006370DF">
        <w:rPr>
          <w:rFonts w:ascii="Palatino Linotype" w:hAnsi="Palatino Linotype" w:cs="Arial"/>
        </w:rPr>
        <w:t>transcrito en el anterior párrafo 2</w:t>
      </w:r>
      <w:r w:rsidR="00FB3328" w:rsidRPr="006370DF">
        <w:rPr>
          <w:rFonts w:ascii="Palatino Linotype" w:hAnsi="Palatino Linotype" w:cs="Arial"/>
        </w:rPr>
        <w:t xml:space="preserve">, no obstante la parte solicitante, expuso su inconformidad, toda vez que a su decir, </w:t>
      </w:r>
      <w:r w:rsidR="00BF7468" w:rsidRPr="006370DF">
        <w:rPr>
          <w:rFonts w:ascii="Palatino Linotype" w:hAnsi="Palatino Linotype" w:cs="Arial"/>
        </w:rPr>
        <w:t>se entregó la información incompleta y en una modalidad di</w:t>
      </w:r>
      <w:r w:rsidR="00784F92" w:rsidRPr="006370DF">
        <w:rPr>
          <w:rFonts w:ascii="Palatino Linotype" w:hAnsi="Palatino Linotype" w:cs="Arial"/>
        </w:rPr>
        <w:t>versa de</w:t>
      </w:r>
      <w:r w:rsidR="00BF7468" w:rsidRPr="006370DF">
        <w:rPr>
          <w:rFonts w:ascii="Palatino Linotype" w:hAnsi="Palatino Linotype" w:cs="Arial"/>
        </w:rPr>
        <w:t xml:space="preserve"> la elegida</w:t>
      </w:r>
      <w:r w:rsidR="00843E34" w:rsidRPr="006370DF">
        <w:rPr>
          <w:rFonts w:ascii="Palatino Linotype" w:hAnsi="Palatino Linotype" w:cs="Arial"/>
        </w:rPr>
        <w:t xml:space="preserve">. </w:t>
      </w:r>
    </w:p>
    <w:p w14:paraId="1A2A0718" w14:textId="77777777" w:rsidR="00283930" w:rsidRPr="006370DF" w:rsidRDefault="00283930" w:rsidP="00283930">
      <w:pPr>
        <w:pStyle w:val="Prrafodelista"/>
        <w:rPr>
          <w:rFonts w:ascii="Palatino Linotype" w:hAnsi="Palatino Linotype" w:cs="Arial"/>
        </w:rPr>
      </w:pPr>
    </w:p>
    <w:p w14:paraId="646B010A" w14:textId="4BF26E90" w:rsidR="009417CA" w:rsidRPr="006370DF" w:rsidRDefault="009417CA" w:rsidP="00D9708A">
      <w:pPr>
        <w:pStyle w:val="Prrafodelista"/>
        <w:numPr>
          <w:ilvl w:val="0"/>
          <w:numId w:val="4"/>
        </w:numPr>
        <w:spacing w:line="360" w:lineRule="auto"/>
        <w:ind w:left="0" w:firstLine="0"/>
        <w:jc w:val="both"/>
        <w:rPr>
          <w:rFonts w:ascii="Palatino Linotype" w:eastAsia="MS Mincho" w:hAnsi="Palatino Linotype" w:cs="Arial"/>
        </w:rPr>
      </w:pPr>
      <w:r w:rsidRPr="006370DF">
        <w:rPr>
          <w:rFonts w:ascii="Palatino Linotype" w:eastAsia="MS Mincho" w:hAnsi="Palatino Linotype" w:cs="Arial"/>
        </w:rPr>
        <w:t xml:space="preserve">En </w:t>
      </w:r>
      <w:r w:rsidRPr="006370DF">
        <w:rPr>
          <w:rFonts w:ascii="Palatino Linotype" w:hAnsi="Palatino Linotype" w:cs="Arial"/>
        </w:rPr>
        <w:t xml:space="preserve">dichas condiciones, la </w:t>
      </w:r>
      <w:r w:rsidRPr="006370DF">
        <w:rPr>
          <w:rFonts w:ascii="Palatino Linotype" w:hAnsi="Palatino Linotype" w:cs="Arial"/>
          <w:i/>
        </w:rPr>
        <w:t>Litis</w:t>
      </w:r>
      <w:r w:rsidRPr="006370DF">
        <w:rPr>
          <w:rFonts w:ascii="Palatino Linotype" w:hAnsi="Palatino Linotype" w:cs="Arial"/>
        </w:rPr>
        <w:t xml:space="preserve"> a resolver en </w:t>
      </w:r>
      <w:r w:rsidR="003E7EB6" w:rsidRPr="006370DF">
        <w:rPr>
          <w:rFonts w:ascii="Palatino Linotype" w:hAnsi="Palatino Linotype" w:cs="Arial"/>
        </w:rPr>
        <w:t>el presente</w:t>
      </w:r>
      <w:r w:rsidRPr="006370DF">
        <w:rPr>
          <w:rFonts w:ascii="Palatino Linotype" w:hAnsi="Palatino Linotype" w:cs="Arial"/>
        </w:rPr>
        <w:t xml:space="preserve"> recurso de revisión, se circunscribe a determinar si </w:t>
      </w:r>
      <w:r w:rsidRPr="006370DF">
        <w:rPr>
          <w:rFonts w:ascii="Palatino Linotype" w:eastAsia="MS Mincho" w:hAnsi="Palatino Linotype" w:cs="Arial"/>
        </w:rPr>
        <w:t xml:space="preserve">se actualizan la causal de procedencia prevista en el </w:t>
      </w:r>
      <w:r w:rsidRPr="006370DF">
        <w:rPr>
          <w:rFonts w:ascii="Palatino Linotype" w:eastAsia="MS Mincho" w:hAnsi="Palatino Linotype" w:cs="Arial"/>
          <w:b/>
        </w:rPr>
        <w:t>artículo 179</w:t>
      </w:r>
      <w:r w:rsidRPr="006370DF">
        <w:rPr>
          <w:rFonts w:ascii="Palatino Linotype" w:eastAsia="MS Mincho" w:hAnsi="Palatino Linotype" w:cs="Arial"/>
        </w:rPr>
        <w:t xml:space="preserve">, </w:t>
      </w:r>
      <w:r w:rsidR="00BF7468" w:rsidRPr="006370DF">
        <w:rPr>
          <w:rFonts w:ascii="Palatino Linotype" w:eastAsia="MS Mincho" w:hAnsi="Palatino Linotype" w:cs="Arial"/>
        </w:rPr>
        <w:t>fracciones</w:t>
      </w:r>
      <w:r w:rsidRPr="006370DF">
        <w:rPr>
          <w:rFonts w:ascii="Palatino Linotype" w:eastAsia="MS Mincho" w:hAnsi="Palatino Linotype" w:cs="Arial"/>
        </w:rPr>
        <w:t xml:space="preserve"> </w:t>
      </w:r>
      <w:r w:rsidR="00C77050" w:rsidRPr="006370DF">
        <w:rPr>
          <w:rFonts w:ascii="Palatino Linotype" w:eastAsia="MS Mincho" w:hAnsi="Palatino Linotype" w:cs="Arial"/>
          <w:b/>
        </w:rPr>
        <w:t>V</w:t>
      </w:r>
      <w:r w:rsidR="0039460E" w:rsidRPr="006370DF">
        <w:rPr>
          <w:rFonts w:ascii="Palatino Linotype" w:eastAsia="MS Mincho" w:hAnsi="Palatino Linotype" w:cs="Arial"/>
          <w:b/>
        </w:rPr>
        <w:t xml:space="preserve"> </w:t>
      </w:r>
      <w:r w:rsidR="00BF7468" w:rsidRPr="006370DF">
        <w:rPr>
          <w:rFonts w:ascii="Palatino Linotype" w:eastAsia="MS Mincho" w:hAnsi="Palatino Linotype" w:cs="Arial"/>
        </w:rPr>
        <w:t>y</w:t>
      </w:r>
      <w:r w:rsidR="00BF7468" w:rsidRPr="006370DF">
        <w:rPr>
          <w:rFonts w:ascii="Palatino Linotype" w:eastAsia="MS Mincho" w:hAnsi="Palatino Linotype" w:cs="Arial"/>
          <w:b/>
        </w:rPr>
        <w:t xml:space="preserve"> VIII </w:t>
      </w:r>
      <w:r w:rsidRPr="006370DF">
        <w:rPr>
          <w:rFonts w:ascii="Palatino Linotype" w:eastAsia="MS Mincho" w:hAnsi="Palatino Linotype" w:cs="Arial"/>
        </w:rPr>
        <w:t xml:space="preserve">de la </w:t>
      </w:r>
      <w:r w:rsidRPr="006370DF">
        <w:rPr>
          <w:rFonts w:ascii="Palatino Linotype" w:eastAsia="MS Mincho" w:hAnsi="Palatino Linotype" w:cs="Arial"/>
          <w:b/>
        </w:rPr>
        <w:t xml:space="preserve">Ley de Transparencia y Acceso a la Información Pública del </w:t>
      </w:r>
      <w:r w:rsidRPr="006370DF">
        <w:rPr>
          <w:rFonts w:ascii="Palatino Linotype" w:hAnsi="Palatino Linotype" w:cs="Arial"/>
        </w:rPr>
        <w:t>Estado</w:t>
      </w:r>
      <w:r w:rsidRPr="006370DF">
        <w:rPr>
          <w:rFonts w:ascii="Palatino Linotype" w:eastAsia="MS Mincho" w:hAnsi="Palatino Linotype" w:cs="Arial"/>
          <w:b/>
        </w:rPr>
        <w:t xml:space="preserve"> de México y Municipios</w:t>
      </w:r>
      <w:r w:rsidRPr="006370DF">
        <w:rPr>
          <w:rFonts w:ascii="Palatino Linotype" w:eastAsia="MS Mincho" w:hAnsi="Palatino Linotype" w:cs="Arial"/>
        </w:rPr>
        <w:t xml:space="preserve">; </w:t>
      </w:r>
      <w:r w:rsidR="00BF7468" w:rsidRPr="006370DF">
        <w:rPr>
          <w:rFonts w:ascii="Palatino Linotype" w:hAnsi="Palatino Linotype" w:cs="Arial"/>
          <w:color w:val="000000" w:themeColor="text1"/>
        </w:rPr>
        <w:t>fracciones</w:t>
      </w:r>
      <w:r w:rsidRPr="006370DF">
        <w:rPr>
          <w:rFonts w:ascii="Palatino Linotype" w:hAnsi="Palatino Linotype" w:cs="Arial"/>
          <w:color w:val="000000" w:themeColor="text1"/>
        </w:rPr>
        <w:t xml:space="preserve"> que </w:t>
      </w:r>
      <w:r w:rsidRPr="006370DF">
        <w:rPr>
          <w:rFonts w:ascii="Palatino Linotype" w:hAnsi="Palatino Linotype" w:cs="Arial"/>
          <w:color w:val="000000" w:themeColor="text1"/>
        </w:rPr>
        <w:lastRenderedPageBreak/>
        <w:t>determina</w:t>
      </w:r>
      <w:r w:rsidR="00BF7468" w:rsidRPr="006370DF">
        <w:rPr>
          <w:rFonts w:ascii="Palatino Linotype" w:hAnsi="Palatino Linotype" w:cs="Arial"/>
          <w:color w:val="000000" w:themeColor="text1"/>
        </w:rPr>
        <w:t>n</w:t>
      </w:r>
      <w:r w:rsidRPr="006370DF">
        <w:rPr>
          <w:rFonts w:ascii="Palatino Linotype" w:hAnsi="Palatino Linotype" w:cs="Arial"/>
          <w:color w:val="000000" w:themeColor="text1"/>
        </w:rPr>
        <w:t xml:space="preserve"> la</w:t>
      </w:r>
      <w:r w:rsidR="0039460E" w:rsidRPr="006370DF">
        <w:rPr>
          <w:rFonts w:ascii="Palatino Linotype" w:hAnsi="Palatino Linotype" w:cs="Arial"/>
          <w:color w:val="000000" w:themeColor="text1"/>
        </w:rPr>
        <w:t>s</w:t>
      </w:r>
      <w:r w:rsidRPr="006370DF">
        <w:rPr>
          <w:rFonts w:ascii="Palatino Linotype" w:hAnsi="Palatino Linotype" w:cs="Arial"/>
          <w:color w:val="000000" w:themeColor="text1"/>
        </w:rPr>
        <w:t xml:space="preserve"> hipótesis jurídica de </w:t>
      </w:r>
      <w:r w:rsidR="0015711B" w:rsidRPr="006370DF">
        <w:rPr>
          <w:rFonts w:ascii="Palatino Linotype" w:hAnsi="Palatino Linotype" w:cs="Arial"/>
          <w:color w:val="000000" w:themeColor="text1"/>
        </w:rPr>
        <w:t xml:space="preserve">la </w:t>
      </w:r>
      <w:r w:rsidR="00C77050" w:rsidRPr="006370DF">
        <w:rPr>
          <w:rFonts w:ascii="Palatino Linotype" w:hAnsi="Palatino Linotype" w:cs="Arial"/>
          <w:color w:val="000000" w:themeColor="text1"/>
        </w:rPr>
        <w:t>entrega de la información incompleta</w:t>
      </w:r>
      <w:r w:rsidR="00BF7468" w:rsidRPr="006370DF">
        <w:rPr>
          <w:rFonts w:ascii="Palatino Linotype" w:hAnsi="Palatino Linotype" w:cs="Arial"/>
          <w:color w:val="000000" w:themeColor="text1"/>
        </w:rPr>
        <w:t xml:space="preserve"> y a la notificación, entrega o puesta a disposición de información en una modalidad o formato distinto al solicitado</w:t>
      </w:r>
      <w:r w:rsidRPr="006370DF">
        <w:rPr>
          <w:rFonts w:ascii="Palatino Linotype" w:hAnsi="Palatino Linotype" w:cs="Arial"/>
          <w:color w:val="000000" w:themeColor="text1"/>
        </w:rPr>
        <w:t xml:space="preserve">, </w:t>
      </w:r>
      <w:r w:rsidRPr="006370DF">
        <w:rPr>
          <w:rFonts w:ascii="Palatino Linotype" w:eastAsia="MS Mincho" w:hAnsi="Palatino Linotype" w:cs="Arial"/>
        </w:rPr>
        <w:t>causal</w:t>
      </w:r>
      <w:r w:rsidR="00BF7468" w:rsidRPr="006370DF">
        <w:rPr>
          <w:rFonts w:ascii="Palatino Linotype" w:eastAsia="MS Mincho" w:hAnsi="Palatino Linotype" w:cs="Arial"/>
        </w:rPr>
        <w:t>es</w:t>
      </w:r>
      <w:r w:rsidRPr="006370DF">
        <w:rPr>
          <w:rFonts w:ascii="Palatino Linotype" w:eastAsia="MS Mincho" w:hAnsi="Palatino Linotype" w:cs="Arial"/>
        </w:rPr>
        <w:t xml:space="preserve"> de la</w:t>
      </w:r>
      <w:r w:rsidR="00BF7468" w:rsidRPr="006370DF">
        <w:rPr>
          <w:rFonts w:ascii="Palatino Linotype" w:eastAsia="MS Mincho" w:hAnsi="Palatino Linotype" w:cs="Arial"/>
        </w:rPr>
        <w:t>s</w:t>
      </w:r>
      <w:r w:rsidRPr="006370DF">
        <w:rPr>
          <w:rFonts w:ascii="Palatino Linotype" w:eastAsia="MS Mincho" w:hAnsi="Palatino Linotype" w:cs="Arial"/>
        </w:rPr>
        <w:t xml:space="preserve"> que se dolió el particular recurrente al momento de interponer su recurso de revisión,</w:t>
      </w:r>
      <w:r w:rsidRPr="006370DF">
        <w:rPr>
          <w:rFonts w:ascii="Palatino Linotype" w:hAnsi="Palatino Linotype" w:cs="Arial"/>
          <w:color w:val="000000" w:themeColor="text1"/>
        </w:rPr>
        <w:t xml:space="preserve"> por lo que se</w:t>
      </w:r>
      <w:r w:rsidRPr="006370DF">
        <w:rPr>
          <w:rFonts w:ascii="Palatino Linotype" w:hAnsi="Palatino Linotype" w:cs="Arial"/>
          <w:color w:val="000000" w:themeColor="text1"/>
          <w:szCs w:val="23"/>
        </w:rPr>
        <w:t xml:space="preserve"> determinará si el </w:t>
      </w:r>
      <w:r w:rsidRPr="006370DF">
        <w:rPr>
          <w:rFonts w:ascii="Palatino Linotype" w:hAnsi="Palatino Linotype" w:cs="Arial"/>
          <w:b/>
          <w:color w:val="000000" w:themeColor="text1"/>
          <w:szCs w:val="23"/>
        </w:rPr>
        <w:t>SUJETO</w:t>
      </w:r>
      <w:r w:rsidRPr="006370DF">
        <w:rPr>
          <w:rFonts w:ascii="Palatino Linotype" w:hAnsi="Palatino Linotype" w:cs="Arial"/>
          <w:color w:val="000000" w:themeColor="text1"/>
          <w:szCs w:val="23"/>
        </w:rPr>
        <w:t xml:space="preserve"> </w:t>
      </w:r>
      <w:r w:rsidRPr="006370DF">
        <w:rPr>
          <w:rFonts w:ascii="Palatino Linotype" w:hAnsi="Palatino Linotype" w:cs="Arial"/>
          <w:b/>
          <w:color w:val="000000" w:themeColor="text1"/>
          <w:szCs w:val="23"/>
        </w:rPr>
        <w:t>OBLIGADO</w:t>
      </w:r>
      <w:r w:rsidRPr="006370DF">
        <w:rPr>
          <w:rFonts w:ascii="Palatino Linotype" w:hAnsi="Palatino Linotype" w:cs="Arial"/>
          <w:color w:val="000000" w:themeColor="text1"/>
          <w:szCs w:val="23"/>
        </w:rPr>
        <w:t xml:space="preserve"> con su respuesta ciertamente </w:t>
      </w:r>
      <w:r w:rsidRPr="006370DF">
        <w:rPr>
          <w:rFonts w:ascii="Palatino Linotype" w:hAnsi="Palatino Linotype"/>
          <w:color w:val="000000" w:themeColor="text1"/>
        </w:rPr>
        <w:t>actualiza la causal de referencia</w:t>
      </w:r>
      <w:r w:rsidRPr="006370DF">
        <w:rPr>
          <w:rFonts w:ascii="Palatino Linotype" w:hAnsi="Palatino Linotype" w:cs="Arial"/>
          <w:color w:val="000000" w:themeColor="text1"/>
        </w:rPr>
        <w:t>; asimismo, determinar si se vulnera el derecho de acceso a la información del particular por la inobservancia a los principios contenidos en el artículo 11 de la Ley de Transparencia y Acceso a la Información Pública del Estado de México y Municipios, los cuales señala entre otros, que en la generación y entrega de información se deberá garantizar que sea oportuna, completa e integral.</w:t>
      </w:r>
    </w:p>
    <w:p w14:paraId="78EEBF3E" w14:textId="77777777" w:rsidR="000D63FD" w:rsidRPr="006370DF" w:rsidRDefault="000D63FD" w:rsidP="000D63FD">
      <w:pPr>
        <w:rPr>
          <w:rFonts w:ascii="Palatino Linotype" w:eastAsia="MS Mincho" w:hAnsi="Palatino Linotype" w:cs="Arial"/>
        </w:rPr>
      </w:pPr>
    </w:p>
    <w:p w14:paraId="2C201A05" w14:textId="2E01F487" w:rsidR="009417CA" w:rsidRPr="006370DF" w:rsidRDefault="00C76CBA" w:rsidP="00BE1923">
      <w:pPr>
        <w:pStyle w:val="Ttulo1"/>
        <w:spacing w:before="0" w:line="360" w:lineRule="auto"/>
        <w:rPr>
          <w:rFonts w:ascii="Palatino Linotype" w:hAnsi="Palatino Linotype"/>
          <w:b/>
          <w:color w:val="000000" w:themeColor="text1"/>
          <w:sz w:val="24"/>
        </w:rPr>
      </w:pPr>
      <w:bookmarkStart w:id="226" w:name="_Toc495427545"/>
      <w:bookmarkStart w:id="227" w:name="_Toc23414596"/>
      <w:bookmarkStart w:id="228" w:name="_Toc34819433"/>
      <w:bookmarkStart w:id="229" w:name="_Toc51259589"/>
      <w:bookmarkStart w:id="230" w:name="_Toc52472142"/>
      <w:bookmarkStart w:id="231" w:name="_Toc54808041"/>
      <w:bookmarkStart w:id="232" w:name="_Toc74778599"/>
      <w:bookmarkStart w:id="233" w:name="_Toc87274190"/>
      <w:r w:rsidRPr="006370DF">
        <w:rPr>
          <w:rFonts w:ascii="Palatino Linotype" w:hAnsi="Palatino Linotype"/>
          <w:b/>
          <w:color w:val="000000" w:themeColor="text1"/>
          <w:sz w:val="24"/>
        </w:rPr>
        <w:t>CUAR</w:t>
      </w:r>
      <w:r w:rsidR="00822012" w:rsidRPr="006370DF">
        <w:rPr>
          <w:rFonts w:ascii="Palatino Linotype" w:hAnsi="Palatino Linotype"/>
          <w:b/>
          <w:color w:val="000000" w:themeColor="text1"/>
          <w:sz w:val="24"/>
        </w:rPr>
        <w:t>T</w:t>
      </w:r>
      <w:r w:rsidR="009417CA" w:rsidRPr="006370DF">
        <w:rPr>
          <w:rFonts w:ascii="Palatino Linotype" w:hAnsi="Palatino Linotype"/>
          <w:b/>
          <w:color w:val="000000" w:themeColor="text1"/>
          <w:sz w:val="24"/>
        </w:rPr>
        <w:t>O. Del estudio y resolución del asunto.</w:t>
      </w:r>
      <w:bookmarkEnd w:id="226"/>
      <w:bookmarkEnd w:id="227"/>
      <w:bookmarkEnd w:id="228"/>
      <w:bookmarkEnd w:id="229"/>
      <w:bookmarkEnd w:id="230"/>
      <w:bookmarkEnd w:id="231"/>
      <w:bookmarkEnd w:id="232"/>
      <w:bookmarkEnd w:id="233"/>
    </w:p>
    <w:p w14:paraId="149F90C6" w14:textId="77777777" w:rsidR="0039460E" w:rsidRPr="006370DF" w:rsidRDefault="0039460E" w:rsidP="0039460E">
      <w:pPr>
        <w:rPr>
          <w:lang w:eastAsia="en-US"/>
        </w:rPr>
      </w:pPr>
    </w:p>
    <w:p w14:paraId="0AA1D7BB" w14:textId="0E3BF1B7" w:rsidR="00901F4B" w:rsidRPr="006370DF" w:rsidRDefault="00901F4B"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Acotado lo anterior se procede al análisis de las respuestas emitidas a las solicitudes de informaci</w:t>
      </w:r>
      <w:r w:rsidR="00BA74A3" w:rsidRPr="006370DF">
        <w:rPr>
          <w:rFonts w:ascii="Palatino Linotype" w:hAnsi="Palatino Linotype"/>
          <w:color w:val="000000"/>
        </w:rPr>
        <w:t xml:space="preserve">ón, abordando primeramente la solicitud de información relativa al curriculum, títulos o documento que acredite la escolaridad de mandos medios y </w:t>
      </w:r>
      <w:r w:rsidR="00BA74A3" w:rsidRPr="006370DF">
        <w:rPr>
          <w:rFonts w:ascii="Palatino Linotype" w:hAnsi="Palatino Linotype" w:cs="Arial"/>
        </w:rPr>
        <w:t>superiores</w:t>
      </w:r>
      <w:r w:rsidR="00BA74A3" w:rsidRPr="006370DF">
        <w:rPr>
          <w:rFonts w:ascii="Palatino Linotype" w:hAnsi="Palatino Linotype"/>
          <w:color w:val="000000"/>
        </w:rPr>
        <w:t xml:space="preserve"> desde el nivel 24 al 31, así como su sueldo, gratificaciones, percepciones netas y brutas.</w:t>
      </w:r>
    </w:p>
    <w:p w14:paraId="2CB4AC0F" w14:textId="77777777" w:rsidR="00BA74A3" w:rsidRPr="006370DF" w:rsidRDefault="00BA74A3" w:rsidP="00C06201">
      <w:pPr>
        <w:rPr>
          <w:rFonts w:ascii="Palatino Linotype" w:hAnsi="Palatino Linotype"/>
          <w:color w:val="000000"/>
        </w:rPr>
      </w:pPr>
    </w:p>
    <w:p w14:paraId="3BBF2315" w14:textId="65D1680F" w:rsidR="00C06201" w:rsidRPr="006370DF" w:rsidRDefault="00C06201" w:rsidP="00C06201">
      <w:pPr>
        <w:jc w:val="center"/>
        <w:rPr>
          <w:rFonts w:ascii="Palatino Linotype" w:hAnsi="Palatino Linotype"/>
          <w:color w:val="000000"/>
        </w:rPr>
      </w:pPr>
      <w:r w:rsidRPr="006370DF">
        <w:rPr>
          <w:rFonts w:ascii="Palatino Linotype" w:hAnsi="Palatino Linotype"/>
          <w:noProof/>
          <w:color w:val="000000"/>
        </w:rPr>
        <w:lastRenderedPageBreak/>
        <w:drawing>
          <wp:inline distT="0" distB="0" distL="0" distR="0" wp14:anchorId="7BDF2A7D" wp14:editId="2D91F60B">
            <wp:extent cx="5492750" cy="3460930"/>
            <wp:effectExtent l="19050" t="19050" r="12700" b="254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95781" cy="3462840"/>
                    </a:xfrm>
                    <a:prstGeom prst="rect">
                      <a:avLst/>
                    </a:prstGeom>
                    <a:noFill/>
                    <a:ln>
                      <a:solidFill>
                        <a:schemeClr val="tx1"/>
                      </a:solidFill>
                    </a:ln>
                  </pic:spPr>
                </pic:pic>
              </a:graphicData>
            </a:graphic>
          </wp:inline>
        </w:drawing>
      </w:r>
    </w:p>
    <w:p w14:paraId="494C0A0D" w14:textId="73FD598E" w:rsidR="00C06201" w:rsidRPr="006370DF" w:rsidRDefault="00C06201" w:rsidP="00C06201">
      <w:pPr>
        <w:jc w:val="center"/>
        <w:rPr>
          <w:rFonts w:ascii="Palatino Linotype" w:hAnsi="Palatino Linotype"/>
          <w:color w:val="000000"/>
        </w:rPr>
      </w:pPr>
      <w:r w:rsidRPr="006370DF">
        <w:rPr>
          <w:rFonts w:ascii="Palatino Linotype" w:hAnsi="Palatino Linotype"/>
          <w:noProof/>
          <w:color w:val="000000"/>
        </w:rPr>
        <w:drawing>
          <wp:inline distT="0" distB="0" distL="0" distR="0" wp14:anchorId="6288911A" wp14:editId="45AC4DE7">
            <wp:extent cx="5543550" cy="2159662"/>
            <wp:effectExtent l="19050" t="19050" r="19050" b="1206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44294" cy="2159952"/>
                    </a:xfrm>
                    <a:prstGeom prst="rect">
                      <a:avLst/>
                    </a:prstGeom>
                    <a:noFill/>
                    <a:ln>
                      <a:solidFill>
                        <a:schemeClr val="tx1"/>
                      </a:solidFill>
                    </a:ln>
                  </pic:spPr>
                </pic:pic>
              </a:graphicData>
            </a:graphic>
          </wp:inline>
        </w:drawing>
      </w:r>
    </w:p>
    <w:p w14:paraId="2EB1A589" w14:textId="77777777" w:rsidR="00C06201" w:rsidRPr="006370DF" w:rsidRDefault="00C06201" w:rsidP="00C06201">
      <w:pPr>
        <w:rPr>
          <w:rFonts w:ascii="Palatino Linotype" w:hAnsi="Palatino Linotype"/>
          <w:color w:val="000000"/>
        </w:rPr>
      </w:pPr>
    </w:p>
    <w:p w14:paraId="2C387CB7" w14:textId="164E16DE" w:rsidR="00E10428" w:rsidRPr="006370DF" w:rsidRDefault="00E10428"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Como se aprecia, respecto del soporte documental requerido, perteneciente a servidores públicos desde el nivel 24 al 31, se omite un análisis pormenorizado para determinar la fuente de atribuciones del </w:t>
      </w:r>
      <w:r w:rsidRPr="006370DF">
        <w:rPr>
          <w:rFonts w:ascii="Palatino Linotype" w:hAnsi="Palatino Linotype"/>
          <w:b/>
          <w:color w:val="000000"/>
        </w:rPr>
        <w:t>SUJETO OBLIGADO</w:t>
      </w:r>
      <w:r w:rsidRPr="006370DF">
        <w:rPr>
          <w:rFonts w:ascii="Palatino Linotype" w:hAnsi="Palatino Linotype"/>
          <w:color w:val="000000"/>
        </w:rPr>
        <w:t xml:space="preserve"> para determinar si genera, posee o administra; toda vez que la Secretaria de Movilidad, ya aceptó que cuenta con ella de manera expresa.</w:t>
      </w:r>
    </w:p>
    <w:p w14:paraId="7E90A5F7" w14:textId="2A479664" w:rsidR="00BA74A3" w:rsidRPr="006370DF" w:rsidRDefault="00BB2E83"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lastRenderedPageBreak/>
        <w:t>En ese sentido, señaló</w:t>
      </w:r>
      <w:r w:rsidR="00E10428" w:rsidRPr="006370DF">
        <w:rPr>
          <w:rFonts w:ascii="Palatino Linotype" w:hAnsi="Palatino Linotype"/>
          <w:color w:val="000000"/>
        </w:rPr>
        <w:t xml:space="preserve"> que se localizaron 81 documentos físicos pertenecientes al nivel de estudios, no ob</w:t>
      </w:r>
      <w:r w:rsidRPr="006370DF">
        <w:rPr>
          <w:rFonts w:ascii="Palatino Linotype" w:hAnsi="Palatino Linotype"/>
          <w:color w:val="000000"/>
        </w:rPr>
        <w:t>stante no se adjuntaron</w:t>
      </w:r>
      <w:r w:rsidR="00E10428" w:rsidRPr="006370DF">
        <w:rPr>
          <w:rFonts w:ascii="Palatino Linotype" w:hAnsi="Palatino Linotype"/>
          <w:color w:val="000000"/>
        </w:rPr>
        <w:t xml:space="preserve"> a</w:t>
      </w:r>
      <w:r w:rsidRPr="006370DF">
        <w:rPr>
          <w:rFonts w:ascii="Palatino Linotype" w:hAnsi="Palatino Linotype"/>
          <w:color w:val="000000"/>
        </w:rPr>
        <w:t>l ponerlos</w:t>
      </w:r>
      <w:r w:rsidR="00E10428" w:rsidRPr="006370DF">
        <w:rPr>
          <w:rFonts w:ascii="Palatino Linotype" w:hAnsi="Palatino Linotype"/>
          <w:color w:val="000000"/>
        </w:rPr>
        <w:t xml:space="preserve"> </w:t>
      </w:r>
      <w:r w:rsidRPr="006370DF">
        <w:rPr>
          <w:rFonts w:ascii="Palatino Linotype" w:hAnsi="Palatino Linotype"/>
          <w:color w:val="000000"/>
        </w:rPr>
        <w:t xml:space="preserve">a </w:t>
      </w:r>
      <w:r w:rsidR="00E10428" w:rsidRPr="006370DF">
        <w:rPr>
          <w:rFonts w:ascii="Palatino Linotype" w:hAnsi="Palatino Linotype"/>
          <w:color w:val="000000"/>
        </w:rPr>
        <w:t>disposición del particular en copias simples</w:t>
      </w:r>
      <w:r w:rsidRPr="006370DF">
        <w:rPr>
          <w:rFonts w:ascii="Palatino Linotype" w:hAnsi="Palatino Linotype"/>
          <w:color w:val="000000"/>
        </w:rPr>
        <w:t xml:space="preserve"> con consto</w:t>
      </w:r>
      <w:r w:rsidR="00E10428" w:rsidRPr="006370DF">
        <w:rPr>
          <w:rFonts w:ascii="Palatino Linotype" w:hAnsi="Palatino Linotype"/>
          <w:color w:val="000000"/>
        </w:rPr>
        <w:t>, contexto que se refrendó en un hecho posterior a la interposición del recurso de revisión, como lo es etapa de manifestaciones</w:t>
      </w:r>
      <w:r w:rsidRPr="006370DF">
        <w:rPr>
          <w:rFonts w:ascii="Palatino Linotype" w:hAnsi="Palatino Linotype"/>
          <w:color w:val="000000"/>
        </w:rPr>
        <w:t>, al referir una imposibilidad, como se observa:</w:t>
      </w:r>
    </w:p>
    <w:p w14:paraId="74C7D6CE" w14:textId="5398E1BB" w:rsidR="00BB2E83" w:rsidRPr="006370DF" w:rsidRDefault="00BB2E83" w:rsidP="00BB2E83">
      <w:pPr>
        <w:pStyle w:val="Prrafodelista"/>
        <w:rPr>
          <w:rFonts w:ascii="Palatino Linotype" w:hAnsi="Palatino Linotype"/>
          <w:color w:val="000000"/>
        </w:rPr>
      </w:pPr>
    </w:p>
    <w:p w14:paraId="615AD5C5" w14:textId="29FCEAFC" w:rsidR="00BB2E83" w:rsidRPr="006370DF" w:rsidRDefault="00BB2E83" w:rsidP="00BB2E83">
      <w:pPr>
        <w:pStyle w:val="Prrafodelista"/>
        <w:spacing w:line="360" w:lineRule="auto"/>
        <w:ind w:left="0"/>
        <w:jc w:val="center"/>
        <w:rPr>
          <w:rFonts w:ascii="Palatino Linotype" w:hAnsi="Palatino Linotype"/>
          <w:color w:val="000000"/>
        </w:rPr>
      </w:pPr>
      <w:r w:rsidRPr="006370DF">
        <w:rPr>
          <w:rFonts w:ascii="Palatino Linotype" w:hAnsi="Palatino Linotype"/>
          <w:noProof/>
          <w:color w:val="000000"/>
          <w:lang w:val="es-MX" w:eastAsia="es-MX"/>
        </w:rPr>
        <w:drawing>
          <wp:inline distT="0" distB="0" distL="0" distR="0" wp14:anchorId="66CF9BA3" wp14:editId="0E005731">
            <wp:extent cx="5283200" cy="3089937"/>
            <wp:effectExtent l="19050" t="19050" r="12700" b="152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83728" cy="3090246"/>
                    </a:xfrm>
                    <a:prstGeom prst="rect">
                      <a:avLst/>
                    </a:prstGeom>
                    <a:ln>
                      <a:solidFill>
                        <a:schemeClr val="tx1"/>
                      </a:solidFill>
                    </a:ln>
                  </pic:spPr>
                </pic:pic>
              </a:graphicData>
            </a:graphic>
          </wp:inline>
        </w:drawing>
      </w:r>
    </w:p>
    <w:p w14:paraId="3F36F2AE" w14:textId="77777777" w:rsidR="00E10428" w:rsidRPr="006370DF" w:rsidRDefault="00E10428" w:rsidP="00E10428">
      <w:pPr>
        <w:pStyle w:val="Prrafodelista"/>
        <w:rPr>
          <w:rFonts w:ascii="Palatino Linotype" w:hAnsi="Palatino Linotype"/>
          <w:color w:val="000000"/>
        </w:rPr>
      </w:pPr>
    </w:p>
    <w:p w14:paraId="228A2944" w14:textId="7DEC6D57" w:rsidR="00CA4681" w:rsidRPr="006370DF" w:rsidRDefault="00CA4681"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rPr>
        <w:t>A lo anterior, mencionar que como quedo asentado en los antecedentes del presente proveído, se requirió la información v</w:t>
      </w:r>
      <w:r w:rsidRPr="006370DF">
        <w:rPr>
          <w:rFonts w:ascii="Palatino Linotype" w:hAnsi="Palatino Linotype"/>
          <w:bCs/>
        </w:rPr>
        <w:t>ía SAIMEX, no así en copias simples con costo</w:t>
      </w:r>
      <w:r w:rsidRPr="006370DF">
        <w:rPr>
          <w:rFonts w:ascii="Palatino Linotype" w:hAnsi="Palatino Linotype"/>
        </w:rPr>
        <w:t xml:space="preserve">; por otra parte, si bien </w:t>
      </w:r>
      <w:r w:rsidRPr="006370DF">
        <w:rPr>
          <w:rFonts w:ascii="Palatino Linotype" w:hAnsi="Palatino Linotype"/>
          <w:b/>
          <w:bCs/>
        </w:rPr>
        <w:t>EL SUJETO OBLIGADO</w:t>
      </w:r>
      <w:r w:rsidRPr="006370DF">
        <w:rPr>
          <w:rFonts w:ascii="Palatino Linotype" w:hAnsi="Palatino Linotype"/>
        </w:rPr>
        <w:t xml:space="preserve"> propone un cambio de modalidad de entrega derivado de una probable incapacidad, en este </w:t>
      </w:r>
      <w:r w:rsidRPr="006370DF">
        <w:rPr>
          <w:rFonts w:ascii="Palatino Linotype" w:hAnsi="Palatino Linotype" w:cs="Arial"/>
        </w:rPr>
        <w:t>supuesto se deben fundar y motivar correctamente los motivos del cambio de modalidad; por tanto, se tuvo afectado el derecho al acceso a la información pública del particular.</w:t>
      </w:r>
    </w:p>
    <w:p w14:paraId="295DE787" w14:textId="77777777" w:rsidR="00CA4681" w:rsidRPr="006370DF" w:rsidRDefault="00CA4681" w:rsidP="00CA4681">
      <w:pPr>
        <w:spacing w:line="360" w:lineRule="auto"/>
        <w:contextualSpacing/>
        <w:jc w:val="both"/>
        <w:rPr>
          <w:rFonts w:ascii="Palatino Linotype" w:hAnsi="Palatino Linotype" w:cs="Arial"/>
        </w:rPr>
      </w:pPr>
    </w:p>
    <w:p w14:paraId="1287E702" w14:textId="0C73EF28" w:rsidR="00CA4681" w:rsidRPr="006370DF" w:rsidRDefault="00CA4681"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lastRenderedPageBreak/>
        <w:t xml:space="preserve">La fundamentación y motivación consiste en la obligación que tiene todo </w:t>
      </w:r>
      <w:r w:rsidRPr="006370DF">
        <w:rPr>
          <w:rFonts w:ascii="Palatino Linotype" w:hAnsi="Palatino Linotype"/>
        </w:rPr>
        <w:t>ente</w:t>
      </w:r>
      <w:r w:rsidRPr="006370DF">
        <w:rPr>
          <w:rFonts w:ascii="Palatino Linotype" w:hAnsi="Palatino Linotype" w:cs="Arial"/>
        </w:rPr>
        <w:t xml:space="preserve"> público de expresar los preceptos jurídicos aplicables al asunto motivo del acto y las razones o argumentos de su actuar.</w:t>
      </w:r>
    </w:p>
    <w:p w14:paraId="02B5FDB7" w14:textId="77777777" w:rsidR="00CA4681" w:rsidRPr="006370DF" w:rsidRDefault="00CA4681" w:rsidP="00CA4681">
      <w:pPr>
        <w:pStyle w:val="Prrafodelista"/>
        <w:rPr>
          <w:rFonts w:ascii="Palatino Linotype" w:hAnsi="Palatino Linotype" w:cs="Arial"/>
        </w:rPr>
      </w:pPr>
    </w:p>
    <w:p w14:paraId="1AD2FB9F" w14:textId="77777777" w:rsidR="00CA4681" w:rsidRPr="006370DF" w:rsidRDefault="00CA4681"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Al respecto, el máximo tribunal del País ha establecido jurisprudencia respecto a qué debe entenderse por fundamentación y motivación, en los siguientes términos:</w:t>
      </w:r>
    </w:p>
    <w:p w14:paraId="2B0BC7B3" w14:textId="77777777" w:rsidR="00CA4681" w:rsidRPr="006370DF" w:rsidRDefault="00CA4681" w:rsidP="00CA4681">
      <w:pPr>
        <w:pStyle w:val="Textoindependiente2"/>
        <w:spacing w:after="0" w:line="240" w:lineRule="auto"/>
        <w:ind w:left="644" w:right="900"/>
        <w:contextualSpacing/>
        <w:jc w:val="both"/>
        <w:rPr>
          <w:rFonts w:ascii="Palatino Linotype" w:hAnsi="Palatino Linotype" w:cs="Arial"/>
          <w:i/>
          <w:sz w:val="22"/>
          <w:szCs w:val="22"/>
        </w:rPr>
      </w:pPr>
    </w:p>
    <w:p w14:paraId="7DF8ECB3" w14:textId="77777777" w:rsidR="00CA4681" w:rsidRPr="006370DF" w:rsidRDefault="00CA4681" w:rsidP="00CA4681">
      <w:pPr>
        <w:pStyle w:val="Textoindependiente2"/>
        <w:spacing w:after="0" w:line="240" w:lineRule="auto"/>
        <w:ind w:left="644" w:right="900"/>
        <w:contextualSpacing/>
        <w:jc w:val="both"/>
        <w:rPr>
          <w:rFonts w:ascii="Palatino Linotype" w:hAnsi="Palatino Linotype" w:cs="Arial"/>
          <w:i/>
          <w:sz w:val="22"/>
          <w:szCs w:val="22"/>
        </w:rPr>
      </w:pPr>
      <w:r w:rsidRPr="006370DF">
        <w:rPr>
          <w:rFonts w:ascii="Palatino Linotype" w:hAnsi="Palatino Linotype" w:cs="Arial"/>
          <w:i/>
          <w:sz w:val="22"/>
          <w:szCs w:val="22"/>
        </w:rPr>
        <w:t>“</w:t>
      </w:r>
      <w:r w:rsidRPr="006370DF">
        <w:rPr>
          <w:rFonts w:ascii="Palatino Linotype" w:hAnsi="Palatino Linotype" w:cs="Arial"/>
          <w:b/>
          <w:i/>
          <w:sz w:val="22"/>
          <w:szCs w:val="22"/>
        </w:rPr>
        <w:t xml:space="preserve">FUNDAMENTACION Y MOTIVACION. </w:t>
      </w:r>
      <w:r w:rsidRPr="006370DF">
        <w:rPr>
          <w:rFonts w:ascii="Palatino Linotype" w:hAnsi="Palatino Linotype" w:cs="Arial"/>
          <w:i/>
          <w:sz w:val="22"/>
          <w:szCs w:val="22"/>
        </w:rPr>
        <w:t xml:space="preserve">La </w:t>
      </w:r>
      <w:r w:rsidRPr="006370DF">
        <w:rPr>
          <w:rFonts w:ascii="Palatino Linotype" w:hAnsi="Palatino Linotype" w:cs="Arial"/>
          <w:b/>
          <w:i/>
          <w:sz w:val="22"/>
          <w:szCs w:val="22"/>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6370DF">
        <w:rPr>
          <w:rFonts w:ascii="Palatino Linotype" w:hAnsi="Palatino Linotype" w:cs="Arial"/>
          <w:i/>
          <w:sz w:val="22"/>
          <w:szCs w:val="22"/>
        </w:rPr>
        <w:t>.</w:t>
      </w:r>
    </w:p>
    <w:p w14:paraId="519D8497" w14:textId="77777777" w:rsidR="00CA4681" w:rsidRPr="006370DF" w:rsidRDefault="00CA4681" w:rsidP="00CA4681">
      <w:pPr>
        <w:pStyle w:val="Textoindependiente2"/>
        <w:spacing w:after="0" w:line="240" w:lineRule="auto"/>
        <w:ind w:left="644" w:right="900"/>
        <w:contextualSpacing/>
        <w:jc w:val="both"/>
        <w:rPr>
          <w:rFonts w:ascii="Palatino Linotype" w:hAnsi="Palatino Linotype" w:cs="Arial"/>
          <w:i/>
          <w:sz w:val="22"/>
          <w:szCs w:val="22"/>
        </w:rPr>
      </w:pPr>
      <w:r w:rsidRPr="006370DF">
        <w:rPr>
          <w:rFonts w:ascii="Palatino Linotype" w:hAnsi="Palatino Linotype" w:cs="Arial"/>
          <w:b/>
          <w:i/>
          <w:sz w:val="22"/>
          <w:szCs w:val="22"/>
        </w:rPr>
        <w:t xml:space="preserve">…” </w:t>
      </w:r>
      <w:r w:rsidRPr="006370DF">
        <w:rPr>
          <w:rFonts w:ascii="Palatino Linotype" w:hAnsi="Palatino Linotype" w:cs="Arial"/>
          <w:i/>
          <w:sz w:val="22"/>
          <w:szCs w:val="22"/>
        </w:rPr>
        <w:t>(Sic)</w:t>
      </w:r>
    </w:p>
    <w:p w14:paraId="22F46E8C" w14:textId="77777777" w:rsidR="00CA4681" w:rsidRPr="006370DF" w:rsidRDefault="00CA4681" w:rsidP="00CA4681">
      <w:pPr>
        <w:pStyle w:val="Textoindependiente2"/>
        <w:spacing w:after="0" w:line="240" w:lineRule="auto"/>
        <w:ind w:left="644" w:right="900"/>
        <w:contextualSpacing/>
        <w:jc w:val="both"/>
        <w:rPr>
          <w:rFonts w:ascii="Palatino Linotype" w:hAnsi="Palatino Linotype" w:cs="Arial"/>
          <w:i/>
          <w:sz w:val="22"/>
          <w:szCs w:val="22"/>
        </w:rPr>
      </w:pPr>
    </w:p>
    <w:p w14:paraId="1641B499" w14:textId="77777777" w:rsidR="00CA4681" w:rsidRPr="006370DF" w:rsidRDefault="00CA4681"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14:paraId="71BA0CD9" w14:textId="77777777" w:rsidR="00CA4681" w:rsidRPr="006370DF" w:rsidRDefault="00CA4681" w:rsidP="00CA4681">
      <w:pPr>
        <w:pStyle w:val="Prrafodelista"/>
        <w:spacing w:line="360" w:lineRule="auto"/>
        <w:ind w:left="644" w:right="51"/>
        <w:jc w:val="both"/>
        <w:rPr>
          <w:rFonts w:ascii="Palatino Linotype" w:hAnsi="Palatino Linotype" w:cs="Arial"/>
        </w:rPr>
      </w:pPr>
    </w:p>
    <w:p w14:paraId="098BD4AD" w14:textId="77777777" w:rsidR="00CA4681" w:rsidRPr="006370DF" w:rsidRDefault="00CA4681"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Más aún, a través de diversa jurisprudencia dictada por el Poder Judicial de la Federación se sostiene que la finalidad de la fundamentación o motivación es la de explicar, justificar, posibilitar la defensa y comunicar la decisión de la autoridad:</w:t>
      </w:r>
    </w:p>
    <w:p w14:paraId="546A9D6E" w14:textId="77777777" w:rsidR="00CA4681" w:rsidRPr="006370DF" w:rsidRDefault="00CA4681" w:rsidP="00CA4681">
      <w:pPr>
        <w:pStyle w:val="Prrafodelista"/>
        <w:rPr>
          <w:rFonts w:ascii="Palatino Linotype" w:hAnsi="Palatino Linotype" w:cs="Arial"/>
        </w:rPr>
      </w:pPr>
    </w:p>
    <w:p w14:paraId="192661BA" w14:textId="77777777" w:rsidR="00CA4681" w:rsidRPr="006370DF" w:rsidRDefault="00CA4681" w:rsidP="00CA4681">
      <w:pPr>
        <w:pStyle w:val="Textoindependiente2"/>
        <w:spacing w:after="0" w:line="240" w:lineRule="auto"/>
        <w:ind w:left="644" w:right="616"/>
        <w:contextualSpacing/>
        <w:jc w:val="both"/>
        <w:rPr>
          <w:rFonts w:ascii="Palatino Linotype" w:hAnsi="Palatino Linotype" w:cs="Arial"/>
          <w:i/>
          <w:sz w:val="22"/>
          <w:szCs w:val="22"/>
        </w:rPr>
      </w:pPr>
      <w:r w:rsidRPr="006370DF">
        <w:rPr>
          <w:rFonts w:ascii="Palatino Linotype" w:hAnsi="Palatino Linotype" w:cs="Arial"/>
          <w:b/>
          <w:i/>
          <w:sz w:val="22"/>
          <w:szCs w:val="22"/>
        </w:rPr>
        <w:t>“FUNDAMENTACIÓN Y MOTIVACIÓN. EL ASPECTO FORMAL DE LA GARANTÍA Y SU FINALIDAD SE TRADUCEN EN EXPLICAR, JUSTIFICAR, POSIBILITAR LA DEFENSA Y COMUNICAR LA DECISIÓN</w:t>
      </w:r>
      <w:r w:rsidRPr="006370DF">
        <w:rPr>
          <w:rFonts w:ascii="Palatino Linotype" w:hAnsi="Palatino Linotype" w:cs="Arial"/>
          <w:i/>
          <w:sz w:val="22"/>
          <w:szCs w:val="22"/>
        </w:rPr>
        <w:t xml:space="preserve">. El contenido formal de la garantía de legalidad prevista en el artículo 16 constitucional relativa a la </w:t>
      </w:r>
      <w:r w:rsidRPr="006370DF">
        <w:rPr>
          <w:rFonts w:ascii="Palatino Linotype" w:hAnsi="Palatino Linotype" w:cs="Arial"/>
          <w:b/>
          <w:i/>
          <w:sz w:val="22"/>
          <w:szCs w:val="22"/>
        </w:rPr>
        <w:lastRenderedPageBreak/>
        <w:t>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6370DF">
        <w:rPr>
          <w:rFonts w:ascii="Palatino Linotype" w:hAnsi="Palatino Linotype" w:cs="Arial"/>
          <w:i/>
          <w:sz w:val="22"/>
          <w:szCs w:val="22"/>
        </w:rPr>
        <w:t xml:space="preserve">. Por tanto, </w:t>
      </w:r>
      <w:r w:rsidRPr="006370DF">
        <w:rPr>
          <w:rFonts w:ascii="Palatino Linotype" w:hAnsi="Palatino Linotype" w:cs="Arial"/>
          <w:b/>
          <w:i/>
          <w:sz w:val="22"/>
          <w:szCs w:val="22"/>
          <w:u w:val="single"/>
        </w:rPr>
        <w:t>no basta que el acto de autoridad apenas observe una motivación pro forma pero de una manera incongruente, insuficiente o imprecisa</w:t>
      </w:r>
      <w:r w:rsidRPr="006370DF">
        <w:rPr>
          <w:rFonts w:ascii="Palatino Linotype" w:hAnsi="Palatino Linotype" w:cs="Arial"/>
          <w:i/>
          <w:sz w:val="22"/>
          <w:szCs w:val="22"/>
        </w:rPr>
        <w:t>, que impida la finalidad del conocimiento, comprobación y defensa pertinente</w:t>
      </w:r>
      <w:r w:rsidRPr="006370DF">
        <w:rPr>
          <w:rFonts w:ascii="Palatino Linotype" w:hAnsi="Palatino Linotype" w:cs="Arial"/>
          <w:b/>
          <w:i/>
          <w:sz w:val="22"/>
          <w:szCs w:val="22"/>
          <w:u w:val="single"/>
        </w:rPr>
        <w:t>,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r w:rsidRPr="006370DF">
        <w:rPr>
          <w:rFonts w:ascii="Palatino Linotype" w:hAnsi="Palatino Linotype" w:cs="Arial"/>
          <w:i/>
          <w:sz w:val="22"/>
          <w:szCs w:val="22"/>
        </w:rPr>
        <w:t>.”</w:t>
      </w:r>
      <w:r w:rsidRPr="006370DF">
        <w:rPr>
          <w:rFonts w:ascii="Palatino Linotype" w:hAnsi="Palatino Linotype"/>
        </w:rPr>
        <w:t xml:space="preserve"> </w:t>
      </w:r>
      <w:r w:rsidRPr="006370DF">
        <w:rPr>
          <w:rFonts w:ascii="Palatino Linotype" w:hAnsi="Palatino Linotype" w:cs="Arial"/>
          <w:i/>
          <w:sz w:val="22"/>
          <w:szCs w:val="22"/>
        </w:rPr>
        <w:t>(Sic)</w:t>
      </w:r>
    </w:p>
    <w:p w14:paraId="707FCB19" w14:textId="77777777" w:rsidR="00CA4681" w:rsidRPr="006370DF" w:rsidRDefault="00CA4681" w:rsidP="00CA4681">
      <w:pPr>
        <w:pStyle w:val="Textoindependiente2"/>
        <w:spacing w:after="0" w:line="240" w:lineRule="auto"/>
        <w:ind w:left="644" w:right="900"/>
        <w:contextualSpacing/>
        <w:jc w:val="both"/>
        <w:rPr>
          <w:rFonts w:ascii="Palatino Linotype" w:hAnsi="Palatino Linotype" w:cs="Arial"/>
          <w:i/>
          <w:sz w:val="22"/>
          <w:szCs w:val="22"/>
        </w:rPr>
      </w:pPr>
    </w:p>
    <w:p w14:paraId="719F7690" w14:textId="77777777" w:rsidR="00CA4681" w:rsidRPr="006370DF" w:rsidRDefault="00CA4681"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En consecuencia, la fundamentación y motivación implica que, en el acto de autoridad, además de contenerse los supuestos jurídicos aplicables se expliquen claramente, porque, a través de la utilización de la norma se emitió el acto. De este modo, la persona que se siente afectada pueda impugnar la decisión, permitiéndole una real y auténtica defensa. En razón de lo anterior, es que se procede a realizar un análisis para determinar si el cambio de modalidad es procedente en razón de encontrarse debidamente fundado y motivado.</w:t>
      </w:r>
    </w:p>
    <w:p w14:paraId="353714A8" w14:textId="77777777" w:rsidR="00CA4681" w:rsidRPr="006370DF" w:rsidRDefault="00CA4681" w:rsidP="00CA4681">
      <w:pPr>
        <w:pStyle w:val="Prrafodelista"/>
        <w:spacing w:line="360" w:lineRule="auto"/>
        <w:ind w:left="0"/>
        <w:jc w:val="both"/>
        <w:rPr>
          <w:rFonts w:ascii="Palatino Linotype" w:hAnsi="Palatino Linotype" w:cs="Arial"/>
        </w:rPr>
      </w:pPr>
    </w:p>
    <w:p w14:paraId="3D721BA2" w14:textId="77777777" w:rsidR="00971412" w:rsidRPr="006370DF" w:rsidRDefault="00971412" w:rsidP="00D9708A">
      <w:pPr>
        <w:pStyle w:val="Prrafodelista"/>
        <w:numPr>
          <w:ilvl w:val="0"/>
          <w:numId w:val="4"/>
        </w:numPr>
        <w:spacing w:line="360" w:lineRule="auto"/>
        <w:ind w:left="0" w:firstLine="0"/>
        <w:jc w:val="both"/>
        <w:rPr>
          <w:rFonts w:ascii="Palatino Linotype" w:eastAsia="MS Mincho" w:hAnsi="Palatino Linotype" w:cs="Arial"/>
        </w:rPr>
      </w:pPr>
      <w:r w:rsidRPr="006370DF">
        <w:rPr>
          <w:rFonts w:ascii="Palatino Linotype" w:eastAsia="MS Mincho" w:hAnsi="Palatino Linotype"/>
        </w:rPr>
        <w:t>En ese contexto, se puede concluir que eventualmente el</w:t>
      </w:r>
      <w:r w:rsidRPr="006370DF">
        <w:rPr>
          <w:rFonts w:ascii="Palatino Linotype" w:eastAsia="MS Mincho" w:hAnsi="Palatino Linotype"/>
          <w:b/>
        </w:rPr>
        <w:t xml:space="preserve"> SUJETO OBLIGADO </w:t>
      </w:r>
      <w:r w:rsidRPr="006370DF">
        <w:rPr>
          <w:rFonts w:ascii="Palatino Linotype" w:eastAsia="MS Mincho" w:hAnsi="Palatino Linotype"/>
        </w:rPr>
        <w:t xml:space="preserve">con la intención legítima de no lesionar el derecho humano, puso a </w:t>
      </w:r>
      <w:r w:rsidRPr="006370DF">
        <w:rPr>
          <w:rFonts w:ascii="Palatino Linotype" w:hAnsi="Palatino Linotype"/>
        </w:rPr>
        <w:t>disposición</w:t>
      </w:r>
      <w:r w:rsidRPr="006370DF">
        <w:rPr>
          <w:rFonts w:ascii="Palatino Linotype" w:eastAsia="MS Mincho" w:hAnsi="Palatino Linotype"/>
        </w:rPr>
        <w:t xml:space="preserve"> del solicitante los documentos solicitados en consulta directa, lo cual debió ser con fundamento en </w:t>
      </w:r>
      <w:r w:rsidRPr="006370DF">
        <w:rPr>
          <w:rFonts w:ascii="Palatino Linotype" w:eastAsia="MS Mincho" w:hAnsi="Palatino Linotype" w:cs="Arial"/>
        </w:rPr>
        <w:t xml:space="preserve">el artículo 158 y 164 de la Ley de Transparencia y Acceso a la Información Pública del Estado de México y Municipios, que establecen </w:t>
      </w:r>
      <w:r w:rsidRPr="006370DF">
        <w:rPr>
          <w:rFonts w:ascii="Palatino Linotype" w:eastAsia="MS Mincho" w:hAnsi="Palatino Linotype" w:cs="Arial"/>
        </w:rPr>
        <w:lastRenderedPageBreak/>
        <w:t xml:space="preserve">que </w:t>
      </w:r>
      <w:r w:rsidRPr="006370DF">
        <w:rPr>
          <w:rFonts w:ascii="Palatino Linotype" w:eastAsia="MS Mincho" w:hAnsi="Palatino Linotype" w:cs="Arial"/>
          <w:b/>
        </w:rPr>
        <w:t xml:space="preserve">excepcionalmente, de forma fundada y motivada, </w:t>
      </w:r>
      <w:r w:rsidRPr="006370DF">
        <w:rPr>
          <w:rFonts w:ascii="Palatino Linotype" w:eastAsia="MS Mincho" w:hAnsi="Palatino Linotype" w:cs="Arial"/>
        </w:rPr>
        <w:t xml:space="preserve">en el caso de que la información solicitada implique </w:t>
      </w:r>
      <w:r w:rsidRPr="006370DF">
        <w:rPr>
          <w:rFonts w:ascii="Palatino Linotype" w:eastAsia="MS Mincho" w:hAnsi="Palatino Linotype" w:cs="Arial"/>
          <w:b/>
        </w:rPr>
        <w:t xml:space="preserve">análisis, estudio o procesamiento de documentos, </w:t>
      </w:r>
      <w:r w:rsidRPr="006370DF">
        <w:rPr>
          <w:rFonts w:ascii="Palatino Linotype" w:eastAsia="MS Mincho" w:hAnsi="Palatino Linotype" w:cs="Arial"/>
        </w:rPr>
        <w:t xml:space="preserve">cuya entrega o reproducción </w:t>
      </w:r>
      <w:r w:rsidRPr="006370DF">
        <w:rPr>
          <w:rFonts w:ascii="Palatino Linotype" w:eastAsia="MS Mincho" w:hAnsi="Palatino Linotype" w:cs="Arial"/>
          <w:b/>
        </w:rPr>
        <w:t xml:space="preserve">sobrepase las capacidades técnicas, administrativas y humanas del sujeto obligado, </w:t>
      </w:r>
      <w:r w:rsidRPr="006370DF">
        <w:rPr>
          <w:rFonts w:ascii="Palatino Linotype" w:eastAsia="MS Mincho" w:hAnsi="Palatino Linotype" w:cs="Arial"/>
        </w:rPr>
        <w:t xml:space="preserve">se podrá poner a disposición del solicitante los documentos en consulta directa. </w:t>
      </w:r>
    </w:p>
    <w:p w14:paraId="5D9AEA72" w14:textId="77777777" w:rsidR="00971412" w:rsidRPr="006370DF" w:rsidRDefault="00971412" w:rsidP="00971412">
      <w:pPr>
        <w:pStyle w:val="Prrafodelista"/>
        <w:rPr>
          <w:rFonts w:ascii="Palatino Linotype" w:eastAsia="MS Mincho" w:hAnsi="Palatino Linotype" w:cs="Arial"/>
        </w:rPr>
      </w:pPr>
    </w:p>
    <w:p w14:paraId="1B20F407" w14:textId="77777777" w:rsidR="00971412" w:rsidRPr="006370DF" w:rsidRDefault="00971412" w:rsidP="00D9708A">
      <w:pPr>
        <w:pStyle w:val="Prrafodelista"/>
        <w:numPr>
          <w:ilvl w:val="0"/>
          <w:numId w:val="4"/>
        </w:numPr>
        <w:spacing w:line="360" w:lineRule="auto"/>
        <w:ind w:left="0" w:firstLine="0"/>
        <w:jc w:val="both"/>
        <w:rPr>
          <w:rFonts w:ascii="Palatino Linotype" w:eastAsia="MS Mincho" w:hAnsi="Palatino Linotype" w:cs="Arial"/>
        </w:rPr>
      </w:pPr>
      <w:r w:rsidRPr="006370DF">
        <w:rPr>
          <w:rFonts w:ascii="Palatino Linotype" w:eastAsia="MS Mincho" w:hAnsi="Palatino Linotype" w:cs="Arial"/>
        </w:rPr>
        <w:t xml:space="preserve"> Es </w:t>
      </w:r>
      <w:r w:rsidRPr="006370DF">
        <w:rPr>
          <w:rFonts w:ascii="Palatino Linotype" w:eastAsia="MS Mincho" w:hAnsi="Palatino Linotype"/>
        </w:rPr>
        <w:t>d</w:t>
      </w:r>
      <w:r w:rsidRPr="006370DF">
        <w:rPr>
          <w:rFonts w:ascii="Palatino Linotype" w:eastAsia="MS Mincho" w:hAnsi="Palatino Linotype" w:cs="Arial"/>
        </w:rPr>
        <w:t xml:space="preserve">ecir, del artículo anterior se derivan tres hipótesis que en conjunto y de manera </w:t>
      </w:r>
      <w:r w:rsidRPr="006370DF">
        <w:rPr>
          <w:rFonts w:ascii="Palatino Linotype" w:eastAsia="MS Mincho" w:hAnsi="Palatino Linotype"/>
        </w:rPr>
        <w:t>fundada</w:t>
      </w:r>
      <w:r w:rsidRPr="006370DF">
        <w:rPr>
          <w:rFonts w:ascii="Palatino Linotype" w:eastAsia="MS Mincho" w:hAnsi="Palatino Linotype" w:cs="Arial"/>
        </w:rPr>
        <w:t xml:space="preserve"> y motivada, validan el cambio de modalidad de entrega de la información y las cuales son: que las documentales a proporcionar </w:t>
      </w:r>
      <w:r w:rsidRPr="006370DF">
        <w:rPr>
          <w:rFonts w:ascii="Palatino Linotype" w:eastAsia="MS Mincho" w:hAnsi="Palatino Linotype" w:cs="Arial"/>
          <w:b/>
        </w:rPr>
        <w:t>sobrepasen las capacidades técnicas, administrativas y humanas del sujeto obligado.</w:t>
      </w:r>
    </w:p>
    <w:p w14:paraId="1915EED7" w14:textId="77777777" w:rsidR="00302C31" w:rsidRPr="006370DF" w:rsidRDefault="00302C31" w:rsidP="00302C31">
      <w:pPr>
        <w:pStyle w:val="Prrafodelista"/>
        <w:rPr>
          <w:rFonts w:ascii="Palatino Linotype" w:eastAsia="MS Mincho" w:hAnsi="Palatino Linotype" w:cs="Arial"/>
        </w:rPr>
      </w:pPr>
    </w:p>
    <w:p w14:paraId="05F16756" w14:textId="47D93DD3" w:rsidR="00302C31" w:rsidRPr="006370DF" w:rsidRDefault="00302C31" w:rsidP="00D9708A">
      <w:pPr>
        <w:pStyle w:val="Prrafodelista"/>
        <w:numPr>
          <w:ilvl w:val="0"/>
          <w:numId w:val="4"/>
        </w:numPr>
        <w:spacing w:line="360" w:lineRule="auto"/>
        <w:ind w:left="0" w:firstLine="0"/>
        <w:jc w:val="both"/>
        <w:rPr>
          <w:rFonts w:ascii="Palatino Linotype" w:eastAsia="MS Mincho" w:hAnsi="Palatino Linotype" w:cs="Arial"/>
        </w:rPr>
      </w:pPr>
      <w:r w:rsidRPr="006370DF">
        <w:rPr>
          <w:rFonts w:ascii="Palatino Linotype" w:eastAsia="MS Mincho" w:hAnsi="Palatino Linotype" w:cs="Arial"/>
        </w:rPr>
        <w:t>Del caso concreto, no se advierte que se sobrepasen las capacidades técnicas, administrativas y humanas de la Secretaría de Movilidad para poder entregar 81 fojas vía SAIMEX, versando únicamente su dicho en que no cuenta con las capacidades tecnológicas para la elaboración de versiones públicas.</w:t>
      </w:r>
    </w:p>
    <w:p w14:paraId="16515A07" w14:textId="77777777" w:rsidR="00302C31" w:rsidRPr="006370DF" w:rsidRDefault="00302C31" w:rsidP="00302C31">
      <w:pPr>
        <w:pStyle w:val="Prrafodelista"/>
        <w:rPr>
          <w:rFonts w:ascii="Palatino Linotype" w:eastAsia="MS Mincho" w:hAnsi="Palatino Linotype" w:cs="Arial"/>
        </w:rPr>
      </w:pPr>
    </w:p>
    <w:p w14:paraId="633E97DC" w14:textId="6ACD853B" w:rsidR="00302C31" w:rsidRPr="006370DF" w:rsidRDefault="00302C31" w:rsidP="00D9708A">
      <w:pPr>
        <w:pStyle w:val="Prrafodelista"/>
        <w:numPr>
          <w:ilvl w:val="0"/>
          <w:numId w:val="4"/>
        </w:numPr>
        <w:spacing w:line="360" w:lineRule="auto"/>
        <w:ind w:left="0" w:firstLine="0"/>
        <w:jc w:val="both"/>
        <w:rPr>
          <w:rFonts w:ascii="Palatino Linotype" w:eastAsia="MS Mincho" w:hAnsi="Palatino Linotype" w:cs="Arial"/>
        </w:rPr>
      </w:pPr>
      <w:r w:rsidRPr="006370DF">
        <w:rPr>
          <w:rFonts w:ascii="Palatino Linotype" w:eastAsia="MS Mincho" w:hAnsi="Palatino Linotype" w:cs="Arial"/>
        </w:rPr>
        <w:t xml:space="preserve">Al respecto, si bien este Instituto no está facultado para dudar de la veracidad de las respuestas emitidas por los sujetos obligados; también lo es que el argumento relativo a la falta de herramientas para la elaboración de una versión pública resulta insuficiente para avalar un eventual cambio de modalidad de entrega de la información; toda vez que es obligación de los sujetos obligados el generar versiones publicas respecto del soporte documental que los solicitantes les requieran, sin que para tal efecto medie un pago; ya que además, lo anterior implica una puntual transgresión al principio de gratuidad que rige al derecho de acceso a la información pública; toda vez que la emisión de copias simples o certificadas resulta aplicable </w:t>
      </w:r>
      <w:r w:rsidRPr="006370DF">
        <w:rPr>
          <w:rFonts w:ascii="Palatino Linotype" w:eastAsia="MS Mincho" w:hAnsi="Palatino Linotype" w:cs="Arial"/>
        </w:rPr>
        <w:lastRenderedPageBreak/>
        <w:t>cuando los particulares así lo requieran; en todo caso suponiendo sin conceder, los sujetos obligados deberán ofrecer otras modalidades de entrega de la información, siempre privilegiando el principio de gratuidad contemplado en la ley de la materia.</w:t>
      </w:r>
    </w:p>
    <w:p w14:paraId="6616EB06" w14:textId="77777777" w:rsidR="00EE12ED" w:rsidRPr="006370DF" w:rsidRDefault="00EE12ED" w:rsidP="00EE12ED">
      <w:pPr>
        <w:pStyle w:val="Prrafodelista"/>
        <w:rPr>
          <w:rFonts w:ascii="Palatino Linotype" w:eastAsia="MS Mincho" w:hAnsi="Palatino Linotype" w:cs="Arial"/>
        </w:rPr>
      </w:pPr>
    </w:p>
    <w:p w14:paraId="25FF7382" w14:textId="5583F4C4" w:rsidR="00302C31" w:rsidRPr="006370DF" w:rsidRDefault="00302C31" w:rsidP="00D9708A">
      <w:pPr>
        <w:pStyle w:val="Prrafodelista"/>
        <w:numPr>
          <w:ilvl w:val="0"/>
          <w:numId w:val="4"/>
        </w:numPr>
        <w:spacing w:line="360" w:lineRule="auto"/>
        <w:ind w:left="0" w:firstLine="0"/>
        <w:jc w:val="both"/>
        <w:rPr>
          <w:rFonts w:ascii="Palatino Linotype" w:eastAsia="MS Mincho" w:hAnsi="Palatino Linotype" w:cs="Arial"/>
        </w:rPr>
      </w:pPr>
      <w:r w:rsidRPr="006370DF">
        <w:rPr>
          <w:rFonts w:ascii="Palatino Linotype" w:eastAsia="MS Mincho" w:hAnsi="Palatino Linotype" w:cs="Arial"/>
        </w:rPr>
        <w:t>Asimismo, se desestima el argumento de la falta de herramientas tecnológicas; en virtud de la existencia de herramientas de carácter gratuito que permiten testar documentos, mismas que pueden ser obtenidas e instaladas en cualquier dispositivo o equipo de cómputo.</w:t>
      </w:r>
    </w:p>
    <w:p w14:paraId="22D4B72D" w14:textId="77777777" w:rsidR="00302C31" w:rsidRPr="006370DF" w:rsidRDefault="00302C31" w:rsidP="00302C31">
      <w:pPr>
        <w:pStyle w:val="Prrafodelista"/>
        <w:spacing w:line="360" w:lineRule="auto"/>
        <w:ind w:left="0"/>
        <w:jc w:val="both"/>
        <w:rPr>
          <w:rFonts w:ascii="Palatino Linotype" w:eastAsia="MS Mincho" w:hAnsi="Palatino Linotype" w:cs="Arial"/>
        </w:rPr>
      </w:pPr>
    </w:p>
    <w:p w14:paraId="188B20BD" w14:textId="69B42004" w:rsidR="00032C9C" w:rsidRPr="006370DF" w:rsidRDefault="00032C9C" w:rsidP="00D9708A">
      <w:pPr>
        <w:pStyle w:val="Prrafodelista"/>
        <w:numPr>
          <w:ilvl w:val="0"/>
          <w:numId w:val="4"/>
        </w:numPr>
        <w:spacing w:line="360" w:lineRule="auto"/>
        <w:ind w:left="0" w:firstLine="0"/>
        <w:jc w:val="both"/>
        <w:rPr>
          <w:rFonts w:ascii="Palatino Linotype" w:eastAsia="Palatino Linotype" w:hAnsi="Palatino Linotype" w:cs="Palatino Linotype"/>
          <w:color w:val="000000"/>
        </w:rPr>
      </w:pPr>
      <w:r w:rsidRPr="006370DF">
        <w:rPr>
          <w:rFonts w:ascii="Palatino Linotype" w:eastAsia="Palatino Linotype" w:hAnsi="Palatino Linotype" w:cs="Palatino Linotype"/>
          <w:color w:val="000000"/>
        </w:rPr>
        <w:t xml:space="preserve">Luego entonces, se insiste en que el Pleno de este Instituto considera que no ha lugar a tal argumento relativo a que sobrepasa las capacidades técnicas para el escaneo y digitalización de los documentos, ya que si bien es cierto, por la naturaleza de los documentos debe realizar la versión pública, para clasificar los datos personales de los servidores públicos, también lo es que para llevar a cabo dicha tarea se requiere de manera enunciativa </w:t>
      </w:r>
      <w:r w:rsidRPr="006370DF">
        <w:rPr>
          <w:rFonts w:ascii="Palatino Linotype" w:eastAsia="Palatino Linotype" w:hAnsi="Palatino Linotype" w:cs="Palatino Linotype"/>
        </w:rPr>
        <w:t>más</w:t>
      </w:r>
      <w:r w:rsidRPr="006370DF">
        <w:rPr>
          <w:rFonts w:ascii="Palatino Linotype" w:eastAsia="Palatino Linotype" w:hAnsi="Palatino Linotype" w:cs="Palatino Linotype"/>
          <w:color w:val="000000"/>
        </w:rPr>
        <w:t xml:space="preserve"> no limitativa, el programa o aplicación informática denominado Adobe Acrobat Reader diseñado para visualizar, crear y modificar archivos con el formato </w:t>
      </w:r>
      <w:r w:rsidRPr="006370DF">
        <w:rPr>
          <w:rFonts w:ascii="Palatino Linotype" w:eastAsia="Palatino Linotype" w:hAnsi="Palatino Linotype" w:cs="Palatino Linotype"/>
          <w:b/>
          <w:color w:val="000000"/>
          <w:u w:val="single"/>
        </w:rPr>
        <w:t>Portable Document Format</w:t>
      </w:r>
      <w:r w:rsidRPr="006370DF">
        <w:rPr>
          <w:rFonts w:ascii="Palatino Linotype" w:eastAsia="Palatino Linotype" w:hAnsi="Palatino Linotype" w:cs="Palatino Linotype"/>
          <w:color w:val="000000"/>
        </w:rPr>
        <w:t xml:space="preserve">, mayormente conocido por sus siglas </w:t>
      </w:r>
      <w:r w:rsidRPr="006370DF">
        <w:rPr>
          <w:rFonts w:ascii="Palatino Linotype" w:eastAsia="Palatino Linotype" w:hAnsi="Palatino Linotype" w:cs="Palatino Linotype"/>
          <w:b/>
          <w:color w:val="000000"/>
        </w:rPr>
        <w:t>PDF</w:t>
      </w:r>
      <w:r w:rsidRPr="006370DF">
        <w:rPr>
          <w:rFonts w:ascii="Palatino Linotype" w:eastAsia="Palatino Linotype" w:hAnsi="Palatino Linotype" w:cs="Palatino Linotype"/>
          <w:color w:val="000000"/>
        </w:rPr>
        <w:t xml:space="preserve">, programa que de acuerdo a las tareas y actividades efectuadas por el </w:t>
      </w:r>
      <w:r w:rsidRPr="006370DF">
        <w:rPr>
          <w:rFonts w:ascii="Palatino Linotype" w:eastAsia="Palatino Linotype" w:hAnsi="Palatino Linotype" w:cs="Palatino Linotype"/>
          <w:b/>
          <w:color w:val="000000"/>
        </w:rPr>
        <w:t>SUJETO OBLIGADO</w:t>
      </w:r>
      <w:r w:rsidRPr="006370DF">
        <w:rPr>
          <w:rFonts w:ascii="Palatino Linotype" w:eastAsia="Palatino Linotype" w:hAnsi="Palatino Linotype" w:cs="Palatino Linotype"/>
          <w:color w:val="000000"/>
        </w:rPr>
        <w:t>, se colige se encuentra instalado en sus equipos de cómputo y en todo caso como se señaló lo puede descargar, mismo que se encuentra disponible en idioma español en la dirección electrónica siguiente:</w:t>
      </w:r>
    </w:p>
    <w:p w14:paraId="2C73B0DA" w14:textId="77777777" w:rsidR="00032C9C" w:rsidRPr="006370DF" w:rsidRDefault="00032C9C" w:rsidP="00032C9C">
      <w:pPr>
        <w:pBdr>
          <w:top w:val="nil"/>
          <w:left w:val="nil"/>
          <w:bottom w:val="nil"/>
          <w:right w:val="nil"/>
          <w:between w:val="nil"/>
        </w:pBdr>
        <w:ind w:left="708"/>
        <w:rPr>
          <w:rFonts w:ascii="Palatino Linotype" w:eastAsia="Palatino Linotype" w:hAnsi="Palatino Linotype" w:cs="Palatino Linotype"/>
          <w:color w:val="000000"/>
        </w:rPr>
      </w:pPr>
    </w:p>
    <w:p w14:paraId="6D546BE4" w14:textId="77777777" w:rsidR="00032C9C" w:rsidRPr="006370DF" w:rsidRDefault="00032C9C" w:rsidP="00D9708A">
      <w:pPr>
        <w:numPr>
          <w:ilvl w:val="0"/>
          <w:numId w:val="8"/>
        </w:numPr>
        <w:pBdr>
          <w:top w:val="nil"/>
          <w:left w:val="nil"/>
          <w:bottom w:val="nil"/>
          <w:right w:val="nil"/>
          <w:between w:val="nil"/>
        </w:pBdr>
        <w:spacing w:line="360" w:lineRule="auto"/>
        <w:ind w:left="1134"/>
        <w:jc w:val="both"/>
        <w:rPr>
          <w:rFonts w:ascii="Palatino Linotype" w:eastAsia="Palatino Linotype" w:hAnsi="Palatino Linotype" w:cs="Palatino Linotype"/>
          <w:color w:val="000000"/>
        </w:rPr>
      </w:pPr>
      <w:r w:rsidRPr="006370DF">
        <w:rPr>
          <w:rFonts w:ascii="Palatino Linotype" w:eastAsia="Palatino Linotype" w:hAnsi="Palatino Linotype" w:cs="Palatino Linotype"/>
          <w:color w:val="000000"/>
        </w:rPr>
        <w:t>https://acrobat.adobe.com/mx/es/acrobat/pdf-reader.html</w:t>
      </w:r>
    </w:p>
    <w:p w14:paraId="067CBEAB" w14:textId="77777777" w:rsidR="00E746BB" w:rsidRPr="006370DF" w:rsidRDefault="00E746BB" w:rsidP="00E746BB">
      <w:pPr>
        <w:pStyle w:val="Prrafodelista"/>
        <w:spacing w:line="360" w:lineRule="auto"/>
        <w:ind w:left="0"/>
        <w:jc w:val="both"/>
        <w:rPr>
          <w:rFonts w:ascii="Palatino Linotype" w:eastAsia="Palatino Linotype" w:hAnsi="Palatino Linotype" w:cs="Palatino Linotype"/>
          <w:color w:val="000000"/>
        </w:rPr>
      </w:pPr>
    </w:p>
    <w:p w14:paraId="78B49F47" w14:textId="77777777" w:rsidR="00032C9C" w:rsidRPr="006370DF" w:rsidRDefault="00032C9C" w:rsidP="00D9708A">
      <w:pPr>
        <w:pStyle w:val="Prrafodelista"/>
        <w:numPr>
          <w:ilvl w:val="0"/>
          <w:numId w:val="4"/>
        </w:numPr>
        <w:spacing w:line="360" w:lineRule="auto"/>
        <w:ind w:left="0" w:firstLine="0"/>
        <w:jc w:val="both"/>
        <w:rPr>
          <w:rFonts w:ascii="Palatino Linotype" w:eastAsia="Palatino Linotype" w:hAnsi="Palatino Linotype" w:cs="Palatino Linotype"/>
          <w:color w:val="000000"/>
        </w:rPr>
      </w:pPr>
      <w:r w:rsidRPr="006370DF">
        <w:rPr>
          <w:rFonts w:ascii="Palatino Linotype" w:eastAsia="Palatino Linotype" w:hAnsi="Palatino Linotype" w:cs="Palatino Linotype"/>
          <w:color w:val="000000"/>
        </w:rPr>
        <w:lastRenderedPageBreak/>
        <w:t xml:space="preserve">El proceso de testado en dicho programa reside en lo siguiente, una vez </w:t>
      </w:r>
      <w:r w:rsidRPr="006370DF">
        <w:rPr>
          <w:rFonts w:ascii="Palatino Linotype" w:eastAsia="Palatino Linotype" w:hAnsi="Palatino Linotype" w:cs="Palatino Linotype"/>
          <w:b/>
          <w:color w:val="000000"/>
        </w:rPr>
        <w:t>abierto</w:t>
      </w:r>
      <w:r w:rsidRPr="006370DF">
        <w:rPr>
          <w:rFonts w:ascii="Palatino Linotype" w:eastAsia="Palatino Linotype" w:hAnsi="Palatino Linotype" w:cs="Palatino Linotype"/>
          <w:color w:val="000000"/>
        </w:rPr>
        <w:t xml:space="preserve"> el archivo a editar, dar clic en la pestaña </w:t>
      </w:r>
      <w:r w:rsidRPr="006370DF">
        <w:rPr>
          <w:rFonts w:ascii="Palatino Linotype" w:eastAsia="Palatino Linotype" w:hAnsi="Palatino Linotype" w:cs="Palatino Linotype"/>
          <w:b/>
          <w:i/>
          <w:color w:val="000000"/>
        </w:rPr>
        <w:t>Herramientas</w:t>
      </w:r>
      <w:r w:rsidRPr="006370DF">
        <w:rPr>
          <w:rFonts w:ascii="Palatino Linotype" w:eastAsia="Palatino Linotype" w:hAnsi="Palatino Linotype" w:cs="Palatino Linotype"/>
          <w:color w:val="000000"/>
        </w:rPr>
        <w:t xml:space="preserve">, y  seleccionar la herramienta de </w:t>
      </w:r>
      <w:r w:rsidRPr="006370DF">
        <w:rPr>
          <w:rFonts w:ascii="Palatino Linotype" w:eastAsia="Palatino Linotype" w:hAnsi="Palatino Linotype" w:cs="Palatino Linotype"/>
          <w:b/>
          <w:i/>
          <w:color w:val="000000"/>
        </w:rPr>
        <w:t>Censurar.</w:t>
      </w:r>
    </w:p>
    <w:p w14:paraId="444F540A" w14:textId="77777777" w:rsidR="00032C9C" w:rsidRPr="006370DF" w:rsidRDefault="00032C9C" w:rsidP="00032C9C">
      <w:pPr>
        <w:pBdr>
          <w:top w:val="nil"/>
          <w:left w:val="nil"/>
          <w:bottom w:val="nil"/>
          <w:right w:val="nil"/>
          <w:between w:val="nil"/>
        </w:pBdr>
        <w:ind w:left="426"/>
        <w:rPr>
          <w:rFonts w:ascii="Palatino Linotype" w:eastAsia="Palatino Linotype" w:hAnsi="Palatino Linotype" w:cs="Palatino Linotype"/>
          <w:color w:val="000000"/>
        </w:rPr>
      </w:pPr>
      <w:r w:rsidRPr="006370DF">
        <w:rPr>
          <w:rFonts w:ascii="Palatino Linotype" w:eastAsia="Palatino Linotype" w:hAnsi="Palatino Linotype" w:cs="Palatino Linotype"/>
          <w:noProof/>
          <w:color w:val="000000"/>
        </w:rPr>
        <w:drawing>
          <wp:inline distT="0" distB="0" distL="0" distR="0" wp14:anchorId="1B79C950" wp14:editId="243B6190">
            <wp:extent cx="5315249" cy="2487460"/>
            <wp:effectExtent l="19050" t="19050" r="19050" b="27305"/>
            <wp:docPr id="2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a:stretch>
                      <a:fillRect/>
                    </a:stretch>
                  </pic:blipFill>
                  <pic:spPr>
                    <a:xfrm>
                      <a:off x="0" y="0"/>
                      <a:ext cx="5315249" cy="2487460"/>
                    </a:xfrm>
                    <a:prstGeom prst="rect">
                      <a:avLst/>
                    </a:prstGeom>
                    <a:ln>
                      <a:solidFill>
                        <a:schemeClr val="tx1"/>
                      </a:solidFill>
                    </a:ln>
                  </pic:spPr>
                </pic:pic>
              </a:graphicData>
            </a:graphic>
          </wp:inline>
        </w:drawing>
      </w:r>
      <w:r w:rsidRPr="006370DF">
        <w:rPr>
          <w:noProof/>
        </w:rPr>
        <mc:AlternateContent>
          <mc:Choice Requires="wps">
            <w:drawing>
              <wp:anchor distT="0" distB="0" distL="114300" distR="114300" simplePos="0" relativeHeight="251678720" behindDoc="0" locked="0" layoutInCell="1" hidden="0" allowOverlap="1" wp14:anchorId="11FACCC3" wp14:editId="5D8E1547">
                <wp:simplePos x="0" y="0"/>
                <wp:positionH relativeFrom="column">
                  <wp:posOffset>1778000</wp:posOffset>
                </wp:positionH>
                <wp:positionV relativeFrom="paragraph">
                  <wp:posOffset>876300</wp:posOffset>
                </wp:positionV>
                <wp:extent cx="614351" cy="603460"/>
                <wp:effectExtent l="0" t="0" r="0" b="0"/>
                <wp:wrapNone/>
                <wp:docPr id="250" name="Flecha derecha 250"/>
                <wp:cNvGraphicFramePr/>
                <a:graphic xmlns:a="http://schemas.openxmlformats.org/drawingml/2006/main">
                  <a:graphicData uri="http://schemas.microsoft.com/office/word/2010/wordprocessingShape">
                    <wps:wsp>
                      <wps:cNvSpPr/>
                      <wps:spPr>
                        <a:xfrm rot="1883494">
                          <a:off x="5169284" y="3649803"/>
                          <a:ext cx="353432" cy="260394"/>
                        </a:xfrm>
                        <a:prstGeom prst="rightArrow">
                          <a:avLst>
                            <a:gd name="adj1" fmla="val 50000"/>
                            <a:gd name="adj2" fmla="val 50000"/>
                          </a:avLst>
                        </a:prstGeom>
                        <a:solidFill>
                          <a:schemeClr val="dk1"/>
                        </a:solidFill>
                        <a:ln w="9525" cap="flat" cmpd="sng">
                          <a:solidFill>
                            <a:schemeClr val="dk1"/>
                          </a:solidFill>
                          <a:prstDash val="solid"/>
                          <a:miter lim="800000"/>
                          <a:headEnd type="none" w="sm" len="sm"/>
                          <a:tailEnd type="none" w="sm" len="sm"/>
                        </a:ln>
                      </wps:spPr>
                      <wps:txbx>
                        <w:txbxContent>
                          <w:p w14:paraId="7D32227F" w14:textId="77777777" w:rsidR="00D9174E" w:rsidRDefault="00D9174E" w:rsidP="00032C9C">
                            <w:pPr>
                              <w:textDirection w:val="btLr"/>
                            </w:pPr>
                          </w:p>
                        </w:txbxContent>
                      </wps:txbx>
                      <wps:bodyPr spcFirstLastPara="1" wrap="square" lIns="91425" tIns="91425" rIns="91425" bIns="91425" anchor="ctr" anchorCtr="0">
                        <a:noAutofit/>
                      </wps:bodyPr>
                    </wps:wsp>
                  </a:graphicData>
                </a:graphic>
              </wp:anchor>
            </w:drawing>
          </mc:Choice>
          <mc:Fallback>
            <w:pict>
              <v:shapetype w14:anchorId="11FACCC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50" o:spid="_x0000_s1026" type="#_x0000_t13" style="position:absolute;left:0;text-align:left;margin-left:140pt;margin-top:69pt;width:48.35pt;height:47.5pt;rotation:2057278fd;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" adj="13643" fillcolor="black [3200]" strokecolor="black [3200]">
                <v:stroke startarrowwidth="narrow" startarrowlength="short" endarrowwidth="narrow" endarrowlength="short"/>
                <v:textbox inset="2.53958mm,2.53958mm,2.53958mm,2.53958mm">
                  <w:txbxContent>
                    <w:p w14:paraId="7D32227F" w14:textId="77777777" w:rsidR="00D9174E" w:rsidRDefault="00D9174E" w:rsidP="00032C9C">
                      <w:pPr>
                        <w:textDirection w:val="btLr"/>
                      </w:pPr>
                    </w:p>
                  </w:txbxContent>
                </v:textbox>
              </v:shape>
            </w:pict>
          </mc:Fallback>
        </mc:AlternateContent>
      </w:r>
      <w:r w:rsidRPr="006370DF">
        <w:rPr>
          <w:noProof/>
        </w:rPr>
        <mc:AlternateContent>
          <mc:Choice Requires="wps">
            <w:drawing>
              <wp:anchor distT="0" distB="0" distL="114300" distR="114300" simplePos="0" relativeHeight="251679744" behindDoc="0" locked="0" layoutInCell="1" hidden="0" allowOverlap="1" wp14:anchorId="2ED326BA" wp14:editId="7581708E">
                <wp:simplePos x="0" y="0"/>
                <wp:positionH relativeFrom="column">
                  <wp:posOffset>508000</wp:posOffset>
                </wp:positionH>
                <wp:positionV relativeFrom="paragraph">
                  <wp:posOffset>304800</wp:posOffset>
                </wp:positionV>
                <wp:extent cx="372482" cy="279444"/>
                <wp:effectExtent l="0" t="0" r="0" b="0"/>
                <wp:wrapNone/>
                <wp:docPr id="249" name="Flecha derecha 249"/>
                <wp:cNvGraphicFramePr/>
                <a:graphic xmlns:a="http://schemas.openxmlformats.org/drawingml/2006/main">
                  <a:graphicData uri="http://schemas.microsoft.com/office/word/2010/wordprocessingShape">
                    <wps:wsp>
                      <wps:cNvSpPr/>
                      <wps:spPr>
                        <a:xfrm rot="-5400000">
                          <a:off x="5169284" y="3649803"/>
                          <a:ext cx="353432" cy="260394"/>
                        </a:xfrm>
                        <a:prstGeom prst="rightArrow">
                          <a:avLst>
                            <a:gd name="adj1" fmla="val 50000"/>
                            <a:gd name="adj2" fmla="val 50000"/>
                          </a:avLst>
                        </a:prstGeom>
                        <a:solidFill>
                          <a:schemeClr val="dk1"/>
                        </a:solidFill>
                        <a:ln w="9525" cap="flat" cmpd="sng">
                          <a:solidFill>
                            <a:schemeClr val="dk1"/>
                          </a:solidFill>
                          <a:prstDash val="solid"/>
                          <a:miter lim="800000"/>
                          <a:headEnd type="none" w="sm" len="sm"/>
                          <a:tailEnd type="none" w="sm" len="sm"/>
                        </a:ln>
                      </wps:spPr>
                      <wps:txbx>
                        <w:txbxContent>
                          <w:p w14:paraId="6341227D" w14:textId="77777777" w:rsidR="00D9174E" w:rsidRDefault="00D9174E" w:rsidP="00032C9C">
                            <w:pPr>
                              <w:textDirection w:val="btLr"/>
                            </w:pPr>
                          </w:p>
                        </w:txbxContent>
                      </wps:txbx>
                      <wps:bodyPr spcFirstLastPara="1" wrap="square" lIns="91425" tIns="91425" rIns="91425" bIns="91425" anchor="ctr" anchorCtr="0">
                        <a:noAutofit/>
                      </wps:bodyPr>
                    </wps:wsp>
                  </a:graphicData>
                </a:graphic>
              </wp:anchor>
            </w:drawing>
          </mc:Choice>
          <mc:Fallback>
            <w:pict>
              <v:shape w14:anchorId="2ED326BA" id="Flecha derecha 249" o:spid="_x0000_s1027" type="#_x0000_t13" style="position:absolute;left:0;text-align:left;margin-left:40pt;margin-top:24pt;width:29.35pt;height:22pt;rotation:-90;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" adj="13643" fillcolor="black [3200]" strokecolor="black [3200]">
                <v:stroke startarrowwidth="narrow" startarrowlength="short" endarrowwidth="narrow" endarrowlength="short"/>
                <v:textbox inset="2.53958mm,2.53958mm,2.53958mm,2.53958mm">
                  <w:txbxContent>
                    <w:p w14:paraId="6341227D" w14:textId="77777777" w:rsidR="00D9174E" w:rsidRDefault="00D9174E" w:rsidP="00032C9C">
                      <w:pPr>
                        <w:textDirection w:val="btLr"/>
                      </w:pPr>
                    </w:p>
                  </w:txbxContent>
                </v:textbox>
              </v:shape>
            </w:pict>
          </mc:Fallback>
        </mc:AlternateContent>
      </w:r>
    </w:p>
    <w:p w14:paraId="3257D72E" w14:textId="77777777" w:rsidR="00032C9C" w:rsidRPr="006370DF" w:rsidRDefault="00032C9C" w:rsidP="00032C9C">
      <w:pPr>
        <w:pBdr>
          <w:top w:val="nil"/>
          <w:left w:val="nil"/>
          <w:bottom w:val="nil"/>
          <w:right w:val="nil"/>
          <w:between w:val="nil"/>
        </w:pBdr>
        <w:ind w:left="426"/>
        <w:rPr>
          <w:rFonts w:ascii="Palatino Linotype" w:eastAsia="Palatino Linotype" w:hAnsi="Palatino Linotype" w:cs="Palatino Linotype"/>
          <w:color w:val="000000"/>
        </w:rPr>
      </w:pPr>
    </w:p>
    <w:p w14:paraId="6EE6C77D" w14:textId="77777777" w:rsidR="00032C9C" w:rsidRPr="006370DF" w:rsidRDefault="00032C9C" w:rsidP="00032C9C">
      <w:pPr>
        <w:pBdr>
          <w:top w:val="nil"/>
          <w:left w:val="nil"/>
          <w:bottom w:val="nil"/>
          <w:right w:val="nil"/>
          <w:between w:val="nil"/>
        </w:pBdr>
        <w:ind w:left="426"/>
        <w:rPr>
          <w:rFonts w:ascii="Palatino Linotype" w:eastAsia="Palatino Linotype" w:hAnsi="Palatino Linotype" w:cs="Palatino Linotype"/>
          <w:color w:val="000000"/>
        </w:rPr>
      </w:pPr>
    </w:p>
    <w:p w14:paraId="26800710" w14:textId="77777777" w:rsidR="00032C9C" w:rsidRPr="006370DF" w:rsidRDefault="00032C9C" w:rsidP="00D9708A">
      <w:pPr>
        <w:pStyle w:val="Prrafodelista"/>
        <w:numPr>
          <w:ilvl w:val="0"/>
          <w:numId w:val="4"/>
        </w:numPr>
        <w:spacing w:line="360" w:lineRule="auto"/>
        <w:ind w:left="0" w:firstLine="0"/>
        <w:jc w:val="both"/>
        <w:rPr>
          <w:rFonts w:ascii="Palatino Linotype" w:eastAsia="Palatino Linotype" w:hAnsi="Palatino Linotype" w:cs="Palatino Linotype"/>
          <w:color w:val="000000"/>
        </w:rPr>
      </w:pPr>
      <w:r w:rsidRPr="006370DF">
        <w:rPr>
          <w:rFonts w:ascii="Palatino Linotype" w:eastAsia="Palatino Linotype" w:hAnsi="Palatino Linotype" w:cs="Palatino Linotype"/>
          <w:color w:val="000000"/>
        </w:rPr>
        <w:t xml:space="preserve">Posteriormente seleccionar la pestaña denominada </w:t>
      </w:r>
      <w:r w:rsidRPr="006370DF">
        <w:rPr>
          <w:rFonts w:ascii="Palatino Linotype" w:eastAsia="Palatino Linotype" w:hAnsi="Palatino Linotype" w:cs="Palatino Linotype"/>
          <w:b/>
          <w:i/>
          <w:color w:val="000000"/>
        </w:rPr>
        <w:t>Marcar para censura,</w:t>
      </w:r>
      <w:r w:rsidRPr="006370DF">
        <w:rPr>
          <w:rFonts w:ascii="Palatino Linotype" w:eastAsia="Palatino Linotype" w:hAnsi="Palatino Linotype" w:cs="Palatino Linotype"/>
          <w:color w:val="000000"/>
        </w:rPr>
        <w:t xml:space="preserve"> y seleccionar la opción de </w:t>
      </w:r>
      <w:r w:rsidRPr="006370DF">
        <w:rPr>
          <w:rFonts w:ascii="Palatino Linotype" w:eastAsia="Palatino Linotype" w:hAnsi="Palatino Linotype" w:cs="Palatino Linotype"/>
          <w:b/>
          <w:i/>
          <w:color w:val="000000"/>
        </w:rPr>
        <w:t>Texto e Imágenes</w:t>
      </w:r>
      <w:r w:rsidRPr="006370DF">
        <w:rPr>
          <w:rFonts w:ascii="Palatino Linotype" w:eastAsia="Palatino Linotype" w:hAnsi="Palatino Linotype" w:cs="Palatino Linotype"/>
          <w:color w:val="000000"/>
        </w:rPr>
        <w:t>, y proceder al testado del documento.</w:t>
      </w:r>
    </w:p>
    <w:p w14:paraId="189BC602" w14:textId="77777777" w:rsidR="00032C9C" w:rsidRPr="006370DF" w:rsidRDefault="00032C9C" w:rsidP="00032C9C">
      <w:pPr>
        <w:pBdr>
          <w:top w:val="nil"/>
          <w:left w:val="nil"/>
          <w:bottom w:val="nil"/>
          <w:right w:val="nil"/>
          <w:between w:val="nil"/>
        </w:pBdr>
        <w:spacing w:before="240" w:after="360" w:line="360" w:lineRule="auto"/>
        <w:ind w:left="567"/>
        <w:jc w:val="right"/>
        <w:rPr>
          <w:rFonts w:ascii="Palatino Linotype" w:eastAsia="Palatino Linotype" w:hAnsi="Palatino Linotype" w:cs="Palatino Linotype"/>
          <w:color w:val="000000"/>
        </w:rPr>
      </w:pPr>
      <w:r w:rsidRPr="006370DF">
        <w:rPr>
          <w:rFonts w:ascii="Palatino Linotype" w:eastAsia="Palatino Linotype" w:hAnsi="Palatino Linotype" w:cs="Palatino Linotype"/>
          <w:noProof/>
          <w:color w:val="000000"/>
        </w:rPr>
        <w:drawing>
          <wp:inline distT="0" distB="0" distL="0" distR="0" wp14:anchorId="01C7E044" wp14:editId="4EA56438">
            <wp:extent cx="5460671" cy="1790750"/>
            <wp:effectExtent l="19050" t="19050" r="26035" b="19050"/>
            <wp:docPr id="26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
                    <a:srcRect/>
                    <a:stretch>
                      <a:fillRect/>
                    </a:stretch>
                  </pic:blipFill>
                  <pic:spPr>
                    <a:xfrm>
                      <a:off x="0" y="0"/>
                      <a:ext cx="5460671" cy="1790750"/>
                    </a:xfrm>
                    <a:prstGeom prst="rect">
                      <a:avLst/>
                    </a:prstGeom>
                    <a:ln>
                      <a:solidFill>
                        <a:schemeClr val="tx1"/>
                      </a:solidFill>
                    </a:ln>
                  </pic:spPr>
                </pic:pic>
              </a:graphicData>
            </a:graphic>
          </wp:inline>
        </w:drawing>
      </w:r>
      <w:r w:rsidRPr="006370DF">
        <w:rPr>
          <w:noProof/>
        </w:rPr>
        <mc:AlternateContent>
          <mc:Choice Requires="wps">
            <w:drawing>
              <wp:anchor distT="0" distB="0" distL="114300" distR="114300" simplePos="0" relativeHeight="251680768" behindDoc="0" locked="0" layoutInCell="1" hidden="0" allowOverlap="1" wp14:anchorId="6D213AAE" wp14:editId="2ED503D9">
                <wp:simplePos x="0" y="0"/>
                <wp:positionH relativeFrom="column">
                  <wp:posOffset>1536700</wp:posOffset>
                </wp:positionH>
                <wp:positionV relativeFrom="paragraph">
                  <wp:posOffset>457200</wp:posOffset>
                </wp:positionV>
                <wp:extent cx="488270" cy="434566"/>
                <wp:effectExtent l="0" t="0" r="0" b="0"/>
                <wp:wrapNone/>
                <wp:docPr id="246" name="Flecha derecha 246"/>
                <wp:cNvGraphicFramePr/>
                <a:graphic xmlns:a="http://schemas.openxmlformats.org/drawingml/2006/main">
                  <a:graphicData uri="http://schemas.microsoft.com/office/word/2010/wordprocessingShape">
                    <wps:wsp>
                      <wps:cNvSpPr/>
                      <wps:spPr>
                        <a:xfrm rot="-741351">
                          <a:off x="5169284" y="3649803"/>
                          <a:ext cx="353432" cy="260394"/>
                        </a:xfrm>
                        <a:prstGeom prst="rightArrow">
                          <a:avLst>
                            <a:gd name="adj1" fmla="val 50000"/>
                            <a:gd name="adj2" fmla="val 50000"/>
                          </a:avLst>
                        </a:prstGeom>
                        <a:solidFill>
                          <a:schemeClr val="dk1"/>
                        </a:solidFill>
                        <a:ln w="9525" cap="flat" cmpd="sng">
                          <a:solidFill>
                            <a:schemeClr val="dk1"/>
                          </a:solidFill>
                          <a:prstDash val="solid"/>
                          <a:miter lim="800000"/>
                          <a:headEnd type="none" w="sm" len="sm"/>
                          <a:tailEnd type="none" w="sm" len="sm"/>
                        </a:ln>
                      </wps:spPr>
                      <wps:txbx>
                        <w:txbxContent>
                          <w:p w14:paraId="09134E9B" w14:textId="77777777" w:rsidR="00D9174E" w:rsidRDefault="00D9174E" w:rsidP="00032C9C">
                            <w:pPr>
                              <w:textDirection w:val="btLr"/>
                            </w:pPr>
                          </w:p>
                        </w:txbxContent>
                      </wps:txbx>
                      <wps:bodyPr spcFirstLastPara="1" wrap="square" lIns="91425" tIns="91425" rIns="91425" bIns="91425" anchor="ctr" anchorCtr="0">
                        <a:noAutofit/>
                      </wps:bodyPr>
                    </wps:wsp>
                  </a:graphicData>
                </a:graphic>
              </wp:anchor>
            </w:drawing>
          </mc:Choice>
          <mc:Fallback>
            <w:pict>
              <v:shape w14:anchorId="6D213AAE" id="Flecha derecha 246" o:spid="_x0000_s1028" type="#_x0000_t13" style="position:absolute;left:0;text-align:left;margin-left:121pt;margin-top:36pt;width:38.45pt;height:34.2pt;rotation:-809753fd;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" adj="13643" fillcolor="black [3200]" strokecolor="black [3200]">
                <v:stroke startarrowwidth="narrow" startarrowlength="short" endarrowwidth="narrow" endarrowlength="short"/>
                <v:textbox inset="2.53958mm,2.53958mm,2.53958mm,2.53958mm">
                  <w:txbxContent>
                    <w:p w14:paraId="09134E9B" w14:textId="77777777" w:rsidR="00D9174E" w:rsidRDefault="00D9174E" w:rsidP="00032C9C">
                      <w:pPr>
                        <w:textDirection w:val="btLr"/>
                      </w:pPr>
                    </w:p>
                  </w:txbxContent>
                </v:textbox>
              </v:shape>
            </w:pict>
          </mc:Fallback>
        </mc:AlternateContent>
      </w:r>
      <w:r w:rsidRPr="006370DF">
        <w:rPr>
          <w:noProof/>
        </w:rPr>
        <mc:AlternateContent>
          <mc:Choice Requires="wps">
            <w:drawing>
              <wp:anchor distT="45720" distB="45720" distL="114300" distR="114300" simplePos="0" relativeHeight="251681792" behindDoc="0" locked="0" layoutInCell="1" hidden="0" allowOverlap="1" wp14:anchorId="3D015F31" wp14:editId="78ADBFF3">
                <wp:simplePos x="0" y="0"/>
                <wp:positionH relativeFrom="column">
                  <wp:posOffset>723900</wp:posOffset>
                </wp:positionH>
                <wp:positionV relativeFrom="paragraph">
                  <wp:posOffset>1150620</wp:posOffset>
                </wp:positionV>
                <wp:extent cx="4488692" cy="636649"/>
                <wp:effectExtent l="0" t="0" r="0" b="0"/>
                <wp:wrapNone/>
                <wp:docPr id="247" name="Rectángulo 247"/>
                <wp:cNvGraphicFramePr/>
                <a:graphic xmlns:a="http://schemas.openxmlformats.org/drawingml/2006/main">
                  <a:graphicData uri="http://schemas.microsoft.com/office/word/2010/wordprocessingShape">
                    <wps:wsp>
                      <wps:cNvSpPr/>
                      <wps:spPr>
                        <a:xfrm>
                          <a:off x="3111179" y="3471201"/>
                          <a:ext cx="4469642" cy="617599"/>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EB42CBC" w14:textId="77777777" w:rsidR="00D9174E" w:rsidRDefault="00D9174E" w:rsidP="00032C9C">
                            <w:pPr>
                              <w:jc w:val="center"/>
                              <w:textDirection w:val="btLr"/>
                            </w:pPr>
                            <w:r>
                              <w:rPr>
                                <w:b/>
                                <w:color w:val="000000"/>
                                <w:sz w:val="44"/>
                              </w:rPr>
                              <w:t>DOCUMENTO</w:t>
                            </w:r>
                          </w:p>
                        </w:txbxContent>
                      </wps:txbx>
                      <wps:bodyPr spcFirstLastPara="1" wrap="square" lIns="91425" tIns="45700" rIns="91425" bIns="45700" anchor="t" anchorCtr="0">
                        <a:noAutofit/>
                      </wps:bodyPr>
                    </wps:wsp>
                  </a:graphicData>
                </a:graphic>
              </wp:anchor>
            </w:drawing>
          </mc:Choice>
          <mc:Fallback>
            <w:pict>
              <v:rect w14:anchorId="3D015F31" id="Rectángulo 247" o:spid="_x0000_s1029" style="position:absolute;left:0;text-align:left;margin-left:57pt;margin-top:90.6pt;width:353.45pt;height:50.15pt;z-index:2516817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">
                <v:stroke startarrowwidth="narrow" startarrowlength="short" endarrowwidth="narrow" endarrowlength="short"/>
                <v:textbox inset="2.53958mm,1.2694mm,2.53958mm,1.2694mm">
                  <w:txbxContent>
                    <w:p w14:paraId="5EB42CBC" w14:textId="77777777" w:rsidR="00D9174E" w:rsidRDefault="00D9174E" w:rsidP="00032C9C">
                      <w:pPr>
                        <w:jc w:val="center"/>
                        <w:textDirection w:val="btLr"/>
                      </w:pPr>
                      <w:r>
                        <w:rPr>
                          <w:b/>
                          <w:color w:val="000000"/>
                          <w:sz w:val="44"/>
                        </w:rPr>
                        <w:t>DOCUMENTO</w:t>
                      </w:r>
                    </w:p>
                  </w:txbxContent>
                </v:textbox>
              </v:rect>
            </w:pict>
          </mc:Fallback>
        </mc:AlternateContent>
      </w:r>
    </w:p>
    <w:p w14:paraId="6AD71469" w14:textId="77777777" w:rsidR="00032C9C" w:rsidRPr="006370DF" w:rsidRDefault="00032C9C" w:rsidP="00032C9C">
      <w:pPr>
        <w:pStyle w:val="Prrafodelista"/>
        <w:spacing w:line="360" w:lineRule="auto"/>
        <w:ind w:left="0"/>
        <w:jc w:val="both"/>
        <w:rPr>
          <w:rFonts w:ascii="Palatino Linotype" w:eastAsia="Palatino Linotype" w:hAnsi="Palatino Linotype" w:cs="Palatino Linotype"/>
          <w:color w:val="000000"/>
        </w:rPr>
      </w:pPr>
    </w:p>
    <w:p w14:paraId="2B08025C" w14:textId="3A028539" w:rsidR="00032C9C" w:rsidRPr="006370DF" w:rsidRDefault="00032C9C" w:rsidP="00D9708A">
      <w:pPr>
        <w:pStyle w:val="Prrafodelista"/>
        <w:numPr>
          <w:ilvl w:val="0"/>
          <w:numId w:val="4"/>
        </w:numPr>
        <w:spacing w:line="360" w:lineRule="auto"/>
        <w:ind w:left="0" w:firstLine="0"/>
        <w:jc w:val="both"/>
        <w:rPr>
          <w:rFonts w:ascii="Palatino Linotype" w:eastAsia="Palatino Linotype" w:hAnsi="Palatino Linotype" w:cs="Palatino Linotype"/>
          <w:color w:val="000000"/>
        </w:rPr>
      </w:pPr>
      <w:r w:rsidRPr="006370DF">
        <w:rPr>
          <w:rFonts w:ascii="Palatino Linotype" w:eastAsia="Palatino Linotype" w:hAnsi="Palatino Linotype" w:cs="Palatino Linotype"/>
          <w:color w:val="000000"/>
        </w:rPr>
        <w:lastRenderedPageBreak/>
        <w:t>Asimismo, no pasa desapercibido que la opción de censura se encuentra disponible en la versión más completa del programa de referencia, la cual tiene un costo; sin embargo se reitera que dicho programa también puede ser descargado en una versión gratuita de prueba con acceso a todas sus funciones, en el hipervínculo adjunto en párrafos anteriores. Además, también es necesario señalar que no es el único medio de poder elaborar una versión pública de un documento, toda vez que existen algunos que por su formato, puede ser suprimida la información sin necesidad de utilizar el método anterior.</w:t>
      </w:r>
    </w:p>
    <w:p w14:paraId="4FED053B" w14:textId="77777777" w:rsidR="00032C9C" w:rsidRPr="006370DF" w:rsidRDefault="00032C9C" w:rsidP="00032C9C">
      <w:pPr>
        <w:pStyle w:val="Prrafodelista"/>
        <w:spacing w:line="360" w:lineRule="auto"/>
        <w:ind w:left="0"/>
        <w:jc w:val="both"/>
        <w:rPr>
          <w:rFonts w:ascii="Palatino Linotype" w:eastAsia="Palatino Linotype" w:hAnsi="Palatino Linotype" w:cs="Palatino Linotype"/>
          <w:color w:val="000000"/>
        </w:rPr>
      </w:pPr>
    </w:p>
    <w:p w14:paraId="70999B70" w14:textId="340768D8" w:rsidR="00032C9C" w:rsidRPr="006370DF" w:rsidRDefault="00032C9C" w:rsidP="00D9708A">
      <w:pPr>
        <w:pStyle w:val="Prrafodelista"/>
        <w:numPr>
          <w:ilvl w:val="0"/>
          <w:numId w:val="4"/>
        </w:numPr>
        <w:spacing w:line="360" w:lineRule="auto"/>
        <w:ind w:left="0" w:firstLine="0"/>
        <w:jc w:val="both"/>
        <w:rPr>
          <w:rFonts w:ascii="Palatino Linotype" w:eastAsia="Palatino Linotype" w:hAnsi="Palatino Linotype" w:cs="Palatino Linotype"/>
          <w:color w:val="000000"/>
        </w:rPr>
      </w:pPr>
      <w:r w:rsidRPr="006370DF">
        <w:rPr>
          <w:rFonts w:ascii="Palatino Linotype" w:eastAsia="Palatino Linotype" w:hAnsi="Palatino Linotype" w:cs="Palatino Linotype"/>
          <w:color w:val="000000"/>
        </w:rPr>
        <w:t xml:space="preserve">Ahora bien, para la digitalización de documentos, existen diversas aplicaciones de </w:t>
      </w:r>
      <w:r w:rsidRPr="006370DF">
        <w:rPr>
          <w:rFonts w:ascii="Palatino Linotype" w:eastAsia="Palatino Linotype" w:hAnsi="Palatino Linotype" w:cs="Palatino Linotype"/>
          <w:b/>
          <w:i/>
          <w:color w:val="000000"/>
        </w:rPr>
        <w:t>“escáner”</w:t>
      </w:r>
      <w:r w:rsidRPr="006370DF">
        <w:rPr>
          <w:rFonts w:ascii="Palatino Linotype" w:eastAsia="Palatino Linotype" w:hAnsi="Palatino Linotype" w:cs="Palatino Linotype"/>
          <w:color w:val="000000"/>
        </w:rPr>
        <w:t xml:space="preserve"> para teléfonos móviles, gratuitas y de pago en versiones de prueba, que permiten naturalmente, escanear todo tipo de documentos, aplicaciones que se encuentran disponibles en las diversas tiendas de aplicaciones móviles, como de manera enunciativa mas no limitativa pudiera ser la denominada </w:t>
      </w:r>
      <w:r w:rsidR="00EC5EBA" w:rsidRPr="006370DF">
        <w:rPr>
          <w:rFonts w:ascii="Palatino Linotype" w:eastAsia="Palatino Linotype" w:hAnsi="Palatino Linotype" w:cs="Palatino Linotype"/>
          <w:b/>
          <w:i/>
          <w:color w:val="000000"/>
        </w:rPr>
        <w:t>Google Play</w:t>
      </w:r>
      <w:r w:rsidRPr="006370DF">
        <w:rPr>
          <w:rFonts w:ascii="Palatino Linotype" w:eastAsia="Palatino Linotype" w:hAnsi="Palatino Linotype" w:cs="Palatino Linotype"/>
          <w:color w:val="000000"/>
        </w:rPr>
        <w:t xml:space="preserve">, con las cuales se puede obtener la digitalización de los documentos para su posterior </w:t>
      </w:r>
      <w:r w:rsidR="00EC5EBA" w:rsidRPr="006370DF">
        <w:rPr>
          <w:rFonts w:ascii="Palatino Linotype" w:eastAsia="Palatino Linotype" w:hAnsi="Palatino Linotype" w:cs="Palatino Linotype"/>
          <w:color w:val="000000"/>
        </w:rPr>
        <w:t>censura</w:t>
      </w:r>
      <w:r w:rsidRPr="006370DF">
        <w:rPr>
          <w:rFonts w:ascii="Palatino Linotype" w:eastAsia="Palatino Linotype" w:hAnsi="Palatino Linotype" w:cs="Palatino Linotype"/>
          <w:color w:val="000000"/>
        </w:rPr>
        <w:t xml:space="preserve"> en la aplicaci</w:t>
      </w:r>
      <w:r w:rsidR="00EC5EBA" w:rsidRPr="006370DF">
        <w:rPr>
          <w:rFonts w:ascii="Palatino Linotype" w:eastAsia="Palatino Linotype" w:hAnsi="Palatino Linotype" w:cs="Palatino Linotype"/>
          <w:color w:val="000000"/>
        </w:rPr>
        <w:t>ón anteriormente mencionada.</w:t>
      </w:r>
      <w:r w:rsidRPr="006370DF">
        <w:rPr>
          <w:rFonts w:ascii="Palatino Linotype" w:eastAsia="Palatino Linotype" w:hAnsi="Palatino Linotype" w:cs="Palatino Linotype"/>
          <w:color w:val="000000"/>
        </w:rPr>
        <w:t xml:space="preserve"> </w:t>
      </w:r>
      <w:r w:rsidR="00EC5EBA" w:rsidRPr="006370DF">
        <w:rPr>
          <w:rFonts w:ascii="Palatino Linotype" w:eastAsia="Palatino Linotype" w:hAnsi="Palatino Linotype" w:cs="Palatino Linotype"/>
          <w:color w:val="000000"/>
        </w:rPr>
        <w:t>A</w:t>
      </w:r>
      <w:r w:rsidRPr="006370DF">
        <w:rPr>
          <w:rFonts w:ascii="Palatino Linotype" w:eastAsia="Palatino Linotype" w:hAnsi="Palatino Linotype" w:cs="Palatino Linotype"/>
          <w:color w:val="000000"/>
        </w:rPr>
        <w:t xml:space="preserve">demás que incluso puede ser digitalizado un documento con </w:t>
      </w:r>
      <w:r w:rsidR="00EC5EBA" w:rsidRPr="006370DF">
        <w:rPr>
          <w:rFonts w:ascii="Palatino Linotype" w:eastAsia="Palatino Linotype" w:hAnsi="Palatino Linotype" w:cs="Palatino Linotype"/>
          <w:color w:val="000000"/>
        </w:rPr>
        <w:t xml:space="preserve">una fotografía mediante </w:t>
      </w:r>
      <w:r w:rsidRPr="006370DF">
        <w:rPr>
          <w:rFonts w:ascii="Palatino Linotype" w:eastAsia="Palatino Linotype" w:hAnsi="Palatino Linotype" w:cs="Palatino Linotype"/>
          <w:color w:val="000000"/>
        </w:rPr>
        <w:t xml:space="preserve">una cámara fotográfica </w:t>
      </w:r>
      <w:r w:rsidR="00EC5EBA" w:rsidRPr="006370DF">
        <w:rPr>
          <w:rFonts w:ascii="Palatino Linotype" w:eastAsia="Palatino Linotype" w:hAnsi="Palatino Linotype" w:cs="Palatino Linotype"/>
          <w:color w:val="000000"/>
        </w:rPr>
        <w:t xml:space="preserve">convencional </w:t>
      </w:r>
      <w:r w:rsidRPr="006370DF">
        <w:rPr>
          <w:rFonts w:ascii="Palatino Linotype" w:eastAsia="Palatino Linotype" w:hAnsi="Palatino Linotype" w:cs="Palatino Linotype"/>
          <w:color w:val="000000"/>
        </w:rPr>
        <w:t>de</w:t>
      </w:r>
      <w:r w:rsidR="00EC5EBA" w:rsidRPr="006370DF">
        <w:rPr>
          <w:rFonts w:ascii="Palatino Linotype" w:eastAsia="Palatino Linotype" w:hAnsi="Palatino Linotype" w:cs="Palatino Linotype"/>
          <w:color w:val="000000"/>
        </w:rPr>
        <w:t xml:space="preserve"> cualquier</w:t>
      </w:r>
      <w:r w:rsidRPr="006370DF">
        <w:rPr>
          <w:rFonts w:ascii="Palatino Linotype" w:eastAsia="Palatino Linotype" w:hAnsi="Palatino Linotype" w:cs="Palatino Linotype"/>
          <w:color w:val="000000"/>
        </w:rPr>
        <w:t xml:space="preserve"> dispositivo móvil para su posterior </w:t>
      </w:r>
      <w:r w:rsidR="00EC5EBA" w:rsidRPr="006370DF">
        <w:rPr>
          <w:rFonts w:ascii="Palatino Linotype" w:eastAsia="Palatino Linotype" w:hAnsi="Palatino Linotype" w:cs="Palatino Linotype"/>
          <w:color w:val="000000"/>
        </w:rPr>
        <w:t>versión pública</w:t>
      </w:r>
      <w:r w:rsidRPr="006370DF">
        <w:rPr>
          <w:rFonts w:ascii="Palatino Linotype" w:eastAsia="Palatino Linotype" w:hAnsi="Palatino Linotype" w:cs="Palatino Linotype"/>
          <w:color w:val="000000"/>
        </w:rPr>
        <w:t xml:space="preserve">, sin que esta sea </w:t>
      </w:r>
      <w:r w:rsidR="00EC5EBA" w:rsidRPr="006370DF">
        <w:rPr>
          <w:rFonts w:ascii="Palatino Linotype" w:eastAsia="Palatino Linotype" w:hAnsi="Palatino Linotype" w:cs="Palatino Linotype"/>
          <w:color w:val="000000"/>
        </w:rPr>
        <w:t>i</w:t>
      </w:r>
      <w:r w:rsidRPr="006370DF">
        <w:rPr>
          <w:rFonts w:ascii="Palatino Linotype" w:eastAsia="Palatino Linotype" w:hAnsi="Palatino Linotype" w:cs="Palatino Linotype"/>
          <w:color w:val="000000"/>
        </w:rPr>
        <w:t>legible y aporte todos los elementos que integran el documento a entregar</w:t>
      </w:r>
      <w:r w:rsidR="00EC5EBA" w:rsidRPr="006370DF">
        <w:rPr>
          <w:rFonts w:ascii="Palatino Linotype" w:eastAsia="Palatino Linotype" w:hAnsi="Palatino Linotype" w:cs="Palatino Linotype"/>
          <w:color w:val="000000"/>
        </w:rPr>
        <w:t>;</w:t>
      </w:r>
      <w:r w:rsidRPr="006370DF">
        <w:rPr>
          <w:rFonts w:ascii="Palatino Linotype" w:eastAsia="Palatino Linotype" w:hAnsi="Palatino Linotype" w:cs="Palatino Linotype"/>
          <w:color w:val="000000"/>
        </w:rPr>
        <w:t xml:space="preserve"> lo anterior para que suponiendo sin conceder el </w:t>
      </w:r>
      <w:r w:rsidRPr="006370DF">
        <w:rPr>
          <w:rFonts w:ascii="Palatino Linotype" w:eastAsia="Palatino Linotype" w:hAnsi="Palatino Linotype" w:cs="Palatino Linotype"/>
          <w:b/>
          <w:color w:val="000000"/>
        </w:rPr>
        <w:t>SUJETO OBLIGADO</w:t>
      </w:r>
      <w:r w:rsidRPr="006370DF">
        <w:rPr>
          <w:rFonts w:ascii="Palatino Linotype" w:eastAsia="Palatino Linotype" w:hAnsi="Palatino Linotype" w:cs="Palatino Linotype"/>
          <w:color w:val="000000"/>
        </w:rPr>
        <w:t xml:space="preserve"> no contara con el software y hardware necesario para escanear mediante equipos de cómputo, toda vez que de ello no se hizo referencia en la respuesta.</w:t>
      </w:r>
    </w:p>
    <w:p w14:paraId="6D4F4FC5" w14:textId="77777777" w:rsidR="00032C9C" w:rsidRPr="006370DF" w:rsidRDefault="00032C9C" w:rsidP="00032C9C">
      <w:pPr>
        <w:pBdr>
          <w:top w:val="nil"/>
          <w:left w:val="nil"/>
          <w:bottom w:val="nil"/>
          <w:right w:val="nil"/>
          <w:between w:val="nil"/>
        </w:pBdr>
        <w:tabs>
          <w:tab w:val="left" w:pos="0"/>
        </w:tabs>
        <w:spacing w:line="360" w:lineRule="auto"/>
        <w:ind w:right="49"/>
        <w:jc w:val="both"/>
        <w:rPr>
          <w:rFonts w:ascii="Palatino Linotype" w:eastAsia="Palatino Linotype" w:hAnsi="Palatino Linotype" w:cs="Palatino Linotype"/>
          <w:i/>
          <w:color w:val="000000"/>
        </w:rPr>
      </w:pPr>
    </w:p>
    <w:p w14:paraId="16B43C4B" w14:textId="395034E1" w:rsidR="00032C9C" w:rsidRPr="006370DF" w:rsidRDefault="00032C9C" w:rsidP="00D9708A">
      <w:pPr>
        <w:pStyle w:val="Prrafodelista"/>
        <w:numPr>
          <w:ilvl w:val="0"/>
          <w:numId w:val="4"/>
        </w:numPr>
        <w:spacing w:line="360" w:lineRule="auto"/>
        <w:ind w:left="0" w:firstLine="0"/>
        <w:jc w:val="both"/>
        <w:rPr>
          <w:rFonts w:ascii="Palatino Linotype" w:eastAsia="Palatino Linotype" w:hAnsi="Palatino Linotype" w:cs="Palatino Linotype"/>
        </w:rPr>
      </w:pPr>
      <w:r w:rsidRPr="006370DF">
        <w:rPr>
          <w:rFonts w:ascii="Palatino Linotype" w:eastAsia="Palatino Linotype" w:hAnsi="Palatino Linotype" w:cs="Palatino Linotype"/>
        </w:rPr>
        <w:lastRenderedPageBreak/>
        <w:t xml:space="preserve">De lo </w:t>
      </w:r>
      <w:r w:rsidRPr="006370DF">
        <w:rPr>
          <w:rFonts w:ascii="Palatino Linotype" w:eastAsia="Palatino Linotype" w:hAnsi="Palatino Linotype" w:cs="Palatino Linotype"/>
          <w:color w:val="000000"/>
        </w:rPr>
        <w:t>anterior</w:t>
      </w:r>
      <w:r w:rsidRPr="006370DF">
        <w:rPr>
          <w:rFonts w:ascii="Palatino Linotype" w:eastAsia="Palatino Linotype" w:hAnsi="Palatino Linotype" w:cs="Palatino Linotype"/>
        </w:rPr>
        <w:t xml:space="preserve">, se desprende que no existe la necesidad </w:t>
      </w:r>
      <w:r w:rsidR="00EC5EBA" w:rsidRPr="006370DF">
        <w:rPr>
          <w:rFonts w:ascii="Palatino Linotype" w:eastAsia="Palatino Linotype" w:hAnsi="Palatino Linotype" w:cs="Palatino Linotype"/>
        </w:rPr>
        <w:t>inexcusable</w:t>
      </w:r>
      <w:r w:rsidRPr="006370DF">
        <w:rPr>
          <w:rFonts w:ascii="Palatino Linotype" w:eastAsia="Palatino Linotype" w:hAnsi="Palatino Linotype" w:cs="Palatino Linotype"/>
        </w:rPr>
        <w:t xml:space="preserve"> del </w:t>
      </w:r>
      <w:r w:rsidRPr="006370DF">
        <w:rPr>
          <w:rFonts w:ascii="Palatino Linotype" w:eastAsia="Palatino Linotype" w:hAnsi="Palatino Linotype" w:cs="Palatino Linotype"/>
          <w:b/>
        </w:rPr>
        <w:t>SUJETO OBLIGADO</w:t>
      </w:r>
      <w:r w:rsidRPr="006370DF">
        <w:rPr>
          <w:rFonts w:ascii="Palatino Linotype" w:eastAsia="Palatino Linotype" w:hAnsi="Palatino Linotype" w:cs="Palatino Linotype"/>
        </w:rPr>
        <w:t xml:space="preserve"> para generar nuevas copias del soporte documental para proceder a la elaboración de la versión pública y su posterior </w:t>
      </w:r>
      <w:r w:rsidR="00EC5EBA" w:rsidRPr="006370DF">
        <w:rPr>
          <w:rFonts w:ascii="Palatino Linotype" w:eastAsia="Palatino Linotype" w:hAnsi="Palatino Linotype" w:cs="Palatino Linotype"/>
        </w:rPr>
        <w:t>puesta a disposición mediante previo pago de la generación de copias simples.</w:t>
      </w:r>
    </w:p>
    <w:p w14:paraId="6FCE4398" w14:textId="77777777" w:rsidR="002929C3" w:rsidRPr="006370DF" w:rsidRDefault="002929C3" w:rsidP="002929C3">
      <w:pPr>
        <w:pStyle w:val="Prrafodelista"/>
        <w:rPr>
          <w:rFonts w:ascii="Palatino Linotype" w:eastAsia="Palatino Linotype" w:hAnsi="Palatino Linotype" w:cs="Palatino Linotype"/>
        </w:rPr>
      </w:pPr>
    </w:p>
    <w:p w14:paraId="7E3BF75B" w14:textId="0D4742CA" w:rsidR="00EC5EBA" w:rsidRPr="006370DF" w:rsidRDefault="00EC5EBA" w:rsidP="00D9708A">
      <w:pPr>
        <w:pStyle w:val="Prrafodelista"/>
        <w:numPr>
          <w:ilvl w:val="0"/>
          <w:numId w:val="4"/>
        </w:numPr>
        <w:spacing w:line="360" w:lineRule="auto"/>
        <w:ind w:left="0" w:firstLine="0"/>
        <w:jc w:val="both"/>
        <w:rPr>
          <w:rFonts w:ascii="Palatino Linotype" w:eastAsia="Palatino Linotype" w:hAnsi="Palatino Linotype" w:cs="Palatino Linotype"/>
        </w:rPr>
      </w:pPr>
      <w:r w:rsidRPr="006370DF">
        <w:rPr>
          <w:rFonts w:ascii="Palatino Linotype" w:eastAsia="Palatino Linotype" w:hAnsi="Palatino Linotype" w:cs="Palatino Linotype"/>
        </w:rPr>
        <w:t>No resulta ocioso mencionar, que tampoco se advierte una incapacidad técnica para entregar la información de referencia vía SAIMEX</w:t>
      </w:r>
      <w:r w:rsidR="007B1FC7" w:rsidRPr="006370DF">
        <w:rPr>
          <w:rFonts w:ascii="Palatino Linotype" w:eastAsia="Palatino Linotype" w:hAnsi="Palatino Linotype" w:cs="Palatino Linotype"/>
        </w:rPr>
        <w:t>; toda vez que como se manifestó el soporte documental consta únicamente de 81 fojas, en ese sentido el SAIMEX tiene un soporte tecnológico para que se puedan adjuntar archivos con un peso aproximado de hasta 500Mb o un equivalente de hasta 8,000 hojas, garantizando que el solicitante no tenga problemas en la descarga de la información usando conexiones a internet convencionales, bajo parámetros de escaneo en resolución máxima de 150Dpi's, escala de grises y formato "PDF" extraído directamente del escáner.</w:t>
      </w:r>
    </w:p>
    <w:p w14:paraId="7AAB4EF4" w14:textId="77777777" w:rsidR="00E746BB" w:rsidRPr="006370DF" w:rsidRDefault="00E746BB" w:rsidP="00E746BB">
      <w:pPr>
        <w:pStyle w:val="Prrafodelista"/>
        <w:spacing w:line="360" w:lineRule="auto"/>
        <w:ind w:left="0"/>
        <w:jc w:val="both"/>
        <w:rPr>
          <w:rFonts w:ascii="Palatino Linotype" w:eastAsia="Palatino Linotype" w:hAnsi="Palatino Linotype" w:cs="Palatino Linotype"/>
        </w:rPr>
      </w:pPr>
    </w:p>
    <w:p w14:paraId="1FA39CAE" w14:textId="051FB9C2" w:rsidR="00E746BB" w:rsidRPr="006370DF" w:rsidRDefault="00E746BB"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s="Arial"/>
        </w:rPr>
        <w:t>Respecto</w:t>
      </w:r>
      <w:r w:rsidRPr="006370DF">
        <w:rPr>
          <w:rFonts w:ascii="Palatino Linotype" w:hAnsi="Palatino Linotype"/>
          <w:color w:val="000000"/>
        </w:rPr>
        <w:t xml:space="preserve"> a los curriculum, sueldo, gratificaciones,</w:t>
      </w:r>
      <w:r w:rsidR="00141456" w:rsidRPr="006370DF">
        <w:rPr>
          <w:rFonts w:ascii="Palatino Linotype" w:hAnsi="Palatino Linotype"/>
          <w:color w:val="000000"/>
        </w:rPr>
        <w:t xml:space="preserve"> percepciones netas y brutas del resto de servidores públicos, así como del</w:t>
      </w:r>
      <w:r w:rsidRPr="006370DF">
        <w:rPr>
          <w:rFonts w:ascii="Palatino Linotype" w:hAnsi="Palatino Linotype"/>
          <w:color w:val="000000"/>
        </w:rPr>
        <w:t xml:space="preserve"> </w:t>
      </w:r>
      <w:r w:rsidRPr="006370DF">
        <w:rPr>
          <w:rFonts w:ascii="Palatino Linotype" w:hAnsi="Palatino Linotype" w:cs="Arial"/>
        </w:rPr>
        <w:t>directorio</w:t>
      </w:r>
      <w:r w:rsidRPr="006370DF">
        <w:rPr>
          <w:rFonts w:ascii="Palatino Linotype" w:hAnsi="Palatino Linotype"/>
          <w:color w:val="000000"/>
        </w:rPr>
        <w:t xml:space="preserve"> completo con correos, teléfonos y dirección se adjuntaron tres hipervínculos en los que a decir del </w:t>
      </w:r>
      <w:r w:rsidRPr="006370DF">
        <w:rPr>
          <w:rFonts w:ascii="Palatino Linotype" w:hAnsi="Palatino Linotype"/>
          <w:b/>
          <w:color w:val="000000"/>
        </w:rPr>
        <w:t>SUJETO OBLIGADO</w:t>
      </w:r>
      <w:r w:rsidRPr="006370DF">
        <w:rPr>
          <w:rFonts w:ascii="Palatino Linotype" w:hAnsi="Palatino Linotype"/>
          <w:color w:val="000000"/>
        </w:rPr>
        <w:t xml:space="preserve"> se puede encontrar lo solicitado, mismos que fueron impugnador por el particular</w:t>
      </w:r>
    </w:p>
    <w:p w14:paraId="62BE78C1" w14:textId="77777777" w:rsidR="00E746BB" w:rsidRPr="006370DF" w:rsidRDefault="00E746BB" w:rsidP="00E746BB">
      <w:pPr>
        <w:pStyle w:val="Prrafodelista"/>
        <w:spacing w:line="360" w:lineRule="auto"/>
        <w:ind w:left="502"/>
        <w:jc w:val="both"/>
        <w:rPr>
          <w:rFonts w:ascii="Palatino Linotype" w:hAnsi="Palatino Linotype"/>
          <w:color w:val="000000"/>
        </w:rPr>
      </w:pPr>
    </w:p>
    <w:p w14:paraId="402B7122" w14:textId="0AB2F792" w:rsidR="00E746BB" w:rsidRPr="006370DF" w:rsidRDefault="00E746BB"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Acotado lo anterior, es dable primeramente traer a contexto nuevamente los </w:t>
      </w:r>
      <w:r w:rsidRPr="006370DF">
        <w:rPr>
          <w:rFonts w:ascii="Palatino Linotype" w:hAnsi="Palatino Linotype" w:cs="Arial"/>
        </w:rPr>
        <w:t>motivos</w:t>
      </w:r>
      <w:r w:rsidRPr="006370DF">
        <w:rPr>
          <w:rFonts w:ascii="Palatino Linotype" w:hAnsi="Palatino Linotype"/>
          <w:color w:val="000000"/>
        </w:rPr>
        <w:t xml:space="preserve"> de inconformidad, toda vez que de los mismos se advierte que el hoy </w:t>
      </w:r>
      <w:r w:rsidRPr="006370DF">
        <w:rPr>
          <w:rFonts w:ascii="Palatino Linotype" w:hAnsi="Palatino Linotype"/>
          <w:b/>
          <w:color w:val="000000"/>
        </w:rPr>
        <w:t>RECURRENTE</w:t>
      </w:r>
      <w:r w:rsidRPr="006370DF">
        <w:rPr>
          <w:rFonts w:ascii="Palatino Linotype" w:hAnsi="Palatino Linotype"/>
          <w:color w:val="000000"/>
        </w:rPr>
        <w:t xml:space="preserve"> se inconformó por la entrega de hipervínculos. </w:t>
      </w:r>
    </w:p>
    <w:p w14:paraId="5FB45976" w14:textId="77777777" w:rsidR="00E746BB" w:rsidRPr="006370DF" w:rsidRDefault="00E746BB"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lastRenderedPageBreak/>
        <w:t>En ese sentido, se debe mencionar que la Ley de Transparencia y Acceso a la Información Pública del Estado de México y Municipios en su artículo 161, establece lo siguiente:</w:t>
      </w:r>
    </w:p>
    <w:p w14:paraId="2FE08D5D" w14:textId="77777777" w:rsidR="00E746BB" w:rsidRPr="006370DF" w:rsidRDefault="00E746BB" w:rsidP="006F6389">
      <w:pPr>
        <w:pStyle w:val="Prrafodelista"/>
        <w:ind w:left="505"/>
        <w:jc w:val="both"/>
        <w:rPr>
          <w:rFonts w:ascii="Palatino Linotype" w:hAnsi="Palatino Linotype"/>
          <w:i/>
          <w:color w:val="000000"/>
        </w:rPr>
      </w:pPr>
      <w:r w:rsidRPr="006370DF">
        <w:rPr>
          <w:rFonts w:ascii="Palatino Linotype" w:hAnsi="Palatino Linotype"/>
          <w:i/>
          <w:color w:val="000000"/>
        </w:rPr>
        <w:t>“Artículo 161.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w:t>
      </w:r>
    </w:p>
    <w:p w14:paraId="549C07F1" w14:textId="77777777" w:rsidR="00E746BB" w:rsidRPr="006370DF" w:rsidRDefault="00E746BB" w:rsidP="00E746BB">
      <w:pPr>
        <w:pStyle w:val="Prrafodelista"/>
        <w:spacing w:line="360" w:lineRule="auto"/>
        <w:ind w:left="502"/>
        <w:jc w:val="both"/>
        <w:rPr>
          <w:rFonts w:ascii="Palatino Linotype" w:hAnsi="Palatino Linotype"/>
          <w:color w:val="000000"/>
        </w:rPr>
      </w:pPr>
      <w:r w:rsidRPr="006370DF">
        <w:rPr>
          <w:rFonts w:ascii="Palatino Linotype" w:hAnsi="Palatino Linotype"/>
          <w:color w:val="000000"/>
        </w:rPr>
        <w:t>(Énfasis añadido)</w:t>
      </w:r>
    </w:p>
    <w:p w14:paraId="00E99C9E" w14:textId="77777777" w:rsidR="00E746BB" w:rsidRPr="006370DF" w:rsidRDefault="00E746BB" w:rsidP="00E746BB">
      <w:pPr>
        <w:pStyle w:val="Prrafodelista"/>
        <w:spacing w:line="360" w:lineRule="auto"/>
        <w:ind w:left="502"/>
        <w:jc w:val="both"/>
        <w:rPr>
          <w:rFonts w:ascii="Palatino Linotype" w:hAnsi="Palatino Linotype"/>
          <w:color w:val="000000"/>
        </w:rPr>
      </w:pPr>
    </w:p>
    <w:p w14:paraId="5ECC9019" w14:textId="1D2A1ABD" w:rsidR="00901F4B" w:rsidRPr="006370DF" w:rsidRDefault="00E746BB"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De dicho dispositivo legal se desprende que, si se puede obtener lo peticionado, a través de un hipervínculo, siendo este, especifico dirigiendo a la información sin que implique que el particular haga una búsqueda en el universo de información que pudiera obrar en el hipervínculo entregado, entonces se deberá tener por colmada la solicitud de información.</w:t>
      </w:r>
    </w:p>
    <w:p w14:paraId="31CA914E" w14:textId="77777777" w:rsidR="00E746BB" w:rsidRPr="006370DF" w:rsidRDefault="00E746BB" w:rsidP="00E746BB">
      <w:pPr>
        <w:pStyle w:val="Prrafodelista"/>
        <w:spacing w:line="360" w:lineRule="auto"/>
        <w:ind w:left="0"/>
        <w:jc w:val="both"/>
        <w:rPr>
          <w:rFonts w:ascii="Palatino Linotype" w:hAnsi="Palatino Linotype"/>
          <w:color w:val="000000"/>
        </w:rPr>
      </w:pPr>
    </w:p>
    <w:p w14:paraId="68C0E5C6" w14:textId="21E2B02D" w:rsidR="00901F4B" w:rsidRPr="006370DF" w:rsidRDefault="00E746BB"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Ahora bien, del contenido de los mismos se aprecia lo siguiente:</w:t>
      </w:r>
    </w:p>
    <w:p w14:paraId="05FF783B" w14:textId="0274ECD8" w:rsidR="006F6389" w:rsidRPr="006370DF" w:rsidRDefault="002929C3" w:rsidP="006F6389">
      <w:pPr>
        <w:pStyle w:val="Prrafodelista"/>
        <w:rPr>
          <w:rFonts w:ascii="Palatino Linotype" w:hAnsi="Palatino Linotype"/>
          <w:color w:val="000000"/>
        </w:rPr>
      </w:pPr>
      <w:r w:rsidRPr="006370DF">
        <w:rPr>
          <w:rFonts w:ascii="Palatino Linotype" w:hAnsi="Palatino Linotype"/>
          <w:noProof/>
          <w:color w:val="000000"/>
          <w:lang w:val="es-MX" w:eastAsia="es-MX"/>
        </w:rPr>
        <mc:AlternateContent>
          <mc:Choice Requires="wps">
            <w:drawing>
              <wp:anchor distT="0" distB="0" distL="114300" distR="114300" simplePos="0" relativeHeight="251684864" behindDoc="0" locked="0" layoutInCell="1" allowOverlap="1" wp14:anchorId="5AAEC7CD" wp14:editId="50CCC703">
                <wp:simplePos x="0" y="0"/>
                <wp:positionH relativeFrom="margin">
                  <wp:align>right</wp:align>
                </wp:positionH>
                <wp:positionV relativeFrom="paragraph">
                  <wp:posOffset>127000</wp:posOffset>
                </wp:positionV>
                <wp:extent cx="5508345" cy="2121408"/>
                <wp:effectExtent l="38100" t="38100" r="73660" b="88900"/>
                <wp:wrapNone/>
                <wp:docPr id="57" name="Conector recto 57"/>
                <wp:cNvGraphicFramePr/>
                <a:graphic xmlns:a="http://schemas.openxmlformats.org/drawingml/2006/main">
                  <a:graphicData uri="http://schemas.microsoft.com/office/word/2010/wordprocessingShape">
                    <wps:wsp>
                      <wps:cNvCnPr/>
                      <wps:spPr>
                        <a:xfrm>
                          <a:off x="0" y="0"/>
                          <a:ext cx="5508345" cy="2121408"/>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FE79607" id="Conector recto 57" o:spid="_x0000_s1026" style="position:absolute;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2.55pt,10pt" to="816.3pt,1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" strokecolor="black [3200]" strokeweight="2pt">
                <v:shadow on="t" color="black" opacity="24903f" origin=",.5" offset="0,.55556mm"/>
                <w10:wrap anchorx="margin"/>
              </v:line>
            </w:pict>
          </mc:Fallback>
        </mc:AlternateContent>
      </w:r>
    </w:p>
    <w:p w14:paraId="7DB9E3AA" w14:textId="3F2B24E7" w:rsidR="00E746BB" w:rsidRPr="006370DF" w:rsidRDefault="00E746BB" w:rsidP="00E746BB">
      <w:pPr>
        <w:spacing w:line="360" w:lineRule="auto"/>
        <w:jc w:val="center"/>
        <w:rPr>
          <w:rFonts w:ascii="Palatino Linotype" w:hAnsi="Palatino Linotype"/>
          <w:color w:val="000000"/>
        </w:rPr>
      </w:pPr>
      <w:r w:rsidRPr="006370DF">
        <w:rPr>
          <w:rFonts w:ascii="Palatino Linotype" w:hAnsi="Palatino Linotype"/>
          <w:noProof/>
          <w:color w:val="000000"/>
        </w:rPr>
        <w:lastRenderedPageBreak/>
        <w:drawing>
          <wp:inline distT="0" distB="0" distL="0" distR="0" wp14:anchorId="75339738" wp14:editId="1D365C64">
            <wp:extent cx="4754775" cy="2633472"/>
            <wp:effectExtent l="19050" t="19050" r="27305" b="146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38245" cy="2679703"/>
                    </a:xfrm>
                    <a:prstGeom prst="rect">
                      <a:avLst/>
                    </a:prstGeom>
                    <a:ln>
                      <a:solidFill>
                        <a:schemeClr val="tx1"/>
                      </a:solidFill>
                    </a:ln>
                  </pic:spPr>
                </pic:pic>
              </a:graphicData>
            </a:graphic>
          </wp:inline>
        </w:drawing>
      </w:r>
    </w:p>
    <w:p w14:paraId="5C3E671A" w14:textId="7275CFBC" w:rsidR="00E746BB" w:rsidRPr="006370DF" w:rsidRDefault="00E746BB" w:rsidP="00E746BB">
      <w:pPr>
        <w:spacing w:line="360" w:lineRule="auto"/>
        <w:jc w:val="center"/>
        <w:rPr>
          <w:rFonts w:ascii="Palatino Linotype" w:hAnsi="Palatino Linotype"/>
          <w:color w:val="000000"/>
        </w:rPr>
      </w:pPr>
      <w:r w:rsidRPr="006370DF">
        <w:rPr>
          <w:rFonts w:ascii="Palatino Linotype" w:hAnsi="Palatino Linotype"/>
          <w:noProof/>
          <w:color w:val="000000"/>
        </w:rPr>
        <w:drawing>
          <wp:inline distT="0" distB="0" distL="0" distR="0" wp14:anchorId="4AB74538" wp14:editId="5732B633">
            <wp:extent cx="4747564" cy="3530447"/>
            <wp:effectExtent l="19050" t="19050" r="15240" b="133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0028" cy="3532279"/>
                    </a:xfrm>
                    <a:prstGeom prst="rect">
                      <a:avLst/>
                    </a:prstGeom>
                    <a:noFill/>
                    <a:ln>
                      <a:solidFill>
                        <a:schemeClr val="tx1"/>
                      </a:solidFill>
                    </a:ln>
                  </pic:spPr>
                </pic:pic>
              </a:graphicData>
            </a:graphic>
          </wp:inline>
        </w:drawing>
      </w:r>
    </w:p>
    <w:p w14:paraId="4F84A522" w14:textId="3B5656EF" w:rsidR="00E746BB" w:rsidRPr="006370DF" w:rsidRDefault="00E746BB" w:rsidP="00E746BB">
      <w:pPr>
        <w:spacing w:line="360" w:lineRule="auto"/>
        <w:jc w:val="center"/>
        <w:rPr>
          <w:rFonts w:ascii="Palatino Linotype" w:hAnsi="Palatino Linotype"/>
          <w:color w:val="000000"/>
        </w:rPr>
      </w:pPr>
      <w:r w:rsidRPr="006370DF">
        <w:rPr>
          <w:rFonts w:ascii="Palatino Linotype" w:hAnsi="Palatino Linotype"/>
          <w:noProof/>
          <w:color w:val="000000"/>
        </w:rPr>
        <w:lastRenderedPageBreak/>
        <w:drawing>
          <wp:inline distT="0" distB="0" distL="0" distR="0" wp14:anchorId="7A51DE52" wp14:editId="74B68295">
            <wp:extent cx="4769510" cy="2915780"/>
            <wp:effectExtent l="19050" t="19050" r="12065" b="184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90533" cy="2928632"/>
                    </a:xfrm>
                    <a:prstGeom prst="rect">
                      <a:avLst/>
                    </a:prstGeom>
                    <a:ln>
                      <a:solidFill>
                        <a:schemeClr val="tx1"/>
                      </a:solidFill>
                    </a:ln>
                  </pic:spPr>
                </pic:pic>
              </a:graphicData>
            </a:graphic>
          </wp:inline>
        </w:drawing>
      </w:r>
    </w:p>
    <w:p w14:paraId="1CAC3948" w14:textId="77777777" w:rsidR="00E746BB" w:rsidRPr="006370DF" w:rsidRDefault="00E746BB" w:rsidP="00E746BB">
      <w:pPr>
        <w:rPr>
          <w:rFonts w:ascii="Palatino Linotype" w:hAnsi="Palatino Linotype"/>
          <w:color w:val="000000"/>
        </w:rPr>
      </w:pPr>
    </w:p>
    <w:p w14:paraId="108D6D71" w14:textId="6BBDFD55" w:rsidR="00E746BB" w:rsidRPr="006370DF" w:rsidRDefault="00DE1864"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Respecto a la información curricular, si bien es cierto, es un rubro que no se solicitó de manera textual; también lo es que la información curricular contenida en fichas curriculares puede colmar el rubro de referencia.</w:t>
      </w:r>
    </w:p>
    <w:p w14:paraId="72AC8616" w14:textId="77777777" w:rsidR="00DE1864" w:rsidRPr="006370DF" w:rsidRDefault="00DE1864" w:rsidP="00DE1864">
      <w:pPr>
        <w:pStyle w:val="Prrafodelista"/>
        <w:spacing w:line="360" w:lineRule="auto"/>
        <w:ind w:left="502"/>
        <w:jc w:val="both"/>
        <w:rPr>
          <w:rFonts w:ascii="Palatino Linotype" w:hAnsi="Palatino Linotype"/>
          <w:color w:val="000000"/>
        </w:rPr>
      </w:pPr>
    </w:p>
    <w:p w14:paraId="6E4C2164" w14:textId="0736FDA9" w:rsidR="00DE1864" w:rsidRPr="006370DF" w:rsidRDefault="00DE1864"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eastAsia="MS Gothic" w:hAnsi="Palatino Linotype"/>
        </w:rPr>
        <w:t xml:space="preserve">Ello en virtud que el currículum vitae corresponde a una </w:t>
      </w:r>
      <w:r w:rsidRPr="006370DF">
        <w:rPr>
          <w:rFonts w:ascii="Palatino Linotype" w:hAnsi="Palatino Linotype" w:cs="Arial"/>
        </w:rPr>
        <w:t>locución latina que literalmente significa “carrera de la vida”, y que la Real Academia Española de la Lengua</w:t>
      </w:r>
      <w:r w:rsidRPr="006370DF">
        <w:rPr>
          <w:rFonts w:ascii="Palatino Linotype" w:hAnsi="Palatino Linotype" w:cs="Arial"/>
          <w:vertAlign w:val="superscript"/>
        </w:rPr>
        <w:footnoteReference w:id="1"/>
      </w:r>
      <w:r w:rsidRPr="006370DF">
        <w:rPr>
          <w:rFonts w:ascii="Palatino Linotype" w:hAnsi="Palatino Linotype" w:cs="Arial"/>
        </w:rPr>
        <w:t xml:space="preserve"> ha definido como “la relación de los títulos, honores, cargos, trabajos realizados y datos biográficos que califican a una persona”; por ello, conviene precisar que en dicho currículum además de señalar datos personales de los particulares, se citan los estudios realizados o nivel académico, así como su experiencia laboral que incluye los cargos ocupados, períodos y sus funciones.</w:t>
      </w:r>
    </w:p>
    <w:p w14:paraId="79A9E60C" w14:textId="77777777" w:rsidR="00DE1864" w:rsidRPr="006370DF" w:rsidRDefault="00DE1864" w:rsidP="00DE1864">
      <w:pPr>
        <w:spacing w:line="360" w:lineRule="auto"/>
        <w:jc w:val="both"/>
        <w:rPr>
          <w:rFonts w:ascii="Palatino Linotype" w:eastAsia="MS Gothic" w:hAnsi="Palatino Linotype"/>
        </w:rPr>
      </w:pPr>
    </w:p>
    <w:p w14:paraId="05EB49C8" w14:textId="77777777" w:rsidR="00DE1864" w:rsidRPr="006370DF" w:rsidRDefault="00DE1864"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eastAsia="MS Gothic" w:hAnsi="Palatino Linotype"/>
        </w:rPr>
        <w:lastRenderedPageBreak/>
        <w:t>En</w:t>
      </w:r>
      <w:r w:rsidRPr="006370DF">
        <w:rPr>
          <w:rFonts w:ascii="Palatino Linotype" w:hAnsi="Palatino Linotype" w:cs="Arial"/>
          <w:color w:val="000000"/>
        </w:rPr>
        <w:t xml:space="preserve"> este orden de ideas, </w:t>
      </w:r>
      <w:r w:rsidRPr="006370DF">
        <w:rPr>
          <w:rFonts w:ascii="Palatino Linotype" w:hAnsi="Palatino Linotype"/>
        </w:rPr>
        <w:t xml:space="preserve">los artículos 47, fracción I, de la Ley del Trabajo de los </w:t>
      </w:r>
      <w:r w:rsidRPr="006370DF">
        <w:rPr>
          <w:rFonts w:ascii="Palatino Linotype" w:eastAsia="MS Gothic" w:hAnsi="Palatino Linotype"/>
        </w:rPr>
        <w:t>Servidores</w:t>
      </w:r>
      <w:r w:rsidRPr="006370DF">
        <w:rPr>
          <w:rFonts w:ascii="Palatino Linotype" w:hAnsi="Palatino Linotype"/>
        </w:rPr>
        <w:t xml:space="preserve"> Públicos del Estado y Municipios, y 92, fracción XXI de la </w:t>
      </w:r>
      <w:r w:rsidRPr="006370DF">
        <w:rPr>
          <w:rFonts w:ascii="Palatino Linotype" w:hAnsi="Palatino Linotype"/>
          <w:lang w:eastAsia="es-ES_tradnl"/>
        </w:rPr>
        <w:t xml:space="preserve">Ley de </w:t>
      </w:r>
      <w:r w:rsidRPr="006370DF">
        <w:rPr>
          <w:rFonts w:ascii="Palatino Linotype" w:hAnsi="Palatino Linotype" w:cs="Arial"/>
        </w:rPr>
        <w:t>Transparencia</w:t>
      </w:r>
      <w:r w:rsidRPr="006370DF">
        <w:rPr>
          <w:rFonts w:ascii="Palatino Linotype" w:hAnsi="Palatino Linotype"/>
          <w:lang w:eastAsia="es-ES_tradnl"/>
        </w:rPr>
        <w:t xml:space="preserve"> y </w:t>
      </w:r>
      <w:r w:rsidRPr="006370DF">
        <w:rPr>
          <w:rFonts w:ascii="Palatino Linotype" w:hAnsi="Palatino Linotype" w:cs="Arial"/>
        </w:rPr>
        <w:t>Acceso</w:t>
      </w:r>
      <w:r w:rsidRPr="006370DF">
        <w:rPr>
          <w:rFonts w:ascii="Palatino Linotype" w:hAnsi="Palatino Linotype"/>
          <w:lang w:eastAsia="es-ES_tradnl"/>
        </w:rPr>
        <w:t xml:space="preserve"> a la Información Pública del Estado de México y Municipios señalan lo siguiente:</w:t>
      </w:r>
    </w:p>
    <w:p w14:paraId="2E7A3508" w14:textId="77777777" w:rsidR="00DE1864" w:rsidRPr="006370DF" w:rsidRDefault="00DE1864" w:rsidP="00DE1864">
      <w:pPr>
        <w:pStyle w:val="Prrafodelista"/>
        <w:rPr>
          <w:rFonts w:ascii="Palatino Linotype" w:hAnsi="Palatino Linotype" w:cs="Arial"/>
          <w:color w:val="000000"/>
        </w:rPr>
      </w:pPr>
    </w:p>
    <w:p w14:paraId="2151304D" w14:textId="77777777" w:rsidR="00DE1864" w:rsidRPr="006370DF" w:rsidRDefault="00DE1864" w:rsidP="00DE1864">
      <w:pPr>
        <w:ind w:left="709" w:right="709"/>
        <w:jc w:val="center"/>
        <w:rPr>
          <w:rFonts w:ascii="Palatino Linotype" w:hAnsi="Palatino Linotype" w:cs="Arial"/>
          <w:b/>
          <w:i/>
          <w:lang w:val="es-ES"/>
        </w:rPr>
      </w:pPr>
      <w:r w:rsidRPr="006370DF">
        <w:rPr>
          <w:rFonts w:ascii="Palatino Linotype" w:hAnsi="Palatino Linotype" w:cs="Arial"/>
          <w:b/>
          <w:i/>
          <w:lang w:val="es-ES"/>
        </w:rPr>
        <w:t>Ley del Trabajo de los Servidores Públicos del Estado y Municipios</w:t>
      </w:r>
    </w:p>
    <w:p w14:paraId="42B6BCE2"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w:t>
      </w:r>
      <w:r w:rsidRPr="006370DF">
        <w:rPr>
          <w:rFonts w:ascii="Palatino Linotype" w:hAnsi="Palatino Linotype" w:cs="Arial"/>
          <w:b/>
          <w:i/>
          <w:lang w:val="es-ES"/>
        </w:rPr>
        <w:t>ARTÍCULO 47</w:t>
      </w:r>
      <w:r w:rsidRPr="006370DF">
        <w:rPr>
          <w:rFonts w:ascii="Palatino Linotype" w:hAnsi="Palatino Linotype" w:cs="Arial"/>
          <w:i/>
          <w:lang w:val="es-ES"/>
        </w:rPr>
        <w:t xml:space="preserve">. </w:t>
      </w:r>
      <w:r w:rsidRPr="006370DF">
        <w:rPr>
          <w:rFonts w:ascii="Palatino Linotype" w:hAnsi="Palatino Linotype" w:cs="Arial"/>
          <w:b/>
          <w:i/>
          <w:u w:val="single"/>
          <w:lang w:val="es-ES"/>
        </w:rPr>
        <w:t>Para ingresar al servicio público se requiere</w:t>
      </w:r>
      <w:r w:rsidRPr="006370DF">
        <w:rPr>
          <w:rFonts w:ascii="Palatino Linotype" w:hAnsi="Palatino Linotype" w:cs="Arial"/>
          <w:i/>
          <w:lang w:val="es-ES"/>
        </w:rPr>
        <w:t>:</w:t>
      </w:r>
    </w:p>
    <w:p w14:paraId="77790BCE" w14:textId="77777777" w:rsidR="00DE1864" w:rsidRPr="006370DF" w:rsidRDefault="00DE1864" w:rsidP="00DE1864">
      <w:pPr>
        <w:ind w:left="709" w:right="709"/>
        <w:jc w:val="both"/>
        <w:rPr>
          <w:rFonts w:ascii="Palatino Linotype" w:hAnsi="Palatino Linotype" w:cs="Arial"/>
          <w:i/>
          <w:lang w:val="es-ES"/>
        </w:rPr>
      </w:pPr>
    </w:p>
    <w:p w14:paraId="79C6D8A4"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b/>
          <w:i/>
          <w:lang w:val="es-ES"/>
        </w:rPr>
        <w:t xml:space="preserve">I. </w:t>
      </w:r>
      <w:r w:rsidRPr="006370DF">
        <w:rPr>
          <w:rFonts w:ascii="Palatino Linotype" w:hAnsi="Palatino Linotype" w:cs="Arial"/>
          <w:b/>
          <w:i/>
          <w:u w:val="single"/>
          <w:lang w:val="es-ES"/>
        </w:rPr>
        <w:t>Presentar una solicitud utilizando la forma oficial que se autorice</w:t>
      </w:r>
      <w:r w:rsidRPr="006370DF">
        <w:rPr>
          <w:rFonts w:ascii="Palatino Linotype" w:hAnsi="Palatino Linotype" w:cs="Arial"/>
          <w:i/>
          <w:lang w:val="es-ES"/>
        </w:rPr>
        <w:t xml:space="preserve"> por la institución pública o dependencia correspondiente; </w:t>
      </w:r>
    </w:p>
    <w:p w14:paraId="5C7200B1"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II. Ser de nacionalidad mexicana, con la excepción prevista en el artículo 17 de la presente ley;</w:t>
      </w:r>
    </w:p>
    <w:p w14:paraId="1C915C8C"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III. Estar en pleno ejercicio de sus derechos civiles y políticos, en su caso;</w:t>
      </w:r>
    </w:p>
    <w:p w14:paraId="0F981CF6"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IV. Acreditar, cuando proceda, el cumplimiento de la Ley del Servicio Militar Nacional;</w:t>
      </w:r>
    </w:p>
    <w:p w14:paraId="599BC263"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V. Derogada.</w:t>
      </w:r>
    </w:p>
    <w:p w14:paraId="477D3292"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VI. No haber sido separado anteriormente del servicio por las causas previstas en el artículo 93 de la presente ley;</w:t>
      </w:r>
    </w:p>
    <w:p w14:paraId="2909E661"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VII. Tener buena salud, lo que se comprobará con los certificados médicos correspondientes, en la forma en que se establezca en cada institución pública;</w:t>
      </w:r>
    </w:p>
    <w:p w14:paraId="7BD7DAD2"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VIII. Cumplir con los requisitos que se establezcan para los diferentes puestos;</w:t>
      </w:r>
    </w:p>
    <w:p w14:paraId="22F2A459"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IX. Acreditar por medio de los exámenes correspondientes los conocimientos y aptitudes necesarios para el desempeño del puesto; y</w:t>
      </w:r>
    </w:p>
    <w:p w14:paraId="5197C020"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 xml:space="preserve">X. No estar inhabilitado para el ejercicio del servicio público. </w:t>
      </w:r>
    </w:p>
    <w:p w14:paraId="45B264A4"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XI. Presentar certificado expedido por la Unidad del Registro de Deudores Alimentarios Morosos en el que conste, si se encuentra inscrito o no en el mismo. La institución o dependencia que reciba un certificado en que conste que la persona que se incorpora al servicio público se encuentra inscrito el Registro de Deudores Alimentarios Morosos deberá dar aviso al juez de conocimiento de dicha circunstancia, para los efectos legales a que haya lugar.</w:t>
      </w:r>
    </w:p>
    <w:p w14:paraId="67CBB953" w14:textId="77777777" w:rsidR="00DE1864" w:rsidRPr="006370DF" w:rsidRDefault="00DE1864" w:rsidP="00DE1864">
      <w:pPr>
        <w:ind w:left="709" w:right="709"/>
        <w:jc w:val="both"/>
        <w:rPr>
          <w:rFonts w:ascii="Palatino Linotype" w:hAnsi="Palatino Linotype" w:cs="Arial"/>
          <w:i/>
          <w:lang w:val="es-ES"/>
        </w:rPr>
      </w:pPr>
    </w:p>
    <w:p w14:paraId="0D918583" w14:textId="77777777" w:rsidR="00DE1864" w:rsidRPr="006370DF" w:rsidRDefault="00DE1864" w:rsidP="00DE1864">
      <w:pPr>
        <w:ind w:left="709" w:right="709"/>
        <w:jc w:val="center"/>
        <w:rPr>
          <w:rFonts w:ascii="Palatino Linotype" w:hAnsi="Palatino Linotype" w:cs="Arial"/>
          <w:b/>
          <w:i/>
          <w:lang w:val="es-ES"/>
        </w:rPr>
      </w:pPr>
      <w:r w:rsidRPr="006370DF">
        <w:rPr>
          <w:rFonts w:ascii="Palatino Linotype" w:hAnsi="Palatino Linotype" w:cs="Arial"/>
          <w:b/>
          <w:i/>
          <w:lang w:val="es-ES"/>
        </w:rPr>
        <w:t>Ley de Transparencia y Acceso a la Información Pública del Estado de México y Municipios</w:t>
      </w:r>
    </w:p>
    <w:p w14:paraId="22BBBCB2" w14:textId="77777777" w:rsidR="00DE1864" w:rsidRPr="006370DF" w:rsidRDefault="00DE1864" w:rsidP="00DE1864">
      <w:pPr>
        <w:ind w:left="709" w:right="709"/>
        <w:jc w:val="center"/>
        <w:rPr>
          <w:rFonts w:ascii="Palatino Linotype" w:hAnsi="Palatino Linotype" w:cs="Arial"/>
          <w:b/>
          <w:i/>
          <w:lang w:val="es-ES"/>
        </w:rPr>
      </w:pPr>
    </w:p>
    <w:p w14:paraId="1742C4CB"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w:t>
      </w:r>
      <w:r w:rsidRPr="006370DF">
        <w:rPr>
          <w:rFonts w:ascii="Palatino Linotype" w:hAnsi="Palatino Linotype" w:cs="Arial"/>
          <w:b/>
          <w:i/>
          <w:lang w:val="es-ES"/>
        </w:rPr>
        <w:t>Artículo 92</w:t>
      </w:r>
      <w:r w:rsidRPr="006370DF">
        <w:rPr>
          <w:rFonts w:ascii="Palatino Linotype" w:hAnsi="Palatino Linotype" w:cs="Arial"/>
          <w:i/>
          <w:lang w:val="es-ES"/>
        </w:rPr>
        <w:t xml:space="preserve">. </w:t>
      </w:r>
      <w:r w:rsidRPr="006370DF">
        <w:rPr>
          <w:rFonts w:ascii="Palatino Linotype" w:hAnsi="Palatino Linotype" w:cs="Arial"/>
          <w:b/>
          <w:i/>
          <w:u w:val="single"/>
          <w:lang w:val="es-ES"/>
        </w:rPr>
        <w:t>Los sujetos obligados deberán poner a disposición del público de manera permanente y actualizada de forma sencilla</w:t>
      </w:r>
      <w:r w:rsidRPr="006370DF">
        <w:rPr>
          <w:rFonts w:ascii="Palatino Linotype" w:hAnsi="Palatino Linotype" w:cs="Arial"/>
          <w:i/>
          <w:lang w:val="es-ES"/>
        </w:rPr>
        <w:t xml:space="preserve">, precisa y entendible, en los respectivos medios electrónicos, de acuerdo con sus facultades, atribuciones, funciones u objeto social, según corresponda, </w:t>
      </w:r>
      <w:r w:rsidRPr="006370DF">
        <w:rPr>
          <w:rFonts w:ascii="Palatino Linotype" w:hAnsi="Palatino Linotype" w:cs="Arial"/>
          <w:b/>
          <w:i/>
          <w:u w:val="single"/>
          <w:lang w:val="es-ES"/>
        </w:rPr>
        <w:t>la información, por lo menos</w:t>
      </w:r>
      <w:r w:rsidRPr="006370DF">
        <w:rPr>
          <w:rFonts w:ascii="Palatino Linotype" w:hAnsi="Palatino Linotype" w:cs="Arial"/>
          <w:i/>
          <w:lang w:val="es-ES"/>
        </w:rPr>
        <w:t xml:space="preserve">, de los temas, documentos y políticas </w:t>
      </w:r>
      <w:r w:rsidRPr="006370DF">
        <w:rPr>
          <w:rFonts w:ascii="Palatino Linotype" w:hAnsi="Palatino Linotype" w:cs="Arial"/>
          <w:b/>
          <w:i/>
          <w:u w:val="single"/>
          <w:lang w:val="es-ES"/>
        </w:rPr>
        <w:t>que a continuación se señalan</w:t>
      </w:r>
      <w:r w:rsidRPr="006370DF">
        <w:rPr>
          <w:rFonts w:ascii="Palatino Linotype" w:hAnsi="Palatino Linotype" w:cs="Arial"/>
          <w:i/>
          <w:lang w:val="es-ES"/>
        </w:rPr>
        <w:t xml:space="preserve">: </w:t>
      </w:r>
    </w:p>
    <w:p w14:paraId="77846833"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i/>
          <w:lang w:val="es-ES"/>
        </w:rPr>
        <w:t>[…]</w:t>
      </w:r>
    </w:p>
    <w:p w14:paraId="2D9E5F2B" w14:textId="77777777" w:rsidR="00DE1864" w:rsidRPr="006370DF" w:rsidRDefault="00DE1864" w:rsidP="00DE1864">
      <w:pPr>
        <w:ind w:left="709" w:right="709"/>
        <w:jc w:val="both"/>
        <w:rPr>
          <w:rFonts w:ascii="Palatino Linotype" w:hAnsi="Palatino Linotype" w:cs="Arial"/>
          <w:i/>
          <w:lang w:val="es-ES"/>
        </w:rPr>
      </w:pPr>
      <w:r w:rsidRPr="006370DF">
        <w:rPr>
          <w:rFonts w:ascii="Palatino Linotype" w:hAnsi="Palatino Linotype" w:cs="Arial"/>
          <w:b/>
          <w:i/>
          <w:lang w:val="es-ES"/>
        </w:rPr>
        <w:t>XXI.</w:t>
      </w:r>
      <w:r w:rsidRPr="006370DF">
        <w:rPr>
          <w:rFonts w:ascii="Palatino Linotype" w:hAnsi="Palatino Linotype" w:cs="Arial"/>
          <w:i/>
          <w:lang w:val="es-ES"/>
        </w:rPr>
        <w:t xml:space="preserve"> </w:t>
      </w:r>
      <w:r w:rsidRPr="006370DF">
        <w:rPr>
          <w:rFonts w:ascii="Palatino Linotype" w:hAnsi="Palatino Linotype" w:cs="Arial"/>
          <w:b/>
          <w:i/>
          <w:u w:val="single"/>
          <w:lang w:val="es-ES"/>
        </w:rPr>
        <w:t>La información curricular</w:t>
      </w:r>
      <w:r w:rsidRPr="006370DF">
        <w:rPr>
          <w:rFonts w:ascii="Palatino Linotype" w:hAnsi="Palatino Linotype" w:cs="Arial"/>
          <w:i/>
          <w:lang w:val="es-ES"/>
        </w:rPr>
        <w:t>, desde el nivel de jefe de departamento o equivalente, hasta el titular del sujeto obligado, así como, en su caso, las sanciones administrativas de que haya sido objeto;”</w:t>
      </w:r>
    </w:p>
    <w:p w14:paraId="2FB5CB2A" w14:textId="77777777" w:rsidR="00DE1864" w:rsidRPr="006370DF" w:rsidRDefault="00DE1864" w:rsidP="00DE1864">
      <w:pPr>
        <w:ind w:left="709" w:right="709"/>
        <w:jc w:val="both"/>
        <w:rPr>
          <w:rFonts w:ascii="Palatino Linotype" w:hAnsi="Palatino Linotype" w:cs="Arial"/>
        </w:rPr>
      </w:pPr>
      <w:r w:rsidRPr="006370DF">
        <w:rPr>
          <w:rFonts w:ascii="Palatino Linotype" w:hAnsi="Palatino Linotype" w:cs="Arial"/>
        </w:rPr>
        <w:t>(Énfasis añadido)</w:t>
      </w:r>
    </w:p>
    <w:p w14:paraId="6C3FDC3A" w14:textId="77777777" w:rsidR="00DE1864" w:rsidRPr="006370DF" w:rsidRDefault="00DE1864" w:rsidP="00DE1864">
      <w:pPr>
        <w:spacing w:line="360" w:lineRule="auto"/>
        <w:ind w:left="709" w:right="709"/>
        <w:jc w:val="both"/>
        <w:rPr>
          <w:rFonts w:ascii="Palatino Linotype" w:hAnsi="Palatino Linotype" w:cs="Arial"/>
        </w:rPr>
      </w:pPr>
    </w:p>
    <w:p w14:paraId="68F09255" w14:textId="77777777" w:rsidR="00DE1864" w:rsidRPr="006370DF" w:rsidRDefault="00DE1864"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eastAsia="MS Gothic" w:hAnsi="Palatino Linotype"/>
        </w:rPr>
        <w:t>De</w:t>
      </w:r>
      <w:r w:rsidRPr="006370DF">
        <w:rPr>
          <w:rFonts w:ascii="Palatino Linotype" w:hAnsi="Palatino Linotype"/>
        </w:rPr>
        <w:t xml:space="preserve"> los preceptos en cita, se advierte que para acreditar los requerimientos de </w:t>
      </w:r>
      <w:r w:rsidRPr="006370DF">
        <w:rPr>
          <w:rFonts w:ascii="Palatino Linotype" w:hAnsi="Palatino Linotype"/>
          <w:b/>
        </w:rPr>
        <w:t xml:space="preserve">ingreso al </w:t>
      </w:r>
      <w:r w:rsidRPr="006370DF">
        <w:rPr>
          <w:rFonts w:ascii="Palatino Linotype" w:eastAsia="MS Gothic" w:hAnsi="Palatino Linotype"/>
        </w:rPr>
        <w:t>servicio</w:t>
      </w:r>
      <w:r w:rsidRPr="006370DF">
        <w:rPr>
          <w:rFonts w:ascii="Palatino Linotype" w:hAnsi="Palatino Linotype"/>
          <w:b/>
        </w:rPr>
        <w:t xml:space="preserve"> público</w:t>
      </w:r>
      <w:r w:rsidRPr="006370DF">
        <w:rPr>
          <w:rFonts w:ascii="Palatino Linotype" w:hAnsi="Palatino Linotype"/>
        </w:rPr>
        <w:t xml:space="preserve"> y las obligaciones de transparencia común, </w:t>
      </w:r>
      <w:r w:rsidRPr="006370DF">
        <w:rPr>
          <w:rFonts w:ascii="Palatino Linotype" w:hAnsi="Palatino Linotype"/>
          <w:b/>
        </w:rPr>
        <w:t>EL SUJETO OBLIGADO</w:t>
      </w:r>
      <w:r w:rsidRPr="006370DF">
        <w:rPr>
          <w:rFonts w:ascii="Palatino Linotype" w:hAnsi="Palatino Linotype"/>
        </w:rPr>
        <w:t xml:space="preserve">, debe contar en sus archivos con una serie de documentos, tales como la </w:t>
      </w:r>
      <w:r w:rsidRPr="006370DF">
        <w:rPr>
          <w:rFonts w:ascii="Palatino Linotype" w:hAnsi="Palatino Linotype"/>
          <w:b/>
        </w:rPr>
        <w:t>ficha curricular</w:t>
      </w:r>
      <w:r w:rsidRPr="006370DF">
        <w:rPr>
          <w:rFonts w:ascii="Palatino Linotype" w:hAnsi="Palatino Linotype"/>
        </w:rPr>
        <w:t xml:space="preserve">, el </w:t>
      </w:r>
      <w:r w:rsidRPr="006370DF">
        <w:rPr>
          <w:rFonts w:ascii="Palatino Linotype" w:hAnsi="Palatino Linotype"/>
          <w:b/>
          <w:i/>
        </w:rPr>
        <w:t>curriculum vitae</w:t>
      </w:r>
      <w:r w:rsidRPr="006370DF">
        <w:rPr>
          <w:rFonts w:ascii="Palatino Linotype" w:hAnsi="Palatino Linotype"/>
        </w:rPr>
        <w:t xml:space="preserve">, y la </w:t>
      </w:r>
      <w:r w:rsidRPr="006370DF">
        <w:rPr>
          <w:rFonts w:ascii="Palatino Linotype" w:hAnsi="Palatino Linotype"/>
          <w:b/>
        </w:rPr>
        <w:t>solicitud de empleo.</w:t>
      </w:r>
    </w:p>
    <w:p w14:paraId="702AAB0E" w14:textId="77777777" w:rsidR="00DE1864" w:rsidRPr="006370DF" w:rsidRDefault="00DE1864" w:rsidP="00DE1864">
      <w:pPr>
        <w:pStyle w:val="Prrafodelista"/>
        <w:spacing w:line="360" w:lineRule="auto"/>
        <w:ind w:left="0" w:right="-93"/>
        <w:jc w:val="both"/>
        <w:rPr>
          <w:rFonts w:ascii="Palatino Linotype" w:hAnsi="Palatino Linotype"/>
        </w:rPr>
      </w:pPr>
    </w:p>
    <w:p w14:paraId="2FF132AC" w14:textId="77777777" w:rsidR="00DE1864" w:rsidRPr="006370DF" w:rsidRDefault="00DE1864"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eastAsia="MS Gothic" w:hAnsi="Palatino Linotype"/>
        </w:rPr>
        <w:t>Correlativo</w:t>
      </w:r>
      <w:r w:rsidRPr="006370DF">
        <w:rPr>
          <w:rFonts w:ascii="Palatino Linotype" w:hAnsi="Palatino Linotype"/>
          <w:szCs w:val="21"/>
        </w:rPr>
        <w:t xml:space="preserve"> a lo anterior, </w:t>
      </w:r>
      <w:r w:rsidRPr="006370DF">
        <w:rPr>
          <w:rFonts w:ascii="Palatino Linotype" w:hAnsi="Palatino Linotype" w:cs="Arial"/>
        </w:rPr>
        <w:t>los “</w:t>
      </w:r>
      <w:r w:rsidRPr="006370DF">
        <w:rPr>
          <w:rFonts w:ascii="Palatino Linotype" w:hAnsi="Palatino Linotype" w:cs="Arial"/>
          <w:i/>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w:t>
      </w:r>
      <w:r w:rsidRPr="006370DF">
        <w:rPr>
          <w:rFonts w:ascii="Palatino Linotype" w:hAnsi="Palatino Linotype" w:cs="Arial"/>
          <w:b/>
          <w:i/>
        </w:rPr>
        <w:t>,</w:t>
      </w:r>
      <w:r w:rsidRPr="006370DF">
        <w:rPr>
          <w:rFonts w:ascii="Palatino Linotype" w:hAnsi="Palatino Linotype" w:cs="Arial"/>
        </w:rPr>
        <w:t xml:space="preserve"> en su Anexo I referente a las Obligaciones</w:t>
      </w:r>
      <w:r w:rsidRPr="006370DF">
        <w:rPr>
          <w:rFonts w:ascii="Palatino Linotype" w:hAnsi="Palatino Linotype"/>
        </w:rPr>
        <w:t xml:space="preserve"> </w:t>
      </w:r>
      <w:r w:rsidRPr="006370DF">
        <w:rPr>
          <w:rFonts w:ascii="Palatino Linotype" w:hAnsi="Palatino Linotype" w:cs="Arial"/>
        </w:rPr>
        <w:t>de</w:t>
      </w:r>
      <w:r w:rsidRPr="006370DF">
        <w:rPr>
          <w:rFonts w:ascii="Palatino Linotype" w:hAnsi="Palatino Linotype"/>
        </w:rPr>
        <w:t xml:space="preserve"> </w:t>
      </w:r>
      <w:r w:rsidRPr="006370DF">
        <w:rPr>
          <w:rFonts w:ascii="Palatino Linotype" w:hAnsi="Palatino Linotype" w:cs="Arial"/>
        </w:rPr>
        <w:t>Transparencia</w:t>
      </w:r>
      <w:r w:rsidRPr="006370DF">
        <w:rPr>
          <w:rFonts w:ascii="Palatino Linotype" w:hAnsi="Palatino Linotype"/>
        </w:rPr>
        <w:t xml:space="preserve"> </w:t>
      </w:r>
      <w:r w:rsidRPr="006370DF">
        <w:rPr>
          <w:rFonts w:ascii="Palatino Linotype" w:hAnsi="Palatino Linotype" w:cs="Arial"/>
        </w:rPr>
        <w:t>Comunes de los</w:t>
      </w:r>
      <w:r w:rsidRPr="006370DF">
        <w:rPr>
          <w:rFonts w:ascii="Palatino Linotype" w:hAnsi="Palatino Linotype"/>
        </w:rPr>
        <w:t xml:space="preserve"> </w:t>
      </w:r>
      <w:r w:rsidRPr="006370DF">
        <w:rPr>
          <w:rFonts w:ascii="Palatino Linotype" w:hAnsi="Palatino Linotype" w:cs="Arial"/>
        </w:rPr>
        <w:t>Sujetos</w:t>
      </w:r>
      <w:r w:rsidRPr="006370DF">
        <w:rPr>
          <w:rFonts w:ascii="Palatino Linotype" w:hAnsi="Palatino Linotype"/>
        </w:rPr>
        <w:t xml:space="preserve"> </w:t>
      </w:r>
      <w:r w:rsidRPr="006370DF">
        <w:rPr>
          <w:rFonts w:ascii="Palatino Linotype" w:hAnsi="Palatino Linotype" w:cs="Arial"/>
        </w:rPr>
        <w:t>Obligados contempladas en el artículo 70, fracción XVII, de la Ley General de Transparencia y Acceso a la Información Pública, precisan en los Criterios Sustantivos de Contenido con relación a la información curricular, lo siguiente:</w:t>
      </w:r>
    </w:p>
    <w:p w14:paraId="489D1F2D" w14:textId="77777777" w:rsidR="002929C3" w:rsidRPr="006370DF" w:rsidRDefault="002929C3" w:rsidP="002929C3">
      <w:pPr>
        <w:pStyle w:val="Prrafodelista"/>
        <w:rPr>
          <w:rFonts w:ascii="Palatino Linotype" w:hAnsi="Palatino Linotype" w:cs="Arial"/>
        </w:rPr>
      </w:pPr>
    </w:p>
    <w:p w14:paraId="5331AA41" w14:textId="77777777" w:rsidR="00DE1864" w:rsidRPr="006370DF" w:rsidRDefault="00DE1864" w:rsidP="00DE1864">
      <w:pPr>
        <w:spacing w:line="360" w:lineRule="auto"/>
        <w:ind w:left="709" w:right="709"/>
        <w:rPr>
          <w:rFonts w:ascii="Palatino Linotype" w:hAnsi="Palatino Linotype" w:cs="Arial"/>
          <w:i/>
        </w:rPr>
      </w:pPr>
      <w:r w:rsidRPr="006370DF">
        <w:rPr>
          <w:rFonts w:ascii="Palatino Linotype" w:hAnsi="Palatino Linotype" w:cs="Arial"/>
          <w:i/>
        </w:rPr>
        <w:lastRenderedPageBreak/>
        <w:t>“…</w:t>
      </w:r>
    </w:p>
    <w:p w14:paraId="335D5B2D" w14:textId="77777777" w:rsidR="00DE1864" w:rsidRPr="006370DF" w:rsidRDefault="00DE1864" w:rsidP="00DE1864">
      <w:pPr>
        <w:ind w:left="709" w:right="709"/>
        <w:jc w:val="center"/>
        <w:rPr>
          <w:rFonts w:ascii="Palatino Linotype" w:hAnsi="Palatino Linotype" w:cs="Arial"/>
          <w:b/>
          <w:i/>
        </w:rPr>
      </w:pPr>
      <w:r w:rsidRPr="006370DF">
        <w:rPr>
          <w:rFonts w:ascii="Palatino Linotype" w:hAnsi="Palatino Linotype" w:cs="Arial"/>
          <w:b/>
          <w:i/>
        </w:rPr>
        <w:t>Anexo I</w:t>
      </w:r>
    </w:p>
    <w:p w14:paraId="1F7FA5D7" w14:textId="77777777" w:rsidR="00DE1864" w:rsidRPr="006370DF" w:rsidRDefault="00DE1864" w:rsidP="00DE1864">
      <w:pPr>
        <w:ind w:left="709" w:right="709"/>
        <w:jc w:val="center"/>
        <w:rPr>
          <w:rFonts w:ascii="Palatino Linotype" w:hAnsi="Palatino Linotype" w:cs="Arial"/>
          <w:b/>
          <w:i/>
        </w:rPr>
      </w:pPr>
      <w:r w:rsidRPr="006370DF">
        <w:rPr>
          <w:rFonts w:ascii="Palatino Linotype" w:hAnsi="Palatino Linotype" w:cs="Arial"/>
          <w:b/>
          <w:i/>
        </w:rPr>
        <w:t>Obligaciones de transparencia comunes todos los sujetos obligados</w:t>
      </w:r>
    </w:p>
    <w:p w14:paraId="7F09F06F" w14:textId="77777777" w:rsidR="00DE1864" w:rsidRPr="006370DF" w:rsidRDefault="00DE1864" w:rsidP="00DE1864">
      <w:pPr>
        <w:ind w:left="709" w:right="709"/>
        <w:jc w:val="both"/>
        <w:rPr>
          <w:rFonts w:ascii="Palatino Linotype" w:hAnsi="Palatino Linotype" w:cs="Arial"/>
          <w:b/>
          <w:i/>
        </w:rPr>
      </w:pPr>
      <w:r w:rsidRPr="006370DF">
        <w:rPr>
          <w:rFonts w:ascii="Palatino Linotype" w:hAnsi="Palatino Linotype" w:cs="Arial"/>
          <w:b/>
          <w:i/>
        </w:rPr>
        <w:t>Criterios para las obligaciones de transparencia comunes</w:t>
      </w:r>
    </w:p>
    <w:p w14:paraId="3B59CF88" w14:textId="77777777" w:rsidR="00DE1864" w:rsidRPr="006370DF" w:rsidRDefault="00DE1864" w:rsidP="00DE1864">
      <w:pPr>
        <w:ind w:left="709" w:right="709"/>
        <w:jc w:val="both"/>
        <w:rPr>
          <w:rFonts w:ascii="Palatino Linotype" w:hAnsi="Palatino Linotype" w:cs="Arial"/>
          <w:i/>
        </w:rPr>
      </w:pPr>
      <w:r w:rsidRPr="006370DF">
        <w:rPr>
          <w:rFonts w:ascii="Palatino Linotype" w:hAnsi="Palatino Linotype" w:cs="Arial"/>
          <w:b/>
          <w:i/>
          <w:u w:val="single"/>
        </w:rPr>
        <w:t>El</w:t>
      </w:r>
      <w:r w:rsidRPr="006370DF">
        <w:rPr>
          <w:rFonts w:ascii="Palatino Linotype" w:hAnsi="Palatino Linotype"/>
          <w:b/>
          <w:i/>
          <w:u w:val="single"/>
        </w:rPr>
        <w:t xml:space="preserve"> </w:t>
      </w:r>
      <w:r w:rsidRPr="006370DF">
        <w:rPr>
          <w:rFonts w:ascii="Palatino Linotype" w:hAnsi="Palatino Linotype" w:cs="Arial"/>
          <w:b/>
          <w:i/>
          <w:u w:val="single"/>
        </w:rPr>
        <w:t>catálogo</w:t>
      </w:r>
      <w:r w:rsidRPr="006370DF">
        <w:rPr>
          <w:rFonts w:ascii="Palatino Linotype" w:hAnsi="Palatino Linotype"/>
          <w:b/>
          <w:i/>
          <w:u w:val="single"/>
        </w:rPr>
        <w:t xml:space="preserve"> </w:t>
      </w:r>
      <w:r w:rsidRPr="006370DF">
        <w:rPr>
          <w:rFonts w:ascii="Palatino Linotype" w:hAnsi="Palatino Linotype" w:cs="Arial"/>
          <w:b/>
          <w:i/>
          <w:u w:val="single"/>
        </w:rPr>
        <w:t>de</w:t>
      </w:r>
      <w:r w:rsidRPr="006370DF">
        <w:rPr>
          <w:rFonts w:ascii="Palatino Linotype" w:hAnsi="Palatino Linotype"/>
          <w:b/>
          <w:i/>
          <w:u w:val="single"/>
        </w:rPr>
        <w:t xml:space="preserve"> </w:t>
      </w:r>
      <w:r w:rsidRPr="006370DF">
        <w:rPr>
          <w:rFonts w:ascii="Palatino Linotype" w:hAnsi="Palatino Linotype" w:cs="Arial"/>
          <w:b/>
          <w:i/>
          <w:u w:val="single"/>
        </w:rPr>
        <w:t>la</w:t>
      </w:r>
      <w:r w:rsidRPr="006370DF">
        <w:rPr>
          <w:rFonts w:ascii="Palatino Linotype" w:hAnsi="Palatino Linotype"/>
          <w:b/>
          <w:i/>
          <w:u w:val="single"/>
        </w:rPr>
        <w:t xml:space="preserve"> </w:t>
      </w:r>
      <w:r w:rsidRPr="006370DF">
        <w:rPr>
          <w:rFonts w:ascii="Palatino Linotype" w:hAnsi="Palatino Linotype" w:cs="Arial"/>
          <w:b/>
          <w:i/>
          <w:u w:val="single"/>
        </w:rPr>
        <w:t>información</w:t>
      </w:r>
      <w:r w:rsidRPr="006370DF">
        <w:rPr>
          <w:rFonts w:ascii="Palatino Linotype" w:hAnsi="Palatino Linotype"/>
          <w:b/>
          <w:i/>
          <w:u w:val="single"/>
        </w:rPr>
        <w:t xml:space="preserve"> </w:t>
      </w:r>
      <w:r w:rsidRPr="006370DF">
        <w:rPr>
          <w:rFonts w:ascii="Palatino Linotype" w:hAnsi="Palatino Linotype" w:cs="Arial"/>
          <w:b/>
          <w:i/>
          <w:u w:val="single"/>
        </w:rPr>
        <w:t>que</w:t>
      </w:r>
      <w:r w:rsidRPr="006370DF">
        <w:rPr>
          <w:rFonts w:ascii="Palatino Linotype" w:hAnsi="Palatino Linotype"/>
          <w:b/>
          <w:i/>
          <w:u w:val="single"/>
        </w:rPr>
        <w:t xml:space="preserve"> </w:t>
      </w:r>
      <w:r w:rsidRPr="006370DF">
        <w:rPr>
          <w:rFonts w:ascii="Palatino Linotype" w:hAnsi="Palatino Linotype" w:cs="Arial"/>
          <w:b/>
          <w:i/>
          <w:u w:val="single"/>
        </w:rPr>
        <w:t>todos</w:t>
      </w:r>
      <w:r w:rsidRPr="006370DF">
        <w:rPr>
          <w:rFonts w:ascii="Palatino Linotype" w:hAnsi="Palatino Linotype"/>
          <w:b/>
          <w:i/>
          <w:u w:val="single"/>
        </w:rPr>
        <w:t xml:space="preserve"> </w:t>
      </w:r>
      <w:r w:rsidRPr="006370DF">
        <w:rPr>
          <w:rFonts w:ascii="Palatino Linotype" w:hAnsi="Palatino Linotype" w:cs="Arial"/>
          <w:b/>
          <w:i/>
          <w:u w:val="single"/>
        </w:rPr>
        <w:t>los</w:t>
      </w:r>
      <w:r w:rsidRPr="006370DF">
        <w:rPr>
          <w:rFonts w:ascii="Palatino Linotype" w:hAnsi="Palatino Linotype"/>
          <w:b/>
          <w:i/>
          <w:u w:val="single"/>
        </w:rPr>
        <w:t xml:space="preserve"> </w:t>
      </w:r>
      <w:r w:rsidRPr="006370DF">
        <w:rPr>
          <w:rFonts w:ascii="Palatino Linotype" w:hAnsi="Palatino Linotype" w:cs="Arial"/>
          <w:b/>
          <w:i/>
          <w:u w:val="single"/>
        </w:rPr>
        <w:t>sujetos</w:t>
      </w:r>
      <w:r w:rsidRPr="006370DF">
        <w:rPr>
          <w:rFonts w:ascii="Palatino Linotype" w:hAnsi="Palatino Linotype"/>
          <w:b/>
          <w:i/>
          <w:u w:val="single"/>
        </w:rPr>
        <w:t xml:space="preserve"> </w:t>
      </w:r>
      <w:r w:rsidRPr="006370DF">
        <w:rPr>
          <w:rFonts w:ascii="Palatino Linotype" w:hAnsi="Palatino Linotype" w:cs="Arial"/>
          <w:b/>
          <w:i/>
          <w:u w:val="single"/>
        </w:rPr>
        <w:t>obligados</w:t>
      </w:r>
      <w:r w:rsidRPr="006370DF">
        <w:rPr>
          <w:rFonts w:ascii="Palatino Linotype" w:hAnsi="Palatino Linotype"/>
          <w:b/>
          <w:i/>
          <w:u w:val="single"/>
        </w:rPr>
        <w:t xml:space="preserve"> </w:t>
      </w:r>
      <w:r w:rsidRPr="006370DF">
        <w:rPr>
          <w:rFonts w:ascii="Palatino Linotype" w:hAnsi="Palatino Linotype" w:cs="Arial"/>
          <w:b/>
          <w:i/>
          <w:u w:val="single"/>
        </w:rPr>
        <w:t>deben</w:t>
      </w:r>
      <w:r w:rsidRPr="006370DF">
        <w:rPr>
          <w:rFonts w:ascii="Palatino Linotype" w:hAnsi="Palatino Linotype"/>
          <w:b/>
          <w:i/>
          <w:u w:val="single"/>
        </w:rPr>
        <w:t xml:space="preserve"> </w:t>
      </w:r>
      <w:r w:rsidRPr="006370DF">
        <w:rPr>
          <w:rFonts w:ascii="Palatino Linotype" w:hAnsi="Palatino Linotype" w:cs="Arial"/>
          <w:b/>
          <w:i/>
          <w:u w:val="single"/>
        </w:rPr>
        <w:t>poner</w:t>
      </w:r>
      <w:r w:rsidRPr="006370DF">
        <w:rPr>
          <w:rFonts w:ascii="Palatino Linotype" w:hAnsi="Palatino Linotype"/>
          <w:b/>
          <w:i/>
          <w:u w:val="single"/>
        </w:rPr>
        <w:t xml:space="preserve"> </w:t>
      </w:r>
      <w:r w:rsidRPr="006370DF">
        <w:rPr>
          <w:rFonts w:ascii="Palatino Linotype" w:hAnsi="Palatino Linotype" w:cs="Arial"/>
          <w:b/>
          <w:i/>
          <w:u w:val="single"/>
        </w:rPr>
        <w:t>a</w:t>
      </w:r>
      <w:r w:rsidRPr="006370DF">
        <w:rPr>
          <w:rFonts w:ascii="Palatino Linotype" w:hAnsi="Palatino Linotype"/>
          <w:b/>
          <w:i/>
          <w:u w:val="single"/>
        </w:rPr>
        <w:t xml:space="preserve"> </w:t>
      </w:r>
      <w:r w:rsidRPr="006370DF">
        <w:rPr>
          <w:rFonts w:ascii="Palatino Linotype" w:hAnsi="Palatino Linotype" w:cs="Arial"/>
          <w:b/>
          <w:i/>
          <w:u w:val="single"/>
        </w:rPr>
        <w:t>disposición</w:t>
      </w:r>
      <w:r w:rsidRPr="006370DF">
        <w:rPr>
          <w:rFonts w:ascii="Palatino Linotype" w:hAnsi="Palatino Linotype"/>
          <w:b/>
          <w:i/>
          <w:u w:val="single"/>
        </w:rPr>
        <w:t xml:space="preserve"> </w:t>
      </w:r>
      <w:r w:rsidRPr="006370DF">
        <w:rPr>
          <w:rFonts w:ascii="Palatino Linotype" w:hAnsi="Palatino Linotype" w:cs="Arial"/>
          <w:b/>
          <w:i/>
          <w:u w:val="single"/>
        </w:rPr>
        <w:t>de</w:t>
      </w:r>
      <w:r w:rsidRPr="006370DF">
        <w:rPr>
          <w:rFonts w:ascii="Palatino Linotype" w:hAnsi="Palatino Linotype"/>
          <w:b/>
          <w:i/>
          <w:u w:val="single"/>
        </w:rPr>
        <w:t xml:space="preserve"> </w:t>
      </w:r>
      <w:r w:rsidRPr="006370DF">
        <w:rPr>
          <w:rFonts w:ascii="Palatino Linotype" w:hAnsi="Palatino Linotype" w:cs="Arial"/>
          <w:b/>
          <w:i/>
          <w:u w:val="single"/>
        </w:rPr>
        <w:t>las</w:t>
      </w:r>
      <w:r w:rsidRPr="006370DF">
        <w:rPr>
          <w:rFonts w:ascii="Palatino Linotype" w:hAnsi="Palatino Linotype"/>
          <w:b/>
          <w:i/>
          <w:u w:val="single"/>
        </w:rPr>
        <w:t xml:space="preserve"> </w:t>
      </w:r>
      <w:r w:rsidRPr="006370DF">
        <w:rPr>
          <w:rFonts w:ascii="Palatino Linotype" w:hAnsi="Palatino Linotype" w:cs="Arial"/>
          <w:b/>
          <w:i/>
          <w:u w:val="single"/>
        </w:rPr>
        <w:t>personas</w:t>
      </w:r>
      <w:r w:rsidRPr="006370DF">
        <w:rPr>
          <w:rFonts w:ascii="Palatino Linotype" w:hAnsi="Palatino Linotype"/>
          <w:b/>
          <w:i/>
          <w:u w:val="single"/>
        </w:rPr>
        <w:t xml:space="preserve"> </w:t>
      </w:r>
      <w:r w:rsidRPr="006370DF">
        <w:rPr>
          <w:rFonts w:ascii="Palatino Linotype" w:hAnsi="Palatino Linotype" w:cs="Arial"/>
          <w:b/>
          <w:i/>
          <w:u w:val="single"/>
        </w:rPr>
        <w:t>en</w:t>
      </w:r>
      <w:r w:rsidRPr="006370DF">
        <w:rPr>
          <w:rFonts w:ascii="Palatino Linotype" w:hAnsi="Palatino Linotype"/>
          <w:b/>
          <w:i/>
          <w:u w:val="single"/>
        </w:rPr>
        <w:t xml:space="preserve"> </w:t>
      </w:r>
      <w:r w:rsidRPr="006370DF">
        <w:rPr>
          <w:rFonts w:ascii="Palatino Linotype" w:hAnsi="Palatino Linotype" w:cs="Arial"/>
          <w:b/>
          <w:i/>
          <w:u w:val="single"/>
        </w:rPr>
        <w:t>sus</w:t>
      </w:r>
      <w:r w:rsidRPr="006370DF">
        <w:rPr>
          <w:rFonts w:ascii="Palatino Linotype" w:hAnsi="Palatino Linotype"/>
          <w:b/>
          <w:i/>
          <w:u w:val="single"/>
        </w:rPr>
        <w:t xml:space="preserve"> </w:t>
      </w:r>
      <w:r w:rsidRPr="006370DF">
        <w:rPr>
          <w:rFonts w:ascii="Palatino Linotype" w:hAnsi="Palatino Linotype" w:cs="Arial"/>
          <w:b/>
          <w:i/>
          <w:u w:val="single"/>
        </w:rPr>
        <w:t>portales de Internet y en la Plataforma Nacional está detallado en el Título Quinto, Capítulo II de la Ley General, en el artículo 70, fracciones I a la XLVIII</w:t>
      </w:r>
      <w:r w:rsidRPr="006370DF">
        <w:rPr>
          <w:rFonts w:ascii="Palatino Linotype" w:hAnsi="Palatino Linotype" w:cs="Arial"/>
          <w:i/>
        </w:rPr>
        <w:t>.</w:t>
      </w:r>
    </w:p>
    <w:p w14:paraId="7F7B5BF6" w14:textId="77777777" w:rsidR="00DE1864" w:rsidRPr="006370DF" w:rsidRDefault="00DE1864" w:rsidP="00DE1864">
      <w:pPr>
        <w:ind w:left="709" w:right="709"/>
        <w:jc w:val="both"/>
        <w:rPr>
          <w:rFonts w:ascii="Palatino Linotype" w:hAnsi="Palatino Linotype" w:cs="Arial"/>
          <w:i/>
        </w:rPr>
      </w:pPr>
      <w:r w:rsidRPr="006370DF">
        <w:rPr>
          <w:rFonts w:ascii="Palatino Linotype" w:hAnsi="Palatino Linotype" w:cs="Arial"/>
          <w:i/>
        </w:rPr>
        <w:t>En este apartado se detallan los criterios sustantivos y adjetivos que por cada rubro de información determinan los datos, características y forma de organización de la información que publicarán y actualizarán en sus portales de Internet y en la Plataforma Nacional, los sujetos obligados determinados en el artículo 23 de la Ley General.</w:t>
      </w:r>
    </w:p>
    <w:p w14:paraId="3A83D81D" w14:textId="77777777" w:rsidR="00DE1864" w:rsidRPr="006370DF" w:rsidRDefault="00DE1864" w:rsidP="00DE1864">
      <w:pPr>
        <w:ind w:left="709" w:right="709"/>
        <w:jc w:val="both"/>
        <w:rPr>
          <w:rFonts w:ascii="Palatino Linotype" w:hAnsi="Palatino Linotype" w:cs="Arial"/>
          <w:i/>
        </w:rPr>
      </w:pPr>
    </w:p>
    <w:p w14:paraId="6F06B22A" w14:textId="77777777" w:rsidR="00DE1864" w:rsidRPr="006370DF" w:rsidRDefault="00DE1864" w:rsidP="00DE1864">
      <w:pPr>
        <w:ind w:left="709" w:right="709"/>
        <w:jc w:val="both"/>
        <w:rPr>
          <w:rFonts w:ascii="Palatino Linotype" w:hAnsi="Palatino Linotype" w:cs="Arial"/>
          <w:i/>
        </w:rPr>
      </w:pPr>
      <w:r w:rsidRPr="006370DF">
        <w:rPr>
          <w:rFonts w:ascii="Palatino Linotype" w:hAnsi="Palatino Linotype" w:cs="Arial"/>
          <w:b/>
          <w:i/>
          <w:u w:val="single"/>
        </w:rPr>
        <w:t>El artículo 70 dice a la letra</w:t>
      </w:r>
      <w:r w:rsidRPr="006370DF">
        <w:rPr>
          <w:rFonts w:ascii="Palatino Linotype" w:hAnsi="Palatino Linotype" w:cs="Arial"/>
          <w:i/>
        </w:rPr>
        <w:t>:</w:t>
      </w:r>
    </w:p>
    <w:p w14:paraId="6EEDE918" w14:textId="77777777" w:rsidR="00DE1864" w:rsidRPr="006370DF" w:rsidRDefault="00DE1864" w:rsidP="00DE1864">
      <w:pPr>
        <w:ind w:left="709" w:right="758"/>
        <w:jc w:val="both"/>
        <w:rPr>
          <w:rFonts w:ascii="Palatino Linotype" w:hAnsi="Palatino Linotype" w:cs="Arial"/>
          <w:i/>
        </w:rPr>
      </w:pPr>
      <w:r w:rsidRPr="006370DF">
        <w:rPr>
          <w:rFonts w:ascii="Palatino Linotype" w:hAnsi="Palatino Linotype" w:cs="Arial"/>
          <w:b/>
          <w:i/>
        </w:rPr>
        <w:t xml:space="preserve">“Artículo 70. </w:t>
      </w:r>
      <w:r w:rsidRPr="006370DF">
        <w:rPr>
          <w:rFonts w:ascii="Palatino Linotype" w:hAnsi="Palatino Linotype" w:cs="Arial"/>
          <w:b/>
          <w:i/>
          <w:u w:val="single"/>
        </w:rPr>
        <w:t>En la Ley</w:t>
      </w:r>
      <w:r w:rsidRPr="006370DF">
        <w:rPr>
          <w:rFonts w:ascii="Palatino Linotype" w:hAnsi="Palatino Linotype" w:cs="Arial"/>
          <w:b/>
          <w:i/>
        </w:rPr>
        <w:t xml:space="preserve"> </w:t>
      </w:r>
      <w:r w:rsidRPr="006370DF">
        <w:rPr>
          <w:rFonts w:ascii="Palatino Linotype" w:hAnsi="Palatino Linotype" w:cs="Arial"/>
          <w:i/>
        </w:rPr>
        <w:t>Federal y</w:t>
      </w:r>
      <w:r w:rsidRPr="006370DF">
        <w:rPr>
          <w:rFonts w:ascii="Palatino Linotype" w:hAnsi="Palatino Linotype" w:cs="Arial"/>
          <w:b/>
          <w:i/>
        </w:rPr>
        <w:t xml:space="preserve"> </w:t>
      </w:r>
      <w:r w:rsidRPr="006370DF">
        <w:rPr>
          <w:rFonts w:ascii="Palatino Linotype" w:hAnsi="Palatino Linotype" w:cs="Arial"/>
          <w:b/>
          <w:i/>
          <w:u w:val="single"/>
        </w:rPr>
        <w:t>de las Entidades Federativas se contemplará que los sujetos obligados pongan a disposición del público</w:t>
      </w:r>
      <w:r w:rsidRPr="006370DF">
        <w:rPr>
          <w:rFonts w:ascii="Palatino Linotype" w:hAnsi="Palatino Linotype" w:cs="Arial"/>
          <w:b/>
          <w:i/>
        </w:rPr>
        <w:t xml:space="preserve"> </w:t>
      </w:r>
      <w:r w:rsidRPr="006370DF">
        <w:rPr>
          <w:rFonts w:ascii="Palatino Linotype" w:hAnsi="Palatino Linotype" w:cs="Arial"/>
          <w:i/>
        </w:rPr>
        <w:t xml:space="preserve">y mantengan actualizada, en los respectivos medios electrónicos, de acuerdo con sus facultades, atribuciones, funciones u objeto social, según corresponda, </w:t>
      </w:r>
      <w:r w:rsidRPr="006370DF">
        <w:rPr>
          <w:rFonts w:ascii="Palatino Linotype" w:hAnsi="Palatino Linotype" w:cs="Arial"/>
          <w:b/>
          <w:i/>
          <w:u w:val="single"/>
        </w:rPr>
        <w:t>la información, por lo menos, de los temas, documentos y políticas que a continuación se señalan</w:t>
      </w:r>
      <w:r w:rsidRPr="006370DF">
        <w:rPr>
          <w:rFonts w:ascii="Palatino Linotype" w:hAnsi="Palatino Linotype" w:cs="Arial"/>
          <w:i/>
        </w:rPr>
        <w:t>:</w:t>
      </w:r>
    </w:p>
    <w:p w14:paraId="38143707" w14:textId="77777777" w:rsidR="00DE1864" w:rsidRPr="006370DF" w:rsidRDefault="00DE1864" w:rsidP="00DE1864">
      <w:pPr>
        <w:ind w:left="1416" w:right="1183"/>
        <w:jc w:val="both"/>
        <w:rPr>
          <w:rFonts w:ascii="Palatino Linotype" w:hAnsi="Palatino Linotype" w:cs="Arial"/>
          <w:i/>
        </w:rPr>
      </w:pPr>
    </w:p>
    <w:p w14:paraId="7A8FE460" w14:textId="77777777" w:rsidR="00DE1864" w:rsidRPr="006370DF" w:rsidRDefault="00DE1864" w:rsidP="00DE1864">
      <w:pPr>
        <w:ind w:left="709" w:right="709"/>
        <w:jc w:val="both"/>
        <w:rPr>
          <w:rFonts w:ascii="Palatino Linotype" w:hAnsi="Palatino Linotype" w:cs="Arial"/>
          <w:i/>
        </w:rPr>
      </w:pPr>
      <w:r w:rsidRPr="006370DF">
        <w:rPr>
          <w:rFonts w:ascii="Palatino Linotype" w:hAnsi="Palatino Linotype" w:cs="Arial"/>
          <w:b/>
          <w:i/>
          <w:u w:val="single"/>
        </w:rPr>
        <w:t>En las siguientes páginas se hace mención de cada una de las fracciones con sus respectivos criterios</w:t>
      </w:r>
      <w:r w:rsidRPr="006370DF">
        <w:rPr>
          <w:rFonts w:ascii="Palatino Linotype" w:hAnsi="Palatino Linotype" w:cs="Arial"/>
          <w:i/>
        </w:rPr>
        <w:t>.</w:t>
      </w:r>
    </w:p>
    <w:p w14:paraId="7D393919" w14:textId="77777777" w:rsidR="00DE1864" w:rsidRPr="006370DF" w:rsidRDefault="00DE1864" w:rsidP="00DE1864">
      <w:pPr>
        <w:ind w:left="709" w:right="709"/>
        <w:jc w:val="both"/>
        <w:rPr>
          <w:rFonts w:ascii="Palatino Linotype" w:hAnsi="Palatino Linotype" w:cs="Arial"/>
          <w:i/>
        </w:rPr>
      </w:pPr>
      <w:r w:rsidRPr="006370DF">
        <w:rPr>
          <w:rFonts w:ascii="Palatino Linotype" w:hAnsi="Palatino Linotype" w:cs="Arial"/>
          <w:i/>
        </w:rPr>
        <w:t>[…]</w:t>
      </w:r>
    </w:p>
    <w:p w14:paraId="17506899" w14:textId="77777777" w:rsidR="00DE1864" w:rsidRPr="006370DF" w:rsidRDefault="00DE1864" w:rsidP="00DE1864">
      <w:pPr>
        <w:ind w:left="1418" w:right="616" w:hanging="711"/>
        <w:jc w:val="both"/>
        <w:rPr>
          <w:rFonts w:ascii="Palatino Linotype" w:hAnsi="Palatino Linotype" w:cs="Arial"/>
          <w:i/>
        </w:rPr>
      </w:pPr>
      <w:r w:rsidRPr="006370DF">
        <w:rPr>
          <w:rFonts w:ascii="Palatino Linotype" w:hAnsi="Palatino Linotype" w:cs="Arial"/>
          <w:b/>
          <w:i/>
        </w:rPr>
        <w:t>XVII.</w:t>
      </w:r>
      <w:r w:rsidRPr="006370DF">
        <w:rPr>
          <w:rFonts w:ascii="Palatino Linotype" w:hAnsi="Palatino Linotype" w:cs="Arial"/>
          <w:i/>
        </w:rPr>
        <w:tab/>
      </w:r>
      <w:r w:rsidRPr="006370DF">
        <w:rPr>
          <w:rFonts w:ascii="Palatino Linotype" w:hAnsi="Palatino Linotype" w:cs="Arial"/>
          <w:b/>
          <w:i/>
          <w:u w:val="single"/>
        </w:rPr>
        <w:t>La información curricular</w:t>
      </w:r>
      <w:r w:rsidRPr="006370DF">
        <w:rPr>
          <w:rFonts w:ascii="Palatino Linotype" w:hAnsi="Palatino Linotype" w:cs="Arial"/>
          <w:i/>
        </w:rPr>
        <w:t xml:space="preserve"> desde el nivel de jefe de departamento o equivalente hasta el titular del sujeto obligado, así como, en su caso, las sanciones administrativas de que haya sido objeto; </w:t>
      </w:r>
    </w:p>
    <w:p w14:paraId="02C97A72" w14:textId="77777777" w:rsidR="00DE1864" w:rsidRPr="006370DF" w:rsidRDefault="00DE1864" w:rsidP="00DE1864">
      <w:pPr>
        <w:ind w:left="709" w:right="709"/>
        <w:jc w:val="both"/>
        <w:rPr>
          <w:rFonts w:ascii="Palatino Linotype" w:hAnsi="Palatino Linotype" w:cs="Arial"/>
          <w:i/>
        </w:rPr>
      </w:pPr>
      <w:r w:rsidRPr="006370DF">
        <w:rPr>
          <w:rFonts w:ascii="Palatino Linotype" w:hAnsi="Palatino Linotype" w:cs="Arial"/>
          <w:b/>
          <w:i/>
          <w:u w:val="single"/>
        </w:rPr>
        <w:t>De todos los(as) servidores(as) públicos(as) y/o personas que desempeñen un empleo, cargo o comisión y/o ejerzan actos de autoridad en el sujeto obligado --desde el puesto de jefe de departamento o equivalente y hasta el titular— se deberá publicar  la información curricular</w:t>
      </w:r>
      <w:r w:rsidRPr="006370DF">
        <w:rPr>
          <w:rFonts w:ascii="Palatino Linotype" w:hAnsi="Palatino Linotype" w:cs="Arial"/>
          <w:i/>
        </w:rPr>
        <w:t>, es decir, los datos que permitan identificarlos y conocer su trayectoria en el ámbito laboral y escolar.</w:t>
      </w:r>
    </w:p>
    <w:p w14:paraId="066B181F" w14:textId="77777777" w:rsidR="00DE1864" w:rsidRPr="006370DF" w:rsidRDefault="00DE1864" w:rsidP="00DE1864">
      <w:pPr>
        <w:ind w:left="709" w:right="709"/>
        <w:jc w:val="both"/>
        <w:rPr>
          <w:rFonts w:ascii="Palatino Linotype" w:hAnsi="Palatino Linotype" w:cs="Arial"/>
          <w:i/>
        </w:rPr>
      </w:pPr>
    </w:p>
    <w:p w14:paraId="55891349" w14:textId="77777777" w:rsidR="00DE1864" w:rsidRPr="006370DF" w:rsidRDefault="00DE1864" w:rsidP="00DE1864">
      <w:pPr>
        <w:ind w:left="709" w:right="709"/>
        <w:jc w:val="both"/>
        <w:rPr>
          <w:rFonts w:ascii="Palatino Linotype" w:hAnsi="Palatino Linotype" w:cs="Arial"/>
          <w:i/>
        </w:rPr>
      </w:pPr>
      <w:r w:rsidRPr="006370DF">
        <w:rPr>
          <w:rFonts w:ascii="Palatino Linotype" w:hAnsi="Palatino Linotype" w:cs="Arial"/>
          <w:i/>
        </w:rPr>
        <w:lastRenderedPageBreak/>
        <w:t>Asimismo, por cada servidor(a) público(a) el sujeto obligado especificará si ha sido acreedor a sanciones administrativas aplicadas por la autoridad u organismo competente en el sujeto obligado, y la información relativa a dichas sanciones, o en su caso, la leyenda en la que se aclare que no ha recibido sanción administrativa alguna. Esta información deberá ser coherente y guardar correspondencia con la publicada en la fracción XVIII (listado de servidores(as) públicos(as) con sanciones definitivas). Además, los sujetos obligados incluirán un hipervínculo al sistema de registro de sanciones administrativas que les corresponda; por ejemplo, en el caso de los sujetos obligados de la administración Pública Federal incluirán un hipervínculo al Sistema del Registro de Servidores Públicos Sancionados de la Secretaría de la Función Pública en el cual las personas podrán realizar consultas públicas.</w:t>
      </w:r>
    </w:p>
    <w:p w14:paraId="06B5C6EF" w14:textId="77777777" w:rsidR="00DE1864" w:rsidRPr="006370DF" w:rsidRDefault="00DE1864" w:rsidP="00DE1864">
      <w:pPr>
        <w:ind w:left="709" w:right="709"/>
        <w:jc w:val="both"/>
        <w:rPr>
          <w:rFonts w:ascii="Palatino Linotype" w:hAnsi="Palatino Linotype" w:cs="Arial"/>
          <w:i/>
        </w:rPr>
      </w:pPr>
      <w:r w:rsidRPr="006370DF">
        <w:rPr>
          <w:rFonts w:ascii="Palatino Linotype" w:hAnsi="Palatino Linotype" w:cs="Arial"/>
          <w:i/>
        </w:rPr>
        <w:t>La información publicada en cumplimiento de esta fracción deberá ser coherente y corresponder con la incluida en las fracciones II (estructura orgánica), VII (directorio de servidores(as) públicos(as)), VIII (remuneración), X (número total de plazas) y XIII (servidores(as) públicos(as) responsables de la atención y operación de la Unidad de Transparencia).</w:t>
      </w:r>
    </w:p>
    <w:p w14:paraId="069D66D7" w14:textId="77777777" w:rsidR="00DE1864" w:rsidRPr="006370DF" w:rsidRDefault="00DE1864" w:rsidP="00DE1864">
      <w:pPr>
        <w:ind w:left="709" w:right="709"/>
        <w:jc w:val="both"/>
        <w:rPr>
          <w:rFonts w:ascii="Palatino Linotype" w:hAnsi="Palatino Linotype" w:cs="Arial"/>
          <w:i/>
        </w:rPr>
      </w:pPr>
      <w:r w:rsidRPr="006370DF">
        <w:rPr>
          <w:rFonts w:ascii="Palatino Linotype" w:hAnsi="Palatino Linotype" w:cs="Arial"/>
          <w:i/>
        </w:rPr>
        <w:t>[…]</w:t>
      </w:r>
    </w:p>
    <w:p w14:paraId="5F7EF96E" w14:textId="77777777" w:rsidR="00DE1864" w:rsidRPr="006370DF" w:rsidRDefault="00DE1864" w:rsidP="00DE1864">
      <w:pPr>
        <w:ind w:left="709" w:right="709"/>
        <w:jc w:val="both"/>
        <w:rPr>
          <w:rFonts w:ascii="Palatino Linotype" w:hAnsi="Palatino Linotype" w:cs="Arial"/>
          <w:i/>
        </w:rPr>
      </w:pPr>
    </w:p>
    <w:p w14:paraId="2533DB10" w14:textId="77777777" w:rsidR="00DE1864" w:rsidRPr="006370DF" w:rsidRDefault="00DE1864" w:rsidP="00DE1864">
      <w:pPr>
        <w:pStyle w:val="Prrafodelista"/>
        <w:ind w:left="709" w:right="851"/>
        <w:jc w:val="both"/>
        <w:rPr>
          <w:rFonts w:ascii="Palatino Linotype" w:hAnsi="Palatino Linotype"/>
          <w:b/>
          <w:i/>
        </w:rPr>
      </w:pPr>
      <w:r w:rsidRPr="006370DF">
        <w:rPr>
          <w:rFonts w:ascii="Palatino Linotype" w:hAnsi="Palatino Linotype" w:cs="Arial"/>
          <w:b/>
          <w:bCs/>
          <w:i/>
        </w:rPr>
        <w:t xml:space="preserve">Criterios sustantivos </w:t>
      </w:r>
      <w:r w:rsidRPr="006370DF">
        <w:rPr>
          <w:rFonts w:ascii="Palatino Linotype" w:hAnsi="Palatino Linotype"/>
          <w:b/>
          <w:i/>
        </w:rPr>
        <w:t>de contenido</w:t>
      </w:r>
    </w:p>
    <w:p w14:paraId="5167B014" w14:textId="77777777" w:rsidR="00DE1864" w:rsidRPr="006370DF" w:rsidRDefault="00DE1864" w:rsidP="00DE1864">
      <w:pPr>
        <w:autoSpaceDE w:val="0"/>
        <w:autoSpaceDN w:val="0"/>
        <w:adjustRightInd w:val="0"/>
        <w:ind w:left="1843" w:right="902"/>
        <w:jc w:val="both"/>
        <w:rPr>
          <w:rFonts w:ascii="Palatino Linotype" w:hAnsi="Palatino Linotype" w:cs="Arial"/>
          <w:bCs/>
          <w:i/>
        </w:rPr>
      </w:pPr>
      <w:r w:rsidRPr="006370DF">
        <w:rPr>
          <w:rFonts w:ascii="Palatino Linotype" w:hAnsi="Palatino Linotype" w:cs="Arial"/>
          <w:bCs/>
          <w:i/>
        </w:rPr>
        <w:t>[…]</w:t>
      </w:r>
    </w:p>
    <w:p w14:paraId="11DAE31C" w14:textId="77777777" w:rsidR="00DE1864" w:rsidRPr="006370DF" w:rsidRDefault="00DE1864" w:rsidP="00DE1864">
      <w:pPr>
        <w:autoSpaceDE w:val="0"/>
        <w:autoSpaceDN w:val="0"/>
        <w:adjustRightInd w:val="0"/>
        <w:ind w:left="1843" w:right="902" w:hanging="1134"/>
        <w:jc w:val="both"/>
        <w:rPr>
          <w:rFonts w:ascii="Palatino Linotype" w:hAnsi="Palatino Linotype" w:cs="Arial"/>
          <w:bCs/>
          <w:i/>
        </w:rPr>
      </w:pPr>
      <w:r w:rsidRPr="006370DF">
        <w:rPr>
          <w:rFonts w:ascii="Palatino Linotype" w:hAnsi="Palatino Linotype" w:cs="Arial"/>
          <w:b/>
          <w:bCs/>
          <w:i/>
        </w:rPr>
        <w:t>Criterio 2</w:t>
      </w:r>
      <w:r w:rsidRPr="006370DF">
        <w:rPr>
          <w:rFonts w:ascii="Palatino Linotype" w:hAnsi="Palatino Linotype" w:cs="Arial"/>
          <w:bCs/>
          <w:i/>
        </w:rPr>
        <w:tab/>
      </w:r>
      <w:r w:rsidRPr="006370DF">
        <w:rPr>
          <w:rFonts w:ascii="Palatino Linotype" w:hAnsi="Palatino Linotype" w:cs="Arial"/>
          <w:b/>
          <w:bCs/>
          <w:i/>
          <w:u w:val="single"/>
        </w:rPr>
        <w:t>Denominación del cargo, empleo, comisión o nombramiento otorgado</w:t>
      </w:r>
    </w:p>
    <w:p w14:paraId="1547559B" w14:textId="77777777" w:rsidR="00DE1864" w:rsidRPr="006370DF" w:rsidRDefault="00DE1864" w:rsidP="00DE1864">
      <w:pPr>
        <w:autoSpaceDE w:val="0"/>
        <w:autoSpaceDN w:val="0"/>
        <w:adjustRightInd w:val="0"/>
        <w:ind w:left="1843" w:right="902" w:hanging="1134"/>
        <w:jc w:val="both"/>
        <w:rPr>
          <w:rFonts w:ascii="Palatino Linotype" w:hAnsi="Palatino Linotype" w:cs="Arial"/>
          <w:bCs/>
          <w:i/>
        </w:rPr>
      </w:pPr>
      <w:r w:rsidRPr="006370DF">
        <w:rPr>
          <w:rFonts w:ascii="Palatino Linotype" w:hAnsi="Palatino Linotype" w:cs="Arial"/>
          <w:b/>
          <w:bCs/>
          <w:i/>
        </w:rPr>
        <w:t>Criterio 3</w:t>
      </w:r>
      <w:r w:rsidRPr="006370DF">
        <w:rPr>
          <w:rFonts w:ascii="Palatino Linotype" w:hAnsi="Palatino Linotype" w:cs="Arial"/>
          <w:bCs/>
          <w:i/>
        </w:rPr>
        <w:t xml:space="preserve"> </w:t>
      </w:r>
      <w:r w:rsidRPr="006370DF">
        <w:rPr>
          <w:rFonts w:ascii="Palatino Linotype" w:hAnsi="Palatino Linotype" w:cs="Arial"/>
          <w:bCs/>
          <w:i/>
        </w:rPr>
        <w:tab/>
      </w:r>
      <w:r w:rsidRPr="006370DF">
        <w:rPr>
          <w:rFonts w:ascii="Palatino Linotype" w:hAnsi="Palatino Linotype" w:cs="Arial"/>
          <w:b/>
          <w:bCs/>
          <w:i/>
          <w:u w:val="single"/>
        </w:rPr>
        <w:t xml:space="preserve">Nombre(s), primer apellido y segundo apellido del (la) persona y/o servidor(a) público(a) </w:t>
      </w:r>
    </w:p>
    <w:p w14:paraId="6CABEA21" w14:textId="77777777" w:rsidR="00DE1864" w:rsidRPr="006370DF" w:rsidRDefault="00DE1864" w:rsidP="00DE1864">
      <w:pPr>
        <w:autoSpaceDE w:val="0"/>
        <w:autoSpaceDN w:val="0"/>
        <w:adjustRightInd w:val="0"/>
        <w:ind w:left="1843" w:right="902"/>
        <w:jc w:val="both"/>
        <w:rPr>
          <w:rFonts w:ascii="Palatino Linotype" w:hAnsi="Palatino Linotype" w:cs="Arial"/>
          <w:bCs/>
          <w:i/>
        </w:rPr>
      </w:pPr>
      <w:r w:rsidRPr="006370DF">
        <w:rPr>
          <w:rFonts w:ascii="Palatino Linotype" w:hAnsi="Palatino Linotype" w:cs="Arial"/>
          <w:bCs/>
          <w:i/>
        </w:rPr>
        <w:t>[…]</w:t>
      </w:r>
    </w:p>
    <w:p w14:paraId="1A41F77D" w14:textId="77777777" w:rsidR="00DE1864" w:rsidRPr="006370DF" w:rsidRDefault="00DE1864" w:rsidP="00DE1864">
      <w:pPr>
        <w:autoSpaceDE w:val="0"/>
        <w:autoSpaceDN w:val="0"/>
        <w:adjustRightInd w:val="0"/>
        <w:ind w:left="1843" w:right="902"/>
        <w:jc w:val="both"/>
        <w:rPr>
          <w:rFonts w:ascii="Palatino Linotype" w:hAnsi="Palatino Linotype" w:cs="Arial"/>
          <w:bCs/>
          <w:i/>
        </w:rPr>
      </w:pPr>
      <w:r w:rsidRPr="006370DF">
        <w:rPr>
          <w:rFonts w:ascii="Palatino Linotype" w:hAnsi="Palatino Linotype" w:cs="Arial"/>
          <w:b/>
          <w:bCs/>
          <w:i/>
          <w:u w:val="single"/>
        </w:rPr>
        <w:t>Información curricular del (la) servidor(a) público(a)) y/o persona que desempeñe un empleo, cargo o comisión en el sujeto obligado el cual deberá especificar lo siguiente</w:t>
      </w:r>
      <w:r w:rsidRPr="006370DF">
        <w:rPr>
          <w:rFonts w:ascii="Palatino Linotype" w:hAnsi="Palatino Linotype" w:cs="Arial"/>
          <w:bCs/>
          <w:i/>
        </w:rPr>
        <w:t>:</w:t>
      </w:r>
    </w:p>
    <w:p w14:paraId="6FC047DB" w14:textId="77777777" w:rsidR="00DE1864" w:rsidRPr="006370DF" w:rsidRDefault="00DE1864" w:rsidP="00DE1864">
      <w:pPr>
        <w:autoSpaceDE w:val="0"/>
        <w:autoSpaceDN w:val="0"/>
        <w:adjustRightInd w:val="0"/>
        <w:ind w:left="1843" w:right="902" w:hanging="1134"/>
        <w:jc w:val="both"/>
        <w:rPr>
          <w:rFonts w:ascii="Palatino Linotype" w:hAnsi="Palatino Linotype" w:cs="Arial"/>
          <w:bCs/>
          <w:i/>
        </w:rPr>
      </w:pPr>
      <w:r w:rsidRPr="006370DF">
        <w:rPr>
          <w:rFonts w:ascii="Palatino Linotype" w:hAnsi="Palatino Linotype" w:cs="Arial"/>
          <w:b/>
          <w:bCs/>
          <w:i/>
        </w:rPr>
        <w:t>Criterio 5</w:t>
      </w:r>
      <w:r w:rsidRPr="006370DF">
        <w:rPr>
          <w:rFonts w:ascii="Palatino Linotype" w:hAnsi="Palatino Linotype" w:cs="Arial"/>
          <w:b/>
          <w:bCs/>
          <w:i/>
        </w:rPr>
        <w:tab/>
        <w:t>Escolaridad:</w:t>
      </w:r>
      <w:r w:rsidRPr="006370DF">
        <w:rPr>
          <w:rFonts w:ascii="Palatino Linotype" w:hAnsi="Palatino Linotype" w:cs="Arial"/>
          <w:bCs/>
          <w:i/>
        </w:rPr>
        <w:t xml:space="preserve"> </w:t>
      </w:r>
      <w:r w:rsidRPr="006370DF">
        <w:rPr>
          <w:rFonts w:ascii="Palatino Linotype" w:hAnsi="Palatino Linotype" w:cs="Arial"/>
          <w:b/>
          <w:bCs/>
          <w:i/>
          <w:u w:val="single"/>
        </w:rPr>
        <w:t>Nivel máximo de estudios</w:t>
      </w:r>
      <w:r w:rsidRPr="006370DF">
        <w:rPr>
          <w:rFonts w:ascii="Palatino Linotype" w:hAnsi="Palatino Linotype" w:cs="Arial"/>
          <w:bCs/>
          <w:i/>
        </w:rPr>
        <w:t xml:space="preserve"> (ninguno, primaria, secundaria, bachillerato, técnica, licenciatura, maestría, doctorado, posdoctorado)</w:t>
      </w:r>
    </w:p>
    <w:p w14:paraId="3E918768" w14:textId="77777777" w:rsidR="00DE1864" w:rsidRPr="006370DF" w:rsidRDefault="00DE1864" w:rsidP="00DE1864">
      <w:pPr>
        <w:autoSpaceDE w:val="0"/>
        <w:autoSpaceDN w:val="0"/>
        <w:adjustRightInd w:val="0"/>
        <w:ind w:left="1843" w:right="902" w:hanging="1134"/>
        <w:jc w:val="both"/>
        <w:rPr>
          <w:rFonts w:ascii="Palatino Linotype" w:hAnsi="Palatino Linotype" w:cs="Arial"/>
          <w:bCs/>
          <w:i/>
        </w:rPr>
      </w:pPr>
      <w:r w:rsidRPr="006370DF">
        <w:rPr>
          <w:rFonts w:ascii="Palatino Linotype" w:hAnsi="Palatino Linotype" w:cs="Arial"/>
          <w:b/>
          <w:i/>
        </w:rPr>
        <w:t>Criterio 6</w:t>
      </w:r>
      <w:r w:rsidRPr="006370DF">
        <w:rPr>
          <w:rFonts w:ascii="Palatino Linotype" w:hAnsi="Palatino Linotype" w:cs="Arial"/>
          <w:b/>
          <w:i/>
        </w:rPr>
        <w:tab/>
        <w:t>Área de estudio</w:t>
      </w:r>
      <w:r w:rsidRPr="006370DF">
        <w:rPr>
          <w:rFonts w:ascii="Palatino Linotype" w:hAnsi="Palatino Linotype" w:cs="Arial"/>
          <w:bCs/>
          <w:i/>
        </w:rPr>
        <w:t xml:space="preserve">, en su caso </w:t>
      </w:r>
    </w:p>
    <w:p w14:paraId="70047B84" w14:textId="77777777" w:rsidR="00DE1864" w:rsidRPr="006370DF" w:rsidRDefault="00DE1864" w:rsidP="00DE1864">
      <w:pPr>
        <w:autoSpaceDE w:val="0"/>
        <w:autoSpaceDN w:val="0"/>
        <w:adjustRightInd w:val="0"/>
        <w:ind w:left="1843" w:right="902" w:hanging="1134"/>
        <w:jc w:val="both"/>
        <w:rPr>
          <w:rFonts w:ascii="Palatino Linotype" w:hAnsi="Palatino Linotype" w:cs="Arial"/>
          <w:bCs/>
          <w:i/>
        </w:rPr>
      </w:pPr>
      <w:r w:rsidRPr="006370DF">
        <w:rPr>
          <w:rFonts w:ascii="Palatino Linotype" w:hAnsi="Palatino Linotype" w:cs="Arial"/>
          <w:b/>
          <w:i/>
        </w:rPr>
        <w:t>Criterio 7</w:t>
      </w:r>
      <w:r w:rsidRPr="006370DF">
        <w:rPr>
          <w:rFonts w:ascii="Palatino Linotype" w:hAnsi="Palatino Linotype" w:cs="Arial"/>
          <w:b/>
          <w:i/>
        </w:rPr>
        <w:tab/>
        <w:t>Carrera genérica</w:t>
      </w:r>
      <w:r w:rsidRPr="006370DF">
        <w:rPr>
          <w:rFonts w:ascii="Palatino Linotype" w:hAnsi="Palatino Linotype" w:cs="Arial"/>
          <w:bCs/>
          <w:i/>
        </w:rPr>
        <w:t>, en su caso</w:t>
      </w:r>
    </w:p>
    <w:p w14:paraId="770375E1" w14:textId="77777777" w:rsidR="00DE1864" w:rsidRPr="006370DF" w:rsidRDefault="00DE1864" w:rsidP="00DE1864">
      <w:pPr>
        <w:autoSpaceDE w:val="0"/>
        <w:autoSpaceDN w:val="0"/>
        <w:adjustRightInd w:val="0"/>
        <w:ind w:left="1843" w:right="902" w:hanging="1134"/>
        <w:jc w:val="both"/>
        <w:rPr>
          <w:rFonts w:ascii="Palatino Linotype" w:hAnsi="Palatino Linotype" w:cs="Arial"/>
          <w:bCs/>
          <w:i/>
        </w:rPr>
      </w:pPr>
      <w:r w:rsidRPr="006370DF">
        <w:rPr>
          <w:rFonts w:ascii="Palatino Linotype" w:hAnsi="Palatino Linotype" w:cs="Arial"/>
          <w:b/>
          <w:bCs/>
          <w:i/>
        </w:rPr>
        <w:lastRenderedPageBreak/>
        <w:t>Criterio 8</w:t>
      </w:r>
      <w:r w:rsidRPr="006370DF">
        <w:rPr>
          <w:rFonts w:ascii="Palatino Linotype" w:hAnsi="Palatino Linotype" w:cs="Arial"/>
          <w:b/>
          <w:bCs/>
          <w:i/>
        </w:rPr>
        <w:tab/>
      </w:r>
      <w:r w:rsidRPr="006370DF">
        <w:rPr>
          <w:rFonts w:ascii="Palatino Linotype" w:hAnsi="Palatino Linotype" w:cs="Arial"/>
          <w:b/>
          <w:bCs/>
          <w:i/>
          <w:u w:val="single"/>
        </w:rPr>
        <w:t>Experiencia laboral</w:t>
      </w:r>
      <w:r w:rsidRPr="006370DF">
        <w:rPr>
          <w:rFonts w:ascii="Palatino Linotype" w:hAnsi="Palatino Linotype" w:cs="Arial"/>
          <w:bCs/>
          <w:i/>
        </w:rPr>
        <w:t>, especificar por lo menos los tres últimos empleos en donde se indique:</w:t>
      </w:r>
    </w:p>
    <w:p w14:paraId="5ACE2D8D" w14:textId="77777777" w:rsidR="00DE1864" w:rsidRPr="006370DF" w:rsidRDefault="00DE1864" w:rsidP="00DE1864">
      <w:pPr>
        <w:autoSpaceDE w:val="0"/>
        <w:autoSpaceDN w:val="0"/>
        <w:adjustRightInd w:val="0"/>
        <w:ind w:left="1843" w:right="902" w:hanging="1134"/>
        <w:jc w:val="both"/>
        <w:rPr>
          <w:rFonts w:ascii="Palatino Linotype" w:hAnsi="Palatino Linotype" w:cs="Arial"/>
          <w:b/>
          <w:bCs/>
          <w:i/>
        </w:rPr>
      </w:pPr>
      <w:r w:rsidRPr="006370DF">
        <w:rPr>
          <w:rFonts w:ascii="Palatino Linotype" w:hAnsi="Palatino Linotype" w:cs="Arial"/>
          <w:b/>
          <w:bCs/>
          <w:i/>
        </w:rPr>
        <w:t>Criterio 9</w:t>
      </w:r>
      <w:r w:rsidRPr="006370DF">
        <w:rPr>
          <w:rFonts w:ascii="Palatino Linotype" w:hAnsi="Palatino Linotype" w:cs="Arial"/>
          <w:b/>
          <w:bCs/>
          <w:i/>
        </w:rPr>
        <w:tab/>
      </w:r>
      <w:r w:rsidRPr="006370DF">
        <w:rPr>
          <w:rFonts w:ascii="Palatino Linotype" w:hAnsi="Palatino Linotype" w:cs="Arial"/>
          <w:b/>
          <w:bCs/>
          <w:i/>
          <w:u w:val="single"/>
        </w:rPr>
        <w:t>Periodo (día/mes/año inicio, día/mes/año conclusión)</w:t>
      </w:r>
      <w:r w:rsidRPr="006370DF">
        <w:rPr>
          <w:rFonts w:ascii="Palatino Linotype" w:hAnsi="Palatino Linotype" w:cs="Arial"/>
          <w:b/>
          <w:bCs/>
          <w:i/>
        </w:rPr>
        <w:t xml:space="preserve"> </w:t>
      </w:r>
    </w:p>
    <w:p w14:paraId="32B65AF5" w14:textId="77777777" w:rsidR="00DE1864" w:rsidRPr="006370DF" w:rsidRDefault="00DE1864" w:rsidP="00DE1864">
      <w:pPr>
        <w:autoSpaceDE w:val="0"/>
        <w:autoSpaceDN w:val="0"/>
        <w:adjustRightInd w:val="0"/>
        <w:ind w:left="1843" w:right="902" w:hanging="1134"/>
        <w:jc w:val="both"/>
        <w:rPr>
          <w:rFonts w:ascii="Palatino Linotype" w:hAnsi="Palatino Linotype" w:cs="Arial"/>
          <w:b/>
          <w:bCs/>
          <w:i/>
        </w:rPr>
      </w:pPr>
      <w:r w:rsidRPr="006370DF">
        <w:rPr>
          <w:rFonts w:ascii="Palatino Linotype" w:hAnsi="Palatino Linotype" w:cs="Arial"/>
          <w:b/>
          <w:bCs/>
          <w:i/>
        </w:rPr>
        <w:t>Criterio 10</w:t>
      </w:r>
      <w:r w:rsidRPr="006370DF">
        <w:rPr>
          <w:rFonts w:ascii="Palatino Linotype" w:hAnsi="Palatino Linotype" w:cs="Arial"/>
          <w:b/>
          <w:bCs/>
          <w:i/>
        </w:rPr>
        <w:tab/>
      </w:r>
      <w:r w:rsidRPr="006370DF">
        <w:rPr>
          <w:rFonts w:ascii="Palatino Linotype" w:hAnsi="Palatino Linotype" w:cs="Arial"/>
          <w:b/>
          <w:bCs/>
          <w:i/>
          <w:u w:val="single"/>
        </w:rPr>
        <w:t>Denominación de la Institución / empresa</w:t>
      </w:r>
    </w:p>
    <w:p w14:paraId="18CC2F97" w14:textId="77777777" w:rsidR="00DE1864" w:rsidRPr="006370DF" w:rsidRDefault="00DE1864" w:rsidP="00DE1864">
      <w:pPr>
        <w:autoSpaceDE w:val="0"/>
        <w:autoSpaceDN w:val="0"/>
        <w:adjustRightInd w:val="0"/>
        <w:ind w:left="1843" w:right="902" w:hanging="1134"/>
        <w:jc w:val="both"/>
        <w:rPr>
          <w:rFonts w:ascii="Palatino Linotype" w:hAnsi="Palatino Linotype" w:cs="Arial"/>
          <w:b/>
          <w:bCs/>
          <w:i/>
        </w:rPr>
      </w:pPr>
      <w:r w:rsidRPr="006370DF">
        <w:rPr>
          <w:rFonts w:ascii="Palatino Linotype" w:hAnsi="Palatino Linotype" w:cs="Arial"/>
          <w:b/>
          <w:bCs/>
          <w:i/>
        </w:rPr>
        <w:t>Criterio 11</w:t>
      </w:r>
      <w:r w:rsidRPr="006370DF">
        <w:rPr>
          <w:rFonts w:ascii="Palatino Linotype" w:hAnsi="Palatino Linotype" w:cs="Arial"/>
          <w:b/>
          <w:bCs/>
          <w:i/>
        </w:rPr>
        <w:tab/>
      </w:r>
      <w:r w:rsidRPr="006370DF">
        <w:rPr>
          <w:rFonts w:ascii="Palatino Linotype" w:hAnsi="Palatino Linotype" w:cs="Arial"/>
          <w:b/>
          <w:bCs/>
          <w:i/>
          <w:u w:val="single"/>
        </w:rPr>
        <w:t>Cargo o puesto desempeñado</w:t>
      </w:r>
    </w:p>
    <w:p w14:paraId="6C4A6B60" w14:textId="77777777" w:rsidR="00DE1864" w:rsidRPr="006370DF" w:rsidRDefault="00DE1864" w:rsidP="00DE1864">
      <w:pPr>
        <w:autoSpaceDE w:val="0"/>
        <w:autoSpaceDN w:val="0"/>
        <w:adjustRightInd w:val="0"/>
        <w:ind w:left="1843" w:right="902" w:hanging="1134"/>
        <w:jc w:val="both"/>
        <w:rPr>
          <w:rFonts w:ascii="Palatino Linotype" w:hAnsi="Palatino Linotype" w:cs="Arial"/>
          <w:b/>
          <w:bCs/>
          <w:i/>
        </w:rPr>
      </w:pPr>
      <w:r w:rsidRPr="006370DF">
        <w:rPr>
          <w:rFonts w:ascii="Palatino Linotype" w:hAnsi="Palatino Linotype" w:cs="Arial"/>
          <w:b/>
          <w:bCs/>
          <w:i/>
        </w:rPr>
        <w:t>Criterio 12</w:t>
      </w:r>
      <w:r w:rsidRPr="006370DF">
        <w:rPr>
          <w:rFonts w:ascii="Palatino Linotype" w:hAnsi="Palatino Linotype" w:cs="Arial"/>
          <w:b/>
          <w:bCs/>
          <w:i/>
        </w:rPr>
        <w:tab/>
      </w:r>
      <w:r w:rsidRPr="006370DF">
        <w:rPr>
          <w:rFonts w:ascii="Palatino Linotype" w:hAnsi="Palatino Linotype" w:cs="Arial"/>
          <w:b/>
          <w:bCs/>
          <w:i/>
          <w:u w:val="single"/>
        </w:rPr>
        <w:t>Campo de experiencia</w:t>
      </w:r>
    </w:p>
    <w:p w14:paraId="7E063290" w14:textId="77777777" w:rsidR="00DE1864" w:rsidRPr="006370DF" w:rsidRDefault="00DE1864" w:rsidP="00DE1864">
      <w:pPr>
        <w:tabs>
          <w:tab w:val="left" w:pos="2093"/>
        </w:tabs>
        <w:ind w:left="1843" w:right="902" w:hanging="1134"/>
        <w:rPr>
          <w:rFonts w:ascii="Palatino Linotype" w:hAnsi="Palatino Linotype" w:cs="Arial"/>
          <w:i/>
        </w:rPr>
      </w:pPr>
      <w:r w:rsidRPr="006370DF">
        <w:rPr>
          <w:rFonts w:ascii="Palatino Linotype" w:hAnsi="Palatino Linotype" w:cs="Arial"/>
          <w:i/>
        </w:rPr>
        <w:t xml:space="preserve"> […]</w:t>
      </w:r>
    </w:p>
    <w:p w14:paraId="4ECEC5B5" w14:textId="77777777" w:rsidR="00DE1864" w:rsidRPr="006370DF" w:rsidRDefault="00DE1864" w:rsidP="00DE1864">
      <w:pPr>
        <w:tabs>
          <w:tab w:val="left" w:pos="2093"/>
        </w:tabs>
        <w:ind w:left="1843" w:right="902" w:hanging="1134"/>
        <w:rPr>
          <w:rFonts w:ascii="Palatino Linotype" w:hAnsi="Palatino Linotype" w:cs="Arial"/>
          <w:i/>
        </w:rPr>
      </w:pPr>
    </w:p>
    <w:p w14:paraId="6D839348" w14:textId="77777777" w:rsidR="00DE1864" w:rsidRPr="006370DF" w:rsidRDefault="00DE1864" w:rsidP="00DE1864">
      <w:pPr>
        <w:pStyle w:val="Prrafodelista"/>
        <w:ind w:left="709" w:right="709"/>
        <w:jc w:val="both"/>
        <w:rPr>
          <w:rFonts w:ascii="Palatino Linotype" w:hAnsi="Palatino Linotype"/>
          <w:b/>
          <w:i/>
        </w:rPr>
      </w:pPr>
      <w:r w:rsidRPr="006370DF">
        <w:rPr>
          <w:rFonts w:ascii="Palatino Linotype" w:hAnsi="Palatino Linotype"/>
          <w:b/>
          <w:i/>
        </w:rPr>
        <w:t>Formato 17 LGT_Art_70_Fr_XVII</w:t>
      </w:r>
    </w:p>
    <w:p w14:paraId="6BB62BE3" w14:textId="77777777" w:rsidR="00DE1864" w:rsidRPr="006370DF" w:rsidRDefault="00DE1864" w:rsidP="00DE1864">
      <w:pPr>
        <w:pStyle w:val="Prrafodelista"/>
        <w:ind w:left="709" w:right="709"/>
        <w:jc w:val="center"/>
        <w:rPr>
          <w:rFonts w:ascii="Palatino Linotype" w:hAnsi="Palatino Linotype"/>
          <w:b/>
          <w:bCs/>
          <w:i/>
          <w:sz w:val="18"/>
          <w:szCs w:val="18"/>
          <w:lang w:eastAsia="es-MX"/>
        </w:rPr>
      </w:pPr>
      <w:r w:rsidRPr="006370DF">
        <w:rPr>
          <w:rFonts w:ascii="Palatino Linotype" w:hAnsi="Palatino Linotype"/>
          <w:b/>
          <w:bCs/>
          <w:i/>
          <w:sz w:val="18"/>
          <w:szCs w:val="18"/>
          <w:lang w:eastAsia="es-MX"/>
        </w:rPr>
        <w:t>Información curricular de los(as) servidores(as) públicas(os) y/o personas que desempeñen un empleo, cargo o comisión en &lt;&lt;sujeto obligado&gt;&gt;</w:t>
      </w:r>
    </w:p>
    <w:p w14:paraId="46BE91AF" w14:textId="77777777" w:rsidR="00DE1864" w:rsidRPr="006370DF" w:rsidRDefault="00DE1864" w:rsidP="00DE1864">
      <w:pPr>
        <w:pStyle w:val="Prrafodelista"/>
        <w:ind w:left="709" w:right="709"/>
        <w:jc w:val="center"/>
        <w:rPr>
          <w:rFonts w:ascii="Palatino Linotype" w:hAnsi="Palatino Linotype"/>
          <w:b/>
          <w:bCs/>
          <w:i/>
          <w:sz w:val="18"/>
          <w:szCs w:val="18"/>
          <w:lang w:eastAsia="es-MX"/>
        </w:rPr>
      </w:pPr>
    </w:p>
    <w:tbl>
      <w:tblPr>
        <w:tblW w:w="7614"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846"/>
        <w:gridCol w:w="1276"/>
        <w:gridCol w:w="992"/>
        <w:gridCol w:w="1276"/>
        <w:gridCol w:w="1479"/>
        <w:gridCol w:w="1745"/>
      </w:tblGrid>
      <w:tr w:rsidR="00DE1864" w:rsidRPr="006370DF" w14:paraId="2C072C23" w14:textId="77777777" w:rsidTr="006F6389">
        <w:trPr>
          <w:trHeight w:val="564"/>
          <w:jc w:val="center"/>
        </w:trPr>
        <w:tc>
          <w:tcPr>
            <w:tcW w:w="846" w:type="dxa"/>
            <w:vMerge w:val="restart"/>
            <w:shd w:val="clear" w:color="auto" w:fill="auto"/>
            <w:vAlign w:val="center"/>
          </w:tcPr>
          <w:p w14:paraId="17E7C7E9" w14:textId="77777777" w:rsidR="00DE1864" w:rsidRPr="006370DF" w:rsidRDefault="00DE1864" w:rsidP="006F6389">
            <w:pPr>
              <w:spacing w:line="360" w:lineRule="auto"/>
              <w:jc w:val="center"/>
              <w:rPr>
                <w:rFonts w:ascii="Palatino Linotype" w:hAnsi="Palatino Linotype" w:cs="Calibri"/>
                <w:i/>
                <w:sz w:val="16"/>
                <w:szCs w:val="16"/>
              </w:rPr>
            </w:pPr>
            <w:bookmarkStart w:id="234" w:name="OLE_LINK1"/>
            <w:r w:rsidRPr="006370DF">
              <w:rPr>
                <w:rFonts w:ascii="Palatino Linotype" w:hAnsi="Palatino Linotype" w:cs="Calibri"/>
                <w:i/>
                <w:sz w:val="16"/>
                <w:szCs w:val="16"/>
              </w:rPr>
              <w:t>Clave o nivel del puesto</w:t>
            </w:r>
          </w:p>
        </w:tc>
        <w:tc>
          <w:tcPr>
            <w:tcW w:w="1276" w:type="dxa"/>
            <w:vMerge w:val="restart"/>
            <w:shd w:val="clear" w:color="auto" w:fill="auto"/>
            <w:vAlign w:val="center"/>
          </w:tcPr>
          <w:p w14:paraId="31ECE740" w14:textId="77777777" w:rsidR="00DE1864" w:rsidRPr="006370DF" w:rsidRDefault="00DE1864" w:rsidP="006F6389">
            <w:pPr>
              <w:spacing w:line="360" w:lineRule="auto"/>
              <w:jc w:val="center"/>
              <w:rPr>
                <w:rFonts w:ascii="Palatino Linotype" w:hAnsi="Palatino Linotype" w:cs="Calibri"/>
                <w:i/>
                <w:sz w:val="16"/>
                <w:szCs w:val="16"/>
              </w:rPr>
            </w:pPr>
            <w:r w:rsidRPr="006370DF">
              <w:rPr>
                <w:rFonts w:ascii="Palatino Linotype" w:hAnsi="Palatino Linotype" w:cs="Calibri"/>
                <w:i/>
                <w:sz w:val="16"/>
                <w:szCs w:val="16"/>
              </w:rPr>
              <w:t xml:space="preserve">Denominación del cargo o nombramiento otorgado </w:t>
            </w:r>
          </w:p>
        </w:tc>
        <w:tc>
          <w:tcPr>
            <w:tcW w:w="3747" w:type="dxa"/>
            <w:gridSpan w:val="3"/>
            <w:vMerge w:val="restart"/>
            <w:shd w:val="clear" w:color="auto" w:fill="auto"/>
            <w:vAlign w:val="center"/>
          </w:tcPr>
          <w:p w14:paraId="68703F2A" w14:textId="77777777" w:rsidR="00DE1864" w:rsidRPr="006370DF" w:rsidRDefault="00DE1864" w:rsidP="006F6389">
            <w:pPr>
              <w:spacing w:line="360" w:lineRule="auto"/>
              <w:jc w:val="center"/>
              <w:rPr>
                <w:rFonts w:ascii="Palatino Linotype" w:hAnsi="Palatino Linotype" w:cs="Calibri"/>
                <w:i/>
                <w:sz w:val="16"/>
                <w:szCs w:val="16"/>
                <w:u w:val="single"/>
              </w:rPr>
            </w:pPr>
            <w:r w:rsidRPr="006370DF">
              <w:rPr>
                <w:rFonts w:ascii="Palatino Linotype" w:hAnsi="Palatino Linotype" w:cs="Calibri"/>
                <w:i/>
                <w:sz w:val="16"/>
                <w:szCs w:val="16"/>
                <w:u w:val="single"/>
              </w:rPr>
              <w:t>Nombre del(la) servidor(a) público(a)</w:t>
            </w:r>
          </w:p>
        </w:tc>
        <w:tc>
          <w:tcPr>
            <w:tcW w:w="1745" w:type="dxa"/>
            <w:vMerge w:val="restart"/>
            <w:shd w:val="clear" w:color="auto" w:fill="auto"/>
            <w:vAlign w:val="center"/>
          </w:tcPr>
          <w:p w14:paraId="353421F3" w14:textId="77777777" w:rsidR="00DE1864" w:rsidRPr="006370DF" w:rsidRDefault="00DE1864" w:rsidP="006F6389">
            <w:pPr>
              <w:spacing w:line="360" w:lineRule="auto"/>
              <w:jc w:val="center"/>
              <w:rPr>
                <w:rFonts w:ascii="Palatino Linotype" w:hAnsi="Palatino Linotype" w:cs="Calibri"/>
                <w:i/>
                <w:sz w:val="16"/>
                <w:szCs w:val="16"/>
              </w:rPr>
            </w:pPr>
            <w:r w:rsidRPr="006370DF">
              <w:rPr>
                <w:rFonts w:ascii="Palatino Linotype" w:hAnsi="Palatino Linotype" w:cs="Calibri"/>
                <w:i/>
                <w:sz w:val="16"/>
                <w:szCs w:val="16"/>
              </w:rPr>
              <w:t>Unidad administrativa de adscripción (Área) del servidor público (catálogo, en su caso)</w:t>
            </w:r>
          </w:p>
        </w:tc>
      </w:tr>
      <w:tr w:rsidR="00DE1864" w:rsidRPr="006370DF" w14:paraId="247017FA" w14:textId="77777777" w:rsidTr="006F6389">
        <w:trPr>
          <w:trHeight w:val="564"/>
          <w:jc w:val="center"/>
        </w:trPr>
        <w:tc>
          <w:tcPr>
            <w:tcW w:w="846" w:type="dxa"/>
            <w:vMerge/>
            <w:shd w:val="clear" w:color="auto" w:fill="auto"/>
            <w:vAlign w:val="center"/>
          </w:tcPr>
          <w:p w14:paraId="2A3511C8" w14:textId="77777777" w:rsidR="00DE1864" w:rsidRPr="006370DF" w:rsidRDefault="00DE1864" w:rsidP="006F6389">
            <w:pPr>
              <w:spacing w:line="360" w:lineRule="auto"/>
              <w:jc w:val="center"/>
              <w:rPr>
                <w:rFonts w:ascii="Palatino Linotype" w:hAnsi="Palatino Linotype" w:cs="Calibri"/>
                <w:i/>
                <w:sz w:val="16"/>
                <w:szCs w:val="16"/>
              </w:rPr>
            </w:pPr>
          </w:p>
        </w:tc>
        <w:tc>
          <w:tcPr>
            <w:tcW w:w="1276" w:type="dxa"/>
            <w:vMerge/>
            <w:shd w:val="clear" w:color="auto" w:fill="auto"/>
            <w:vAlign w:val="center"/>
          </w:tcPr>
          <w:p w14:paraId="50F8020B" w14:textId="77777777" w:rsidR="00DE1864" w:rsidRPr="006370DF" w:rsidRDefault="00DE1864" w:rsidP="006F6389">
            <w:pPr>
              <w:spacing w:line="360" w:lineRule="auto"/>
              <w:jc w:val="center"/>
              <w:rPr>
                <w:rFonts w:ascii="Palatino Linotype" w:hAnsi="Palatino Linotype" w:cs="Calibri"/>
                <w:i/>
                <w:sz w:val="16"/>
                <w:szCs w:val="16"/>
              </w:rPr>
            </w:pPr>
          </w:p>
        </w:tc>
        <w:tc>
          <w:tcPr>
            <w:tcW w:w="3747" w:type="dxa"/>
            <w:gridSpan w:val="3"/>
            <w:vMerge/>
            <w:shd w:val="clear" w:color="auto" w:fill="auto"/>
            <w:vAlign w:val="center"/>
          </w:tcPr>
          <w:p w14:paraId="55733869" w14:textId="77777777" w:rsidR="00DE1864" w:rsidRPr="006370DF" w:rsidRDefault="00DE1864" w:rsidP="006F6389">
            <w:pPr>
              <w:spacing w:line="360" w:lineRule="auto"/>
              <w:jc w:val="center"/>
              <w:rPr>
                <w:rFonts w:ascii="Palatino Linotype" w:hAnsi="Palatino Linotype" w:cs="Calibri"/>
                <w:i/>
                <w:sz w:val="16"/>
                <w:szCs w:val="16"/>
              </w:rPr>
            </w:pPr>
          </w:p>
        </w:tc>
        <w:tc>
          <w:tcPr>
            <w:tcW w:w="1745" w:type="dxa"/>
            <w:vMerge/>
            <w:shd w:val="clear" w:color="auto" w:fill="auto"/>
            <w:vAlign w:val="center"/>
          </w:tcPr>
          <w:p w14:paraId="4047FADF" w14:textId="77777777" w:rsidR="00DE1864" w:rsidRPr="006370DF" w:rsidRDefault="00DE1864" w:rsidP="006F6389">
            <w:pPr>
              <w:spacing w:line="360" w:lineRule="auto"/>
              <w:jc w:val="center"/>
              <w:rPr>
                <w:rFonts w:ascii="Palatino Linotype" w:hAnsi="Palatino Linotype" w:cs="Calibri"/>
                <w:i/>
                <w:sz w:val="16"/>
                <w:szCs w:val="16"/>
              </w:rPr>
            </w:pPr>
          </w:p>
        </w:tc>
      </w:tr>
      <w:tr w:rsidR="00DE1864" w:rsidRPr="006370DF" w14:paraId="2E66C557" w14:textId="77777777" w:rsidTr="006F6389">
        <w:trPr>
          <w:trHeight w:val="45"/>
          <w:jc w:val="center"/>
        </w:trPr>
        <w:tc>
          <w:tcPr>
            <w:tcW w:w="846" w:type="dxa"/>
            <w:vMerge/>
            <w:shd w:val="clear" w:color="auto" w:fill="auto"/>
            <w:vAlign w:val="center"/>
          </w:tcPr>
          <w:p w14:paraId="7B5498ED" w14:textId="77777777" w:rsidR="00DE1864" w:rsidRPr="006370DF" w:rsidRDefault="00DE1864" w:rsidP="006F6389">
            <w:pPr>
              <w:spacing w:line="360" w:lineRule="auto"/>
              <w:jc w:val="center"/>
              <w:rPr>
                <w:rFonts w:ascii="Palatino Linotype" w:hAnsi="Palatino Linotype" w:cs="Calibri"/>
                <w:i/>
                <w:sz w:val="16"/>
                <w:szCs w:val="16"/>
              </w:rPr>
            </w:pPr>
          </w:p>
        </w:tc>
        <w:tc>
          <w:tcPr>
            <w:tcW w:w="1276" w:type="dxa"/>
            <w:vMerge/>
            <w:shd w:val="clear" w:color="auto" w:fill="auto"/>
            <w:vAlign w:val="center"/>
          </w:tcPr>
          <w:p w14:paraId="777BA465" w14:textId="77777777" w:rsidR="00DE1864" w:rsidRPr="006370DF" w:rsidRDefault="00DE1864" w:rsidP="006F6389">
            <w:pPr>
              <w:spacing w:line="360" w:lineRule="auto"/>
              <w:jc w:val="center"/>
              <w:rPr>
                <w:rFonts w:ascii="Palatino Linotype" w:hAnsi="Palatino Linotype" w:cs="Calibri"/>
                <w:i/>
                <w:sz w:val="16"/>
                <w:szCs w:val="16"/>
              </w:rPr>
            </w:pPr>
          </w:p>
        </w:tc>
        <w:tc>
          <w:tcPr>
            <w:tcW w:w="992" w:type="dxa"/>
            <w:shd w:val="clear" w:color="auto" w:fill="auto"/>
            <w:vAlign w:val="center"/>
          </w:tcPr>
          <w:p w14:paraId="5D5EB0E6" w14:textId="77777777" w:rsidR="00DE1864" w:rsidRPr="006370DF" w:rsidRDefault="00DE1864" w:rsidP="006F6389">
            <w:pPr>
              <w:spacing w:line="360" w:lineRule="auto"/>
              <w:jc w:val="center"/>
              <w:rPr>
                <w:rFonts w:ascii="Palatino Linotype" w:hAnsi="Palatino Linotype" w:cs="Calibri"/>
                <w:i/>
                <w:sz w:val="16"/>
                <w:szCs w:val="16"/>
              </w:rPr>
            </w:pPr>
            <w:r w:rsidRPr="006370DF">
              <w:rPr>
                <w:rFonts w:ascii="Palatino Linotype" w:hAnsi="Palatino Linotype" w:cs="Calibri"/>
                <w:i/>
                <w:sz w:val="16"/>
                <w:szCs w:val="16"/>
              </w:rPr>
              <w:t>Nombre(s)</w:t>
            </w:r>
          </w:p>
        </w:tc>
        <w:tc>
          <w:tcPr>
            <w:tcW w:w="1276" w:type="dxa"/>
            <w:shd w:val="clear" w:color="auto" w:fill="auto"/>
            <w:vAlign w:val="center"/>
          </w:tcPr>
          <w:p w14:paraId="14B54B4A" w14:textId="77777777" w:rsidR="00DE1864" w:rsidRPr="006370DF" w:rsidRDefault="00DE1864" w:rsidP="006F6389">
            <w:pPr>
              <w:spacing w:line="360" w:lineRule="auto"/>
              <w:jc w:val="center"/>
              <w:rPr>
                <w:rFonts w:ascii="Palatino Linotype" w:hAnsi="Palatino Linotype" w:cs="Calibri"/>
                <w:i/>
                <w:sz w:val="16"/>
                <w:szCs w:val="16"/>
              </w:rPr>
            </w:pPr>
            <w:r w:rsidRPr="006370DF">
              <w:rPr>
                <w:rFonts w:ascii="Palatino Linotype" w:hAnsi="Palatino Linotype" w:cs="Calibri"/>
                <w:i/>
                <w:sz w:val="16"/>
                <w:szCs w:val="16"/>
              </w:rPr>
              <w:t>Primer Apellido</w:t>
            </w:r>
          </w:p>
        </w:tc>
        <w:tc>
          <w:tcPr>
            <w:tcW w:w="1479" w:type="dxa"/>
            <w:shd w:val="clear" w:color="auto" w:fill="auto"/>
            <w:vAlign w:val="center"/>
          </w:tcPr>
          <w:p w14:paraId="0A16004C" w14:textId="77777777" w:rsidR="00DE1864" w:rsidRPr="006370DF" w:rsidRDefault="00DE1864" w:rsidP="006F6389">
            <w:pPr>
              <w:spacing w:line="360" w:lineRule="auto"/>
              <w:jc w:val="center"/>
              <w:rPr>
                <w:rFonts w:ascii="Palatino Linotype" w:hAnsi="Palatino Linotype" w:cs="Calibri"/>
                <w:i/>
                <w:sz w:val="16"/>
                <w:szCs w:val="16"/>
              </w:rPr>
            </w:pPr>
            <w:r w:rsidRPr="006370DF">
              <w:rPr>
                <w:rFonts w:ascii="Palatino Linotype" w:hAnsi="Palatino Linotype" w:cs="Calibri"/>
                <w:i/>
                <w:sz w:val="16"/>
                <w:szCs w:val="16"/>
              </w:rPr>
              <w:t xml:space="preserve">Segundo Apellido </w:t>
            </w:r>
          </w:p>
        </w:tc>
        <w:tc>
          <w:tcPr>
            <w:tcW w:w="1745" w:type="dxa"/>
            <w:vMerge/>
            <w:shd w:val="clear" w:color="auto" w:fill="auto"/>
            <w:vAlign w:val="center"/>
          </w:tcPr>
          <w:p w14:paraId="09160FBF" w14:textId="77777777" w:rsidR="00DE1864" w:rsidRPr="006370DF" w:rsidRDefault="00DE1864" w:rsidP="006F6389">
            <w:pPr>
              <w:spacing w:line="360" w:lineRule="auto"/>
              <w:jc w:val="center"/>
              <w:rPr>
                <w:rFonts w:ascii="Palatino Linotype" w:hAnsi="Palatino Linotype" w:cs="Calibri"/>
                <w:i/>
                <w:sz w:val="16"/>
                <w:szCs w:val="16"/>
              </w:rPr>
            </w:pPr>
          </w:p>
        </w:tc>
      </w:tr>
      <w:tr w:rsidR="00DE1864" w:rsidRPr="006370DF" w14:paraId="257FE113" w14:textId="77777777" w:rsidTr="006F6389">
        <w:trPr>
          <w:trHeight w:val="45"/>
          <w:jc w:val="center"/>
        </w:trPr>
        <w:tc>
          <w:tcPr>
            <w:tcW w:w="846" w:type="dxa"/>
            <w:shd w:val="clear" w:color="auto" w:fill="auto"/>
          </w:tcPr>
          <w:p w14:paraId="37AD61DD" w14:textId="77777777" w:rsidR="00DE1864" w:rsidRPr="006370DF" w:rsidRDefault="00DE1864" w:rsidP="006F6389">
            <w:pPr>
              <w:spacing w:line="360" w:lineRule="auto"/>
              <w:jc w:val="both"/>
              <w:rPr>
                <w:rFonts w:ascii="Palatino Linotype" w:hAnsi="Palatino Linotype" w:cs="Calibri"/>
                <w:i/>
                <w:sz w:val="16"/>
                <w:szCs w:val="16"/>
              </w:rPr>
            </w:pPr>
          </w:p>
        </w:tc>
        <w:tc>
          <w:tcPr>
            <w:tcW w:w="1276" w:type="dxa"/>
            <w:shd w:val="clear" w:color="auto" w:fill="auto"/>
          </w:tcPr>
          <w:p w14:paraId="11902B29" w14:textId="77777777" w:rsidR="00DE1864" w:rsidRPr="006370DF" w:rsidRDefault="00DE1864" w:rsidP="006F6389">
            <w:pPr>
              <w:spacing w:line="360" w:lineRule="auto"/>
              <w:jc w:val="both"/>
              <w:rPr>
                <w:rFonts w:ascii="Palatino Linotype" w:hAnsi="Palatino Linotype" w:cs="Calibri"/>
                <w:i/>
                <w:sz w:val="16"/>
                <w:szCs w:val="16"/>
              </w:rPr>
            </w:pPr>
          </w:p>
        </w:tc>
        <w:tc>
          <w:tcPr>
            <w:tcW w:w="992" w:type="dxa"/>
            <w:shd w:val="clear" w:color="auto" w:fill="auto"/>
          </w:tcPr>
          <w:p w14:paraId="62D48F7F" w14:textId="77777777" w:rsidR="00DE1864" w:rsidRPr="006370DF" w:rsidRDefault="00DE1864" w:rsidP="006F6389">
            <w:pPr>
              <w:spacing w:line="360" w:lineRule="auto"/>
              <w:jc w:val="both"/>
              <w:rPr>
                <w:rFonts w:ascii="Palatino Linotype" w:hAnsi="Palatino Linotype" w:cs="Calibri"/>
                <w:i/>
                <w:sz w:val="16"/>
                <w:szCs w:val="16"/>
              </w:rPr>
            </w:pPr>
          </w:p>
        </w:tc>
        <w:tc>
          <w:tcPr>
            <w:tcW w:w="1276" w:type="dxa"/>
            <w:shd w:val="clear" w:color="auto" w:fill="auto"/>
          </w:tcPr>
          <w:p w14:paraId="0F91DF8B" w14:textId="77777777" w:rsidR="00DE1864" w:rsidRPr="006370DF" w:rsidRDefault="00DE1864" w:rsidP="006F6389">
            <w:pPr>
              <w:spacing w:line="360" w:lineRule="auto"/>
              <w:jc w:val="both"/>
              <w:rPr>
                <w:rFonts w:ascii="Palatino Linotype" w:hAnsi="Palatino Linotype" w:cs="Calibri"/>
                <w:i/>
                <w:sz w:val="16"/>
                <w:szCs w:val="16"/>
              </w:rPr>
            </w:pPr>
          </w:p>
        </w:tc>
        <w:tc>
          <w:tcPr>
            <w:tcW w:w="1479" w:type="dxa"/>
            <w:shd w:val="clear" w:color="auto" w:fill="auto"/>
          </w:tcPr>
          <w:p w14:paraId="6A399A41" w14:textId="77777777" w:rsidR="00DE1864" w:rsidRPr="006370DF" w:rsidRDefault="00DE1864" w:rsidP="006F6389">
            <w:pPr>
              <w:spacing w:line="360" w:lineRule="auto"/>
              <w:jc w:val="both"/>
              <w:rPr>
                <w:rFonts w:ascii="Palatino Linotype" w:hAnsi="Palatino Linotype" w:cs="Calibri"/>
                <w:i/>
                <w:sz w:val="16"/>
                <w:szCs w:val="16"/>
              </w:rPr>
            </w:pPr>
          </w:p>
        </w:tc>
        <w:tc>
          <w:tcPr>
            <w:tcW w:w="1745" w:type="dxa"/>
            <w:shd w:val="clear" w:color="auto" w:fill="auto"/>
          </w:tcPr>
          <w:p w14:paraId="3EDFA9BF" w14:textId="77777777" w:rsidR="00DE1864" w:rsidRPr="006370DF" w:rsidRDefault="00DE1864" w:rsidP="006F6389">
            <w:pPr>
              <w:spacing w:line="360" w:lineRule="auto"/>
              <w:jc w:val="both"/>
              <w:rPr>
                <w:rFonts w:ascii="Palatino Linotype" w:hAnsi="Palatino Linotype" w:cs="Calibri"/>
                <w:i/>
                <w:sz w:val="16"/>
                <w:szCs w:val="16"/>
              </w:rPr>
            </w:pPr>
          </w:p>
        </w:tc>
      </w:tr>
      <w:tr w:rsidR="00DE1864" w:rsidRPr="006370DF" w14:paraId="74EDA804" w14:textId="77777777" w:rsidTr="006F6389">
        <w:trPr>
          <w:trHeight w:val="45"/>
          <w:jc w:val="center"/>
        </w:trPr>
        <w:tc>
          <w:tcPr>
            <w:tcW w:w="846" w:type="dxa"/>
            <w:shd w:val="clear" w:color="auto" w:fill="auto"/>
          </w:tcPr>
          <w:p w14:paraId="35EA63D4" w14:textId="77777777" w:rsidR="00DE1864" w:rsidRPr="006370DF" w:rsidRDefault="00DE1864" w:rsidP="006F6389">
            <w:pPr>
              <w:spacing w:line="360" w:lineRule="auto"/>
              <w:jc w:val="both"/>
              <w:rPr>
                <w:rFonts w:ascii="Palatino Linotype" w:hAnsi="Palatino Linotype" w:cs="Calibri"/>
                <w:i/>
                <w:sz w:val="16"/>
                <w:szCs w:val="16"/>
              </w:rPr>
            </w:pPr>
          </w:p>
        </w:tc>
        <w:tc>
          <w:tcPr>
            <w:tcW w:w="1276" w:type="dxa"/>
            <w:shd w:val="clear" w:color="auto" w:fill="auto"/>
          </w:tcPr>
          <w:p w14:paraId="7C049241" w14:textId="77777777" w:rsidR="00DE1864" w:rsidRPr="006370DF" w:rsidRDefault="00DE1864" w:rsidP="006F6389">
            <w:pPr>
              <w:spacing w:line="360" w:lineRule="auto"/>
              <w:jc w:val="both"/>
              <w:rPr>
                <w:rFonts w:ascii="Palatino Linotype" w:hAnsi="Palatino Linotype" w:cs="Calibri"/>
                <w:i/>
                <w:sz w:val="16"/>
                <w:szCs w:val="16"/>
              </w:rPr>
            </w:pPr>
          </w:p>
        </w:tc>
        <w:tc>
          <w:tcPr>
            <w:tcW w:w="992" w:type="dxa"/>
            <w:shd w:val="clear" w:color="auto" w:fill="auto"/>
          </w:tcPr>
          <w:p w14:paraId="566BCA70" w14:textId="77777777" w:rsidR="00DE1864" w:rsidRPr="006370DF" w:rsidRDefault="00DE1864" w:rsidP="006F6389">
            <w:pPr>
              <w:spacing w:line="360" w:lineRule="auto"/>
              <w:jc w:val="both"/>
              <w:rPr>
                <w:rFonts w:ascii="Palatino Linotype" w:hAnsi="Palatino Linotype" w:cs="Calibri"/>
                <w:i/>
                <w:sz w:val="16"/>
                <w:szCs w:val="16"/>
              </w:rPr>
            </w:pPr>
          </w:p>
        </w:tc>
        <w:tc>
          <w:tcPr>
            <w:tcW w:w="1276" w:type="dxa"/>
            <w:shd w:val="clear" w:color="auto" w:fill="auto"/>
          </w:tcPr>
          <w:p w14:paraId="00420A3A" w14:textId="77777777" w:rsidR="00DE1864" w:rsidRPr="006370DF" w:rsidRDefault="00DE1864" w:rsidP="006F6389">
            <w:pPr>
              <w:spacing w:line="360" w:lineRule="auto"/>
              <w:jc w:val="both"/>
              <w:rPr>
                <w:rFonts w:ascii="Palatino Linotype" w:hAnsi="Palatino Linotype" w:cs="Calibri"/>
                <w:i/>
                <w:sz w:val="16"/>
                <w:szCs w:val="16"/>
              </w:rPr>
            </w:pPr>
          </w:p>
        </w:tc>
        <w:tc>
          <w:tcPr>
            <w:tcW w:w="1479" w:type="dxa"/>
            <w:shd w:val="clear" w:color="auto" w:fill="auto"/>
          </w:tcPr>
          <w:p w14:paraId="008EF6E4" w14:textId="77777777" w:rsidR="00DE1864" w:rsidRPr="006370DF" w:rsidRDefault="00DE1864" w:rsidP="006F6389">
            <w:pPr>
              <w:spacing w:line="360" w:lineRule="auto"/>
              <w:jc w:val="both"/>
              <w:rPr>
                <w:rFonts w:ascii="Palatino Linotype" w:hAnsi="Palatino Linotype" w:cs="Calibri"/>
                <w:i/>
                <w:sz w:val="16"/>
                <w:szCs w:val="16"/>
              </w:rPr>
            </w:pPr>
          </w:p>
        </w:tc>
        <w:tc>
          <w:tcPr>
            <w:tcW w:w="1745" w:type="dxa"/>
            <w:shd w:val="clear" w:color="auto" w:fill="auto"/>
          </w:tcPr>
          <w:p w14:paraId="07A23591" w14:textId="77777777" w:rsidR="00DE1864" w:rsidRPr="006370DF" w:rsidRDefault="00DE1864" w:rsidP="006F6389">
            <w:pPr>
              <w:spacing w:line="360" w:lineRule="auto"/>
              <w:jc w:val="both"/>
              <w:rPr>
                <w:rFonts w:ascii="Palatino Linotype" w:hAnsi="Palatino Linotype" w:cs="Calibri"/>
                <w:i/>
                <w:sz w:val="16"/>
                <w:szCs w:val="16"/>
              </w:rPr>
            </w:pPr>
          </w:p>
        </w:tc>
      </w:tr>
      <w:bookmarkEnd w:id="234"/>
    </w:tbl>
    <w:p w14:paraId="5C53AAA5" w14:textId="77777777" w:rsidR="00DE1864" w:rsidRPr="006370DF" w:rsidRDefault="00DE1864" w:rsidP="00DE1864">
      <w:pPr>
        <w:spacing w:line="360" w:lineRule="auto"/>
        <w:jc w:val="both"/>
        <w:rPr>
          <w:rFonts w:ascii="Palatino Linotype" w:hAnsi="Palatino Linotype"/>
          <w:i/>
          <w:sz w:val="16"/>
          <w:szCs w:val="16"/>
        </w:rPr>
      </w:pPr>
    </w:p>
    <w:tbl>
      <w:tblPr>
        <w:tblW w:w="0" w:type="auto"/>
        <w:jc w:val="center"/>
        <w:tblCellMar>
          <w:left w:w="70" w:type="dxa"/>
          <w:right w:w="70" w:type="dxa"/>
        </w:tblCellMar>
        <w:tblLook w:val="04A0" w:firstRow="1" w:lastRow="0" w:firstColumn="1" w:lastColumn="0" w:noHBand="0" w:noVBand="1"/>
      </w:tblPr>
      <w:tblGrid>
        <w:gridCol w:w="1662"/>
        <w:gridCol w:w="616"/>
        <w:gridCol w:w="690"/>
        <w:gridCol w:w="964"/>
        <w:gridCol w:w="964"/>
        <w:gridCol w:w="1086"/>
        <w:gridCol w:w="985"/>
        <w:gridCol w:w="864"/>
        <w:gridCol w:w="997"/>
      </w:tblGrid>
      <w:tr w:rsidR="00DE1864" w:rsidRPr="006370DF" w14:paraId="27340488" w14:textId="77777777" w:rsidTr="006F6389">
        <w:trPr>
          <w:trHeight w:val="45"/>
          <w:jc w:val="center"/>
        </w:trPr>
        <w:tc>
          <w:tcPr>
            <w:tcW w:w="8828" w:type="dxa"/>
            <w:gridSpan w:val="9"/>
            <w:tcBorders>
              <w:top w:val="dotted" w:sz="4" w:space="0" w:color="auto"/>
              <w:left w:val="dotted" w:sz="4" w:space="0" w:color="auto"/>
              <w:bottom w:val="dotted" w:sz="4" w:space="0" w:color="auto"/>
              <w:right w:val="dotted" w:sz="4" w:space="0" w:color="auto"/>
            </w:tcBorders>
            <w:shd w:val="clear" w:color="auto" w:fill="auto"/>
            <w:vAlign w:val="center"/>
            <w:hideMark/>
          </w:tcPr>
          <w:p w14:paraId="10C66C43"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cs="Calibri"/>
                <w:i/>
                <w:sz w:val="16"/>
                <w:szCs w:val="16"/>
              </w:rPr>
              <w:t>Información curricular</w:t>
            </w:r>
          </w:p>
        </w:tc>
      </w:tr>
      <w:tr w:rsidR="00DE1864" w:rsidRPr="006370DF" w14:paraId="404031AE" w14:textId="77777777" w:rsidTr="006F6389">
        <w:trPr>
          <w:trHeight w:val="45"/>
          <w:jc w:val="center"/>
        </w:trPr>
        <w:tc>
          <w:tcPr>
            <w:tcW w:w="2968" w:type="dxa"/>
            <w:gridSpan w:val="3"/>
            <w:tcBorders>
              <w:top w:val="dotted" w:sz="4" w:space="0" w:color="auto"/>
              <w:left w:val="dotted" w:sz="4" w:space="0" w:color="auto"/>
              <w:bottom w:val="dotted" w:sz="4" w:space="0" w:color="auto"/>
              <w:right w:val="dotted" w:sz="4" w:space="0" w:color="000000"/>
            </w:tcBorders>
            <w:shd w:val="clear" w:color="auto" w:fill="auto"/>
            <w:vAlign w:val="center"/>
            <w:hideMark/>
          </w:tcPr>
          <w:p w14:paraId="119EA61B"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cs="Calibri"/>
                <w:i/>
                <w:sz w:val="16"/>
                <w:szCs w:val="16"/>
              </w:rPr>
              <w:t>Escolaridad</w:t>
            </w:r>
          </w:p>
        </w:tc>
        <w:tc>
          <w:tcPr>
            <w:tcW w:w="5860" w:type="dxa"/>
            <w:gridSpan w:val="6"/>
            <w:tcBorders>
              <w:top w:val="dotted" w:sz="4" w:space="0" w:color="auto"/>
              <w:left w:val="nil"/>
              <w:bottom w:val="dotted" w:sz="4" w:space="0" w:color="auto"/>
              <w:right w:val="dotted" w:sz="4" w:space="0" w:color="auto"/>
            </w:tcBorders>
            <w:shd w:val="clear" w:color="auto" w:fill="auto"/>
            <w:vAlign w:val="center"/>
            <w:hideMark/>
          </w:tcPr>
          <w:p w14:paraId="0E572557"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cs="Calibri"/>
                <w:i/>
                <w:sz w:val="16"/>
                <w:szCs w:val="16"/>
              </w:rPr>
              <w:t>Experiencia laboral (tres últimos empleos)</w:t>
            </w:r>
          </w:p>
        </w:tc>
      </w:tr>
      <w:tr w:rsidR="00DE1864" w:rsidRPr="006370DF" w14:paraId="73CDE069" w14:textId="77777777" w:rsidTr="006F6389">
        <w:trPr>
          <w:trHeight w:val="45"/>
          <w:jc w:val="center"/>
        </w:trPr>
        <w:tc>
          <w:tcPr>
            <w:tcW w:w="1662" w:type="dxa"/>
            <w:tcBorders>
              <w:top w:val="nil"/>
              <w:left w:val="dotted" w:sz="4" w:space="0" w:color="auto"/>
              <w:bottom w:val="dotted" w:sz="4" w:space="0" w:color="auto"/>
              <w:right w:val="dotted" w:sz="4" w:space="0" w:color="auto"/>
            </w:tcBorders>
            <w:shd w:val="clear" w:color="auto" w:fill="auto"/>
            <w:vAlign w:val="center"/>
            <w:hideMark/>
          </w:tcPr>
          <w:p w14:paraId="79BEA717"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cs="Calibri"/>
                <w:i/>
                <w:sz w:val="16"/>
                <w:szCs w:val="16"/>
                <w:u w:val="single"/>
              </w:rPr>
              <w:t>Nivel máximo de estudios</w:t>
            </w:r>
            <w:r w:rsidRPr="006370DF">
              <w:rPr>
                <w:rFonts w:ascii="Palatino Linotype" w:hAnsi="Palatino Linotype" w:cs="Calibri"/>
                <w:i/>
                <w:sz w:val="16"/>
                <w:szCs w:val="16"/>
              </w:rPr>
              <w:t xml:space="preserve"> (ninguno, primaria, secundaria, bachillerato, técnica, licenciatura, maestría, doctorado, posdoctorado)</w:t>
            </w:r>
          </w:p>
        </w:tc>
        <w:tc>
          <w:tcPr>
            <w:tcW w:w="616" w:type="dxa"/>
            <w:tcBorders>
              <w:top w:val="nil"/>
              <w:left w:val="nil"/>
              <w:bottom w:val="dotted" w:sz="4" w:space="0" w:color="auto"/>
              <w:right w:val="dotted" w:sz="4" w:space="0" w:color="auto"/>
            </w:tcBorders>
            <w:shd w:val="clear" w:color="auto" w:fill="auto"/>
            <w:vAlign w:val="center"/>
            <w:hideMark/>
          </w:tcPr>
          <w:p w14:paraId="221D171E"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i/>
                <w:sz w:val="16"/>
                <w:szCs w:val="16"/>
              </w:rPr>
              <w:t>Área de estudio</w:t>
            </w:r>
          </w:p>
        </w:tc>
        <w:tc>
          <w:tcPr>
            <w:tcW w:w="690" w:type="dxa"/>
            <w:tcBorders>
              <w:top w:val="nil"/>
              <w:left w:val="nil"/>
              <w:bottom w:val="dotted" w:sz="4" w:space="0" w:color="auto"/>
              <w:right w:val="dotted" w:sz="4" w:space="0" w:color="auto"/>
            </w:tcBorders>
            <w:shd w:val="clear" w:color="auto" w:fill="auto"/>
            <w:vAlign w:val="center"/>
            <w:hideMark/>
          </w:tcPr>
          <w:p w14:paraId="510C93D1"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i/>
                <w:sz w:val="16"/>
                <w:szCs w:val="16"/>
              </w:rPr>
              <w:t>Carrera genérica</w:t>
            </w:r>
          </w:p>
        </w:tc>
        <w:tc>
          <w:tcPr>
            <w:tcW w:w="0" w:type="auto"/>
            <w:tcBorders>
              <w:top w:val="nil"/>
              <w:left w:val="nil"/>
              <w:bottom w:val="dotted" w:sz="4" w:space="0" w:color="auto"/>
              <w:right w:val="dotted" w:sz="4" w:space="0" w:color="auto"/>
            </w:tcBorders>
            <w:shd w:val="clear" w:color="auto" w:fill="auto"/>
            <w:vAlign w:val="center"/>
            <w:hideMark/>
          </w:tcPr>
          <w:p w14:paraId="6A8FA26C" w14:textId="77777777" w:rsidR="00DE1864" w:rsidRPr="006370DF" w:rsidRDefault="00DE1864" w:rsidP="006F6389">
            <w:pPr>
              <w:spacing w:line="360" w:lineRule="auto"/>
              <w:jc w:val="center"/>
              <w:rPr>
                <w:rFonts w:ascii="Palatino Linotype" w:hAnsi="Palatino Linotype" w:cs="Calibri"/>
                <w:i/>
                <w:sz w:val="16"/>
                <w:szCs w:val="16"/>
              </w:rPr>
            </w:pPr>
            <w:r w:rsidRPr="006370DF">
              <w:rPr>
                <w:rFonts w:ascii="Palatino Linotype" w:hAnsi="Palatino Linotype" w:cs="Calibri"/>
                <w:i/>
                <w:sz w:val="16"/>
                <w:szCs w:val="16"/>
              </w:rPr>
              <w:t xml:space="preserve">inicio </w:t>
            </w:r>
          </w:p>
          <w:p w14:paraId="2356FFD9"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cs="Calibri"/>
                <w:i/>
                <w:sz w:val="16"/>
                <w:szCs w:val="16"/>
              </w:rPr>
              <w:t xml:space="preserve">(Periodo día/mes/año) </w:t>
            </w:r>
          </w:p>
        </w:tc>
        <w:tc>
          <w:tcPr>
            <w:tcW w:w="0" w:type="auto"/>
            <w:tcBorders>
              <w:top w:val="nil"/>
              <w:left w:val="nil"/>
              <w:bottom w:val="dotted" w:sz="4" w:space="0" w:color="auto"/>
              <w:right w:val="dotted" w:sz="4" w:space="0" w:color="auto"/>
            </w:tcBorders>
            <w:shd w:val="clear" w:color="auto" w:fill="auto"/>
            <w:vAlign w:val="center"/>
            <w:hideMark/>
          </w:tcPr>
          <w:p w14:paraId="5BA1EFE9"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cs="Calibri"/>
                <w:i/>
                <w:sz w:val="16"/>
                <w:szCs w:val="16"/>
              </w:rPr>
              <w:t xml:space="preserve">conclusión (Periodo día/mes/año) </w:t>
            </w:r>
          </w:p>
        </w:tc>
        <w:tc>
          <w:tcPr>
            <w:tcW w:w="1086" w:type="dxa"/>
            <w:tcBorders>
              <w:top w:val="nil"/>
              <w:left w:val="nil"/>
              <w:bottom w:val="dotted" w:sz="4" w:space="0" w:color="auto"/>
              <w:right w:val="dotted" w:sz="4" w:space="0" w:color="auto"/>
            </w:tcBorders>
            <w:shd w:val="clear" w:color="auto" w:fill="auto"/>
            <w:vAlign w:val="center"/>
            <w:hideMark/>
          </w:tcPr>
          <w:p w14:paraId="6E7DB3CE"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cs="Calibri"/>
                <w:i/>
                <w:sz w:val="16"/>
                <w:szCs w:val="16"/>
              </w:rPr>
              <w:t>Denominación de la Institución / empresa</w:t>
            </w:r>
          </w:p>
        </w:tc>
        <w:tc>
          <w:tcPr>
            <w:tcW w:w="985" w:type="dxa"/>
            <w:tcBorders>
              <w:top w:val="nil"/>
              <w:left w:val="nil"/>
              <w:bottom w:val="dotted" w:sz="4" w:space="0" w:color="auto"/>
              <w:right w:val="dotted" w:sz="4" w:space="0" w:color="auto"/>
            </w:tcBorders>
            <w:shd w:val="clear" w:color="auto" w:fill="auto"/>
            <w:vAlign w:val="center"/>
            <w:hideMark/>
          </w:tcPr>
          <w:p w14:paraId="6767D0D5"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cs="Calibri"/>
                <w:i/>
                <w:sz w:val="16"/>
                <w:szCs w:val="16"/>
              </w:rPr>
              <w:t>Cargo o puesto desempeñado</w:t>
            </w:r>
          </w:p>
        </w:tc>
        <w:tc>
          <w:tcPr>
            <w:tcW w:w="864" w:type="dxa"/>
            <w:tcBorders>
              <w:top w:val="nil"/>
              <w:left w:val="nil"/>
              <w:bottom w:val="nil"/>
              <w:right w:val="dotted" w:sz="4" w:space="0" w:color="auto"/>
            </w:tcBorders>
            <w:shd w:val="clear" w:color="auto" w:fill="auto"/>
            <w:vAlign w:val="center"/>
            <w:hideMark/>
          </w:tcPr>
          <w:p w14:paraId="14C363E8"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i/>
                <w:sz w:val="16"/>
                <w:szCs w:val="16"/>
              </w:rPr>
              <w:t>Campo de experiencia</w:t>
            </w:r>
          </w:p>
        </w:tc>
        <w:tc>
          <w:tcPr>
            <w:tcW w:w="997" w:type="dxa"/>
            <w:tcBorders>
              <w:top w:val="nil"/>
              <w:left w:val="nil"/>
              <w:bottom w:val="nil"/>
              <w:right w:val="dotted" w:sz="4" w:space="0" w:color="auto"/>
            </w:tcBorders>
            <w:shd w:val="clear" w:color="auto" w:fill="auto"/>
            <w:vAlign w:val="center"/>
            <w:hideMark/>
          </w:tcPr>
          <w:p w14:paraId="26DC7DAB" w14:textId="77777777" w:rsidR="00DE1864" w:rsidRPr="006370DF" w:rsidRDefault="00DE1864" w:rsidP="006F6389">
            <w:pPr>
              <w:spacing w:line="360" w:lineRule="auto"/>
              <w:jc w:val="center"/>
              <w:rPr>
                <w:rFonts w:ascii="Palatino Linotype" w:hAnsi="Palatino Linotype"/>
                <w:i/>
                <w:sz w:val="16"/>
                <w:szCs w:val="16"/>
              </w:rPr>
            </w:pPr>
            <w:r w:rsidRPr="006370DF">
              <w:rPr>
                <w:rFonts w:ascii="Palatino Linotype" w:hAnsi="Palatino Linotype"/>
                <w:i/>
                <w:sz w:val="16"/>
                <w:szCs w:val="16"/>
              </w:rPr>
              <w:t>Hipervínculo a la versión pública del currículum</w:t>
            </w:r>
          </w:p>
        </w:tc>
      </w:tr>
    </w:tbl>
    <w:p w14:paraId="3C270D70" w14:textId="77777777" w:rsidR="00DE1864" w:rsidRPr="006370DF" w:rsidRDefault="00DE1864" w:rsidP="00DE1864">
      <w:pPr>
        <w:pStyle w:val="Prrafodelista"/>
        <w:spacing w:line="360" w:lineRule="auto"/>
        <w:ind w:left="0" w:right="-93"/>
        <w:jc w:val="both"/>
        <w:rPr>
          <w:rFonts w:ascii="Palatino Linotype" w:hAnsi="Palatino Linotype" w:cs="Arial"/>
          <w:color w:val="000000"/>
        </w:rPr>
      </w:pPr>
    </w:p>
    <w:p w14:paraId="413B4DBD" w14:textId="77777777" w:rsidR="00DE1864" w:rsidRPr="006370DF" w:rsidRDefault="00DE1864"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szCs w:val="21"/>
        </w:rPr>
        <w:t>Así</w:t>
      </w:r>
      <w:r w:rsidRPr="006370DF">
        <w:rPr>
          <w:rFonts w:ascii="Palatino Linotype" w:hAnsi="Palatino Linotype"/>
        </w:rPr>
        <w:t xml:space="preserve">, como bien se advierte el </w:t>
      </w:r>
      <w:r w:rsidRPr="006370DF">
        <w:rPr>
          <w:rFonts w:ascii="Palatino Linotype" w:hAnsi="Palatino Linotype" w:cs="Arial"/>
          <w:i/>
        </w:rPr>
        <w:t xml:space="preserve">Curriculum Vitae </w:t>
      </w:r>
      <w:r w:rsidRPr="006370DF">
        <w:rPr>
          <w:rFonts w:ascii="Palatino Linotype" w:hAnsi="Palatino Linotype" w:cs="Arial"/>
        </w:rPr>
        <w:t xml:space="preserve">es un documento que no necesariamente, ha de constar en los archivos de los Sujeto Obligados; no obstante, </w:t>
      </w:r>
      <w:r w:rsidRPr="006370DF">
        <w:rPr>
          <w:rFonts w:ascii="Palatino Linotype" w:eastAsia="MS Gothic" w:hAnsi="Palatino Linotype"/>
        </w:rPr>
        <w:t>de</w:t>
      </w:r>
      <w:r w:rsidRPr="006370DF">
        <w:rPr>
          <w:rFonts w:ascii="Palatino Linotype" w:hAnsi="Palatino Linotype" w:cs="Arial"/>
        </w:rPr>
        <w:t xml:space="preserve"> constar en los archivos de los mismos, éstos deben ser entregados a los </w:t>
      </w:r>
      <w:r w:rsidRPr="006370DF">
        <w:rPr>
          <w:rFonts w:ascii="Palatino Linotype" w:hAnsi="Palatino Linotype" w:cs="Arial"/>
        </w:rPr>
        <w:lastRenderedPageBreak/>
        <w:t>particulares que así lo soliciten, de conformidad en los previsto en los artículos 4 y 12 de la Ley adjetiva.</w:t>
      </w:r>
    </w:p>
    <w:p w14:paraId="1B223383" w14:textId="77777777" w:rsidR="00DE1864" w:rsidRPr="006370DF" w:rsidRDefault="00DE1864" w:rsidP="00DE1864">
      <w:pPr>
        <w:pStyle w:val="Prrafodelista"/>
        <w:spacing w:line="360" w:lineRule="auto"/>
        <w:ind w:left="0" w:right="-93"/>
        <w:jc w:val="both"/>
        <w:rPr>
          <w:rFonts w:ascii="Palatino Linotype" w:hAnsi="Palatino Linotype" w:cs="Arial"/>
          <w:color w:val="000000"/>
        </w:rPr>
      </w:pPr>
    </w:p>
    <w:p w14:paraId="0A1EF8FE" w14:textId="4A901997" w:rsidR="00DE1864" w:rsidRPr="006370DF" w:rsidRDefault="00DE1864"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szCs w:val="21"/>
        </w:rPr>
        <w:t>Ahora</w:t>
      </w:r>
      <w:r w:rsidRPr="006370DF">
        <w:rPr>
          <w:rFonts w:ascii="Palatino Linotype" w:hAnsi="Palatino Linotype" w:cs="Arial"/>
        </w:rPr>
        <w:t xml:space="preserve"> </w:t>
      </w:r>
      <w:r w:rsidRPr="006370DF">
        <w:rPr>
          <w:rFonts w:ascii="Palatino Linotype" w:hAnsi="Palatino Linotype"/>
          <w:szCs w:val="21"/>
        </w:rPr>
        <w:t>bien</w:t>
      </w:r>
      <w:r w:rsidRPr="006370DF">
        <w:rPr>
          <w:rFonts w:ascii="Palatino Linotype" w:hAnsi="Palatino Linotype" w:cs="Arial"/>
        </w:rPr>
        <w:t xml:space="preserve">, debe precisarse, además, que existen expresiones documentales, que acorde a las funciones, facultades, atribuciones y competencias de los Sujetos Obligados, que pudieran reflejar la información que generalmente se contiene en el </w:t>
      </w:r>
      <w:r w:rsidRPr="006370DF">
        <w:rPr>
          <w:rFonts w:ascii="Palatino Linotype" w:hAnsi="Palatino Linotype" w:cs="Arial"/>
          <w:i/>
        </w:rPr>
        <w:t>Curriculum Vitae</w:t>
      </w:r>
      <w:r w:rsidRPr="006370DF">
        <w:rPr>
          <w:rFonts w:ascii="Palatino Linotype" w:hAnsi="Palatino Linotype" w:cs="Arial"/>
        </w:rPr>
        <w:t xml:space="preserve">, tales como, la </w:t>
      </w:r>
      <w:r w:rsidRPr="006370DF">
        <w:rPr>
          <w:rFonts w:ascii="Palatino Linotype" w:hAnsi="Palatino Linotype"/>
        </w:rPr>
        <w:t>solicitud de empleo</w:t>
      </w:r>
      <w:r w:rsidRPr="006370DF">
        <w:rPr>
          <w:rFonts w:ascii="Palatino Linotype" w:hAnsi="Palatino Linotype" w:cs="Arial"/>
        </w:rPr>
        <w:t xml:space="preserve">, a que hace referencia el </w:t>
      </w:r>
      <w:r w:rsidRPr="006370DF">
        <w:rPr>
          <w:rFonts w:ascii="Palatino Linotype" w:hAnsi="Palatino Linotype"/>
        </w:rPr>
        <w:t xml:space="preserve">artículo 47, fracción I, de la Ley del Trabajo de los Servidores Públicos del Estado y Municipios, así como las Fichas Curriculares en cumplimiento al artículo 92, fracción XXI de la </w:t>
      </w:r>
      <w:r w:rsidRPr="006370DF">
        <w:rPr>
          <w:rFonts w:ascii="Palatino Linotype" w:hAnsi="Palatino Linotype"/>
          <w:szCs w:val="17"/>
          <w:lang w:eastAsia="es-ES_tradnl"/>
        </w:rPr>
        <w:t xml:space="preserve">Ley de </w:t>
      </w:r>
      <w:r w:rsidRPr="006370DF">
        <w:rPr>
          <w:rFonts w:ascii="Palatino Linotype" w:hAnsi="Palatino Linotype" w:cs="Arial"/>
        </w:rPr>
        <w:t>Transparencia</w:t>
      </w:r>
      <w:r w:rsidRPr="006370DF">
        <w:rPr>
          <w:rFonts w:ascii="Palatino Linotype" w:hAnsi="Palatino Linotype"/>
          <w:szCs w:val="17"/>
          <w:lang w:eastAsia="es-ES_tradnl"/>
        </w:rPr>
        <w:t xml:space="preserve"> y </w:t>
      </w:r>
      <w:r w:rsidRPr="006370DF">
        <w:rPr>
          <w:rFonts w:ascii="Palatino Linotype" w:hAnsi="Palatino Linotype" w:cs="Arial"/>
        </w:rPr>
        <w:t>Acceso</w:t>
      </w:r>
      <w:r w:rsidRPr="006370DF">
        <w:rPr>
          <w:rFonts w:ascii="Palatino Linotype" w:hAnsi="Palatino Linotype"/>
          <w:szCs w:val="17"/>
          <w:lang w:eastAsia="es-ES_tradnl"/>
        </w:rPr>
        <w:t xml:space="preserve"> a la Información </w:t>
      </w:r>
      <w:r w:rsidRPr="006370DF">
        <w:rPr>
          <w:rFonts w:ascii="Palatino Linotype" w:hAnsi="Palatino Linotype"/>
          <w:lang w:eastAsia="es-ES_tradnl"/>
        </w:rPr>
        <w:t>Pública</w:t>
      </w:r>
      <w:r w:rsidRPr="006370DF">
        <w:rPr>
          <w:rFonts w:ascii="Palatino Linotype" w:hAnsi="Palatino Linotype"/>
          <w:szCs w:val="17"/>
          <w:lang w:eastAsia="es-ES_tradnl"/>
        </w:rPr>
        <w:t xml:space="preserve"> del Estado de México y Municipios y de los Lineamientos Técnicos Generales, en tal sentido, se entiende que</w:t>
      </w:r>
      <w:r w:rsidRPr="006370DF">
        <w:rPr>
          <w:rFonts w:ascii="Palatino Linotype" w:hAnsi="Palatino Linotype"/>
        </w:rPr>
        <w:t xml:space="preserve"> </w:t>
      </w:r>
      <w:r w:rsidRPr="006370DF">
        <w:rPr>
          <w:rFonts w:ascii="Palatino Linotype" w:hAnsi="Palatino Linotype"/>
          <w:b/>
        </w:rPr>
        <w:t>EL SUJETO OBLIGADO</w:t>
      </w:r>
      <w:r w:rsidRPr="006370DF">
        <w:rPr>
          <w:rFonts w:ascii="Palatino Linotype" w:hAnsi="Palatino Linotype"/>
        </w:rPr>
        <w:t>, genera (en cuanto a la ficha curricular</w:t>
      </w:r>
      <w:r w:rsidR="007A76A1" w:rsidRPr="006370DF">
        <w:rPr>
          <w:rFonts w:ascii="Palatino Linotype" w:hAnsi="Palatino Linotype"/>
        </w:rPr>
        <w:t>), posee o administración dicha.</w:t>
      </w:r>
    </w:p>
    <w:p w14:paraId="15328B5A" w14:textId="77777777" w:rsidR="007A76A1" w:rsidRPr="006370DF" w:rsidRDefault="007A76A1" w:rsidP="007A76A1">
      <w:pPr>
        <w:pStyle w:val="Prrafodelista"/>
        <w:rPr>
          <w:rFonts w:ascii="Palatino Linotype" w:hAnsi="Palatino Linotype" w:cs="Arial"/>
          <w:color w:val="000000"/>
        </w:rPr>
      </w:pPr>
    </w:p>
    <w:p w14:paraId="7E2AC9E4" w14:textId="6350F864" w:rsidR="007A76A1" w:rsidRPr="006370DF" w:rsidRDefault="007A76A1"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cs="Arial"/>
          <w:color w:val="000000"/>
        </w:rPr>
        <w:t>Ahora bien, mencionar que la solicitud de información carece de temporalidad, por lo que en relatadas circunstancias, lo requerido deberá versar respecto a la generada, poseída y administrada a la fecha de la interposición de la solicitud de información.</w:t>
      </w:r>
    </w:p>
    <w:p w14:paraId="60708FDA" w14:textId="77777777" w:rsidR="007A76A1" w:rsidRPr="006370DF" w:rsidRDefault="007A76A1" w:rsidP="007A76A1">
      <w:pPr>
        <w:pStyle w:val="Prrafodelista"/>
        <w:rPr>
          <w:rFonts w:ascii="Palatino Linotype" w:hAnsi="Palatino Linotype" w:cs="Arial"/>
          <w:color w:val="000000"/>
        </w:rPr>
      </w:pPr>
    </w:p>
    <w:p w14:paraId="3455F3A3" w14:textId="5D572600" w:rsidR="007A76A1" w:rsidRPr="006370DF" w:rsidRDefault="007A76A1"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cs="Arial"/>
          <w:color w:val="000000"/>
        </w:rPr>
        <w:t xml:space="preserve">En ese sentido, la solicitud de información ingresó el día seis de abril de dos mil veintidós, y de la captura </w:t>
      </w:r>
      <w:r w:rsidR="004738D6" w:rsidRPr="006370DF">
        <w:rPr>
          <w:rFonts w:ascii="Palatino Linotype" w:hAnsi="Palatino Linotype" w:cs="Arial"/>
          <w:color w:val="000000"/>
        </w:rPr>
        <w:t>d</w:t>
      </w:r>
      <w:r w:rsidRPr="006370DF">
        <w:rPr>
          <w:rFonts w:ascii="Palatino Linotype" w:hAnsi="Palatino Linotype" w:cs="Arial"/>
          <w:color w:val="000000"/>
        </w:rPr>
        <w:t>el anterior párrafo 40, se aprecia que la información allí contenid</w:t>
      </w:r>
      <w:r w:rsidR="004738D6" w:rsidRPr="006370DF">
        <w:rPr>
          <w:rFonts w:ascii="Palatino Linotype" w:hAnsi="Palatino Linotype" w:cs="Arial"/>
          <w:color w:val="000000"/>
        </w:rPr>
        <w:t>a</w:t>
      </w:r>
      <w:r w:rsidRPr="006370DF">
        <w:rPr>
          <w:rFonts w:ascii="Palatino Linotype" w:hAnsi="Palatino Linotype" w:cs="Arial"/>
          <w:color w:val="000000"/>
        </w:rPr>
        <w:t xml:space="preserve"> corresponde al año 2022 y se encuentra actualizada al catorce de abril de dicha anualidad, de modo que por lo que hace al lapso temporal, se considera que queda colmado.</w:t>
      </w:r>
    </w:p>
    <w:p w14:paraId="27B79538" w14:textId="77777777" w:rsidR="004738D6" w:rsidRPr="006370DF" w:rsidRDefault="007A76A1"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cs="Arial"/>
          <w:color w:val="000000"/>
        </w:rPr>
        <w:lastRenderedPageBreak/>
        <w:t xml:space="preserve">Por otro lado, se advierte que el hipervínculo es directo y no implica que el particular realice mayor búsqueda de información dentro del </w:t>
      </w:r>
      <w:r w:rsidR="004738D6" w:rsidRPr="006370DF">
        <w:rPr>
          <w:rFonts w:ascii="Palatino Linotype" w:hAnsi="Palatino Linotype" w:cs="Arial"/>
          <w:color w:val="000000"/>
        </w:rPr>
        <w:t xml:space="preserve">contenido del </w:t>
      </w:r>
      <w:r w:rsidRPr="006370DF">
        <w:rPr>
          <w:rFonts w:ascii="Palatino Linotype" w:hAnsi="Palatino Linotype" w:cs="Arial"/>
          <w:color w:val="000000"/>
        </w:rPr>
        <w:t>enlace entregado</w:t>
      </w:r>
      <w:r w:rsidR="004738D6" w:rsidRPr="006370DF">
        <w:rPr>
          <w:rFonts w:ascii="Palatino Linotype" w:hAnsi="Palatino Linotype" w:cs="Arial"/>
          <w:color w:val="000000"/>
        </w:rPr>
        <w:t>; asimismo que de los 111 registros se realizó un análisis mayoritario de los mismos a efecto de constatar que las fichas curriculares se encuentren disponibles para su descarga siendo un resultado satisfactorio.</w:t>
      </w:r>
    </w:p>
    <w:p w14:paraId="7941A0FB" w14:textId="77777777" w:rsidR="004738D6" w:rsidRPr="006370DF" w:rsidRDefault="004738D6" w:rsidP="004738D6">
      <w:pPr>
        <w:pStyle w:val="Prrafodelista"/>
        <w:rPr>
          <w:rFonts w:ascii="Palatino Linotype" w:hAnsi="Palatino Linotype" w:cs="Arial"/>
          <w:color w:val="000000"/>
        </w:rPr>
      </w:pPr>
    </w:p>
    <w:p w14:paraId="1B45109A" w14:textId="77DB4FF8" w:rsidR="007A76A1" w:rsidRPr="006370DF" w:rsidRDefault="002F6C2E"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cs="Arial"/>
          <w:color w:val="000000"/>
        </w:rPr>
        <w:t>Asimismo</w:t>
      </w:r>
      <w:r w:rsidR="002929C3" w:rsidRPr="006370DF">
        <w:rPr>
          <w:rFonts w:ascii="Palatino Linotype" w:hAnsi="Palatino Linotype" w:cs="Arial"/>
          <w:color w:val="000000"/>
        </w:rPr>
        <w:t>,</w:t>
      </w:r>
      <w:r w:rsidR="004738D6" w:rsidRPr="006370DF">
        <w:rPr>
          <w:rFonts w:ascii="Palatino Linotype" w:hAnsi="Palatino Linotype" w:cs="Arial"/>
          <w:color w:val="000000"/>
        </w:rPr>
        <w:t xml:space="preserve"> de los registros se puede apreciar el cargo y nivel de puesto, de modo tal que el particular de propia cuenta puede obtener los de aquellos niveles de puesto y cargos que son de su interés en términos del artículo 12 de la Ley de Transparencia y Acceso a la Información Pública del Estado de México y Municipios, de modo tal que de los elementos antes citados, se logra concluir que el rubro de referencia se tiene por colmado.</w:t>
      </w:r>
    </w:p>
    <w:p w14:paraId="3F96A37E" w14:textId="77777777" w:rsidR="004738D6" w:rsidRPr="006370DF" w:rsidRDefault="004738D6" w:rsidP="004738D6">
      <w:pPr>
        <w:pStyle w:val="Prrafodelista"/>
        <w:rPr>
          <w:rFonts w:ascii="Palatino Linotype" w:hAnsi="Palatino Linotype" w:cs="Arial"/>
          <w:color w:val="000000"/>
        </w:rPr>
      </w:pPr>
    </w:p>
    <w:p w14:paraId="0C5BFA1B" w14:textId="49F990A9" w:rsidR="004738D6" w:rsidRPr="006370DF" w:rsidRDefault="00D20900"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cs="Arial"/>
          <w:color w:val="000000"/>
        </w:rPr>
        <w:t>Respecto del sueldo, gratificaciones, percepciones netas y brutas, igualmente se remitió un hipervínculo de su sitio en el sistema IPOMEX, información que fue complementada en su informe justificado de la siguiente manera:</w:t>
      </w:r>
    </w:p>
    <w:p w14:paraId="673A7496" w14:textId="2EE65FFD" w:rsidR="00D20900" w:rsidRPr="006370DF" w:rsidRDefault="00EE12ED" w:rsidP="00D20900">
      <w:pPr>
        <w:pStyle w:val="Prrafodelista"/>
        <w:rPr>
          <w:rFonts w:ascii="Palatino Linotype" w:hAnsi="Palatino Linotype" w:cs="Arial"/>
          <w:color w:val="000000"/>
        </w:rPr>
      </w:pPr>
      <w:r w:rsidRPr="006370DF">
        <w:rPr>
          <w:rFonts w:ascii="Palatino Linotype" w:hAnsi="Palatino Linotype" w:cs="Arial"/>
          <w:noProof/>
          <w:color w:val="000000"/>
          <w:lang w:val="es-MX" w:eastAsia="es-MX"/>
        </w:rPr>
        <mc:AlternateContent>
          <mc:Choice Requires="wps">
            <w:drawing>
              <wp:anchor distT="0" distB="0" distL="114300" distR="114300" simplePos="0" relativeHeight="251685888" behindDoc="0" locked="0" layoutInCell="1" allowOverlap="1" wp14:anchorId="56FD43D3" wp14:editId="56EB47DA">
                <wp:simplePos x="0" y="0"/>
                <wp:positionH relativeFrom="margin">
                  <wp:align>left</wp:align>
                </wp:positionH>
                <wp:positionV relativeFrom="paragraph">
                  <wp:posOffset>153398</wp:posOffset>
                </wp:positionV>
                <wp:extent cx="5504213" cy="2594758"/>
                <wp:effectExtent l="38100" t="38100" r="58420" b="91440"/>
                <wp:wrapNone/>
                <wp:docPr id="9" name="Conector recto 9"/>
                <wp:cNvGraphicFramePr/>
                <a:graphic xmlns:a="http://schemas.openxmlformats.org/drawingml/2006/main">
                  <a:graphicData uri="http://schemas.microsoft.com/office/word/2010/wordprocessingShape">
                    <wps:wsp>
                      <wps:cNvCnPr/>
                      <wps:spPr>
                        <a:xfrm>
                          <a:off x="0" y="0"/>
                          <a:ext cx="5504213" cy="2594758"/>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6A5F680" id="Conector recto 9" o:spid="_x0000_s1026" style="position:absolute;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2.1pt" to="433.4pt,2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" strokecolor="black [3200]" strokeweight="2pt">
                <v:shadow on="t" color="black" opacity="24903f" origin=",.5" offset="0,.55556mm"/>
                <w10:wrap anchorx="margin"/>
              </v:line>
            </w:pict>
          </mc:Fallback>
        </mc:AlternateContent>
      </w:r>
    </w:p>
    <w:p w14:paraId="062F7F7C" w14:textId="617409E2" w:rsidR="00D20900" w:rsidRPr="006370DF" w:rsidRDefault="00D20900" w:rsidP="00D20900">
      <w:pPr>
        <w:pStyle w:val="Prrafodelista"/>
        <w:spacing w:line="360" w:lineRule="auto"/>
        <w:ind w:left="0"/>
        <w:jc w:val="center"/>
        <w:rPr>
          <w:rFonts w:ascii="Palatino Linotype" w:hAnsi="Palatino Linotype" w:cs="Arial"/>
          <w:color w:val="000000"/>
        </w:rPr>
      </w:pPr>
      <w:r w:rsidRPr="006370DF">
        <w:rPr>
          <w:rFonts w:ascii="Palatino Linotype" w:hAnsi="Palatino Linotype" w:cs="Arial"/>
          <w:noProof/>
          <w:color w:val="000000"/>
          <w:lang w:val="es-MX" w:eastAsia="es-MX"/>
        </w:rPr>
        <w:lastRenderedPageBreak/>
        <w:drawing>
          <wp:inline distT="0" distB="0" distL="0" distR="0" wp14:anchorId="277D7D6A" wp14:editId="416D6946">
            <wp:extent cx="4570956" cy="5354244"/>
            <wp:effectExtent l="19050" t="19050" r="20320" b="184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0080" cy="5364931"/>
                    </a:xfrm>
                    <a:prstGeom prst="rect">
                      <a:avLst/>
                    </a:prstGeom>
                    <a:noFill/>
                    <a:ln>
                      <a:solidFill>
                        <a:schemeClr val="tx1"/>
                      </a:solidFill>
                    </a:ln>
                  </pic:spPr>
                </pic:pic>
              </a:graphicData>
            </a:graphic>
          </wp:inline>
        </w:drawing>
      </w:r>
    </w:p>
    <w:p w14:paraId="6B525DDB" w14:textId="3E6EF9FE" w:rsidR="00DE1864" w:rsidRPr="006370DF" w:rsidRDefault="00D20900"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Al respecto nuevamente se aprecia que </w:t>
      </w:r>
      <w:r w:rsidR="007E27D8" w:rsidRPr="006370DF">
        <w:rPr>
          <w:rFonts w:ascii="Palatino Linotype" w:hAnsi="Palatino Linotype"/>
          <w:color w:val="000000"/>
        </w:rPr>
        <w:t xml:space="preserve">el enlace proporcionado no implica que el particular realice mayor búsqueda de la información necesaria; toda vez que en el menú principal del sitio que aparece, se aprecia de manera inmediata el año 2022, luego entonces se insiste, que no </w:t>
      </w:r>
      <w:r w:rsidR="002F6C2E" w:rsidRPr="006370DF">
        <w:rPr>
          <w:rFonts w:ascii="Palatino Linotype" w:hAnsi="Palatino Linotype"/>
          <w:color w:val="000000"/>
        </w:rPr>
        <w:t>se requiere efectuar algún tipo de búsqueda;</w:t>
      </w:r>
      <w:r w:rsidR="007E27D8" w:rsidRPr="006370DF">
        <w:rPr>
          <w:rFonts w:ascii="Palatino Linotype" w:hAnsi="Palatino Linotype"/>
          <w:color w:val="000000"/>
        </w:rPr>
        <w:t xml:space="preserve"> </w:t>
      </w:r>
      <w:r w:rsidR="002F6C2E" w:rsidRPr="006370DF">
        <w:rPr>
          <w:rFonts w:ascii="Palatino Linotype" w:hAnsi="Palatino Linotype"/>
          <w:color w:val="000000"/>
        </w:rPr>
        <w:t>por otro lad</w:t>
      </w:r>
      <w:r w:rsidR="007E27D8" w:rsidRPr="006370DF">
        <w:rPr>
          <w:rFonts w:ascii="Palatino Linotype" w:hAnsi="Palatino Linotype"/>
          <w:color w:val="000000"/>
        </w:rPr>
        <w:t xml:space="preserve">o se aprecia que los lapsos temporales de la información que allí consta, </w:t>
      </w:r>
      <w:r w:rsidR="007E27D8" w:rsidRPr="006370DF">
        <w:rPr>
          <w:rFonts w:ascii="Palatino Linotype" w:hAnsi="Palatino Linotype"/>
          <w:color w:val="000000"/>
        </w:rPr>
        <w:lastRenderedPageBreak/>
        <w:t>abarca al seis de abril de dos mil veintidós, fecha en que se interpuso la solicitud de información.</w:t>
      </w:r>
    </w:p>
    <w:p w14:paraId="3923E78B" w14:textId="77777777" w:rsidR="007E27D8" w:rsidRPr="006370DF" w:rsidRDefault="007E27D8" w:rsidP="007E27D8">
      <w:pPr>
        <w:pStyle w:val="Prrafodelista"/>
        <w:spacing w:line="360" w:lineRule="auto"/>
        <w:ind w:left="0"/>
        <w:jc w:val="both"/>
        <w:rPr>
          <w:rFonts w:ascii="Palatino Linotype" w:hAnsi="Palatino Linotype"/>
          <w:color w:val="000000"/>
        </w:rPr>
      </w:pPr>
    </w:p>
    <w:p w14:paraId="552D8212" w14:textId="43CFFCFB" w:rsidR="007E27D8" w:rsidRPr="006370DF" w:rsidRDefault="007E27D8"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Por otro lado, del contenido, se desprende que el particular puede obtener los tres rubros solicitados de sueldo, gratificaciones y percepciones netas y brutas, como se aprecia de la captura siguiente de manera ilustrativa:</w:t>
      </w:r>
    </w:p>
    <w:p w14:paraId="4A6E42F4" w14:textId="5C5F7EEC" w:rsidR="007E27D8" w:rsidRPr="006370DF" w:rsidRDefault="007E27D8" w:rsidP="007E27D8">
      <w:pPr>
        <w:pStyle w:val="Prrafodelista"/>
        <w:rPr>
          <w:rFonts w:ascii="Palatino Linotype" w:hAnsi="Palatino Linotype"/>
          <w:color w:val="000000"/>
        </w:rPr>
      </w:pPr>
      <w:r w:rsidRPr="006370DF">
        <w:rPr>
          <w:rFonts w:ascii="Palatino Linotype" w:hAnsi="Palatino Linotype"/>
          <w:noProof/>
          <w:color w:val="000000"/>
          <w:lang w:val="es-MX" w:eastAsia="es-MX"/>
        </w:rPr>
        <mc:AlternateContent>
          <mc:Choice Requires="wps">
            <w:drawing>
              <wp:anchor distT="0" distB="0" distL="114300" distR="114300" simplePos="0" relativeHeight="251682816" behindDoc="0" locked="0" layoutInCell="1" allowOverlap="1" wp14:anchorId="5695007F" wp14:editId="79FCC07A">
                <wp:simplePos x="0" y="0"/>
                <wp:positionH relativeFrom="margin">
                  <wp:align>right</wp:align>
                </wp:positionH>
                <wp:positionV relativeFrom="paragraph">
                  <wp:posOffset>188265</wp:posOffset>
                </wp:positionV>
                <wp:extent cx="5516088" cy="5130140"/>
                <wp:effectExtent l="38100" t="19050" r="66040" b="90170"/>
                <wp:wrapNone/>
                <wp:docPr id="48" name="Conector recto 48"/>
                <wp:cNvGraphicFramePr/>
                <a:graphic xmlns:a="http://schemas.openxmlformats.org/drawingml/2006/main">
                  <a:graphicData uri="http://schemas.microsoft.com/office/word/2010/wordprocessingShape">
                    <wps:wsp>
                      <wps:cNvCnPr/>
                      <wps:spPr>
                        <a:xfrm>
                          <a:off x="0" y="0"/>
                          <a:ext cx="5516088" cy="513014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670AEC6" id="Conector recto 48" o:spid="_x0000_s1026" style="position:absolute;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3.15pt,14.8pt" to="817.5pt,4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" strokecolor="black [3200]" strokeweight="2pt">
                <v:shadow on="t" color="black" opacity="24903f" origin=",.5" offset="0,.55556mm"/>
                <w10:wrap anchorx="margin"/>
              </v:line>
            </w:pict>
          </mc:Fallback>
        </mc:AlternateContent>
      </w:r>
    </w:p>
    <w:p w14:paraId="1D2909EB" w14:textId="77777777" w:rsidR="007E27D8" w:rsidRPr="006370DF" w:rsidRDefault="007E27D8" w:rsidP="007E27D8">
      <w:pPr>
        <w:pStyle w:val="Prrafodelista"/>
        <w:spacing w:line="360" w:lineRule="auto"/>
        <w:ind w:left="0"/>
        <w:jc w:val="both"/>
        <w:rPr>
          <w:rFonts w:ascii="Palatino Linotype" w:hAnsi="Palatino Linotype"/>
          <w:color w:val="000000"/>
        </w:rPr>
      </w:pPr>
    </w:p>
    <w:p w14:paraId="0A2540F6" w14:textId="77777777" w:rsidR="007E27D8" w:rsidRPr="006370DF" w:rsidRDefault="007E27D8" w:rsidP="007E27D8">
      <w:pPr>
        <w:pStyle w:val="Prrafodelista"/>
        <w:spacing w:line="360" w:lineRule="auto"/>
        <w:ind w:left="0"/>
        <w:jc w:val="both"/>
        <w:rPr>
          <w:rFonts w:ascii="Palatino Linotype" w:hAnsi="Palatino Linotype"/>
          <w:color w:val="000000"/>
        </w:rPr>
      </w:pPr>
    </w:p>
    <w:p w14:paraId="51E79391" w14:textId="2896C79B" w:rsidR="00DE1864" w:rsidRPr="006370DF" w:rsidRDefault="007E27D8" w:rsidP="007E27D8">
      <w:pPr>
        <w:pStyle w:val="Prrafodelista"/>
        <w:spacing w:line="360" w:lineRule="auto"/>
        <w:ind w:left="0"/>
        <w:jc w:val="center"/>
        <w:rPr>
          <w:rFonts w:ascii="Palatino Linotype" w:hAnsi="Palatino Linotype"/>
          <w:color w:val="000000"/>
        </w:rPr>
      </w:pPr>
      <w:r w:rsidRPr="006370DF">
        <w:rPr>
          <w:rFonts w:ascii="Palatino Linotype" w:hAnsi="Palatino Linotype"/>
          <w:noProof/>
          <w:color w:val="000000"/>
          <w:lang w:val="es-MX" w:eastAsia="es-MX"/>
        </w:rPr>
        <w:lastRenderedPageBreak/>
        <w:drawing>
          <wp:inline distT="0" distB="0" distL="0" distR="0" wp14:anchorId="3B745987" wp14:editId="38C574F9">
            <wp:extent cx="5062118" cy="6288413"/>
            <wp:effectExtent l="19050" t="19050" r="24765" b="1714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63743" cy="6290432"/>
                    </a:xfrm>
                    <a:prstGeom prst="rect">
                      <a:avLst/>
                    </a:prstGeom>
                    <a:ln>
                      <a:solidFill>
                        <a:schemeClr val="tx1"/>
                      </a:solidFill>
                    </a:ln>
                  </pic:spPr>
                </pic:pic>
              </a:graphicData>
            </a:graphic>
          </wp:inline>
        </w:drawing>
      </w:r>
    </w:p>
    <w:p w14:paraId="7EA5AEBC" w14:textId="77777777" w:rsidR="007E27D8" w:rsidRPr="006370DF" w:rsidRDefault="007E27D8" w:rsidP="007E27D8">
      <w:pPr>
        <w:pStyle w:val="Prrafodelista"/>
        <w:spacing w:line="360" w:lineRule="auto"/>
        <w:ind w:left="0"/>
        <w:jc w:val="center"/>
        <w:rPr>
          <w:rFonts w:ascii="Palatino Linotype" w:hAnsi="Palatino Linotype"/>
          <w:color w:val="000000"/>
        </w:rPr>
      </w:pPr>
    </w:p>
    <w:p w14:paraId="54D6360B" w14:textId="71E63FB7" w:rsidR="0012790E" w:rsidRPr="006370DF" w:rsidRDefault="0012790E"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No debe perderse de vista que al momento de rendir el informe justificado, la información se encontraba actualizada al uno de abril de dos mil veintidós; no </w:t>
      </w:r>
      <w:r w:rsidRPr="006370DF">
        <w:rPr>
          <w:rFonts w:ascii="Palatino Linotype" w:hAnsi="Palatino Linotype"/>
          <w:color w:val="000000"/>
        </w:rPr>
        <w:lastRenderedPageBreak/>
        <w:t>obstante como se ha venido mencionando, la temporalidad debe versar</w:t>
      </w:r>
      <w:r w:rsidR="00A32CB2" w:rsidRPr="006370DF">
        <w:rPr>
          <w:rFonts w:ascii="Palatino Linotype" w:hAnsi="Palatino Linotype"/>
          <w:color w:val="000000"/>
        </w:rPr>
        <w:t xml:space="preserve"> al seis</w:t>
      </w:r>
      <w:r w:rsidRPr="006370DF">
        <w:rPr>
          <w:rFonts w:ascii="Palatino Linotype" w:hAnsi="Palatino Linotype"/>
          <w:color w:val="000000"/>
        </w:rPr>
        <w:t xml:space="preserve"> de abril de dos mil veintidós</w:t>
      </w:r>
      <w:r w:rsidR="00A32CB2" w:rsidRPr="006370DF">
        <w:rPr>
          <w:rFonts w:ascii="Palatino Linotype" w:hAnsi="Palatino Linotype"/>
          <w:color w:val="000000"/>
        </w:rPr>
        <w:t>; sin embargo del caso concreto, la última quincena en que recibieron los servidores públicos sus percepciones a la fecha de la solicitud de información, fue en la última de marzo del año dos mil veintidós.</w:t>
      </w:r>
    </w:p>
    <w:p w14:paraId="3AA1009A" w14:textId="77777777" w:rsidR="0012790E" w:rsidRPr="006370DF" w:rsidRDefault="0012790E" w:rsidP="0012790E">
      <w:pPr>
        <w:spacing w:line="360" w:lineRule="auto"/>
        <w:jc w:val="both"/>
        <w:rPr>
          <w:rFonts w:ascii="Palatino Linotype" w:hAnsi="Palatino Linotype"/>
          <w:color w:val="000000"/>
        </w:rPr>
      </w:pPr>
    </w:p>
    <w:p w14:paraId="3C150901" w14:textId="2C2C6D95" w:rsidR="00DE1864" w:rsidRPr="006370DF" w:rsidRDefault="007E27D8"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Así las cosas, se concluye que el rubro de referencia se tiene por colmado desde la respuesta inicial, sumado a que el </w:t>
      </w:r>
      <w:r w:rsidRPr="006370DF">
        <w:rPr>
          <w:rFonts w:ascii="Palatino Linotype" w:hAnsi="Palatino Linotype"/>
          <w:b/>
          <w:color w:val="000000"/>
        </w:rPr>
        <w:t xml:space="preserve">SUJETO OBLIGADO </w:t>
      </w:r>
      <w:r w:rsidRPr="006370DF">
        <w:rPr>
          <w:rFonts w:ascii="Palatino Linotype" w:hAnsi="Palatino Linotype"/>
          <w:color w:val="000000"/>
        </w:rPr>
        <w:t xml:space="preserve">al momento de emitir su informe justificado complemento la respuesta, </w:t>
      </w:r>
      <w:r w:rsidR="00B72F07" w:rsidRPr="006370DF">
        <w:rPr>
          <w:rFonts w:ascii="Palatino Linotype" w:hAnsi="Palatino Linotype"/>
          <w:color w:val="000000"/>
        </w:rPr>
        <w:t>refiriendo</w:t>
      </w:r>
      <w:r w:rsidRPr="006370DF">
        <w:rPr>
          <w:rFonts w:ascii="Palatino Linotype" w:hAnsi="Palatino Linotype"/>
          <w:color w:val="000000"/>
        </w:rPr>
        <w:t xml:space="preserve"> algunos pasos adicionales para que el particular pueda descargar la información a su dispositivo o equipo de </w:t>
      </w:r>
      <w:r w:rsidR="00B72F07" w:rsidRPr="006370DF">
        <w:rPr>
          <w:rFonts w:ascii="Palatino Linotype" w:hAnsi="Palatino Linotype"/>
          <w:color w:val="000000"/>
        </w:rPr>
        <w:t>cómputo</w:t>
      </w:r>
      <w:r w:rsidRPr="006370DF">
        <w:rPr>
          <w:rFonts w:ascii="Palatino Linotype" w:hAnsi="Palatino Linotype"/>
          <w:color w:val="000000"/>
        </w:rPr>
        <w:t xml:space="preserve"> y puede buscar la información de su </w:t>
      </w:r>
      <w:r w:rsidR="00B72F07" w:rsidRPr="006370DF">
        <w:rPr>
          <w:rFonts w:ascii="Palatino Linotype" w:hAnsi="Palatino Linotype"/>
          <w:color w:val="000000"/>
        </w:rPr>
        <w:t>interés.</w:t>
      </w:r>
    </w:p>
    <w:p w14:paraId="49775919" w14:textId="77777777" w:rsidR="007052CE" w:rsidRPr="006370DF" w:rsidRDefault="007052CE" w:rsidP="007052CE">
      <w:pPr>
        <w:pStyle w:val="Prrafodelista"/>
        <w:spacing w:line="360" w:lineRule="auto"/>
        <w:ind w:left="0"/>
        <w:jc w:val="both"/>
        <w:rPr>
          <w:rFonts w:ascii="Palatino Linotype" w:hAnsi="Palatino Linotype"/>
          <w:color w:val="000000"/>
        </w:rPr>
      </w:pPr>
    </w:p>
    <w:p w14:paraId="02A1F305" w14:textId="14B9CB6F" w:rsidR="007052CE" w:rsidRPr="006370DF" w:rsidRDefault="007052CE"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color w:val="000000" w:themeColor="text1"/>
        </w:rPr>
        <w:t xml:space="preserve">Por otro lado, se debe señalar que </w:t>
      </w:r>
      <w:r w:rsidRPr="006370DF">
        <w:rPr>
          <w:rFonts w:ascii="Palatino Linotype" w:eastAsia="Palatino Linotype" w:hAnsi="Palatino Linotype" w:cs="Palatino Linotype"/>
          <w:color w:val="000000"/>
        </w:rPr>
        <w:t xml:space="preserve">este </w:t>
      </w:r>
      <w:r w:rsidRPr="006370DF">
        <w:rPr>
          <w:rFonts w:ascii="Palatino Linotype" w:eastAsia="MS Mincho" w:hAnsi="Palatino Linotype" w:cs="Arial"/>
        </w:rPr>
        <w:t>Instituto</w:t>
      </w:r>
      <w:r w:rsidRPr="006370DF">
        <w:rPr>
          <w:rFonts w:ascii="Palatino Linotype" w:eastAsia="Palatino Linotype" w:hAnsi="Palatino Linotype" w:cs="Palatino Linotype"/>
          <w:color w:val="000000"/>
        </w:rPr>
        <w:t xml:space="preserve"> no está facultado para dudar de la veracidad de las respuestas ni de las documentales que ponen a disposición de los solicitantes, </w:t>
      </w:r>
      <w:r w:rsidRPr="006370DF">
        <w:rPr>
          <w:rFonts w:ascii="Palatino Linotype" w:hAnsi="Palatino Linotype" w:cs="Arial"/>
        </w:rPr>
        <w:t xml:space="preserve">situación que se aleja de las atribuciones de este Instituto </w:t>
      </w:r>
      <w:r w:rsidRPr="006370DF">
        <w:rPr>
          <w:rFonts w:ascii="Palatino Linotype" w:hAnsi="Palatino Linotype"/>
          <w:i/>
          <w:color w:val="000000"/>
        </w:rPr>
        <w:t>máxime</w:t>
      </w:r>
      <w:r w:rsidRPr="006370DF">
        <w:rPr>
          <w:rFonts w:ascii="Palatino Linotype" w:hAnsi="Palatino Linotype"/>
          <w:color w:val="000000"/>
        </w:rPr>
        <w:t xml:space="preserve"> que al momento que ponen a disposición ésta, la misma tiene el carácter oficial y se presume veraz, tan es así que la misma queda registrada en el Sistema de Acceso a la Información Mexiquense (SAIMEX).</w:t>
      </w:r>
    </w:p>
    <w:p w14:paraId="3960FDE8" w14:textId="77777777" w:rsidR="007052CE" w:rsidRPr="006370DF" w:rsidRDefault="007052CE" w:rsidP="007052CE">
      <w:pPr>
        <w:pStyle w:val="Prrafodelista"/>
        <w:rPr>
          <w:rFonts w:ascii="Palatino Linotype" w:hAnsi="Palatino Linotype"/>
        </w:rPr>
      </w:pPr>
    </w:p>
    <w:p w14:paraId="19F4BF9D" w14:textId="77777777" w:rsidR="007052CE" w:rsidRPr="006370DF" w:rsidRDefault="007052CE" w:rsidP="00D9708A">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cs="Arial"/>
        </w:rPr>
        <w:t>Sirviendo</w:t>
      </w:r>
      <w:r w:rsidRPr="006370DF">
        <w:rPr>
          <w:rFonts w:ascii="Palatino Linotype" w:hAnsi="Palatino Linotype"/>
        </w:rPr>
        <w:t xml:space="preserve"> de apoyo a lo anterior por analogía, el criterio 31-10 emitido por el ahora </w:t>
      </w:r>
      <w:r w:rsidRPr="006370DF">
        <w:rPr>
          <w:rFonts w:ascii="Palatino Linotype" w:hAnsi="Palatino Linotype"/>
          <w:color w:val="000000" w:themeColor="text1"/>
        </w:rPr>
        <w:t>Instituto</w:t>
      </w:r>
      <w:r w:rsidRPr="006370DF">
        <w:rPr>
          <w:rFonts w:ascii="Palatino Linotype" w:hAnsi="Palatino Linotype"/>
        </w:rPr>
        <w:t xml:space="preserve"> </w:t>
      </w:r>
      <w:r w:rsidRPr="006370DF">
        <w:rPr>
          <w:rFonts w:ascii="Palatino Linotype" w:eastAsia="Palatino Linotype" w:hAnsi="Palatino Linotype" w:cs="Palatino Linotype"/>
          <w:color w:val="000000"/>
        </w:rPr>
        <w:t>Nacional</w:t>
      </w:r>
      <w:r w:rsidRPr="006370DF">
        <w:rPr>
          <w:rFonts w:ascii="Palatino Linotype" w:hAnsi="Palatino Linotype"/>
        </w:rPr>
        <w:t xml:space="preserve"> de Transparencia, Acceso a la Información y Protección de Datos Personales, que a la letra dice:</w:t>
      </w:r>
    </w:p>
    <w:p w14:paraId="5D67B7BD" w14:textId="77777777" w:rsidR="007052CE" w:rsidRPr="006370DF" w:rsidRDefault="007052CE" w:rsidP="007052CE">
      <w:pPr>
        <w:pStyle w:val="Prrafodelista"/>
        <w:rPr>
          <w:rFonts w:ascii="Palatino Linotype" w:hAnsi="Palatino Linotype"/>
        </w:rPr>
      </w:pPr>
    </w:p>
    <w:p w14:paraId="6F00A600" w14:textId="77777777" w:rsidR="007052CE" w:rsidRPr="006370DF" w:rsidRDefault="007052CE" w:rsidP="007052CE">
      <w:pPr>
        <w:pStyle w:val="Default"/>
        <w:ind w:left="425" w:right="476"/>
        <w:jc w:val="both"/>
        <w:rPr>
          <w:rFonts w:ascii="Palatino Linotype" w:hAnsi="Palatino Linotype"/>
          <w:i/>
        </w:rPr>
      </w:pPr>
      <w:r w:rsidRPr="006370DF">
        <w:rPr>
          <w:rFonts w:ascii="Palatino Linotype" w:hAnsi="Palatino Linotype"/>
          <w:i/>
        </w:rPr>
        <w:t xml:space="preserve">“El Instituto Federal de Acceso a la Información y Protección de Datos </w:t>
      </w:r>
      <w:r w:rsidRPr="006370DF">
        <w:rPr>
          <w:rFonts w:ascii="Palatino Linotype" w:hAnsi="Palatino Linotype"/>
          <w:b/>
          <w:i/>
        </w:rPr>
        <w:t>no cuenta con facultades para pronunciarse respecto de la veracidad de los documentos proporcionados por los sujetos obligados.</w:t>
      </w:r>
      <w:r w:rsidRPr="006370DF">
        <w:rPr>
          <w:rFonts w:ascii="Palatino Linotype" w:hAnsi="Palatino Linotype"/>
          <w:i/>
        </w:rPr>
        <w:t xml:space="preserve"> El Instituto Federal </w:t>
      </w:r>
      <w:r w:rsidRPr="006370DF">
        <w:rPr>
          <w:rFonts w:ascii="Palatino Linotype" w:hAnsi="Palatino Linotype"/>
          <w:i/>
        </w:rPr>
        <w:lastRenderedPageBreak/>
        <w:t>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292750A9" w14:textId="77777777" w:rsidR="00A32CB2" w:rsidRPr="006370DF" w:rsidRDefault="00A32CB2" w:rsidP="007052CE">
      <w:pPr>
        <w:pStyle w:val="Default"/>
        <w:ind w:left="425" w:right="476"/>
        <w:jc w:val="both"/>
        <w:rPr>
          <w:rFonts w:ascii="Palatino Linotype" w:hAnsi="Palatino Linotype"/>
          <w:i/>
        </w:rPr>
      </w:pPr>
    </w:p>
    <w:p w14:paraId="54014AB6" w14:textId="77777777" w:rsidR="007052CE" w:rsidRPr="006370DF" w:rsidRDefault="007052CE" w:rsidP="00D9708A">
      <w:pPr>
        <w:pStyle w:val="Prrafodelista"/>
        <w:numPr>
          <w:ilvl w:val="0"/>
          <w:numId w:val="4"/>
        </w:numPr>
        <w:spacing w:line="360" w:lineRule="auto"/>
        <w:ind w:left="0" w:firstLine="0"/>
        <w:jc w:val="both"/>
        <w:rPr>
          <w:rFonts w:ascii="Palatino Linotype" w:hAnsi="Palatino Linotype"/>
          <w:i/>
        </w:rPr>
      </w:pPr>
      <w:r w:rsidRPr="006370DF">
        <w:rPr>
          <w:rFonts w:ascii="Palatino Linotype" w:hAnsi="Palatino Linotype" w:cs="Arial"/>
        </w:rPr>
        <w:t>Así como lo dispuesto por</w:t>
      </w:r>
      <w:r w:rsidRPr="006370DF">
        <w:rPr>
          <w:rFonts w:ascii="Palatino Linotype" w:hAnsi="Palatino Linotype"/>
        </w:rPr>
        <w:t xml:space="preserve"> la </w:t>
      </w:r>
      <w:r w:rsidRPr="006370DF">
        <w:rPr>
          <w:rFonts w:ascii="Palatino Linotype" w:hAnsi="Palatino Linotype"/>
          <w:b/>
        </w:rPr>
        <w:t xml:space="preserve">Ley de Transparencia y Acceso a la Información Pública del </w:t>
      </w:r>
      <w:r w:rsidRPr="006370DF">
        <w:rPr>
          <w:rFonts w:ascii="Palatino Linotype" w:hAnsi="Palatino Linotype" w:cs="Arial"/>
        </w:rPr>
        <w:t>Estado</w:t>
      </w:r>
      <w:r w:rsidRPr="006370DF">
        <w:rPr>
          <w:rFonts w:ascii="Palatino Linotype" w:hAnsi="Palatino Linotype"/>
          <w:b/>
        </w:rPr>
        <w:t xml:space="preserve"> de México y Municipios</w:t>
      </w:r>
      <w:r w:rsidRPr="006370DF">
        <w:rPr>
          <w:rFonts w:ascii="Palatino Linotype" w:hAnsi="Palatino Linotype"/>
        </w:rPr>
        <w:t xml:space="preserve"> en su artículo 3, el cual establece que la información pública generada, administrada o en posesión de los sujetos obligados en ejercicio de sus atribuciones, será accesible de manera permanente a cualquier persona, privilegiando el principio de máxima publicidad de la información, por lo que deberán apegarse en todo momento a los criterios de publicidad, veracidad, oportunidad entre otros, numeral en comento que a la letra señala:</w:t>
      </w:r>
    </w:p>
    <w:p w14:paraId="509BFCC9" w14:textId="77777777" w:rsidR="007052CE" w:rsidRPr="006370DF" w:rsidRDefault="007052CE" w:rsidP="007052CE">
      <w:pPr>
        <w:pStyle w:val="Prrafodelista"/>
        <w:spacing w:line="360" w:lineRule="auto"/>
        <w:ind w:left="0"/>
        <w:jc w:val="both"/>
        <w:rPr>
          <w:rFonts w:ascii="Palatino Linotype" w:hAnsi="Palatino Linotype"/>
          <w:i/>
        </w:rPr>
      </w:pPr>
    </w:p>
    <w:p w14:paraId="0B3D8E9A" w14:textId="77777777" w:rsidR="007052CE" w:rsidRPr="006370DF" w:rsidRDefault="007052CE" w:rsidP="007052CE">
      <w:pPr>
        <w:pStyle w:val="Prrafodelista"/>
        <w:ind w:left="567" w:right="616"/>
        <w:jc w:val="both"/>
        <w:rPr>
          <w:rFonts w:ascii="Palatino Linotype" w:hAnsi="Palatino Linotype" w:cs="Arial"/>
          <w:b/>
          <w:i/>
        </w:rPr>
      </w:pPr>
      <w:r w:rsidRPr="006370DF">
        <w:rPr>
          <w:rFonts w:ascii="Palatino Linotype" w:hAnsi="Palatino Linotype" w:cs="Arial"/>
          <w:i/>
        </w:rPr>
        <w:t xml:space="preserve">“Artículo 3.- La información pública generada, administrada o en posesión de los Sujetos Obligados en ejercicio de sus atribuciones, será accesible de manera permanente a cualquier persona, privilegiando el principio de máxima publicidad de la información. </w:t>
      </w:r>
      <w:r w:rsidRPr="006370DF">
        <w:rPr>
          <w:rFonts w:ascii="Palatino Linotype" w:hAnsi="Palatino Linotype" w:cs="Arial"/>
          <w:b/>
          <w:i/>
        </w:rPr>
        <w:t>Los Sujetos Obligados deben poner en práctica, políticas y programas de acceso a la información que se apeguen a criterios de publicidad, veracidad, oportunidad, precisión y suficiencia en beneficio de los solicitantes.”</w:t>
      </w:r>
    </w:p>
    <w:p w14:paraId="53946CC8" w14:textId="77777777" w:rsidR="007052CE" w:rsidRPr="006370DF" w:rsidRDefault="007052CE" w:rsidP="007052CE">
      <w:pPr>
        <w:pStyle w:val="Prrafodelista"/>
        <w:spacing w:line="360" w:lineRule="auto"/>
        <w:ind w:left="851" w:right="902"/>
        <w:jc w:val="both"/>
        <w:rPr>
          <w:rFonts w:ascii="Palatino Linotype" w:hAnsi="Palatino Linotype" w:cs="Arial"/>
          <w:b/>
          <w:i/>
        </w:rPr>
      </w:pPr>
    </w:p>
    <w:p w14:paraId="001E0F66" w14:textId="77777777" w:rsidR="007052CE" w:rsidRPr="006370DF" w:rsidRDefault="007052CE" w:rsidP="00D9708A">
      <w:pPr>
        <w:pStyle w:val="Prrafodelista"/>
        <w:numPr>
          <w:ilvl w:val="0"/>
          <w:numId w:val="4"/>
        </w:numPr>
        <w:spacing w:line="360" w:lineRule="auto"/>
        <w:ind w:left="0" w:firstLine="0"/>
        <w:jc w:val="both"/>
        <w:rPr>
          <w:rFonts w:ascii="Palatino Linotype" w:eastAsia="Palatino Linotype" w:hAnsi="Palatino Linotype" w:cs="Palatino Linotype"/>
          <w:color w:val="000000"/>
        </w:rPr>
      </w:pPr>
      <w:r w:rsidRPr="006370DF">
        <w:rPr>
          <w:rFonts w:ascii="Palatino Linotype" w:hAnsi="Palatino Linotype" w:cs="Arial"/>
        </w:rPr>
        <w:t>Numerales</w:t>
      </w:r>
      <w:r w:rsidRPr="006370DF">
        <w:rPr>
          <w:rFonts w:ascii="Palatino Linotype" w:hAnsi="Palatino Linotype" w:cs="Arial"/>
          <w:noProof/>
          <w:lang w:eastAsia="es-MX"/>
        </w:rPr>
        <w:t xml:space="preserve"> que compelen al </w:t>
      </w:r>
      <w:r w:rsidRPr="006370DF">
        <w:rPr>
          <w:rFonts w:ascii="Palatino Linotype" w:hAnsi="Palatino Linotype" w:cs="Arial"/>
          <w:b/>
          <w:noProof/>
          <w:lang w:eastAsia="es-MX"/>
        </w:rPr>
        <w:t>SUJETO OBLIGADO</w:t>
      </w:r>
      <w:r w:rsidRPr="006370DF">
        <w:rPr>
          <w:rFonts w:ascii="Palatino Linotype" w:hAnsi="Palatino Linotype" w:cs="Arial"/>
          <w:noProof/>
          <w:lang w:eastAsia="es-MX"/>
        </w:rPr>
        <w:t xml:space="preserve"> apegarse en todo momento a los </w:t>
      </w:r>
      <w:r w:rsidRPr="006370DF">
        <w:rPr>
          <w:rFonts w:ascii="Palatino Linotype" w:hAnsi="Palatino Linotype" w:cs="Arial"/>
        </w:rPr>
        <w:t>criterios</w:t>
      </w:r>
      <w:r w:rsidRPr="006370DF">
        <w:rPr>
          <w:rFonts w:ascii="Palatino Linotype" w:hAnsi="Palatino Linotype" w:cs="Arial"/>
          <w:noProof/>
          <w:lang w:eastAsia="es-MX"/>
        </w:rPr>
        <w:t xml:space="preserve"> ya expuestos, impidiendo a este Órgano Colegiado </w:t>
      </w:r>
      <w:r w:rsidRPr="006370DF">
        <w:rPr>
          <w:rFonts w:ascii="Palatino Linotype" w:hAnsi="Palatino Linotype" w:cs="Arial"/>
          <w:noProof/>
          <w:lang w:eastAsia="es-MX"/>
        </w:rPr>
        <w:lastRenderedPageBreak/>
        <w:t>cuestionar la veracidad de la información;</w:t>
      </w:r>
      <w:r w:rsidRPr="006370DF">
        <w:rPr>
          <w:rFonts w:ascii="Palatino Linotype" w:eastAsia="Palatino Linotype" w:hAnsi="Palatino Linotype" w:cs="Palatino Linotype"/>
          <w:color w:val="000000"/>
        </w:rPr>
        <w:t xml:space="preserve"> luego entonces, se tiene por colmado el punto en comento.</w:t>
      </w:r>
    </w:p>
    <w:p w14:paraId="47DCC42C" w14:textId="77777777" w:rsidR="007E27D8" w:rsidRPr="006370DF" w:rsidRDefault="007E27D8" w:rsidP="007E27D8">
      <w:pPr>
        <w:spacing w:line="360" w:lineRule="auto"/>
        <w:jc w:val="both"/>
        <w:rPr>
          <w:rFonts w:ascii="Palatino Linotype" w:hAnsi="Palatino Linotype"/>
          <w:color w:val="000000"/>
        </w:rPr>
      </w:pPr>
    </w:p>
    <w:p w14:paraId="0CEBC8AC" w14:textId="3DA9C948" w:rsidR="009D6954" w:rsidRPr="006370DF" w:rsidRDefault="009D6954"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Ahora bien, por cuanto hace al directorio completo con correos, teléfonos, dirección, contrato de los teléfonos móviles contratados, número de teléfono de mandos medios y superiores, nombre del servidor público que lo tiene asignado teléfono móvil</w:t>
      </w:r>
      <w:r w:rsidR="002F6C2E" w:rsidRPr="006370DF">
        <w:rPr>
          <w:rFonts w:ascii="Palatino Linotype" w:hAnsi="Palatino Linotype"/>
          <w:color w:val="000000"/>
        </w:rPr>
        <w:t xml:space="preserve">, </w:t>
      </w:r>
      <w:r w:rsidR="00F3742E" w:rsidRPr="006370DF">
        <w:rPr>
          <w:rFonts w:ascii="Palatino Linotype" w:hAnsi="Palatino Linotype"/>
          <w:color w:val="000000"/>
        </w:rPr>
        <w:t>se remitió igualmente un enlace de Internet cuyo contenido al momento de emitir el presente proveído es el siguiente:</w:t>
      </w:r>
    </w:p>
    <w:p w14:paraId="088DC460" w14:textId="41799EBD" w:rsidR="00F3742E" w:rsidRPr="006370DF" w:rsidRDefault="00F3742E" w:rsidP="00F3742E">
      <w:pPr>
        <w:pStyle w:val="Prrafodelista"/>
        <w:spacing w:line="360" w:lineRule="auto"/>
        <w:ind w:left="0"/>
        <w:jc w:val="center"/>
        <w:rPr>
          <w:rFonts w:ascii="Palatino Linotype" w:hAnsi="Palatino Linotype"/>
          <w:color w:val="000000"/>
        </w:rPr>
      </w:pPr>
      <w:r w:rsidRPr="006370DF">
        <w:rPr>
          <w:rFonts w:ascii="Palatino Linotype" w:hAnsi="Palatino Linotype"/>
          <w:noProof/>
          <w:color w:val="000000"/>
          <w:lang w:val="es-MX" w:eastAsia="es-MX"/>
        </w:rPr>
        <w:drawing>
          <wp:inline distT="0" distB="0" distL="0" distR="0" wp14:anchorId="71CB8622" wp14:editId="33D7B446">
            <wp:extent cx="4732934" cy="2860217"/>
            <wp:effectExtent l="19050" t="19050" r="10795" b="165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33934" cy="2860821"/>
                    </a:xfrm>
                    <a:prstGeom prst="rect">
                      <a:avLst/>
                    </a:prstGeom>
                    <a:ln>
                      <a:solidFill>
                        <a:schemeClr val="tx1"/>
                      </a:solidFill>
                    </a:ln>
                  </pic:spPr>
                </pic:pic>
              </a:graphicData>
            </a:graphic>
          </wp:inline>
        </w:drawing>
      </w:r>
    </w:p>
    <w:p w14:paraId="4C7E1EAA" w14:textId="77777777" w:rsidR="009D6954" w:rsidRPr="006370DF" w:rsidRDefault="009D6954" w:rsidP="009D6954">
      <w:pPr>
        <w:pStyle w:val="Prrafodelista"/>
        <w:rPr>
          <w:rFonts w:ascii="Palatino Linotype" w:hAnsi="Palatino Linotype"/>
          <w:color w:val="000000"/>
        </w:rPr>
      </w:pPr>
    </w:p>
    <w:p w14:paraId="0AFFA4BF" w14:textId="091BFC81" w:rsidR="009D6954" w:rsidRPr="006370DF" w:rsidRDefault="00F3742E"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Por otro lado al momento de rendir el informe justificado, se manifestó lo siguiente:</w:t>
      </w:r>
    </w:p>
    <w:p w14:paraId="11B297DD" w14:textId="68C40887" w:rsidR="00F3742E" w:rsidRPr="006370DF" w:rsidRDefault="00F3742E" w:rsidP="00F3742E">
      <w:pPr>
        <w:pStyle w:val="Prrafodelista"/>
        <w:spacing w:line="360" w:lineRule="auto"/>
        <w:ind w:left="0"/>
        <w:jc w:val="center"/>
        <w:rPr>
          <w:rFonts w:ascii="Palatino Linotype" w:hAnsi="Palatino Linotype"/>
          <w:color w:val="000000"/>
        </w:rPr>
      </w:pPr>
      <w:r w:rsidRPr="006370DF">
        <w:rPr>
          <w:rFonts w:ascii="Palatino Linotype" w:hAnsi="Palatino Linotype"/>
          <w:noProof/>
          <w:color w:val="000000"/>
          <w:lang w:val="es-MX" w:eastAsia="es-MX"/>
        </w:rPr>
        <w:lastRenderedPageBreak/>
        <w:drawing>
          <wp:inline distT="0" distB="0" distL="0" distR="0" wp14:anchorId="2E32B1AD" wp14:editId="3A9D6445">
            <wp:extent cx="5208422" cy="3137078"/>
            <wp:effectExtent l="19050" t="19050" r="11430" b="2540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11313" cy="3138819"/>
                    </a:xfrm>
                    <a:prstGeom prst="rect">
                      <a:avLst/>
                    </a:prstGeom>
                    <a:noFill/>
                    <a:ln>
                      <a:solidFill>
                        <a:schemeClr val="tx1"/>
                      </a:solidFill>
                    </a:ln>
                  </pic:spPr>
                </pic:pic>
              </a:graphicData>
            </a:graphic>
          </wp:inline>
        </w:drawing>
      </w:r>
    </w:p>
    <w:p w14:paraId="6993472B" w14:textId="77777777" w:rsidR="002F6C2E" w:rsidRPr="006370DF" w:rsidRDefault="002F6C2E" w:rsidP="002F6C2E">
      <w:pPr>
        <w:pStyle w:val="Prrafodelista"/>
        <w:spacing w:line="360" w:lineRule="auto"/>
        <w:ind w:left="0"/>
        <w:jc w:val="both"/>
        <w:rPr>
          <w:rFonts w:ascii="Palatino Linotype" w:hAnsi="Palatino Linotype"/>
          <w:color w:val="000000"/>
        </w:rPr>
      </w:pPr>
    </w:p>
    <w:p w14:paraId="521E2824" w14:textId="644E1C90" w:rsidR="002F6C2E" w:rsidRPr="006370DF" w:rsidRDefault="00F3742E"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Como se observa, el ingresar al enlace proporcionado</w:t>
      </w:r>
      <w:r w:rsidR="00EA3BED" w:rsidRPr="006370DF">
        <w:rPr>
          <w:rFonts w:ascii="Palatino Linotype" w:hAnsi="Palatino Linotype"/>
          <w:color w:val="000000"/>
        </w:rPr>
        <w:t xml:space="preserve"> en la fecha en que se generó el informe justificado, era posible visualizar información correspondiente al año 2022, no obstante en fechas posteriores </w:t>
      </w:r>
      <w:r w:rsidR="00A32CB2" w:rsidRPr="006370DF">
        <w:rPr>
          <w:rFonts w:ascii="Palatino Linotype" w:hAnsi="Palatino Linotype"/>
          <w:color w:val="000000"/>
        </w:rPr>
        <w:t xml:space="preserve">solo </w:t>
      </w:r>
      <w:r w:rsidR="00EA3BED" w:rsidRPr="006370DF">
        <w:rPr>
          <w:rFonts w:ascii="Palatino Linotype" w:hAnsi="Palatino Linotype"/>
          <w:color w:val="000000"/>
        </w:rPr>
        <w:t>se puede visualizar información perteneciente a la presente anualidad, de modo que no es posible corroborar el contenido con relación a la temporalidad en la que debe versar lo requerido y que es a la fecha de la solicitud, toda vez que validar información posterior que constituiría hechos futuros.</w:t>
      </w:r>
    </w:p>
    <w:p w14:paraId="33E31371" w14:textId="77777777" w:rsidR="00EA3BED" w:rsidRPr="006370DF" w:rsidRDefault="00EA3BED" w:rsidP="00EA3BED">
      <w:pPr>
        <w:pStyle w:val="Prrafodelista"/>
        <w:spacing w:line="360" w:lineRule="auto"/>
        <w:ind w:left="0"/>
        <w:jc w:val="both"/>
        <w:rPr>
          <w:rFonts w:ascii="Palatino Linotype" w:hAnsi="Palatino Linotype"/>
          <w:color w:val="000000"/>
        </w:rPr>
      </w:pPr>
    </w:p>
    <w:p w14:paraId="431C74F2" w14:textId="6C8938AD" w:rsidR="00F3742E" w:rsidRPr="006370DF" w:rsidRDefault="00EA3BED"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En ese contexto, recordar que el derecho de acceso a la información pública, corresponde a un derecho que versa sobre documentos que los sujetos obligados, generen, posean o administren previo a la interposición de la solicitud de información.</w:t>
      </w:r>
    </w:p>
    <w:p w14:paraId="57B2418A" w14:textId="0762C13C" w:rsidR="00EA3BED" w:rsidRPr="006370DF" w:rsidRDefault="00EA3BED"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lastRenderedPageBreak/>
        <w:t>Ahora bien, respecto a lo solicitado, se remitió un enlace con la información que ya obra en el sitio de Internet de referencia; en virtud que corresponde a información pública de oficio que debe estar disponible al público de manera permanente y actualizada, de acuerdo a lo dispuesto por el artículo 92 de la Ley De Transparencia y Acceso a la Información Pública del Estado de México y Municipios, como se observa:</w:t>
      </w:r>
    </w:p>
    <w:p w14:paraId="729BBF5C" w14:textId="77777777" w:rsidR="00EA3BED" w:rsidRPr="006370DF" w:rsidRDefault="00EA3BED" w:rsidP="00EA3BED">
      <w:pPr>
        <w:pStyle w:val="Prrafodelista"/>
        <w:spacing w:line="360" w:lineRule="auto"/>
        <w:ind w:left="0"/>
        <w:jc w:val="both"/>
        <w:rPr>
          <w:rFonts w:ascii="Palatino Linotype" w:hAnsi="Palatino Linotype"/>
          <w:color w:val="000000"/>
        </w:rPr>
      </w:pPr>
    </w:p>
    <w:p w14:paraId="27B64BCF" w14:textId="48D16C1E" w:rsidR="00EA3BED" w:rsidRPr="006370DF" w:rsidRDefault="00EA3BED" w:rsidP="00EA3BED">
      <w:pPr>
        <w:pStyle w:val="Prrafodelista"/>
        <w:ind w:left="567" w:right="476"/>
        <w:jc w:val="both"/>
        <w:rPr>
          <w:rFonts w:ascii="Palatino Linotype" w:hAnsi="Palatino Linotype"/>
          <w:i/>
          <w:color w:val="000000"/>
        </w:rPr>
      </w:pPr>
      <w:r w:rsidRPr="006370DF">
        <w:rPr>
          <w:rFonts w:ascii="Palatino Linotype" w:hAnsi="Palatino Linotype"/>
          <w:i/>
          <w:color w:val="000000"/>
        </w:rPr>
        <w:t xml:space="preserve">“Artículo 92. Los sujetos obligados deberán poner a disposición del público de manera </w:t>
      </w:r>
      <w:r w:rsidRPr="006370DF">
        <w:rPr>
          <w:rFonts w:ascii="Palatino Linotype" w:hAnsi="Palatino Linotype"/>
          <w:b/>
          <w:i/>
          <w:color w:val="000000"/>
        </w:rPr>
        <w:t>permanente y actualizada</w:t>
      </w:r>
      <w:r w:rsidRPr="006370DF">
        <w:rPr>
          <w:rFonts w:ascii="Palatino Linotype" w:hAnsi="Palatino Linotype"/>
          <w:i/>
          <w:color w:val="000000"/>
        </w:rPr>
        <w:t xml:space="preserve">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17870D1B" w14:textId="77777777" w:rsidR="00EA3BED" w:rsidRPr="006370DF" w:rsidRDefault="00EA3BED" w:rsidP="00EA3BED">
      <w:pPr>
        <w:pStyle w:val="Prrafodelista"/>
        <w:ind w:left="567" w:right="476"/>
        <w:jc w:val="both"/>
        <w:rPr>
          <w:rFonts w:ascii="Palatino Linotype" w:hAnsi="Palatino Linotype"/>
          <w:i/>
          <w:color w:val="000000"/>
        </w:rPr>
      </w:pPr>
      <w:r w:rsidRPr="006370DF">
        <w:rPr>
          <w:rFonts w:ascii="Palatino Linotype" w:hAnsi="Palatino Linotype"/>
          <w:i/>
          <w:color w:val="000000"/>
        </w:rPr>
        <w:t>...</w:t>
      </w:r>
    </w:p>
    <w:p w14:paraId="330E9489" w14:textId="77777777" w:rsidR="00EA3BED" w:rsidRPr="006370DF" w:rsidRDefault="00EA3BED" w:rsidP="00EA3BED">
      <w:pPr>
        <w:pStyle w:val="Prrafodelista"/>
        <w:ind w:left="567" w:right="476"/>
        <w:jc w:val="both"/>
        <w:rPr>
          <w:rFonts w:ascii="Palatino Linotype" w:hAnsi="Palatino Linotype"/>
          <w:i/>
          <w:color w:val="000000"/>
        </w:rPr>
      </w:pPr>
      <w:r w:rsidRPr="006370DF">
        <w:rPr>
          <w:rFonts w:ascii="Palatino Linotype" w:hAnsi="Palatino Linotype"/>
          <w:i/>
          <w:color w:val="000000"/>
        </w:rPr>
        <w:t>VII. 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w:t>
      </w:r>
    </w:p>
    <w:p w14:paraId="5165096F" w14:textId="77777777" w:rsidR="00EA3BED" w:rsidRPr="006370DF" w:rsidRDefault="00EA3BED" w:rsidP="00EA3BED">
      <w:pPr>
        <w:pStyle w:val="Prrafodelista"/>
        <w:ind w:left="567" w:right="476"/>
        <w:jc w:val="both"/>
        <w:rPr>
          <w:rFonts w:ascii="Palatino Linotype" w:hAnsi="Palatino Linotype"/>
          <w:i/>
          <w:color w:val="000000"/>
        </w:rPr>
      </w:pPr>
      <w:r w:rsidRPr="006370DF">
        <w:rPr>
          <w:rFonts w:ascii="Palatino Linotype" w:hAnsi="Palatino Linotype"/>
          <w:i/>
          <w:color w:val="000000"/>
        </w:rPr>
        <w:t>El directorio deberá incluir, al menos el nombre, cargo o nombramiento oficial asignado, nivel del puesto en la estructura orgánica, fecha de alta en el cargo, número telefónico, domicilio para recibir correspondencia y dirección de correo electrónico oficiales, datos que deberán señalarse de forma independiente por dependencia y entidad pública de cada sujeto obligado;</w:t>
      </w:r>
    </w:p>
    <w:p w14:paraId="5C091ED6" w14:textId="2B4D7451" w:rsidR="00EA3BED" w:rsidRPr="006370DF" w:rsidRDefault="00EA3BED" w:rsidP="00EA3BED">
      <w:pPr>
        <w:pStyle w:val="Prrafodelista"/>
        <w:ind w:left="567" w:right="476"/>
        <w:jc w:val="both"/>
        <w:rPr>
          <w:rFonts w:ascii="Palatino Linotype" w:hAnsi="Palatino Linotype"/>
          <w:i/>
          <w:color w:val="000000"/>
        </w:rPr>
      </w:pPr>
      <w:r w:rsidRPr="006370DF">
        <w:rPr>
          <w:rFonts w:ascii="Palatino Linotype" w:hAnsi="Palatino Linotype"/>
          <w:i/>
          <w:color w:val="000000"/>
        </w:rPr>
        <w:t>...”</w:t>
      </w:r>
    </w:p>
    <w:p w14:paraId="35BF4580" w14:textId="77777777" w:rsidR="00F3742E" w:rsidRPr="006370DF" w:rsidRDefault="00F3742E" w:rsidP="00EA3BED">
      <w:pPr>
        <w:pStyle w:val="Prrafodelista"/>
        <w:spacing w:line="360" w:lineRule="auto"/>
        <w:ind w:left="0"/>
        <w:jc w:val="both"/>
        <w:rPr>
          <w:rFonts w:ascii="Palatino Linotype" w:hAnsi="Palatino Linotype"/>
          <w:color w:val="000000"/>
        </w:rPr>
      </w:pPr>
    </w:p>
    <w:p w14:paraId="05DA1453" w14:textId="4BE7B312" w:rsidR="00F3742E" w:rsidRPr="006370DF" w:rsidRDefault="00EA3BED"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Así las cosas, resulta congruente que la información ya se encuentre actualizada de acuerdo a las obligaciones que cuenta el </w:t>
      </w:r>
      <w:r w:rsidRPr="006370DF">
        <w:rPr>
          <w:rFonts w:ascii="Palatino Linotype" w:hAnsi="Palatino Linotype"/>
          <w:b/>
          <w:color w:val="000000"/>
        </w:rPr>
        <w:t>SUJETO OBLIGADO</w:t>
      </w:r>
      <w:r w:rsidRPr="006370DF">
        <w:rPr>
          <w:rFonts w:ascii="Palatino Linotype" w:hAnsi="Palatino Linotype"/>
          <w:color w:val="000000"/>
        </w:rPr>
        <w:t xml:space="preserve"> en materia de transparencia</w:t>
      </w:r>
      <w:r w:rsidR="00F40CE4" w:rsidRPr="006370DF">
        <w:rPr>
          <w:rFonts w:ascii="Palatino Linotype" w:hAnsi="Palatino Linotype"/>
          <w:color w:val="000000"/>
        </w:rPr>
        <w:t xml:space="preserve"> y que la información de referencia ya obre en un enlace diverso</w:t>
      </w:r>
      <w:r w:rsidRPr="006370DF">
        <w:rPr>
          <w:rFonts w:ascii="Palatino Linotype" w:hAnsi="Palatino Linotype"/>
          <w:color w:val="000000"/>
        </w:rPr>
        <w:t xml:space="preserve">; </w:t>
      </w:r>
      <w:r w:rsidR="00F40CE4" w:rsidRPr="006370DF">
        <w:rPr>
          <w:rFonts w:ascii="Palatino Linotype" w:hAnsi="Palatino Linotype"/>
          <w:color w:val="000000"/>
        </w:rPr>
        <w:t>atento a lo anterior, es que</w:t>
      </w:r>
      <w:r w:rsidRPr="006370DF">
        <w:rPr>
          <w:rFonts w:ascii="Palatino Linotype" w:hAnsi="Palatino Linotype"/>
          <w:color w:val="000000"/>
        </w:rPr>
        <w:t xml:space="preserve"> no implica que la información debiera ser </w:t>
      </w:r>
      <w:r w:rsidRPr="006370DF">
        <w:rPr>
          <w:rFonts w:ascii="Palatino Linotype" w:hAnsi="Palatino Linotype"/>
          <w:color w:val="000000"/>
        </w:rPr>
        <w:lastRenderedPageBreak/>
        <w:t>eliminada, toda vez que como se desprende del precepto citado, deberá ser perman</w:t>
      </w:r>
      <w:r w:rsidR="00BB49D5" w:rsidRPr="006370DF">
        <w:rPr>
          <w:rFonts w:ascii="Palatino Linotype" w:hAnsi="Palatino Linotype"/>
          <w:color w:val="000000"/>
        </w:rPr>
        <w:t xml:space="preserve">ente, de ahí que del enlace entregado, se logre apreciar que se puede incluso ingresar a fracciones de información </w:t>
      </w:r>
      <w:r w:rsidR="00B41461" w:rsidRPr="006370DF">
        <w:rPr>
          <w:rFonts w:ascii="Palatino Linotype" w:hAnsi="Palatino Linotype"/>
          <w:color w:val="000000"/>
        </w:rPr>
        <w:t>público</w:t>
      </w:r>
      <w:r w:rsidR="00BB49D5" w:rsidRPr="006370DF">
        <w:rPr>
          <w:rFonts w:ascii="Palatino Linotype" w:hAnsi="Palatino Linotype"/>
          <w:color w:val="000000"/>
        </w:rPr>
        <w:t xml:space="preserve"> de oficio que estuvieran vigentes en los ejercicios 2015-2017.</w:t>
      </w:r>
    </w:p>
    <w:p w14:paraId="182215A8" w14:textId="77777777" w:rsidR="0012790E" w:rsidRPr="006370DF" w:rsidRDefault="0012790E" w:rsidP="0012790E">
      <w:pPr>
        <w:pStyle w:val="Prrafodelista"/>
        <w:spacing w:line="360" w:lineRule="auto"/>
        <w:ind w:left="0"/>
        <w:jc w:val="both"/>
        <w:rPr>
          <w:rFonts w:ascii="Palatino Linotype" w:hAnsi="Palatino Linotype"/>
          <w:color w:val="000000"/>
        </w:rPr>
      </w:pPr>
    </w:p>
    <w:p w14:paraId="1A819BD5" w14:textId="2FDD906A" w:rsidR="00EA3BED" w:rsidRPr="006370DF" w:rsidRDefault="0012790E" w:rsidP="00D9174E">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A más de lo anterior, </w:t>
      </w:r>
      <w:r w:rsidR="00A32CB2" w:rsidRPr="006370DF">
        <w:rPr>
          <w:rFonts w:ascii="Palatino Linotype" w:hAnsi="Palatino Linotype"/>
          <w:color w:val="000000"/>
        </w:rPr>
        <w:t>de la captura al</w:t>
      </w:r>
      <w:r w:rsidRPr="006370DF">
        <w:rPr>
          <w:rFonts w:ascii="Palatino Linotype" w:hAnsi="Palatino Linotype"/>
          <w:color w:val="000000"/>
        </w:rPr>
        <w:t xml:space="preserve"> informe justificado, se aprecia una fecha de actualización al uno de abril de dos mil veintidós </w:t>
      </w:r>
      <w:r w:rsidR="00A32CB2" w:rsidRPr="006370DF">
        <w:rPr>
          <w:rFonts w:ascii="Palatino Linotype" w:hAnsi="Palatino Linotype"/>
          <w:color w:val="000000"/>
        </w:rPr>
        <w:t>con lo cual tampoco</w:t>
      </w:r>
      <w:r w:rsidRPr="006370DF">
        <w:rPr>
          <w:rFonts w:ascii="Palatino Linotype" w:hAnsi="Palatino Linotype"/>
          <w:color w:val="000000"/>
        </w:rPr>
        <w:t xml:space="preserve"> colmaría a cabalidad</w:t>
      </w:r>
      <w:r w:rsidR="00A32CB2" w:rsidRPr="006370DF">
        <w:rPr>
          <w:rFonts w:ascii="Palatino Linotype" w:hAnsi="Palatino Linotype"/>
          <w:color w:val="000000"/>
        </w:rPr>
        <w:t xml:space="preserve"> el lapso temporal</w:t>
      </w:r>
      <w:r w:rsidRPr="006370DF">
        <w:rPr>
          <w:rFonts w:ascii="Palatino Linotype" w:hAnsi="Palatino Linotype"/>
          <w:color w:val="000000"/>
        </w:rPr>
        <w:t xml:space="preserve"> </w:t>
      </w:r>
      <w:r w:rsidR="00A32CB2" w:rsidRPr="006370DF">
        <w:rPr>
          <w:rFonts w:ascii="Palatino Linotype" w:hAnsi="Palatino Linotype"/>
          <w:color w:val="000000"/>
        </w:rPr>
        <w:t>-de ser el caso-</w:t>
      </w:r>
      <w:r w:rsidRPr="006370DF">
        <w:rPr>
          <w:rFonts w:ascii="Palatino Linotype" w:hAnsi="Palatino Linotype"/>
          <w:color w:val="000000"/>
        </w:rPr>
        <w:t xml:space="preserve"> el informe justificado; toda vez que como se ha venido mencionando el lapso temporal sobre el que debe versar la entrega de la información es al seis de abril de dos mil veintidós. </w:t>
      </w:r>
      <w:r w:rsidR="00B41461" w:rsidRPr="006370DF">
        <w:rPr>
          <w:rFonts w:ascii="Palatino Linotype" w:hAnsi="Palatino Linotype"/>
          <w:color w:val="000000"/>
        </w:rPr>
        <w:t xml:space="preserve">Ahora bien del multicitado directorio se desprende diversos rubros de los solicitados, como son: correo electrónico, dirección y número telefónico, por lo que se concluye dable ordenar al </w:t>
      </w:r>
      <w:r w:rsidR="00B41461" w:rsidRPr="006370DF">
        <w:rPr>
          <w:rFonts w:ascii="Palatino Linotype" w:hAnsi="Palatino Linotype"/>
          <w:b/>
          <w:color w:val="000000"/>
        </w:rPr>
        <w:t>SUJETO OBLIGADO</w:t>
      </w:r>
      <w:r w:rsidR="00B41461" w:rsidRPr="006370DF">
        <w:rPr>
          <w:rFonts w:ascii="Palatino Linotype" w:hAnsi="Palatino Linotype"/>
          <w:color w:val="000000"/>
        </w:rPr>
        <w:t xml:space="preserve"> a entregar la información de referencia</w:t>
      </w:r>
      <w:r w:rsidR="00F40CE4" w:rsidRPr="006370DF">
        <w:rPr>
          <w:rFonts w:ascii="Palatino Linotype" w:hAnsi="Palatino Linotype"/>
          <w:color w:val="000000"/>
        </w:rPr>
        <w:t>.</w:t>
      </w:r>
    </w:p>
    <w:p w14:paraId="48CB285E" w14:textId="77777777" w:rsidR="00EA3BED" w:rsidRPr="006370DF" w:rsidRDefault="00EA3BED" w:rsidP="00EA3BED">
      <w:pPr>
        <w:pStyle w:val="Prrafodelista"/>
        <w:spacing w:line="360" w:lineRule="auto"/>
        <w:ind w:left="0"/>
        <w:jc w:val="both"/>
        <w:rPr>
          <w:rFonts w:ascii="Palatino Linotype" w:hAnsi="Palatino Linotype"/>
          <w:color w:val="000000"/>
        </w:rPr>
      </w:pPr>
    </w:p>
    <w:p w14:paraId="34D8772A" w14:textId="24B8919E" w:rsidR="00EA3BED" w:rsidRPr="006370DF" w:rsidRDefault="00F40CE4"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Por lo que hace a los contratos de los teléfonos móviles contratados y nombre del servidor público que lo tiene asignado el teléfono móvil, en respuesta se señaló lo siguiente:</w:t>
      </w:r>
    </w:p>
    <w:p w14:paraId="76C37D91" w14:textId="77777777" w:rsidR="00F40CE4" w:rsidRPr="006370DF" w:rsidRDefault="00F40CE4" w:rsidP="00F40CE4">
      <w:pPr>
        <w:pStyle w:val="Prrafodelista"/>
        <w:spacing w:line="360" w:lineRule="auto"/>
        <w:ind w:left="0"/>
        <w:jc w:val="both"/>
        <w:rPr>
          <w:rFonts w:ascii="Palatino Linotype" w:hAnsi="Palatino Linotype"/>
          <w:color w:val="000000"/>
        </w:rPr>
      </w:pPr>
    </w:p>
    <w:p w14:paraId="2176FA0B" w14:textId="07C5D157" w:rsidR="00F40CE4" w:rsidRPr="006370DF" w:rsidRDefault="00F40CE4" w:rsidP="00F40CE4">
      <w:pPr>
        <w:pStyle w:val="Prrafodelista"/>
        <w:spacing w:line="360" w:lineRule="auto"/>
        <w:ind w:left="0"/>
        <w:jc w:val="both"/>
        <w:rPr>
          <w:rFonts w:ascii="Palatino Linotype" w:hAnsi="Palatino Linotype"/>
          <w:color w:val="000000"/>
        </w:rPr>
      </w:pPr>
      <w:r w:rsidRPr="006370DF">
        <w:rPr>
          <w:rFonts w:ascii="Palatino Linotype" w:hAnsi="Palatino Linotype"/>
          <w:noProof/>
          <w:color w:val="000000"/>
          <w:lang w:val="es-MX" w:eastAsia="es-MX"/>
        </w:rPr>
        <w:drawing>
          <wp:inline distT="0" distB="0" distL="0" distR="0" wp14:anchorId="0E2C9392" wp14:editId="5CD8D97C">
            <wp:extent cx="5610860" cy="680085"/>
            <wp:effectExtent l="19050" t="19050" r="27940" b="2476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0860" cy="680085"/>
                    </a:xfrm>
                    <a:prstGeom prst="rect">
                      <a:avLst/>
                    </a:prstGeom>
                    <a:noFill/>
                    <a:ln>
                      <a:solidFill>
                        <a:schemeClr val="tx1"/>
                      </a:solidFill>
                    </a:ln>
                  </pic:spPr>
                </pic:pic>
              </a:graphicData>
            </a:graphic>
          </wp:inline>
        </w:drawing>
      </w:r>
    </w:p>
    <w:p w14:paraId="15754EE5" w14:textId="4E988623" w:rsidR="0055353E" w:rsidRPr="006370DF" w:rsidRDefault="0055353E" w:rsidP="00F40CE4">
      <w:pPr>
        <w:pStyle w:val="Prrafodelista"/>
        <w:spacing w:line="360" w:lineRule="auto"/>
        <w:ind w:left="0"/>
        <w:jc w:val="both"/>
        <w:rPr>
          <w:rFonts w:ascii="Palatino Linotype" w:hAnsi="Palatino Linotype"/>
          <w:color w:val="000000"/>
        </w:rPr>
      </w:pPr>
    </w:p>
    <w:p w14:paraId="0D2DB63E" w14:textId="3825D378" w:rsidR="00BF06EA" w:rsidRPr="006370DF" w:rsidRDefault="00360584"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lastRenderedPageBreak/>
        <w:t xml:space="preserve">Como se observa, se realizó un pronunciamiento respecto del número </w:t>
      </w:r>
      <w:r w:rsidR="00891209" w:rsidRPr="006370DF">
        <w:rPr>
          <w:rFonts w:ascii="Palatino Linotype" w:hAnsi="Palatino Linotype"/>
          <w:color w:val="000000"/>
        </w:rPr>
        <w:t>de teléfono</w:t>
      </w:r>
      <w:r w:rsidRPr="006370DF">
        <w:rPr>
          <w:rFonts w:ascii="Palatino Linotype" w:hAnsi="Palatino Linotype"/>
          <w:color w:val="000000"/>
        </w:rPr>
        <w:t xml:space="preserve"> </w:t>
      </w:r>
      <w:r w:rsidR="00BF06EA" w:rsidRPr="006370DF">
        <w:rPr>
          <w:rFonts w:ascii="Palatino Linotype" w:hAnsi="Palatino Linotype"/>
          <w:color w:val="000000"/>
        </w:rPr>
        <w:t xml:space="preserve">móvil </w:t>
      </w:r>
      <w:r w:rsidRPr="006370DF">
        <w:rPr>
          <w:rFonts w:ascii="Palatino Linotype" w:hAnsi="Palatino Linotype"/>
          <w:color w:val="000000"/>
        </w:rPr>
        <w:t xml:space="preserve">como </w:t>
      </w:r>
      <w:r w:rsidR="001E5AA7" w:rsidRPr="006370DF">
        <w:rPr>
          <w:rFonts w:ascii="Palatino Linotype" w:hAnsi="Palatino Linotype"/>
          <w:color w:val="000000"/>
        </w:rPr>
        <w:t>confidencial</w:t>
      </w:r>
      <w:r w:rsidRPr="006370DF">
        <w:rPr>
          <w:rFonts w:ascii="Palatino Linotype" w:hAnsi="Palatino Linotype"/>
          <w:color w:val="000000"/>
        </w:rPr>
        <w:t xml:space="preserve">, </w:t>
      </w:r>
      <w:r w:rsidR="00BF06EA" w:rsidRPr="006370DF">
        <w:rPr>
          <w:rFonts w:ascii="Palatino Linotype" w:hAnsi="Palatino Linotype"/>
          <w:color w:val="000000"/>
        </w:rPr>
        <w:t xml:space="preserve">lo anterior corresponde a un </w:t>
      </w:r>
      <w:r w:rsidR="008224B8" w:rsidRPr="006370DF">
        <w:rPr>
          <w:rFonts w:ascii="Palatino Linotype" w:hAnsi="Palatino Linotype"/>
          <w:color w:val="000000"/>
        </w:rPr>
        <w:t xml:space="preserve">contexto que resulta </w:t>
      </w:r>
      <w:r w:rsidR="005019B3" w:rsidRPr="006370DF">
        <w:rPr>
          <w:rFonts w:ascii="Palatino Linotype" w:hAnsi="Palatino Linotype"/>
          <w:color w:val="000000"/>
        </w:rPr>
        <w:t>improcedente</w:t>
      </w:r>
      <w:r w:rsidR="008224B8" w:rsidRPr="006370DF">
        <w:rPr>
          <w:rFonts w:ascii="Palatino Linotype" w:hAnsi="Palatino Linotype"/>
          <w:color w:val="000000"/>
        </w:rPr>
        <w:t xml:space="preserve"> por las siguientes consideraciones.</w:t>
      </w:r>
    </w:p>
    <w:p w14:paraId="6F81AE5C" w14:textId="77777777" w:rsidR="008224B8" w:rsidRPr="006370DF" w:rsidRDefault="008224B8" w:rsidP="008224B8">
      <w:pPr>
        <w:pStyle w:val="Prrafodelista"/>
        <w:spacing w:line="360" w:lineRule="auto"/>
        <w:ind w:left="0"/>
        <w:jc w:val="both"/>
        <w:rPr>
          <w:rFonts w:ascii="Palatino Linotype" w:hAnsi="Palatino Linotype"/>
          <w:color w:val="000000"/>
        </w:rPr>
      </w:pPr>
    </w:p>
    <w:p w14:paraId="05A9AE46" w14:textId="0236DD5B" w:rsidR="007248E0" w:rsidRPr="006370DF" w:rsidRDefault="007248E0" w:rsidP="007248E0">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Relativo a la naturaleza que tiene el otorgamiento de teléfonos móviles a los servidores públicos, para ello primeramente debe señalarse que existen dos tipos de niveles de información que se puede vislumbrar de manera general ante una solicitud de acceso a la información pública y por un lado el uso y ejercicio del gasto público que puede englobarse dentro de los objetivos de la Ley en la materia en el Estado de México, en términos del artículo 2, fracción III que posiciona el acceso a la información pública como un mecanismo para transparentar la gestión publica; y en otro nivel, la relativa a un dato asociado a un servidor público para el buen desempeño de su función.</w:t>
      </w:r>
    </w:p>
    <w:p w14:paraId="598F585E" w14:textId="77777777" w:rsidR="007248E0" w:rsidRPr="006370DF" w:rsidRDefault="007248E0" w:rsidP="007248E0">
      <w:pPr>
        <w:pStyle w:val="Prrafodelista"/>
        <w:spacing w:line="360" w:lineRule="auto"/>
        <w:ind w:left="502"/>
        <w:jc w:val="both"/>
        <w:rPr>
          <w:rFonts w:ascii="Palatino Linotype" w:hAnsi="Palatino Linotype"/>
          <w:color w:val="000000"/>
        </w:rPr>
      </w:pPr>
    </w:p>
    <w:p w14:paraId="58D7403D" w14:textId="5DF9C739" w:rsidR="005019B3" w:rsidRPr="006370DF" w:rsidRDefault="007248E0" w:rsidP="007248E0">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Así en el caso de los teléfonos móviles, es necesario tomar como premisa </w:t>
      </w:r>
      <w:r w:rsidR="005019B3" w:rsidRPr="006370DF">
        <w:rPr>
          <w:rFonts w:ascii="Palatino Linotype" w:hAnsi="Palatino Linotype"/>
          <w:color w:val="000000"/>
        </w:rPr>
        <w:t xml:space="preserve">que se trata de </w:t>
      </w:r>
      <w:r w:rsidR="00EE12ED" w:rsidRPr="006370DF">
        <w:rPr>
          <w:rFonts w:ascii="Palatino Linotype" w:hAnsi="Palatino Linotype"/>
          <w:color w:val="000000"/>
        </w:rPr>
        <w:t>números</w:t>
      </w:r>
      <w:r w:rsidR="005019B3" w:rsidRPr="006370DF">
        <w:rPr>
          <w:rFonts w:ascii="Palatino Linotype" w:hAnsi="Palatino Linotype"/>
          <w:color w:val="000000"/>
        </w:rPr>
        <w:t xml:space="preserve"> </w:t>
      </w:r>
      <w:r w:rsidR="00EE12ED" w:rsidRPr="006370DF">
        <w:rPr>
          <w:rFonts w:ascii="Palatino Linotype" w:hAnsi="Palatino Linotype"/>
          <w:color w:val="000000"/>
        </w:rPr>
        <w:t>móviles</w:t>
      </w:r>
      <w:r w:rsidR="005019B3" w:rsidRPr="006370DF">
        <w:rPr>
          <w:rFonts w:ascii="Palatino Linotype" w:hAnsi="Palatino Linotype"/>
          <w:color w:val="000000"/>
        </w:rPr>
        <w:t xml:space="preserve"> asignados por el ente </w:t>
      </w:r>
      <w:r w:rsidR="00EE12ED" w:rsidRPr="006370DF">
        <w:rPr>
          <w:rFonts w:ascii="Palatino Linotype" w:hAnsi="Palatino Linotype"/>
          <w:color w:val="000000"/>
        </w:rPr>
        <w:t>público para el uso</w:t>
      </w:r>
      <w:r w:rsidR="005019B3" w:rsidRPr="006370DF">
        <w:rPr>
          <w:rFonts w:ascii="Palatino Linotype" w:hAnsi="Palatino Linotype"/>
          <w:color w:val="000000"/>
        </w:rPr>
        <w:t xml:space="preserve"> de sus facultades y atribuciones, mismos que son pagados mediante recursos públicos, luego entonces naturalmente no nos encontramos ante números móviles de carácter privado.</w:t>
      </w:r>
    </w:p>
    <w:p w14:paraId="20D9F95B" w14:textId="77777777" w:rsidR="005019B3" w:rsidRPr="006370DF" w:rsidRDefault="005019B3" w:rsidP="005019B3">
      <w:pPr>
        <w:pStyle w:val="Prrafodelista"/>
        <w:rPr>
          <w:rFonts w:ascii="Palatino Linotype" w:hAnsi="Palatino Linotype"/>
          <w:color w:val="000000"/>
        </w:rPr>
      </w:pPr>
    </w:p>
    <w:p w14:paraId="4FC2B6DE" w14:textId="2124A00B" w:rsidR="007248E0" w:rsidRPr="006370DF" w:rsidRDefault="005019B3" w:rsidP="006621F7">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En ese sentido no debe perderse de vista, la</w:t>
      </w:r>
      <w:r w:rsidR="007248E0" w:rsidRPr="006370DF">
        <w:rPr>
          <w:rFonts w:ascii="Palatino Linotype" w:hAnsi="Palatino Linotype"/>
          <w:color w:val="000000"/>
        </w:rPr>
        <w:t xml:space="preserve"> naturaleza jurídica mediante la cual fueron asignados, esto es, si como una prestación o una herramienta de trabajo</w:t>
      </w:r>
      <w:r w:rsidR="001B2659" w:rsidRPr="006370DF">
        <w:rPr>
          <w:rFonts w:ascii="Palatino Linotype" w:hAnsi="Palatino Linotype"/>
          <w:color w:val="000000"/>
        </w:rPr>
        <w:t>; l</w:t>
      </w:r>
      <w:r w:rsidR="007248E0" w:rsidRPr="006370DF">
        <w:rPr>
          <w:rFonts w:ascii="Palatino Linotype" w:hAnsi="Palatino Linotype"/>
          <w:color w:val="000000"/>
        </w:rPr>
        <w:t>o anterior es así pues resulta claro que existe una diferencia entre herramienta o instrumento de trabajo y prestación laboral.</w:t>
      </w:r>
    </w:p>
    <w:p w14:paraId="01284FD5" w14:textId="6C3D5C25" w:rsidR="007248E0" w:rsidRPr="006370DF" w:rsidRDefault="007248E0" w:rsidP="007248E0">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lastRenderedPageBreak/>
        <w:t xml:space="preserve">En el primer caso el uso de la herramienta, equipo o instrumento de trabajo tiene su objeto y alcance en fines estrictamente laborales, tal y como se puede leer de algunos ordenamientos legales donde se dicta: &lt;&lt; Proporcionar a los trabajadores los útiles, instrumentos y materiales necesarios para ejecutar el trabajo convenido&gt;&gt; (Art. 43, f. XV Ley Federal de los Trabajadores al Servicio del Estado y &lt;&lt;Proporcionar a los servidores públicos, los </w:t>
      </w:r>
      <w:r w:rsidR="005019B3" w:rsidRPr="006370DF">
        <w:rPr>
          <w:rFonts w:ascii="Palatino Linotype" w:hAnsi="Palatino Linotype"/>
          <w:color w:val="000000"/>
        </w:rPr>
        <w:t>útiles</w:t>
      </w:r>
      <w:r w:rsidRPr="006370DF">
        <w:rPr>
          <w:rFonts w:ascii="Palatino Linotype" w:hAnsi="Palatino Linotype"/>
          <w:color w:val="000000"/>
        </w:rPr>
        <w:t>, equipo y materiales necesarios para el cumplimiento de sus funciones&gt;&gt; (Art. 98 f. VII Ley del Trabajo de los Servidores Públicos del Estado y Municipios).</w:t>
      </w:r>
    </w:p>
    <w:p w14:paraId="028B4738" w14:textId="77777777" w:rsidR="007248E0" w:rsidRPr="006370DF" w:rsidRDefault="007248E0" w:rsidP="007248E0">
      <w:pPr>
        <w:pStyle w:val="Prrafodelista"/>
        <w:spacing w:line="360" w:lineRule="auto"/>
        <w:ind w:left="502"/>
        <w:jc w:val="both"/>
        <w:rPr>
          <w:rFonts w:ascii="Palatino Linotype" w:hAnsi="Palatino Linotype"/>
          <w:color w:val="000000"/>
        </w:rPr>
      </w:pPr>
    </w:p>
    <w:p w14:paraId="3437E299" w14:textId="391CA428" w:rsidR="007248E0" w:rsidRPr="006370DF" w:rsidRDefault="007248E0" w:rsidP="007248E0">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Sin embargo, el termino prestación establece un parámetro lingüístico sumamente amplio que no permite distinguir sus características propias, por ejemplo la Ley Federal del Trabajo en su artículo 102 indica con claridad la connotación de prestación laboral, refiriendo que las prestaciones en especie deberán ser apropiadas al uso personal del trabajados y de su familia y razonablemente proporcionadas al monto del salario que se pague en efectivo.</w:t>
      </w:r>
    </w:p>
    <w:p w14:paraId="38665DBE" w14:textId="77777777" w:rsidR="00765854" w:rsidRPr="006370DF" w:rsidRDefault="00765854" w:rsidP="00765854">
      <w:pPr>
        <w:pStyle w:val="Prrafodelista"/>
        <w:rPr>
          <w:rFonts w:ascii="Palatino Linotype" w:hAnsi="Palatino Linotype"/>
          <w:color w:val="000000"/>
        </w:rPr>
      </w:pPr>
    </w:p>
    <w:p w14:paraId="23BE953B" w14:textId="1B35AB57" w:rsidR="007248E0" w:rsidRPr="006370DF" w:rsidRDefault="007248E0" w:rsidP="005019B3">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En ese contexto es de reconocer que hay dos tipos de prestaciones: en especie y por inferencia a </w:t>
      </w:r>
      <w:r w:rsidRPr="006370DF">
        <w:rPr>
          <w:rFonts w:ascii="Palatino Linotype" w:hAnsi="Palatino Linotype"/>
          <w:i/>
          <w:color w:val="000000"/>
        </w:rPr>
        <w:t>contrario sensu</w:t>
      </w:r>
      <w:r w:rsidRPr="006370DF">
        <w:rPr>
          <w:rFonts w:ascii="Palatino Linotype" w:hAnsi="Palatino Linotype"/>
          <w:color w:val="000000"/>
        </w:rPr>
        <w:t xml:space="preserve"> las de tipo económico, asimismo las primeras tienen una extensión al ámbito personal y familiar del trabajador; y por lo tanto no limitan su uso con fines laborales a contrario de lo que sucede con las herramientas o instrumentos de trabajo.</w:t>
      </w:r>
    </w:p>
    <w:p w14:paraId="616FCF0D" w14:textId="77777777" w:rsidR="007248E0" w:rsidRPr="006370DF" w:rsidRDefault="007248E0" w:rsidP="007248E0">
      <w:pPr>
        <w:pStyle w:val="Prrafodelista"/>
        <w:spacing w:line="360" w:lineRule="auto"/>
        <w:ind w:left="502"/>
        <w:jc w:val="both"/>
        <w:rPr>
          <w:rFonts w:ascii="Palatino Linotype" w:hAnsi="Palatino Linotype"/>
          <w:color w:val="000000"/>
        </w:rPr>
      </w:pPr>
    </w:p>
    <w:p w14:paraId="08F4F6FC" w14:textId="6EE301FB" w:rsidR="007248E0" w:rsidRPr="006370DF" w:rsidRDefault="007248E0" w:rsidP="005019B3">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Consiguientemente, en el caso que nos ocupa si la asignación de los teléfonos móviles fue dada como una prestación al requerimiento de información estaría </w:t>
      </w:r>
      <w:r w:rsidRPr="006370DF">
        <w:rPr>
          <w:rFonts w:ascii="Palatino Linotype" w:hAnsi="Palatino Linotype"/>
          <w:color w:val="000000"/>
        </w:rPr>
        <w:lastRenderedPageBreak/>
        <w:t xml:space="preserve">alcanzando un ámbito de índole </w:t>
      </w:r>
      <w:r w:rsidR="005019B3" w:rsidRPr="006370DF">
        <w:rPr>
          <w:rFonts w:ascii="Palatino Linotype" w:hAnsi="Palatino Linotype"/>
          <w:color w:val="000000"/>
        </w:rPr>
        <w:t>público</w:t>
      </w:r>
      <w:r w:rsidRPr="006370DF">
        <w:rPr>
          <w:rFonts w:ascii="Palatino Linotype" w:hAnsi="Palatino Linotype"/>
          <w:color w:val="000000"/>
        </w:rPr>
        <w:t xml:space="preserve">, </w:t>
      </w:r>
      <w:r w:rsidR="005019B3" w:rsidRPr="006370DF">
        <w:rPr>
          <w:rFonts w:ascii="Palatino Linotype" w:hAnsi="Palatino Linotype"/>
          <w:color w:val="000000"/>
        </w:rPr>
        <w:t xml:space="preserve">sirve de sustento a lo anterior el </w:t>
      </w:r>
      <w:r w:rsidR="005019B3" w:rsidRPr="006370DF">
        <w:rPr>
          <w:rFonts w:ascii="Palatino Linotype" w:hAnsi="Palatino Linotype"/>
          <w:b/>
          <w:color w:val="000000"/>
        </w:rPr>
        <w:t>Criterio 12/13,</w:t>
      </w:r>
      <w:r w:rsidR="005019B3" w:rsidRPr="006370DF">
        <w:rPr>
          <w:rFonts w:ascii="Palatino Linotype" w:hAnsi="Palatino Linotype"/>
          <w:color w:val="000000"/>
        </w:rPr>
        <w:t xml:space="preserve"> emitido por el Instituto Nacional de Transparencia, Acceso a la Información y Protección de Datos Personales (INAI), que es del tenor literal siguiente:</w:t>
      </w:r>
    </w:p>
    <w:p w14:paraId="64B49181" w14:textId="77777777" w:rsidR="005019B3" w:rsidRPr="006370DF" w:rsidRDefault="005019B3" w:rsidP="005019B3">
      <w:pPr>
        <w:pStyle w:val="Prrafodelista"/>
        <w:rPr>
          <w:rFonts w:ascii="Palatino Linotype" w:hAnsi="Palatino Linotype"/>
          <w:color w:val="000000"/>
        </w:rPr>
      </w:pPr>
    </w:p>
    <w:p w14:paraId="15CFEC9A" w14:textId="1D1B726E" w:rsidR="005019B3" w:rsidRPr="006370DF" w:rsidRDefault="005019B3" w:rsidP="005019B3">
      <w:pPr>
        <w:pStyle w:val="Prrafodelista"/>
        <w:ind w:left="426" w:right="474"/>
        <w:jc w:val="both"/>
        <w:rPr>
          <w:rFonts w:ascii="Palatino Linotype" w:hAnsi="Palatino Linotype"/>
          <w:i/>
          <w:color w:val="000000"/>
        </w:rPr>
      </w:pPr>
      <w:r w:rsidRPr="006370DF">
        <w:rPr>
          <w:rFonts w:ascii="Palatino Linotype" w:hAnsi="Palatino Linotype"/>
          <w:b/>
          <w:i/>
          <w:color w:val="000000"/>
        </w:rPr>
        <w:t xml:space="preserve">“Número de celular de servidores públicos. Constituye información pública cuando se otorga como una prestación inherente a su cargo. </w:t>
      </w:r>
      <w:r w:rsidRPr="006370DF">
        <w:rPr>
          <w:rFonts w:ascii="Palatino Linotype" w:hAnsi="Palatino Linotype"/>
          <w:i/>
          <w:color w:val="000000"/>
        </w:rPr>
        <w:t>El número de teléfono celular asignado a servidores públicos como parte de sus prestaciones, es información de carácter público, en virtud de que se relaciona con la obligación de transparencia contemplada en los artículos 7, fracción IV de la Ley Federal de Transparencia y Acceso a la Información Pública Gubernamental, y 14 de su Reglamento. Lo anterior, toda vez que la asignación de equipos de telefonía celular se efectúa en atención a las funciones que ciertos servidores públicos realizan. Aunado a lo anterior, los teléfonos celulares no son propiedad de los servidores públicos, sino de las dependencias y entidades, y son éstas quienes los asignan a aquéllos de acuerdo al puesto y funciones que desempeñan.”</w:t>
      </w:r>
    </w:p>
    <w:p w14:paraId="38B3CAD5" w14:textId="77777777" w:rsidR="007248E0" w:rsidRPr="006370DF" w:rsidRDefault="007248E0" w:rsidP="007248E0">
      <w:pPr>
        <w:pStyle w:val="Prrafodelista"/>
        <w:spacing w:line="360" w:lineRule="auto"/>
        <w:ind w:left="502"/>
        <w:jc w:val="both"/>
        <w:rPr>
          <w:rFonts w:ascii="Palatino Linotype" w:hAnsi="Palatino Linotype"/>
          <w:color w:val="000000"/>
        </w:rPr>
      </w:pPr>
    </w:p>
    <w:p w14:paraId="64792A70" w14:textId="261285D0" w:rsidR="007248E0" w:rsidRPr="006370DF" w:rsidRDefault="007248E0" w:rsidP="005019B3">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En tal sentido, </w:t>
      </w:r>
      <w:r w:rsidR="005019B3" w:rsidRPr="006370DF">
        <w:rPr>
          <w:rFonts w:ascii="Palatino Linotype" w:hAnsi="Palatino Linotype"/>
          <w:color w:val="000000"/>
        </w:rPr>
        <w:t xml:space="preserve">no </w:t>
      </w:r>
      <w:r w:rsidRPr="006370DF">
        <w:rPr>
          <w:rFonts w:ascii="Palatino Linotype" w:hAnsi="Palatino Linotype"/>
          <w:color w:val="000000"/>
        </w:rPr>
        <w:t xml:space="preserve">se </w:t>
      </w:r>
      <w:r w:rsidR="005019B3" w:rsidRPr="006370DF">
        <w:rPr>
          <w:rFonts w:ascii="Palatino Linotype" w:hAnsi="Palatino Linotype"/>
          <w:color w:val="000000"/>
        </w:rPr>
        <w:t>puede</w:t>
      </w:r>
      <w:r w:rsidRPr="006370DF">
        <w:rPr>
          <w:rFonts w:ascii="Palatino Linotype" w:hAnsi="Palatino Linotype"/>
          <w:color w:val="000000"/>
        </w:rPr>
        <w:t xml:space="preserve"> </w:t>
      </w:r>
      <w:r w:rsidR="005019B3" w:rsidRPr="006370DF">
        <w:rPr>
          <w:rFonts w:ascii="Palatino Linotype" w:hAnsi="Palatino Linotype"/>
          <w:color w:val="000000"/>
        </w:rPr>
        <w:t>otorgar observancia a lo</w:t>
      </w:r>
      <w:r w:rsidRPr="006370DF">
        <w:rPr>
          <w:rFonts w:ascii="Palatino Linotype" w:hAnsi="Palatino Linotype"/>
          <w:color w:val="000000"/>
        </w:rPr>
        <w:t xml:space="preserve"> dispuesto </w:t>
      </w:r>
      <w:r w:rsidR="005019B3" w:rsidRPr="006370DF">
        <w:rPr>
          <w:rFonts w:ascii="Palatino Linotype" w:hAnsi="Palatino Linotype"/>
          <w:color w:val="000000"/>
        </w:rPr>
        <w:t>por</w:t>
      </w:r>
      <w:r w:rsidRPr="006370DF">
        <w:rPr>
          <w:rFonts w:ascii="Palatino Linotype" w:hAnsi="Palatino Linotype"/>
          <w:color w:val="000000"/>
        </w:rPr>
        <w:t xml:space="preserve"> el artículo 143, fracción I de la Ley de Transparencia y Acceso a la Información Pública del Estado de México y Municipios</w:t>
      </w:r>
      <w:r w:rsidR="005019B3" w:rsidRPr="006370DF">
        <w:rPr>
          <w:rFonts w:ascii="Palatino Linotype" w:hAnsi="Palatino Linotype"/>
          <w:color w:val="000000"/>
        </w:rPr>
        <w:t>,</w:t>
      </w:r>
      <w:r w:rsidRPr="006370DF">
        <w:rPr>
          <w:rFonts w:ascii="Palatino Linotype" w:hAnsi="Palatino Linotype"/>
          <w:color w:val="000000"/>
        </w:rPr>
        <w:t xml:space="preserve"> que señala con carácter de confidencial la información privada y los datos personales concernientes a una persona </w:t>
      </w:r>
      <w:r w:rsidR="00A242D0" w:rsidRPr="006370DF">
        <w:rPr>
          <w:rFonts w:ascii="Palatino Linotype" w:hAnsi="Palatino Linotype"/>
          <w:color w:val="000000"/>
        </w:rPr>
        <w:t>física</w:t>
      </w:r>
      <w:r w:rsidRPr="006370DF">
        <w:rPr>
          <w:rFonts w:ascii="Palatino Linotype" w:hAnsi="Palatino Linotype"/>
          <w:color w:val="000000"/>
        </w:rPr>
        <w:t xml:space="preserve"> o </w:t>
      </w:r>
      <w:r w:rsidR="00A242D0" w:rsidRPr="006370DF">
        <w:rPr>
          <w:rFonts w:ascii="Palatino Linotype" w:hAnsi="Palatino Linotype"/>
          <w:color w:val="000000"/>
        </w:rPr>
        <w:t>jurídica</w:t>
      </w:r>
      <w:r w:rsidRPr="006370DF">
        <w:rPr>
          <w:rFonts w:ascii="Palatino Linotype" w:hAnsi="Palatino Linotype"/>
          <w:color w:val="000000"/>
        </w:rPr>
        <w:t xml:space="preserve"> colectiva identificada o identificable.</w:t>
      </w:r>
    </w:p>
    <w:p w14:paraId="175DFB75" w14:textId="77777777" w:rsidR="007248E0" w:rsidRPr="006370DF" w:rsidRDefault="007248E0" w:rsidP="007248E0">
      <w:pPr>
        <w:pStyle w:val="Prrafodelista"/>
        <w:spacing w:line="360" w:lineRule="auto"/>
        <w:ind w:left="502"/>
        <w:jc w:val="both"/>
        <w:rPr>
          <w:rFonts w:ascii="Palatino Linotype" w:hAnsi="Palatino Linotype"/>
          <w:color w:val="000000"/>
        </w:rPr>
      </w:pPr>
    </w:p>
    <w:p w14:paraId="1ABD5E1E" w14:textId="2DF25470" w:rsidR="00BF06EA" w:rsidRPr="006370DF" w:rsidRDefault="007248E0" w:rsidP="005019B3">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Es por ello que se considera no se puede catalogar como información confidencial la información relativa a los </w:t>
      </w:r>
      <w:r w:rsidR="00A242D0" w:rsidRPr="006370DF">
        <w:rPr>
          <w:rFonts w:ascii="Palatino Linotype" w:hAnsi="Palatino Linotype"/>
          <w:color w:val="000000"/>
        </w:rPr>
        <w:t>números</w:t>
      </w:r>
      <w:r w:rsidRPr="006370DF">
        <w:rPr>
          <w:rFonts w:ascii="Palatino Linotype" w:hAnsi="Palatino Linotype"/>
          <w:color w:val="000000"/>
        </w:rPr>
        <w:t xml:space="preserve"> </w:t>
      </w:r>
      <w:r w:rsidR="00A242D0" w:rsidRPr="006370DF">
        <w:rPr>
          <w:rFonts w:ascii="Palatino Linotype" w:hAnsi="Palatino Linotype"/>
          <w:color w:val="000000"/>
        </w:rPr>
        <w:t>telefónicos</w:t>
      </w:r>
      <w:r w:rsidRPr="006370DF">
        <w:rPr>
          <w:rFonts w:ascii="Palatino Linotype" w:hAnsi="Palatino Linotype"/>
          <w:color w:val="000000"/>
        </w:rPr>
        <w:t xml:space="preserve">, sin haber tomado en cuenta la naturaleza </w:t>
      </w:r>
      <w:r w:rsidR="00A242D0" w:rsidRPr="006370DF">
        <w:rPr>
          <w:rFonts w:ascii="Palatino Linotype" w:hAnsi="Palatino Linotype"/>
          <w:color w:val="000000"/>
        </w:rPr>
        <w:t>jurídica</w:t>
      </w:r>
      <w:r w:rsidRPr="006370DF">
        <w:rPr>
          <w:rFonts w:ascii="Palatino Linotype" w:hAnsi="Palatino Linotype"/>
          <w:color w:val="000000"/>
        </w:rPr>
        <w:t xml:space="preserve"> </w:t>
      </w:r>
      <w:r w:rsidR="00A242D0" w:rsidRPr="006370DF">
        <w:rPr>
          <w:rFonts w:ascii="Palatino Linotype" w:hAnsi="Palatino Linotype"/>
          <w:color w:val="000000"/>
        </w:rPr>
        <w:t>mediante</w:t>
      </w:r>
      <w:r w:rsidRPr="006370DF">
        <w:rPr>
          <w:rFonts w:ascii="Palatino Linotype" w:hAnsi="Palatino Linotype"/>
          <w:color w:val="000000"/>
        </w:rPr>
        <w:t xml:space="preserve"> la cual fueron asignados los equipos </w:t>
      </w:r>
      <w:r w:rsidR="00A242D0" w:rsidRPr="006370DF">
        <w:rPr>
          <w:rFonts w:ascii="Palatino Linotype" w:hAnsi="Palatino Linotype"/>
          <w:color w:val="000000"/>
        </w:rPr>
        <w:t>móviles</w:t>
      </w:r>
      <w:r w:rsidRPr="006370DF">
        <w:rPr>
          <w:rFonts w:ascii="Palatino Linotype" w:hAnsi="Palatino Linotype"/>
          <w:color w:val="000000"/>
        </w:rPr>
        <w:t>; en ese sentido dic</w:t>
      </w:r>
      <w:r w:rsidR="006026FF" w:rsidRPr="006370DF">
        <w:rPr>
          <w:rFonts w:ascii="Palatino Linotype" w:hAnsi="Palatino Linotype"/>
          <w:color w:val="000000"/>
        </w:rPr>
        <w:t xml:space="preserve">ha información ciertamente no debe declararse como confidencial, por lo que se desestima la pretendida clasificación, misma que versó a través de un pronunciamiento simple, no así mediante acuerdo de Comité de Transparencia </w:t>
      </w:r>
      <w:r w:rsidR="006026FF" w:rsidRPr="006370DF">
        <w:rPr>
          <w:rFonts w:ascii="Palatino Linotype" w:hAnsi="Palatino Linotype"/>
          <w:color w:val="000000"/>
        </w:rPr>
        <w:lastRenderedPageBreak/>
        <w:t>donde debió declararse, a través de la aplicación de una prueba de daño, ello suponiendo sin conceder hubiera sido procedente.</w:t>
      </w:r>
    </w:p>
    <w:p w14:paraId="6ACF12CB" w14:textId="77777777" w:rsidR="005019B3" w:rsidRPr="006370DF" w:rsidRDefault="005019B3" w:rsidP="005019B3">
      <w:pPr>
        <w:pStyle w:val="Prrafodelista"/>
        <w:rPr>
          <w:rFonts w:ascii="Palatino Linotype" w:hAnsi="Palatino Linotype"/>
          <w:color w:val="000000"/>
        </w:rPr>
      </w:pPr>
    </w:p>
    <w:p w14:paraId="654FFFA8" w14:textId="78FAD605" w:rsidR="00360584" w:rsidRPr="006370DF" w:rsidRDefault="006026FF"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P</w:t>
      </w:r>
      <w:r w:rsidR="00360584" w:rsidRPr="006370DF">
        <w:rPr>
          <w:rFonts w:ascii="Palatino Linotype" w:hAnsi="Palatino Linotype"/>
          <w:color w:val="000000"/>
        </w:rPr>
        <w:t>or otro lado se entrega un listado del cual no se desprenden los datos requeridos como se observa:</w:t>
      </w:r>
    </w:p>
    <w:p w14:paraId="5C56622A" w14:textId="1A686BD0" w:rsidR="0055353E" w:rsidRPr="006370DF" w:rsidRDefault="0055353E" w:rsidP="0055353E">
      <w:pPr>
        <w:pStyle w:val="Prrafodelista"/>
        <w:spacing w:line="360" w:lineRule="auto"/>
        <w:ind w:left="0"/>
        <w:jc w:val="center"/>
        <w:rPr>
          <w:rFonts w:ascii="Palatino Linotype" w:hAnsi="Palatino Linotype"/>
          <w:color w:val="000000"/>
        </w:rPr>
      </w:pPr>
      <w:r w:rsidRPr="006370DF">
        <w:rPr>
          <w:rFonts w:ascii="Palatino Linotype" w:hAnsi="Palatino Linotype"/>
          <w:noProof/>
          <w:color w:val="000000"/>
          <w:lang w:val="es-MX" w:eastAsia="es-MX"/>
        </w:rPr>
        <w:drawing>
          <wp:inline distT="0" distB="0" distL="0" distR="0" wp14:anchorId="770A714C" wp14:editId="10A54165">
            <wp:extent cx="4354335" cy="5018227"/>
            <wp:effectExtent l="19050" t="19050" r="27305" b="1143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8635" cy="5023182"/>
                    </a:xfrm>
                    <a:prstGeom prst="rect">
                      <a:avLst/>
                    </a:prstGeom>
                    <a:noFill/>
                    <a:ln>
                      <a:solidFill>
                        <a:schemeClr val="tx1"/>
                      </a:solidFill>
                    </a:ln>
                  </pic:spPr>
                </pic:pic>
              </a:graphicData>
            </a:graphic>
          </wp:inline>
        </w:drawing>
      </w:r>
    </w:p>
    <w:p w14:paraId="4012A771" w14:textId="77777777" w:rsidR="0055353E" w:rsidRPr="006370DF" w:rsidRDefault="0055353E" w:rsidP="0055353E">
      <w:pPr>
        <w:pStyle w:val="Prrafodelista"/>
        <w:spacing w:line="360" w:lineRule="auto"/>
        <w:ind w:left="0"/>
        <w:jc w:val="center"/>
        <w:rPr>
          <w:rFonts w:ascii="Palatino Linotype" w:hAnsi="Palatino Linotype"/>
          <w:color w:val="000000"/>
        </w:rPr>
      </w:pPr>
    </w:p>
    <w:p w14:paraId="44B51C4F" w14:textId="147B1601" w:rsidR="00F40CE4" w:rsidRPr="006370DF" w:rsidRDefault="006026FF"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lastRenderedPageBreak/>
        <w:t>Asimismo</w:t>
      </w:r>
      <w:r w:rsidR="00360584" w:rsidRPr="006370DF">
        <w:rPr>
          <w:rFonts w:ascii="Palatino Linotype" w:hAnsi="Palatino Linotype"/>
          <w:color w:val="000000"/>
        </w:rPr>
        <w:t>, también se hizo referencia al rubro en comento al momento de rendir el informe justificado, de la siguiente manera:</w:t>
      </w:r>
    </w:p>
    <w:p w14:paraId="7B27BD2E" w14:textId="07A99BFD" w:rsidR="00360584" w:rsidRPr="006370DF" w:rsidRDefault="00360584" w:rsidP="00360584">
      <w:pPr>
        <w:pStyle w:val="Prrafodelista"/>
        <w:spacing w:line="360" w:lineRule="auto"/>
        <w:ind w:left="0"/>
        <w:jc w:val="center"/>
        <w:rPr>
          <w:rFonts w:ascii="Palatino Linotype" w:hAnsi="Palatino Linotype"/>
          <w:color w:val="000000"/>
        </w:rPr>
      </w:pPr>
      <w:r w:rsidRPr="006370DF">
        <w:rPr>
          <w:rFonts w:ascii="Palatino Linotype" w:hAnsi="Palatino Linotype"/>
          <w:noProof/>
          <w:color w:val="000000"/>
          <w:lang w:val="es-MX" w:eastAsia="es-MX"/>
        </w:rPr>
        <w:drawing>
          <wp:inline distT="0" distB="0" distL="0" distR="0" wp14:anchorId="1B3EE39E" wp14:editId="02B127A0">
            <wp:extent cx="5259629" cy="2554115"/>
            <wp:effectExtent l="19050" t="19050" r="17780" b="177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2012" cy="2555272"/>
                    </a:xfrm>
                    <a:prstGeom prst="rect">
                      <a:avLst/>
                    </a:prstGeom>
                    <a:noFill/>
                    <a:ln>
                      <a:solidFill>
                        <a:schemeClr val="tx1"/>
                      </a:solidFill>
                    </a:ln>
                  </pic:spPr>
                </pic:pic>
              </a:graphicData>
            </a:graphic>
          </wp:inline>
        </w:drawing>
      </w:r>
    </w:p>
    <w:p w14:paraId="6149DDC5" w14:textId="5F3C481C" w:rsidR="00360584" w:rsidRPr="006370DF" w:rsidRDefault="00360584" w:rsidP="00360584">
      <w:pPr>
        <w:pStyle w:val="Prrafodelista"/>
        <w:spacing w:line="360" w:lineRule="auto"/>
        <w:ind w:left="0"/>
        <w:jc w:val="center"/>
        <w:rPr>
          <w:rFonts w:ascii="Palatino Linotype" w:hAnsi="Palatino Linotype"/>
          <w:color w:val="000000"/>
        </w:rPr>
      </w:pPr>
      <w:r w:rsidRPr="006370DF">
        <w:rPr>
          <w:rFonts w:ascii="Palatino Linotype" w:hAnsi="Palatino Linotype"/>
          <w:noProof/>
          <w:color w:val="000000"/>
          <w:lang w:val="es-MX" w:eastAsia="es-MX"/>
        </w:rPr>
        <w:drawing>
          <wp:inline distT="0" distB="0" distL="0" distR="0" wp14:anchorId="04687A36" wp14:editId="04529BEE">
            <wp:extent cx="5274259" cy="3084820"/>
            <wp:effectExtent l="19050" t="19050" r="22225" b="209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81458" cy="3089031"/>
                    </a:xfrm>
                    <a:prstGeom prst="rect">
                      <a:avLst/>
                    </a:prstGeom>
                    <a:noFill/>
                    <a:ln>
                      <a:solidFill>
                        <a:schemeClr val="tx1"/>
                      </a:solidFill>
                    </a:ln>
                  </pic:spPr>
                </pic:pic>
              </a:graphicData>
            </a:graphic>
          </wp:inline>
        </w:drawing>
      </w:r>
    </w:p>
    <w:p w14:paraId="70349BB3" w14:textId="77777777" w:rsidR="00360584" w:rsidRPr="006370DF" w:rsidRDefault="00360584" w:rsidP="00360584">
      <w:pPr>
        <w:pStyle w:val="Prrafodelista"/>
        <w:spacing w:line="360" w:lineRule="auto"/>
        <w:ind w:left="0"/>
        <w:jc w:val="center"/>
        <w:rPr>
          <w:rFonts w:ascii="Palatino Linotype" w:hAnsi="Palatino Linotype"/>
          <w:color w:val="000000"/>
        </w:rPr>
      </w:pPr>
    </w:p>
    <w:p w14:paraId="57B7216E" w14:textId="332EA575" w:rsidR="00F40CE4" w:rsidRPr="006370DF" w:rsidRDefault="00CD57E6"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lastRenderedPageBreak/>
        <w:t>Como se observa, el momento de rendir el informe justificado complementa la respuesta y se pronuncia respecto a lo solicitado, aceptando que si genera, posee y administra lo solicitado, tan es así que informa el sitio electrónico donde puede encontrar lo solicitado; sin embargo, la respuesta no puede validarse para tener por colmado el requerimiento, toda vez que a diferencia de los enlaces anteriormente analizados, el de mérito no se inserta la dirección electrónica o enlace, sino que se informa que obra también en IPOMEX, además que probablemente si implique que el particular realice una búsqueda en un cumulo de información ello contenida, ya que al corresponder a procedimientos de licitación pública, naturalmente corresponde a diversas adquisiciones y no únicamente para telefonía celular, por lo que eventualmente de entregar un hipervínculo a este respecto, se deba informar el número de registro donde se encuentra la información, o bien enlaces directos de los registros y no de la página de inicio de la fracción, por lo que en relatadas circunstancias es dable ordenar la información de referencia de ser el caso en versión pública.</w:t>
      </w:r>
    </w:p>
    <w:p w14:paraId="1F5A961E" w14:textId="77777777" w:rsidR="00CD57E6" w:rsidRPr="006370DF" w:rsidRDefault="00CD57E6" w:rsidP="00CD57E6">
      <w:pPr>
        <w:pStyle w:val="Prrafodelista"/>
        <w:spacing w:line="360" w:lineRule="auto"/>
        <w:ind w:left="0"/>
        <w:jc w:val="both"/>
        <w:rPr>
          <w:rFonts w:ascii="Palatino Linotype" w:hAnsi="Palatino Linotype"/>
          <w:color w:val="000000"/>
        </w:rPr>
      </w:pPr>
    </w:p>
    <w:p w14:paraId="278A5A4B" w14:textId="25ABCA80" w:rsidR="00F40CE4" w:rsidRPr="006370DF" w:rsidRDefault="00CD57E6"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Continuadamente</w:t>
      </w:r>
      <w:r w:rsidR="00CE0072" w:rsidRPr="006370DF">
        <w:rPr>
          <w:rFonts w:ascii="Palatino Linotype" w:hAnsi="Palatino Linotype"/>
          <w:color w:val="000000"/>
        </w:rPr>
        <w:t>,</w:t>
      </w:r>
      <w:r w:rsidRPr="006370DF">
        <w:rPr>
          <w:rFonts w:ascii="Palatino Linotype" w:hAnsi="Palatino Linotype"/>
          <w:color w:val="000000"/>
        </w:rPr>
        <w:t xml:space="preserve"> </w:t>
      </w:r>
      <w:r w:rsidR="00CE0072" w:rsidRPr="006370DF">
        <w:rPr>
          <w:rFonts w:ascii="Palatino Linotype" w:hAnsi="Palatino Linotype"/>
          <w:color w:val="000000"/>
        </w:rPr>
        <w:t>surge</w:t>
      </w:r>
      <w:r w:rsidRPr="006370DF">
        <w:rPr>
          <w:rFonts w:ascii="Palatino Linotype" w:hAnsi="Palatino Linotype"/>
          <w:color w:val="000000"/>
        </w:rPr>
        <w:t xml:space="preserve"> el requerimiento relativo al</w:t>
      </w:r>
      <w:r w:rsidRPr="006370DF">
        <w:t xml:space="preserve"> c</w:t>
      </w:r>
      <w:r w:rsidRPr="006370DF">
        <w:rPr>
          <w:rFonts w:ascii="Palatino Linotype" w:hAnsi="Palatino Linotype"/>
          <w:color w:val="000000"/>
        </w:rPr>
        <w:t>ontrato de los vehículos que tiene la dependencia</w:t>
      </w:r>
      <w:r w:rsidR="000E508E" w:rsidRPr="006370DF">
        <w:rPr>
          <w:rFonts w:ascii="Palatino Linotype" w:hAnsi="Palatino Linotype"/>
          <w:color w:val="000000"/>
        </w:rPr>
        <w:t>,</w:t>
      </w:r>
      <w:r w:rsidRPr="006370DF">
        <w:rPr>
          <w:rFonts w:ascii="Palatino Linotype" w:hAnsi="Palatino Linotype"/>
          <w:color w:val="000000"/>
        </w:rPr>
        <w:t xml:space="preserve"> costo</w:t>
      </w:r>
      <w:r w:rsidR="000E508E" w:rsidRPr="006370DF">
        <w:rPr>
          <w:rFonts w:ascii="Palatino Linotype" w:hAnsi="Palatino Linotype"/>
          <w:color w:val="000000"/>
        </w:rPr>
        <w:t>,</w:t>
      </w:r>
      <w:r w:rsidRPr="006370DF">
        <w:rPr>
          <w:rFonts w:ascii="Palatino Linotype" w:hAnsi="Palatino Linotype"/>
          <w:color w:val="000000"/>
        </w:rPr>
        <w:t xml:space="preserve"> si son comprados o arrendados, y quien los tiene asignados</w:t>
      </w:r>
      <w:r w:rsidR="000E508E" w:rsidRPr="006370DF">
        <w:rPr>
          <w:rFonts w:ascii="Palatino Linotype" w:hAnsi="Palatino Linotype"/>
          <w:color w:val="000000"/>
        </w:rPr>
        <w:t xml:space="preserve"> y al número de escoltas, chóferes, vehículos y número de placa, asignados al Secretario de Movilidad y todos los servidores públicos adscritos a la Secretaría, a la que recayó la siguiente respuesta:</w:t>
      </w:r>
    </w:p>
    <w:p w14:paraId="6236FFD2" w14:textId="77777777" w:rsidR="000E508E" w:rsidRPr="006370DF" w:rsidRDefault="000E508E" w:rsidP="000E508E">
      <w:pPr>
        <w:pStyle w:val="Prrafodelista"/>
        <w:rPr>
          <w:rFonts w:ascii="Palatino Linotype" w:hAnsi="Palatino Linotype"/>
          <w:color w:val="000000"/>
        </w:rPr>
      </w:pPr>
    </w:p>
    <w:p w14:paraId="44CC070B" w14:textId="0E293BAC" w:rsidR="000E508E" w:rsidRPr="006370DF" w:rsidRDefault="000E508E" w:rsidP="000E508E">
      <w:pPr>
        <w:spacing w:line="360" w:lineRule="auto"/>
        <w:jc w:val="both"/>
        <w:rPr>
          <w:rFonts w:ascii="Palatino Linotype" w:hAnsi="Palatino Linotype"/>
          <w:color w:val="000000"/>
        </w:rPr>
      </w:pPr>
      <w:r w:rsidRPr="006370DF">
        <w:rPr>
          <w:rFonts w:ascii="Palatino Linotype" w:hAnsi="Palatino Linotype"/>
          <w:noProof/>
          <w:color w:val="000000"/>
        </w:rPr>
        <w:lastRenderedPageBreak/>
        <w:drawing>
          <wp:inline distT="0" distB="0" distL="0" distR="0" wp14:anchorId="46A0F1A7" wp14:editId="410A62CF">
            <wp:extent cx="5603240" cy="833755"/>
            <wp:effectExtent l="19050" t="19050" r="16510" b="2349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3240" cy="833755"/>
                    </a:xfrm>
                    <a:prstGeom prst="rect">
                      <a:avLst/>
                    </a:prstGeom>
                    <a:noFill/>
                    <a:ln>
                      <a:solidFill>
                        <a:schemeClr val="tx1"/>
                      </a:solidFill>
                    </a:ln>
                  </pic:spPr>
                </pic:pic>
              </a:graphicData>
            </a:graphic>
          </wp:inline>
        </w:drawing>
      </w:r>
    </w:p>
    <w:p w14:paraId="467D6FF9" w14:textId="77777777" w:rsidR="000E508E" w:rsidRPr="006370DF" w:rsidRDefault="000E508E" w:rsidP="000E508E">
      <w:pPr>
        <w:spacing w:line="360" w:lineRule="auto"/>
        <w:jc w:val="both"/>
        <w:rPr>
          <w:rFonts w:ascii="Palatino Linotype" w:hAnsi="Palatino Linotype"/>
          <w:color w:val="000000"/>
        </w:rPr>
      </w:pPr>
    </w:p>
    <w:p w14:paraId="01B6C737" w14:textId="10DA9870" w:rsidR="00F40CE4" w:rsidRPr="006370DF" w:rsidRDefault="000E508E"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Asimismo, adjuntó un anexo, con el siguiente listado:</w:t>
      </w:r>
    </w:p>
    <w:p w14:paraId="67A5B62D" w14:textId="16024119" w:rsidR="000E508E" w:rsidRPr="006370DF" w:rsidRDefault="000E508E" w:rsidP="000E508E">
      <w:pPr>
        <w:pStyle w:val="Prrafodelista"/>
        <w:spacing w:line="360" w:lineRule="auto"/>
        <w:ind w:left="0"/>
        <w:jc w:val="center"/>
        <w:rPr>
          <w:rFonts w:ascii="Palatino Linotype" w:hAnsi="Palatino Linotype"/>
          <w:color w:val="000000"/>
        </w:rPr>
      </w:pPr>
      <w:r w:rsidRPr="006370DF">
        <w:rPr>
          <w:rFonts w:ascii="Palatino Linotype" w:hAnsi="Palatino Linotype"/>
          <w:noProof/>
          <w:color w:val="000000"/>
          <w:lang w:val="es-MX" w:eastAsia="es-MX"/>
        </w:rPr>
        <w:drawing>
          <wp:inline distT="0" distB="0" distL="0" distR="0" wp14:anchorId="56F3C086" wp14:editId="5D176910">
            <wp:extent cx="4827450" cy="5609229"/>
            <wp:effectExtent l="19050" t="19050" r="11430" b="1079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4496" cy="5617416"/>
                    </a:xfrm>
                    <a:prstGeom prst="rect">
                      <a:avLst/>
                    </a:prstGeom>
                    <a:noFill/>
                    <a:ln>
                      <a:solidFill>
                        <a:schemeClr val="tx1"/>
                      </a:solidFill>
                    </a:ln>
                  </pic:spPr>
                </pic:pic>
              </a:graphicData>
            </a:graphic>
          </wp:inline>
        </w:drawing>
      </w:r>
    </w:p>
    <w:p w14:paraId="5C0545E5" w14:textId="7FF56249" w:rsidR="00F40CE4" w:rsidRPr="006370DF" w:rsidRDefault="00EB002C"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lastRenderedPageBreak/>
        <w:t xml:space="preserve">No obstante, por cuanto hace al enlace, nuevamente no puede colmar el requerimiento el enlace entregado, ya que este no cumple los requisitos previstos en la ley de la materia al no ser concreto y que implica la búsqueda de la información por parte del solicitante en el universo de registros que allí constan, pues ciertamente debe indagar cuales corresponde a adquisición de vehículos, teniendo en consideración que para el año 2022, que es la anualidad de la cual se requiere la información, existen 237 registros, por lo que en todo caso el </w:t>
      </w:r>
      <w:r w:rsidRPr="006370DF">
        <w:rPr>
          <w:rFonts w:ascii="Palatino Linotype" w:hAnsi="Palatino Linotype"/>
          <w:b/>
          <w:color w:val="000000"/>
        </w:rPr>
        <w:t xml:space="preserve">SUJETO OBLIGADO </w:t>
      </w:r>
      <w:r w:rsidRPr="006370DF">
        <w:rPr>
          <w:rFonts w:ascii="Palatino Linotype" w:hAnsi="Palatino Linotype"/>
          <w:color w:val="000000"/>
        </w:rPr>
        <w:t>debió indicar los números de registros en los que se encuentra lo solicitado así como el pro</w:t>
      </w:r>
      <w:r w:rsidR="002C2932" w:rsidRPr="006370DF">
        <w:rPr>
          <w:rFonts w:ascii="Palatino Linotype" w:hAnsi="Palatino Linotype"/>
          <w:color w:val="000000"/>
        </w:rPr>
        <w:t>cedimiento para acceder a ellos.</w:t>
      </w:r>
    </w:p>
    <w:p w14:paraId="3FB4D662" w14:textId="77777777" w:rsidR="00EB002C" w:rsidRPr="006370DF" w:rsidRDefault="00EB002C" w:rsidP="00EB002C">
      <w:pPr>
        <w:pStyle w:val="Prrafodelista"/>
        <w:spacing w:line="360" w:lineRule="auto"/>
        <w:ind w:left="0"/>
        <w:jc w:val="both"/>
        <w:rPr>
          <w:rFonts w:ascii="Palatino Linotype" w:hAnsi="Palatino Linotype"/>
          <w:color w:val="000000"/>
        </w:rPr>
      </w:pPr>
    </w:p>
    <w:p w14:paraId="3E9A477A" w14:textId="581950A6" w:rsidR="00EB002C" w:rsidRPr="006370DF" w:rsidRDefault="002C2932"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Por lo que hace a las placas de los vehículos, si bien es cierto en el listado entregado se desprende un rubro denominado </w:t>
      </w:r>
      <w:r w:rsidRPr="006370DF">
        <w:rPr>
          <w:rFonts w:ascii="Palatino Linotype" w:hAnsi="Palatino Linotype"/>
          <w:i/>
          <w:color w:val="000000"/>
        </w:rPr>
        <w:t>Placa,</w:t>
      </w:r>
      <w:r w:rsidRPr="006370DF">
        <w:rPr>
          <w:rFonts w:ascii="Palatino Linotype" w:hAnsi="Palatino Linotype"/>
          <w:color w:val="000000"/>
        </w:rPr>
        <w:t xml:space="preserve"> dichos campos están requisitados con tres dígitos que probablemente corresponden a un número de registro interno de la placa, etcétera, sin embargo</w:t>
      </w:r>
      <w:r w:rsidR="007052CE" w:rsidRPr="006370DF">
        <w:rPr>
          <w:rFonts w:ascii="Palatino Linotype" w:hAnsi="Palatino Linotype"/>
          <w:color w:val="000000"/>
        </w:rPr>
        <w:t xml:space="preserve"> no</w:t>
      </w:r>
      <w:r w:rsidRPr="006370DF">
        <w:rPr>
          <w:rFonts w:ascii="Palatino Linotype" w:hAnsi="Palatino Linotype"/>
          <w:color w:val="000000"/>
        </w:rPr>
        <w:t xml:space="preserve"> se </w:t>
      </w:r>
      <w:r w:rsidR="007052CE" w:rsidRPr="006370DF">
        <w:rPr>
          <w:rFonts w:ascii="Palatino Linotype" w:hAnsi="Palatino Linotype"/>
          <w:color w:val="000000"/>
        </w:rPr>
        <w:t xml:space="preserve">cuenta con certeza y se </w:t>
      </w:r>
      <w:r w:rsidRPr="006370DF">
        <w:rPr>
          <w:rFonts w:ascii="Palatino Linotype" w:hAnsi="Palatino Linotype"/>
          <w:color w:val="000000"/>
        </w:rPr>
        <w:t>desconoce a que corresponden.</w:t>
      </w:r>
    </w:p>
    <w:p w14:paraId="0DF905BD" w14:textId="77777777" w:rsidR="00EB002C" w:rsidRPr="006370DF" w:rsidRDefault="00EB002C" w:rsidP="00EB002C">
      <w:pPr>
        <w:pStyle w:val="Prrafodelista"/>
        <w:spacing w:line="360" w:lineRule="auto"/>
        <w:ind w:left="0"/>
        <w:jc w:val="both"/>
        <w:rPr>
          <w:rFonts w:ascii="Palatino Linotype" w:hAnsi="Palatino Linotype"/>
          <w:color w:val="000000"/>
        </w:rPr>
      </w:pPr>
    </w:p>
    <w:p w14:paraId="68414D90" w14:textId="71E9B0A1" w:rsidR="002C2932" w:rsidRPr="006370DF" w:rsidRDefault="002C2932"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olor w:val="000000"/>
        </w:rPr>
        <w:t xml:space="preserve">No obstante de la lectura a la solicitud de información, se colige que el particular al referir </w:t>
      </w:r>
      <w:r w:rsidRPr="006370DF">
        <w:rPr>
          <w:rFonts w:ascii="Palatino Linotype" w:hAnsi="Palatino Linotype"/>
          <w:i/>
          <w:color w:val="000000"/>
        </w:rPr>
        <w:t>placa</w:t>
      </w:r>
      <w:r w:rsidRPr="006370DF">
        <w:rPr>
          <w:rFonts w:ascii="Palatino Linotype" w:hAnsi="Palatino Linotype"/>
          <w:color w:val="000000"/>
        </w:rPr>
        <w:t xml:space="preserve">, </w:t>
      </w:r>
      <w:r w:rsidR="007052CE" w:rsidRPr="006370DF">
        <w:rPr>
          <w:rFonts w:ascii="Palatino Linotype" w:hAnsi="Palatino Linotype"/>
          <w:color w:val="000000"/>
        </w:rPr>
        <w:t>se infiere que desea</w:t>
      </w:r>
      <w:r w:rsidRPr="006370DF">
        <w:rPr>
          <w:rFonts w:ascii="Palatino Linotype" w:hAnsi="Palatino Linotype"/>
          <w:color w:val="000000"/>
        </w:rPr>
        <w:t xml:space="preserve"> conocer el número de matrícula</w:t>
      </w:r>
      <w:r w:rsidR="007052CE" w:rsidRPr="006370DF">
        <w:rPr>
          <w:rFonts w:ascii="Palatino Linotype" w:hAnsi="Palatino Linotype"/>
          <w:color w:val="000000"/>
        </w:rPr>
        <w:t xml:space="preserve"> vehicular</w:t>
      </w:r>
      <w:r w:rsidRPr="006370DF">
        <w:rPr>
          <w:rFonts w:ascii="Palatino Linotype" w:hAnsi="Palatino Linotype"/>
          <w:color w:val="000000"/>
        </w:rPr>
        <w:t>, que corresponde a una serie alfanumérica que identifica e individualiza e</w:t>
      </w:r>
      <w:r w:rsidR="007052CE" w:rsidRPr="006370DF">
        <w:rPr>
          <w:rFonts w:ascii="Palatino Linotype" w:hAnsi="Palatino Linotype"/>
          <w:color w:val="000000"/>
        </w:rPr>
        <w:t>l vehículo respecto a los demás;</w:t>
      </w:r>
      <w:r w:rsidRPr="006370DF">
        <w:rPr>
          <w:rFonts w:ascii="Palatino Linotype" w:hAnsi="Palatino Linotype"/>
          <w:color w:val="000000"/>
        </w:rPr>
        <w:t xml:space="preserve"> luego entonces al corresponder lo entregado a un numero de 3 dígitos, se concluye con claridad que no puede corresponder a un número de matrícula vehicular, luego entonces se considera dable ordenar también la información de referencia, ya que dicha información no se considera susceptible de ser clasificada </w:t>
      </w:r>
      <w:r w:rsidR="007052CE" w:rsidRPr="006370DF">
        <w:rPr>
          <w:rFonts w:ascii="Palatino Linotype" w:hAnsi="Palatino Linotype"/>
          <w:color w:val="000000"/>
        </w:rPr>
        <w:t xml:space="preserve">sino publica, </w:t>
      </w:r>
      <w:r w:rsidRPr="006370DF">
        <w:rPr>
          <w:rFonts w:ascii="Palatino Linotype" w:hAnsi="Palatino Linotype"/>
          <w:color w:val="000000"/>
        </w:rPr>
        <w:t xml:space="preserve">ya que </w:t>
      </w:r>
      <w:r w:rsidRPr="006370DF">
        <w:rPr>
          <w:rFonts w:ascii="Palatino Linotype" w:hAnsi="Palatino Linotype" w:cs="Arial"/>
        </w:rPr>
        <w:t>l</w:t>
      </w:r>
      <w:r w:rsidR="007052CE" w:rsidRPr="006370DF">
        <w:rPr>
          <w:rFonts w:ascii="Palatino Linotype" w:hAnsi="Palatino Linotype" w:cs="Arial"/>
        </w:rPr>
        <w:t>os</w:t>
      </w:r>
      <w:r w:rsidRPr="006370DF">
        <w:rPr>
          <w:rFonts w:ascii="Palatino Linotype" w:hAnsi="Palatino Linotype" w:cs="Arial"/>
        </w:rPr>
        <w:t xml:space="preserve"> número</w:t>
      </w:r>
      <w:r w:rsidR="007052CE" w:rsidRPr="006370DF">
        <w:rPr>
          <w:rFonts w:ascii="Palatino Linotype" w:hAnsi="Palatino Linotype" w:cs="Arial"/>
        </w:rPr>
        <w:t>s</w:t>
      </w:r>
      <w:r w:rsidRPr="006370DF">
        <w:rPr>
          <w:rFonts w:ascii="Palatino Linotype" w:hAnsi="Palatino Linotype" w:cs="Arial"/>
        </w:rPr>
        <w:t xml:space="preserve"> de placa</w:t>
      </w:r>
      <w:r w:rsidR="007052CE" w:rsidRPr="006370DF">
        <w:rPr>
          <w:rFonts w:ascii="Palatino Linotype" w:hAnsi="Palatino Linotype" w:cs="Arial"/>
        </w:rPr>
        <w:t>, corresponden a</w:t>
      </w:r>
      <w:r w:rsidRPr="006370DF">
        <w:rPr>
          <w:rFonts w:ascii="Palatino Linotype" w:hAnsi="Palatino Linotype" w:cs="Arial"/>
        </w:rPr>
        <w:t xml:space="preserve"> datos </w:t>
      </w:r>
      <w:r w:rsidRPr="006370DF">
        <w:rPr>
          <w:rFonts w:ascii="Palatino Linotype" w:hAnsi="Palatino Linotype" w:cs="Arial"/>
        </w:rPr>
        <w:lastRenderedPageBreak/>
        <w:t>que identifican plenamente a cada unidad y en consecuencia, permiten transparentar su compra, asignación,</w:t>
      </w:r>
      <w:r w:rsidR="007052CE" w:rsidRPr="006370DF">
        <w:rPr>
          <w:rFonts w:ascii="Palatino Linotype" w:hAnsi="Palatino Linotype" w:cs="Arial"/>
        </w:rPr>
        <w:t xml:space="preserve"> resguardo y cuidado respectivo, además que se trata de información que transparenta la situación jurídica del bien mueble.</w:t>
      </w:r>
    </w:p>
    <w:p w14:paraId="4A845D60" w14:textId="3C08FD33" w:rsidR="00CE0072" w:rsidRPr="006370DF" w:rsidRDefault="00CE0072"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 xml:space="preserve">Asimismo, el </w:t>
      </w:r>
      <w:r w:rsidRPr="006370DF">
        <w:rPr>
          <w:rFonts w:ascii="Palatino Linotype" w:hAnsi="Palatino Linotype" w:cs="Arial"/>
          <w:b/>
        </w:rPr>
        <w:t>SUJETO OBLIGADO</w:t>
      </w:r>
      <w:r w:rsidRPr="006370DF">
        <w:rPr>
          <w:rFonts w:ascii="Palatino Linotype" w:hAnsi="Palatino Linotype" w:cs="Arial"/>
        </w:rPr>
        <w:t xml:space="preserve"> tiene la obligatoriedad de realizar los trámites necesarios para que sus unidades vehiculares puedan circular y realizar sus funciones, de acuerdo a lo dispuesto por el Manual General de Organización de la Secretaría de Movilidad a través de su Subdirección de Servicios Generales, como se observa:</w:t>
      </w:r>
    </w:p>
    <w:p w14:paraId="3FE66665" w14:textId="1653561D" w:rsidR="00CE0072" w:rsidRPr="006370DF" w:rsidRDefault="00CE0072" w:rsidP="00CE0072">
      <w:pPr>
        <w:spacing w:line="360" w:lineRule="auto"/>
        <w:jc w:val="center"/>
        <w:rPr>
          <w:rFonts w:ascii="Palatino Linotype" w:hAnsi="Palatino Linotype" w:cs="Arial"/>
        </w:rPr>
      </w:pPr>
      <w:r w:rsidRPr="006370DF">
        <w:rPr>
          <w:rFonts w:ascii="Palatino Linotype" w:hAnsi="Palatino Linotype" w:cs="Arial"/>
          <w:noProof/>
        </w:rPr>
        <w:drawing>
          <wp:inline distT="0" distB="0" distL="0" distR="0" wp14:anchorId="161B41FF" wp14:editId="5BD3F0C7">
            <wp:extent cx="5493715" cy="4166596"/>
            <wp:effectExtent l="19050" t="19050" r="12065" b="2476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95271" cy="4167776"/>
                    </a:xfrm>
                    <a:prstGeom prst="rect">
                      <a:avLst/>
                    </a:prstGeom>
                    <a:ln>
                      <a:solidFill>
                        <a:schemeClr val="tx1"/>
                      </a:solidFill>
                    </a:ln>
                  </pic:spPr>
                </pic:pic>
              </a:graphicData>
            </a:graphic>
          </wp:inline>
        </w:drawing>
      </w:r>
    </w:p>
    <w:p w14:paraId="52FF13A6" w14:textId="77777777" w:rsidR="00CE0072" w:rsidRPr="006370DF" w:rsidRDefault="00CE0072" w:rsidP="00CE0072">
      <w:pPr>
        <w:pStyle w:val="Prrafodelista"/>
        <w:spacing w:line="360" w:lineRule="auto"/>
        <w:ind w:left="0"/>
        <w:jc w:val="both"/>
        <w:rPr>
          <w:rFonts w:ascii="Palatino Linotype" w:hAnsi="Palatino Linotype" w:cs="Arial"/>
        </w:rPr>
      </w:pPr>
    </w:p>
    <w:p w14:paraId="5BA75D23" w14:textId="571EA8F4" w:rsidR="007052CE" w:rsidRPr="006370DF" w:rsidRDefault="007052CE"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lastRenderedPageBreak/>
        <w:t xml:space="preserve">Por lo que se reitera, no es procedente una eventual clasificación del número de placa vehicular de las unidades propiedad del </w:t>
      </w:r>
      <w:r w:rsidRPr="006370DF">
        <w:rPr>
          <w:rFonts w:ascii="Palatino Linotype" w:hAnsi="Palatino Linotype" w:cs="Arial"/>
          <w:b/>
        </w:rPr>
        <w:t xml:space="preserve">SUJETO OBLIGADO </w:t>
      </w:r>
      <w:r w:rsidRPr="006370DF">
        <w:rPr>
          <w:rFonts w:ascii="Palatino Linotype" w:hAnsi="Palatino Linotype" w:cs="Arial"/>
        </w:rPr>
        <w:t xml:space="preserve">a fin de garantizar el derecho de acceso a la información del </w:t>
      </w:r>
      <w:r w:rsidRPr="006370DF">
        <w:rPr>
          <w:rFonts w:ascii="Palatino Linotype" w:hAnsi="Palatino Linotype" w:cs="Arial"/>
          <w:b/>
        </w:rPr>
        <w:t xml:space="preserve">RECURRENTE </w:t>
      </w:r>
      <w:r w:rsidRPr="006370DF">
        <w:rPr>
          <w:rFonts w:ascii="Palatino Linotype" w:hAnsi="Palatino Linotype" w:cs="Arial"/>
        </w:rPr>
        <w:t>y otorgar certeza jurídica al particular referente a los bienes que son propiedad del ente gubernamental.</w:t>
      </w:r>
    </w:p>
    <w:p w14:paraId="27C5CF4F" w14:textId="77777777" w:rsidR="003636A9" w:rsidRPr="006370DF" w:rsidRDefault="003636A9" w:rsidP="003636A9">
      <w:pPr>
        <w:pStyle w:val="Prrafodelista"/>
        <w:spacing w:line="360" w:lineRule="auto"/>
        <w:ind w:left="0"/>
        <w:jc w:val="both"/>
        <w:rPr>
          <w:rFonts w:ascii="Palatino Linotype" w:hAnsi="Palatino Linotype" w:cs="Arial"/>
        </w:rPr>
      </w:pPr>
    </w:p>
    <w:p w14:paraId="30EDA453" w14:textId="7098D147" w:rsidR="003636A9" w:rsidRPr="006370DF" w:rsidRDefault="003636A9" w:rsidP="00D9708A">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 xml:space="preserve">Relativo al número de choferes y escoltas no sobra decir que no se requirieron </w:t>
      </w:r>
      <w:r w:rsidR="005B387B" w:rsidRPr="006370DF">
        <w:rPr>
          <w:rFonts w:ascii="Palatino Linotype" w:hAnsi="Palatino Linotype" w:cs="Arial"/>
        </w:rPr>
        <w:t xml:space="preserve">sus </w:t>
      </w:r>
      <w:r w:rsidRPr="006370DF">
        <w:rPr>
          <w:rFonts w:ascii="Palatino Linotype" w:hAnsi="Palatino Linotype" w:cs="Arial"/>
        </w:rPr>
        <w:t>nombres, sino únicamente un numero estadístico, la cual se considera de carácter publica con independencia de su naturaleza, de conformidad con lo dispuesto por el Criterio 11/09 emitido por el Instituto Nacional de Transparencia, Acceso a la Información y Protección de Datos Personales (INAI), a saber:</w:t>
      </w:r>
    </w:p>
    <w:p w14:paraId="0910DBB5" w14:textId="334A7DE5" w:rsidR="00EC11AB" w:rsidRPr="006370DF" w:rsidRDefault="00EC11AB" w:rsidP="00525377">
      <w:pPr>
        <w:pStyle w:val="Prrafodelista"/>
        <w:spacing w:line="360" w:lineRule="auto"/>
        <w:ind w:left="0"/>
        <w:jc w:val="both"/>
        <w:rPr>
          <w:rFonts w:ascii="Palatino Linotype" w:hAnsi="Palatino Linotype" w:cs="Arial"/>
        </w:rPr>
      </w:pPr>
    </w:p>
    <w:p w14:paraId="3AA84802" w14:textId="0D6257F6" w:rsidR="003636A9" w:rsidRPr="006370DF" w:rsidRDefault="003636A9" w:rsidP="003636A9">
      <w:pPr>
        <w:pStyle w:val="Prrafodelista"/>
        <w:ind w:left="425" w:right="335"/>
        <w:jc w:val="both"/>
        <w:rPr>
          <w:rFonts w:ascii="Palatino Linotype" w:hAnsi="Palatino Linotype" w:cs="Arial"/>
          <w:i/>
        </w:rPr>
      </w:pPr>
      <w:r w:rsidRPr="006370DF">
        <w:rPr>
          <w:rFonts w:ascii="Palatino Linotype" w:hAnsi="Palatino Linotype" w:cs="Arial"/>
          <w:b/>
          <w:i/>
        </w:rPr>
        <w:t>“La información estadística es de naturaleza pública, independientemente de la materia con la que se encuentre vinculada</w:t>
      </w:r>
      <w:r w:rsidRPr="006370DF">
        <w:rPr>
          <w:rFonts w:ascii="Palatino Linotype" w:hAnsi="Palatino Linotype" w:cs="Arial"/>
          <w:i/>
        </w:rPr>
        <w:t>. Considerando que la información estadística es el producto de un conjunto de resultados cuantitativos obtenidos de un proceso sistemático de captación de datos primarios obtenidos sobre hechos que constan en documentos que las dependencias y entidades poseen, derivado del ejercicio de sus atribuciones, y que el artículo 7, fracción XVII de la Ley Federal de Transparencia y Acceso a la Información Pública Gubernamental establece que los sujetos obligados deberán poner a disposición del público, entre otra, la relativa a la que con base en la información estadística, responda a las preguntas hechas con más frecuencia por el público, es posible afirmar que la información estadística es de naturaleza pública. Lo anterior se debe también a que, por definición, los datos estadísticos no se encuentran individualizados o personalizados a casos o situaciones específicas que pudieran llegar a justificar su clasificación.”</w:t>
      </w:r>
    </w:p>
    <w:p w14:paraId="74BABB17" w14:textId="77777777" w:rsidR="003636A9" w:rsidRPr="006370DF" w:rsidRDefault="003636A9" w:rsidP="00525377">
      <w:pPr>
        <w:pStyle w:val="Prrafodelista"/>
        <w:spacing w:line="360" w:lineRule="auto"/>
        <w:ind w:left="0"/>
        <w:jc w:val="both"/>
        <w:rPr>
          <w:rFonts w:ascii="Palatino Linotype" w:hAnsi="Palatino Linotype" w:cs="Arial"/>
        </w:rPr>
      </w:pPr>
    </w:p>
    <w:p w14:paraId="6CD508C9" w14:textId="77777777" w:rsidR="003636A9" w:rsidRPr="006370DF" w:rsidRDefault="003636A9" w:rsidP="00D9708A">
      <w:pPr>
        <w:pStyle w:val="Prrafodelista"/>
        <w:numPr>
          <w:ilvl w:val="0"/>
          <w:numId w:val="4"/>
        </w:numPr>
        <w:spacing w:line="360" w:lineRule="auto"/>
        <w:ind w:left="0" w:firstLine="0"/>
        <w:jc w:val="both"/>
        <w:rPr>
          <w:rFonts w:ascii="Palatino Linotype" w:hAnsi="Palatino Linotype"/>
          <w:color w:val="000000" w:themeColor="text1"/>
        </w:rPr>
      </w:pPr>
      <w:r w:rsidRPr="006370DF">
        <w:rPr>
          <w:rFonts w:ascii="Palatino Linotype" w:hAnsi="Palatino Linotype" w:cs="Arial"/>
        </w:rPr>
        <w:t xml:space="preserve">Por lo que se insiste al corresponder a información estadística resulta susceptible de ordenar la entrega del soporte documental donde conste o se advierta </w:t>
      </w:r>
      <w:r w:rsidRPr="006370DF">
        <w:rPr>
          <w:rFonts w:ascii="Palatino Linotype" w:hAnsi="Palatino Linotype" w:cs="Arial"/>
        </w:rPr>
        <w:lastRenderedPageBreak/>
        <w:t xml:space="preserve">dicha información estadística, ya que los </w:t>
      </w:r>
      <w:r w:rsidRPr="006370DF">
        <w:rPr>
          <w:rFonts w:ascii="Palatino Linotype" w:hAnsi="Palatino Linotype" w:cs="Arial"/>
          <w:b/>
        </w:rPr>
        <w:t>SUJETOS OBLIGADOS</w:t>
      </w:r>
      <w:r w:rsidRPr="006370DF">
        <w:rPr>
          <w:rFonts w:ascii="Palatino Linotype" w:hAnsi="Palatino Linotype" w:cs="Arial"/>
        </w:rPr>
        <w:t xml:space="preserve"> no se encuentran obligados a generar documentos </w:t>
      </w:r>
      <w:r w:rsidRPr="006370DF">
        <w:rPr>
          <w:rFonts w:ascii="Palatino Linotype" w:hAnsi="Palatino Linotype" w:cs="Arial"/>
          <w:i/>
        </w:rPr>
        <w:t>ad hoc</w:t>
      </w:r>
      <w:r w:rsidRPr="006370DF">
        <w:rPr>
          <w:rFonts w:ascii="Palatino Linotype" w:hAnsi="Palatino Linotype" w:cs="Arial"/>
        </w:rPr>
        <w:t xml:space="preserve"> para atender las solicitudes de información de los particulares conforme a sus intereses particulares, </w:t>
      </w:r>
      <w:r w:rsidRPr="006370DF">
        <w:rPr>
          <w:rFonts w:ascii="Palatino Linotype" w:eastAsia="MS Mincho" w:hAnsi="Palatino Linotype" w:cs="Arial"/>
        </w:rPr>
        <w:t>c</w:t>
      </w:r>
      <w:r w:rsidRPr="006370DF">
        <w:rPr>
          <w:rFonts w:ascii="Palatino Linotype" w:hAnsi="Palatino Linotype" w:cs="Arial"/>
        </w:rPr>
        <w:t xml:space="preserve">omo apoyo a lo anterior, es aplicable por analogía el </w:t>
      </w:r>
      <w:r w:rsidRPr="006370DF">
        <w:rPr>
          <w:rFonts w:ascii="Palatino Linotype" w:hAnsi="Palatino Linotype" w:cs="Arial"/>
          <w:b/>
        </w:rPr>
        <w:t>Criterio 03/17</w:t>
      </w:r>
      <w:r w:rsidRPr="006370DF">
        <w:rPr>
          <w:rFonts w:ascii="Palatino Linotype" w:hAnsi="Palatino Linotype" w:cs="Arial"/>
        </w:rPr>
        <w:t>, emitido por el Pleno del Instituto Nacional de Transparencia, Acceso a la Información y Protección de Datos Personales (INAI)</w:t>
      </w:r>
      <w:r w:rsidRPr="006370DF">
        <w:rPr>
          <w:rFonts w:ascii="Palatino Linotype" w:hAnsi="Palatino Linotype" w:cs="Arial"/>
          <w:bCs/>
        </w:rPr>
        <w:t>, que a la letra dice:</w:t>
      </w:r>
    </w:p>
    <w:p w14:paraId="43BEF012" w14:textId="77777777" w:rsidR="003636A9" w:rsidRPr="006370DF" w:rsidRDefault="003636A9" w:rsidP="003636A9">
      <w:pPr>
        <w:pStyle w:val="Prrafodelista"/>
        <w:spacing w:line="360" w:lineRule="auto"/>
        <w:rPr>
          <w:rFonts w:ascii="Palatino Linotype" w:hAnsi="Palatino Linotype" w:cs="Arial"/>
          <w:i/>
          <w:lang w:eastAsia="es-MX"/>
        </w:rPr>
      </w:pPr>
    </w:p>
    <w:p w14:paraId="0F0CAF7E" w14:textId="77777777" w:rsidR="003636A9" w:rsidRPr="006370DF" w:rsidRDefault="003636A9" w:rsidP="003636A9">
      <w:pPr>
        <w:pStyle w:val="Prrafodelista"/>
        <w:ind w:left="567" w:right="618"/>
        <w:jc w:val="both"/>
        <w:rPr>
          <w:rFonts w:ascii="Palatino Linotype" w:hAnsi="Palatino Linotype" w:cs="Arial"/>
          <w:bCs/>
          <w:i/>
        </w:rPr>
      </w:pPr>
      <w:r w:rsidRPr="006370DF">
        <w:rPr>
          <w:rFonts w:ascii="Palatino Linotype" w:hAnsi="Palatino Linotype" w:cs="Arial"/>
          <w:b/>
          <w:bCs/>
          <w:i/>
        </w:rPr>
        <w:t xml:space="preserve">“No existe obligación de elaborar documentos ad hoc para atender las solicitudes de acceso a la información. </w:t>
      </w:r>
      <w:r w:rsidRPr="006370DF">
        <w:rPr>
          <w:rFonts w:ascii="Palatino Linotype" w:hAnsi="Palatino Linotype" w:cs="Arial"/>
          <w:bCs/>
          <w:i/>
        </w:rPr>
        <w:t>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78E0735A" w14:textId="77777777" w:rsidR="003636A9" w:rsidRPr="006370DF" w:rsidRDefault="003636A9" w:rsidP="003636A9">
      <w:pPr>
        <w:pStyle w:val="Prrafodelista"/>
        <w:spacing w:line="360" w:lineRule="auto"/>
        <w:ind w:left="567" w:right="618"/>
        <w:jc w:val="both"/>
        <w:rPr>
          <w:rFonts w:ascii="Palatino Linotype" w:hAnsi="Palatino Linotype" w:cs="Arial"/>
          <w:bCs/>
          <w:i/>
        </w:rPr>
      </w:pPr>
    </w:p>
    <w:p w14:paraId="3AFA5192" w14:textId="2C95E6CD" w:rsidR="003636A9" w:rsidRPr="006370DF" w:rsidRDefault="003636A9" w:rsidP="00D9708A">
      <w:pPr>
        <w:pStyle w:val="Prrafodelista"/>
        <w:numPr>
          <w:ilvl w:val="0"/>
          <w:numId w:val="4"/>
        </w:numPr>
        <w:autoSpaceDE w:val="0"/>
        <w:autoSpaceDN w:val="0"/>
        <w:adjustRightInd w:val="0"/>
        <w:spacing w:line="360" w:lineRule="auto"/>
        <w:ind w:left="0" w:firstLine="0"/>
        <w:jc w:val="both"/>
        <w:rPr>
          <w:rFonts w:ascii="Palatino Linotype" w:hAnsi="Palatino Linotype" w:cs="Arial"/>
          <w:i/>
        </w:rPr>
      </w:pPr>
      <w:r w:rsidRPr="006370DF">
        <w:rPr>
          <w:rFonts w:ascii="Palatino Linotype" w:hAnsi="Palatino Linotype"/>
          <w:color w:val="000000" w:themeColor="text1"/>
        </w:rPr>
        <w:t>Empero, también lo es que</w:t>
      </w:r>
      <w:r w:rsidRPr="006370DF">
        <w:rPr>
          <w:rFonts w:ascii="Palatino Linotype" w:hAnsi="Palatino Linotype"/>
        </w:rPr>
        <w:t xml:space="preserve"> no existe normatividad o precepto legal que lo impida, de modo tal que un pronunciamiento que de atención a lo requerido eventualmente puede </w:t>
      </w:r>
      <w:r w:rsidRPr="006370DF">
        <w:rPr>
          <w:rFonts w:ascii="Palatino Linotype" w:hAnsi="Palatino Linotype" w:cs="Arial"/>
        </w:rPr>
        <w:t>colmar</w:t>
      </w:r>
      <w:r w:rsidRPr="006370DF">
        <w:rPr>
          <w:rFonts w:ascii="Palatino Linotype" w:hAnsi="Palatino Linotype"/>
        </w:rPr>
        <w:t xml:space="preserve"> el cumplimiento de la presente resolución, lo cual no implica que el </w:t>
      </w:r>
      <w:r w:rsidRPr="006370DF">
        <w:rPr>
          <w:rFonts w:ascii="Palatino Linotype" w:hAnsi="Palatino Linotype"/>
          <w:b/>
        </w:rPr>
        <w:t>SUJETO OBLIGADO</w:t>
      </w:r>
      <w:r w:rsidRPr="006370DF">
        <w:rPr>
          <w:rFonts w:ascii="Palatino Linotype" w:hAnsi="Palatino Linotype"/>
        </w:rPr>
        <w:t xml:space="preserve"> procese la información.</w:t>
      </w:r>
    </w:p>
    <w:p w14:paraId="30182FF9" w14:textId="77777777" w:rsidR="003636A9" w:rsidRPr="006370DF" w:rsidRDefault="003636A9" w:rsidP="003636A9">
      <w:pPr>
        <w:pStyle w:val="Prrafodelista"/>
        <w:autoSpaceDE w:val="0"/>
        <w:autoSpaceDN w:val="0"/>
        <w:adjustRightInd w:val="0"/>
        <w:spacing w:line="360" w:lineRule="auto"/>
        <w:ind w:left="0"/>
        <w:jc w:val="both"/>
        <w:rPr>
          <w:rFonts w:ascii="Palatino Linotype" w:hAnsi="Palatino Linotype" w:cs="Arial"/>
          <w:i/>
        </w:rPr>
      </w:pPr>
    </w:p>
    <w:p w14:paraId="5FF815F5" w14:textId="5F84DA93" w:rsidR="00965A4C" w:rsidRPr="006370DF" w:rsidRDefault="00525377" w:rsidP="00D9708A">
      <w:pPr>
        <w:pStyle w:val="Prrafodelista"/>
        <w:numPr>
          <w:ilvl w:val="0"/>
          <w:numId w:val="4"/>
        </w:numPr>
        <w:autoSpaceDE w:val="0"/>
        <w:autoSpaceDN w:val="0"/>
        <w:adjustRightInd w:val="0"/>
        <w:spacing w:line="360" w:lineRule="auto"/>
        <w:ind w:left="0" w:firstLine="0"/>
        <w:jc w:val="both"/>
        <w:rPr>
          <w:rFonts w:ascii="Palatino Linotype" w:hAnsi="Palatino Linotype" w:cs="Arial"/>
          <w:i/>
        </w:rPr>
      </w:pPr>
      <w:r w:rsidRPr="006370DF">
        <w:rPr>
          <w:rFonts w:ascii="Palatino Linotype" w:hAnsi="Palatino Linotype" w:cs="Arial"/>
        </w:rPr>
        <w:t>Así las cosas, d</w:t>
      </w:r>
      <w:r w:rsidR="00965A4C" w:rsidRPr="006370DF">
        <w:rPr>
          <w:rFonts w:ascii="Palatino Linotype" w:hAnsi="Palatino Linotype" w:cs="Arial"/>
        </w:rPr>
        <w:t xml:space="preserve">e lo anterior, se desprende, que la información generada, obtenida, adquirida, </w:t>
      </w:r>
      <w:r w:rsidR="00965A4C" w:rsidRPr="006370DF">
        <w:rPr>
          <w:rFonts w:ascii="Palatino Linotype" w:hAnsi="Palatino Linotype" w:cs="Arial"/>
          <w:bCs/>
        </w:rPr>
        <w:t>transmitida</w:t>
      </w:r>
      <w:r w:rsidR="00965A4C" w:rsidRPr="006370DF">
        <w:rPr>
          <w:rFonts w:ascii="Palatino Linotype" w:hAnsi="Palatino Linotype" w:cs="Arial"/>
        </w:rPr>
        <w:t xml:space="preserve">, administrada o en posesión de los Sujetos </w:t>
      </w:r>
      <w:r w:rsidR="00965A4C" w:rsidRPr="006370DF">
        <w:rPr>
          <w:rFonts w:ascii="Palatino Linotype" w:hAnsi="Palatino Linotype" w:cs="Arial"/>
        </w:rPr>
        <w:lastRenderedPageBreak/>
        <w:t>Obligados, será accesible de manera permanente a cualquier persona, privilegiando el principio de máxima publicidad de la información.</w:t>
      </w:r>
    </w:p>
    <w:p w14:paraId="4B6F4493" w14:textId="77777777" w:rsidR="00965A4C" w:rsidRPr="006370DF" w:rsidRDefault="00965A4C" w:rsidP="00965A4C">
      <w:pPr>
        <w:pStyle w:val="Prrafodelista"/>
        <w:spacing w:line="360" w:lineRule="auto"/>
        <w:ind w:left="502"/>
        <w:jc w:val="both"/>
        <w:rPr>
          <w:rFonts w:ascii="Palatino Linotype" w:hAnsi="Palatino Linotype" w:cs="Arial"/>
          <w:i/>
        </w:rPr>
      </w:pPr>
    </w:p>
    <w:p w14:paraId="06A69CD0" w14:textId="77777777" w:rsidR="00965A4C" w:rsidRPr="006370DF" w:rsidRDefault="00965A4C" w:rsidP="00D9708A">
      <w:pPr>
        <w:pStyle w:val="Prrafodelista"/>
        <w:numPr>
          <w:ilvl w:val="0"/>
          <w:numId w:val="4"/>
        </w:numPr>
        <w:autoSpaceDE w:val="0"/>
        <w:autoSpaceDN w:val="0"/>
        <w:adjustRightInd w:val="0"/>
        <w:spacing w:line="360" w:lineRule="auto"/>
        <w:ind w:left="0" w:firstLine="0"/>
        <w:jc w:val="both"/>
        <w:rPr>
          <w:rFonts w:ascii="Palatino Linotype" w:hAnsi="Palatino Linotype" w:cs="Arial"/>
          <w:i/>
        </w:rPr>
      </w:pPr>
      <w:r w:rsidRPr="006370DF">
        <w:rPr>
          <w:rFonts w:ascii="Palatino Linotype" w:hAnsi="Palatino Linotype" w:cs="Arial"/>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14:paraId="40DA9022" w14:textId="77777777" w:rsidR="00965A4C" w:rsidRPr="006370DF" w:rsidRDefault="00965A4C" w:rsidP="00965A4C">
      <w:pPr>
        <w:pStyle w:val="Prrafodelista"/>
        <w:ind w:left="502" w:right="567"/>
        <w:jc w:val="both"/>
        <w:rPr>
          <w:rFonts w:ascii="Palatino Linotype" w:hAnsi="Palatino Linotype" w:cs="Arial"/>
          <w:i/>
        </w:rPr>
      </w:pPr>
    </w:p>
    <w:p w14:paraId="1BD84783" w14:textId="77777777" w:rsidR="00965A4C" w:rsidRPr="006370DF" w:rsidRDefault="00965A4C" w:rsidP="00525377">
      <w:pPr>
        <w:pStyle w:val="Prrafodelista"/>
        <w:ind w:left="505" w:right="567"/>
        <w:jc w:val="both"/>
        <w:rPr>
          <w:rFonts w:ascii="Palatino Linotype" w:hAnsi="Palatino Linotype" w:cs="Arial"/>
          <w:i/>
        </w:rPr>
      </w:pPr>
      <w:r w:rsidRPr="006370DF">
        <w:rPr>
          <w:rFonts w:ascii="Palatino Linotype" w:hAnsi="Palatino Linotype" w:cs="Arial"/>
          <w:i/>
        </w:rPr>
        <w:t>“</w:t>
      </w:r>
      <w:r w:rsidRPr="006370DF">
        <w:rPr>
          <w:rFonts w:ascii="Palatino Linotype" w:hAnsi="Palatino Linotype" w:cs="Arial"/>
          <w:b/>
          <w:i/>
          <w:color w:val="000000"/>
        </w:rPr>
        <w:t>Artículo 12.</w:t>
      </w:r>
      <w:r w:rsidRPr="006370DF">
        <w:rPr>
          <w:rFonts w:ascii="Palatino Linotype" w:hAnsi="Palatino Linotype" w:cs="Arial"/>
          <w:i/>
          <w:color w:val="000000"/>
        </w:rPr>
        <w:t xml:space="preserve"> Quienes generen, recopilen, administren, manejen, procesen, archiven o conserven información pública serán responsables de la misma en los términos de las disposiciones jurídicas aplicables. </w:t>
      </w:r>
    </w:p>
    <w:p w14:paraId="533C3A4A" w14:textId="77777777" w:rsidR="00965A4C" w:rsidRPr="006370DF" w:rsidRDefault="00965A4C" w:rsidP="00525377">
      <w:pPr>
        <w:pStyle w:val="Prrafodelista"/>
        <w:ind w:left="505" w:right="567"/>
        <w:jc w:val="both"/>
        <w:rPr>
          <w:rFonts w:ascii="Palatino Linotype" w:hAnsi="Palatino Linotype" w:cs="Arial"/>
          <w:i/>
          <w:color w:val="000000"/>
          <w:sz w:val="2"/>
        </w:rPr>
      </w:pPr>
    </w:p>
    <w:p w14:paraId="48951095" w14:textId="77777777" w:rsidR="00965A4C" w:rsidRPr="006370DF" w:rsidRDefault="00965A4C" w:rsidP="00525377">
      <w:pPr>
        <w:pStyle w:val="Prrafodelista"/>
        <w:ind w:left="505" w:right="567"/>
        <w:jc w:val="both"/>
        <w:rPr>
          <w:rFonts w:ascii="Palatino Linotype" w:hAnsi="Palatino Linotype" w:cs="Arial"/>
          <w:b/>
          <w:i/>
          <w:color w:val="000000"/>
          <w:u w:val="single"/>
        </w:rPr>
      </w:pPr>
    </w:p>
    <w:p w14:paraId="19AA0CF5" w14:textId="77777777" w:rsidR="00965A4C" w:rsidRPr="006370DF" w:rsidRDefault="00965A4C" w:rsidP="00525377">
      <w:pPr>
        <w:pStyle w:val="Prrafodelista"/>
        <w:ind w:left="505" w:right="567"/>
        <w:jc w:val="both"/>
        <w:rPr>
          <w:rFonts w:ascii="Palatino Linotype" w:hAnsi="Palatino Linotype" w:cs="Arial"/>
          <w:i/>
        </w:rPr>
      </w:pPr>
      <w:r w:rsidRPr="006370DF">
        <w:rPr>
          <w:rFonts w:ascii="Palatino Linotype" w:hAnsi="Palatino Linotype" w:cs="Arial"/>
          <w:b/>
          <w:i/>
          <w:color w:val="000000"/>
          <w:u w:val="single"/>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6370DF">
        <w:rPr>
          <w:rFonts w:ascii="Palatino Linotype" w:hAnsi="Palatino Linotype" w:cs="Arial"/>
          <w:i/>
        </w:rPr>
        <w:t>”</w:t>
      </w:r>
    </w:p>
    <w:p w14:paraId="53132D96" w14:textId="73FAD9E9" w:rsidR="0088322A" w:rsidRPr="006370DF" w:rsidRDefault="0088322A" w:rsidP="00965A4C">
      <w:pPr>
        <w:pStyle w:val="Prrafodelista"/>
        <w:spacing w:line="360" w:lineRule="auto"/>
        <w:ind w:left="505" w:right="567"/>
        <w:jc w:val="both"/>
        <w:rPr>
          <w:rFonts w:ascii="Palatino Linotype" w:hAnsi="Palatino Linotype" w:cs="Arial"/>
          <w:color w:val="000000"/>
        </w:rPr>
      </w:pPr>
      <w:r w:rsidRPr="006370DF">
        <w:rPr>
          <w:rFonts w:ascii="Palatino Linotype" w:hAnsi="Palatino Linotype" w:cs="Arial"/>
          <w:color w:val="000000"/>
        </w:rPr>
        <w:t>Énfasis añadido</w:t>
      </w:r>
    </w:p>
    <w:p w14:paraId="5BDBA65F" w14:textId="77777777" w:rsidR="009D1411" w:rsidRPr="006370DF" w:rsidRDefault="009D1411" w:rsidP="00965A4C">
      <w:pPr>
        <w:pStyle w:val="Prrafodelista"/>
        <w:spacing w:line="360" w:lineRule="auto"/>
        <w:ind w:left="505" w:right="567"/>
        <w:jc w:val="both"/>
        <w:rPr>
          <w:rFonts w:ascii="Palatino Linotype" w:hAnsi="Palatino Linotype" w:cs="Arial"/>
        </w:rPr>
      </w:pPr>
    </w:p>
    <w:p w14:paraId="406DDEC1" w14:textId="77777777" w:rsidR="00BA1B64" w:rsidRPr="006370DF" w:rsidRDefault="00965A4C" w:rsidP="00D9708A">
      <w:pPr>
        <w:pStyle w:val="Prrafodelista"/>
        <w:numPr>
          <w:ilvl w:val="0"/>
          <w:numId w:val="4"/>
        </w:numPr>
        <w:autoSpaceDE w:val="0"/>
        <w:autoSpaceDN w:val="0"/>
        <w:adjustRightInd w:val="0"/>
        <w:spacing w:line="360" w:lineRule="auto"/>
        <w:ind w:left="0" w:firstLine="0"/>
        <w:jc w:val="both"/>
        <w:rPr>
          <w:rFonts w:ascii="Palatino Linotype" w:hAnsi="Palatino Linotype" w:cs="Arial"/>
          <w:color w:val="000000" w:themeColor="text1"/>
        </w:rPr>
      </w:pPr>
      <w:r w:rsidRPr="006370DF">
        <w:rPr>
          <w:rFonts w:ascii="Palatino Linotype" w:hAnsi="Palatino Linotype" w:cs="Arial"/>
          <w:color w:val="000000"/>
        </w:rPr>
        <w:t xml:space="preserve">En síntesis, el derecho de acceso a la información pública se satisface en aquellos casos en </w:t>
      </w:r>
      <w:r w:rsidRPr="006370DF">
        <w:rPr>
          <w:rFonts w:ascii="Palatino Linotype" w:hAnsi="Palatino Linotype" w:cs="Arial"/>
        </w:rPr>
        <w:t>que</w:t>
      </w:r>
      <w:r w:rsidRPr="006370DF">
        <w:rPr>
          <w:rFonts w:ascii="Palatino Linotype" w:hAnsi="Palatino Linotype" w:cs="Arial"/>
          <w:color w:val="000000"/>
        </w:rPr>
        <w:t xml:space="preserve"> </w:t>
      </w:r>
      <w:r w:rsidRPr="006370DF">
        <w:rPr>
          <w:rFonts w:ascii="Palatino Linotype" w:hAnsi="Palatino Linotype" w:cs="Arial"/>
        </w:rPr>
        <w:t>se</w:t>
      </w:r>
      <w:r w:rsidRPr="006370DF">
        <w:rPr>
          <w:rFonts w:ascii="Palatino Linotype" w:hAnsi="Palatino Linotype" w:cs="Arial"/>
          <w:color w:val="000000"/>
        </w:rPr>
        <w:t xml:space="preserve"> entregue el soporte documental en que</w:t>
      </w:r>
      <w:r w:rsidR="00BA1B64" w:rsidRPr="006370DF">
        <w:rPr>
          <w:rFonts w:ascii="Palatino Linotype" w:hAnsi="Palatino Linotype" w:cs="Arial"/>
          <w:color w:val="000000"/>
        </w:rPr>
        <w:t xml:space="preserve"> conste la información pública. </w:t>
      </w:r>
      <w:r w:rsidR="00BA1B64" w:rsidRPr="006370DF">
        <w:rPr>
          <w:rFonts w:ascii="Palatino Linotype" w:hAnsi="Palatino Linotype" w:cs="Arial"/>
          <w:color w:val="000000" w:themeColor="text1"/>
        </w:rPr>
        <w:t xml:space="preserve">Asimismo, el artículo 24, de la Ley de la materia, dispone que los Sujetos Obligados sólo proporcionarán la información pública que </w:t>
      </w:r>
      <w:r w:rsidR="00BA1B64" w:rsidRPr="006370DF">
        <w:rPr>
          <w:rFonts w:ascii="Palatino Linotype" w:hAnsi="Palatino Linotype" w:cs="Arial"/>
        </w:rPr>
        <w:t>generen</w:t>
      </w:r>
      <w:r w:rsidR="00BA1B64" w:rsidRPr="006370DF">
        <w:rPr>
          <w:rFonts w:ascii="Palatino Linotype" w:hAnsi="Palatino Linotype" w:cs="Arial"/>
          <w:color w:val="000000" w:themeColor="text1"/>
        </w:rPr>
        <w:t xml:space="preserve">, administren o posean en el ejercicio de sus atribuciones; por consiguiente, la </w:t>
      </w:r>
      <w:r w:rsidR="00BA1B64" w:rsidRPr="006370DF">
        <w:rPr>
          <w:rFonts w:ascii="Palatino Linotype" w:hAnsi="Palatino Linotype" w:cs="Arial"/>
          <w:color w:val="000000" w:themeColor="text1"/>
        </w:rPr>
        <w:lastRenderedPageBreak/>
        <w:t>información pública se encuentra a disposición de cualquier persona, lo que implica que es deber de los Sujetos Obligados, garantizar el derecho de acceso a la información pública.</w:t>
      </w:r>
    </w:p>
    <w:p w14:paraId="66267FDA" w14:textId="77777777" w:rsidR="00765854" w:rsidRPr="006370DF" w:rsidRDefault="00765854" w:rsidP="00765854">
      <w:pPr>
        <w:pStyle w:val="Prrafodelista"/>
        <w:autoSpaceDE w:val="0"/>
        <w:autoSpaceDN w:val="0"/>
        <w:adjustRightInd w:val="0"/>
        <w:spacing w:line="360" w:lineRule="auto"/>
        <w:ind w:left="0"/>
        <w:jc w:val="both"/>
        <w:rPr>
          <w:rFonts w:ascii="Palatino Linotype" w:hAnsi="Palatino Linotype" w:cs="Arial"/>
          <w:color w:val="000000" w:themeColor="text1"/>
        </w:rPr>
      </w:pPr>
    </w:p>
    <w:p w14:paraId="00B70D79" w14:textId="77777777" w:rsidR="00BA1B64" w:rsidRPr="006370DF" w:rsidRDefault="00BA1B64" w:rsidP="00D9708A">
      <w:pPr>
        <w:pStyle w:val="Prrafodelista"/>
        <w:numPr>
          <w:ilvl w:val="0"/>
          <w:numId w:val="4"/>
        </w:numPr>
        <w:autoSpaceDE w:val="0"/>
        <w:autoSpaceDN w:val="0"/>
        <w:adjustRightInd w:val="0"/>
        <w:spacing w:line="360" w:lineRule="auto"/>
        <w:ind w:left="0" w:firstLine="0"/>
        <w:jc w:val="both"/>
        <w:rPr>
          <w:rFonts w:ascii="Palatino Linotype" w:hAnsi="Palatino Linotype" w:cs="Arial"/>
          <w:color w:val="000000" w:themeColor="text1"/>
        </w:rPr>
      </w:pPr>
      <w:r w:rsidRPr="006370DF">
        <w:rPr>
          <w:rFonts w:ascii="Palatino Linotype" w:hAnsi="Palatino Linotype" w:cs="Arial"/>
          <w:color w:val="000000" w:themeColor="text1"/>
        </w:rPr>
        <w:t xml:space="preserve">En esta misma tesitura, es de subrayar que el derecho de acceso a la información pública, consiste en que la información solicitada conste en un soporte documental en cualquiera de sus formas, a saber: </w:t>
      </w:r>
      <w:r w:rsidRPr="006370DF">
        <w:rPr>
          <w:rFonts w:ascii="Palatino Linotype" w:hAnsi="Palatino Linotype" w:cs="Arial"/>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6370DF">
        <w:rPr>
          <w:rFonts w:ascii="Palatino Linotype" w:hAnsi="Palatino Linotype" w:cs="Arial"/>
          <w:color w:val="000000" w:themeColor="text1"/>
        </w:rPr>
        <w:t xml:space="preserve">; los que, </w:t>
      </w:r>
      <w:r w:rsidRPr="006370DF">
        <w:rPr>
          <w:rFonts w:ascii="Palatino Linotype" w:hAnsi="Palatino Linotype" w:cs="Arial"/>
        </w:rPr>
        <w:t>podrán estar en cualquier medio, sea escrito, impreso, sonoro, visual, electrónico, informático u holográfico</w:t>
      </w:r>
      <w:r w:rsidRPr="006370DF">
        <w:rPr>
          <w:rFonts w:ascii="Palatino Linotype" w:hAnsi="Palatino Linotype" w:cs="Arial"/>
          <w:color w:val="000000" w:themeColor="text1"/>
        </w:rPr>
        <w:t xml:space="preserve">, de conformidad con el artículo 3, fracción XI, de la Ley de la materia, el cual dispone lo siguiente: </w:t>
      </w:r>
    </w:p>
    <w:p w14:paraId="3F7830A7" w14:textId="77777777" w:rsidR="0088322A" w:rsidRPr="006370DF" w:rsidRDefault="0088322A" w:rsidP="0088322A">
      <w:pPr>
        <w:pStyle w:val="Prrafodelista"/>
        <w:rPr>
          <w:rFonts w:ascii="Palatino Linotype" w:hAnsi="Palatino Linotype" w:cs="Arial"/>
          <w:color w:val="000000" w:themeColor="text1"/>
        </w:rPr>
      </w:pPr>
    </w:p>
    <w:p w14:paraId="70BF844E" w14:textId="77777777" w:rsidR="00BA1B64" w:rsidRPr="006370DF" w:rsidRDefault="00BA1B64" w:rsidP="00BA1B64">
      <w:pPr>
        <w:spacing w:line="360" w:lineRule="auto"/>
        <w:ind w:left="851" w:right="902"/>
        <w:jc w:val="both"/>
        <w:rPr>
          <w:rFonts w:ascii="Palatino Linotype" w:hAnsi="Palatino Linotype" w:cs="Arial"/>
          <w:i/>
          <w:color w:val="000000"/>
          <w:sz w:val="2"/>
        </w:rPr>
      </w:pPr>
    </w:p>
    <w:p w14:paraId="7E4393B7" w14:textId="77777777" w:rsidR="00BA1B64" w:rsidRPr="006370DF" w:rsidRDefault="00BA1B64" w:rsidP="00525377">
      <w:pPr>
        <w:ind w:left="567" w:right="567"/>
        <w:jc w:val="both"/>
        <w:rPr>
          <w:rFonts w:ascii="Palatino Linotype" w:hAnsi="Palatino Linotype" w:cs="Arial"/>
          <w:i/>
          <w:color w:val="000000"/>
        </w:rPr>
      </w:pPr>
      <w:r w:rsidRPr="006370DF">
        <w:rPr>
          <w:rFonts w:ascii="Palatino Linotype" w:hAnsi="Palatino Linotype" w:cs="Arial"/>
          <w:i/>
          <w:color w:val="000000"/>
        </w:rPr>
        <w:t>“</w:t>
      </w:r>
      <w:r w:rsidRPr="006370DF">
        <w:rPr>
          <w:rFonts w:ascii="Palatino Linotype" w:hAnsi="Palatino Linotype" w:cs="Arial"/>
          <w:b/>
          <w:i/>
          <w:color w:val="000000"/>
        </w:rPr>
        <w:t xml:space="preserve">Artículo 3. </w:t>
      </w:r>
      <w:r w:rsidRPr="006370DF">
        <w:rPr>
          <w:rFonts w:ascii="Palatino Linotype" w:hAnsi="Palatino Linotype" w:cs="Arial"/>
          <w:i/>
          <w:color w:val="000000"/>
        </w:rPr>
        <w:t>Para los efectos de la presente Ley se entenderá por:</w:t>
      </w:r>
    </w:p>
    <w:p w14:paraId="0186C0F4" w14:textId="77777777" w:rsidR="00BA1B64" w:rsidRPr="006370DF" w:rsidRDefault="00BA1B64" w:rsidP="00525377">
      <w:pPr>
        <w:ind w:left="567" w:right="567"/>
        <w:jc w:val="both"/>
        <w:rPr>
          <w:rFonts w:ascii="Palatino Linotype" w:hAnsi="Palatino Linotype" w:cs="Arial"/>
          <w:i/>
          <w:color w:val="000000"/>
        </w:rPr>
      </w:pPr>
      <w:r w:rsidRPr="006370DF">
        <w:rPr>
          <w:rFonts w:ascii="Palatino Linotype" w:hAnsi="Palatino Linotype" w:cs="Arial"/>
          <w:i/>
          <w:color w:val="000000"/>
        </w:rPr>
        <w:t>(…)</w:t>
      </w:r>
    </w:p>
    <w:p w14:paraId="29A512A7" w14:textId="77777777" w:rsidR="00BA1B64" w:rsidRPr="006370DF" w:rsidRDefault="00BA1B64" w:rsidP="00525377">
      <w:pPr>
        <w:ind w:left="567" w:right="567"/>
        <w:jc w:val="both"/>
        <w:rPr>
          <w:rFonts w:ascii="Palatino Linotype" w:hAnsi="Palatino Linotype" w:cs="Arial"/>
          <w:i/>
          <w:color w:val="000000"/>
        </w:rPr>
      </w:pPr>
      <w:r w:rsidRPr="006370DF">
        <w:rPr>
          <w:rFonts w:ascii="Palatino Linotype" w:hAnsi="Palatino Linotype" w:cs="Arial"/>
          <w:b/>
          <w:i/>
          <w:color w:val="000000"/>
        </w:rPr>
        <w:t>XI. Documento:</w:t>
      </w:r>
      <w:r w:rsidRPr="006370DF">
        <w:rPr>
          <w:rFonts w:ascii="Palatino Linotype" w:hAnsi="Palatino Linotype" w:cs="Arial"/>
          <w:i/>
          <w:color w:val="000000"/>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3CC96B7C" w14:textId="77777777" w:rsidR="00BA1B64" w:rsidRPr="006370DF" w:rsidRDefault="00BA1B64" w:rsidP="00BA1B64">
      <w:pPr>
        <w:spacing w:line="360" w:lineRule="auto"/>
        <w:ind w:left="567" w:right="567"/>
        <w:jc w:val="both"/>
        <w:rPr>
          <w:rFonts w:ascii="Palatino Linotype" w:hAnsi="Palatino Linotype" w:cs="Arial"/>
          <w:i/>
          <w:color w:val="000000"/>
        </w:rPr>
      </w:pPr>
      <w:r w:rsidRPr="006370DF">
        <w:rPr>
          <w:rFonts w:ascii="Palatino Linotype" w:hAnsi="Palatino Linotype" w:cs="Arial"/>
          <w:i/>
          <w:color w:val="000000"/>
        </w:rPr>
        <w:t>(…)”</w:t>
      </w:r>
    </w:p>
    <w:p w14:paraId="5FE5C3B5" w14:textId="77777777" w:rsidR="00BA1B64" w:rsidRPr="006370DF" w:rsidRDefault="00BA1B64" w:rsidP="00BA1B64">
      <w:pPr>
        <w:autoSpaceDE w:val="0"/>
        <w:autoSpaceDN w:val="0"/>
        <w:adjustRightInd w:val="0"/>
        <w:spacing w:line="360" w:lineRule="auto"/>
        <w:jc w:val="both"/>
        <w:rPr>
          <w:rFonts w:ascii="Palatino Linotype" w:hAnsi="Palatino Linotype" w:cs="Arial"/>
        </w:rPr>
      </w:pPr>
    </w:p>
    <w:p w14:paraId="0C91E0EE" w14:textId="77777777" w:rsidR="00BA1B64" w:rsidRPr="006370DF" w:rsidRDefault="00BA1B64" w:rsidP="00D9708A">
      <w:pPr>
        <w:pStyle w:val="Prrafodelista"/>
        <w:numPr>
          <w:ilvl w:val="0"/>
          <w:numId w:val="4"/>
        </w:numPr>
        <w:autoSpaceDE w:val="0"/>
        <w:autoSpaceDN w:val="0"/>
        <w:adjustRightInd w:val="0"/>
        <w:spacing w:line="360" w:lineRule="auto"/>
        <w:ind w:left="0" w:firstLine="0"/>
        <w:jc w:val="both"/>
        <w:rPr>
          <w:rFonts w:ascii="Palatino Linotype" w:hAnsi="Palatino Linotype" w:cs="Arial"/>
        </w:rPr>
      </w:pPr>
      <w:r w:rsidRPr="006370DF">
        <w:rPr>
          <w:rFonts w:ascii="Palatino Linotype" w:hAnsi="Palatino Linotype" w:cs="Arial"/>
        </w:rPr>
        <w:lastRenderedPageBreak/>
        <w:t xml:space="preserve">Siendo aplicable el Criterio </w:t>
      </w:r>
      <w:r w:rsidRPr="006370DF">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6370DF">
        <w:rPr>
          <w:rFonts w:ascii="Palatino Linotype" w:hAnsi="Palatino Linotype" w:cs="Arial"/>
        </w:rPr>
        <w:t>cuyo rubro y texto dispone:</w:t>
      </w:r>
    </w:p>
    <w:p w14:paraId="5CAFB861" w14:textId="77777777" w:rsidR="00BA1B64" w:rsidRPr="006370DF" w:rsidRDefault="00BA1B64" w:rsidP="00BA1B64">
      <w:pPr>
        <w:ind w:left="567" w:right="567"/>
        <w:jc w:val="both"/>
        <w:rPr>
          <w:rFonts w:ascii="Palatino Linotype" w:hAnsi="Palatino Linotype" w:cs="Arial"/>
          <w:sz w:val="2"/>
        </w:rPr>
      </w:pPr>
    </w:p>
    <w:p w14:paraId="5C415AC5" w14:textId="77777777" w:rsidR="00BA1B64" w:rsidRPr="006370DF" w:rsidRDefault="00BA1B64" w:rsidP="00525377">
      <w:pPr>
        <w:ind w:left="567" w:right="567"/>
        <w:jc w:val="both"/>
        <w:rPr>
          <w:rFonts w:ascii="Palatino Linotype" w:hAnsi="Palatino Linotype" w:cs="Arial"/>
          <w:b/>
          <w:i/>
        </w:rPr>
      </w:pPr>
      <w:r w:rsidRPr="006370DF">
        <w:rPr>
          <w:rFonts w:ascii="Palatino Linotype" w:hAnsi="Palatino Linotype" w:cs="Arial"/>
          <w:b/>
        </w:rPr>
        <w:t>“</w:t>
      </w:r>
      <w:r w:rsidRPr="006370DF">
        <w:rPr>
          <w:rFonts w:ascii="Palatino Linotype" w:hAnsi="Palatino Linotype" w:cs="Arial"/>
          <w:b/>
          <w:i/>
        </w:rPr>
        <w:t>CRITERIO 0002-11</w:t>
      </w:r>
    </w:p>
    <w:p w14:paraId="5244293B" w14:textId="77777777" w:rsidR="00BA1B64" w:rsidRPr="006370DF" w:rsidRDefault="00BA1B64" w:rsidP="00525377">
      <w:pPr>
        <w:ind w:left="567" w:right="567"/>
        <w:jc w:val="both"/>
        <w:rPr>
          <w:rFonts w:ascii="Palatino Linotype" w:hAnsi="Palatino Linotype" w:cs="Arial"/>
          <w:i/>
        </w:rPr>
      </w:pPr>
      <w:r w:rsidRPr="006370DF">
        <w:rPr>
          <w:rFonts w:ascii="Palatino Linotype" w:hAnsi="Palatino Linotype" w:cs="Arial"/>
          <w:b/>
          <w:i/>
        </w:rPr>
        <w:t xml:space="preserve">INFORMACIÓN PÚBLICA, CONCEPTO DE, EN MATERIA DE TRANSPARENCIA. INTERPRETACIÓN SISTEMÁTICA DE LOS ARTÍCULOS 2°, FRACCIÓN </w:t>
      </w:r>
      <w:r w:rsidRPr="006370DF">
        <w:rPr>
          <w:rFonts w:ascii="Palatino Linotype" w:hAnsi="Palatino Linotype" w:cs="Arial"/>
          <w:b/>
          <w:bCs/>
          <w:i/>
        </w:rPr>
        <w:t xml:space="preserve">V, XV, Y XVI, </w:t>
      </w:r>
      <w:r w:rsidRPr="006370DF">
        <w:rPr>
          <w:rFonts w:ascii="Palatino Linotype" w:hAnsi="Palatino Linotype" w:cs="Arial"/>
          <w:b/>
          <w:i/>
        </w:rPr>
        <w:t>3°, 4°, 11 Y 41.</w:t>
      </w:r>
      <w:r w:rsidRPr="006370DF">
        <w:rPr>
          <w:rFonts w:ascii="Palatino Linotype" w:hAnsi="Palatino Linotype" w:cs="Arial"/>
          <w:i/>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1BEEAB54" w14:textId="77777777" w:rsidR="00BA1B64" w:rsidRPr="006370DF" w:rsidRDefault="00BA1B64" w:rsidP="00525377">
      <w:pPr>
        <w:ind w:left="567" w:right="567"/>
        <w:jc w:val="both"/>
        <w:rPr>
          <w:rFonts w:ascii="Palatino Linotype" w:hAnsi="Palatino Linotype" w:cs="Arial"/>
          <w:i/>
        </w:rPr>
      </w:pPr>
      <w:r w:rsidRPr="006370DF">
        <w:rPr>
          <w:rFonts w:ascii="Palatino Linotype" w:hAnsi="Palatino Linotype" w:cs="Arial"/>
          <w:i/>
        </w:rPr>
        <w:t>En consecuencia el acceso a la información se refiere a que se cumplan cualquiera de los siguientes tres supuestos:</w:t>
      </w:r>
    </w:p>
    <w:p w14:paraId="709E731C" w14:textId="77777777" w:rsidR="00BA1B64" w:rsidRPr="006370DF" w:rsidRDefault="00BA1B64" w:rsidP="00525377">
      <w:pPr>
        <w:ind w:left="567" w:right="567"/>
        <w:jc w:val="both"/>
        <w:rPr>
          <w:rFonts w:ascii="Palatino Linotype" w:hAnsi="Palatino Linotype" w:cs="Arial"/>
          <w:b/>
          <w:i/>
        </w:rPr>
      </w:pPr>
      <w:r w:rsidRPr="006370DF">
        <w:rPr>
          <w:rFonts w:ascii="Palatino Linotype" w:hAnsi="Palatino Linotype" w:cs="Arial"/>
          <w:b/>
          <w:i/>
        </w:rPr>
        <w:t xml:space="preserve">1) </w:t>
      </w:r>
      <w:r w:rsidRPr="006370DF">
        <w:rPr>
          <w:rFonts w:ascii="Palatino Linotype" w:hAnsi="Palatino Linotype" w:cs="Arial"/>
          <w:b/>
          <w:i/>
          <w:u w:val="single"/>
        </w:rPr>
        <w:t>Que se trate de información registrada en cualquier soporte documental, que en ejercicio de las atribuciones conferidas, sea generada por los Sujetos Obligados;</w:t>
      </w:r>
    </w:p>
    <w:p w14:paraId="09B2E3F3" w14:textId="77777777" w:rsidR="00BA1B64" w:rsidRPr="006370DF" w:rsidRDefault="00BA1B64" w:rsidP="00525377">
      <w:pPr>
        <w:ind w:left="567" w:right="567"/>
        <w:jc w:val="both"/>
        <w:rPr>
          <w:rFonts w:ascii="Palatino Linotype" w:hAnsi="Palatino Linotype" w:cs="Arial"/>
          <w:i/>
        </w:rPr>
      </w:pPr>
      <w:r w:rsidRPr="006370DF">
        <w:rPr>
          <w:rFonts w:ascii="Palatino Linotype" w:hAnsi="Palatino Linotype" w:cs="Arial"/>
          <w:i/>
        </w:rPr>
        <w:t>2) Que se trate de información registrada en cualquier soporte documental, que en ejercicio de las atribuciones conferidas, sea administrada por los Sujetos Obligados, y</w:t>
      </w:r>
    </w:p>
    <w:p w14:paraId="2EDF8E9C" w14:textId="4625872D" w:rsidR="00BA1B64" w:rsidRPr="006370DF" w:rsidRDefault="00BA1B64" w:rsidP="00525377">
      <w:pPr>
        <w:ind w:left="567" w:right="567"/>
        <w:jc w:val="both"/>
        <w:rPr>
          <w:rFonts w:ascii="Palatino Linotype" w:hAnsi="Palatino Linotype" w:cs="Arial"/>
          <w:i/>
        </w:rPr>
      </w:pPr>
      <w:r w:rsidRPr="006370DF">
        <w:rPr>
          <w:rFonts w:ascii="Palatino Linotype" w:hAnsi="Palatino Linotype" w:cs="Arial"/>
          <w:i/>
        </w:rPr>
        <w:t xml:space="preserve">3) Que se trate de información registrada en cualquier soporte documental, que en ejercicio de las atribuciones conferidas, se encuentre en posesión </w:t>
      </w:r>
      <w:r w:rsidR="00525377" w:rsidRPr="006370DF">
        <w:rPr>
          <w:rFonts w:ascii="Palatino Linotype" w:hAnsi="Palatino Linotype" w:cs="Arial"/>
          <w:i/>
        </w:rPr>
        <w:t>de los Sujetos Obligados.”</w:t>
      </w:r>
    </w:p>
    <w:p w14:paraId="516ECC64" w14:textId="148A6255" w:rsidR="00BA1B64" w:rsidRPr="006370DF" w:rsidRDefault="00BA1B64" w:rsidP="00BA1B64">
      <w:pPr>
        <w:tabs>
          <w:tab w:val="left" w:pos="851"/>
        </w:tabs>
        <w:spacing w:line="360" w:lineRule="auto"/>
        <w:ind w:left="567" w:right="567"/>
        <w:rPr>
          <w:rFonts w:ascii="Palatino Linotype" w:hAnsi="Palatino Linotype" w:cs="Arial"/>
        </w:rPr>
      </w:pPr>
      <w:r w:rsidRPr="006370DF">
        <w:rPr>
          <w:rFonts w:ascii="Palatino Linotype" w:hAnsi="Palatino Linotype" w:cs="Arial"/>
        </w:rPr>
        <w:t>(Énfasis Añadido)</w:t>
      </w:r>
    </w:p>
    <w:p w14:paraId="77D7C6B9" w14:textId="4636D3F3" w:rsidR="00965A4C" w:rsidRPr="006370DF" w:rsidRDefault="00965A4C" w:rsidP="00BA1B64">
      <w:pPr>
        <w:pStyle w:val="Prrafodelista"/>
        <w:autoSpaceDE w:val="0"/>
        <w:autoSpaceDN w:val="0"/>
        <w:adjustRightInd w:val="0"/>
        <w:spacing w:line="360" w:lineRule="auto"/>
        <w:ind w:left="0"/>
        <w:jc w:val="both"/>
        <w:rPr>
          <w:rFonts w:ascii="Palatino Linotype" w:hAnsi="Palatino Linotype" w:cs="Arial"/>
          <w:color w:val="000000"/>
        </w:rPr>
      </w:pPr>
    </w:p>
    <w:p w14:paraId="353CBFBE" w14:textId="6DD06901" w:rsidR="00BA1B64" w:rsidRPr="006370DF" w:rsidRDefault="00BA1B64" w:rsidP="00D9708A">
      <w:pPr>
        <w:pStyle w:val="Prrafodelista"/>
        <w:numPr>
          <w:ilvl w:val="0"/>
          <w:numId w:val="4"/>
        </w:numPr>
        <w:autoSpaceDE w:val="0"/>
        <w:autoSpaceDN w:val="0"/>
        <w:adjustRightInd w:val="0"/>
        <w:spacing w:line="360" w:lineRule="auto"/>
        <w:ind w:left="0" w:firstLine="0"/>
        <w:jc w:val="both"/>
        <w:rPr>
          <w:rFonts w:ascii="Palatino Linotype" w:hAnsi="Palatino Linotype"/>
        </w:rPr>
      </w:pPr>
      <w:r w:rsidRPr="006370DF">
        <w:rPr>
          <w:rFonts w:ascii="Palatino Linotype" w:eastAsia="Calibri" w:hAnsi="Palatino Linotype"/>
        </w:rPr>
        <w:t xml:space="preserve">Por su </w:t>
      </w:r>
      <w:r w:rsidRPr="006370DF">
        <w:rPr>
          <w:rFonts w:ascii="Palatino Linotype" w:hAnsi="Palatino Linotype" w:cs="Arial"/>
        </w:rPr>
        <w:t>parte</w:t>
      </w:r>
      <w:r w:rsidRPr="006370DF">
        <w:rPr>
          <w:rFonts w:ascii="Palatino Linotype" w:eastAsia="Calibri" w:hAnsi="Palatino Linotype"/>
        </w:rPr>
        <w:t xml:space="preserve"> los artículos 160 y 166, </w:t>
      </w:r>
      <w:r w:rsidRPr="006370DF">
        <w:rPr>
          <w:rFonts w:ascii="Palatino Linotype" w:hAnsi="Palatino Linotype"/>
          <w:bCs/>
        </w:rPr>
        <w:t>de la Ley local en la materia, que se reproduce de la siguiente forma</w:t>
      </w:r>
      <w:r w:rsidRPr="006370DF">
        <w:rPr>
          <w:rFonts w:ascii="Palatino Linotype" w:hAnsi="Palatino Linotype"/>
        </w:rPr>
        <w:t>:</w:t>
      </w:r>
    </w:p>
    <w:p w14:paraId="7694A899" w14:textId="77777777" w:rsidR="00BA1B64" w:rsidRPr="006370DF" w:rsidRDefault="00BA1B64" w:rsidP="00BA1B64">
      <w:pPr>
        <w:pStyle w:val="Sinespaciado"/>
        <w:spacing w:line="360" w:lineRule="auto"/>
      </w:pPr>
    </w:p>
    <w:p w14:paraId="4014E7D9" w14:textId="77777777" w:rsidR="00BA1B64" w:rsidRPr="006370DF" w:rsidRDefault="00BA1B64" w:rsidP="00525377">
      <w:pPr>
        <w:ind w:left="567" w:right="567"/>
        <w:jc w:val="both"/>
        <w:rPr>
          <w:rFonts w:ascii="Palatino Linotype" w:hAnsi="Palatino Linotype"/>
          <w:i/>
          <w:lang w:eastAsia="es-ES"/>
        </w:rPr>
      </w:pPr>
      <w:r w:rsidRPr="006370DF">
        <w:rPr>
          <w:rFonts w:ascii="Palatino Linotype" w:hAnsi="Palatino Linotype"/>
          <w:i/>
          <w:lang w:eastAsia="es-ES"/>
        </w:rPr>
        <w:lastRenderedPageBreak/>
        <w:t>“</w:t>
      </w:r>
      <w:r w:rsidRPr="006370DF">
        <w:rPr>
          <w:rFonts w:ascii="Palatino Linotype" w:hAnsi="Palatino Linotype"/>
          <w:b/>
          <w:i/>
          <w:lang w:eastAsia="es-ES"/>
        </w:rPr>
        <w:t>Artículo 160.</w:t>
      </w:r>
      <w:r w:rsidRPr="006370DF">
        <w:rPr>
          <w:rFonts w:ascii="Palatino Linotype" w:hAnsi="Palatino Linotype"/>
          <w:i/>
          <w:lang w:eastAsia="es-ES"/>
        </w:rPr>
        <w:t xml:space="preserve"> </w:t>
      </w:r>
      <w:r w:rsidRPr="006370DF">
        <w:rPr>
          <w:rFonts w:ascii="Palatino Linotype" w:hAnsi="Palatino Linotype"/>
          <w:i/>
          <w:u w:val="single"/>
          <w:lang w:eastAsia="es-ES"/>
        </w:rPr>
        <w:t>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r w:rsidRPr="006370DF">
        <w:rPr>
          <w:rFonts w:ascii="Palatino Linotype" w:hAnsi="Palatino Linotype"/>
          <w:i/>
          <w:lang w:eastAsia="es-ES"/>
        </w:rPr>
        <w:t>.</w:t>
      </w:r>
    </w:p>
    <w:p w14:paraId="7D0F49D1" w14:textId="77777777" w:rsidR="00BA1B64" w:rsidRPr="006370DF" w:rsidRDefault="00BA1B64" w:rsidP="00525377">
      <w:pPr>
        <w:ind w:left="567" w:right="567"/>
        <w:jc w:val="both"/>
        <w:rPr>
          <w:rFonts w:ascii="Palatino Linotype" w:hAnsi="Palatino Linotype"/>
          <w:i/>
          <w:lang w:eastAsia="es-ES"/>
        </w:rPr>
      </w:pPr>
    </w:p>
    <w:p w14:paraId="4E8FDCE6" w14:textId="77777777" w:rsidR="00BA1B64" w:rsidRPr="006370DF" w:rsidRDefault="00BA1B64" w:rsidP="00525377">
      <w:pPr>
        <w:ind w:left="567" w:right="567"/>
        <w:jc w:val="both"/>
        <w:rPr>
          <w:rFonts w:ascii="Palatino Linotype" w:hAnsi="Palatino Linotype"/>
          <w:i/>
          <w:lang w:eastAsia="es-ES"/>
        </w:rPr>
      </w:pPr>
      <w:r w:rsidRPr="006370DF">
        <w:rPr>
          <w:rFonts w:ascii="Palatino Linotype" w:hAnsi="Palatino Linotype"/>
          <w:i/>
          <w:lang w:eastAsia="es-ES"/>
        </w:rPr>
        <w:t>En caso que la información solicitada consista en bases de datos se deberá privilegiar la entrega de la misma en formatos abiertos.</w:t>
      </w:r>
    </w:p>
    <w:p w14:paraId="0864AC5E" w14:textId="77777777" w:rsidR="00BA1B64" w:rsidRPr="006370DF" w:rsidRDefault="00BA1B64" w:rsidP="00525377">
      <w:pPr>
        <w:ind w:left="567" w:right="567"/>
        <w:jc w:val="both"/>
        <w:rPr>
          <w:rFonts w:ascii="Palatino Linotype" w:hAnsi="Palatino Linotype" w:cs="Arial"/>
          <w:i/>
          <w:u w:val="single"/>
          <w:lang w:eastAsia="es-ES"/>
        </w:rPr>
      </w:pPr>
      <w:r w:rsidRPr="006370DF">
        <w:rPr>
          <w:rFonts w:ascii="Palatino Linotype" w:hAnsi="Palatino Linotype" w:cs="Arial"/>
          <w:b/>
          <w:i/>
          <w:lang w:eastAsia="es-ES"/>
        </w:rPr>
        <w:t>Artículo 166.</w:t>
      </w:r>
      <w:r w:rsidRPr="006370DF">
        <w:rPr>
          <w:rFonts w:ascii="Palatino Linotype" w:hAnsi="Palatino Linotype" w:cs="Arial"/>
          <w:i/>
          <w:lang w:eastAsia="es-ES"/>
        </w:rPr>
        <w:t xml:space="preserve"> </w:t>
      </w:r>
      <w:r w:rsidRPr="006370DF">
        <w:rPr>
          <w:rFonts w:ascii="Palatino Linotype" w:hAnsi="Palatino Linotype" w:cs="Arial"/>
          <w:i/>
          <w:u w:val="single"/>
          <w:lang w:eastAsia="es-ES"/>
        </w:rPr>
        <w:t>La obligación de acceso a la información pública se tendrá por cumplida cuando el solicitante tenga a su disposición la información requerida, o cuando realice la consulta de la misma en el lugar en el que ésta se localice.</w:t>
      </w:r>
    </w:p>
    <w:p w14:paraId="25C457EF" w14:textId="6B884B43" w:rsidR="0088322A" w:rsidRPr="006370DF" w:rsidRDefault="0088322A" w:rsidP="00BA1B64">
      <w:pPr>
        <w:spacing w:line="360" w:lineRule="auto"/>
        <w:ind w:left="567" w:right="567"/>
        <w:jc w:val="both"/>
        <w:rPr>
          <w:rFonts w:ascii="Palatino Linotype" w:hAnsi="Palatino Linotype" w:cs="Arial"/>
          <w:lang w:eastAsia="es-ES"/>
        </w:rPr>
      </w:pPr>
      <w:r w:rsidRPr="006370DF">
        <w:rPr>
          <w:rFonts w:ascii="Palatino Linotype" w:hAnsi="Palatino Linotype" w:cs="Arial"/>
          <w:lang w:eastAsia="es-ES"/>
        </w:rPr>
        <w:t>Énfasis añadido</w:t>
      </w:r>
    </w:p>
    <w:p w14:paraId="193556DD" w14:textId="77777777" w:rsidR="00BA1B64" w:rsidRPr="006370DF" w:rsidRDefault="00BA1B64" w:rsidP="00BA1B64">
      <w:pPr>
        <w:spacing w:line="360" w:lineRule="auto"/>
        <w:jc w:val="both"/>
        <w:rPr>
          <w:rFonts w:ascii="Palatino Linotype" w:hAnsi="Palatino Linotype"/>
          <w:lang w:eastAsia="es-ES"/>
        </w:rPr>
      </w:pPr>
    </w:p>
    <w:p w14:paraId="737A1A17" w14:textId="08F20186" w:rsidR="00C37A54" w:rsidRPr="006370DF" w:rsidRDefault="00BA1B64"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rPr>
        <w:t>Así que la obligación de los Sujetos Obligados de dar acceso a la información pública que generen, administren o posean, se tendrá por cumplida cuando el solicitante tenga a su disposición la información requerida, o cuando realice la consulta de la misma en el lugar que ésta se localice</w:t>
      </w:r>
      <w:r w:rsidR="00FB0769" w:rsidRPr="006370DF">
        <w:rPr>
          <w:rFonts w:ascii="Palatino Linotype" w:hAnsi="Palatino Linotype"/>
        </w:rPr>
        <w:t xml:space="preserve">, siempre y cuando </w:t>
      </w:r>
      <w:r w:rsidR="002929C3" w:rsidRPr="006370DF">
        <w:rPr>
          <w:rFonts w:ascii="Palatino Linotype" w:hAnsi="Palatino Linotype"/>
        </w:rPr>
        <w:t>así</w:t>
      </w:r>
      <w:r w:rsidR="00FB0769" w:rsidRPr="006370DF">
        <w:rPr>
          <w:rFonts w:ascii="Palatino Linotype" w:hAnsi="Palatino Linotype"/>
        </w:rPr>
        <w:t xml:space="preserve"> resultare procedente.</w:t>
      </w:r>
    </w:p>
    <w:p w14:paraId="60C76482" w14:textId="77777777" w:rsidR="006026FF" w:rsidRPr="006370DF" w:rsidRDefault="006026FF" w:rsidP="006026FF">
      <w:pPr>
        <w:pStyle w:val="Prrafodelista"/>
        <w:spacing w:line="360" w:lineRule="auto"/>
        <w:ind w:left="0"/>
        <w:jc w:val="both"/>
        <w:rPr>
          <w:rFonts w:ascii="Palatino Linotype" w:hAnsi="Palatino Linotype"/>
          <w:color w:val="000000"/>
        </w:rPr>
      </w:pPr>
    </w:p>
    <w:p w14:paraId="56FA70D4" w14:textId="1191CAB8" w:rsidR="006026FF" w:rsidRPr="006370DF" w:rsidRDefault="006026FF"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Por otro lado, si bien es cierto existió un pronunciamiento expreso respecto al número de escoltas, remitiendo un hipervínculo donde a decir del </w:t>
      </w:r>
      <w:r w:rsidRPr="006370DF">
        <w:rPr>
          <w:rFonts w:ascii="Palatino Linotype" w:hAnsi="Palatino Linotype"/>
          <w:b/>
          <w:color w:val="000000"/>
        </w:rPr>
        <w:t>SUJETO OBLIGADO</w:t>
      </w:r>
      <w:r w:rsidRPr="006370DF">
        <w:rPr>
          <w:rFonts w:ascii="Palatino Linotype" w:hAnsi="Palatino Linotype"/>
          <w:color w:val="000000"/>
        </w:rPr>
        <w:t xml:space="preserve"> se puede localizar la información; también lo es que no existió un pronunciamiento expresa relativo </w:t>
      </w:r>
      <w:r w:rsidR="0065542E" w:rsidRPr="006370DF">
        <w:rPr>
          <w:rFonts w:ascii="Palatino Linotype" w:hAnsi="Palatino Linotype"/>
          <w:color w:val="000000"/>
        </w:rPr>
        <w:t>a si existe o no elementos asignado para la ejecución de dichas tareas, por lo que no se cuenta con certeza de si se generó, posee y administra.</w:t>
      </w:r>
    </w:p>
    <w:p w14:paraId="7A5A7FA7" w14:textId="77777777" w:rsidR="0065542E" w:rsidRPr="006370DF" w:rsidRDefault="0065542E" w:rsidP="0065542E">
      <w:pPr>
        <w:pStyle w:val="Prrafodelista"/>
        <w:rPr>
          <w:rFonts w:ascii="Palatino Linotype" w:hAnsi="Palatino Linotype"/>
          <w:color w:val="000000"/>
        </w:rPr>
      </w:pPr>
    </w:p>
    <w:p w14:paraId="2FB6689B" w14:textId="1EDB61B8" w:rsidR="009035BD" w:rsidRPr="006370DF" w:rsidRDefault="008C3574" w:rsidP="00D9708A">
      <w:pPr>
        <w:pStyle w:val="Prrafodelista"/>
        <w:numPr>
          <w:ilvl w:val="0"/>
          <w:numId w:val="4"/>
        </w:numPr>
        <w:spacing w:line="360" w:lineRule="auto"/>
        <w:ind w:left="0" w:firstLine="0"/>
        <w:jc w:val="both"/>
        <w:rPr>
          <w:rFonts w:ascii="Palatino Linotype" w:hAnsi="Palatino Linotype"/>
          <w:color w:val="000000"/>
        </w:rPr>
      </w:pPr>
      <w:r w:rsidRPr="006370DF">
        <w:rPr>
          <w:rFonts w:ascii="Palatino Linotype" w:hAnsi="Palatino Linotype"/>
          <w:color w:val="000000"/>
        </w:rPr>
        <w:t xml:space="preserve">Por lo que se considera </w:t>
      </w:r>
      <w:r w:rsidR="009035BD" w:rsidRPr="006370DF">
        <w:rPr>
          <w:rFonts w:ascii="Palatino Linotype" w:hAnsi="Palatino Linotype"/>
          <w:color w:val="000000"/>
        </w:rPr>
        <w:t>dable,</w:t>
      </w:r>
      <w:r w:rsidRPr="006370DF">
        <w:rPr>
          <w:rFonts w:ascii="Palatino Linotype" w:hAnsi="Palatino Linotype"/>
          <w:color w:val="000000"/>
        </w:rPr>
        <w:t xml:space="preserve"> se turne nuevamente la solicitud de información </w:t>
      </w:r>
      <w:r w:rsidR="009035BD" w:rsidRPr="006370DF">
        <w:rPr>
          <w:rFonts w:ascii="Palatino Linotype" w:hAnsi="Palatino Linotype"/>
          <w:color w:val="000000"/>
        </w:rPr>
        <w:t xml:space="preserve">a otras áreas de la estructura orgánica del </w:t>
      </w:r>
      <w:r w:rsidR="009035BD" w:rsidRPr="006370DF">
        <w:rPr>
          <w:rFonts w:ascii="Palatino Linotype" w:hAnsi="Palatino Linotype"/>
          <w:b/>
          <w:color w:val="000000"/>
        </w:rPr>
        <w:t>SUJETO OBLIGADO</w:t>
      </w:r>
      <w:r w:rsidR="009035BD" w:rsidRPr="006370DF">
        <w:rPr>
          <w:rFonts w:ascii="Palatino Linotype" w:hAnsi="Palatino Linotype"/>
          <w:color w:val="000000"/>
        </w:rPr>
        <w:t xml:space="preserve"> que </w:t>
      </w:r>
      <w:r w:rsidR="009035BD" w:rsidRPr="006370DF">
        <w:rPr>
          <w:rFonts w:ascii="Palatino Linotype" w:hAnsi="Palatino Linotype"/>
          <w:color w:val="000000"/>
        </w:rPr>
        <w:lastRenderedPageBreak/>
        <w:t>de acuerdo a sus facultades y atribuciones como lo es de manera enunciativa mas no limitativa, la Coordinación Administrativa que detenta la atribución de poder contratar servicios, como se observa:</w:t>
      </w:r>
    </w:p>
    <w:p w14:paraId="0672EA81" w14:textId="77777777" w:rsidR="009035BD" w:rsidRPr="006370DF" w:rsidRDefault="009035BD" w:rsidP="009035BD">
      <w:pPr>
        <w:pStyle w:val="Prrafodelista"/>
        <w:rPr>
          <w:rFonts w:ascii="Palatino Linotype" w:hAnsi="Palatino Linotype"/>
          <w:color w:val="000000"/>
        </w:rPr>
      </w:pPr>
    </w:p>
    <w:p w14:paraId="61409A78" w14:textId="112E02C3" w:rsidR="009035BD" w:rsidRPr="006370DF" w:rsidRDefault="009035BD" w:rsidP="009035BD">
      <w:pPr>
        <w:pStyle w:val="Prrafodelista"/>
        <w:spacing w:line="360" w:lineRule="auto"/>
        <w:ind w:left="0"/>
        <w:jc w:val="center"/>
        <w:rPr>
          <w:rFonts w:ascii="Palatino Linotype" w:hAnsi="Palatino Linotype"/>
          <w:color w:val="000000"/>
        </w:rPr>
      </w:pPr>
      <w:r w:rsidRPr="006370DF">
        <w:rPr>
          <w:rFonts w:ascii="Palatino Linotype" w:hAnsi="Palatino Linotype"/>
          <w:noProof/>
          <w:color w:val="000000"/>
          <w:lang w:val="es-MX" w:eastAsia="es-MX"/>
        </w:rPr>
        <w:drawing>
          <wp:inline distT="0" distB="0" distL="0" distR="0" wp14:anchorId="2D2CA126" wp14:editId="7E9F3DEB">
            <wp:extent cx="5290457" cy="1296575"/>
            <wp:effectExtent l="19050" t="19050" r="24765" b="184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98923" cy="1298650"/>
                    </a:xfrm>
                    <a:prstGeom prst="rect">
                      <a:avLst/>
                    </a:prstGeom>
                    <a:ln>
                      <a:solidFill>
                        <a:schemeClr val="tx1"/>
                      </a:solidFill>
                    </a:ln>
                  </pic:spPr>
                </pic:pic>
              </a:graphicData>
            </a:graphic>
          </wp:inline>
        </w:drawing>
      </w:r>
    </w:p>
    <w:p w14:paraId="0B7E8B79" w14:textId="77777777" w:rsidR="009035BD" w:rsidRPr="006370DF" w:rsidRDefault="009035BD" w:rsidP="009035BD">
      <w:pPr>
        <w:pStyle w:val="Prrafodelista"/>
        <w:rPr>
          <w:rFonts w:ascii="Palatino Linotype" w:hAnsi="Palatino Linotype"/>
          <w:color w:val="000000"/>
        </w:rPr>
      </w:pPr>
    </w:p>
    <w:p w14:paraId="37EE4DCA" w14:textId="2672745E" w:rsidR="009035BD" w:rsidRPr="006370DF" w:rsidRDefault="009035BD" w:rsidP="009035BD">
      <w:pPr>
        <w:pStyle w:val="Prrafodelista"/>
        <w:numPr>
          <w:ilvl w:val="0"/>
          <w:numId w:val="4"/>
        </w:numPr>
        <w:spacing w:line="360" w:lineRule="auto"/>
        <w:ind w:left="0" w:firstLine="0"/>
        <w:jc w:val="both"/>
        <w:rPr>
          <w:rFonts w:ascii="Palatino Linotype" w:eastAsia="MS Mincho" w:hAnsi="Palatino Linotype" w:cs="Arial"/>
        </w:rPr>
      </w:pPr>
      <w:r w:rsidRPr="006370DF">
        <w:rPr>
          <w:rFonts w:ascii="Palatino Linotype" w:hAnsi="Palatino Linotype"/>
          <w:color w:val="000000"/>
        </w:rPr>
        <w:t xml:space="preserve">Lo anterior, a efecto de que se realice una nueva búsqueda exhaustiva y razonable de lo solicitado y se emita una respuesta puntual al respecto, así como </w:t>
      </w:r>
      <w:r w:rsidRPr="006370DF">
        <w:rPr>
          <w:rFonts w:ascii="Palatino Linotype" w:hAnsi="Palatino Linotype" w:cs="Arial"/>
        </w:rPr>
        <w:t xml:space="preserve">para acreditar que se cumple a cabalidad con el </w:t>
      </w:r>
      <w:r w:rsidRPr="006370DF">
        <w:rPr>
          <w:rFonts w:ascii="Palatino Linotype" w:eastAsia="MS Mincho" w:hAnsi="Palatino Linotype" w:cs="Arial"/>
        </w:rPr>
        <w:t xml:space="preserve">procedimiento de acceso a la información pública, descrito en el Título Séptimo de la Ley de </w:t>
      </w:r>
      <w:r w:rsidRPr="006370DF">
        <w:rPr>
          <w:rFonts w:ascii="Palatino Linotype" w:hAnsi="Palatino Linotype"/>
          <w:color w:val="000000"/>
        </w:rPr>
        <w:t>Transparencia</w:t>
      </w:r>
      <w:r w:rsidRPr="006370DF">
        <w:rPr>
          <w:rFonts w:ascii="Palatino Linotype" w:eastAsia="MS Mincho" w:hAnsi="Palatino Linotype" w:cs="Arial"/>
        </w:rPr>
        <w:t xml:space="preserve"> Local, que describe los pasos que debe seguir la autoridad para atender las solicitudes que presenten las personas en ejercicio de su derecho, entre los cuales se encuentra el deber de las unidades de transparencia de turnar </w:t>
      </w:r>
      <w:r w:rsidRPr="006370DF">
        <w:rPr>
          <w:rFonts w:ascii="Palatino Linotype" w:eastAsia="MS Mincho" w:hAnsi="Palatino Linotype" w:cs="Arial"/>
          <w:i/>
        </w:rPr>
        <w:t xml:space="preserve">a todas las áreas competentes que cuenten con la información o deban tenerla de acuerdo a sus facultades, competencias y funciones, </w:t>
      </w:r>
      <w:r w:rsidRPr="006370DF">
        <w:rPr>
          <w:rFonts w:ascii="Palatino Linotype" w:eastAsia="MS Mincho" w:hAnsi="Palatino Linotype" w:cs="Arial"/>
          <w:b/>
          <w:i/>
          <w:u w:val="single"/>
        </w:rPr>
        <w:t>con el objeto de que realicen una búsqueda exhaustiva y razonable de la información solicitada</w:t>
      </w:r>
      <w:r w:rsidRPr="006370DF">
        <w:rPr>
          <w:rFonts w:ascii="Palatino Linotype" w:eastAsia="MS Mincho" w:hAnsi="Palatino Linotype" w:cs="Arial"/>
          <w:i/>
        </w:rPr>
        <w:t>,</w:t>
      </w:r>
      <w:r w:rsidRPr="006370DF">
        <w:rPr>
          <w:rFonts w:ascii="Palatino Linotype" w:eastAsia="MS Mincho" w:hAnsi="Palatino Linotype" w:cs="Arial"/>
        </w:rPr>
        <w:t xml:space="preserve"> según se asienta en el artículo 162 de la ley citada. </w:t>
      </w:r>
    </w:p>
    <w:p w14:paraId="4C2B102B" w14:textId="77777777" w:rsidR="009035BD" w:rsidRPr="006370DF" w:rsidRDefault="009035BD" w:rsidP="009035BD">
      <w:pPr>
        <w:pStyle w:val="Prrafodelista"/>
        <w:rPr>
          <w:rFonts w:ascii="Palatino Linotype" w:eastAsia="MS Mincho" w:hAnsi="Palatino Linotype" w:cs="Arial"/>
        </w:rPr>
      </w:pPr>
    </w:p>
    <w:p w14:paraId="2B18123F" w14:textId="77777777" w:rsidR="009035BD" w:rsidRPr="006370DF" w:rsidRDefault="009035BD" w:rsidP="009035BD">
      <w:pPr>
        <w:pStyle w:val="Prrafodelista"/>
        <w:numPr>
          <w:ilvl w:val="0"/>
          <w:numId w:val="4"/>
        </w:numPr>
        <w:spacing w:line="360" w:lineRule="auto"/>
        <w:ind w:left="0" w:firstLine="0"/>
        <w:jc w:val="both"/>
        <w:rPr>
          <w:rFonts w:ascii="Palatino Linotype" w:eastAsia="MS Mincho" w:hAnsi="Palatino Linotype" w:cs="Arial"/>
        </w:rPr>
      </w:pPr>
      <w:r w:rsidRPr="006370DF">
        <w:rPr>
          <w:rFonts w:ascii="Palatino Linotype" w:eastAsia="MS Mincho" w:hAnsi="Palatino Linotype" w:cs="Arial"/>
        </w:rPr>
        <w:t>Toda vez que es obligación de identificar la unidad administrativa que resguarda el documento al que una persona pretende acceder, es practicar una adecuada gestión documental que nos permite localizar el documento, como bien señala el artículo 159 de la Ley de Transparencia.</w:t>
      </w:r>
    </w:p>
    <w:p w14:paraId="473D59F8" w14:textId="77777777" w:rsidR="009035BD" w:rsidRPr="006370DF" w:rsidRDefault="009035BD" w:rsidP="009035BD">
      <w:pPr>
        <w:pStyle w:val="Prrafodelista"/>
        <w:numPr>
          <w:ilvl w:val="0"/>
          <w:numId w:val="4"/>
        </w:numPr>
        <w:spacing w:line="360" w:lineRule="auto"/>
        <w:ind w:left="0" w:firstLine="0"/>
        <w:jc w:val="both"/>
        <w:rPr>
          <w:rFonts w:ascii="Palatino Linotype" w:hAnsi="Palatino Linotype"/>
        </w:rPr>
      </w:pPr>
      <w:r w:rsidRPr="006370DF">
        <w:rPr>
          <w:rFonts w:ascii="Palatino Linotype" w:hAnsi="Palatino Linotype"/>
        </w:rPr>
        <w:lastRenderedPageBreak/>
        <w:t xml:space="preserve">El </w:t>
      </w:r>
      <w:r w:rsidRPr="006370DF">
        <w:rPr>
          <w:rFonts w:ascii="Palatino Linotype" w:eastAsia="MS Mincho" w:hAnsi="Palatino Linotype" w:cs="Arial"/>
        </w:rPr>
        <w:t>Titular</w:t>
      </w:r>
      <w:r w:rsidRPr="006370DF">
        <w:rPr>
          <w:rFonts w:ascii="Palatino Linotype" w:hAnsi="Palatino Linotype"/>
        </w:rPr>
        <w:t xml:space="preserve"> de la Unidad de Transparencia tiene la obligación de cumplir con lo </w:t>
      </w:r>
      <w:r w:rsidRPr="006370DF">
        <w:rPr>
          <w:rFonts w:ascii="Palatino Linotype" w:eastAsia="MS Mincho" w:hAnsi="Palatino Linotype" w:cs="Arial"/>
        </w:rPr>
        <w:t>que</w:t>
      </w:r>
      <w:r w:rsidRPr="006370DF">
        <w:rPr>
          <w:rFonts w:ascii="Palatino Linotype" w:hAnsi="Palatino Linotype"/>
        </w:rPr>
        <w:t xml:space="preserve"> dispone la normatividad aplicable que, en primera instancia implica que solicite a todas las áreas que pudieron haber generado o administrado la información requerida, la búsqueda de la misma.</w:t>
      </w:r>
    </w:p>
    <w:p w14:paraId="5ED65657" w14:textId="77777777" w:rsidR="009035BD" w:rsidRPr="006370DF" w:rsidRDefault="009035BD" w:rsidP="009035BD">
      <w:pPr>
        <w:pStyle w:val="Prrafodelista"/>
        <w:rPr>
          <w:rFonts w:ascii="Palatino Linotype" w:hAnsi="Palatino Linotype"/>
        </w:rPr>
      </w:pPr>
    </w:p>
    <w:p w14:paraId="17B16BF8" w14:textId="77777777" w:rsidR="009035BD" w:rsidRPr="006370DF" w:rsidRDefault="009035BD" w:rsidP="009035BD">
      <w:pPr>
        <w:pStyle w:val="Prrafodelista"/>
        <w:numPr>
          <w:ilvl w:val="0"/>
          <w:numId w:val="4"/>
        </w:numPr>
        <w:spacing w:line="360" w:lineRule="auto"/>
        <w:ind w:left="0" w:firstLine="0"/>
        <w:jc w:val="both"/>
        <w:rPr>
          <w:rFonts w:ascii="Palatino Linotype" w:eastAsia="Calibri" w:hAnsi="Palatino Linotype"/>
        </w:rPr>
      </w:pPr>
      <w:r w:rsidRPr="006370DF">
        <w:rPr>
          <w:rFonts w:ascii="Palatino Linotype" w:hAnsi="Palatino Linotype"/>
          <w:color w:val="000000"/>
        </w:rPr>
        <w:t>Asimismo para el caso que luego de la búsqueda exhaustiva y razonable no se encontrara soporte documental al respecto por no haberse ejercido y consecuentemente, generado, poseído o administrado, e</w:t>
      </w:r>
      <w:r w:rsidRPr="006370DF">
        <w:rPr>
          <w:rFonts w:ascii="Palatino Linotype" w:hAnsi="Palatino Linotype"/>
        </w:rPr>
        <w:t xml:space="preserve">l </w:t>
      </w:r>
      <w:r w:rsidRPr="006370DF">
        <w:rPr>
          <w:rFonts w:ascii="Palatino Linotype" w:hAnsi="Palatino Linotype"/>
          <w:b/>
        </w:rPr>
        <w:t>SUJETO OBLIGADO</w:t>
      </w:r>
      <w:r w:rsidRPr="006370DF">
        <w:rPr>
          <w:rFonts w:ascii="Palatino Linotype" w:hAnsi="Palatino Linotype"/>
        </w:rPr>
        <w:t xml:space="preserve"> </w:t>
      </w:r>
      <w:r w:rsidRPr="006370DF">
        <w:rPr>
          <w:rFonts w:ascii="Palatino Linotype" w:eastAsia="Calibri" w:hAnsi="Palatino Linotype"/>
        </w:rPr>
        <w:t xml:space="preserve">deberá atender las </w:t>
      </w:r>
      <w:r w:rsidRPr="006370DF">
        <w:rPr>
          <w:rFonts w:ascii="Palatino Linotype" w:hAnsi="Palatino Linotype"/>
          <w:color w:val="000000" w:themeColor="text1"/>
        </w:rPr>
        <w:t>formalidades</w:t>
      </w:r>
      <w:r w:rsidRPr="006370DF">
        <w:rPr>
          <w:rFonts w:ascii="Palatino Linotype" w:eastAsia="Calibri" w:hAnsi="Palatino Linotype"/>
        </w:rPr>
        <w:t xml:space="preserve"> que establece el fundamento jurídico plasmado en el </w:t>
      </w:r>
      <w:r w:rsidRPr="006370DF">
        <w:rPr>
          <w:rFonts w:ascii="Palatino Linotype" w:eastAsia="Calibri" w:hAnsi="Palatino Linotype"/>
          <w:b/>
        </w:rPr>
        <w:t>artículo 19</w:t>
      </w:r>
      <w:r w:rsidRPr="006370DF">
        <w:rPr>
          <w:rFonts w:ascii="Palatino Linotype" w:eastAsia="Calibri" w:hAnsi="Palatino Linotype"/>
        </w:rPr>
        <w:t xml:space="preserve"> de la Ley de Transparencia y Acceso a la </w:t>
      </w:r>
      <w:r w:rsidRPr="006370DF">
        <w:rPr>
          <w:rFonts w:ascii="Palatino Linotype" w:hAnsi="Palatino Linotype"/>
          <w:color w:val="000000"/>
        </w:rPr>
        <w:t>Información</w:t>
      </w:r>
      <w:r w:rsidRPr="006370DF">
        <w:rPr>
          <w:rFonts w:ascii="Palatino Linotype" w:eastAsia="Calibri" w:hAnsi="Palatino Linotype"/>
        </w:rPr>
        <w:t xml:space="preserve"> Pública del Estado de México y Municipios y que es del tenor literal siguiente:</w:t>
      </w:r>
    </w:p>
    <w:p w14:paraId="0C87B9A7" w14:textId="77777777" w:rsidR="009035BD" w:rsidRPr="006370DF" w:rsidRDefault="009035BD" w:rsidP="009035BD">
      <w:pPr>
        <w:pStyle w:val="Prrafodelista"/>
        <w:rPr>
          <w:rFonts w:ascii="Palatino Linotype" w:eastAsia="Calibri" w:hAnsi="Palatino Linotype"/>
        </w:rPr>
      </w:pPr>
    </w:p>
    <w:p w14:paraId="4DE9E3C1" w14:textId="77777777" w:rsidR="009035BD" w:rsidRPr="006370DF" w:rsidRDefault="009035BD" w:rsidP="009035BD">
      <w:pPr>
        <w:ind w:left="567" w:right="425"/>
        <w:contextualSpacing/>
        <w:jc w:val="both"/>
        <w:rPr>
          <w:rFonts w:ascii="Palatino Linotype" w:eastAsia="Calibri" w:hAnsi="Palatino Linotype"/>
          <w:i/>
          <w:lang w:val="es-ES"/>
        </w:rPr>
      </w:pPr>
      <w:r w:rsidRPr="006370DF">
        <w:rPr>
          <w:rFonts w:ascii="Palatino Linotype" w:eastAsia="Calibri" w:hAnsi="Palatino Linotype"/>
          <w:b/>
          <w:i/>
          <w:lang w:val="es-ES"/>
        </w:rPr>
        <w:t>“Artículo 19.</w:t>
      </w:r>
      <w:r w:rsidRPr="006370DF">
        <w:rPr>
          <w:rFonts w:ascii="Palatino Linotype" w:eastAsia="Calibri" w:hAnsi="Palatino Linotype"/>
          <w:i/>
          <w:lang w:val="es-ES"/>
        </w:rPr>
        <w:t xml:space="preserve"> Se presume que la información debe existir si se refiere a las facultades, competencias y funciones que los ordenamientos jurídicos aplicables otorgan a los sujetos obligados.</w:t>
      </w:r>
    </w:p>
    <w:p w14:paraId="20D343C6" w14:textId="77777777" w:rsidR="009035BD" w:rsidRPr="006370DF" w:rsidRDefault="009035BD" w:rsidP="009035BD">
      <w:pPr>
        <w:ind w:left="567" w:right="425"/>
        <w:contextualSpacing/>
        <w:jc w:val="both"/>
        <w:rPr>
          <w:rFonts w:ascii="Palatino Linotype" w:eastAsia="Calibri" w:hAnsi="Palatino Linotype"/>
          <w:b/>
          <w:i/>
          <w:lang w:val="es-ES"/>
        </w:rPr>
      </w:pPr>
      <w:r w:rsidRPr="006370DF">
        <w:rPr>
          <w:rFonts w:ascii="Palatino Linotype" w:eastAsia="Calibri" w:hAnsi="Palatino Linotype"/>
          <w:b/>
          <w:i/>
          <w:lang w:val="es-ES"/>
        </w:rPr>
        <w:t>En los casos en que ciertas facultades, competencias o funciones no se hayan ejercido, se debe motivar la respuesta en función de las causas que motiven tal circunstancia.</w:t>
      </w:r>
    </w:p>
    <w:p w14:paraId="63DBC28B" w14:textId="77777777" w:rsidR="009035BD" w:rsidRPr="006370DF" w:rsidRDefault="009035BD" w:rsidP="009035BD">
      <w:pPr>
        <w:ind w:left="567" w:right="425"/>
        <w:contextualSpacing/>
        <w:jc w:val="both"/>
        <w:rPr>
          <w:rFonts w:ascii="Palatino Linotype" w:eastAsia="Calibri" w:hAnsi="Palatino Linotype"/>
          <w:i/>
          <w:lang w:val="es-ES"/>
        </w:rPr>
      </w:pPr>
      <w:r w:rsidRPr="006370DF">
        <w:rPr>
          <w:rFonts w:ascii="Palatino Linotype" w:eastAsia="Calibri" w:hAnsi="Palatino Linotype"/>
          <w:i/>
          <w:lang w:val="es-ES"/>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14:paraId="00C33082" w14:textId="77777777" w:rsidR="009035BD" w:rsidRPr="006370DF" w:rsidRDefault="009035BD" w:rsidP="009035BD">
      <w:pPr>
        <w:spacing w:line="360" w:lineRule="auto"/>
        <w:ind w:left="567" w:right="425"/>
        <w:contextualSpacing/>
        <w:jc w:val="both"/>
        <w:rPr>
          <w:rFonts w:ascii="Palatino Linotype" w:eastAsia="Calibri" w:hAnsi="Palatino Linotype"/>
          <w:lang w:val="es-ES"/>
        </w:rPr>
      </w:pPr>
      <w:r w:rsidRPr="006370DF">
        <w:rPr>
          <w:rFonts w:ascii="Palatino Linotype" w:eastAsia="Calibri" w:hAnsi="Palatino Linotype"/>
          <w:lang w:val="es-ES"/>
        </w:rPr>
        <w:t>(Énfasis añadido)</w:t>
      </w:r>
    </w:p>
    <w:p w14:paraId="5B288ED1" w14:textId="77777777" w:rsidR="009035BD" w:rsidRPr="006370DF" w:rsidRDefault="009035BD" w:rsidP="009035BD">
      <w:pPr>
        <w:spacing w:line="360" w:lineRule="auto"/>
        <w:ind w:left="567" w:right="425"/>
        <w:contextualSpacing/>
        <w:jc w:val="both"/>
        <w:rPr>
          <w:rFonts w:ascii="Palatino Linotype" w:eastAsia="Calibri" w:hAnsi="Palatino Linotype"/>
          <w:lang w:val="es-ES"/>
        </w:rPr>
      </w:pPr>
    </w:p>
    <w:p w14:paraId="3DFBCC7B" w14:textId="77777777" w:rsidR="009035BD" w:rsidRPr="006370DF" w:rsidRDefault="009035BD" w:rsidP="009035BD">
      <w:pPr>
        <w:pStyle w:val="Prrafodelista"/>
        <w:numPr>
          <w:ilvl w:val="0"/>
          <w:numId w:val="4"/>
        </w:numPr>
        <w:spacing w:line="360" w:lineRule="auto"/>
        <w:ind w:left="0" w:firstLine="0"/>
        <w:jc w:val="both"/>
        <w:rPr>
          <w:rFonts w:ascii="Palatino Linotype" w:eastAsia="Calibri" w:hAnsi="Palatino Linotype"/>
        </w:rPr>
      </w:pPr>
      <w:r w:rsidRPr="006370DF">
        <w:rPr>
          <w:rFonts w:ascii="Palatino Linotype" w:eastAsia="Calibri" w:hAnsi="Palatino Linotype"/>
        </w:rPr>
        <w:t xml:space="preserve"> Artículo que, </w:t>
      </w:r>
      <w:r w:rsidRPr="006370DF">
        <w:rPr>
          <w:rFonts w:ascii="Palatino Linotype" w:eastAsia="Calibri" w:hAnsi="Palatino Linotype" w:cs="Arial"/>
        </w:rPr>
        <w:t xml:space="preserve">en su segundo párrafo, alude a actos no realizados y </w:t>
      </w:r>
      <w:r w:rsidRPr="006370DF">
        <w:rPr>
          <w:rFonts w:ascii="Palatino Linotype" w:hAnsi="Palatino Linotype"/>
        </w:rPr>
        <w:t>contemplados</w:t>
      </w:r>
      <w:r w:rsidRPr="006370DF">
        <w:rPr>
          <w:rFonts w:ascii="Palatino Linotype" w:eastAsia="Calibri" w:hAnsi="Palatino Linotype" w:cs="Arial"/>
        </w:rPr>
        <w:t xml:space="preserve"> en alguna hipótesis jurídica, pero, a) cuya realización dependa de que un tercero </w:t>
      </w:r>
      <w:r w:rsidRPr="006370DF">
        <w:rPr>
          <w:rFonts w:ascii="Palatino Linotype" w:eastAsia="MS Mincho" w:hAnsi="Palatino Linotype" w:cstheme="majorBidi"/>
        </w:rPr>
        <w:t>demande</w:t>
      </w:r>
      <w:r w:rsidRPr="006370DF">
        <w:rPr>
          <w:rFonts w:ascii="Palatino Linotype" w:eastAsia="Calibri" w:hAnsi="Palatino Linotype" w:cs="Arial"/>
        </w:rPr>
        <w:t xml:space="preserve"> la emisión de un acto de autoridad, la expedición de una licencia, por ejemplo; b) de un acontecimiento de realización probable, la Cuenta </w:t>
      </w:r>
      <w:r w:rsidRPr="006370DF">
        <w:rPr>
          <w:rFonts w:ascii="Palatino Linotype" w:hAnsi="Palatino Linotype"/>
          <w:color w:val="000000"/>
        </w:rPr>
        <w:lastRenderedPageBreak/>
        <w:t>Pública</w:t>
      </w:r>
      <w:r w:rsidRPr="006370DF">
        <w:rPr>
          <w:rFonts w:ascii="Palatino Linotype" w:eastAsia="Calibri" w:hAnsi="Palatino Linotype" w:cs="Arial"/>
        </w:rPr>
        <w:t xml:space="preserve"> correspondiente a un ejercicio fiscal en curso, por ejemplo; o, C) una facultad potestativa, la firma de convenio de colaboración, por ejemplo. En estos casos, el sujeto obligado, al emitir su respuesta o cumplir con una resolución emitida por éste órgano garante, deberá manifestar, de manera precisa y clara, las razones que expliquen las causas por las que no se ha realizado el acto de autoridad y, en consecuencia, no se ha documentado decisión alguna.</w:t>
      </w:r>
    </w:p>
    <w:p w14:paraId="0DC4245C" w14:textId="77777777" w:rsidR="003636A9" w:rsidRPr="006370DF" w:rsidRDefault="003636A9" w:rsidP="003636A9">
      <w:pPr>
        <w:pStyle w:val="Prrafodelista"/>
        <w:spacing w:line="360" w:lineRule="auto"/>
        <w:ind w:left="0"/>
        <w:jc w:val="both"/>
        <w:rPr>
          <w:rFonts w:ascii="Palatino Linotype" w:hAnsi="Palatino Linotype"/>
          <w:color w:val="000000"/>
        </w:rPr>
      </w:pPr>
    </w:p>
    <w:p w14:paraId="65EB1F50" w14:textId="77777777" w:rsidR="00844079" w:rsidRPr="006370DF" w:rsidRDefault="00844079" w:rsidP="00844079">
      <w:pPr>
        <w:pStyle w:val="Ttulo1"/>
        <w:spacing w:before="0" w:line="360" w:lineRule="auto"/>
        <w:rPr>
          <w:rFonts w:ascii="Palatino Linotype" w:hAnsi="Palatino Linotype"/>
          <w:b/>
          <w:color w:val="000000" w:themeColor="text1"/>
          <w:sz w:val="24"/>
          <w:szCs w:val="24"/>
        </w:rPr>
      </w:pPr>
      <w:bookmarkStart w:id="235" w:name="_Toc87549682"/>
      <w:r w:rsidRPr="006370DF">
        <w:rPr>
          <w:rFonts w:ascii="Palatino Linotype" w:hAnsi="Palatino Linotype"/>
          <w:b/>
          <w:color w:val="000000" w:themeColor="text1"/>
          <w:sz w:val="24"/>
          <w:szCs w:val="24"/>
        </w:rPr>
        <w:t>QUINTO. De la versión pública.</w:t>
      </w:r>
      <w:bookmarkEnd w:id="235"/>
    </w:p>
    <w:p w14:paraId="081D2BAA" w14:textId="77777777" w:rsidR="00844079" w:rsidRPr="006370DF" w:rsidRDefault="00844079" w:rsidP="00844079">
      <w:pPr>
        <w:rPr>
          <w:rFonts w:ascii="Palatino Linotype" w:hAnsi="Palatino Linotype"/>
        </w:rPr>
      </w:pPr>
    </w:p>
    <w:p w14:paraId="6220C5F0" w14:textId="77777777" w:rsidR="00844079" w:rsidRPr="006370DF" w:rsidRDefault="00844079" w:rsidP="00D9708A">
      <w:pPr>
        <w:pStyle w:val="Ttulo1"/>
        <w:numPr>
          <w:ilvl w:val="0"/>
          <w:numId w:val="7"/>
        </w:numPr>
        <w:tabs>
          <w:tab w:val="left" w:pos="284"/>
          <w:tab w:val="num" w:pos="360"/>
        </w:tabs>
        <w:spacing w:before="0" w:line="360" w:lineRule="auto"/>
        <w:ind w:left="0" w:firstLine="0"/>
        <w:rPr>
          <w:rFonts w:ascii="Palatino Linotype" w:hAnsi="Palatino Linotype" w:cs="Times New Roman"/>
          <w:b/>
          <w:color w:val="000000" w:themeColor="text1"/>
          <w:sz w:val="24"/>
          <w:szCs w:val="24"/>
          <w:lang w:eastAsia="es-ES_tradnl"/>
        </w:rPr>
      </w:pPr>
      <w:bookmarkStart w:id="236" w:name="_Toc48135362"/>
      <w:bookmarkStart w:id="237" w:name="_Toc72309902"/>
      <w:bookmarkStart w:id="238" w:name="_Toc73643041"/>
      <w:bookmarkStart w:id="239" w:name="_Toc73911519"/>
      <w:bookmarkStart w:id="240" w:name="_Toc87549683"/>
      <w:r w:rsidRPr="006370DF">
        <w:rPr>
          <w:rFonts w:ascii="Palatino Linotype" w:hAnsi="Palatino Linotype" w:cs="Times New Roman"/>
          <w:b/>
          <w:color w:val="000000" w:themeColor="text1"/>
          <w:sz w:val="24"/>
          <w:szCs w:val="24"/>
          <w:lang w:eastAsia="es-ES_tradnl"/>
        </w:rPr>
        <w:t>Nociones generales.</w:t>
      </w:r>
      <w:bookmarkEnd w:id="236"/>
      <w:bookmarkEnd w:id="237"/>
      <w:bookmarkEnd w:id="238"/>
      <w:bookmarkEnd w:id="239"/>
      <w:bookmarkEnd w:id="240"/>
      <w:r w:rsidRPr="006370DF">
        <w:rPr>
          <w:rFonts w:ascii="Palatino Linotype" w:hAnsi="Palatino Linotype" w:cs="Times New Roman"/>
          <w:b/>
          <w:color w:val="000000" w:themeColor="text1"/>
          <w:sz w:val="24"/>
          <w:szCs w:val="24"/>
          <w:lang w:eastAsia="es-ES_tradnl"/>
        </w:rPr>
        <w:t xml:space="preserve"> </w:t>
      </w:r>
    </w:p>
    <w:p w14:paraId="1E567656" w14:textId="77777777" w:rsidR="00844079" w:rsidRPr="006370DF" w:rsidRDefault="00844079"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cs="Arial"/>
          <w:color w:val="000000"/>
        </w:rPr>
        <w:t>Debe destacarse que, debido a la naturaleza de la información solicitada</w:t>
      </w:r>
      <w:r w:rsidRPr="006370DF">
        <w:rPr>
          <w:rFonts w:ascii="Palatino Linotype" w:hAnsi="Palatino Linotype" w:cs="Arial"/>
          <w:b/>
          <w:color w:val="000000"/>
        </w:rPr>
        <w:t xml:space="preserve">, </w:t>
      </w:r>
      <w:r w:rsidRPr="006370DF">
        <w:rPr>
          <w:rFonts w:ascii="Palatino Linotype" w:hAnsi="Palatino Linotype" w:cs="Arial"/>
          <w:color w:val="000000"/>
        </w:rPr>
        <w:t xml:space="preserve">eventualmente pudiera obrar datos personales susceptibles de protegerse, así como información </w:t>
      </w:r>
      <w:r w:rsidRPr="006370DF">
        <w:rPr>
          <w:rFonts w:ascii="Palatino Linotype" w:hAnsi="Palatino Linotype"/>
        </w:rPr>
        <w:t>susceptible</w:t>
      </w:r>
      <w:r w:rsidRPr="006370DF">
        <w:rPr>
          <w:rFonts w:ascii="Palatino Linotype" w:hAnsi="Palatino Linotype" w:cs="Arial"/>
          <w:color w:val="000000"/>
        </w:rPr>
        <w:t xml:space="preserve"> de clasificarse como reservada, el </w:t>
      </w:r>
      <w:r w:rsidRPr="006370DF">
        <w:rPr>
          <w:rFonts w:ascii="Palatino Linotype" w:hAnsi="Palatino Linotype" w:cs="Arial"/>
          <w:b/>
          <w:bCs/>
          <w:color w:val="000000"/>
        </w:rPr>
        <w:t xml:space="preserve">SUJETO OBLIGADO </w:t>
      </w:r>
      <w:r w:rsidRPr="006370DF">
        <w:rPr>
          <w:rFonts w:ascii="Palatino Linotype" w:hAnsi="Palatino Linotype" w:cs="Arial"/>
          <w:color w:val="000000"/>
        </w:rPr>
        <w:t xml:space="preserve">deberá de hacer la adecuada versión pública, protegiendo los datos que no son susceptibles de ser proporcionados. </w:t>
      </w:r>
    </w:p>
    <w:p w14:paraId="7606752A" w14:textId="77777777" w:rsidR="00844079" w:rsidRPr="006370DF" w:rsidRDefault="00844079" w:rsidP="00844079">
      <w:pPr>
        <w:pStyle w:val="Prrafodelista"/>
        <w:tabs>
          <w:tab w:val="left" w:pos="0"/>
          <w:tab w:val="left" w:pos="284"/>
        </w:tabs>
        <w:spacing w:line="360" w:lineRule="auto"/>
        <w:ind w:left="0" w:right="49"/>
        <w:jc w:val="both"/>
        <w:rPr>
          <w:rFonts w:ascii="Palatino Linotype" w:eastAsia="MS Mincho" w:hAnsi="Palatino Linotype"/>
        </w:rPr>
      </w:pPr>
    </w:p>
    <w:p w14:paraId="70C9C7BD" w14:textId="77777777" w:rsidR="00844079" w:rsidRPr="006370DF" w:rsidRDefault="00844079"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cs="Arial"/>
          <w:color w:val="000000"/>
        </w:rPr>
        <w:t xml:space="preserve">No pasa desapercibido para este Órgano Garante que los </w:t>
      </w:r>
      <w:r w:rsidRPr="006370DF">
        <w:rPr>
          <w:rFonts w:ascii="Palatino Linotype" w:hAnsi="Palatino Linotype" w:cs="Arial"/>
          <w:bCs/>
          <w:color w:val="000000"/>
        </w:rPr>
        <w:t>sujetos obligados</w:t>
      </w:r>
      <w:r w:rsidRPr="006370DF">
        <w:rPr>
          <w:rFonts w:ascii="Palatino Linotype" w:hAnsi="Palatino Linotype" w:cs="Arial"/>
          <w:b/>
          <w:bCs/>
          <w:color w:val="000000"/>
        </w:rPr>
        <w:t xml:space="preserve"> </w:t>
      </w:r>
      <w:r w:rsidRPr="006370DF">
        <w:rPr>
          <w:rFonts w:ascii="Palatino Linotype" w:hAnsi="Palatino Linotype" w:cs="Arial"/>
          <w:color w:val="000000"/>
        </w:rPr>
        <w:t>serán responsables de los datos personales en su posesión y que, en caso de localizarse datos concernientes a terceros, éstos no podrán difundir, distribuir o comercializar los datos personales.  Cabe destacar que, para la realización de la clasificación de la información, se deben seguir una serie de pasos y procedimientos, por lo que es menester reiterar los mismos:</w:t>
      </w:r>
    </w:p>
    <w:p w14:paraId="080084B1" w14:textId="77777777" w:rsidR="00844079" w:rsidRPr="006370DF" w:rsidRDefault="00844079" w:rsidP="00844079">
      <w:pPr>
        <w:tabs>
          <w:tab w:val="left" w:pos="284"/>
        </w:tabs>
        <w:spacing w:line="360" w:lineRule="auto"/>
        <w:ind w:right="49"/>
        <w:contextualSpacing/>
        <w:jc w:val="both"/>
        <w:rPr>
          <w:rFonts w:ascii="Palatino Linotype" w:hAnsi="Palatino Linotype" w:cs="Arial"/>
          <w:color w:val="000000"/>
        </w:rPr>
      </w:pPr>
    </w:p>
    <w:tbl>
      <w:tblPr>
        <w:tblStyle w:val="Tablanormal1"/>
        <w:tblW w:w="8926" w:type="dxa"/>
        <w:tblLook w:val="04A0" w:firstRow="1" w:lastRow="0" w:firstColumn="1" w:lastColumn="0" w:noHBand="0" w:noVBand="1"/>
      </w:tblPr>
      <w:tblGrid>
        <w:gridCol w:w="2689"/>
        <w:gridCol w:w="6237"/>
      </w:tblGrid>
      <w:tr w:rsidR="00844079" w:rsidRPr="006370DF" w14:paraId="3F677BBA" w14:textId="77777777" w:rsidTr="00E91F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16EF247D" w14:textId="77777777" w:rsidR="00844079" w:rsidRPr="006370DF" w:rsidRDefault="00844079" w:rsidP="00302C31">
            <w:pPr>
              <w:tabs>
                <w:tab w:val="left" w:pos="284"/>
              </w:tabs>
              <w:rPr>
                <w:rFonts w:ascii="Palatino Linotype" w:hAnsi="Palatino Linotype"/>
                <w:bCs w:val="0"/>
              </w:rPr>
            </w:pPr>
            <w:r w:rsidRPr="006370DF">
              <w:rPr>
                <w:rFonts w:ascii="Palatino Linotype" w:hAnsi="Palatino Linotype" w:cstheme="majorBidi"/>
                <w:bCs w:val="0"/>
              </w:rPr>
              <w:lastRenderedPageBreak/>
              <w:t>a) Requisitos previos.</w:t>
            </w:r>
          </w:p>
        </w:tc>
        <w:tc>
          <w:tcPr>
            <w:tcW w:w="6237" w:type="dxa"/>
            <w:hideMark/>
          </w:tcPr>
          <w:p w14:paraId="6F578D00" w14:textId="77777777" w:rsidR="00844079" w:rsidRPr="006370DF" w:rsidRDefault="00844079" w:rsidP="00302C31">
            <w:pPr>
              <w:tabs>
                <w:tab w:val="left" w:pos="284"/>
              </w:tabs>
              <w:spacing w:line="360" w:lineRule="auto"/>
              <w:ind w:right="49"/>
              <w:contextualSpacing/>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cs="Arial"/>
                <w:b w:val="0"/>
                <w:bCs w:val="0"/>
                <w:color w:val="000000"/>
              </w:rPr>
            </w:pPr>
            <w:r w:rsidRPr="006370DF">
              <w:rPr>
                <w:rFonts w:ascii="Palatino Linotype" w:hAnsi="Palatino Linotype" w:cs="Arial"/>
                <w:b w:val="0"/>
                <w:bCs w:val="0"/>
                <w:color w:val="000000"/>
              </w:rPr>
              <w:t xml:space="preserve">Los artículos 100 y 122 de la Ley Estatal y de la Ley General, respectivamente, señalan que si los Sujetos Obligados determinan que la información actualiza alguno de los supuestos de clasificación, es deber de los titulares de las áreas proponer su clasificación y no del Comité de Transparencia. </w:t>
            </w:r>
          </w:p>
          <w:p w14:paraId="0CC91EAE" w14:textId="77777777" w:rsidR="00844079" w:rsidRPr="006370DF" w:rsidRDefault="00844079" w:rsidP="00302C31">
            <w:pPr>
              <w:tabs>
                <w:tab w:val="left" w:pos="284"/>
              </w:tabs>
              <w:spacing w:line="360" w:lineRule="auto"/>
              <w:ind w:right="49"/>
              <w:contextualSpacing/>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cs="Arial"/>
                <w:b w:val="0"/>
                <w:bCs w:val="0"/>
                <w:color w:val="000000"/>
              </w:rPr>
            </w:pPr>
            <w:r w:rsidRPr="006370DF">
              <w:rPr>
                <w:rFonts w:ascii="Palatino Linotype" w:hAnsi="Palatino Linotype" w:cs="Arial"/>
                <w:b w:val="0"/>
                <w:bCs w:val="0"/>
                <w:color w:val="000000"/>
              </w:rPr>
              <w:t>Al hacerlo tienen que precisar de qué información se trata, señalando el supuesto de clasificación (confidencialidad o reserva).</w:t>
            </w:r>
          </w:p>
          <w:p w14:paraId="1AAABF6C" w14:textId="77777777" w:rsidR="00844079" w:rsidRPr="006370DF" w:rsidRDefault="00844079" w:rsidP="00302C31">
            <w:pPr>
              <w:tabs>
                <w:tab w:val="left" w:pos="284"/>
              </w:tabs>
              <w:spacing w:line="360" w:lineRule="auto"/>
              <w:ind w:right="49"/>
              <w:contextualSpacing/>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cs="Arial"/>
                <w:b w:val="0"/>
                <w:bCs w:val="0"/>
                <w:color w:val="000000"/>
              </w:rPr>
            </w:pPr>
            <w:r w:rsidRPr="006370DF">
              <w:rPr>
                <w:rFonts w:ascii="Palatino Linotype" w:hAnsi="Palatino Linotype" w:cs="Arial"/>
                <w:b w:val="0"/>
                <w:bCs w:val="0"/>
                <w:color w:val="000000"/>
              </w:rPr>
              <w:t>Además, se debe señalar el procedimiento, de los tres que establecen los artículos 132 y 106 de la Ley Estatal y General, respectivamente.</w:t>
            </w:r>
          </w:p>
          <w:p w14:paraId="237E4D48" w14:textId="77777777" w:rsidR="00844079" w:rsidRPr="006370DF" w:rsidRDefault="00844079" w:rsidP="00302C31">
            <w:pPr>
              <w:tabs>
                <w:tab w:val="left" w:pos="284"/>
              </w:tabs>
              <w:spacing w:line="360" w:lineRule="auto"/>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rPr>
            </w:pPr>
            <w:r w:rsidRPr="006370DF">
              <w:rPr>
                <w:rFonts w:ascii="Palatino Linotype" w:hAnsi="Palatino Linotype" w:cs="Arial"/>
                <w:b w:val="0"/>
                <w:bCs w:val="0"/>
                <w:color w:val="000000"/>
              </w:rPr>
              <w:t xml:space="preserve">El último de estos requisitos previos consiste en que no se pueden emitir acuerdos de carácter general ni particular, esto es, </w:t>
            </w:r>
            <w:r w:rsidRPr="006370DF">
              <w:rPr>
                <w:rFonts w:ascii="Palatino Linotype" w:hAnsi="Palatino Linotype" w:cs="Arial"/>
                <w:b w:val="0"/>
                <w:bCs w:val="0"/>
                <w:color w:val="000000"/>
                <w:u w:val="single"/>
              </w:rPr>
              <w:t>no se puede hacer un acuerdo para clasificar de manera general todos los documentos de un expediente o área, sin</w:t>
            </w:r>
            <w:r w:rsidRPr="006370DF">
              <w:rPr>
                <w:rFonts w:ascii="Palatino Linotype" w:hAnsi="Palatino Linotype" w:cs="Arial"/>
                <w:b w:val="0"/>
                <w:bCs w:val="0"/>
                <w:color w:val="000000"/>
              </w:rPr>
              <w:t xml:space="preserve"> individualizar su análisis y tampoco se puede hacer un acuerdo por cada dato que se vaya a clasificar dentro de un documento con diez datos, por ejemplo, susceptibles de ser clasificados.</w:t>
            </w:r>
          </w:p>
        </w:tc>
      </w:tr>
      <w:tr w:rsidR="00844079" w:rsidRPr="006370DF" w14:paraId="0CA02E91" w14:textId="77777777" w:rsidTr="00E91F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14:paraId="00026DBC" w14:textId="77777777" w:rsidR="00844079" w:rsidRPr="006370DF" w:rsidRDefault="00844079" w:rsidP="00302C31">
            <w:pPr>
              <w:tabs>
                <w:tab w:val="left" w:pos="284"/>
              </w:tabs>
              <w:rPr>
                <w:rFonts w:ascii="Palatino Linotype" w:hAnsi="Palatino Linotype"/>
                <w:bCs w:val="0"/>
              </w:rPr>
            </w:pPr>
            <w:r w:rsidRPr="006370DF">
              <w:rPr>
                <w:rFonts w:ascii="Palatino Linotype" w:hAnsi="Palatino Linotype" w:cstheme="majorBidi"/>
                <w:bCs w:val="0"/>
              </w:rPr>
              <w:t>b) Supuestos de clasificación.</w:t>
            </w:r>
          </w:p>
        </w:tc>
        <w:tc>
          <w:tcPr>
            <w:tcW w:w="6237" w:type="dxa"/>
            <w:hideMark/>
          </w:tcPr>
          <w:p w14:paraId="78386CA2" w14:textId="77777777" w:rsidR="00844079" w:rsidRPr="006370DF" w:rsidRDefault="00844079" w:rsidP="00302C31">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Las disposiciones constitucionales y legales en la materia establecen los dos supuestos generales para clasificar la información: por reserva y por confidencialidad.</w:t>
            </w:r>
          </w:p>
          <w:p w14:paraId="27AC6A8E" w14:textId="77777777" w:rsidR="00844079" w:rsidRPr="006370DF" w:rsidRDefault="00844079" w:rsidP="00302C31">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 xml:space="preserve">Los artículos 116 y 143 de la Ley Estatal y de la Ley General, respectivamente, señalan los supuestos para que la información pueda ser clasificada como confidencial. </w:t>
            </w:r>
            <w:r w:rsidRPr="006370DF">
              <w:rPr>
                <w:rFonts w:ascii="Palatino Linotype" w:hAnsi="Palatino Linotype" w:cs="Arial"/>
                <w:color w:val="000000"/>
              </w:rPr>
              <w:lastRenderedPageBreak/>
              <w:t>Mientras que los artículos 105 y 130 de la Ley Estatal y de la Ley General, respectivamente, señalan que la aplicación de estos supuestos debe realizarse de manera restrictiva y limitada, por lo que debe acreditarse que se cumple con esta condición y no se pueden ampliar las excepciones o supuestos de clasificación aduciendo analogía o mayoría de razón.</w:t>
            </w:r>
          </w:p>
          <w:p w14:paraId="1C8099FD" w14:textId="77777777" w:rsidR="00844079" w:rsidRPr="006370DF" w:rsidRDefault="00844079" w:rsidP="00302C31">
            <w:pPr>
              <w:tabs>
                <w:tab w:val="left" w:pos="284"/>
              </w:tabs>
              <w:spacing w:line="360" w:lineRule="auto"/>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6370DF">
              <w:rPr>
                <w:rFonts w:ascii="Palatino Linotype" w:hAnsi="Palatino Linotype" w:cs="Arial"/>
                <w:color w:val="000000"/>
              </w:rPr>
              <w:t xml:space="preserve">El </w:t>
            </w:r>
            <w:r w:rsidRPr="006370DF">
              <w:rPr>
                <w:rFonts w:ascii="Palatino Linotype" w:hAnsi="Palatino Linotype" w:cs="Arial"/>
                <w:b/>
                <w:color w:val="000000"/>
              </w:rPr>
              <w:t>Sujeto Obligado</w:t>
            </w:r>
            <w:r w:rsidRPr="006370DF">
              <w:rPr>
                <w:rFonts w:ascii="Palatino Linotype" w:hAnsi="Palatino Linotype" w:cs="Arial"/>
                <w:color w:val="000000"/>
              </w:rPr>
              <w:t xml:space="preserve"> debe identificar claramente el tipo de información y hacer un juicio de subsunción o encaje para acreditar que el supuesto de hecho corresponde estrictamente con la hipótesis jurídica. Esto también lo debe de realizar el servidor público habilitado y el titular del área que administra la información.</w:t>
            </w:r>
          </w:p>
        </w:tc>
      </w:tr>
      <w:tr w:rsidR="00844079" w:rsidRPr="006370DF" w14:paraId="0522CE37" w14:textId="77777777" w:rsidTr="00E91FFA">
        <w:tc>
          <w:tcPr>
            <w:cnfStyle w:val="001000000000" w:firstRow="0" w:lastRow="0" w:firstColumn="1" w:lastColumn="0" w:oddVBand="0" w:evenVBand="0" w:oddHBand="0" w:evenHBand="0" w:firstRowFirstColumn="0" w:firstRowLastColumn="0" w:lastRowFirstColumn="0" w:lastRowLastColumn="0"/>
            <w:tcW w:w="2689" w:type="dxa"/>
            <w:hideMark/>
          </w:tcPr>
          <w:p w14:paraId="7827383B" w14:textId="77777777" w:rsidR="00844079" w:rsidRPr="006370DF" w:rsidRDefault="00844079" w:rsidP="00302C31">
            <w:pPr>
              <w:tabs>
                <w:tab w:val="left" w:pos="284"/>
              </w:tabs>
              <w:rPr>
                <w:rFonts w:ascii="Palatino Linotype" w:hAnsi="Palatino Linotype"/>
                <w:bCs w:val="0"/>
              </w:rPr>
            </w:pPr>
            <w:r w:rsidRPr="006370DF">
              <w:rPr>
                <w:rFonts w:ascii="Palatino Linotype" w:hAnsi="Palatino Linotype" w:cstheme="majorBidi"/>
                <w:bCs w:val="0"/>
              </w:rPr>
              <w:lastRenderedPageBreak/>
              <w:t>c) Formalidades para emitir el acuerdo de clasificación.</w:t>
            </w:r>
          </w:p>
        </w:tc>
        <w:tc>
          <w:tcPr>
            <w:tcW w:w="6237" w:type="dxa"/>
            <w:hideMark/>
          </w:tcPr>
          <w:p w14:paraId="13A51B2F" w14:textId="77777777" w:rsidR="00844079" w:rsidRPr="006370DF" w:rsidRDefault="00844079" w:rsidP="00302C31">
            <w:pPr>
              <w:tabs>
                <w:tab w:val="left" w:pos="284"/>
              </w:tabs>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 xml:space="preserve">El Comité de Transparencia, según lo dispuesto en los artículos cuenta con las facultades para aprobar, modificar o revocar la clasificación de la información que haya propuesto. </w:t>
            </w:r>
          </w:p>
          <w:p w14:paraId="40109558" w14:textId="77777777" w:rsidR="00844079" w:rsidRPr="006370DF" w:rsidRDefault="00844079" w:rsidP="00302C31">
            <w:pPr>
              <w:tabs>
                <w:tab w:val="left" w:pos="284"/>
              </w:tabs>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 xml:space="preserve">Es necesario que </w:t>
            </w:r>
            <w:r w:rsidRPr="006370DF">
              <w:rPr>
                <w:rFonts w:ascii="Palatino Linotype" w:hAnsi="Palatino Linotype" w:cs="Arial"/>
                <w:b/>
                <w:color w:val="000000"/>
                <w:u w:val="single"/>
              </w:rPr>
              <w:t>el acto reúna con los requisitos elementales</w:t>
            </w:r>
            <w:r w:rsidRPr="006370DF">
              <w:rPr>
                <w:rFonts w:ascii="Palatino Linotype" w:hAnsi="Palatino Linotype" w:cs="Arial"/>
                <w:color w:val="000000"/>
              </w:rPr>
              <w:t>, entre ellos, que la autoridad que va a emitir el acto de autoridad sea la legalmente facultada para ello.</w:t>
            </w:r>
          </w:p>
          <w:p w14:paraId="573E1E72" w14:textId="77777777" w:rsidR="00844079" w:rsidRPr="006370DF" w:rsidRDefault="00844079" w:rsidP="00302C31">
            <w:pPr>
              <w:tabs>
                <w:tab w:val="left" w:pos="284"/>
              </w:tabs>
              <w:spacing w:line="360" w:lineRule="auto"/>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6370DF">
              <w:rPr>
                <w:rFonts w:ascii="Palatino Linotype" w:hAnsi="Palatino Linotype" w:cs="Arial"/>
                <w:color w:val="000000"/>
              </w:rPr>
              <w:t xml:space="preserve">La decisión de aprobar, modificar o revocar la clasificación deberá de asentarse en un documento que registre la determinación a la que se llegue después de un análisis minucioso a partir de lo propuesto por el Titular del I. área que administra la información, cuyo análisis debe integrarse en la agenda de los asuntos a tratar en las sesiones, se insiste, a partir de las decisiones adoptadas previamente por los titulares de </w:t>
            </w:r>
            <w:r w:rsidRPr="006370DF">
              <w:rPr>
                <w:rFonts w:ascii="Palatino Linotype" w:hAnsi="Palatino Linotype" w:cs="Arial"/>
                <w:color w:val="000000"/>
              </w:rPr>
              <w:lastRenderedPageBreak/>
              <w:t>áreas y que son sujetas a control, en primera instancia, por el Comité de Transparencia.</w:t>
            </w:r>
          </w:p>
        </w:tc>
      </w:tr>
      <w:tr w:rsidR="00844079" w:rsidRPr="006370DF" w14:paraId="2AA0080C" w14:textId="77777777" w:rsidTr="00E91F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34DBC72" w14:textId="77777777" w:rsidR="00844079" w:rsidRPr="006370DF" w:rsidRDefault="00844079" w:rsidP="00302C31">
            <w:pPr>
              <w:tabs>
                <w:tab w:val="left" w:pos="284"/>
              </w:tabs>
              <w:rPr>
                <w:rFonts w:ascii="Palatino Linotype" w:hAnsi="Palatino Linotype"/>
                <w:b w:val="0"/>
              </w:rPr>
            </w:pPr>
          </w:p>
          <w:p w14:paraId="7843182F" w14:textId="77777777" w:rsidR="00844079" w:rsidRPr="006370DF" w:rsidRDefault="00844079" w:rsidP="00302C31">
            <w:pPr>
              <w:tabs>
                <w:tab w:val="left" w:pos="284"/>
              </w:tabs>
              <w:jc w:val="both"/>
              <w:rPr>
                <w:rFonts w:ascii="Palatino Linotype" w:hAnsi="Palatino Linotype"/>
                <w:bCs w:val="0"/>
              </w:rPr>
            </w:pPr>
            <w:r w:rsidRPr="006370DF">
              <w:rPr>
                <w:rFonts w:ascii="Palatino Linotype" w:hAnsi="Palatino Linotype" w:cs="Arial"/>
                <w:bCs w:val="0"/>
                <w:color w:val="000000"/>
              </w:rPr>
              <w:t xml:space="preserve">d) Requisitos de fondo del acuerdo de clasificación. </w:t>
            </w:r>
          </w:p>
        </w:tc>
        <w:tc>
          <w:tcPr>
            <w:tcW w:w="6237" w:type="dxa"/>
            <w:hideMark/>
          </w:tcPr>
          <w:p w14:paraId="4103BACF" w14:textId="77777777" w:rsidR="00844079" w:rsidRPr="006370DF" w:rsidRDefault="00844079" w:rsidP="00302C31">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señala que la carga de la prueba, para justificar las restricciones, corresponde a los </w:t>
            </w:r>
            <w:r w:rsidRPr="006370DF">
              <w:rPr>
                <w:rFonts w:ascii="Palatino Linotype" w:hAnsi="Palatino Linotype" w:cs="Arial"/>
                <w:b/>
                <w:color w:val="000000"/>
              </w:rPr>
              <w:t>Sujetos Obligados</w:t>
            </w:r>
            <w:r w:rsidRPr="006370DF">
              <w:rPr>
                <w:rFonts w:ascii="Palatino Linotype" w:hAnsi="Palatino Linotype" w:cs="Arial"/>
                <w:color w:val="000000"/>
              </w:rPr>
              <w:t xml:space="preserve">, por lo que deberán fundar y motivar debidamente la clasificación. </w:t>
            </w:r>
          </w:p>
          <w:p w14:paraId="47227B3A" w14:textId="77777777" w:rsidR="00844079" w:rsidRPr="006370DF" w:rsidRDefault="00844079" w:rsidP="00302C31">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 xml:space="preserve">De lo anterior, se desprende que para una correcta </w:t>
            </w:r>
            <w:r w:rsidRPr="006370DF">
              <w:rPr>
                <w:rFonts w:ascii="Palatino Linotype" w:hAnsi="Palatino Linotype" w:cs="Arial"/>
                <w:b/>
                <w:color w:val="000000"/>
              </w:rPr>
              <w:t>clasificación total o parcial</w:t>
            </w:r>
            <w:r w:rsidRPr="006370DF">
              <w:rPr>
                <w:rFonts w:ascii="Palatino Linotype" w:hAnsi="Palatino Linotype" w:cs="Arial"/>
                <w:color w:val="000000"/>
              </w:rPr>
              <w:t>,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10DE4CB8" w14:textId="77777777" w:rsidR="00844079" w:rsidRPr="006370DF" w:rsidRDefault="00844079" w:rsidP="00302C31">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 xml:space="preserve">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 De este modo, la persona que se sienta afectada </w:t>
            </w:r>
            <w:r w:rsidRPr="006370DF">
              <w:rPr>
                <w:rFonts w:ascii="Palatino Linotype" w:hAnsi="Palatino Linotype" w:cs="Arial"/>
                <w:color w:val="000000"/>
              </w:rPr>
              <w:lastRenderedPageBreak/>
              <w:t>pueda impugnar la decisión, permitiéndole una real y auténtica defensa.</w:t>
            </w:r>
          </w:p>
          <w:p w14:paraId="3B31F0DB" w14:textId="77777777" w:rsidR="00844079" w:rsidRPr="006370DF" w:rsidRDefault="00844079" w:rsidP="00302C31">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En ese mismo sentido, el numeral trigésimo tercero fracción V de los Lineamientos Generales, precisa que para motivar la clasificación se deben acreditar las circunstancias de tiempo, modo y lugar.</w:t>
            </w:r>
          </w:p>
          <w:p w14:paraId="05F1DC60" w14:textId="77777777" w:rsidR="00844079" w:rsidRPr="006370DF" w:rsidRDefault="00844079" w:rsidP="00302C31">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 xml:space="preserve">Ahora bien, </w:t>
            </w:r>
            <w:r w:rsidRPr="006370DF">
              <w:rPr>
                <w:rFonts w:ascii="Palatino Linotype" w:hAnsi="Palatino Linotype" w:cs="Arial"/>
                <w:b/>
                <w:color w:val="000000"/>
                <w:u w:val="single"/>
              </w:rPr>
              <w:t>para cada caso además de fundar y motivar</w:t>
            </w:r>
            <w:r w:rsidRPr="006370DF">
              <w:rPr>
                <w:rFonts w:ascii="Palatino Linotype" w:hAnsi="Palatino Linotype" w:cs="Arial"/>
                <w:color w:val="000000"/>
              </w:rPr>
              <w:t xml:space="preserve">, se debe identificar con claridad que datos contenidos en las documentales que son susceptibles de suprimirse, por ejemplo; </w:t>
            </w:r>
            <w:r w:rsidRPr="006370DF">
              <w:rPr>
                <w:rFonts w:ascii="Palatino Linotype" w:hAnsi="Palatino Linotype" w:cs="Arial"/>
                <w:color w:val="000000"/>
                <w:lang w:val="es-ES"/>
              </w:rPr>
              <w:t>Clave Única de Registro de Población (CURP), Registro Federal de Contribuyentes (R.F.C.), claves de seguros, préstamos o descuentos personales, secretos bancario, fiduciario, industrial, comercial, fiscal, bursátil y postal, cuya titularidad corresponda a particulares, entre otros.</w:t>
            </w:r>
          </w:p>
        </w:tc>
      </w:tr>
      <w:tr w:rsidR="00844079" w:rsidRPr="006370DF" w14:paraId="46C01737" w14:textId="77777777" w:rsidTr="00E91FFA">
        <w:tc>
          <w:tcPr>
            <w:cnfStyle w:val="001000000000" w:firstRow="0" w:lastRow="0" w:firstColumn="1" w:lastColumn="0" w:oddVBand="0" w:evenVBand="0" w:oddHBand="0" w:evenHBand="0" w:firstRowFirstColumn="0" w:firstRowLastColumn="0" w:lastRowFirstColumn="0" w:lastRowLastColumn="0"/>
            <w:tcW w:w="2689" w:type="dxa"/>
          </w:tcPr>
          <w:p w14:paraId="58617E8A" w14:textId="77777777" w:rsidR="00844079" w:rsidRPr="006370DF" w:rsidRDefault="00844079" w:rsidP="00302C31">
            <w:pPr>
              <w:tabs>
                <w:tab w:val="left" w:pos="284"/>
              </w:tabs>
              <w:ind w:right="49"/>
              <w:jc w:val="both"/>
              <w:rPr>
                <w:rFonts w:ascii="Palatino Linotype" w:hAnsi="Palatino Linotype" w:cs="Arial"/>
                <w:bCs w:val="0"/>
              </w:rPr>
            </w:pPr>
            <w:r w:rsidRPr="006370DF">
              <w:rPr>
                <w:rFonts w:ascii="Palatino Linotype" w:eastAsia="MS Gothic" w:hAnsi="Palatino Linotype"/>
                <w:b w:val="0"/>
              </w:rPr>
              <w:lastRenderedPageBreak/>
              <w:t>e</w:t>
            </w:r>
            <w:r w:rsidRPr="006370DF">
              <w:rPr>
                <w:rFonts w:ascii="Palatino Linotype" w:eastAsia="MS Gothic" w:hAnsi="Palatino Linotype"/>
                <w:bCs w:val="0"/>
              </w:rPr>
              <w:t xml:space="preserve">) Condiciones especiales de la clasificación de la información como confidencial. </w:t>
            </w:r>
          </w:p>
        </w:tc>
        <w:tc>
          <w:tcPr>
            <w:tcW w:w="6237" w:type="dxa"/>
            <w:hideMark/>
          </w:tcPr>
          <w:p w14:paraId="2F40473B" w14:textId="77777777" w:rsidR="00844079" w:rsidRPr="006370DF" w:rsidRDefault="00844079" w:rsidP="00302C31">
            <w:pPr>
              <w:tabs>
                <w:tab w:val="left" w:pos="284"/>
              </w:tabs>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 xml:space="preserve">Los artículos 148 y 120 de la Ley Estatal y de la Ley General, respectivamente, establecen que aun tratándose de datos personales, se podrán proporcionar, incluso sin solicitar el consentimiento de su titular. </w:t>
            </w:r>
          </w:p>
          <w:p w14:paraId="4FF966C4" w14:textId="77777777" w:rsidR="00844079" w:rsidRPr="006370DF" w:rsidRDefault="00844079" w:rsidP="00302C31">
            <w:pPr>
              <w:tabs>
                <w:tab w:val="left" w:pos="284"/>
              </w:tabs>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cs="Arial"/>
                <w:color w:val="000000"/>
              </w:rPr>
            </w:pPr>
            <w:r w:rsidRPr="006370DF">
              <w:rPr>
                <w:rFonts w:ascii="Palatino Linotype" w:hAnsi="Palatino Linotype" w:cs="Arial"/>
                <w:color w:val="000000"/>
              </w:rPr>
              <w:t xml:space="preserve">En el caso de lo señalado en la fracción IV, será el Instituto quien deba aplicar la prueba de interés público, considerando también que como recientemente ha discutido la Suprema Corte de Justicia de la Nación, los servidores públicos nos encontramos sujetos a un régimen menor de protección. </w:t>
            </w:r>
          </w:p>
          <w:p w14:paraId="2DE86038" w14:textId="77777777" w:rsidR="00844079" w:rsidRPr="006370DF" w:rsidRDefault="00844079" w:rsidP="00302C31">
            <w:pPr>
              <w:tabs>
                <w:tab w:val="left" w:pos="284"/>
              </w:tabs>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6370DF">
              <w:rPr>
                <w:rFonts w:ascii="Palatino Linotype" w:hAnsi="Palatino Linotype" w:cs="Arial"/>
                <w:color w:val="000000"/>
              </w:rPr>
              <w:lastRenderedPageBreak/>
              <w:t>Pero si la información que se pretende clasificar como confidencial no se encuentra en los supuestos de los artículos señalados y es posible, se deberá consultar al titular de los datos si permite o no el acceso. De no ser posible, la realización de la consulta, procede, fundando y motivando, la clasificación.</w:t>
            </w:r>
          </w:p>
        </w:tc>
      </w:tr>
    </w:tbl>
    <w:p w14:paraId="52476EC6" w14:textId="77777777" w:rsidR="00844079" w:rsidRPr="006370DF" w:rsidRDefault="00844079" w:rsidP="00844079">
      <w:pPr>
        <w:pStyle w:val="Prrafodelista"/>
        <w:tabs>
          <w:tab w:val="left" w:pos="284"/>
        </w:tabs>
        <w:ind w:left="0"/>
        <w:rPr>
          <w:rFonts w:ascii="Palatino Linotype" w:hAnsi="Palatino Linotype" w:cs="Arial"/>
          <w:color w:val="000000"/>
        </w:rPr>
      </w:pPr>
    </w:p>
    <w:p w14:paraId="19717AF2" w14:textId="3C604180" w:rsidR="00844079" w:rsidRPr="006370DF" w:rsidRDefault="00844079"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cs="Arial"/>
        </w:rPr>
        <w:t>Si el servidor público incumple con estas formalidades y entrega la información sin proteger los datos personales incumple con lo que estipula las dis</w:t>
      </w:r>
      <w:r w:rsidR="00E91FFA" w:rsidRPr="006370DF">
        <w:rPr>
          <w:rFonts w:ascii="Palatino Linotype" w:hAnsi="Palatino Linotype" w:cs="Arial"/>
        </w:rPr>
        <w:t>posiciones legales establecidas;</w:t>
      </w:r>
      <w:r w:rsidRPr="006370DF">
        <w:rPr>
          <w:rFonts w:ascii="Palatino Linotype" w:hAnsi="Palatino Linotype" w:cs="Arial"/>
        </w:rPr>
        <w:t xml:space="preserve"> asimismo que si entrega un documento testado sin el debido acuerdo de clasificación.</w:t>
      </w:r>
    </w:p>
    <w:p w14:paraId="6D813F7B" w14:textId="77777777" w:rsidR="001B2659" w:rsidRPr="006370DF" w:rsidRDefault="001B2659" w:rsidP="001B2659">
      <w:pPr>
        <w:pStyle w:val="Prrafodelista"/>
        <w:spacing w:line="360" w:lineRule="auto"/>
        <w:ind w:left="0"/>
        <w:jc w:val="both"/>
        <w:rPr>
          <w:rFonts w:ascii="Palatino Linotype" w:hAnsi="Palatino Linotype" w:cs="Arial"/>
          <w:color w:val="000000"/>
        </w:rPr>
      </w:pPr>
    </w:p>
    <w:p w14:paraId="5361E454" w14:textId="4A3EF1A6" w:rsidR="001B2659" w:rsidRPr="006370DF" w:rsidRDefault="001B2659"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hAnsi="Palatino Linotype" w:cs="Arial"/>
          <w:color w:val="000000"/>
        </w:rPr>
        <w:t>Mención aparte es la relativa al soporte documental donde conste o se advierta el ultimo grado de estudios, toda vez que en ella eventualmente puede constar la firma</w:t>
      </w:r>
      <w:r w:rsidR="0013174C" w:rsidRPr="006370DF">
        <w:rPr>
          <w:rFonts w:ascii="Palatino Linotype" w:hAnsi="Palatino Linotype" w:cs="Arial"/>
          <w:color w:val="000000"/>
        </w:rPr>
        <w:t xml:space="preserve">; en ese sentido </w:t>
      </w:r>
      <w:r w:rsidR="0013174C" w:rsidRPr="006370DF">
        <w:rPr>
          <w:rFonts w:ascii="Palatino Linotype" w:hAnsi="Palatino Linotype" w:cs="Tahoma"/>
        </w:rPr>
        <w:t xml:space="preserve">la firma de los servidores públicos en dicha documentación debe considerarse </w:t>
      </w:r>
      <w:r w:rsidR="0013174C" w:rsidRPr="006370DF">
        <w:rPr>
          <w:rFonts w:ascii="Palatino Linotype" w:hAnsi="Palatino Linotype" w:cs="Tahoma"/>
          <w:b/>
        </w:rPr>
        <w:t>información confidencial</w:t>
      </w:r>
      <w:r w:rsidR="0013174C" w:rsidRPr="006370DF">
        <w:rPr>
          <w:rFonts w:ascii="Palatino Linotype" w:hAnsi="Palatino Linotype" w:cs="Tahoma"/>
        </w:rPr>
        <w:t>, en términos del artículo 143, fracción I, de la Ley de Transparencia y Acceso a la Información Pública del Estado de México y Municipios.</w:t>
      </w:r>
    </w:p>
    <w:p w14:paraId="1BBBD0BD" w14:textId="77777777" w:rsidR="0013174C" w:rsidRPr="006370DF" w:rsidRDefault="0013174C" w:rsidP="0013174C">
      <w:pPr>
        <w:pStyle w:val="Prrafodelista"/>
        <w:rPr>
          <w:rFonts w:ascii="Palatino Linotype" w:hAnsi="Palatino Linotype" w:cs="Arial"/>
          <w:color w:val="000000"/>
        </w:rPr>
      </w:pPr>
    </w:p>
    <w:p w14:paraId="65104053" w14:textId="77777777" w:rsidR="0013174C" w:rsidRPr="006370DF" w:rsidRDefault="0013174C" w:rsidP="0013174C">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 xml:space="preserve">Lo anterior es así, ya que acceder a la fotocopia del título, cédula profesional o cualquier otro documento que acredite preparación en algún campo del conocimiento, proporciona información sobre la experiencia académica de quienes ocupan cargos en la administración pública; asimismo, permite conocer con toda certeza y de manera indudable si las personas que se desempeñan como servidores </w:t>
      </w:r>
      <w:r w:rsidRPr="006370DF">
        <w:rPr>
          <w:rFonts w:ascii="Palatino Linotype" w:hAnsi="Palatino Linotype" w:cs="Arial"/>
        </w:rPr>
        <w:lastRenderedPageBreak/>
        <w:t xml:space="preserve">públicos tienen el perfil idóneo para desarrollar las actividades y atribuciones que se deriven de su encargo. </w:t>
      </w:r>
    </w:p>
    <w:p w14:paraId="503184CD" w14:textId="77777777" w:rsidR="0013174C" w:rsidRPr="006370DF" w:rsidRDefault="0013174C" w:rsidP="0013174C">
      <w:pPr>
        <w:pStyle w:val="Prrafodelista"/>
        <w:rPr>
          <w:rFonts w:ascii="Palatino Linotype" w:hAnsi="Palatino Linotype" w:cs="Arial"/>
        </w:rPr>
      </w:pPr>
    </w:p>
    <w:p w14:paraId="0E292670" w14:textId="3B809DC6" w:rsidR="0013174C" w:rsidRPr="006370DF" w:rsidRDefault="0013174C" w:rsidP="0013174C">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Al respecto, se debe tener presente que la naturaleza de los documentos que acreditan el nivel de escolaridad o grado académico consiste en ser un medio de identificación que acredita a su titular como un profesional o experto en algún área de estudio o conocimiento frente a terceros, por lo que la entrega de estos con la firma justamente tiene el efecto de cumplir este objetivo.</w:t>
      </w:r>
    </w:p>
    <w:p w14:paraId="5BB43EB3" w14:textId="77777777" w:rsidR="0013174C" w:rsidRPr="006370DF" w:rsidRDefault="0013174C" w:rsidP="0013174C">
      <w:pPr>
        <w:pStyle w:val="Prrafodelista"/>
        <w:spacing w:line="360" w:lineRule="auto"/>
        <w:ind w:left="502"/>
        <w:jc w:val="both"/>
        <w:rPr>
          <w:rFonts w:ascii="Palatino Linotype" w:hAnsi="Palatino Linotype" w:cs="Arial"/>
        </w:rPr>
      </w:pPr>
    </w:p>
    <w:p w14:paraId="2CD632B8" w14:textId="31FBA038" w:rsidR="0013174C" w:rsidRPr="006370DF" w:rsidRDefault="0013174C" w:rsidP="0013174C">
      <w:pPr>
        <w:pStyle w:val="Prrafodelista"/>
        <w:numPr>
          <w:ilvl w:val="0"/>
          <w:numId w:val="4"/>
        </w:numPr>
        <w:spacing w:line="360" w:lineRule="auto"/>
        <w:ind w:left="0" w:firstLine="0"/>
        <w:jc w:val="both"/>
        <w:rPr>
          <w:rFonts w:ascii="Palatino Linotype" w:hAnsi="Palatino Linotype" w:cs="Arial"/>
        </w:rPr>
      </w:pPr>
      <w:r w:rsidRPr="006370DF">
        <w:rPr>
          <w:rFonts w:ascii="Palatino Linotype" w:hAnsi="Palatino Linotype" w:cs="Arial"/>
        </w:rPr>
        <w:t xml:space="preserve">Luego entonces, se determina la necesidad de testar la firma en los documentos que eventualmente se entreguen al respecto, ya que no se considera necesario que el ciudadano acceda a dicho dato personal, por actualizar la fracción I, del artículo 143 de la Ley de Transparencia y Acceso a la Información Pública del Estado de México y Municipios. </w:t>
      </w:r>
    </w:p>
    <w:p w14:paraId="1D3E4695" w14:textId="77777777" w:rsidR="00041646" w:rsidRPr="006370DF" w:rsidRDefault="00041646" w:rsidP="00041646">
      <w:pPr>
        <w:pStyle w:val="Prrafodelista"/>
        <w:spacing w:line="360" w:lineRule="auto"/>
        <w:ind w:left="0"/>
        <w:jc w:val="both"/>
        <w:rPr>
          <w:rFonts w:ascii="Palatino Linotype" w:hAnsi="Palatino Linotype" w:cs="Arial"/>
          <w:color w:val="000000"/>
        </w:rPr>
      </w:pPr>
    </w:p>
    <w:p w14:paraId="4E974195" w14:textId="1FEB472F" w:rsidR="0013174C" w:rsidRPr="006370DF" w:rsidRDefault="0013174C" w:rsidP="00D9708A">
      <w:pPr>
        <w:pStyle w:val="Prrafodelista"/>
        <w:numPr>
          <w:ilvl w:val="0"/>
          <w:numId w:val="4"/>
        </w:numPr>
        <w:spacing w:line="360" w:lineRule="auto"/>
        <w:ind w:left="0" w:firstLine="0"/>
        <w:jc w:val="both"/>
        <w:rPr>
          <w:rFonts w:ascii="Palatino Linotype" w:hAnsi="Palatino Linotype" w:cs="Arial"/>
          <w:color w:val="000000"/>
        </w:rPr>
      </w:pPr>
      <w:r w:rsidRPr="006370DF">
        <w:rPr>
          <w:rFonts w:ascii="Palatino Linotype" w:eastAsia="Calibri" w:hAnsi="Palatino Linotype" w:cs="Tahoma"/>
          <w:bCs/>
        </w:rPr>
        <w:t>La firma es considerada un dato personal, al tratarse de información gráfica a través de la cual su titular exterioriza su voluntad en actos públicos y privados; por lo que, al tratarse de un dato concerniente a una persona física, suele considerarse confidencial,</w:t>
      </w:r>
      <w:r w:rsidR="00041646" w:rsidRPr="006370DF">
        <w:rPr>
          <w:rFonts w:ascii="Palatino Linotype" w:eastAsia="Calibri" w:hAnsi="Palatino Linotype" w:cs="Tahoma"/>
          <w:bCs/>
        </w:rPr>
        <w:t xml:space="preserve"> como se actualiza en el presente supuesto, aun tratándose de personas con algún cargo en el servicio público;</w:t>
      </w:r>
      <w:r w:rsidRPr="006370DF">
        <w:rPr>
          <w:rFonts w:ascii="Palatino Linotype" w:eastAsia="Calibri" w:hAnsi="Palatino Linotype" w:cs="Tahoma"/>
          <w:bCs/>
        </w:rPr>
        <w:t xml:space="preserve"> luego entonces deberá ser testada para el caso de que en el soporte documental que se entregue en respuesta llegara a obrar.</w:t>
      </w:r>
    </w:p>
    <w:p w14:paraId="11ABE8D3" w14:textId="77777777" w:rsidR="003C2390" w:rsidRPr="006370DF" w:rsidRDefault="003C2390" w:rsidP="003C2390">
      <w:pPr>
        <w:pStyle w:val="Prrafodelista"/>
        <w:spacing w:line="360" w:lineRule="auto"/>
        <w:ind w:left="0"/>
        <w:jc w:val="both"/>
        <w:rPr>
          <w:rFonts w:ascii="Palatino Linotype" w:hAnsi="Palatino Linotype" w:cs="Arial"/>
          <w:color w:val="000000"/>
        </w:rPr>
      </w:pPr>
    </w:p>
    <w:p w14:paraId="3478FC93" w14:textId="77777777" w:rsidR="001D5F77" w:rsidRPr="006370DF" w:rsidRDefault="001D5F77" w:rsidP="00D9708A">
      <w:pPr>
        <w:pStyle w:val="Ttulo2"/>
        <w:numPr>
          <w:ilvl w:val="0"/>
          <w:numId w:val="5"/>
        </w:numPr>
        <w:spacing w:before="0" w:line="360" w:lineRule="auto"/>
        <w:rPr>
          <w:rFonts w:ascii="Palatino Linotype" w:hAnsi="Palatino Linotype"/>
          <w:b/>
          <w:color w:val="000000" w:themeColor="text1"/>
          <w:sz w:val="24"/>
          <w:szCs w:val="24"/>
        </w:rPr>
      </w:pPr>
      <w:bookmarkStart w:id="241" w:name="_Toc70082953"/>
      <w:bookmarkStart w:id="242" w:name="_Toc70593361"/>
      <w:bookmarkStart w:id="243" w:name="_Toc71674125"/>
      <w:bookmarkStart w:id="244" w:name="_Toc83128594"/>
      <w:r w:rsidRPr="006370DF">
        <w:rPr>
          <w:rFonts w:ascii="Palatino Linotype" w:hAnsi="Palatino Linotype"/>
          <w:b/>
          <w:color w:val="000000" w:themeColor="text1"/>
          <w:sz w:val="24"/>
          <w:szCs w:val="24"/>
        </w:rPr>
        <w:lastRenderedPageBreak/>
        <w:t>Determinación</w:t>
      </w:r>
      <w:bookmarkEnd w:id="241"/>
      <w:bookmarkEnd w:id="242"/>
      <w:bookmarkEnd w:id="243"/>
      <w:bookmarkEnd w:id="244"/>
    </w:p>
    <w:p w14:paraId="207E6BAC" w14:textId="77777777" w:rsidR="001D5F77" w:rsidRPr="006370DF" w:rsidRDefault="001D5F77" w:rsidP="001D5F77">
      <w:pPr>
        <w:spacing w:line="360" w:lineRule="auto"/>
        <w:rPr>
          <w:rFonts w:ascii="Palatino Linotype" w:hAnsi="Palatino Linotype"/>
          <w:lang w:eastAsia="en-US"/>
        </w:rPr>
      </w:pPr>
    </w:p>
    <w:p w14:paraId="2CF557EA" w14:textId="77E3E52A" w:rsidR="001D5F77" w:rsidRPr="006370DF" w:rsidRDefault="001D5F77" w:rsidP="00D9708A">
      <w:pPr>
        <w:pStyle w:val="Prrafodelista"/>
        <w:numPr>
          <w:ilvl w:val="0"/>
          <w:numId w:val="4"/>
        </w:numPr>
        <w:spacing w:line="360" w:lineRule="auto"/>
        <w:ind w:left="0" w:firstLine="0"/>
        <w:jc w:val="both"/>
        <w:rPr>
          <w:rFonts w:ascii="Palatino Linotype" w:hAnsi="Palatino Linotype"/>
          <w:color w:val="000000" w:themeColor="text1"/>
        </w:rPr>
      </w:pPr>
      <w:r w:rsidRPr="006370DF">
        <w:rPr>
          <w:rFonts w:ascii="Palatino Linotype" w:hAnsi="Palatino Linotype"/>
        </w:rPr>
        <w:t xml:space="preserve">Por lo anteriormente expuesto, este Órgano Garante </w:t>
      </w:r>
      <w:r w:rsidR="006A3448" w:rsidRPr="006370DF">
        <w:rPr>
          <w:rFonts w:ascii="Palatino Linotype" w:hAnsi="Palatino Linotype"/>
        </w:rPr>
        <w:t>considera parcialmente</w:t>
      </w:r>
      <w:r w:rsidRPr="006370DF">
        <w:rPr>
          <w:rFonts w:ascii="Palatino Linotype" w:hAnsi="Palatino Linotype"/>
        </w:rPr>
        <w:t xml:space="preserve"> </w:t>
      </w:r>
      <w:r w:rsidRPr="006370DF">
        <w:rPr>
          <w:rFonts w:ascii="Palatino Linotype" w:hAnsi="Palatino Linotype" w:cs="Arial"/>
        </w:rPr>
        <w:t>fundadas</w:t>
      </w:r>
      <w:r w:rsidRPr="006370DF">
        <w:rPr>
          <w:rFonts w:ascii="Palatino Linotype" w:hAnsi="Palatino Linotype"/>
        </w:rPr>
        <w:t xml:space="preserve"> las </w:t>
      </w:r>
      <w:r w:rsidRPr="006370DF">
        <w:rPr>
          <w:rFonts w:ascii="Palatino Linotype" w:hAnsi="Palatino Linotype"/>
          <w:color w:val="000000" w:themeColor="text1"/>
        </w:rPr>
        <w:t>razones</w:t>
      </w:r>
      <w:r w:rsidRPr="006370DF">
        <w:rPr>
          <w:rFonts w:ascii="Palatino Linotype" w:hAnsi="Palatino Linotype"/>
        </w:rPr>
        <w:t xml:space="preserve"> o motivos de inconformidad que plantea el</w:t>
      </w:r>
      <w:r w:rsidRPr="006370DF">
        <w:rPr>
          <w:rFonts w:ascii="Palatino Linotype" w:hAnsi="Palatino Linotype"/>
          <w:b/>
        </w:rPr>
        <w:t xml:space="preserve"> RECURRENTE</w:t>
      </w:r>
      <w:r w:rsidRPr="006370DF">
        <w:rPr>
          <w:rFonts w:ascii="Palatino Linotype" w:hAnsi="Palatino Linotype"/>
        </w:rPr>
        <w:t xml:space="preserve">, determinando </w:t>
      </w:r>
      <w:r w:rsidRPr="006370DF">
        <w:rPr>
          <w:rFonts w:ascii="Palatino Linotype" w:hAnsi="Palatino Linotype"/>
          <w:b/>
        </w:rPr>
        <w:t>MODIFICAR</w:t>
      </w:r>
      <w:r w:rsidRPr="006370DF">
        <w:rPr>
          <w:rFonts w:ascii="Palatino Linotype" w:hAnsi="Palatino Linotype"/>
        </w:rPr>
        <w:t xml:space="preserve"> la respuesta del </w:t>
      </w:r>
      <w:r w:rsidRPr="006370DF">
        <w:rPr>
          <w:rFonts w:ascii="Palatino Linotype" w:hAnsi="Palatino Linotype"/>
          <w:b/>
        </w:rPr>
        <w:t>SUJETO OBLIGADO</w:t>
      </w:r>
      <w:r w:rsidRPr="006370DF">
        <w:rPr>
          <w:rFonts w:ascii="Palatino Linotype" w:hAnsi="Palatino Linotype"/>
        </w:rPr>
        <w:t xml:space="preserve">, por lo que con fundamento en lo prescrito en los artículos 5 párrafos vigésimo noveno, trigésimo y trigésimo primero fracciones IV y V de la Constitución Política del Estado Libre y Soberano de México; 2, fracción II; 29, 36 fracciones I y II; 176, 178, 181, 185 de la Ley de Transparencia y Acceso a la Información Pública del Estado de México y Municipios, </w:t>
      </w:r>
      <w:r w:rsidRPr="006370DF">
        <w:rPr>
          <w:rFonts w:ascii="Palatino Linotype" w:hAnsi="Palatino Linotype"/>
          <w:color w:val="000000" w:themeColor="text1"/>
          <w:lang w:eastAsia="es-MX"/>
        </w:rPr>
        <w:t xml:space="preserve">este </w:t>
      </w:r>
      <w:r w:rsidRPr="006370DF">
        <w:rPr>
          <w:rFonts w:ascii="Palatino Linotype" w:hAnsi="Palatino Linotype"/>
          <w:b/>
          <w:bCs/>
          <w:color w:val="000000" w:themeColor="text1"/>
          <w:lang w:eastAsia="es-MX"/>
        </w:rPr>
        <w:t>ÓRGANO GARANTE</w:t>
      </w:r>
      <w:r w:rsidRPr="006370DF">
        <w:rPr>
          <w:rFonts w:ascii="Palatino Linotype" w:hAnsi="Palatino Linotype"/>
          <w:color w:val="000000" w:themeColor="text1"/>
          <w:lang w:eastAsia="es-MX"/>
        </w:rPr>
        <w:t xml:space="preserve"> emite los siguientes</w:t>
      </w:r>
      <w:r w:rsidRPr="006370DF">
        <w:rPr>
          <w:rFonts w:ascii="Palatino Linotype" w:hAnsi="Palatino Linotype"/>
          <w:color w:val="000000" w:themeColor="text1"/>
        </w:rPr>
        <w:t>.</w:t>
      </w:r>
    </w:p>
    <w:p w14:paraId="30CA0341" w14:textId="21DC16DE" w:rsidR="00444C7E" w:rsidRPr="006370DF" w:rsidRDefault="00444C7E" w:rsidP="00F65662">
      <w:pPr>
        <w:rPr>
          <w:rFonts w:ascii="Palatino Linotype" w:hAnsi="Palatino Linotype"/>
          <w:color w:val="000000" w:themeColor="text1"/>
        </w:rPr>
      </w:pPr>
    </w:p>
    <w:p w14:paraId="40BE9D81" w14:textId="77777777" w:rsidR="007C7F08" w:rsidRPr="006370DF" w:rsidRDefault="007C7F08" w:rsidP="004F1024">
      <w:pPr>
        <w:pStyle w:val="Ttulo1"/>
        <w:spacing w:before="0" w:line="360" w:lineRule="auto"/>
        <w:jc w:val="center"/>
        <w:rPr>
          <w:rFonts w:ascii="Palatino Linotype" w:eastAsia="Calibri" w:hAnsi="Palatino Linotype"/>
          <w:b/>
          <w:color w:val="000000" w:themeColor="text1"/>
          <w:sz w:val="24"/>
          <w:szCs w:val="24"/>
          <w:lang w:val="es-ES"/>
        </w:rPr>
      </w:pPr>
      <w:bookmarkStart w:id="245" w:name="_Toc504500693"/>
      <w:bookmarkStart w:id="246" w:name="_Toc534742545"/>
      <w:bookmarkStart w:id="247" w:name="_Toc2248738"/>
      <w:bookmarkStart w:id="248" w:name="_Toc34819440"/>
      <w:bookmarkStart w:id="249" w:name="_Toc51259595"/>
      <w:bookmarkStart w:id="250" w:name="_Toc52472147"/>
      <w:bookmarkStart w:id="251" w:name="_Toc63932077"/>
      <w:bookmarkStart w:id="252" w:name="_Toc87274191"/>
      <w:r w:rsidRPr="006370DF">
        <w:rPr>
          <w:rFonts w:ascii="Palatino Linotype" w:eastAsia="Calibri" w:hAnsi="Palatino Linotype"/>
          <w:b/>
          <w:color w:val="000000" w:themeColor="text1"/>
          <w:sz w:val="24"/>
          <w:szCs w:val="24"/>
          <w:lang w:val="es-ES"/>
        </w:rPr>
        <w:t>R E S O L U T I V O S</w:t>
      </w:r>
      <w:bookmarkEnd w:id="245"/>
      <w:bookmarkEnd w:id="246"/>
      <w:bookmarkEnd w:id="247"/>
      <w:bookmarkEnd w:id="248"/>
      <w:bookmarkEnd w:id="249"/>
      <w:bookmarkEnd w:id="250"/>
      <w:bookmarkEnd w:id="251"/>
      <w:bookmarkEnd w:id="252"/>
      <w:r w:rsidRPr="006370DF">
        <w:rPr>
          <w:rFonts w:ascii="Palatino Linotype" w:eastAsia="Calibri" w:hAnsi="Palatino Linotype"/>
          <w:b/>
          <w:color w:val="000000" w:themeColor="text1"/>
          <w:sz w:val="24"/>
          <w:szCs w:val="24"/>
          <w:lang w:val="es-ES"/>
        </w:rPr>
        <w:t xml:space="preserve"> </w:t>
      </w:r>
    </w:p>
    <w:p w14:paraId="01B08FF4" w14:textId="77777777" w:rsidR="004F1024" w:rsidRPr="006370DF" w:rsidRDefault="004F1024" w:rsidP="004F1024">
      <w:pPr>
        <w:spacing w:line="360" w:lineRule="auto"/>
        <w:rPr>
          <w:rFonts w:eastAsia="Calibri"/>
          <w:lang w:val="es-ES" w:eastAsia="es-ES"/>
        </w:rPr>
      </w:pPr>
    </w:p>
    <w:p w14:paraId="7D8B2CC6" w14:textId="352EEC98" w:rsidR="00152F7E" w:rsidRPr="006370DF" w:rsidRDefault="00152F7E" w:rsidP="00152F7E">
      <w:pPr>
        <w:spacing w:line="360" w:lineRule="auto"/>
        <w:jc w:val="both"/>
        <w:rPr>
          <w:rFonts w:ascii="Palatino Linotype" w:eastAsiaTheme="minorEastAsia" w:hAnsi="Palatino Linotype" w:cs="Arial"/>
          <w:bCs/>
          <w:lang w:val="es-ES_tradnl"/>
        </w:rPr>
      </w:pPr>
      <w:r w:rsidRPr="006370DF">
        <w:rPr>
          <w:rFonts w:ascii="Palatino Linotype" w:hAnsi="Palatino Linotype" w:cs="Arial"/>
          <w:b/>
        </w:rPr>
        <w:t xml:space="preserve">PRIMERO. </w:t>
      </w:r>
      <w:r w:rsidRPr="006370DF">
        <w:rPr>
          <w:rFonts w:ascii="Palatino Linotype" w:hAnsi="Palatino Linotype" w:cs="Arial"/>
          <w:lang w:val="es-ES_tradnl"/>
        </w:rPr>
        <w:t>Resulta</w:t>
      </w:r>
      <w:r w:rsidR="004A2E68" w:rsidRPr="006370DF">
        <w:rPr>
          <w:rFonts w:ascii="Palatino Linotype" w:hAnsi="Palatino Linotype" w:cs="Arial"/>
          <w:lang w:val="es-ES_tradnl"/>
        </w:rPr>
        <w:t>n</w:t>
      </w:r>
      <w:r w:rsidR="00E91FFA" w:rsidRPr="006370DF">
        <w:rPr>
          <w:rFonts w:ascii="Palatino Linotype" w:hAnsi="Palatino Linotype" w:cs="Arial"/>
          <w:lang w:val="es-ES_tradnl"/>
        </w:rPr>
        <w:t xml:space="preserve"> parcialmente</w:t>
      </w:r>
      <w:r w:rsidR="006A3448" w:rsidRPr="006370DF">
        <w:rPr>
          <w:rFonts w:ascii="Palatino Linotype" w:hAnsi="Palatino Linotype" w:cs="Arial"/>
          <w:lang w:val="es-ES_tradnl"/>
        </w:rPr>
        <w:t xml:space="preserve"> </w:t>
      </w:r>
      <w:r w:rsidRPr="006370DF">
        <w:rPr>
          <w:rFonts w:ascii="Palatino Linotype" w:hAnsi="Palatino Linotype" w:cs="Arial"/>
          <w:lang w:val="es-ES_tradnl"/>
        </w:rPr>
        <w:t xml:space="preserve">fundadas </w:t>
      </w:r>
      <w:r w:rsidRPr="006370DF">
        <w:rPr>
          <w:rFonts w:ascii="Palatino Linotype" w:hAnsi="Palatino Linotype" w:cs="Arial"/>
          <w:lang w:val="es-ES_tradnl" w:eastAsia="es-ES"/>
        </w:rPr>
        <w:t>las</w:t>
      </w:r>
      <w:r w:rsidRPr="006370DF">
        <w:rPr>
          <w:rFonts w:ascii="Palatino Linotype" w:hAnsi="Palatino Linotype" w:cs="Arial"/>
          <w:b/>
          <w:lang w:val="es-ES_tradnl" w:eastAsia="es-ES"/>
        </w:rPr>
        <w:t xml:space="preserve"> </w:t>
      </w:r>
      <w:r w:rsidRPr="006370DF">
        <w:rPr>
          <w:rFonts w:ascii="Palatino Linotype" w:hAnsi="Palatino Linotype" w:cs="Arial"/>
          <w:lang w:val="es-ES" w:eastAsia="es-ES"/>
        </w:rPr>
        <w:t xml:space="preserve">razones y motivos de inconformidad hechos valer en el recurso de revisión </w:t>
      </w:r>
      <w:r w:rsidR="0035579C" w:rsidRPr="006370DF">
        <w:rPr>
          <w:rFonts w:ascii="Palatino Linotype" w:hAnsi="Palatino Linotype" w:cs="Arial"/>
          <w:b/>
          <w:bCs/>
          <w:lang w:val="es-ES_tradnl" w:eastAsia="es-ES"/>
        </w:rPr>
        <w:t>08778/INFOEM/IP/RR/2022</w:t>
      </w:r>
      <w:r w:rsidRPr="006370DF">
        <w:rPr>
          <w:rFonts w:ascii="Palatino Linotype" w:hAnsi="Palatino Linotype" w:cs="Arial"/>
          <w:b/>
          <w:bCs/>
          <w:lang w:val="es-ES_tradnl" w:eastAsia="es-ES"/>
        </w:rPr>
        <w:t xml:space="preserve"> </w:t>
      </w:r>
      <w:r w:rsidRPr="006370DF">
        <w:rPr>
          <w:rFonts w:ascii="Palatino Linotype" w:eastAsiaTheme="minorEastAsia" w:hAnsi="Palatino Linotype" w:cs="Arial"/>
          <w:bCs/>
          <w:lang w:val="es-ES_tradnl"/>
        </w:rPr>
        <w:t>en términos de</w:t>
      </w:r>
      <w:r w:rsidR="007A6E1C" w:rsidRPr="006370DF">
        <w:rPr>
          <w:rFonts w:ascii="Palatino Linotype" w:eastAsiaTheme="minorEastAsia" w:hAnsi="Palatino Linotype" w:cs="Arial"/>
          <w:bCs/>
          <w:lang w:val="es-ES_tradnl"/>
        </w:rPr>
        <w:t xml:space="preserve"> </w:t>
      </w:r>
      <w:r w:rsidRPr="006370DF">
        <w:rPr>
          <w:rFonts w:ascii="Palatino Linotype" w:eastAsiaTheme="minorEastAsia" w:hAnsi="Palatino Linotype" w:cs="Arial"/>
          <w:bCs/>
          <w:lang w:val="es-ES_tradnl"/>
        </w:rPr>
        <w:t>l</w:t>
      </w:r>
      <w:r w:rsidR="007A6E1C" w:rsidRPr="006370DF">
        <w:rPr>
          <w:rFonts w:ascii="Palatino Linotype" w:eastAsiaTheme="minorEastAsia" w:hAnsi="Palatino Linotype" w:cs="Arial"/>
          <w:bCs/>
          <w:lang w:val="es-ES_tradnl"/>
        </w:rPr>
        <w:t>os</w:t>
      </w:r>
      <w:r w:rsidRPr="006370DF">
        <w:rPr>
          <w:rFonts w:ascii="Palatino Linotype" w:eastAsiaTheme="minorEastAsia" w:hAnsi="Palatino Linotype" w:cs="Arial"/>
          <w:bCs/>
          <w:lang w:val="es-ES_tradnl"/>
        </w:rPr>
        <w:t xml:space="preserve"> </w:t>
      </w:r>
      <w:r w:rsidRPr="006370DF">
        <w:rPr>
          <w:rFonts w:ascii="Palatino Linotype" w:eastAsiaTheme="minorEastAsia" w:hAnsi="Palatino Linotype" w:cs="Arial"/>
          <w:b/>
          <w:bCs/>
          <w:lang w:val="es-ES_tradnl"/>
        </w:rPr>
        <w:t>Considerando</w:t>
      </w:r>
      <w:r w:rsidR="007A6E1C" w:rsidRPr="006370DF">
        <w:rPr>
          <w:rFonts w:ascii="Palatino Linotype" w:eastAsiaTheme="minorEastAsia" w:hAnsi="Palatino Linotype" w:cs="Arial"/>
          <w:b/>
          <w:bCs/>
          <w:lang w:val="es-ES_tradnl"/>
        </w:rPr>
        <w:t>s</w:t>
      </w:r>
      <w:r w:rsidRPr="006370DF">
        <w:rPr>
          <w:rFonts w:ascii="Palatino Linotype" w:eastAsiaTheme="minorEastAsia" w:hAnsi="Palatino Linotype" w:cs="Arial"/>
          <w:b/>
          <w:bCs/>
          <w:lang w:val="es-ES_tradnl"/>
        </w:rPr>
        <w:t xml:space="preserve"> CUARTO</w:t>
      </w:r>
      <w:r w:rsidR="007A6E1C" w:rsidRPr="006370DF">
        <w:rPr>
          <w:rFonts w:ascii="Palatino Linotype" w:eastAsiaTheme="minorEastAsia" w:hAnsi="Palatino Linotype" w:cs="Arial"/>
          <w:b/>
          <w:bCs/>
          <w:lang w:val="es-ES_tradnl"/>
        </w:rPr>
        <w:t xml:space="preserve"> </w:t>
      </w:r>
      <w:r w:rsidR="007A6E1C" w:rsidRPr="006370DF">
        <w:rPr>
          <w:rFonts w:ascii="Palatino Linotype" w:eastAsiaTheme="minorEastAsia" w:hAnsi="Palatino Linotype" w:cs="Arial"/>
          <w:bCs/>
          <w:lang w:val="es-ES_tradnl"/>
        </w:rPr>
        <w:t xml:space="preserve">y </w:t>
      </w:r>
      <w:r w:rsidR="007A6E1C" w:rsidRPr="006370DF">
        <w:rPr>
          <w:rFonts w:ascii="Palatino Linotype" w:eastAsiaTheme="minorEastAsia" w:hAnsi="Palatino Linotype" w:cs="Arial"/>
          <w:b/>
          <w:bCs/>
          <w:lang w:val="es-ES_tradnl"/>
        </w:rPr>
        <w:t>QUINTO</w:t>
      </w:r>
      <w:r w:rsidRPr="006370DF">
        <w:rPr>
          <w:rFonts w:ascii="Palatino Linotype" w:eastAsiaTheme="minorEastAsia" w:hAnsi="Palatino Linotype" w:cs="Arial"/>
          <w:b/>
          <w:bCs/>
          <w:lang w:val="es-ES_tradnl"/>
        </w:rPr>
        <w:t xml:space="preserve"> </w:t>
      </w:r>
      <w:r w:rsidRPr="006370DF">
        <w:rPr>
          <w:rFonts w:ascii="Palatino Linotype" w:eastAsiaTheme="minorEastAsia" w:hAnsi="Palatino Linotype" w:cs="Arial"/>
          <w:bCs/>
          <w:lang w:val="es-ES_tradnl"/>
        </w:rPr>
        <w:t>de la presente resolución.</w:t>
      </w:r>
    </w:p>
    <w:p w14:paraId="2016A4E7" w14:textId="77777777" w:rsidR="00041646" w:rsidRPr="006370DF" w:rsidRDefault="00041646" w:rsidP="00152F7E">
      <w:pPr>
        <w:spacing w:line="360" w:lineRule="auto"/>
        <w:jc w:val="both"/>
        <w:rPr>
          <w:rFonts w:ascii="Palatino Linotype" w:eastAsiaTheme="minorEastAsia" w:hAnsi="Palatino Linotype" w:cs="Arial"/>
          <w:bCs/>
          <w:lang w:val="es-ES_tradnl"/>
        </w:rPr>
      </w:pPr>
    </w:p>
    <w:p w14:paraId="5F4195B3" w14:textId="31A174D3" w:rsidR="00152F7E" w:rsidRPr="006370DF" w:rsidRDefault="00152F7E" w:rsidP="00E66633">
      <w:pPr>
        <w:spacing w:line="360" w:lineRule="auto"/>
        <w:ind w:right="51"/>
        <w:jc w:val="both"/>
        <w:rPr>
          <w:rFonts w:ascii="Palatino Linotype" w:hAnsi="Palatino Linotype" w:cs="Arial"/>
          <w:bCs/>
        </w:rPr>
      </w:pPr>
      <w:r w:rsidRPr="006370DF">
        <w:rPr>
          <w:rFonts w:ascii="Palatino Linotype" w:hAnsi="Palatino Linotype" w:cs="Arial"/>
          <w:b/>
          <w:bCs/>
        </w:rPr>
        <w:t xml:space="preserve">SEGUNDO. </w:t>
      </w:r>
      <w:r w:rsidRPr="006370DF">
        <w:rPr>
          <w:rFonts w:ascii="Palatino Linotype" w:hAnsi="Palatino Linotype" w:cs="Arial"/>
        </w:rPr>
        <w:t xml:space="preserve">Se </w:t>
      </w:r>
      <w:r w:rsidRPr="006370DF">
        <w:rPr>
          <w:rFonts w:ascii="Palatino Linotype" w:hAnsi="Palatino Linotype" w:cs="Arial"/>
          <w:b/>
        </w:rPr>
        <w:t xml:space="preserve">MODIFICA </w:t>
      </w:r>
      <w:r w:rsidRPr="006370DF">
        <w:rPr>
          <w:rFonts w:ascii="Palatino Linotype" w:hAnsi="Palatino Linotype" w:cs="Arial"/>
        </w:rPr>
        <w:t>la respuesta y se ordena</w:t>
      </w:r>
      <w:r w:rsidRPr="006370DF">
        <w:rPr>
          <w:rFonts w:ascii="Palatino Linotype" w:hAnsi="Palatino Linotype" w:cs="Arial"/>
          <w:b/>
        </w:rPr>
        <w:t xml:space="preserve"> </w:t>
      </w:r>
      <w:r w:rsidRPr="006370DF">
        <w:rPr>
          <w:rFonts w:ascii="Palatino Linotype" w:hAnsi="Palatino Linotype" w:cs="Arial"/>
          <w:bCs/>
        </w:rPr>
        <w:t>a</w:t>
      </w:r>
      <w:r w:rsidR="002929C3" w:rsidRPr="006370DF">
        <w:rPr>
          <w:rFonts w:ascii="Palatino Linotype" w:hAnsi="Palatino Linotype" w:cs="Arial"/>
          <w:bCs/>
        </w:rPr>
        <w:t xml:space="preserve"> </w:t>
      </w:r>
      <w:r w:rsidRPr="006370DF">
        <w:rPr>
          <w:rFonts w:ascii="Palatino Linotype" w:hAnsi="Palatino Linotype" w:cs="Arial"/>
          <w:bCs/>
        </w:rPr>
        <w:t>l</w:t>
      </w:r>
      <w:r w:rsidR="002929C3" w:rsidRPr="006370DF">
        <w:rPr>
          <w:rFonts w:ascii="Palatino Linotype" w:hAnsi="Palatino Linotype" w:cs="Arial"/>
          <w:bCs/>
        </w:rPr>
        <w:t>a</w:t>
      </w:r>
      <w:r w:rsidRPr="006370DF">
        <w:rPr>
          <w:rFonts w:ascii="Palatino Linotype" w:hAnsi="Palatino Linotype" w:cs="Arial"/>
          <w:bCs/>
        </w:rPr>
        <w:t xml:space="preserve"> </w:t>
      </w:r>
      <w:r w:rsidR="002929C3" w:rsidRPr="006370DF">
        <w:rPr>
          <w:rFonts w:ascii="Palatino Linotype" w:hAnsi="Palatino Linotype" w:cs="Arial"/>
          <w:b/>
          <w:bCs/>
        </w:rPr>
        <w:t>Secretaría de Movilidad</w:t>
      </w:r>
      <w:r w:rsidRPr="006370DF">
        <w:rPr>
          <w:rFonts w:ascii="Palatino Linotype" w:hAnsi="Palatino Linotype" w:cs="Arial"/>
          <w:bCs/>
        </w:rPr>
        <w:t xml:space="preserve">, entregar </w:t>
      </w:r>
      <w:r w:rsidR="00E813C0" w:rsidRPr="006370DF">
        <w:rPr>
          <w:rFonts w:ascii="Palatino Linotype" w:hAnsi="Palatino Linotype" w:cs="Arial"/>
          <w:bCs/>
        </w:rPr>
        <w:t>a través del</w:t>
      </w:r>
      <w:r w:rsidRPr="006370DF">
        <w:rPr>
          <w:rFonts w:ascii="Palatino Linotype" w:hAnsi="Palatino Linotype" w:cs="Arial"/>
          <w:bCs/>
        </w:rPr>
        <w:t xml:space="preserve"> Sistema de Acceso a Información Mexiquense (</w:t>
      </w:r>
      <w:r w:rsidRPr="006370DF">
        <w:rPr>
          <w:rFonts w:ascii="Palatino Linotype" w:hAnsi="Palatino Linotype" w:cs="Arial"/>
          <w:b/>
        </w:rPr>
        <w:t>SAIMEX</w:t>
      </w:r>
      <w:r w:rsidRPr="006370DF">
        <w:rPr>
          <w:rFonts w:ascii="Palatino Linotype" w:hAnsi="Palatino Linotype" w:cs="Arial"/>
        </w:rPr>
        <w:t>)</w:t>
      </w:r>
      <w:r w:rsidRPr="006370DF">
        <w:rPr>
          <w:rFonts w:ascii="Palatino Linotype" w:hAnsi="Palatino Linotype" w:cs="Arial"/>
          <w:bCs/>
        </w:rPr>
        <w:t xml:space="preserve">, </w:t>
      </w:r>
      <w:r w:rsidR="007A6E1C" w:rsidRPr="006370DF">
        <w:rPr>
          <w:rFonts w:ascii="Palatino Linotype" w:hAnsi="Palatino Linotype" w:cs="Arial"/>
          <w:bCs/>
        </w:rPr>
        <w:t xml:space="preserve">de ser el caso en versión pública, </w:t>
      </w:r>
      <w:r w:rsidR="00002CCA" w:rsidRPr="006370DF">
        <w:rPr>
          <w:rFonts w:ascii="Palatino Linotype" w:hAnsi="Palatino Linotype" w:cs="Arial"/>
          <w:bCs/>
        </w:rPr>
        <w:t>la siguiente información</w:t>
      </w:r>
      <w:r w:rsidR="005B387B" w:rsidRPr="006370DF">
        <w:rPr>
          <w:rFonts w:ascii="Palatino Linotype" w:hAnsi="Palatino Linotype" w:cs="Arial"/>
          <w:bCs/>
        </w:rPr>
        <w:t>,</w:t>
      </w:r>
      <w:r w:rsidR="003C2390" w:rsidRPr="006370DF">
        <w:rPr>
          <w:rFonts w:ascii="Palatino Linotype" w:hAnsi="Palatino Linotype" w:cs="Arial"/>
          <w:bCs/>
        </w:rPr>
        <w:t xml:space="preserve"> al </w:t>
      </w:r>
      <w:r w:rsidR="003C2390" w:rsidRPr="006370DF">
        <w:rPr>
          <w:rFonts w:ascii="Palatino Linotype" w:hAnsi="Palatino Linotype" w:cs="Arial"/>
          <w:b/>
          <w:bCs/>
        </w:rPr>
        <w:t>6 de abril de 2022</w:t>
      </w:r>
      <w:r w:rsidRPr="006370DF">
        <w:rPr>
          <w:rFonts w:ascii="Palatino Linotype" w:hAnsi="Palatino Linotype" w:cs="Arial"/>
          <w:bCs/>
        </w:rPr>
        <w:t>:</w:t>
      </w:r>
    </w:p>
    <w:p w14:paraId="61E7B24E" w14:textId="77777777" w:rsidR="00E66633" w:rsidRPr="006370DF" w:rsidRDefault="00E66633" w:rsidP="00E66633">
      <w:pPr>
        <w:spacing w:line="360" w:lineRule="auto"/>
        <w:ind w:right="51"/>
        <w:jc w:val="both"/>
        <w:rPr>
          <w:rFonts w:ascii="Palatino Linotype" w:hAnsi="Palatino Linotype" w:cs="Arial"/>
          <w:bCs/>
        </w:rPr>
      </w:pPr>
    </w:p>
    <w:p w14:paraId="2C0BA192" w14:textId="0071A10B" w:rsidR="003C2390" w:rsidRPr="006370DF" w:rsidRDefault="003C2390" w:rsidP="00D9708A">
      <w:pPr>
        <w:pStyle w:val="Prrafodelista"/>
        <w:numPr>
          <w:ilvl w:val="0"/>
          <w:numId w:val="11"/>
        </w:numPr>
        <w:spacing w:line="360" w:lineRule="auto"/>
        <w:ind w:left="993" w:right="51"/>
        <w:jc w:val="both"/>
        <w:rPr>
          <w:rFonts w:ascii="Palatino Linotype" w:hAnsi="Palatino Linotype"/>
        </w:rPr>
      </w:pPr>
      <w:r w:rsidRPr="006370DF">
        <w:rPr>
          <w:rFonts w:ascii="Palatino Linotype" w:hAnsi="Palatino Linotype"/>
        </w:rPr>
        <w:t xml:space="preserve">Título o documento </w:t>
      </w:r>
      <w:r w:rsidR="00FF0FD7" w:rsidRPr="006370DF">
        <w:rPr>
          <w:rFonts w:ascii="Palatino Linotype" w:hAnsi="Palatino Linotype"/>
        </w:rPr>
        <w:t>donde conste</w:t>
      </w:r>
      <w:r w:rsidRPr="006370DF">
        <w:rPr>
          <w:rFonts w:ascii="Palatino Linotype" w:hAnsi="Palatino Linotype"/>
        </w:rPr>
        <w:t xml:space="preserve"> la escolaridad de mandos medios y superiores y de los niveles 24 al 31;</w:t>
      </w:r>
    </w:p>
    <w:p w14:paraId="248255ED" w14:textId="71206DAA" w:rsidR="003C2390" w:rsidRPr="006370DF" w:rsidRDefault="003C2390" w:rsidP="00D9708A">
      <w:pPr>
        <w:pStyle w:val="Prrafodelista"/>
        <w:numPr>
          <w:ilvl w:val="0"/>
          <w:numId w:val="11"/>
        </w:numPr>
        <w:spacing w:line="360" w:lineRule="auto"/>
        <w:ind w:left="993" w:right="51"/>
        <w:jc w:val="both"/>
        <w:rPr>
          <w:rFonts w:ascii="Palatino Linotype" w:hAnsi="Palatino Linotype"/>
        </w:rPr>
      </w:pPr>
      <w:r w:rsidRPr="006370DF">
        <w:rPr>
          <w:rFonts w:ascii="Palatino Linotype" w:hAnsi="Palatino Linotype"/>
        </w:rPr>
        <w:lastRenderedPageBreak/>
        <w:t>Directorio completo del que se adviertan los rubros de</w:t>
      </w:r>
      <w:r w:rsidR="005B387B" w:rsidRPr="006370DF">
        <w:rPr>
          <w:rFonts w:ascii="Palatino Linotype" w:hAnsi="Palatino Linotype"/>
        </w:rPr>
        <w:t>:</w:t>
      </w:r>
      <w:r w:rsidRPr="006370DF">
        <w:rPr>
          <w:rFonts w:ascii="Palatino Linotype" w:hAnsi="Palatino Linotype"/>
        </w:rPr>
        <w:t xml:space="preserve"> correo electrónico, teléfono y dirección;</w:t>
      </w:r>
    </w:p>
    <w:p w14:paraId="55422DFD" w14:textId="76FF38CF" w:rsidR="003C2390" w:rsidRPr="006370DF" w:rsidRDefault="003C2390" w:rsidP="00D9708A">
      <w:pPr>
        <w:pStyle w:val="Prrafodelista"/>
        <w:numPr>
          <w:ilvl w:val="0"/>
          <w:numId w:val="11"/>
        </w:numPr>
        <w:spacing w:line="360" w:lineRule="auto"/>
        <w:ind w:left="993" w:right="51"/>
        <w:jc w:val="both"/>
        <w:rPr>
          <w:rFonts w:ascii="Palatino Linotype" w:hAnsi="Palatino Linotype"/>
        </w:rPr>
      </w:pPr>
      <w:r w:rsidRPr="006370DF">
        <w:rPr>
          <w:rFonts w:ascii="Palatino Linotype" w:hAnsi="Palatino Linotype"/>
        </w:rPr>
        <w:t>Contrato</w:t>
      </w:r>
      <w:r w:rsidR="005B387B" w:rsidRPr="006370DF">
        <w:rPr>
          <w:rFonts w:ascii="Palatino Linotype" w:hAnsi="Palatino Linotype"/>
        </w:rPr>
        <w:t>s</w:t>
      </w:r>
      <w:r w:rsidRPr="006370DF">
        <w:rPr>
          <w:rFonts w:ascii="Palatino Linotype" w:hAnsi="Palatino Linotype"/>
        </w:rPr>
        <w:t xml:space="preserve"> de los teléfonos móviles</w:t>
      </w:r>
      <w:r w:rsidR="005B387B" w:rsidRPr="006370DF">
        <w:rPr>
          <w:rFonts w:ascii="Palatino Linotype" w:hAnsi="Palatino Linotype"/>
        </w:rPr>
        <w:t>, así como</w:t>
      </w:r>
      <w:r w:rsidRPr="006370DF">
        <w:rPr>
          <w:rFonts w:ascii="Palatino Linotype" w:hAnsi="Palatino Linotype"/>
        </w:rPr>
        <w:t xml:space="preserve"> </w:t>
      </w:r>
      <w:r w:rsidR="005B387B" w:rsidRPr="006370DF">
        <w:rPr>
          <w:rFonts w:ascii="Palatino Linotype" w:hAnsi="Palatino Linotype"/>
        </w:rPr>
        <w:t>el nombre de los</w:t>
      </w:r>
      <w:r w:rsidRPr="006370DF">
        <w:rPr>
          <w:rFonts w:ascii="Palatino Linotype" w:hAnsi="Palatino Linotype"/>
        </w:rPr>
        <w:t xml:space="preserve"> servidores públicos con teléfono móvil asignado;</w:t>
      </w:r>
    </w:p>
    <w:p w14:paraId="5107F3B6" w14:textId="5C4B7CAA" w:rsidR="006026FF" w:rsidRPr="006370DF" w:rsidRDefault="006026FF" w:rsidP="00D9708A">
      <w:pPr>
        <w:pStyle w:val="Prrafodelista"/>
        <w:numPr>
          <w:ilvl w:val="0"/>
          <w:numId w:val="11"/>
        </w:numPr>
        <w:spacing w:line="360" w:lineRule="auto"/>
        <w:ind w:left="993" w:right="51"/>
        <w:jc w:val="both"/>
        <w:rPr>
          <w:rFonts w:ascii="Palatino Linotype" w:hAnsi="Palatino Linotype"/>
        </w:rPr>
      </w:pPr>
      <w:r w:rsidRPr="006370DF">
        <w:rPr>
          <w:rFonts w:ascii="Palatino Linotype" w:hAnsi="Palatino Linotype"/>
        </w:rPr>
        <w:t xml:space="preserve">Soporte documental donde consten o se adviertan los números de teléfono móvil asignados a servidores públicos de la </w:t>
      </w:r>
      <w:r w:rsidRPr="006370DF">
        <w:rPr>
          <w:rFonts w:ascii="Palatino Linotype" w:hAnsi="Palatino Linotype" w:cs="Arial"/>
          <w:bCs/>
        </w:rPr>
        <w:t>Secretaría de Movilidad;</w:t>
      </w:r>
    </w:p>
    <w:p w14:paraId="66EB157B" w14:textId="1A0B8903" w:rsidR="003C2390" w:rsidRPr="006370DF" w:rsidRDefault="003C2390" w:rsidP="00D9708A">
      <w:pPr>
        <w:pStyle w:val="Prrafodelista"/>
        <w:numPr>
          <w:ilvl w:val="0"/>
          <w:numId w:val="11"/>
        </w:numPr>
        <w:spacing w:line="360" w:lineRule="auto"/>
        <w:ind w:left="993" w:right="51"/>
        <w:jc w:val="both"/>
        <w:rPr>
          <w:rFonts w:ascii="Palatino Linotype" w:hAnsi="Palatino Linotype"/>
        </w:rPr>
      </w:pPr>
      <w:r w:rsidRPr="006370DF">
        <w:rPr>
          <w:rFonts w:ascii="Palatino Linotype" w:hAnsi="Palatino Linotype"/>
        </w:rPr>
        <w:t>Contrato de los vehículos en posesión o propiedad</w:t>
      </w:r>
      <w:r w:rsidR="005B387B" w:rsidRPr="006370DF">
        <w:rPr>
          <w:rFonts w:ascii="Palatino Linotype" w:hAnsi="Palatino Linotype"/>
        </w:rPr>
        <w:t xml:space="preserve"> de la Secretaria de Movilidad</w:t>
      </w:r>
      <w:r w:rsidRPr="006370DF">
        <w:rPr>
          <w:rFonts w:ascii="Palatino Linotype" w:hAnsi="Palatino Linotype"/>
        </w:rPr>
        <w:t>, del que se advierta si son comprados o arrendados, así como el nombre del servidor público resguarda</w:t>
      </w:r>
      <w:r w:rsidR="005B387B" w:rsidRPr="006370DF">
        <w:rPr>
          <w:rFonts w:ascii="Palatino Linotype" w:hAnsi="Palatino Linotype"/>
        </w:rPr>
        <w:t>t</w:t>
      </w:r>
      <w:r w:rsidRPr="006370DF">
        <w:rPr>
          <w:rFonts w:ascii="Palatino Linotype" w:hAnsi="Palatino Linotype"/>
        </w:rPr>
        <w:t xml:space="preserve">ario o que lo tenga asignado; </w:t>
      </w:r>
    </w:p>
    <w:p w14:paraId="2D209677" w14:textId="1873B10D" w:rsidR="003C2390" w:rsidRPr="006370DF" w:rsidRDefault="003C2390" w:rsidP="00D9708A">
      <w:pPr>
        <w:pStyle w:val="Prrafodelista"/>
        <w:numPr>
          <w:ilvl w:val="0"/>
          <w:numId w:val="11"/>
        </w:numPr>
        <w:spacing w:line="360" w:lineRule="auto"/>
        <w:ind w:left="993" w:right="51"/>
        <w:jc w:val="both"/>
        <w:rPr>
          <w:rFonts w:ascii="Palatino Linotype" w:hAnsi="Palatino Linotype"/>
        </w:rPr>
      </w:pPr>
      <w:r w:rsidRPr="006370DF">
        <w:rPr>
          <w:rFonts w:ascii="Palatino Linotype" w:hAnsi="Palatino Linotype"/>
        </w:rPr>
        <w:t>Numero de escoltas</w:t>
      </w:r>
      <w:r w:rsidR="005B387B" w:rsidRPr="006370DF">
        <w:rPr>
          <w:rFonts w:ascii="Palatino Linotype" w:hAnsi="Palatino Linotype"/>
        </w:rPr>
        <w:t xml:space="preserve"> y</w:t>
      </w:r>
      <w:r w:rsidRPr="006370DF">
        <w:rPr>
          <w:rFonts w:ascii="Palatino Linotype" w:hAnsi="Palatino Linotype"/>
        </w:rPr>
        <w:t xml:space="preserve"> chóferes</w:t>
      </w:r>
      <w:r w:rsidR="005B387B" w:rsidRPr="006370DF">
        <w:rPr>
          <w:rFonts w:ascii="Palatino Linotype" w:hAnsi="Palatino Linotype"/>
        </w:rPr>
        <w:t xml:space="preserve"> asignados a</w:t>
      </w:r>
      <w:r w:rsidRPr="006370DF">
        <w:rPr>
          <w:rFonts w:ascii="Palatino Linotype" w:hAnsi="Palatino Linotype"/>
        </w:rPr>
        <w:t xml:space="preserve"> </w:t>
      </w:r>
      <w:r w:rsidR="001B2659" w:rsidRPr="006370DF">
        <w:rPr>
          <w:rFonts w:ascii="Palatino Linotype" w:hAnsi="Palatino Linotype"/>
        </w:rPr>
        <w:t>servidores públicos</w:t>
      </w:r>
      <w:r w:rsidR="005B387B" w:rsidRPr="006370DF">
        <w:rPr>
          <w:rFonts w:ascii="Palatino Linotype" w:hAnsi="Palatino Linotype"/>
        </w:rPr>
        <w:t xml:space="preserve"> de la Secretaría de Movilidad; y</w:t>
      </w:r>
    </w:p>
    <w:p w14:paraId="5E156432" w14:textId="13F9E63C" w:rsidR="005B387B" w:rsidRPr="006370DF" w:rsidRDefault="005B387B" w:rsidP="00D9708A">
      <w:pPr>
        <w:pStyle w:val="Prrafodelista"/>
        <w:numPr>
          <w:ilvl w:val="0"/>
          <w:numId w:val="11"/>
        </w:numPr>
        <w:spacing w:line="360" w:lineRule="auto"/>
        <w:ind w:left="993" w:right="51"/>
        <w:jc w:val="both"/>
        <w:rPr>
          <w:rFonts w:ascii="Palatino Linotype" w:hAnsi="Palatino Linotype"/>
        </w:rPr>
      </w:pPr>
      <w:r w:rsidRPr="006370DF">
        <w:rPr>
          <w:rFonts w:ascii="Palatino Linotype" w:hAnsi="Palatino Linotype"/>
        </w:rPr>
        <w:t>Número de vehículos que se encuentren asignados a personal de la Secretaría de Movilidad, así como el número de placa vehicular.</w:t>
      </w:r>
    </w:p>
    <w:p w14:paraId="25A8F6EB" w14:textId="77777777" w:rsidR="005B387B" w:rsidRPr="006370DF" w:rsidRDefault="005B387B" w:rsidP="005B387B">
      <w:pPr>
        <w:pStyle w:val="Prrafodelista"/>
        <w:spacing w:line="360" w:lineRule="auto"/>
        <w:ind w:left="993" w:right="51"/>
        <w:jc w:val="both"/>
        <w:rPr>
          <w:rFonts w:ascii="Palatino Linotype" w:hAnsi="Palatino Linotype"/>
        </w:rPr>
      </w:pPr>
    </w:p>
    <w:p w14:paraId="0E265F3D" w14:textId="77777777" w:rsidR="005B387B" w:rsidRPr="006370DF" w:rsidRDefault="005B387B" w:rsidP="005B387B">
      <w:pPr>
        <w:shd w:val="clear" w:color="auto" w:fill="FFFFFF"/>
        <w:tabs>
          <w:tab w:val="left" w:pos="0"/>
        </w:tabs>
        <w:spacing w:line="360" w:lineRule="auto"/>
        <w:ind w:right="49"/>
        <w:jc w:val="both"/>
        <w:rPr>
          <w:rFonts w:ascii="Palatino Linotype" w:eastAsia="Calibri" w:hAnsi="Palatino Linotype" w:cs="Arial"/>
        </w:rPr>
      </w:pPr>
      <w:r w:rsidRPr="006370DF">
        <w:rPr>
          <w:rFonts w:ascii="Palatino Linotype" w:eastAsia="Calibri" w:hAnsi="Palatino Linotype" w:cs="Arial"/>
        </w:rPr>
        <w:t xml:space="preserve">Para el caso de que sea necesario generar versiones públicas, el </w:t>
      </w:r>
      <w:r w:rsidRPr="006370DF">
        <w:rPr>
          <w:rFonts w:ascii="Palatino Linotype" w:eastAsia="Calibri" w:hAnsi="Palatino Linotype" w:cs="Arial"/>
          <w:b/>
        </w:rPr>
        <w:t xml:space="preserve">SUJETO OBLIGADO </w:t>
      </w:r>
      <w:r w:rsidRPr="006370DF">
        <w:rPr>
          <w:rFonts w:ascii="Palatino Linotype" w:eastAsia="Calibri" w:hAnsi="Palatino Linotype" w:cs="Arial"/>
        </w:rPr>
        <w:t>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objeto de la versión pública y se entregue en la modalidad de entrega que corresponda.</w:t>
      </w:r>
    </w:p>
    <w:p w14:paraId="057EDADC" w14:textId="6B2E4A11" w:rsidR="00EE12ED" w:rsidRPr="006370DF" w:rsidRDefault="00EE12ED" w:rsidP="00EE12ED">
      <w:pPr>
        <w:pBdr>
          <w:top w:val="nil"/>
          <w:left w:val="nil"/>
          <w:bottom w:val="nil"/>
          <w:right w:val="nil"/>
          <w:between w:val="nil"/>
        </w:pBdr>
        <w:spacing w:before="240" w:line="360" w:lineRule="auto"/>
        <w:jc w:val="both"/>
        <w:rPr>
          <w:rFonts w:ascii="Palatino Linotype" w:eastAsia="Palatino Linotype" w:hAnsi="Palatino Linotype" w:cs="Palatino Linotype"/>
          <w:szCs w:val="22"/>
        </w:rPr>
      </w:pPr>
      <w:r w:rsidRPr="006370DF">
        <w:rPr>
          <w:rFonts w:ascii="Palatino Linotype" w:eastAsia="Palatino Linotype" w:hAnsi="Palatino Linotype" w:cs="Palatino Linotype"/>
          <w:szCs w:val="22"/>
        </w:rPr>
        <w:t xml:space="preserve">En el supuesto que la información ordenada en el inciso f), referente al número de escoltas, no obre en los archivos del Sujeto Obligado por no haberse generado, </w:t>
      </w:r>
      <w:r w:rsidRPr="006370DF">
        <w:rPr>
          <w:rFonts w:ascii="Palatino Linotype" w:eastAsia="Palatino Linotype" w:hAnsi="Palatino Linotype" w:cs="Palatino Linotype"/>
          <w:szCs w:val="22"/>
        </w:rPr>
        <w:lastRenderedPageBreak/>
        <w:t>bastará con que así lo haga del conocimiento de la parte Recurrente, de manera fundada y motivada, en términos del artículo 19, párrafo segundo de la Ley de Transparencia y Acceso a la Información Pública del Estado de México y Municipios, para tener por colmado el requerimiento de información.</w:t>
      </w:r>
    </w:p>
    <w:p w14:paraId="2339C03B" w14:textId="77777777" w:rsidR="003C2390" w:rsidRPr="006370DF" w:rsidRDefault="003C2390" w:rsidP="005B387B">
      <w:pPr>
        <w:spacing w:line="360" w:lineRule="auto"/>
        <w:ind w:right="51"/>
        <w:jc w:val="both"/>
        <w:rPr>
          <w:rFonts w:ascii="Palatino Linotype" w:hAnsi="Palatino Linotype"/>
        </w:rPr>
      </w:pPr>
    </w:p>
    <w:p w14:paraId="4CAF3BE9" w14:textId="5E09D834" w:rsidR="00002CCA" w:rsidRPr="006370DF" w:rsidRDefault="00002CCA" w:rsidP="00002CCA">
      <w:pPr>
        <w:tabs>
          <w:tab w:val="left" w:pos="8080"/>
        </w:tabs>
        <w:spacing w:line="360" w:lineRule="auto"/>
        <w:ind w:right="51"/>
        <w:contextualSpacing/>
        <w:jc w:val="both"/>
        <w:rPr>
          <w:rFonts w:ascii="Palatino Linotype" w:eastAsia="Palatino Linotype" w:hAnsi="Palatino Linotype" w:cs="Palatino Linotype"/>
          <w:b/>
          <w:lang w:val="es-ES_tradnl" w:eastAsia="es-ES"/>
        </w:rPr>
      </w:pPr>
      <w:r w:rsidRPr="006370DF">
        <w:rPr>
          <w:rFonts w:ascii="Palatino Linotype" w:eastAsia="Palatino Linotype" w:hAnsi="Palatino Linotype" w:cs="Palatino Linotype"/>
          <w:b/>
          <w:lang w:val="es-ES_tradnl" w:eastAsia="es-ES"/>
        </w:rPr>
        <w:t xml:space="preserve">TERCERO. </w:t>
      </w:r>
      <w:r w:rsidR="00F65662" w:rsidRPr="006370DF">
        <w:rPr>
          <w:rFonts w:ascii="Palatino Linotype" w:hAnsi="Palatino Linotype"/>
          <w:b/>
        </w:rPr>
        <w:t xml:space="preserve">Notifíquese </w:t>
      </w:r>
      <w:r w:rsidR="00F65662" w:rsidRPr="006370DF">
        <w:rPr>
          <w:rFonts w:ascii="Palatino Linotype" w:hAnsi="Palatino Linotype"/>
        </w:rPr>
        <w:t>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799A37FA" w14:textId="77777777" w:rsidR="00002CCA" w:rsidRPr="006370DF" w:rsidRDefault="00002CCA" w:rsidP="00002CCA">
      <w:pPr>
        <w:shd w:val="clear" w:color="auto" w:fill="FFFFFF"/>
        <w:spacing w:line="360" w:lineRule="auto"/>
        <w:jc w:val="both"/>
        <w:rPr>
          <w:rFonts w:ascii="Palatino Linotype" w:hAnsi="Palatino Linotype" w:cs="Arial"/>
          <w:b/>
          <w:lang w:val="es-ES_tradnl" w:eastAsia="es-ES"/>
        </w:rPr>
      </w:pPr>
    </w:p>
    <w:p w14:paraId="2C6265F6" w14:textId="77777777" w:rsidR="00002CCA" w:rsidRPr="006370DF" w:rsidRDefault="00002CCA" w:rsidP="00002CCA">
      <w:pPr>
        <w:shd w:val="clear" w:color="auto" w:fill="FFFFFF"/>
        <w:spacing w:line="360" w:lineRule="auto"/>
        <w:jc w:val="both"/>
        <w:rPr>
          <w:rFonts w:ascii="Palatino Linotype" w:eastAsia="MS Mincho" w:hAnsi="Palatino Linotype"/>
          <w:lang w:val="es-ES_tradnl" w:eastAsia="es-ES"/>
        </w:rPr>
      </w:pPr>
      <w:r w:rsidRPr="006370DF">
        <w:rPr>
          <w:rFonts w:ascii="Palatino Linotype" w:hAnsi="Palatino Linotype" w:cs="Arial"/>
          <w:b/>
          <w:lang w:val="es-ES_tradnl" w:eastAsia="es-ES"/>
        </w:rPr>
        <w:t xml:space="preserve">CUARTO. </w:t>
      </w:r>
      <w:r w:rsidRPr="006370DF">
        <w:rPr>
          <w:rFonts w:ascii="Palatino Linotype" w:hAnsi="Palatino Linotype"/>
          <w:b/>
          <w:bCs/>
          <w:lang w:val="es-ES" w:eastAsia="es-ES"/>
        </w:rPr>
        <w:t xml:space="preserve">Notifíquese </w:t>
      </w:r>
      <w:r w:rsidRPr="006370DF">
        <w:rPr>
          <w:rFonts w:ascii="Palatino Linotype" w:hAnsi="Palatino Linotype"/>
          <w:bCs/>
          <w:lang w:val="es-ES" w:eastAsia="es-ES"/>
        </w:rPr>
        <w:t>al</w:t>
      </w:r>
      <w:r w:rsidRPr="006370DF">
        <w:rPr>
          <w:rFonts w:ascii="Palatino Linotype" w:eastAsiaTheme="minorEastAsia" w:hAnsi="Palatino Linotype"/>
          <w:lang w:val="es-ES_tradnl" w:eastAsia="es-ES"/>
        </w:rPr>
        <w:t xml:space="preserve"> </w:t>
      </w:r>
      <w:r w:rsidRPr="006370DF">
        <w:rPr>
          <w:rFonts w:ascii="Palatino Linotype" w:eastAsiaTheme="minorEastAsia" w:hAnsi="Palatino Linotype"/>
          <w:b/>
          <w:lang w:val="es-ES_tradnl" w:eastAsia="es-ES"/>
        </w:rPr>
        <w:t xml:space="preserve">RECURRENTE </w:t>
      </w:r>
      <w:r w:rsidRPr="006370DF">
        <w:rPr>
          <w:rFonts w:ascii="Palatino Linotype" w:eastAsiaTheme="minorEastAsia" w:hAnsi="Palatino Linotype"/>
          <w:lang w:val="es-ES_tradnl" w:eastAsia="es-ES"/>
        </w:rPr>
        <w:t>la presente resolución, vía SAIMEX</w:t>
      </w:r>
      <w:r w:rsidRPr="006370DF">
        <w:rPr>
          <w:rFonts w:ascii="Palatino Linotype" w:eastAsia="MS Mincho" w:hAnsi="Palatino Linotype"/>
          <w:lang w:val="es-ES_tradnl" w:eastAsia="es-ES"/>
        </w:rPr>
        <w:t>.</w:t>
      </w:r>
    </w:p>
    <w:p w14:paraId="55EE56D2" w14:textId="77777777" w:rsidR="00002CCA" w:rsidRPr="006370DF" w:rsidRDefault="00002CCA" w:rsidP="00002CCA">
      <w:pPr>
        <w:shd w:val="clear" w:color="auto" w:fill="FFFFFF"/>
        <w:spacing w:line="360" w:lineRule="auto"/>
        <w:jc w:val="both"/>
        <w:rPr>
          <w:rFonts w:ascii="Palatino Linotype" w:eastAsia="MS Mincho" w:hAnsi="Palatino Linotype"/>
          <w:lang w:val="es-ES_tradnl" w:eastAsia="es-ES"/>
        </w:rPr>
      </w:pPr>
    </w:p>
    <w:p w14:paraId="3385A8EE" w14:textId="77777777" w:rsidR="00002CCA" w:rsidRPr="006370DF" w:rsidRDefault="00002CCA" w:rsidP="00002CCA">
      <w:pPr>
        <w:shd w:val="clear" w:color="auto" w:fill="FFFFFF"/>
        <w:spacing w:line="360" w:lineRule="auto"/>
        <w:jc w:val="both"/>
        <w:rPr>
          <w:rFonts w:ascii="Palatino Linotype" w:eastAsia="MS Mincho" w:hAnsi="Palatino Linotype"/>
          <w:lang w:val="es-ES" w:eastAsia="es-ES"/>
        </w:rPr>
      </w:pPr>
      <w:r w:rsidRPr="006370DF">
        <w:rPr>
          <w:rFonts w:ascii="Palatino Linotype" w:eastAsia="MS Mincho" w:hAnsi="Palatino Linotype"/>
          <w:b/>
          <w:lang w:eastAsia="es-ES"/>
        </w:rPr>
        <w:t>QUINTO.</w:t>
      </w:r>
      <w:r w:rsidRPr="006370DF">
        <w:rPr>
          <w:rFonts w:ascii="Palatino Linotype" w:eastAsia="MS Mincho" w:hAnsi="Palatino Linotype"/>
          <w:lang w:eastAsia="es-ES"/>
        </w:rPr>
        <w:t xml:space="preserve"> </w:t>
      </w:r>
      <w:r w:rsidRPr="006370DF">
        <w:rPr>
          <w:rFonts w:ascii="Palatino Linotype" w:eastAsia="MS Mincho" w:hAnsi="Palatino Linotype"/>
          <w:lang w:val="es-ES" w:eastAsia="es-ES"/>
        </w:rPr>
        <w:t xml:space="preserve">Se hace del conocimiento del </w:t>
      </w:r>
      <w:r w:rsidRPr="006370DF">
        <w:rPr>
          <w:rFonts w:ascii="Palatino Linotype" w:eastAsiaTheme="minorEastAsia" w:hAnsi="Palatino Linotype"/>
          <w:b/>
          <w:lang w:val="es-ES_tradnl" w:eastAsia="es-ES"/>
        </w:rPr>
        <w:t xml:space="preserve">RECURRENTE </w:t>
      </w:r>
      <w:r w:rsidRPr="006370DF">
        <w:rPr>
          <w:rFonts w:ascii="Palatino Linotype" w:eastAsia="MS Mincho" w:hAnsi="Palatino Linotype"/>
          <w:lang w:val="es-ES" w:eastAsia="es-ES"/>
        </w:rPr>
        <w:t>que, de conformidad con lo establecido en el artículo 196 de la Ley de Transparencia y Acceso a la Información Pública del Estado de México y Municipios, en caso de que considere que la resolución le cause algún perjuicio podrá impugnarla </w:t>
      </w:r>
      <w:r w:rsidRPr="006370DF">
        <w:rPr>
          <w:rFonts w:ascii="Palatino Linotype" w:eastAsia="MS Mincho" w:hAnsi="Palatino Linotype"/>
          <w:bCs/>
          <w:lang w:val="es-ES" w:eastAsia="es-ES"/>
        </w:rPr>
        <w:t>vía juicio de amparo</w:t>
      </w:r>
      <w:r w:rsidRPr="006370DF">
        <w:rPr>
          <w:rFonts w:ascii="Palatino Linotype" w:eastAsia="MS Mincho" w:hAnsi="Palatino Linotype"/>
          <w:lang w:val="es-ES" w:eastAsia="es-ES"/>
        </w:rPr>
        <w:t> en los términos de las leyes aplicables.</w:t>
      </w:r>
    </w:p>
    <w:p w14:paraId="425FB4DD" w14:textId="462DFA14" w:rsidR="00152F7E" w:rsidRPr="006370DF" w:rsidRDefault="00002CCA" w:rsidP="00002CCA">
      <w:pPr>
        <w:spacing w:before="240" w:after="360" w:line="360" w:lineRule="auto"/>
        <w:jc w:val="both"/>
        <w:rPr>
          <w:rFonts w:ascii="Palatino Linotype" w:eastAsia="MS Mincho" w:hAnsi="Palatino Linotype"/>
          <w:bCs/>
          <w:lang w:eastAsia="es-ES"/>
        </w:rPr>
      </w:pPr>
      <w:r w:rsidRPr="006370DF">
        <w:rPr>
          <w:rFonts w:ascii="Palatino Linotype" w:eastAsia="MS Mincho" w:hAnsi="Palatino Linotype"/>
          <w:b/>
          <w:lang w:val="es-ES_tradnl" w:eastAsia="es-ES"/>
        </w:rPr>
        <w:lastRenderedPageBreak/>
        <w:t>SEXTO.</w:t>
      </w:r>
      <w:r w:rsidRPr="006370DF">
        <w:rPr>
          <w:rFonts w:ascii="Palatino Linotype" w:hAnsi="Palatino Linotype"/>
          <w:bCs/>
          <w:color w:val="000000"/>
        </w:rPr>
        <w:t xml:space="preserve"> D</w:t>
      </w:r>
      <w:r w:rsidRPr="006370DF">
        <w:rPr>
          <w:rFonts w:ascii="Palatino Linotype" w:eastAsia="MS Mincho" w:hAnsi="Palatino Linotype"/>
          <w:bCs/>
          <w:lang w:eastAsia="es-ES"/>
        </w:rPr>
        <w:t xml:space="preserve">e conformidad con el artículo 198 de la Ley de Transparencia y Acceso a la Información Pública del Estado de México y Municipios, de considerarlo procedente, el </w:t>
      </w:r>
      <w:r w:rsidR="004D5183" w:rsidRPr="006370DF">
        <w:rPr>
          <w:rFonts w:ascii="Palatino Linotype" w:eastAsia="MS Mincho" w:hAnsi="Palatino Linotype"/>
          <w:b/>
          <w:bCs/>
          <w:lang w:eastAsia="es-ES"/>
        </w:rPr>
        <w:t>SUJETO OBLIGADO</w:t>
      </w:r>
      <w:r w:rsidR="004D5183" w:rsidRPr="006370DF">
        <w:rPr>
          <w:rFonts w:ascii="Palatino Linotype" w:eastAsia="MS Mincho" w:hAnsi="Palatino Linotype"/>
          <w:bCs/>
          <w:lang w:eastAsia="es-ES"/>
        </w:rPr>
        <w:t xml:space="preserve"> </w:t>
      </w:r>
      <w:r w:rsidRPr="006370DF">
        <w:rPr>
          <w:rFonts w:ascii="Palatino Linotype" w:eastAsia="MS Mincho" w:hAnsi="Palatino Linotype"/>
          <w:bCs/>
          <w:lang w:eastAsia="es-ES"/>
        </w:rPr>
        <w:t>de manera fundada y motivada, podrá solicitar una ampliación de plazo para el cumplimiento de la presente resolución.</w:t>
      </w:r>
    </w:p>
    <w:p w14:paraId="439EA3B8" w14:textId="7B8AA499" w:rsidR="0028419B" w:rsidRPr="00D27215" w:rsidRDefault="0028419B" w:rsidP="0028419B">
      <w:pPr>
        <w:tabs>
          <w:tab w:val="left" w:pos="0"/>
        </w:tabs>
        <w:spacing w:line="360" w:lineRule="auto"/>
        <w:ind w:right="49"/>
        <w:jc w:val="both"/>
        <w:rPr>
          <w:rFonts w:ascii="Palatino Linotype" w:hAnsi="Palatino Linotype" w:cs="Arial"/>
        </w:rPr>
      </w:pPr>
      <w:r w:rsidRPr="006370DF">
        <w:rPr>
          <w:rFonts w:ascii="Palatino Linotype" w:hAnsi="Palatino Linotype" w:cs="Arial"/>
        </w:rPr>
        <w:t>ASÍ LO RESUELVE, POR UNANIMIDAD DE VOTOS, EL PLENO DEL</w:t>
      </w:r>
      <w:r w:rsidRPr="006370DF">
        <w:rPr>
          <w:rFonts w:ascii="Palatino Linotype" w:eastAsia="Arial Unicode MS" w:hAnsi="Palatino Linotype" w:cs="Arial"/>
        </w:rPr>
        <w:t xml:space="preserve"> INSTITUTO DE TRANSPARENCIA, ACCESO A LA INFORMACIÓN PÚBLICA Y PROTECCIÓN DE DATOS PERSONALES DEL ESTADO DE MÉXICO Y MUNICIPIOS</w:t>
      </w:r>
      <w:r w:rsidRPr="006370DF">
        <w:rPr>
          <w:rFonts w:ascii="Palatino Linotype" w:hAnsi="Palatino Linotype" w:cs="Arial"/>
        </w:rPr>
        <w:t>, CONFORMADO POR LOS COMISIONADOS JOSÉ MARTÍNEZ VILCHIS; MARÍA DEL ROSARIO MEJÍA AYALA; SHARON CRISTINA MORALES MARTÍNEZ</w:t>
      </w:r>
      <w:r w:rsidR="0077491B" w:rsidRPr="006370DF">
        <w:rPr>
          <w:rFonts w:ascii="Palatino Linotype" w:hAnsi="Palatino Linotype" w:cs="Arial"/>
        </w:rPr>
        <w:t xml:space="preserve"> EMITIENDO VOTO PARTICULAR CONCURRENTE</w:t>
      </w:r>
      <w:r w:rsidRPr="006370DF">
        <w:rPr>
          <w:rFonts w:ascii="Palatino Linotype" w:hAnsi="Palatino Linotype" w:cs="Arial"/>
        </w:rPr>
        <w:t>; GUADALUPE RAMÍREZ PEÑA</w:t>
      </w:r>
      <w:r w:rsidR="0077491B" w:rsidRPr="006370DF">
        <w:rPr>
          <w:rFonts w:ascii="Palatino Linotype" w:hAnsi="Palatino Linotype" w:cs="Arial"/>
        </w:rPr>
        <w:t xml:space="preserve"> EMITIENDO VOTO PARTICULAR CONCURRENTE</w:t>
      </w:r>
      <w:r w:rsidRPr="006370DF">
        <w:rPr>
          <w:rFonts w:ascii="Palatino Linotype" w:hAnsi="Palatino Linotype" w:cs="Arial"/>
        </w:rPr>
        <w:t xml:space="preserve"> Y LUIS GUSTAVO PARRA NORIEGA; EN LA</w:t>
      </w:r>
      <w:r w:rsidR="00C90ED6" w:rsidRPr="006370DF">
        <w:rPr>
          <w:rFonts w:ascii="Palatino Linotype" w:hAnsi="Palatino Linotype" w:cs="Arial"/>
        </w:rPr>
        <w:t xml:space="preserve"> DÉCIMA </w:t>
      </w:r>
      <w:r w:rsidR="002A0942" w:rsidRPr="006370DF">
        <w:rPr>
          <w:rFonts w:ascii="Palatino Linotype" w:hAnsi="Palatino Linotype" w:cs="Arial"/>
        </w:rPr>
        <w:t>OCTAVA</w:t>
      </w:r>
      <w:r w:rsidR="00C90ED6" w:rsidRPr="006370DF">
        <w:rPr>
          <w:rFonts w:ascii="Palatino Linotype" w:hAnsi="Palatino Linotype" w:cs="Arial"/>
        </w:rPr>
        <w:t xml:space="preserve"> </w:t>
      </w:r>
      <w:r w:rsidRPr="006370DF">
        <w:rPr>
          <w:rFonts w:ascii="Palatino Linotype" w:hAnsi="Palatino Linotype" w:cs="Arial"/>
        </w:rPr>
        <w:t xml:space="preserve">SESIÓN ORDINARIA CELEBRADA EL </w:t>
      </w:r>
      <w:r w:rsidR="002A0942" w:rsidRPr="006370DF">
        <w:rPr>
          <w:rFonts w:ascii="Palatino Linotype" w:hAnsi="Palatino Linotype" w:cs="Arial"/>
        </w:rPr>
        <w:t>DIECISISETE</w:t>
      </w:r>
      <w:r w:rsidRPr="006370DF">
        <w:rPr>
          <w:rFonts w:ascii="Palatino Linotype" w:hAnsi="Palatino Linotype" w:cs="Arial"/>
        </w:rPr>
        <w:t xml:space="preserve"> DE </w:t>
      </w:r>
      <w:r w:rsidR="00E813C0" w:rsidRPr="006370DF">
        <w:rPr>
          <w:rFonts w:ascii="Palatino Linotype" w:hAnsi="Palatino Linotype" w:cs="Arial"/>
        </w:rPr>
        <w:t>MAY</w:t>
      </w:r>
      <w:r w:rsidR="0042660C" w:rsidRPr="006370DF">
        <w:rPr>
          <w:rFonts w:ascii="Palatino Linotype" w:hAnsi="Palatino Linotype" w:cs="Arial"/>
        </w:rPr>
        <w:t>O</w:t>
      </w:r>
      <w:r w:rsidRPr="006370DF">
        <w:rPr>
          <w:rFonts w:ascii="Palatino Linotype" w:hAnsi="Palatino Linotype" w:cs="Arial"/>
        </w:rPr>
        <w:t xml:space="preserve"> DE DOS MIL VEINTI</w:t>
      </w:r>
      <w:r w:rsidR="002929C3" w:rsidRPr="006370DF">
        <w:rPr>
          <w:rFonts w:ascii="Palatino Linotype" w:hAnsi="Palatino Linotype" w:cs="Arial"/>
        </w:rPr>
        <w:t>TRÉ</w:t>
      </w:r>
      <w:r w:rsidR="0042660C" w:rsidRPr="006370DF">
        <w:rPr>
          <w:rFonts w:ascii="Palatino Linotype" w:hAnsi="Palatino Linotype" w:cs="Arial"/>
        </w:rPr>
        <w:t>S</w:t>
      </w:r>
      <w:r w:rsidRPr="006370DF">
        <w:rPr>
          <w:rFonts w:ascii="Palatino Linotype" w:hAnsi="Palatino Linotype" w:cs="Arial"/>
        </w:rPr>
        <w:t xml:space="preserve">, ANTE EL SECRETARIO TÉCNICO DEL PLENO, </w:t>
      </w:r>
      <w:r w:rsidRPr="006370DF">
        <w:rPr>
          <w:rFonts w:ascii="Palatino Linotype" w:hAnsi="Palatino Linotype"/>
        </w:rPr>
        <w:t>ALEXIS TAPIA RAMÍREZ</w:t>
      </w:r>
      <w:r w:rsidRPr="006370DF">
        <w:rPr>
          <w:rFonts w:ascii="Palatino Linotype" w:hAnsi="Palatino Linotype" w:cs="Arial"/>
        </w:rPr>
        <w:t>.</w:t>
      </w:r>
      <w:bookmarkStart w:id="253" w:name="_GoBack"/>
      <w:bookmarkEnd w:id="253"/>
    </w:p>
    <w:p w14:paraId="14007B4F" w14:textId="0130AE62" w:rsidR="009417CA" w:rsidRPr="00D27215" w:rsidRDefault="009417CA" w:rsidP="00C5741E">
      <w:pPr>
        <w:tabs>
          <w:tab w:val="left" w:pos="0"/>
        </w:tabs>
        <w:spacing w:line="360" w:lineRule="auto"/>
        <w:ind w:right="49"/>
        <w:jc w:val="both"/>
        <w:rPr>
          <w:rFonts w:ascii="Palatino Linotype" w:hAnsi="Palatino Linotype" w:cs="Arial"/>
        </w:rPr>
      </w:pPr>
    </w:p>
    <w:p w14:paraId="1697FE1D" w14:textId="77777777" w:rsidR="009417CA" w:rsidRPr="00D27215" w:rsidRDefault="009417CA" w:rsidP="00BE1923">
      <w:pPr>
        <w:spacing w:line="360" w:lineRule="auto"/>
        <w:rPr>
          <w:rFonts w:ascii="Palatino Linotype" w:hAnsi="Palatino Linotype"/>
          <w:lang w:eastAsia="en-US"/>
        </w:rPr>
      </w:pPr>
    </w:p>
    <w:p w14:paraId="5FFC5801" w14:textId="77777777" w:rsidR="009417CA" w:rsidRPr="00D27215" w:rsidRDefault="009417CA" w:rsidP="00BE1923">
      <w:pPr>
        <w:spacing w:line="360" w:lineRule="auto"/>
        <w:rPr>
          <w:rFonts w:ascii="Palatino Linotype" w:hAnsi="Palatino Linotype"/>
          <w:lang w:eastAsia="en-US"/>
        </w:rPr>
      </w:pPr>
    </w:p>
    <w:p w14:paraId="6EC9046A" w14:textId="77777777" w:rsidR="009417CA" w:rsidRPr="00D27215" w:rsidRDefault="009417CA" w:rsidP="00BE1923">
      <w:pPr>
        <w:spacing w:line="360" w:lineRule="auto"/>
        <w:rPr>
          <w:rFonts w:ascii="Palatino Linotype" w:hAnsi="Palatino Linotype"/>
          <w:lang w:eastAsia="en-US"/>
        </w:rPr>
      </w:pPr>
    </w:p>
    <w:p w14:paraId="1911EFF0" w14:textId="77777777" w:rsidR="00750CDE" w:rsidRDefault="00750CDE" w:rsidP="00BE1923">
      <w:pPr>
        <w:spacing w:line="360" w:lineRule="auto"/>
      </w:pPr>
    </w:p>
    <w:p w14:paraId="57FF5113" w14:textId="77777777" w:rsidR="004A5F74" w:rsidRDefault="004A5F74" w:rsidP="00BE1923">
      <w:pPr>
        <w:spacing w:line="360" w:lineRule="auto"/>
      </w:pPr>
    </w:p>
    <w:p w14:paraId="78D628BB" w14:textId="77777777" w:rsidR="004A5F74" w:rsidRDefault="004A5F74" w:rsidP="00BE1923">
      <w:pPr>
        <w:spacing w:line="360" w:lineRule="auto"/>
      </w:pPr>
    </w:p>
    <w:p w14:paraId="4AE57E2D" w14:textId="77777777" w:rsidR="004A5F74" w:rsidRDefault="004A5F74" w:rsidP="00BE1923">
      <w:pPr>
        <w:spacing w:line="360" w:lineRule="auto"/>
      </w:pPr>
    </w:p>
    <w:p w14:paraId="61266215" w14:textId="77777777" w:rsidR="004A5F74" w:rsidRDefault="004A5F74" w:rsidP="00BE1923">
      <w:pPr>
        <w:spacing w:line="360" w:lineRule="auto"/>
      </w:pPr>
    </w:p>
    <w:p w14:paraId="188DA263" w14:textId="77777777" w:rsidR="004A5F74" w:rsidRDefault="004A5F74" w:rsidP="00BE1923">
      <w:pPr>
        <w:spacing w:line="360" w:lineRule="auto"/>
      </w:pPr>
    </w:p>
    <w:p w14:paraId="0C9B72E1" w14:textId="77777777" w:rsidR="004A5F74" w:rsidRDefault="004A5F74" w:rsidP="00BE1923">
      <w:pPr>
        <w:spacing w:line="360" w:lineRule="auto"/>
      </w:pPr>
    </w:p>
    <w:p w14:paraId="4292DD15" w14:textId="77777777" w:rsidR="004A5F74" w:rsidRDefault="004A5F74" w:rsidP="00BE1923">
      <w:pPr>
        <w:spacing w:line="360" w:lineRule="auto"/>
      </w:pPr>
    </w:p>
    <w:p w14:paraId="17384313" w14:textId="77777777" w:rsidR="004A5F74" w:rsidRDefault="004A5F74" w:rsidP="00BE1923">
      <w:pPr>
        <w:spacing w:line="360" w:lineRule="auto"/>
      </w:pPr>
    </w:p>
    <w:p w14:paraId="6471FE93" w14:textId="77777777" w:rsidR="004A5F74" w:rsidRDefault="004A5F74" w:rsidP="00BE1923">
      <w:pPr>
        <w:spacing w:line="360" w:lineRule="auto"/>
      </w:pPr>
    </w:p>
    <w:p w14:paraId="044042F8" w14:textId="77777777" w:rsidR="004A5F74" w:rsidRDefault="004A5F74" w:rsidP="00BE1923">
      <w:pPr>
        <w:spacing w:line="360" w:lineRule="auto"/>
      </w:pPr>
    </w:p>
    <w:p w14:paraId="3055D759" w14:textId="77777777" w:rsidR="004A5F74" w:rsidRDefault="004A5F74" w:rsidP="00BE1923">
      <w:pPr>
        <w:spacing w:line="360" w:lineRule="auto"/>
      </w:pPr>
    </w:p>
    <w:p w14:paraId="68332E19" w14:textId="77777777" w:rsidR="004A5F74" w:rsidRDefault="004A5F74" w:rsidP="00BE1923">
      <w:pPr>
        <w:spacing w:line="360" w:lineRule="auto"/>
      </w:pPr>
    </w:p>
    <w:p w14:paraId="0E7C5AD7" w14:textId="77777777" w:rsidR="004A5F74" w:rsidRDefault="004A5F74" w:rsidP="00BE1923">
      <w:pPr>
        <w:spacing w:line="360" w:lineRule="auto"/>
      </w:pPr>
    </w:p>
    <w:p w14:paraId="53B590D8" w14:textId="77777777" w:rsidR="004A5F74" w:rsidRDefault="004A5F74" w:rsidP="00BE1923">
      <w:pPr>
        <w:spacing w:line="360" w:lineRule="auto"/>
      </w:pPr>
    </w:p>
    <w:p w14:paraId="778284C8" w14:textId="77777777" w:rsidR="004A5F74" w:rsidRDefault="004A5F74" w:rsidP="00BE1923">
      <w:pPr>
        <w:spacing w:line="360" w:lineRule="auto"/>
      </w:pPr>
    </w:p>
    <w:p w14:paraId="652CF673" w14:textId="77777777" w:rsidR="004A5F74" w:rsidRDefault="004A5F74" w:rsidP="00BE1923">
      <w:pPr>
        <w:spacing w:line="360" w:lineRule="auto"/>
      </w:pPr>
    </w:p>
    <w:p w14:paraId="08F7751E" w14:textId="77777777" w:rsidR="004A5F74" w:rsidRDefault="004A5F74" w:rsidP="00BE1923">
      <w:pPr>
        <w:spacing w:line="360" w:lineRule="auto"/>
      </w:pPr>
    </w:p>
    <w:p w14:paraId="1854C37D" w14:textId="77777777" w:rsidR="004A5F74" w:rsidRDefault="004A5F74" w:rsidP="00BE1923">
      <w:pPr>
        <w:spacing w:line="360" w:lineRule="auto"/>
      </w:pPr>
    </w:p>
    <w:p w14:paraId="06DC3FBF" w14:textId="77777777" w:rsidR="004A5F74" w:rsidRDefault="004A5F74" w:rsidP="00BE1923">
      <w:pPr>
        <w:spacing w:line="360" w:lineRule="auto"/>
      </w:pPr>
    </w:p>
    <w:p w14:paraId="4A8631BE" w14:textId="77777777" w:rsidR="004A5F74" w:rsidRDefault="004A5F74" w:rsidP="00BE1923">
      <w:pPr>
        <w:spacing w:line="360" w:lineRule="auto"/>
      </w:pPr>
    </w:p>
    <w:p w14:paraId="192F1813" w14:textId="77777777" w:rsidR="004A5F74" w:rsidRDefault="004A5F74" w:rsidP="00BE1923">
      <w:pPr>
        <w:spacing w:line="360" w:lineRule="auto"/>
      </w:pPr>
    </w:p>
    <w:p w14:paraId="3EBB4068" w14:textId="77777777" w:rsidR="004A5F74" w:rsidRDefault="004A5F74" w:rsidP="00BE1923">
      <w:pPr>
        <w:spacing w:line="360" w:lineRule="auto"/>
      </w:pPr>
    </w:p>
    <w:p w14:paraId="30A2B5C4" w14:textId="77777777" w:rsidR="004A5F74" w:rsidRDefault="004A5F74" w:rsidP="00BE1923">
      <w:pPr>
        <w:spacing w:line="360" w:lineRule="auto"/>
      </w:pPr>
    </w:p>
    <w:p w14:paraId="6D23EDD4" w14:textId="77777777" w:rsidR="004A5F74" w:rsidRDefault="004A5F74" w:rsidP="00BE1923">
      <w:pPr>
        <w:spacing w:line="360" w:lineRule="auto"/>
      </w:pPr>
    </w:p>
    <w:p w14:paraId="1667BEC0" w14:textId="77777777" w:rsidR="004A5F74" w:rsidRPr="009417CA" w:rsidRDefault="004A5F74" w:rsidP="00BE1923">
      <w:pPr>
        <w:spacing w:line="360" w:lineRule="auto"/>
      </w:pPr>
    </w:p>
    <w:sectPr w:rsidR="004A5F74" w:rsidRPr="009417CA" w:rsidSect="00D84C5C">
      <w:headerReference w:type="default" r:id="rId34"/>
      <w:footerReference w:type="default" r:id="rId35"/>
      <w:headerReference w:type="first" r:id="rId36"/>
      <w:footerReference w:type="first" r:id="rId37"/>
      <w:pgSz w:w="12240" w:h="15840"/>
      <w:pgMar w:top="2269" w:right="1701" w:bottom="1985"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AB5571" w14:textId="77777777" w:rsidR="00552CC7" w:rsidRDefault="00552CC7" w:rsidP="00C80F8C">
      <w:r>
        <w:separator/>
      </w:r>
    </w:p>
  </w:endnote>
  <w:endnote w:type="continuationSeparator" w:id="0">
    <w:p w14:paraId="7D78902B" w14:textId="77777777" w:rsidR="00552CC7" w:rsidRDefault="00552CC7"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charset w:val="00"/>
    <w:family w:val="auto"/>
    <w:pitch w:val="variable"/>
    <w:sig w:usb0="A00002FF" w:usb1="7800205A" w:usb2="14600000" w:usb3="00000000" w:csb0="00000193" w:csb1="00000000"/>
  </w:font>
  <w:font w:name="Liberation Sans">
    <w:altName w:val="Arial"/>
    <w:charset w:val="01"/>
    <w:family w:val="roman"/>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4BD0B5" w14:textId="20EF4CDF" w:rsidR="00D9174E" w:rsidRPr="00F34B84" w:rsidRDefault="00D9174E" w:rsidP="00935A0D">
    <w:pPr>
      <w:pStyle w:val="Piedepgina"/>
      <w:jc w:val="right"/>
      <w:rPr>
        <w:rFonts w:ascii="Palatino Linotype" w:hAnsi="Palatino Linotype" w:cs="Arial"/>
        <w:sz w:val="20"/>
        <w:szCs w:val="20"/>
        <w:lang w:val="es-ES"/>
      </w:rPr>
    </w:pPr>
    <w:r w:rsidRPr="00F34B84">
      <w:rPr>
        <w:rFonts w:ascii="Palatino Linotype" w:hAnsi="Palatino Linotype" w:cs="Arial"/>
        <w:b/>
        <w:bCs/>
        <w:sz w:val="20"/>
        <w:szCs w:val="20"/>
      </w:rPr>
      <w:t xml:space="preserve">Página </w:t>
    </w:r>
    <w:r w:rsidRPr="00F34B84">
      <w:rPr>
        <w:rFonts w:ascii="Palatino Linotype" w:hAnsi="Palatino Linotype" w:cs="Arial"/>
        <w:b/>
        <w:bCs/>
        <w:sz w:val="20"/>
        <w:szCs w:val="20"/>
      </w:rPr>
      <w:fldChar w:fldCharType="begin"/>
    </w:r>
    <w:r w:rsidRPr="00F34B84">
      <w:rPr>
        <w:rFonts w:ascii="Palatino Linotype" w:hAnsi="Palatino Linotype" w:cs="Arial"/>
        <w:b/>
        <w:bCs/>
        <w:sz w:val="20"/>
        <w:szCs w:val="20"/>
      </w:rPr>
      <w:instrText>PAGE</w:instrText>
    </w:r>
    <w:r w:rsidRPr="00F34B84">
      <w:rPr>
        <w:rFonts w:ascii="Palatino Linotype" w:hAnsi="Palatino Linotype" w:cs="Arial"/>
        <w:b/>
        <w:bCs/>
        <w:sz w:val="20"/>
        <w:szCs w:val="20"/>
      </w:rPr>
      <w:fldChar w:fldCharType="separate"/>
    </w:r>
    <w:r w:rsidR="006370DF">
      <w:rPr>
        <w:rFonts w:ascii="Palatino Linotype" w:hAnsi="Palatino Linotype" w:cs="Arial"/>
        <w:b/>
        <w:bCs/>
        <w:noProof/>
        <w:sz w:val="20"/>
        <w:szCs w:val="20"/>
      </w:rPr>
      <w:t>61</w:t>
    </w:r>
    <w:r w:rsidRPr="00F34B84">
      <w:rPr>
        <w:rFonts w:ascii="Palatino Linotype" w:hAnsi="Palatino Linotype" w:cs="Arial"/>
        <w:b/>
        <w:bCs/>
        <w:sz w:val="20"/>
        <w:szCs w:val="20"/>
      </w:rPr>
      <w:fldChar w:fldCharType="end"/>
    </w:r>
    <w:r w:rsidRPr="00F34B84">
      <w:rPr>
        <w:rFonts w:ascii="Palatino Linotype" w:hAnsi="Palatino Linotype" w:cs="Arial"/>
        <w:sz w:val="20"/>
        <w:szCs w:val="20"/>
      </w:rPr>
      <w:t xml:space="preserve"> de </w:t>
    </w:r>
    <w:r w:rsidRPr="00F34B84">
      <w:rPr>
        <w:rFonts w:ascii="Palatino Linotype" w:hAnsi="Palatino Linotype" w:cs="Arial"/>
        <w:b/>
        <w:bCs/>
        <w:sz w:val="20"/>
        <w:szCs w:val="20"/>
      </w:rPr>
      <w:fldChar w:fldCharType="begin"/>
    </w:r>
    <w:r w:rsidRPr="00F34B84">
      <w:rPr>
        <w:rFonts w:ascii="Palatino Linotype" w:hAnsi="Palatino Linotype" w:cs="Arial"/>
        <w:b/>
        <w:bCs/>
        <w:sz w:val="20"/>
        <w:szCs w:val="20"/>
      </w:rPr>
      <w:instrText>NUMPAGES</w:instrText>
    </w:r>
    <w:r w:rsidRPr="00F34B84">
      <w:rPr>
        <w:rFonts w:ascii="Palatino Linotype" w:hAnsi="Palatino Linotype" w:cs="Arial"/>
        <w:b/>
        <w:bCs/>
        <w:sz w:val="20"/>
        <w:szCs w:val="20"/>
      </w:rPr>
      <w:fldChar w:fldCharType="separate"/>
    </w:r>
    <w:r w:rsidR="006370DF">
      <w:rPr>
        <w:rFonts w:ascii="Palatino Linotype" w:hAnsi="Palatino Linotype" w:cs="Arial"/>
        <w:b/>
        <w:bCs/>
        <w:noProof/>
        <w:sz w:val="20"/>
        <w:szCs w:val="20"/>
      </w:rPr>
      <w:t>72</w:t>
    </w:r>
    <w:r w:rsidRPr="00F34B84">
      <w:rPr>
        <w:rFonts w:ascii="Palatino Linotype" w:hAnsi="Palatino Linotype" w:cs="Arial"/>
        <w:b/>
        <w:bCs/>
        <w:sz w:val="20"/>
        <w:szCs w:val="20"/>
      </w:rPr>
      <w:fldChar w:fldCharType="end"/>
    </w:r>
  </w:p>
  <w:p w14:paraId="1192A578" w14:textId="77777777" w:rsidR="00D9174E" w:rsidRDefault="00D9174E" w:rsidP="00935A0D">
    <w:pPr>
      <w:pStyle w:val="Piedepgina"/>
      <w:rPr>
        <w:rFonts w:ascii="Times New Roman" w:hAnsi="Times New Roman" w:cs="Times New Roman"/>
      </w:rPr>
    </w:pPr>
  </w:p>
  <w:p w14:paraId="14A770F8" w14:textId="77777777" w:rsidR="00D9174E" w:rsidRDefault="00D9174E"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0B0BFC" w14:textId="771BA0DA" w:rsidR="00D9174E" w:rsidRDefault="00D9174E" w:rsidP="00935A0D">
    <w:pPr>
      <w:pStyle w:val="Piedepgina"/>
      <w:jc w:val="right"/>
      <w:rPr>
        <w:rFonts w:ascii="Arial" w:hAnsi="Arial" w:cs="Arial"/>
        <w:sz w:val="20"/>
        <w:szCs w:val="20"/>
        <w:lang w:val="es-ES"/>
      </w:rPr>
    </w:pPr>
    <w:r>
      <w:rPr>
        <w:rFonts w:ascii="Arial" w:hAnsi="Arial" w:cs="Arial"/>
        <w:b/>
        <w:bCs/>
        <w:sz w:val="20"/>
        <w:szCs w:val="20"/>
      </w:rPr>
      <w:t xml:space="preserve">Página </w:t>
    </w:r>
    <w:r>
      <w:rPr>
        <w:rFonts w:ascii="Arial" w:hAnsi="Arial" w:cs="Arial"/>
        <w:b/>
        <w:bCs/>
        <w:sz w:val="20"/>
        <w:szCs w:val="20"/>
      </w:rPr>
      <w:fldChar w:fldCharType="begin"/>
    </w:r>
    <w:r>
      <w:rPr>
        <w:rFonts w:ascii="Arial" w:hAnsi="Arial" w:cs="Arial"/>
        <w:b/>
        <w:bCs/>
        <w:sz w:val="20"/>
        <w:szCs w:val="20"/>
      </w:rPr>
      <w:instrText>PAGE</w:instrText>
    </w:r>
    <w:r>
      <w:rPr>
        <w:rFonts w:ascii="Arial" w:hAnsi="Arial" w:cs="Arial"/>
        <w:b/>
        <w:bCs/>
        <w:sz w:val="20"/>
        <w:szCs w:val="20"/>
      </w:rPr>
      <w:fldChar w:fldCharType="separate"/>
    </w:r>
    <w:r w:rsidR="006370DF">
      <w:rPr>
        <w:rFonts w:ascii="Arial" w:hAnsi="Arial" w:cs="Arial"/>
        <w:b/>
        <w:bCs/>
        <w:noProof/>
        <w:sz w:val="20"/>
        <w:szCs w:val="20"/>
      </w:rPr>
      <w:t>1</w:t>
    </w:r>
    <w:r>
      <w:rPr>
        <w:rFonts w:ascii="Arial" w:hAnsi="Arial" w:cs="Arial"/>
        <w:b/>
        <w:bCs/>
        <w:sz w:val="20"/>
        <w:szCs w:val="20"/>
      </w:rPr>
      <w:fldChar w:fldCharType="end"/>
    </w:r>
    <w:r>
      <w:rPr>
        <w:rFonts w:ascii="Arial" w:hAnsi="Arial" w:cs="Arial"/>
        <w:sz w:val="20"/>
        <w:szCs w:val="20"/>
      </w:rPr>
      <w:t xml:space="preserve"> de </w:t>
    </w:r>
    <w:r>
      <w:rPr>
        <w:rFonts w:ascii="Arial" w:hAnsi="Arial" w:cs="Arial"/>
        <w:b/>
        <w:bCs/>
        <w:sz w:val="20"/>
        <w:szCs w:val="20"/>
      </w:rPr>
      <w:fldChar w:fldCharType="begin"/>
    </w:r>
    <w:r>
      <w:rPr>
        <w:rFonts w:ascii="Arial" w:hAnsi="Arial" w:cs="Arial"/>
        <w:b/>
        <w:bCs/>
        <w:sz w:val="20"/>
        <w:szCs w:val="20"/>
      </w:rPr>
      <w:instrText>NUMPAGES</w:instrText>
    </w:r>
    <w:r>
      <w:rPr>
        <w:rFonts w:ascii="Arial" w:hAnsi="Arial" w:cs="Arial"/>
        <w:b/>
        <w:bCs/>
        <w:sz w:val="20"/>
        <w:szCs w:val="20"/>
      </w:rPr>
      <w:fldChar w:fldCharType="separate"/>
    </w:r>
    <w:r w:rsidR="006370DF">
      <w:rPr>
        <w:rFonts w:ascii="Arial" w:hAnsi="Arial" w:cs="Arial"/>
        <w:b/>
        <w:bCs/>
        <w:noProof/>
        <w:sz w:val="20"/>
        <w:szCs w:val="20"/>
      </w:rPr>
      <w:t>72</w:t>
    </w:r>
    <w:r>
      <w:rPr>
        <w:rFonts w:ascii="Arial" w:hAnsi="Arial" w:cs="Arial"/>
        <w:b/>
        <w:bCs/>
        <w:sz w:val="20"/>
        <w:szCs w:val="20"/>
      </w:rPr>
      <w:fldChar w:fldCharType="end"/>
    </w:r>
  </w:p>
  <w:p w14:paraId="5D98ABD5" w14:textId="77777777" w:rsidR="00D9174E" w:rsidRDefault="00D9174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25F975" w14:textId="77777777" w:rsidR="00552CC7" w:rsidRDefault="00552CC7" w:rsidP="00C80F8C">
      <w:r>
        <w:separator/>
      </w:r>
    </w:p>
  </w:footnote>
  <w:footnote w:type="continuationSeparator" w:id="0">
    <w:p w14:paraId="4A872B03" w14:textId="77777777" w:rsidR="00552CC7" w:rsidRDefault="00552CC7" w:rsidP="00C80F8C">
      <w:r>
        <w:continuationSeparator/>
      </w:r>
    </w:p>
  </w:footnote>
  <w:footnote w:id="1">
    <w:p w14:paraId="6142D7ED" w14:textId="77777777" w:rsidR="00D9174E" w:rsidRDefault="00D9174E" w:rsidP="00DE1864">
      <w:pPr>
        <w:pStyle w:val="Textonotapie"/>
      </w:pPr>
      <w:r>
        <w:rPr>
          <w:rStyle w:val="Refdenotaalpie"/>
        </w:rPr>
        <w:footnoteRef/>
      </w:r>
      <w:r>
        <w:t xml:space="preserve"> </w:t>
      </w:r>
      <w:r w:rsidRPr="0046497F">
        <w:rPr>
          <w:rFonts w:ascii="Palatino Linotype" w:hAnsi="Palatino Linotype"/>
          <w:sz w:val="16"/>
          <w:szCs w:val="16"/>
        </w:rPr>
        <w:t>https://dle.rae.es/?id=Bk5TdI5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812" w:type="dxa"/>
      <w:tblInd w:w="2977" w:type="dxa"/>
      <w:tblLayout w:type="fixed"/>
      <w:tblLook w:val="04A0" w:firstRow="1" w:lastRow="0" w:firstColumn="1" w:lastColumn="0" w:noHBand="0" w:noVBand="1"/>
    </w:tblPr>
    <w:tblGrid>
      <w:gridCol w:w="2552"/>
      <w:gridCol w:w="3260"/>
    </w:tblGrid>
    <w:tr w:rsidR="00D9174E" w14:paraId="6B4E3B81" w14:textId="77777777" w:rsidTr="007E2BE8">
      <w:tc>
        <w:tcPr>
          <w:tcW w:w="2552" w:type="dxa"/>
          <w:vAlign w:val="center"/>
          <w:hideMark/>
        </w:tcPr>
        <w:p w14:paraId="0ABBC6C0" w14:textId="7C21B4C9" w:rsidR="00D9174E" w:rsidRPr="008C5395" w:rsidRDefault="00D9174E" w:rsidP="00FB7FB8">
          <w:pPr>
            <w:rPr>
              <w:rFonts w:ascii="Palatino Linotype" w:hAnsi="Palatino Linotype"/>
              <w:b/>
              <w:sz w:val="21"/>
              <w:szCs w:val="21"/>
              <w:lang w:val="es-ES_tradnl"/>
            </w:rPr>
          </w:pPr>
          <w:r w:rsidRPr="008C5395">
            <w:rPr>
              <w:rFonts w:ascii="Palatino Linotype" w:hAnsi="Palatino Linotype"/>
              <w:b/>
              <w:sz w:val="21"/>
              <w:szCs w:val="21"/>
              <w:lang w:val="es-ES_tradnl"/>
            </w:rPr>
            <w:t>Recurso de Revisión:</w:t>
          </w:r>
        </w:p>
      </w:tc>
      <w:tc>
        <w:tcPr>
          <w:tcW w:w="3260" w:type="dxa"/>
          <w:vAlign w:val="center"/>
          <w:hideMark/>
        </w:tcPr>
        <w:p w14:paraId="60C471CA" w14:textId="57B74A9B" w:rsidR="00D9174E" w:rsidRPr="008C5395" w:rsidRDefault="00D9174E" w:rsidP="0035579C">
          <w:pPr>
            <w:jc w:val="both"/>
            <w:rPr>
              <w:rFonts w:ascii="Palatino Linotype" w:hAnsi="Palatino Linotype"/>
              <w:b/>
              <w:sz w:val="21"/>
              <w:szCs w:val="21"/>
              <w:lang w:val="es-ES_tradnl"/>
            </w:rPr>
          </w:pPr>
          <w:r>
            <w:rPr>
              <w:rFonts w:ascii="Palatino Linotype" w:hAnsi="Palatino Linotype" w:cs="Arial"/>
              <w:b/>
              <w:bCs/>
              <w:sz w:val="21"/>
              <w:szCs w:val="21"/>
            </w:rPr>
            <w:t>08778/INFOEM/IP/RR/2022</w:t>
          </w:r>
        </w:p>
      </w:tc>
    </w:tr>
    <w:tr w:rsidR="00D9174E" w14:paraId="31CB780F" w14:textId="77777777" w:rsidTr="007E2BE8">
      <w:trPr>
        <w:trHeight w:val="228"/>
      </w:trPr>
      <w:tc>
        <w:tcPr>
          <w:tcW w:w="2552" w:type="dxa"/>
          <w:vAlign w:val="center"/>
          <w:hideMark/>
        </w:tcPr>
        <w:p w14:paraId="4F49CB4A" w14:textId="6C7F970E" w:rsidR="00D9174E" w:rsidRPr="008C5395" w:rsidRDefault="00D9174E" w:rsidP="00FB7FB8">
          <w:pPr>
            <w:rPr>
              <w:rFonts w:ascii="Palatino Linotype" w:hAnsi="Palatino Linotype"/>
              <w:b/>
              <w:sz w:val="21"/>
              <w:szCs w:val="21"/>
              <w:lang w:val="es-ES_tradnl"/>
            </w:rPr>
          </w:pPr>
          <w:r w:rsidRPr="008C5395">
            <w:rPr>
              <w:rFonts w:ascii="Palatino Linotype" w:hAnsi="Palatino Linotype"/>
              <w:b/>
              <w:sz w:val="21"/>
              <w:szCs w:val="21"/>
              <w:lang w:val="es-ES_tradnl"/>
            </w:rPr>
            <w:t>Sujeto Obligado:</w:t>
          </w:r>
        </w:p>
      </w:tc>
      <w:tc>
        <w:tcPr>
          <w:tcW w:w="3260" w:type="dxa"/>
          <w:vAlign w:val="center"/>
          <w:hideMark/>
        </w:tcPr>
        <w:p w14:paraId="5D08B318" w14:textId="6458738A" w:rsidR="00D9174E" w:rsidRPr="008C5395" w:rsidRDefault="00D9174E" w:rsidP="00751F40">
          <w:pPr>
            <w:jc w:val="both"/>
            <w:rPr>
              <w:rFonts w:ascii="Palatino Linotype" w:hAnsi="Palatino Linotype"/>
              <w:b/>
              <w:sz w:val="21"/>
              <w:szCs w:val="21"/>
              <w:lang w:val="es-ES_tradnl"/>
            </w:rPr>
          </w:pPr>
          <w:r w:rsidRPr="0035579C">
            <w:rPr>
              <w:rFonts w:ascii="Palatino Linotype" w:hAnsi="Palatino Linotype"/>
              <w:b/>
              <w:sz w:val="21"/>
              <w:szCs w:val="21"/>
            </w:rPr>
            <w:t>Secretaría de Movilidad</w:t>
          </w:r>
        </w:p>
      </w:tc>
    </w:tr>
    <w:tr w:rsidR="00D9174E" w14:paraId="69050F56" w14:textId="77777777" w:rsidTr="007E2BE8">
      <w:tc>
        <w:tcPr>
          <w:tcW w:w="2552" w:type="dxa"/>
          <w:vAlign w:val="center"/>
          <w:hideMark/>
        </w:tcPr>
        <w:p w14:paraId="65C9B735" w14:textId="71CA0DD8" w:rsidR="00D9174E" w:rsidRPr="008C5395" w:rsidRDefault="00D9174E" w:rsidP="008C5395">
          <w:pPr>
            <w:rPr>
              <w:rFonts w:ascii="Palatino Linotype" w:hAnsi="Palatino Linotype"/>
              <w:b/>
              <w:sz w:val="21"/>
              <w:szCs w:val="21"/>
              <w:lang w:val="es-ES_tradnl"/>
            </w:rPr>
          </w:pPr>
          <w:r w:rsidRPr="008C5395">
            <w:rPr>
              <w:rFonts w:ascii="Palatino Linotype" w:hAnsi="Palatino Linotype"/>
              <w:b/>
              <w:sz w:val="21"/>
              <w:szCs w:val="21"/>
              <w:lang w:val="es-ES_tradnl"/>
            </w:rPr>
            <w:t>Comisionada Ponente:</w:t>
          </w:r>
        </w:p>
      </w:tc>
      <w:tc>
        <w:tcPr>
          <w:tcW w:w="3260" w:type="dxa"/>
          <w:vAlign w:val="center"/>
          <w:hideMark/>
        </w:tcPr>
        <w:p w14:paraId="06864B57" w14:textId="098139A4" w:rsidR="00D9174E" w:rsidRPr="008C5395" w:rsidRDefault="00D9174E" w:rsidP="00FB7FB8">
          <w:pPr>
            <w:ind w:right="-533"/>
            <w:jc w:val="both"/>
            <w:rPr>
              <w:rFonts w:ascii="Palatino Linotype" w:hAnsi="Palatino Linotype"/>
              <w:b/>
              <w:sz w:val="21"/>
              <w:szCs w:val="21"/>
              <w:lang w:val="es-ES_tradnl"/>
            </w:rPr>
          </w:pPr>
          <w:r>
            <w:rPr>
              <w:rFonts w:ascii="Palatino Linotype" w:hAnsi="Palatino Linotype"/>
              <w:b/>
              <w:sz w:val="21"/>
              <w:szCs w:val="21"/>
            </w:rPr>
            <w:t>María d</w:t>
          </w:r>
          <w:r w:rsidRPr="009A1A1D">
            <w:rPr>
              <w:rFonts w:ascii="Palatino Linotype" w:hAnsi="Palatino Linotype"/>
              <w:b/>
              <w:sz w:val="21"/>
              <w:szCs w:val="21"/>
            </w:rPr>
            <w:t>el Rosario Mejía Ayala</w:t>
          </w:r>
        </w:p>
      </w:tc>
    </w:tr>
  </w:tbl>
  <w:p w14:paraId="0F9141D0" w14:textId="34218B3D" w:rsidR="00D9174E" w:rsidRDefault="00D9174E" w:rsidP="006F30F8">
    <w:pPr>
      <w:pStyle w:val="Encabezado"/>
      <w:tabs>
        <w:tab w:val="clear" w:pos="4252"/>
        <w:tab w:val="clear" w:pos="8504"/>
        <w:tab w:val="left" w:pos="2326"/>
      </w:tabs>
    </w:pPr>
    <w:r>
      <w:rPr>
        <w:rFonts w:ascii="Palatino Linotype" w:hAnsi="Palatino Linotype"/>
        <w:noProof/>
        <w:lang w:val="es-MX" w:eastAsia="es-MX"/>
      </w:rPr>
      <w:drawing>
        <wp:anchor distT="0" distB="0" distL="114300" distR="114300" simplePos="0" relativeHeight="251661312" behindDoc="1" locked="0" layoutInCell="1" allowOverlap="1" wp14:anchorId="3E8CE864" wp14:editId="520EC97A">
          <wp:simplePos x="0" y="0"/>
          <wp:positionH relativeFrom="page">
            <wp:posOffset>7620</wp:posOffset>
          </wp:positionH>
          <wp:positionV relativeFrom="paragraph">
            <wp:posOffset>-1024199</wp:posOffset>
          </wp:positionV>
          <wp:extent cx="7809876" cy="10165823"/>
          <wp:effectExtent l="0" t="0" r="635" b="698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9876" cy="10165823"/>
                  </a:xfrm>
                  <a:prstGeom prst="rect">
                    <a:avLst/>
                  </a:prstGeom>
                  <a:noFill/>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4E970C" w14:textId="04796F44" w:rsidR="00D9174E" w:rsidRDefault="00D9174E" w:rsidP="00C47D1B">
    <w:pPr>
      <w:pStyle w:val="Encabezado"/>
      <w:jc w:val="both"/>
    </w:pPr>
    <w:r>
      <w:rPr>
        <w:rFonts w:ascii="Palatino Linotype" w:hAnsi="Palatino Linotype"/>
        <w:noProof/>
        <w:lang w:val="es-MX" w:eastAsia="es-MX"/>
      </w:rPr>
      <w:drawing>
        <wp:anchor distT="0" distB="0" distL="114300" distR="114300" simplePos="0" relativeHeight="251659264" behindDoc="1" locked="0" layoutInCell="1" allowOverlap="1" wp14:anchorId="11258371" wp14:editId="7B3F5FD8">
          <wp:simplePos x="0" y="0"/>
          <wp:positionH relativeFrom="page">
            <wp:posOffset>1270</wp:posOffset>
          </wp:positionH>
          <wp:positionV relativeFrom="paragraph">
            <wp:posOffset>-411480</wp:posOffset>
          </wp:positionV>
          <wp:extent cx="7813085" cy="10170000"/>
          <wp:effectExtent l="0" t="0" r="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13085" cy="101700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tbl>
    <w:tblPr>
      <w:tblW w:w="6095" w:type="dxa"/>
      <w:tblInd w:w="3119" w:type="dxa"/>
      <w:tblLayout w:type="fixed"/>
      <w:tblLook w:val="04A0" w:firstRow="1" w:lastRow="0" w:firstColumn="1" w:lastColumn="0" w:noHBand="0" w:noVBand="1"/>
    </w:tblPr>
    <w:tblGrid>
      <w:gridCol w:w="2551"/>
      <w:gridCol w:w="3544"/>
    </w:tblGrid>
    <w:tr w:rsidR="00D9174E" w14:paraId="477E149B" w14:textId="77777777" w:rsidTr="00750CDE">
      <w:tc>
        <w:tcPr>
          <w:tcW w:w="2551" w:type="dxa"/>
          <w:vAlign w:val="center"/>
          <w:hideMark/>
        </w:tcPr>
        <w:p w14:paraId="5C0586E4" w14:textId="77777777" w:rsidR="00D9174E" w:rsidRPr="008C5395" w:rsidRDefault="00D9174E" w:rsidP="00C47D1B">
          <w:pPr>
            <w:rPr>
              <w:rFonts w:ascii="Palatino Linotype" w:hAnsi="Palatino Linotype"/>
              <w:b/>
              <w:sz w:val="21"/>
              <w:szCs w:val="21"/>
              <w:lang w:val="es-ES_tradnl"/>
            </w:rPr>
          </w:pPr>
          <w:r w:rsidRPr="008C5395">
            <w:rPr>
              <w:rFonts w:ascii="Palatino Linotype" w:hAnsi="Palatino Linotype"/>
              <w:b/>
              <w:sz w:val="21"/>
              <w:szCs w:val="21"/>
              <w:lang w:val="es-ES_tradnl"/>
            </w:rPr>
            <w:t>Recurso de Revisión:</w:t>
          </w:r>
        </w:p>
      </w:tc>
      <w:tc>
        <w:tcPr>
          <w:tcW w:w="3544" w:type="dxa"/>
          <w:vAlign w:val="center"/>
          <w:hideMark/>
        </w:tcPr>
        <w:p w14:paraId="5B14C95E" w14:textId="70F45CD5" w:rsidR="00D9174E" w:rsidRPr="001C1420" w:rsidRDefault="00D9174E" w:rsidP="007C6B4E">
          <w:pPr>
            <w:jc w:val="both"/>
            <w:rPr>
              <w:rFonts w:ascii="Palatino Linotype" w:hAnsi="Palatino Linotype"/>
              <w:b/>
              <w:sz w:val="21"/>
              <w:szCs w:val="21"/>
              <w:lang w:val="es-ES_tradnl"/>
            </w:rPr>
          </w:pPr>
          <w:r>
            <w:rPr>
              <w:rFonts w:ascii="Palatino Linotype" w:hAnsi="Palatino Linotype" w:cs="Arial"/>
              <w:b/>
              <w:bCs/>
              <w:sz w:val="21"/>
              <w:szCs w:val="21"/>
            </w:rPr>
            <w:t>08778/INFOEM/IP/RR/2022</w:t>
          </w:r>
        </w:p>
      </w:tc>
    </w:tr>
    <w:tr w:rsidR="00D9174E" w14:paraId="5B5BE21C" w14:textId="77777777" w:rsidTr="00750CDE">
      <w:tc>
        <w:tcPr>
          <w:tcW w:w="2551" w:type="dxa"/>
          <w:vAlign w:val="center"/>
          <w:hideMark/>
        </w:tcPr>
        <w:p w14:paraId="4AE96902" w14:textId="77777777" w:rsidR="00D9174E" w:rsidRPr="008C5395" w:rsidRDefault="00D9174E" w:rsidP="00087A2F">
          <w:pPr>
            <w:ind w:left="35" w:hanging="35"/>
            <w:rPr>
              <w:rFonts w:ascii="Palatino Linotype" w:hAnsi="Palatino Linotype"/>
              <w:b/>
              <w:sz w:val="21"/>
              <w:szCs w:val="21"/>
              <w:lang w:val="es-ES_tradnl"/>
            </w:rPr>
          </w:pPr>
          <w:r w:rsidRPr="008C5395">
            <w:rPr>
              <w:rFonts w:ascii="Palatino Linotype" w:hAnsi="Palatino Linotype"/>
              <w:b/>
              <w:sz w:val="21"/>
              <w:szCs w:val="21"/>
              <w:lang w:val="es-ES_tradnl"/>
            </w:rPr>
            <w:t>Recurrente:</w:t>
          </w:r>
        </w:p>
      </w:tc>
      <w:tc>
        <w:tcPr>
          <w:tcW w:w="3544" w:type="dxa"/>
          <w:vAlign w:val="center"/>
          <w:hideMark/>
        </w:tcPr>
        <w:p w14:paraId="776E3E60" w14:textId="70F56B6D" w:rsidR="00D9174E" w:rsidRPr="001C1420" w:rsidRDefault="00D9174E" w:rsidP="000A3F51">
          <w:pPr>
            <w:rPr>
              <w:rFonts w:ascii="Palatino Linotype" w:hAnsi="Palatino Linotype"/>
              <w:b/>
              <w:sz w:val="21"/>
              <w:szCs w:val="21"/>
            </w:rPr>
          </w:pPr>
          <w:r>
            <w:rPr>
              <w:rFonts w:ascii="Palatino Linotype" w:hAnsi="Palatino Linotype"/>
              <w:b/>
              <w:sz w:val="21"/>
              <w:szCs w:val="21"/>
            </w:rPr>
            <w:t>XXXXXXX</w:t>
          </w:r>
        </w:p>
      </w:tc>
    </w:tr>
    <w:tr w:rsidR="00D9174E" w14:paraId="22601A11" w14:textId="77777777" w:rsidTr="00750CDE">
      <w:trPr>
        <w:trHeight w:val="228"/>
      </w:trPr>
      <w:tc>
        <w:tcPr>
          <w:tcW w:w="2551" w:type="dxa"/>
          <w:vAlign w:val="center"/>
          <w:hideMark/>
        </w:tcPr>
        <w:p w14:paraId="6EFE221D" w14:textId="337D5087" w:rsidR="00D9174E" w:rsidRPr="008C5395" w:rsidRDefault="00D9174E" w:rsidP="00750CDE">
          <w:pPr>
            <w:rPr>
              <w:rFonts w:ascii="Palatino Linotype" w:hAnsi="Palatino Linotype"/>
              <w:b/>
              <w:sz w:val="21"/>
              <w:szCs w:val="21"/>
              <w:lang w:val="es-ES_tradnl"/>
            </w:rPr>
          </w:pPr>
          <w:r>
            <w:rPr>
              <w:rFonts w:ascii="Palatino Linotype" w:hAnsi="Palatino Linotype"/>
              <w:b/>
              <w:sz w:val="21"/>
              <w:szCs w:val="21"/>
              <w:lang w:val="es-ES_tradnl"/>
            </w:rPr>
            <w:t>Sujeto O</w:t>
          </w:r>
          <w:r w:rsidRPr="008C5395">
            <w:rPr>
              <w:rFonts w:ascii="Palatino Linotype" w:hAnsi="Palatino Linotype"/>
              <w:b/>
              <w:sz w:val="21"/>
              <w:szCs w:val="21"/>
              <w:lang w:val="es-ES_tradnl"/>
            </w:rPr>
            <w:t>bligado:</w:t>
          </w:r>
        </w:p>
      </w:tc>
      <w:tc>
        <w:tcPr>
          <w:tcW w:w="3544" w:type="dxa"/>
          <w:vAlign w:val="center"/>
          <w:hideMark/>
        </w:tcPr>
        <w:p w14:paraId="266F997D" w14:textId="32990600" w:rsidR="00D9174E" w:rsidRPr="001C1420" w:rsidRDefault="00D9174E" w:rsidP="00751F40">
          <w:pPr>
            <w:ind w:left="35" w:hanging="35"/>
            <w:jc w:val="both"/>
            <w:rPr>
              <w:rFonts w:ascii="Palatino Linotype" w:hAnsi="Palatino Linotype"/>
              <w:sz w:val="21"/>
              <w:szCs w:val="21"/>
            </w:rPr>
          </w:pPr>
          <w:r w:rsidRPr="0035579C">
            <w:rPr>
              <w:rFonts w:ascii="Palatino Linotype" w:hAnsi="Palatino Linotype"/>
              <w:b/>
              <w:sz w:val="21"/>
              <w:szCs w:val="21"/>
            </w:rPr>
            <w:t>Secretaría de Movilidad</w:t>
          </w:r>
        </w:p>
      </w:tc>
    </w:tr>
    <w:tr w:rsidR="00D9174E" w14:paraId="2D6C630E" w14:textId="77777777" w:rsidTr="00750CDE">
      <w:tc>
        <w:tcPr>
          <w:tcW w:w="2551" w:type="dxa"/>
          <w:vAlign w:val="center"/>
          <w:hideMark/>
        </w:tcPr>
        <w:p w14:paraId="5BD4C6DB" w14:textId="40502EEE" w:rsidR="00D9174E" w:rsidRPr="008C5395" w:rsidRDefault="00D9174E" w:rsidP="00750CDE">
          <w:pPr>
            <w:rPr>
              <w:rFonts w:ascii="Palatino Linotype" w:hAnsi="Palatino Linotype"/>
              <w:b/>
              <w:sz w:val="21"/>
              <w:szCs w:val="21"/>
              <w:lang w:val="es-ES_tradnl"/>
            </w:rPr>
          </w:pPr>
          <w:r>
            <w:rPr>
              <w:rFonts w:ascii="Palatino Linotype" w:hAnsi="Palatino Linotype"/>
              <w:b/>
              <w:sz w:val="21"/>
              <w:szCs w:val="21"/>
              <w:lang w:val="es-ES_tradnl"/>
            </w:rPr>
            <w:t>Comisionada P</w:t>
          </w:r>
          <w:r w:rsidRPr="008C5395">
            <w:rPr>
              <w:rFonts w:ascii="Palatino Linotype" w:hAnsi="Palatino Linotype"/>
              <w:b/>
              <w:sz w:val="21"/>
              <w:szCs w:val="21"/>
              <w:lang w:val="es-ES_tradnl"/>
            </w:rPr>
            <w:t>onente:</w:t>
          </w:r>
        </w:p>
      </w:tc>
      <w:tc>
        <w:tcPr>
          <w:tcW w:w="3544" w:type="dxa"/>
          <w:vAlign w:val="center"/>
          <w:hideMark/>
        </w:tcPr>
        <w:p w14:paraId="0CDDA0BE" w14:textId="6E88958E" w:rsidR="00D9174E" w:rsidRPr="001C1420" w:rsidRDefault="00D9174E" w:rsidP="00750CDE">
          <w:pPr>
            <w:ind w:right="-533"/>
            <w:jc w:val="both"/>
            <w:rPr>
              <w:rFonts w:ascii="Palatino Linotype" w:hAnsi="Palatino Linotype"/>
              <w:b/>
              <w:sz w:val="21"/>
              <w:szCs w:val="21"/>
              <w:lang w:val="es-ES_tradnl"/>
            </w:rPr>
          </w:pPr>
          <w:r w:rsidRPr="001C1420">
            <w:rPr>
              <w:rFonts w:ascii="Palatino Linotype" w:hAnsi="Palatino Linotype"/>
              <w:b/>
              <w:sz w:val="21"/>
              <w:szCs w:val="21"/>
              <w:lang w:val="es-ES_tradnl"/>
            </w:rPr>
            <w:t>María del Rosario Mejía Ayala</w:t>
          </w:r>
        </w:p>
      </w:tc>
    </w:tr>
  </w:tbl>
  <w:p w14:paraId="59DE3767" w14:textId="6FD10F8D" w:rsidR="00D9174E" w:rsidRDefault="00D9174E" w:rsidP="00C47D1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8F57E5"/>
    <w:multiLevelType w:val="hybridMultilevel"/>
    <w:tmpl w:val="A7E4770A"/>
    <w:lvl w:ilvl="0" w:tplc="8976ECCA">
      <w:start w:val="1"/>
      <w:numFmt w:val="upperRoman"/>
      <w:lvlText w:val="%1."/>
      <w:lvlJc w:val="left"/>
      <w:pPr>
        <w:ind w:left="1080" w:hanging="72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nsid w:val="426F718C"/>
    <w:multiLevelType w:val="hybridMultilevel"/>
    <w:tmpl w:val="637E5B5C"/>
    <w:lvl w:ilvl="0" w:tplc="731C5DC2">
      <w:start w:val="1"/>
      <w:numFmt w:val="lowerLetter"/>
      <w:lvlText w:val="%1)"/>
      <w:lvlJc w:val="left"/>
      <w:pPr>
        <w:ind w:left="720" w:hanging="360"/>
      </w:pPr>
      <w:rPr>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560839D1"/>
    <w:multiLevelType w:val="hybridMultilevel"/>
    <w:tmpl w:val="85B60A3A"/>
    <w:lvl w:ilvl="0" w:tplc="92067BEA">
      <w:start w:val="1"/>
      <w:numFmt w:val="decimal"/>
      <w:lvlText w:val="%1."/>
      <w:lvlJc w:val="left"/>
      <w:pPr>
        <w:ind w:left="502" w:hanging="360"/>
      </w:pPr>
      <w:rPr>
        <w:rFonts w:ascii="Palatino Linotype" w:hAnsi="Palatino Linotype" w:hint="default"/>
        <w:b/>
        <w:i w:val="0"/>
        <w:color w:val="000000" w:themeColor="text1"/>
        <w:sz w:val="24"/>
        <w:szCs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562F1B34"/>
    <w:multiLevelType w:val="hybridMultilevel"/>
    <w:tmpl w:val="8334D23C"/>
    <w:lvl w:ilvl="0" w:tplc="080A0001">
      <w:start w:val="1"/>
      <w:numFmt w:val="bullet"/>
      <w:lvlText w:val=""/>
      <w:lvlJc w:val="left"/>
      <w:pPr>
        <w:ind w:left="778" w:hanging="360"/>
      </w:pPr>
      <w:rPr>
        <w:rFonts w:ascii="Symbol" w:hAnsi="Symbol" w:hint="default"/>
      </w:rPr>
    </w:lvl>
    <w:lvl w:ilvl="1" w:tplc="080A0003" w:tentative="1">
      <w:start w:val="1"/>
      <w:numFmt w:val="bullet"/>
      <w:lvlText w:val="o"/>
      <w:lvlJc w:val="left"/>
      <w:pPr>
        <w:ind w:left="1498" w:hanging="360"/>
      </w:pPr>
      <w:rPr>
        <w:rFonts w:ascii="Courier New" w:hAnsi="Courier New" w:cs="Courier New" w:hint="default"/>
      </w:rPr>
    </w:lvl>
    <w:lvl w:ilvl="2" w:tplc="080A0005" w:tentative="1">
      <w:start w:val="1"/>
      <w:numFmt w:val="bullet"/>
      <w:lvlText w:val=""/>
      <w:lvlJc w:val="left"/>
      <w:pPr>
        <w:ind w:left="2218" w:hanging="360"/>
      </w:pPr>
      <w:rPr>
        <w:rFonts w:ascii="Wingdings" w:hAnsi="Wingdings" w:hint="default"/>
      </w:rPr>
    </w:lvl>
    <w:lvl w:ilvl="3" w:tplc="080A0001" w:tentative="1">
      <w:start w:val="1"/>
      <w:numFmt w:val="bullet"/>
      <w:lvlText w:val=""/>
      <w:lvlJc w:val="left"/>
      <w:pPr>
        <w:ind w:left="2938" w:hanging="360"/>
      </w:pPr>
      <w:rPr>
        <w:rFonts w:ascii="Symbol" w:hAnsi="Symbol" w:hint="default"/>
      </w:rPr>
    </w:lvl>
    <w:lvl w:ilvl="4" w:tplc="080A0003" w:tentative="1">
      <w:start w:val="1"/>
      <w:numFmt w:val="bullet"/>
      <w:lvlText w:val="o"/>
      <w:lvlJc w:val="left"/>
      <w:pPr>
        <w:ind w:left="3658" w:hanging="360"/>
      </w:pPr>
      <w:rPr>
        <w:rFonts w:ascii="Courier New" w:hAnsi="Courier New" w:cs="Courier New" w:hint="default"/>
      </w:rPr>
    </w:lvl>
    <w:lvl w:ilvl="5" w:tplc="080A0005" w:tentative="1">
      <w:start w:val="1"/>
      <w:numFmt w:val="bullet"/>
      <w:lvlText w:val=""/>
      <w:lvlJc w:val="left"/>
      <w:pPr>
        <w:ind w:left="4378" w:hanging="360"/>
      </w:pPr>
      <w:rPr>
        <w:rFonts w:ascii="Wingdings" w:hAnsi="Wingdings" w:hint="default"/>
      </w:rPr>
    </w:lvl>
    <w:lvl w:ilvl="6" w:tplc="080A0001" w:tentative="1">
      <w:start w:val="1"/>
      <w:numFmt w:val="bullet"/>
      <w:lvlText w:val=""/>
      <w:lvlJc w:val="left"/>
      <w:pPr>
        <w:ind w:left="5098" w:hanging="360"/>
      </w:pPr>
      <w:rPr>
        <w:rFonts w:ascii="Symbol" w:hAnsi="Symbol" w:hint="default"/>
      </w:rPr>
    </w:lvl>
    <w:lvl w:ilvl="7" w:tplc="080A0003" w:tentative="1">
      <w:start w:val="1"/>
      <w:numFmt w:val="bullet"/>
      <w:lvlText w:val="o"/>
      <w:lvlJc w:val="left"/>
      <w:pPr>
        <w:ind w:left="5818" w:hanging="360"/>
      </w:pPr>
      <w:rPr>
        <w:rFonts w:ascii="Courier New" w:hAnsi="Courier New" w:cs="Courier New" w:hint="default"/>
      </w:rPr>
    </w:lvl>
    <w:lvl w:ilvl="8" w:tplc="080A0005" w:tentative="1">
      <w:start w:val="1"/>
      <w:numFmt w:val="bullet"/>
      <w:lvlText w:val=""/>
      <w:lvlJc w:val="left"/>
      <w:pPr>
        <w:ind w:left="6538" w:hanging="360"/>
      </w:pPr>
      <w:rPr>
        <w:rFonts w:ascii="Wingdings" w:hAnsi="Wingdings" w:hint="default"/>
      </w:rPr>
    </w:lvl>
  </w:abstractNum>
  <w:abstractNum w:abstractNumId="5">
    <w:nsid w:val="606E1E4E"/>
    <w:multiLevelType w:val="hybridMultilevel"/>
    <w:tmpl w:val="31AC10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6E616099"/>
    <w:multiLevelType w:val="hybridMultilevel"/>
    <w:tmpl w:val="9A7C29CC"/>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7">
    <w:nsid w:val="6F554E34"/>
    <w:multiLevelType w:val="hybridMultilevel"/>
    <w:tmpl w:val="9624490C"/>
    <w:lvl w:ilvl="0" w:tplc="A79232B2">
      <w:start w:val="1"/>
      <w:numFmt w:val="lowerLetter"/>
      <w:lvlText w:val="%1)"/>
      <w:lvlJc w:val="left"/>
      <w:pPr>
        <w:ind w:left="1211" w:hanging="36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8">
    <w:nsid w:val="7B1F1C73"/>
    <w:multiLevelType w:val="hybridMultilevel"/>
    <w:tmpl w:val="286C05DC"/>
    <w:lvl w:ilvl="0" w:tplc="2A6E3632">
      <w:start w:val="1"/>
      <w:numFmt w:val="lowerLetter"/>
      <w:lvlText w:val="%1)"/>
      <w:lvlJc w:val="left"/>
      <w:pPr>
        <w:ind w:left="1571" w:hanging="360"/>
      </w:pPr>
      <w:rPr>
        <w:b/>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9">
    <w:nsid w:val="7B7D4CF0"/>
    <w:multiLevelType w:val="multilevel"/>
    <w:tmpl w:val="BD225B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7FCB5368"/>
    <w:multiLevelType w:val="hybridMultilevel"/>
    <w:tmpl w:val="E2EADFB2"/>
    <w:lvl w:ilvl="0" w:tplc="5A1A0B60">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num w:numId="1">
    <w:abstractNumId w:val="1"/>
  </w:num>
  <w:num w:numId="2">
    <w:abstractNumId w:val="6"/>
  </w:num>
  <w:num w:numId="3">
    <w:abstractNumId w:val="2"/>
  </w:num>
  <w:num w:numId="4">
    <w:abstractNumId w:val="3"/>
  </w:num>
  <w:num w:numId="5">
    <w:abstractNumId w:val="5"/>
  </w:num>
  <w:num w:numId="6">
    <w:abstractNumId w:val="7"/>
  </w:num>
  <w:num w:numId="7">
    <w:abstractNumId w:val="0"/>
  </w:num>
  <w:num w:numId="8">
    <w:abstractNumId w:val="9"/>
  </w:num>
  <w:num w:numId="9">
    <w:abstractNumId w:val="10"/>
  </w:num>
  <w:num w:numId="10">
    <w:abstractNumId w:val="4"/>
  </w:num>
  <w:num w:numId="11">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MX" w:vendorID="64" w:dllVersion="6" w:nlCheck="1" w:checkStyle="0"/>
  <w:activeWritingStyle w:appName="MSWord" w:lang="es-ES" w:vendorID="64" w:dllVersion="0" w:nlCheck="1" w:checkStyle="0"/>
  <w:activeWritingStyle w:appName="MSWord" w:lang="es-ES_tradnl" w:vendorID="64" w:dllVersion="0" w:nlCheck="1" w:checkStyle="0"/>
  <w:activeWritingStyle w:appName="MSWord" w:lang="es-ES" w:vendorID="64" w:dllVersion="4096" w:nlCheck="1" w:checkStyle="0"/>
  <w:activeWritingStyle w:appName="MSWord" w:lang="es-ES_tradnl" w:vendorID="64" w:dllVersion="4096" w:nlCheck="1" w:checkStyle="0"/>
  <w:activeWritingStyle w:appName="MSWord" w:lang="es-MX" w:vendorID="64" w:dllVersion="0" w:nlCheck="1" w:checkStyle="0"/>
  <w:activeWritingStyle w:appName="MSWord" w:lang="es-AR" w:vendorID="64" w:dllVersion="6" w:nlCheck="1" w:checkStyle="1"/>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0A7"/>
    <w:rsid w:val="0000184C"/>
    <w:rsid w:val="00001C95"/>
    <w:rsid w:val="00002CCA"/>
    <w:rsid w:val="00002D71"/>
    <w:rsid w:val="0000346C"/>
    <w:rsid w:val="0000355C"/>
    <w:rsid w:val="00003B73"/>
    <w:rsid w:val="00004432"/>
    <w:rsid w:val="000054B4"/>
    <w:rsid w:val="0000595F"/>
    <w:rsid w:val="00006DF7"/>
    <w:rsid w:val="00007F6F"/>
    <w:rsid w:val="00007F71"/>
    <w:rsid w:val="000105EF"/>
    <w:rsid w:val="0001275C"/>
    <w:rsid w:val="00013961"/>
    <w:rsid w:val="00013D8B"/>
    <w:rsid w:val="000142A6"/>
    <w:rsid w:val="00014F3B"/>
    <w:rsid w:val="000163E2"/>
    <w:rsid w:val="00016825"/>
    <w:rsid w:val="0001725D"/>
    <w:rsid w:val="00020D5F"/>
    <w:rsid w:val="00021148"/>
    <w:rsid w:val="00022ADC"/>
    <w:rsid w:val="00022DB0"/>
    <w:rsid w:val="000230C6"/>
    <w:rsid w:val="0002448A"/>
    <w:rsid w:val="000256B0"/>
    <w:rsid w:val="000257D3"/>
    <w:rsid w:val="00026913"/>
    <w:rsid w:val="0002752B"/>
    <w:rsid w:val="00027800"/>
    <w:rsid w:val="00032C9C"/>
    <w:rsid w:val="00034557"/>
    <w:rsid w:val="0003469E"/>
    <w:rsid w:val="00034DE3"/>
    <w:rsid w:val="000350D1"/>
    <w:rsid w:val="00035216"/>
    <w:rsid w:val="000354B7"/>
    <w:rsid w:val="00040464"/>
    <w:rsid w:val="00041646"/>
    <w:rsid w:val="000416BB"/>
    <w:rsid w:val="00041985"/>
    <w:rsid w:val="00043E5D"/>
    <w:rsid w:val="00043EEC"/>
    <w:rsid w:val="0004420F"/>
    <w:rsid w:val="000467EA"/>
    <w:rsid w:val="00046F5E"/>
    <w:rsid w:val="00047A3C"/>
    <w:rsid w:val="00047AE7"/>
    <w:rsid w:val="0005034C"/>
    <w:rsid w:val="000507B6"/>
    <w:rsid w:val="00051C4C"/>
    <w:rsid w:val="00052FFB"/>
    <w:rsid w:val="000542C7"/>
    <w:rsid w:val="00054B4D"/>
    <w:rsid w:val="0005504E"/>
    <w:rsid w:val="000556D5"/>
    <w:rsid w:val="00055BCD"/>
    <w:rsid w:val="0005665D"/>
    <w:rsid w:val="00056A88"/>
    <w:rsid w:val="00060DA9"/>
    <w:rsid w:val="00061207"/>
    <w:rsid w:val="00061C02"/>
    <w:rsid w:val="00062979"/>
    <w:rsid w:val="0006370A"/>
    <w:rsid w:val="000657E3"/>
    <w:rsid w:val="0006581C"/>
    <w:rsid w:val="00066209"/>
    <w:rsid w:val="000679F8"/>
    <w:rsid w:val="00067BE6"/>
    <w:rsid w:val="00067DA3"/>
    <w:rsid w:val="00067F64"/>
    <w:rsid w:val="00070CEE"/>
    <w:rsid w:val="0007166A"/>
    <w:rsid w:val="00071EFB"/>
    <w:rsid w:val="000734C5"/>
    <w:rsid w:val="00073B46"/>
    <w:rsid w:val="00073BA4"/>
    <w:rsid w:val="00074A9A"/>
    <w:rsid w:val="00074F84"/>
    <w:rsid w:val="00074FB1"/>
    <w:rsid w:val="000773AB"/>
    <w:rsid w:val="0008155F"/>
    <w:rsid w:val="00083430"/>
    <w:rsid w:val="0008542A"/>
    <w:rsid w:val="000855F9"/>
    <w:rsid w:val="00086D0F"/>
    <w:rsid w:val="00087991"/>
    <w:rsid w:val="00087A2F"/>
    <w:rsid w:val="00091685"/>
    <w:rsid w:val="00092EB9"/>
    <w:rsid w:val="000941C8"/>
    <w:rsid w:val="0009491F"/>
    <w:rsid w:val="000955C2"/>
    <w:rsid w:val="00095E81"/>
    <w:rsid w:val="00096F4F"/>
    <w:rsid w:val="00097258"/>
    <w:rsid w:val="000A0CBA"/>
    <w:rsid w:val="000A1656"/>
    <w:rsid w:val="000A2711"/>
    <w:rsid w:val="000A3F51"/>
    <w:rsid w:val="000A41B3"/>
    <w:rsid w:val="000A4BBC"/>
    <w:rsid w:val="000A57F2"/>
    <w:rsid w:val="000A5983"/>
    <w:rsid w:val="000A6AAF"/>
    <w:rsid w:val="000A70F6"/>
    <w:rsid w:val="000B0177"/>
    <w:rsid w:val="000B08A0"/>
    <w:rsid w:val="000B2927"/>
    <w:rsid w:val="000B3FFD"/>
    <w:rsid w:val="000B4FE8"/>
    <w:rsid w:val="000B7641"/>
    <w:rsid w:val="000B7976"/>
    <w:rsid w:val="000B7BCA"/>
    <w:rsid w:val="000C06EC"/>
    <w:rsid w:val="000C09FB"/>
    <w:rsid w:val="000C1135"/>
    <w:rsid w:val="000C15E2"/>
    <w:rsid w:val="000C223E"/>
    <w:rsid w:val="000C26D4"/>
    <w:rsid w:val="000C2B90"/>
    <w:rsid w:val="000C2DC4"/>
    <w:rsid w:val="000C418D"/>
    <w:rsid w:val="000C4453"/>
    <w:rsid w:val="000C4F0B"/>
    <w:rsid w:val="000C52FE"/>
    <w:rsid w:val="000C5AA6"/>
    <w:rsid w:val="000C6B3B"/>
    <w:rsid w:val="000C75C6"/>
    <w:rsid w:val="000C7A6B"/>
    <w:rsid w:val="000D05A8"/>
    <w:rsid w:val="000D0875"/>
    <w:rsid w:val="000D1CE4"/>
    <w:rsid w:val="000D20AF"/>
    <w:rsid w:val="000D23E1"/>
    <w:rsid w:val="000D3615"/>
    <w:rsid w:val="000D4BF0"/>
    <w:rsid w:val="000D63FD"/>
    <w:rsid w:val="000D6C73"/>
    <w:rsid w:val="000D6FAD"/>
    <w:rsid w:val="000D7802"/>
    <w:rsid w:val="000D7D54"/>
    <w:rsid w:val="000E0B0D"/>
    <w:rsid w:val="000E0D4C"/>
    <w:rsid w:val="000E2DE5"/>
    <w:rsid w:val="000E30D2"/>
    <w:rsid w:val="000E3C8A"/>
    <w:rsid w:val="000E46A3"/>
    <w:rsid w:val="000E508E"/>
    <w:rsid w:val="000E5379"/>
    <w:rsid w:val="000E60B9"/>
    <w:rsid w:val="000E7DB9"/>
    <w:rsid w:val="000F128B"/>
    <w:rsid w:val="000F27A3"/>
    <w:rsid w:val="000F2894"/>
    <w:rsid w:val="000F3826"/>
    <w:rsid w:val="000F570C"/>
    <w:rsid w:val="000F60B3"/>
    <w:rsid w:val="000F6198"/>
    <w:rsid w:val="000F6B89"/>
    <w:rsid w:val="00100085"/>
    <w:rsid w:val="00100F0F"/>
    <w:rsid w:val="001015AB"/>
    <w:rsid w:val="00102052"/>
    <w:rsid w:val="00102F42"/>
    <w:rsid w:val="00103284"/>
    <w:rsid w:val="001032AD"/>
    <w:rsid w:val="0010392C"/>
    <w:rsid w:val="001061D8"/>
    <w:rsid w:val="0011064A"/>
    <w:rsid w:val="001107AD"/>
    <w:rsid w:val="00110FBA"/>
    <w:rsid w:val="0011121B"/>
    <w:rsid w:val="0011135B"/>
    <w:rsid w:val="001119A1"/>
    <w:rsid w:val="00111C6A"/>
    <w:rsid w:val="00111E67"/>
    <w:rsid w:val="001136B7"/>
    <w:rsid w:val="00113827"/>
    <w:rsid w:val="001145E0"/>
    <w:rsid w:val="00114D84"/>
    <w:rsid w:val="00114E1D"/>
    <w:rsid w:val="00114F4F"/>
    <w:rsid w:val="00114FD0"/>
    <w:rsid w:val="00116E39"/>
    <w:rsid w:val="00120577"/>
    <w:rsid w:val="0012597C"/>
    <w:rsid w:val="0012790E"/>
    <w:rsid w:val="00130D91"/>
    <w:rsid w:val="0013174C"/>
    <w:rsid w:val="00131A23"/>
    <w:rsid w:val="00132ABE"/>
    <w:rsid w:val="0013510C"/>
    <w:rsid w:val="00135834"/>
    <w:rsid w:val="00135983"/>
    <w:rsid w:val="00136C1F"/>
    <w:rsid w:val="00136E02"/>
    <w:rsid w:val="00136EC8"/>
    <w:rsid w:val="00137EEF"/>
    <w:rsid w:val="001402D6"/>
    <w:rsid w:val="001409A7"/>
    <w:rsid w:val="00141456"/>
    <w:rsid w:val="00142F6E"/>
    <w:rsid w:val="001455DE"/>
    <w:rsid w:val="00145BBA"/>
    <w:rsid w:val="00146B18"/>
    <w:rsid w:val="00147BF2"/>
    <w:rsid w:val="00150024"/>
    <w:rsid w:val="00150121"/>
    <w:rsid w:val="001508B6"/>
    <w:rsid w:val="00151352"/>
    <w:rsid w:val="00152954"/>
    <w:rsid w:val="00152EB9"/>
    <w:rsid w:val="00152F7E"/>
    <w:rsid w:val="001549A5"/>
    <w:rsid w:val="00154A89"/>
    <w:rsid w:val="001550CA"/>
    <w:rsid w:val="0015543A"/>
    <w:rsid w:val="00155EE8"/>
    <w:rsid w:val="001560FE"/>
    <w:rsid w:val="0015711B"/>
    <w:rsid w:val="00160770"/>
    <w:rsid w:val="0016185D"/>
    <w:rsid w:val="001623C4"/>
    <w:rsid w:val="00164786"/>
    <w:rsid w:val="001650BF"/>
    <w:rsid w:val="00172CF4"/>
    <w:rsid w:val="001735DB"/>
    <w:rsid w:val="001764BD"/>
    <w:rsid w:val="001766A8"/>
    <w:rsid w:val="001769CF"/>
    <w:rsid w:val="00176A2B"/>
    <w:rsid w:val="001774A9"/>
    <w:rsid w:val="001810BD"/>
    <w:rsid w:val="00181731"/>
    <w:rsid w:val="00183588"/>
    <w:rsid w:val="001877E3"/>
    <w:rsid w:val="001909D8"/>
    <w:rsid w:val="00190C0E"/>
    <w:rsid w:val="001910A9"/>
    <w:rsid w:val="001918D1"/>
    <w:rsid w:val="00191CC2"/>
    <w:rsid w:val="00192D1E"/>
    <w:rsid w:val="00196246"/>
    <w:rsid w:val="001A16DE"/>
    <w:rsid w:val="001A211D"/>
    <w:rsid w:val="001A2661"/>
    <w:rsid w:val="001A2777"/>
    <w:rsid w:val="001A294A"/>
    <w:rsid w:val="001A295C"/>
    <w:rsid w:val="001A4110"/>
    <w:rsid w:val="001A414B"/>
    <w:rsid w:val="001A4247"/>
    <w:rsid w:val="001A4321"/>
    <w:rsid w:val="001A4AAA"/>
    <w:rsid w:val="001A523B"/>
    <w:rsid w:val="001A6401"/>
    <w:rsid w:val="001A750D"/>
    <w:rsid w:val="001B021E"/>
    <w:rsid w:val="001B1809"/>
    <w:rsid w:val="001B2659"/>
    <w:rsid w:val="001B39D7"/>
    <w:rsid w:val="001B3EE2"/>
    <w:rsid w:val="001B4CEE"/>
    <w:rsid w:val="001B4D72"/>
    <w:rsid w:val="001B6652"/>
    <w:rsid w:val="001B741C"/>
    <w:rsid w:val="001C12F4"/>
    <w:rsid w:val="001C1420"/>
    <w:rsid w:val="001C1D66"/>
    <w:rsid w:val="001C32EB"/>
    <w:rsid w:val="001C5552"/>
    <w:rsid w:val="001C632A"/>
    <w:rsid w:val="001C6CF7"/>
    <w:rsid w:val="001C78B4"/>
    <w:rsid w:val="001D12BB"/>
    <w:rsid w:val="001D3EDB"/>
    <w:rsid w:val="001D4DAD"/>
    <w:rsid w:val="001D546F"/>
    <w:rsid w:val="001D5475"/>
    <w:rsid w:val="001D5E49"/>
    <w:rsid w:val="001D5F77"/>
    <w:rsid w:val="001D6C31"/>
    <w:rsid w:val="001D6D8D"/>
    <w:rsid w:val="001D7454"/>
    <w:rsid w:val="001D74B1"/>
    <w:rsid w:val="001E06A6"/>
    <w:rsid w:val="001E0BAC"/>
    <w:rsid w:val="001E21D6"/>
    <w:rsid w:val="001E27A2"/>
    <w:rsid w:val="001E3163"/>
    <w:rsid w:val="001E5AA7"/>
    <w:rsid w:val="001E64A9"/>
    <w:rsid w:val="001E6C7D"/>
    <w:rsid w:val="001E7A4B"/>
    <w:rsid w:val="001E7F56"/>
    <w:rsid w:val="001F0486"/>
    <w:rsid w:val="001F08E9"/>
    <w:rsid w:val="001F192E"/>
    <w:rsid w:val="001F57B4"/>
    <w:rsid w:val="001F7359"/>
    <w:rsid w:val="001F7CCF"/>
    <w:rsid w:val="00200379"/>
    <w:rsid w:val="002004A4"/>
    <w:rsid w:val="002009A8"/>
    <w:rsid w:val="00201800"/>
    <w:rsid w:val="00202CBF"/>
    <w:rsid w:val="002035AE"/>
    <w:rsid w:val="002045D9"/>
    <w:rsid w:val="0020478E"/>
    <w:rsid w:val="00205A12"/>
    <w:rsid w:val="00205A58"/>
    <w:rsid w:val="00205AEA"/>
    <w:rsid w:val="00205E96"/>
    <w:rsid w:val="00206DCF"/>
    <w:rsid w:val="00212533"/>
    <w:rsid w:val="00213307"/>
    <w:rsid w:val="00213675"/>
    <w:rsid w:val="0021467C"/>
    <w:rsid w:val="00215049"/>
    <w:rsid w:val="0021624F"/>
    <w:rsid w:val="00217580"/>
    <w:rsid w:val="002175B2"/>
    <w:rsid w:val="002207F0"/>
    <w:rsid w:val="00220958"/>
    <w:rsid w:val="00220F0D"/>
    <w:rsid w:val="00221890"/>
    <w:rsid w:val="00221D8E"/>
    <w:rsid w:val="00221EC6"/>
    <w:rsid w:val="00221FB8"/>
    <w:rsid w:val="002224D8"/>
    <w:rsid w:val="00222B68"/>
    <w:rsid w:val="00223CA2"/>
    <w:rsid w:val="0022420A"/>
    <w:rsid w:val="00224863"/>
    <w:rsid w:val="00224F8A"/>
    <w:rsid w:val="00225734"/>
    <w:rsid w:val="00225F43"/>
    <w:rsid w:val="0022602D"/>
    <w:rsid w:val="002271A1"/>
    <w:rsid w:val="00227C43"/>
    <w:rsid w:val="00230740"/>
    <w:rsid w:val="00231386"/>
    <w:rsid w:val="00231C27"/>
    <w:rsid w:val="00231D6C"/>
    <w:rsid w:val="0023264F"/>
    <w:rsid w:val="002328ED"/>
    <w:rsid w:val="00233861"/>
    <w:rsid w:val="002345CA"/>
    <w:rsid w:val="00234EF0"/>
    <w:rsid w:val="002351C8"/>
    <w:rsid w:val="002352C6"/>
    <w:rsid w:val="00235A99"/>
    <w:rsid w:val="00235AD6"/>
    <w:rsid w:val="00235FA6"/>
    <w:rsid w:val="002364B4"/>
    <w:rsid w:val="002373CE"/>
    <w:rsid w:val="002401DC"/>
    <w:rsid w:val="0024021F"/>
    <w:rsid w:val="002419DE"/>
    <w:rsid w:val="002433EF"/>
    <w:rsid w:val="00245147"/>
    <w:rsid w:val="00246016"/>
    <w:rsid w:val="00250254"/>
    <w:rsid w:val="00251EBA"/>
    <w:rsid w:val="002534E4"/>
    <w:rsid w:val="0025352F"/>
    <w:rsid w:val="00255050"/>
    <w:rsid w:val="002551B1"/>
    <w:rsid w:val="002566C3"/>
    <w:rsid w:val="00256FB1"/>
    <w:rsid w:val="002571D2"/>
    <w:rsid w:val="00257994"/>
    <w:rsid w:val="0026002D"/>
    <w:rsid w:val="00260D06"/>
    <w:rsid w:val="002612A6"/>
    <w:rsid w:val="00261EE8"/>
    <w:rsid w:val="0026350A"/>
    <w:rsid w:val="00263841"/>
    <w:rsid w:val="00263FE3"/>
    <w:rsid w:val="00264F5F"/>
    <w:rsid w:val="002650F0"/>
    <w:rsid w:val="0026697E"/>
    <w:rsid w:val="00266A02"/>
    <w:rsid w:val="002679E1"/>
    <w:rsid w:val="00270945"/>
    <w:rsid w:val="00272511"/>
    <w:rsid w:val="00272EA4"/>
    <w:rsid w:val="002740BE"/>
    <w:rsid w:val="00275929"/>
    <w:rsid w:val="00276430"/>
    <w:rsid w:val="002774F3"/>
    <w:rsid w:val="00277826"/>
    <w:rsid w:val="00280EE2"/>
    <w:rsid w:val="00281475"/>
    <w:rsid w:val="00281764"/>
    <w:rsid w:val="002829D3"/>
    <w:rsid w:val="00283930"/>
    <w:rsid w:val="0028416D"/>
    <w:rsid w:val="0028419B"/>
    <w:rsid w:val="00284B27"/>
    <w:rsid w:val="00285B91"/>
    <w:rsid w:val="0028672A"/>
    <w:rsid w:val="002901AF"/>
    <w:rsid w:val="00290B7F"/>
    <w:rsid w:val="00291F91"/>
    <w:rsid w:val="00292287"/>
    <w:rsid w:val="00292319"/>
    <w:rsid w:val="002929C3"/>
    <w:rsid w:val="00293B56"/>
    <w:rsid w:val="002A091E"/>
    <w:rsid w:val="002A0942"/>
    <w:rsid w:val="002A1A19"/>
    <w:rsid w:val="002A290A"/>
    <w:rsid w:val="002A3170"/>
    <w:rsid w:val="002A3355"/>
    <w:rsid w:val="002A389B"/>
    <w:rsid w:val="002A397A"/>
    <w:rsid w:val="002A3A0D"/>
    <w:rsid w:val="002A4288"/>
    <w:rsid w:val="002A6D97"/>
    <w:rsid w:val="002A750D"/>
    <w:rsid w:val="002B043C"/>
    <w:rsid w:val="002B4190"/>
    <w:rsid w:val="002B569C"/>
    <w:rsid w:val="002B5C0B"/>
    <w:rsid w:val="002B5D21"/>
    <w:rsid w:val="002B6758"/>
    <w:rsid w:val="002B6C95"/>
    <w:rsid w:val="002B73C0"/>
    <w:rsid w:val="002C0312"/>
    <w:rsid w:val="002C17F3"/>
    <w:rsid w:val="002C2932"/>
    <w:rsid w:val="002C345F"/>
    <w:rsid w:val="002C361C"/>
    <w:rsid w:val="002C365D"/>
    <w:rsid w:val="002C4B48"/>
    <w:rsid w:val="002C6154"/>
    <w:rsid w:val="002D0922"/>
    <w:rsid w:val="002D117E"/>
    <w:rsid w:val="002D19F0"/>
    <w:rsid w:val="002D221F"/>
    <w:rsid w:val="002D3648"/>
    <w:rsid w:val="002D3B5F"/>
    <w:rsid w:val="002D3CBA"/>
    <w:rsid w:val="002D5989"/>
    <w:rsid w:val="002D5AD7"/>
    <w:rsid w:val="002D5D77"/>
    <w:rsid w:val="002D6B0B"/>
    <w:rsid w:val="002D73B3"/>
    <w:rsid w:val="002D7B29"/>
    <w:rsid w:val="002E0FAE"/>
    <w:rsid w:val="002E102B"/>
    <w:rsid w:val="002E1225"/>
    <w:rsid w:val="002E1568"/>
    <w:rsid w:val="002E1A5F"/>
    <w:rsid w:val="002E3916"/>
    <w:rsid w:val="002E475B"/>
    <w:rsid w:val="002E5B52"/>
    <w:rsid w:val="002E61CF"/>
    <w:rsid w:val="002E6224"/>
    <w:rsid w:val="002E6E72"/>
    <w:rsid w:val="002F04C5"/>
    <w:rsid w:val="002F0818"/>
    <w:rsid w:val="002F1AC4"/>
    <w:rsid w:val="002F242D"/>
    <w:rsid w:val="002F24E0"/>
    <w:rsid w:val="002F26DE"/>
    <w:rsid w:val="002F35EC"/>
    <w:rsid w:val="002F51D0"/>
    <w:rsid w:val="002F546F"/>
    <w:rsid w:val="002F583B"/>
    <w:rsid w:val="002F58D0"/>
    <w:rsid w:val="002F6250"/>
    <w:rsid w:val="002F6C2E"/>
    <w:rsid w:val="002F76E9"/>
    <w:rsid w:val="002F797D"/>
    <w:rsid w:val="002F7C2E"/>
    <w:rsid w:val="00302C31"/>
    <w:rsid w:val="003055B9"/>
    <w:rsid w:val="00310308"/>
    <w:rsid w:val="00311057"/>
    <w:rsid w:val="00311123"/>
    <w:rsid w:val="00311AC8"/>
    <w:rsid w:val="00311EA8"/>
    <w:rsid w:val="00313EF9"/>
    <w:rsid w:val="003152EB"/>
    <w:rsid w:val="0031573E"/>
    <w:rsid w:val="00315903"/>
    <w:rsid w:val="00315F50"/>
    <w:rsid w:val="003164B0"/>
    <w:rsid w:val="0031693A"/>
    <w:rsid w:val="00316E9E"/>
    <w:rsid w:val="00317987"/>
    <w:rsid w:val="00317CDA"/>
    <w:rsid w:val="0032140B"/>
    <w:rsid w:val="00321A7F"/>
    <w:rsid w:val="003229C3"/>
    <w:rsid w:val="00322A09"/>
    <w:rsid w:val="00323309"/>
    <w:rsid w:val="003245BF"/>
    <w:rsid w:val="003256D6"/>
    <w:rsid w:val="00325833"/>
    <w:rsid w:val="00326031"/>
    <w:rsid w:val="00326CE7"/>
    <w:rsid w:val="00330ADB"/>
    <w:rsid w:val="003328AD"/>
    <w:rsid w:val="00333814"/>
    <w:rsid w:val="00334142"/>
    <w:rsid w:val="0033414E"/>
    <w:rsid w:val="0033559E"/>
    <w:rsid w:val="003358DE"/>
    <w:rsid w:val="003365B8"/>
    <w:rsid w:val="003377AD"/>
    <w:rsid w:val="003378D2"/>
    <w:rsid w:val="0034063F"/>
    <w:rsid w:val="003412C2"/>
    <w:rsid w:val="00341718"/>
    <w:rsid w:val="00341F77"/>
    <w:rsid w:val="00342372"/>
    <w:rsid w:val="0034253E"/>
    <w:rsid w:val="00342C94"/>
    <w:rsid w:val="00343ED6"/>
    <w:rsid w:val="0034421A"/>
    <w:rsid w:val="00344721"/>
    <w:rsid w:val="003450C0"/>
    <w:rsid w:val="00345234"/>
    <w:rsid w:val="00345E3B"/>
    <w:rsid w:val="00346AAB"/>
    <w:rsid w:val="00347266"/>
    <w:rsid w:val="003509DF"/>
    <w:rsid w:val="00350C3A"/>
    <w:rsid w:val="003514E6"/>
    <w:rsid w:val="003515AB"/>
    <w:rsid w:val="00351613"/>
    <w:rsid w:val="003518DD"/>
    <w:rsid w:val="00351F28"/>
    <w:rsid w:val="0035245F"/>
    <w:rsid w:val="00352755"/>
    <w:rsid w:val="0035321B"/>
    <w:rsid w:val="00355077"/>
    <w:rsid w:val="0035579C"/>
    <w:rsid w:val="00355D60"/>
    <w:rsid w:val="00356FE9"/>
    <w:rsid w:val="0035714B"/>
    <w:rsid w:val="00360584"/>
    <w:rsid w:val="003608CF"/>
    <w:rsid w:val="00360A2F"/>
    <w:rsid w:val="00360C3E"/>
    <w:rsid w:val="00361B46"/>
    <w:rsid w:val="00361C46"/>
    <w:rsid w:val="00361D9B"/>
    <w:rsid w:val="003636A9"/>
    <w:rsid w:val="003638EA"/>
    <w:rsid w:val="0036391A"/>
    <w:rsid w:val="00363F3A"/>
    <w:rsid w:val="00364EF2"/>
    <w:rsid w:val="003656F4"/>
    <w:rsid w:val="003657E8"/>
    <w:rsid w:val="00365841"/>
    <w:rsid w:val="003660AE"/>
    <w:rsid w:val="00366224"/>
    <w:rsid w:val="00366398"/>
    <w:rsid w:val="00366D78"/>
    <w:rsid w:val="00370254"/>
    <w:rsid w:val="003705F6"/>
    <w:rsid w:val="00371446"/>
    <w:rsid w:val="0037226A"/>
    <w:rsid w:val="00372657"/>
    <w:rsid w:val="00372AA5"/>
    <w:rsid w:val="00372FB1"/>
    <w:rsid w:val="00373004"/>
    <w:rsid w:val="0037499B"/>
    <w:rsid w:val="00375B4E"/>
    <w:rsid w:val="00376685"/>
    <w:rsid w:val="00376ED0"/>
    <w:rsid w:val="00377077"/>
    <w:rsid w:val="00380C30"/>
    <w:rsid w:val="0038104F"/>
    <w:rsid w:val="003835F9"/>
    <w:rsid w:val="00383E79"/>
    <w:rsid w:val="00384B94"/>
    <w:rsid w:val="00385D61"/>
    <w:rsid w:val="00387230"/>
    <w:rsid w:val="003875C1"/>
    <w:rsid w:val="00390B9F"/>
    <w:rsid w:val="00391A7B"/>
    <w:rsid w:val="00392767"/>
    <w:rsid w:val="00393A05"/>
    <w:rsid w:val="0039460E"/>
    <w:rsid w:val="0039496A"/>
    <w:rsid w:val="0039552D"/>
    <w:rsid w:val="00395E91"/>
    <w:rsid w:val="0039701C"/>
    <w:rsid w:val="00397C2B"/>
    <w:rsid w:val="003A15A6"/>
    <w:rsid w:val="003A397A"/>
    <w:rsid w:val="003A4D68"/>
    <w:rsid w:val="003A58F2"/>
    <w:rsid w:val="003A6040"/>
    <w:rsid w:val="003A659F"/>
    <w:rsid w:val="003A783B"/>
    <w:rsid w:val="003A7B01"/>
    <w:rsid w:val="003A7F60"/>
    <w:rsid w:val="003B270A"/>
    <w:rsid w:val="003B3476"/>
    <w:rsid w:val="003B3B87"/>
    <w:rsid w:val="003B57CF"/>
    <w:rsid w:val="003B700F"/>
    <w:rsid w:val="003C01FC"/>
    <w:rsid w:val="003C0E48"/>
    <w:rsid w:val="003C1156"/>
    <w:rsid w:val="003C1949"/>
    <w:rsid w:val="003C2390"/>
    <w:rsid w:val="003C26A0"/>
    <w:rsid w:val="003C3D16"/>
    <w:rsid w:val="003C459F"/>
    <w:rsid w:val="003C5A7C"/>
    <w:rsid w:val="003C632F"/>
    <w:rsid w:val="003C7890"/>
    <w:rsid w:val="003C7EB2"/>
    <w:rsid w:val="003D0DF5"/>
    <w:rsid w:val="003D2A78"/>
    <w:rsid w:val="003D2D92"/>
    <w:rsid w:val="003D2D99"/>
    <w:rsid w:val="003D2FB2"/>
    <w:rsid w:val="003D349B"/>
    <w:rsid w:val="003D3669"/>
    <w:rsid w:val="003E02C8"/>
    <w:rsid w:val="003E1614"/>
    <w:rsid w:val="003E1884"/>
    <w:rsid w:val="003E249C"/>
    <w:rsid w:val="003E25E5"/>
    <w:rsid w:val="003E3309"/>
    <w:rsid w:val="003E42FD"/>
    <w:rsid w:val="003E4B85"/>
    <w:rsid w:val="003E53D7"/>
    <w:rsid w:val="003E55B7"/>
    <w:rsid w:val="003E5E1B"/>
    <w:rsid w:val="003E5F2F"/>
    <w:rsid w:val="003E62B7"/>
    <w:rsid w:val="003E64E2"/>
    <w:rsid w:val="003E68C4"/>
    <w:rsid w:val="003E6ADA"/>
    <w:rsid w:val="003E7E58"/>
    <w:rsid w:val="003E7EB6"/>
    <w:rsid w:val="003F09EB"/>
    <w:rsid w:val="003F1A99"/>
    <w:rsid w:val="003F2795"/>
    <w:rsid w:val="003F3551"/>
    <w:rsid w:val="003F5CF9"/>
    <w:rsid w:val="003F649A"/>
    <w:rsid w:val="003F7CA2"/>
    <w:rsid w:val="004010A5"/>
    <w:rsid w:val="0040246E"/>
    <w:rsid w:val="004030C4"/>
    <w:rsid w:val="00403B17"/>
    <w:rsid w:val="00404266"/>
    <w:rsid w:val="0040597C"/>
    <w:rsid w:val="00405DD8"/>
    <w:rsid w:val="004063AE"/>
    <w:rsid w:val="00407710"/>
    <w:rsid w:val="004101CA"/>
    <w:rsid w:val="00411EF1"/>
    <w:rsid w:val="00412F99"/>
    <w:rsid w:val="00413EB7"/>
    <w:rsid w:val="00414A64"/>
    <w:rsid w:val="00415739"/>
    <w:rsid w:val="00415E56"/>
    <w:rsid w:val="004212C4"/>
    <w:rsid w:val="00421B9C"/>
    <w:rsid w:val="00421BCC"/>
    <w:rsid w:val="00421D15"/>
    <w:rsid w:val="004221C6"/>
    <w:rsid w:val="00423670"/>
    <w:rsid w:val="00424E3A"/>
    <w:rsid w:val="00425526"/>
    <w:rsid w:val="00425800"/>
    <w:rsid w:val="0042660C"/>
    <w:rsid w:val="00426DC4"/>
    <w:rsid w:val="00432BB9"/>
    <w:rsid w:val="004332A1"/>
    <w:rsid w:val="004349CB"/>
    <w:rsid w:val="00434DA7"/>
    <w:rsid w:val="00434EF7"/>
    <w:rsid w:val="00435296"/>
    <w:rsid w:val="004352B9"/>
    <w:rsid w:val="004353C8"/>
    <w:rsid w:val="00436B9A"/>
    <w:rsid w:val="0044003F"/>
    <w:rsid w:val="00440F78"/>
    <w:rsid w:val="00444C11"/>
    <w:rsid w:val="00444C7E"/>
    <w:rsid w:val="0044547C"/>
    <w:rsid w:val="004464E8"/>
    <w:rsid w:val="00446A0E"/>
    <w:rsid w:val="00447AF6"/>
    <w:rsid w:val="00447D32"/>
    <w:rsid w:val="00450966"/>
    <w:rsid w:val="00450F9B"/>
    <w:rsid w:val="00451EBC"/>
    <w:rsid w:val="0045375F"/>
    <w:rsid w:val="00454B4C"/>
    <w:rsid w:val="00455127"/>
    <w:rsid w:val="004554CC"/>
    <w:rsid w:val="004559FA"/>
    <w:rsid w:val="00456125"/>
    <w:rsid w:val="004569BD"/>
    <w:rsid w:val="00461A7F"/>
    <w:rsid w:val="00462451"/>
    <w:rsid w:val="00462B69"/>
    <w:rsid w:val="004642D1"/>
    <w:rsid w:val="00464C10"/>
    <w:rsid w:val="00466025"/>
    <w:rsid w:val="00467BD4"/>
    <w:rsid w:val="0047014C"/>
    <w:rsid w:val="004706C8"/>
    <w:rsid w:val="00471C23"/>
    <w:rsid w:val="00471C84"/>
    <w:rsid w:val="004738D6"/>
    <w:rsid w:val="00473A67"/>
    <w:rsid w:val="0047415F"/>
    <w:rsid w:val="00474B8E"/>
    <w:rsid w:val="00474D50"/>
    <w:rsid w:val="00475219"/>
    <w:rsid w:val="00475E78"/>
    <w:rsid w:val="00476AB6"/>
    <w:rsid w:val="0047739C"/>
    <w:rsid w:val="00477725"/>
    <w:rsid w:val="0047785E"/>
    <w:rsid w:val="00477874"/>
    <w:rsid w:val="00480540"/>
    <w:rsid w:val="00480BD4"/>
    <w:rsid w:val="00480EF3"/>
    <w:rsid w:val="004817F9"/>
    <w:rsid w:val="004832AB"/>
    <w:rsid w:val="004836A2"/>
    <w:rsid w:val="00483A1C"/>
    <w:rsid w:val="00484252"/>
    <w:rsid w:val="00484359"/>
    <w:rsid w:val="00484663"/>
    <w:rsid w:val="00485070"/>
    <w:rsid w:val="0048526B"/>
    <w:rsid w:val="004858A1"/>
    <w:rsid w:val="0048628A"/>
    <w:rsid w:val="0048763A"/>
    <w:rsid w:val="004876AA"/>
    <w:rsid w:val="004877F8"/>
    <w:rsid w:val="00487F15"/>
    <w:rsid w:val="0049032D"/>
    <w:rsid w:val="00491A66"/>
    <w:rsid w:val="00492659"/>
    <w:rsid w:val="0049300B"/>
    <w:rsid w:val="004937D6"/>
    <w:rsid w:val="004945C6"/>
    <w:rsid w:val="004957EE"/>
    <w:rsid w:val="004A0C64"/>
    <w:rsid w:val="004A0F2E"/>
    <w:rsid w:val="004A1279"/>
    <w:rsid w:val="004A1ED9"/>
    <w:rsid w:val="004A21C5"/>
    <w:rsid w:val="004A2300"/>
    <w:rsid w:val="004A284F"/>
    <w:rsid w:val="004A2A04"/>
    <w:rsid w:val="004A2E68"/>
    <w:rsid w:val="004A3ABC"/>
    <w:rsid w:val="004A4371"/>
    <w:rsid w:val="004A5594"/>
    <w:rsid w:val="004A5F74"/>
    <w:rsid w:val="004A6CEC"/>
    <w:rsid w:val="004A744E"/>
    <w:rsid w:val="004A7606"/>
    <w:rsid w:val="004B02AB"/>
    <w:rsid w:val="004B0B9F"/>
    <w:rsid w:val="004B2513"/>
    <w:rsid w:val="004B272D"/>
    <w:rsid w:val="004B2C6B"/>
    <w:rsid w:val="004B44CC"/>
    <w:rsid w:val="004C182F"/>
    <w:rsid w:val="004C1E98"/>
    <w:rsid w:val="004C2B65"/>
    <w:rsid w:val="004C33C6"/>
    <w:rsid w:val="004C366B"/>
    <w:rsid w:val="004C3987"/>
    <w:rsid w:val="004C4BE4"/>
    <w:rsid w:val="004C577A"/>
    <w:rsid w:val="004C59B8"/>
    <w:rsid w:val="004C6612"/>
    <w:rsid w:val="004C66C2"/>
    <w:rsid w:val="004C67D0"/>
    <w:rsid w:val="004C6F7F"/>
    <w:rsid w:val="004D02E4"/>
    <w:rsid w:val="004D0923"/>
    <w:rsid w:val="004D0A26"/>
    <w:rsid w:val="004D1017"/>
    <w:rsid w:val="004D1CED"/>
    <w:rsid w:val="004D203E"/>
    <w:rsid w:val="004D2114"/>
    <w:rsid w:val="004D3B30"/>
    <w:rsid w:val="004D422B"/>
    <w:rsid w:val="004D49AC"/>
    <w:rsid w:val="004D5183"/>
    <w:rsid w:val="004D576E"/>
    <w:rsid w:val="004D693B"/>
    <w:rsid w:val="004D7BA8"/>
    <w:rsid w:val="004E06FF"/>
    <w:rsid w:val="004E3C35"/>
    <w:rsid w:val="004E53D0"/>
    <w:rsid w:val="004E5A46"/>
    <w:rsid w:val="004E6184"/>
    <w:rsid w:val="004E6596"/>
    <w:rsid w:val="004E7015"/>
    <w:rsid w:val="004F1024"/>
    <w:rsid w:val="004F1182"/>
    <w:rsid w:val="004F2BE9"/>
    <w:rsid w:val="004F33D6"/>
    <w:rsid w:val="004F3900"/>
    <w:rsid w:val="004F3BA8"/>
    <w:rsid w:val="004F4480"/>
    <w:rsid w:val="004F46FC"/>
    <w:rsid w:val="004F4A54"/>
    <w:rsid w:val="004F510B"/>
    <w:rsid w:val="004F6B35"/>
    <w:rsid w:val="004F6DE4"/>
    <w:rsid w:val="004F729B"/>
    <w:rsid w:val="004F7587"/>
    <w:rsid w:val="004F7669"/>
    <w:rsid w:val="0050153C"/>
    <w:rsid w:val="005019B3"/>
    <w:rsid w:val="005024DD"/>
    <w:rsid w:val="00503050"/>
    <w:rsid w:val="0050353E"/>
    <w:rsid w:val="00504353"/>
    <w:rsid w:val="00504EE9"/>
    <w:rsid w:val="0050555A"/>
    <w:rsid w:val="0050582A"/>
    <w:rsid w:val="00505DDE"/>
    <w:rsid w:val="00506887"/>
    <w:rsid w:val="005101E3"/>
    <w:rsid w:val="005106D8"/>
    <w:rsid w:val="005116F2"/>
    <w:rsid w:val="00511714"/>
    <w:rsid w:val="00511843"/>
    <w:rsid w:val="00511DE1"/>
    <w:rsid w:val="005121E9"/>
    <w:rsid w:val="005123A8"/>
    <w:rsid w:val="0051306F"/>
    <w:rsid w:val="005144C8"/>
    <w:rsid w:val="00514D00"/>
    <w:rsid w:val="00515505"/>
    <w:rsid w:val="00515B7B"/>
    <w:rsid w:val="00516C78"/>
    <w:rsid w:val="00516E27"/>
    <w:rsid w:val="00520792"/>
    <w:rsid w:val="00520FFA"/>
    <w:rsid w:val="005215E1"/>
    <w:rsid w:val="00522489"/>
    <w:rsid w:val="00522C1B"/>
    <w:rsid w:val="00525377"/>
    <w:rsid w:val="00525DE6"/>
    <w:rsid w:val="00525FB3"/>
    <w:rsid w:val="0052733B"/>
    <w:rsid w:val="005273C9"/>
    <w:rsid w:val="005276AA"/>
    <w:rsid w:val="00530283"/>
    <w:rsid w:val="005310A7"/>
    <w:rsid w:val="00531137"/>
    <w:rsid w:val="00531716"/>
    <w:rsid w:val="0053189E"/>
    <w:rsid w:val="005332F7"/>
    <w:rsid w:val="005334F7"/>
    <w:rsid w:val="00533D3A"/>
    <w:rsid w:val="0053472C"/>
    <w:rsid w:val="00535C24"/>
    <w:rsid w:val="005375E9"/>
    <w:rsid w:val="00537621"/>
    <w:rsid w:val="0053793E"/>
    <w:rsid w:val="00540286"/>
    <w:rsid w:val="00541548"/>
    <w:rsid w:val="005436CD"/>
    <w:rsid w:val="005442D6"/>
    <w:rsid w:val="00544EC7"/>
    <w:rsid w:val="005457D7"/>
    <w:rsid w:val="00546359"/>
    <w:rsid w:val="0054643E"/>
    <w:rsid w:val="0054655C"/>
    <w:rsid w:val="00546E83"/>
    <w:rsid w:val="005509B1"/>
    <w:rsid w:val="00551230"/>
    <w:rsid w:val="00552CC7"/>
    <w:rsid w:val="00552E43"/>
    <w:rsid w:val="0055353E"/>
    <w:rsid w:val="00553C75"/>
    <w:rsid w:val="00553CA8"/>
    <w:rsid w:val="00553FBF"/>
    <w:rsid w:val="00553FDC"/>
    <w:rsid w:val="005542B0"/>
    <w:rsid w:val="00554349"/>
    <w:rsid w:val="00555C9B"/>
    <w:rsid w:val="005561A7"/>
    <w:rsid w:val="00556D4F"/>
    <w:rsid w:val="00556E6F"/>
    <w:rsid w:val="00557587"/>
    <w:rsid w:val="00560589"/>
    <w:rsid w:val="00561EAB"/>
    <w:rsid w:val="0056298A"/>
    <w:rsid w:val="00564E97"/>
    <w:rsid w:val="005651B9"/>
    <w:rsid w:val="005653C4"/>
    <w:rsid w:val="005657D3"/>
    <w:rsid w:val="00565D50"/>
    <w:rsid w:val="0057032D"/>
    <w:rsid w:val="00572247"/>
    <w:rsid w:val="005728FE"/>
    <w:rsid w:val="00573C2A"/>
    <w:rsid w:val="00574665"/>
    <w:rsid w:val="00576E6F"/>
    <w:rsid w:val="0057770D"/>
    <w:rsid w:val="00577907"/>
    <w:rsid w:val="00577B41"/>
    <w:rsid w:val="00577CC1"/>
    <w:rsid w:val="00580905"/>
    <w:rsid w:val="0058160D"/>
    <w:rsid w:val="00582674"/>
    <w:rsid w:val="005826AB"/>
    <w:rsid w:val="00582972"/>
    <w:rsid w:val="00583A8F"/>
    <w:rsid w:val="00584687"/>
    <w:rsid w:val="00584C98"/>
    <w:rsid w:val="00584EBE"/>
    <w:rsid w:val="0059179D"/>
    <w:rsid w:val="00591A91"/>
    <w:rsid w:val="00591D6C"/>
    <w:rsid w:val="00591F82"/>
    <w:rsid w:val="0059493A"/>
    <w:rsid w:val="00595FA1"/>
    <w:rsid w:val="005A036A"/>
    <w:rsid w:val="005A09F9"/>
    <w:rsid w:val="005A1017"/>
    <w:rsid w:val="005A146C"/>
    <w:rsid w:val="005A17B0"/>
    <w:rsid w:val="005A1C68"/>
    <w:rsid w:val="005A4041"/>
    <w:rsid w:val="005A5205"/>
    <w:rsid w:val="005B03F8"/>
    <w:rsid w:val="005B041B"/>
    <w:rsid w:val="005B12DE"/>
    <w:rsid w:val="005B1466"/>
    <w:rsid w:val="005B1671"/>
    <w:rsid w:val="005B1A95"/>
    <w:rsid w:val="005B1B1A"/>
    <w:rsid w:val="005B2955"/>
    <w:rsid w:val="005B345E"/>
    <w:rsid w:val="005B36BD"/>
    <w:rsid w:val="005B387B"/>
    <w:rsid w:val="005B6974"/>
    <w:rsid w:val="005B6CE9"/>
    <w:rsid w:val="005B7BD2"/>
    <w:rsid w:val="005C042D"/>
    <w:rsid w:val="005C07C0"/>
    <w:rsid w:val="005C1E67"/>
    <w:rsid w:val="005C2780"/>
    <w:rsid w:val="005C436B"/>
    <w:rsid w:val="005C4682"/>
    <w:rsid w:val="005C55AE"/>
    <w:rsid w:val="005C7879"/>
    <w:rsid w:val="005D053F"/>
    <w:rsid w:val="005D07B8"/>
    <w:rsid w:val="005D1650"/>
    <w:rsid w:val="005D17DD"/>
    <w:rsid w:val="005D2426"/>
    <w:rsid w:val="005D3A18"/>
    <w:rsid w:val="005D516E"/>
    <w:rsid w:val="005D5451"/>
    <w:rsid w:val="005D6234"/>
    <w:rsid w:val="005D6280"/>
    <w:rsid w:val="005D6D42"/>
    <w:rsid w:val="005D7382"/>
    <w:rsid w:val="005E025A"/>
    <w:rsid w:val="005E057B"/>
    <w:rsid w:val="005E0A95"/>
    <w:rsid w:val="005E24A7"/>
    <w:rsid w:val="005E28D6"/>
    <w:rsid w:val="005E33CE"/>
    <w:rsid w:val="005E4D65"/>
    <w:rsid w:val="005E5433"/>
    <w:rsid w:val="005E6BF5"/>
    <w:rsid w:val="005E6C14"/>
    <w:rsid w:val="005E734F"/>
    <w:rsid w:val="005E7AD6"/>
    <w:rsid w:val="005F1715"/>
    <w:rsid w:val="005F21B5"/>
    <w:rsid w:val="005F278C"/>
    <w:rsid w:val="005F2A1C"/>
    <w:rsid w:val="005F34C9"/>
    <w:rsid w:val="005F46DE"/>
    <w:rsid w:val="005F4823"/>
    <w:rsid w:val="005F54A3"/>
    <w:rsid w:val="005F5D92"/>
    <w:rsid w:val="005F5F7F"/>
    <w:rsid w:val="00600E3D"/>
    <w:rsid w:val="006010C3"/>
    <w:rsid w:val="006026FF"/>
    <w:rsid w:val="00602D6A"/>
    <w:rsid w:val="00603DA7"/>
    <w:rsid w:val="00604BF6"/>
    <w:rsid w:val="006056FD"/>
    <w:rsid w:val="00606585"/>
    <w:rsid w:val="00607E69"/>
    <w:rsid w:val="00610025"/>
    <w:rsid w:val="0061174B"/>
    <w:rsid w:val="0061368C"/>
    <w:rsid w:val="00613D0E"/>
    <w:rsid w:val="006149DE"/>
    <w:rsid w:val="00616579"/>
    <w:rsid w:val="00620012"/>
    <w:rsid w:val="00620555"/>
    <w:rsid w:val="00623625"/>
    <w:rsid w:val="00623B8D"/>
    <w:rsid w:val="00624A65"/>
    <w:rsid w:val="006255C9"/>
    <w:rsid w:val="006258FE"/>
    <w:rsid w:val="006267FA"/>
    <w:rsid w:val="006272DB"/>
    <w:rsid w:val="0063009C"/>
    <w:rsid w:val="00630343"/>
    <w:rsid w:val="0063320E"/>
    <w:rsid w:val="00634485"/>
    <w:rsid w:val="0063689D"/>
    <w:rsid w:val="00636F39"/>
    <w:rsid w:val="006370DF"/>
    <w:rsid w:val="00637249"/>
    <w:rsid w:val="0063754F"/>
    <w:rsid w:val="00637FF0"/>
    <w:rsid w:val="0064346D"/>
    <w:rsid w:val="00643479"/>
    <w:rsid w:val="00643D76"/>
    <w:rsid w:val="00645150"/>
    <w:rsid w:val="006463BD"/>
    <w:rsid w:val="006500E7"/>
    <w:rsid w:val="00650ECD"/>
    <w:rsid w:val="0065133A"/>
    <w:rsid w:val="006516D9"/>
    <w:rsid w:val="00651BDC"/>
    <w:rsid w:val="00651E76"/>
    <w:rsid w:val="00652DED"/>
    <w:rsid w:val="00654C45"/>
    <w:rsid w:val="0065542E"/>
    <w:rsid w:val="00655DF1"/>
    <w:rsid w:val="006575AF"/>
    <w:rsid w:val="00660310"/>
    <w:rsid w:val="006608DF"/>
    <w:rsid w:val="006621F7"/>
    <w:rsid w:val="0066246B"/>
    <w:rsid w:val="00662FB1"/>
    <w:rsid w:val="006647F5"/>
    <w:rsid w:val="006653B8"/>
    <w:rsid w:val="00665B98"/>
    <w:rsid w:val="006662CD"/>
    <w:rsid w:val="006703F4"/>
    <w:rsid w:val="006705C6"/>
    <w:rsid w:val="00670A50"/>
    <w:rsid w:val="00673C5B"/>
    <w:rsid w:val="00674B18"/>
    <w:rsid w:val="0067588A"/>
    <w:rsid w:val="00676A20"/>
    <w:rsid w:val="00676F9F"/>
    <w:rsid w:val="006772A0"/>
    <w:rsid w:val="00677BDD"/>
    <w:rsid w:val="00681F35"/>
    <w:rsid w:val="00682A4A"/>
    <w:rsid w:val="00683187"/>
    <w:rsid w:val="00683FF4"/>
    <w:rsid w:val="006843E8"/>
    <w:rsid w:val="00685D2F"/>
    <w:rsid w:val="00686A22"/>
    <w:rsid w:val="00686A8A"/>
    <w:rsid w:val="00687094"/>
    <w:rsid w:val="00687E13"/>
    <w:rsid w:val="00690F0A"/>
    <w:rsid w:val="00691233"/>
    <w:rsid w:val="006918EE"/>
    <w:rsid w:val="00692FD5"/>
    <w:rsid w:val="00693254"/>
    <w:rsid w:val="0069613B"/>
    <w:rsid w:val="00696A49"/>
    <w:rsid w:val="006A1780"/>
    <w:rsid w:val="006A1EA6"/>
    <w:rsid w:val="006A3448"/>
    <w:rsid w:val="006A34E7"/>
    <w:rsid w:val="006A4466"/>
    <w:rsid w:val="006A448C"/>
    <w:rsid w:val="006A6078"/>
    <w:rsid w:val="006A66F8"/>
    <w:rsid w:val="006A6AB5"/>
    <w:rsid w:val="006B0CD6"/>
    <w:rsid w:val="006B0DBD"/>
    <w:rsid w:val="006B1316"/>
    <w:rsid w:val="006B2831"/>
    <w:rsid w:val="006B2B26"/>
    <w:rsid w:val="006B34A2"/>
    <w:rsid w:val="006B3541"/>
    <w:rsid w:val="006B38BA"/>
    <w:rsid w:val="006B4B3F"/>
    <w:rsid w:val="006B5FF0"/>
    <w:rsid w:val="006B6D2A"/>
    <w:rsid w:val="006C0E48"/>
    <w:rsid w:val="006C0F6B"/>
    <w:rsid w:val="006C0FAB"/>
    <w:rsid w:val="006C12BD"/>
    <w:rsid w:val="006C1CC0"/>
    <w:rsid w:val="006C2E07"/>
    <w:rsid w:val="006C309F"/>
    <w:rsid w:val="006C30BA"/>
    <w:rsid w:val="006C411D"/>
    <w:rsid w:val="006C4122"/>
    <w:rsid w:val="006C4621"/>
    <w:rsid w:val="006C57D0"/>
    <w:rsid w:val="006C6F20"/>
    <w:rsid w:val="006C7872"/>
    <w:rsid w:val="006D27E2"/>
    <w:rsid w:val="006D47BC"/>
    <w:rsid w:val="006D5149"/>
    <w:rsid w:val="006D5615"/>
    <w:rsid w:val="006D57AB"/>
    <w:rsid w:val="006D5BD8"/>
    <w:rsid w:val="006D709E"/>
    <w:rsid w:val="006E09F0"/>
    <w:rsid w:val="006E0AE1"/>
    <w:rsid w:val="006E0CD5"/>
    <w:rsid w:val="006E2945"/>
    <w:rsid w:val="006E2B0C"/>
    <w:rsid w:val="006E42B2"/>
    <w:rsid w:val="006E5110"/>
    <w:rsid w:val="006E6389"/>
    <w:rsid w:val="006E7F99"/>
    <w:rsid w:val="006F2374"/>
    <w:rsid w:val="006F30A5"/>
    <w:rsid w:val="006F30F8"/>
    <w:rsid w:val="006F411B"/>
    <w:rsid w:val="006F6389"/>
    <w:rsid w:val="00700E81"/>
    <w:rsid w:val="007023EF"/>
    <w:rsid w:val="007026A7"/>
    <w:rsid w:val="0070329B"/>
    <w:rsid w:val="00703BB9"/>
    <w:rsid w:val="00704AF9"/>
    <w:rsid w:val="007052CE"/>
    <w:rsid w:val="00711417"/>
    <w:rsid w:val="00712B80"/>
    <w:rsid w:val="007137D7"/>
    <w:rsid w:val="007144AE"/>
    <w:rsid w:val="0071531F"/>
    <w:rsid w:val="00716D27"/>
    <w:rsid w:val="00721A45"/>
    <w:rsid w:val="00722947"/>
    <w:rsid w:val="00722FE7"/>
    <w:rsid w:val="00723651"/>
    <w:rsid w:val="00724418"/>
    <w:rsid w:val="007248E0"/>
    <w:rsid w:val="00724B06"/>
    <w:rsid w:val="007257BA"/>
    <w:rsid w:val="00726130"/>
    <w:rsid w:val="00726EA0"/>
    <w:rsid w:val="0072784C"/>
    <w:rsid w:val="00727EC8"/>
    <w:rsid w:val="007306A3"/>
    <w:rsid w:val="00730834"/>
    <w:rsid w:val="00730B92"/>
    <w:rsid w:val="00730C84"/>
    <w:rsid w:val="00731064"/>
    <w:rsid w:val="007317C8"/>
    <w:rsid w:val="00731C38"/>
    <w:rsid w:val="00731F1D"/>
    <w:rsid w:val="007339EF"/>
    <w:rsid w:val="00734B70"/>
    <w:rsid w:val="00735132"/>
    <w:rsid w:val="00735E7C"/>
    <w:rsid w:val="007363E3"/>
    <w:rsid w:val="00736C06"/>
    <w:rsid w:val="00736C2A"/>
    <w:rsid w:val="0074008F"/>
    <w:rsid w:val="00740476"/>
    <w:rsid w:val="0074064F"/>
    <w:rsid w:val="007408FA"/>
    <w:rsid w:val="00740D10"/>
    <w:rsid w:val="00741093"/>
    <w:rsid w:val="007418CB"/>
    <w:rsid w:val="00741F3B"/>
    <w:rsid w:val="0074210C"/>
    <w:rsid w:val="00743800"/>
    <w:rsid w:val="00743ACF"/>
    <w:rsid w:val="00743C65"/>
    <w:rsid w:val="00743F45"/>
    <w:rsid w:val="00743F53"/>
    <w:rsid w:val="00746B56"/>
    <w:rsid w:val="00746C93"/>
    <w:rsid w:val="007471E8"/>
    <w:rsid w:val="00750CDE"/>
    <w:rsid w:val="007516A4"/>
    <w:rsid w:val="007517EC"/>
    <w:rsid w:val="00751B54"/>
    <w:rsid w:val="00751F40"/>
    <w:rsid w:val="0075421F"/>
    <w:rsid w:val="007548B2"/>
    <w:rsid w:val="00754ABE"/>
    <w:rsid w:val="00754F0B"/>
    <w:rsid w:val="00755A95"/>
    <w:rsid w:val="00757C2D"/>
    <w:rsid w:val="0076044C"/>
    <w:rsid w:val="007609DF"/>
    <w:rsid w:val="00760CC2"/>
    <w:rsid w:val="0076141F"/>
    <w:rsid w:val="0076247B"/>
    <w:rsid w:val="00762991"/>
    <w:rsid w:val="007631E9"/>
    <w:rsid w:val="00764230"/>
    <w:rsid w:val="00765854"/>
    <w:rsid w:val="007666CC"/>
    <w:rsid w:val="0076677C"/>
    <w:rsid w:val="0076679C"/>
    <w:rsid w:val="00766CA7"/>
    <w:rsid w:val="007671B5"/>
    <w:rsid w:val="00767D22"/>
    <w:rsid w:val="00771543"/>
    <w:rsid w:val="00771999"/>
    <w:rsid w:val="0077203A"/>
    <w:rsid w:val="00774246"/>
    <w:rsid w:val="0077491B"/>
    <w:rsid w:val="0077496D"/>
    <w:rsid w:val="007770D8"/>
    <w:rsid w:val="00777C60"/>
    <w:rsid w:val="00777F72"/>
    <w:rsid w:val="0078251D"/>
    <w:rsid w:val="0078320B"/>
    <w:rsid w:val="00783385"/>
    <w:rsid w:val="00784F92"/>
    <w:rsid w:val="00785B60"/>
    <w:rsid w:val="00785D0E"/>
    <w:rsid w:val="00787834"/>
    <w:rsid w:val="0078797D"/>
    <w:rsid w:val="00787C5F"/>
    <w:rsid w:val="007907E7"/>
    <w:rsid w:val="00790AEA"/>
    <w:rsid w:val="00791430"/>
    <w:rsid w:val="00791827"/>
    <w:rsid w:val="00794553"/>
    <w:rsid w:val="00794A5C"/>
    <w:rsid w:val="007A16BD"/>
    <w:rsid w:val="007A18BB"/>
    <w:rsid w:val="007A2187"/>
    <w:rsid w:val="007A21C4"/>
    <w:rsid w:val="007A2913"/>
    <w:rsid w:val="007A4939"/>
    <w:rsid w:val="007A5128"/>
    <w:rsid w:val="007A69F1"/>
    <w:rsid w:val="007A6E1C"/>
    <w:rsid w:val="007A713D"/>
    <w:rsid w:val="007A73BE"/>
    <w:rsid w:val="007A76A1"/>
    <w:rsid w:val="007A7B20"/>
    <w:rsid w:val="007B1FC7"/>
    <w:rsid w:val="007B1FF9"/>
    <w:rsid w:val="007B271A"/>
    <w:rsid w:val="007B4CD6"/>
    <w:rsid w:val="007B4CF4"/>
    <w:rsid w:val="007B5203"/>
    <w:rsid w:val="007B5680"/>
    <w:rsid w:val="007B584D"/>
    <w:rsid w:val="007B6832"/>
    <w:rsid w:val="007B75DC"/>
    <w:rsid w:val="007C06FD"/>
    <w:rsid w:val="007C077C"/>
    <w:rsid w:val="007C1278"/>
    <w:rsid w:val="007C2155"/>
    <w:rsid w:val="007C3045"/>
    <w:rsid w:val="007C5C23"/>
    <w:rsid w:val="007C6891"/>
    <w:rsid w:val="007C6B4E"/>
    <w:rsid w:val="007C75CA"/>
    <w:rsid w:val="007C7783"/>
    <w:rsid w:val="007C7F08"/>
    <w:rsid w:val="007D088F"/>
    <w:rsid w:val="007D0C42"/>
    <w:rsid w:val="007D11B3"/>
    <w:rsid w:val="007D18CC"/>
    <w:rsid w:val="007D1D57"/>
    <w:rsid w:val="007D3535"/>
    <w:rsid w:val="007D489A"/>
    <w:rsid w:val="007D4C85"/>
    <w:rsid w:val="007D63CB"/>
    <w:rsid w:val="007D6C06"/>
    <w:rsid w:val="007E131E"/>
    <w:rsid w:val="007E27D8"/>
    <w:rsid w:val="007E27E3"/>
    <w:rsid w:val="007E2BE8"/>
    <w:rsid w:val="007E3295"/>
    <w:rsid w:val="007E3DFE"/>
    <w:rsid w:val="007E563E"/>
    <w:rsid w:val="007E6D03"/>
    <w:rsid w:val="007F052A"/>
    <w:rsid w:val="007F12E9"/>
    <w:rsid w:val="007F2984"/>
    <w:rsid w:val="007F2B33"/>
    <w:rsid w:val="007F3256"/>
    <w:rsid w:val="007F407A"/>
    <w:rsid w:val="007F4866"/>
    <w:rsid w:val="007F528B"/>
    <w:rsid w:val="007F5E2F"/>
    <w:rsid w:val="007F67B9"/>
    <w:rsid w:val="007F7E34"/>
    <w:rsid w:val="0080035C"/>
    <w:rsid w:val="008006DC"/>
    <w:rsid w:val="008007B0"/>
    <w:rsid w:val="0080112D"/>
    <w:rsid w:val="00803D96"/>
    <w:rsid w:val="0080484A"/>
    <w:rsid w:val="00806247"/>
    <w:rsid w:val="0081015C"/>
    <w:rsid w:val="00810816"/>
    <w:rsid w:val="00810888"/>
    <w:rsid w:val="008109EA"/>
    <w:rsid w:val="00810BAB"/>
    <w:rsid w:val="008112A9"/>
    <w:rsid w:val="0081205D"/>
    <w:rsid w:val="00812CD5"/>
    <w:rsid w:val="00813227"/>
    <w:rsid w:val="00813EBD"/>
    <w:rsid w:val="00817696"/>
    <w:rsid w:val="008176B3"/>
    <w:rsid w:val="00822012"/>
    <w:rsid w:val="008224B8"/>
    <w:rsid w:val="00822975"/>
    <w:rsid w:val="00823116"/>
    <w:rsid w:val="00823BF2"/>
    <w:rsid w:val="008251F0"/>
    <w:rsid w:val="0082577D"/>
    <w:rsid w:val="00825EB2"/>
    <w:rsid w:val="0082662C"/>
    <w:rsid w:val="00827605"/>
    <w:rsid w:val="0083040F"/>
    <w:rsid w:val="008315A9"/>
    <w:rsid w:val="0083271D"/>
    <w:rsid w:val="00832901"/>
    <w:rsid w:val="008331EF"/>
    <w:rsid w:val="008338E4"/>
    <w:rsid w:val="0083524C"/>
    <w:rsid w:val="00836636"/>
    <w:rsid w:val="00837FA4"/>
    <w:rsid w:val="0084009B"/>
    <w:rsid w:val="00840665"/>
    <w:rsid w:val="00840A1D"/>
    <w:rsid w:val="00841DD3"/>
    <w:rsid w:val="0084358A"/>
    <w:rsid w:val="00843803"/>
    <w:rsid w:val="00843E34"/>
    <w:rsid w:val="00844079"/>
    <w:rsid w:val="00845368"/>
    <w:rsid w:val="00845D5D"/>
    <w:rsid w:val="00846969"/>
    <w:rsid w:val="00852277"/>
    <w:rsid w:val="00852765"/>
    <w:rsid w:val="0085285D"/>
    <w:rsid w:val="0085287A"/>
    <w:rsid w:val="00860343"/>
    <w:rsid w:val="00860AD2"/>
    <w:rsid w:val="008610FE"/>
    <w:rsid w:val="0086172D"/>
    <w:rsid w:val="008628AB"/>
    <w:rsid w:val="00862B10"/>
    <w:rsid w:val="00863140"/>
    <w:rsid w:val="00863314"/>
    <w:rsid w:val="0086510C"/>
    <w:rsid w:val="00865AB3"/>
    <w:rsid w:val="00866A97"/>
    <w:rsid w:val="008701D8"/>
    <w:rsid w:val="008709C6"/>
    <w:rsid w:val="00870E2F"/>
    <w:rsid w:val="00871814"/>
    <w:rsid w:val="008718F3"/>
    <w:rsid w:val="008721DB"/>
    <w:rsid w:val="0087270F"/>
    <w:rsid w:val="00873A70"/>
    <w:rsid w:val="00873CE7"/>
    <w:rsid w:val="00874061"/>
    <w:rsid w:val="0087462F"/>
    <w:rsid w:val="00876F74"/>
    <w:rsid w:val="00877CCB"/>
    <w:rsid w:val="00880CEA"/>
    <w:rsid w:val="00880F51"/>
    <w:rsid w:val="008824C4"/>
    <w:rsid w:val="00883017"/>
    <w:rsid w:val="0088322A"/>
    <w:rsid w:val="008834E3"/>
    <w:rsid w:val="00883E64"/>
    <w:rsid w:val="00884A34"/>
    <w:rsid w:val="00886C6E"/>
    <w:rsid w:val="008900BC"/>
    <w:rsid w:val="00890451"/>
    <w:rsid w:val="0089117D"/>
    <w:rsid w:val="00891209"/>
    <w:rsid w:val="00891775"/>
    <w:rsid w:val="008922FF"/>
    <w:rsid w:val="00892593"/>
    <w:rsid w:val="00892AFC"/>
    <w:rsid w:val="00893071"/>
    <w:rsid w:val="008934F2"/>
    <w:rsid w:val="00894541"/>
    <w:rsid w:val="0089499F"/>
    <w:rsid w:val="0089510F"/>
    <w:rsid w:val="008A0076"/>
    <w:rsid w:val="008A0D1F"/>
    <w:rsid w:val="008A15EB"/>
    <w:rsid w:val="008A18F8"/>
    <w:rsid w:val="008A1C25"/>
    <w:rsid w:val="008A269D"/>
    <w:rsid w:val="008A3400"/>
    <w:rsid w:val="008A3593"/>
    <w:rsid w:val="008A49F0"/>
    <w:rsid w:val="008A49F2"/>
    <w:rsid w:val="008A4BBE"/>
    <w:rsid w:val="008A747F"/>
    <w:rsid w:val="008A7992"/>
    <w:rsid w:val="008B0DCA"/>
    <w:rsid w:val="008B13E3"/>
    <w:rsid w:val="008B1D96"/>
    <w:rsid w:val="008B3EED"/>
    <w:rsid w:val="008B5D75"/>
    <w:rsid w:val="008B6033"/>
    <w:rsid w:val="008B69A2"/>
    <w:rsid w:val="008B73DA"/>
    <w:rsid w:val="008B784E"/>
    <w:rsid w:val="008B7CA0"/>
    <w:rsid w:val="008C0A06"/>
    <w:rsid w:val="008C0B1E"/>
    <w:rsid w:val="008C0D7F"/>
    <w:rsid w:val="008C1B85"/>
    <w:rsid w:val="008C263F"/>
    <w:rsid w:val="008C332E"/>
    <w:rsid w:val="008C3574"/>
    <w:rsid w:val="008C3674"/>
    <w:rsid w:val="008C3B4F"/>
    <w:rsid w:val="008C5395"/>
    <w:rsid w:val="008C550D"/>
    <w:rsid w:val="008D0A0E"/>
    <w:rsid w:val="008D0E05"/>
    <w:rsid w:val="008D1526"/>
    <w:rsid w:val="008D19D8"/>
    <w:rsid w:val="008D1F97"/>
    <w:rsid w:val="008D410C"/>
    <w:rsid w:val="008D4C64"/>
    <w:rsid w:val="008D4EF5"/>
    <w:rsid w:val="008D5488"/>
    <w:rsid w:val="008D6948"/>
    <w:rsid w:val="008E04BB"/>
    <w:rsid w:val="008E20E3"/>
    <w:rsid w:val="008E3E9F"/>
    <w:rsid w:val="008E4727"/>
    <w:rsid w:val="008E64B7"/>
    <w:rsid w:val="008E652E"/>
    <w:rsid w:val="008E6E98"/>
    <w:rsid w:val="008F0130"/>
    <w:rsid w:val="008F0A05"/>
    <w:rsid w:val="008F0F5A"/>
    <w:rsid w:val="008F15D1"/>
    <w:rsid w:val="008F2C09"/>
    <w:rsid w:val="008F435C"/>
    <w:rsid w:val="008F4BA0"/>
    <w:rsid w:val="008F50CF"/>
    <w:rsid w:val="008F57F9"/>
    <w:rsid w:val="00901152"/>
    <w:rsid w:val="009013D8"/>
    <w:rsid w:val="009017A8"/>
    <w:rsid w:val="00901F4B"/>
    <w:rsid w:val="0090220B"/>
    <w:rsid w:val="009035BD"/>
    <w:rsid w:val="00903BD1"/>
    <w:rsid w:val="009042FC"/>
    <w:rsid w:val="00904D56"/>
    <w:rsid w:val="00904ED9"/>
    <w:rsid w:val="009062DC"/>
    <w:rsid w:val="00906B6B"/>
    <w:rsid w:val="009077CB"/>
    <w:rsid w:val="00911102"/>
    <w:rsid w:val="0091156D"/>
    <w:rsid w:val="00911665"/>
    <w:rsid w:val="00912D93"/>
    <w:rsid w:val="00914437"/>
    <w:rsid w:val="00914F3A"/>
    <w:rsid w:val="00914F3F"/>
    <w:rsid w:val="00915548"/>
    <w:rsid w:val="009173DC"/>
    <w:rsid w:val="00917865"/>
    <w:rsid w:val="00917FDA"/>
    <w:rsid w:val="009203F8"/>
    <w:rsid w:val="009217C6"/>
    <w:rsid w:val="0092387E"/>
    <w:rsid w:val="009238DD"/>
    <w:rsid w:val="009251B9"/>
    <w:rsid w:val="009255F3"/>
    <w:rsid w:val="00927AEF"/>
    <w:rsid w:val="00930CB0"/>
    <w:rsid w:val="00931E76"/>
    <w:rsid w:val="00932904"/>
    <w:rsid w:val="0093333E"/>
    <w:rsid w:val="00934014"/>
    <w:rsid w:val="00935A0D"/>
    <w:rsid w:val="00936480"/>
    <w:rsid w:val="00940311"/>
    <w:rsid w:val="00940C54"/>
    <w:rsid w:val="00940E50"/>
    <w:rsid w:val="0094116E"/>
    <w:rsid w:val="009413B1"/>
    <w:rsid w:val="009417CA"/>
    <w:rsid w:val="00942EE5"/>
    <w:rsid w:val="00944B65"/>
    <w:rsid w:val="00944CA2"/>
    <w:rsid w:val="00945246"/>
    <w:rsid w:val="00945611"/>
    <w:rsid w:val="00945BE0"/>
    <w:rsid w:val="0094776B"/>
    <w:rsid w:val="00951195"/>
    <w:rsid w:val="009511A7"/>
    <w:rsid w:val="00952C40"/>
    <w:rsid w:val="00954549"/>
    <w:rsid w:val="00955929"/>
    <w:rsid w:val="00956155"/>
    <w:rsid w:val="009569D8"/>
    <w:rsid w:val="00956D62"/>
    <w:rsid w:val="00956DCF"/>
    <w:rsid w:val="00957907"/>
    <w:rsid w:val="00957DD8"/>
    <w:rsid w:val="0096175D"/>
    <w:rsid w:val="00961985"/>
    <w:rsid w:val="00964890"/>
    <w:rsid w:val="00964B06"/>
    <w:rsid w:val="0096573A"/>
    <w:rsid w:val="00965A4C"/>
    <w:rsid w:val="00967F31"/>
    <w:rsid w:val="009707AE"/>
    <w:rsid w:val="0097098C"/>
    <w:rsid w:val="00971412"/>
    <w:rsid w:val="00971658"/>
    <w:rsid w:val="00971BD9"/>
    <w:rsid w:val="00971D31"/>
    <w:rsid w:val="0097497E"/>
    <w:rsid w:val="00974EFA"/>
    <w:rsid w:val="00975A3F"/>
    <w:rsid w:val="00975EB9"/>
    <w:rsid w:val="0097601F"/>
    <w:rsid w:val="00976DAB"/>
    <w:rsid w:val="0098068E"/>
    <w:rsid w:val="00980B26"/>
    <w:rsid w:val="00981A72"/>
    <w:rsid w:val="0098283A"/>
    <w:rsid w:val="009831F8"/>
    <w:rsid w:val="00983868"/>
    <w:rsid w:val="009838C8"/>
    <w:rsid w:val="00983E17"/>
    <w:rsid w:val="009843AF"/>
    <w:rsid w:val="009869AF"/>
    <w:rsid w:val="00986E8F"/>
    <w:rsid w:val="00987CF0"/>
    <w:rsid w:val="00990347"/>
    <w:rsid w:val="009904D4"/>
    <w:rsid w:val="00991297"/>
    <w:rsid w:val="00991316"/>
    <w:rsid w:val="00992915"/>
    <w:rsid w:val="00992CAB"/>
    <w:rsid w:val="00994420"/>
    <w:rsid w:val="009950FC"/>
    <w:rsid w:val="009961B4"/>
    <w:rsid w:val="00996D65"/>
    <w:rsid w:val="00996FF5"/>
    <w:rsid w:val="009974F9"/>
    <w:rsid w:val="009A07C3"/>
    <w:rsid w:val="009A083C"/>
    <w:rsid w:val="009A17CE"/>
    <w:rsid w:val="009A1810"/>
    <w:rsid w:val="009A1A1D"/>
    <w:rsid w:val="009A3EEF"/>
    <w:rsid w:val="009A65F3"/>
    <w:rsid w:val="009A6C40"/>
    <w:rsid w:val="009A7934"/>
    <w:rsid w:val="009B017A"/>
    <w:rsid w:val="009B1586"/>
    <w:rsid w:val="009B1592"/>
    <w:rsid w:val="009B1B4F"/>
    <w:rsid w:val="009B21C8"/>
    <w:rsid w:val="009B274A"/>
    <w:rsid w:val="009B27AA"/>
    <w:rsid w:val="009B2865"/>
    <w:rsid w:val="009B3056"/>
    <w:rsid w:val="009B351E"/>
    <w:rsid w:val="009B35BC"/>
    <w:rsid w:val="009B3A3B"/>
    <w:rsid w:val="009B5C0F"/>
    <w:rsid w:val="009B5D9D"/>
    <w:rsid w:val="009C0DC0"/>
    <w:rsid w:val="009C1A6A"/>
    <w:rsid w:val="009C1D30"/>
    <w:rsid w:val="009C229C"/>
    <w:rsid w:val="009C22C3"/>
    <w:rsid w:val="009C2616"/>
    <w:rsid w:val="009C261B"/>
    <w:rsid w:val="009C29BB"/>
    <w:rsid w:val="009C5C78"/>
    <w:rsid w:val="009C5E5C"/>
    <w:rsid w:val="009C62EE"/>
    <w:rsid w:val="009C664C"/>
    <w:rsid w:val="009C6FF0"/>
    <w:rsid w:val="009C7729"/>
    <w:rsid w:val="009D0252"/>
    <w:rsid w:val="009D026D"/>
    <w:rsid w:val="009D039B"/>
    <w:rsid w:val="009D08F7"/>
    <w:rsid w:val="009D0D2C"/>
    <w:rsid w:val="009D1411"/>
    <w:rsid w:val="009D2140"/>
    <w:rsid w:val="009D27CC"/>
    <w:rsid w:val="009D2BD7"/>
    <w:rsid w:val="009D2C3E"/>
    <w:rsid w:val="009D3102"/>
    <w:rsid w:val="009D3403"/>
    <w:rsid w:val="009D47A8"/>
    <w:rsid w:val="009D4854"/>
    <w:rsid w:val="009D55F7"/>
    <w:rsid w:val="009D6954"/>
    <w:rsid w:val="009D6D38"/>
    <w:rsid w:val="009E0776"/>
    <w:rsid w:val="009E185B"/>
    <w:rsid w:val="009E194B"/>
    <w:rsid w:val="009E2422"/>
    <w:rsid w:val="009E3B2A"/>
    <w:rsid w:val="009E4197"/>
    <w:rsid w:val="009E5A7D"/>
    <w:rsid w:val="009E7BFE"/>
    <w:rsid w:val="009F121C"/>
    <w:rsid w:val="009F2D66"/>
    <w:rsid w:val="009F3049"/>
    <w:rsid w:val="009F30E0"/>
    <w:rsid w:val="009F3738"/>
    <w:rsid w:val="009F3A5D"/>
    <w:rsid w:val="009F4A32"/>
    <w:rsid w:val="009F500F"/>
    <w:rsid w:val="009F7008"/>
    <w:rsid w:val="00A00684"/>
    <w:rsid w:val="00A00801"/>
    <w:rsid w:val="00A008B4"/>
    <w:rsid w:val="00A018E3"/>
    <w:rsid w:val="00A023CD"/>
    <w:rsid w:val="00A0494C"/>
    <w:rsid w:val="00A04BBB"/>
    <w:rsid w:val="00A04D53"/>
    <w:rsid w:val="00A04F99"/>
    <w:rsid w:val="00A0600E"/>
    <w:rsid w:val="00A06A8E"/>
    <w:rsid w:val="00A07966"/>
    <w:rsid w:val="00A10904"/>
    <w:rsid w:val="00A10D69"/>
    <w:rsid w:val="00A121C7"/>
    <w:rsid w:val="00A12516"/>
    <w:rsid w:val="00A12C94"/>
    <w:rsid w:val="00A135CC"/>
    <w:rsid w:val="00A138DC"/>
    <w:rsid w:val="00A13A37"/>
    <w:rsid w:val="00A15328"/>
    <w:rsid w:val="00A15FEC"/>
    <w:rsid w:val="00A166A3"/>
    <w:rsid w:val="00A16B9B"/>
    <w:rsid w:val="00A17788"/>
    <w:rsid w:val="00A17B62"/>
    <w:rsid w:val="00A209DB"/>
    <w:rsid w:val="00A22137"/>
    <w:rsid w:val="00A22414"/>
    <w:rsid w:val="00A242D0"/>
    <w:rsid w:val="00A249A8"/>
    <w:rsid w:val="00A24E15"/>
    <w:rsid w:val="00A26A80"/>
    <w:rsid w:val="00A27C2C"/>
    <w:rsid w:val="00A3021D"/>
    <w:rsid w:val="00A30A8F"/>
    <w:rsid w:val="00A31DCF"/>
    <w:rsid w:val="00A32CB2"/>
    <w:rsid w:val="00A33FC6"/>
    <w:rsid w:val="00A343BA"/>
    <w:rsid w:val="00A34CB7"/>
    <w:rsid w:val="00A358F4"/>
    <w:rsid w:val="00A36876"/>
    <w:rsid w:val="00A36D31"/>
    <w:rsid w:val="00A4078A"/>
    <w:rsid w:val="00A40F6C"/>
    <w:rsid w:val="00A41814"/>
    <w:rsid w:val="00A41A76"/>
    <w:rsid w:val="00A41BFA"/>
    <w:rsid w:val="00A43C00"/>
    <w:rsid w:val="00A4602C"/>
    <w:rsid w:val="00A51515"/>
    <w:rsid w:val="00A5237E"/>
    <w:rsid w:val="00A5272E"/>
    <w:rsid w:val="00A53D6E"/>
    <w:rsid w:val="00A56380"/>
    <w:rsid w:val="00A569F6"/>
    <w:rsid w:val="00A56F2C"/>
    <w:rsid w:val="00A57155"/>
    <w:rsid w:val="00A60EB7"/>
    <w:rsid w:val="00A61366"/>
    <w:rsid w:val="00A63A93"/>
    <w:rsid w:val="00A64415"/>
    <w:rsid w:val="00A64716"/>
    <w:rsid w:val="00A650D8"/>
    <w:rsid w:val="00A65346"/>
    <w:rsid w:val="00A65D15"/>
    <w:rsid w:val="00A65F66"/>
    <w:rsid w:val="00A667C4"/>
    <w:rsid w:val="00A6764E"/>
    <w:rsid w:val="00A6776A"/>
    <w:rsid w:val="00A71A17"/>
    <w:rsid w:val="00A726E7"/>
    <w:rsid w:val="00A728E8"/>
    <w:rsid w:val="00A736B4"/>
    <w:rsid w:val="00A74766"/>
    <w:rsid w:val="00A77719"/>
    <w:rsid w:val="00A779F0"/>
    <w:rsid w:val="00A803AD"/>
    <w:rsid w:val="00A80521"/>
    <w:rsid w:val="00A80DEE"/>
    <w:rsid w:val="00A80FAC"/>
    <w:rsid w:val="00A81140"/>
    <w:rsid w:val="00A826C0"/>
    <w:rsid w:val="00A82D3C"/>
    <w:rsid w:val="00A83392"/>
    <w:rsid w:val="00A857A6"/>
    <w:rsid w:val="00A874E1"/>
    <w:rsid w:val="00A87E8C"/>
    <w:rsid w:val="00A909B9"/>
    <w:rsid w:val="00A90A91"/>
    <w:rsid w:val="00A9137F"/>
    <w:rsid w:val="00A91D61"/>
    <w:rsid w:val="00A92EB3"/>
    <w:rsid w:val="00A93331"/>
    <w:rsid w:val="00A937A4"/>
    <w:rsid w:val="00A939F1"/>
    <w:rsid w:val="00A93E62"/>
    <w:rsid w:val="00A940CC"/>
    <w:rsid w:val="00A9427F"/>
    <w:rsid w:val="00A9446C"/>
    <w:rsid w:val="00A94941"/>
    <w:rsid w:val="00A95EF9"/>
    <w:rsid w:val="00A966CF"/>
    <w:rsid w:val="00A96CF3"/>
    <w:rsid w:val="00A97FD9"/>
    <w:rsid w:val="00AA02A4"/>
    <w:rsid w:val="00AA03F0"/>
    <w:rsid w:val="00AA0FB4"/>
    <w:rsid w:val="00AA1055"/>
    <w:rsid w:val="00AA19CF"/>
    <w:rsid w:val="00AA1A24"/>
    <w:rsid w:val="00AA2543"/>
    <w:rsid w:val="00AA472A"/>
    <w:rsid w:val="00AA555F"/>
    <w:rsid w:val="00AA5E30"/>
    <w:rsid w:val="00AB00FD"/>
    <w:rsid w:val="00AB0B76"/>
    <w:rsid w:val="00AB0FCF"/>
    <w:rsid w:val="00AB10AD"/>
    <w:rsid w:val="00AB155A"/>
    <w:rsid w:val="00AB2A1E"/>
    <w:rsid w:val="00AB3832"/>
    <w:rsid w:val="00AB6BDA"/>
    <w:rsid w:val="00AB6FC2"/>
    <w:rsid w:val="00AB7050"/>
    <w:rsid w:val="00AC035F"/>
    <w:rsid w:val="00AC2A0F"/>
    <w:rsid w:val="00AC3899"/>
    <w:rsid w:val="00AC644D"/>
    <w:rsid w:val="00AD172C"/>
    <w:rsid w:val="00AD234E"/>
    <w:rsid w:val="00AD26DC"/>
    <w:rsid w:val="00AD2ABD"/>
    <w:rsid w:val="00AD2D7D"/>
    <w:rsid w:val="00AD3372"/>
    <w:rsid w:val="00AD4995"/>
    <w:rsid w:val="00AD5CBD"/>
    <w:rsid w:val="00AD60C5"/>
    <w:rsid w:val="00AD67F8"/>
    <w:rsid w:val="00AD6ECC"/>
    <w:rsid w:val="00AD7433"/>
    <w:rsid w:val="00AE246F"/>
    <w:rsid w:val="00AE24D4"/>
    <w:rsid w:val="00AE2FAE"/>
    <w:rsid w:val="00AE33DA"/>
    <w:rsid w:val="00AE3683"/>
    <w:rsid w:val="00AE4009"/>
    <w:rsid w:val="00AE44E4"/>
    <w:rsid w:val="00AF03F7"/>
    <w:rsid w:val="00AF18E4"/>
    <w:rsid w:val="00AF247E"/>
    <w:rsid w:val="00AF47F7"/>
    <w:rsid w:val="00AF4A47"/>
    <w:rsid w:val="00AF6A99"/>
    <w:rsid w:val="00B002D8"/>
    <w:rsid w:val="00B00B6B"/>
    <w:rsid w:val="00B0115D"/>
    <w:rsid w:val="00B012D5"/>
    <w:rsid w:val="00B016C5"/>
    <w:rsid w:val="00B01EE6"/>
    <w:rsid w:val="00B01F9D"/>
    <w:rsid w:val="00B021B5"/>
    <w:rsid w:val="00B02591"/>
    <w:rsid w:val="00B02E4C"/>
    <w:rsid w:val="00B0356B"/>
    <w:rsid w:val="00B03AE5"/>
    <w:rsid w:val="00B042BD"/>
    <w:rsid w:val="00B043FD"/>
    <w:rsid w:val="00B048AE"/>
    <w:rsid w:val="00B05920"/>
    <w:rsid w:val="00B06891"/>
    <w:rsid w:val="00B072CD"/>
    <w:rsid w:val="00B07ADF"/>
    <w:rsid w:val="00B108D9"/>
    <w:rsid w:val="00B10CD5"/>
    <w:rsid w:val="00B1123E"/>
    <w:rsid w:val="00B11FAF"/>
    <w:rsid w:val="00B13149"/>
    <w:rsid w:val="00B132B4"/>
    <w:rsid w:val="00B153F0"/>
    <w:rsid w:val="00B206DA"/>
    <w:rsid w:val="00B227DA"/>
    <w:rsid w:val="00B2286E"/>
    <w:rsid w:val="00B241BF"/>
    <w:rsid w:val="00B242AD"/>
    <w:rsid w:val="00B252A8"/>
    <w:rsid w:val="00B2538C"/>
    <w:rsid w:val="00B256C6"/>
    <w:rsid w:val="00B269D2"/>
    <w:rsid w:val="00B2705D"/>
    <w:rsid w:val="00B277E7"/>
    <w:rsid w:val="00B27FF6"/>
    <w:rsid w:val="00B319D2"/>
    <w:rsid w:val="00B32540"/>
    <w:rsid w:val="00B32B5A"/>
    <w:rsid w:val="00B334A5"/>
    <w:rsid w:val="00B33DC6"/>
    <w:rsid w:val="00B365A2"/>
    <w:rsid w:val="00B3660B"/>
    <w:rsid w:val="00B40A80"/>
    <w:rsid w:val="00B40F2A"/>
    <w:rsid w:val="00B41461"/>
    <w:rsid w:val="00B428E1"/>
    <w:rsid w:val="00B43757"/>
    <w:rsid w:val="00B44786"/>
    <w:rsid w:val="00B456E6"/>
    <w:rsid w:val="00B45F76"/>
    <w:rsid w:val="00B45F90"/>
    <w:rsid w:val="00B4631A"/>
    <w:rsid w:val="00B46384"/>
    <w:rsid w:val="00B4654F"/>
    <w:rsid w:val="00B47261"/>
    <w:rsid w:val="00B47B70"/>
    <w:rsid w:val="00B526C6"/>
    <w:rsid w:val="00B52761"/>
    <w:rsid w:val="00B534DE"/>
    <w:rsid w:val="00B54BB5"/>
    <w:rsid w:val="00B556D1"/>
    <w:rsid w:val="00B566F5"/>
    <w:rsid w:val="00B56F3C"/>
    <w:rsid w:val="00B57332"/>
    <w:rsid w:val="00B6052F"/>
    <w:rsid w:val="00B60F13"/>
    <w:rsid w:val="00B63E00"/>
    <w:rsid w:val="00B66292"/>
    <w:rsid w:val="00B67138"/>
    <w:rsid w:val="00B672C8"/>
    <w:rsid w:val="00B67FFB"/>
    <w:rsid w:val="00B70F8F"/>
    <w:rsid w:val="00B71AED"/>
    <w:rsid w:val="00B72F07"/>
    <w:rsid w:val="00B73A31"/>
    <w:rsid w:val="00B73D8D"/>
    <w:rsid w:val="00B7454D"/>
    <w:rsid w:val="00B74608"/>
    <w:rsid w:val="00B753C7"/>
    <w:rsid w:val="00B753CE"/>
    <w:rsid w:val="00B7545E"/>
    <w:rsid w:val="00B7552F"/>
    <w:rsid w:val="00B75EB2"/>
    <w:rsid w:val="00B76257"/>
    <w:rsid w:val="00B76EF7"/>
    <w:rsid w:val="00B77CC9"/>
    <w:rsid w:val="00B81B6F"/>
    <w:rsid w:val="00B85C18"/>
    <w:rsid w:val="00B860B8"/>
    <w:rsid w:val="00B860D9"/>
    <w:rsid w:val="00B911C0"/>
    <w:rsid w:val="00B9193F"/>
    <w:rsid w:val="00B91B25"/>
    <w:rsid w:val="00B91D1A"/>
    <w:rsid w:val="00B921FC"/>
    <w:rsid w:val="00B92A6A"/>
    <w:rsid w:val="00B941E0"/>
    <w:rsid w:val="00B942F0"/>
    <w:rsid w:val="00B95049"/>
    <w:rsid w:val="00B954F0"/>
    <w:rsid w:val="00B95D70"/>
    <w:rsid w:val="00B9602B"/>
    <w:rsid w:val="00B965C5"/>
    <w:rsid w:val="00B967A9"/>
    <w:rsid w:val="00B97CAC"/>
    <w:rsid w:val="00BA03CC"/>
    <w:rsid w:val="00BA11D9"/>
    <w:rsid w:val="00BA1B64"/>
    <w:rsid w:val="00BA310E"/>
    <w:rsid w:val="00BA4680"/>
    <w:rsid w:val="00BA5C95"/>
    <w:rsid w:val="00BA6899"/>
    <w:rsid w:val="00BA74A3"/>
    <w:rsid w:val="00BB00B5"/>
    <w:rsid w:val="00BB20BE"/>
    <w:rsid w:val="00BB2E83"/>
    <w:rsid w:val="00BB2F04"/>
    <w:rsid w:val="00BB49D5"/>
    <w:rsid w:val="00BB54BC"/>
    <w:rsid w:val="00BB59A1"/>
    <w:rsid w:val="00BC0A2D"/>
    <w:rsid w:val="00BC2D63"/>
    <w:rsid w:val="00BC2E08"/>
    <w:rsid w:val="00BC4CE2"/>
    <w:rsid w:val="00BC53C8"/>
    <w:rsid w:val="00BC63E8"/>
    <w:rsid w:val="00BC7951"/>
    <w:rsid w:val="00BD0EFF"/>
    <w:rsid w:val="00BD1BF5"/>
    <w:rsid w:val="00BD3097"/>
    <w:rsid w:val="00BD4392"/>
    <w:rsid w:val="00BD441C"/>
    <w:rsid w:val="00BD4A22"/>
    <w:rsid w:val="00BD5233"/>
    <w:rsid w:val="00BD7483"/>
    <w:rsid w:val="00BD787A"/>
    <w:rsid w:val="00BE0D23"/>
    <w:rsid w:val="00BE1923"/>
    <w:rsid w:val="00BE209C"/>
    <w:rsid w:val="00BE2828"/>
    <w:rsid w:val="00BE42B1"/>
    <w:rsid w:val="00BE4A99"/>
    <w:rsid w:val="00BE540E"/>
    <w:rsid w:val="00BE5795"/>
    <w:rsid w:val="00BE59F1"/>
    <w:rsid w:val="00BE5B23"/>
    <w:rsid w:val="00BF06A5"/>
    <w:rsid w:val="00BF06EA"/>
    <w:rsid w:val="00BF0C44"/>
    <w:rsid w:val="00BF2ADB"/>
    <w:rsid w:val="00BF3453"/>
    <w:rsid w:val="00BF3F78"/>
    <w:rsid w:val="00BF45DC"/>
    <w:rsid w:val="00BF4B12"/>
    <w:rsid w:val="00BF5651"/>
    <w:rsid w:val="00BF57B8"/>
    <w:rsid w:val="00BF6F33"/>
    <w:rsid w:val="00BF7468"/>
    <w:rsid w:val="00BF7DA6"/>
    <w:rsid w:val="00C01693"/>
    <w:rsid w:val="00C0496D"/>
    <w:rsid w:val="00C0535F"/>
    <w:rsid w:val="00C0568A"/>
    <w:rsid w:val="00C06201"/>
    <w:rsid w:val="00C1068F"/>
    <w:rsid w:val="00C12232"/>
    <w:rsid w:val="00C139E7"/>
    <w:rsid w:val="00C13C66"/>
    <w:rsid w:val="00C13D6C"/>
    <w:rsid w:val="00C14192"/>
    <w:rsid w:val="00C21B72"/>
    <w:rsid w:val="00C22F87"/>
    <w:rsid w:val="00C23631"/>
    <w:rsid w:val="00C240DC"/>
    <w:rsid w:val="00C2425E"/>
    <w:rsid w:val="00C24A95"/>
    <w:rsid w:val="00C251CD"/>
    <w:rsid w:val="00C26A11"/>
    <w:rsid w:val="00C30F22"/>
    <w:rsid w:val="00C31B38"/>
    <w:rsid w:val="00C32934"/>
    <w:rsid w:val="00C32D1D"/>
    <w:rsid w:val="00C33279"/>
    <w:rsid w:val="00C351AA"/>
    <w:rsid w:val="00C365D6"/>
    <w:rsid w:val="00C36AA1"/>
    <w:rsid w:val="00C37A54"/>
    <w:rsid w:val="00C37ADA"/>
    <w:rsid w:val="00C40E73"/>
    <w:rsid w:val="00C41654"/>
    <w:rsid w:val="00C419FC"/>
    <w:rsid w:val="00C41EBF"/>
    <w:rsid w:val="00C42E34"/>
    <w:rsid w:val="00C4407D"/>
    <w:rsid w:val="00C4607D"/>
    <w:rsid w:val="00C46A65"/>
    <w:rsid w:val="00C46E25"/>
    <w:rsid w:val="00C47A07"/>
    <w:rsid w:val="00C47D1B"/>
    <w:rsid w:val="00C47E64"/>
    <w:rsid w:val="00C503FF"/>
    <w:rsid w:val="00C5112D"/>
    <w:rsid w:val="00C5196A"/>
    <w:rsid w:val="00C51DD7"/>
    <w:rsid w:val="00C53EC7"/>
    <w:rsid w:val="00C55FD9"/>
    <w:rsid w:val="00C56A1D"/>
    <w:rsid w:val="00C5741E"/>
    <w:rsid w:val="00C57587"/>
    <w:rsid w:val="00C60714"/>
    <w:rsid w:val="00C60D1F"/>
    <w:rsid w:val="00C61143"/>
    <w:rsid w:val="00C61AD2"/>
    <w:rsid w:val="00C62E41"/>
    <w:rsid w:val="00C64863"/>
    <w:rsid w:val="00C65197"/>
    <w:rsid w:val="00C657AA"/>
    <w:rsid w:val="00C65F73"/>
    <w:rsid w:val="00C67519"/>
    <w:rsid w:val="00C7131E"/>
    <w:rsid w:val="00C71B23"/>
    <w:rsid w:val="00C729F0"/>
    <w:rsid w:val="00C72F08"/>
    <w:rsid w:val="00C73BFE"/>
    <w:rsid w:val="00C75879"/>
    <w:rsid w:val="00C75DF4"/>
    <w:rsid w:val="00C76CAC"/>
    <w:rsid w:val="00C76CBA"/>
    <w:rsid w:val="00C77050"/>
    <w:rsid w:val="00C77CAB"/>
    <w:rsid w:val="00C77F8C"/>
    <w:rsid w:val="00C801F1"/>
    <w:rsid w:val="00C808D7"/>
    <w:rsid w:val="00C80956"/>
    <w:rsid w:val="00C80F8C"/>
    <w:rsid w:val="00C8321A"/>
    <w:rsid w:val="00C85F65"/>
    <w:rsid w:val="00C86497"/>
    <w:rsid w:val="00C871AA"/>
    <w:rsid w:val="00C8728A"/>
    <w:rsid w:val="00C8734B"/>
    <w:rsid w:val="00C87E6F"/>
    <w:rsid w:val="00C90970"/>
    <w:rsid w:val="00C90ED6"/>
    <w:rsid w:val="00C91163"/>
    <w:rsid w:val="00C917BD"/>
    <w:rsid w:val="00C92F45"/>
    <w:rsid w:val="00C938CF"/>
    <w:rsid w:val="00C93C30"/>
    <w:rsid w:val="00C944F9"/>
    <w:rsid w:val="00C94536"/>
    <w:rsid w:val="00C94EA7"/>
    <w:rsid w:val="00C96D04"/>
    <w:rsid w:val="00C96E1C"/>
    <w:rsid w:val="00C9726D"/>
    <w:rsid w:val="00C97AE6"/>
    <w:rsid w:val="00CA03D8"/>
    <w:rsid w:val="00CA06B9"/>
    <w:rsid w:val="00CA1589"/>
    <w:rsid w:val="00CA2F46"/>
    <w:rsid w:val="00CA3488"/>
    <w:rsid w:val="00CA4681"/>
    <w:rsid w:val="00CA4AD0"/>
    <w:rsid w:val="00CA4B0D"/>
    <w:rsid w:val="00CA4E9B"/>
    <w:rsid w:val="00CA515B"/>
    <w:rsid w:val="00CA68D1"/>
    <w:rsid w:val="00CA6914"/>
    <w:rsid w:val="00CA6A61"/>
    <w:rsid w:val="00CA7B2B"/>
    <w:rsid w:val="00CB0854"/>
    <w:rsid w:val="00CB1AB9"/>
    <w:rsid w:val="00CB48AF"/>
    <w:rsid w:val="00CC192A"/>
    <w:rsid w:val="00CC1C85"/>
    <w:rsid w:val="00CC2001"/>
    <w:rsid w:val="00CC280D"/>
    <w:rsid w:val="00CC3F8B"/>
    <w:rsid w:val="00CC4CD0"/>
    <w:rsid w:val="00CC5554"/>
    <w:rsid w:val="00CC58BD"/>
    <w:rsid w:val="00CC69E2"/>
    <w:rsid w:val="00CD2D80"/>
    <w:rsid w:val="00CD2E12"/>
    <w:rsid w:val="00CD3F3A"/>
    <w:rsid w:val="00CD4211"/>
    <w:rsid w:val="00CD43D2"/>
    <w:rsid w:val="00CD5285"/>
    <w:rsid w:val="00CD57E6"/>
    <w:rsid w:val="00CE0072"/>
    <w:rsid w:val="00CE0E67"/>
    <w:rsid w:val="00CE1831"/>
    <w:rsid w:val="00CE2515"/>
    <w:rsid w:val="00CE2904"/>
    <w:rsid w:val="00CE4BC9"/>
    <w:rsid w:val="00CE62C7"/>
    <w:rsid w:val="00CE62F4"/>
    <w:rsid w:val="00CE7327"/>
    <w:rsid w:val="00CE7CF4"/>
    <w:rsid w:val="00CF02AF"/>
    <w:rsid w:val="00CF074A"/>
    <w:rsid w:val="00CF0AC2"/>
    <w:rsid w:val="00CF0F8C"/>
    <w:rsid w:val="00CF22AA"/>
    <w:rsid w:val="00CF23DD"/>
    <w:rsid w:val="00CF3169"/>
    <w:rsid w:val="00CF323B"/>
    <w:rsid w:val="00CF44F2"/>
    <w:rsid w:val="00CF496D"/>
    <w:rsid w:val="00CF4BB7"/>
    <w:rsid w:val="00CF6662"/>
    <w:rsid w:val="00CF6780"/>
    <w:rsid w:val="00CF7242"/>
    <w:rsid w:val="00CF73A0"/>
    <w:rsid w:val="00D02E38"/>
    <w:rsid w:val="00D041FD"/>
    <w:rsid w:val="00D051CD"/>
    <w:rsid w:val="00D068E5"/>
    <w:rsid w:val="00D07FBE"/>
    <w:rsid w:val="00D10FAB"/>
    <w:rsid w:val="00D1102D"/>
    <w:rsid w:val="00D11968"/>
    <w:rsid w:val="00D1359F"/>
    <w:rsid w:val="00D13DB5"/>
    <w:rsid w:val="00D1478E"/>
    <w:rsid w:val="00D14960"/>
    <w:rsid w:val="00D15740"/>
    <w:rsid w:val="00D164BE"/>
    <w:rsid w:val="00D16FAF"/>
    <w:rsid w:val="00D20900"/>
    <w:rsid w:val="00D21FF8"/>
    <w:rsid w:val="00D2386A"/>
    <w:rsid w:val="00D23B51"/>
    <w:rsid w:val="00D24B55"/>
    <w:rsid w:val="00D2554F"/>
    <w:rsid w:val="00D263C5"/>
    <w:rsid w:val="00D27239"/>
    <w:rsid w:val="00D27517"/>
    <w:rsid w:val="00D279D5"/>
    <w:rsid w:val="00D27A6E"/>
    <w:rsid w:val="00D309A1"/>
    <w:rsid w:val="00D315D5"/>
    <w:rsid w:val="00D31CBA"/>
    <w:rsid w:val="00D32611"/>
    <w:rsid w:val="00D32FA1"/>
    <w:rsid w:val="00D34A82"/>
    <w:rsid w:val="00D37F54"/>
    <w:rsid w:val="00D42905"/>
    <w:rsid w:val="00D436EC"/>
    <w:rsid w:val="00D43F84"/>
    <w:rsid w:val="00D4425E"/>
    <w:rsid w:val="00D44B4D"/>
    <w:rsid w:val="00D44D22"/>
    <w:rsid w:val="00D45A6B"/>
    <w:rsid w:val="00D5183E"/>
    <w:rsid w:val="00D528EC"/>
    <w:rsid w:val="00D533FB"/>
    <w:rsid w:val="00D535E0"/>
    <w:rsid w:val="00D538F8"/>
    <w:rsid w:val="00D56842"/>
    <w:rsid w:val="00D57345"/>
    <w:rsid w:val="00D57F54"/>
    <w:rsid w:val="00D63459"/>
    <w:rsid w:val="00D65352"/>
    <w:rsid w:val="00D6577A"/>
    <w:rsid w:val="00D660BF"/>
    <w:rsid w:val="00D66546"/>
    <w:rsid w:val="00D6669B"/>
    <w:rsid w:val="00D666B7"/>
    <w:rsid w:val="00D66BD7"/>
    <w:rsid w:val="00D67603"/>
    <w:rsid w:val="00D7165C"/>
    <w:rsid w:val="00D71784"/>
    <w:rsid w:val="00D7302B"/>
    <w:rsid w:val="00D737A7"/>
    <w:rsid w:val="00D73A56"/>
    <w:rsid w:val="00D753CE"/>
    <w:rsid w:val="00D7576D"/>
    <w:rsid w:val="00D77573"/>
    <w:rsid w:val="00D80027"/>
    <w:rsid w:val="00D80836"/>
    <w:rsid w:val="00D81F7B"/>
    <w:rsid w:val="00D825B0"/>
    <w:rsid w:val="00D82827"/>
    <w:rsid w:val="00D829B9"/>
    <w:rsid w:val="00D82C2F"/>
    <w:rsid w:val="00D84141"/>
    <w:rsid w:val="00D84C5C"/>
    <w:rsid w:val="00D85E42"/>
    <w:rsid w:val="00D8716A"/>
    <w:rsid w:val="00D8722C"/>
    <w:rsid w:val="00D90606"/>
    <w:rsid w:val="00D907A4"/>
    <w:rsid w:val="00D9174E"/>
    <w:rsid w:val="00D91D7E"/>
    <w:rsid w:val="00D9292F"/>
    <w:rsid w:val="00D937F5"/>
    <w:rsid w:val="00D94927"/>
    <w:rsid w:val="00D94CF7"/>
    <w:rsid w:val="00D9522D"/>
    <w:rsid w:val="00D953F5"/>
    <w:rsid w:val="00D95C6B"/>
    <w:rsid w:val="00D95E6E"/>
    <w:rsid w:val="00D96314"/>
    <w:rsid w:val="00D96CE0"/>
    <w:rsid w:val="00D96FEB"/>
    <w:rsid w:val="00D9708A"/>
    <w:rsid w:val="00DA0359"/>
    <w:rsid w:val="00DA0901"/>
    <w:rsid w:val="00DA0A57"/>
    <w:rsid w:val="00DA18A5"/>
    <w:rsid w:val="00DA1A9A"/>
    <w:rsid w:val="00DA2187"/>
    <w:rsid w:val="00DA2C48"/>
    <w:rsid w:val="00DA3116"/>
    <w:rsid w:val="00DA3129"/>
    <w:rsid w:val="00DA3690"/>
    <w:rsid w:val="00DA49EE"/>
    <w:rsid w:val="00DA5E8F"/>
    <w:rsid w:val="00DB1472"/>
    <w:rsid w:val="00DB26F7"/>
    <w:rsid w:val="00DB3791"/>
    <w:rsid w:val="00DB3D06"/>
    <w:rsid w:val="00DB4C4F"/>
    <w:rsid w:val="00DB500B"/>
    <w:rsid w:val="00DB5531"/>
    <w:rsid w:val="00DB6150"/>
    <w:rsid w:val="00DB7209"/>
    <w:rsid w:val="00DB751E"/>
    <w:rsid w:val="00DC0F37"/>
    <w:rsid w:val="00DC235E"/>
    <w:rsid w:val="00DC4CD2"/>
    <w:rsid w:val="00DC51C8"/>
    <w:rsid w:val="00DC555D"/>
    <w:rsid w:val="00DC6CE9"/>
    <w:rsid w:val="00DD1B6C"/>
    <w:rsid w:val="00DD2364"/>
    <w:rsid w:val="00DD252F"/>
    <w:rsid w:val="00DD35F9"/>
    <w:rsid w:val="00DD36DC"/>
    <w:rsid w:val="00DD4271"/>
    <w:rsid w:val="00DD43B7"/>
    <w:rsid w:val="00DD484F"/>
    <w:rsid w:val="00DD4FFF"/>
    <w:rsid w:val="00DD5730"/>
    <w:rsid w:val="00DD5BE6"/>
    <w:rsid w:val="00DD6120"/>
    <w:rsid w:val="00DD7F73"/>
    <w:rsid w:val="00DE0BC1"/>
    <w:rsid w:val="00DE1288"/>
    <w:rsid w:val="00DE1864"/>
    <w:rsid w:val="00DE200D"/>
    <w:rsid w:val="00DE2845"/>
    <w:rsid w:val="00DE35DE"/>
    <w:rsid w:val="00DE3A54"/>
    <w:rsid w:val="00DE4062"/>
    <w:rsid w:val="00DE4EE6"/>
    <w:rsid w:val="00DE521F"/>
    <w:rsid w:val="00DE57DE"/>
    <w:rsid w:val="00DE5B92"/>
    <w:rsid w:val="00DE6016"/>
    <w:rsid w:val="00DE6ED5"/>
    <w:rsid w:val="00DE7418"/>
    <w:rsid w:val="00DE7778"/>
    <w:rsid w:val="00DE7D42"/>
    <w:rsid w:val="00DF037D"/>
    <w:rsid w:val="00DF07E3"/>
    <w:rsid w:val="00DF09F9"/>
    <w:rsid w:val="00DF2545"/>
    <w:rsid w:val="00DF2EE7"/>
    <w:rsid w:val="00DF31DD"/>
    <w:rsid w:val="00DF3B7B"/>
    <w:rsid w:val="00DF4076"/>
    <w:rsid w:val="00DF564E"/>
    <w:rsid w:val="00DF5FEA"/>
    <w:rsid w:val="00DF66DC"/>
    <w:rsid w:val="00DF6C9F"/>
    <w:rsid w:val="00DF7647"/>
    <w:rsid w:val="00DF791A"/>
    <w:rsid w:val="00E00A30"/>
    <w:rsid w:val="00E014FE"/>
    <w:rsid w:val="00E01A8B"/>
    <w:rsid w:val="00E02778"/>
    <w:rsid w:val="00E029F0"/>
    <w:rsid w:val="00E035C5"/>
    <w:rsid w:val="00E10428"/>
    <w:rsid w:val="00E1266D"/>
    <w:rsid w:val="00E130D3"/>
    <w:rsid w:val="00E132B7"/>
    <w:rsid w:val="00E13C8D"/>
    <w:rsid w:val="00E13CB2"/>
    <w:rsid w:val="00E14311"/>
    <w:rsid w:val="00E14744"/>
    <w:rsid w:val="00E16BD9"/>
    <w:rsid w:val="00E1706C"/>
    <w:rsid w:val="00E17F4C"/>
    <w:rsid w:val="00E2005F"/>
    <w:rsid w:val="00E20206"/>
    <w:rsid w:val="00E2182A"/>
    <w:rsid w:val="00E222B3"/>
    <w:rsid w:val="00E22A00"/>
    <w:rsid w:val="00E23A21"/>
    <w:rsid w:val="00E24DC6"/>
    <w:rsid w:val="00E266F0"/>
    <w:rsid w:val="00E26D23"/>
    <w:rsid w:val="00E26ED8"/>
    <w:rsid w:val="00E27B92"/>
    <w:rsid w:val="00E32C55"/>
    <w:rsid w:val="00E3486E"/>
    <w:rsid w:val="00E34993"/>
    <w:rsid w:val="00E363DA"/>
    <w:rsid w:val="00E36D3B"/>
    <w:rsid w:val="00E37B2C"/>
    <w:rsid w:val="00E40D8E"/>
    <w:rsid w:val="00E40F47"/>
    <w:rsid w:val="00E40FE2"/>
    <w:rsid w:val="00E41855"/>
    <w:rsid w:val="00E41B27"/>
    <w:rsid w:val="00E429D8"/>
    <w:rsid w:val="00E43294"/>
    <w:rsid w:val="00E43A79"/>
    <w:rsid w:val="00E443FF"/>
    <w:rsid w:val="00E5024B"/>
    <w:rsid w:val="00E502EE"/>
    <w:rsid w:val="00E51FC4"/>
    <w:rsid w:val="00E538DA"/>
    <w:rsid w:val="00E54D3C"/>
    <w:rsid w:val="00E55900"/>
    <w:rsid w:val="00E56CD4"/>
    <w:rsid w:val="00E60710"/>
    <w:rsid w:val="00E60927"/>
    <w:rsid w:val="00E616BB"/>
    <w:rsid w:val="00E62DC0"/>
    <w:rsid w:val="00E63491"/>
    <w:rsid w:val="00E6366A"/>
    <w:rsid w:val="00E64FC8"/>
    <w:rsid w:val="00E6639F"/>
    <w:rsid w:val="00E6658E"/>
    <w:rsid w:val="00E66633"/>
    <w:rsid w:val="00E66E90"/>
    <w:rsid w:val="00E671E7"/>
    <w:rsid w:val="00E67242"/>
    <w:rsid w:val="00E676A6"/>
    <w:rsid w:val="00E71486"/>
    <w:rsid w:val="00E719A5"/>
    <w:rsid w:val="00E71DCE"/>
    <w:rsid w:val="00E72087"/>
    <w:rsid w:val="00E72338"/>
    <w:rsid w:val="00E746BB"/>
    <w:rsid w:val="00E74FE8"/>
    <w:rsid w:val="00E76824"/>
    <w:rsid w:val="00E771E0"/>
    <w:rsid w:val="00E776E4"/>
    <w:rsid w:val="00E80DA1"/>
    <w:rsid w:val="00E813C0"/>
    <w:rsid w:val="00E822FC"/>
    <w:rsid w:val="00E8446B"/>
    <w:rsid w:val="00E84477"/>
    <w:rsid w:val="00E844B2"/>
    <w:rsid w:val="00E84923"/>
    <w:rsid w:val="00E84B75"/>
    <w:rsid w:val="00E84D0C"/>
    <w:rsid w:val="00E8531C"/>
    <w:rsid w:val="00E8553D"/>
    <w:rsid w:val="00E85660"/>
    <w:rsid w:val="00E856D3"/>
    <w:rsid w:val="00E86279"/>
    <w:rsid w:val="00E865B8"/>
    <w:rsid w:val="00E86E4F"/>
    <w:rsid w:val="00E87BD7"/>
    <w:rsid w:val="00E91016"/>
    <w:rsid w:val="00E9144E"/>
    <w:rsid w:val="00E91712"/>
    <w:rsid w:val="00E91E1D"/>
    <w:rsid w:val="00E91EC5"/>
    <w:rsid w:val="00E91FFA"/>
    <w:rsid w:val="00E92F2F"/>
    <w:rsid w:val="00E93899"/>
    <w:rsid w:val="00E942BE"/>
    <w:rsid w:val="00E96B25"/>
    <w:rsid w:val="00EA0C16"/>
    <w:rsid w:val="00EA3BED"/>
    <w:rsid w:val="00EA3FF8"/>
    <w:rsid w:val="00EA5426"/>
    <w:rsid w:val="00EA5464"/>
    <w:rsid w:val="00EA5C70"/>
    <w:rsid w:val="00EA7E3D"/>
    <w:rsid w:val="00EB002C"/>
    <w:rsid w:val="00EB0769"/>
    <w:rsid w:val="00EB19D7"/>
    <w:rsid w:val="00EB20EB"/>
    <w:rsid w:val="00EB22EA"/>
    <w:rsid w:val="00EB2C90"/>
    <w:rsid w:val="00EB2DE6"/>
    <w:rsid w:val="00EB3173"/>
    <w:rsid w:val="00EB4790"/>
    <w:rsid w:val="00EB49E8"/>
    <w:rsid w:val="00EB4AA3"/>
    <w:rsid w:val="00EB4D5A"/>
    <w:rsid w:val="00EB6471"/>
    <w:rsid w:val="00EB70B4"/>
    <w:rsid w:val="00EB7113"/>
    <w:rsid w:val="00EB71E4"/>
    <w:rsid w:val="00EC0305"/>
    <w:rsid w:val="00EC0739"/>
    <w:rsid w:val="00EC1018"/>
    <w:rsid w:val="00EC1087"/>
    <w:rsid w:val="00EC11AB"/>
    <w:rsid w:val="00EC1695"/>
    <w:rsid w:val="00EC1F9D"/>
    <w:rsid w:val="00EC25BC"/>
    <w:rsid w:val="00EC2B23"/>
    <w:rsid w:val="00EC5EBA"/>
    <w:rsid w:val="00EC61EA"/>
    <w:rsid w:val="00EC65B1"/>
    <w:rsid w:val="00EC69F7"/>
    <w:rsid w:val="00EC717D"/>
    <w:rsid w:val="00EC74C6"/>
    <w:rsid w:val="00ED0428"/>
    <w:rsid w:val="00ED14E6"/>
    <w:rsid w:val="00ED2AAC"/>
    <w:rsid w:val="00ED456A"/>
    <w:rsid w:val="00ED5B1C"/>
    <w:rsid w:val="00ED610B"/>
    <w:rsid w:val="00ED63B2"/>
    <w:rsid w:val="00ED68FE"/>
    <w:rsid w:val="00ED6D1E"/>
    <w:rsid w:val="00EE12ED"/>
    <w:rsid w:val="00EE197F"/>
    <w:rsid w:val="00EE1E1A"/>
    <w:rsid w:val="00EE3F2B"/>
    <w:rsid w:val="00EE5956"/>
    <w:rsid w:val="00EE6402"/>
    <w:rsid w:val="00EF08D2"/>
    <w:rsid w:val="00EF10DB"/>
    <w:rsid w:val="00EF1322"/>
    <w:rsid w:val="00EF188D"/>
    <w:rsid w:val="00EF210B"/>
    <w:rsid w:val="00EF35A8"/>
    <w:rsid w:val="00EF4435"/>
    <w:rsid w:val="00EF4C63"/>
    <w:rsid w:val="00EF63C9"/>
    <w:rsid w:val="00EF6536"/>
    <w:rsid w:val="00EF7A7F"/>
    <w:rsid w:val="00F00198"/>
    <w:rsid w:val="00F03889"/>
    <w:rsid w:val="00F04354"/>
    <w:rsid w:val="00F04DC7"/>
    <w:rsid w:val="00F05081"/>
    <w:rsid w:val="00F05A65"/>
    <w:rsid w:val="00F06A57"/>
    <w:rsid w:val="00F06A6A"/>
    <w:rsid w:val="00F06E98"/>
    <w:rsid w:val="00F0789D"/>
    <w:rsid w:val="00F1036D"/>
    <w:rsid w:val="00F10389"/>
    <w:rsid w:val="00F11768"/>
    <w:rsid w:val="00F11EC3"/>
    <w:rsid w:val="00F12367"/>
    <w:rsid w:val="00F12EFF"/>
    <w:rsid w:val="00F1354C"/>
    <w:rsid w:val="00F141CD"/>
    <w:rsid w:val="00F155EC"/>
    <w:rsid w:val="00F15A20"/>
    <w:rsid w:val="00F16F9E"/>
    <w:rsid w:val="00F16FA3"/>
    <w:rsid w:val="00F17E65"/>
    <w:rsid w:val="00F208C0"/>
    <w:rsid w:val="00F20C33"/>
    <w:rsid w:val="00F21F14"/>
    <w:rsid w:val="00F21F38"/>
    <w:rsid w:val="00F22414"/>
    <w:rsid w:val="00F22A19"/>
    <w:rsid w:val="00F22D3A"/>
    <w:rsid w:val="00F22FBF"/>
    <w:rsid w:val="00F238A4"/>
    <w:rsid w:val="00F23A06"/>
    <w:rsid w:val="00F23A16"/>
    <w:rsid w:val="00F23B00"/>
    <w:rsid w:val="00F24C53"/>
    <w:rsid w:val="00F24D6E"/>
    <w:rsid w:val="00F25440"/>
    <w:rsid w:val="00F25B48"/>
    <w:rsid w:val="00F25FF6"/>
    <w:rsid w:val="00F27033"/>
    <w:rsid w:val="00F2719D"/>
    <w:rsid w:val="00F311F5"/>
    <w:rsid w:val="00F32066"/>
    <w:rsid w:val="00F34B84"/>
    <w:rsid w:val="00F354B7"/>
    <w:rsid w:val="00F35A37"/>
    <w:rsid w:val="00F36A13"/>
    <w:rsid w:val="00F3742E"/>
    <w:rsid w:val="00F37FCC"/>
    <w:rsid w:val="00F40969"/>
    <w:rsid w:val="00F40CE4"/>
    <w:rsid w:val="00F416F1"/>
    <w:rsid w:val="00F43779"/>
    <w:rsid w:val="00F45367"/>
    <w:rsid w:val="00F45C22"/>
    <w:rsid w:val="00F4632A"/>
    <w:rsid w:val="00F4707D"/>
    <w:rsid w:val="00F47964"/>
    <w:rsid w:val="00F47D8F"/>
    <w:rsid w:val="00F50B43"/>
    <w:rsid w:val="00F50C36"/>
    <w:rsid w:val="00F517DE"/>
    <w:rsid w:val="00F52722"/>
    <w:rsid w:val="00F5298F"/>
    <w:rsid w:val="00F53135"/>
    <w:rsid w:val="00F54FA2"/>
    <w:rsid w:val="00F555CC"/>
    <w:rsid w:val="00F565D7"/>
    <w:rsid w:val="00F56B8D"/>
    <w:rsid w:val="00F56F30"/>
    <w:rsid w:val="00F60011"/>
    <w:rsid w:val="00F63659"/>
    <w:rsid w:val="00F653FD"/>
    <w:rsid w:val="00F654BB"/>
    <w:rsid w:val="00F65662"/>
    <w:rsid w:val="00F661AD"/>
    <w:rsid w:val="00F67866"/>
    <w:rsid w:val="00F72513"/>
    <w:rsid w:val="00F731E0"/>
    <w:rsid w:val="00F73CFA"/>
    <w:rsid w:val="00F76B67"/>
    <w:rsid w:val="00F76DDC"/>
    <w:rsid w:val="00F7750F"/>
    <w:rsid w:val="00F77A97"/>
    <w:rsid w:val="00F81494"/>
    <w:rsid w:val="00F8179D"/>
    <w:rsid w:val="00F83FA0"/>
    <w:rsid w:val="00F8505C"/>
    <w:rsid w:val="00F86336"/>
    <w:rsid w:val="00F87384"/>
    <w:rsid w:val="00F8738C"/>
    <w:rsid w:val="00F8739B"/>
    <w:rsid w:val="00F874B7"/>
    <w:rsid w:val="00F87768"/>
    <w:rsid w:val="00F87BA5"/>
    <w:rsid w:val="00F9071C"/>
    <w:rsid w:val="00F90C9F"/>
    <w:rsid w:val="00F9254D"/>
    <w:rsid w:val="00F972F3"/>
    <w:rsid w:val="00F97A74"/>
    <w:rsid w:val="00FA035C"/>
    <w:rsid w:val="00FA171E"/>
    <w:rsid w:val="00FA2C59"/>
    <w:rsid w:val="00FA362E"/>
    <w:rsid w:val="00FA5E09"/>
    <w:rsid w:val="00FA62D8"/>
    <w:rsid w:val="00FA6F87"/>
    <w:rsid w:val="00FA74AB"/>
    <w:rsid w:val="00FB0158"/>
    <w:rsid w:val="00FB037E"/>
    <w:rsid w:val="00FB0703"/>
    <w:rsid w:val="00FB0769"/>
    <w:rsid w:val="00FB0A21"/>
    <w:rsid w:val="00FB0EA1"/>
    <w:rsid w:val="00FB3328"/>
    <w:rsid w:val="00FB35E4"/>
    <w:rsid w:val="00FB4712"/>
    <w:rsid w:val="00FB48D6"/>
    <w:rsid w:val="00FB51DF"/>
    <w:rsid w:val="00FB6057"/>
    <w:rsid w:val="00FB6933"/>
    <w:rsid w:val="00FB7C29"/>
    <w:rsid w:val="00FB7FB8"/>
    <w:rsid w:val="00FC05DA"/>
    <w:rsid w:val="00FC098D"/>
    <w:rsid w:val="00FC10CB"/>
    <w:rsid w:val="00FC19E9"/>
    <w:rsid w:val="00FC204E"/>
    <w:rsid w:val="00FC2F39"/>
    <w:rsid w:val="00FC4058"/>
    <w:rsid w:val="00FC4CC4"/>
    <w:rsid w:val="00FC5A0A"/>
    <w:rsid w:val="00FC5D55"/>
    <w:rsid w:val="00FC6429"/>
    <w:rsid w:val="00FC6FE2"/>
    <w:rsid w:val="00FC7E7D"/>
    <w:rsid w:val="00FD355F"/>
    <w:rsid w:val="00FD4C4E"/>
    <w:rsid w:val="00FD552E"/>
    <w:rsid w:val="00FD5946"/>
    <w:rsid w:val="00FD5E90"/>
    <w:rsid w:val="00FD71C1"/>
    <w:rsid w:val="00FD736E"/>
    <w:rsid w:val="00FD7CED"/>
    <w:rsid w:val="00FE04C0"/>
    <w:rsid w:val="00FE36CC"/>
    <w:rsid w:val="00FE3E9E"/>
    <w:rsid w:val="00FE5255"/>
    <w:rsid w:val="00FE58F9"/>
    <w:rsid w:val="00FE5AF6"/>
    <w:rsid w:val="00FE5C26"/>
    <w:rsid w:val="00FE5FA2"/>
    <w:rsid w:val="00FE6B70"/>
    <w:rsid w:val="00FE70F1"/>
    <w:rsid w:val="00FE7EDD"/>
    <w:rsid w:val="00FF00AE"/>
    <w:rsid w:val="00FF070C"/>
    <w:rsid w:val="00FF0FD7"/>
    <w:rsid w:val="00FF1F21"/>
    <w:rsid w:val="00FF264D"/>
    <w:rsid w:val="00FF292E"/>
    <w:rsid w:val="00FF688D"/>
    <w:rsid w:val="00FF6B97"/>
    <w:rsid w:val="00FF7C03"/>
    <w:rsid w:val="00FF7EB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E8CC70D"/>
  <w14:defaultImageDpi w14:val="300"/>
  <w15:docId w15:val="{06413C3A-197F-4544-AA10-6A5090199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A97"/>
    <w:rPr>
      <w:rFonts w:ascii="Times New Roman" w:eastAsia="Times New Roman" w:hAnsi="Times New Roman" w:cs="Times New Roman"/>
      <w:lang w:val="es-MX" w:eastAsia="es-MX"/>
    </w:rPr>
  </w:style>
  <w:style w:type="paragraph" w:styleId="Ttulo1">
    <w:name w:val="heading 1"/>
    <w:basedOn w:val="Normal"/>
    <w:next w:val="Normal"/>
    <w:link w:val="Ttulo1Car"/>
    <w:uiPriority w:val="9"/>
    <w:qFormat/>
    <w:rsid w:val="00A07966"/>
    <w:pPr>
      <w:keepNext/>
      <w:keepLines/>
      <w:spacing w:before="240"/>
      <w:outlineLvl w:val="0"/>
    </w:pPr>
    <w:rPr>
      <w:rFonts w:asciiTheme="majorHAnsi" w:eastAsiaTheme="majorEastAsia" w:hAnsiTheme="majorHAnsi" w:cstheme="majorBidi"/>
      <w:color w:val="365F91" w:themeColor="accent1" w:themeShade="BF"/>
      <w:sz w:val="32"/>
      <w:szCs w:val="32"/>
      <w:lang w:eastAsia="es-ES"/>
    </w:rPr>
  </w:style>
  <w:style w:type="paragraph" w:styleId="Ttulo2">
    <w:name w:val="heading 2"/>
    <w:basedOn w:val="Normal"/>
    <w:next w:val="Normal"/>
    <w:link w:val="Ttulo2Car"/>
    <w:uiPriority w:val="9"/>
    <w:unhideWhenUsed/>
    <w:qFormat/>
    <w:rsid w:val="00A07966"/>
    <w:pPr>
      <w:keepNext/>
      <w:keepLines/>
      <w:spacing w:before="40" w:line="256"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unhideWhenUsed/>
    <w:qFormat/>
    <w:rsid w:val="00A07966"/>
    <w:pPr>
      <w:spacing w:before="100" w:beforeAutospacing="1" w:after="100" w:afterAutospacing="1"/>
      <w:outlineLvl w:val="2"/>
    </w:pPr>
    <w:rPr>
      <w:b/>
      <w:bCs/>
      <w:sz w:val="27"/>
      <w:szCs w:val="27"/>
    </w:rPr>
  </w:style>
  <w:style w:type="paragraph" w:styleId="Ttulo4">
    <w:name w:val="heading 4"/>
    <w:basedOn w:val="Normal"/>
    <w:next w:val="Normal"/>
    <w:link w:val="Ttulo4Car"/>
    <w:uiPriority w:val="9"/>
    <w:unhideWhenUsed/>
    <w:qFormat/>
    <w:rsid w:val="00A07966"/>
    <w:pPr>
      <w:keepNext/>
      <w:keepLines/>
      <w:spacing w:before="40"/>
      <w:outlineLvl w:val="3"/>
    </w:pPr>
    <w:rPr>
      <w:rFonts w:asciiTheme="majorHAnsi" w:eastAsiaTheme="majorEastAsia" w:hAnsiTheme="majorHAnsi" w:cstheme="majorBidi"/>
      <w:i/>
      <w:iCs/>
      <w:color w:val="365F91" w:themeColor="accent1" w:themeShade="BF"/>
      <w:lang w:eastAsia="es-ES"/>
    </w:rPr>
  </w:style>
  <w:style w:type="paragraph" w:styleId="Ttulo5">
    <w:name w:val="heading 5"/>
    <w:basedOn w:val="Normal"/>
    <w:next w:val="Normal"/>
    <w:link w:val="Ttulo5Car"/>
    <w:uiPriority w:val="9"/>
    <w:semiHidden/>
    <w:unhideWhenUsed/>
    <w:qFormat/>
    <w:rsid w:val="00A07966"/>
    <w:pPr>
      <w:keepNext/>
      <w:keepLines/>
      <w:spacing w:before="40"/>
      <w:outlineLvl w:val="4"/>
    </w:pPr>
    <w:rPr>
      <w:rFonts w:asciiTheme="majorHAnsi" w:eastAsiaTheme="majorEastAsia" w:hAnsiTheme="majorHAnsi" w:cstheme="majorBidi"/>
      <w:color w:val="365F91" w:themeColor="accent1" w:themeShade="BF"/>
      <w:lang w:eastAsia="es-ES"/>
    </w:rPr>
  </w:style>
  <w:style w:type="paragraph" w:styleId="Ttulo6">
    <w:name w:val="heading 6"/>
    <w:basedOn w:val="Normal"/>
    <w:next w:val="Normal"/>
    <w:link w:val="Ttulo6Car"/>
    <w:semiHidden/>
    <w:unhideWhenUsed/>
    <w:qFormat/>
    <w:rsid w:val="009417CA"/>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9417CA"/>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9417CA"/>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9417CA"/>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eastAsia="es-ES"/>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eastAsia="es-ES"/>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9D485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9D4854"/>
    <w:pPr>
      <w:ind w:left="708"/>
    </w:pPr>
    <w:rPr>
      <w:lang w:val="es-ES" w:eastAsia="es-ES"/>
    </w:rPr>
  </w:style>
  <w:style w:type="table" w:styleId="Tablaconcuadrcula">
    <w:name w:val="Table Grid"/>
    <w:basedOn w:val="Tablanormal"/>
    <w:uiPriority w:val="59"/>
    <w:rsid w:val="00087A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xtrun">
    <w:name w:val="normaltextrun"/>
    <w:basedOn w:val="Fuentedeprrafopredeter"/>
    <w:rsid w:val="00087A2F"/>
  </w:style>
  <w:style w:type="character" w:customStyle="1" w:styleId="apple-converted-space">
    <w:name w:val="apple-converted-space"/>
    <w:basedOn w:val="Fuentedeprrafopredeter"/>
    <w:qFormat/>
    <w:rsid w:val="00087A2F"/>
  </w:style>
  <w:style w:type="paragraph" w:customStyle="1" w:styleId="paragraph">
    <w:name w:val="paragraph"/>
    <w:basedOn w:val="Normal"/>
    <w:uiPriority w:val="99"/>
    <w:rsid w:val="00087A2F"/>
    <w:pPr>
      <w:spacing w:before="100" w:beforeAutospacing="1" w:after="100" w:afterAutospacing="1"/>
    </w:pPr>
  </w:style>
  <w:style w:type="character" w:customStyle="1" w:styleId="eop">
    <w:name w:val="eop"/>
    <w:basedOn w:val="Fuentedeprrafopredeter"/>
    <w:rsid w:val="00087A2F"/>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087A2F"/>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087A2F"/>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087A2F"/>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087A2F"/>
    <w:rPr>
      <w:color w:val="0000FF" w:themeColor="hyperlink"/>
      <w:u w:val="single"/>
    </w:rPr>
  </w:style>
  <w:style w:type="paragraph" w:customStyle="1" w:styleId="Default">
    <w:name w:val="Default"/>
    <w:qFormat/>
    <w:rsid w:val="00087A2F"/>
    <w:pPr>
      <w:autoSpaceDE w:val="0"/>
      <w:autoSpaceDN w:val="0"/>
      <w:adjustRightInd w:val="0"/>
    </w:pPr>
    <w:rPr>
      <w:rFonts w:ascii="Arial" w:eastAsiaTheme="minorHAnsi" w:hAnsi="Arial" w:cs="Arial"/>
      <w:color w:val="000000"/>
      <w:lang w:val="es-MX" w:eastAsia="en-US"/>
    </w:rPr>
  </w:style>
  <w:style w:type="paragraph" w:styleId="NormalWeb">
    <w:name w:val="Normal (Web)"/>
    <w:basedOn w:val="Normal"/>
    <w:uiPriority w:val="99"/>
    <w:unhideWhenUsed/>
    <w:rsid w:val="00C657AA"/>
    <w:pPr>
      <w:spacing w:before="100" w:beforeAutospacing="1" w:after="100" w:afterAutospacing="1"/>
    </w:pPr>
  </w:style>
  <w:style w:type="paragraph" w:customStyle="1" w:styleId="Standard">
    <w:name w:val="Standard"/>
    <w:uiPriority w:val="99"/>
    <w:rsid w:val="00734B70"/>
    <w:pPr>
      <w:widowControl w:val="0"/>
      <w:suppressAutoHyphens/>
      <w:autoSpaceDN w:val="0"/>
      <w:textAlignment w:val="baseline"/>
    </w:pPr>
    <w:rPr>
      <w:rFonts w:ascii="Liberation Serif" w:eastAsia="DejaVu Sans" w:hAnsi="Liberation Serif" w:cs="Lohit Hindi"/>
      <w:kern w:val="3"/>
      <w:lang w:val="es-MX" w:eastAsia="zh-CN" w:bidi="hi-IN"/>
    </w:rPr>
  </w:style>
  <w:style w:type="paragraph" w:styleId="Sinespaciado">
    <w:name w:val="No Spacing"/>
    <w:aliases w:val="Francesa,INAI"/>
    <w:link w:val="SinespaciadoCar"/>
    <w:uiPriority w:val="1"/>
    <w:qFormat/>
    <w:rsid w:val="00652DED"/>
    <w:rPr>
      <w:rFonts w:ascii="Times New Roman" w:eastAsia="Times New Roman" w:hAnsi="Times New Roman" w:cs="Times New Roman"/>
      <w:lang w:val="es-MX"/>
    </w:rPr>
  </w:style>
  <w:style w:type="character" w:customStyle="1" w:styleId="SinespaciadoCar">
    <w:name w:val="Sin espaciado Car"/>
    <w:aliases w:val="Francesa Car,INAI Car"/>
    <w:link w:val="Sinespaciado"/>
    <w:uiPriority w:val="1"/>
    <w:locked/>
    <w:rsid w:val="00652DED"/>
    <w:rPr>
      <w:rFonts w:ascii="Times New Roman" w:eastAsia="Times New Roman" w:hAnsi="Times New Roman" w:cs="Times New Roman"/>
      <w:lang w:val="es-MX"/>
    </w:rPr>
  </w:style>
  <w:style w:type="paragraph" w:customStyle="1" w:styleId="q">
    <w:name w:val="q"/>
    <w:basedOn w:val="Normal"/>
    <w:rsid w:val="00CF02AF"/>
    <w:pPr>
      <w:spacing w:before="100" w:beforeAutospacing="1" w:after="100" w:afterAutospacing="1"/>
    </w:pPr>
  </w:style>
  <w:style w:type="paragraph" w:styleId="Bibliografa">
    <w:name w:val="Bibliography"/>
    <w:basedOn w:val="Normal"/>
    <w:next w:val="Normal"/>
    <w:uiPriority w:val="37"/>
    <w:semiHidden/>
    <w:unhideWhenUsed/>
    <w:rsid w:val="00B753C7"/>
  </w:style>
  <w:style w:type="character" w:customStyle="1" w:styleId="nacep">
    <w:name w:val="n_acep"/>
    <w:basedOn w:val="Fuentedeprrafopredeter"/>
    <w:rsid w:val="000D1CE4"/>
  </w:style>
  <w:style w:type="character" w:customStyle="1" w:styleId="m2871584667633129156gmail-apple-converted-space">
    <w:name w:val="m_2871584667633129156gmail-apple-converted-space"/>
    <w:basedOn w:val="Fuentedeprrafopredeter"/>
    <w:rsid w:val="009C1A6A"/>
  </w:style>
  <w:style w:type="character" w:customStyle="1" w:styleId="m2871584667633129156gmail-msofootnotereference">
    <w:name w:val="m_2871584667633129156gmail-msofootnotereference"/>
    <w:basedOn w:val="Fuentedeprrafopredeter"/>
    <w:rsid w:val="009C1A6A"/>
  </w:style>
  <w:style w:type="paragraph" w:customStyle="1" w:styleId="m2871584667633129156gmail-msofootnotetext">
    <w:name w:val="m_2871584667633129156gmail-msofootnotetext"/>
    <w:basedOn w:val="Normal"/>
    <w:rsid w:val="009C1A6A"/>
    <w:pPr>
      <w:spacing w:before="100" w:beforeAutospacing="1" w:after="100" w:afterAutospacing="1"/>
    </w:pPr>
  </w:style>
  <w:style w:type="character" w:customStyle="1" w:styleId="TextonotapieCar1">
    <w:name w:val="Texto nota pie Car1"/>
    <w:aliases w:val="Footnote Text Char Char Char Char Char Car1,Footnote Text Char Char Char Char Car1,Footnote reference Car1,FA Fu Car1,Footnote Text Char Char Char Car1,Footnote Text Cha Car1,FA Fußnotentext Car1,FA Fu?notentext Car1,Ca Car"/>
    <w:uiPriority w:val="99"/>
    <w:rsid w:val="00DA3116"/>
    <w:rPr>
      <w:rFonts w:ascii="Times New Roman" w:eastAsia="Times New Roman" w:hAnsi="Times New Roman"/>
      <w:lang w:val="es-ES" w:eastAsia="es-ES"/>
    </w:rPr>
  </w:style>
  <w:style w:type="paragraph" w:customStyle="1" w:styleId="Texto">
    <w:name w:val="Texto"/>
    <w:basedOn w:val="Normal"/>
    <w:link w:val="TextoCar"/>
    <w:rsid w:val="004554CC"/>
    <w:pPr>
      <w:spacing w:after="101" w:line="216" w:lineRule="exact"/>
      <w:ind w:firstLine="288"/>
      <w:jc w:val="both"/>
    </w:pPr>
    <w:rPr>
      <w:rFonts w:ascii="Arial" w:hAnsi="Arial" w:cs="Arial"/>
      <w:sz w:val="18"/>
      <w:szCs w:val="18"/>
      <w:lang w:eastAsia="es-ES"/>
    </w:rPr>
  </w:style>
  <w:style w:type="table" w:styleId="Tabladelista1clara-nfasis1">
    <w:name w:val="List Table 1 Light Accent 1"/>
    <w:basedOn w:val="Tablanormal"/>
    <w:uiPriority w:val="46"/>
    <w:rsid w:val="001E21D6"/>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1Car">
    <w:name w:val="Título 1 Car"/>
    <w:basedOn w:val="Fuentedeprrafopredeter"/>
    <w:link w:val="Ttulo1"/>
    <w:uiPriority w:val="9"/>
    <w:rsid w:val="00A07966"/>
    <w:rPr>
      <w:rFonts w:asciiTheme="majorHAnsi" w:eastAsiaTheme="majorEastAsia" w:hAnsiTheme="majorHAnsi" w:cstheme="majorBidi"/>
      <w:color w:val="365F91" w:themeColor="accent1" w:themeShade="BF"/>
      <w:sz w:val="32"/>
      <w:szCs w:val="32"/>
      <w:lang w:val="es-MX"/>
    </w:rPr>
  </w:style>
  <w:style w:type="character" w:customStyle="1" w:styleId="Ttulo2Car">
    <w:name w:val="Título 2 Car"/>
    <w:basedOn w:val="Fuentedeprrafopredeter"/>
    <w:link w:val="Ttulo2"/>
    <w:uiPriority w:val="9"/>
    <w:rsid w:val="00A07966"/>
    <w:rPr>
      <w:rFonts w:asciiTheme="majorHAnsi" w:eastAsiaTheme="majorEastAsia" w:hAnsiTheme="majorHAnsi" w:cstheme="majorBidi"/>
      <w:color w:val="365F91" w:themeColor="accent1" w:themeShade="BF"/>
      <w:sz w:val="26"/>
      <w:szCs w:val="26"/>
      <w:lang w:val="es-MX" w:eastAsia="en-US"/>
    </w:rPr>
  </w:style>
  <w:style w:type="character" w:customStyle="1" w:styleId="Ttulo3Car">
    <w:name w:val="Título 3 Car"/>
    <w:basedOn w:val="Fuentedeprrafopredeter"/>
    <w:link w:val="Ttulo3"/>
    <w:uiPriority w:val="9"/>
    <w:rsid w:val="00A07966"/>
    <w:rPr>
      <w:rFonts w:ascii="Times New Roman" w:eastAsia="Times New Roman" w:hAnsi="Times New Roman" w:cs="Times New Roman"/>
      <w:b/>
      <w:bCs/>
      <w:sz w:val="27"/>
      <w:szCs w:val="27"/>
      <w:lang w:val="es-MX" w:eastAsia="es-MX"/>
    </w:rPr>
  </w:style>
  <w:style w:type="character" w:customStyle="1" w:styleId="Ttulo4Car">
    <w:name w:val="Título 4 Car"/>
    <w:basedOn w:val="Fuentedeprrafopredeter"/>
    <w:link w:val="Ttulo4"/>
    <w:uiPriority w:val="9"/>
    <w:rsid w:val="00A07966"/>
    <w:rPr>
      <w:rFonts w:asciiTheme="majorHAnsi" w:eastAsiaTheme="majorEastAsia" w:hAnsiTheme="majorHAnsi" w:cstheme="majorBidi"/>
      <w:i/>
      <w:iCs/>
      <w:color w:val="365F91" w:themeColor="accent1" w:themeShade="BF"/>
      <w:lang w:val="es-MX"/>
    </w:rPr>
  </w:style>
  <w:style w:type="character" w:customStyle="1" w:styleId="Ttulo5Car">
    <w:name w:val="Título 5 Car"/>
    <w:basedOn w:val="Fuentedeprrafopredeter"/>
    <w:link w:val="Ttulo5"/>
    <w:uiPriority w:val="9"/>
    <w:semiHidden/>
    <w:rsid w:val="00A07966"/>
    <w:rPr>
      <w:rFonts w:asciiTheme="majorHAnsi" w:eastAsiaTheme="majorEastAsia" w:hAnsiTheme="majorHAnsi" w:cstheme="majorBidi"/>
      <w:color w:val="365F91" w:themeColor="accent1" w:themeShade="BF"/>
      <w:lang w:val="es-MX"/>
    </w:rPr>
  </w:style>
  <w:style w:type="character" w:styleId="Hipervnculovisitado">
    <w:name w:val="FollowedHyperlink"/>
    <w:basedOn w:val="Fuentedeprrafopredeter"/>
    <w:uiPriority w:val="99"/>
    <w:semiHidden/>
    <w:unhideWhenUsed/>
    <w:rsid w:val="00A07966"/>
    <w:rPr>
      <w:color w:val="800080" w:themeColor="followedHyperlink"/>
      <w:u w:val="single"/>
    </w:rPr>
  </w:style>
  <w:style w:type="paragraph" w:styleId="Textocomentario">
    <w:name w:val="annotation text"/>
    <w:basedOn w:val="Normal"/>
    <w:link w:val="TextocomentarioCar"/>
    <w:uiPriority w:val="99"/>
    <w:semiHidden/>
    <w:unhideWhenUsed/>
    <w:rsid w:val="00A07966"/>
    <w:rPr>
      <w:sz w:val="20"/>
      <w:szCs w:val="20"/>
      <w:lang w:eastAsia="es-ES"/>
    </w:rPr>
  </w:style>
  <w:style w:type="character" w:customStyle="1" w:styleId="TextocomentarioCar">
    <w:name w:val="Texto comentario Car"/>
    <w:basedOn w:val="Fuentedeprrafopredeter"/>
    <w:link w:val="Textocomentario"/>
    <w:uiPriority w:val="99"/>
    <w:semiHidden/>
    <w:rsid w:val="00A07966"/>
    <w:rPr>
      <w:rFonts w:ascii="Times New Roman" w:eastAsia="Times New Roman" w:hAnsi="Times New Roman" w:cs="Times New Roman"/>
      <w:sz w:val="20"/>
      <w:szCs w:val="20"/>
      <w:lang w:val="es-MX"/>
    </w:rPr>
  </w:style>
  <w:style w:type="paragraph" w:styleId="Textoindependiente2">
    <w:name w:val="Body Text 2"/>
    <w:basedOn w:val="Normal"/>
    <w:link w:val="Textoindependiente2Car"/>
    <w:uiPriority w:val="99"/>
    <w:semiHidden/>
    <w:unhideWhenUsed/>
    <w:rsid w:val="00A07966"/>
    <w:pPr>
      <w:spacing w:after="120" w:line="480" w:lineRule="auto"/>
    </w:pPr>
    <w:rPr>
      <w:lang w:val="es-ES" w:eastAsia="es-ES"/>
    </w:rPr>
  </w:style>
  <w:style w:type="character" w:customStyle="1" w:styleId="Textoindependiente2Car">
    <w:name w:val="Texto independiente 2 Car"/>
    <w:basedOn w:val="Fuentedeprrafopredeter"/>
    <w:link w:val="Textoindependiente2"/>
    <w:uiPriority w:val="99"/>
    <w:semiHidden/>
    <w:rsid w:val="00A07966"/>
    <w:rPr>
      <w:rFonts w:ascii="Times New Roman" w:eastAsia="Times New Roman" w:hAnsi="Times New Roman" w:cs="Times New Roman"/>
      <w:lang w:val="es-ES"/>
    </w:rPr>
  </w:style>
  <w:style w:type="paragraph" w:styleId="Textosinformato">
    <w:name w:val="Plain Text"/>
    <w:basedOn w:val="Normal"/>
    <w:link w:val="TextosinformatoCar"/>
    <w:unhideWhenUsed/>
    <w:rsid w:val="00A07966"/>
    <w:rPr>
      <w:rFonts w:ascii="Courier New" w:hAnsi="Courier New"/>
      <w:sz w:val="20"/>
      <w:szCs w:val="20"/>
      <w:lang w:val="es-ES" w:eastAsia="es-ES"/>
    </w:rPr>
  </w:style>
  <w:style w:type="character" w:customStyle="1" w:styleId="TextosinformatoCar">
    <w:name w:val="Texto sin formato Car"/>
    <w:basedOn w:val="Fuentedeprrafopredeter"/>
    <w:link w:val="Textosinformato"/>
    <w:rsid w:val="00A07966"/>
    <w:rPr>
      <w:rFonts w:ascii="Courier New" w:eastAsia="Times New Roman" w:hAnsi="Courier New"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A07966"/>
    <w:rPr>
      <w:b/>
      <w:bCs/>
    </w:rPr>
  </w:style>
  <w:style w:type="character" w:customStyle="1" w:styleId="AsuntodelcomentarioCar">
    <w:name w:val="Asunto del comentario Car"/>
    <w:basedOn w:val="TextocomentarioCar"/>
    <w:link w:val="Asuntodelcomentario"/>
    <w:uiPriority w:val="99"/>
    <w:semiHidden/>
    <w:rsid w:val="00A07966"/>
    <w:rPr>
      <w:rFonts w:ascii="Times New Roman" w:eastAsia="Times New Roman" w:hAnsi="Times New Roman" w:cs="Times New Roman"/>
      <w:b/>
      <w:bCs/>
      <w:sz w:val="20"/>
      <w:szCs w:val="20"/>
      <w:lang w:val="es-MX"/>
    </w:rPr>
  </w:style>
  <w:style w:type="character" w:customStyle="1" w:styleId="TextoCar">
    <w:name w:val="Texto Car"/>
    <w:link w:val="Texto"/>
    <w:locked/>
    <w:rsid w:val="00A07966"/>
    <w:rPr>
      <w:rFonts w:ascii="Arial" w:eastAsia="Times New Roman" w:hAnsi="Arial" w:cs="Arial"/>
      <w:sz w:val="18"/>
      <w:szCs w:val="18"/>
      <w:lang w:val="es-MX"/>
    </w:rPr>
  </w:style>
  <w:style w:type="character" w:customStyle="1" w:styleId="ROMANOSCar">
    <w:name w:val="ROMANOS Car"/>
    <w:link w:val="ROMANOS"/>
    <w:locked/>
    <w:rsid w:val="00A07966"/>
    <w:rPr>
      <w:rFonts w:ascii="Arial" w:eastAsia="Times New Roman" w:hAnsi="Arial" w:cs="Arial"/>
      <w:sz w:val="18"/>
      <w:szCs w:val="18"/>
      <w:lang w:val="es-ES"/>
    </w:rPr>
  </w:style>
  <w:style w:type="paragraph" w:customStyle="1" w:styleId="ROMANOS">
    <w:name w:val="ROMANOS"/>
    <w:basedOn w:val="Normal"/>
    <w:link w:val="ROMANOSCar"/>
    <w:rsid w:val="00A07966"/>
    <w:pPr>
      <w:tabs>
        <w:tab w:val="left" w:pos="720"/>
      </w:tabs>
      <w:spacing w:after="101" w:line="216" w:lineRule="exact"/>
      <w:ind w:left="720" w:hanging="432"/>
      <w:jc w:val="both"/>
    </w:pPr>
    <w:rPr>
      <w:rFonts w:ascii="Arial" w:hAnsi="Arial" w:cs="Arial"/>
      <w:sz w:val="18"/>
      <w:szCs w:val="18"/>
      <w:lang w:val="es-ES" w:eastAsia="es-ES"/>
    </w:rPr>
  </w:style>
  <w:style w:type="paragraph" w:customStyle="1" w:styleId="n2">
    <w:name w:val="n2"/>
    <w:basedOn w:val="Normal"/>
    <w:rsid w:val="00A07966"/>
    <w:pPr>
      <w:spacing w:before="100" w:beforeAutospacing="1" w:after="100" w:afterAutospacing="1"/>
    </w:pPr>
  </w:style>
  <w:style w:type="paragraph" w:customStyle="1" w:styleId="j">
    <w:name w:val="j"/>
    <w:basedOn w:val="Normal"/>
    <w:rsid w:val="00A07966"/>
    <w:pPr>
      <w:spacing w:before="100" w:beforeAutospacing="1" w:after="100" w:afterAutospacing="1"/>
    </w:pPr>
  </w:style>
  <w:style w:type="character" w:customStyle="1" w:styleId="Listavistosa-nfasis1Car">
    <w:name w:val="Lista vistosa - Énfasis 1 Car"/>
    <w:link w:val="Listavistosa-nfasis11"/>
    <w:uiPriority w:val="34"/>
    <w:locked/>
    <w:rsid w:val="00A07966"/>
    <w:rPr>
      <w:rFonts w:ascii="Times New Roman" w:eastAsia="Times New Roman" w:hAnsi="Times New Roman" w:cs="Times New Roman"/>
      <w:lang w:val="es-ES"/>
    </w:rPr>
  </w:style>
  <w:style w:type="paragraph" w:customStyle="1" w:styleId="Listavistosa-nfasis11">
    <w:name w:val="Lista vistosa - Énfasis 11"/>
    <w:basedOn w:val="Normal"/>
    <w:link w:val="Listavistosa-nfasis1Car"/>
    <w:uiPriority w:val="34"/>
    <w:qFormat/>
    <w:rsid w:val="00A07966"/>
    <w:pPr>
      <w:ind w:left="708"/>
    </w:pPr>
    <w:rPr>
      <w:lang w:val="es-ES" w:eastAsia="es-ES"/>
    </w:rPr>
  </w:style>
  <w:style w:type="paragraph" w:customStyle="1" w:styleId="Pa2">
    <w:name w:val="Pa2"/>
    <w:basedOn w:val="Normal"/>
    <w:next w:val="Normal"/>
    <w:uiPriority w:val="99"/>
    <w:rsid w:val="00A07966"/>
    <w:pPr>
      <w:autoSpaceDE w:val="0"/>
      <w:autoSpaceDN w:val="0"/>
      <w:adjustRightInd w:val="0"/>
      <w:spacing w:line="240" w:lineRule="atLeast"/>
    </w:pPr>
    <w:rPr>
      <w:rFonts w:ascii="Helvetica" w:hAnsi="Helvetica"/>
      <w:lang w:val="es-ES_tradnl" w:eastAsia="es-ES_tradnl"/>
    </w:rPr>
  </w:style>
  <w:style w:type="paragraph" w:customStyle="1" w:styleId="RSCGnotaalpie">
    <w:name w:val="RSCG nota al pie"/>
    <w:basedOn w:val="Normal"/>
    <w:uiPriority w:val="99"/>
    <w:qFormat/>
    <w:rsid w:val="00A07966"/>
    <w:pPr>
      <w:spacing w:after="120"/>
      <w:jc w:val="both"/>
    </w:pPr>
    <w:rPr>
      <w:rFonts w:ascii="Palatino" w:hAnsi="Palatino" w:cstheme="minorBidi"/>
      <w:sz w:val="22"/>
      <w:szCs w:val="22"/>
      <w:lang w:eastAsia="en-US"/>
    </w:rPr>
  </w:style>
  <w:style w:type="character" w:customStyle="1" w:styleId="ANOTACIONCar">
    <w:name w:val="ANOTACION Car"/>
    <w:link w:val="ANOTACION"/>
    <w:locked/>
    <w:rsid w:val="00A07966"/>
    <w:rPr>
      <w:rFonts w:ascii="Times New Roman" w:eastAsia="Times New Roman" w:hAnsi="Times New Roman" w:cs="Times New Roman"/>
      <w:b/>
      <w:sz w:val="18"/>
      <w:szCs w:val="18"/>
      <w:lang w:val="x-none" w:eastAsia="x-none"/>
    </w:rPr>
  </w:style>
  <w:style w:type="paragraph" w:customStyle="1" w:styleId="ANOTACION">
    <w:name w:val="ANOTACION"/>
    <w:basedOn w:val="Normal"/>
    <w:link w:val="ANOTACIONCar"/>
    <w:rsid w:val="00A07966"/>
    <w:pPr>
      <w:spacing w:before="101" w:after="101"/>
      <w:jc w:val="center"/>
    </w:pPr>
    <w:rPr>
      <w:b/>
      <w:sz w:val="18"/>
      <w:szCs w:val="18"/>
      <w:lang w:val="x-none" w:eastAsia="x-none"/>
    </w:rPr>
  </w:style>
  <w:style w:type="character" w:styleId="Refdecomentario">
    <w:name w:val="annotation reference"/>
    <w:basedOn w:val="Fuentedeprrafopredeter"/>
    <w:uiPriority w:val="99"/>
    <w:semiHidden/>
    <w:unhideWhenUsed/>
    <w:rsid w:val="00A07966"/>
    <w:rPr>
      <w:sz w:val="16"/>
      <w:szCs w:val="16"/>
    </w:rPr>
  </w:style>
  <w:style w:type="character" w:customStyle="1" w:styleId="m1553324590483875794gmail-m8993139698400752374gmail-apple-converted-space">
    <w:name w:val="m_1553324590483875794gmail-m_8993139698400752374gmail-apple-converted-space"/>
    <w:basedOn w:val="Fuentedeprrafopredeter"/>
    <w:rsid w:val="00A07966"/>
  </w:style>
  <w:style w:type="character" w:customStyle="1" w:styleId="d">
    <w:name w:val="d"/>
    <w:basedOn w:val="Fuentedeprrafopredeter"/>
    <w:rsid w:val="00A07966"/>
  </w:style>
  <w:style w:type="character" w:customStyle="1" w:styleId="apple-style-span">
    <w:name w:val="apple-style-span"/>
    <w:rsid w:val="00A07966"/>
  </w:style>
  <w:style w:type="character" w:customStyle="1" w:styleId="negritas1">
    <w:name w:val="negritas1"/>
    <w:rsid w:val="00A07966"/>
    <w:rPr>
      <w:rFonts w:ascii="Arial" w:hAnsi="Arial" w:cs="Arial" w:hint="default"/>
      <w:b/>
      <w:bCs/>
      <w:sz w:val="18"/>
      <w:szCs w:val="18"/>
    </w:rPr>
  </w:style>
  <w:style w:type="character" w:customStyle="1" w:styleId="b">
    <w:name w:val="b"/>
    <w:basedOn w:val="Fuentedeprrafopredeter"/>
    <w:rsid w:val="00A07966"/>
  </w:style>
  <w:style w:type="character" w:customStyle="1" w:styleId="k">
    <w:name w:val="k"/>
    <w:basedOn w:val="Fuentedeprrafopredeter"/>
    <w:rsid w:val="00A07966"/>
  </w:style>
  <w:style w:type="character" w:customStyle="1" w:styleId="h">
    <w:name w:val="h"/>
    <w:basedOn w:val="Fuentedeprrafopredeter"/>
    <w:rsid w:val="00A07966"/>
  </w:style>
  <w:style w:type="character" w:customStyle="1" w:styleId="lbl-encabezado-blanco2">
    <w:name w:val="lbl-encabezado-blanco2"/>
    <w:rsid w:val="00A07966"/>
    <w:rPr>
      <w:color w:val="FFFFFF"/>
    </w:rPr>
  </w:style>
  <w:style w:type="table" w:styleId="Tabladecuadrcula1clara-nfasis1">
    <w:name w:val="Grid Table 1 Light Accent 1"/>
    <w:basedOn w:val="Tablanormal"/>
    <w:uiPriority w:val="46"/>
    <w:rsid w:val="00A07966"/>
    <w:rPr>
      <w:rFonts w:eastAsiaTheme="minorHAnsi"/>
      <w:sz w:val="22"/>
      <w:szCs w:val="22"/>
      <w:lang w:val="es-MX" w:eastAsia="en-US"/>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TDC1">
    <w:name w:val="toc 1"/>
    <w:basedOn w:val="Normal"/>
    <w:next w:val="Normal"/>
    <w:autoRedefine/>
    <w:uiPriority w:val="39"/>
    <w:unhideWhenUsed/>
    <w:rsid w:val="00A07966"/>
    <w:pPr>
      <w:tabs>
        <w:tab w:val="right" w:leader="dot" w:pos="8779"/>
      </w:tabs>
      <w:spacing w:after="100" w:line="360" w:lineRule="auto"/>
      <w:ind w:left="284"/>
    </w:pPr>
    <w:rPr>
      <w:rFonts w:asciiTheme="minorHAnsi" w:eastAsiaTheme="minorEastAsia" w:hAnsiTheme="minorHAnsi" w:cstheme="minorBidi"/>
      <w:lang w:val="es-ES_tradnl" w:eastAsia="es-ES"/>
    </w:rPr>
  </w:style>
  <w:style w:type="paragraph" w:styleId="TDC2">
    <w:name w:val="toc 2"/>
    <w:basedOn w:val="Normal"/>
    <w:next w:val="Normal"/>
    <w:autoRedefine/>
    <w:uiPriority w:val="39"/>
    <w:unhideWhenUsed/>
    <w:rsid w:val="00A07966"/>
    <w:pPr>
      <w:tabs>
        <w:tab w:val="left" w:pos="709"/>
        <w:tab w:val="right" w:leader="dot" w:pos="8779"/>
      </w:tabs>
      <w:spacing w:after="100" w:line="480" w:lineRule="auto"/>
      <w:ind w:left="284"/>
    </w:pPr>
    <w:rPr>
      <w:rFonts w:asciiTheme="minorHAnsi" w:eastAsiaTheme="minorEastAsia" w:hAnsiTheme="minorHAnsi" w:cstheme="minorBidi"/>
      <w:lang w:val="es-ES_tradnl" w:eastAsia="es-ES"/>
    </w:rPr>
  </w:style>
  <w:style w:type="paragraph" w:styleId="Textoindependiente">
    <w:name w:val="Body Text"/>
    <w:basedOn w:val="Normal"/>
    <w:link w:val="TextoindependienteCar"/>
    <w:rsid w:val="00A07966"/>
    <w:pPr>
      <w:jc w:val="both"/>
    </w:pPr>
    <w:rPr>
      <w:rFonts w:ascii="Arial" w:hAnsi="Arial"/>
      <w:szCs w:val="20"/>
      <w:lang w:val="es-ES_tradnl" w:eastAsia="es-ES"/>
    </w:rPr>
  </w:style>
  <w:style w:type="character" w:customStyle="1" w:styleId="TextoindependienteCar">
    <w:name w:val="Texto independiente Car"/>
    <w:basedOn w:val="Fuentedeprrafopredeter"/>
    <w:link w:val="Textoindependiente"/>
    <w:rsid w:val="00A07966"/>
    <w:rPr>
      <w:rFonts w:ascii="Arial" w:eastAsia="Times New Roman" w:hAnsi="Arial" w:cs="Times New Roman"/>
      <w:szCs w:val="20"/>
    </w:rPr>
  </w:style>
  <w:style w:type="paragraph" w:customStyle="1" w:styleId="p">
    <w:name w:val="p"/>
    <w:basedOn w:val="Normal"/>
    <w:rsid w:val="00A07966"/>
    <w:pPr>
      <w:spacing w:before="100" w:beforeAutospacing="1" w:after="100" w:afterAutospacing="1"/>
    </w:pPr>
  </w:style>
  <w:style w:type="character" w:customStyle="1" w:styleId="a">
    <w:name w:val="a"/>
    <w:basedOn w:val="Fuentedeprrafopredeter"/>
    <w:rsid w:val="00A07966"/>
  </w:style>
  <w:style w:type="character" w:customStyle="1" w:styleId="g">
    <w:name w:val="g"/>
    <w:basedOn w:val="Fuentedeprrafopredeter"/>
    <w:rsid w:val="00A07966"/>
  </w:style>
  <w:style w:type="table" w:customStyle="1" w:styleId="Tablaconcuadrcula1">
    <w:name w:val="Tabla con cuadrícula1"/>
    <w:basedOn w:val="Tablanormal"/>
    <w:next w:val="Tablaconcuadrcula"/>
    <w:uiPriority w:val="59"/>
    <w:rsid w:val="00A07966"/>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A07966"/>
    <w:pPr>
      <w:spacing w:line="259" w:lineRule="auto"/>
      <w:outlineLvl w:val="9"/>
    </w:pPr>
    <w:rPr>
      <w:rFonts w:ascii="Palatino Linotype" w:hAnsi="Palatino Linotype"/>
      <w:b/>
      <w:color w:val="000000" w:themeColor="text1"/>
      <w:sz w:val="24"/>
      <w:lang w:eastAsia="es-MX"/>
    </w:rPr>
  </w:style>
  <w:style w:type="paragraph" w:customStyle="1" w:styleId="FootnoteTextCharCharChar1">
    <w:name w:val="Footnote Text Char Char Char1"/>
    <w:basedOn w:val="Normal"/>
    <w:next w:val="Textonotapie"/>
    <w:unhideWhenUsed/>
    <w:rsid w:val="00A07966"/>
    <w:rPr>
      <w:rFonts w:asciiTheme="minorHAnsi" w:eastAsia="Cambria" w:hAnsiTheme="minorHAnsi" w:cstheme="minorBidi"/>
      <w:sz w:val="20"/>
      <w:szCs w:val="20"/>
      <w:lang w:eastAsia="en-US"/>
    </w:rPr>
  </w:style>
  <w:style w:type="character" w:customStyle="1" w:styleId="il">
    <w:name w:val="il"/>
    <w:basedOn w:val="Fuentedeprrafopredeter"/>
    <w:rsid w:val="00A07966"/>
  </w:style>
  <w:style w:type="paragraph" w:styleId="TDC3">
    <w:name w:val="toc 3"/>
    <w:basedOn w:val="Normal"/>
    <w:next w:val="Normal"/>
    <w:autoRedefine/>
    <w:uiPriority w:val="39"/>
    <w:unhideWhenUsed/>
    <w:rsid w:val="00A07966"/>
    <w:pPr>
      <w:spacing w:after="100"/>
      <w:ind w:left="480"/>
    </w:pPr>
    <w:rPr>
      <w:rFonts w:asciiTheme="minorHAnsi" w:eastAsiaTheme="minorEastAsia" w:hAnsiTheme="minorHAnsi" w:cstheme="minorBidi"/>
      <w:lang w:val="es-ES_tradnl" w:eastAsia="es-ES"/>
    </w:rPr>
  </w:style>
  <w:style w:type="character" w:styleId="Textoennegrita">
    <w:name w:val="Strong"/>
    <w:uiPriority w:val="22"/>
    <w:qFormat/>
    <w:rsid w:val="00A07966"/>
    <w:rPr>
      <w:b/>
      <w:bCs/>
    </w:rPr>
  </w:style>
  <w:style w:type="character" w:customStyle="1" w:styleId="titulorubrolgt">
    <w:name w:val="titulorubrolgt"/>
    <w:basedOn w:val="Fuentedeprrafopredeter"/>
    <w:rsid w:val="00A07966"/>
  </w:style>
  <w:style w:type="character" w:customStyle="1" w:styleId="ctr">
    <w:name w:val="ctr"/>
    <w:basedOn w:val="Fuentedeprrafopredeter"/>
    <w:rsid w:val="00A07966"/>
  </w:style>
  <w:style w:type="paragraph" w:customStyle="1" w:styleId="Textonotapie1">
    <w:name w:val="Texto nota pie1"/>
    <w:basedOn w:val="Normal"/>
    <w:next w:val="Textonotapie"/>
    <w:uiPriority w:val="99"/>
    <w:unhideWhenUsed/>
    <w:rsid w:val="00A07966"/>
    <w:rPr>
      <w:rFonts w:asciiTheme="minorHAnsi" w:eastAsia="Cambria" w:hAnsiTheme="minorHAnsi" w:cstheme="minorBidi"/>
      <w:sz w:val="20"/>
      <w:szCs w:val="20"/>
      <w:lang w:eastAsia="en-US"/>
    </w:rPr>
  </w:style>
  <w:style w:type="character" w:styleId="nfasis">
    <w:name w:val="Emphasis"/>
    <w:basedOn w:val="Fuentedeprrafopredeter"/>
    <w:uiPriority w:val="20"/>
    <w:qFormat/>
    <w:rsid w:val="00A07966"/>
    <w:rPr>
      <w:i/>
      <w:iCs/>
    </w:rPr>
  </w:style>
  <w:style w:type="paragraph" w:customStyle="1" w:styleId="j1">
    <w:name w:val="j1"/>
    <w:basedOn w:val="Normal"/>
    <w:rsid w:val="00A07966"/>
    <w:pPr>
      <w:spacing w:before="100" w:beforeAutospacing="1" w:after="100" w:afterAutospacing="1"/>
    </w:pPr>
  </w:style>
  <w:style w:type="table" w:customStyle="1" w:styleId="Cuadrculadetablaclara1">
    <w:name w:val="Cuadrícula de tabla clara1"/>
    <w:basedOn w:val="Tablanormal"/>
    <w:uiPriority w:val="40"/>
    <w:rsid w:val="00A07966"/>
    <w:rPr>
      <w:rFonts w:eastAsiaTheme="minorHAnsi"/>
      <w:sz w:val="22"/>
      <w:szCs w:val="22"/>
      <w:lang w:val="es-MX" w:eastAsia="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anormal11">
    <w:name w:val="Tabla normal 11"/>
    <w:basedOn w:val="Tablanormal"/>
    <w:uiPriority w:val="41"/>
    <w:rsid w:val="00A07966"/>
    <w:rPr>
      <w:rFonts w:eastAsiaTheme="minorHAnsi"/>
      <w:sz w:val="22"/>
      <w:szCs w:val="22"/>
      <w:lang w:val="es-MX"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3468294172500300143gmail-msolistparagraph">
    <w:name w:val="m_3468294172500300143gmail-msolistparagraph"/>
    <w:basedOn w:val="Normal"/>
    <w:rsid w:val="00A07966"/>
    <w:pPr>
      <w:spacing w:before="100" w:beforeAutospacing="1" w:after="100" w:afterAutospacing="1"/>
    </w:pPr>
  </w:style>
  <w:style w:type="paragraph" w:customStyle="1" w:styleId="m7640689326625126977gmail-msolistparagraph">
    <w:name w:val="m_7640689326625126977gmail-msolistparagraph"/>
    <w:basedOn w:val="Normal"/>
    <w:rsid w:val="00A07966"/>
    <w:pPr>
      <w:spacing w:before="100" w:beforeAutospacing="1" w:after="100" w:afterAutospacing="1"/>
    </w:pPr>
  </w:style>
  <w:style w:type="character" w:customStyle="1" w:styleId="stytxtare">
    <w:name w:val="stytxtare"/>
    <w:rsid w:val="00A07966"/>
  </w:style>
  <w:style w:type="paragraph" w:customStyle="1" w:styleId="yiv6449924580ydp7ca81294msonormal">
    <w:name w:val="yiv6449924580ydp7ca81294msonormal"/>
    <w:basedOn w:val="Normal"/>
    <w:rsid w:val="00A07966"/>
    <w:pPr>
      <w:spacing w:before="100" w:beforeAutospacing="1" w:after="100" w:afterAutospacing="1"/>
    </w:pPr>
  </w:style>
  <w:style w:type="paragraph" w:customStyle="1" w:styleId="gmail-msolistparagraph">
    <w:name w:val="gmail-msolistparagraph"/>
    <w:basedOn w:val="Normal"/>
    <w:rsid w:val="00A07966"/>
    <w:pPr>
      <w:spacing w:before="100" w:beforeAutospacing="1" w:after="100" w:afterAutospacing="1"/>
    </w:pPr>
  </w:style>
  <w:style w:type="character" w:customStyle="1" w:styleId="vidspn">
    <w:name w:val="vid_spn"/>
    <w:basedOn w:val="Fuentedeprrafopredeter"/>
    <w:rsid w:val="00A07966"/>
  </w:style>
  <w:style w:type="character" w:customStyle="1" w:styleId="Ttulo6Car">
    <w:name w:val="Título 6 Car"/>
    <w:basedOn w:val="Fuentedeprrafopredeter"/>
    <w:link w:val="Ttulo6"/>
    <w:semiHidden/>
    <w:rsid w:val="009417CA"/>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9417CA"/>
    <w:rPr>
      <w:lang w:val="en-US" w:eastAsia="en-US"/>
    </w:rPr>
  </w:style>
  <w:style w:type="character" w:customStyle="1" w:styleId="Ttulo8Car">
    <w:name w:val="Título 8 Car"/>
    <w:basedOn w:val="Fuentedeprrafopredeter"/>
    <w:link w:val="Ttulo8"/>
    <w:uiPriority w:val="9"/>
    <w:semiHidden/>
    <w:rsid w:val="009417CA"/>
    <w:rPr>
      <w:i/>
      <w:iCs/>
      <w:lang w:val="en-US" w:eastAsia="en-US"/>
    </w:rPr>
  </w:style>
  <w:style w:type="character" w:customStyle="1" w:styleId="Ttulo9Car">
    <w:name w:val="Título 9 Car"/>
    <w:basedOn w:val="Fuentedeprrafopredeter"/>
    <w:link w:val="Ttulo9"/>
    <w:uiPriority w:val="9"/>
    <w:semiHidden/>
    <w:rsid w:val="009417CA"/>
    <w:rPr>
      <w:rFonts w:asciiTheme="majorHAnsi" w:eastAsiaTheme="majorEastAsia" w:hAnsiTheme="majorHAnsi" w:cstheme="majorBidi"/>
      <w:sz w:val="22"/>
      <w:szCs w:val="22"/>
      <w:lang w:val="en-US" w:eastAsia="en-US"/>
    </w:rPr>
  </w:style>
  <w:style w:type="table" w:customStyle="1" w:styleId="Tabladecuadrcula1clara1">
    <w:name w:val="Tabla de cuadrícula 1 clara1"/>
    <w:basedOn w:val="Tablanormal"/>
    <w:uiPriority w:val="99"/>
    <w:rsid w:val="009417CA"/>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nfasis11">
    <w:name w:val="Tabla de cuadrícula 4 - Énfasis 11"/>
    <w:basedOn w:val="Tablanormal"/>
    <w:uiPriority w:val="49"/>
    <w:rsid w:val="009417CA"/>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m-698976158124685028gmail-msolistparagraph">
    <w:name w:val="m_-698976158124685028gmail-msolistparagraph"/>
    <w:basedOn w:val="Normal"/>
    <w:rsid w:val="009417CA"/>
    <w:pPr>
      <w:spacing w:before="100" w:beforeAutospacing="1" w:after="100" w:afterAutospacing="1"/>
    </w:pPr>
  </w:style>
  <w:style w:type="numbering" w:customStyle="1" w:styleId="Estiloimportado1">
    <w:name w:val="Estilo importado 1"/>
    <w:rsid w:val="009417CA"/>
    <w:pPr>
      <w:numPr>
        <w:numId w:val="1"/>
      </w:numPr>
    </w:pPr>
  </w:style>
  <w:style w:type="paragraph" w:customStyle="1" w:styleId="ADB1">
    <w:name w:val="ADB1"/>
    <w:basedOn w:val="Normal"/>
    <w:next w:val="Textonotapie"/>
    <w:uiPriority w:val="99"/>
    <w:unhideWhenUsed/>
    <w:qFormat/>
    <w:rsid w:val="009417CA"/>
    <w:rPr>
      <w:rFonts w:asciiTheme="minorHAnsi" w:eastAsia="Cambria" w:hAnsiTheme="minorHAnsi" w:cstheme="minorBidi"/>
      <w:sz w:val="20"/>
      <w:szCs w:val="20"/>
      <w:lang w:eastAsia="en-US"/>
    </w:rPr>
  </w:style>
  <w:style w:type="paragraph" w:customStyle="1" w:styleId="m-698976158124685028gmail-default">
    <w:name w:val="m_-698976158124685028gmail-default"/>
    <w:basedOn w:val="Normal"/>
    <w:rsid w:val="009417CA"/>
    <w:pPr>
      <w:spacing w:before="100" w:beforeAutospacing="1" w:after="100" w:afterAutospacing="1"/>
    </w:pPr>
  </w:style>
  <w:style w:type="table" w:styleId="Tabladecuadrcula1clara">
    <w:name w:val="Grid Table 1 Light"/>
    <w:basedOn w:val="Tablanormal"/>
    <w:uiPriority w:val="46"/>
    <w:rsid w:val="009417CA"/>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francesa">
    <w:name w:val="francesa"/>
    <w:basedOn w:val="Normal"/>
    <w:rsid w:val="009417CA"/>
    <w:pPr>
      <w:spacing w:before="100" w:beforeAutospacing="1" w:after="100" w:afterAutospacing="1"/>
    </w:pPr>
  </w:style>
  <w:style w:type="paragraph" w:customStyle="1" w:styleId="Ttulo10">
    <w:name w:val="Título1"/>
    <w:basedOn w:val="Normal"/>
    <w:next w:val="Textoindependiente"/>
    <w:qFormat/>
    <w:rsid w:val="00AA5E30"/>
    <w:pPr>
      <w:keepNext/>
      <w:suppressAutoHyphens/>
      <w:spacing w:before="240" w:after="120"/>
    </w:pPr>
    <w:rPr>
      <w:rFonts w:ascii="Liberation Sans" w:eastAsia="Noto Sans CJK SC" w:hAnsi="Liberation Sans" w:cs="Lohit Devanagari"/>
      <w:sz w:val="28"/>
      <w:szCs w:val="28"/>
      <w:lang w:eastAsia="es-ES"/>
    </w:rPr>
  </w:style>
  <w:style w:type="table" w:customStyle="1" w:styleId="Tablaconcuadrcula27">
    <w:name w:val="Tabla con cuadrícula27"/>
    <w:basedOn w:val="Tablanormal"/>
    <w:next w:val="Tablaconcuadrcula"/>
    <w:uiPriority w:val="39"/>
    <w:rsid w:val="00AA5E3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normal1">
    <w:name w:val="Plain Table 1"/>
    <w:basedOn w:val="Tablanormal"/>
    <w:uiPriority w:val="41"/>
    <w:rsid w:val="00844079"/>
    <w:rPr>
      <w:rFonts w:eastAsiaTheme="minorHAnsi"/>
      <w:sz w:val="22"/>
      <w:szCs w:val="22"/>
      <w:lang w:val="es-MX"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85486">
      <w:bodyDiv w:val="1"/>
      <w:marLeft w:val="0"/>
      <w:marRight w:val="0"/>
      <w:marTop w:val="0"/>
      <w:marBottom w:val="0"/>
      <w:divBdr>
        <w:top w:val="none" w:sz="0" w:space="0" w:color="auto"/>
        <w:left w:val="none" w:sz="0" w:space="0" w:color="auto"/>
        <w:bottom w:val="none" w:sz="0" w:space="0" w:color="auto"/>
        <w:right w:val="none" w:sz="0" w:space="0" w:color="auto"/>
      </w:divBdr>
    </w:div>
    <w:div w:id="26298537">
      <w:bodyDiv w:val="1"/>
      <w:marLeft w:val="0"/>
      <w:marRight w:val="0"/>
      <w:marTop w:val="0"/>
      <w:marBottom w:val="0"/>
      <w:divBdr>
        <w:top w:val="none" w:sz="0" w:space="0" w:color="auto"/>
        <w:left w:val="none" w:sz="0" w:space="0" w:color="auto"/>
        <w:bottom w:val="none" w:sz="0" w:space="0" w:color="auto"/>
        <w:right w:val="none" w:sz="0" w:space="0" w:color="auto"/>
      </w:divBdr>
    </w:div>
    <w:div w:id="97912641">
      <w:bodyDiv w:val="1"/>
      <w:marLeft w:val="0"/>
      <w:marRight w:val="0"/>
      <w:marTop w:val="0"/>
      <w:marBottom w:val="0"/>
      <w:divBdr>
        <w:top w:val="none" w:sz="0" w:space="0" w:color="auto"/>
        <w:left w:val="none" w:sz="0" w:space="0" w:color="auto"/>
        <w:bottom w:val="none" w:sz="0" w:space="0" w:color="auto"/>
        <w:right w:val="none" w:sz="0" w:space="0" w:color="auto"/>
      </w:divBdr>
    </w:div>
    <w:div w:id="136607946">
      <w:bodyDiv w:val="1"/>
      <w:marLeft w:val="0"/>
      <w:marRight w:val="0"/>
      <w:marTop w:val="0"/>
      <w:marBottom w:val="0"/>
      <w:divBdr>
        <w:top w:val="none" w:sz="0" w:space="0" w:color="auto"/>
        <w:left w:val="none" w:sz="0" w:space="0" w:color="auto"/>
        <w:bottom w:val="none" w:sz="0" w:space="0" w:color="auto"/>
        <w:right w:val="none" w:sz="0" w:space="0" w:color="auto"/>
      </w:divBdr>
    </w:div>
    <w:div w:id="146170559">
      <w:bodyDiv w:val="1"/>
      <w:marLeft w:val="0"/>
      <w:marRight w:val="0"/>
      <w:marTop w:val="0"/>
      <w:marBottom w:val="0"/>
      <w:divBdr>
        <w:top w:val="none" w:sz="0" w:space="0" w:color="auto"/>
        <w:left w:val="none" w:sz="0" w:space="0" w:color="auto"/>
        <w:bottom w:val="none" w:sz="0" w:space="0" w:color="auto"/>
        <w:right w:val="none" w:sz="0" w:space="0" w:color="auto"/>
      </w:divBdr>
    </w:div>
    <w:div w:id="155807268">
      <w:bodyDiv w:val="1"/>
      <w:marLeft w:val="0"/>
      <w:marRight w:val="0"/>
      <w:marTop w:val="0"/>
      <w:marBottom w:val="0"/>
      <w:divBdr>
        <w:top w:val="none" w:sz="0" w:space="0" w:color="auto"/>
        <w:left w:val="none" w:sz="0" w:space="0" w:color="auto"/>
        <w:bottom w:val="none" w:sz="0" w:space="0" w:color="auto"/>
        <w:right w:val="none" w:sz="0" w:space="0" w:color="auto"/>
      </w:divBdr>
    </w:div>
    <w:div w:id="160314822">
      <w:bodyDiv w:val="1"/>
      <w:marLeft w:val="0"/>
      <w:marRight w:val="0"/>
      <w:marTop w:val="0"/>
      <w:marBottom w:val="0"/>
      <w:divBdr>
        <w:top w:val="none" w:sz="0" w:space="0" w:color="auto"/>
        <w:left w:val="none" w:sz="0" w:space="0" w:color="auto"/>
        <w:bottom w:val="none" w:sz="0" w:space="0" w:color="auto"/>
        <w:right w:val="none" w:sz="0" w:space="0" w:color="auto"/>
      </w:divBdr>
      <w:divsChild>
        <w:div w:id="30496474">
          <w:marLeft w:val="0"/>
          <w:marRight w:val="0"/>
          <w:marTop w:val="0"/>
          <w:marBottom w:val="0"/>
          <w:divBdr>
            <w:top w:val="none" w:sz="0" w:space="0" w:color="auto"/>
            <w:left w:val="none" w:sz="0" w:space="0" w:color="auto"/>
            <w:bottom w:val="none" w:sz="0" w:space="0" w:color="auto"/>
            <w:right w:val="none" w:sz="0" w:space="0" w:color="auto"/>
          </w:divBdr>
          <w:divsChild>
            <w:div w:id="666057275">
              <w:marLeft w:val="0"/>
              <w:marRight w:val="0"/>
              <w:marTop w:val="0"/>
              <w:marBottom w:val="0"/>
              <w:divBdr>
                <w:top w:val="none" w:sz="0" w:space="0" w:color="auto"/>
                <w:left w:val="none" w:sz="0" w:space="0" w:color="auto"/>
                <w:bottom w:val="none" w:sz="0" w:space="0" w:color="auto"/>
                <w:right w:val="none" w:sz="0" w:space="0" w:color="auto"/>
              </w:divBdr>
              <w:divsChild>
                <w:div w:id="168663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58197">
      <w:bodyDiv w:val="1"/>
      <w:marLeft w:val="0"/>
      <w:marRight w:val="0"/>
      <w:marTop w:val="0"/>
      <w:marBottom w:val="0"/>
      <w:divBdr>
        <w:top w:val="none" w:sz="0" w:space="0" w:color="auto"/>
        <w:left w:val="none" w:sz="0" w:space="0" w:color="auto"/>
        <w:bottom w:val="none" w:sz="0" w:space="0" w:color="auto"/>
        <w:right w:val="none" w:sz="0" w:space="0" w:color="auto"/>
      </w:divBdr>
    </w:div>
    <w:div w:id="236551731">
      <w:bodyDiv w:val="1"/>
      <w:marLeft w:val="0"/>
      <w:marRight w:val="0"/>
      <w:marTop w:val="0"/>
      <w:marBottom w:val="0"/>
      <w:divBdr>
        <w:top w:val="none" w:sz="0" w:space="0" w:color="auto"/>
        <w:left w:val="none" w:sz="0" w:space="0" w:color="auto"/>
        <w:bottom w:val="none" w:sz="0" w:space="0" w:color="auto"/>
        <w:right w:val="none" w:sz="0" w:space="0" w:color="auto"/>
      </w:divBdr>
    </w:div>
    <w:div w:id="251166702">
      <w:bodyDiv w:val="1"/>
      <w:marLeft w:val="0"/>
      <w:marRight w:val="0"/>
      <w:marTop w:val="0"/>
      <w:marBottom w:val="0"/>
      <w:divBdr>
        <w:top w:val="none" w:sz="0" w:space="0" w:color="auto"/>
        <w:left w:val="none" w:sz="0" w:space="0" w:color="auto"/>
        <w:bottom w:val="none" w:sz="0" w:space="0" w:color="auto"/>
        <w:right w:val="none" w:sz="0" w:space="0" w:color="auto"/>
      </w:divBdr>
    </w:div>
    <w:div w:id="271325150">
      <w:bodyDiv w:val="1"/>
      <w:marLeft w:val="0"/>
      <w:marRight w:val="0"/>
      <w:marTop w:val="0"/>
      <w:marBottom w:val="0"/>
      <w:divBdr>
        <w:top w:val="none" w:sz="0" w:space="0" w:color="auto"/>
        <w:left w:val="none" w:sz="0" w:space="0" w:color="auto"/>
        <w:bottom w:val="none" w:sz="0" w:space="0" w:color="auto"/>
        <w:right w:val="none" w:sz="0" w:space="0" w:color="auto"/>
      </w:divBdr>
    </w:div>
    <w:div w:id="290281972">
      <w:bodyDiv w:val="1"/>
      <w:marLeft w:val="0"/>
      <w:marRight w:val="0"/>
      <w:marTop w:val="0"/>
      <w:marBottom w:val="0"/>
      <w:divBdr>
        <w:top w:val="none" w:sz="0" w:space="0" w:color="auto"/>
        <w:left w:val="none" w:sz="0" w:space="0" w:color="auto"/>
        <w:bottom w:val="none" w:sz="0" w:space="0" w:color="auto"/>
        <w:right w:val="none" w:sz="0" w:space="0" w:color="auto"/>
      </w:divBdr>
    </w:div>
    <w:div w:id="311065098">
      <w:bodyDiv w:val="1"/>
      <w:marLeft w:val="0"/>
      <w:marRight w:val="0"/>
      <w:marTop w:val="0"/>
      <w:marBottom w:val="0"/>
      <w:divBdr>
        <w:top w:val="none" w:sz="0" w:space="0" w:color="auto"/>
        <w:left w:val="none" w:sz="0" w:space="0" w:color="auto"/>
        <w:bottom w:val="none" w:sz="0" w:space="0" w:color="auto"/>
        <w:right w:val="none" w:sz="0" w:space="0" w:color="auto"/>
      </w:divBdr>
    </w:div>
    <w:div w:id="316736679">
      <w:bodyDiv w:val="1"/>
      <w:marLeft w:val="0"/>
      <w:marRight w:val="0"/>
      <w:marTop w:val="0"/>
      <w:marBottom w:val="0"/>
      <w:divBdr>
        <w:top w:val="none" w:sz="0" w:space="0" w:color="auto"/>
        <w:left w:val="none" w:sz="0" w:space="0" w:color="auto"/>
        <w:bottom w:val="none" w:sz="0" w:space="0" w:color="auto"/>
        <w:right w:val="none" w:sz="0" w:space="0" w:color="auto"/>
      </w:divBdr>
    </w:div>
    <w:div w:id="320160578">
      <w:bodyDiv w:val="1"/>
      <w:marLeft w:val="0"/>
      <w:marRight w:val="0"/>
      <w:marTop w:val="0"/>
      <w:marBottom w:val="0"/>
      <w:divBdr>
        <w:top w:val="none" w:sz="0" w:space="0" w:color="auto"/>
        <w:left w:val="none" w:sz="0" w:space="0" w:color="auto"/>
        <w:bottom w:val="none" w:sz="0" w:space="0" w:color="auto"/>
        <w:right w:val="none" w:sz="0" w:space="0" w:color="auto"/>
      </w:divBdr>
    </w:div>
    <w:div w:id="351297293">
      <w:bodyDiv w:val="1"/>
      <w:marLeft w:val="0"/>
      <w:marRight w:val="0"/>
      <w:marTop w:val="0"/>
      <w:marBottom w:val="0"/>
      <w:divBdr>
        <w:top w:val="none" w:sz="0" w:space="0" w:color="auto"/>
        <w:left w:val="none" w:sz="0" w:space="0" w:color="auto"/>
        <w:bottom w:val="none" w:sz="0" w:space="0" w:color="auto"/>
        <w:right w:val="none" w:sz="0" w:space="0" w:color="auto"/>
      </w:divBdr>
    </w:div>
    <w:div w:id="370887204">
      <w:bodyDiv w:val="1"/>
      <w:marLeft w:val="0"/>
      <w:marRight w:val="0"/>
      <w:marTop w:val="0"/>
      <w:marBottom w:val="0"/>
      <w:divBdr>
        <w:top w:val="none" w:sz="0" w:space="0" w:color="auto"/>
        <w:left w:val="none" w:sz="0" w:space="0" w:color="auto"/>
        <w:bottom w:val="none" w:sz="0" w:space="0" w:color="auto"/>
        <w:right w:val="none" w:sz="0" w:space="0" w:color="auto"/>
      </w:divBdr>
    </w:div>
    <w:div w:id="381246491">
      <w:bodyDiv w:val="1"/>
      <w:marLeft w:val="0"/>
      <w:marRight w:val="0"/>
      <w:marTop w:val="0"/>
      <w:marBottom w:val="0"/>
      <w:divBdr>
        <w:top w:val="none" w:sz="0" w:space="0" w:color="auto"/>
        <w:left w:val="none" w:sz="0" w:space="0" w:color="auto"/>
        <w:bottom w:val="none" w:sz="0" w:space="0" w:color="auto"/>
        <w:right w:val="none" w:sz="0" w:space="0" w:color="auto"/>
      </w:divBdr>
    </w:div>
    <w:div w:id="382484148">
      <w:bodyDiv w:val="1"/>
      <w:marLeft w:val="0"/>
      <w:marRight w:val="0"/>
      <w:marTop w:val="0"/>
      <w:marBottom w:val="0"/>
      <w:divBdr>
        <w:top w:val="none" w:sz="0" w:space="0" w:color="auto"/>
        <w:left w:val="none" w:sz="0" w:space="0" w:color="auto"/>
        <w:bottom w:val="none" w:sz="0" w:space="0" w:color="auto"/>
        <w:right w:val="none" w:sz="0" w:space="0" w:color="auto"/>
      </w:divBdr>
    </w:div>
    <w:div w:id="385302016">
      <w:bodyDiv w:val="1"/>
      <w:marLeft w:val="0"/>
      <w:marRight w:val="0"/>
      <w:marTop w:val="0"/>
      <w:marBottom w:val="0"/>
      <w:divBdr>
        <w:top w:val="none" w:sz="0" w:space="0" w:color="auto"/>
        <w:left w:val="none" w:sz="0" w:space="0" w:color="auto"/>
        <w:bottom w:val="none" w:sz="0" w:space="0" w:color="auto"/>
        <w:right w:val="none" w:sz="0" w:space="0" w:color="auto"/>
      </w:divBdr>
      <w:divsChild>
        <w:div w:id="2062515763">
          <w:marLeft w:val="0"/>
          <w:marRight w:val="0"/>
          <w:marTop w:val="0"/>
          <w:marBottom w:val="0"/>
          <w:divBdr>
            <w:top w:val="none" w:sz="0" w:space="0" w:color="auto"/>
            <w:left w:val="none" w:sz="0" w:space="0" w:color="auto"/>
            <w:bottom w:val="none" w:sz="0" w:space="0" w:color="auto"/>
            <w:right w:val="none" w:sz="0" w:space="0" w:color="auto"/>
          </w:divBdr>
          <w:divsChild>
            <w:div w:id="1328048922">
              <w:marLeft w:val="0"/>
              <w:marRight w:val="0"/>
              <w:marTop w:val="0"/>
              <w:marBottom w:val="0"/>
              <w:divBdr>
                <w:top w:val="none" w:sz="0" w:space="0" w:color="auto"/>
                <w:left w:val="none" w:sz="0" w:space="0" w:color="auto"/>
                <w:bottom w:val="none" w:sz="0" w:space="0" w:color="auto"/>
                <w:right w:val="none" w:sz="0" w:space="0" w:color="auto"/>
              </w:divBdr>
              <w:divsChild>
                <w:div w:id="125956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334863">
      <w:bodyDiv w:val="1"/>
      <w:marLeft w:val="0"/>
      <w:marRight w:val="0"/>
      <w:marTop w:val="0"/>
      <w:marBottom w:val="0"/>
      <w:divBdr>
        <w:top w:val="none" w:sz="0" w:space="0" w:color="auto"/>
        <w:left w:val="none" w:sz="0" w:space="0" w:color="auto"/>
        <w:bottom w:val="none" w:sz="0" w:space="0" w:color="auto"/>
        <w:right w:val="none" w:sz="0" w:space="0" w:color="auto"/>
      </w:divBdr>
    </w:div>
    <w:div w:id="480928518">
      <w:bodyDiv w:val="1"/>
      <w:marLeft w:val="0"/>
      <w:marRight w:val="0"/>
      <w:marTop w:val="0"/>
      <w:marBottom w:val="0"/>
      <w:divBdr>
        <w:top w:val="none" w:sz="0" w:space="0" w:color="auto"/>
        <w:left w:val="none" w:sz="0" w:space="0" w:color="auto"/>
        <w:bottom w:val="none" w:sz="0" w:space="0" w:color="auto"/>
        <w:right w:val="none" w:sz="0" w:space="0" w:color="auto"/>
      </w:divBdr>
    </w:div>
    <w:div w:id="545290602">
      <w:bodyDiv w:val="1"/>
      <w:marLeft w:val="0"/>
      <w:marRight w:val="0"/>
      <w:marTop w:val="0"/>
      <w:marBottom w:val="0"/>
      <w:divBdr>
        <w:top w:val="none" w:sz="0" w:space="0" w:color="auto"/>
        <w:left w:val="none" w:sz="0" w:space="0" w:color="auto"/>
        <w:bottom w:val="none" w:sz="0" w:space="0" w:color="auto"/>
        <w:right w:val="none" w:sz="0" w:space="0" w:color="auto"/>
      </w:divBdr>
      <w:divsChild>
        <w:div w:id="85881086">
          <w:marLeft w:val="864"/>
          <w:marRight w:val="0"/>
          <w:marTop w:val="0"/>
          <w:marBottom w:val="101"/>
          <w:divBdr>
            <w:top w:val="none" w:sz="0" w:space="0" w:color="auto"/>
            <w:left w:val="none" w:sz="0" w:space="0" w:color="auto"/>
            <w:bottom w:val="none" w:sz="0" w:space="0" w:color="auto"/>
            <w:right w:val="none" w:sz="0" w:space="0" w:color="auto"/>
          </w:divBdr>
        </w:div>
        <w:div w:id="834145873">
          <w:marLeft w:val="0"/>
          <w:marRight w:val="0"/>
          <w:marTop w:val="0"/>
          <w:marBottom w:val="101"/>
          <w:divBdr>
            <w:top w:val="none" w:sz="0" w:space="0" w:color="auto"/>
            <w:left w:val="none" w:sz="0" w:space="0" w:color="auto"/>
            <w:bottom w:val="none" w:sz="0" w:space="0" w:color="auto"/>
            <w:right w:val="none" w:sz="0" w:space="0" w:color="auto"/>
          </w:divBdr>
        </w:div>
        <w:div w:id="908153415">
          <w:marLeft w:val="864"/>
          <w:marRight w:val="0"/>
          <w:marTop w:val="0"/>
          <w:marBottom w:val="101"/>
          <w:divBdr>
            <w:top w:val="none" w:sz="0" w:space="0" w:color="auto"/>
            <w:left w:val="none" w:sz="0" w:space="0" w:color="auto"/>
            <w:bottom w:val="none" w:sz="0" w:space="0" w:color="auto"/>
            <w:right w:val="none" w:sz="0" w:space="0" w:color="auto"/>
          </w:divBdr>
        </w:div>
        <w:div w:id="1413744712">
          <w:marLeft w:val="864"/>
          <w:marRight w:val="0"/>
          <w:marTop w:val="0"/>
          <w:marBottom w:val="101"/>
          <w:divBdr>
            <w:top w:val="none" w:sz="0" w:space="0" w:color="auto"/>
            <w:left w:val="none" w:sz="0" w:space="0" w:color="auto"/>
            <w:bottom w:val="none" w:sz="0" w:space="0" w:color="auto"/>
            <w:right w:val="none" w:sz="0" w:space="0" w:color="auto"/>
          </w:divBdr>
        </w:div>
        <w:div w:id="1896041458">
          <w:marLeft w:val="0"/>
          <w:marRight w:val="0"/>
          <w:marTop w:val="0"/>
          <w:marBottom w:val="101"/>
          <w:divBdr>
            <w:top w:val="none" w:sz="0" w:space="0" w:color="auto"/>
            <w:left w:val="none" w:sz="0" w:space="0" w:color="auto"/>
            <w:bottom w:val="none" w:sz="0" w:space="0" w:color="auto"/>
            <w:right w:val="none" w:sz="0" w:space="0" w:color="auto"/>
          </w:divBdr>
        </w:div>
      </w:divsChild>
    </w:div>
    <w:div w:id="557132270">
      <w:bodyDiv w:val="1"/>
      <w:marLeft w:val="0"/>
      <w:marRight w:val="0"/>
      <w:marTop w:val="0"/>
      <w:marBottom w:val="0"/>
      <w:divBdr>
        <w:top w:val="none" w:sz="0" w:space="0" w:color="auto"/>
        <w:left w:val="none" w:sz="0" w:space="0" w:color="auto"/>
        <w:bottom w:val="none" w:sz="0" w:space="0" w:color="auto"/>
        <w:right w:val="none" w:sz="0" w:space="0" w:color="auto"/>
      </w:divBdr>
    </w:div>
    <w:div w:id="561063018">
      <w:bodyDiv w:val="1"/>
      <w:marLeft w:val="0"/>
      <w:marRight w:val="0"/>
      <w:marTop w:val="0"/>
      <w:marBottom w:val="0"/>
      <w:divBdr>
        <w:top w:val="none" w:sz="0" w:space="0" w:color="auto"/>
        <w:left w:val="none" w:sz="0" w:space="0" w:color="auto"/>
        <w:bottom w:val="none" w:sz="0" w:space="0" w:color="auto"/>
        <w:right w:val="none" w:sz="0" w:space="0" w:color="auto"/>
      </w:divBdr>
    </w:div>
    <w:div w:id="562447884">
      <w:bodyDiv w:val="1"/>
      <w:marLeft w:val="0"/>
      <w:marRight w:val="0"/>
      <w:marTop w:val="0"/>
      <w:marBottom w:val="0"/>
      <w:divBdr>
        <w:top w:val="none" w:sz="0" w:space="0" w:color="auto"/>
        <w:left w:val="none" w:sz="0" w:space="0" w:color="auto"/>
        <w:bottom w:val="none" w:sz="0" w:space="0" w:color="auto"/>
        <w:right w:val="none" w:sz="0" w:space="0" w:color="auto"/>
      </w:divBdr>
    </w:div>
    <w:div w:id="606961585">
      <w:bodyDiv w:val="1"/>
      <w:marLeft w:val="0"/>
      <w:marRight w:val="0"/>
      <w:marTop w:val="0"/>
      <w:marBottom w:val="0"/>
      <w:divBdr>
        <w:top w:val="none" w:sz="0" w:space="0" w:color="auto"/>
        <w:left w:val="none" w:sz="0" w:space="0" w:color="auto"/>
        <w:bottom w:val="none" w:sz="0" w:space="0" w:color="auto"/>
        <w:right w:val="none" w:sz="0" w:space="0" w:color="auto"/>
      </w:divBdr>
    </w:div>
    <w:div w:id="630592877">
      <w:bodyDiv w:val="1"/>
      <w:marLeft w:val="0"/>
      <w:marRight w:val="0"/>
      <w:marTop w:val="0"/>
      <w:marBottom w:val="0"/>
      <w:divBdr>
        <w:top w:val="none" w:sz="0" w:space="0" w:color="auto"/>
        <w:left w:val="none" w:sz="0" w:space="0" w:color="auto"/>
        <w:bottom w:val="none" w:sz="0" w:space="0" w:color="auto"/>
        <w:right w:val="none" w:sz="0" w:space="0" w:color="auto"/>
      </w:divBdr>
    </w:div>
    <w:div w:id="638614563">
      <w:bodyDiv w:val="1"/>
      <w:marLeft w:val="0"/>
      <w:marRight w:val="0"/>
      <w:marTop w:val="0"/>
      <w:marBottom w:val="0"/>
      <w:divBdr>
        <w:top w:val="none" w:sz="0" w:space="0" w:color="auto"/>
        <w:left w:val="none" w:sz="0" w:space="0" w:color="auto"/>
        <w:bottom w:val="none" w:sz="0" w:space="0" w:color="auto"/>
        <w:right w:val="none" w:sz="0" w:space="0" w:color="auto"/>
      </w:divBdr>
    </w:div>
    <w:div w:id="642127351">
      <w:bodyDiv w:val="1"/>
      <w:marLeft w:val="0"/>
      <w:marRight w:val="0"/>
      <w:marTop w:val="0"/>
      <w:marBottom w:val="0"/>
      <w:divBdr>
        <w:top w:val="none" w:sz="0" w:space="0" w:color="auto"/>
        <w:left w:val="none" w:sz="0" w:space="0" w:color="auto"/>
        <w:bottom w:val="none" w:sz="0" w:space="0" w:color="auto"/>
        <w:right w:val="none" w:sz="0" w:space="0" w:color="auto"/>
      </w:divBdr>
    </w:div>
    <w:div w:id="652955238">
      <w:bodyDiv w:val="1"/>
      <w:marLeft w:val="0"/>
      <w:marRight w:val="0"/>
      <w:marTop w:val="0"/>
      <w:marBottom w:val="0"/>
      <w:divBdr>
        <w:top w:val="none" w:sz="0" w:space="0" w:color="auto"/>
        <w:left w:val="none" w:sz="0" w:space="0" w:color="auto"/>
        <w:bottom w:val="none" w:sz="0" w:space="0" w:color="auto"/>
        <w:right w:val="none" w:sz="0" w:space="0" w:color="auto"/>
      </w:divBdr>
    </w:div>
    <w:div w:id="660550014">
      <w:bodyDiv w:val="1"/>
      <w:marLeft w:val="0"/>
      <w:marRight w:val="0"/>
      <w:marTop w:val="0"/>
      <w:marBottom w:val="0"/>
      <w:divBdr>
        <w:top w:val="none" w:sz="0" w:space="0" w:color="auto"/>
        <w:left w:val="none" w:sz="0" w:space="0" w:color="auto"/>
        <w:bottom w:val="none" w:sz="0" w:space="0" w:color="auto"/>
        <w:right w:val="none" w:sz="0" w:space="0" w:color="auto"/>
      </w:divBdr>
    </w:div>
    <w:div w:id="679433685">
      <w:bodyDiv w:val="1"/>
      <w:marLeft w:val="0"/>
      <w:marRight w:val="0"/>
      <w:marTop w:val="0"/>
      <w:marBottom w:val="0"/>
      <w:divBdr>
        <w:top w:val="none" w:sz="0" w:space="0" w:color="auto"/>
        <w:left w:val="none" w:sz="0" w:space="0" w:color="auto"/>
        <w:bottom w:val="none" w:sz="0" w:space="0" w:color="auto"/>
        <w:right w:val="none" w:sz="0" w:space="0" w:color="auto"/>
      </w:divBdr>
    </w:div>
    <w:div w:id="698555056">
      <w:bodyDiv w:val="1"/>
      <w:marLeft w:val="0"/>
      <w:marRight w:val="0"/>
      <w:marTop w:val="0"/>
      <w:marBottom w:val="0"/>
      <w:divBdr>
        <w:top w:val="none" w:sz="0" w:space="0" w:color="auto"/>
        <w:left w:val="none" w:sz="0" w:space="0" w:color="auto"/>
        <w:bottom w:val="none" w:sz="0" w:space="0" w:color="auto"/>
        <w:right w:val="none" w:sz="0" w:space="0" w:color="auto"/>
      </w:divBdr>
    </w:div>
    <w:div w:id="714547248">
      <w:bodyDiv w:val="1"/>
      <w:marLeft w:val="0"/>
      <w:marRight w:val="0"/>
      <w:marTop w:val="0"/>
      <w:marBottom w:val="0"/>
      <w:divBdr>
        <w:top w:val="none" w:sz="0" w:space="0" w:color="auto"/>
        <w:left w:val="none" w:sz="0" w:space="0" w:color="auto"/>
        <w:bottom w:val="none" w:sz="0" w:space="0" w:color="auto"/>
        <w:right w:val="none" w:sz="0" w:space="0" w:color="auto"/>
      </w:divBdr>
    </w:div>
    <w:div w:id="725950946">
      <w:bodyDiv w:val="1"/>
      <w:marLeft w:val="0"/>
      <w:marRight w:val="0"/>
      <w:marTop w:val="0"/>
      <w:marBottom w:val="0"/>
      <w:divBdr>
        <w:top w:val="none" w:sz="0" w:space="0" w:color="auto"/>
        <w:left w:val="none" w:sz="0" w:space="0" w:color="auto"/>
        <w:bottom w:val="none" w:sz="0" w:space="0" w:color="auto"/>
        <w:right w:val="none" w:sz="0" w:space="0" w:color="auto"/>
      </w:divBdr>
    </w:div>
    <w:div w:id="740565075">
      <w:bodyDiv w:val="1"/>
      <w:marLeft w:val="0"/>
      <w:marRight w:val="0"/>
      <w:marTop w:val="0"/>
      <w:marBottom w:val="0"/>
      <w:divBdr>
        <w:top w:val="none" w:sz="0" w:space="0" w:color="auto"/>
        <w:left w:val="none" w:sz="0" w:space="0" w:color="auto"/>
        <w:bottom w:val="none" w:sz="0" w:space="0" w:color="auto"/>
        <w:right w:val="none" w:sz="0" w:space="0" w:color="auto"/>
      </w:divBdr>
      <w:divsChild>
        <w:div w:id="2080931720">
          <w:marLeft w:val="0"/>
          <w:marRight w:val="0"/>
          <w:marTop w:val="0"/>
          <w:marBottom w:val="0"/>
          <w:divBdr>
            <w:top w:val="none" w:sz="0" w:space="0" w:color="auto"/>
            <w:left w:val="none" w:sz="0" w:space="0" w:color="auto"/>
            <w:bottom w:val="none" w:sz="0" w:space="0" w:color="auto"/>
            <w:right w:val="none" w:sz="0" w:space="0" w:color="auto"/>
          </w:divBdr>
          <w:divsChild>
            <w:div w:id="721249564">
              <w:marLeft w:val="0"/>
              <w:marRight w:val="0"/>
              <w:marTop w:val="0"/>
              <w:marBottom w:val="0"/>
              <w:divBdr>
                <w:top w:val="none" w:sz="0" w:space="0" w:color="auto"/>
                <w:left w:val="none" w:sz="0" w:space="0" w:color="auto"/>
                <w:bottom w:val="none" w:sz="0" w:space="0" w:color="auto"/>
                <w:right w:val="none" w:sz="0" w:space="0" w:color="auto"/>
              </w:divBdr>
              <w:divsChild>
                <w:div w:id="40726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627196">
      <w:bodyDiv w:val="1"/>
      <w:marLeft w:val="0"/>
      <w:marRight w:val="0"/>
      <w:marTop w:val="0"/>
      <w:marBottom w:val="0"/>
      <w:divBdr>
        <w:top w:val="none" w:sz="0" w:space="0" w:color="auto"/>
        <w:left w:val="none" w:sz="0" w:space="0" w:color="auto"/>
        <w:bottom w:val="none" w:sz="0" w:space="0" w:color="auto"/>
        <w:right w:val="none" w:sz="0" w:space="0" w:color="auto"/>
      </w:divBdr>
    </w:div>
    <w:div w:id="759642035">
      <w:bodyDiv w:val="1"/>
      <w:marLeft w:val="0"/>
      <w:marRight w:val="0"/>
      <w:marTop w:val="0"/>
      <w:marBottom w:val="0"/>
      <w:divBdr>
        <w:top w:val="none" w:sz="0" w:space="0" w:color="auto"/>
        <w:left w:val="none" w:sz="0" w:space="0" w:color="auto"/>
        <w:bottom w:val="none" w:sz="0" w:space="0" w:color="auto"/>
        <w:right w:val="none" w:sz="0" w:space="0" w:color="auto"/>
      </w:divBdr>
    </w:div>
    <w:div w:id="783578186">
      <w:bodyDiv w:val="1"/>
      <w:marLeft w:val="0"/>
      <w:marRight w:val="0"/>
      <w:marTop w:val="0"/>
      <w:marBottom w:val="0"/>
      <w:divBdr>
        <w:top w:val="none" w:sz="0" w:space="0" w:color="auto"/>
        <w:left w:val="none" w:sz="0" w:space="0" w:color="auto"/>
        <w:bottom w:val="none" w:sz="0" w:space="0" w:color="auto"/>
        <w:right w:val="none" w:sz="0" w:space="0" w:color="auto"/>
      </w:divBdr>
    </w:div>
    <w:div w:id="809438472">
      <w:bodyDiv w:val="1"/>
      <w:marLeft w:val="0"/>
      <w:marRight w:val="0"/>
      <w:marTop w:val="0"/>
      <w:marBottom w:val="0"/>
      <w:divBdr>
        <w:top w:val="none" w:sz="0" w:space="0" w:color="auto"/>
        <w:left w:val="none" w:sz="0" w:space="0" w:color="auto"/>
        <w:bottom w:val="none" w:sz="0" w:space="0" w:color="auto"/>
        <w:right w:val="none" w:sz="0" w:space="0" w:color="auto"/>
      </w:divBdr>
    </w:div>
    <w:div w:id="865488049">
      <w:bodyDiv w:val="1"/>
      <w:marLeft w:val="0"/>
      <w:marRight w:val="0"/>
      <w:marTop w:val="0"/>
      <w:marBottom w:val="0"/>
      <w:divBdr>
        <w:top w:val="none" w:sz="0" w:space="0" w:color="auto"/>
        <w:left w:val="none" w:sz="0" w:space="0" w:color="auto"/>
        <w:bottom w:val="none" w:sz="0" w:space="0" w:color="auto"/>
        <w:right w:val="none" w:sz="0" w:space="0" w:color="auto"/>
      </w:divBdr>
    </w:div>
    <w:div w:id="885990257">
      <w:bodyDiv w:val="1"/>
      <w:marLeft w:val="0"/>
      <w:marRight w:val="0"/>
      <w:marTop w:val="0"/>
      <w:marBottom w:val="0"/>
      <w:divBdr>
        <w:top w:val="none" w:sz="0" w:space="0" w:color="auto"/>
        <w:left w:val="none" w:sz="0" w:space="0" w:color="auto"/>
        <w:bottom w:val="none" w:sz="0" w:space="0" w:color="auto"/>
        <w:right w:val="none" w:sz="0" w:space="0" w:color="auto"/>
      </w:divBdr>
    </w:div>
    <w:div w:id="902176872">
      <w:bodyDiv w:val="1"/>
      <w:marLeft w:val="0"/>
      <w:marRight w:val="0"/>
      <w:marTop w:val="0"/>
      <w:marBottom w:val="0"/>
      <w:divBdr>
        <w:top w:val="none" w:sz="0" w:space="0" w:color="auto"/>
        <w:left w:val="none" w:sz="0" w:space="0" w:color="auto"/>
        <w:bottom w:val="none" w:sz="0" w:space="0" w:color="auto"/>
        <w:right w:val="none" w:sz="0" w:space="0" w:color="auto"/>
      </w:divBdr>
    </w:div>
    <w:div w:id="924147391">
      <w:bodyDiv w:val="1"/>
      <w:marLeft w:val="0"/>
      <w:marRight w:val="0"/>
      <w:marTop w:val="0"/>
      <w:marBottom w:val="0"/>
      <w:divBdr>
        <w:top w:val="none" w:sz="0" w:space="0" w:color="auto"/>
        <w:left w:val="none" w:sz="0" w:space="0" w:color="auto"/>
        <w:bottom w:val="none" w:sz="0" w:space="0" w:color="auto"/>
        <w:right w:val="none" w:sz="0" w:space="0" w:color="auto"/>
      </w:divBdr>
      <w:divsChild>
        <w:div w:id="838738607">
          <w:marLeft w:val="0"/>
          <w:marRight w:val="0"/>
          <w:marTop w:val="0"/>
          <w:marBottom w:val="0"/>
          <w:divBdr>
            <w:top w:val="none" w:sz="0" w:space="0" w:color="auto"/>
            <w:left w:val="none" w:sz="0" w:space="0" w:color="auto"/>
            <w:bottom w:val="none" w:sz="0" w:space="0" w:color="auto"/>
            <w:right w:val="none" w:sz="0" w:space="0" w:color="auto"/>
          </w:divBdr>
          <w:divsChild>
            <w:div w:id="130221381">
              <w:marLeft w:val="0"/>
              <w:marRight w:val="0"/>
              <w:marTop w:val="0"/>
              <w:marBottom w:val="0"/>
              <w:divBdr>
                <w:top w:val="none" w:sz="0" w:space="0" w:color="auto"/>
                <w:left w:val="none" w:sz="0" w:space="0" w:color="auto"/>
                <w:bottom w:val="none" w:sz="0" w:space="0" w:color="auto"/>
                <w:right w:val="none" w:sz="0" w:space="0" w:color="auto"/>
              </w:divBdr>
              <w:divsChild>
                <w:div w:id="183737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998389">
      <w:bodyDiv w:val="1"/>
      <w:marLeft w:val="0"/>
      <w:marRight w:val="0"/>
      <w:marTop w:val="0"/>
      <w:marBottom w:val="0"/>
      <w:divBdr>
        <w:top w:val="none" w:sz="0" w:space="0" w:color="auto"/>
        <w:left w:val="none" w:sz="0" w:space="0" w:color="auto"/>
        <w:bottom w:val="none" w:sz="0" w:space="0" w:color="auto"/>
        <w:right w:val="none" w:sz="0" w:space="0" w:color="auto"/>
      </w:divBdr>
    </w:div>
    <w:div w:id="1039889826">
      <w:bodyDiv w:val="1"/>
      <w:marLeft w:val="0"/>
      <w:marRight w:val="0"/>
      <w:marTop w:val="0"/>
      <w:marBottom w:val="0"/>
      <w:divBdr>
        <w:top w:val="none" w:sz="0" w:space="0" w:color="auto"/>
        <w:left w:val="none" w:sz="0" w:space="0" w:color="auto"/>
        <w:bottom w:val="none" w:sz="0" w:space="0" w:color="auto"/>
        <w:right w:val="none" w:sz="0" w:space="0" w:color="auto"/>
      </w:divBdr>
    </w:div>
    <w:div w:id="1042368825">
      <w:bodyDiv w:val="1"/>
      <w:marLeft w:val="0"/>
      <w:marRight w:val="0"/>
      <w:marTop w:val="0"/>
      <w:marBottom w:val="0"/>
      <w:divBdr>
        <w:top w:val="none" w:sz="0" w:space="0" w:color="auto"/>
        <w:left w:val="none" w:sz="0" w:space="0" w:color="auto"/>
        <w:bottom w:val="none" w:sz="0" w:space="0" w:color="auto"/>
        <w:right w:val="none" w:sz="0" w:space="0" w:color="auto"/>
      </w:divBdr>
    </w:div>
    <w:div w:id="1050612787">
      <w:bodyDiv w:val="1"/>
      <w:marLeft w:val="0"/>
      <w:marRight w:val="0"/>
      <w:marTop w:val="0"/>
      <w:marBottom w:val="0"/>
      <w:divBdr>
        <w:top w:val="none" w:sz="0" w:space="0" w:color="auto"/>
        <w:left w:val="none" w:sz="0" w:space="0" w:color="auto"/>
        <w:bottom w:val="none" w:sz="0" w:space="0" w:color="auto"/>
        <w:right w:val="none" w:sz="0" w:space="0" w:color="auto"/>
      </w:divBdr>
    </w:div>
    <w:div w:id="1064327722">
      <w:bodyDiv w:val="1"/>
      <w:marLeft w:val="0"/>
      <w:marRight w:val="0"/>
      <w:marTop w:val="0"/>
      <w:marBottom w:val="0"/>
      <w:divBdr>
        <w:top w:val="none" w:sz="0" w:space="0" w:color="auto"/>
        <w:left w:val="none" w:sz="0" w:space="0" w:color="auto"/>
        <w:bottom w:val="none" w:sz="0" w:space="0" w:color="auto"/>
        <w:right w:val="none" w:sz="0" w:space="0" w:color="auto"/>
      </w:divBdr>
    </w:div>
    <w:div w:id="1080709557">
      <w:bodyDiv w:val="1"/>
      <w:marLeft w:val="0"/>
      <w:marRight w:val="0"/>
      <w:marTop w:val="0"/>
      <w:marBottom w:val="0"/>
      <w:divBdr>
        <w:top w:val="none" w:sz="0" w:space="0" w:color="auto"/>
        <w:left w:val="none" w:sz="0" w:space="0" w:color="auto"/>
        <w:bottom w:val="none" w:sz="0" w:space="0" w:color="auto"/>
        <w:right w:val="none" w:sz="0" w:space="0" w:color="auto"/>
      </w:divBdr>
    </w:div>
    <w:div w:id="1130588717">
      <w:bodyDiv w:val="1"/>
      <w:marLeft w:val="0"/>
      <w:marRight w:val="0"/>
      <w:marTop w:val="0"/>
      <w:marBottom w:val="0"/>
      <w:divBdr>
        <w:top w:val="none" w:sz="0" w:space="0" w:color="auto"/>
        <w:left w:val="none" w:sz="0" w:space="0" w:color="auto"/>
        <w:bottom w:val="none" w:sz="0" w:space="0" w:color="auto"/>
        <w:right w:val="none" w:sz="0" w:space="0" w:color="auto"/>
      </w:divBdr>
    </w:div>
    <w:div w:id="1158576800">
      <w:bodyDiv w:val="1"/>
      <w:marLeft w:val="0"/>
      <w:marRight w:val="0"/>
      <w:marTop w:val="0"/>
      <w:marBottom w:val="0"/>
      <w:divBdr>
        <w:top w:val="none" w:sz="0" w:space="0" w:color="auto"/>
        <w:left w:val="none" w:sz="0" w:space="0" w:color="auto"/>
        <w:bottom w:val="none" w:sz="0" w:space="0" w:color="auto"/>
        <w:right w:val="none" w:sz="0" w:space="0" w:color="auto"/>
      </w:divBdr>
    </w:div>
    <w:div w:id="1160928404">
      <w:bodyDiv w:val="1"/>
      <w:marLeft w:val="0"/>
      <w:marRight w:val="0"/>
      <w:marTop w:val="0"/>
      <w:marBottom w:val="0"/>
      <w:divBdr>
        <w:top w:val="none" w:sz="0" w:space="0" w:color="auto"/>
        <w:left w:val="none" w:sz="0" w:space="0" w:color="auto"/>
        <w:bottom w:val="none" w:sz="0" w:space="0" w:color="auto"/>
        <w:right w:val="none" w:sz="0" w:space="0" w:color="auto"/>
      </w:divBdr>
    </w:div>
    <w:div w:id="1194808878">
      <w:bodyDiv w:val="1"/>
      <w:marLeft w:val="0"/>
      <w:marRight w:val="0"/>
      <w:marTop w:val="0"/>
      <w:marBottom w:val="0"/>
      <w:divBdr>
        <w:top w:val="none" w:sz="0" w:space="0" w:color="auto"/>
        <w:left w:val="none" w:sz="0" w:space="0" w:color="auto"/>
        <w:bottom w:val="none" w:sz="0" w:space="0" w:color="auto"/>
        <w:right w:val="none" w:sz="0" w:space="0" w:color="auto"/>
      </w:divBdr>
    </w:div>
    <w:div w:id="1198277967">
      <w:bodyDiv w:val="1"/>
      <w:marLeft w:val="0"/>
      <w:marRight w:val="0"/>
      <w:marTop w:val="0"/>
      <w:marBottom w:val="0"/>
      <w:divBdr>
        <w:top w:val="none" w:sz="0" w:space="0" w:color="auto"/>
        <w:left w:val="none" w:sz="0" w:space="0" w:color="auto"/>
        <w:bottom w:val="none" w:sz="0" w:space="0" w:color="auto"/>
        <w:right w:val="none" w:sz="0" w:space="0" w:color="auto"/>
      </w:divBdr>
    </w:div>
    <w:div w:id="1205026613">
      <w:bodyDiv w:val="1"/>
      <w:marLeft w:val="0"/>
      <w:marRight w:val="0"/>
      <w:marTop w:val="0"/>
      <w:marBottom w:val="0"/>
      <w:divBdr>
        <w:top w:val="none" w:sz="0" w:space="0" w:color="auto"/>
        <w:left w:val="none" w:sz="0" w:space="0" w:color="auto"/>
        <w:bottom w:val="none" w:sz="0" w:space="0" w:color="auto"/>
        <w:right w:val="none" w:sz="0" w:space="0" w:color="auto"/>
      </w:divBdr>
      <w:divsChild>
        <w:div w:id="1176185611">
          <w:marLeft w:val="0"/>
          <w:marRight w:val="0"/>
          <w:marTop w:val="0"/>
          <w:marBottom w:val="0"/>
          <w:divBdr>
            <w:top w:val="none" w:sz="0" w:space="0" w:color="auto"/>
            <w:left w:val="none" w:sz="0" w:space="0" w:color="auto"/>
            <w:bottom w:val="none" w:sz="0" w:space="0" w:color="auto"/>
            <w:right w:val="none" w:sz="0" w:space="0" w:color="auto"/>
          </w:divBdr>
          <w:divsChild>
            <w:div w:id="1091850431">
              <w:marLeft w:val="0"/>
              <w:marRight w:val="0"/>
              <w:marTop w:val="0"/>
              <w:marBottom w:val="0"/>
              <w:divBdr>
                <w:top w:val="none" w:sz="0" w:space="0" w:color="auto"/>
                <w:left w:val="none" w:sz="0" w:space="0" w:color="auto"/>
                <w:bottom w:val="none" w:sz="0" w:space="0" w:color="auto"/>
                <w:right w:val="none" w:sz="0" w:space="0" w:color="auto"/>
              </w:divBdr>
              <w:divsChild>
                <w:div w:id="168816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426192">
      <w:bodyDiv w:val="1"/>
      <w:marLeft w:val="0"/>
      <w:marRight w:val="0"/>
      <w:marTop w:val="0"/>
      <w:marBottom w:val="0"/>
      <w:divBdr>
        <w:top w:val="none" w:sz="0" w:space="0" w:color="auto"/>
        <w:left w:val="none" w:sz="0" w:space="0" w:color="auto"/>
        <w:bottom w:val="none" w:sz="0" w:space="0" w:color="auto"/>
        <w:right w:val="none" w:sz="0" w:space="0" w:color="auto"/>
      </w:divBdr>
    </w:div>
    <w:div w:id="1225141643">
      <w:bodyDiv w:val="1"/>
      <w:marLeft w:val="0"/>
      <w:marRight w:val="0"/>
      <w:marTop w:val="0"/>
      <w:marBottom w:val="0"/>
      <w:divBdr>
        <w:top w:val="none" w:sz="0" w:space="0" w:color="auto"/>
        <w:left w:val="none" w:sz="0" w:space="0" w:color="auto"/>
        <w:bottom w:val="none" w:sz="0" w:space="0" w:color="auto"/>
        <w:right w:val="none" w:sz="0" w:space="0" w:color="auto"/>
      </w:divBdr>
    </w:div>
    <w:div w:id="1245065523">
      <w:bodyDiv w:val="1"/>
      <w:marLeft w:val="0"/>
      <w:marRight w:val="0"/>
      <w:marTop w:val="0"/>
      <w:marBottom w:val="0"/>
      <w:divBdr>
        <w:top w:val="none" w:sz="0" w:space="0" w:color="auto"/>
        <w:left w:val="none" w:sz="0" w:space="0" w:color="auto"/>
        <w:bottom w:val="none" w:sz="0" w:space="0" w:color="auto"/>
        <w:right w:val="none" w:sz="0" w:space="0" w:color="auto"/>
      </w:divBdr>
      <w:divsChild>
        <w:div w:id="546642901">
          <w:marLeft w:val="0"/>
          <w:marRight w:val="0"/>
          <w:marTop w:val="0"/>
          <w:marBottom w:val="0"/>
          <w:divBdr>
            <w:top w:val="none" w:sz="0" w:space="0" w:color="auto"/>
            <w:left w:val="none" w:sz="0" w:space="0" w:color="auto"/>
            <w:bottom w:val="none" w:sz="0" w:space="0" w:color="auto"/>
            <w:right w:val="none" w:sz="0" w:space="0" w:color="auto"/>
          </w:divBdr>
          <w:divsChild>
            <w:div w:id="1637687015">
              <w:marLeft w:val="0"/>
              <w:marRight w:val="0"/>
              <w:marTop w:val="0"/>
              <w:marBottom w:val="0"/>
              <w:divBdr>
                <w:top w:val="none" w:sz="0" w:space="0" w:color="auto"/>
                <w:left w:val="none" w:sz="0" w:space="0" w:color="auto"/>
                <w:bottom w:val="none" w:sz="0" w:space="0" w:color="auto"/>
                <w:right w:val="none" w:sz="0" w:space="0" w:color="auto"/>
              </w:divBdr>
              <w:divsChild>
                <w:div w:id="187368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551066">
      <w:bodyDiv w:val="1"/>
      <w:marLeft w:val="0"/>
      <w:marRight w:val="0"/>
      <w:marTop w:val="0"/>
      <w:marBottom w:val="0"/>
      <w:divBdr>
        <w:top w:val="none" w:sz="0" w:space="0" w:color="auto"/>
        <w:left w:val="none" w:sz="0" w:space="0" w:color="auto"/>
        <w:bottom w:val="none" w:sz="0" w:space="0" w:color="auto"/>
        <w:right w:val="none" w:sz="0" w:space="0" w:color="auto"/>
      </w:divBdr>
    </w:div>
    <w:div w:id="1273901682">
      <w:bodyDiv w:val="1"/>
      <w:marLeft w:val="0"/>
      <w:marRight w:val="0"/>
      <w:marTop w:val="0"/>
      <w:marBottom w:val="0"/>
      <w:divBdr>
        <w:top w:val="none" w:sz="0" w:space="0" w:color="auto"/>
        <w:left w:val="none" w:sz="0" w:space="0" w:color="auto"/>
        <w:bottom w:val="none" w:sz="0" w:space="0" w:color="auto"/>
        <w:right w:val="none" w:sz="0" w:space="0" w:color="auto"/>
      </w:divBdr>
    </w:div>
    <w:div w:id="1295866346">
      <w:bodyDiv w:val="1"/>
      <w:marLeft w:val="0"/>
      <w:marRight w:val="0"/>
      <w:marTop w:val="0"/>
      <w:marBottom w:val="0"/>
      <w:divBdr>
        <w:top w:val="none" w:sz="0" w:space="0" w:color="auto"/>
        <w:left w:val="none" w:sz="0" w:space="0" w:color="auto"/>
        <w:bottom w:val="none" w:sz="0" w:space="0" w:color="auto"/>
        <w:right w:val="none" w:sz="0" w:space="0" w:color="auto"/>
      </w:divBdr>
    </w:div>
    <w:div w:id="1338847008">
      <w:bodyDiv w:val="1"/>
      <w:marLeft w:val="0"/>
      <w:marRight w:val="0"/>
      <w:marTop w:val="0"/>
      <w:marBottom w:val="0"/>
      <w:divBdr>
        <w:top w:val="none" w:sz="0" w:space="0" w:color="auto"/>
        <w:left w:val="none" w:sz="0" w:space="0" w:color="auto"/>
        <w:bottom w:val="none" w:sz="0" w:space="0" w:color="auto"/>
        <w:right w:val="none" w:sz="0" w:space="0" w:color="auto"/>
      </w:divBdr>
    </w:div>
    <w:div w:id="1352754216">
      <w:bodyDiv w:val="1"/>
      <w:marLeft w:val="0"/>
      <w:marRight w:val="0"/>
      <w:marTop w:val="0"/>
      <w:marBottom w:val="0"/>
      <w:divBdr>
        <w:top w:val="none" w:sz="0" w:space="0" w:color="auto"/>
        <w:left w:val="none" w:sz="0" w:space="0" w:color="auto"/>
        <w:bottom w:val="none" w:sz="0" w:space="0" w:color="auto"/>
        <w:right w:val="none" w:sz="0" w:space="0" w:color="auto"/>
      </w:divBdr>
    </w:div>
    <w:div w:id="1372076602">
      <w:bodyDiv w:val="1"/>
      <w:marLeft w:val="0"/>
      <w:marRight w:val="0"/>
      <w:marTop w:val="0"/>
      <w:marBottom w:val="0"/>
      <w:divBdr>
        <w:top w:val="none" w:sz="0" w:space="0" w:color="auto"/>
        <w:left w:val="none" w:sz="0" w:space="0" w:color="auto"/>
        <w:bottom w:val="none" w:sz="0" w:space="0" w:color="auto"/>
        <w:right w:val="none" w:sz="0" w:space="0" w:color="auto"/>
      </w:divBdr>
    </w:div>
    <w:div w:id="1374891598">
      <w:bodyDiv w:val="1"/>
      <w:marLeft w:val="0"/>
      <w:marRight w:val="0"/>
      <w:marTop w:val="0"/>
      <w:marBottom w:val="0"/>
      <w:divBdr>
        <w:top w:val="none" w:sz="0" w:space="0" w:color="auto"/>
        <w:left w:val="none" w:sz="0" w:space="0" w:color="auto"/>
        <w:bottom w:val="none" w:sz="0" w:space="0" w:color="auto"/>
        <w:right w:val="none" w:sz="0" w:space="0" w:color="auto"/>
      </w:divBdr>
    </w:div>
    <w:div w:id="1378428897">
      <w:bodyDiv w:val="1"/>
      <w:marLeft w:val="0"/>
      <w:marRight w:val="0"/>
      <w:marTop w:val="0"/>
      <w:marBottom w:val="0"/>
      <w:divBdr>
        <w:top w:val="none" w:sz="0" w:space="0" w:color="auto"/>
        <w:left w:val="none" w:sz="0" w:space="0" w:color="auto"/>
        <w:bottom w:val="none" w:sz="0" w:space="0" w:color="auto"/>
        <w:right w:val="none" w:sz="0" w:space="0" w:color="auto"/>
      </w:divBdr>
    </w:div>
    <w:div w:id="1415469213">
      <w:bodyDiv w:val="1"/>
      <w:marLeft w:val="0"/>
      <w:marRight w:val="0"/>
      <w:marTop w:val="0"/>
      <w:marBottom w:val="0"/>
      <w:divBdr>
        <w:top w:val="none" w:sz="0" w:space="0" w:color="auto"/>
        <w:left w:val="none" w:sz="0" w:space="0" w:color="auto"/>
        <w:bottom w:val="none" w:sz="0" w:space="0" w:color="auto"/>
        <w:right w:val="none" w:sz="0" w:space="0" w:color="auto"/>
      </w:divBdr>
    </w:div>
    <w:div w:id="1418790815">
      <w:bodyDiv w:val="1"/>
      <w:marLeft w:val="0"/>
      <w:marRight w:val="0"/>
      <w:marTop w:val="0"/>
      <w:marBottom w:val="0"/>
      <w:divBdr>
        <w:top w:val="none" w:sz="0" w:space="0" w:color="auto"/>
        <w:left w:val="none" w:sz="0" w:space="0" w:color="auto"/>
        <w:bottom w:val="none" w:sz="0" w:space="0" w:color="auto"/>
        <w:right w:val="none" w:sz="0" w:space="0" w:color="auto"/>
      </w:divBdr>
    </w:div>
    <w:div w:id="1423837371">
      <w:bodyDiv w:val="1"/>
      <w:marLeft w:val="0"/>
      <w:marRight w:val="0"/>
      <w:marTop w:val="0"/>
      <w:marBottom w:val="0"/>
      <w:divBdr>
        <w:top w:val="none" w:sz="0" w:space="0" w:color="auto"/>
        <w:left w:val="none" w:sz="0" w:space="0" w:color="auto"/>
        <w:bottom w:val="none" w:sz="0" w:space="0" w:color="auto"/>
        <w:right w:val="none" w:sz="0" w:space="0" w:color="auto"/>
      </w:divBdr>
    </w:div>
    <w:div w:id="1437604065">
      <w:bodyDiv w:val="1"/>
      <w:marLeft w:val="0"/>
      <w:marRight w:val="0"/>
      <w:marTop w:val="0"/>
      <w:marBottom w:val="0"/>
      <w:divBdr>
        <w:top w:val="none" w:sz="0" w:space="0" w:color="auto"/>
        <w:left w:val="none" w:sz="0" w:space="0" w:color="auto"/>
        <w:bottom w:val="none" w:sz="0" w:space="0" w:color="auto"/>
        <w:right w:val="none" w:sz="0" w:space="0" w:color="auto"/>
      </w:divBdr>
    </w:div>
    <w:div w:id="1491604171">
      <w:bodyDiv w:val="1"/>
      <w:marLeft w:val="0"/>
      <w:marRight w:val="0"/>
      <w:marTop w:val="0"/>
      <w:marBottom w:val="0"/>
      <w:divBdr>
        <w:top w:val="none" w:sz="0" w:space="0" w:color="auto"/>
        <w:left w:val="none" w:sz="0" w:space="0" w:color="auto"/>
        <w:bottom w:val="none" w:sz="0" w:space="0" w:color="auto"/>
        <w:right w:val="none" w:sz="0" w:space="0" w:color="auto"/>
      </w:divBdr>
    </w:div>
    <w:div w:id="1495031454">
      <w:bodyDiv w:val="1"/>
      <w:marLeft w:val="0"/>
      <w:marRight w:val="0"/>
      <w:marTop w:val="0"/>
      <w:marBottom w:val="0"/>
      <w:divBdr>
        <w:top w:val="none" w:sz="0" w:space="0" w:color="auto"/>
        <w:left w:val="none" w:sz="0" w:space="0" w:color="auto"/>
        <w:bottom w:val="none" w:sz="0" w:space="0" w:color="auto"/>
        <w:right w:val="none" w:sz="0" w:space="0" w:color="auto"/>
      </w:divBdr>
    </w:div>
    <w:div w:id="1543788714">
      <w:bodyDiv w:val="1"/>
      <w:marLeft w:val="0"/>
      <w:marRight w:val="0"/>
      <w:marTop w:val="0"/>
      <w:marBottom w:val="0"/>
      <w:divBdr>
        <w:top w:val="none" w:sz="0" w:space="0" w:color="auto"/>
        <w:left w:val="none" w:sz="0" w:space="0" w:color="auto"/>
        <w:bottom w:val="none" w:sz="0" w:space="0" w:color="auto"/>
        <w:right w:val="none" w:sz="0" w:space="0" w:color="auto"/>
      </w:divBdr>
    </w:div>
    <w:div w:id="1624769407">
      <w:bodyDiv w:val="1"/>
      <w:marLeft w:val="0"/>
      <w:marRight w:val="0"/>
      <w:marTop w:val="0"/>
      <w:marBottom w:val="0"/>
      <w:divBdr>
        <w:top w:val="none" w:sz="0" w:space="0" w:color="auto"/>
        <w:left w:val="none" w:sz="0" w:space="0" w:color="auto"/>
        <w:bottom w:val="none" w:sz="0" w:space="0" w:color="auto"/>
        <w:right w:val="none" w:sz="0" w:space="0" w:color="auto"/>
      </w:divBdr>
    </w:div>
    <w:div w:id="1654026568">
      <w:bodyDiv w:val="1"/>
      <w:marLeft w:val="0"/>
      <w:marRight w:val="0"/>
      <w:marTop w:val="0"/>
      <w:marBottom w:val="0"/>
      <w:divBdr>
        <w:top w:val="none" w:sz="0" w:space="0" w:color="auto"/>
        <w:left w:val="none" w:sz="0" w:space="0" w:color="auto"/>
        <w:bottom w:val="none" w:sz="0" w:space="0" w:color="auto"/>
        <w:right w:val="none" w:sz="0" w:space="0" w:color="auto"/>
      </w:divBdr>
    </w:div>
    <w:div w:id="1674256719">
      <w:bodyDiv w:val="1"/>
      <w:marLeft w:val="0"/>
      <w:marRight w:val="0"/>
      <w:marTop w:val="0"/>
      <w:marBottom w:val="0"/>
      <w:divBdr>
        <w:top w:val="none" w:sz="0" w:space="0" w:color="auto"/>
        <w:left w:val="none" w:sz="0" w:space="0" w:color="auto"/>
        <w:bottom w:val="none" w:sz="0" w:space="0" w:color="auto"/>
        <w:right w:val="none" w:sz="0" w:space="0" w:color="auto"/>
      </w:divBdr>
    </w:div>
    <w:div w:id="1674260214">
      <w:bodyDiv w:val="1"/>
      <w:marLeft w:val="0"/>
      <w:marRight w:val="0"/>
      <w:marTop w:val="0"/>
      <w:marBottom w:val="0"/>
      <w:divBdr>
        <w:top w:val="none" w:sz="0" w:space="0" w:color="auto"/>
        <w:left w:val="none" w:sz="0" w:space="0" w:color="auto"/>
        <w:bottom w:val="none" w:sz="0" w:space="0" w:color="auto"/>
        <w:right w:val="none" w:sz="0" w:space="0" w:color="auto"/>
      </w:divBdr>
    </w:div>
    <w:div w:id="1692608222">
      <w:bodyDiv w:val="1"/>
      <w:marLeft w:val="0"/>
      <w:marRight w:val="0"/>
      <w:marTop w:val="0"/>
      <w:marBottom w:val="0"/>
      <w:divBdr>
        <w:top w:val="none" w:sz="0" w:space="0" w:color="auto"/>
        <w:left w:val="none" w:sz="0" w:space="0" w:color="auto"/>
        <w:bottom w:val="none" w:sz="0" w:space="0" w:color="auto"/>
        <w:right w:val="none" w:sz="0" w:space="0" w:color="auto"/>
      </w:divBdr>
    </w:div>
    <w:div w:id="1699696144">
      <w:bodyDiv w:val="1"/>
      <w:marLeft w:val="0"/>
      <w:marRight w:val="0"/>
      <w:marTop w:val="0"/>
      <w:marBottom w:val="0"/>
      <w:divBdr>
        <w:top w:val="none" w:sz="0" w:space="0" w:color="auto"/>
        <w:left w:val="none" w:sz="0" w:space="0" w:color="auto"/>
        <w:bottom w:val="none" w:sz="0" w:space="0" w:color="auto"/>
        <w:right w:val="none" w:sz="0" w:space="0" w:color="auto"/>
      </w:divBdr>
    </w:div>
    <w:div w:id="1704012175">
      <w:bodyDiv w:val="1"/>
      <w:marLeft w:val="0"/>
      <w:marRight w:val="0"/>
      <w:marTop w:val="0"/>
      <w:marBottom w:val="0"/>
      <w:divBdr>
        <w:top w:val="none" w:sz="0" w:space="0" w:color="auto"/>
        <w:left w:val="none" w:sz="0" w:space="0" w:color="auto"/>
        <w:bottom w:val="none" w:sz="0" w:space="0" w:color="auto"/>
        <w:right w:val="none" w:sz="0" w:space="0" w:color="auto"/>
      </w:divBdr>
    </w:div>
    <w:div w:id="1731732473">
      <w:bodyDiv w:val="1"/>
      <w:marLeft w:val="0"/>
      <w:marRight w:val="0"/>
      <w:marTop w:val="0"/>
      <w:marBottom w:val="0"/>
      <w:divBdr>
        <w:top w:val="none" w:sz="0" w:space="0" w:color="auto"/>
        <w:left w:val="none" w:sz="0" w:space="0" w:color="auto"/>
        <w:bottom w:val="none" w:sz="0" w:space="0" w:color="auto"/>
        <w:right w:val="none" w:sz="0" w:space="0" w:color="auto"/>
      </w:divBdr>
    </w:div>
    <w:div w:id="1733773578">
      <w:bodyDiv w:val="1"/>
      <w:marLeft w:val="0"/>
      <w:marRight w:val="0"/>
      <w:marTop w:val="0"/>
      <w:marBottom w:val="0"/>
      <w:divBdr>
        <w:top w:val="none" w:sz="0" w:space="0" w:color="auto"/>
        <w:left w:val="none" w:sz="0" w:space="0" w:color="auto"/>
        <w:bottom w:val="none" w:sz="0" w:space="0" w:color="auto"/>
        <w:right w:val="none" w:sz="0" w:space="0" w:color="auto"/>
      </w:divBdr>
    </w:div>
    <w:div w:id="1735355325">
      <w:bodyDiv w:val="1"/>
      <w:marLeft w:val="0"/>
      <w:marRight w:val="0"/>
      <w:marTop w:val="0"/>
      <w:marBottom w:val="0"/>
      <w:divBdr>
        <w:top w:val="none" w:sz="0" w:space="0" w:color="auto"/>
        <w:left w:val="none" w:sz="0" w:space="0" w:color="auto"/>
        <w:bottom w:val="none" w:sz="0" w:space="0" w:color="auto"/>
        <w:right w:val="none" w:sz="0" w:space="0" w:color="auto"/>
      </w:divBdr>
    </w:div>
    <w:div w:id="1739326550">
      <w:bodyDiv w:val="1"/>
      <w:marLeft w:val="0"/>
      <w:marRight w:val="0"/>
      <w:marTop w:val="0"/>
      <w:marBottom w:val="0"/>
      <w:divBdr>
        <w:top w:val="none" w:sz="0" w:space="0" w:color="auto"/>
        <w:left w:val="none" w:sz="0" w:space="0" w:color="auto"/>
        <w:bottom w:val="none" w:sz="0" w:space="0" w:color="auto"/>
        <w:right w:val="none" w:sz="0" w:space="0" w:color="auto"/>
      </w:divBdr>
    </w:div>
    <w:div w:id="1756241379">
      <w:bodyDiv w:val="1"/>
      <w:marLeft w:val="0"/>
      <w:marRight w:val="0"/>
      <w:marTop w:val="0"/>
      <w:marBottom w:val="0"/>
      <w:divBdr>
        <w:top w:val="none" w:sz="0" w:space="0" w:color="auto"/>
        <w:left w:val="none" w:sz="0" w:space="0" w:color="auto"/>
        <w:bottom w:val="none" w:sz="0" w:space="0" w:color="auto"/>
        <w:right w:val="none" w:sz="0" w:space="0" w:color="auto"/>
      </w:divBdr>
    </w:div>
    <w:div w:id="1767533443">
      <w:bodyDiv w:val="1"/>
      <w:marLeft w:val="0"/>
      <w:marRight w:val="0"/>
      <w:marTop w:val="0"/>
      <w:marBottom w:val="0"/>
      <w:divBdr>
        <w:top w:val="none" w:sz="0" w:space="0" w:color="auto"/>
        <w:left w:val="none" w:sz="0" w:space="0" w:color="auto"/>
        <w:bottom w:val="none" w:sz="0" w:space="0" w:color="auto"/>
        <w:right w:val="none" w:sz="0" w:space="0" w:color="auto"/>
      </w:divBdr>
    </w:div>
    <w:div w:id="1799494027">
      <w:bodyDiv w:val="1"/>
      <w:marLeft w:val="0"/>
      <w:marRight w:val="0"/>
      <w:marTop w:val="0"/>
      <w:marBottom w:val="0"/>
      <w:divBdr>
        <w:top w:val="none" w:sz="0" w:space="0" w:color="auto"/>
        <w:left w:val="none" w:sz="0" w:space="0" w:color="auto"/>
        <w:bottom w:val="none" w:sz="0" w:space="0" w:color="auto"/>
        <w:right w:val="none" w:sz="0" w:space="0" w:color="auto"/>
      </w:divBdr>
    </w:div>
    <w:div w:id="1827017740">
      <w:bodyDiv w:val="1"/>
      <w:marLeft w:val="0"/>
      <w:marRight w:val="0"/>
      <w:marTop w:val="0"/>
      <w:marBottom w:val="0"/>
      <w:divBdr>
        <w:top w:val="none" w:sz="0" w:space="0" w:color="auto"/>
        <w:left w:val="none" w:sz="0" w:space="0" w:color="auto"/>
        <w:bottom w:val="none" w:sz="0" w:space="0" w:color="auto"/>
        <w:right w:val="none" w:sz="0" w:space="0" w:color="auto"/>
      </w:divBdr>
    </w:div>
    <w:div w:id="1829904290">
      <w:bodyDiv w:val="1"/>
      <w:marLeft w:val="0"/>
      <w:marRight w:val="0"/>
      <w:marTop w:val="0"/>
      <w:marBottom w:val="0"/>
      <w:divBdr>
        <w:top w:val="none" w:sz="0" w:space="0" w:color="auto"/>
        <w:left w:val="none" w:sz="0" w:space="0" w:color="auto"/>
        <w:bottom w:val="none" w:sz="0" w:space="0" w:color="auto"/>
        <w:right w:val="none" w:sz="0" w:space="0" w:color="auto"/>
      </w:divBdr>
    </w:div>
    <w:div w:id="1853714249">
      <w:bodyDiv w:val="1"/>
      <w:marLeft w:val="0"/>
      <w:marRight w:val="0"/>
      <w:marTop w:val="0"/>
      <w:marBottom w:val="0"/>
      <w:divBdr>
        <w:top w:val="none" w:sz="0" w:space="0" w:color="auto"/>
        <w:left w:val="none" w:sz="0" w:space="0" w:color="auto"/>
        <w:bottom w:val="none" w:sz="0" w:space="0" w:color="auto"/>
        <w:right w:val="none" w:sz="0" w:space="0" w:color="auto"/>
      </w:divBdr>
      <w:divsChild>
        <w:div w:id="2062898278">
          <w:marLeft w:val="0"/>
          <w:marRight w:val="0"/>
          <w:marTop w:val="0"/>
          <w:marBottom w:val="0"/>
          <w:divBdr>
            <w:top w:val="none" w:sz="0" w:space="0" w:color="auto"/>
            <w:left w:val="none" w:sz="0" w:space="0" w:color="auto"/>
            <w:bottom w:val="none" w:sz="0" w:space="0" w:color="auto"/>
            <w:right w:val="none" w:sz="0" w:space="0" w:color="auto"/>
          </w:divBdr>
          <w:divsChild>
            <w:div w:id="1384212977">
              <w:marLeft w:val="0"/>
              <w:marRight w:val="0"/>
              <w:marTop w:val="0"/>
              <w:marBottom w:val="0"/>
              <w:divBdr>
                <w:top w:val="none" w:sz="0" w:space="0" w:color="auto"/>
                <w:left w:val="none" w:sz="0" w:space="0" w:color="auto"/>
                <w:bottom w:val="none" w:sz="0" w:space="0" w:color="auto"/>
                <w:right w:val="none" w:sz="0" w:space="0" w:color="auto"/>
              </w:divBdr>
            </w:div>
            <w:div w:id="178684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204856">
      <w:bodyDiv w:val="1"/>
      <w:marLeft w:val="0"/>
      <w:marRight w:val="0"/>
      <w:marTop w:val="0"/>
      <w:marBottom w:val="0"/>
      <w:divBdr>
        <w:top w:val="none" w:sz="0" w:space="0" w:color="auto"/>
        <w:left w:val="none" w:sz="0" w:space="0" w:color="auto"/>
        <w:bottom w:val="none" w:sz="0" w:space="0" w:color="auto"/>
        <w:right w:val="none" w:sz="0" w:space="0" w:color="auto"/>
      </w:divBdr>
    </w:div>
    <w:div w:id="1885098309">
      <w:bodyDiv w:val="1"/>
      <w:marLeft w:val="0"/>
      <w:marRight w:val="0"/>
      <w:marTop w:val="0"/>
      <w:marBottom w:val="0"/>
      <w:divBdr>
        <w:top w:val="none" w:sz="0" w:space="0" w:color="auto"/>
        <w:left w:val="none" w:sz="0" w:space="0" w:color="auto"/>
        <w:bottom w:val="none" w:sz="0" w:space="0" w:color="auto"/>
        <w:right w:val="none" w:sz="0" w:space="0" w:color="auto"/>
      </w:divBdr>
    </w:div>
    <w:div w:id="1926382573">
      <w:bodyDiv w:val="1"/>
      <w:marLeft w:val="0"/>
      <w:marRight w:val="0"/>
      <w:marTop w:val="0"/>
      <w:marBottom w:val="0"/>
      <w:divBdr>
        <w:top w:val="none" w:sz="0" w:space="0" w:color="auto"/>
        <w:left w:val="none" w:sz="0" w:space="0" w:color="auto"/>
        <w:bottom w:val="none" w:sz="0" w:space="0" w:color="auto"/>
        <w:right w:val="none" w:sz="0" w:space="0" w:color="auto"/>
      </w:divBdr>
    </w:div>
    <w:div w:id="1947275189">
      <w:bodyDiv w:val="1"/>
      <w:marLeft w:val="0"/>
      <w:marRight w:val="0"/>
      <w:marTop w:val="0"/>
      <w:marBottom w:val="0"/>
      <w:divBdr>
        <w:top w:val="none" w:sz="0" w:space="0" w:color="auto"/>
        <w:left w:val="none" w:sz="0" w:space="0" w:color="auto"/>
        <w:bottom w:val="none" w:sz="0" w:space="0" w:color="auto"/>
        <w:right w:val="none" w:sz="0" w:space="0" w:color="auto"/>
      </w:divBdr>
    </w:div>
    <w:div w:id="1988823734">
      <w:bodyDiv w:val="1"/>
      <w:marLeft w:val="0"/>
      <w:marRight w:val="0"/>
      <w:marTop w:val="0"/>
      <w:marBottom w:val="0"/>
      <w:divBdr>
        <w:top w:val="none" w:sz="0" w:space="0" w:color="auto"/>
        <w:left w:val="none" w:sz="0" w:space="0" w:color="auto"/>
        <w:bottom w:val="none" w:sz="0" w:space="0" w:color="auto"/>
        <w:right w:val="none" w:sz="0" w:space="0" w:color="auto"/>
      </w:divBdr>
    </w:div>
    <w:div w:id="2023705752">
      <w:bodyDiv w:val="1"/>
      <w:marLeft w:val="0"/>
      <w:marRight w:val="0"/>
      <w:marTop w:val="0"/>
      <w:marBottom w:val="0"/>
      <w:divBdr>
        <w:top w:val="none" w:sz="0" w:space="0" w:color="auto"/>
        <w:left w:val="none" w:sz="0" w:space="0" w:color="auto"/>
        <w:bottom w:val="none" w:sz="0" w:space="0" w:color="auto"/>
        <w:right w:val="none" w:sz="0" w:space="0" w:color="auto"/>
      </w:divBdr>
    </w:div>
    <w:div w:id="2076928264">
      <w:bodyDiv w:val="1"/>
      <w:marLeft w:val="0"/>
      <w:marRight w:val="0"/>
      <w:marTop w:val="0"/>
      <w:marBottom w:val="0"/>
      <w:divBdr>
        <w:top w:val="none" w:sz="0" w:space="0" w:color="auto"/>
        <w:left w:val="none" w:sz="0" w:space="0" w:color="auto"/>
        <w:bottom w:val="none" w:sz="0" w:space="0" w:color="auto"/>
        <w:right w:val="none" w:sz="0" w:space="0" w:color="auto"/>
      </w:divBdr>
    </w:div>
    <w:div w:id="2078239838">
      <w:bodyDiv w:val="1"/>
      <w:marLeft w:val="0"/>
      <w:marRight w:val="0"/>
      <w:marTop w:val="0"/>
      <w:marBottom w:val="0"/>
      <w:divBdr>
        <w:top w:val="none" w:sz="0" w:space="0" w:color="auto"/>
        <w:left w:val="none" w:sz="0" w:space="0" w:color="auto"/>
        <w:bottom w:val="none" w:sz="0" w:space="0" w:color="auto"/>
        <w:right w:val="none" w:sz="0" w:space="0" w:color="auto"/>
      </w:divBdr>
    </w:div>
    <w:div w:id="2088184187">
      <w:bodyDiv w:val="1"/>
      <w:marLeft w:val="0"/>
      <w:marRight w:val="0"/>
      <w:marTop w:val="0"/>
      <w:marBottom w:val="0"/>
      <w:divBdr>
        <w:top w:val="none" w:sz="0" w:space="0" w:color="auto"/>
        <w:left w:val="none" w:sz="0" w:space="0" w:color="auto"/>
        <w:bottom w:val="none" w:sz="0" w:space="0" w:color="auto"/>
        <w:right w:val="none" w:sz="0" w:space="0" w:color="auto"/>
      </w:divBdr>
    </w:div>
    <w:div w:id="2089763789">
      <w:bodyDiv w:val="1"/>
      <w:marLeft w:val="0"/>
      <w:marRight w:val="0"/>
      <w:marTop w:val="0"/>
      <w:marBottom w:val="0"/>
      <w:divBdr>
        <w:top w:val="none" w:sz="0" w:space="0" w:color="auto"/>
        <w:left w:val="none" w:sz="0" w:space="0" w:color="auto"/>
        <w:bottom w:val="none" w:sz="0" w:space="0" w:color="auto"/>
        <w:right w:val="none" w:sz="0" w:space="0" w:color="auto"/>
      </w:divBdr>
      <w:divsChild>
        <w:div w:id="3752324">
          <w:marLeft w:val="0"/>
          <w:marRight w:val="0"/>
          <w:marTop w:val="0"/>
          <w:marBottom w:val="0"/>
          <w:divBdr>
            <w:top w:val="none" w:sz="0" w:space="0" w:color="auto"/>
            <w:left w:val="none" w:sz="0" w:space="0" w:color="auto"/>
            <w:bottom w:val="none" w:sz="0" w:space="0" w:color="auto"/>
            <w:right w:val="none" w:sz="0" w:space="0" w:color="auto"/>
          </w:divBdr>
          <w:divsChild>
            <w:div w:id="1469931930">
              <w:marLeft w:val="0"/>
              <w:marRight w:val="0"/>
              <w:marTop w:val="0"/>
              <w:marBottom w:val="0"/>
              <w:divBdr>
                <w:top w:val="none" w:sz="0" w:space="0" w:color="auto"/>
                <w:left w:val="none" w:sz="0" w:space="0" w:color="auto"/>
                <w:bottom w:val="none" w:sz="0" w:space="0" w:color="auto"/>
                <w:right w:val="none" w:sz="0" w:space="0" w:color="auto"/>
              </w:divBdr>
              <w:divsChild>
                <w:div w:id="135306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155681">
      <w:bodyDiv w:val="1"/>
      <w:marLeft w:val="0"/>
      <w:marRight w:val="0"/>
      <w:marTop w:val="0"/>
      <w:marBottom w:val="0"/>
      <w:divBdr>
        <w:top w:val="none" w:sz="0" w:space="0" w:color="auto"/>
        <w:left w:val="none" w:sz="0" w:space="0" w:color="auto"/>
        <w:bottom w:val="none" w:sz="0" w:space="0" w:color="auto"/>
        <w:right w:val="none" w:sz="0" w:space="0" w:color="auto"/>
      </w:divBdr>
    </w:div>
    <w:div w:id="2095199972">
      <w:bodyDiv w:val="1"/>
      <w:marLeft w:val="0"/>
      <w:marRight w:val="0"/>
      <w:marTop w:val="0"/>
      <w:marBottom w:val="0"/>
      <w:divBdr>
        <w:top w:val="none" w:sz="0" w:space="0" w:color="auto"/>
        <w:left w:val="none" w:sz="0" w:space="0" w:color="auto"/>
        <w:bottom w:val="none" w:sz="0" w:space="0" w:color="auto"/>
        <w:right w:val="none" w:sz="0" w:space="0" w:color="auto"/>
      </w:divBdr>
    </w:div>
    <w:div w:id="2096051830">
      <w:bodyDiv w:val="1"/>
      <w:marLeft w:val="0"/>
      <w:marRight w:val="0"/>
      <w:marTop w:val="0"/>
      <w:marBottom w:val="0"/>
      <w:divBdr>
        <w:top w:val="none" w:sz="0" w:space="0" w:color="auto"/>
        <w:left w:val="none" w:sz="0" w:space="0" w:color="auto"/>
        <w:bottom w:val="none" w:sz="0" w:space="0" w:color="auto"/>
        <w:right w:val="none" w:sz="0" w:space="0" w:color="auto"/>
      </w:divBdr>
    </w:div>
    <w:div w:id="2109690565">
      <w:bodyDiv w:val="1"/>
      <w:marLeft w:val="0"/>
      <w:marRight w:val="0"/>
      <w:marTop w:val="0"/>
      <w:marBottom w:val="0"/>
      <w:divBdr>
        <w:top w:val="none" w:sz="0" w:space="0" w:color="auto"/>
        <w:left w:val="none" w:sz="0" w:space="0" w:color="auto"/>
        <w:bottom w:val="none" w:sz="0" w:space="0" w:color="auto"/>
        <w:right w:val="none" w:sz="0" w:space="0" w:color="auto"/>
      </w:divBdr>
    </w:div>
    <w:div w:id="2118518479">
      <w:bodyDiv w:val="1"/>
      <w:marLeft w:val="0"/>
      <w:marRight w:val="0"/>
      <w:marTop w:val="0"/>
      <w:marBottom w:val="0"/>
      <w:divBdr>
        <w:top w:val="none" w:sz="0" w:space="0" w:color="auto"/>
        <w:left w:val="none" w:sz="0" w:space="0" w:color="auto"/>
        <w:bottom w:val="none" w:sz="0" w:space="0" w:color="auto"/>
        <w:right w:val="none" w:sz="0" w:space="0" w:color="auto"/>
      </w:divBdr>
    </w:div>
    <w:div w:id="21337423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EE43B5-9A58-42C1-BCB8-729833EB5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601</TotalTime>
  <Pages>72</Pages>
  <Words>13000</Words>
  <Characters>71504</Characters>
  <Application>Microsoft Office Word</Application>
  <DocSecurity>0</DocSecurity>
  <Lines>595</Lines>
  <Paragraphs>168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18</cp:revision>
  <cp:lastPrinted>2019-04-02T22:25:00Z</cp:lastPrinted>
  <dcterms:created xsi:type="dcterms:W3CDTF">2023-05-10T18:22:00Z</dcterms:created>
  <dcterms:modified xsi:type="dcterms:W3CDTF">2023-06-08T18:32:00Z</dcterms:modified>
</cp:coreProperties>
</file>