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07E24401" w:rsidR="00662C69" w:rsidRPr="001D4CD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1D4CDB">
        <w:rPr>
          <w:rFonts w:ascii="Palatino Linotype" w:hAnsi="Palatino Linotype"/>
          <w:color w:val="000000" w:themeColor="text1"/>
        </w:rPr>
        <w:t>R</w:t>
      </w:r>
      <w:r w:rsidR="00662C69" w:rsidRPr="001D4CD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D4CDB">
        <w:rPr>
          <w:rFonts w:ascii="Palatino Linotype" w:hAnsi="Palatino Linotype"/>
          <w:color w:val="000000" w:themeColor="text1"/>
        </w:rPr>
        <w:t>icipios, con</w:t>
      </w:r>
      <w:r w:rsidR="00662C69" w:rsidRPr="001D4CDB">
        <w:rPr>
          <w:rFonts w:ascii="Palatino Linotype" w:hAnsi="Palatino Linotype"/>
          <w:color w:val="000000" w:themeColor="text1"/>
        </w:rPr>
        <w:t xml:space="preserve"> </w:t>
      </w:r>
      <w:r w:rsidR="00485DB6" w:rsidRPr="001D4CDB">
        <w:rPr>
          <w:rFonts w:ascii="Palatino Linotype" w:hAnsi="Palatino Linotype"/>
          <w:color w:val="000000" w:themeColor="text1"/>
        </w:rPr>
        <w:t xml:space="preserve">domicilio </w:t>
      </w:r>
      <w:r w:rsidR="00662C69" w:rsidRPr="001D4CDB">
        <w:rPr>
          <w:rFonts w:ascii="Palatino Linotype" w:hAnsi="Palatino Linotype"/>
          <w:color w:val="000000" w:themeColor="text1"/>
        </w:rPr>
        <w:t xml:space="preserve">en Metepec, Estado de México; de </w:t>
      </w:r>
      <w:r w:rsidR="00A00F2E" w:rsidRPr="001D4CDB">
        <w:rPr>
          <w:rFonts w:ascii="Palatino Linotype" w:hAnsi="Palatino Linotype"/>
          <w:color w:val="000000" w:themeColor="text1"/>
        </w:rPr>
        <w:t>quince</w:t>
      </w:r>
      <w:r w:rsidR="007076C5" w:rsidRPr="001D4CDB">
        <w:rPr>
          <w:rFonts w:ascii="Palatino Linotype" w:hAnsi="Palatino Linotype"/>
          <w:color w:val="000000" w:themeColor="text1"/>
        </w:rPr>
        <w:t xml:space="preserve"> (</w:t>
      </w:r>
      <w:r w:rsidR="00D76235" w:rsidRPr="001D4CDB">
        <w:rPr>
          <w:rFonts w:ascii="Palatino Linotype" w:hAnsi="Palatino Linotype"/>
          <w:color w:val="000000" w:themeColor="text1"/>
        </w:rPr>
        <w:t>15</w:t>
      </w:r>
      <w:r w:rsidR="00FE576E" w:rsidRPr="001D4CDB">
        <w:rPr>
          <w:rFonts w:ascii="Palatino Linotype" w:hAnsi="Palatino Linotype"/>
          <w:color w:val="000000" w:themeColor="text1"/>
        </w:rPr>
        <w:t xml:space="preserve">) de </w:t>
      </w:r>
      <w:r w:rsidR="00E5186E" w:rsidRPr="001D4CDB">
        <w:rPr>
          <w:rFonts w:ascii="Palatino Linotype" w:hAnsi="Palatino Linotype"/>
          <w:color w:val="000000" w:themeColor="text1"/>
        </w:rPr>
        <w:t>marzo</w:t>
      </w:r>
      <w:r w:rsidR="002D1AA7" w:rsidRPr="001D4CDB">
        <w:rPr>
          <w:rFonts w:ascii="Palatino Linotype" w:hAnsi="Palatino Linotype"/>
          <w:color w:val="000000" w:themeColor="text1"/>
        </w:rPr>
        <w:t xml:space="preserve"> de dos mil veinti</w:t>
      </w:r>
      <w:r w:rsidR="00E43304" w:rsidRPr="001D4CDB">
        <w:rPr>
          <w:rFonts w:ascii="Palatino Linotype" w:hAnsi="Palatino Linotype"/>
          <w:color w:val="000000" w:themeColor="text1"/>
        </w:rPr>
        <w:t>trés</w:t>
      </w:r>
      <w:r w:rsidR="00662C69" w:rsidRPr="001D4CDB">
        <w:rPr>
          <w:rFonts w:ascii="Palatino Linotype" w:hAnsi="Palatino Linotype"/>
          <w:color w:val="000000" w:themeColor="text1"/>
        </w:rPr>
        <w:t>.</w:t>
      </w:r>
    </w:p>
    <w:p w14:paraId="1181C59D" w14:textId="77777777" w:rsidR="00B31E90" w:rsidRPr="001D4CDB" w:rsidRDefault="00B31E90" w:rsidP="00B31E90">
      <w:pPr>
        <w:tabs>
          <w:tab w:val="left" w:pos="3465"/>
        </w:tabs>
        <w:spacing w:line="360" w:lineRule="auto"/>
        <w:jc w:val="both"/>
        <w:rPr>
          <w:rFonts w:ascii="Palatino Linotype" w:hAnsi="Palatino Linotype"/>
          <w:color w:val="000000" w:themeColor="text1"/>
        </w:rPr>
      </w:pPr>
    </w:p>
    <w:p w14:paraId="04F87235" w14:textId="3BCFE578" w:rsidR="005F0007" w:rsidRPr="001D4CDB" w:rsidRDefault="00662C69" w:rsidP="00B31E90">
      <w:pPr>
        <w:spacing w:line="360" w:lineRule="auto"/>
        <w:jc w:val="both"/>
        <w:rPr>
          <w:rFonts w:ascii="Palatino Linotype" w:eastAsia="Times New Roman" w:hAnsi="Palatino Linotype" w:cs="Times New Roman"/>
          <w:color w:val="000000" w:themeColor="text1"/>
        </w:rPr>
      </w:pPr>
      <w:r w:rsidRPr="001D4CDB">
        <w:rPr>
          <w:rFonts w:ascii="Palatino Linotype" w:hAnsi="Palatino Linotype"/>
          <w:b/>
          <w:color w:val="000000" w:themeColor="text1"/>
        </w:rPr>
        <w:t>VISTO</w:t>
      </w:r>
      <w:r w:rsidRPr="001D4CDB">
        <w:rPr>
          <w:rFonts w:ascii="Palatino Linotype" w:hAnsi="Palatino Linotype"/>
          <w:color w:val="000000" w:themeColor="text1"/>
        </w:rPr>
        <w:t xml:space="preserve"> el expediente electrónico for</w:t>
      </w:r>
      <w:r w:rsidR="00D37494" w:rsidRPr="001D4CDB">
        <w:rPr>
          <w:rFonts w:ascii="Palatino Linotype" w:hAnsi="Palatino Linotype"/>
          <w:color w:val="000000" w:themeColor="text1"/>
        </w:rPr>
        <w:t>mado con motivo del</w:t>
      </w:r>
      <w:r w:rsidRPr="001D4CDB">
        <w:rPr>
          <w:rFonts w:ascii="Palatino Linotype" w:hAnsi="Palatino Linotype"/>
          <w:color w:val="000000" w:themeColor="text1"/>
        </w:rPr>
        <w:t xml:space="preserve"> recurso de revisión </w:t>
      </w:r>
      <w:r w:rsidR="00E5186E" w:rsidRPr="001D4CDB">
        <w:rPr>
          <w:rFonts w:ascii="Palatino Linotype" w:eastAsia="Calibri" w:hAnsi="Palatino Linotype" w:cs="Arial"/>
          <w:b/>
          <w:lang w:val="es-ES"/>
        </w:rPr>
        <w:t>13943</w:t>
      </w:r>
      <w:r w:rsidR="00E5186E" w:rsidRPr="001D4CDB">
        <w:rPr>
          <w:rFonts w:ascii="Palatino Linotype" w:hAnsi="Palatino Linotype"/>
          <w:b/>
          <w:szCs w:val="22"/>
        </w:rPr>
        <w:t>/INFOEM/IP/RR/2022</w:t>
      </w:r>
      <w:r w:rsidR="005F1362" w:rsidRPr="001D4CDB">
        <w:rPr>
          <w:rFonts w:ascii="Palatino Linotype" w:eastAsia="Times New Roman" w:hAnsi="Palatino Linotype" w:cs="Arial"/>
          <w:bCs/>
          <w:color w:val="000000" w:themeColor="text1"/>
        </w:rPr>
        <w:t xml:space="preserve">, </w:t>
      </w:r>
      <w:r w:rsidR="006B31E7" w:rsidRPr="001D4CDB">
        <w:rPr>
          <w:rFonts w:ascii="Palatino Linotype" w:eastAsia="Times New Roman" w:hAnsi="Palatino Linotype" w:cs="Times New Roman"/>
          <w:color w:val="000000" w:themeColor="text1"/>
        </w:rPr>
        <w:t>interpuesto por</w:t>
      </w:r>
      <w:r w:rsidR="0078249C" w:rsidRPr="001D4CDB">
        <w:rPr>
          <w:rFonts w:ascii="Palatino Linotype" w:eastAsia="Times New Roman" w:hAnsi="Palatino Linotype" w:cs="Times New Roman"/>
          <w:color w:val="000000" w:themeColor="text1"/>
        </w:rPr>
        <w:t xml:space="preserve"> </w:t>
      </w:r>
      <w:proofErr w:type="gramStart"/>
      <w:r w:rsidR="003E0A74" w:rsidRPr="001D4CDB">
        <w:rPr>
          <w:rFonts w:ascii="Palatino Linotype" w:hAnsi="Palatino Linotype"/>
          <w:b/>
          <w:szCs w:val="22"/>
        </w:rPr>
        <w:t>XXXXXXX</w:t>
      </w:r>
      <w:r w:rsidR="009C6ED0" w:rsidRPr="001D4CDB">
        <w:rPr>
          <w:rFonts w:ascii="Palatino Linotype" w:eastAsia="Times New Roman" w:hAnsi="Palatino Linotype" w:cs="Times New Roman"/>
          <w:color w:val="000000" w:themeColor="text1"/>
        </w:rPr>
        <w:t>,  en</w:t>
      </w:r>
      <w:proofErr w:type="gramEnd"/>
      <w:r w:rsidR="009C6ED0" w:rsidRPr="001D4CDB">
        <w:rPr>
          <w:rFonts w:ascii="Palatino Linotype" w:eastAsia="Times New Roman" w:hAnsi="Palatino Linotype" w:cs="Times New Roman"/>
          <w:color w:val="000000" w:themeColor="text1"/>
        </w:rPr>
        <w:t xml:space="preserve"> adelante </w:t>
      </w:r>
      <w:r w:rsidR="006B31E7" w:rsidRPr="001D4CDB">
        <w:rPr>
          <w:rFonts w:ascii="Palatino Linotype" w:eastAsia="Times New Roman" w:hAnsi="Palatino Linotype" w:cs="Times New Roman"/>
          <w:b/>
          <w:bCs/>
          <w:color w:val="000000" w:themeColor="text1"/>
        </w:rPr>
        <w:t>RECURRENTE</w:t>
      </w:r>
      <w:r w:rsidR="00E647FF" w:rsidRPr="001D4CDB">
        <w:rPr>
          <w:rFonts w:ascii="Palatino Linotype" w:eastAsia="Times New Roman" w:hAnsi="Palatino Linotype" w:cs="Arial"/>
          <w:color w:val="000000" w:themeColor="text1"/>
        </w:rPr>
        <w:t>;</w:t>
      </w:r>
      <w:r w:rsidR="005F1362" w:rsidRPr="001D4CDB">
        <w:rPr>
          <w:rFonts w:ascii="Palatino Linotype" w:eastAsia="Times New Roman" w:hAnsi="Palatino Linotype" w:cs="Arial"/>
          <w:color w:val="000000" w:themeColor="text1"/>
        </w:rPr>
        <w:t xml:space="preserve"> en contra de la respuesta d</w:t>
      </w:r>
      <w:r w:rsidR="00743FFA" w:rsidRPr="001D4CDB">
        <w:rPr>
          <w:rFonts w:ascii="Palatino Linotype" w:eastAsia="Times New Roman" w:hAnsi="Palatino Linotype" w:cs="Arial"/>
          <w:color w:val="000000" w:themeColor="text1"/>
        </w:rPr>
        <w:t>e</w:t>
      </w:r>
      <w:r w:rsidR="009C6ED0" w:rsidRPr="001D4CDB">
        <w:rPr>
          <w:rFonts w:ascii="Palatino Linotype" w:eastAsia="Times New Roman" w:hAnsi="Palatino Linotype" w:cs="Arial"/>
          <w:color w:val="000000" w:themeColor="text1"/>
        </w:rPr>
        <w:t>l</w:t>
      </w:r>
      <w:r w:rsidR="001E50B9" w:rsidRPr="001D4CDB">
        <w:rPr>
          <w:rFonts w:ascii="Palatino Linotype" w:eastAsia="Times New Roman" w:hAnsi="Palatino Linotype" w:cs="Arial"/>
          <w:color w:val="000000" w:themeColor="text1"/>
        </w:rPr>
        <w:t xml:space="preserve"> </w:t>
      </w:r>
      <w:r w:rsidR="00E5186E" w:rsidRPr="001D4CDB">
        <w:rPr>
          <w:rFonts w:ascii="Palatino Linotype" w:eastAsia="Calibri" w:hAnsi="Palatino Linotype" w:cs="Arial"/>
          <w:b/>
          <w:bCs/>
          <w:szCs w:val="22"/>
          <w:lang w:val="es-ES"/>
        </w:rPr>
        <w:t>Ayuntamiento de Melchor Ocampo</w:t>
      </w:r>
      <w:r w:rsidR="00521C7A" w:rsidRPr="001D4CDB">
        <w:rPr>
          <w:rFonts w:ascii="Palatino Linotype" w:hAnsi="Palatino Linotype"/>
          <w:b/>
          <w:sz w:val="22"/>
          <w:szCs w:val="22"/>
        </w:rPr>
        <w:t>;</w:t>
      </w:r>
      <w:r w:rsidR="005F1362" w:rsidRPr="001D4CDB">
        <w:rPr>
          <w:rFonts w:ascii="Palatino Linotype" w:eastAsia="Calibri" w:hAnsi="Palatino Linotype" w:cs="Arial"/>
          <w:color w:val="000000" w:themeColor="text1"/>
          <w:lang w:val="es-ES"/>
        </w:rPr>
        <w:t xml:space="preserve"> </w:t>
      </w:r>
      <w:r w:rsidR="005F1362" w:rsidRPr="001D4CDB">
        <w:rPr>
          <w:rFonts w:ascii="Palatino Linotype" w:eastAsia="Times New Roman" w:hAnsi="Palatino Linotype" w:cs="Times New Roman"/>
          <w:color w:val="000000" w:themeColor="text1"/>
        </w:rPr>
        <w:t>en lo sucesivo el</w:t>
      </w:r>
      <w:r w:rsidR="005F1362" w:rsidRPr="001D4CDB">
        <w:rPr>
          <w:rFonts w:ascii="Palatino Linotype" w:eastAsia="Times New Roman" w:hAnsi="Palatino Linotype" w:cs="Times New Roman"/>
          <w:b/>
          <w:color w:val="000000" w:themeColor="text1"/>
        </w:rPr>
        <w:t xml:space="preserve"> SUJETO OBLIGADO, </w:t>
      </w:r>
      <w:r w:rsidR="005F1362" w:rsidRPr="001D4CD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1D4CD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1D4CD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D4CDB">
        <w:rPr>
          <w:b/>
          <w:color w:val="000000" w:themeColor="text1"/>
        </w:rPr>
        <w:t>A</w:t>
      </w:r>
      <w:r w:rsidR="00C967DD" w:rsidRPr="001D4CDB">
        <w:rPr>
          <w:b/>
          <w:color w:val="000000" w:themeColor="text1"/>
        </w:rPr>
        <w:t xml:space="preserve"> </w:t>
      </w:r>
      <w:r w:rsidRPr="001D4CDB">
        <w:rPr>
          <w:b/>
          <w:color w:val="000000" w:themeColor="text1"/>
        </w:rPr>
        <w:t>N</w:t>
      </w:r>
      <w:r w:rsidR="00C967DD" w:rsidRPr="001D4CDB">
        <w:rPr>
          <w:b/>
          <w:color w:val="000000" w:themeColor="text1"/>
        </w:rPr>
        <w:t xml:space="preserve"> </w:t>
      </w:r>
      <w:r w:rsidRPr="001D4CDB">
        <w:rPr>
          <w:b/>
          <w:color w:val="000000" w:themeColor="text1"/>
        </w:rPr>
        <w:t>T</w:t>
      </w:r>
      <w:r w:rsidR="00C967DD" w:rsidRPr="001D4CDB">
        <w:rPr>
          <w:b/>
          <w:color w:val="000000" w:themeColor="text1"/>
        </w:rPr>
        <w:t xml:space="preserve"> </w:t>
      </w:r>
      <w:r w:rsidRPr="001D4CDB">
        <w:rPr>
          <w:b/>
          <w:color w:val="000000" w:themeColor="text1"/>
        </w:rPr>
        <w:t>E</w:t>
      </w:r>
      <w:r w:rsidR="00C967DD" w:rsidRPr="001D4CDB">
        <w:rPr>
          <w:b/>
          <w:color w:val="000000" w:themeColor="text1"/>
        </w:rPr>
        <w:t xml:space="preserve"> </w:t>
      </w:r>
      <w:r w:rsidRPr="001D4CDB">
        <w:rPr>
          <w:b/>
          <w:color w:val="000000" w:themeColor="text1"/>
        </w:rPr>
        <w:t>C</w:t>
      </w:r>
      <w:r w:rsidR="00C967DD" w:rsidRPr="001D4CDB">
        <w:rPr>
          <w:b/>
          <w:color w:val="000000" w:themeColor="text1"/>
        </w:rPr>
        <w:t xml:space="preserve"> </w:t>
      </w:r>
      <w:r w:rsidRPr="001D4CDB">
        <w:rPr>
          <w:b/>
          <w:color w:val="000000" w:themeColor="text1"/>
        </w:rPr>
        <w:t>E</w:t>
      </w:r>
      <w:r w:rsidR="00C967DD" w:rsidRPr="001D4CDB">
        <w:rPr>
          <w:b/>
          <w:color w:val="000000" w:themeColor="text1"/>
        </w:rPr>
        <w:t xml:space="preserve"> </w:t>
      </w:r>
      <w:r w:rsidRPr="001D4CDB">
        <w:rPr>
          <w:b/>
          <w:color w:val="000000" w:themeColor="text1"/>
        </w:rPr>
        <w:t>D</w:t>
      </w:r>
      <w:r w:rsidR="00C967DD" w:rsidRPr="001D4CDB">
        <w:rPr>
          <w:b/>
          <w:color w:val="000000" w:themeColor="text1"/>
        </w:rPr>
        <w:t xml:space="preserve"> </w:t>
      </w:r>
      <w:r w:rsidRPr="001D4CDB">
        <w:rPr>
          <w:b/>
          <w:color w:val="000000" w:themeColor="text1"/>
        </w:rPr>
        <w:t>E</w:t>
      </w:r>
      <w:r w:rsidR="00C967DD" w:rsidRPr="001D4CDB">
        <w:rPr>
          <w:b/>
          <w:color w:val="000000" w:themeColor="text1"/>
        </w:rPr>
        <w:t xml:space="preserve"> </w:t>
      </w:r>
      <w:r w:rsidRPr="001D4CDB">
        <w:rPr>
          <w:b/>
          <w:color w:val="000000" w:themeColor="text1"/>
        </w:rPr>
        <w:t>N</w:t>
      </w:r>
      <w:r w:rsidR="00C967DD" w:rsidRPr="001D4CDB">
        <w:rPr>
          <w:b/>
          <w:color w:val="000000" w:themeColor="text1"/>
        </w:rPr>
        <w:t xml:space="preserve"> </w:t>
      </w:r>
      <w:r w:rsidRPr="001D4CDB">
        <w:rPr>
          <w:b/>
          <w:color w:val="000000" w:themeColor="text1"/>
        </w:rPr>
        <w:t>T</w:t>
      </w:r>
      <w:r w:rsidR="00C967DD" w:rsidRPr="001D4CDB">
        <w:rPr>
          <w:b/>
          <w:color w:val="000000" w:themeColor="text1"/>
        </w:rPr>
        <w:t xml:space="preserve"> </w:t>
      </w:r>
      <w:r w:rsidRPr="001D4CDB">
        <w:rPr>
          <w:b/>
          <w:color w:val="000000" w:themeColor="text1"/>
        </w:rPr>
        <w:t>E</w:t>
      </w:r>
      <w:r w:rsidR="00C967DD" w:rsidRPr="001D4CDB">
        <w:rPr>
          <w:b/>
          <w:color w:val="000000" w:themeColor="text1"/>
        </w:rPr>
        <w:t xml:space="preserve"> </w:t>
      </w:r>
      <w:r w:rsidRPr="001D4CDB">
        <w:rPr>
          <w:b/>
          <w:color w:val="000000" w:themeColor="text1"/>
        </w:rPr>
        <w:t>S</w:t>
      </w:r>
      <w:bookmarkEnd w:id="0"/>
      <w:bookmarkEnd w:id="1"/>
      <w:bookmarkEnd w:id="2"/>
    </w:p>
    <w:p w14:paraId="5F73BCCB" w14:textId="77777777" w:rsidR="003F1A79" w:rsidRPr="001D4CDB" w:rsidRDefault="003F1A79" w:rsidP="003F1A79">
      <w:pPr>
        <w:rPr>
          <w:lang w:eastAsia="en-US"/>
        </w:rPr>
      </w:pPr>
    </w:p>
    <w:p w14:paraId="402A4C0A" w14:textId="501259E2" w:rsidR="00D9392E" w:rsidRPr="001D4CD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4CDB">
        <w:rPr>
          <w:rFonts w:ascii="Palatino Linotype" w:eastAsia="Calibri" w:hAnsi="Palatino Linotype" w:cs="Arial"/>
          <w:color w:val="000000" w:themeColor="text1"/>
          <w:lang w:val="es-ES"/>
        </w:rPr>
        <w:t>El</w:t>
      </w:r>
      <w:r w:rsidR="00D9392E" w:rsidRPr="001D4CDB">
        <w:rPr>
          <w:rFonts w:ascii="Palatino Linotype" w:eastAsia="Calibri" w:hAnsi="Palatino Linotype" w:cs="Arial"/>
          <w:color w:val="000000" w:themeColor="text1"/>
          <w:lang w:val="es-ES"/>
        </w:rPr>
        <w:t xml:space="preserve"> </w:t>
      </w:r>
      <w:r w:rsidR="00B9427F" w:rsidRPr="001D4CDB">
        <w:rPr>
          <w:rFonts w:ascii="Palatino Linotype" w:eastAsia="Calibri" w:hAnsi="Palatino Linotype" w:cs="Arial"/>
          <w:color w:val="000000" w:themeColor="text1"/>
          <w:lang w:val="es-ES"/>
        </w:rPr>
        <w:t>uno</w:t>
      </w:r>
      <w:r w:rsidR="00755146" w:rsidRPr="001D4CDB">
        <w:rPr>
          <w:rFonts w:ascii="Palatino Linotype" w:eastAsia="Calibri" w:hAnsi="Palatino Linotype" w:cs="Arial"/>
          <w:color w:val="000000" w:themeColor="text1"/>
          <w:lang w:val="es-ES"/>
        </w:rPr>
        <w:t xml:space="preserve"> </w:t>
      </w:r>
      <w:r w:rsidR="007076C5" w:rsidRPr="001D4CDB">
        <w:rPr>
          <w:rFonts w:ascii="Palatino Linotype" w:eastAsia="Calibri" w:hAnsi="Palatino Linotype" w:cs="Arial"/>
          <w:color w:val="000000" w:themeColor="text1"/>
          <w:lang w:val="es-ES"/>
        </w:rPr>
        <w:t>(</w:t>
      </w:r>
      <w:r w:rsidR="00B9427F" w:rsidRPr="001D4CDB">
        <w:rPr>
          <w:rFonts w:ascii="Palatino Linotype" w:eastAsia="Calibri" w:hAnsi="Palatino Linotype" w:cs="Arial"/>
          <w:color w:val="000000" w:themeColor="text1"/>
          <w:lang w:val="es-ES"/>
        </w:rPr>
        <w:t>1</w:t>
      </w:r>
      <w:r w:rsidR="007076C5" w:rsidRPr="001D4CDB">
        <w:rPr>
          <w:rFonts w:ascii="Palatino Linotype" w:eastAsia="Calibri" w:hAnsi="Palatino Linotype" w:cs="Arial"/>
          <w:color w:val="000000" w:themeColor="text1"/>
          <w:lang w:val="es-ES"/>
        </w:rPr>
        <w:t xml:space="preserve">) de </w:t>
      </w:r>
      <w:r w:rsidR="00B9427F" w:rsidRPr="001D4CDB">
        <w:rPr>
          <w:rFonts w:ascii="Palatino Linotype" w:eastAsia="Calibri" w:hAnsi="Palatino Linotype" w:cs="Arial"/>
          <w:color w:val="000000" w:themeColor="text1"/>
          <w:lang w:val="es-ES"/>
        </w:rPr>
        <w:t>agosto</w:t>
      </w:r>
      <w:r w:rsidR="00521C7A" w:rsidRPr="001D4CDB">
        <w:rPr>
          <w:rFonts w:ascii="Palatino Linotype" w:eastAsia="Calibri" w:hAnsi="Palatino Linotype" w:cs="Arial"/>
          <w:color w:val="000000" w:themeColor="text1"/>
          <w:lang w:val="es-ES"/>
        </w:rPr>
        <w:t xml:space="preserve"> de d</w:t>
      </w:r>
      <w:r w:rsidR="00B31E90" w:rsidRPr="001D4CDB">
        <w:rPr>
          <w:rFonts w:ascii="Palatino Linotype" w:eastAsia="Calibri" w:hAnsi="Palatino Linotype" w:cs="Arial"/>
          <w:color w:val="000000" w:themeColor="text1"/>
          <w:lang w:val="es-ES"/>
        </w:rPr>
        <w:t>os mil veinti</w:t>
      </w:r>
      <w:r w:rsidR="00DC6944" w:rsidRPr="001D4CDB">
        <w:rPr>
          <w:rFonts w:ascii="Palatino Linotype" w:eastAsia="Calibri" w:hAnsi="Palatino Linotype" w:cs="Arial"/>
          <w:color w:val="000000" w:themeColor="text1"/>
          <w:lang w:val="es-ES"/>
        </w:rPr>
        <w:t>dós</w:t>
      </w:r>
      <w:r w:rsidR="005F1362" w:rsidRPr="001D4CDB">
        <w:rPr>
          <w:rFonts w:ascii="Palatino Linotype" w:eastAsia="Calibri" w:hAnsi="Palatino Linotype" w:cs="Arial"/>
          <w:color w:val="000000" w:themeColor="text1"/>
          <w:lang w:val="es-ES"/>
        </w:rPr>
        <w:t xml:space="preserve">, </w:t>
      </w:r>
      <w:r w:rsidR="004E197E" w:rsidRPr="001D4CDB">
        <w:rPr>
          <w:rFonts w:ascii="Palatino Linotype" w:eastAsia="Calibri" w:hAnsi="Palatino Linotype" w:cs="Arial"/>
          <w:color w:val="000000" w:themeColor="text1"/>
          <w:lang w:val="es-ES"/>
        </w:rPr>
        <w:t>el</w:t>
      </w:r>
      <w:r w:rsidR="00B31E90" w:rsidRPr="001D4CDB">
        <w:rPr>
          <w:rFonts w:ascii="Palatino Linotype" w:hAnsi="Palatino Linotype"/>
          <w:color w:val="000000" w:themeColor="text1"/>
        </w:rPr>
        <w:t xml:space="preserve"> particular</w:t>
      </w:r>
      <w:r w:rsidR="005F1362" w:rsidRPr="001D4CDB">
        <w:rPr>
          <w:rFonts w:ascii="Palatino Linotype" w:hAnsi="Palatino Linotype"/>
          <w:color w:val="000000" w:themeColor="text1"/>
        </w:rPr>
        <w:t xml:space="preserve"> presentó</w:t>
      </w:r>
      <w:r w:rsidR="005F1362" w:rsidRPr="001D4CDB">
        <w:rPr>
          <w:rFonts w:ascii="Palatino Linotype" w:hAnsi="Palatino Linotype"/>
          <w:b/>
          <w:color w:val="000000" w:themeColor="text1"/>
        </w:rPr>
        <w:t xml:space="preserve"> </w:t>
      </w:r>
      <w:r w:rsidR="00127E68" w:rsidRPr="001D4CDB">
        <w:rPr>
          <w:rFonts w:ascii="Palatino Linotype" w:hAnsi="Palatino Linotype"/>
          <w:bCs/>
          <w:color w:val="000000" w:themeColor="text1"/>
        </w:rPr>
        <w:t xml:space="preserve">a través </w:t>
      </w:r>
      <w:r w:rsidR="00994E0F" w:rsidRPr="001D4CDB">
        <w:rPr>
          <w:rFonts w:ascii="Palatino Linotype" w:hAnsi="Palatino Linotype"/>
          <w:bCs/>
          <w:color w:val="000000" w:themeColor="text1"/>
        </w:rPr>
        <w:t>d</w:t>
      </w:r>
      <w:r w:rsidR="000021A0" w:rsidRPr="001D4CDB">
        <w:rPr>
          <w:rFonts w:ascii="Palatino Linotype" w:hAnsi="Palatino Linotype"/>
          <w:bCs/>
          <w:color w:val="000000" w:themeColor="text1"/>
        </w:rPr>
        <w:t>el</w:t>
      </w:r>
      <w:r w:rsidR="004863BC" w:rsidRPr="001D4CDB">
        <w:rPr>
          <w:rFonts w:ascii="Palatino Linotype" w:hAnsi="Palatino Linotype"/>
          <w:bCs/>
          <w:color w:val="000000" w:themeColor="text1"/>
        </w:rPr>
        <w:t xml:space="preserve"> </w:t>
      </w:r>
      <w:r w:rsidR="005F1362" w:rsidRPr="001D4CDB">
        <w:rPr>
          <w:rFonts w:ascii="Palatino Linotype" w:eastAsia="Calibri" w:hAnsi="Palatino Linotype" w:cs="Arial"/>
          <w:color w:val="000000" w:themeColor="text1"/>
          <w:lang w:val="es-ES"/>
        </w:rPr>
        <w:t xml:space="preserve">Sistema de Acceso a la Información Mexiquense </w:t>
      </w:r>
      <w:r w:rsidR="005F1362" w:rsidRPr="001D4CDB">
        <w:rPr>
          <w:rFonts w:ascii="Palatino Linotype" w:eastAsia="Calibri" w:hAnsi="Palatino Linotype" w:cs="Arial"/>
          <w:bCs/>
          <w:color w:val="000000" w:themeColor="text1"/>
          <w:lang w:val="es-ES"/>
        </w:rPr>
        <w:t>(SAIMEX)</w:t>
      </w:r>
      <w:r w:rsidR="005F1362" w:rsidRPr="001D4CDB">
        <w:rPr>
          <w:rFonts w:ascii="Palatino Linotype" w:eastAsia="Calibri" w:hAnsi="Palatino Linotype" w:cs="Arial"/>
          <w:color w:val="000000" w:themeColor="text1"/>
          <w:lang w:val="es-ES"/>
        </w:rPr>
        <w:t>, la solicitud de información pública registrada con el número</w:t>
      </w:r>
      <w:r w:rsidR="005F1362" w:rsidRPr="001D4CDB">
        <w:rPr>
          <w:rFonts w:ascii="Palatino Linotype" w:hAnsi="Palatino Linotype"/>
          <w:b/>
          <w:bCs/>
          <w:color w:val="000000" w:themeColor="text1"/>
        </w:rPr>
        <w:t xml:space="preserve"> </w:t>
      </w:r>
      <w:r w:rsidR="000544CE" w:rsidRPr="001D4CDB">
        <w:rPr>
          <w:rFonts w:ascii="Palatino Linotype" w:hAnsi="Palatino Linotype"/>
          <w:b/>
          <w:bCs/>
          <w:color w:val="000000" w:themeColor="text1"/>
        </w:rPr>
        <w:t>0</w:t>
      </w:r>
      <w:r w:rsidR="00521C7A" w:rsidRPr="001D4CDB">
        <w:rPr>
          <w:rFonts w:ascii="Palatino Linotype" w:hAnsi="Palatino Linotype"/>
          <w:b/>
          <w:bCs/>
          <w:color w:val="000000" w:themeColor="text1"/>
        </w:rPr>
        <w:t>0</w:t>
      </w:r>
      <w:r w:rsidR="00B9427F" w:rsidRPr="001D4CDB">
        <w:rPr>
          <w:rFonts w:ascii="Palatino Linotype" w:hAnsi="Palatino Linotype"/>
          <w:b/>
          <w:bCs/>
          <w:color w:val="000000" w:themeColor="text1"/>
        </w:rPr>
        <w:t>263</w:t>
      </w:r>
      <w:r w:rsidR="00304056" w:rsidRPr="001D4CDB">
        <w:rPr>
          <w:rFonts w:ascii="Palatino Linotype" w:hAnsi="Palatino Linotype"/>
          <w:b/>
          <w:bCs/>
          <w:color w:val="000000" w:themeColor="text1"/>
        </w:rPr>
        <w:t>/</w:t>
      </w:r>
      <w:r w:rsidR="00B9427F" w:rsidRPr="001D4CDB">
        <w:rPr>
          <w:rFonts w:ascii="Palatino Linotype" w:hAnsi="Palatino Linotype"/>
          <w:b/>
          <w:bCs/>
          <w:color w:val="000000" w:themeColor="text1"/>
        </w:rPr>
        <w:t>MELOCAM</w:t>
      </w:r>
      <w:r w:rsidR="007B50DF" w:rsidRPr="001D4CDB">
        <w:rPr>
          <w:rFonts w:ascii="Palatino Linotype" w:hAnsi="Palatino Linotype"/>
          <w:b/>
          <w:bCs/>
          <w:color w:val="000000" w:themeColor="text1"/>
        </w:rPr>
        <w:t>/IP/202</w:t>
      </w:r>
      <w:r w:rsidR="000544CE" w:rsidRPr="001D4CDB">
        <w:rPr>
          <w:rFonts w:ascii="Palatino Linotype" w:hAnsi="Palatino Linotype"/>
          <w:b/>
          <w:bCs/>
          <w:color w:val="000000" w:themeColor="text1"/>
        </w:rPr>
        <w:t>2</w:t>
      </w:r>
      <w:r w:rsidR="005F1362" w:rsidRPr="001D4CDB">
        <w:rPr>
          <w:rFonts w:ascii="Palatino Linotype" w:hAnsi="Palatino Linotype"/>
          <w:b/>
          <w:bCs/>
          <w:color w:val="000000" w:themeColor="text1"/>
        </w:rPr>
        <w:t>,</w:t>
      </w:r>
      <w:r w:rsidR="005F1362" w:rsidRPr="001D4CDB">
        <w:rPr>
          <w:rFonts w:ascii="Palatino Linotype" w:eastAsia="Calibri" w:hAnsi="Palatino Linotype" w:cs="Arial"/>
          <w:color w:val="000000" w:themeColor="text1"/>
          <w:lang w:val="es-ES"/>
        </w:rPr>
        <w:t xml:space="preserve"> mediante la cual requirió</w:t>
      </w:r>
      <w:r w:rsidR="00022D89" w:rsidRPr="001D4CDB">
        <w:rPr>
          <w:rFonts w:ascii="Palatino Linotype" w:eastAsia="Calibri" w:hAnsi="Palatino Linotype" w:cs="Arial"/>
          <w:color w:val="000000" w:themeColor="text1"/>
          <w:lang w:val="es-ES"/>
        </w:rPr>
        <w:t xml:space="preserve"> lo siguiente</w:t>
      </w:r>
      <w:r w:rsidR="005F1362" w:rsidRPr="001D4CDB">
        <w:rPr>
          <w:rFonts w:ascii="Palatino Linotype" w:eastAsia="Calibri" w:hAnsi="Palatino Linotype" w:cs="Arial"/>
          <w:color w:val="000000" w:themeColor="text1"/>
          <w:lang w:val="es-ES"/>
        </w:rPr>
        <w:t>:</w:t>
      </w:r>
    </w:p>
    <w:p w14:paraId="76EB7490" w14:textId="77777777" w:rsidR="00B31E90" w:rsidRPr="001D4CD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58CB777" w:rsidR="0097210F" w:rsidRPr="001D4CDB"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1D4CDB">
        <w:rPr>
          <w:rFonts w:ascii="Palatino Linotype" w:hAnsi="Palatino Linotype"/>
          <w:i/>
          <w:color w:val="000000" w:themeColor="text1"/>
          <w:sz w:val="22"/>
          <w:szCs w:val="22"/>
        </w:rPr>
        <w:t>“</w:t>
      </w:r>
      <w:r w:rsidR="00B9427F" w:rsidRPr="001D4CDB">
        <w:rPr>
          <w:rFonts w:ascii="Palatino Linotype" w:hAnsi="Palatino Linotype"/>
          <w:bCs/>
          <w:i/>
          <w:color w:val="000000"/>
          <w:sz w:val="22"/>
          <w:szCs w:val="22"/>
        </w:rPr>
        <w:t xml:space="preserve">SALUDOS QUIERO CONOCER EL NUMERO DE EXPEDIENTES INICIADOS, CONCLUIDOS Y RESOLUCIONES DE LOS INICADOS EN LA COMISION DE HONOR Y JUSTICIA DEL MUNICIPIO DE MELCHOR OCAMPO. LAS RESOLUCIONES A LOS MISMOS Y EN QUE SENTIDO SE RESOLVIERON, EXPEDIENTES DEL AÑO 2019, 2020, 2021 Y 2022, TODOS EN SU VERSION PUBLICA, NO PIDO NOMBRE DE NINGUN ELEMENTO, POR LO </w:t>
      </w:r>
      <w:proofErr w:type="gramStart"/>
      <w:r w:rsidR="00B9427F" w:rsidRPr="001D4CDB">
        <w:rPr>
          <w:rFonts w:ascii="Palatino Linotype" w:hAnsi="Palatino Linotype"/>
          <w:bCs/>
          <w:i/>
          <w:color w:val="000000"/>
          <w:sz w:val="22"/>
          <w:szCs w:val="22"/>
        </w:rPr>
        <w:t>TANTO</w:t>
      </w:r>
      <w:proofErr w:type="gramEnd"/>
      <w:r w:rsidR="00B9427F" w:rsidRPr="001D4CDB">
        <w:rPr>
          <w:rFonts w:ascii="Palatino Linotype" w:hAnsi="Palatino Linotype"/>
          <w:bCs/>
          <w:i/>
          <w:color w:val="000000"/>
          <w:sz w:val="22"/>
          <w:szCs w:val="22"/>
        </w:rPr>
        <w:t xml:space="preserve"> NO SE ME PUEDE NEGAR DICHA INFORMACION POR TRATARSE DE DATOS PUBLICOS</w:t>
      </w:r>
      <w:r w:rsidRPr="001D4CDB">
        <w:rPr>
          <w:rFonts w:ascii="Palatino Linotype" w:hAnsi="Palatino Linotype"/>
          <w:i/>
          <w:color w:val="000000" w:themeColor="text1"/>
          <w:sz w:val="22"/>
          <w:szCs w:val="22"/>
        </w:rPr>
        <w:t>” (Sic).</w:t>
      </w:r>
    </w:p>
    <w:p w14:paraId="010F49EF" w14:textId="4293FA51" w:rsidR="004E197E" w:rsidRPr="001D4CD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1D4CD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D4CDB">
        <w:rPr>
          <w:rFonts w:ascii="Palatino Linotype" w:hAnsi="Palatino Linotype" w:cs="Arial"/>
          <w:color w:val="000000" w:themeColor="text1"/>
        </w:rPr>
        <w:lastRenderedPageBreak/>
        <w:t>Modalidad de entrega: A través d</w:t>
      </w:r>
      <w:r w:rsidR="009C0215" w:rsidRPr="001D4CDB">
        <w:rPr>
          <w:rFonts w:ascii="Palatino Linotype" w:hAnsi="Palatino Linotype" w:cs="Arial"/>
          <w:color w:val="000000" w:themeColor="text1"/>
        </w:rPr>
        <w:t>e</w:t>
      </w:r>
      <w:r w:rsidR="00755146" w:rsidRPr="001D4CDB">
        <w:rPr>
          <w:rFonts w:ascii="Palatino Linotype" w:hAnsi="Palatino Linotype" w:cs="Arial"/>
          <w:color w:val="000000" w:themeColor="text1"/>
        </w:rPr>
        <w:t>l SAIMEX</w:t>
      </w:r>
      <w:r w:rsidR="004E197E" w:rsidRPr="001D4CDB">
        <w:rPr>
          <w:rFonts w:ascii="Palatino Linotype" w:hAnsi="Palatino Linotype" w:cs="Arial"/>
          <w:color w:val="000000" w:themeColor="text1"/>
        </w:rPr>
        <w:t>.</w:t>
      </w:r>
      <w:r w:rsidR="009E6A7E" w:rsidRPr="001D4CDB">
        <w:rPr>
          <w:rFonts w:ascii="Palatino Linotype" w:hAnsi="Palatino Linotype" w:cs="Arial"/>
          <w:color w:val="000000" w:themeColor="text1"/>
        </w:rPr>
        <w:t xml:space="preserve"> </w:t>
      </w:r>
    </w:p>
    <w:p w14:paraId="35BA18A9" w14:textId="77777777" w:rsidR="0039142B" w:rsidRPr="001D4CD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B0F0E96" w14:textId="24913F16" w:rsidR="00B9427F" w:rsidRPr="001D4CDB" w:rsidRDefault="00B9427F"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D4CDB">
        <w:rPr>
          <w:rFonts w:ascii="Palatino Linotype" w:eastAsia="MS Mincho" w:hAnsi="Palatino Linotype" w:cs="Times New Roman"/>
          <w:color w:val="000000" w:themeColor="text1"/>
        </w:rPr>
        <w:t>El cinco (5) de agosto de dos mil veintidós, el Sujeto Obligado solicitó una aclaración de la solicitud, en los siguientes términos:</w:t>
      </w:r>
    </w:p>
    <w:p w14:paraId="475ACD75" w14:textId="77777777" w:rsidR="00B9427F" w:rsidRPr="001D4CDB" w:rsidRDefault="00B9427F" w:rsidP="00B9427F">
      <w:pPr>
        <w:pStyle w:val="Prrafodelista"/>
        <w:rPr>
          <w:rFonts w:ascii="Palatino Linotype" w:eastAsia="MS Mincho" w:hAnsi="Palatino Linotype" w:cs="Times New Roman"/>
          <w:color w:val="000000" w:themeColor="text1"/>
        </w:rPr>
      </w:pPr>
    </w:p>
    <w:p w14:paraId="3502DCD5" w14:textId="77777777"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 xml:space="preserve">Con fundamento en el </w:t>
      </w:r>
      <w:proofErr w:type="spellStart"/>
      <w:r w:rsidRPr="001D4CDB">
        <w:rPr>
          <w:rFonts w:ascii="Palatino Linotype" w:eastAsia="MS Mincho" w:hAnsi="Palatino Linotype" w:cs="Times New Roman"/>
          <w:i/>
          <w:color w:val="000000" w:themeColor="text1"/>
          <w:sz w:val="22"/>
        </w:rPr>
        <w:t>articulo</w:t>
      </w:r>
      <w:proofErr w:type="spellEnd"/>
      <w:r w:rsidRPr="001D4CDB">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49DE9438" w14:textId="77777777"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7AE91510" w14:textId="77777777"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AD9F628" w14:textId="77777777"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ATENTAMENTE</w:t>
      </w:r>
    </w:p>
    <w:p w14:paraId="732E03F5" w14:textId="76C5335F"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C. CRISTIAN PACHECO PINEDA</w:t>
      </w:r>
    </w:p>
    <w:p w14:paraId="3BAF8861" w14:textId="77777777" w:rsidR="00B9427F" w:rsidRPr="001D4CDB" w:rsidRDefault="00B9427F" w:rsidP="00B9427F">
      <w:pPr>
        <w:pStyle w:val="Prrafodelista"/>
        <w:rPr>
          <w:rFonts w:ascii="Palatino Linotype" w:eastAsia="MS Mincho" w:hAnsi="Palatino Linotype" w:cs="Times New Roman"/>
          <w:color w:val="000000" w:themeColor="text1"/>
        </w:rPr>
      </w:pPr>
    </w:p>
    <w:p w14:paraId="3109BA21" w14:textId="11737970" w:rsidR="00B9427F" w:rsidRPr="001D4CDB" w:rsidRDefault="00B9427F"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D4CDB">
        <w:rPr>
          <w:rFonts w:ascii="Palatino Linotype" w:eastAsia="MS Mincho" w:hAnsi="Palatino Linotype" w:cs="Times New Roman"/>
          <w:color w:val="000000" w:themeColor="text1"/>
        </w:rPr>
        <w:t>El ocho (8) de agosto de dos mil veintidós, el particular dio contestación a la aclaración en los siguientes términos:</w:t>
      </w:r>
    </w:p>
    <w:p w14:paraId="16066DB8" w14:textId="77777777" w:rsidR="00B9427F" w:rsidRPr="001D4CDB" w:rsidRDefault="00B9427F" w:rsidP="00B9427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FABEFE2" w14:textId="2000701A"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 xml:space="preserve">SOLICITO SE ME INFORME CUANTO PROCEDIMIENTOS ADMINISTRATIVOS HAN INICIADO EN LA COMISION DE HONOR Y JUSTICIA DE ENERO A JULIO DE 2022, CUANTOS EXPEDIENTES RESUELTOS, CUANTOS EXPEDIENTES CONCLUIDOS, CUANTOS </w:t>
      </w:r>
      <w:r w:rsidRPr="001D4CDB">
        <w:rPr>
          <w:rFonts w:ascii="Palatino Linotype" w:eastAsia="MS Mincho" w:hAnsi="Palatino Linotype" w:cs="Times New Roman"/>
          <w:i/>
          <w:color w:val="000000" w:themeColor="text1"/>
          <w:sz w:val="22"/>
        </w:rPr>
        <w:lastRenderedPageBreak/>
        <w:t>EXPEDIENTES PENDIENTES DE RESOLVER Y PORQUE MOTIVO; ASI MISMO CUANTOS PROCEDIMIENTOS SE INICIARON EN LOS AÑOS 2021, 2020 Y 2019, NUMEROS TOTALES EN ESTOS TRES ULTIMOS AÑOS, TODO LO ANTERIOR EN SU VERSION PUBLICA PARA QUE ME SEA PROPORCIONADA DICHA INFORMACION Y ESTA NO ME SEA NEGADA</w:t>
      </w:r>
    </w:p>
    <w:p w14:paraId="521E61E1" w14:textId="77777777" w:rsidR="00B9427F" w:rsidRPr="001D4CDB" w:rsidRDefault="00B9427F" w:rsidP="00B9427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FDA8E13" w:rsidR="0022448D" w:rsidRPr="001D4CDB" w:rsidRDefault="00B31E90"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D4CDB">
        <w:rPr>
          <w:rFonts w:ascii="Palatino Linotype" w:eastAsia="MS Mincho" w:hAnsi="Palatino Linotype" w:cs="Times New Roman"/>
          <w:color w:val="000000" w:themeColor="text1"/>
        </w:rPr>
        <w:t xml:space="preserve">El </w:t>
      </w:r>
      <w:r w:rsidR="005E0905" w:rsidRPr="001D4CDB">
        <w:rPr>
          <w:rFonts w:ascii="Palatino Linotype" w:eastAsia="MS Mincho" w:hAnsi="Palatino Linotype" w:cs="Times New Roman"/>
          <w:color w:val="000000" w:themeColor="text1"/>
        </w:rPr>
        <w:t>veinticinco</w:t>
      </w:r>
      <w:r w:rsidR="00FD2865" w:rsidRPr="001D4CDB">
        <w:rPr>
          <w:rFonts w:ascii="Palatino Linotype" w:eastAsia="MS Mincho" w:hAnsi="Palatino Linotype" w:cs="Times New Roman"/>
          <w:color w:val="000000" w:themeColor="text1"/>
        </w:rPr>
        <w:t xml:space="preserve"> </w:t>
      </w:r>
      <w:r w:rsidR="007076C5" w:rsidRPr="001D4CDB">
        <w:rPr>
          <w:rFonts w:ascii="Palatino Linotype" w:eastAsia="MS Mincho" w:hAnsi="Palatino Linotype" w:cs="Times New Roman"/>
          <w:color w:val="000000" w:themeColor="text1"/>
        </w:rPr>
        <w:t>(</w:t>
      </w:r>
      <w:r w:rsidR="002B3EF4" w:rsidRPr="001D4CDB">
        <w:rPr>
          <w:rFonts w:ascii="Palatino Linotype" w:eastAsia="MS Mincho" w:hAnsi="Palatino Linotype" w:cs="Times New Roman"/>
          <w:color w:val="000000" w:themeColor="text1"/>
        </w:rPr>
        <w:t>2</w:t>
      </w:r>
      <w:r w:rsidR="005E0905" w:rsidRPr="001D4CDB">
        <w:rPr>
          <w:rFonts w:ascii="Palatino Linotype" w:eastAsia="MS Mincho" w:hAnsi="Palatino Linotype" w:cs="Times New Roman"/>
          <w:color w:val="000000" w:themeColor="text1"/>
        </w:rPr>
        <w:t>5</w:t>
      </w:r>
      <w:r w:rsidR="00F2273A" w:rsidRPr="001D4CDB">
        <w:rPr>
          <w:rFonts w:ascii="Palatino Linotype" w:eastAsia="MS Mincho" w:hAnsi="Palatino Linotype" w:cs="Times New Roman"/>
          <w:color w:val="000000" w:themeColor="text1"/>
        </w:rPr>
        <w:t>)</w:t>
      </w:r>
      <w:r w:rsidR="007076C5" w:rsidRPr="001D4CDB">
        <w:rPr>
          <w:rFonts w:ascii="Palatino Linotype" w:eastAsia="MS Mincho" w:hAnsi="Palatino Linotype" w:cs="Times New Roman"/>
          <w:color w:val="000000" w:themeColor="text1"/>
        </w:rPr>
        <w:t xml:space="preserve"> de </w:t>
      </w:r>
      <w:r w:rsidR="005E0905" w:rsidRPr="001D4CDB">
        <w:rPr>
          <w:rFonts w:ascii="Palatino Linotype" w:eastAsia="MS Mincho" w:hAnsi="Palatino Linotype" w:cs="Times New Roman"/>
          <w:color w:val="000000" w:themeColor="text1"/>
        </w:rPr>
        <w:t>agosto</w:t>
      </w:r>
      <w:r w:rsidR="00762697" w:rsidRPr="001D4CDB">
        <w:rPr>
          <w:rFonts w:ascii="Palatino Linotype" w:eastAsia="MS Mincho" w:hAnsi="Palatino Linotype" w:cs="Times New Roman"/>
          <w:color w:val="000000" w:themeColor="text1"/>
        </w:rPr>
        <w:t xml:space="preserve"> de dos mil veinti</w:t>
      </w:r>
      <w:r w:rsidR="00AD2900" w:rsidRPr="001D4CDB">
        <w:rPr>
          <w:rFonts w:ascii="Palatino Linotype" w:eastAsia="MS Mincho" w:hAnsi="Palatino Linotype" w:cs="Times New Roman"/>
          <w:color w:val="000000" w:themeColor="text1"/>
        </w:rPr>
        <w:t>dós</w:t>
      </w:r>
      <w:r w:rsidR="00762697" w:rsidRPr="001D4CDB">
        <w:rPr>
          <w:rFonts w:ascii="Palatino Linotype" w:eastAsia="MS Mincho" w:hAnsi="Palatino Linotype" w:cs="Times New Roman"/>
          <w:color w:val="000000" w:themeColor="text1"/>
        </w:rPr>
        <w:t xml:space="preserve">, </w:t>
      </w:r>
      <w:r w:rsidR="005F1362" w:rsidRPr="001D4CDB">
        <w:rPr>
          <w:rFonts w:ascii="Palatino Linotype" w:hAnsi="Palatino Linotype"/>
          <w:color w:val="000000" w:themeColor="text1"/>
          <w:szCs w:val="14"/>
        </w:rPr>
        <w:t xml:space="preserve">el </w:t>
      </w:r>
      <w:r w:rsidR="005F1362" w:rsidRPr="001D4CDB">
        <w:rPr>
          <w:rFonts w:ascii="Palatino Linotype" w:hAnsi="Palatino Linotype"/>
          <w:b/>
          <w:color w:val="000000" w:themeColor="text1"/>
          <w:szCs w:val="14"/>
        </w:rPr>
        <w:t>SUJETO OBLIGADO</w:t>
      </w:r>
      <w:r w:rsidR="005F1362" w:rsidRPr="001D4CDB">
        <w:rPr>
          <w:rFonts w:ascii="Palatino Linotype" w:hAnsi="Palatino Linotype"/>
          <w:color w:val="000000" w:themeColor="text1"/>
          <w:szCs w:val="14"/>
        </w:rPr>
        <w:t xml:space="preserve"> </w:t>
      </w:r>
      <w:r w:rsidR="007076C5" w:rsidRPr="001D4CDB">
        <w:rPr>
          <w:rFonts w:ascii="Palatino Linotype" w:hAnsi="Palatino Linotype"/>
          <w:color w:val="000000" w:themeColor="text1"/>
          <w:szCs w:val="14"/>
        </w:rPr>
        <w:t xml:space="preserve">dio respuesta a la solicitud de información </w:t>
      </w:r>
      <w:r w:rsidR="00521C7A" w:rsidRPr="001D4CDB">
        <w:rPr>
          <w:rFonts w:ascii="Palatino Linotype" w:hAnsi="Palatino Linotype"/>
          <w:b/>
          <w:bCs/>
          <w:color w:val="000000" w:themeColor="text1"/>
        </w:rPr>
        <w:t>00</w:t>
      </w:r>
      <w:r w:rsidR="00B9427F" w:rsidRPr="001D4CDB">
        <w:rPr>
          <w:rFonts w:ascii="Palatino Linotype" w:hAnsi="Palatino Linotype"/>
          <w:b/>
          <w:bCs/>
          <w:color w:val="000000" w:themeColor="text1"/>
        </w:rPr>
        <w:t>263</w:t>
      </w:r>
      <w:r w:rsidR="00521C7A" w:rsidRPr="001D4CDB">
        <w:rPr>
          <w:rFonts w:ascii="Palatino Linotype" w:hAnsi="Palatino Linotype"/>
          <w:b/>
          <w:bCs/>
          <w:color w:val="000000" w:themeColor="text1"/>
        </w:rPr>
        <w:t>/</w:t>
      </w:r>
      <w:r w:rsidR="00B9427F" w:rsidRPr="001D4CDB">
        <w:rPr>
          <w:rFonts w:ascii="Palatino Linotype" w:hAnsi="Palatino Linotype"/>
          <w:b/>
          <w:bCs/>
          <w:color w:val="000000" w:themeColor="text1"/>
        </w:rPr>
        <w:t>MELOCAM</w:t>
      </w:r>
      <w:r w:rsidR="00521C7A" w:rsidRPr="001D4CDB">
        <w:rPr>
          <w:rFonts w:ascii="Palatino Linotype" w:hAnsi="Palatino Linotype"/>
          <w:b/>
          <w:bCs/>
          <w:color w:val="000000" w:themeColor="text1"/>
        </w:rPr>
        <w:t>/IP/2022</w:t>
      </w:r>
      <w:r w:rsidR="007076C5" w:rsidRPr="001D4CDB">
        <w:rPr>
          <w:rFonts w:ascii="Palatino Linotype" w:hAnsi="Palatino Linotype"/>
          <w:color w:val="000000" w:themeColor="text1"/>
          <w:szCs w:val="14"/>
        </w:rPr>
        <w:t xml:space="preserve"> en los siguientes términos</w:t>
      </w:r>
      <w:r w:rsidR="005F1362" w:rsidRPr="001D4CDB">
        <w:rPr>
          <w:rFonts w:ascii="Palatino Linotype" w:hAnsi="Palatino Linotype"/>
          <w:color w:val="000000" w:themeColor="text1"/>
          <w:szCs w:val="14"/>
        </w:rPr>
        <w:t>:</w:t>
      </w:r>
    </w:p>
    <w:p w14:paraId="0E759FD5" w14:textId="77777777" w:rsidR="009A593A" w:rsidRPr="001D4CDB" w:rsidRDefault="009A593A" w:rsidP="00B31E90">
      <w:pPr>
        <w:pStyle w:val="Sinespaciado"/>
        <w:ind w:left="567" w:right="567"/>
        <w:jc w:val="right"/>
        <w:rPr>
          <w:rFonts w:ascii="Palatino Linotype" w:hAnsi="Palatino Linotype"/>
          <w:i/>
          <w:noProof/>
          <w:color w:val="000000" w:themeColor="text1"/>
          <w:lang w:eastAsia="es-MX"/>
        </w:rPr>
      </w:pPr>
    </w:p>
    <w:p w14:paraId="6F96C1E2" w14:textId="77777777" w:rsidR="00B9427F" w:rsidRPr="001D4CDB" w:rsidRDefault="009C0057"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w:t>
      </w:r>
      <w:r w:rsidR="00B9427F" w:rsidRPr="001D4CDB">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98E10C" w14:textId="77777777"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Seguridad Ciudadana y Movilidad; por lo que en ese orden se transcriben: 1.- “SIRVA ESTE MEDIO PARA ENVIARLE UN CORDIAL SALUDO DEL MISMO MODO HAGO DE SU CONOCIMIENTO QUE RESPECTO A LA SOLICITUD DE INFORMACIÓN: 00263/MELOCAM/IP/2022, DE LAS CUALES SE DESPRENDE DIVERSOS REQUERIMIENTOS DE INFORMACIÓN, EN MATERIA DE SEGURIDAD </w:t>
      </w:r>
      <w:r w:rsidRPr="001D4CDB">
        <w:rPr>
          <w:rFonts w:ascii="Palatino Linotype" w:eastAsia="MS Mincho" w:hAnsi="Palatino Linotype" w:cs="Times New Roman"/>
          <w:i/>
          <w:color w:val="000000" w:themeColor="text1"/>
          <w:sz w:val="22"/>
        </w:rPr>
        <w:lastRenderedPageBreak/>
        <w:t xml:space="preserve">PÚBLICA, ENTRE OTROS TEMAS, PARA MAYOR PROVEER EL SIGUIENTE EXTRACTO: “…SALUDOS QUIERO CONOCER EL NUMERO DE EXPEDIENTES INICIADOS, CONCLUIDOS Y RESOLUCIONES DE LOS INICADOS EN LA COMISION DE HONOR Y JUSTICIA DEL MUNICIPIO DE MELCHOR OCAMPO. LAS RESOLUCIONES A LOS MISMOS Y EN QUE SENTIDO SE RESOLVIERON, EXPEDIENTES DEL AÑO 2019, 2020, 2021 Y 2022, TODOS EN SU VERSION PUBLICA, NO PIDO NOMBRE DE NINGUN ELEMENTO, POR LO TANTO NO SE ME PUEDE NEGAR DICHA INFORMACION POR TRATARSE DE DATOS PUBLICOS...” POR LO ANTERIORMENTE SOLICITADO, GIRE INSTRUCCIONES AL PERSONAL A MI CARGO A EFECTO DE QUE SE ABOCARAN A REALIZAR LA BÚSQUEDA EXHAUSTIVA Y MINUCIOSA EN LOS ARCHIVOS DE LA ADMINISTRACIÓN PASADA, LOCALIZANDO LOS DATOS SOLICITADOS RESPECTO DE LO AÑOS 2019, 2020, 2021 Y 2022, SIENDO LOS MANIFESTADOS EN LA COPIA QUE SE ENCUENTRA ADJUNTA AL PRESENTE PARA DEBIDA CONSTANCIA. SIN MAS POR EL MOMENTO ME DESPIDO EN ESPERA DE SU VALIOSO APOYO, NO SIN ANTES QUEDAR A SUS ÓRDENES PARA CUALQUIER ACLARACIÓN.” (Sic). Por lo anteriormente expuesto y fundado, solicito a Usted se sirva tener a esta Unidad de Transparencia por cumplimentada, en tiempo y forma, la respuesta a su solicitud de acceso a la información pública, a través del Sistema </w:t>
      </w:r>
      <w:proofErr w:type="spellStart"/>
      <w:r w:rsidRPr="001D4CDB">
        <w:rPr>
          <w:rFonts w:ascii="Palatino Linotype" w:eastAsia="MS Mincho" w:hAnsi="Palatino Linotype" w:cs="Times New Roman"/>
          <w:i/>
          <w:color w:val="000000" w:themeColor="text1"/>
          <w:sz w:val="22"/>
        </w:rPr>
        <w:t>Saimex</w:t>
      </w:r>
      <w:proofErr w:type="spellEnd"/>
      <w:r w:rsidRPr="001D4CDB">
        <w:rPr>
          <w:rFonts w:ascii="Palatino Linotype" w:eastAsia="MS Mincho" w:hAnsi="Palatino Linotype" w:cs="Times New Roman"/>
          <w:i/>
          <w:color w:val="000000" w:themeColor="text1"/>
          <w:sz w:val="22"/>
        </w:rPr>
        <w:t>; lo anterior, para los efectos legales a que haya lugar.</w:t>
      </w:r>
    </w:p>
    <w:p w14:paraId="54FE2E73" w14:textId="77777777" w:rsidR="00B9427F"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ATENTAMENTE</w:t>
      </w:r>
    </w:p>
    <w:p w14:paraId="7002C2BA" w14:textId="2136E3E4" w:rsidR="009C0057" w:rsidRPr="001D4CDB" w:rsidRDefault="00B9427F" w:rsidP="00B942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D4CDB">
        <w:rPr>
          <w:rFonts w:ascii="Palatino Linotype" w:eastAsia="MS Mincho" w:hAnsi="Palatino Linotype" w:cs="Times New Roman"/>
          <w:i/>
          <w:color w:val="000000" w:themeColor="text1"/>
          <w:sz w:val="22"/>
        </w:rPr>
        <w:t xml:space="preserve">C. CRISTIAN PACHECO PINEDA </w:t>
      </w:r>
      <w:r w:rsidR="009C0057" w:rsidRPr="001D4CDB">
        <w:rPr>
          <w:rFonts w:ascii="Palatino Linotype" w:eastAsia="MS Mincho" w:hAnsi="Palatino Linotype" w:cs="Times New Roman"/>
          <w:i/>
          <w:color w:val="000000" w:themeColor="text1"/>
          <w:sz w:val="22"/>
        </w:rPr>
        <w:t>(sic)</w:t>
      </w:r>
    </w:p>
    <w:p w14:paraId="2D68519B" w14:textId="77777777" w:rsidR="0097210F" w:rsidRPr="001D4CDB" w:rsidRDefault="0097210F" w:rsidP="009A593A">
      <w:pPr>
        <w:pStyle w:val="Sinespaciado"/>
        <w:ind w:right="567"/>
        <w:jc w:val="both"/>
        <w:rPr>
          <w:rFonts w:ascii="Palatino Linotype" w:hAnsi="Palatino Linotype"/>
          <w:noProof/>
          <w:color w:val="000000" w:themeColor="text1"/>
          <w:lang w:val="es-MX" w:eastAsia="es-MX"/>
        </w:rPr>
      </w:pPr>
    </w:p>
    <w:p w14:paraId="607906BB" w14:textId="77777777" w:rsidR="00521C7A" w:rsidRPr="001D4CDB"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1D4CDB">
        <w:rPr>
          <w:rFonts w:ascii="Palatino Linotype" w:hAnsi="Palatino Linotype"/>
          <w:color w:val="000000" w:themeColor="text1"/>
          <w:szCs w:val="22"/>
        </w:rPr>
        <w:t>El Sujeto Obligado acompañó la respuesta de</w:t>
      </w:r>
      <w:r w:rsidR="00521C7A" w:rsidRPr="001D4CDB">
        <w:rPr>
          <w:rFonts w:ascii="Palatino Linotype" w:hAnsi="Palatino Linotype"/>
          <w:color w:val="000000" w:themeColor="text1"/>
          <w:szCs w:val="22"/>
        </w:rPr>
        <w:t>l siguiente documento electrónico:</w:t>
      </w:r>
    </w:p>
    <w:p w14:paraId="1D6BACC6" w14:textId="77777777" w:rsidR="00521C7A" w:rsidRPr="001D4CDB" w:rsidRDefault="00521C7A" w:rsidP="00521C7A">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6D2555EC" w14:textId="77777777" w:rsidR="00FB63DD" w:rsidRPr="001D4CDB"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4F9F25B7" w14:textId="4A403940" w:rsidR="00B9427F" w:rsidRPr="001D4CDB" w:rsidRDefault="00B9427F" w:rsidP="00544D96">
      <w:pPr>
        <w:pStyle w:val="Prrafodelista"/>
        <w:numPr>
          <w:ilvl w:val="0"/>
          <w:numId w:val="18"/>
        </w:numPr>
        <w:tabs>
          <w:tab w:val="left" w:pos="284"/>
          <w:tab w:val="left" w:pos="426"/>
        </w:tabs>
        <w:spacing w:line="360" w:lineRule="auto"/>
        <w:ind w:left="567"/>
        <w:jc w:val="both"/>
        <w:rPr>
          <w:rFonts w:ascii="Palatino Linotype" w:hAnsi="Palatino Linotype"/>
          <w:color w:val="000000" w:themeColor="text1"/>
          <w:szCs w:val="22"/>
        </w:rPr>
      </w:pPr>
      <w:r w:rsidRPr="001D4CDB">
        <w:rPr>
          <w:rFonts w:ascii="Palatino Linotype" w:hAnsi="Palatino Linotype"/>
          <w:b/>
          <w:color w:val="000000" w:themeColor="text1"/>
          <w:szCs w:val="22"/>
        </w:rPr>
        <w:lastRenderedPageBreak/>
        <w:t>263-626</w:t>
      </w:r>
      <w:r w:rsidR="00521C7A" w:rsidRPr="001D4CDB">
        <w:rPr>
          <w:rFonts w:ascii="Palatino Linotype" w:hAnsi="Palatino Linotype"/>
          <w:b/>
          <w:color w:val="000000" w:themeColor="text1"/>
          <w:szCs w:val="22"/>
        </w:rPr>
        <w:t xml:space="preserve">: </w:t>
      </w:r>
      <w:r w:rsidR="00521C7A" w:rsidRPr="001D4CDB">
        <w:rPr>
          <w:rFonts w:ascii="Palatino Linotype" w:hAnsi="Palatino Linotype"/>
          <w:color w:val="000000" w:themeColor="text1"/>
          <w:szCs w:val="22"/>
        </w:rPr>
        <w:t xml:space="preserve">Oficio </w:t>
      </w:r>
      <w:r w:rsidRPr="001D4CDB">
        <w:rPr>
          <w:rFonts w:ascii="Palatino Linotype" w:hAnsi="Palatino Linotype"/>
          <w:color w:val="000000" w:themeColor="text1"/>
          <w:szCs w:val="22"/>
        </w:rPr>
        <w:t xml:space="preserve">DSCYM/0626/2022 suscrito </w:t>
      </w:r>
      <w:r w:rsidR="005E0905" w:rsidRPr="001D4CDB">
        <w:rPr>
          <w:rFonts w:ascii="Palatino Linotype" w:hAnsi="Palatino Linotype"/>
          <w:color w:val="000000" w:themeColor="text1"/>
          <w:szCs w:val="22"/>
        </w:rPr>
        <w:t xml:space="preserve">por el </w:t>
      </w:r>
      <w:proofErr w:type="gramStart"/>
      <w:r w:rsidR="005E0905" w:rsidRPr="001D4CDB">
        <w:rPr>
          <w:rFonts w:ascii="Palatino Linotype" w:hAnsi="Palatino Linotype"/>
          <w:color w:val="000000" w:themeColor="text1"/>
          <w:szCs w:val="22"/>
        </w:rPr>
        <w:t>Director</w:t>
      </w:r>
      <w:proofErr w:type="gramEnd"/>
      <w:r w:rsidR="005E0905" w:rsidRPr="001D4CDB">
        <w:rPr>
          <w:rFonts w:ascii="Palatino Linotype" w:hAnsi="Palatino Linotype"/>
          <w:color w:val="000000" w:themeColor="text1"/>
          <w:szCs w:val="22"/>
        </w:rPr>
        <w:t xml:space="preserve"> de Seguridad Ciudadana y Movilidad del H. Ayuntamiento de Melchor Ocampo, mediante el cual se entregó una serie de recuadros por año que contienen el sentido de las resoluciones y el número total de expedientes.</w:t>
      </w:r>
    </w:p>
    <w:p w14:paraId="5D114FAF" w14:textId="77777777" w:rsidR="00521C7A" w:rsidRPr="001D4CDB" w:rsidRDefault="00521C7A" w:rsidP="002B3EF4">
      <w:pPr>
        <w:pStyle w:val="Prrafodelista"/>
        <w:tabs>
          <w:tab w:val="left" w:pos="284"/>
          <w:tab w:val="left" w:pos="426"/>
        </w:tabs>
        <w:spacing w:line="360" w:lineRule="auto"/>
        <w:ind w:left="1571"/>
        <w:jc w:val="both"/>
        <w:rPr>
          <w:rFonts w:ascii="Palatino Linotype" w:hAnsi="Palatino Linotype"/>
          <w:color w:val="000000" w:themeColor="text1"/>
          <w:szCs w:val="22"/>
        </w:rPr>
      </w:pPr>
    </w:p>
    <w:p w14:paraId="272B63B3" w14:textId="6DE9BB38" w:rsidR="000D5A1D" w:rsidRPr="001D4CD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D4CDB">
        <w:rPr>
          <w:rFonts w:ascii="Palatino Linotype" w:eastAsia="Times New Roman" w:hAnsi="Palatino Linotype" w:cs="Arial"/>
          <w:color w:val="000000" w:themeColor="text1"/>
          <w:lang w:val="es-ES"/>
        </w:rPr>
        <w:t>D</w:t>
      </w:r>
      <w:r w:rsidR="00561ED1" w:rsidRPr="001D4CDB">
        <w:rPr>
          <w:rFonts w:ascii="Palatino Linotype" w:eastAsia="Times New Roman" w:hAnsi="Palatino Linotype" w:cs="Arial"/>
          <w:color w:val="000000" w:themeColor="text1"/>
          <w:lang w:val="es-ES"/>
        </w:rPr>
        <w:t xml:space="preserve">erivado de la respuesta emitida por el </w:t>
      </w:r>
      <w:r w:rsidR="00561ED1" w:rsidRPr="001D4CDB">
        <w:rPr>
          <w:rFonts w:ascii="Palatino Linotype" w:eastAsia="Times New Roman" w:hAnsi="Palatino Linotype" w:cs="Arial"/>
          <w:b/>
          <w:color w:val="000000" w:themeColor="text1"/>
          <w:lang w:val="es-ES"/>
        </w:rPr>
        <w:t>SUJETO OBLIGADO</w:t>
      </w:r>
      <w:r w:rsidR="00561ED1" w:rsidRPr="001D4CDB">
        <w:rPr>
          <w:rFonts w:ascii="Palatino Linotype" w:eastAsia="Times New Roman" w:hAnsi="Palatino Linotype" w:cs="Arial"/>
          <w:color w:val="000000" w:themeColor="text1"/>
          <w:lang w:val="es-ES"/>
        </w:rPr>
        <w:t>, e</w:t>
      </w:r>
      <w:r w:rsidR="0083380F" w:rsidRPr="001D4CDB">
        <w:rPr>
          <w:rFonts w:ascii="Palatino Linotype" w:eastAsia="Times New Roman" w:hAnsi="Palatino Linotype" w:cs="Arial"/>
          <w:color w:val="000000" w:themeColor="text1"/>
          <w:lang w:val="es-ES"/>
        </w:rPr>
        <w:t xml:space="preserve">l </w:t>
      </w:r>
      <w:r w:rsidR="005E0905" w:rsidRPr="001D4CDB">
        <w:rPr>
          <w:rFonts w:ascii="Palatino Linotype" w:eastAsia="Times New Roman" w:hAnsi="Palatino Linotype" w:cs="Arial"/>
          <w:color w:val="000000" w:themeColor="text1"/>
          <w:lang w:val="es-ES"/>
        </w:rPr>
        <w:t>veintinueve</w:t>
      </w:r>
      <w:r w:rsidR="002D6CF5" w:rsidRPr="001D4CDB">
        <w:rPr>
          <w:rFonts w:ascii="Palatino Linotype" w:eastAsia="Times New Roman" w:hAnsi="Palatino Linotype" w:cs="Arial"/>
          <w:color w:val="000000" w:themeColor="text1"/>
          <w:lang w:val="es-ES"/>
        </w:rPr>
        <w:t xml:space="preserve"> (</w:t>
      </w:r>
      <w:r w:rsidR="005E0905" w:rsidRPr="001D4CDB">
        <w:rPr>
          <w:rFonts w:ascii="Palatino Linotype" w:eastAsia="Times New Roman" w:hAnsi="Palatino Linotype" w:cs="Arial"/>
          <w:color w:val="000000" w:themeColor="text1"/>
          <w:lang w:val="es-ES"/>
        </w:rPr>
        <w:t>29</w:t>
      </w:r>
      <w:r w:rsidR="007A078A" w:rsidRPr="001D4CDB">
        <w:rPr>
          <w:rFonts w:ascii="Palatino Linotype" w:eastAsia="Times New Roman" w:hAnsi="Palatino Linotype" w:cs="Arial"/>
          <w:color w:val="000000" w:themeColor="text1"/>
          <w:lang w:val="es-ES"/>
        </w:rPr>
        <w:t xml:space="preserve">) de </w:t>
      </w:r>
      <w:r w:rsidR="005E0905" w:rsidRPr="001D4CDB">
        <w:rPr>
          <w:rFonts w:ascii="Palatino Linotype" w:eastAsia="Times New Roman" w:hAnsi="Palatino Linotype" w:cs="Arial"/>
          <w:color w:val="000000" w:themeColor="text1"/>
          <w:lang w:val="es-ES"/>
        </w:rPr>
        <w:t>agosto</w:t>
      </w:r>
      <w:r w:rsidR="00BD47D0" w:rsidRPr="001D4CDB">
        <w:rPr>
          <w:rFonts w:ascii="Palatino Linotype" w:eastAsia="Times New Roman" w:hAnsi="Palatino Linotype" w:cs="Arial"/>
          <w:color w:val="000000" w:themeColor="text1"/>
          <w:lang w:val="es-ES"/>
        </w:rPr>
        <w:t xml:space="preserve"> </w:t>
      </w:r>
      <w:r w:rsidR="00613655" w:rsidRPr="001D4CDB">
        <w:rPr>
          <w:rFonts w:ascii="Palatino Linotype" w:eastAsia="Times New Roman" w:hAnsi="Palatino Linotype" w:cs="Arial"/>
          <w:color w:val="000000" w:themeColor="text1"/>
          <w:lang w:val="es-ES"/>
        </w:rPr>
        <w:t>de dos mil veinti</w:t>
      </w:r>
      <w:r w:rsidR="00751F6F" w:rsidRPr="001D4CDB">
        <w:rPr>
          <w:rFonts w:ascii="Palatino Linotype" w:eastAsia="Times New Roman" w:hAnsi="Palatino Linotype" w:cs="Arial"/>
          <w:color w:val="000000" w:themeColor="text1"/>
          <w:lang w:val="es-ES"/>
        </w:rPr>
        <w:t>dós</w:t>
      </w:r>
      <w:r w:rsidR="00FE49E3" w:rsidRPr="001D4CDB">
        <w:rPr>
          <w:rFonts w:ascii="Palatino Linotype" w:eastAsia="Times New Roman" w:hAnsi="Palatino Linotype" w:cs="Arial"/>
          <w:color w:val="000000" w:themeColor="text1"/>
          <w:lang w:val="es-ES"/>
        </w:rPr>
        <w:t xml:space="preserve">, </w:t>
      </w:r>
      <w:r w:rsidR="007A078A" w:rsidRPr="001D4CDB">
        <w:rPr>
          <w:rFonts w:ascii="Palatino Linotype" w:eastAsia="Times New Roman" w:hAnsi="Palatino Linotype" w:cs="Arial"/>
          <w:color w:val="000000" w:themeColor="text1"/>
          <w:lang w:val="es-ES"/>
        </w:rPr>
        <w:t>la</w:t>
      </w:r>
      <w:r w:rsidR="005F1362" w:rsidRPr="001D4CDB">
        <w:rPr>
          <w:rFonts w:ascii="Palatino Linotype" w:eastAsia="Times New Roman" w:hAnsi="Palatino Linotype" w:cs="Arial"/>
          <w:color w:val="000000" w:themeColor="text1"/>
          <w:lang w:val="es-ES"/>
        </w:rPr>
        <w:t xml:space="preserve"> particular</w:t>
      </w:r>
      <w:r w:rsidR="00DB4BEF" w:rsidRPr="001D4CDB">
        <w:rPr>
          <w:rFonts w:ascii="Palatino Linotype" w:eastAsia="Times New Roman" w:hAnsi="Palatino Linotype" w:cs="Arial"/>
          <w:color w:val="000000" w:themeColor="text1"/>
          <w:lang w:val="es-ES"/>
        </w:rPr>
        <w:t xml:space="preserve"> interpuso</w:t>
      </w:r>
      <w:r w:rsidR="009316E9" w:rsidRPr="001D4CDB">
        <w:rPr>
          <w:rFonts w:ascii="Palatino Linotype" w:eastAsia="Times New Roman" w:hAnsi="Palatino Linotype" w:cs="Arial"/>
          <w:color w:val="000000" w:themeColor="text1"/>
          <w:lang w:val="es-ES"/>
        </w:rPr>
        <w:t xml:space="preserve"> </w:t>
      </w:r>
      <w:r w:rsidR="00102D65" w:rsidRPr="001D4CDB">
        <w:rPr>
          <w:rFonts w:ascii="Palatino Linotype" w:eastAsia="Times New Roman" w:hAnsi="Palatino Linotype" w:cs="Arial"/>
          <w:color w:val="000000" w:themeColor="text1"/>
          <w:lang w:val="es-ES"/>
        </w:rPr>
        <w:t>el</w:t>
      </w:r>
      <w:r w:rsidR="004D68F8" w:rsidRPr="001D4CDB">
        <w:rPr>
          <w:rFonts w:ascii="Palatino Linotype" w:eastAsia="Times New Roman" w:hAnsi="Palatino Linotype" w:cs="Arial"/>
          <w:color w:val="000000" w:themeColor="text1"/>
          <w:lang w:val="es-ES"/>
        </w:rPr>
        <w:t xml:space="preserve"> recurso de revisión </w:t>
      </w:r>
      <w:r w:rsidR="00E5186E" w:rsidRPr="001D4CDB">
        <w:rPr>
          <w:rFonts w:ascii="Palatino Linotype" w:eastAsia="Calibri" w:hAnsi="Palatino Linotype" w:cs="Arial"/>
          <w:b/>
          <w:lang w:val="es-ES"/>
        </w:rPr>
        <w:t>13943</w:t>
      </w:r>
      <w:r w:rsidR="00E5186E" w:rsidRPr="001D4CDB">
        <w:rPr>
          <w:rFonts w:ascii="Palatino Linotype" w:hAnsi="Palatino Linotype"/>
          <w:b/>
          <w:szCs w:val="22"/>
        </w:rPr>
        <w:t>/INFOEM/IP/RR/2022</w:t>
      </w:r>
      <w:r w:rsidR="009A0461" w:rsidRPr="001D4CDB">
        <w:rPr>
          <w:rFonts w:ascii="Palatino Linotype" w:eastAsia="Calibri" w:hAnsi="Palatino Linotype" w:cs="Arial"/>
          <w:b/>
          <w:color w:val="000000" w:themeColor="text1"/>
          <w:lang w:val="es-ES"/>
        </w:rPr>
        <w:t>;</w:t>
      </w:r>
      <w:r w:rsidR="00102D65" w:rsidRPr="001D4CDB">
        <w:rPr>
          <w:rFonts w:ascii="Palatino Linotype" w:eastAsia="Times New Roman" w:hAnsi="Palatino Linotype" w:cs="Arial"/>
          <w:color w:val="000000" w:themeColor="text1"/>
          <w:lang w:val="es-ES"/>
        </w:rPr>
        <w:t xml:space="preserve"> impugnación</w:t>
      </w:r>
      <w:r w:rsidR="004D68F8" w:rsidRPr="001D4CDB">
        <w:rPr>
          <w:rFonts w:ascii="Palatino Linotype" w:eastAsia="Times New Roman" w:hAnsi="Palatino Linotype" w:cs="Arial"/>
          <w:color w:val="000000" w:themeColor="text1"/>
          <w:lang w:val="es-ES"/>
        </w:rPr>
        <w:t xml:space="preserve"> </w:t>
      </w:r>
      <w:r w:rsidR="00A45546" w:rsidRPr="001D4CDB">
        <w:rPr>
          <w:rFonts w:ascii="Palatino Linotype" w:eastAsia="Times New Roman" w:hAnsi="Palatino Linotype" w:cs="Arial"/>
          <w:color w:val="000000" w:themeColor="text1"/>
          <w:lang w:val="es-ES"/>
        </w:rPr>
        <w:t xml:space="preserve">en </w:t>
      </w:r>
      <w:r w:rsidR="00977D37" w:rsidRPr="001D4CDB">
        <w:rPr>
          <w:rFonts w:ascii="Palatino Linotype" w:eastAsia="Times New Roman" w:hAnsi="Palatino Linotype" w:cs="Arial"/>
          <w:color w:val="000000" w:themeColor="text1"/>
          <w:lang w:val="es-ES"/>
        </w:rPr>
        <w:t>la</w:t>
      </w:r>
      <w:r w:rsidR="00A45546" w:rsidRPr="001D4CDB">
        <w:rPr>
          <w:rFonts w:ascii="Palatino Linotype" w:eastAsia="Times New Roman" w:hAnsi="Palatino Linotype" w:cs="Arial"/>
          <w:color w:val="000000" w:themeColor="text1"/>
          <w:lang w:val="es-ES"/>
        </w:rPr>
        <w:t xml:space="preserve"> que refirió </w:t>
      </w:r>
      <w:r w:rsidR="004D68F8" w:rsidRPr="001D4CDB">
        <w:rPr>
          <w:rFonts w:ascii="Palatino Linotype" w:eastAsia="Times New Roman" w:hAnsi="Palatino Linotype" w:cs="Arial"/>
          <w:color w:val="000000" w:themeColor="text1"/>
          <w:lang w:val="es-ES"/>
        </w:rPr>
        <w:t>lo siguiente:</w:t>
      </w:r>
    </w:p>
    <w:p w14:paraId="054906C6" w14:textId="77777777" w:rsidR="00E34622" w:rsidRPr="001D4CD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8ECCDAE" w:rsidR="00E34622" w:rsidRPr="001D4CDB" w:rsidRDefault="00E34622" w:rsidP="00544D96">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1D4CDB">
        <w:rPr>
          <w:rFonts w:ascii="Palatino Linotype" w:eastAsia="Times New Roman" w:hAnsi="Palatino Linotype" w:cs="Arial"/>
          <w:b/>
          <w:color w:val="000000" w:themeColor="text1"/>
          <w:lang w:val="es-ES"/>
        </w:rPr>
        <w:t>Acto impugnado:</w:t>
      </w:r>
      <w:r w:rsidRPr="001D4CDB">
        <w:rPr>
          <w:rFonts w:ascii="Palatino Linotype" w:eastAsia="Times New Roman" w:hAnsi="Palatino Linotype" w:cs="Arial"/>
          <w:color w:val="000000" w:themeColor="text1"/>
          <w:lang w:val="es-ES"/>
        </w:rPr>
        <w:t xml:space="preserve"> </w:t>
      </w:r>
      <w:r w:rsidRPr="001D4CDB">
        <w:rPr>
          <w:rFonts w:ascii="Palatino Linotype" w:eastAsia="Times New Roman" w:hAnsi="Palatino Linotype" w:cs="Arial"/>
          <w:color w:val="000000" w:themeColor="text1"/>
          <w:sz w:val="22"/>
          <w:lang w:val="es-ES"/>
        </w:rPr>
        <w:t>“</w:t>
      </w:r>
      <w:r w:rsidR="005E0905" w:rsidRPr="001D4CDB">
        <w:rPr>
          <w:rFonts w:ascii="Palatino Linotype" w:eastAsia="Times New Roman" w:hAnsi="Palatino Linotype" w:cs="Arial"/>
          <w:i/>
          <w:color w:val="000000" w:themeColor="text1"/>
          <w:sz w:val="22"/>
          <w:lang w:val="es-ES"/>
        </w:rPr>
        <w:t xml:space="preserve">INFORMACION INCOMPLETA, TODA VEZ QUE SE SOLICITO CONOCER EL RESULTADO DE LOS EXPEDIENTES, AQUI EN LO ESPECIFICO DEL AÑO 2022, PORQUE LA INFORMACION ES CONFUSA, SEÑALA: 2 ELEMENTOS POR REMOCION, 3 POR SEPARACION, 1 SUSPENSION TEMPORAL. ETC </w:t>
      </w:r>
      <w:proofErr w:type="spellStart"/>
      <w:r w:rsidR="005E0905" w:rsidRPr="001D4CDB">
        <w:rPr>
          <w:rFonts w:ascii="Palatino Linotype" w:eastAsia="Times New Roman" w:hAnsi="Palatino Linotype" w:cs="Arial"/>
          <w:i/>
          <w:color w:val="000000" w:themeColor="text1"/>
          <w:sz w:val="22"/>
          <w:lang w:val="es-ES"/>
        </w:rPr>
        <w:t>ETC</w:t>
      </w:r>
      <w:proofErr w:type="spellEnd"/>
      <w:r w:rsidR="005E0905" w:rsidRPr="001D4CDB">
        <w:rPr>
          <w:rFonts w:ascii="Palatino Linotype" w:eastAsia="Times New Roman" w:hAnsi="Palatino Linotype" w:cs="Arial"/>
          <w:i/>
          <w:color w:val="000000" w:themeColor="text1"/>
          <w:sz w:val="22"/>
          <w:lang w:val="es-ES"/>
        </w:rPr>
        <w:t>, LA INFORMACION NO ES CLARA, YA QUE SE NOTA TODA BORROSA Y DE MALA CALIDAD LA IMAGEN</w:t>
      </w:r>
      <w:r w:rsidRPr="001D4CDB">
        <w:rPr>
          <w:rFonts w:ascii="Palatino Linotype" w:eastAsia="Times New Roman" w:hAnsi="Palatino Linotype" w:cs="Arial"/>
          <w:i/>
          <w:color w:val="000000" w:themeColor="text1"/>
          <w:sz w:val="22"/>
          <w:lang w:val="es-ES"/>
        </w:rPr>
        <w:t>”</w:t>
      </w:r>
      <w:r w:rsidRPr="001D4CDB">
        <w:rPr>
          <w:rFonts w:ascii="Palatino Linotype" w:eastAsia="Times New Roman" w:hAnsi="Palatino Linotype" w:cs="Arial"/>
          <w:color w:val="000000" w:themeColor="text1"/>
          <w:sz w:val="22"/>
          <w:lang w:val="es-ES"/>
        </w:rPr>
        <w:t xml:space="preserve"> (Sic).</w:t>
      </w:r>
    </w:p>
    <w:p w14:paraId="033BFDE8" w14:textId="0C4FA574" w:rsidR="00901BB1" w:rsidRPr="001D4CDB" w:rsidRDefault="00901BB1" w:rsidP="00544D96">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1D4CDB">
        <w:rPr>
          <w:rFonts w:ascii="Palatino Linotype" w:eastAsia="Times New Roman" w:hAnsi="Palatino Linotype" w:cs="Arial"/>
          <w:b/>
          <w:color w:val="000000" w:themeColor="text1"/>
          <w:lang w:val="es-ES"/>
        </w:rPr>
        <w:t>Motivos o razones de inconformidad:</w:t>
      </w:r>
      <w:r w:rsidRPr="001D4CDB">
        <w:rPr>
          <w:rFonts w:ascii="Palatino Linotype" w:eastAsia="Times New Roman" w:hAnsi="Palatino Linotype" w:cs="Arial"/>
          <w:color w:val="000000" w:themeColor="text1"/>
          <w:lang w:val="es-ES"/>
        </w:rPr>
        <w:t xml:space="preserve"> </w:t>
      </w:r>
      <w:r w:rsidRPr="001D4CDB">
        <w:rPr>
          <w:rFonts w:ascii="Palatino Linotype" w:eastAsia="Times New Roman" w:hAnsi="Palatino Linotype" w:cs="Arial"/>
          <w:i/>
          <w:color w:val="000000" w:themeColor="text1"/>
          <w:lang w:val="es-ES"/>
        </w:rPr>
        <w:t>“</w:t>
      </w:r>
      <w:r w:rsidR="005E0905" w:rsidRPr="001D4CDB">
        <w:rPr>
          <w:rFonts w:ascii="Palatino Linotype" w:eastAsia="Times New Roman" w:hAnsi="Palatino Linotype" w:cs="Arial"/>
          <w:i/>
          <w:color w:val="000000" w:themeColor="text1"/>
          <w:sz w:val="22"/>
          <w:lang w:val="es-ES"/>
        </w:rPr>
        <w:t xml:space="preserve">NO FUNDA NI MOTIVA EN ESPECIFICO EL CASO DE REMOCION Y SEPARACION, SON DOS FIGURAS DISTINTAS SI, PERO HAY CASOS EN QUE LA LEY DE SEGURIDAD SEÑALA EN QUE CASOS DE DA CADA UNA, PERO AMBAS LLEVAN AL MISMO PUNTO, ES DECIR DESPIDO DE LOS SERVIDORES PUBLICOS POR OTRA PARTE LA AUTORIDAD QUE OFRECE LA RESPUESTA ES AUTORIDAD INCOMPETENTE, TODA VEZ QUE NO ESTA BAJO SU RESGUARDO LOS EXPEDIENTES EN CITA, NO ES QUIEN DEBE INFORMAR LO SOLICITADO, ES LA COMISION DE HONOR Y JUSTICIA QUIEN DEBIO INFORMAR LO SOLICITADO, LO MARCA LA LEY DE SEGURIDAD, EL DIRECTOR DE SEGURIDAD PUBLICA ES INCOMPETENTE </w:t>
      </w:r>
      <w:r w:rsidR="007F089C" w:rsidRPr="001D4CDB">
        <w:rPr>
          <w:rFonts w:ascii="Palatino Linotype" w:eastAsia="Times New Roman" w:hAnsi="Palatino Linotype" w:cs="Arial"/>
          <w:i/>
          <w:color w:val="000000" w:themeColor="text1"/>
          <w:sz w:val="22"/>
          <w:lang w:val="es-ES"/>
        </w:rPr>
        <w:t xml:space="preserve">". </w:t>
      </w:r>
      <w:r w:rsidR="005B0765" w:rsidRPr="001D4CDB">
        <w:rPr>
          <w:rFonts w:ascii="Palatino Linotype" w:eastAsia="Times New Roman" w:hAnsi="Palatino Linotype" w:cs="Arial"/>
          <w:i/>
          <w:color w:val="000000" w:themeColor="text1"/>
          <w:sz w:val="22"/>
          <w:lang w:val="es-ES"/>
        </w:rPr>
        <w:t>(sic)</w:t>
      </w:r>
      <w:r w:rsidR="00E76251" w:rsidRPr="001D4CDB">
        <w:rPr>
          <w:rFonts w:ascii="Palatino Linotype" w:eastAsia="Times New Roman" w:hAnsi="Palatino Linotype" w:cs="Arial"/>
          <w:color w:val="000000" w:themeColor="text1"/>
          <w:sz w:val="22"/>
          <w:lang w:val="es-ES"/>
        </w:rPr>
        <w:t xml:space="preserve"> </w:t>
      </w:r>
    </w:p>
    <w:p w14:paraId="3F6CFE6A" w14:textId="77777777" w:rsidR="0083380F" w:rsidRPr="001D4CDB"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1D4CD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4CDB">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1D4CDB">
        <w:rPr>
          <w:rFonts w:ascii="Palatino Linotype" w:hAnsi="Palatino Linotype" w:cs="Arial"/>
          <w:bCs/>
          <w:color w:val="000000" w:themeColor="text1"/>
        </w:rPr>
        <w:t>al rubro indicado, asi</w:t>
      </w:r>
      <w:r w:rsidRPr="001D4CDB">
        <w:rPr>
          <w:rFonts w:ascii="Palatino Linotype" w:hAnsi="Palatino Linotype" w:cs="Arial"/>
          <w:bCs/>
          <w:color w:val="000000" w:themeColor="text1"/>
        </w:rPr>
        <w:t xml:space="preserve">mismo, con fundamento en lo dispuesto por el </w:t>
      </w:r>
      <w:r w:rsidRPr="001D4CD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1D4CDB">
        <w:rPr>
          <w:rFonts w:ascii="Palatino Linotype" w:eastAsia="Times New Roman" w:hAnsi="Palatino Linotype" w:cs="Arial"/>
          <w:bCs/>
          <w:color w:val="000000" w:themeColor="text1"/>
          <w:lang w:val="es-ES"/>
        </w:rPr>
        <w:t xml:space="preserve">se turnó </w:t>
      </w:r>
      <w:r w:rsidR="0096234B" w:rsidRPr="001D4CDB">
        <w:rPr>
          <w:rFonts w:ascii="Palatino Linotype" w:eastAsia="Times New Roman" w:hAnsi="Palatino Linotype" w:cs="Arial"/>
          <w:bCs/>
          <w:color w:val="000000" w:themeColor="text1"/>
          <w:lang w:val="es-ES"/>
        </w:rPr>
        <w:t xml:space="preserve">a la </w:t>
      </w:r>
      <w:r w:rsidR="0096234B" w:rsidRPr="001D4CDB">
        <w:rPr>
          <w:rFonts w:ascii="Palatino Linotype" w:eastAsia="Times New Roman" w:hAnsi="Palatino Linotype" w:cs="Arial"/>
          <w:b/>
          <w:bCs/>
          <w:color w:val="000000" w:themeColor="text1"/>
          <w:lang w:val="es-ES"/>
        </w:rPr>
        <w:t xml:space="preserve">Comisionada </w:t>
      </w:r>
      <w:r w:rsidR="00D12402" w:rsidRPr="001D4CDB">
        <w:rPr>
          <w:rFonts w:ascii="Palatino Linotype" w:eastAsia="Times New Roman" w:hAnsi="Palatino Linotype" w:cs="Arial"/>
          <w:b/>
          <w:bCs/>
          <w:color w:val="000000" w:themeColor="text1"/>
          <w:lang w:val="es-ES"/>
        </w:rPr>
        <w:t>María del Rosario Mejía Ayala</w:t>
      </w:r>
      <w:r w:rsidRPr="001D4CDB">
        <w:rPr>
          <w:rFonts w:ascii="Palatino Linotype" w:eastAsia="Times New Roman" w:hAnsi="Palatino Linotype" w:cs="Arial"/>
          <w:bCs/>
          <w:color w:val="000000" w:themeColor="text1"/>
          <w:lang w:val="es-ES"/>
        </w:rPr>
        <w:t xml:space="preserve">, con el objeto de </w:t>
      </w:r>
      <w:r w:rsidRPr="001D4CDB">
        <w:rPr>
          <w:rFonts w:ascii="Palatino Linotype" w:eastAsia="Times New Roman" w:hAnsi="Palatino Linotype" w:cs="Arial"/>
          <w:bCs/>
          <w:color w:val="000000" w:themeColor="text1"/>
        </w:rPr>
        <w:t>su análisis.</w:t>
      </w:r>
    </w:p>
    <w:p w14:paraId="2BDE682E" w14:textId="77777777" w:rsidR="005F1362" w:rsidRPr="001D4CD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9260B21" w:rsidR="007446C2" w:rsidRPr="001D4CD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4CDB">
        <w:rPr>
          <w:rFonts w:ascii="Palatino Linotype" w:eastAsia="Times New Roman" w:hAnsi="Palatino Linotype" w:cs="Arial"/>
          <w:color w:val="000000" w:themeColor="text1"/>
          <w:lang w:val="es-ES"/>
        </w:rPr>
        <w:t>La</w:t>
      </w:r>
      <w:r w:rsidR="00E647FF" w:rsidRPr="001D4CDB">
        <w:rPr>
          <w:rFonts w:ascii="Palatino Linotype" w:eastAsia="Times New Roman" w:hAnsi="Palatino Linotype" w:cs="Arial"/>
          <w:color w:val="000000" w:themeColor="text1"/>
          <w:lang w:val="es-ES"/>
        </w:rPr>
        <w:t xml:space="preserve"> </w:t>
      </w:r>
      <w:r w:rsidR="0004686A" w:rsidRPr="001D4CDB">
        <w:rPr>
          <w:rFonts w:ascii="Palatino Linotype" w:eastAsia="Calibri" w:hAnsi="Palatino Linotype" w:cs="Arial"/>
          <w:color w:val="000000" w:themeColor="text1"/>
          <w:lang w:val="es-ES"/>
        </w:rPr>
        <w:t>Comisionad</w:t>
      </w:r>
      <w:r w:rsidRPr="001D4CDB">
        <w:rPr>
          <w:rFonts w:ascii="Palatino Linotype" w:eastAsia="Calibri" w:hAnsi="Palatino Linotype" w:cs="Arial"/>
          <w:color w:val="000000" w:themeColor="text1"/>
          <w:lang w:val="es-ES"/>
        </w:rPr>
        <w:t>a</w:t>
      </w:r>
      <w:r w:rsidR="0004686A" w:rsidRPr="001D4CDB">
        <w:rPr>
          <w:rFonts w:ascii="Palatino Linotype" w:eastAsia="Calibri" w:hAnsi="Palatino Linotype" w:cs="Arial"/>
          <w:color w:val="000000" w:themeColor="text1"/>
          <w:lang w:val="es-ES"/>
        </w:rPr>
        <w:t xml:space="preserve"> Ponente</w:t>
      </w:r>
      <w:r w:rsidR="006B31E7" w:rsidRPr="001D4CDB">
        <w:rPr>
          <w:rFonts w:ascii="Palatino Linotype" w:eastAsia="Calibri" w:hAnsi="Palatino Linotype" w:cs="Arial"/>
          <w:color w:val="000000" w:themeColor="text1"/>
          <w:lang w:val="es-ES"/>
        </w:rPr>
        <w:t>,</w:t>
      </w:r>
      <w:r w:rsidR="0004686A" w:rsidRPr="001D4CDB">
        <w:rPr>
          <w:rFonts w:ascii="Palatino Linotype" w:eastAsia="Calibri" w:hAnsi="Palatino Linotype" w:cs="Arial"/>
          <w:color w:val="000000" w:themeColor="text1"/>
          <w:lang w:val="es-ES"/>
        </w:rPr>
        <w:t xml:space="preserve"> con fundamento en lo dispuesto por el artículo 185 fracción II de la </w:t>
      </w:r>
      <w:r w:rsidR="00613655" w:rsidRPr="001D4CDB">
        <w:rPr>
          <w:rFonts w:ascii="Palatino Linotype" w:eastAsia="Calibri" w:hAnsi="Palatino Linotype" w:cs="Arial"/>
          <w:color w:val="000000" w:themeColor="text1"/>
          <w:lang w:val="es-ES"/>
        </w:rPr>
        <w:t>Ley de Transparencia y Acceso a la Información Pública del Estado de México y Municipios</w:t>
      </w:r>
      <w:r w:rsidR="0004686A" w:rsidRPr="001D4CDB">
        <w:rPr>
          <w:rFonts w:ascii="Palatino Linotype" w:eastAsia="Calibri" w:hAnsi="Palatino Linotype" w:cs="Arial"/>
          <w:color w:val="000000" w:themeColor="text1"/>
          <w:lang w:val="es-ES"/>
        </w:rPr>
        <w:t xml:space="preserve">, a través </w:t>
      </w:r>
      <w:r w:rsidR="006E4E2A" w:rsidRPr="001D4CDB">
        <w:rPr>
          <w:rFonts w:ascii="Palatino Linotype" w:eastAsia="Calibri" w:hAnsi="Palatino Linotype" w:cs="Arial"/>
          <w:color w:val="000000" w:themeColor="text1"/>
          <w:lang w:val="es-ES"/>
        </w:rPr>
        <w:t>del</w:t>
      </w:r>
      <w:r w:rsidR="0004686A" w:rsidRPr="001D4CDB">
        <w:rPr>
          <w:rFonts w:ascii="Palatino Linotype" w:eastAsia="Calibri" w:hAnsi="Palatino Linotype" w:cs="Arial"/>
          <w:color w:val="000000" w:themeColor="text1"/>
          <w:lang w:val="es-ES"/>
        </w:rPr>
        <w:t xml:space="preserve"> </w:t>
      </w:r>
      <w:r w:rsidR="00B81371" w:rsidRPr="001D4CDB">
        <w:rPr>
          <w:rFonts w:ascii="Palatino Linotype" w:eastAsia="Calibri" w:hAnsi="Palatino Linotype" w:cs="Arial"/>
          <w:color w:val="000000" w:themeColor="text1"/>
          <w:lang w:val="es-ES"/>
        </w:rPr>
        <w:t xml:space="preserve">acuerdo </w:t>
      </w:r>
      <w:r w:rsidR="00F147C6" w:rsidRPr="001D4CDB">
        <w:rPr>
          <w:rFonts w:ascii="Palatino Linotype" w:eastAsia="Calibri" w:hAnsi="Palatino Linotype" w:cs="Arial"/>
          <w:color w:val="000000" w:themeColor="text1"/>
          <w:lang w:val="es-ES"/>
        </w:rPr>
        <w:t xml:space="preserve">de admisión </w:t>
      </w:r>
      <w:r w:rsidR="00091F3E" w:rsidRPr="001D4CDB">
        <w:rPr>
          <w:rFonts w:ascii="Palatino Linotype" w:eastAsia="Calibri" w:hAnsi="Palatino Linotype" w:cs="Arial"/>
          <w:color w:val="000000" w:themeColor="text1"/>
          <w:lang w:val="es-ES"/>
        </w:rPr>
        <w:t>de</w:t>
      </w:r>
      <w:r w:rsidR="00395353" w:rsidRPr="001D4CDB">
        <w:rPr>
          <w:rFonts w:ascii="Palatino Linotype" w:eastAsia="Calibri" w:hAnsi="Palatino Linotype" w:cs="Arial"/>
          <w:color w:val="000000" w:themeColor="text1"/>
          <w:lang w:val="es-ES"/>
        </w:rPr>
        <w:t xml:space="preserve"> fecha </w:t>
      </w:r>
      <w:r w:rsidR="005E0905" w:rsidRPr="001D4CDB">
        <w:rPr>
          <w:rFonts w:ascii="Palatino Linotype" w:eastAsia="Calibri" w:hAnsi="Palatino Linotype" w:cs="Arial"/>
          <w:color w:val="000000" w:themeColor="text1"/>
          <w:lang w:val="es-ES"/>
        </w:rPr>
        <w:t>dos</w:t>
      </w:r>
      <w:r w:rsidR="00BD6C40" w:rsidRPr="001D4CDB">
        <w:rPr>
          <w:rFonts w:ascii="Palatino Linotype" w:eastAsia="Calibri" w:hAnsi="Palatino Linotype" w:cs="Arial"/>
          <w:color w:val="000000" w:themeColor="text1"/>
          <w:lang w:val="es-ES"/>
        </w:rPr>
        <w:t xml:space="preserve"> (</w:t>
      </w:r>
      <w:r w:rsidR="005E0905" w:rsidRPr="001D4CDB">
        <w:rPr>
          <w:rFonts w:ascii="Palatino Linotype" w:eastAsia="Calibri" w:hAnsi="Palatino Linotype" w:cs="Arial"/>
          <w:color w:val="000000" w:themeColor="text1"/>
          <w:lang w:val="es-ES"/>
        </w:rPr>
        <w:t>2</w:t>
      </w:r>
      <w:r w:rsidR="00BD6C40" w:rsidRPr="001D4CDB">
        <w:rPr>
          <w:rFonts w:ascii="Palatino Linotype" w:eastAsia="Calibri" w:hAnsi="Palatino Linotype" w:cs="Arial"/>
          <w:color w:val="000000" w:themeColor="text1"/>
          <w:lang w:val="es-ES"/>
        </w:rPr>
        <w:t xml:space="preserve">) de </w:t>
      </w:r>
      <w:r w:rsidR="005E0905" w:rsidRPr="001D4CDB">
        <w:rPr>
          <w:rFonts w:ascii="Palatino Linotype" w:eastAsia="Calibri" w:hAnsi="Palatino Linotype" w:cs="Arial"/>
          <w:color w:val="000000" w:themeColor="text1"/>
          <w:lang w:val="es-ES"/>
        </w:rPr>
        <w:t>septiembre</w:t>
      </w:r>
      <w:r w:rsidR="00613655" w:rsidRPr="001D4CDB">
        <w:rPr>
          <w:rFonts w:ascii="Palatino Linotype" w:eastAsia="Calibri" w:hAnsi="Palatino Linotype" w:cs="Arial"/>
          <w:color w:val="000000" w:themeColor="text1"/>
          <w:lang w:val="es-ES"/>
        </w:rPr>
        <w:t xml:space="preserve"> de dos mil veinti</w:t>
      </w:r>
      <w:r w:rsidR="00751F6F" w:rsidRPr="001D4CDB">
        <w:rPr>
          <w:rFonts w:ascii="Palatino Linotype" w:eastAsia="Calibri" w:hAnsi="Palatino Linotype" w:cs="Arial"/>
          <w:color w:val="000000" w:themeColor="text1"/>
          <w:lang w:val="es-ES"/>
        </w:rPr>
        <w:t>dós</w:t>
      </w:r>
      <w:r w:rsidR="006A1047" w:rsidRPr="001D4CDB">
        <w:rPr>
          <w:rFonts w:ascii="Palatino Linotype" w:eastAsia="Calibri" w:hAnsi="Palatino Linotype" w:cs="Arial"/>
          <w:color w:val="000000" w:themeColor="text1"/>
          <w:lang w:val="es-ES"/>
        </w:rPr>
        <w:t xml:space="preserve">, </w:t>
      </w:r>
      <w:r w:rsidR="00B81371" w:rsidRPr="001D4CDB">
        <w:rPr>
          <w:rFonts w:ascii="Palatino Linotype" w:eastAsia="Calibri" w:hAnsi="Palatino Linotype" w:cs="Arial"/>
          <w:color w:val="000000" w:themeColor="text1"/>
          <w:lang w:val="es-ES"/>
        </w:rPr>
        <w:t xml:space="preserve">puso a </w:t>
      </w:r>
      <w:r w:rsidR="00875167" w:rsidRPr="001D4CDB">
        <w:rPr>
          <w:rFonts w:ascii="Palatino Linotype" w:eastAsia="Calibri" w:hAnsi="Palatino Linotype" w:cs="Arial"/>
          <w:color w:val="000000" w:themeColor="text1"/>
          <w:lang w:val="es-ES"/>
        </w:rPr>
        <w:t>disposición</w:t>
      </w:r>
      <w:r w:rsidR="00B81371" w:rsidRPr="001D4CDB">
        <w:rPr>
          <w:rFonts w:ascii="Palatino Linotype" w:eastAsia="Calibri" w:hAnsi="Palatino Linotype" w:cs="Arial"/>
          <w:color w:val="000000" w:themeColor="text1"/>
          <w:lang w:val="es-ES"/>
        </w:rPr>
        <w:t xml:space="preserve"> de las partes el expediente electrónico </w:t>
      </w:r>
      <w:r w:rsidR="00B81371" w:rsidRPr="001D4CDB">
        <w:rPr>
          <w:rFonts w:ascii="Palatino Linotype" w:eastAsia="Calibri" w:hAnsi="Palatino Linotype" w:cs="Arial"/>
          <w:color w:val="000000" w:themeColor="text1"/>
        </w:rPr>
        <w:t xml:space="preserve">vía </w:t>
      </w:r>
      <w:r w:rsidR="00B81371" w:rsidRPr="001D4CDB">
        <w:rPr>
          <w:rFonts w:ascii="Palatino Linotype" w:eastAsia="Calibri" w:hAnsi="Palatino Linotype" w:cs="Arial"/>
          <w:color w:val="000000" w:themeColor="text1"/>
          <w:lang w:val="es-ES"/>
        </w:rPr>
        <w:t xml:space="preserve">Sistema de Acceso a la Información Mexiquense </w:t>
      </w:r>
      <w:r w:rsidR="001468E9" w:rsidRPr="001D4CDB">
        <w:rPr>
          <w:rFonts w:ascii="Palatino Linotype" w:eastAsia="Calibri" w:hAnsi="Palatino Linotype" w:cs="Arial"/>
          <w:color w:val="000000" w:themeColor="text1"/>
          <w:lang w:val="es-ES"/>
        </w:rPr>
        <w:t>(</w:t>
      </w:r>
      <w:r w:rsidR="00B81371" w:rsidRPr="001D4CDB">
        <w:rPr>
          <w:rFonts w:ascii="Palatino Linotype" w:eastAsia="Calibri" w:hAnsi="Palatino Linotype" w:cs="Arial"/>
          <w:b/>
          <w:i/>
          <w:color w:val="000000" w:themeColor="text1"/>
          <w:lang w:val="es-ES"/>
        </w:rPr>
        <w:t>SAIMEX</w:t>
      </w:r>
      <w:r w:rsidR="001468E9" w:rsidRPr="001D4CDB">
        <w:rPr>
          <w:rFonts w:ascii="Palatino Linotype" w:eastAsia="Calibri" w:hAnsi="Palatino Linotype" w:cs="Arial"/>
          <w:b/>
          <w:i/>
          <w:color w:val="000000" w:themeColor="text1"/>
          <w:lang w:val="es-ES"/>
        </w:rPr>
        <w:t>)</w:t>
      </w:r>
      <w:r w:rsidR="00B81371" w:rsidRPr="001D4CDB">
        <w:rPr>
          <w:rFonts w:ascii="Palatino Linotype" w:eastAsia="Calibri" w:hAnsi="Palatino Linotype" w:cs="Arial"/>
          <w:b/>
          <w:color w:val="000000" w:themeColor="text1"/>
          <w:lang w:val="es-ES"/>
        </w:rPr>
        <w:t xml:space="preserve"> </w:t>
      </w:r>
      <w:r w:rsidR="00B81371" w:rsidRPr="001D4CDB">
        <w:rPr>
          <w:rFonts w:ascii="Palatino Linotype" w:eastAsia="Calibri" w:hAnsi="Palatino Linotype" w:cs="Arial"/>
          <w:color w:val="000000" w:themeColor="text1"/>
          <w:lang w:val="es-ES"/>
        </w:rPr>
        <w:t xml:space="preserve">a efecto de que en un plazo máximo de siete días </w:t>
      </w:r>
      <w:r w:rsidR="00875167" w:rsidRPr="001D4CDB">
        <w:rPr>
          <w:rFonts w:ascii="Palatino Linotype" w:eastAsia="Calibri" w:hAnsi="Palatino Linotype" w:cs="Arial"/>
          <w:color w:val="000000" w:themeColor="text1"/>
          <w:lang w:val="es-ES"/>
        </w:rPr>
        <w:t>manifestaran</w:t>
      </w:r>
      <w:r w:rsidR="00B81371" w:rsidRPr="001D4CDB">
        <w:rPr>
          <w:rFonts w:ascii="Palatino Linotype" w:eastAsia="Calibri" w:hAnsi="Palatino Linotype" w:cs="Arial"/>
          <w:color w:val="000000" w:themeColor="text1"/>
          <w:lang w:val="es-ES"/>
        </w:rPr>
        <w:t xml:space="preserve"> lo que a</w:t>
      </w:r>
      <w:r w:rsidR="003A2029" w:rsidRPr="001D4CDB">
        <w:rPr>
          <w:rFonts w:ascii="Palatino Linotype" w:eastAsia="Calibri" w:hAnsi="Palatino Linotype" w:cs="Arial"/>
          <w:color w:val="000000" w:themeColor="text1"/>
          <w:lang w:val="es-ES"/>
        </w:rPr>
        <w:t xml:space="preserve"> su</w:t>
      </w:r>
      <w:r w:rsidR="00B81371" w:rsidRPr="001D4CDB">
        <w:rPr>
          <w:rFonts w:ascii="Palatino Linotype" w:eastAsia="Calibri" w:hAnsi="Palatino Linotype" w:cs="Arial"/>
          <w:color w:val="000000" w:themeColor="text1"/>
          <w:lang w:val="es-ES"/>
        </w:rPr>
        <w:t xml:space="preserve"> derecho conviniera</w:t>
      </w:r>
      <w:r w:rsidR="00875167" w:rsidRPr="001D4CDB">
        <w:rPr>
          <w:rFonts w:ascii="Palatino Linotype" w:eastAsia="Calibri" w:hAnsi="Palatino Linotype" w:cs="Arial"/>
          <w:color w:val="000000" w:themeColor="text1"/>
          <w:lang w:val="es-ES"/>
        </w:rPr>
        <w:t>n</w:t>
      </w:r>
      <w:r w:rsidR="00032493" w:rsidRPr="001D4CDB">
        <w:rPr>
          <w:rFonts w:ascii="Palatino Linotype" w:eastAsia="Calibri" w:hAnsi="Palatino Linotype" w:cs="Arial"/>
          <w:color w:val="000000" w:themeColor="text1"/>
          <w:lang w:val="es-ES"/>
        </w:rPr>
        <w:t>,</w:t>
      </w:r>
      <w:r w:rsidR="00B81371" w:rsidRPr="001D4CDB">
        <w:rPr>
          <w:rFonts w:ascii="Palatino Linotype" w:eastAsia="Calibri" w:hAnsi="Palatino Linotype" w:cs="Arial"/>
          <w:color w:val="000000" w:themeColor="text1"/>
          <w:lang w:val="es-ES"/>
        </w:rPr>
        <w:t xml:space="preserve"> </w:t>
      </w:r>
      <w:r w:rsidR="00875167" w:rsidRPr="001D4CDB">
        <w:rPr>
          <w:rFonts w:ascii="Palatino Linotype" w:eastAsia="Calibri" w:hAnsi="Palatino Linotype" w:cs="Arial"/>
          <w:color w:val="000000" w:themeColor="text1"/>
          <w:lang w:val="es-ES"/>
        </w:rPr>
        <w:t>ofrecieran pruebas y</w:t>
      </w:r>
      <w:r w:rsidR="00132C06" w:rsidRPr="001D4CDB">
        <w:rPr>
          <w:rFonts w:ascii="Palatino Linotype" w:eastAsia="Calibri" w:hAnsi="Palatino Linotype" w:cs="Arial"/>
          <w:color w:val="000000" w:themeColor="text1"/>
          <w:lang w:val="es-ES"/>
        </w:rPr>
        <w:t xml:space="preserve"> </w:t>
      </w:r>
      <w:r w:rsidR="00875167" w:rsidRPr="001D4CDB">
        <w:rPr>
          <w:rFonts w:ascii="Palatino Linotype" w:eastAsia="Calibri" w:hAnsi="Palatino Linotype" w:cs="Arial"/>
          <w:color w:val="000000" w:themeColor="text1"/>
          <w:lang w:val="es-ES"/>
        </w:rPr>
        <w:t>alegatos según corresponda a</w:t>
      </w:r>
      <w:r w:rsidR="004C20F2" w:rsidRPr="001D4CDB">
        <w:rPr>
          <w:rFonts w:ascii="Palatino Linotype" w:eastAsia="Calibri" w:hAnsi="Palatino Linotype" w:cs="Arial"/>
          <w:color w:val="000000" w:themeColor="text1"/>
          <w:lang w:val="es-ES"/>
        </w:rPr>
        <w:t xml:space="preserve"> </w:t>
      </w:r>
      <w:r w:rsidR="00875167" w:rsidRPr="001D4CDB">
        <w:rPr>
          <w:rFonts w:ascii="Palatino Linotype" w:eastAsia="Calibri" w:hAnsi="Palatino Linotype" w:cs="Arial"/>
          <w:color w:val="000000" w:themeColor="text1"/>
          <w:lang w:val="es-ES"/>
        </w:rPr>
        <w:t>l</w:t>
      </w:r>
      <w:r w:rsidR="004C20F2" w:rsidRPr="001D4CDB">
        <w:rPr>
          <w:rFonts w:ascii="Palatino Linotype" w:eastAsia="Calibri" w:hAnsi="Palatino Linotype" w:cs="Arial"/>
          <w:color w:val="000000" w:themeColor="text1"/>
          <w:lang w:val="es-ES"/>
        </w:rPr>
        <w:t>os</w:t>
      </w:r>
      <w:r w:rsidR="00875167" w:rsidRPr="001D4CDB">
        <w:rPr>
          <w:rFonts w:ascii="Palatino Linotype" w:eastAsia="Calibri" w:hAnsi="Palatino Linotype" w:cs="Arial"/>
          <w:color w:val="000000" w:themeColor="text1"/>
          <w:lang w:val="es-ES"/>
        </w:rPr>
        <w:t xml:space="preserve"> caso</w:t>
      </w:r>
      <w:r w:rsidR="004C20F2" w:rsidRPr="001D4CDB">
        <w:rPr>
          <w:rFonts w:ascii="Palatino Linotype" w:eastAsia="Calibri" w:hAnsi="Palatino Linotype" w:cs="Arial"/>
          <w:color w:val="000000" w:themeColor="text1"/>
          <w:lang w:val="es-ES"/>
        </w:rPr>
        <w:t>s</w:t>
      </w:r>
      <w:r w:rsidR="00875167" w:rsidRPr="001D4CDB">
        <w:rPr>
          <w:rFonts w:ascii="Palatino Linotype" w:eastAsia="Calibri" w:hAnsi="Palatino Linotype" w:cs="Arial"/>
          <w:color w:val="000000" w:themeColor="text1"/>
          <w:lang w:val="es-ES"/>
        </w:rPr>
        <w:t xml:space="preserve"> concreto</w:t>
      </w:r>
      <w:r w:rsidR="004C20F2" w:rsidRPr="001D4CDB">
        <w:rPr>
          <w:rFonts w:ascii="Palatino Linotype" w:eastAsia="Calibri" w:hAnsi="Palatino Linotype" w:cs="Arial"/>
          <w:color w:val="000000" w:themeColor="text1"/>
          <w:lang w:val="es-ES"/>
        </w:rPr>
        <w:t>s</w:t>
      </w:r>
      <w:r w:rsidR="00875167" w:rsidRPr="001D4CDB">
        <w:rPr>
          <w:rFonts w:ascii="Palatino Linotype" w:eastAsia="Calibri" w:hAnsi="Palatino Linotype" w:cs="Arial"/>
          <w:color w:val="000000" w:themeColor="text1"/>
          <w:lang w:val="es-ES"/>
        </w:rPr>
        <w:t xml:space="preserve">, </w:t>
      </w:r>
      <w:r w:rsidR="00F147C6" w:rsidRPr="001D4CDB">
        <w:rPr>
          <w:rFonts w:ascii="Palatino Linotype" w:eastAsia="Calibri" w:hAnsi="Palatino Linotype" w:cs="Arial"/>
          <w:color w:val="000000" w:themeColor="text1"/>
          <w:lang w:val="es-ES"/>
        </w:rPr>
        <w:t>de esta forma</w:t>
      </w:r>
      <w:r w:rsidR="00875167" w:rsidRPr="001D4CDB">
        <w:rPr>
          <w:rFonts w:ascii="Palatino Linotype" w:eastAsia="Calibri" w:hAnsi="Palatino Linotype" w:cs="Arial"/>
          <w:color w:val="000000" w:themeColor="text1"/>
          <w:lang w:val="es-ES"/>
        </w:rPr>
        <w:t xml:space="preserve"> para que el </w:t>
      </w:r>
      <w:r w:rsidR="00875167" w:rsidRPr="001D4CDB">
        <w:rPr>
          <w:rFonts w:ascii="Palatino Linotype" w:eastAsia="Calibri" w:hAnsi="Palatino Linotype" w:cs="Arial"/>
          <w:b/>
          <w:color w:val="000000" w:themeColor="text1"/>
          <w:lang w:val="es-ES"/>
        </w:rPr>
        <w:t>SUJETO OBLIGADO</w:t>
      </w:r>
      <w:r w:rsidR="00875167" w:rsidRPr="001D4CDB">
        <w:rPr>
          <w:rFonts w:ascii="Palatino Linotype" w:eastAsia="Calibri" w:hAnsi="Palatino Linotype" w:cs="Arial"/>
          <w:color w:val="000000" w:themeColor="text1"/>
          <w:lang w:val="es-ES"/>
        </w:rPr>
        <w:t xml:space="preserve"> </w:t>
      </w:r>
      <w:r w:rsidR="00B81371" w:rsidRPr="001D4CDB">
        <w:rPr>
          <w:rFonts w:ascii="Palatino Linotype" w:eastAsia="Calibri" w:hAnsi="Palatino Linotype" w:cs="Arial"/>
          <w:color w:val="000000" w:themeColor="text1"/>
          <w:lang w:val="es-ES"/>
        </w:rPr>
        <w:t>presentar</w:t>
      </w:r>
      <w:r w:rsidR="003A03D0" w:rsidRPr="001D4CDB">
        <w:rPr>
          <w:rFonts w:ascii="Palatino Linotype" w:eastAsia="Calibri" w:hAnsi="Palatino Linotype" w:cs="Arial"/>
          <w:color w:val="000000" w:themeColor="text1"/>
          <w:lang w:val="es-ES"/>
        </w:rPr>
        <w:t>a</w:t>
      </w:r>
      <w:r w:rsidR="00B81371" w:rsidRPr="001D4CDB">
        <w:rPr>
          <w:rFonts w:ascii="Palatino Linotype" w:eastAsia="Calibri" w:hAnsi="Palatino Linotype" w:cs="Arial"/>
          <w:color w:val="000000" w:themeColor="text1"/>
          <w:lang w:val="es-ES"/>
        </w:rPr>
        <w:t xml:space="preserve"> el </w:t>
      </w:r>
      <w:r w:rsidR="00556F72" w:rsidRPr="001D4CDB">
        <w:rPr>
          <w:rFonts w:ascii="Palatino Linotype" w:eastAsia="Calibri" w:hAnsi="Palatino Linotype" w:cs="Arial"/>
          <w:color w:val="000000" w:themeColor="text1"/>
          <w:lang w:val="es-ES"/>
        </w:rPr>
        <w:t xml:space="preserve">informe justificado </w:t>
      </w:r>
      <w:r w:rsidR="00875167" w:rsidRPr="001D4CDB">
        <w:rPr>
          <w:rFonts w:ascii="Palatino Linotype" w:eastAsia="Calibri" w:hAnsi="Palatino Linotype" w:cs="Arial"/>
          <w:color w:val="000000" w:themeColor="text1"/>
          <w:lang w:val="es-ES"/>
        </w:rPr>
        <w:t>procedente</w:t>
      </w:r>
      <w:r w:rsidR="00787184" w:rsidRPr="001D4CDB">
        <w:rPr>
          <w:rFonts w:ascii="Palatino Linotype" w:eastAsia="Calibri" w:hAnsi="Palatino Linotype" w:cs="Arial"/>
          <w:color w:val="000000" w:themeColor="text1"/>
          <w:lang w:val="es-ES"/>
        </w:rPr>
        <w:t>.</w:t>
      </w:r>
    </w:p>
    <w:p w14:paraId="67D7209A" w14:textId="77777777" w:rsidR="001B32B2" w:rsidRPr="001D4CDB" w:rsidRDefault="001B32B2" w:rsidP="001B32B2">
      <w:pPr>
        <w:pStyle w:val="Prrafodelista"/>
        <w:rPr>
          <w:rFonts w:ascii="Palatino Linotype" w:eastAsia="Calibri" w:hAnsi="Palatino Linotype" w:cs="Arial"/>
          <w:color w:val="000000" w:themeColor="text1"/>
          <w:lang w:val="es-ES"/>
        </w:rPr>
      </w:pPr>
    </w:p>
    <w:p w14:paraId="125DBC0C" w14:textId="77777777" w:rsidR="00D56885" w:rsidRPr="001D4CDB" w:rsidRDefault="00D56885" w:rsidP="00D5688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1D4CDB">
        <w:rPr>
          <w:rFonts w:ascii="Palatino Linotype" w:hAnsi="Palatino Linotype"/>
          <w:color w:val="000000"/>
          <w:lang w:val="es-ES_tradnl"/>
        </w:rPr>
        <w:t xml:space="preserve">El </w:t>
      </w:r>
      <w:r w:rsidRPr="001D4CDB">
        <w:rPr>
          <w:rFonts w:ascii="Palatino Linotype" w:hAnsi="Palatino Linotype"/>
          <w:b/>
          <w:color w:val="000000"/>
          <w:lang w:val="es-ES_tradnl"/>
        </w:rPr>
        <w:t xml:space="preserve">SUJETO OBLIGADO </w:t>
      </w:r>
      <w:r w:rsidRPr="001D4CDB">
        <w:rPr>
          <w:rFonts w:ascii="Palatino Linotype" w:hAnsi="Palatino Linotype"/>
          <w:color w:val="000000"/>
          <w:lang w:val="es-ES_tradnl"/>
        </w:rPr>
        <w:t xml:space="preserve">no rindió informe justificado para manifestar lo que a su derecho conviniera; por su parte el </w:t>
      </w:r>
      <w:r w:rsidRPr="001D4CDB">
        <w:rPr>
          <w:rFonts w:ascii="Palatino Linotype" w:hAnsi="Palatino Linotype"/>
          <w:b/>
          <w:color w:val="000000"/>
          <w:lang w:val="es-ES_tradnl"/>
        </w:rPr>
        <w:t xml:space="preserve">RECURRENTE </w:t>
      </w:r>
      <w:r w:rsidRPr="001D4CDB">
        <w:rPr>
          <w:rFonts w:ascii="Palatino Linotype" w:hAnsi="Palatino Linotype"/>
          <w:color w:val="000000"/>
          <w:lang w:val="es-ES_tradnl"/>
        </w:rPr>
        <w:t xml:space="preserve">no presentó alegatos ni ofreció medios de prueba, según constancias del Sistema de Acceso a la Información Mexiquense </w:t>
      </w:r>
      <w:r w:rsidRPr="001D4CDB">
        <w:rPr>
          <w:rFonts w:ascii="Palatino Linotype" w:hAnsi="Palatino Linotype"/>
          <w:b/>
          <w:color w:val="000000"/>
          <w:lang w:val="es-ES_tradnl"/>
        </w:rPr>
        <w:t xml:space="preserve">SAIMEX, </w:t>
      </w:r>
      <w:r w:rsidRPr="001D4CDB">
        <w:rPr>
          <w:rFonts w:ascii="Palatino Linotype" w:hAnsi="Palatino Linotype"/>
          <w:bCs/>
          <w:color w:val="000000"/>
          <w:lang w:val="es-ES_tradnl"/>
        </w:rPr>
        <w:t>se inserta imagen de referencia.</w:t>
      </w:r>
    </w:p>
    <w:p w14:paraId="3103C9E3" w14:textId="195B0243" w:rsidR="00D56885" w:rsidRPr="001D4CDB" w:rsidRDefault="00D56885" w:rsidP="00D56885">
      <w:pPr>
        <w:spacing w:before="240" w:after="240" w:line="360" w:lineRule="auto"/>
        <w:jc w:val="both"/>
        <w:rPr>
          <w:rFonts w:ascii="Palatino Linotype" w:hAnsi="Palatino Linotype"/>
          <w:i/>
          <w:color w:val="000000"/>
        </w:rPr>
      </w:pPr>
      <w:r w:rsidRPr="001D4CDB">
        <w:rPr>
          <w:rFonts w:ascii="Palatino Linotype" w:hAnsi="Palatino Linotype"/>
          <w:i/>
          <w:noProof/>
          <w:color w:val="000000"/>
          <w:lang w:eastAsia="es-MX"/>
        </w:rPr>
        <w:lastRenderedPageBreak/>
        <w:drawing>
          <wp:inline distT="0" distB="0" distL="0" distR="0" wp14:anchorId="537277D1" wp14:editId="499D3754">
            <wp:extent cx="5612130" cy="19081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08175"/>
                    </a:xfrm>
                    <a:prstGeom prst="rect">
                      <a:avLst/>
                    </a:prstGeom>
                  </pic:spPr>
                </pic:pic>
              </a:graphicData>
            </a:graphic>
          </wp:inline>
        </w:drawing>
      </w:r>
    </w:p>
    <w:p w14:paraId="7964E5C6" w14:textId="77777777" w:rsidR="00D56885" w:rsidRPr="001D4CDB" w:rsidRDefault="00D56885" w:rsidP="00D56885">
      <w:pPr>
        <w:pStyle w:val="Prrafodelista"/>
        <w:numPr>
          <w:ilvl w:val="0"/>
          <w:numId w:val="1"/>
        </w:numPr>
        <w:tabs>
          <w:tab w:val="left" w:pos="284"/>
        </w:tabs>
        <w:spacing w:line="360" w:lineRule="auto"/>
        <w:jc w:val="both"/>
        <w:rPr>
          <w:rFonts w:ascii="Palatino Linotype" w:hAnsi="Palatino Linotype" w:cs="Arial"/>
        </w:rPr>
      </w:pPr>
      <w:r w:rsidRPr="001D4CDB">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ECFD4BE" w14:textId="77777777" w:rsidR="00D56885" w:rsidRPr="001D4CDB" w:rsidRDefault="00D56885" w:rsidP="00D56885">
      <w:pPr>
        <w:pStyle w:val="Prrafodelista"/>
        <w:tabs>
          <w:tab w:val="left" w:pos="284"/>
        </w:tabs>
        <w:spacing w:line="360" w:lineRule="auto"/>
        <w:ind w:left="0"/>
        <w:jc w:val="both"/>
        <w:rPr>
          <w:rFonts w:ascii="Palatino Linotype" w:hAnsi="Palatino Linotype" w:cs="Arial"/>
        </w:rPr>
      </w:pPr>
    </w:p>
    <w:p w14:paraId="76214194" w14:textId="77777777" w:rsidR="00D56885" w:rsidRPr="001D4CDB" w:rsidRDefault="00D56885" w:rsidP="00D5688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1D4CDB">
        <w:rPr>
          <w:rFonts w:ascii="Palatino Linotype" w:hAnsi="Palatino Linotype" w:cs="Arial"/>
          <w:b/>
          <w:bCs/>
          <w:i/>
          <w:iCs/>
          <w:color w:val="222222"/>
          <w:sz w:val="22"/>
          <w:lang w:val="es-ES_tradnl"/>
        </w:rPr>
        <w:t>QUEJA, RECURSO DE. LA OMISION DE RENDIR EL INFORME RESPECTIVO NO IMPIDE QUE SE RESUELV</w:t>
      </w:r>
      <w:r w:rsidRPr="001D4CD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1D4CDB">
        <w:rPr>
          <w:rFonts w:ascii="Palatino Linotype" w:hAnsi="Palatino Linotype" w:cs="Arial"/>
          <w:i/>
          <w:iCs/>
          <w:color w:val="222222"/>
          <w:sz w:val="22"/>
          <w:lang w:val="es-ES_tradnl"/>
        </w:rPr>
        <w:lastRenderedPageBreak/>
        <w:t xml:space="preserve">tampoco podría decidirse el recurso de queja. [TA] 2a. XXII/96. Segunda Sala. Novena Época, Semanario Judicial de la Federación y su Gaceta, Tomo III, </w:t>
      </w:r>
      <w:proofErr w:type="gramStart"/>
      <w:r w:rsidRPr="001D4CDB">
        <w:rPr>
          <w:rFonts w:ascii="Palatino Linotype" w:hAnsi="Palatino Linotype" w:cs="Arial"/>
          <w:i/>
          <w:iCs/>
          <w:color w:val="222222"/>
          <w:sz w:val="22"/>
          <w:lang w:val="es-ES_tradnl"/>
        </w:rPr>
        <w:t>Abril</w:t>
      </w:r>
      <w:proofErr w:type="gramEnd"/>
      <w:r w:rsidRPr="001D4CDB">
        <w:rPr>
          <w:rFonts w:ascii="Palatino Linotype" w:hAnsi="Palatino Linotype" w:cs="Arial"/>
          <w:i/>
          <w:iCs/>
          <w:color w:val="222222"/>
          <w:sz w:val="22"/>
          <w:lang w:val="es-ES_tradnl"/>
        </w:rPr>
        <w:t xml:space="preserve"> de 1996. Página: 207.</w:t>
      </w:r>
    </w:p>
    <w:p w14:paraId="74DDD2AF" w14:textId="77777777" w:rsidR="00D56885" w:rsidRPr="001D4CDB" w:rsidRDefault="00D56885" w:rsidP="00D5688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CE87097" w14:textId="77777777" w:rsidR="00D56885" w:rsidRPr="001D4CDB" w:rsidRDefault="00D56885" w:rsidP="00D56885">
      <w:pPr>
        <w:pStyle w:val="Prrafodelista"/>
        <w:numPr>
          <w:ilvl w:val="0"/>
          <w:numId w:val="1"/>
        </w:numPr>
        <w:tabs>
          <w:tab w:val="left" w:pos="284"/>
        </w:tabs>
        <w:spacing w:line="360" w:lineRule="auto"/>
        <w:jc w:val="both"/>
        <w:rPr>
          <w:rFonts w:ascii="Palatino Linotype" w:hAnsi="Palatino Linotype" w:cs="Arial"/>
          <w:b/>
          <w:bCs/>
          <w:lang w:eastAsia="es-MX"/>
        </w:rPr>
      </w:pPr>
      <w:r w:rsidRPr="001D4CDB">
        <w:rPr>
          <w:rFonts w:ascii="Palatino Linotype" w:hAnsi="Palatino Linotype" w:cs="Arial"/>
          <w:color w:val="222222"/>
        </w:rPr>
        <w:t>Por lo cual se reitera, que la falta de informe justificado no impide que este Órgano Garante conozca y resuelva el recurso de revisión, solo propicia que el </w:t>
      </w:r>
      <w:r w:rsidRPr="001D4CDB">
        <w:rPr>
          <w:rFonts w:ascii="Palatino Linotype" w:hAnsi="Palatino Linotype" w:cs="Arial"/>
          <w:b/>
          <w:bCs/>
          <w:color w:val="222222"/>
        </w:rPr>
        <w:t>SUJETO OBLIGADO</w:t>
      </w:r>
      <w:r w:rsidRPr="001D4CDB">
        <w:rPr>
          <w:rFonts w:ascii="Palatino Linotype" w:hAnsi="Palatino Linotype" w:cs="Arial"/>
          <w:color w:val="222222"/>
        </w:rPr>
        <w:t> pierda la oportunidad de justificar su falta de respuesta y manifestar lo que a su derecho convenga.</w:t>
      </w:r>
    </w:p>
    <w:p w14:paraId="15FC7D40" w14:textId="77777777" w:rsidR="00D56885" w:rsidRPr="001D4CDB" w:rsidRDefault="00D56885" w:rsidP="00D5688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884BA5" w14:textId="7F1A9BE4" w:rsidR="00D56885" w:rsidRPr="001D4CDB"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D4CDB">
        <w:rPr>
          <w:rFonts w:ascii="Palatino Linotype" w:hAnsi="Palatino Linotype" w:cs="Arial"/>
          <w:color w:val="000000" w:themeColor="text1"/>
        </w:rPr>
        <w:t xml:space="preserve">El </w:t>
      </w:r>
      <w:r w:rsidR="00D56885" w:rsidRPr="001D4CDB">
        <w:rPr>
          <w:rFonts w:ascii="Palatino Linotype" w:hAnsi="Palatino Linotype" w:cs="Arial"/>
          <w:color w:val="000000" w:themeColor="text1"/>
        </w:rPr>
        <w:t>tres</w:t>
      </w:r>
      <w:r w:rsidR="000152B8" w:rsidRPr="001D4CDB">
        <w:rPr>
          <w:rFonts w:ascii="Palatino Linotype" w:hAnsi="Palatino Linotype" w:cs="Arial"/>
          <w:color w:val="000000" w:themeColor="text1"/>
        </w:rPr>
        <w:t xml:space="preserve"> (</w:t>
      </w:r>
      <w:r w:rsidR="00D56885" w:rsidRPr="001D4CDB">
        <w:rPr>
          <w:rFonts w:ascii="Palatino Linotype" w:hAnsi="Palatino Linotype" w:cs="Arial"/>
          <w:color w:val="000000" w:themeColor="text1"/>
        </w:rPr>
        <w:t>3</w:t>
      </w:r>
      <w:r w:rsidR="000152B8" w:rsidRPr="001D4CDB">
        <w:rPr>
          <w:rFonts w:ascii="Palatino Linotype" w:hAnsi="Palatino Linotype" w:cs="Arial"/>
          <w:color w:val="000000" w:themeColor="text1"/>
        </w:rPr>
        <w:t xml:space="preserve">) de </w:t>
      </w:r>
      <w:r w:rsidR="00D56885" w:rsidRPr="001D4CDB">
        <w:rPr>
          <w:rFonts w:ascii="Palatino Linotype" w:hAnsi="Palatino Linotype" w:cs="Arial"/>
          <w:color w:val="000000" w:themeColor="text1"/>
        </w:rPr>
        <w:t>octubre</w:t>
      </w:r>
      <w:r w:rsidR="00E23CA4" w:rsidRPr="001D4CDB">
        <w:rPr>
          <w:rFonts w:ascii="Palatino Linotype" w:hAnsi="Palatino Linotype" w:cs="Arial"/>
          <w:color w:val="000000" w:themeColor="text1"/>
        </w:rPr>
        <w:t xml:space="preserve"> de dos mil veinti</w:t>
      </w:r>
      <w:r w:rsidR="00D56885" w:rsidRPr="001D4CDB">
        <w:rPr>
          <w:rFonts w:ascii="Palatino Linotype" w:hAnsi="Palatino Linotype" w:cs="Arial"/>
          <w:color w:val="000000" w:themeColor="text1"/>
        </w:rPr>
        <w:t>dós</w:t>
      </w:r>
      <w:r w:rsidR="00E23CA4" w:rsidRPr="001D4CDB">
        <w:rPr>
          <w:rFonts w:ascii="Palatino Linotype" w:hAnsi="Palatino Linotype" w:cs="Arial"/>
          <w:color w:val="000000" w:themeColor="text1"/>
        </w:rPr>
        <w:t xml:space="preserve">, </w:t>
      </w:r>
      <w:r w:rsidR="00041DCC" w:rsidRPr="001D4CDB">
        <w:rPr>
          <w:rFonts w:ascii="Palatino Linotype" w:hAnsi="Palatino Linotype" w:cs="Arial"/>
          <w:color w:val="000000" w:themeColor="text1"/>
        </w:rPr>
        <w:t>la Comisionada Ponente de</w:t>
      </w:r>
      <w:r w:rsidR="00D56885" w:rsidRPr="001D4CDB">
        <w:rPr>
          <w:rFonts w:ascii="Palatino Linotype" w:hAnsi="Palatino Linotype" w:cs="Arial"/>
          <w:color w:val="000000" w:themeColor="text1"/>
        </w:rPr>
        <w:t>cretó el cierre de instrucción.</w:t>
      </w:r>
    </w:p>
    <w:p w14:paraId="5CA27F2C" w14:textId="77777777" w:rsidR="00D56885" w:rsidRPr="001D4CDB" w:rsidRDefault="00D56885" w:rsidP="00D56885">
      <w:pPr>
        <w:pStyle w:val="Prrafodelista"/>
        <w:rPr>
          <w:rFonts w:ascii="Palatino Linotype" w:hAnsi="Palatino Linotype" w:cs="Arial"/>
          <w:color w:val="000000" w:themeColor="text1"/>
        </w:rPr>
      </w:pPr>
    </w:p>
    <w:p w14:paraId="3001AA57" w14:textId="47334B0B" w:rsidR="008965EF" w:rsidRPr="001D4CDB" w:rsidRDefault="00D56885" w:rsidP="00850A36">
      <w:pPr>
        <w:pStyle w:val="Prrafodelista"/>
        <w:numPr>
          <w:ilvl w:val="0"/>
          <w:numId w:val="1"/>
        </w:numPr>
        <w:tabs>
          <w:tab w:val="left" w:pos="426"/>
        </w:tabs>
        <w:spacing w:line="360" w:lineRule="auto"/>
        <w:jc w:val="both"/>
        <w:rPr>
          <w:rFonts w:ascii="Palatino Linotype" w:hAnsi="Palatino Linotype"/>
          <w:color w:val="000000" w:themeColor="text1"/>
        </w:rPr>
      </w:pPr>
      <w:r w:rsidRPr="001D4CDB">
        <w:rPr>
          <w:rFonts w:ascii="Palatino Linotype" w:hAnsi="Palatino Linotype" w:cs="Arial"/>
          <w:color w:val="000000" w:themeColor="text1"/>
        </w:rPr>
        <w:t>El siete (7) de diciembre de dos mil veintidós s</w:t>
      </w:r>
      <w:r w:rsidR="0055252F" w:rsidRPr="001D4CDB">
        <w:rPr>
          <w:rFonts w:ascii="Palatino Linotype" w:hAnsi="Palatino Linotype" w:cs="Arial"/>
          <w:color w:val="000000" w:themeColor="text1"/>
        </w:rPr>
        <w:t xml:space="preserve">e </w:t>
      </w:r>
      <w:r w:rsidR="00374B45" w:rsidRPr="001D4CDB">
        <w:rPr>
          <w:rFonts w:ascii="Palatino Linotype" w:hAnsi="Palatino Linotype" w:cs="Arial"/>
          <w:color w:val="000000" w:themeColor="text1"/>
        </w:rPr>
        <w:t>notificó el acuerdo mediante el cual se amplió el plazo para emitir resolución,</w:t>
      </w:r>
      <w:r w:rsidR="00AD6AC5" w:rsidRPr="001D4CDB">
        <w:rPr>
          <w:rFonts w:ascii="Palatino Linotype" w:hAnsi="Palatino Linotype" w:cs="Arial"/>
          <w:color w:val="000000" w:themeColor="text1"/>
        </w:rPr>
        <w:t xml:space="preserve"> por lo que ordenó turnar el expediente para su resolución, misma que ahora se pronuncia</w:t>
      </w:r>
      <w:r w:rsidR="00BB219F" w:rsidRPr="001D4CDB">
        <w:rPr>
          <w:rFonts w:ascii="Palatino Linotype" w:hAnsi="Palatino Linotype" w:cs="Arial"/>
          <w:color w:val="000000" w:themeColor="text1"/>
        </w:rPr>
        <w:t>.</w:t>
      </w:r>
    </w:p>
    <w:p w14:paraId="6E208DA1" w14:textId="77777777" w:rsidR="00BB219F" w:rsidRPr="001D4CDB"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1D4CDB"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1D4CD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1D4CDB" w:rsidRDefault="00BB219F" w:rsidP="00BB219F">
      <w:pPr>
        <w:pStyle w:val="Prrafodelista"/>
        <w:rPr>
          <w:rFonts w:ascii="Palatino Linotype" w:hAnsi="Palatino Linotype"/>
        </w:rPr>
      </w:pPr>
    </w:p>
    <w:p w14:paraId="763D9316"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1D4CDB"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1D4CDB" w:rsidRDefault="00BB219F" w:rsidP="00BB219F">
      <w:pPr>
        <w:pStyle w:val="Prrafodelista"/>
        <w:rPr>
          <w:rFonts w:ascii="Palatino Linotype" w:hAnsi="Palatino Linotype"/>
        </w:rPr>
      </w:pPr>
    </w:p>
    <w:p w14:paraId="1F5EEE70"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1D4CDB"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1D4CDB"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1D4CDB" w:rsidRDefault="00BB219F" w:rsidP="00BB219F">
      <w:pPr>
        <w:pStyle w:val="Prrafodelista"/>
        <w:spacing w:before="240" w:after="240" w:line="360" w:lineRule="auto"/>
        <w:ind w:left="284"/>
        <w:jc w:val="both"/>
        <w:rPr>
          <w:rFonts w:ascii="Palatino Linotype" w:hAnsi="Palatino Linotype"/>
        </w:rPr>
      </w:pPr>
      <w:r w:rsidRPr="001D4CDB">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1D4CDB" w:rsidRDefault="00BB219F" w:rsidP="00BB219F">
      <w:pPr>
        <w:pStyle w:val="Prrafodelista"/>
        <w:spacing w:before="240" w:after="240" w:line="360" w:lineRule="auto"/>
        <w:ind w:left="284"/>
        <w:jc w:val="both"/>
        <w:rPr>
          <w:rFonts w:ascii="Palatino Linotype" w:hAnsi="Palatino Linotype"/>
        </w:rPr>
      </w:pPr>
      <w:r w:rsidRPr="001D4CDB">
        <w:rPr>
          <w:rFonts w:ascii="Palatino Linotype" w:hAnsi="Palatino Linotype"/>
        </w:rPr>
        <w:t>b)     Actividad Procesal del interesado: Acciones u omisiones del interesado.</w:t>
      </w:r>
    </w:p>
    <w:p w14:paraId="609ACC4D" w14:textId="77777777" w:rsidR="00BB219F" w:rsidRPr="001D4CDB" w:rsidRDefault="00BB219F" w:rsidP="00BB219F">
      <w:pPr>
        <w:pStyle w:val="Prrafodelista"/>
        <w:spacing w:before="240" w:after="240" w:line="360" w:lineRule="auto"/>
        <w:ind w:left="284"/>
        <w:jc w:val="both"/>
        <w:rPr>
          <w:rFonts w:ascii="Palatino Linotype" w:hAnsi="Palatino Linotype"/>
        </w:rPr>
      </w:pPr>
      <w:r w:rsidRPr="001D4CDB">
        <w:rPr>
          <w:rFonts w:ascii="Palatino Linotype" w:hAnsi="Palatino Linotype"/>
        </w:rPr>
        <w:lastRenderedPageBreak/>
        <w:t>c)      Conducta de la Autoridad: Las Acciones u omisiones realizadas en el procedimiento. Así como si la autoridad actuó con la debida diligencia.</w:t>
      </w:r>
    </w:p>
    <w:p w14:paraId="2D9C95FE" w14:textId="77777777" w:rsidR="00BB219F" w:rsidRPr="001D4CDB" w:rsidRDefault="00BB219F" w:rsidP="00BB219F">
      <w:pPr>
        <w:pStyle w:val="Prrafodelista"/>
        <w:spacing w:before="240" w:after="240" w:line="360" w:lineRule="auto"/>
        <w:ind w:left="284"/>
        <w:jc w:val="both"/>
        <w:rPr>
          <w:rFonts w:ascii="Palatino Linotype" w:hAnsi="Palatino Linotype"/>
        </w:rPr>
      </w:pPr>
      <w:r w:rsidRPr="001D4CDB">
        <w:rPr>
          <w:rFonts w:ascii="Palatino Linotype" w:hAnsi="Palatino Linotype"/>
        </w:rPr>
        <w:t>d) La afectación generada en la situación jurídica de la persona involucrada en el proceso: Violación a sus derechos humanos.</w:t>
      </w:r>
    </w:p>
    <w:p w14:paraId="6B32F9F4" w14:textId="77777777" w:rsidR="00BB219F" w:rsidRPr="001D4CDB"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1D4CDB"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1D4CDB" w:rsidRDefault="00BB219F" w:rsidP="00BB219F">
      <w:pPr>
        <w:pStyle w:val="Prrafodelista"/>
        <w:rPr>
          <w:rFonts w:ascii="Palatino Linotype" w:hAnsi="Palatino Linotype"/>
        </w:rPr>
      </w:pPr>
    </w:p>
    <w:p w14:paraId="424F017B"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D4CDB">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1D4CDB"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1D4CDB" w:rsidRDefault="00BB219F" w:rsidP="00BB219F">
      <w:pPr>
        <w:pStyle w:val="Prrafodelista"/>
        <w:numPr>
          <w:ilvl w:val="0"/>
          <w:numId w:val="1"/>
        </w:numPr>
        <w:spacing w:before="240" w:after="240" w:line="360" w:lineRule="auto"/>
        <w:jc w:val="both"/>
        <w:rPr>
          <w:rFonts w:ascii="Palatino Linotype" w:hAnsi="Palatino Linotype"/>
        </w:rPr>
      </w:pPr>
      <w:r w:rsidRPr="001D4C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1D4CDB" w:rsidRDefault="00BB219F" w:rsidP="00BB219F">
      <w:pPr>
        <w:pStyle w:val="Prrafodelista"/>
        <w:rPr>
          <w:rFonts w:ascii="Palatino Linotype" w:hAnsi="Palatino Linotype"/>
        </w:rPr>
      </w:pPr>
    </w:p>
    <w:p w14:paraId="5114BDE4" w14:textId="77777777" w:rsidR="00BB219F" w:rsidRPr="001D4CDB" w:rsidRDefault="00BB219F" w:rsidP="00544D96">
      <w:pPr>
        <w:pStyle w:val="Prrafodelista"/>
        <w:spacing w:before="240" w:after="240" w:line="360" w:lineRule="auto"/>
        <w:ind w:left="284"/>
        <w:jc w:val="both"/>
        <w:rPr>
          <w:rFonts w:ascii="Palatino Linotype" w:hAnsi="Palatino Linotype"/>
        </w:rPr>
      </w:pPr>
      <w:r w:rsidRPr="001D4CD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1D4CDB" w:rsidRDefault="00BB219F" w:rsidP="00544D96">
      <w:pPr>
        <w:pStyle w:val="Prrafodelista"/>
        <w:spacing w:before="240" w:after="240" w:line="360" w:lineRule="auto"/>
        <w:ind w:left="284"/>
        <w:jc w:val="both"/>
        <w:rPr>
          <w:rFonts w:ascii="Palatino Linotype" w:hAnsi="Palatino Linotype"/>
        </w:rPr>
      </w:pPr>
      <w:r w:rsidRPr="001D4CD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1D4CDB"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1D4CDB"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1D4CDB">
        <w:rPr>
          <w:rFonts w:ascii="Palatino Linotype" w:hAnsi="Palatino Linotype"/>
        </w:rPr>
        <w:t xml:space="preserve">Por ello, este organismo garante comprometido con la tutela de los derechos humanos </w:t>
      </w:r>
      <w:proofErr w:type="gramStart"/>
      <w:r w:rsidRPr="001D4CDB">
        <w:rPr>
          <w:rFonts w:ascii="Palatino Linotype" w:hAnsi="Palatino Linotype"/>
        </w:rPr>
        <w:t>confiados,</w:t>
      </w:r>
      <w:proofErr w:type="gramEnd"/>
      <w:r w:rsidRPr="001D4CDB">
        <w:rPr>
          <w:rFonts w:ascii="Palatino Linotype" w:hAnsi="Palatino Linotype"/>
        </w:rPr>
        <w:t xml:space="preserve"> señala que este exceso del plazo legal para resolver el presente asunto, resulta de carácter excepcional.</w:t>
      </w:r>
    </w:p>
    <w:p w14:paraId="15D2D218" w14:textId="77777777" w:rsidR="00D56885" w:rsidRPr="001D4CDB" w:rsidRDefault="00D56885" w:rsidP="00D56885">
      <w:pPr>
        <w:pStyle w:val="Prrafodelista"/>
        <w:tabs>
          <w:tab w:val="left" w:pos="426"/>
        </w:tabs>
        <w:spacing w:line="360" w:lineRule="auto"/>
        <w:ind w:left="0"/>
        <w:jc w:val="both"/>
        <w:rPr>
          <w:rFonts w:ascii="Palatino Linotype" w:hAnsi="Palatino Linotype"/>
          <w:color w:val="000000" w:themeColor="text1"/>
        </w:rPr>
      </w:pPr>
    </w:p>
    <w:p w14:paraId="433D3DD8" w14:textId="7920A746" w:rsidR="003718A1" w:rsidRPr="001D4CD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1D4CDB" w:rsidRDefault="007C0013" w:rsidP="00B31E90">
      <w:pPr>
        <w:pStyle w:val="Ttulo1"/>
        <w:spacing w:before="0"/>
        <w:jc w:val="center"/>
        <w:rPr>
          <w:b/>
          <w:color w:val="000000" w:themeColor="text1"/>
        </w:rPr>
      </w:pPr>
      <w:bookmarkStart w:id="5" w:name="_Toc87456485"/>
      <w:r w:rsidRPr="001D4CDB">
        <w:rPr>
          <w:b/>
          <w:color w:val="000000" w:themeColor="text1"/>
        </w:rPr>
        <w:lastRenderedPageBreak/>
        <w:t>CONSIDERANDO</w:t>
      </w:r>
      <w:bookmarkEnd w:id="3"/>
      <w:bookmarkEnd w:id="4"/>
      <w:bookmarkEnd w:id="5"/>
    </w:p>
    <w:p w14:paraId="435CF9A4" w14:textId="77777777" w:rsidR="00FC1DA7" w:rsidRPr="001D4CDB" w:rsidRDefault="00FC1DA7" w:rsidP="00B31E90">
      <w:pPr>
        <w:rPr>
          <w:color w:val="000000" w:themeColor="text1"/>
          <w:lang w:eastAsia="en-US"/>
        </w:rPr>
      </w:pPr>
    </w:p>
    <w:p w14:paraId="629A5BE2" w14:textId="56C3E7D5" w:rsidR="007C0013" w:rsidRPr="001D4CD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D4CDB">
        <w:rPr>
          <w:rFonts w:ascii="Palatino Linotype" w:hAnsi="Palatino Linotype"/>
          <w:b/>
          <w:color w:val="000000" w:themeColor="text1"/>
          <w:sz w:val="24"/>
        </w:rPr>
        <w:t>PRIMERO. De la competencia</w:t>
      </w:r>
      <w:bookmarkEnd w:id="6"/>
      <w:bookmarkEnd w:id="7"/>
      <w:bookmarkEnd w:id="8"/>
    </w:p>
    <w:p w14:paraId="60FBD8C7" w14:textId="77777777" w:rsidR="00FC1DA7" w:rsidRPr="001D4CDB" w:rsidRDefault="00FC1DA7" w:rsidP="00B31E90">
      <w:pPr>
        <w:rPr>
          <w:rFonts w:ascii="Palatino Linotype" w:hAnsi="Palatino Linotype"/>
          <w:color w:val="000000" w:themeColor="text1"/>
          <w:lang w:eastAsia="en-US"/>
        </w:rPr>
      </w:pPr>
    </w:p>
    <w:p w14:paraId="0BF52B18" w14:textId="515C3AEB" w:rsidR="005A228F" w:rsidRPr="001D4CD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D4CD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D4CDB">
        <w:rPr>
          <w:rFonts w:ascii="Palatino Linotype" w:eastAsia="Calibri" w:hAnsi="Palatino Linotype" w:cs="Times New Roman"/>
          <w:color w:val="000000" w:themeColor="text1"/>
          <w:lang w:val="es-ES"/>
        </w:rPr>
        <w:t xml:space="preserve">etente para conocer y resolver </w:t>
      </w:r>
      <w:r w:rsidRPr="001D4CDB">
        <w:rPr>
          <w:rFonts w:ascii="Palatino Linotype" w:eastAsia="Calibri" w:hAnsi="Palatino Linotype" w:cs="Times New Roman"/>
          <w:color w:val="000000" w:themeColor="text1"/>
          <w:lang w:val="es-ES"/>
        </w:rPr>
        <w:t xml:space="preserve">el presente recurso de conformidad con el artículo: 6, apartado A, fracción IV de la </w:t>
      </w:r>
      <w:r w:rsidRPr="001D4CDB">
        <w:rPr>
          <w:rFonts w:ascii="Palatino Linotype" w:eastAsia="Calibri" w:hAnsi="Palatino Linotype" w:cs="Times New Roman"/>
          <w:b/>
          <w:color w:val="000000" w:themeColor="text1"/>
          <w:lang w:val="es-ES"/>
        </w:rPr>
        <w:t>Constitución Política de los Estados Unidos Mexicanos</w:t>
      </w:r>
      <w:r w:rsidRPr="001D4CDB">
        <w:rPr>
          <w:rFonts w:ascii="Palatino Linotype" w:eastAsia="Calibri" w:hAnsi="Palatino Linotype" w:cs="Times New Roman"/>
          <w:color w:val="000000" w:themeColor="text1"/>
          <w:lang w:val="es-ES"/>
        </w:rPr>
        <w:t xml:space="preserve">; 5, párrafos </w:t>
      </w:r>
      <w:r w:rsidR="000B7C4F" w:rsidRPr="001D4CDB">
        <w:rPr>
          <w:rFonts w:ascii="Palatino Linotype" w:eastAsia="Calibri" w:hAnsi="Palatino Linotype" w:cs="Times New Roman"/>
          <w:color w:val="000000" w:themeColor="text1"/>
          <w:lang w:val="es-ES"/>
        </w:rPr>
        <w:t>trigésimo, trigésimo primero y trigésimo segundo</w:t>
      </w:r>
      <w:r w:rsidR="004F785F" w:rsidRPr="001D4CDB">
        <w:rPr>
          <w:rFonts w:ascii="Palatino Linotype" w:eastAsia="Calibri" w:hAnsi="Palatino Linotype" w:cs="Times New Roman"/>
          <w:color w:val="000000" w:themeColor="text1"/>
          <w:lang w:val="es-ES"/>
        </w:rPr>
        <w:t>,</w:t>
      </w:r>
      <w:r w:rsidRPr="001D4CDB">
        <w:rPr>
          <w:rFonts w:ascii="Palatino Linotype" w:eastAsia="Calibri" w:hAnsi="Palatino Linotype" w:cs="Times New Roman"/>
          <w:color w:val="000000" w:themeColor="text1"/>
          <w:lang w:val="es-ES"/>
        </w:rPr>
        <w:t xml:space="preserve"> fracciones IV y V</w:t>
      </w:r>
      <w:r w:rsidR="004F785F" w:rsidRPr="001D4CDB">
        <w:rPr>
          <w:rFonts w:ascii="Palatino Linotype" w:eastAsia="Calibri" w:hAnsi="Palatino Linotype" w:cs="Times New Roman"/>
          <w:color w:val="000000" w:themeColor="text1"/>
          <w:lang w:val="es-ES"/>
        </w:rPr>
        <w:t>,</w:t>
      </w:r>
      <w:r w:rsidRPr="001D4CDB">
        <w:rPr>
          <w:rFonts w:ascii="Palatino Linotype" w:eastAsia="Calibri" w:hAnsi="Palatino Linotype" w:cs="Times New Roman"/>
          <w:color w:val="000000" w:themeColor="text1"/>
          <w:lang w:val="es-ES"/>
        </w:rPr>
        <w:t xml:space="preserve"> de la </w:t>
      </w:r>
      <w:r w:rsidRPr="001D4CDB">
        <w:rPr>
          <w:rFonts w:ascii="Palatino Linotype" w:eastAsia="Calibri" w:hAnsi="Palatino Linotype" w:cs="Times New Roman"/>
          <w:b/>
          <w:color w:val="000000" w:themeColor="text1"/>
          <w:lang w:val="es-ES"/>
        </w:rPr>
        <w:t>Constitución Política del Estado Libre y Soberano de México</w:t>
      </w:r>
      <w:r w:rsidRPr="001D4CD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D4CDB">
        <w:rPr>
          <w:rFonts w:ascii="Palatino Linotype" w:eastAsia="Calibri" w:hAnsi="Palatino Linotype" w:cs="Arial"/>
          <w:color w:val="000000" w:themeColor="text1"/>
          <w:lang w:val="es-ES"/>
        </w:rPr>
        <w:t xml:space="preserve">de la </w:t>
      </w:r>
      <w:r w:rsidRPr="001D4CDB">
        <w:rPr>
          <w:rFonts w:ascii="Palatino Linotype" w:eastAsia="Calibri" w:hAnsi="Palatino Linotype" w:cs="Arial"/>
          <w:b/>
          <w:color w:val="000000" w:themeColor="text1"/>
          <w:lang w:val="es-ES"/>
        </w:rPr>
        <w:t>Ley de Transparencia y Acceso a la Información Pública del Estado de México y Municipios</w:t>
      </w:r>
      <w:r w:rsidRPr="001D4CDB">
        <w:rPr>
          <w:rFonts w:ascii="Palatino Linotype" w:eastAsia="Calibri" w:hAnsi="Palatino Linotype" w:cs="Arial"/>
          <w:color w:val="000000" w:themeColor="text1"/>
          <w:lang w:val="es-ES"/>
        </w:rPr>
        <w:t xml:space="preserve">; y 10, 7, 9 fracciones I y XXIV, y 11 del </w:t>
      </w:r>
      <w:r w:rsidRPr="001D4CD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D4CD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D4CD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D4CDB">
        <w:rPr>
          <w:rFonts w:ascii="Palatino Linotype" w:hAnsi="Palatino Linotype"/>
          <w:b/>
          <w:color w:val="000000" w:themeColor="text1"/>
          <w:sz w:val="24"/>
        </w:rPr>
        <w:t>SEGUNDO. De la oportunidad y proced</w:t>
      </w:r>
      <w:r w:rsidR="00F35C44" w:rsidRPr="001D4CDB">
        <w:rPr>
          <w:rFonts w:ascii="Palatino Linotype" w:hAnsi="Palatino Linotype"/>
          <w:b/>
          <w:color w:val="000000" w:themeColor="text1"/>
          <w:sz w:val="24"/>
        </w:rPr>
        <w:t>encia</w:t>
      </w:r>
      <w:r w:rsidRPr="001D4CDB">
        <w:rPr>
          <w:rFonts w:ascii="Palatino Linotype" w:hAnsi="Palatino Linotype"/>
          <w:b/>
          <w:color w:val="000000" w:themeColor="text1"/>
          <w:sz w:val="24"/>
        </w:rPr>
        <w:t>.</w:t>
      </w:r>
      <w:bookmarkEnd w:id="9"/>
      <w:bookmarkEnd w:id="10"/>
      <w:bookmarkEnd w:id="11"/>
    </w:p>
    <w:p w14:paraId="18E22450" w14:textId="77777777" w:rsidR="00C6440A" w:rsidRPr="001D4CDB" w:rsidRDefault="00C6440A" w:rsidP="00B31E90">
      <w:pPr>
        <w:rPr>
          <w:color w:val="000000" w:themeColor="text1"/>
          <w:lang w:eastAsia="en-US"/>
        </w:rPr>
      </w:pPr>
    </w:p>
    <w:p w14:paraId="7D631690" w14:textId="4F61273A" w:rsidR="00B34758" w:rsidRPr="001D4CDB" w:rsidRDefault="003E6D0F" w:rsidP="00F7606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4CDB">
        <w:rPr>
          <w:rFonts w:ascii="Palatino Linotype" w:eastAsia="Calibri" w:hAnsi="Palatino Linotype" w:cs="Arial"/>
          <w:color w:val="000000" w:themeColor="text1"/>
        </w:rPr>
        <w:t xml:space="preserve">El </w:t>
      </w:r>
      <w:r w:rsidR="00740BA4" w:rsidRPr="001D4CDB">
        <w:rPr>
          <w:rFonts w:ascii="Palatino Linotype" w:eastAsia="Calibri" w:hAnsi="Palatino Linotype" w:cs="Arial"/>
          <w:color w:val="000000" w:themeColor="text1"/>
        </w:rPr>
        <w:t xml:space="preserve">medio de impugnación fue presentado a través del </w:t>
      </w:r>
      <w:r w:rsidR="00740BA4" w:rsidRPr="001D4CDB">
        <w:rPr>
          <w:rFonts w:ascii="Palatino Linotype" w:eastAsia="Calibri" w:hAnsi="Palatino Linotype" w:cs="Arial"/>
          <w:bCs/>
          <w:iCs/>
          <w:color w:val="000000" w:themeColor="text1"/>
        </w:rPr>
        <w:t>SAIMEX</w:t>
      </w:r>
      <w:r w:rsidR="00740BA4" w:rsidRPr="001D4CD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D4CDB">
        <w:rPr>
          <w:rFonts w:ascii="Palatino Linotype" w:eastAsia="Calibri" w:hAnsi="Palatino Linotype" w:cs="Arial"/>
          <w:b/>
          <w:color w:val="000000" w:themeColor="text1"/>
        </w:rPr>
        <w:t>SUJETO OBLIGADO</w:t>
      </w:r>
      <w:r w:rsidR="00740BA4" w:rsidRPr="001D4CDB">
        <w:rPr>
          <w:rFonts w:ascii="Palatino Linotype" w:eastAsia="Calibri" w:hAnsi="Palatino Linotype" w:cs="Arial"/>
          <w:color w:val="000000" w:themeColor="text1"/>
        </w:rPr>
        <w:t xml:space="preserve"> entregó respuesta el </w:t>
      </w:r>
      <w:r w:rsidR="00D2538A" w:rsidRPr="001D4CDB">
        <w:rPr>
          <w:rFonts w:ascii="Palatino Linotype" w:eastAsia="Calibri" w:hAnsi="Palatino Linotype" w:cs="Arial"/>
          <w:color w:val="000000" w:themeColor="text1"/>
        </w:rPr>
        <w:t>veinticinco</w:t>
      </w:r>
      <w:r w:rsidR="00F778B2" w:rsidRPr="001D4CDB">
        <w:rPr>
          <w:rFonts w:ascii="Palatino Linotype" w:eastAsia="Calibri" w:hAnsi="Palatino Linotype" w:cs="Arial"/>
          <w:color w:val="000000" w:themeColor="text1"/>
        </w:rPr>
        <w:t xml:space="preserve"> (</w:t>
      </w:r>
      <w:r w:rsidR="00D2538A" w:rsidRPr="001D4CDB">
        <w:rPr>
          <w:rFonts w:ascii="Palatino Linotype" w:eastAsia="Calibri" w:hAnsi="Palatino Linotype" w:cs="Arial"/>
          <w:color w:val="000000" w:themeColor="text1"/>
        </w:rPr>
        <w:t>25</w:t>
      </w:r>
      <w:r w:rsidR="00F778B2" w:rsidRPr="001D4CDB">
        <w:rPr>
          <w:rFonts w:ascii="Palatino Linotype" w:eastAsia="Calibri" w:hAnsi="Palatino Linotype" w:cs="Arial"/>
          <w:color w:val="000000" w:themeColor="text1"/>
        </w:rPr>
        <w:t>) d</w:t>
      </w:r>
      <w:r w:rsidR="00921375" w:rsidRPr="001D4CDB">
        <w:rPr>
          <w:rFonts w:ascii="Palatino Linotype" w:eastAsia="Calibri" w:hAnsi="Palatino Linotype" w:cs="Arial"/>
          <w:color w:val="000000" w:themeColor="text1"/>
        </w:rPr>
        <w:t xml:space="preserve">e </w:t>
      </w:r>
      <w:r w:rsidR="00D2538A" w:rsidRPr="001D4CDB">
        <w:rPr>
          <w:rFonts w:ascii="Palatino Linotype" w:eastAsia="Calibri" w:hAnsi="Palatino Linotype" w:cs="Arial"/>
          <w:color w:val="000000" w:themeColor="text1"/>
        </w:rPr>
        <w:t>agosto</w:t>
      </w:r>
      <w:r w:rsidR="007F372C" w:rsidRPr="001D4CDB">
        <w:rPr>
          <w:rFonts w:ascii="Palatino Linotype" w:eastAsia="Calibri" w:hAnsi="Palatino Linotype" w:cs="Arial"/>
          <w:color w:val="000000" w:themeColor="text1"/>
        </w:rPr>
        <w:t xml:space="preserve"> </w:t>
      </w:r>
      <w:r w:rsidR="00740BA4" w:rsidRPr="001D4CDB">
        <w:rPr>
          <w:rFonts w:ascii="Palatino Linotype" w:eastAsia="Calibri" w:hAnsi="Palatino Linotype" w:cs="Arial"/>
          <w:color w:val="000000" w:themeColor="text1"/>
        </w:rPr>
        <w:t>de dos mil veinti</w:t>
      </w:r>
      <w:r w:rsidR="001B32B2" w:rsidRPr="001D4CDB">
        <w:rPr>
          <w:rFonts w:ascii="Palatino Linotype" w:eastAsia="Calibri" w:hAnsi="Palatino Linotype" w:cs="Arial"/>
          <w:color w:val="000000" w:themeColor="text1"/>
        </w:rPr>
        <w:t>dós</w:t>
      </w:r>
      <w:r w:rsidR="00740BA4" w:rsidRPr="001D4CDB">
        <w:rPr>
          <w:rFonts w:ascii="Palatino Linotype" w:eastAsia="Calibri" w:hAnsi="Palatino Linotype" w:cs="Arial"/>
          <w:color w:val="000000" w:themeColor="text1"/>
        </w:rPr>
        <w:t>, de tal forma que el plazo para interponer el recurso de revisión transcurrió del</w:t>
      </w:r>
      <w:r w:rsidR="005A3F61" w:rsidRPr="001D4CDB">
        <w:rPr>
          <w:rFonts w:ascii="Palatino Linotype" w:eastAsia="Calibri" w:hAnsi="Palatino Linotype" w:cs="Arial"/>
          <w:color w:val="000000" w:themeColor="text1"/>
        </w:rPr>
        <w:t xml:space="preserve"> </w:t>
      </w:r>
      <w:r w:rsidR="00D2538A" w:rsidRPr="001D4CDB">
        <w:rPr>
          <w:rFonts w:ascii="Palatino Linotype" w:eastAsia="Calibri" w:hAnsi="Palatino Linotype" w:cs="Arial"/>
          <w:color w:val="000000" w:themeColor="text1"/>
        </w:rPr>
        <w:t>veintiséis</w:t>
      </w:r>
      <w:r w:rsidR="009A3B2B" w:rsidRPr="001D4CDB">
        <w:rPr>
          <w:rFonts w:ascii="Palatino Linotype" w:eastAsia="Calibri" w:hAnsi="Palatino Linotype" w:cs="Arial"/>
          <w:color w:val="000000" w:themeColor="text1"/>
        </w:rPr>
        <w:t xml:space="preserve"> </w:t>
      </w:r>
      <w:r w:rsidR="00921375" w:rsidRPr="001D4CDB">
        <w:rPr>
          <w:rFonts w:ascii="Palatino Linotype" w:eastAsia="Calibri" w:hAnsi="Palatino Linotype" w:cs="Arial"/>
          <w:color w:val="000000" w:themeColor="text1"/>
        </w:rPr>
        <w:t>(</w:t>
      </w:r>
      <w:r w:rsidR="00D2538A" w:rsidRPr="001D4CDB">
        <w:rPr>
          <w:rFonts w:ascii="Palatino Linotype" w:eastAsia="Calibri" w:hAnsi="Palatino Linotype" w:cs="Arial"/>
          <w:color w:val="000000" w:themeColor="text1"/>
        </w:rPr>
        <w:t>26</w:t>
      </w:r>
      <w:r w:rsidR="00921375" w:rsidRPr="001D4CDB">
        <w:rPr>
          <w:rFonts w:ascii="Palatino Linotype" w:eastAsia="Calibri" w:hAnsi="Palatino Linotype" w:cs="Arial"/>
          <w:color w:val="000000" w:themeColor="text1"/>
        </w:rPr>
        <w:t xml:space="preserve">) </w:t>
      </w:r>
      <w:r w:rsidR="0086267A" w:rsidRPr="001D4CDB">
        <w:rPr>
          <w:rFonts w:ascii="Palatino Linotype" w:eastAsia="Calibri" w:hAnsi="Palatino Linotype" w:cs="Arial"/>
          <w:color w:val="000000" w:themeColor="text1"/>
        </w:rPr>
        <w:t xml:space="preserve">de </w:t>
      </w:r>
      <w:r w:rsidR="00D2538A" w:rsidRPr="001D4CDB">
        <w:rPr>
          <w:rFonts w:ascii="Palatino Linotype" w:eastAsia="Calibri" w:hAnsi="Palatino Linotype" w:cs="Arial"/>
          <w:color w:val="000000" w:themeColor="text1"/>
        </w:rPr>
        <w:t xml:space="preserve">agosto </w:t>
      </w:r>
      <w:r w:rsidR="002D1EBB" w:rsidRPr="001D4CDB">
        <w:rPr>
          <w:rFonts w:ascii="Palatino Linotype" w:eastAsia="Calibri" w:hAnsi="Palatino Linotype" w:cs="Arial"/>
          <w:color w:val="000000" w:themeColor="text1"/>
        </w:rPr>
        <w:t>al</w:t>
      </w:r>
      <w:r w:rsidR="0086267A" w:rsidRPr="001D4CDB">
        <w:rPr>
          <w:rFonts w:ascii="Palatino Linotype" w:eastAsia="Calibri" w:hAnsi="Palatino Linotype" w:cs="Arial"/>
          <w:color w:val="000000" w:themeColor="text1"/>
        </w:rPr>
        <w:t xml:space="preserve"> </w:t>
      </w:r>
      <w:r w:rsidR="00D2538A" w:rsidRPr="001D4CDB">
        <w:rPr>
          <w:rFonts w:ascii="Palatino Linotype" w:eastAsia="Calibri" w:hAnsi="Palatino Linotype" w:cs="Arial"/>
          <w:color w:val="000000" w:themeColor="text1"/>
        </w:rPr>
        <w:t>quince</w:t>
      </w:r>
      <w:r w:rsidR="00CC63CB" w:rsidRPr="001D4CDB">
        <w:rPr>
          <w:rFonts w:ascii="Palatino Linotype" w:eastAsia="Calibri" w:hAnsi="Palatino Linotype" w:cs="Arial"/>
          <w:color w:val="000000" w:themeColor="text1"/>
        </w:rPr>
        <w:t xml:space="preserve"> (</w:t>
      </w:r>
      <w:r w:rsidR="00D2538A" w:rsidRPr="001D4CDB">
        <w:rPr>
          <w:rFonts w:ascii="Palatino Linotype" w:eastAsia="Calibri" w:hAnsi="Palatino Linotype" w:cs="Arial"/>
          <w:color w:val="000000" w:themeColor="text1"/>
        </w:rPr>
        <w:t>15</w:t>
      </w:r>
      <w:r w:rsidR="00CC63CB" w:rsidRPr="001D4CDB">
        <w:rPr>
          <w:rFonts w:ascii="Palatino Linotype" w:eastAsia="Calibri" w:hAnsi="Palatino Linotype" w:cs="Arial"/>
          <w:color w:val="000000" w:themeColor="text1"/>
        </w:rPr>
        <w:t xml:space="preserve">) de </w:t>
      </w:r>
      <w:r w:rsidR="00D2538A" w:rsidRPr="001D4CDB">
        <w:rPr>
          <w:rFonts w:ascii="Palatino Linotype" w:eastAsia="Calibri" w:hAnsi="Palatino Linotype" w:cs="Arial"/>
          <w:color w:val="000000" w:themeColor="text1"/>
        </w:rPr>
        <w:t>septiembre</w:t>
      </w:r>
      <w:r w:rsidR="00CC63CB" w:rsidRPr="001D4CDB">
        <w:rPr>
          <w:rFonts w:ascii="Palatino Linotype" w:eastAsia="Calibri" w:hAnsi="Palatino Linotype" w:cs="Arial"/>
          <w:color w:val="000000" w:themeColor="text1"/>
        </w:rPr>
        <w:t xml:space="preserve"> d</w:t>
      </w:r>
      <w:r w:rsidR="00921375" w:rsidRPr="001D4CDB">
        <w:rPr>
          <w:rFonts w:ascii="Palatino Linotype" w:eastAsia="Calibri" w:hAnsi="Palatino Linotype" w:cs="Arial"/>
          <w:color w:val="000000" w:themeColor="text1"/>
        </w:rPr>
        <w:t xml:space="preserve">e dos mil </w:t>
      </w:r>
      <w:r w:rsidR="00AA37A7" w:rsidRPr="001D4CDB">
        <w:rPr>
          <w:rFonts w:ascii="Palatino Linotype" w:eastAsia="Calibri" w:hAnsi="Palatino Linotype" w:cs="Arial"/>
          <w:color w:val="000000" w:themeColor="text1"/>
        </w:rPr>
        <w:t>veintidós</w:t>
      </w:r>
      <w:r w:rsidR="00CE035D" w:rsidRPr="001D4CDB">
        <w:rPr>
          <w:rFonts w:ascii="Palatino Linotype" w:eastAsia="Calibri" w:hAnsi="Palatino Linotype" w:cs="Arial"/>
          <w:color w:val="000000" w:themeColor="text1"/>
        </w:rPr>
        <w:t xml:space="preserve">, el recurso de revisión </w:t>
      </w:r>
      <w:r w:rsidR="00E95534" w:rsidRPr="001D4CDB">
        <w:rPr>
          <w:rFonts w:ascii="Palatino Linotype" w:hAnsi="Palatino Linotype"/>
          <w:color w:val="000000" w:themeColor="text1"/>
        </w:rPr>
        <w:t xml:space="preserve">fue interpuesto el </w:t>
      </w:r>
      <w:r w:rsidR="00D2538A" w:rsidRPr="001D4CDB">
        <w:rPr>
          <w:rFonts w:ascii="Palatino Linotype" w:hAnsi="Palatino Linotype"/>
          <w:color w:val="000000" w:themeColor="text1"/>
        </w:rPr>
        <w:t>veintinueve</w:t>
      </w:r>
      <w:r w:rsidR="00CE035D" w:rsidRPr="001D4CDB">
        <w:rPr>
          <w:rFonts w:ascii="Palatino Linotype" w:hAnsi="Palatino Linotype"/>
          <w:color w:val="000000" w:themeColor="text1"/>
        </w:rPr>
        <w:t xml:space="preserve"> </w:t>
      </w:r>
      <w:r w:rsidR="00921375" w:rsidRPr="001D4CDB">
        <w:rPr>
          <w:rFonts w:ascii="Palatino Linotype" w:hAnsi="Palatino Linotype"/>
          <w:color w:val="000000" w:themeColor="text1"/>
        </w:rPr>
        <w:t>(</w:t>
      </w:r>
      <w:r w:rsidR="00D2538A" w:rsidRPr="001D4CDB">
        <w:rPr>
          <w:rFonts w:ascii="Palatino Linotype" w:hAnsi="Palatino Linotype"/>
          <w:color w:val="000000" w:themeColor="text1"/>
        </w:rPr>
        <w:t>29</w:t>
      </w:r>
      <w:r w:rsidR="00921375" w:rsidRPr="001D4CDB">
        <w:rPr>
          <w:rFonts w:ascii="Palatino Linotype" w:hAnsi="Palatino Linotype"/>
          <w:color w:val="000000" w:themeColor="text1"/>
        </w:rPr>
        <w:t xml:space="preserve">) de </w:t>
      </w:r>
      <w:r w:rsidR="00DA5608" w:rsidRPr="001D4CDB">
        <w:rPr>
          <w:rFonts w:ascii="Palatino Linotype" w:hAnsi="Palatino Linotype"/>
          <w:color w:val="000000" w:themeColor="text1"/>
        </w:rPr>
        <w:t>agosto</w:t>
      </w:r>
      <w:r w:rsidR="00061A86" w:rsidRPr="001D4CDB">
        <w:rPr>
          <w:rFonts w:ascii="Palatino Linotype" w:hAnsi="Palatino Linotype"/>
          <w:color w:val="000000" w:themeColor="text1"/>
        </w:rPr>
        <w:t xml:space="preserve"> de dos mil veintidós</w:t>
      </w:r>
      <w:r w:rsidR="00E95534" w:rsidRPr="001D4CDB">
        <w:rPr>
          <w:rFonts w:ascii="Palatino Linotype" w:hAnsi="Palatino Linotype"/>
          <w:color w:val="000000" w:themeColor="text1"/>
        </w:rPr>
        <w:t>, éste</w:t>
      </w:r>
      <w:r w:rsidR="00E95534" w:rsidRPr="001D4CD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D4CDB">
        <w:rPr>
          <w:rFonts w:ascii="Palatino Linotype" w:hAnsi="Palatino Linotype" w:cs="Arial"/>
          <w:b/>
          <w:color w:val="000000" w:themeColor="text1"/>
        </w:rPr>
        <w:t xml:space="preserve"> </w:t>
      </w:r>
      <w:r w:rsidR="00E95534" w:rsidRPr="001D4CDB">
        <w:rPr>
          <w:rFonts w:ascii="Palatino Linotype" w:hAnsi="Palatino Linotype" w:cs="Arial"/>
          <w:color w:val="000000" w:themeColor="text1"/>
        </w:rPr>
        <w:t>vigente.</w:t>
      </w:r>
    </w:p>
    <w:p w14:paraId="5CB8FFBB" w14:textId="77777777" w:rsidR="00D91544" w:rsidRPr="001D4CD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D4CD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4CDB">
        <w:rPr>
          <w:rFonts w:ascii="Palatino Linotype" w:eastAsia="Calibri" w:hAnsi="Palatino Linotype" w:cs="Arial"/>
          <w:color w:val="000000" w:themeColor="text1"/>
        </w:rPr>
        <w:t>C</w:t>
      </w:r>
      <w:r w:rsidR="00AF6795" w:rsidRPr="001D4CDB">
        <w:rPr>
          <w:rFonts w:ascii="Palatino Linotype" w:eastAsia="Calibri" w:hAnsi="Palatino Linotype" w:cs="Arial"/>
          <w:color w:val="000000" w:themeColor="text1"/>
        </w:rPr>
        <w:t>onsecuencia de lo anterior, este</w:t>
      </w:r>
      <w:r w:rsidRPr="001D4CDB">
        <w:rPr>
          <w:rFonts w:ascii="Palatino Linotype" w:eastAsia="Calibri" w:hAnsi="Palatino Linotype" w:cs="Arial"/>
          <w:color w:val="000000" w:themeColor="text1"/>
        </w:rPr>
        <w:t xml:space="preserve"> </w:t>
      </w:r>
      <w:r w:rsidR="00AF6795" w:rsidRPr="001D4CDB">
        <w:rPr>
          <w:rFonts w:ascii="Palatino Linotype" w:eastAsia="Calibri" w:hAnsi="Palatino Linotype" w:cs="Arial"/>
          <w:color w:val="000000" w:themeColor="text1"/>
        </w:rPr>
        <w:t>Órgano Garante</w:t>
      </w:r>
      <w:r w:rsidRPr="001D4CDB">
        <w:rPr>
          <w:rFonts w:ascii="Palatino Linotype" w:eastAsia="Calibri" w:hAnsi="Palatino Linotype" w:cs="Arial"/>
          <w:color w:val="000000" w:themeColor="text1"/>
        </w:rPr>
        <w:t xml:space="preserve"> advierte que </w:t>
      </w:r>
      <w:r w:rsidR="00540208" w:rsidRPr="001D4CDB">
        <w:rPr>
          <w:rFonts w:ascii="Palatino Linotype" w:eastAsia="Calibri" w:hAnsi="Palatino Linotype" w:cs="Arial"/>
          <w:color w:val="000000" w:themeColor="text1"/>
        </w:rPr>
        <w:t xml:space="preserve">el escrito contiene las formalidades previstas por el artículo 180 último párrafo de la Ley </w:t>
      </w:r>
      <w:r w:rsidR="004911B6" w:rsidRPr="001D4CDB">
        <w:rPr>
          <w:rFonts w:ascii="Palatino Linotype" w:eastAsia="Calibri" w:hAnsi="Palatino Linotype" w:cs="Arial"/>
          <w:color w:val="000000" w:themeColor="text1"/>
        </w:rPr>
        <w:t>de Transparencia y Acceso a la Información Pública del Estado de México y Municipios</w:t>
      </w:r>
      <w:r w:rsidR="00540208" w:rsidRPr="001D4CDB">
        <w:rPr>
          <w:rFonts w:ascii="Palatino Linotype" w:eastAsia="Calibri" w:hAnsi="Palatino Linotype" w:cs="Arial"/>
          <w:color w:val="000000" w:themeColor="text1"/>
        </w:rPr>
        <w:t xml:space="preserve">, por lo que es procedente que </w:t>
      </w:r>
      <w:r w:rsidR="004911B6" w:rsidRPr="001D4CDB">
        <w:rPr>
          <w:rFonts w:ascii="Palatino Linotype" w:eastAsia="Calibri" w:hAnsi="Palatino Linotype" w:cs="Arial"/>
          <w:color w:val="000000" w:themeColor="text1"/>
        </w:rPr>
        <w:t>e</w:t>
      </w:r>
      <w:r w:rsidR="00540208" w:rsidRPr="001D4CD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1D4CDB"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1D4CDB"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1D4CD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D4CDB">
        <w:rPr>
          <w:rFonts w:ascii="Palatino Linotype" w:hAnsi="Palatino Linotype"/>
          <w:b/>
          <w:color w:val="000000" w:themeColor="text1"/>
          <w:sz w:val="24"/>
          <w:szCs w:val="24"/>
        </w:rPr>
        <w:t>TERCERO</w:t>
      </w:r>
      <w:r w:rsidR="00C50A2B" w:rsidRPr="001D4CDB">
        <w:rPr>
          <w:rFonts w:ascii="Palatino Linotype" w:hAnsi="Palatino Linotype"/>
          <w:b/>
          <w:color w:val="000000" w:themeColor="text1"/>
          <w:sz w:val="24"/>
          <w:szCs w:val="24"/>
        </w:rPr>
        <w:t xml:space="preserve">. </w:t>
      </w:r>
      <w:r w:rsidR="00E12A55" w:rsidRPr="001D4CDB">
        <w:rPr>
          <w:rFonts w:ascii="Palatino Linotype" w:hAnsi="Palatino Linotype"/>
          <w:b/>
          <w:color w:val="000000" w:themeColor="text1"/>
          <w:sz w:val="24"/>
          <w:szCs w:val="24"/>
        </w:rPr>
        <w:t>De las causales del sobreseimiento</w:t>
      </w:r>
      <w:r w:rsidR="00C50A2B" w:rsidRPr="001D4CDB">
        <w:rPr>
          <w:rFonts w:ascii="Palatino Linotype" w:hAnsi="Palatino Linotype"/>
          <w:b/>
          <w:color w:val="000000" w:themeColor="text1"/>
          <w:sz w:val="24"/>
          <w:szCs w:val="24"/>
        </w:rPr>
        <w:t>.</w:t>
      </w:r>
      <w:bookmarkEnd w:id="12"/>
      <w:bookmarkEnd w:id="13"/>
      <w:bookmarkEnd w:id="14"/>
    </w:p>
    <w:p w14:paraId="4231B8D5" w14:textId="77777777" w:rsidR="00540208" w:rsidRPr="001D4CDB" w:rsidRDefault="00540208" w:rsidP="00B31E90">
      <w:pPr>
        <w:rPr>
          <w:rFonts w:ascii="Palatino Linotype" w:hAnsi="Palatino Linotype"/>
          <w:color w:val="000000" w:themeColor="text1"/>
          <w:lang w:eastAsia="en-US"/>
        </w:rPr>
      </w:pPr>
    </w:p>
    <w:bookmarkEnd w:id="15"/>
    <w:bookmarkEnd w:id="16"/>
    <w:p w14:paraId="582EF995" w14:textId="1C51DCDD" w:rsidR="00DA5608" w:rsidRPr="001D4CD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4CDB">
        <w:rPr>
          <w:rFonts w:ascii="Palatino Linotype" w:hAnsi="Palatino Linotype" w:cs="Arial"/>
          <w:color w:val="000000" w:themeColor="text1"/>
        </w:rPr>
        <w:t>El Recurrente solicitó</w:t>
      </w:r>
      <w:r w:rsidR="00DA5608" w:rsidRPr="001D4CDB">
        <w:rPr>
          <w:rFonts w:ascii="Palatino Linotype" w:hAnsi="Palatino Linotype" w:cs="Arial"/>
          <w:color w:val="000000" w:themeColor="text1"/>
        </w:rPr>
        <w:t xml:space="preserve">, del año 2019, 2020, 2021 y del uno (1) de enero al uno (1) de agosto de dos mil </w:t>
      </w:r>
      <w:proofErr w:type="gramStart"/>
      <w:r w:rsidR="00DA5608" w:rsidRPr="001D4CDB">
        <w:rPr>
          <w:rFonts w:ascii="Palatino Linotype" w:hAnsi="Palatino Linotype" w:cs="Arial"/>
          <w:color w:val="000000" w:themeColor="text1"/>
        </w:rPr>
        <w:t xml:space="preserve">veintidós, </w:t>
      </w:r>
      <w:r w:rsidR="00F778B2" w:rsidRPr="001D4CDB">
        <w:rPr>
          <w:rFonts w:ascii="Palatino Linotype" w:hAnsi="Palatino Linotype" w:cs="Arial"/>
          <w:color w:val="000000" w:themeColor="text1"/>
        </w:rPr>
        <w:t xml:space="preserve"> </w:t>
      </w:r>
      <w:r w:rsidR="00DA5608" w:rsidRPr="001D4CDB">
        <w:rPr>
          <w:rFonts w:ascii="Palatino Linotype" w:hAnsi="Palatino Linotype" w:cs="Arial"/>
          <w:color w:val="000000" w:themeColor="text1"/>
        </w:rPr>
        <w:t>lo</w:t>
      </w:r>
      <w:proofErr w:type="gramEnd"/>
      <w:r w:rsidR="00DA5608" w:rsidRPr="001D4CDB">
        <w:rPr>
          <w:rFonts w:ascii="Palatino Linotype" w:hAnsi="Palatino Linotype" w:cs="Arial"/>
          <w:color w:val="000000" w:themeColor="text1"/>
        </w:rPr>
        <w:t xml:space="preserve"> siguiente:</w:t>
      </w:r>
    </w:p>
    <w:p w14:paraId="276CA7AD" w14:textId="77777777" w:rsidR="00DA5608" w:rsidRPr="001D4CDB" w:rsidRDefault="00DA5608" w:rsidP="00DA5608">
      <w:pPr>
        <w:pStyle w:val="Prrafodelista"/>
        <w:tabs>
          <w:tab w:val="left" w:pos="426"/>
        </w:tabs>
        <w:spacing w:line="360" w:lineRule="auto"/>
        <w:ind w:left="0" w:right="49"/>
        <w:jc w:val="both"/>
        <w:rPr>
          <w:rFonts w:ascii="Palatino Linotype" w:hAnsi="Palatino Linotype" w:cs="Arial"/>
          <w:color w:val="000000" w:themeColor="text1"/>
        </w:rPr>
      </w:pPr>
    </w:p>
    <w:p w14:paraId="2AB32769" w14:textId="5A732C61" w:rsidR="00DA5608" w:rsidRPr="001D4CDB" w:rsidRDefault="00DA5608" w:rsidP="00F06700">
      <w:pPr>
        <w:pStyle w:val="Prrafodelista"/>
        <w:numPr>
          <w:ilvl w:val="0"/>
          <w:numId w:val="18"/>
        </w:numPr>
        <w:spacing w:line="360" w:lineRule="auto"/>
        <w:ind w:left="567"/>
        <w:jc w:val="both"/>
        <w:rPr>
          <w:rFonts w:ascii="Palatino Linotype" w:eastAsia="Times New Roman" w:hAnsi="Palatino Linotype" w:cs="Times New Roman"/>
          <w:szCs w:val="14"/>
          <w:lang w:eastAsia="es-MX"/>
        </w:rPr>
      </w:pPr>
      <w:r w:rsidRPr="001D4CDB">
        <w:rPr>
          <w:rFonts w:ascii="Palatino Linotype" w:eastAsia="Times New Roman" w:hAnsi="Palatino Linotype" w:cs="Times New Roman"/>
          <w:szCs w:val="14"/>
          <w:lang w:eastAsia="es-MX"/>
        </w:rPr>
        <w:t>Número de expedientes iniciados, concluidos y resoluciones de los iniciados en la Comisión de Honor y Justicia del Municipio de Melchor Ocampo;</w:t>
      </w:r>
    </w:p>
    <w:p w14:paraId="05EFFC7E" w14:textId="057C4BBD" w:rsidR="00DA5608" w:rsidRPr="001D4CDB" w:rsidRDefault="00DA5608" w:rsidP="00F06700">
      <w:pPr>
        <w:pStyle w:val="Prrafodelista"/>
        <w:numPr>
          <w:ilvl w:val="0"/>
          <w:numId w:val="18"/>
        </w:numPr>
        <w:spacing w:line="360" w:lineRule="auto"/>
        <w:ind w:left="567"/>
        <w:jc w:val="both"/>
        <w:rPr>
          <w:rFonts w:ascii="Palatino Linotype" w:eastAsia="Times New Roman" w:hAnsi="Palatino Linotype" w:cs="Times New Roman"/>
          <w:szCs w:val="14"/>
          <w:lang w:eastAsia="es-MX"/>
        </w:rPr>
      </w:pPr>
      <w:r w:rsidRPr="001D4CDB">
        <w:rPr>
          <w:rFonts w:ascii="Palatino Linotype" w:eastAsia="Times New Roman" w:hAnsi="Palatino Linotype" w:cs="Times New Roman"/>
          <w:szCs w:val="14"/>
          <w:lang w:eastAsia="es-MX"/>
        </w:rPr>
        <w:t>Resoluciones y sentido en que se resolvieron; y,</w:t>
      </w:r>
    </w:p>
    <w:p w14:paraId="3EE61095" w14:textId="5F234403" w:rsidR="00DA5608" w:rsidRPr="001D4CDB" w:rsidRDefault="00DA5608" w:rsidP="00F06700">
      <w:pPr>
        <w:pStyle w:val="Prrafodelista"/>
        <w:numPr>
          <w:ilvl w:val="0"/>
          <w:numId w:val="18"/>
        </w:numPr>
        <w:spacing w:line="360" w:lineRule="auto"/>
        <w:ind w:left="567"/>
        <w:jc w:val="both"/>
        <w:rPr>
          <w:rFonts w:ascii="Palatino Linotype" w:eastAsia="Times New Roman" w:hAnsi="Palatino Linotype" w:cs="Times New Roman"/>
          <w:szCs w:val="14"/>
          <w:lang w:eastAsia="es-MX"/>
        </w:rPr>
      </w:pPr>
      <w:r w:rsidRPr="001D4CDB">
        <w:rPr>
          <w:rFonts w:ascii="Palatino Linotype" w:eastAsia="Times New Roman" w:hAnsi="Palatino Linotype" w:cs="Times New Roman"/>
          <w:szCs w:val="14"/>
          <w:lang w:eastAsia="es-MX"/>
        </w:rPr>
        <w:t>Expedientes.</w:t>
      </w:r>
    </w:p>
    <w:p w14:paraId="5A64F86C" w14:textId="77777777" w:rsidR="00DA5608" w:rsidRPr="001D4CDB" w:rsidRDefault="00DA5608" w:rsidP="00DA5608">
      <w:pPr>
        <w:ind w:left="567"/>
        <w:jc w:val="both"/>
        <w:rPr>
          <w:rFonts w:ascii="Palatino Linotype" w:eastAsia="Times New Roman" w:hAnsi="Palatino Linotype" w:cs="Times New Roman"/>
          <w:sz w:val="22"/>
          <w:szCs w:val="14"/>
          <w:lang w:eastAsia="es-MX"/>
        </w:rPr>
      </w:pPr>
    </w:p>
    <w:p w14:paraId="24AF068C" w14:textId="77777777" w:rsidR="00DA5608" w:rsidRPr="001D4CDB" w:rsidRDefault="00DA5608" w:rsidP="00DA5608">
      <w:pPr>
        <w:pStyle w:val="Prrafodelista"/>
        <w:tabs>
          <w:tab w:val="left" w:pos="426"/>
        </w:tabs>
        <w:spacing w:line="360" w:lineRule="auto"/>
        <w:ind w:left="0" w:right="49"/>
        <w:jc w:val="both"/>
        <w:rPr>
          <w:rFonts w:ascii="Palatino Linotype" w:hAnsi="Palatino Linotype" w:cs="Arial"/>
          <w:color w:val="000000" w:themeColor="text1"/>
        </w:rPr>
      </w:pPr>
    </w:p>
    <w:p w14:paraId="5A287894" w14:textId="12C4EAB4" w:rsidR="001961E4" w:rsidRPr="001D4CDB"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4CDB">
        <w:rPr>
          <w:rFonts w:ascii="Palatino Linotype" w:hAnsi="Palatino Linotype" w:cs="Arial"/>
          <w:color w:val="000000" w:themeColor="text1"/>
        </w:rPr>
        <w:t xml:space="preserve">El Sujeto Obligado </w:t>
      </w:r>
      <w:r w:rsidR="00A16D17" w:rsidRPr="001D4CDB">
        <w:rPr>
          <w:rFonts w:ascii="Palatino Linotype" w:hAnsi="Palatino Linotype" w:cs="Arial"/>
          <w:color w:val="000000" w:themeColor="text1"/>
        </w:rPr>
        <w:t xml:space="preserve">entregó </w:t>
      </w:r>
      <w:r w:rsidR="00DA5608" w:rsidRPr="001D4CDB">
        <w:rPr>
          <w:rFonts w:ascii="Palatino Linotype" w:hAnsi="Palatino Linotype" w:cs="Arial"/>
          <w:color w:val="000000" w:themeColor="text1"/>
        </w:rPr>
        <w:t>un recuadro por año que contiene el número de expedientes y el sentido en que se resolvieron.</w:t>
      </w:r>
    </w:p>
    <w:p w14:paraId="3DF60B3B" w14:textId="77777777" w:rsidR="000152B8" w:rsidRPr="001D4CDB"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6F02EFF" w:rsidR="00CC63CB" w:rsidRPr="001D4CD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4CDB">
        <w:rPr>
          <w:rFonts w:ascii="Palatino Linotype" w:eastAsia="Calibri" w:hAnsi="Palatino Linotype" w:cs="Tahoma"/>
          <w:color w:val="000000"/>
          <w:lang w:val="es-ES" w:eastAsia="es-MX"/>
        </w:rPr>
        <w:t>El Particular se inconformó</w:t>
      </w:r>
      <w:r w:rsidR="00CC63CB" w:rsidRPr="001D4CDB">
        <w:rPr>
          <w:rFonts w:ascii="Palatino Linotype" w:eastAsia="Calibri" w:hAnsi="Palatino Linotype" w:cs="Tahoma"/>
          <w:color w:val="000000"/>
          <w:lang w:val="es-ES" w:eastAsia="es-MX"/>
        </w:rPr>
        <w:t xml:space="preserve"> po</w:t>
      </w:r>
      <w:r w:rsidR="0086267A" w:rsidRPr="001D4CDB">
        <w:rPr>
          <w:rFonts w:ascii="Palatino Linotype" w:eastAsia="Calibri" w:hAnsi="Palatino Linotype" w:cs="Tahoma"/>
          <w:color w:val="000000"/>
          <w:lang w:val="es-ES" w:eastAsia="es-MX"/>
        </w:rPr>
        <w:t>rque</w:t>
      </w:r>
      <w:r w:rsidR="00DA5608" w:rsidRPr="001D4CDB">
        <w:rPr>
          <w:rFonts w:ascii="Palatino Linotype" w:eastAsia="Calibri" w:hAnsi="Palatino Linotype" w:cs="Tahoma"/>
          <w:color w:val="000000"/>
          <w:lang w:val="es-ES" w:eastAsia="es-MX"/>
        </w:rPr>
        <w:t xml:space="preserve"> la información es incompleta y confusa, además es borrosa y de mala calidad la imagen.</w:t>
      </w:r>
    </w:p>
    <w:p w14:paraId="3B5F6DB7" w14:textId="77777777" w:rsidR="00F805CF" w:rsidRPr="001D4CDB" w:rsidRDefault="00F805CF" w:rsidP="00F805CF">
      <w:pPr>
        <w:pStyle w:val="Prrafodelista"/>
        <w:rPr>
          <w:rFonts w:ascii="Palatino Linotype" w:hAnsi="Palatino Linotype" w:cs="Arial"/>
          <w:color w:val="000000" w:themeColor="text1"/>
        </w:rPr>
      </w:pPr>
    </w:p>
    <w:p w14:paraId="2A4877DF" w14:textId="77777777" w:rsidR="00F805CF" w:rsidRPr="001D4CDB"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4CDB">
        <w:rPr>
          <w:rFonts w:ascii="Palatino Linotype" w:hAnsi="Palatino Linotype" w:cs="Arial"/>
          <w:color w:val="000000" w:themeColor="text1"/>
          <w:szCs w:val="23"/>
        </w:rPr>
        <w:lastRenderedPageBreak/>
        <w:t xml:space="preserve">Por lo anterior, la </w:t>
      </w:r>
      <w:r w:rsidRPr="001D4CDB">
        <w:rPr>
          <w:rFonts w:ascii="Palatino Linotype" w:hAnsi="Palatino Linotype" w:cs="Arial"/>
          <w:i/>
          <w:color w:val="000000" w:themeColor="text1"/>
          <w:szCs w:val="23"/>
        </w:rPr>
        <w:t>Litis</w:t>
      </w:r>
      <w:r w:rsidRPr="001D4CDB">
        <w:rPr>
          <w:rFonts w:ascii="Palatino Linotype" w:hAnsi="Palatino Linotype" w:cs="Arial"/>
          <w:color w:val="000000" w:themeColor="text1"/>
          <w:szCs w:val="23"/>
        </w:rPr>
        <w:t xml:space="preserve"> a resolver en el presente recurso se circunscribe en determinar si la respuesta del </w:t>
      </w:r>
      <w:r w:rsidRPr="001D4CDB">
        <w:rPr>
          <w:rFonts w:ascii="Palatino Linotype" w:hAnsi="Palatino Linotype" w:cs="Arial"/>
          <w:b/>
          <w:bCs/>
          <w:color w:val="000000" w:themeColor="text1"/>
          <w:szCs w:val="23"/>
        </w:rPr>
        <w:t>SUJETO OBLIGADO</w:t>
      </w:r>
      <w:r w:rsidRPr="001D4CDB">
        <w:rPr>
          <w:rFonts w:ascii="Palatino Linotype" w:hAnsi="Palatino Linotype" w:cs="Arial"/>
          <w:color w:val="000000" w:themeColor="text1"/>
          <w:szCs w:val="23"/>
        </w:rPr>
        <w:t xml:space="preserve"> colma el derecho de acceso a la información ejercido por el </w:t>
      </w:r>
      <w:r w:rsidRPr="001D4CDB">
        <w:rPr>
          <w:rFonts w:ascii="Palatino Linotype" w:hAnsi="Palatino Linotype" w:cs="Arial"/>
          <w:b/>
          <w:bCs/>
          <w:color w:val="000000" w:themeColor="text1"/>
          <w:szCs w:val="23"/>
        </w:rPr>
        <w:t>RECURRENTE</w:t>
      </w:r>
      <w:r w:rsidRPr="001D4CDB">
        <w:rPr>
          <w:rFonts w:ascii="Palatino Linotype" w:hAnsi="Palatino Linotype" w:cs="Arial"/>
          <w:color w:val="000000" w:themeColor="text1"/>
          <w:szCs w:val="23"/>
        </w:rPr>
        <w:t xml:space="preserve">; o si, por el contrario, se </w:t>
      </w:r>
      <w:r w:rsidRPr="001D4CDB">
        <w:rPr>
          <w:rFonts w:ascii="Palatino Linotype" w:hAnsi="Palatino Linotype"/>
          <w:color w:val="000000" w:themeColor="text1"/>
        </w:rPr>
        <w:t>actualiza la causal de procedencia</w:t>
      </w:r>
      <w:r w:rsidRPr="001D4CDB">
        <w:rPr>
          <w:rFonts w:ascii="Palatino Linotype" w:hAnsi="Palatino Linotype" w:cs="Arial"/>
          <w:color w:val="000000" w:themeColor="text1"/>
          <w:szCs w:val="23"/>
        </w:rPr>
        <w:t xml:space="preserve"> del recurso de revisión establecida en la fracción V del artículo 179 de la Ley de Transparencia y Acceso a la Información Pública del Estado de México y Municipios, misma que se transcribe a continuación:</w:t>
      </w:r>
    </w:p>
    <w:p w14:paraId="392B80D3" w14:textId="77777777" w:rsidR="00F805CF" w:rsidRPr="001D4CDB" w:rsidRDefault="00F805CF" w:rsidP="00F805CF">
      <w:pPr>
        <w:pStyle w:val="Prrafodelista"/>
        <w:rPr>
          <w:rFonts w:ascii="Palatino Linotype" w:hAnsi="Palatino Linotype" w:cs="Arial"/>
          <w:color w:val="000000" w:themeColor="text1"/>
        </w:rPr>
      </w:pPr>
    </w:p>
    <w:p w14:paraId="54F9FE2F" w14:textId="77777777" w:rsidR="00F805CF" w:rsidRPr="001D4CDB" w:rsidRDefault="00F805CF" w:rsidP="00F805CF">
      <w:pPr>
        <w:tabs>
          <w:tab w:val="left" w:pos="426"/>
        </w:tabs>
        <w:spacing w:line="360" w:lineRule="auto"/>
        <w:ind w:left="567" w:right="616"/>
        <w:jc w:val="both"/>
        <w:rPr>
          <w:rFonts w:ascii="Palatino Linotype" w:hAnsi="Palatino Linotype"/>
          <w:i/>
          <w:iCs/>
        </w:rPr>
      </w:pPr>
      <w:r w:rsidRPr="001D4CDB">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1D4CDB" w:rsidRDefault="00F805CF" w:rsidP="00F805CF">
      <w:pPr>
        <w:tabs>
          <w:tab w:val="left" w:pos="426"/>
        </w:tabs>
        <w:spacing w:line="360" w:lineRule="auto"/>
        <w:ind w:left="567" w:right="616"/>
        <w:jc w:val="both"/>
        <w:rPr>
          <w:rFonts w:ascii="Palatino Linotype" w:hAnsi="Palatino Linotype"/>
          <w:i/>
          <w:iCs/>
          <w:sz w:val="22"/>
          <w:szCs w:val="22"/>
        </w:rPr>
      </w:pPr>
      <w:r w:rsidRPr="001D4CDB">
        <w:rPr>
          <w:rFonts w:ascii="Palatino Linotype" w:hAnsi="Palatino Linotype"/>
          <w:i/>
          <w:iCs/>
          <w:sz w:val="22"/>
          <w:szCs w:val="22"/>
        </w:rPr>
        <w:t>…</w:t>
      </w:r>
    </w:p>
    <w:p w14:paraId="33771D7F" w14:textId="77777777" w:rsidR="00F805CF" w:rsidRPr="001D4CDB" w:rsidRDefault="00F805CF" w:rsidP="00F805CF">
      <w:pPr>
        <w:tabs>
          <w:tab w:val="left" w:pos="426"/>
        </w:tabs>
        <w:spacing w:line="360" w:lineRule="auto"/>
        <w:ind w:left="567" w:right="616"/>
        <w:jc w:val="both"/>
        <w:rPr>
          <w:rFonts w:ascii="Palatino Linotype" w:hAnsi="Palatino Linotype"/>
          <w:i/>
          <w:iCs/>
          <w:sz w:val="22"/>
          <w:szCs w:val="22"/>
        </w:rPr>
      </w:pPr>
      <w:r w:rsidRPr="001D4CDB">
        <w:rPr>
          <w:rFonts w:ascii="Palatino Linotype" w:hAnsi="Palatino Linotype"/>
          <w:i/>
          <w:iCs/>
          <w:sz w:val="22"/>
          <w:szCs w:val="22"/>
        </w:rPr>
        <w:t>V. La entrega de información incompleta;</w:t>
      </w:r>
    </w:p>
    <w:p w14:paraId="7BB35578" w14:textId="77777777" w:rsidR="00F805CF" w:rsidRPr="001D4CDB" w:rsidRDefault="00F805CF" w:rsidP="00F805CF">
      <w:pPr>
        <w:tabs>
          <w:tab w:val="left" w:pos="426"/>
        </w:tabs>
        <w:spacing w:line="360" w:lineRule="auto"/>
        <w:ind w:left="567" w:right="616"/>
        <w:jc w:val="both"/>
        <w:rPr>
          <w:rFonts w:ascii="Palatino Linotype" w:hAnsi="Palatino Linotype"/>
          <w:i/>
          <w:iCs/>
          <w:sz w:val="22"/>
          <w:szCs w:val="22"/>
        </w:rPr>
      </w:pPr>
      <w:r w:rsidRPr="001D4CDB">
        <w:rPr>
          <w:rFonts w:ascii="Palatino Linotype" w:hAnsi="Palatino Linotype"/>
          <w:i/>
          <w:iCs/>
          <w:sz w:val="22"/>
          <w:szCs w:val="22"/>
        </w:rPr>
        <w:t>…</w:t>
      </w:r>
    </w:p>
    <w:p w14:paraId="29E2CF9C" w14:textId="77777777" w:rsidR="00F805CF" w:rsidRPr="001D4CDB" w:rsidRDefault="00F805CF" w:rsidP="00F805CF">
      <w:pPr>
        <w:pStyle w:val="Prrafodelista"/>
        <w:rPr>
          <w:rFonts w:ascii="Palatino Linotype" w:hAnsi="Palatino Linotype" w:cs="Arial"/>
          <w:color w:val="000000" w:themeColor="text1"/>
        </w:rPr>
      </w:pPr>
    </w:p>
    <w:p w14:paraId="461E15A2" w14:textId="77777777" w:rsidR="00F805CF" w:rsidRPr="001D4CDB" w:rsidRDefault="00F805CF" w:rsidP="00F805CF">
      <w:pPr>
        <w:pStyle w:val="Ttulo2"/>
        <w:tabs>
          <w:tab w:val="left" w:pos="426"/>
        </w:tabs>
        <w:rPr>
          <w:rFonts w:ascii="Palatino Linotype" w:hAnsi="Palatino Linotype" w:cs="Arial"/>
          <w:b/>
          <w:color w:val="000000" w:themeColor="text1"/>
          <w:sz w:val="24"/>
        </w:rPr>
      </w:pPr>
      <w:bookmarkStart w:id="22" w:name="_Toc87456489"/>
      <w:r w:rsidRPr="001D4CDB">
        <w:rPr>
          <w:rFonts w:ascii="Palatino Linotype" w:hAnsi="Palatino Linotype" w:cs="Arial"/>
          <w:b/>
          <w:color w:val="000000" w:themeColor="text1"/>
          <w:sz w:val="24"/>
        </w:rPr>
        <w:t>CUARTO. Estudio y Resolución del asunto.</w:t>
      </w:r>
      <w:bookmarkEnd w:id="22"/>
    </w:p>
    <w:p w14:paraId="29F8B9E2" w14:textId="77777777" w:rsidR="00F805CF" w:rsidRPr="001D4CDB" w:rsidRDefault="00F805CF" w:rsidP="00F805CF">
      <w:pPr>
        <w:rPr>
          <w:rFonts w:ascii="Palatino Linotype" w:hAnsi="Palatino Linotype" w:cs="Arial"/>
          <w:color w:val="000000" w:themeColor="text1"/>
        </w:rPr>
      </w:pPr>
    </w:p>
    <w:p w14:paraId="46B0833E" w14:textId="66D496E7" w:rsidR="00DA2D95" w:rsidRPr="001D4CD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1D4CDB">
        <w:rPr>
          <w:rFonts w:ascii="Palatino Linotype" w:hAnsi="Palatino Linotype"/>
          <w:b/>
          <w:bCs/>
          <w:color w:val="000000" w:themeColor="text1"/>
        </w:rPr>
        <w:t xml:space="preserve">I. De la </w:t>
      </w:r>
      <w:r w:rsidR="00167813" w:rsidRPr="001D4CDB">
        <w:rPr>
          <w:rFonts w:ascii="Palatino Linotype" w:hAnsi="Palatino Linotype"/>
          <w:b/>
          <w:bCs/>
          <w:color w:val="000000" w:themeColor="text1"/>
        </w:rPr>
        <w:t>atención</w:t>
      </w:r>
      <w:r w:rsidR="00D00269" w:rsidRPr="001D4CDB">
        <w:rPr>
          <w:rFonts w:ascii="Palatino Linotype" w:hAnsi="Palatino Linotype"/>
          <w:b/>
          <w:bCs/>
          <w:color w:val="000000" w:themeColor="text1"/>
        </w:rPr>
        <w:t xml:space="preserve"> a la solicitud de información</w:t>
      </w:r>
      <w:r w:rsidRPr="001D4CDB">
        <w:rPr>
          <w:rFonts w:ascii="Palatino Linotype" w:hAnsi="Palatino Linotype"/>
          <w:b/>
          <w:bCs/>
          <w:color w:val="000000" w:themeColor="text1"/>
        </w:rPr>
        <w:t>.</w:t>
      </w:r>
      <w:bookmarkEnd w:id="23"/>
    </w:p>
    <w:p w14:paraId="4AC32336" w14:textId="77777777" w:rsidR="008E4483" w:rsidRPr="001D4CD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1D4CD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1D4CDB" w:rsidRDefault="008E4483" w:rsidP="008E4483">
      <w:pPr>
        <w:rPr>
          <w:lang w:val="es-ES"/>
        </w:rPr>
      </w:pPr>
    </w:p>
    <w:p w14:paraId="7178C08C" w14:textId="77777777" w:rsidR="008E4483" w:rsidRPr="001D4CDB" w:rsidRDefault="008E4483" w:rsidP="008E4483">
      <w:pPr>
        <w:numPr>
          <w:ilvl w:val="0"/>
          <w:numId w:val="1"/>
        </w:numPr>
        <w:spacing w:line="360" w:lineRule="auto"/>
        <w:ind w:right="34"/>
        <w:contextualSpacing/>
        <w:jc w:val="both"/>
        <w:rPr>
          <w:rFonts w:ascii="Palatino Linotype" w:eastAsia="MS Mincho" w:hAnsi="Palatino Linotype" w:cs="Arial"/>
        </w:rPr>
      </w:pPr>
      <w:r w:rsidRPr="001D4CD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D4CDB">
        <w:rPr>
          <w:rFonts w:ascii="Palatino Linotype" w:hAnsi="Palatino Linotype" w:cs="Arial"/>
          <w:color w:val="000000"/>
        </w:rPr>
        <w:t xml:space="preserve"> </w:t>
      </w:r>
      <w:r w:rsidRPr="001D4CDB">
        <w:rPr>
          <w:rFonts w:ascii="Palatino Linotype" w:hAnsi="Palatino Linotype" w:cs="Arial"/>
          <w:b/>
          <w:color w:val="000000"/>
        </w:rPr>
        <w:t>SUJETO OBLIGADO</w:t>
      </w:r>
      <w:r w:rsidRPr="001D4CDB">
        <w:rPr>
          <w:rFonts w:ascii="Palatino Linotype" w:hAnsi="Palatino Linotype" w:cs="Arial"/>
          <w:color w:val="000000"/>
        </w:rPr>
        <w:t xml:space="preserve"> debe ser cuidadoso del debido cumplimiento de las obligaciones constitucionales que se le imponen, en consecuencia, a todas las autoridades, en el </w:t>
      </w:r>
      <w:r w:rsidRPr="001D4CDB">
        <w:rPr>
          <w:rFonts w:ascii="Palatino Linotype" w:hAnsi="Palatino Linotype" w:cs="Arial"/>
          <w:color w:val="000000"/>
        </w:rPr>
        <w:lastRenderedPageBreak/>
        <w:t xml:space="preserve">ámbito de su competencia, según lo dispone el tercer párrafo del artículo primero de la </w:t>
      </w:r>
      <w:r w:rsidRPr="001D4CDB">
        <w:rPr>
          <w:rFonts w:ascii="Palatino Linotype" w:hAnsi="Palatino Linotype" w:cs="Arial"/>
          <w:b/>
          <w:color w:val="000000"/>
        </w:rPr>
        <w:t xml:space="preserve">Constitución Política de los Estados Unidos Mexicanos </w:t>
      </w:r>
      <w:r w:rsidRPr="001D4CDB">
        <w:rPr>
          <w:rFonts w:ascii="Palatino Linotype" w:hAnsi="Palatino Linotype" w:cs="Arial"/>
          <w:color w:val="000000"/>
        </w:rPr>
        <w:t xml:space="preserve">al señalar la obligación de “promover, </w:t>
      </w:r>
      <w:r w:rsidRPr="001D4CDB">
        <w:rPr>
          <w:rFonts w:ascii="Palatino Linotype" w:hAnsi="Palatino Linotype" w:cs="Arial"/>
          <w:b/>
          <w:color w:val="000000"/>
        </w:rPr>
        <w:t>respetar</w:t>
      </w:r>
      <w:r w:rsidRPr="001D4CDB">
        <w:rPr>
          <w:rFonts w:ascii="Palatino Linotype" w:hAnsi="Palatino Linotype" w:cs="Arial"/>
          <w:color w:val="000000"/>
        </w:rPr>
        <w:t xml:space="preserve">, proteger y </w:t>
      </w:r>
      <w:r w:rsidRPr="001D4CDB">
        <w:rPr>
          <w:rFonts w:ascii="Palatino Linotype" w:hAnsi="Palatino Linotype" w:cs="Arial"/>
          <w:b/>
          <w:color w:val="000000"/>
        </w:rPr>
        <w:t>garantizar</w:t>
      </w:r>
      <w:r w:rsidRPr="001D4CDB">
        <w:rPr>
          <w:rFonts w:ascii="Palatino Linotype" w:hAnsi="Palatino Linotype" w:cs="Arial"/>
          <w:color w:val="000000"/>
        </w:rPr>
        <w:t xml:space="preserve"> los derechos humanos”, entre los cuales se encuentra dicho derecho. </w:t>
      </w:r>
    </w:p>
    <w:p w14:paraId="407FBD4F" w14:textId="77777777" w:rsidR="008E4483" w:rsidRPr="001D4CD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1D4CD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1D4CDB">
        <w:rPr>
          <w:rFonts w:ascii="Palatino Linotype" w:hAnsi="Palatino Linotype"/>
        </w:rPr>
        <w:t xml:space="preserve">Definiendo el Derecho de Acceso a la Información Pública como: </w:t>
      </w:r>
      <w:r w:rsidRPr="001D4CDB">
        <w:rPr>
          <w:rFonts w:ascii="Palatino Linotype" w:hAnsi="Palatino Linotype"/>
          <w:i/>
          <w:color w:val="000000"/>
          <w:sz w:val="22"/>
        </w:rPr>
        <w:t>La igualdad de oportunidades para recibir, buscar e impartir información</w:t>
      </w:r>
      <w:r w:rsidRPr="001D4CDB">
        <w:rPr>
          <w:rFonts w:ascii="Palatino Linotype" w:hAnsi="Palatino Linotype"/>
          <w:i/>
          <w:color w:val="000000"/>
          <w:sz w:val="22"/>
          <w:vertAlign w:val="superscript"/>
        </w:rPr>
        <w:footnoteReference w:id="1"/>
      </w:r>
      <w:r w:rsidRPr="001D4CD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D4CDB">
        <w:rPr>
          <w:rFonts w:ascii="Palatino Linotype" w:hAnsi="Palatino Linotype"/>
          <w:i/>
          <w:color w:val="000000"/>
          <w:sz w:val="22"/>
          <w:vertAlign w:val="superscript"/>
        </w:rPr>
        <w:footnoteReference w:id="2"/>
      </w:r>
      <w:r w:rsidRPr="001D4CDB">
        <w:rPr>
          <w:rFonts w:ascii="Palatino Linotype" w:hAnsi="Palatino Linotype"/>
          <w:color w:val="000000"/>
          <w:sz w:val="22"/>
        </w:rPr>
        <w:t>que se constituye como una herramienta fundamental para ejercer</w:t>
      </w:r>
      <w:r w:rsidRPr="001D4CD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1D4CDB">
        <w:rPr>
          <w:rFonts w:ascii="Palatino Linotype" w:hAnsi="Palatino Linotype"/>
          <w:i/>
          <w:color w:val="000000"/>
          <w:sz w:val="22"/>
          <w:vertAlign w:val="superscript"/>
        </w:rPr>
        <w:footnoteReference w:id="3"/>
      </w:r>
      <w:r w:rsidRPr="001D4CDB">
        <w:rPr>
          <w:rFonts w:ascii="Palatino Linotype" w:hAnsi="Palatino Linotype"/>
          <w:color w:val="000000"/>
          <w:sz w:val="22"/>
        </w:rPr>
        <w:t>fomentando</w:t>
      </w:r>
      <w:r w:rsidRPr="001D4CDB">
        <w:rPr>
          <w:rFonts w:ascii="Palatino Linotype" w:hAnsi="Palatino Linotype"/>
          <w:i/>
          <w:color w:val="000000"/>
          <w:sz w:val="22"/>
        </w:rPr>
        <w:t xml:space="preserve"> la transparencia de las actividades estatales y </w:t>
      </w:r>
      <w:r w:rsidRPr="001D4CDB">
        <w:rPr>
          <w:rFonts w:ascii="Palatino Linotype" w:hAnsi="Palatino Linotype"/>
          <w:color w:val="000000"/>
          <w:sz w:val="22"/>
        </w:rPr>
        <w:t>promoviendo</w:t>
      </w:r>
      <w:r w:rsidRPr="001D4CDB">
        <w:rPr>
          <w:rFonts w:ascii="Palatino Linotype" w:hAnsi="Palatino Linotype"/>
          <w:i/>
          <w:color w:val="000000"/>
          <w:sz w:val="22"/>
        </w:rPr>
        <w:t xml:space="preserve"> la responsabilidad de los funcionarios sobre su gestión pública,</w:t>
      </w:r>
      <w:r w:rsidRPr="001D4CDB">
        <w:rPr>
          <w:rFonts w:ascii="Palatino Linotype" w:hAnsi="Palatino Linotype"/>
          <w:i/>
          <w:color w:val="000000"/>
          <w:sz w:val="22"/>
          <w:vertAlign w:val="superscript"/>
        </w:rPr>
        <w:footnoteReference w:id="4"/>
      </w:r>
      <w:r w:rsidRPr="001D4CDB">
        <w:rPr>
          <w:rFonts w:ascii="Palatino Linotype" w:hAnsi="Palatino Linotype"/>
          <w:color w:val="000000"/>
          <w:sz w:val="22"/>
        </w:rPr>
        <w:t>que permite</w:t>
      </w:r>
      <w:r w:rsidRPr="001D4CD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1D4CDB" w:rsidRDefault="008E4483" w:rsidP="008E4483">
      <w:pPr>
        <w:tabs>
          <w:tab w:val="left" w:pos="284"/>
        </w:tabs>
        <w:contextualSpacing/>
        <w:rPr>
          <w:rFonts w:ascii="Palatino Linotype" w:hAnsi="Palatino Linotype"/>
        </w:rPr>
      </w:pPr>
    </w:p>
    <w:p w14:paraId="223832E3" w14:textId="3A93AA98" w:rsidR="008E4483" w:rsidRPr="001D4CD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1D4CD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1D4CDB" w:rsidRDefault="008E4483" w:rsidP="008E4483">
      <w:pPr>
        <w:tabs>
          <w:tab w:val="left" w:pos="284"/>
        </w:tabs>
        <w:spacing w:before="240" w:after="240" w:line="360" w:lineRule="auto"/>
        <w:contextualSpacing/>
        <w:jc w:val="both"/>
        <w:rPr>
          <w:rFonts w:ascii="Palatino Linotype" w:hAnsi="Palatino Linotype"/>
          <w:i/>
        </w:rPr>
      </w:pPr>
      <w:r w:rsidRPr="001D4CDB">
        <w:rPr>
          <w:rFonts w:ascii="Palatino Linotype" w:hAnsi="Palatino Linotype"/>
          <w:i/>
        </w:rPr>
        <w:t xml:space="preserve"> </w:t>
      </w:r>
    </w:p>
    <w:p w14:paraId="18789162" w14:textId="77777777" w:rsidR="008E4483" w:rsidRPr="001D4CDB" w:rsidRDefault="008E4483" w:rsidP="008E4483">
      <w:pPr>
        <w:numPr>
          <w:ilvl w:val="0"/>
          <w:numId w:val="1"/>
        </w:numPr>
        <w:tabs>
          <w:tab w:val="left" w:pos="284"/>
        </w:tabs>
        <w:spacing w:before="240" w:line="360" w:lineRule="auto"/>
        <w:contextualSpacing/>
        <w:jc w:val="both"/>
        <w:rPr>
          <w:rFonts w:ascii="Palatino Linotype" w:hAnsi="Palatino Linotype"/>
        </w:rPr>
      </w:pPr>
      <w:r w:rsidRPr="001D4CD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1D4CDB">
        <w:rPr>
          <w:rFonts w:ascii="Palatino Linotype" w:hAnsi="Palatino Linotype" w:cs="Arial"/>
        </w:rPr>
        <w:t>que</w:t>
      </w:r>
      <w:proofErr w:type="gramEnd"/>
      <w:r w:rsidRPr="001D4CDB">
        <w:rPr>
          <w:rFonts w:ascii="Palatino Linotype" w:hAnsi="Palatino Linotype" w:cs="Arial"/>
        </w:rPr>
        <w:t xml:space="preserve"> además, establece que se regirá </w:t>
      </w:r>
      <w:r w:rsidRPr="001D4CDB">
        <w:rPr>
          <w:rFonts w:ascii="Palatino Linotype" w:hAnsi="Palatino Linotype" w:cs="Arial"/>
          <w:i/>
          <w:sz w:val="22"/>
        </w:rPr>
        <w:t>por los principios de simplicidad, rapidez gratuidad del procedimiento, auxilio y orientación a los particulares</w:t>
      </w:r>
      <w:r w:rsidRPr="001D4CDB">
        <w:rPr>
          <w:rFonts w:ascii="Palatino Linotype" w:hAnsi="Palatino Linotype" w:cs="Arial"/>
          <w:sz w:val="22"/>
        </w:rPr>
        <w:t xml:space="preserve">, contemplando el derecho de las personas con discapacidad y hablantes de lengua indígena. </w:t>
      </w:r>
    </w:p>
    <w:p w14:paraId="646E1459" w14:textId="77777777" w:rsidR="008E4483" w:rsidRPr="001D4CD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1D4CD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1D4CDB">
        <w:rPr>
          <w:rFonts w:ascii="Palatino Linotype" w:hAnsi="Palatino Linotype"/>
        </w:rPr>
        <w:t xml:space="preserve">Es así que la </w:t>
      </w:r>
      <w:r w:rsidRPr="001D4CDB">
        <w:rPr>
          <w:rFonts w:ascii="Palatino Linotype" w:hAnsi="Palatino Linotype"/>
          <w:b/>
        </w:rPr>
        <w:t xml:space="preserve">Ley de Transparencia y Acceso a la Información Pública del Estado de México y Municipios, </w:t>
      </w:r>
      <w:r w:rsidRPr="001D4CD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1D4CDB">
        <w:rPr>
          <w:rFonts w:ascii="Palatino Linotype" w:hAnsi="Palatino Linotype"/>
          <w:b/>
        </w:rPr>
        <w:t xml:space="preserve"> </w:t>
      </w:r>
      <w:r w:rsidRPr="001D4CDB">
        <w:rPr>
          <w:rFonts w:ascii="Palatino Linotype" w:hAnsi="Palatino Linotype"/>
        </w:rPr>
        <w:t xml:space="preserve">establece que </w:t>
      </w:r>
      <w:r w:rsidRPr="001D4CDB">
        <w:rPr>
          <w:rFonts w:ascii="Palatino Linotype" w:hAnsi="Palatino Linotype"/>
          <w:b/>
          <w:i/>
          <w:sz w:val="22"/>
          <w:u w:val="single"/>
        </w:rPr>
        <w:t>el recurso de revisión es la garantía secundaria</w:t>
      </w:r>
      <w:r w:rsidRPr="001D4CDB">
        <w:rPr>
          <w:rFonts w:ascii="Palatino Linotype" w:hAnsi="Palatino Linotype"/>
          <w:b/>
          <w:i/>
          <w:sz w:val="22"/>
        </w:rPr>
        <w:t xml:space="preserve"> mediante la cual se pretende reparar cualquier posible afectación al derecho de acceso a la información pública</w:t>
      </w:r>
      <w:r w:rsidRPr="001D4CDB">
        <w:rPr>
          <w:rFonts w:ascii="Palatino Linotype" w:hAnsi="Palatino Linotype"/>
          <w:b/>
          <w:sz w:val="22"/>
        </w:rPr>
        <w:t>, s</w:t>
      </w:r>
      <w:r w:rsidRPr="001D4CD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1D4CDB">
        <w:rPr>
          <w:rFonts w:ascii="Palatino Linotype" w:hAnsi="Palatino Linotype"/>
          <w:sz w:val="22"/>
        </w:rPr>
        <w:t xml:space="preserve"> </w:t>
      </w:r>
    </w:p>
    <w:p w14:paraId="62B78458" w14:textId="77777777" w:rsidR="008E4483" w:rsidRPr="001D4CDB" w:rsidRDefault="008E4483" w:rsidP="008E4483">
      <w:pPr>
        <w:tabs>
          <w:tab w:val="left" w:pos="284"/>
        </w:tabs>
        <w:rPr>
          <w:rFonts w:ascii="Palatino Linotype" w:eastAsia="MS Mincho" w:hAnsi="Palatino Linotype" w:cs="Arial"/>
        </w:rPr>
      </w:pPr>
    </w:p>
    <w:p w14:paraId="355D07B3" w14:textId="77777777" w:rsidR="008E4483" w:rsidRPr="001D4CD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1D4CDB">
        <w:rPr>
          <w:rFonts w:ascii="Palatino Linotype" w:eastAsia="Calibri" w:hAnsi="Palatino Linotype"/>
        </w:rPr>
        <w:t xml:space="preserve">Establecido lo anterior, resulta evidente que las razones o motivos de inconformidad hechos valer en el recurso de revisión resultan </w:t>
      </w:r>
      <w:r w:rsidRPr="001D4CDB">
        <w:rPr>
          <w:rFonts w:ascii="Palatino Linotype" w:eastAsia="Calibri" w:hAnsi="Palatino Linotype"/>
          <w:b/>
        </w:rPr>
        <w:t>fundadas y procedentes</w:t>
      </w:r>
      <w:r w:rsidRPr="001D4CDB">
        <w:rPr>
          <w:rFonts w:ascii="Palatino Linotype" w:eastAsia="Calibri" w:hAnsi="Palatino Linotype"/>
        </w:rPr>
        <w:t xml:space="preserve">, debido a que el </w:t>
      </w:r>
      <w:r w:rsidRPr="001D4CDB">
        <w:rPr>
          <w:rFonts w:ascii="Palatino Linotype" w:eastAsia="Calibri" w:hAnsi="Palatino Linotype"/>
          <w:b/>
        </w:rPr>
        <w:t>SUJETO OBLIGADO</w:t>
      </w:r>
      <w:r w:rsidRPr="001D4CDB">
        <w:rPr>
          <w:rFonts w:ascii="Palatino Linotype" w:eastAsia="Calibri" w:hAnsi="Palatino Linotype"/>
        </w:rPr>
        <w:t xml:space="preserve"> proporcionó información que no corresponde con lo solicitado.</w:t>
      </w:r>
    </w:p>
    <w:p w14:paraId="4CFD2ECD" w14:textId="0AA5462A" w:rsidR="008E4483" w:rsidRPr="001D4CD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1D4CDB">
        <w:rPr>
          <w:rFonts w:ascii="Palatino Linotype" w:hAnsi="Palatino Linotype" w:cs="Arial"/>
        </w:rPr>
        <w:t xml:space="preserve">Ahora bien, para entender los alcances de la información pública se considera importante citar el criterio </w:t>
      </w:r>
      <w:r w:rsidRPr="001D4CD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1D4CDB">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1D4CDB">
        <w:rPr>
          <w:rFonts w:ascii="Palatino Linotype" w:hAnsi="Palatino Linotype" w:cs="Arial"/>
        </w:rPr>
        <w:t>cuyo rubro y texto dispone:</w:t>
      </w:r>
    </w:p>
    <w:p w14:paraId="27F940F8" w14:textId="77777777" w:rsidR="008E4483" w:rsidRPr="001D4CD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1D4CD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1D4CDB">
        <w:rPr>
          <w:rFonts w:ascii="Palatino Linotype" w:hAnsi="Palatino Linotype" w:cs="Arial"/>
          <w:b/>
          <w:i/>
          <w:sz w:val="22"/>
          <w:szCs w:val="22"/>
          <w:lang w:eastAsia="es-MX"/>
        </w:rPr>
        <w:t>“CRITERIO 0002-11</w:t>
      </w:r>
    </w:p>
    <w:p w14:paraId="0FACDA68" w14:textId="77777777" w:rsidR="008E4483" w:rsidRPr="001D4CD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D4CD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1D4CDB">
        <w:rPr>
          <w:rFonts w:ascii="Palatino Linotype" w:hAnsi="Palatino Linotype" w:cs="Arial"/>
          <w:b/>
          <w:bCs/>
          <w:i/>
          <w:sz w:val="22"/>
          <w:szCs w:val="22"/>
          <w:lang w:eastAsia="es-MX"/>
        </w:rPr>
        <w:t xml:space="preserve">V, XV, Y XVI, </w:t>
      </w:r>
      <w:r w:rsidRPr="001D4CDB">
        <w:rPr>
          <w:rFonts w:ascii="Palatino Linotype" w:hAnsi="Palatino Linotype" w:cs="Arial"/>
          <w:b/>
          <w:i/>
          <w:sz w:val="22"/>
          <w:szCs w:val="22"/>
          <w:lang w:eastAsia="es-MX"/>
        </w:rPr>
        <w:t>3, 4,11 Y 41.</w:t>
      </w:r>
      <w:r w:rsidRPr="001D4CDB">
        <w:rPr>
          <w:rFonts w:ascii="Palatino Linotype" w:hAnsi="Palatino Linotype" w:cs="Arial"/>
          <w:i/>
          <w:sz w:val="22"/>
          <w:szCs w:val="22"/>
          <w:lang w:eastAsia="es-MX"/>
        </w:rPr>
        <w:t xml:space="preserve"> De conformidad con los artículos antes referidos, el derecho de acceso a la información </w:t>
      </w:r>
      <w:proofErr w:type="gramStart"/>
      <w:r w:rsidRPr="001D4CDB">
        <w:rPr>
          <w:rFonts w:ascii="Palatino Linotype" w:hAnsi="Palatino Linotype" w:cs="Arial"/>
          <w:i/>
          <w:sz w:val="22"/>
          <w:szCs w:val="22"/>
          <w:lang w:eastAsia="es-MX"/>
        </w:rPr>
        <w:t>pública,</w:t>
      </w:r>
      <w:proofErr w:type="gramEnd"/>
      <w:r w:rsidRPr="001D4CD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1D4CD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D4CDB">
        <w:rPr>
          <w:rFonts w:ascii="Palatino Linotype" w:hAnsi="Palatino Linotype" w:cs="Arial"/>
          <w:i/>
          <w:sz w:val="22"/>
          <w:szCs w:val="22"/>
          <w:lang w:eastAsia="es-MX"/>
        </w:rPr>
        <w:t xml:space="preserve">En </w:t>
      </w:r>
      <w:proofErr w:type="gramStart"/>
      <w:r w:rsidRPr="001D4CDB">
        <w:rPr>
          <w:rFonts w:ascii="Palatino Linotype" w:hAnsi="Palatino Linotype" w:cs="Arial"/>
          <w:i/>
          <w:sz w:val="22"/>
          <w:szCs w:val="22"/>
          <w:lang w:eastAsia="es-MX"/>
        </w:rPr>
        <w:t>consecuencia</w:t>
      </w:r>
      <w:proofErr w:type="gramEnd"/>
      <w:r w:rsidRPr="001D4CDB">
        <w:rPr>
          <w:rFonts w:ascii="Palatino Linotype" w:hAnsi="Palatino Linotype" w:cs="Arial"/>
          <w:i/>
          <w:sz w:val="22"/>
          <w:szCs w:val="22"/>
          <w:lang w:eastAsia="es-MX"/>
        </w:rPr>
        <w:t xml:space="preserve"> el acceso a la información se refiere a que se cumplan cualquiera de los siguientes tres supuestos:</w:t>
      </w:r>
    </w:p>
    <w:p w14:paraId="375E15D9" w14:textId="77777777" w:rsidR="008E4483" w:rsidRPr="001D4CD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D4CDB">
        <w:rPr>
          <w:rFonts w:ascii="Palatino Linotype" w:hAnsi="Palatino Linotype" w:cs="Arial"/>
          <w:i/>
          <w:sz w:val="22"/>
          <w:szCs w:val="22"/>
          <w:lang w:eastAsia="es-MX"/>
        </w:rPr>
        <w:t xml:space="preserve">Que se trate de información registrada en cualquier soporte documental, </w:t>
      </w:r>
      <w:proofErr w:type="gramStart"/>
      <w:r w:rsidRPr="001D4CDB">
        <w:rPr>
          <w:rFonts w:ascii="Palatino Linotype" w:hAnsi="Palatino Linotype" w:cs="Arial"/>
          <w:i/>
          <w:sz w:val="22"/>
          <w:szCs w:val="22"/>
          <w:lang w:eastAsia="es-MX"/>
        </w:rPr>
        <w:t>que</w:t>
      </w:r>
      <w:proofErr w:type="gramEnd"/>
      <w:r w:rsidRPr="001D4CDB">
        <w:rPr>
          <w:rFonts w:ascii="Palatino Linotype" w:hAnsi="Palatino Linotype" w:cs="Arial"/>
          <w:i/>
          <w:sz w:val="22"/>
          <w:szCs w:val="22"/>
          <w:lang w:eastAsia="es-MX"/>
        </w:rPr>
        <w:t xml:space="preserve"> en ejercicio de las atribuciones conferidas, sea generada por los Sujetos Obligados;</w:t>
      </w:r>
    </w:p>
    <w:p w14:paraId="2F790A50" w14:textId="77777777" w:rsidR="008E4483" w:rsidRPr="001D4CD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D4CDB">
        <w:rPr>
          <w:rFonts w:ascii="Palatino Linotype" w:hAnsi="Palatino Linotype" w:cs="Arial"/>
          <w:i/>
          <w:sz w:val="22"/>
          <w:szCs w:val="22"/>
          <w:lang w:eastAsia="es-MX"/>
        </w:rPr>
        <w:t xml:space="preserve">Que se trate de información registrada en cualquier soporte documental, </w:t>
      </w:r>
      <w:proofErr w:type="gramStart"/>
      <w:r w:rsidRPr="001D4CDB">
        <w:rPr>
          <w:rFonts w:ascii="Palatino Linotype" w:hAnsi="Palatino Linotype" w:cs="Arial"/>
          <w:i/>
          <w:sz w:val="22"/>
          <w:szCs w:val="22"/>
          <w:lang w:eastAsia="es-MX"/>
        </w:rPr>
        <w:t>que</w:t>
      </w:r>
      <w:proofErr w:type="gramEnd"/>
      <w:r w:rsidRPr="001D4CDB">
        <w:rPr>
          <w:rFonts w:ascii="Palatino Linotype" w:hAnsi="Palatino Linotype" w:cs="Arial"/>
          <w:i/>
          <w:sz w:val="22"/>
          <w:szCs w:val="22"/>
          <w:lang w:eastAsia="es-MX"/>
        </w:rPr>
        <w:t xml:space="preserve"> en ejercicio de las atribuciones conferidas, sea administrada por los Sujetos Obligados, y</w:t>
      </w:r>
    </w:p>
    <w:p w14:paraId="518D68CB" w14:textId="77777777" w:rsidR="008E4483" w:rsidRPr="001D4CDB" w:rsidRDefault="008E4483" w:rsidP="008E4483">
      <w:pPr>
        <w:ind w:left="567" w:right="567"/>
        <w:jc w:val="both"/>
        <w:rPr>
          <w:rFonts w:ascii="Palatino Linotype" w:hAnsi="Palatino Linotype" w:cs="Arial"/>
          <w:i/>
          <w:color w:val="000000" w:themeColor="text1"/>
          <w:sz w:val="22"/>
          <w:szCs w:val="22"/>
        </w:rPr>
      </w:pPr>
      <w:r w:rsidRPr="001D4CDB">
        <w:rPr>
          <w:rFonts w:ascii="Palatino Linotype" w:hAnsi="Palatino Linotype" w:cs="Arial"/>
          <w:i/>
          <w:sz w:val="22"/>
          <w:szCs w:val="22"/>
          <w:lang w:eastAsia="es-MX"/>
        </w:rPr>
        <w:t xml:space="preserve">Que se trate de información registrada en cualquier soporte documental, </w:t>
      </w:r>
      <w:proofErr w:type="gramStart"/>
      <w:r w:rsidRPr="001D4CDB">
        <w:rPr>
          <w:rFonts w:ascii="Palatino Linotype" w:hAnsi="Palatino Linotype" w:cs="Arial"/>
          <w:i/>
          <w:sz w:val="22"/>
          <w:szCs w:val="22"/>
          <w:lang w:eastAsia="es-MX"/>
        </w:rPr>
        <w:t>que</w:t>
      </w:r>
      <w:proofErr w:type="gramEnd"/>
      <w:r w:rsidRPr="001D4CDB">
        <w:rPr>
          <w:rFonts w:ascii="Palatino Linotype" w:hAnsi="Palatino Linotype" w:cs="Arial"/>
          <w:i/>
          <w:sz w:val="22"/>
          <w:szCs w:val="22"/>
          <w:lang w:eastAsia="es-MX"/>
        </w:rPr>
        <w:t xml:space="preserve"> en ejercicio de las atribuciones conferidas, se encuentre en posesión de los Sujetos Obligados.”</w:t>
      </w:r>
    </w:p>
    <w:p w14:paraId="38FA0365" w14:textId="77777777" w:rsidR="008E4483" w:rsidRPr="001D4CD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1D4CD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1D4CD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1D4CDB">
        <w:rPr>
          <w:rFonts w:ascii="Palatino Linotype" w:eastAsiaTheme="minorHAnsi" w:hAnsi="Palatino Linotype" w:cs="Bookman Old Style,Bold"/>
          <w:b/>
          <w:bCs/>
          <w:i/>
          <w:sz w:val="22"/>
          <w:lang w:eastAsia="en-US"/>
        </w:rPr>
        <w:t xml:space="preserve">XI. Documento: </w:t>
      </w:r>
      <w:r w:rsidRPr="001D4CDB">
        <w:rPr>
          <w:rFonts w:ascii="Palatino Linotype" w:eastAsiaTheme="minorHAnsi" w:hAnsi="Palatino Linotype" w:cs="Bookman Old Style"/>
          <w:i/>
          <w:sz w:val="22"/>
          <w:lang w:eastAsia="en-US"/>
        </w:rPr>
        <w:t xml:space="preserve">Los expedientes, reportes, estudios, actas, resoluciones, </w:t>
      </w:r>
      <w:r w:rsidRPr="001D4CDB">
        <w:rPr>
          <w:rFonts w:ascii="Palatino Linotype" w:eastAsiaTheme="minorHAnsi" w:hAnsi="Palatino Linotype" w:cs="Bookman Old Style"/>
          <w:b/>
          <w:i/>
          <w:sz w:val="22"/>
          <w:lang w:eastAsia="en-US"/>
        </w:rPr>
        <w:t>oficios,</w:t>
      </w:r>
      <w:r w:rsidRPr="001D4CD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1D4CDB">
        <w:rPr>
          <w:rFonts w:ascii="Palatino Linotype" w:eastAsiaTheme="minorHAnsi" w:hAnsi="Palatino Linotype" w:cs="Bookman Old Style"/>
          <w:b/>
          <w:i/>
          <w:sz w:val="22"/>
          <w:lang w:eastAsia="en-US"/>
        </w:rPr>
        <w:t>cualquier otro registro</w:t>
      </w:r>
      <w:r w:rsidRPr="001D4CD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1D4CDB">
        <w:rPr>
          <w:rFonts w:ascii="Palatino Linotype" w:eastAsiaTheme="minorHAnsi" w:hAnsi="Palatino Linotype" w:cs="Bookman Old Style"/>
          <w:i/>
          <w:sz w:val="22"/>
          <w:lang w:eastAsia="en-US"/>
        </w:rPr>
        <w:t>impreso,  sonoro</w:t>
      </w:r>
      <w:proofErr w:type="gramEnd"/>
      <w:r w:rsidRPr="001D4CDB">
        <w:rPr>
          <w:rFonts w:ascii="Palatino Linotype" w:eastAsiaTheme="minorHAnsi" w:hAnsi="Palatino Linotype" w:cs="Bookman Old Style"/>
          <w:i/>
          <w:sz w:val="22"/>
          <w:lang w:eastAsia="en-US"/>
        </w:rPr>
        <w:t>, visual, electrónico, informático u holográfico;</w:t>
      </w:r>
    </w:p>
    <w:p w14:paraId="47C413F4" w14:textId="77777777" w:rsidR="008E4483" w:rsidRPr="001D4CD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1D4CD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Es así </w:t>
      </w:r>
      <w:proofErr w:type="gramStart"/>
      <w:r w:rsidRPr="001D4CDB">
        <w:rPr>
          <w:rFonts w:ascii="Palatino Linotype" w:hAnsi="Palatino Linotype"/>
          <w:lang w:val="es-ES"/>
        </w:rPr>
        <w:t>que</w:t>
      </w:r>
      <w:proofErr w:type="gramEnd"/>
      <w:r w:rsidRPr="001D4CDB">
        <w:rPr>
          <w:rFonts w:ascii="Palatino Linotype" w:hAnsi="Palatino Linotype"/>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1D4CD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1D4CDB" w:rsidRDefault="008E4483" w:rsidP="003B5FD2">
      <w:pPr>
        <w:pStyle w:val="Prrafodelista"/>
        <w:numPr>
          <w:ilvl w:val="0"/>
          <w:numId w:val="4"/>
        </w:numPr>
        <w:spacing w:line="360" w:lineRule="auto"/>
        <w:jc w:val="both"/>
        <w:rPr>
          <w:rFonts w:ascii="Palatino Linotype" w:eastAsia="Calibri" w:hAnsi="Palatino Linotype" w:cs="Arial"/>
        </w:rPr>
      </w:pPr>
      <w:r w:rsidRPr="001D4CDB">
        <w:rPr>
          <w:rFonts w:ascii="Palatino Linotype" w:hAnsi="Palatino Linotype"/>
          <w:color w:val="000000" w:themeColor="text1"/>
        </w:rPr>
        <w:t xml:space="preserve">Resulta necesario referir que, el </w:t>
      </w:r>
      <w:r w:rsidRPr="001D4CD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D4CDB">
        <w:rPr>
          <w:rFonts w:ascii="Palatino Linotype" w:eastAsia="Calibri" w:hAnsi="Palatino Linotype" w:cs="Arial"/>
          <w:b/>
        </w:rPr>
        <w:t>los Sujetos Obligados deberán documentar todo acto que se derive del ejercicio de sus facultades, competencias o funciones,</w:t>
      </w:r>
      <w:r w:rsidRPr="001D4CD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1D4CDB" w:rsidRDefault="008E4483" w:rsidP="008E4483">
      <w:pPr>
        <w:pStyle w:val="Prrafodelista"/>
        <w:rPr>
          <w:rFonts w:ascii="Palatino Linotype" w:eastAsia="Calibri" w:hAnsi="Palatino Linotype" w:cs="Arial"/>
        </w:rPr>
      </w:pPr>
    </w:p>
    <w:p w14:paraId="308FCB42" w14:textId="77777777" w:rsidR="008E4483" w:rsidRPr="001D4CDB" w:rsidRDefault="008E4483" w:rsidP="003B5FD2">
      <w:pPr>
        <w:pStyle w:val="Prrafodelista"/>
        <w:numPr>
          <w:ilvl w:val="0"/>
          <w:numId w:val="4"/>
        </w:numPr>
        <w:spacing w:line="360" w:lineRule="auto"/>
        <w:jc w:val="both"/>
        <w:rPr>
          <w:rFonts w:ascii="Palatino Linotype" w:eastAsia="Calibri" w:hAnsi="Palatino Linotype" w:cs="Arial"/>
        </w:rPr>
      </w:pPr>
      <w:r w:rsidRPr="001D4CD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1D4CDB" w:rsidRDefault="008E4483" w:rsidP="008E4483">
      <w:pPr>
        <w:pStyle w:val="Prrafodelista"/>
        <w:spacing w:line="360" w:lineRule="auto"/>
        <w:rPr>
          <w:rFonts w:ascii="Palatino Linotype" w:hAnsi="Palatino Linotype" w:cs="Arial"/>
          <w:color w:val="000000"/>
        </w:rPr>
      </w:pPr>
    </w:p>
    <w:p w14:paraId="0DE0F687"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D4CDB">
        <w:rPr>
          <w:rFonts w:ascii="Palatino Linotype" w:hAnsi="Palatino Linotype" w:cs="Bookman Old Style,Bold"/>
          <w:b/>
          <w:bCs/>
          <w:i/>
          <w:sz w:val="22"/>
        </w:rPr>
        <w:t xml:space="preserve">Artículo 4. </w:t>
      </w:r>
      <w:r w:rsidRPr="001D4CD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D4CD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1D4CDB">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D4CD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D4CDB">
        <w:rPr>
          <w:rFonts w:ascii="Palatino Linotype" w:hAnsi="Palatino Linotype" w:cs="Bookman Old Style,Bold"/>
          <w:b/>
          <w:bCs/>
          <w:i/>
          <w:sz w:val="22"/>
        </w:rPr>
        <w:t xml:space="preserve">Artículo 12. </w:t>
      </w:r>
      <w:r w:rsidRPr="001D4CD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1D4CD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1D4CD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1D4CDB">
        <w:rPr>
          <w:rFonts w:ascii="Palatino Linotype" w:hAnsi="Palatino Linotype" w:cs="Bookman Old Style"/>
          <w:b/>
          <w:i/>
          <w:sz w:val="22"/>
        </w:rPr>
        <w:t xml:space="preserve">La obligación de proporcionar información no comprende el procesamiento de </w:t>
      </w:r>
      <w:proofErr w:type="gramStart"/>
      <w:r w:rsidRPr="001D4CDB">
        <w:rPr>
          <w:rFonts w:ascii="Palatino Linotype" w:hAnsi="Palatino Linotype" w:cs="Bookman Old Style"/>
          <w:b/>
          <w:i/>
          <w:sz w:val="22"/>
        </w:rPr>
        <w:t>la misma</w:t>
      </w:r>
      <w:proofErr w:type="gramEnd"/>
      <w:r w:rsidRPr="001D4CDB">
        <w:rPr>
          <w:rFonts w:ascii="Palatino Linotype" w:hAnsi="Palatino Linotype" w:cs="Bookman Old Style"/>
          <w:b/>
          <w:i/>
          <w:sz w:val="22"/>
        </w:rPr>
        <w:t>, ni el presentarla conforme al interés del solicitante; no estarán obligados a generarla, resumirla, efectuar cálculos o practicar investigaciones.</w:t>
      </w:r>
    </w:p>
    <w:p w14:paraId="6D0638B5" w14:textId="77777777" w:rsidR="008E4483" w:rsidRPr="001D4CD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1D4CD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1D4CDB">
        <w:rPr>
          <w:rFonts w:ascii="Palatino Linotype" w:hAnsi="Palatino Linotype"/>
          <w:lang w:val="es-ES"/>
        </w:rPr>
        <w:lastRenderedPageBreak/>
        <w:t>principios de eficacia</w:t>
      </w:r>
      <w:r w:rsidRPr="001D4CDB">
        <w:rPr>
          <w:rStyle w:val="Refdenotaalpie"/>
          <w:lang w:val="es-ES"/>
        </w:rPr>
        <w:footnoteReference w:id="5"/>
      </w:r>
      <w:r w:rsidRPr="001D4CD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1D4CD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1D4CD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Robustece lo anterior la Tesis aislada identificada con la clave I.</w:t>
      </w:r>
      <w:proofErr w:type="gramStart"/>
      <w:r w:rsidRPr="001D4CDB">
        <w:rPr>
          <w:rFonts w:ascii="Palatino Linotype" w:hAnsi="Palatino Linotype"/>
          <w:lang w:val="es-ES"/>
        </w:rPr>
        <w:t>4º.A.</w:t>
      </w:r>
      <w:proofErr w:type="gramEnd"/>
      <w:r w:rsidRPr="001D4CDB">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1C9461BC" w14:textId="77777777" w:rsidR="008E4483" w:rsidRPr="001D4CDB" w:rsidRDefault="008E4483" w:rsidP="001636EB">
      <w:pPr>
        <w:pStyle w:val="Prrafodelista"/>
        <w:tabs>
          <w:tab w:val="left" w:pos="851"/>
        </w:tabs>
        <w:spacing w:line="360" w:lineRule="auto"/>
        <w:ind w:left="567" w:right="567"/>
        <w:jc w:val="both"/>
        <w:rPr>
          <w:rFonts w:ascii="Palatino Linotype" w:hAnsi="Palatino Linotype"/>
          <w:i/>
          <w:sz w:val="22"/>
        </w:rPr>
      </w:pPr>
      <w:r w:rsidRPr="001D4CDB">
        <w:rPr>
          <w:rFonts w:ascii="Palatino Linotype" w:hAnsi="Palatino Linotype"/>
          <w:b/>
          <w:i/>
          <w:sz w:val="22"/>
        </w:rPr>
        <w:t>ACCESO A LA INFORMACIÓN. IMPLICACIÓN DEL PRINCIPIO DE MÁXIMA PUBLICIDAD EN EL DERECHO FUNDAMENTAL RELATIVO.</w:t>
      </w:r>
      <w:r w:rsidRPr="001D4CD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1D4CDB">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1D4CDB">
        <w:rPr>
          <w:rFonts w:ascii="Palatino Linotype" w:hAnsi="Palatino Linotype"/>
          <w:i/>
          <w:sz w:val="22"/>
        </w:rPr>
        <w:t>constitucional,</w:t>
      </w:r>
      <w:proofErr w:type="gramEnd"/>
      <w:r w:rsidRPr="001D4CDB">
        <w:rPr>
          <w:rFonts w:ascii="Palatino Linotype" w:hAnsi="Palatino Linotype"/>
          <w:i/>
          <w:sz w:val="22"/>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D4CD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D4CDB" w:rsidRDefault="008E4483" w:rsidP="001636EB">
      <w:pPr>
        <w:pStyle w:val="Prrafodelista"/>
        <w:tabs>
          <w:tab w:val="left" w:pos="851"/>
        </w:tabs>
        <w:spacing w:line="360" w:lineRule="auto"/>
        <w:ind w:left="567" w:right="567"/>
        <w:jc w:val="both"/>
        <w:rPr>
          <w:rFonts w:ascii="Palatino Linotype" w:hAnsi="Palatino Linotype"/>
          <w:i/>
          <w:sz w:val="22"/>
        </w:rPr>
      </w:pPr>
      <w:r w:rsidRPr="001D4CDB">
        <w:rPr>
          <w:rFonts w:ascii="Palatino Linotype" w:hAnsi="Palatino Linotype"/>
          <w:i/>
          <w:sz w:val="22"/>
        </w:rPr>
        <w:t xml:space="preserve">CUARTO TRIBUNAL COLEGIADO EN MATERIA ADMINISTRATIVA DEL PRIMER CIRCUITO. </w:t>
      </w:r>
    </w:p>
    <w:p w14:paraId="31A63FA8" w14:textId="77777777" w:rsidR="008E4483" w:rsidRPr="001D4CD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D4CDB" w:rsidRDefault="008E4483" w:rsidP="001636EB">
      <w:pPr>
        <w:pStyle w:val="Prrafodelista"/>
        <w:tabs>
          <w:tab w:val="left" w:pos="851"/>
        </w:tabs>
        <w:spacing w:line="360" w:lineRule="auto"/>
        <w:ind w:left="567" w:right="567"/>
        <w:jc w:val="both"/>
        <w:rPr>
          <w:rFonts w:ascii="Palatino Linotype" w:hAnsi="Palatino Linotype"/>
          <w:i/>
          <w:sz w:val="22"/>
        </w:rPr>
      </w:pPr>
      <w:r w:rsidRPr="001D4CD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1D4CD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1D4CD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1D4CD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1D4CD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1D4CDB">
        <w:rPr>
          <w:rFonts w:ascii="Palatino Linotype" w:hAnsi="Palatino Linotype" w:cs="Arial"/>
        </w:rPr>
        <w:t xml:space="preserve">Es pertinente enfatizar lo </w:t>
      </w:r>
      <w:proofErr w:type="gramStart"/>
      <w:r w:rsidRPr="001D4CDB">
        <w:rPr>
          <w:rFonts w:ascii="Palatino Linotype" w:hAnsi="Palatino Linotype" w:cs="Arial"/>
        </w:rPr>
        <w:t>que</w:t>
      </w:r>
      <w:proofErr w:type="gramEnd"/>
      <w:r w:rsidRPr="001D4CDB">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61E5DFB2"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b/>
          <w:i/>
          <w:sz w:val="22"/>
        </w:rPr>
        <w:lastRenderedPageBreak/>
        <w:t>“Artículo 6o.</w:t>
      </w:r>
      <w:r w:rsidRPr="001D4CD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D4CDB">
        <w:rPr>
          <w:rFonts w:ascii="Palatino Linotype" w:hAnsi="Palatino Linotype" w:cs="Arial"/>
          <w:b/>
          <w:i/>
          <w:sz w:val="22"/>
        </w:rPr>
        <w:t>El derecho a la información será garantizado por el Estado.</w:t>
      </w:r>
      <w:r w:rsidRPr="001D4CDB">
        <w:rPr>
          <w:rFonts w:ascii="Palatino Linotype" w:hAnsi="Palatino Linotype" w:cs="Arial"/>
          <w:i/>
          <w:sz w:val="22"/>
        </w:rPr>
        <w:t xml:space="preserve"> </w:t>
      </w:r>
    </w:p>
    <w:p w14:paraId="4AC38F1F" w14:textId="77777777" w:rsidR="008E4483" w:rsidRPr="001D4CDB" w:rsidRDefault="008E4483" w:rsidP="001636EB">
      <w:pPr>
        <w:spacing w:line="360" w:lineRule="auto"/>
        <w:ind w:left="567" w:right="567"/>
        <w:jc w:val="both"/>
        <w:rPr>
          <w:rFonts w:ascii="Palatino Linotype" w:hAnsi="Palatino Linotype" w:cs="Arial"/>
          <w:i/>
          <w:sz w:val="22"/>
        </w:rPr>
      </w:pPr>
    </w:p>
    <w:p w14:paraId="4B5681D6"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1D4CDB" w:rsidRDefault="008E4483" w:rsidP="001636EB">
      <w:pPr>
        <w:spacing w:line="360" w:lineRule="auto"/>
        <w:ind w:left="567" w:right="567"/>
        <w:jc w:val="both"/>
        <w:rPr>
          <w:rFonts w:ascii="Palatino Linotype" w:hAnsi="Palatino Linotype" w:cs="Arial"/>
          <w:i/>
          <w:sz w:val="22"/>
        </w:rPr>
      </w:pPr>
    </w:p>
    <w:p w14:paraId="681A3253"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Para efectos de lo dispuesto en el presente artículo se observará lo siguiente:</w:t>
      </w:r>
    </w:p>
    <w:p w14:paraId="500990B0" w14:textId="77777777" w:rsidR="008E4483" w:rsidRPr="001D4CDB" w:rsidRDefault="008E4483" w:rsidP="001636EB">
      <w:pPr>
        <w:spacing w:line="360" w:lineRule="auto"/>
        <w:ind w:left="567" w:right="567"/>
        <w:jc w:val="both"/>
        <w:rPr>
          <w:rFonts w:ascii="Palatino Linotype" w:hAnsi="Palatino Linotype" w:cs="Arial"/>
          <w:i/>
          <w:sz w:val="22"/>
        </w:rPr>
      </w:pPr>
    </w:p>
    <w:p w14:paraId="1A00976B"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1D4CDB" w:rsidRDefault="008E4483" w:rsidP="001636EB">
      <w:pPr>
        <w:spacing w:line="360" w:lineRule="auto"/>
        <w:ind w:left="567" w:right="567"/>
        <w:jc w:val="both"/>
        <w:rPr>
          <w:rFonts w:ascii="Palatino Linotype" w:hAnsi="Palatino Linotype" w:cs="Arial"/>
          <w:b/>
          <w:i/>
          <w:sz w:val="22"/>
        </w:rPr>
      </w:pPr>
    </w:p>
    <w:p w14:paraId="3A80ED39"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b/>
          <w:i/>
          <w:sz w:val="22"/>
        </w:rPr>
        <w:t>I. Toda la información en posesión de</w:t>
      </w:r>
      <w:r w:rsidRPr="001D4CDB">
        <w:rPr>
          <w:rFonts w:ascii="Palatino Linotype" w:hAnsi="Palatino Linotype" w:cs="Arial"/>
          <w:i/>
          <w:sz w:val="22"/>
        </w:rPr>
        <w:t xml:space="preserve"> </w:t>
      </w:r>
      <w:r w:rsidRPr="001D4CDB">
        <w:rPr>
          <w:rFonts w:ascii="Palatino Linotype" w:hAnsi="Palatino Linotype" w:cs="Arial"/>
          <w:b/>
          <w:i/>
          <w:sz w:val="22"/>
        </w:rPr>
        <w:t>cualquier autoridad</w:t>
      </w:r>
      <w:r w:rsidRPr="001D4CD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D4CDB">
        <w:rPr>
          <w:rFonts w:ascii="Palatino Linotype" w:hAnsi="Palatino Linotype" w:cs="Arial"/>
          <w:b/>
          <w:i/>
          <w:sz w:val="22"/>
        </w:rPr>
        <w:t>es pública</w:t>
      </w:r>
      <w:r w:rsidRPr="001D4CD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D4CDB">
        <w:rPr>
          <w:rFonts w:ascii="Palatino Linotype" w:hAnsi="Palatino Linotype" w:cs="Arial"/>
          <w:b/>
          <w:i/>
          <w:sz w:val="22"/>
        </w:rPr>
        <w:t>Los sujetos obligados deberán documentar todo acto que derive del ejercicio de sus facultades, competencias o funciones</w:t>
      </w:r>
      <w:r w:rsidRPr="001D4CD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1D4CDB" w:rsidRDefault="008E4483" w:rsidP="001636EB">
      <w:pPr>
        <w:spacing w:line="360" w:lineRule="auto"/>
        <w:ind w:left="567" w:right="567"/>
        <w:jc w:val="both"/>
        <w:rPr>
          <w:rFonts w:ascii="Palatino Linotype" w:hAnsi="Palatino Linotype" w:cs="Arial"/>
          <w:i/>
          <w:sz w:val="22"/>
        </w:rPr>
      </w:pPr>
    </w:p>
    <w:p w14:paraId="0CECF853"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1D4CDB" w:rsidRDefault="008E4483" w:rsidP="001636EB">
      <w:pPr>
        <w:spacing w:line="360" w:lineRule="auto"/>
        <w:ind w:left="567" w:right="567"/>
        <w:jc w:val="both"/>
        <w:rPr>
          <w:rFonts w:ascii="Palatino Linotype" w:hAnsi="Palatino Linotype" w:cs="Arial"/>
          <w:i/>
          <w:sz w:val="22"/>
        </w:rPr>
      </w:pPr>
    </w:p>
    <w:p w14:paraId="4EF8A8A9"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1D4CDB" w:rsidRDefault="008E4483" w:rsidP="001636EB">
      <w:pPr>
        <w:spacing w:line="360" w:lineRule="auto"/>
        <w:ind w:left="567" w:right="567"/>
        <w:jc w:val="both"/>
        <w:rPr>
          <w:rFonts w:ascii="Palatino Linotype" w:hAnsi="Palatino Linotype" w:cs="Arial"/>
          <w:i/>
          <w:sz w:val="22"/>
        </w:rPr>
      </w:pPr>
    </w:p>
    <w:p w14:paraId="112801FD"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1D4CDB" w:rsidRDefault="008E4483" w:rsidP="001636EB">
      <w:pPr>
        <w:spacing w:line="360" w:lineRule="auto"/>
        <w:ind w:left="567" w:right="567"/>
        <w:jc w:val="both"/>
        <w:rPr>
          <w:rFonts w:ascii="Palatino Linotype" w:hAnsi="Palatino Linotype" w:cs="Arial"/>
          <w:b/>
          <w:i/>
          <w:sz w:val="22"/>
        </w:rPr>
      </w:pPr>
    </w:p>
    <w:p w14:paraId="3FB33C7B"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b/>
          <w:i/>
          <w:sz w:val="22"/>
        </w:rPr>
        <w:t>V. Los sujetos obligados deberán preservar sus documentos en archivos administrativos actualizados y publicarán, a través de los medios electrónicos disponibles</w:t>
      </w:r>
      <w:r w:rsidRPr="001D4CD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1D4CDB" w:rsidRDefault="008E4483" w:rsidP="001636EB">
      <w:pPr>
        <w:spacing w:line="360" w:lineRule="auto"/>
        <w:ind w:left="567" w:right="567"/>
        <w:jc w:val="both"/>
        <w:rPr>
          <w:rFonts w:ascii="Palatino Linotype" w:hAnsi="Palatino Linotype" w:cs="Arial"/>
          <w:i/>
          <w:sz w:val="22"/>
        </w:rPr>
      </w:pPr>
    </w:p>
    <w:p w14:paraId="37399313"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1D4CDB" w:rsidRDefault="008E4483" w:rsidP="001636EB">
      <w:pPr>
        <w:spacing w:line="360" w:lineRule="auto"/>
        <w:ind w:left="567" w:right="567"/>
        <w:jc w:val="both"/>
        <w:rPr>
          <w:rFonts w:ascii="Palatino Linotype" w:hAnsi="Palatino Linotype" w:cs="Arial"/>
          <w:i/>
          <w:sz w:val="22"/>
        </w:rPr>
      </w:pPr>
    </w:p>
    <w:p w14:paraId="4D04B6B7"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1D4CDB" w:rsidRDefault="008E4483" w:rsidP="001636EB">
      <w:pPr>
        <w:spacing w:line="360" w:lineRule="auto"/>
        <w:ind w:left="567" w:right="567"/>
        <w:jc w:val="both"/>
        <w:rPr>
          <w:rFonts w:ascii="Palatino Linotype" w:hAnsi="Palatino Linotype" w:cs="Arial"/>
          <w:i/>
          <w:sz w:val="22"/>
        </w:rPr>
      </w:pPr>
    </w:p>
    <w:p w14:paraId="30D06838"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1D4CD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w:t>
      </w:r>
    </w:p>
    <w:p w14:paraId="6140CC8E"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cs="Arial"/>
          <w:i/>
          <w:sz w:val="22"/>
        </w:rPr>
        <w:t>La ley establecerá aquella información que se considere reservada o confidencial.”</w:t>
      </w:r>
    </w:p>
    <w:p w14:paraId="0DF4504F" w14:textId="77777777" w:rsidR="008E4483" w:rsidRPr="001D4CDB" w:rsidRDefault="008E4483" w:rsidP="001636EB">
      <w:pPr>
        <w:spacing w:line="360" w:lineRule="auto"/>
        <w:ind w:left="567" w:right="567"/>
        <w:jc w:val="both"/>
        <w:rPr>
          <w:rFonts w:ascii="Palatino Linotype" w:hAnsi="Palatino Linotype"/>
          <w:i/>
          <w:sz w:val="22"/>
        </w:rPr>
      </w:pPr>
    </w:p>
    <w:p w14:paraId="70B9AFAD"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(Énfasis añadido)</w:t>
      </w:r>
    </w:p>
    <w:p w14:paraId="1E957CE8" w14:textId="77777777" w:rsidR="008E4483" w:rsidRPr="001D4CDB" w:rsidRDefault="008E4483" w:rsidP="008E4483">
      <w:pPr>
        <w:spacing w:line="360" w:lineRule="auto"/>
        <w:ind w:left="709" w:right="757"/>
        <w:jc w:val="both"/>
        <w:rPr>
          <w:rFonts w:ascii="Palatino Linotype" w:hAnsi="Palatino Linotype"/>
        </w:rPr>
      </w:pPr>
    </w:p>
    <w:p w14:paraId="67E589E6" w14:textId="77777777" w:rsidR="008E4483" w:rsidRPr="001D4CDB" w:rsidRDefault="008E4483" w:rsidP="008E4483">
      <w:pPr>
        <w:pStyle w:val="Prrafodelista"/>
        <w:numPr>
          <w:ilvl w:val="0"/>
          <w:numId w:val="1"/>
        </w:numPr>
        <w:spacing w:line="360" w:lineRule="auto"/>
        <w:jc w:val="both"/>
        <w:rPr>
          <w:rFonts w:ascii="Palatino Linotype" w:hAnsi="Palatino Linotype" w:cs="Arial"/>
        </w:rPr>
      </w:pPr>
      <w:r w:rsidRPr="001D4CD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1D4CDB" w:rsidRDefault="008E4483" w:rsidP="008E4483">
      <w:pPr>
        <w:spacing w:line="360" w:lineRule="auto"/>
        <w:ind w:left="709" w:right="757"/>
        <w:jc w:val="both"/>
        <w:rPr>
          <w:rFonts w:ascii="Palatino Linotype" w:hAnsi="Palatino Linotype" w:cs="Arial"/>
        </w:rPr>
      </w:pPr>
    </w:p>
    <w:p w14:paraId="459B253A" w14:textId="77777777" w:rsidR="008E4483" w:rsidRPr="001D4CDB" w:rsidRDefault="008E4483" w:rsidP="001636EB">
      <w:pPr>
        <w:spacing w:line="360" w:lineRule="auto"/>
        <w:ind w:left="567" w:right="567"/>
        <w:jc w:val="both"/>
        <w:rPr>
          <w:rFonts w:ascii="Palatino Linotype" w:hAnsi="Palatino Linotype" w:cs="Arial"/>
          <w:b/>
          <w:i/>
          <w:sz w:val="22"/>
        </w:rPr>
      </w:pPr>
      <w:r w:rsidRPr="001D4CDB">
        <w:rPr>
          <w:rFonts w:ascii="Palatino Linotype" w:hAnsi="Palatino Linotype" w:cs="Arial"/>
          <w:b/>
          <w:i/>
          <w:sz w:val="22"/>
        </w:rPr>
        <w:t xml:space="preserve">“Artículo 5. … </w:t>
      </w:r>
    </w:p>
    <w:p w14:paraId="6BF00F17"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b/>
          <w:i/>
          <w:sz w:val="22"/>
        </w:rPr>
        <w:t>El derecho a la información será garantizado por el Estado</w:t>
      </w:r>
      <w:r w:rsidRPr="001D4CD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1D4CDB" w:rsidRDefault="008E4483" w:rsidP="001636EB">
      <w:pPr>
        <w:spacing w:line="360" w:lineRule="auto"/>
        <w:ind w:left="567" w:right="567"/>
        <w:jc w:val="both"/>
        <w:rPr>
          <w:rFonts w:ascii="Palatino Linotype" w:hAnsi="Palatino Linotype"/>
          <w:i/>
          <w:sz w:val="22"/>
        </w:rPr>
      </w:pPr>
    </w:p>
    <w:p w14:paraId="480C22E0"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Este derecho se regirá por los principios y bases siguientes:</w:t>
      </w:r>
    </w:p>
    <w:p w14:paraId="14A2C90A" w14:textId="77777777" w:rsidR="008E4483" w:rsidRPr="001D4CDB" w:rsidRDefault="008E4483" w:rsidP="001636EB">
      <w:pPr>
        <w:spacing w:line="360" w:lineRule="auto"/>
        <w:ind w:left="567" w:right="567"/>
        <w:jc w:val="both"/>
        <w:rPr>
          <w:rFonts w:ascii="Palatino Linotype" w:hAnsi="Palatino Linotype"/>
          <w:b/>
          <w:i/>
          <w:sz w:val="22"/>
        </w:rPr>
      </w:pPr>
    </w:p>
    <w:p w14:paraId="44073A0F"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b/>
          <w:i/>
          <w:sz w:val="22"/>
        </w:rPr>
        <w:t xml:space="preserve">I. Toda la información en posesión </w:t>
      </w:r>
      <w:r w:rsidRPr="001D4CD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D4CDB">
        <w:rPr>
          <w:rFonts w:ascii="Palatino Linotype" w:hAnsi="Palatino Linotype"/>
          <w:b/>
          <w:i/>
          <w:sz w:val="22"/>
        </w:rPr>
        <w:t>del gobierno y de la administración pública municipal y sus organismos descentralizados</w:t>
      </w:r>
      <w:r w:rsidRPr="001D4CD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D4CDB">
        <w:rPr>
          <w:rFonts w:ascii="Palatino Linotype" w:hAnsi="Palatino Linotype"/>
          <w:b/>
          <w:i/>
          <w:sz w:val="22"/>
        </w:rPr>
        <w:t xml:space="preserve">es </w:t>
      </w:r>
      <w:r w:rsidRPr="001D4CDB">
        <w:rPr>
          <w:rFonts w:ascii="Palatino Linotype" w:hAnsi="Palatino Linotype"/>
          <w:b/>
          <w:i/>
          <w:sz w:val="22"/>
        </w:rPr>
        <w:lastRenderedPageBreak/>
        <w:t>pública</w:t>
      </w:r>
      <w:r w:rsidRPr="001D4CD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1D4CDB" w:rsidRDefault="008E4483" w:rsidP="001636EB">
      <w:pPr>
        <w:spacing w:line="360" w:lineRule="auto"/>
        <w:ind w:left="567" w:right="567"/>
        <w:jc w:val="both"/>
        <w:rPr>
          <w:rFonts w:ascii="Palatino Linotype" w:hAnsi="Palatino Linotype"/>
          <w:i/>
          <w:sz w:val="22"/>
        </w:rPr>
      </w:pPr>
    </w:p>
    <w:p w14:paraId="2FF70804"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1D4CDB" w:rsidRDefault="008E4483" w:rsidP="001636EB">
      <w:pPr>
        <w:spacing w:line="360" w:lineRule="auto"/>
        <w:ind w:left="567" w:right="567"/>
        <w:jc w:val="both"/>
        <w:rPr>
          <w:rFonts w:ascii="Palatino Linotype" w:hAnsi="Palatino Linotype"/>
          <w:i/>
          <w:sz w:val="22"/>
        </w:rPr>
      </w:pPr>
    </w:p>
    <w:p w14:paraId="6FA24126"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1D4CDB" w:rsidRDefault="008E4483" w:rsidP="001636EB">
      <w:pPr>
        <w:spacing w:line="360" w:lineRule="auto"/>
        <w:ind w:left="567" w:right="567"/>
        <w:jc w:val="both"/>
        <w:rPr>
          <w:rFonts w:ascii="Palatino Linotype" w:hAnsi="Palatino Linotype"/>
          <w:i/>
          <w:sz w:val="22"/>
        </w:rPr>
      </w:pPr>
    </w:p>
    <w:p w14:paraId="24C5C6FF"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1D4CDB" w:rsidRDefault="008E4483" w:rsidP="001636EB">
      <w:pPr>
        <w:spacing w:line="360" w:lineRule="auto"/>
        <w:ind w:left="567" w:right="567"/>
        <w:jc w:val="both"/>
        <w:rPr>
          <w:rFonts w:ascii="Palatino Linotype" w:hAnsi="Palatino Linotype"/>
          <w:i/>
          <w:sz w:val="22"/>
        </w:rPr>
      </w:pPr>
    </w:p>
    <w:p w14:paraId="2D1804C7"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1D4CDB" w:rsidRDefault="008E4483" w:rsidP="001636EB">
      <w:pPr>
        <w:spacing w:line="360" w:lineRule="auto"/>
        <w:ind w:left="567" w:right="567"/>
        <w:jc w:val="both"/>
        <w:rPr>
          <w:rFonts w:ascii="Palatino Linotype" w:hAnsi="Palatino Linotype"/>
          <w:b/>
          <w:i/>
          <w:sz w:val="22"/>
        </w:rPr>
      </w:pPr>
    </w:p>
    <w:p w14:paraId="6DB2EC7A" w14:textId="77777777" w:rsidR="008E4483" w:rsidRPr="001D4CDB" w:rsidRDefault="008E4483" w:rsidP="001636EB">
      <w:pPr>
        <w:spacing w:line="360" w:lineRule="auto"/>
        <w:ind w:left="567" w:right="567"/>
        <w:jc w:val="both"/>
        <w:rPr>
          <w:rFonts w:ascii="Palatino Linotype" w:hAnsi="Palatino Linotype"/>
          <w:i/>
          <w:sz w:val="22"/>
        </w:rPr>
      </w:pPr>
      <w:r w:rsidRPr="001D4CD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1D4CD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1D4CDB" w:rsidRDefault="008E4483" w:rsidP="001636EB">
      <w:pPr>
        <w:spacing w:line="360" w:lineRule="auto"/>
        <w:ind w:left="567" w:right="567"/>
        <w:jc w:val="both"/>
        <w:rPr>
          <w:rFonts w:ascii="Palatino Linotype" w:hAnsi="Palatino Linotype"/>
          <w:i/>
          <w:sz w:val="22"/>
        </w:rPr>
      </w:pPr>
    </w:p>
    <w:p w14:paraId="6810788F" w14:textId="77777777" w:rsidR="008E4483" w:rsidRPr="001D4CDB" w:rsidRDefault="008E4483" w:rsidP="001636EB">
      <w:pPr>
        <w:spacing w:line="360" w:lineRule="auto"/>
        <w:ind w:left="567" w:right="567"/>
        <w:jc w:val="both"/>
        <w:rPr>
          <w:rFonts w:ascii="Palatino Linotype" w:hAnsi="Palatino Linotype" w:cs="Arial"/>
          <w:i/>
          <w:sz w:val="22"/>
        </w:rPr>
      </w:pPr>
      <w:r w:rsidRPr="001D4CD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1D4CDB" w:rsidRDefault="008E4483" w:rsidP="001636EB">
      <w:pPr>
        <w:spacing w:line="360" w:lineRule="auto"/>
        <w:ind w:left="567" w:right="567"/>
        <w:jc w:val="both"/>
        <w:rPr>
          <w:rFonts w:ascii="Palatino Linotype" w:hAnsi="Palatino Linotype"/>
          <w:sz w:val="22"/>
        </w:rPr>
      </w:pPr>
    </w:p>
    <w:p w14:paraId="76F0890A" w14:textId="77777777" w:rsidR="008E4483" w:rsidRPr="001D4CDB" w:rsidRDefault="008E4483" w:rsidP="001636EB">
      <w:pPr>
        <w:spacing w:line="360" w:lineRule="auto"/>
        <w:ind w:left="567" w:right="567"/>
        <w:jc w:val="both"/>
        <w:rPr>
          <w:rFonts w:ascii="Palatino Linotype" w:hAnsi="Palatino Linotype"/>
          <w:sz w:val="22"/>
        </w:rPr>
      </w:pPr>
      <w:r w:rsidRPr="001D4CDB">
        <w:rPr>
          <w:rFonts w:ascii="Palatino Linotype" w:hAnsi="Palatino Linotype"/>
          <w:sz w:val="22"/>
        </w:rPr>
        <w:t>(Énfasis añadido)</w:t>
      </w:r>
    </w:p>
    <w:p w14:paraId="04C6290A" w14:textId="77777777" w:rsidR="008E4483" w:rsidRPr="001D4CDB" w:rsidRDefault="008E4483" w:rsidP="008E4483">
      <w:pPr>
        <w:spacing w:line="360" w:lineRule="auto"/>
        <w:ind w:left="567" w:right="567"/>
        <w:jc w:val="both"/>
        <w:rPr>
          <w:rFonts w:ascii="Palatino Linotype" w:hAnsi="Palatino Linotype"/>
          <w:sz w:val="22"/>
        </w:rPr>
      </w:pPr>
    </w:p>
    <w:p w14:paraId="41212765" w14:textId="3A982978" w:rsidR="008E4483" w:rsidRPr="001D4CDB" w:rsidRDefault="008E4483" w:rsidP="008E4483">
      <w:pPr>
        <w:pStyle w:val="Prrafodelista"/>
        <w:numPr>
          <w:ilvl w:val="0"/>
          <w:numId w:val="1"/>
        </w:numPr>
        <w:spacing w:line="360" w:lineRule="auto"/>
        <w:jc w:val="both"/>
        <w:rPr>
          <w:rFonts w:ascii="Palatino Linotype" w:hAnsi="Palatino Linotype" w:cs="Arial"/>
        </w:rPr>
      </w:pPr>
      <w:r w:rsidRPr="001D4CDB">
        <w:rPr>
          <w:rFonts w:ascii="Palatino Linotype" w:hAnsi="Palatino Linotype" w:cs="Arial"/>
        </w:rPr>
        <w:t>Adicional, tenemos que la Ley de Transparencia y Acceso a la Información Pública del Estado de México y Municipios, prevé en su artículo 23 fracción I</w:t>
      </w:r>
      <w:r w:rsidR="004E3F7F" w:rsidRPr="001D4CDB">
        <w:rPr>
          <w:rFonts w:ascii="Palatino Linotype" w:hAnsi="Palatino Linotype" w:cs="Arial"/>
        </w:rPr>
        <w:t>V</w:t>
      </w:r>
      <w:r w:rsidRPr="001D4CDB">
        <w:rPr>
          <w:rFonts w:ascii="Palatino Linotype" w:hAnsi="Palatino Linotype" w:cs="Arial"/>
        </w:rPr>
        <w:t>, lo siguiente:</w:t>
      </w:r>
    </w:p>
    <w:p w14:paraId="2FF12176" w14:textId="77777777" w:rsidR="008E4483" w:rsidRPr="001D4CDB" w:rsidRDefault="008E4483" w:rsidP="008E4483">
      <w:pPr>
        <w:spacing w:line="360" w:lineRule="auto"/>
        <w:jc w:val="both"/>
        <w:rPr>
          <w:rFonts w:ascii="Palatino Linotype" w:hAnsi="Palatino Linotype" w:cs="Arial"/>
        </w:rPr>
      </w:pPr>
    </w:p>
    <w:p w14:paraId="509D888E" w14:textId="77777777" w:rsidR="008E4483" w:rsidRPr="001D4CDB" w:rsidRDefault="008E4483" w:rsidP="001636EB">
      <w:pPr>
        <w:spacing w:line="360" w:lineRule="auto"/>
        <w:ind w:left="567" w:right="822"/>
        <w:jc w:val="both"/>
        <w:rPr>
          <w:rFonts w:ascii="Palatino Linotype" w:eastAsia="MS Mincho" w:hAnsi="Palatino Linotype" w:cs="Arial"/>
          <w:i/>
          <w:sz w:val="22"/>
          <w:szCs w:val="22"/>
        </w:rPr>
      </w:pPr>
      <w:r w:rsidRPr="001D4CDB">
        <w:rPr>
          <w:rFonts w:ascii="Palatino Linotype" w:eastAsia="MS Mincho" w:hAnsi="Palatino Linotype" w:cs="Arial"/>
          <w:b/>
          <w:i/>
          <w:sz w:val="22"/>
          <w:szCs w:val="22"/>
        </w:rPr>
        <w:t xml:space="preserve">“Artículo 23. Son sujetos obligados a transparentar y permitir el acceso a su información y </w:t>
      </w:r>
      <w:r w:rsidRPr="001D4CDB">
        <w:rPr>
          <w:rFonts w:ascii="Palatino Linotype" w:eastAsia="MS Mincho" w:hAnsi="Palatino Linotype"/>
          <w:b/>
          <w:i/>
          <w:sz w:val="22"/>
          <w:szCs w:val="22"/>
        </w:rPr>
        <w:t>proteger</w:t>
      </w:r>
      <w:r w:rsidRPr="001D4CDB">
        <w:rPr>
          <w:rFonts w:ascii="Palatino Linotype" w:eastAsia="MS Mincho" w:hAnsi="Palatino Linotype" w:cs="Arial"/>
          <w:b/>
          <w:i/>
          <w:sz w:val="22"/>
          <w:szCs w:val="22"/>
        </w:rPr>
        <w:t xml:space="preserve"> los datos personales que obren en su poder</w:t>
      </w:r>
      <w:r w:rsidRPr="001D4CDB">
        <w:rPr>
          <w:rFonts w:ascii="Palatino Linotype" w:eastAsia="MS Mincho" w:hAnsi="Palatino Linotype" w:cs="Arial"/>
          <w:i/>
          <w:sz w:val="22"/>
          <w:szCs w:val="22"/>
        </w:rPr>
        <w:t>:</w:t>
      </w:r>
    </w:p>
    <w:p w14:paraId="235064FF" w14:textId="1877DC65" w:rsidR="004E3F7F" w:rsidRPr="001D4CDB" w:rsidRDefault="004E3F7F" w:rsidP="001636EB">
      <w:pPr>
        <w:spacing w:line="360" w:lineRule="auto"/>
        <w:ind w:left="567" w:right="822"/>
        <w:jc w:val="both"/>
        <w:rPr>
          <w:rFonts w:ascii="Palatino Linotype" w:eastAsia="MS Mincho" w:hAnsi="Palatino Linotype" w:cs="Arial"/>
          <w:i/>
          <w:sz w:val="22"/>
          <w:szCs w:val="22"/>
        </w:rPr>
      </w:pPr>
      <w:r w:rsidRPr="001D4CDB">
        <w:rPr>
          <w:rFonts w:ascii="Palatino Linotype" w:eastAsia="MS Mincho" w:hAnsi="Palatino Linotype" w:cs="Arial"/>
          <w:i/>
          <w:sz w:val="22"/>
          <w:szCs w:val="22"/>
        </w:rPr>
        <w:t>…</w:t>
      </w:r>
    </w:p>
    <w:p w14:paraId="451639FA" w14:textId="77777777" w:rsidR="004E3F7F" w:rsidRPr="001D4CDB" w:rsidRDefault="004E3F7F" w:rsidP="001636EB">
      <w:pPr>
        <w:spacing w:line="360" w:lineRule="auto"/>
        <w:ind w:left="567" w:right="822"/>
        <w:jc w:val="both"/>
        <w:rPr>
          <w:rFonts w:ascii="Palatino Linotype" w:hAnsi="Palatino Linotype"/>
          <w:i/>
          <w:sz w:val="22"/>
        </w:rPr>
      </w:pPr>
      <w:r w:rsidRPr="001D4CDB">
        <w:rPr>
          <w:rFonts w:ascii="Palatino Linotype" w:hAnsi="Palatino Linotype"/>
          <w:i/>
          <w:sz w:val="22"/>
        </w:rPr>
        <w:t>IV. Los ayuntamientos y las dependencias, organismos, órganos y entidades de la administración municipal;</w:t>
      </w:r>
    </w:p>
    <w:p w14:paraId="273927D8" w14:textId="77777777" w:rsidR="008E4483" w:rsidRPr="001D4CDB" w:rsidRDefault="008E4483" w:rsidP="001636EB">
      <w:pPr>
        <w:spacing w:line="360" w:lineRule="auto"/>
        <w:ind w:left="567" w:right="822"/>
        <w:jc w:val="both"/>
        <w:rPr>
          <w:rFonts w:ascii="Palatino Linotype" w:eastAsia="MS Mincho" w:hAnsi="Palatino Linotype" w:cs="Arial"/>
          <w:b/>
          <w:i/>
          <w:sz w:val="22"/>
          <w:szCs w:val="22"/>
        </w:rPr>
      </w:pPr>
      <w:r w:rsidRPr="001D4CDB">
        <w:rPr>
          <w:rFonts w:ascii="Palatino Linotype" w:eastAsia="MS Mincho" w:hAnsi="Palatino Linotype" w:cs="Arial"/>
          <w:b/>
          <w:i/>
          <w:sz w:val="22"/>
          <w:szCs w:val="22"/>
        </w:rPr>
        <w:t>…</w:t>
      </w:r>
    </w:p>
    <w:p w14:paraId="56BA427D" w14:textId="77777777" w:rsidR="008E4483" w:rsidRPr="001D4CDB" w:rsidRDefault="008E4483" w:rsidP="001636EB">
      <w:pPr>
        <w:spacing w:line="360" w:lineRule="auto"/>
        <w:ind w:left="567" w:right="822"/>
        <w:jc w:val="both"/>
        <w:rPr>
          <w:rFonts w:ascii="Palatino Linotype" w:eastAsia="MS Mincho" w:hAnsi="Palatino Linotype"/>
          <w:b/>
          <w:i/>
          <w:sz w:val="22"/>
          <w:szCs w:val="22"/>
        </w:rPr>
      </w:pPr>
      <w:r w:rsidRPr="001D4CD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1D4CDB">
        <w:rPr>
          <w:rFonts w:ascii="Palatino Linotype" w:eastAsia="MS Mincho" w:hAnsi="Palatino Linotype"/>
          <w:i/>
          <w:sz w:val="22"/>
          <w:szCs w:val="22"/>
        </w:rPr>
        <w:t xml:space="preserve">, </w:t>
      </w:r>
      <w:r w:rsidRPr="001D4CDB">
        <w:rPr>
          <w:rFonts w:ascii="Palatino Linotype" w:eastAsia="MS Mincho" w:hAnsi="Palatino Linotype"/>
          <w:b/>
          <w:i/>
          <w:sz w:val="22"/>
          <w:szCs w:val="22"/>
        </w:rPr>
        <w:t>así como</w:t>
      </w:r>
      <w:r w:rsidRPr="001D4CDB">
        <w:rPr>
          <w:rFonts w:ascii="Palatino Linotype" w:eastAsia="MS Mincho" w:hAnsi="Palatino Linotype"/>
          <w:i/>
          <w:sz w:val="22"/>
          <w:szCs w:val="22"/>
        </w:rPr>
        <w:t xml:space="preserve"> </w:t>
      </w:r>
      <w:r w:rsidRPr="001D4CD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1D4CD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1D4CDB" w:rsidRDefault="008E4483" w:rsidP="001636EB">
      <w:pPr>
        <w:spacing w:line="360" w:lineRule="auto"/>
        <w:ind w:left="567" w:right="822"/>
        <w:jc w:val="both"/>
        <w:rPr>
          <w:rFonts w:ascii="Palatino Linotype" w:eastAsia="MS Mincho" w:hAnsi="Palatino Linotype" w:cs="Arial"/>
          <w:i/>
          <w:sz w:val="22"/>
          <w:szCs w:val="22"/>
        </w:rPr>
      </w:pPr>
      <w:r w:rsidRPr="001D4CDB">
        <w:rPr>
          <w:rFonts w:ascii="Palatino Linotype" w:eastAsia="MS Mincho" w:hAnsi="Palatino Linotype" w:cs="Arial"/>
          <w:b/>
          <w:i/>
          <w:sz w:val="22"/>
          <w:szCs w:val="22"/>
        </w:rPr>
        <w:t xml:space="preserve">Los servidores públicos deberán transparentar sus </w:t>
      </w:r>
      <w:proofErr w:type="gramStart"/>
      <w:r w:rsidRPr="001D4CDB">
        <w:rPr>
          <w:rFonts w:ascii="Palatino Linotype" w:eastAsia="MS Mincho" w:hAnsi="Palatino Linotype" w:cs="Arial"/>
          <w:b/>
          <w:i/>
          <w:sz w:val="22"/>
          <w:szCs w:val="22"/>
        </w:rPr>
        <w:t>acciones</w:t>
      </w:r>
      <w:proofErr w:type="gramEnd"/>
      <w:r w:rsidRPr="001D4CDB">
        <w:rPr>
          <w:rFonts w:ascii="Palatino Linotype" w:eastAsia="MS Mincho" w:hAnsi="Palatino Linotype" w:cs="Arial"/>
          <w:b/>
          <w:i/>
          <w:sz w:val="22"/>
          <w:szCs w:val="22"/>
        </w:rPr>
        <w:t xml:space="preserve"> así como garantizar y respetar el derecho de acceso a la información pública.”</w:t>
      </w:r>
    </w:p>
    <w:p w14:paraId="0EF2AB56" w14:textId="77777777" w:rsidR="008E4483" w:rsidRPr="001D4CDB" w:rsidRDefault="008E4483" w:rsidP="001636EB">
      <w:pPr>
        <w:spacing w:line="360" w:lineRule="auto"/>
        <w:ind w:left="567" w:right="822"/>
        <w:jc w:val="both"/>
        <w:rPr>
          <w:rFonts w:ascii="Palatino Linotype" w:eastAsia="MS Mincho" w:hAnsi="Palatino Linotype" w:cs="Arial"/>
          <w:i/>
          <w:sz w:val="22"/>
          <w:szCs w:val="22"/>
        </w:rPr>
      </w:pPr>
      <w:r w:rsidRPr="001D4CDB">
        <w:rPr>
          <w:rFonts w:ascii="Palatino Linotype" w:eastAsia="MS Mincho" w:hAnsi="Palatino Linotype" w:cs="Arial"/>
          <w:i/>
          <w:sz w:val="22"/>
          <w:szCs w:val="22"/>
        </w:rPr>
        <w:t>(Énfasis añadido)</w:t>
      </w:r>
    </w:p>
    <w:p w14:paraId="0EA3AFBA" w14:textId="77777777" w:rsidR="008E4483" w:rsidRPr="001D4CDB" w:rsidRDefault="008E4483" w:rsidP="001636EB">
      <w:pPr>
        <w:spacing w:line="360" w:lineRule="auto"/>
        <w:jc w:val="both"/>
        <w:rPr>
          <w:rFonts w:ascii="Palatino Linotype" w:hAnsi="Palatino Linotype" w:cs="Arial"/>
        </w:rPr>
      </w:pPr>
    </w:p>
    <w:p w14:paraId="38992FDD" w14:textId="77777777" w:rsidR="008E4483" w:rsidRPr="001D4CDB" w:rsidRDefault="008E4483" w:rsidP="008E4483">
      <w:pPr>
        <w:pStyle w:val="Prrafodelista"/>
        <w:numPr>
          <w:ilvl w:val="0"/>
          <w:numId w:val="1"/>
        </w:numPr>
        <w:spacing w:line="360" w:lineRule="auto"/>
        <w:jc w:val="both"/>
        <w:rPr>
          <w:rFonts w:ascii="Palatino Linotype" w:hAnsi="Palatino Linotype" w:cs="Arial"/>
        </w:rPr>
      </w:pPr>
      <w:r w:rsidRPr="001D4CDB">
        <w:rPr>
          <w:rFonts w:ascii="Palatino Linotype" w:hAnsi="Palatino Linotype" w:cs="Arial"/>
        </w:rPr>
        <w:t xml:space="preserve">Es así </w:t>
      </w:r>
      <w:proofErr w:type="gramStart"/>
      <w:r w:rsidRPr="001D4CDB">
        <w:rPr>
          <w:rFonts w:ascii="Palatino Linotype" w:hAnsi="Palatino Linotype" w:cs="Arial"/>
        </w:rPr>
        <w:t>que</w:t>
      </w:r>
      <w:proofErr w:type="gramEnd"/>
      <w:r w:rsidRPr="001D4CDB">
        <w:rPr>
          <w:rFonts w:ascii="Palatino Linotype" w:hAnsi="Palatino Linotype" w:cs="Aria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1D4CDB" w:rsidRDefault="008E4483" w:rsidP="008E4483">
      <w:pPr>
        <w:pStyle w:val="Prrafodelista"/>
        <w:spacing w:line="360" w:lineRule="auto"/>
        <w:ind w:left="0"/>
        <w:jc w:val="both"/>
        <w:rPr>
          <w:rFonts w:ascii="Palatino Linotype" w:hAnsi="Palatino Linotype" w:cs="Arial"/>
        </w:rPr>
      </w:pPr>
    </w:p>
    <w:p w14:paraId="642677F8" w14:textId="05955F45" w:rsidR="008E4483" w:rsidRPr="001D4CDB" w:rsidRDefault="008E4483" w:rsidP="008E4483">
      <w:pPr>
        <w:pStyle w:val="Prrafodelista"/>
        <w:numPr>
          <w:ilvl w:val="0"/>
          <w:numId w:val="1"/>
        </w:numPr>
        <w:spacing w:line="360" w:lineRule="auto"/>
        <w:jc w:val="both"/>
        <w:rPr>
          <w:rFonts w:ascii="Palatino Linotype" w:hAnsi="Palatino Linotype" w:cs="Arial"/>
        </w:rPr>
      </w:pPr>
      <w:r w:rsidRPr="001D4CDB">
        <w:rPr>
          <w:rFonts w:ascii="Palatino Linotype" w:hAnsi="Palatino Linotype" w:cs="Arial"/>
        </w:rPr>
        <w:t>Por lo anterior, es de referir que,</w:t>
      </w:r>
      <w:r w:rsidR="009C6ED0" w:rsidRPr="001D4CDB">
        <w:rPr>
          <w:rFonts w:ascii="Palatino Linotype" w:hAnsi="Palatino Linotype" w:cs="Arial"/>
        </w:rPr>
        <w:t xml:space="preserve"> el</w:t>
      </w:r>
      <w:r w:rsidR="009C6ED0" w:rsidRPr="001D4CDB">
        <w:rPr>
          <w:rFonts w:ascii="Palatino Linotype" w:eastAsia="Calibri" w:hAnsi="Palatino Linotype" w:cs="Arial"/>
          <w:b/>
          <w:bCs/>
          <w:szCs w:val="22"/>
          <w:lang w:val="es-ES"/>
        </w:rPr>
        <w:t xml:space="preserve"> </w:t>
      </w:r>
      <w:r w:rsidR="00E5186E" w:rsidRPr="001D4CDB">
        <w:rPr>
          <w:rFonts w:ascii="Palatino Linotype" w:eastAsia="Calibri" w:hAnsi="Palatino Linotype" w:cs="Arial"/>
          <w:b/>
          <w:bCs/>
          <w:szCs w:val="22"/>
          <w:lang w:val="es-ES"/>
        </w:rPr>
        <w:t>Ayuntamiento de Melchor Ocampo</w:t>
      </w:r>
      <w:r w:rsidRPr="001D4CD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1D4CDB" w:rsidRDefault="00D47015" w:rsidP="00D47015">
      <w:pPr>
        <w:pStyle w:val="Prrafodelista"/>
        <w:rPr>
          <w:rFonts w:ascii="Palatino Linotype" w:hAnsi="Palatino Linotype" w:cs="Arial"/>
        </w:rPr>
      </w:pPr>
    </w:p>
    <w:p w14:paraId="12CB4493" w14:textId="7F1E9DBA" w:rsidR="00671FDF" w:rsidRPr="001D4CD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1D4CDB">
        <w:rPr>
          <w:rFonts w:ascii="Palatino Linotype" w:hAnsi="Palatino Linotype"/>
          <w:b/>
          <w:color w:val="000000" w:themeColor="text1"/>
        </w:rPr>
        <w:t xml:space="preserve">II. </w:t>
      </w:r>
      <w:r w:rsidR="00FD0BDD" w:rsidRPr="001D4CDB">
        <w:rPr>
          <w:rFonts w:ascii="Palatino Linotype" w:hAnsi="Palatino Linotype"/>
          <w:b/>
          <w:color w:val="000000" w:themeColor="text1"/>
        </w:rPr>
        <w:t>De</w:t>
      </w:r>
      <w:r w:rsidR="00765786" w:rsidRPr="001D4CDB">
        <w:rPr>
          <w:rFonts w:ascii="Palatino Linotype" w:hAnsi="Palatino Linotype"/>
          <w:b/>
          <w:color w:val="000000" w:themeColor="text1"/>
        </w:rPr>
        <w:t xml:space="preserve"> l</w:t>
      </w:r>
      <w:r w:rsidR="004E3F7F" w:rsidRPr="001D4CDB">
        <w:rPr>
          <w:rFonts w:ascii="Palatino Linotype" w:hAnsi="Palatino Linotype"/>
          <w:b/>
          <w:color w:val="000000" w:themeColor="text1"/>
        </w:rPr>
        <w:t xml:space="preserve">a información </w:t>
      </w:r>
      <w:r w:rsidR="00CB31E1" w:rsidRPr="001D4CDB">
        <w:rPr>
          <w:rFonts w:ascii="Palatino Linotype" w:hAnsi="Palatino Linotype"/>
          <w:b/>
          <w:color w:val="000000" w:themeColor="text1"/>
        </w:rPr>
        <w:t>solicitada.</w:t>
      </w:r>
      <w:bookmarkEnd w:id="31"/>
    </w:p>
    <w:p w14:paraId="2DECDC75" w14:textId="77777777" w:rsidR="00E44438" w:rsidRPr="001D4CDB" w:rsidRDefault="00E44438" w:rsidP="00E44438">
      <w:pPr>
        <w:pStyle w:val="Prrafodelista"/>
        <w:spacing w:line="360" w:lineRule="auto"/>
        <w:ind w:left="0"/>
        <w:jc w:val="both"/>
        <w:rPr>
          <w:rFonts w:ascii="Palatino Linotype" w:eastAsia="MS Mincho" w:hAnsi="Palatino Linotype"/>
        </w:rPr>
      </w:pPr>
    </w:p>
    <w:p w14:paraId="55C8F224" w14:textId="589D1A34" w:rsidR="002D2DDD" w:rsidRPr="001D4CDB" w:rsidRDefault="00CB31E1"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D4CDB">
        <w:rPr>
          <w:rFonts w:ascii="Palatino Linotype" w:hAnsi="Palatino Linotype"/>
          <w:lang w:val="es-ES"/>
        </w:rPr>
        <w:t>Es necesario recordar las actuaciones de las partes</w:t>
      </w:r>
      <w:r w:rsidR="002D2DDD" w:rsidRPr="001D4CDB">
        <w:rPr>
          <w:rFonts w:ascii="Palatino Linotype" w:hAnsi="Palatino Linotype"/>
          <w:lang w:val="es-ES"/>
        </w:rPr>
        <w:t>, siendo que el Particular solicitó, del año 2019, 2020, 2021 y 2022, la siguiente información:</w:t>
      </w:r>
    </w:p>
    <w:p w14:paraId="6CECC914" w14:textId="77777777" w:rsidR="002D2DDD" w:rsidRPr="001D4CDB" w:rsidRDefault="002D2DDD" w:rsidP="002D2DDD">
      <w:pPr>
        <w:pStyle w:val="Prrafodelista"/>
        <w:tabs>
          <w:tab w:val="left" w:pos="851"/>
        </w:tabs>
        <w:spacing w:before="240" w:after="240" w:line="360" w:lineRule="auto"/>
        <w:ind w:left="0" w:right="49"/>
        <w:jc w:val="both"/>
        <w:rPr>
          <w:rFonts w:ascii="Palatino Linotype" w:hAnsi="Palatino Linotype"/>
          <w:lang w:val="es-ES"/>
        </w:rPr>
      </w:pPr>
    </w:p>
    <w:p w14:paraId="0D5AECF8" w14:textId="77777777" w:rsidR="002D2DDD" w:rsidRPr="001D4CDB" w:rsidRDefault="002D2DDD" w:rsidP="002D2DDD">
      <w:pPr>
        <w:pStyle w:val="Prrafodelista"/>
        <w:numPr>
          <w:ilvl w:val="0"/>
          <w:numId w:val="18"/>
        </w:numPr>
        <w:spacing w:line="360" w:lineRule="auto"/>
        <w:ind w:left="567"/>
        <w:jc w:val="both"/>
        <w:rPr>
          <w:rFonts w:ascii="Palatino Linotype" w:eastAsia="Times New Roman" w:hAnsi="Palatino Linotype" w:cs="Times New Roman"/>
          <w:szCs w:val="14"/>
          <w:lang w:eastAsia="es-MX"/>
        </w:rPr>
      </w:pPr>
      <w:r w:rsidRPr="001D4CDB">
        <w:rPr>
          <w:rFonts w:ascii="Palatino Linotype" w:eastAsia="Times New Roman" w:hAnsi="Palatino Linotype" w:cs="Times New Roman"/>
          <w:szCs w:val="14"/>
          <w:lang w:eastAsia="es-MX"/>
        </w:rPr>
        <w:t>Número de expedientes iniciados, concluidos y resoluciones de los iniciados en la Comisión de Honor y Justicia del Municipio de Melchor Ocampo;</w:t>
      </w:r>
    </w:p>
    <w:p w14:paraId="7441B0F2" w14:textId="77777777" w:rsidR="002D2DDD" w:rsidRPr="001D4CDB" w:rsidRDefault="002D2DDD" w:rsidP="002D2DDD">
      <w:pPr>
        <w:pStyle w:val="Prrafodelista"/>
        <w:numPr>
          <w:ilvl w:val="0"/>
          <w:numId w:val="18"/>
        </w:numPr>
        <w:spacing w:line="360" w:lineRule="auto"/>
        <w:ind w:left="567"/>
        <w:jc w:val="both"/>
        <w:rPr>
          <w:rFonts w:ascii="Palatino Linotype" w:eastAsia="Times New Roman" w:hAnsi="Palatino Linotype" w:cs="Times New Roman"/>
          <w:szCs w:val="14"/>
          <w:lang w:eastAsia="es-MX"/>
        </w:rPr>
      </w:pPr>
      <w:r w:rsidRPr="001D4CDB">
        <w:rPr>
          <w:rFonts w:ascii="Palatino Linotype" w:eastAsia="Times New Roman" w:hAnsi="Palatino Linotype" w:cs="Times New Roman"/>
          <w:szCs w:val="14"/>
          <w:lang w:eastAsia="es-MX"/>
        </w:rPr>
        <w:t>Resoluciones y sentido en que se resolvieron; y,</w:t>
      </w:r>
    </w:p>
    <w:p w14:paraId="172E1F5D" w14:textId="77777777" w:rsidR="002D2DDD" w:rsidRPr="001D4CDB" w:rsidRDefault="002D2DDD" w:rsidP="002D2DDD">
      <w:pPr>
        <w:pStyle w:val="Prrafodelista"/>
        <w:numPr>
          <w:ilvl w:val="0"/>
          <w:numId w:val="18"/>
        </w:numPr>
        <w:spacing w:line="360" w:lineRule="auto"/>
        <w:ind w:left="567"/>
        <w:jc w:val="both"/>
        <w:rPr>
          <w:rFonts w:ascii="Palatino Linotype" w:eastAsia="Times New Roman" w:hAnsi="Palatino Linotype" w:cs="Times New Roman"/>
          <w:szCs w:val="14"/>
          <w:lang w:eastAsia="es-MX"/>
        </w:rPr>
      </w:pPr>
      <w:r w:rsidRPr="001D4CDB">
        <w:rPr>
          <w:rFonts w:ascii="Palatino Linotype" w:eastAsia="Times New Roman" w:hAnsi="Palatino Linotype" w:cs="Times New Roman"/>
          <w:szCs w:val="14"/>
          <w:lang w:eastAsia="es-MX"/>
        </w:rPr>
        <w:t>Expedientes.</w:t>
      </w:r>
    </w:p>
    <w:p w14:paraId="1BE96EFF" w14:textId="77777777" w:rsidR="002D2DDD" w:rsidRPr="001D4CDB" w:rsidRDefault="002D2DDD" w:rsidP="002D2DDD">
      <w:pPr>
        <w:pStyle w:val="Prrafodelista"/>
        <w:tabs>
          <w:tab w:val="left" w:pos="851"/>
        </w:tabs>
        <w:spacing w:before="240" w:after="240" w:line="360" w:lineRule="auto"/>
        <w:ind w:left="0" w:right="49"/>
        <w:jc w:val="both"/>
        <w:rPr>
          <w:rFonts w:ascii="Palatino Linotype" w:hAnsi="Palatino Linotype"/>
          <w:lang w:val="es-ES"/>
        </w:rPr>
      </w:pPr>
    </w:p>
    <w:p w14:paraId="52EAFC9A" w14:textId="4BEA9F20" w:rsidR="002D2DDD" w:rsidRPr="001D4CDB" w:rsidRDefault="002D2DDD"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D4CDB">
        <w:rPr>
          <w:rFonts w:ascii="Palatino Linotype" w:hAnsi="Palatino Linotype"/>
          <w:lang w:val="es-ES"/>
        </w:rPr>
        <w:t>El Sujeto Obligado entregó diversos recuadros clasificados por año con la siguiente información:</w:t>
      </w:r>
    </w:p>
    <w:p w14:paraId="02E77A00" w14:textId="77777777" w:rsidR="002D2DDD" w:rsidRPr="001D4CDB" w:rsidRDefault="002D2DDD" w:rsidP="002D2DDD">
      <w:pPr>
        <w:pStyle w:val="Prrafodelista"/>
        <w:tabs>
          <w:tab w:val="left" w:pos="851"/>
        </w:tabs>
        <w:spacing w:before="240" w:after="240" w:line="360" w:lineRule="auto"/>
        <w:ind w:left="0" w:right="49"/>
        <w:jc w:val="both"/>
        <w:rPr>
          <w:rFonts w:ascii="Palatino Linotype" w:hAnsi="Palatino Linotype"/>
          <w:lang w:val="es-ES"/>
        </w:rPr>
      </w:pPr>
    </w:p>
    <w:p w14:paraId="054010A5" w14:textId="55C4A65F" w:rsidR="002D2DDD" w:rsidRPr="001D4CDB" w:rsidRDefault="002D2DDD" w:rsidP="002D2DDD">
      <w:pPr>
        <w:pStyle w:val="Prrafodelista"/>
        <w:tabs>
          <w:tab w:val="left" w:pos="851"/>
        </w:tabs>
        <w:spacing w:before="240" w:after="240" w:line="360" w:lineRule="auto"/>
        <w:ind w:left="0" w:right="49"/>
        <w:jc w:val="both"/>
        <w:rPr>
          <w:rFonts w:ascii="Palatino Linotype" w:hAnsi="Palatino Linotype"/>
          <w:lang w:val="es-ES"/>
        </w:rPr>
      </w:pPr>
      <w:r w:rsidRPr="001D4CDB">
        <w:rPr>
          <w:rFonts w:ascii="Palatino Linotype" w:hAnsi="Palatino Linotype"/>
          <w:noProof/>
          <w:lang w:eastAsia="es-MX"/>
        </w:rPr>
        <w:drawing>
          <wp:inline distT="0" distB="0" distL="0" distR="0" wp14:anchorId="742F74C2" wp14:editId="4E8419E0">
            <wp:extent cx="5612130" cy="467296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672965"/>
                    </a:xfrm>
                    <a:prstGeom prst="rect">
                      <a:avLst/>
                    </a:prstGeom>
                  </pic:spPr>
                </pic:pic>
              </a:graphicData>
            </a:graphic>
          </wp:inline>
        </w:drawing>
      </w:r>
    </w:p>
    <w:p w14:paraId="3CE1810A" w14:textId="4DB3ACF1" w:rsidR="002D2DDD" w:rsidRPr="001D4CDB" w:rsidRDefault="002D2DDD" w:rsidP="002D2DDD">
      <w:pPr>
        <w:pStyle w:val="Prrafodelista"/>
        <w:tabs>
          <w:tab w:val="left" w:pos="851"/>
        </w:tabs>
        <w:spacing w:before="240" w:after="240" w:line="360" w:lineRule="auto"/>
        <w:ind w:left="0" w:right="49"/>
        <w:jc w:val="both"/>
        <w:rPr>
          <w:rFonts w:ascii="Palatino Linotype" w:hAnsi="Palatino Linotype"/>
          <w:lang w:val="es-ES"/>
        </w:rPr>
      </w:pPr>
      <w:r w:rsidRPr="001D4CDB">
        <w:rPr>
          <w:rFonts w:ascii="Palatino Linotype" w:hAnsi="Palatino Linotype"/>
          <w:noProof/>
          <w:lang w:eastAsia="es-MX"/>
        </w:rPr>
        <w:drawing>
          <wp:inline distT="0" distB="0" distL="0" distR="0" wp14:anchorId="00FE7724" wp14:editId="1C1F9C01">
            <wp:extent cx="5612130" cy="12014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01420"/>
                    </a:xfrm>
                    <a:prstGeom prst="rect">
                      <a:avLst/>
                    </a:prstGeom>
                  </pic:spPr>
                </pic:pic>
              </a:graphicData>
            </a:graphic>
          </wp:inline>
        </w:drawing>
      </w:r>
    </w:p>
    <w:p w14:paraId="05CB37BB" w14:textId="77777777" w:rsidR="002D2DDD" w:rsidRPr="001D4CDB" w:rsidRDefault="002D2DDD" w:rsidP="002D2DDD">
      <w:pPr>
        <w:pStyle w:val="Prrafodelista"/>
        <w:tabs>
          <w:tab w:val="left" w:pos="851"/>
        </w:tabs>
        <w:spacing w:before="240" w:after="240" w:line="360" w:lineRule="auto"/>
        <w:ind w:left="0" w:right="49"/>
        <w:jc w:val="both"/>
        <w:rPr>
          <w:rFonts w:ascii="Palatino Linotype" w:hAnsi="Palatino Linotype"/>
          <w:lang w:val="es-ES"/>
        </w:rPr>
      </w:pPr>
    </w:p>
    <w:p w14:paraId="2DD7F98B" w14:textId="7F18F363" w:rsidR="002D2DDD" w:rsidRPr="001D4CDB" w:rsidRDefault="002D2DDD"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D4CDB">
        <w:rPr>
          <w:rFonts w:ascii="Palatino Linotype" w:hAnsi="Palatino Linotype"/>
          <w:lang w:val="es-ES"/>
        </w:rPr>
        <w:lastRenderedPageBreak/>
        <w:t>La información que brindó el Sujeto Obligado da certeza sobre la existencia de la información</w:t>
      </w:r>
      <w:r w:rsidR="00071C1B" w:rsidRPr="001D4CDB">
        <w:rPr>
          <w:rFonts w:ascii="Palatino Linotype" w:hAnsi="Palatino Linotype"/>
          <w:lang w:val="es-ES"/>
        </w:rPr>
        <w:t xml:space="preserve"> req</w:t>
      </w:r>
      <w:r w:rsidR="008F7FE6" w:rsidRPr="001D4CDB">
        <w:rPr>
          <w:rFonts w:ascii="Palatino Linotype" w:hAnsi="Palatino Linotype"/>
          <w:lang w:val="es-ES"/>
        </w:rPr>
        <w:t>uerida por el particular, ya que nos da el total de expedientes por año, así como el sentido de las resoluciones a dichos expedientes.</w:t>
      </w:r>
    </w:p>
    <w:p w14:paraId="6F7166D5" w14:textId="77777777" w:rsidR="008F7FE6" w:rsidRPr="001D4CDB" w:rsidRDefault="008F7FE6" w:rsidP="008F7FE6">
      <w:pPr>
        <w:pStyle w:val="Prrafodelista"/>
        <w:tabs>
          <w:tab w:val="left" w:pos="851"/>
        </w:tabs>
        <w:spacing w:before="240" w:after="240" w:line="360" w:lineRule="auto"/>
        <w:ind w:left="0" w:right="49"/>
        <w:jc w:val="both"/>
        <w:rPr>
          <w:rFonts w:ascii="Palatino Linotype" w:hAnsi="Palatino Linotype"/>
          <w:lang w:val="es-ES"/>
        </w:rPr>
      </w:pPr>
    </w:p>
    <w:p w14:paraId="7B3E118D" w14:textId="657C96F4" w:rsidR="008F7FE6" w:rsidRPr="001D4CDB" w:rsidRDefault="008F7FE6"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D4CDB">
        <w:rPr>
          <w:rFonts w:ascii="Palatino Linotype" w:hAnsi="Palatino Linotype"/>
          <w:lang w:val="es-ES"/>
        </w:rPr>
        <w:t>Ahora bien, el Particular se inconformó porque la informac</w:t>
      </w:r>
      <w:r w:rsidR="00F7606B" w:rsidRPr="001D4CDB">
        <w:rPr>
          <w:rFonts w:ascii="Palatino Linotype" w:hAnsi="Palatino Linotype"/>
          <w:lang w:val="es-ES"/>
        </w:rPr>
        <w:t>ión proporcionada es incompleta</w:t>
      </w:r>
      <w:r w:rsidR="00FF7AFC" w:rsidRPr="001D4CDB">
        <w:rPr>
          <w:rFonts w:ascii="Palatino Linotype" w:hAnsi="Palatino Linotype"/>
          <w:lang w:val="es-ES"/>
        </w:rPr>
        <w:t>, específicamente del año 2022</w:t>
      </w:r>
      <w:r w:rsidR="00F7606B" w:rsidRPr="001D4CDB">
        <w:rPr>
          <w:rFonts w:ascii="Palatino Linotype" w:hAnsi="Palatino Linotype"/>
          <w:lang w:val="es-ES"/>
        </w:rPr>
        <w:t xml:space="preserve">, al no proporcionar las resoluciones y los expedientes de </w:t>
      </w:r>
      <w:proofErr w:type="gramStart"/>
      <w:r w:rsidR="00F7606B" w:rsidRPr="001D4CDB">
        <w:rPr>
          <w:rFonts w:ascii="Palatino Linotype" w:hAnsi="Palatino Linotype"/>
          <w:lang w:val="es-ES"/>
        </w:rPr>
        <w:t>los mismos</w:t>
      </w:r>
      <w:proofErr w:type="gramEnd"/>
      <w:r w:rsidR="00F7606B" w:rsidRPr="001D4CDB">
        <w:rPr>
          <w:rFonts w:ascii="Palatino Linotype" w:hAnsi="Palatino Linotype"/>
          <w:lang w:val="es-ES"/>
        </w:rPr>
        <w:t xml:space="preserve">. </w:t>
      </w:r>
    </w:p>
    <w:p w14:paraId="2B7DCF5A" w14:textId="77777777" w:rsidR="002D2DDD" w:rsidRPr="001D4CDB" w:rsidRDefault="002D2DDD" w:rsidP="00071C1B">
      <w:pPr>
        <w:pStyle w:val="Prrafodelista"/>
        <w:tabs>
          <w:tab w:val="left" w:pos="851"/>
        </w:tabs>
        <w:spacing w:before="240" w:after="240" w:line="360" w:lineRule="auto"/>
        <w:ind w:left="0" w:right="49"/>
        <w:jc w:val="both"/>
        <w:rPr>
          <w:rFonts w:ascii="Palatino Linotype" w:hAnsi="Palatino Linotype"/>
          <w:lang w:val="es-ES"/>
        </w:rPr>
      </w:pPr>
    </w:p>
    <w:p w14:paraId="1E7EB8AE" w14:textId="6DA72300" w:rsidR="00FF7AFC" w:rsidRPr="001D4CDB" w:rsidRDefault="00FF7AFC" w:rsidP="00FF7AFC">
      <w:pPr>
        <w:pStyle w:val="Prrafodelista"/>
        <w:numPr>
          <w:ilvl w:val="0"/>
          <w:numId w:val="1"/>
        </w:numPr>
        <w:tabs>
          <w:tab w:val="left" w:pos="567"/>
        </w:tabs>
        <w:spacing w:line="360" w:lineRule="auto"/>
        <w:jc w:val="both"/>
        <w:rPr>
          <w:rFonts w:ascii="Palatino Linotype" w:eastAsia="Calibri" w:hAnsi="Palatino Linotype" w:cs="Arial"/>
        </w:rPr>
      </w:pPr>
      <w:r w:rsidRPr="001D4CDB">
        <w:rPr>
          <w:rFonts w:ascii="Palatino Linotype" w:eastAsia="MS Mincho" w:hAnsi="Palatino Linotype"/>
        </w:rPr>
        <w:t>El Particular no mostró inconformidad por el resto de la información, tal como de los años 2019, 2020 y 2021, así como tampoco por el número de expedientes; en consecuencia, los rubros que no fueron motivo de inconformidad d</w:t>
      </w:r>
      <w:r w:rsidRPr="001D4CDB">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E7FA01B" w14:textId="77777777" w:rsidR="00FF7AFC" w:rsidRPr="001D4CDB" w:rsidRDefault="00FF7AFC" w:rsidP="00FF7AFC">
      <w:pPr>
        <w:autoSpaceDE w:val="0"/>
        <w:autoSpaceDN w:val="0"/>
        <w:adjustRightInd w:val="0"/>
        <w:spacing w:before="240" w:after="360"/>
        <w:ind w:left="851" w:right="900"/>
        <w:jc w:val="both"/>
        <w:rPr>
          <w:rFonts w:ascii="Palatino Linotype" w:eastAsia="Calibri" w:hAnsi="Palatino Linotype" w:cs="Arial"/>
          <w:i/>
          <w:sz w:val="22"/>
        </w:rPr>
      </w:pPr>
      <w:r w:rsidRPr="001D4CDB">
        <w:rPr>
          <w:rFonts w:ascii="Palatino Linotype" w:eastAsia="Calibri" w:hAnsi="Palatino Linotype" w:cs="Arial"/>
          <w:b/>
          <w:i/>
          <w:sz w:val="22"/>
        </w:rPr>
        <w:t xml:space="preserve">“REVISIÓN EN AMPARO. LOS RESOLUTIVOS NO COMBATIDOS DEBEN DECLARARSE FIRMES. </w:t>
      </w:r>
      <w:r w:rsidRPr="001D4CDB">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12E3528" w14:textId="77777777" w:rsidR="00FF7AFC" w:rsidRPr="001D4CDB" w:rsidRDefault="00FF7AFC" w:rsidP="00FF7AFC">
      <w:pPr>
        <w:pStyle w:val="Prrafodelista"/>
        <w:numPr>
          <w:ilvl w:val="0"/>
          <w:numId w:val="1"/>
        </w:numPr>
        <w:spacing w:before="240" w:after="240" w:line="360" w:lineRule="auto"/>
        <w:jc w:val="both"/>
        <w:rPr>
          <w:rFonts w:ascii="Palatino Linotype" w:eastAsia="Arial Unicode MS" w:hAnsi="Palatino Linotype" w:cs="Arial"/>
        </w:rPr>
      </w:pPr>
      <w:r w:rsidRPr="001D4CDB">
        <w:rPr>
          <w:rFonts w:ascii="Palatino Linotype" w:eastAsia="Arial Unicode MS" w:hAnsi="Palatino Linotype" w:cs="Arial"/>
        </w:rPr>
        <w:t xml:space="preserve">Consecuentemente, se reitera, que la parte de la respuesta que no fue impugnada debe declararse consentida por la parte Recurrente, toda vez que no se </w:t>
      </w:r>
      <w:r w:rsidRPr="001D4CDB">
        <w:rPr>
          <w:rFonts w:ascii="Palatino Linotype" w:eastAsia="Arial Unicode MS" w:hAnsi="Palatino Linotype" w:cs="Arial"/>
        </w:rPr>
        <w:lastRenderedPageBreak/>
        <w:t xml:space="preserve">realizaron manifestaciones de inconformidad, por lo que no pueden producirse efectos jurídicos tendentes a revocar, confirmar o modificar el acto reclamado ya que se infiere un consentimiento ante la falta de impugnación eficaz. </w:t>
      </w:r>
    </w:p>
    <w:p w14:paraId="64B9F10F" w14:textId="77777777" w:rsidR="00FF7AFC" w:rsidRPr="001D4CDB" w:rsidRDefault="00FF7AFC" w:rsidP="00FF7AFC">
      <w:pPr>
        <w:pStyle w:val="Prrafodelista"/>
        <w:spacing w:before="240" w:after="240" w:line="360" w:lineRule="auto"/>
        <w:ind w:left="0"/>
        <w:jc w:val="both"/>
        <w:rPr>
          <w:rFonts w:ascii="Palatino Linotype" w:eastAsia="Arial Unicode MS" w:hAnsi="Palatino Linotype" w:cs="Arial"/>
        </w:rPr>
      </w:pPr>
    </w:p>
    <w:p w14:paraId="4C61A8C3" w14:textId="77777777" w:rsidR="00FF7AFC" w:rsidRPr="001D4CDB" w:rsidRDefault="00FF7AFC" w:rsidP="00FF7AFC">
      <w:pPr>
        <w:pStyle w:val="Prrafodelista"/>
        <w:numPr>
          <w:ilvl w:val="0"/>
          <w:numId w:val="1"/>
        </w:numPr>
        <w:spacing w:before="240" w:after="240" w:line="360" w:lineRule="auto"/>
        <w:jc w:val="both"/>
        <w:rPr>
          <w:rFonts w:ascii="Palatino Linotype" w:eastAsia="Arial Unicode MS" w:hAnsi="Palatino Linotype" w:cs="Arial"/>
        </w:rPr>
      </w:pPr>
      <w:r w:rsidRPr="001D4CDB">
        <w:rPr>
          <w:rFonts w:ascii="Palatino Linotype" w:eastAsia="Arial Unicode MS" w:hAnsi="Palatino Linotype" w:cs="Arial"/>
        </w:rPr>
        <w:t xml:space="preserve">Sirve de sustento a lo anterior por analogía la tesis jurisprudencial número </w:t>
      </w:r>
      <w:r w:rsidRPr="001D4CDB">
        <w:rPr>
          <w:rFonts w:ascii="Palatino Linotype" w:eastAsia="Calibri" w:hAnsi="Palatino Linotype" w:cs="Arial"/>
        </w:rPr>
        <w:t>VI.3o.C. J/60, publicada en el Semanario Judicial de la Federación y su Gaceta bajo el número de registro 176,608 que a la letra dice:</w:t>
      </w:r>
    </w:p>
    <w:p w14:paraId="59941DC0" w14:textId="77777777" w:rsidR="00FF7AFC" w:rsidRPr="001D4CDB" w:rsidRDefault="00FF7AFC" w:rsidP="00FF7AFC">
      <w:pPr>
        <w:pStyle w:val="Prrafodelista"/>
        <w:rPr>
          <w:rFonts w:ascii="Palatino Linotype" w:eastAsia="Arial Unicode MS" w:hAnsi="Palatino Linotype" w:cs="Arial"/>
        </w:rPr>
      </w:pPr>
    </w:p>
    <w:p w14:paraId="22463195" w14:textId="77777777" w:rsidR="00FF7AFC" w:rsidRPr="001D4CDB" w:rsidRDefault="00FF7AFC" w:rsidP="00FF7AFC">
      <w:pPr>
        <w:pStyle w:val="Prrafodelista"/>
        <w:spacing w:line="360" w:lineRule="auto"/>
        <w:ind w:left="567" w:right="616"/>
        <w:jc w:val="both"/>
        <w:rPr>
          <w:rFonts w:ascii="Palatino Linotype" w:hAnsi="Palatino Linotype" w:cs="Arial"/>
          <w:i/>
        </w:rPr>
      </w:pPr>
      <w:r w:rsidRPr="001D4CDB">
        <w:rPr>
          <w:rFonts w:ascii="Palatino Linotype" w:hAnsi="Palatino Linotype" w:cs="Arial"/>
          <w:b/>
          <w:bCs/>
          <w:i/>
          <w:caps/>
        </w:rPr>
        <w:t xml:space="preserve">“ACTOS CONSENTIDOS. SON LOS QUE NO SE IMPUGNAN MEDIANTE EL RECURSO IDÓNEO. </w:t>
      </w:r>
      <w:r w:rsidRPr="001D4CDB">
        <w:rPr>
          <w:rFonts w:ascii="Palatino Linotype" w:hAnsi="Palatino Linotype" w:cs="Arial"/>
          <w:i/>
        </w:rPr>
        <w:t xml:space="preserve">Debe reputarse como consentido el acto que no se impugnó por el medio establecido por la ley, </w:t>
      </w:r>
      <w:proofErr w:type="gramStart"/>
      <w:r w:rsidRPr="001D4CDB">
        <w:rPr>
          <w:rFonts w:ascii="Palatino Linotype" w:hAnsi="Palatino Linotype" w:cs="Arial"/>
          <w:i/>
        </w:rPr>
        <w:t>ya que</w:t>
      </w:r>
      <w:proofErr w:type="gramEnd"/>
      <w:r w:rsidRPr="001D4CDB">
        <w:rPr>
          <w:rFonts w:ascii="Palatino Linotype" w:hAnsi="Palatino Linotype" w:cs="Arial"/>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9E8EB01" w14:textId="77777777" w:rsidR="00FF7AFC" w:rsidRPr="001D4CDB" w:rsidRDefault="00FF7AFC" w:rsidP="00FF7AFC">
      <w:pPr>
        <w:pStyle w:val="Prrafodelista"/>
        <w:tabs>
          <w:tab w:val="left" w:pos="567"/>
        </w:tabs>
        <w:spacing w:line="360" w:lineRule="auto"/>
        <w:ind w:left="0"/>
        <w:jc w:val="both"/>
        <w:rPr>
          <w:rFonts w:ascii="Palatino Linotype" w:eastAsia="Calibri" w:hAnsi="Palatino Linotype" w:cs="Arial"/>
        </w:rPr>
      </w:pPr>
    </w:p>
    <w:p w14:paraId="778C894F" w14:textId="7EA80EEC" w:rsidR="00FF7AFC" w:rsidRPr="001D4CDB" w:rsidRDefault="00FF7AFC" w:rsidP="00FF7AFC">
      <w:pPr>
        <w:pStyle w:val="Prrafodelista"/>
        <w:numPr>
          <w:ilvl w:val="0"/>
          <w:numId w:val="1"/>
        </w:numPr>
        <w:tabs>
          <w:tab w:val="left" w:pos="567"/>
        </w:tabs>
        <w:spacing w:line="360" w:lineRule="auto"/>
        <w:jc w:val="both"/>
        <w:rPr>
          <w:rFonts w:ascii="Palatino Linotype" w:eastAsia="Calibri" w:hAnsi="Palatino Linotype" w:cs="Arial"/>
        </w:rPr>
      </w:pPr>
      <w:r w:rsidRPr="001D4CDB">
        <w:rPr>
          <w:rFonts w:ascii="Palatino Linotype" w:eastAsia="Calibri" w:hAnsi="Palatino Linotype" w:cs="Arial"/>
        </w:rPr>
        <w:t>Por lo que el análisis y estudio se centrará en los requerimientos por los que se inconformó el particular siendo los expedientes y resoluciones de los procedimientos del año 2022 que ya cuentan con resolución.</w:t>
      </w:r>
    </w:p>
    <w:p w14:paraId="793404EB" w14:textId="77777777" w:rsidR="005769E3" w:rsidRPr="001D4CDB" w:rsidRDefault="005769E3" w:rsidP="005769E3">
      <w:pPr>
        <w:pStyle w:val="Prrafodelista"/>
        <w:tabs>
          <w:tab w:val="left" w:pos="567"/>
        </w:tabs>
        <w:spacing w:line="360" w:lineRule="auto"/>
        <w:ind w:left="0"/>
        <w:jc w:val="both"/>
        <w:rPr>
          <w:rFonts w:ascii="Palatino Linotype" w:eastAsia="Calibri" w:hAnsi="Palatino Linotype" w:cs="Arial"/>
        </w:rPr>
      </w:pPr>
    </w:p>
    <w:p w14:paraId="02DC35D1" w14:textId="27B15412" w:rsidR="005769E3" w:rsidRPr="001D4CDB" w:rsidRDefault="005769E3" w:rsidP="00FF7AFC">
      <w:pPr>
        <w:pStyle w:val="Prrafodelista"/>
        <w:numPr>
          <w:ilvl w:val="0"/>
          <w:numId w:val="1"/>
        </w:numPr>
        <w:tabs>
          <w:tab w:val="left" w:pos="567"/>
        </w:tabs>
        <w:spacing w:line="360" w:lineRule="auto"/>
        <w:jc w:val="both"/>
        <w:rPr>
          <w:rFonts w:ascii="Palatino Linotype" w:eastAsia="Calibri" w:hAnsi="Palatino Linotype" w:cs="Arial"/>
        </w:rPr>
      </w:pPr>
      <w:r w:rsidRPr="001D4CDB">
        <w:rPr>
          <w:rFonts w:ascii="Palatino Linotype" w:eastAsia="Calibri" w:hAnsi="Palatino Linotype" w:cs="Arial"/>
        </w:rPr>
        <w:t>No obstante, al ser información estadística que proporcionó el Sujeto Obligado se tiene la certeza de la existencia de la información, por el hecho de que remitió información sobre el sentido de las resoluciones en los siguientes términos:</w:t>
      </w:r>
    </w:p>
    <w:p w14:paraId="26251F71" w14:textId="77777777" w:rsidR="005769E3" w:rsidRPr="001D4CDB" w:rsidRDefault="005769E3" w:rsidP="005769E3">
      <w:pPr>
        <w:pStyle w:val="Prrafodelista"/>
        <w:tabs>
          <w:tab w:val="left" w:pos="567"/>
        </w:tabs>
        <w:spacing w:line="360" w:lineRule="auto"/>
        <w:ind w:left="0"/>
        <w:jc w:val="both"/>
        <w:rPr>
          <w:rFonts w:ascii="Palatino Linotype" w:eastAsia="Calibri" w:hAnsi="Palatino Linotype" w:cs="Arial"/>
        </w:rPr>
      </w:pPr>
    </w:p>
    <w:p w14:paraId="72B3E8EE" w14:textId="59EACB8E" w:rsidR="005769E3" w:rsidRPr="001D4CDB" w:rsidRDefault="005769E3" w:rsidP="00FF7AFC">
      <w:pPr>
        <w:pStyle w:val="Prrafodelista"/>
        <w:tabs>
          <w:tab w:val="left" w:pos="567"/>
        </w:tabs>
        <w:spacing w:line="360" w:lineRule="auto"/>
        <w:ind w:left="0"/>
        <w:jc w:val="both"/>
        <w:rPr>
          <w:rFonts w:ascii="Palatino Linotype" w:eastAsia="Calibri" w:hAnsi="Palatino Linotype" w:cs="Arial"/>
        </w:rPr>
      </w:pPr>
    </w:p>
    <w:tbl>
      <w:tblPr>
        <w:tblStyle w:val="Tablaconcuadrcula"/>
        <w:tblW w:w="0" w:type="auto"/>
        <w:jc w:val="center"/>
        <w:tblLook w:val="04A0" w:firstRow="1" w:lastRow="0" w:firstColumn="1" w:lastColumn="0" w:noHBand="0" w:noVBand="1"/>
      </w:tblPr>
      <w:tblGrid>
        <w:gridCol w:w="2942"/>
        <w:gridCol w:w="2943"/>
      </w:tblGrid>
      <w:tr w:rsidR="005769E3" w:rsidRPr="001D4CDB" w14:paraId="390CFF34" w14:textId="77777777" w:rsidTr="00EE39FD">
        <w:trPr>
          <w:jc w:val="center"/>
        </w:trPr>
        <w:tc>
          <w:tcPr>
            <w:tcW w:w="5885" w:type="dxa"/>
            <w:gridSpan w:val="2"/>
          </w:tcPr>
          <w:p w14:paraId="17A8929B" w14:textId="277ED5D4" w:rsidR="005769E3" w:rsidRPr="001D4CDB" w:rsidRDefault="005769E3" w:rsidP="00EE39FD">
            <w:pPr>
              <w:pStyle w:val="Prrafodelista"/>
              <w:tabs>
                <w:tab w:val="left" w:pos="567"/>
              </w:tabs>
              <w:spacing w:line="360" w:lineRule="auto"/>
              <w:ind w:left="0"/>
              <w:jc w:val="center"/>
              <w:rPr>
                <w:rFonts w:ascii="Palatino Linotype" w:eastAsia="Calibri" w:hAnsi="Palatino Linotype" w:cs="Arial"/>
                <w:b/>
                <w:sz w:val="22"/>
              </w:rPr>
            </w:pPr>
            <w:r w:rsidRPr="001D4CDB">
              <w:rPr>
                <w:rFonts w:ascii="Palatino Linotype" w:eastAsia="Calibri" w:hAnsi="Palatino Linotype" w:cs="Arial"/>
                <w:b/>
                <w:sz w:val="22"/>
              </w:rPr>
              <w:lastRenderedPageBreak/>
              <w:t>AÑO 2022</w:t>
            </w:r>
          </w:p>
        </w:tc>
      </w:tr>
      <w:tr w:rsidR="005769E3" w:rsidRPr="001D4CDB" w14:paraId="134868EE" w14:textId="77777777" w:rsidTr="00EE39FD">
        <w:trPr>
          <w:jc w:val="center"/>
        </w:trPr>
        <w:tc>
          <w:tcPr>
            <w:tcW w:w="2942" w:type="dxa"/>
          </w:tcPr>
          <w:p w14:paraId="67841FCD" w14:textId="16CD4820" w:rsidR="005769E3" w:rsidRPr="001D4CDB" w:rsidRDefault="005769E3" w:rsidP="00EE39FD">
            <w:pPr>
              <w:pStyle w:val="Prrafodelista"/>
              <w:tabs>
                <w:tab w:val="left" w:pos="567"/>
              </w:tabs>
              <w:spacing w:line="360" w:lineRule="auto"/>
              <w:ind w:left="0"/>
              <w:jc w:val="center"/>
              <w:rPr>
                <w:rFonts w:ascii="Palatino Linotype" w:eastAsia="Calibri" w:hAnsi="Palatino Linotype" w:cs="Arial"/>
                <w:b/>
                <w:sz w:val="22"/>
              </w:rPr>
            </w:pPr>
            <w:r w:rsidRPr="001D4CDB">
              <w:rPr>
                <w:rFonts w:ascii="Palatino Linotype" w:eastAsia="Calibri" w:hAnsi="Palatino Linotype" w:cs="Arial"/>
                <w:b/>
                <w:sz w:val="22"/>
              </w:rPr>
              <w:t>SENTIDO DE RESOLUCIÓN</w:t>
            </w:r>
          </w:p>
        </w:tc>
        <w:tc>
          <w:tcPr>
            <w:tcW w:w="2943" w:type="dxa"/>
          </w:tcPr>
          <w:p w14:paraId="52C4E439" w14:textId="37FA1257" w:rsidR="005769E3" w:rsidRPr="001D4CDB" w:rsidRDefault="005769E3" w:rsidP="00EE39FD">
            <w:pPr>
              <w:pStyle w:val="Prrafodelista"/>
              <w:tabs>
                <w:tab w:val="left" w:pos="567"/>
              </w:tabs>
              <w:spacing w:line="360" w:lineRule="auto"/>
              <w:ind w:left="0"/>
              <w:jc w:val="center"/>
              <w:rPr>
                <w:rFonts w:ascii="Palatino Linotype" w:eastAsia="Calibri" w:hAnsi="Palatino Linotype" w:cs="Arial"/>
                <w:b/>
                <w:sz w:val="22"/>
              </w:rPr>
            </w:pPr>
            <w:r w:rsidRPr="001D4CDB">
              <w:rPr>
                <w:rFonts w:ascii="Palatino Linotype" w:eastAsia="Calibri" w:hAnsi="Palatino Linotype" w:cs="Arial"/>
                <w:b/>
                <w:sz w:val="22"/>
              </w:rPr>
              <w:t>NÚMERO DE EXPEDIENTES</w:t>
            </w:r>
          </w:p>
        </w:tc>
      </w:tr>
      <w:tr w:rsidR="005769E3" w:rsidRPr="001D4CDB" w14:paraId="6E0E3BCB" w14:textId="77777777" w:rsidTr="00EE39FD">
        <w:trPr>
          <w:jc w:val="center"/>
        </w:trPr>
        <w:tc>
          <w:tcPr>
            <w:tcW w:w="2942" w:type="dxa"/>
          </w:tcPr>
          <w:p w14:paraId="5BEE3E83" w14:textId="032AEC1B"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rPr>
            </w:pPr>
            <w:r w:rsidRPr="001D4CDB">
              <w:rPr>
                <w:rFonts w:ascii="Palatino Linotype" w:eastAsia="Calibri" w:hAnsi="Palatino Linotype" w:cs="Arial"/>
              </w:rPr>
              <w:t>Remoción</w:t>
            </w:r>
          </w:p>
        </w:tc>
        <w:tc>
          <w:tcPr>
            <w:tcW w:w="2943" w:type="dxa"/>
          </w:tcPr>
          <w:p w14:paraId="5DE10F70" w14:textId="11458EC2"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rPr>
            </w:pPr>
            <w:r w:rsidRPr="001D4CDB">
              <w:rPr>
                <w:rFonts w:ascii="Palatino Linotype" w:eastAsia="Calibri" w:hAnsi="Palatino Linotype" w:cs="Arial"/>
              </w:rPr>
              <w:t>2</w:t>
            </w:r>
          </w:p>
        </w:tc>
      </w:tr>
      <w:tr w:rsidR="005769E3" w:rsidRPr="001D4CDB" w14:paraId="648A52C3" w14:textId="77777777" w:rsidTr="00EE39FD">
        <w:trPr>
          <w:jc w:val="center"/>
        </w:trPr>
        <w:tc>
          <w:tcPr>
            <w:tcW w:w="2942" w:type="dxa"/>
          </w:tcPr>
          <w:p w14:paraId="3318C8AB" w14:textId="657E899B"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rPr>
            </w:pPr>
            <w:r w:rsidRPr="001D4CDB">
              <w:rPr>
                <w:rFonts w:ascii="Palatino Linotype" w:eastAsia="Calibri" w:hAnsi="Palatino Linotype" w:cs="Arial"/>
              </w:rPr>
              <w:t>Separación</w:t>
            </w:r>
          </w:p>
        </w:tc>
        <w:tc>
          <w:tcPr>
            <w:tcW w:w="2943" w:type="dxa"/>
          </w:tcPr>
          <w:p w14:paraId="58D70D94" w14:textId="34827282"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rPr>
            </w:pPr>
            <w:r w:rsidRPr="001D4CDB">
              <w:rPr>
                <w:rFonts w:ascii="Palatino Linotype" w:eastAsia="Calibri" w:hAnsi="Palatino Linotype" w:cs="Arial"/>
              </w:rPr>
              <w:t>3</w:t>
            </w:r>
          </w:p>
        </w:tc>
      </w:tr>
      <w:tr w:rsidR="005769E3" w:rsidRPr="001D4CDB" w14:paraId="0B2F0F69" w14:textId="77777777" w:rsidTr="00EE39FD">
        <w:trPr>
          <w:jc w:val="center"/>
        </w:trPr>
        <w:tc>
          <w:tcPr>
            <w:tcW w:w="2942" w:type="dxa"/>
          </w:tcPr>
          <w:p w14:paraId="2995DE41" w14:textId="0B0A9470"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rPr>
            </w:pPr>
            <w:r w:rsidRPr="001D4CDB">
              <w:rPr>
                <w:rFonts w:ascii="Palatino Linotype" w:eastAsia="Calibri" w:hAnsi="Palatino Linotype" w:cs="Arial"/>
              </w:rPr>
              <w:t>Suspensión Temporal</w:t>
            </w:r>
          </w:p>
        </w:tc>
        <w:tc>
          <w:tcPr>
            <w:tcW w:w="2943" w:type="dxa"/>
          </w:tcPr>
          <w:p w14:paraId="757C2E2A" w14:textId="0B6FAA64"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rPr>
            </w:pPr>
            <w:r w:rsidRPr="001D4CDB">
              <w:rPr>
                <w:rFonts w:ascii="Palatino Linotype" w:eastAsia="Calibri" w:hAnsi="Palatino Linotype" w:cs="Arial"/>
              </w:rPr>
              <w:t>1</w:t>
            </w:r>
          </w:p>
        </w:tc>
      </w:tr>
      <w:tr w:rsidR="005769E3" w:rsidRPr="001D4CDB" w14:paraId="6CDFD7CD" w14:textId="77777777" w:rsidTr="00EE39FD">
        <w:trPr>
          <w:jc w:val="center"/>
        </w:trPr>
        <w:tc>
          <w:tcPr>
            <w:tcW w:w="2942" w:type="dxa"/>
          </w:tcPr>
          <w:p w14:paraId="276EE53F" w14:textId="246E3191"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rPr>
            </w:pPr>
            <w:r w:rsidRPr="001D4CDB">
              <w:rPr>
                <w:rFonts w:ascii="Palatino Linotype" w:eastAsia="Calibri" w:hAnsi="Palatino Linotype" w:cs="Arial"/>
              </w:rPr>
              <w:t>Sin Sanción</w:t>
            </w:r>
          </w:p>
        </w:tc>
        <w:tc>
          <w:tcPr>
            <w:tcW w:w="2943" w:type="dxa"/>
          </w:tcPr>
          <w:p w14:paraId="645D5AE8" w14:textId="55E8648A"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rPr>
            </w:pPr>
            <w:r w:rsidRPr="001D4CDB">
              <w:rPr>
                <w:rFonts w:ascii="Palatino Linotype" w:eastAsia="Calibri" w:hAnsi="Palatino Linotype" w:cs="Arial"/>
              </w:rPr>
              <w:t>1</w:t>
            </w:r>
          </w:p>
        </w:tc>
      </w:tr>
      <w:tr w:rsidR="005769E3" w:rsidRPr="001D4CDB" w14:paraId="492F33DA" w14:textId="77777777" w:rsidTr="00EE39FD">
        <w:trPr>
          <w:jc w:val="center"/>
        </w:trPr>
        <w:tc>
          <w:tcPr>
            <w:tcW w:w="2942" w:type="dxa"/>
          </w:tcPr>
          <w:p w14:paraId="6266BD7F" w14:textId="38E70CBC"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b/>
              </w:rPr>
            </w:pPr>
            <w:r w:rsidRPr="001D4CDB">
              <w:rPr>
                <w:rFonts w:ascii="Palatino Linotype" w:eastAsia="Calibri" w:hAnsi="Palatino Linotype" w:cs="Arial"/>
                <w:b/>
              </w:rPr>
              <w:t>Pendientes de Resolución</w:t>
            </w:r>
          </w:p>
        </w:tc>
        <w:tc>
          <w:tcPr>
            <w:tcW w:w="2943" w:type="dxa"/>
          </w:tcPr>
          <w:p w14:paraId="1A808BE1" w14:textId="4F65F466"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b/>
              </w:rPr>
            </w:pPr>
            <w:r w:rsidRPr="001D4CDB">
              <w:rPr>
                <w:rFonts w:ascii="Palatino Linotype" w:eastAsia="Calibri" w:hAnsi="Palatino Linotype" w:cs="Arial"/>
                <w:b/>
              </w:rPr>
              <w:t>4</w:t>
            </w:r>
          </w:p>
        </w:tc>
      </w:tr>
      <w:tr w:rsidR="005769E3" w:rsidRPr="001D4CDB" w14:paraId="6426BC83" w14:textId="77777777" w:rsidTr="00EE39FD">
        <w:trPr>
          <w:jc w:val="center"/>
        </w:trPr>
        <w:tc>
          <w:tcPr>
            <w:tcW w:w="2942" w:type="dxa"/>
          </w:tcPr>
          <w:p w14:paraId="32E504EB" w14:textId="21EBF603"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rPr>
            </w:pPr>
            <w:r w:rsidRPr="001D4CDB">
              <w:rPr>
                <w:rFonts w:ascii="Palatino Linotype" w:eastAsia="Calibri" w:hAnsi="Palatino Linotype" w:cs="Arial"/>
              </w:rPr>
              <w:t>Amonestación</w:t>
            </w:r>
          </w:p>
        </w:tc>
        <w:tc>
          <w:tcPr>
            <w:tcW w:w="2943" w:type="dxa"/>
          </w:tcPr>
          <w:p w14:paraId="16FA733B" w14:textId="155DC6F9"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rPr>
            </w:pPr>
            <w:r w:rsidRPr="001D4CDB">
              <w:rPr>
                <w:rFonts w:ascii="Palatino Linotype" w:eastAsia="Calibri" w:hAnsi="Palatino Linotype" w:cs="Arial"/>
              </w:rPr>
              <w:t>1</w:t>
            </w:r>
          </w:p>
        </w:tc>
      </w:tr>
      <w:tr w:rsidR="005769E3" w:rsidRPr="001D4CDB" w14:paraId="7C3E692A" w14:textId="77777777" w:rsidTr="00EE39FD">
        <w:trPr>
          <w:jc w:val="center"/>
        </w:trPr>
        <w:tc>
          <w:tcPr>
            <w:tcW w:w="2942" w:type="dxa"/>
          </w:tcPr>
          <w:p w14:paraId="66830C40" w14:textId="471B760F" w:rsidR="005769E3" w:rsidRPr="001D4CDB" w:rsidRDefault="005769E3" w:rsidP="00EE39FD">
            <w:pPr>
              <w:pStyle w:val="Prrafodelista"/>
              <w:tabs>
                <w:tab w:val="left" w:pos="567"/>
              </w:tabs>
              <w:spacing w:line="360" w:lineRule="auto"/>
              <w:ind w:left="0"/>
              <w:jc w:val="both"/>
              <w:rPr>
                <w:rFonts w:ascii="Palatino Linotype" w:eastAsia="Calibri" w:hAnsi="Palatino Linotype" w:cs="Arial"/>
              </w:rPr>
            </w:pPr>
            <w:r w:rsidRPr="001D4CDB">
              <w:rPr>
                <w:rFonts w:ascii="Palatino Linotype" w:eastAsia="Calibri" w:hAnsi="Palatino Linotype" w:cs="Arial"/>
              </w:rPr>
              <w:t>Sobreseimiento</w:t>
            </w:r>
          </w:p>
        </w:tc>
        <w:tc>
          <w:tcPr>
            <w:tcW w:w="2943" w:type="dxa"/>
          </w:tcPr>
          <w:p w14:paraId="4C79EB23" w14:textId="49A6F0BC"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rPr>
            </w:pPr>
            <w:r w:rsidRPr="001D4CDB">
              <w:rPr>
                <w:rFonts w:ascii="Palatino Linotype" w:eastAsia="Calibri" w:hAnsi="Palatino Linotype" w:cs="Arial"/>
              </w:rPr>
              <w:t>1</w:t>
            </w:r>
          </w:p>
        </w:tc>
      </w:tr>
      <w:tr w:rsidR="005769E3" w:rsidRPr="001D4CDB" w14:paraId="4F1F2A0C" w14:textId="77777777" w:rsidTr="00EE39FD">
        <w:trPr>
          <w:jc w:val="center"/>
        </w:trPr>
        <w:tc>
          <w:tcPr>
            <w:tcW w:w="2942" w:type="dxa"/>
          </w:tcPr>
          <w:p w14:paraId="49A01A2F" w14:textId="4F5349F4"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b/>
              </w:rPr>
            </w:pPr>
            <w:proofErr w:type="gramStart"/>
            <w:r w:rsidRPr="001D4CDB">
              <w:rPr>
                <w:rFonts w:ascii="Palatino Linotype" w:eastAsia="Calibri" w:hAnsi="Palatino Linotype" w:cs="Arial"/>
                <w:b/>
              </w:rPr>
              <w:t>Total</w:t>
            </w:r>
            <w:proofErr w:type="gramEnd"/>
            <w:r w:rsidRPr="001D4CDB">
              <w:rPr>
                <w:rFonts w:ascii="Palatino Linotype" w:eastAsia="Calibri" w:hAnsi="Palatino Linotype" w:cs="Arial"/>
                <w:b/>
              </w:rPr>
              <w:t xml:space="preserve"> de Expedientes</w:t>
            </w:r>
          </w:p>
        </w:tc>
        <w:tc>
          <w:tcPr>
            <w:tcW w:w="2943" w:type="dxa"/>
          </w:tcPr>
          <w:p w14:paraId="1E196407" w14:textId="494904AF" w:rsidR="005769E3" w:rsidRPr="001D4CDB" w:rsidRDefault="00EE39FD" w:rsidP="00EE39FD">
            <w:pPr>
              <w:pStyle w:val="Prrafodelista"/>
              <w:tabs>
                <w:tab w:val="left" w:pos="567"/>
              </w:tabs>
              <w:spacing w:line="360" w:lineRule="auto"/>
              <w:ind w:left="0"/>
              <w:jc w:val="center"/>
              <w:rPr>
                <w:rFonts w:ascii="Palatino Linotype" w:eastAsia="Calibri" w:hAnsi="Palatino Linotype" w:cs="Arial"/>
                <w:b/>
              </w:rPr>
            </w:pPr>
            <w:r w:rsidRPr="001D4CDB">
              <w:rPr>
                <w:rFonts w:ascii="Palatino Linotype" w:eastAsia="Calibri" w:hAnsi="Palatino Linotype" w:cs="Arial"/>
                <w:b/>
              </w:rPr>
              <w:t>13</w:t>
            </w:r>
          </w:p>
        </w:tc>
      </w:tr>
    </w:tbl>
    <w:p w14:paraId="5DE7C5D9" w14:textId="77777777" w:rsidR="005769E3" w:rsidRPr="001D4CDB" w:rsidRDefault="005769E3" w:rsidP="00FF7AFC">
      <w:pPr>
        <w:pStyle w:val="Prrafodelista"/>
        <w:tabs>
          <w:tab w:val="left" w:pos="567"/>
        </w:tabs>
        <w:spacing w:line="360" w:lineRule="auto"/>
        <w:ind w:left="0"/>
        <w:jc w:val="both"/>
        <w:rPr>
          <w:rFonts w:ascii="Palatino Linotype" w:eastAsia="Calibri" w:hAnsi="Palatino Linotype" w:cs="Arial"/>
        </w:rPr>
      </w:pPr>
    </w:p>
    <w:p w14:paraId="5422C26D" w14:textId="3367292E" w:rsidR="00596CCD" w:rsidRPr="001D4CDB" w:rsidRDefault="00EE39FD"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t>De la información proporcionada por el Sujeto Obligado se aprecia que sólo nueve de los expedientes cuentan con resolución, mientras que los restantes, a la fecha de la solicitud, están pendientes de ser resueltos.</w:t>
      </w:r>
    </w:p>
    <w:p w14:paraId="1A7D040A" w14:textId="77777777" w:rsidR="00596CCD" w:rsidRPr="001D4CDB" w:rsidRDefault="00596CCD" w:rsidP="00596CCD">
      <w:pPr>
        <w:pStyle w:val="Default"/>
        <w:spacing w:line="360" w:lineRule="auto"/>
        <w:jc w:val="both"/>
        <w:rPr>
          <w:rFonts w:ascii="Palatino Linotype" w:hAnsi="Palatino Linotype"/>
        </w:rPr>
      </w:pPr>
    </w:p>
    <w:p w14:paraId="4910AA68" w14:textId="28D50F00" w:rsidR="00596CCD" w:rsidRPr="001D4CDB" w:rsidRDefault="00596CCD"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t>Es conveniente traer a contexto la Ley de Seguridad del Estado de México en el artículo 160</w:t>
      </w:r>
      <w:r w:rsidR="00754C27" w:rsidRPr="001D4CDB">
        <w:rPr>
          <w:rFonts w:ascii="Palatino Linotype" w:hAnsi="Palatino Linotype"/>
        </w:rPr>
        <w:t xml:space="preserve"> y 161 el cual dispone lo siguiente:</w:t>
      </w:r>
    </w:p>
    <w:p w14:paraId="65E107D0" w14:textId="77777777" w:rsidR="00754C27" w:rsidRPr="001D4CDB" w:rsidRDefault="00754C27" w:rsidP="00754C27">
      <w:pPr>
        <w:pStyle w:val="Prrafodelista"/>
        <w:rPr>
          <w:rFonts w:ascii="Palatino Linotype" w:hAnsi="Palatino Linotype"/>
        </w:rPr>
      </w:pPr>
    </w:p>
    <w:p w14:paraId="10AD3E62" w14:textId="594542EA" w:rsidR="00754C27" w:rsidRPr="001D4CDB" w:rsidRDefault="00754C27" w:rsidP="00754C27">
      <w:pPr>
        <w:pStyle w:val="Default"/>
        <w:spacing w:line="360" w:lineRule="auto"/>
        <w:ind w:left="567" w:right="616"/>
        <w:jc w:val="center"/>
        <w:rPr>
          <w:rFonts w:ascii="Palatino Linotype" w:hAnsi="Palatino Linotype"/>
          <w:b/>
          <w:i/>
          <w:sz w:val="22"/>
        </w:rPr>
      </w:pPr>
      <w:r w:rsidRPr="001D4CDB">
        <w:rPr>
          <w:rFonts w:ascii="Palatino Linotype" w:hAnsi="Palatino Linotype"/>
          <w:b/>
          <w:i/>
          <w:sz w:val="22"/>
        </w:rPr>
        <w:t>CAPÍTULO SEXTO</w:t>
      </w:r>
    </w:p>
    <w:p w14:paraId="45AD03EF" w14:textId="5124EA77" w:rsidR="00754C27" w:rsidRPr="001D4CDB" w:rsidRDefault="00754C27" w:rsidP="00754C27">
      <w:pPr>
        <w:pStyle w:val="Default"/>
        <w:spacing w:line="360" w:lineRule="auto"/>
        <w:ind w:left="567" w:right="616"/>
        <w:jc w:val="center"/>
        <w:rPr>
          <w:rFonts w:ascii="Palatino Linotype" w:hAnsi="Palatino Linotype"/>
          <w:b/>
          <w:i/>
          <w:sz w:val="22"/>
        </w:rPr>
      </w:pPr>
      <w:r w:rsidRPr="001D4CDB">
        <w:rPr>
          <w:rFonts w:ascii="Palatino Linotype" w:hAnsi="Palatino Linotype"/>
          <w:b/>
          <w:i/>
          <w:sz w:val="22"/>
        </w:rPr>
        <w:t>DE LA COMISIÓN DE HONOR Y JUSTICIA</w:t>
      </w:r>
    </w:p>
    <w:p w14:paraId="6118D432" w14:textId="77777777" w:rsidR="00754C27" w:rsidRPr="001D4CDB" w:rsidRDefault="00754C27" w:rsidP="00754C27">
      <w:pPr>
        <w:pStyle w:val="Default"/>
        <w:spacing w:line="360" w:lineRule="auto"/>
        <w:ind w:left="567" w:right="616"/>
        <w:jc w:val="both"/>
        <w:rPr>
          <w:rFonts w:ascii="Palatino Linotype" w:hAnsi="Palatino Linotype"/>
          <w:i/>
          <w:sz w:val="22"/>
        </w:rPr>
      </w:pPr>
    </w:p>
    <w:p w14:paraId="1091794E" w14:textId="77777777" w:rsidR="00754C27" w:rsidRPr="001D4CDB" w:rsidRDefault="00754C27" w:rsidP="00754C27">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 xml:space="preserve">Artículo 160.- La Comisión de Honor y Justicia, es un órgano colegiado que tendrá como atribución llevar a cabo, en el ámbito de su competencia, los procedimientos en los que </w:t>
      </w:r>
      <w:r w:rsidRPr="001D4CDB">
        <w:rPr>
          <w:rFonts w:ascii="Palatino Linotype" w:hAnsi="Palatino Linotype"/>
          <w:i/>
          <w:sz w:val="22"/>
        </w:rPr>
        <w:lastRenderedPageBreak/>
        <w:t xml:space="preserve">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 </w:t>
      </w:r>
    </w:p>
    <w:p w14:paraId="402D41E9" w14:textId="77777777" w:rsidR="00754C27" w:rsidRPr="001D4CDB" w:rsidRDefault="00754C27" w:rsidP="00754C27">
      <w:pPr>
        <w:pStyle w:val="Default"/>
        <w:spacing w:line="360" w:lineRule="auto"/>
        <w:ind w:left="567" w:right="616"/>
        <w:jc w:val="both"/>
        <w:rPr>
          <w:rFonts w:ascii="Palatino Linotype" w:hAnsi="Palatino Linotype"/>
          <w:i/>
          <w:sz w:val="22"/>
        </w:rPr>
      </w:pPr>
    </w:p>
    <w:p w14:paraId="23464EE7" w14:textId="77777777" w:rsidR="00754C27" w:rsidRPr="001D4CDB" w:rsidRDefault="00754C27" w:rsidP="00754C27">
      <w:pPr>
        <w:pStyle w:val="Default"/>
        <w:spacing w:line="360" w:lineRule="auto"/>
        <w:ind w:left="709" w:right="616"/>
        <w:jc w:val="both"/>
        <w:rPr>
          <w:rFonts w:ascii="Palatino Linotype" w:hAnsi="Palatino Linotype"/>
          <w:i/>
          <w:sz w:val="22"/>
        </w:rPr>
      </w:pPr>
      <w:r w:rsidRPr="001D4CDB">
        <w:rPr>
          <w:rFonts w:ascii="Palatino Linotype" w:hAnsi="Palatino Linotype"/>
          <w:i/>
          <w:sz w:val="22"/>
        </w:rPr>
        <w:t xml:space="preserve">I. Con los requisitos de permanencia que se establecen en la Ley General, esta Ley y demás disposiciones legales aplicables; </w:t>
      </w:r>
    </w:p>
    <w:p w14:paraId="2330A45F" w14:textId="77777777" w:rsidR="00754C27" w:rsidRPr="001D4CDB" w:rsidRDefault="00754C27" w:rsidP="00754C27">
      <w:pPr>
        <w:pStyle w:val="Default"/>
        <w:spacing w:line="360" w:lineRule="auto"/>
        <w:ind w:left="709" w:right="616"/>
        <w:jc w:val="both"/>
        <w:rPr>
          <w:rFonts w:ascii="Palatino Linotype" w:hAnsi="Palatino Linotype"/>
          <w:i/>
          <w:sz w:val="22"/>
        </w:rPr>
      </w:pPr>
      <w:r w:rsidRPr="001D4CDB">
        <w:rPr>
          <w:rFonts w:ascii="Palatino Linotype" w:hAnsi="Palatino Linotype"/>
          <w:i/>
          <w:sz w:val="22"/>
        </w:rPr>
        <w:t xml:space="preserve">II. Con las obligaciones establecidas en la Ley General, esta Ley y los ordenamientos jurídicos internos que rigen su actuar; y </w:t>
      </w:r>
    </w:p>
    <w:p w14:paraId="04F5B199" w14:textId="1C1E8EC8" w:rsidR="00754C27" w:rsidRPr="001D4CDB" w:rsidRDefault="00754C27" w:rsidP="00754C27">
      <w:pPr>
        <w:pStyle w:val="Default"/>
        <w:spacing w:line="360" w:lineRule="auto"/>
        <w:ind w:left="709" w:right="616"/>
        <w:jc w:val="both"/>
        <w:rPr>
          <w:rFonts w:ascii="Palatino Linotype" w:hAnsi="Palatino Linotype"/>
          <w:i/>
          <w:sz w:val="22"/>
        </w:rPr>
      </w:pPr>
      <w:r w:rsidRPr="001D4CDB">
        <w:rPr>
          <w:rFonts w:ascii="Palatino Linotype" w:hAnsi="Palatino Linotype"/>
          <w:i/>
          <w:sz w:val="22"/>
        </w:rPr>
        <w:t>III. Con el régimen disciplinario establecido en esta Ley. La Comisión de Honor y Justicia implementará una base de datos en la que se registrarán las sanciones impuestas a los integrantes de las Instituciones Policiales.</w:t>
      </w:r>
    </w:p>
    <w:p w14:paraId="65CAD593" w14:textId="77777777" w:rsidR="00754C27" w:rsidRPr="001D4CDB" w:rsidRDefault="00754C27" w:rsidP="00754C27">
      <w:pPr>
        <w:pStyle w:val="Default"/>
        <w:spacing w:line="360" w:lineRule="auto"/>
        <w:ind w:left="567" w:right="616"/>
        <w:jc w:val="both"/>
        <w:rPr>
          <w:rFonts w:ascii="Palatino Linotype" w:hAnsi="Palatino Linotype"/>
          <w:i/>
          <w:sz w:val="22"/>
        </w:rPr>
      </w:pPr>
    </w:p>
    <w:p w14:paraId="5B583FF5" w14:textId="77777777" w:rsidR="00754C27" w:rsidRPr="001D4CDB" w:rsidRDefault="00754C27" w:rsidP="00754C27">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 xml:space="preserve">Artículo 161.- Las Instituciones Policiales establecerán una Comisión de Honor y Justicia, que estará integrada por: </w:t>
      </w:r>
    </w:p>
    <w:p w14:paraId="3A5794BE" w14:textId="77777777" w:rsidR="00754C27" w:rsidRPr="001D4CDB" w:rsidRDefault="00754C27" w:rsidP="00754C27">
      <w:pPr>
        <w:pStyle w:val="Default"/>
        <w:spacing w:line="360" w:lineRule="auto"/>
        <w:ind w:left="709" w:right="616"/>
        <w:jc w:val="both"/>
        <w:rPr>
          <w:rFonts w:ascii="Palatino Linotype" w:hAnsi="Palatino Linotype"/>
          <w:i/>
          <w:sz w:val="22"/>
        </w:rPr>
      </w:pPr>
      <w:r w:rsidRPr="001D4CDB">
        <w:rPr>
          <w:rFonts w:ascii="Palatino Linotype" w:hAnsi="Palatino Linotype"/>
          <w:i/>
          <w:sz w:val="22"/>
        </w:rPr>
        <w:t xml:space="preserve">I. Un presidente que tendrá voto de calidad; </w:t>
      </w:r>
    </w:p>
    <w:p w14:paraId="04112224" w14:textId="77777777" w:rsidR="00754C27" w:rsidRPr="001D4CDB" w:rsidRDefault="00754C27" w:rsidP="00754C27">
      <w:pPr>
        <w:pStyle w:val="Default"/>
        <w:spacing w:line="360" w:lineRule="auto"/>
        <w:ind w:left="709" w:right="616"/>
        <w:jc w:val="both"/>
        <w:rPr>
          <w:rFonts w:ascii="Palatino Linotype" w:hAnsi="Palatino Linotype"/>
          <w:i/>
          <w:sz w:val="22"/>
        </w:rPr>
      </w:pPr>
      <w:r w:rsidRPr="001D4CDB">
        <w:rPr>
          <w:rFonts w:ascii="Palatino Linotype" w:hAnsi="Palatino Linotype"/>
          <w:i/>
          <w:sz w:val="22"/>
        </w:rPr>
        <w:t xml:space="preserve">II. Un secretario que será el titular del jurídico de la Institución y contará con voz y voto; y </w:t>
      </w:r>
    </w:p>
    <w:p w14:paraId="54DE2E40" w14:textId="77777777" w:rsidR="00754C27" w:rsidRPr="001D4CDB" w:rsidRDefault="00754C27" w:rsidP="00754C27">
      <w:pPr>
        <w:pStyle w:val="Default"/>
        <w:spacing w:line="360" w:lineRule="auto"/>
        <w:ind w:left="709" w:right="616"/>
        <w:jc w:val="both"/>
        <w:rPr>
          <w:rFonts w:ascii="Palatino Linotype" w:hAnsi="Palatino Linotype"/>
          <w:i/>
          <w:sz w:val="22"/>
        </w:rPr>
      </w:pPr>
      <w:r w:rsidRPr="001D4CDB">
        <w:rPr>
          <w:rFonts w:ascii="Palatino Linotype" w:hAnsi="Palatino Linotype"/>
          <w:i/>
          <w:sz w:val="22"/>
        </w:rPr>
        <w:t xml:space="preserve">III. Un representante de la unidad operativa de investigación, prevención o reacción según sea el caso. El presidente y el representante serán designados por el titular de la dependencia. </w:t>
      </w:r>
    </w:p>
    <w:p w14:paraId="4414C723" w14:textId="77777777" w:rsidR="00754C27" w:rsidRPr="001D4CDB" w:rsidRDefault="00754C27" w:rsidP="00754C27">
      <w:pPr>
        <w:pStyle w:val="Default"/>
        <w:spacing w:line="360" w:lineRule="auto"/>
        <w:jc w:val="both"/>
      </w:pPr>
    </w:p>
    <w:p w14:paraId="4047AB40" w14:textId="77777777" w:rsidR="00596CCD" w:rsidRPr="001D4CDB" w:rsidRDefault="00596CCD" w:rsidP="00596CCD">
      <w:pPr>
        <w:pStyle w:val="Prrafodelista"/>
        <w:rPr>
          <w:rFonts w:ascii="Palatino Linotype" w:hAnsi="Palatino Linotype"/>
        </w:rPr>
      </w:pPr>
    </w:p>
    <w:p w14:paraId="1BE207AF" w14:textId="6BD5864D" w:rsidR="00596CCD" w:rsidRPr="001D4CDB" w:rsidRDefault="00754C27"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t xml:space="preserve">La Comisión de Honor y Justicia es el órgano colegiado que tiene entre sus atribuciones llevar a cabo los procedimientos en los que se resuelva la suspensión temporal, separación, remoción, baja, cese o cualquier otra forma de terminación del </w:t>
      </w:r>
      <w:r w:rsidRPr="001D4CDB">
        <w:rPr>
          <w:rFonts w:ascii="Palatino Linotype" w:hAnsi="Palatino Linotype"/>
        </w:rPr>
        <w:lastRenderedPageBreak/>
        <w:t xml:space="preserve">servicio de los elementos policiales de conformidad con el artículo 123, apartado B, fracción XIII de la Constitución Federal y la Ley General. </w:t>
      </w:r>
    </w:p>
    <w:p w14:paraId="1F662928" w14:textId="77777777" w:rsidR="00596CCD" w:rsidRPr="001D4CDB" w:rsidRDefault="00596CCD" w:rsidP="00F72876">
      <w:pPr>
        <w:pStyle w:val="Default"/>
        <w:spacing w:line="360" w:lineRule="auto"/>
        <w:jc w:val="both"/>
        <w:rPr>
          <w:rFonts w:ascii="Palatino Linotype" w:hAnsi="Palatino Linotype"/>
        </w:rPr>
      </w:pPr>
    </w:p>
    <w:p w14:paraId="2D45A10D" w14:textId="4A255384" w:rsidR="00596CCD" w:rsidRPr="001D4CDB" w:rsidRDefault="00AA7FA5"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t xml:space="preserve">Por su parte, el </w:t>
      </w:r>
      <w:r w:rsidR="0097008D" w:rsidRPr="001D4CDB">
        <w:rPr>
          <w:rFonts w:ascii="Palatino Linotype" w:hAnsi="Palatino Linotype"/>
        </w:rPr>
        <w:t>Bando Municipal</w:t>
      </w:r>
      <w:r w:rsidR="0097008D" w:rsidRPr="001D4CDB">
        <w:rPr>
          <w:rStyle w:val="Refdenotaalpie"/>
          <w:rFonts w:ascii="Palatino Linotype" w:hAnsi="Palatino Linotype"/>
        </w:rPr>
        <w:footnoteReference w:id="6"/>
      </w:r>
      <w:r w:rsidR="0097008D" w:rsidRPr="001D4CDB">
        <w:rPr>
          <w:rFonts w:ascii="Palatino Linotype" w:hAnsi="Palatino Linotype"/>
        </w:rPr>
        <w:t xml:space="preserve"> del Sujeto Obligado en el Capítulo XI refiere lo siguiente:</w:t>
      </w:r>
    </w:p>
    <w:p w14:paraId="06AFA798" w14:textId="77777777" w:rsidR="0097008D" w:rsidRPr="001D4CDB" w:rsidRDefault="0097008D" w:rsidP="0097008D">
      <w:pPr>
        <w:pStyle w:val="Prrafodelista"/>
        <w:rPr>
          <w:rFonts w:ascii="Palatino Linotype" w:hAnsi="Palatino Linotype"/>
        </w:rPr>
      </w:pPr>
    </w:p>
    <w:p w14:paraId="2447A2C6" w14:textId="33711A04" w:rsidR="0097008D" w:rsidRPr="001D4CDB" w:rsidRDefault="0097008D" w:rsidP="003720B7">
      <w:pPr>
        <w:pStyle w:val="Default"/>
        <w:spacing w:line="360" w:lineRule="auto"/>
        <w:ind w:left="567" w:right="616"/>
        <w:jc w:val="center"/>
        <w:rPr>
          <w:rFonts w:ascii="Palatino Linotype" w:hAnsi="Palatino Linotype"/>
          <w:b/>
          <w:i/>
          <w:sz w:val="22"/>
        </w:rPr>
      </w:pPr>
      <w:r w:rsidRPr="001D4CDB">
        <w:rPr>
          <w:rFonts w:ascii="Palatino Linotype" w:hAnsi="Palatino Linotype"/>
          <w:b/>
          <w:i/>
          <w:sz w:val="22"/>
        </w:rPr>
        <w:t>CAPÍTULO XI</w:t>
      </w:r>
    </w:p>
    <w:p w14:paraId="1501BEE8" w14:textId="6B3C3AE7" w:rsidR="0097008D" w:rsidRPr="001D4CDB" w:rsidRDefault="0097008D" w:rsidP="003720B7">
      <w:pPr>
        <w:pStyle w:val="Default"/>
        <w:spacing w:line="360" w:lineRule="auto"/>
        <w:ind w:left="567" w:right="616"/>
        <w:jc w:val="center"/>
        <w:rPr>
          <w:rFonts w:ascii="Palatino Linotype" w:hAnsi="Palatino Linotype"/>
          <w:b/>
          <w:i/>
          <w:sz w:val="22"/>
        </w:rPr>
      </w:pPr>
      <w:r w:rsidRPr="001D4CDB">
        <w:rPr>
          <w:rFonts w:ascii="Palatino Linotype" w:hAnsi="Palatino Linotype"/>
          <w:b/>
          <w:i/>
          <w:sz w:val="22"/>
        </w:rPr>
        <w:t>DE LA DIRECCIÓN DE SEGURIDAD CIUDADANA Y MOVILIDAD</w:t>
      </w:r>
    </w:p>
    <w:p w14:paraId="1BBD3535" w14:textId="77777777" w:rsidR="0097008D" w:rsidRPr="001D4CDB" w:rsidRDefault="0097008D" w:rsidP="003720B7">
      <w:pPr>
        <w:pStyle w:val="Default"/>
        <w:spacing w:line="360" w:lineRule="auto"/>
        <w:ind w:left="567" w:right="616"/>
        <w:jc w:val="both"/>
        <w:rPr>
          <w:rFonts w:ascii="Palatino Linotype" w:hAnsi="Palatino Linotype"/>
          <w:i/>
          <w:sz w:val="22"/>
        </w:rPr>
      </w:pPr>
    </w:p>
    <w:p w14:paraId="44AEF491" w14:textId="6FCCAC7A" w:rsidR="0097008D" w:rsidRPr="001D4CDB" w:rsidRDefault="0097008D" w:rsidP="003720B7">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 xml:space="preserve">Artículo 86.- </w:t>
      </w:r>
      <w:r w:rsidRPr="001D4CDB">
        <w:rPr>
          <w:rFonts w:ascii="Palatino Linotype" w:hAnsi="Palatino Linotype"/>
          <w:b/>
          <w:i/>
          <w:sz w:val="22"/>
        </w:rPr>
        <w:t>La Dirección de Seguridad Ciudadana y Movilidad</w:t>
      </w:r>
      <w:r w:rsidRPr="001D4CDB">
        <w:rPr>
          <w:rFonts w:ascii="Palatino Linotype" w:hAnsi="Palatino Linotype"/>
          <w:i/>
          <w:sz w:val="22"/>
        </w:rPr>
        <w:t xml:space="preserve"> tiene como fin salvaguardar la integridad y los derechos de las personas, preservar la libertad, el orden y la paz; todos los elementos de la Dirección de Seguridad Ciudadana deberán contar con el Certificado Único Policial. Serán principios rectores de los elementos de esta dependencia, la honestidad, lealtad, probidad, legalidad y eficacia en el desempeño de sus funciones; </w:t>
      </w:r>
      <w:r w:rsidRPr="001D4CDB">
        <w:rPr>
          <w:rFonts w:ascii="Palatino Linotype" w:hAnsi="Palatino Linotype"/>
          <w:b/>
          <w:i/>
          <w:sz w:val="22"/>
        </w:rPr>
        <w:t>para un mejor desempeño de sus funciones contará con</w:t>
      </w:r>
      <w:r w:rsidRPr="001D4CDB">
        <w:rPr>
          <w:rFonts w:ascii="Palatino Linotype" w:hAnsi="Palatino Linotype"/>
          <w:i/>
          <w:sz w:val="22"/>
        </w:rPr>
        <w:t xml:space="preserve">: Coordinación Jurídica, </w:t>
      </w:r>
      <w:r w:rsidRPr="001D4CDB">
        <w:rPr>
          <w:rFonts w:ascii="Palatino Linotype" w:hAnsi="Palatino Linotype"/>
          <w:b/>
          <w:i/>
          <w:sz w:val="22"/>
        </w:rPr>
        <w:t>Comisión de Honor y Justicia</w:t>
      </w:r>
      <w:r w:rsidRPr="001D4CDB">
        <w:rPr>
          <w:rFonts w:ascii="Palatino Linotype" w:hAnsi="Palatino Linotype"/>
          <w:i/>
          <w:sz w:val="22"/>
        </w:rPr>
        <w:t>, Jefatura de Seguridad Ciudadana, Secretaría Técnica del Consejo Municipal de Seguridad Ciudadana, Jefatura de Prevención del Delito y una Jefatura de Movilidad. Y para preservar el orden y la paz, deberán aplicarse las siguientes medidas:</w:t>
      </w:r>
    </w:p>
    <w:p w14:paraId="0ED9797D" w14:textId="77777777" w:rsidR="0097008D" w:rsidRPr="001D4CDB" w:rsidRDefault="0097008D" w:rsidP="003720B7">
      <w:pPr>
        <w:pStyle w:val="Default"/>
        <w:numPr>
          <w:ilvl w:val="0"/>
          <w:numId w:val="34"/>
        </w:numPr>
        <w:spacing w:line="360" w:lineRule="auto"/>
        <w:ind w:left="993" w:right="616" w:hanging="284"/>
        <w:jc w:val="both"/>
        <w:rPr>
          <w:rFonts w:ascii="Palatino Linotype" w:hAnsi="Palatino Linotype"/>
          <w:i/>
          <w:sz w:val="22"/>
        </w:rPr>
      </w:pPr>
      <w:r w:rsidRPr="001D4CDB">
        <w:rPr>
          <w:rFonts w:ascii="Palatino Linotype" w:hAnsi="Palatino Linotype"/>
          <w:i/>
          <w:sz w:val="22"/>
        </w:rPr>
        <w:t xml:space="preserve">La Jefatura de Movilidad Municipal deberá determinar, autorizar y exigir, en su jurisdicción territorial, la instalación de espacios destinados para la ubicación de estacionamiento, ascenso y descenso exclusivo de personas con discapacidad, en lugares preferentes y de fácil acceso a los edificios o espacios públicos particulares </w:t>
      </w:r>
      <w:r w:rsidRPr="001D4CDB">
        <w:rPr>
          <w:rFonts w:ascii="Palatino Linotype" w:hAnsi="Palatino Linotype"/>
          <w:i/>
          <w:sz w:val="22"/>
        </w:rPr>
        <w:lastRenderedPageBreak/>
        <w:t xml:space="preserve">o de gobierno, cuyo uso este destinado o implique la </w:t>
      </w:r>
      <w:proofErr w:type="spellStart"/>
      <w:r w:rsidRPr="001D4CDB">
        <w:rPr>
          <w:rFonts w:ascii="Palatino Linotype" w:hAnsi="Palatino Linotype"/>
          <w:i/>
          <w:sz w:val="22"/>
        </w:rPr>
        <w:t>conscurrencia</w:t>
      </w:r>
      <w:proofErr w:type="spellEnd"/>
      <w:r w:rsidRPr="001D4CDB">
        <w:rPr>
          <w:rFonts w:ascii="Palatino Linotype" w:hAnsi="Palatino Linotype"/>
          <w:i/>
          <w:sz w:val="22"/>
        </w:rPr>
        <w:t xml:space="preserve"> del público en general. </w:t>
      </w:r>
    </w:p>
    <w:p w14:paraId="2124C90F" w14:textId="11959A5B" w:rsidR="0097008D" w:rsidRPr="001D4CDB" w:rsidRDefault="0097008D" w:rsidP="003720B7">
      <w:pPr>
        <w:pStyle w:val="Default"/>
        <w:numPr>
          <w:ilvl w:val="0"/>
          <w:numId w:val="34"/>
        </w:numPr>
        <w:spacing w:line="360" w:lineRule="auto"/>
        <w:ind w:left="993" w:right="616" w:hanging="284"/>
        <w:jc w:val="both"/>
        <w:rPr>
          <w:rFonts w:ascii="Palatino Linotype" w:hAnsi="Palatino Linotype"/>
          <w:i/>
          <w:sz w:val="22"/>
        </w:rPr>
      </w:pPr>
      <w:r w:rsidRPr="001D4CDB">
        <w:rPr>
          <w:rFonts w:ascii="Palatino Linotype" w:hAnsi="Palatino Linotype"/>
          <w:i/>
          <w:sz w:val="22"/>
        </w:rPr>
        <w:t xml:space="preserve">La Jefatura de Movilidad Municipal deberá coordinarse con la Secretaría de Movilidad y con otros municipios de la entidad para dar cumplimiento a las disposiciones de la ley de movilidad vigente. </w:t>
      </w:r>
    </w:p>
    <w:p w14:paraId="0AD1890E" w14:textId="6D30CC51" w:rsidR="0097008D" w:rsidRPr="001D4CDB" w:rsidRDefault="0097008D" w:rsidP="003720B7">
      <w:pPr>
        <w:pStyle w:val="Default"/>
        <w:numPr>
          <w:ilvl w:val="0"/>
          <w:numId w:val="34"/>
        </w:numPr>
        <w:spacing w:line="360" w:lineRule="auto"/>
        <w:ind w:left="993" w:right="616" w:hanging="284"/>
        <w:jc w:val="both"/>
        <w:rPr>
          <w:rFonts w:ascii="Palatino Linotype" w:hAnsi="Palatino Linotype"/>
          <w:i/>
          <w:sz w:val="22"/>
        </w:rPr>
      </w:pPr>
      <w:r w:rsidRPr="001D4CDB">
        <w:rPr>
          <w:rFonts w:ascii="Palatino Linotype" w:hAnsi="Palatino Linotype"/>
          <w:i/>
          <w:sz w:val="22"/>
        </w:rPr>
        <w:t xml:space="preserve">La Jefatura de Movilidad Municipal deberá realizar los estudios necesarios sobre tránsito de vehículos a fin de lograr una mejor utilización de las vías y de los medios de transporte correspondiente que conduzcan a la más eficaz protección de la vida humana, protección del medio </w:t>
      </w:r>
      <w:proofErr w:type="spellStart"/>
      <w:r w:rsidRPr="001D4CDB">
        <w:rPr>
          <w:rFonts w:ascii="Palatino Linotype" w:hAnsi="Palatino Linotype"/>
          <w:i/>
          <w:sz w:val="22"/>
        </w:rPr>
        <w:t>ambiemte</w:t>
      </w:r>
      <w:proofErr w:type="spellEnd"/>
      <w:r w:rsidRPr="001D4CDB">
        <w:rPr>
          <w:rFonts w:ascii="Palatino Linotype" w:hAnsi="Palatino Linotype"/>
          <w:i/>
          <w:sz w:val="22"/>
        </w:rPr>
        <w:t>, seguridad y fluidez de la vialidad con la autorización expresa del H. Ayuntamiento Municipal.</w:t>
      </w:r>
    </w:p>
    <w:p w14:paraId="3AE07FBD" w14:textId="77777777" w:rsidR="0097008D" w:rsidRPr="001D4CDB" w:rsidRDefault="0097008D" w:rsidP="003720B7">
      <w:pPr>
        <w:pStyle w:val="Default"/>
        <w:numPr>
          <w:ilvl w:val="0"/>
          <w:numId w:val="34"/>
        </w:numPr>
        <w:spacing w:line="360" w:lineRule="auto"/>
        <w:ind w:left="993" w:right="616" w:hanging="284"/>
        <w:jc w:val="both"/>
        <w:rPr>
          <w:rFonts w:ascii="Palatino Linotype" w:hAnsi="Palatino Linotype"/>
          <w:i/>
          <w:sz w:val="22"/>
        </w:rPr>
      </w:pPr>
      <w:r w:rsidRPr="001D4CDB">
        <w:rPr>
          <w:rFonts w:ascii="Palatino Linotype" w:hAnsi="Palatino Linotype"/>
          <w:i/>
          <w:sz w:val="22"/>
        </w:rPr>
        <w:t xml:space="preserve">La Jefatura de Movilidad Municipal deberá hacer respetar la señalética y podrá regular a los checadores toma tiempos y retirar a las personas pinta topes que entorpezcan la circulación de vehículos V. La Jefatura de Movilidad Municipal podrá poner a disposición ante el oficial calificador en turno a las personas que manejen </w:t>
      </w:r>
      <w:proofErr w:type="spellStart"/>
      <w:r w:rsidRPr="001D4CDB">
        <w:rPr>
          <w:rFonts w:ascii="Palatino Linotype" w:hAnsi="Palatino Linotype"/>
          <w:i/>
          <w:sz w:val="22"/>
        </w:rPr>
        <w:t>trasnporte</w:t>
      </w:r>
      <w:proofErr w:type="spellEnd"/>
      <w:r w:rsidRPr="001D4CDB">
        <w:rPr>
          <w:rFonts w:ascii="Palatino Linotype" w:hAnsi="Palatino Linotype"/>
          <w:i/>
          <w:sz w:val="22"/>
        </w:rPr>
        <w:t xml:space="preserve"> público en estado de ebriedad y/o bajo los efectos de sustancias tóxicas o psicotrópicas. VI. La Jefatura de Movilidad Municipal podrá poner a disposición ante el oficial calificador en turno a las personas que conduzcan el vehículo utilizando el </w:t>
      </w:r>
      <w:proofErr w:type="spellStart"/>
      <w:r w:rsidRPr="001D4CDB">
        <w:rPr>
          <w:rFonts w:ascii="Palatino Linotype" w:hAnsi="Palatino Linotype"/>
          <w:i/>
          <w:sz w:val="22"/>
        </w:rPr>
        <w:t>télefono</w:t>
      </w:r>
      <w:proofErr w:type="spellEnd"/>
      <w:r w:rsidRPr="001D4CDB">
        <w:rPr>
          <w:rFonts w:ascii="Palatino Linotype" w:hAnsi="Palatino Linotype"/>
          <w:i/>
          <w:sz w:val="22"/>
        </w:rPr>
        <w:t xml:space="preserve"> celular VII. La Jefatura de Movilidad Municipal deberá verificar que en las bases de transporte público se respeten la cantidad de lugares asignados (cajones de </w:t>
      </w:r>
      <w:proofErr w:type="spellStart"/>
      <w:r w:rsidRPr="001D4CDB">
        <w:rPr>
          <w:rFonts w:ascii="Palatino Linotype" w:hAnsi="Palatino Linotype"/>
          <w:i/>
          <w:sz w:val="22"/>
        </w:rPr>
        <w:t>estacionaiento</w:t>
      </w:r>
      <w:proofErr w:type="spellEnd"/>
      <w:r w:rsidRPr="001D4CDB">
        <w:rPr>
          <w:rFonts w:ascii="Palatino Linotype" w:hAnsi="Palatino Linotype"/>
          <w:i/>
          <w:sz w:val="22"/>
        </w:rPr>
        <w:t xml:space="preserve">) y deberán contar </w:t>
      </w:r>
      <w:proofErr w:type="spellStart"/>
      <w:r w:rsidRPr="001D4CDB">
        <w:rPr>
          <w:rFonts w:ascii="Palatino Linotype" w:hAnsi="Palatino Linotype"/>
          <w:i/>
          <w:sz w:val="22"/>
        </w:rPr>
        <w:t>contar</w:t>
      </w:r>
      <w:proofErr w:type="spellEnd"/>
      <w:r w:rsidRPr="001D4CDB">
        <w:rPr>
          <w:rFonts w:ascii="Palatino Linotype" w:hAnsi="Palatino Linotype"/>
          <w:i/>
          <w:sz w:val="22"/>
        </w:rPr>
        <w:t xml:space="preserve"> con la anuencia municipal. </w:t>
      </w:r>
    </w:p>
    <w:p w14:paraId="4F2DACF7" w14:textId="77777777" w:rsidR="0097008D" w:rsidRPr="001D4CDB" w:rsidRDefault="0097008D" w:rsidP="003720B7">
      <w:pPr>
        <w:pStyle w:val="Default"/>
        <w:spacing w:line="360" w:lineRule="auto"/>
        <w:ind w:left="567" w:right="616"/>
        <w:jc w:val="both"/>
        <w:rPr>
          <w:rFonts w:ascii="Palatino Linotype" w:hAnsi="Palatino Linotype"/>
          <w:i/>
          <w:sz w:val="22"/>
        </w:rPr>
      </w:pPr>
    </w:p>
    <w:p w14:paraId="26515321" w14:textId="49DF3BE6" w:rsidR="0097008D" w:rsidRPr="001D4CDB" w:rsidRDefault="0097008D" w:rsidP="003720B7">
      <w:pPr>
        <w:pStyle w:val="Default"/>
        <w:spacing w:line="360" w:lineRule="auto"/>
        <w:ind w:left="567" w:right="616"/>
        <w:jc w:val="both"/>
        <w:rPr>
          <w:rFonts w:ascii="Palatino Linotype" w:hAnsi="Palatino Linotype"/>
          <w:b/>
          <w:i/>
          <w:sz w:val="22"/>
        </w:rPr>
      </w:pPr>
      <w:r w:rsidRPr="001D4CDB">
        <w:rPr>
          <w:rFonts w:ascii="Palatino Linotype" w:hAnsi="Palatino Linotype"/>
          <w:b/>
          <w:i/>
          <w:sz w:val="22"/>
        </w:rPr>
        <w:t>Artículo 87.- El régimen disciplinario de los elementos de esta</w:t>
      </w:r>
      <w:r w:rsidR="00B74994" w:rsidRPr="001D4CDB">
        <w:rPr>
          <w:rFonts w:ascii="Palatino Linotype" w:hAnsi="Palatino Linotype"/>
          <w:b/>
          <w:i/>
          <w:sz w:val="22"/>
        </w:rPr>
        <w:t xml:space="preserve"> </w:t>
      </w:r>
      <w:r w:rsidRPr="001D4CDB">
        <w:rPr>
          <w:rFonts w:ascii="Palatino Linotype" w:hAnsi="Palatino Linotype"/>
          <w:b/>
          <w:i/>
          <w:sz w:val="22"/>
        </w:rPr>
        <w:t xml:space="preserve">Dirección será aplicado por la Comisión de Honor y Justicia, órgano encargado de llevar a cabo en el ámbito de su competencia los procedimientos en los que se resuelva la suspensión temporal, separación, remoción, baja, cese o cualquier otra forma </w:t>
      </w:r>
      <w:r w:rsidRPr="001D4CDB">
        <w:rPr>
          <w:rFonts w:ascii="Palatino Linotype" w:hAnsi="Palatino Linotype"/>
          <w:b/>
          <w:i/>
          <w:sz w:val="22"/>
        </w:rPr>
        <w:lastRenderedPageBreak/>
        <w:t xml:space="preserve">de terminación del servicio de los elementos adscritos a la Dirección de Seguridad Ciudadana y Movilidad. </w:t>
      </w:r>
    </w:p>
    <w:p w14:paraId="1D1B17E9" w14:textId="77777777" w:rsidR="0097008D" w:rsidRPr="001D4CDB" w:rsidRDefault="0097008D" w:rsidP="003720B7">
      <w:pPr>
        <w:pStyle w:val="Default"/>
        <w:spacing w:line="360" w:lineRule="auto"/>
        <w:ind w:left="567" w:right="616"/>
        <w:jc w:val="both"/>
        <w:rPr>
          <w:rFonts w:ascii="Palatino Linotype" w:hAnsi="Palatino Linotype"/>
          <w:i/>
          <w:sz w:val="22"/>
        </w:rPr>
      </w:pPr>
    </w:p>
    <w:p w14:paraId="4ABB7DC2" w14:textId="18EED2D6" w:rsidR="0097008D" w:rsidRPr="001D4CDB" w:rsidRDefault="0097008D" w:rsidP="003720B7">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Artículo 88.- La Jefatura de Movilidad coadyuvará para mantener las vías primarias y locales libres de obstáculos u objetos que impidan, dificulten u obstruyan el tránsito peatonal, ciclista o vehicular y del servicio público de transporte, en el ámbito de su competencia.</w:t>
      </w:r>
    </w:p>
    <w:p w14:paraId="23839383" w14:textId="77777777" w:rsidR="0097008D" w:rsidRPr="001D4CDB" w:rsidRDefault="0097008D" w:rsidP="0097008D">
      <w:pPr>
        <w:pStyle w:val="Default"/>
        <w:spacing w:line="360" w:lineRule="auto"/>
        <w:jc w:val="both"/>
        <w:rPr>
          <w:rFonts w:ascii="Palatino Linotype" w:hAnsi="Palatino Linotype"/>
        </w:rPr>
      </w:pPr>
    </w:p>
    <w:p w14:paraId="367EF0A7" w14:textId="6A122BD6" w:rsidR="00AA7FA5" w:rsidRPr="001D4CDB" w:rsidRDefault="003720B7"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t xml:space="preserve">Es así </w:t>
      </w:r>
      <w:proofErr w:type="gramStart"/>
      <w:r w:rsidRPr="001D4CDB">
        <w:rPr>
          <w:rFonts w:ascii="Palatino Linotype" w:hAnsi="Palatino Linotype"/>
        </w:rPr>
        <w:t>que</w:t>
      </w:r>
      <w:proofErr w:type="gramEnd"/>
      <w:r w:rsidRPr="001D4CDB">
        <w:rPr>
          <w:rFonts w:ascii="Palatino Linotype" w:hAnsi="Palatino Linotype"/>
        </w:rPr>
        <w:t xml:space="preserve">, el Ayuntamiento de Melchor Ocampo cuenta con la Comisión de Honor y Justicia como el órgano encargado de llevar a cabo en el ámbito de su competencia los procedimientos que resuelvan suspensión temporal, separación, remoción, baja, cese o cualquier forma de terminación del servicio de los elementos adscritos a la Dirección de Seguridad Ciudadana y Movilidad. </w:t>
      </w:r>
    </w:p>
    <w:p w14:paraId="15DD6612" w14:textId="77777777" w:rsidR="003720B7" w:rsidRPr="001D4CDB" w:rsidRDefault="003720B7" w:rsidP="003720B7">
      <w:pPr>
        <w:pStyle w:val="Default"/>
        <w:spacing w:line="360" w:lineRule="auto"/>
        <w:jc w:val="both"/>
        <w:rPr>
          <w:rFonts w:ascii="Palatino Linotype" w:hAnsi="Palatino Linotype"/>
        </w:rPr>
      </w:pPr>
    </w:p>
    <w:p w14:paraId="72A61F78" w14:textId="17F830E8" w:rsidR="003720B7" w:rsidRPr="001D4CDB" w:rsidRDefault="003720B7"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t>Dicho lo anterior, es necesario traer a contexto, la Ley de Seguridad del Estado de México en el Capítulo Séptimo, el cual dispone lo siguiente:</w:t>
      </w:r>
    </w:p>
    <w:p w14:paraId="6756AD01" w14:textId="77777777" w:rsidR="003720B7" w:rsidRPr="001D4CDB" w:rsidRDefault="003720B7" w:rsidP="003720B7">
      <w:pPr>
        <w:pStyle w:val="Prrafodelista"/>
        <w:rPr>
          <w:rFonts w:ascii="Palatino Linotype" w:hAnsi="Palatino Linotype"/>
        </w:rPr>
      </w:pPr>
    </w:p>
    <w:p w14:paraId="4A7CB759" w14:textId="77777777" w:rsidR="003720B7" w:rsidRPr="001D4CDB" w:rsidRDefault="003720B7" w:rsidP="003D4D5C">
      <w:pPr>
        <w:pStyle w:val="Default"/>
        <w:spacing w:line="360" w:lineRule="auto"/>
        <w:jc w:val="center"/>
        <w:rPr>
          <w:rFonts w:ascii="Palatino Linotype" w:hAnsi="Palatino Linotype"/>
          <w:b/>
          <w:i/>
          <w:sz w:val="22"/>
          <w:szCs w:val="22"/>
        </w:rPr>
      </w:pPr>
      <w:r w:rsidRPr="001D4CDB">
        <w:rPr>
          <w:rFonts w:ascii="Palatino Linotype" w:hAnsi="Palatino Linotype"/>
          <w:b/>
          <w:i/>
          <w:sz w:val="22"/>
          <w:szCs w:val="22"/>
        </w:rPr>
        <w:t>CAPÍTULO SÉPTIMO</w:t>
      </w:r>
    </w:p>
    <w:p w14:paraId="2778FB8A" w14:textId="6F9ADEB2" w:rsidR="003720B7" w:rsidRPr="001D4CDB" w:rsidRDefault="003720B7" w:rsidP="003D4D5C">
      <w:pPr>
        <w:pStyle w:val="Default"/>
        <w:spacing w:line="360" w:lineRule="auto"/>
        <w:jc w:val="center"/>
        <w:rPr>
          <w:rFonts w:ascii="Palatino Linotype" w:hAnsi="Palatino Linotype"/>
          <w:b/>
          <w:i/>
          <w:sz w:val="22"/>
          <w:szCs w:val="22"/>
        </w:rPr>
      </w:pPr>
      <w:r w:rsidRPr="001D4CDB">
        <w:rPr>
          <w:rFonts w:ascii="Palatino Linotype" w:hAnsi="Palatino Linotype"/>
          <w:b/>
          <w:i/>
          <w:sz w:val="22"/>
          <w:szCs w:val="22"/>
        </w:rPr>
        <w:t>DEL PROCEDIMIENTO</w:t>
      </w:r>
    </w:p>
    <w:p w14:paraId="0337F155" w14:textId="77777777" w:rsidR="003720B7" w:rsidRPr="001D4CDB" w:rsidRDefault="003720B7" w:rsidP="003720B7">
      <w:pPr>
        <w:pStyle w:val="Default"/>
        <w:spacing w:line="360" w:lineRule="auto"/>
        <w:jc w:val="both"/>
        <w:rPr>
          <w:rFonts w:ascii="Palatino Linotype" w:hAnsi="Palatino Linotype"/>
          <w:i/>
          <w:sz w:val="22"/>
          <w:szCs w:val="22"/>
        </w:rPr>
      </w:pPr>
    </w:p>
    <w:p w14:paraId="143207EC" w14:textId="07A11983"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 xml:space="preserve">Artículo 163. </w:t>
      </w:r>
      <w:r w:rsidRPr="001D4CDB">
        <w:rPr>
          <w:rFonts w:ascii="Palatino Linotype" w:hAnsi="Palatino Linotype"/>
          <w:i/>
          <w:sz w:val="22"/>
          <w:szCs w:val="22"/>
        </w:rPr>
        <w:t>Cuando un integrante de las instituciones de seguridad pública incumpla con alguno de los requisitos de permanencia, las obligaciones establecidas en la Ley General, esta Ley y los ordenamientos jurídicos internos que rigen su actuar o con el régimen disciplinario establecido en este ordenamiento, la Unidad de Asuntos Internos integrará el expediente que sustente dicha irregularidad y lo remitirá a la brevedad a la Comisión de Honor y Justicia.</w:t>
      </w:r>
    </w:p>
    <w:p w14:paraId="4A5C730F"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4F466FBF"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164.-</w:t>
      </w:r>
      <w:r w:rsidRPr="001D4CDB">
        <w:rPr>
          <w:rFonts w:ascii="Palatino Linotype" w:hAnsi="Palatino Linotype"/>
          <w:i/>
          <w:sz w:val="22"/>
          <w:szCs w:val="22"/>
        </w:rPr>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el procedimiento administrativo correspondiente. </w:t>
      </w:r>
    </w:p>
    <w:p w14:paraId="2EF26F0A"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259A9A31"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165.-</w:t>
      </w:r>
      <w:r w:rsidRPr="001D4CDB">
        <w:rPr>
          <w:rFonts w:ascii="Palatino Linotype" w:hAnsi="Palatino Linotype"/>
          <w:i/>
          <w:sz w:val="22"/>
          <w:szCs w:val="22"/>
        </w:rPr>
        <w:t xml:space="preserve"> Antes, al inicio o durante la tramitación del procedimiento administrativo, la Comisión de Honor y Justicia, podrá determinar, como medida precautoria, la suspensión temporal del elemento policial de que se trate, hasta en tanto se resuelva el procedimiento correspondiente, con el objetivo de salvaguardar el interés social, el </w:t>
      </w:r>
      <w:proofErr w:type="gramStart"/>
      <w:r w:rsidRPr="001D4CDB">
        <w:rPr>
          <w:rFonts w:ascii="Palatino Linotype" w:hAnsi="Palatino Linotype"/>
          <w:i/>
          <w:sz w:val="22"/>
          <w:szCs w:val="22"/>
        </w:rPr>
        <w:t>interés público o el orden público</w:t>
      </w:r>
      <w:proofErr w:type="gramEnd"/>
      <w:r w:rsidRPr="001D4CDB">
        <w:rPr>
          <w:rFonts w:ascii="Palatino Linotype" w:hAnsi="Palatino Linotype"/>
          <w:i/>
          <w:sz w:val="22"/>
          <w:szCs w:val="22"/>
        </w:rPr>
        <w:t xml:space="preserve"> derivado de las funciones que realiza, de así convenir para el mejor cumplimiento del servicio de seguridad pública. </w:t>
      </w:r>
    </w:p>
    <w:p w14:paraId="7DC55F8D"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17EFB07E"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La medida precautoria aludida en el párrafo </w:t>
      </w:r>
      <w:proofErr w:type="gramStart"/>
      <w:r w:rsidRPr="001D4CDB">
        <w:rPr>
          <w:rFonts w:ascii="Palatino Linotype" w:hAnsi="Palatino Linotype"/>
          <w:i/>
          <w:sz w:val="22"/>
          <w:szCs w:val="22"/>
        </w:rPr>
        <w:t>anterior,</w:t>
      </w:r>
      <w:proofErr w:type="gramEnd"/>
      <w:r w:rsidRPr="001D4CDB">
        <w:rPr>
          <w:rFonts w:ascii="Palatino Linotype" w:hAnsi="Palatino Linotype"/>
          <w:i/>
          <w:sz w:val="22"/>
          <w:szCs w:val="22"/>
        </w:rPr>
        <w:t xml:space="preserve"> no prejuzga sobre la responsabilidad que se impute. </w:t>
      </w:r>
    </w:p>
    <w:p w14:paraId="35FCB7DB"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57B6D054" w14:textId="61528672"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Durante el período de la suspensión el servidor público no tendrá derecho a percibir su salario y demás prestaciones que le correspondan</w:t>
      </w:r>
    </w:p>
    <w:p w14:paraId="1B63041B"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40A12E44" w14:textId="38F9C239"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166.-</w:t>
      </w:r>
      <w:r w:rsidRPr="001D4CDB">
        <w:rPr>
          <w:rFonts w:ascii="Palatino Linotype" w:hAnsi="Palatino Linotype"/>
          <w:i/>
          <w:sz w:val="22"/>
          <w:szCs w:val="22"/>
        </w:rPr>
        <w:t xml:space="preserve"> 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609CCCF0"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35561BAA"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lastRenderedPageBreak/>
        <w:t>Artículo 167.-</w:t>
      </w:r>
      <w:r w:rsidRPr="001D4CDB">
        <w:rPr>
          <w:rFonts w:ascii="Palatino Linotype" w:hAnsi="Palatino Linotype"/>
          <w:i/>
          <w:sz w:val="22"/>
          <w:szCs w:val="22"/>
        </w:rPr>
        <w:t xml:space="preserve"> La Comisión de Honor y Justicia otorgará al elemento policial sujeto a procedimiento garantía de audiencia a efecto de que conozca la irregularidad que se le imputa, ofrezca pruebas y alegue en su favor. </w:t>
      </w:r>
    </w:p>
    <w:p w14:paraId="3BE147D0" w14:textId="77777777" w:rsidR="003720B7" w:rsidRPr="001D4CDB" w:rsidRDefault="003720B7" w:rsidP="003D4D5C">
      <w:pPr>
        <w:pStyle w:val="Default"/>
        <w:spacing w:line="360" w:lineRule="auto"/>
        <w:ind w:left="567" w:right="616"/>
        <w:jc w:val="both"/>
        <w:rPr>
          <w:rFonts w:ascii="Palatino Linotype" w:hAnsi="Palatino Linotype"/>
          <w:i/>
          <w:sz w:val="22"/>
          <w:szCs w:val="22"/>
        </w:rPr>
      </w:pPr>
    </w:p>
    <w:p w14:paraId="7A6EF0EB" w14:textId="4370079F" w:rsidR="003720B7" w:rsidRPr="001D4CDB" w:rsidRDefault="003720B7"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168.-</w:t>
      </w:r>
      <w:r w:rsidRPr="001D4CDB">
        <w:rPr>
          <w:rFonts w:ascii="Palatino Linotype" w:hAnsi="Palatino Linotype"/>
          <w:i/>
          <w:sz w:val="22"/>
          <w:szCs w:val="22"/>
        </w:rPr>
        <w:t xml:space="preserve"> En el citatorio de garantía de audiencia se expresará:</w:t>
      </w:r>
    </w:p>
    <w:p w14:paraId="0278B1DC" w14:textId="1CDC4B36" w:rsidR="003720B7" w:rsidRPr="001D4CDB" w:rsidRDefault="003720B7"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I. El nombre de la persona a la que se dirige;</w:t>
      </w:r>
    </w:p>
    <w:p w14:paraId="6DD0240D"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II. El lugar, fecha y hora en la que tendrá verificativo la audiencia; </w:t>
      </w:r>
    </w:p>
    <w:p w14:paraId="6268B36F"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III. El objeto o alcance de la diligencia; </w:t>
      </w:r>
    </w:p>
    <w:p w14:paraId="7694A580"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IV. Las disposiciones legales en que se sustente; </w:t>
      </w:r>
    </w:p>
    <w:p w14:paraId="2CE31437"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V. El derecho del interesado a aportar pruebas y alegar en la audiencia por sí o por medio de defensor; </w:t>
      </w:r>
    </w:p>
    <w:p w14:paraId="6FA0F342"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VI. Que podrá comparecer por sí o apoderado legal; y </w:t>
      </w:r>
    </w:p>
    <w:p w14:paraId="19C3C658"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VII. El nombre, cargo y firma autógrafa de las autoridades que lo emiten. </w:t>
      </w:r>
    </w:p>
    <w:p w14:paraId="4D9100BE"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290C696E" w14:textId="069CEF32"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169.-</w:t>
      </w:r>
      <w:r w:rsidRPr="001D4CDB">
        <w:rPr>
          <w:rFonts w:ascii="Palatino Linotype" w:hAnsi="Palatino Linotype"/>
          <w:i/>
          <w:sz w:val="22"/>
          <w:szCs w:val="22"/>
        </w:rPr>
        <w:t xml:space="preserve"> El citatorio a garantía de audiencia deberá ser notificado personalmente al interesado, por lo menos con cuarenta y ocho horas de anticipación a la fecha señalada para su desahogo, a efecto de que prepare su defensa.</w:t>
      </w:r>
    </w:p>
    <w:p w14:paraId="5C355B7B"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1899A6B7"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170.-</w:t>
      </w:r>
      <w:r w:rsidRPr="001D4CDB">
        <w:rPr>
          <w:rFonts w:ascii="Palatino Linotype" w:hAnsi="Palatino Linotype"/>
          <w:i/>
          <w:sz w:val="22"/>
          <w:szCs w:val="22"/>
        </w:rPr>
        <w:t xml:space="preserve"> El </w:t>
      </w:r>
      <w:proofErr w:type="gramStart"/>
      <w:r w:rsidRPr="001D4CDB">
        <w:rPr>
          <w:rFonts w:ascii="Palatino Linotype" w:hAnsi="Palatino Linotype"/>
          <w:i/>
          <w:sz w:val="22"/>
          <w:szCs w:val="22"/>
        </w:rPr>
        <w:t>Secretario</w:t>
      </w:r>
      <w:proofErr w:type="gramEnd"/>
      <w:r w:rsidRPr="001D4CDB">
        <w:rPr>
          <w:rFonts w:ascii="Palatino Linotype" w:hAnsi="Palatino Linotype"/>
          <w:i/>
          <w:sz w:val="22"/>
          <w:szCs w:val="22"/>
        </w:rPr>
        <w:t xml:space="preserve"> de la Comisión desahogará la diligencia de garantía de audiencia en los siguientes términos: </w:t>
      </w:r>
    </w:p>
    <w:p w14:paraId="06A18C6A"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 Dará a conocer al servidor público las constancias y pruebas que obran en el expediente del asunto, en su caso; </w:t>
      </w:r>
    </w:p>
    <w:p w14:paraId="1A484A64"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II. Se admitirán y desahogarán las pruebas que se ofrezcan y que sean procedentes; </w:t>
      </w:r>
    </w:p>
    <w:p w14:paraId="46EBE544"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III. El compareciente formulará los alegatos que considere pertinentes; y </w:t>
      </w:r>
    </w:p>
    <w:p w14:paraId="12C23876" w14:textId="77777777" w:rsidR="003D4D5C" w:rsidRPr="001D4CDB" w:rsidRDefault="003D4D5C" w:rsidP="003D4D5C">
      <w:pPr>
        <w:pStyle w:val="Default"/>
        <w:spacing w:line="360" w:lineRule="auto"/>
        <w:ind w:left="709" w:right="616"/>
        <w:jc w:val="both"/>
        <w:rPr>
          <w:rFonts w:ascii="Palatino Linotype" w:hAnsi="Palatino Linotype"/>
          <w:i/>
          <w:sz w:val="22"/>
          <w:szCs w:val="22"/>
        </w:rPr>
      </w:pPr>
      <w:r w:rsidRPr="001D4CDB">
        <w:rPr>
          <w:rFonts w:ascii="Palatino Linotype" w:hAnsi="Palatino Linotype"/>
          <w:i/>
          <w:sz w:val="22"/>
          <w:szCs w:val="22"/>
        </w:rPr>
        <w:t xml:space="preserve">IV. Se levantará acta administrativa en la que consten las circunstancias anteriores. </w:t>
      </w:r>
    </w:p>
    <w:p w14:paraId="20DE6B1D"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lastRenderedPageBreak/>
        <w:t>Artículo 171.-</w:t>
      </w:r>
      <w:r w:rsidRPr="001D4CDB">
        <w:rPr>
          <w:rFonts w:ascii="Palatino Linotype" w:hAnsi="Palatino Linotype"/>
          <w:i/>
          <w:sz w:val="22"/>
          <w:szCs w:val="22"/>
        </w:rPr>
        <w:t xml:space="preserve"> De no comparecer el servidor público en el día y hora señalados en el citatorio, se hará constar su inasistencia y se tendrá por satisfecha la garantía de audiencia y perdido su derecho a ofrecer pruebas y alegar en su favor. </w:t>
      </w:r>
    </w:p>
    <w:p w14:paraId="2C42AB78"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77954116"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b/>
          <w:i/>
          <w:sz w:val="22"/>
          <w:szCs w:val="22"/>
        </w:rPr>
        <w:t>Artículo 172.-</w:t>
      </w:r>
      <w:r w:rsidRPr="001D4CDB">
        <w:rPr>
          <w:rFonts w:ascii="Palatino Linotype" w:hAnsi="Palatino Linotype"/>
          <w:i/>
          <w:sz w:val="22"/>
          <w:szCs w:val="22"/>
        </w:rPr>
        <w:t xml:space="preserve"> Son medios de prueba: </w:t>
      </w:r>
    </w:p>
    <w:p w14:paraId="6CC313F2"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I. La confesional; </w:t>
      </w:r>
    </w:p>
    <w:p w14:paraId="78EF9543"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II. Documentos públicos y privados; </w:t>
      </w:r>
    </w:p>
    <w:p w14:paraId="5D13B0EF"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III. Testimonial; </w:t>
      </w:r>
    </w:p>
    <w:p w14:paraId="26D92ADD"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IV. Inspección; </w:t>
      </w:r>
    </w:p>
    <w:p w14:paraId="78049033"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V. Pericial; </w:t>
      </w:r>
    </w:p>
    <w:p w14:paraId="75AC9BDC"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VI. </w:t>
      </w:r>
      <w:proofErr w:type="spellStart"/>
      <w:r w:rsidRPr="001D4CDB">
        <w:rPr>
          <w:rFonts w:ascii="Palatino Linotype" w:hAnsi="Palatino Linotype"/>
          <w:i/>
          <w:sz w:val="22"/>
          <w:szCs w:val="22"/>
        </w:rPr>
        <w:t>Presuncional</w:t>
      </w:r>
      <w:proofErr w:type="spellEnd"/>
      <w:r w:rsidRPr="001D4CDB">
        <w:rPr>
          <w:rFonts w:ascii="Palatino Linotype" w:hAnsi="Palatino Linotype"/>
          <w:i/>
          <w:sz w:val="22"/>
          <w:szCs w:val="22"/>
        </w:rPr>
        <w:t xml:space="preserve">; </w:t>
      </w:r>
    </w:p>
    <w:p w14:paraId="42590D1A" w14:textId="77777777"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 xml:space="preserve">VII. Instrumental; y </w:t>
      </w:r>
    </w:p>
    <w:p w14:paraId="112CC354" w14:textId="6D586BFE" w:rsidR="003D4D5C" w:rsidRPr="001D4CDB" w:rsidRDefault="003D4D5C" w:rsidP="003D4D5C">
      <w:pPr>
        <w:pStyle w:val="Default"/>
        <w:spacing w:line="360" w:lineRule="auto"/>
        <w:ind w:left="851" w:right="616"/>
        <w:jc w:val="both"/>
        <w:rPr>
          <w:rFonts w:ascii="Palatino Linotype" w:hAnsi="Palatino Linotype"/>
          <w:i/>
          <w:sz w:val="22"/>
          <w:szCs w:val="22"/>
        </w:rPr>
      </w:pPr>
      <w:r w:rsidRPr="001D4CDB">
        <w:rPr>
          <w:rFonts w:ascii="Palatino Linotype" w:hAnsi="Palatino Linotype"/>
          <w:i/>
          <w:sz w:val="22"/>
          <w:szCs w:val="22"/>
        </w:rPr>
        <w:t>VIII. Fotografías y demás elementos aportados por la ciencia</w:t>
      </w:r>
    </w:p>
    <w:p w14:paraId="7D4E2842"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23998EB5"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Los medios probatorios enlistados en este artículo se ofrecerán, admitirán o desecharán, desahogarán y valorarán conforme a las reglas que para tal efecto se establecen en el Código de Procedimientos Administrativos del Estado de México. </w:t>
      </w:r>
    </w:p>
    <w:p w14:paraId="295C1F08"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06035235" w14:textId="55048481"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Tratándose de pruebas supervenientes podrán presentarse hasta antes del dictado de la resolución.</w:t>
      </w:r>
    </w:p>
    <w:p w14:paraId="3EE2F66F" w14:textId="77777777" w:rsidR="00AA7FA5" w:rsidRPr="001D4CDB" w:rsidRDefault="00AA7FA5" w:rsidP="003D4D5C">
      <w:pPr>
        <w:ind w:left="567" w:right="616"/>
        <w:rPr>
          <w:rFonts w:ascii="Palatino Linotype" w:hAnsi="Palatino Linotype"/>
          <w:i/>
          <w:sz w:val="22"/>
          <w:szCs w:val="22"/>
        </w:rPr>
      </w:pPr>
    </w:p>
    <w:p w14:paraId="7A8FE441" w14:textId="77777777" w:rsidR="003D4D5C" w:rsidRPr="001D4CDB" w:rsidRDefault="003D4D5C" w:rsidP="003D4D5C">
      <w:pPr>
        <w:ind w:left="567" w:right="616"/>
        <w:rPr>
          <w:rFonts w:ascii="Palatino Linotype" w:hAnsi="Palatino Linotype"/>
          <w:i/>
          <w:sz w:val="22"/>
          <w:szCs w:val="22"/>
        </w:rPr>
      </w:pPr>
    </w:p>
    <w:p w14:paraId="1A18DBFC"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Artículo 173.- Si en el procedimiento es necesario el desahogo de las pruebas ofrecidas, el secretario fijará el día y hora para tal efecto, dentro de un plazo no mayor de 10 días siguientes a la presentación de la promoción inicial. </w:t>
      </w:r>
    </w:p>
    <w:p w14:paraId="35E6C9DD" w14:textId="77777777" w:rsidR="003D4D5C" w:rsidRPr="001D4CDB" w:rsidRDefault="003D4D5C" w:rsidP="003D4D5C">
      <w:pPr>
        <w:ind w:left="567" w:right="616"/>
        <w:rPr>
          <w:rFonts w:ascii="Palatino Linotype" w:hAnsi="Palatino Linotype"/>
          <w:i/>
          <w:sz w:val="22"/>
          <w:szCs w:val="22"/>
        </w:rPr>
      </w:pPr>
    </w:p>
    <w:p w14:paraId="7D3478F0" w14:textId="46BC03B3"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Artículo 174.- Concluida la tramitación del procedimiento, cuando existan documentos u otras pruebas que no sean del conocimiento del servidor público, se pondrán las actuaciones a disposición de éste por un plazo de tres días siguientes a la </w:t>
      </w:r>
      <w:r w:rsidRPr="001D4CDB">
        <w:rPr>
          <w:rFonts w:ascii="Palatino Linotype" w:hAnsi="Palatino Linotype"/>
          <w:i/>
          <w:sz w:val="22"/>
          <w:szCs w:val="22"/>
        </w:rPr>
        <w:lastRenderedPageBreak/>
        <w:t>notificación del acuerdo respectivo, para que formulen, en su caso, los alegatos que consideren pertinentes.</w:t>
      </w:r>
    </w:p>
    <w:p w14:paraId="61107B9B" w14:textId="77777777" w:rsidR="003D4D5C" w:rsidRPr="001D4CDB" w:rsidRDefault="003D4D5C" w:rsidP="003D4D5C">
      <w:pPr>
        <w:ind w:left="567" w:right="616"/>
        <w:rPr>
          <w:rFonts w:ascii="Palatino Linotype" w:hAnsi="Palatino Linotype"/>
          <w:i/>
          <w:sz w:val="22"/>
          <w:szCs w:val="22"/>
        </w:rPr>
      </w:pPr>
    </w:p>
    <w:p w14:paraId="3B4CBCC8"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Artículo 175.- El procedimiento terminará por: </w:t>
      </w:r>
    </w:p>
    <w:p w14:paraId="4FCBB576"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I. Convenio; y </w:t>
      </w:r>
    </w:p>
    <w:p w14:paraId="71DAE2F9" w14:textId="54FD58D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II. Resolución expresa del mismo.</w:t>
      </w:r>
    </w:p>
    <w:p w14:paraId="0B97F24B" w14:textId="77777777" w:rsidR="003D4D5C" w:rsidRPr="001D4CDB" w:rsidRDefault="003D4D5C" w:rsidP="003D4D5C">
      <w:pPr>
        <w:ind w:left="567" w:right="616"/>
        <w:rPr>
          <w:rFonts w:ascii="Palatino Linotype" w:hAnsi="Palatino Linotype"/>
          <w:i/>
          <w:sz w:val="22"/>
          <w:szCs w:val="22"/>
        </w:rPr>
      </w:pPr>
    </w:p>
    <w:p w14:paraId="65867D17"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Artículo 176.- Las Comisiones de Honor y Justicia podrán celebrar con los elementos policiales sujetos a procedimiento convenios que pongan fin a los asuntos, siempre que no sean contrarios a las disposiciones legales aplicables. </w:t>
      </w:r>
    </w:p>
    <w:p w14:paraId="211A5A77" w14:textId="77777777" w:rsidR="003D4D5C" w:rsidRPr="001D4CDB" w:rsidRDefault="003D4D5C" w:rsidP="003D4D5C">
      <w:pPr>
        <w:ind w:left="567" w:right="616"/>
        <w:rPr>
          <w:rFonts w:ascii="Palatino Linotype" w:hAnsi="Palatino Linotype"/>
          <w:i/>
          <w:sz w:val="22"/>
          <w:szCs w:val="22"/>
        </w:rPr>
      </w:pPr>
    </w:p>
    <w:p w14:paraId="0B0D4A4B"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Artículo 177.- La resolución expresa que ponga fin al procedimiento indicará: </w:t>
      </w:r>
    </w:p>
    <w:p w14:paraId="36D04F3F"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I. Nombre del servidor público; </w:t>
      </w:r>
    </w:p>
    <w:p w14:paraId="5F9F555B" w14:textId="77777777" w:rsidR="003D4D5C" w:rsidRPr="001D4CDB" w:rsidRDefault="003D4D5C" w:rsidP="003D4D5C">
      <w:pPr>
        <w:ind w:left="567" w:right="616"/>
        <w:rPr>
          <w:rFonts w:ascii="Palatino Linotype" w:hAnsi="Palatino Linotype"/>
          <w:b/>
          <w:bCs/>
          <w:i/>
          <w:sz w:val="22"/>
          <w:szCs w:val="22"/>
        </w:rPr>
      </w:pPr>
      <w:r w:rsidRPr="001D4CDB">
        <w:rPr>
          <w:rFonts w:ascii="Palatino Linotype" w:hAnsi="Palatino Linotype"/>
          <w:i/>
          <w:sz w:val="22"/>
          <w:szCs w:val="22"/>
        </w:rPr>
        <w:t xml:space="preserve">II. La determinación que podrá ser de: </w:t>
      </w:r>
      <w:r w:rsidRPr="001D4CDB">
        <w:rPr>
          <w:rFonts w:ascii="Palatino Linotype" w:hAnsi="Palatino Linotype"/>
          <w:b/>
          <w:bCs/>
          <w:i/>
          <w:sz w:val="22"/>
          <w:szCs w:val="22"/>
        </w:rPr>
        <w:t xml:space="preserve">remoción, baja, cese, sobreseimiento o resolución sin sanción; </w:t>
      </w:r>
    </w:p>
    <w:p w14:paraId="047B41EF" w14:textId="77777777"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 xml:space="preserve">III. Los fundamentos y motivos que la sustenten; y </w:t>
      </w:r>
    </w:p>
    <w:p w14:paraId="5F36EB81" w14:textId="079D32B0" w:rsidR="003D4D5C" w:rsidRPr="001D4CDB" w:rsidRDefault="003D4D5C" w:rsidP="003D4D5C">
      <w:pPr>
        <w:ind w:left="567" w:right="616"/>
        <w:rPr>
          <w:rFonts w:ascii="Palatino Linotype" w:hAnsi="Palatino Linotype"/>
          <w:i/>
          <w:sz w:val="22"/>
          <w:szCs w:val="22"/>
        </w:rPr>
      </w:pPr>
      <w:r w:rsidRPr="001D4CDB">
        <w:rPr>
          <w:rFonts w:ascii="Palatino Linotype" w:hAnsi="Palatino Linotype"/>
          <w:i/>
          <w:sz w:val="22"/>
          <w:szCs w:val="22"/>
        </w:rPr>
        <w:t>IV. El nombre, cargo y firma de los integrantes de la Comisión de Honor y Justicia.</w:t>
      </w:r>
    </w:p>
    <w:p w14:paraId="2414C9E8" w14:textId="77777777" w:rsidR="00AA7FA5" w:rsidRPr="001D4CDB" w:rsidRDefault="00AA7FA5" w:rsidP="003D4D5C">
      <w:pPr>
        <w:pStyle w:val="Default"/>
        <w:spacing w:line="360" w:lineRule="auto"/>
        <w:ind w:left="567" w:right="616"/>
        <w:jc w:val="both"/>
        <w:rPr>
          <w:rFonts w:ascii="Palatino Linotype" w:hAnsi="Palatino Linotype"/>
          <w:i/>
          <w:sz w:val="22"/>
          <w:szCs w:val="22"/>
        </w:rPr>
      </w:pPr>
    </w:p>
    <w:p w14:paraId="34AE3AA4"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5D30A5FA"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Artículo 178.- Cuando se impongan sanciones administrativas, la motivación de la resolución considerará las siguientes circunstancias: </w:t>
      </w:r>
    </w:p>
    <w:p w14:paraId="243E82D8"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I. La gravedad de la infracción en que se incurra; </w:t>
      </w:r>
    </w:p>
    <w:p w14:paraId="18601A81"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II. Los antecedentes del infractor; </w:t>
      </w:r>
    </w:p>
    <w:p w14:paraId="364ACDFB"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III. Las condiciones </w:t>
      </w:r>
      <w:proofErr w:type="gramStart"/>
      <w:r w:rsidRPr="001D4CDB">
        <w:rPr>
          <w:rFonts w:ascii="Palatino Linotype" w:hAnsi="Palatino Linotype"/>
          <w:i/>
          <w:sz w:val="22"/>
          <w:szCs w:val="22"/>
        </w:rPr>
        <w:t>socio-económicas</w:t>
      </w:r>
      <w:proofErr w:type="gramEnd"/>
      <w:r w:rsidRPr="001D4CDB">
        <w:rPr>
          <w:rFonts w:ascii="Palatino Linotype" w:hAnsi="Palatino Linotype"/>
          <w:i/>
          <w:sz w:val="22"/>
          <w:szCs w:val="22"/>
        </w:rPr>
        <w:t xml:space="preserve"> del infractor; y </w:t>
      </w:r>
    </w:p>
    <w:p w14:paraId="1B0C81F8" w14:textId="6ECCEFB8"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IV. La reincidencia en el incumplimiento de obligaciones, en su caso.</w:t>
      </w:r>
    </w:p>
    <w:p w14:paraId="49E2B925"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573C550C"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Artículo 179.- La Comisión de Honor y Justicia ordenará la notificación al servidor público de la resolución correspondiente, conforme a lo establecido en el Código de Procedimientos Administrativos del Estado de México. </w:t>
      </w:r>
    </w:p>
    <w:p w14:paraId="11A5F022"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4715685E" w14:textId="4097911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Artículo 179 Bis. Las facultades de las autoridades y órganos competentes para imponer las sanciones que establece esta </w:t>
      </w:r>
      <w:proofErr w:type="gramStart"/>
      <w:r w:rsidRPr="001D4CDB">
        <w:rPr>
          <w:rFonts w:ascii="Palatino Linotype" w:hAnsi="Palatino Linotype"/>
          <w:i/>
          <w:sz w:val="22"/>
          <w:szCs w:val="22"/>
        </w:rPr>
        <w:t>Ley,</w:t>
      </w:r>
      <w:proofErr w:type="gramEnd"/>
      <w:r w:rsidRPr="001D4CDB">
        <w:rPr>
          <w:rFonts w:ascii="Palatino Linotype" w:hAnsi="Palatino Linotype"/>
          <w:i/>
          <w:sz w:val="22"/>
          <w:szCs w:val="22"/>
        </w:rPr>
        <w:t xml:space="preserve"> se sujetarán a lo siguiente:</w:t>
      </w:r>
    </w:p>
    <w:p w14:paraId="25F9F47C"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756DC8E5"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I. Prescribirán en tres años si la sanción a imponer al elemento policial es de amonestación pública, amonestación privada, arresto o separación temporal del servicio. </w:t>
      </w:r>
    </w:p>
    <w:p w14:paraId="1132BD82"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II. Prescribirán en cinco años, si la sanción a imponer es de separación, remoción, baja, cese o cualquier otra forma de terminación del servicio de los elementos policiales. </w:t>
      </w:r>
    </w:p>
    <w:p w14:paraId="36FD66B4"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3259C821"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Cuando los actos u omisiones fuesen graves los plazos de prescripción serán de siete años. El plazo de prescripción se contará a partir del día siguiente a aquél en que se hubiera incurrido en la responsabilidad o a partir del momento en que hubiese cesado, si fue de carácter continuo. </w:t>
      </w:r>
    </w:p>
    <w:p w14:paraId="1D8F61D4"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20A8C5D4"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La prescripción se interrumpirá por cada trámite que las autoridades realicen y le sea notificado al presunto responsable. </w:t>
      </w:r>
    </w:p>
    <w:p w14:paraId="4F413EF8"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15198344"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En todo momento las autoridades y órganos competentes para imponer las sanciones que establece la presente Ley podrán hacer valer la prescripción de oficio. </w:t>
      </w:r>
    </w:p>
    <w:p w14:paraId="7F8D7C41"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71E4C338"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Asimismo, la prescripción se interrumpirá durante la tramitación del proceso administrativo ante el Tribunal de Justicia Administrativa del Estado de México que se formule en contra de las resoluciones que se dicten en términos de la presente Ley. Para estos efectos, la interrupción del plazo de prescripción se inicia con la interposición de la demanda y concluye cuando se notifique a la autoridad administrativa el auto por el que se declara que ha causado ejecutoria la sentencia definitiva. </w:t>
      </w:r>
    </w:p>
    <w:p w14:paraId="6B33C889"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3CA12CAD"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Artículo 180. Las resoluciones sancionadoras podrán ser impugnadas mediante el Recurso Administrativo de Inconformidad, ante el Titular de la Institución Policial correspondiente o a través del juicio ante el Tribunal de Justicia Administrativa del </w:t>
      </w:r>
      <w:r w:rsidRPr="001D4CDB">
        <w:rPr>
          <w:rFonts w:ascii="Palatino Linotype" w:hAnsi="Palatino Linotype"/>
          <w:i/>
          <w:sz w:val="22"/>
          <w:szCs w:val="22"/>
        </w:rPr>
        <w:lastRenderedPageBreak/>
        <w:t xml:space="preserve">Estado de México, dentro de los quince días posteriores al en que surta efectos la notificación de la resolución. </w:t>
      </w:r>
    </w:p>
    <w:p w14:paraId="247DB910"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06315470"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Artículo 181.- Es improcedente la reinstalación o restitución de los integrantes de las Instituciones Policiales separados de su cargo por resolución de remoción, baja o cese, cualquiera que sea el resultado del juicio o medio de defensa que hubiere promovido y, en su caso, sólo procederá la indemnización. </w:t>
      </w:r>
    </w:p>
    <w:p w14:paraId="471B9202"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07BD43AD"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En caso de que los órganos jurisdiccionales determinen que la resolución por la que se impone la separación o remoción es injustificada, las Instituciones Policiales solo estarán obligadas a la indemnización de tres meses de sueldo y al pago de prestaciones de ley, estas, por el último año en que prestó sus servicios. </w:t>
      </w:r>
    </w:p>
    <w:p w14:paraId="7F8D35D6"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67575A23"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 xml:space="preserve">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 máximo de doce meses. La determinación que resultare injustificada por los órganos jurisdiccionales deberá anotarse en </w:t>
      </w:r>
      <w:proofErr w:type="spellStart"/>
      <w:r w:rsidRPr="001D4CDB">
        <w:rPr>
          <w:rFonts w:ascii="Palatino Linotype" w:hAnsi="Palatino Linotype"/>
          <w:i/>
          <w:sz w:val="22"/>
          <w:szCs w:val="22"/>
        </w:rPr>
        <w:t>el</w:t>
      </w:r>
      <w:proofErr w:type="spellEnd"/>
      <w:r w:rsidRPr="001D4CDB">
        <w:rPr>
          <w:rFonts w:ascii="Palatino Linotype" w:hAnsi="Palatino Linotype"/>
          <w:i/>
          <w:sz w:val="22"/>
          <w:szCs w:val="22"/>
        </w:rPr>
        <w:t xml:space="preserve"> o registros correspondientes. </w:t>
      </w:r>
    </w:p>
    <w:p w14:paraId="6C0984AE" w14:textId="77777777" w:rsidR="003D4D5C" w:rsidRPr="001D4CDB" w:rsidRDefault="003D4D5C" w:rsidP="003D4D5C">
      <w:pPr>
        <w:pStyle w:val="Default"/>
        <w:spacing w:line="360" w:lineRule="auto"/>
        <w:ind w:left="567" w:right="616"/>
        <w:jc w:val="both"/>
        <w:rPr>
          <w:rFonts w:ascii="Palatino Linotype" w:hAnsi="Palatino Linotype"/>
          <w:i/>
          <w:sz w:val="22"/>
          <w:szCs w:val="22"/>
        </w:rPr>
      </w:pPr>
    </w:p>
    <w:p w14:paraId="0125125E" w14:textId="1D29EA2D" w:rsidR="003D4D5C" w:rsidRPr="001D4CDB" w:rsidRDefault="003D4D5C" w:rsidP="003D4D5C">
      <w:pPr>
        <w:pStyle w:val="Default"/>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El pago previsto en el párrafo anterior se hará con base al tabulador vigente de la fecha en que se exhiba.</w:t>
      </w:r>
    </w:p>
    <w:p w14:paraId="063E410C" w14:textId="77777777" w:rsidR="003D4D5C" w:rsidRPr="001D4CDB" w:rsidRDefault="003D4D5C" w:rsidP="003D4D5C">
      <w:pPr>
        <w:pStyle w:val="Default"/>
        <w:spacing w:line="360" w:lineRule="auto"/>
        <w:jc w:val="both"/>
        <w:rPr>
          <w:rFonts w:ascii="Palatino Linotype" w:hAnsi="Palatino Linotype"/>
        </w:rPr>
      </w:pPr>
    </w:p>
    <w:p w14:paraId="2C92980C" w14:textId="148AA212" w:rsidR="002C27DF" w:rsidRPr="001D4CDB" w:rsidRDefault="002C27DF" w:rsidP="002C27DF">
      <w:pPr>
        <w:pStyle w:val="Default"/>
        <w:numPr>
          <w:ilvl w:val="0"/>
          <w:numId w:val="1"/>
        </w:numPr>
        <w:spacing w:line="360" w:lineRule="auto"/>
        <w:jc w:val="both"/>
        <w:rPr>
          <w:rFonts w:ascii="Palatino Linotype" w:hAnsi="Palatino Linotype"/>
        </w:rPr>
      </w:pPr>
      <w:r w:rsidRPr="001D4CDB">
        <w:rPr>
          <w:rFonts w:ascii="Palatino Linotype" w:hAnsi="Palatino Linotype"/>
        </w:rPr>
        <w:t xml:space="preserve">De lo anterior se aprecia que, cuando algún integrante del área de seguridad pública incumpla con alguna normatividad de permanencia o </w:t>
      </w:r>
      <w:r w:rsidR="002C1DC5" w:rsidRPr="001D4CDB">
        <w:rPr>
          <w:rFonts w:ascii="Palatino Linotype" w:hAnsi="Palatino Linotype"/>
        </w:rPr>
        <w:t xml:space="preserve">las obligaciones establecidas en </w:t>
      </w:r>
      <w:r w:rsidRPr="001D4CDB">
        <w:rPr>
          <w:rFonts w:ascii="Palatino Linotype" w:hAnsi="Palatino Linotype"/>
        </w:rPr>
        <w:t xml:space="preserve">la Ley de Seguridad, la Unidad de Asuntos Internos integrará el </w:t>
      </w:r>
      <w:r w:rsidRPr="001D4CDB">
        <w:rPr>
          <w:rFonts w:ascii="Palatino Linotype" w:hAnsi="Palatino Linotype"/>
        </w:rPr>
        <w:lastRenderedPageBreak/>
        <w:t>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14:paraId="5E1C7F46" w14:textId="77777777" w:rsidR="002C27DF" w:rsidRPr="001D4CDB" w:rsidRDefault="002C27DF" w:rsidP="002C27DF">
      <w:pPr>
        <w:pStyle w:val="Default"/>
        <w:spacing w:line="360" w:lineRule="auto"/>
        <w:jc w:val="both"/>
        <w:rPr>
          <w:rFonts w:ascii="Palatino Linotype" w:hAnsi="Palatino Linotype"/>
        </w:rPr>
      </w:pPr>
    </w:p>
    <w:p w14:paraId="395325E0" w14:textId="3EB4B379" w:rsidR="002C27DF" w:rsidRPr="001D4CDB" w:rsidRDefault="002C27DF" w:rsidP="002C27DF">
      <w:pPr>
        <w:pStyle w:val="Default"/>
        <w:numPr>
          <w:ilvl w:val="0"/>
          <w:numId w:val="1"/>
        </w:numPr>
        <w:spacing w:line="360" w:lineRule="auto"/>
        <w:jc w:val="both"/>
        <w:rPr>
          <w:rFonts w:ascii="Palatino Linotype" w:hAnsi="Palatino Linotype"/>
        </w:rPr>
      </w:pPr>
      <w:r w:rsidRPr="001D4CDB">
        <w:rPr>
          <w:rFonts w:ascii="Palatino Linotype" w:hAnsi="Palatino Linotype"/>
        </w:rPr>
        <w:t>De ser procedente, la Comisión de Honor y Justicia iniciará procedimiento administrativo al elemento policial, asignándole al expediente un número progresivo e incluirá el año que se inicia. Posteriormente, se le otorga al elemento policial la garant</w:t>
      </w:r>
      <w:r w:rsidR="00836A4F" w:rsidRPr="001D4CDB">
        <w:rPr>
          <w:rFonts w:ascii="Palatino Linotype" w:hAnsi="Palatino Linotype"/>
        </w:rPr>
        <w:t xml:space="preserve">ía de audiencia, a través de un citatorio que será notificado personalmente al interesado, por lo menos cuarenta y ocho horas de anticipación a su desahogo. </w:t>
      </w:r>
    </w:p>
    <w:p w14:paraId="3D9F75D6" w14:textId="77777777" w:rsidR="00836A4F" w:rsidRPr="001D4CDB" w:rsidRDefault="00836A4F" w:rsidP="00836A4F">
      <w:pPr>
        <w:pStyle w:val="Prrafodelista"/>
        <w:rPr>
          <w:rFonts w:ascii="Palatino Linotype" w:hAnsi="Palatino Linotype"/>
        </w:rPr>
      </w:pPr>
    </w:p>
    <w:p w14:paraId="3555F4DC" w14:textId="5A8AAEA9" w:rsidR="00836A4F" w:rsidRPr="001D4CDB" w:rsidRDefault="00836A4F" w:rsidP="002C27DF">
      <w:pPr>
        <w:pStyle w:val="Default"/>
        <w:numPr>
          <w:ilvl w:val="0"/>
          <w:numId w:val="1"/>
        </w:numPr>
        <w:spacing w:line="360" w:lineRule="auto"/>
        <w:jc w:val="both"/>
        <w:rPr>
          <w:rFonts w:ascii="Palatino Linotype" w:hAnsi="Palatino Linotype"/>
        </w:rPr>
      </w:pPr>
      <w:r w:rsidRPr="001D4CDB">
        <w:rPr>
          <w:rFonts w:ascii="Palatino Linotype" w:hAnsi="Palatino Linotype"/>
        </w:rPr>
        <w:t xml:space="preserve">El </w:t>
      </w:r>
      <w:proofErr w:type="gramStart"/>
      <w:r w:rsidRPr="001D4CDB">
        <w:rPr>
          <w:rFonts w:ascii="Palatino Linotype" w:hAnsi="Palatino Linotype"/>
        </w:rPr>
        <w:t>Secretario</w:t>
      </w:r>
      <w:proofErr w:type="gramEnd"/>
      <w:r w:rsidRPr="001D4CDB">
        <w:rPr>
          <w:rFonts w:ascii="Palatino Linotype" w:hAnsi="Palatino Linotype"/>
        </w:rPr>
        <w:t xml:space="preserve">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14:paraId="5C1F0DA1" w14:textId="77777777" w:rsidR="00EE7773" w:rsidRPr="001D4CDB" w:rsidRDefault="00EE7773" w:rsidP="00EE7773">
      <w:pPr>
        <w:pStyle w:val="Prrafodelista"/>
        <w:rPr>
          <w:rFonts w:ascii="Palatino Linotype" w:hAnsi="Palatino Linotype"/>
        </w:rPr>
      </w:pPr>
    </w:p>
    <w:p w14:paraId="41790E1C" w14:textId="061EE6AD" w:rsidR="00EE7773" w:rsidRPr="001D4CDB" w:rsidRDefault="00EE7773" w:rsidP="002C27DF">
      <w:pPr>
        <w:pStyle w:val="Default"/>
        <w:numPr>
          <w:ilvl w:val="0"/>
          <w:numId w:val="1"/>
        </w:numPr>
        <w:spacing w:line="360" w:lineRule="auto"/>
        <w:jc w:val="both"/>
        <w:rPr>
          <w:rFonts w:ascii="Palatino Linotype" w:hAnsi="Palatino Linotype"/>
        </w:rPr>
      </w:pPr>
      <w:r w:rsidRPr="001D4CDB">
        <w:rPr>
          <w:rFonts w:ascii="Palatino Linotype" w:hAnsi="Palatino Linotype"/>
        </w:rPr>
        <w:t>Las resoluciones sancionadoras que emita la Comisión podrán ser impugnadas mediante recurso administrativo de inconformidad ante el Titular de la Institución Policial o a través del juicio ante el Tribunal de Justicia Administrativa del Estado de México, dentro de los quince días posteriores de que surta efectos la notificación de la resolución.</w:t>
      </w:r>
    </w:p>
    <w:p w14:paraId="46A2A248" w14:textId="77777777" w:rsidR="002C27DF" w:rsidRPr="001D4CDB" w:rsidRDefault="002C27DF" w:rsidP="002C27DF">
      <w:pPr>
        <w:pStyle w:val="Default"/>
        <w:spacing w:line="360" w:lineRule="auto"/>
        <w:jc w:val="both"/>
        <w:rPr>
          <w:rFonts w:ascii="Palatino Linotype" w:hAnsi="Palatino Linotype"/>
        </w:rPr>
      </w:pPr>
    </w:p>
    <w:p w14:paraId="4C928AFE" w14:textId="527BC69D" w:rsidR="00AA7FA5" w:rsidRPr="001D4CDB" w:rsidRDefault="00EE7773" w:rsidP="00596CCD">
      <w:pPr>
        <w:pStyle w:val="Default"/>
        <w:numPr>
          <w:ilvl w:val="0"/>
          <w:numId w:val="1"/>
        </w:numPr>
        <w:spacing w:line="360" w:lineRule="auto"/>
        <w:jc w:val="both"/>
        <w:rPr>
          <w:rFonts w:ascii="Palatino Linotype" w:hAnsi="Palatino Linotype"/>
        </w:rPr>
      </w:pPr>
      <w:r w:rsidRPr="001D4CDB">
        <w:rPr>
          <w:rFonts w:ascii="Palatino Linotype" w:hAnsi="Palatino Linotype"/>
        </w:rPr>
        <w:lastRenderedPageBreak/>
        <w:t xml:space="preserve">Asimismo, el artículo 181 de la citada Ley comparte el sentido de lo dispuesto </w:t>
      </w:r>
      <w:r w:rsidR="00AA7FA5" w:rsidRPr="001D4CDB">
        <w:rPr>
          <w:rFonts w:ascii="Palatino Linotype" w:hAnsi="Palatino Linotype"/>
        </w:rPr>
        <w:t>por lo dispuesto en el artículo 123, apartado B, fracción XIII de la Constitución Política de los Estados Unidos Mexicanos, el cual dispone lo siguiente:</w:t>
      </w:r>
    </w:p>
    <w:p w14:paraId="6C0AD4C2" w14:textId="77777777" w:rsidR="00AA7FA5" w:rsidRPr="001D4CDB" w:rsidRDefault="00AA7FA5" w:rsidP="00AA7FA5">
      <w:pPr>
        <w:pStyle w:val="Default"/>
        <w:spacing w:line="360" w:lineRule="auto"/>
        <w:jc w:val="both"/>
        <w:rPr>
          <w:rFonts w:ascii="Palatino Linotype" w:hAnsi="Palatino Linotype"/>
        </w:rPr>
      </w:pPr>
    </w:p>
    <w:p w14:paraId="12AB7886" w14:textId="77777777" w:rsidR="00AA7FA5" w:rsidRPr="001D4CDB" w:rsidRDefault="00AA7FA5" w:rsidP="00AA7FA5">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 xml:space="preserve">Artículo 123. Toda persona tiene derecho al trabajo digno y socialmente útil; al efecto, se promoverán la creación de empleos y la organización social de trabajo, conforme a la ley. </w:t>
      </w:r>
    </w:p>
    <w:p w14:paraId="1F4BA905" w14:textId="77777777" w:rsidR="00AA7FA5" w:rsidRPr="001D4CDB" w:rsidRDefault="00AA7FA5" w:rsidP="00AA7FA5">
      <w:pPr>
        <w:pStyle w:val="Default"/>
        <w:spacing w:line="360" w:lineRule="auto"/>
        <w:ind w:left="567" w:right="616"/>
        <w:jc w:val="both"/>
        <w:rPr>
          <w:rFonts w:ascii="Palatino Linotype" w:hAnsi="Palatino Linotype"/>
          <w:i/>
          <w:sz w:val="22"/>
        </w:rPr>
      </w:pPr>
    </w:p>
    <w:p w14:paraId="690C79C2" w14:textId="573B76DC" w:rsidR="00AA7FA5" w:rsidRPr="001D4CDB" w:rsidRDefault="00AA7FA5" w:rsidP="00AA7FA5">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El Congreso de la Unión, sin contravenir a las bases siguientes deberá expedir leyes sobre el trabajo, las cuales regirán:</w:t>
      </w:r>
    </w:p>
    <w:p w14:paraId="1EA7F746" w14:textId="77777777" w:rsidR="00AA7FA5" w:rsidRPr="001D4CDB" w:rsidRDefault="00AA7FA5" w:rsidP="00AA7FA5">
      <w:pPr>
        <w:pStyle w:val="Default"/>
        <w:spacing w:line="360" w:lineRule="auto"/>
        <w:ind w:left="567" w:right="616"/>
        <w:jc w:val="both"/>
        <w:rPr>
          <w:rFonts w:ascii="Palatino Linotype" w:hAnsi="Palatino Linotype"/>
          <w:i/>
          <w:sz w:val="22"/>
        </w:rPr>
      </w:pPr>
    </w:p>
    <w:p w14:paraId="349FE927" w14:textId="710E86B5" w:rsidR="00AA7FA5" w:rsidRPr="001D4CDB" w:rsidRDefault="00AA7FA5" w:rsidP="00AA7FA5">
      <w:pPr>
        <w:pStyle w:val="Default"/>
        <w:numPr>
          <w:ilvl w:val="0"/>
          <w:numId w:val="33"/>
        </w:numPr>
        <w:spacing w:line="360" w:lineRule="auto"/>
        <w:ind w:right="616"/>
        <w:jc w:val="both"/>
        <w:rPr>
          <w:rFonts w:ascii="Palatino Linotype" w:hAnsi="Palatino Linotype"/>
          <w:i/>
          <w:sz w:val="22"/>
        </w:rPr>
      </w:pPr>
      <w:r w:rsidRPr="001D4CDB">
        <w:rPr>
          <w:rFonts w:ascii="Palatino Linotype" w:hAnsi="Palatino Linotype"/>
          <w:i/>
          <w:sz w:val="22"/>
        </w:rPr>
        <w:t>…</w:t>
      </w:r>
    </w:p>
    <w:p w14:paraId="37C09133" w14:textId="316BBA0D" w:rsidR="00AA7FA5" w:rsidRPr="001D4CDB" w:rsidRDefault="00AA7FA5" w:rsidP="00AA7FA5">
      <w:pPr>
        <w:pStyle w:val="Default"/>
        <w:spacing w:line="360" w:lineRule="auto"/>
        <w:ind w:left="567" w:right="616"/>
        <w:jc w:val="both"/>
        <w:rPr>
          <w:rFonts w:ascii="Palatino Linotype" w:hAnsi="Palatino Linotype"/>
          <w:b/>
          <w:i/>
          <w:sz w:val="22"/>
        </w:rPr>
      </w:pPr>
      <w:r w:rsidRPr="001D4CDB">
        <w:rPr>
          <w:rFonts w:ascii="Palatino Linotype" w:hAnsi="Palatino Linotype"/>
          <w:b/>
          <w:i/>
          <w:sz w:val="22"/>
        </w:rPr>
        <w:t>B. Entre los Poderes de la Unión y sus trabajadores:</w:t>
      </w:r>
    </w:p>
    <w:p w14:paraId="0CCD4EF1" w14:textId="4919422C" w:rsidR="00AA7FA5" w:rsidRPr="001D4CDB" w:rsidRDefault="00AA7FA5" w:rsidP="00AA7FA5">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w:t>
      </w:r>
    </w:p>
    <w:p w14:paraId="70D51098" w14:textId="77777777" w:rsidR="00AA7FA5" w:rsidRPr="001D4CDB" w:rsidRDefault="00AA7FA5" w:rsidP="00AA7FA5">
      <w:pPr>
        <w:pStyle w:val="Default"/>
        <w:spacing w:line="360" w:lineRule="auto"/>
        <w:ind w:left="567" w:right="616"/>
        <w:jc w:val="both"/>
        <w:rPr>
          <w:rFonts w:ascii="Palatino Linotype" w:hAnsi="Palatino Linotype"/>
          <w:i/>
          <w:sz w:val="22"/>
        </w:rPr>
      </w:pPr>
      <w:r w:rsidRPr="001D4CDB">
        <w:rPr>
          <w:rFonts w:ascii="Palatino Linotype" w:hAnsi="Palatino Linotype"/>
          <w:i/>
          <w:sz w:val="22"/>
        </w:rPr>
        <w:t xml:space="preserve">XIII. Los militares, marinos, personal del servicio exterior, agentes del Ministerio Público, peritos y los miembros de las instituciones policiales, se regirán por sus propias leyes. </w:t>
      </w:r>
    </w:p>
    <w:p w14:paraId="1AAE9CC2" w14:textId="77777777" w:rsidR="00AA7FA5" w:rsidRPr="001D4CDB" w:rsidRDefault="00AA7FA5" w:rsidP="00AA7FA5">
      <w:pPr>
        <w:pStyle w:val="Default"/>
        <w:spacing w:line="360" w:lineRule="auto"/>
        <w:ind w:left="567" w:right="616"/>
        <w:jc w:val="both"/>
        <w:rPr>
          <w:rFonts w:ascii="Palatino Linotype" w:hAnsi="Palatino Linotype"/>
          <w:i/>
          <w:sz w:val="22"/>
        </w:rPr>
      </w:pPr>
    </w:p>
    <w:p w14:paraId="7690FFBF" w14:textId="38EA96F9" w:rsidR="00AA7FA5" w:rsidRPr="001D4CDB" w:rsidRDefault="00AA7FA5" w:rsidP="00AA7FA5">
      <w:pPr>
        <w:pStyle w:val="Default"/>
        <w:spacing w:line="360" w:lineRule="auto"/>
        <w:ind w:left="567" w:right="616"/>
        <w:jc w:val="both"/>
        <w:rPr>
          <w:rFonts w:ascii="Palatino Linotype" w:hAnsi="Palatino Linotype"/>
          <w:b/>
          <w:i/>
          <w:sz w:val="22"/>
        </w:rPr>
      </w:pPr>
      <w:r w:rsidRPr="001D4CDB">
        <w:rPr>
          <w:rFonts w:ascii="Palatino Linotype" w:hAnsi="Palatino Linotype"/>
          <w:i/>
          <w:sz w:val="22"/>
        </w:rPr>
        <w:t xml:space="preserve">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w:t>
      </w:r>
      <w:r w:rsidRPr="001D4CDB">
        <w:rPr>
          <w:rFonts w:ascii="Palatino Linotype" w:hAnsi="Palatino Linotype"/>
          <w:b/>
          <w:i/>
          <w:sz w:val="22"/>
        </w:rPr>
        <w:t xml:space="preserve">Si la autoridad jurisdiccional resolviere que la separación, remoción, baja, cese o cualquier otra forma de terminación del servicio fue injustificada, el Estado sólo estará obligado a pagar la indemnización y demás prestaciones a que tenga derecho, </w:t>
      </w:r>
      <w:r w:rsidRPr="001D4CDB">
        <w:rPr>
          <w:rFonts w:ascii="Palatino Linotype" w:hAnsi="Palatino Linotype"/>
          <w:b/>
          <w:i/>
          <w:sz w:val="22"/>
          <w:u w:val="single"/>
        </w:rPr>
        <w:lastRenderedPageBreak/>
        <w:t>sin que en ningún caso proceda su reincorporación al servicio</w:t>
      </w:r>
      <w:r w:rsidRPr="001D4CDB">
        <w:rPr>
          <w:rFonts w:ascii="Palatino Linotype" w:hAnsi="Palatino Linotype"/>
          <w:b/>
          <w:i/>
          <w:sz w:val="22"/>
        </w:rPr>
        <w:t>, cualquiera que sea el resultado del juicio o medio de defensa que se hubiere promovido.</w:t>
      </w:r>
    </w:p>
    <w:p w14:paraId="21701A32" w14:textId="77777777" w:rsidR="00AA7FA5" w:rsidRPr="001D4CDB" w:rsidRDefault="00AA7FA5" w:rsidP="00AA7FA5">
      <w:pPr>
        <w:pStyle w:val="Default"/>
        <w:spacing w:line="360" w:lineRule="auto"/>
        <w:ind w:left="567" w:right="616"/>
        <w:jc w:val="both"/>
        <w:rPr>
          <w:rFonts w:ascii="Palatino Linotype" w:hAnsi="Palatino Linotype"/>
          <w:b/>
          <w:i/>
          <w:sz w:val="22"/>
        </w:rPr>
      </w:pPr>
    </w:p>
    <w:p w14:paraId="4BD45D45" w14:textId="17D354FD" w:rsidR="00AA7FA5" w:rsidRPr="001D4CDB" w:rsidRDefault="00AA7FA5" w:rsidP="00AA7FA5">
      <w:pPr>
        <w:pStyle w:val="Default"/>
        <w:spacing w:line="360" w:lineRule="auto"/>
        <w:ind w:left="567" w:right="616"/>
        <w:jc w:val="both"/>
        <w:rPr>
          <w:rFonts w:ascii="Palatino Linotype" w:hAnsi="Palatino Linotype"/>
          <w:b/>
          <w:i/>
          <w:sz w:val="22"/>
        </w:rPr>
      </w:pPr>
      <w:r w:rsidRPr="001D4CDB">
        <w:rPr>
          <w:rFonts w:ascii="Palatino Linotype" w:hAnsi="Palatino Linotype"/>
          <w:i/>
          <w:sz w:val="22"/>
        </w:rPr>
        <w:t>(Énfasis añadido)</w:t>
      </w:r>
    </w:p>
    <w:p w14:paraId="33B04A88" w14:textId="77777777" w:rsidR="00AA7FA5" w:rsidRPr="001D4CDB" w:rsidRDefault="00AA7FA5" w:rsidP="00AA7FA5">
      <w:pPr>
        <w:pStyle w:val="Default"/>
        <w:spacing w:line="360" w:lineRule="auto"/>
        <w:jc w:val="both"/>
        <w:rPr>
          <w:rFonts w:ascii="Palatino Linotype" w:hAnsi="Palatino Linotype"/>
        </w:rPr>
      </w:pPr>
    </w:p>
    <w:p w14:paraId="4B79A329" w14:textId="62C1B2A1" w:rsidR="00EE7773" w:rsidRPr="001D4CDB" w:rsidRDefault="00EE7773" w:rsidP="00EE7773">
      <w:pPr>
        <w:pStyle w:val="Default"/>
        <w:numPr>
          <w:ilvl w:val="0"/>
          <w:numId w:val="1"/>
        </w:numPr>
        <w:spacing w:line="360" w:lineRule="auto"/>
        <w:jc w:val="both"/>
        <w:rPr>
          <w:rFonts w:ascii="Palatino Linotype" w:hAnsi="Palatino Linotype"/>
        </w:rPr>
      </w:pPr>
      <w:r w:rsidRPr="001D4CDB">
        <w:rPr>
          <w:rFonts w:ascii="Palatino Linotype" w:hAnsi="Palatino Linotype"/>
        </w:rPr>
        <w:t>Si el sentido de la resolución que emita la Comisión es remoción, baja, cese o cualquiera que forma de terminación del servicio, el Estado sólo estará obligado a pagar la indemnización y demás prestaciones a que tenga derecho, sin que en ningún caso proceda a su reincorporación al servicio.</w:t>
      </w:r>
    </w:p>
    <w:p w14:paraId="785BBB60" w14:textId="77777777" w:rsidR="00EE7773" w:rsidRPr="001D4CDB" w:rsidRDefault="00EE7773" w:rsidP="00EE7773">
      <w:pPr>
        <w:pStyle w:val="Default"/>
        <w:spacing w:line="360" w:lineRule="auto"/>
        <w:jc w:val="both"/>
        <w:rPr>
          <w:rFonts w:ascii="Palatino Linotype" w:hAnsi="Palatino Linotype"/>
        </w:rPr>
      </w:pPr>
    </w:p>
    <w:p w14:paraId="7C5A70F9" w14:textId="4DB75AD7" w:rsidR="00AA7FA5" w:rsidRPr="001D4CDB" w:rsidRDefault="00EE7773" w:rsidP="00497915">
      <w:pPr>
        <w:pStyle w:val="Default"/>
        <w:numPr>
          <w:ilvl w:val="0"/>
          <w:numId w:val="1"/>
        </w:numPr>
        <w:spacing w:line="360" w:lineRule="auto"/>
        <w:jc w:val="both"/>
        <w:rPr>
          <w:rFonts w:ascii="Palatino Linotype" w:hAnsi="Palatino Linotype"/>
        </w:rPr>
      </w:pPr>
      <w:r w:rsidRPr="001D4CDB">
        <w:rPr>
          <w:rFonts w:ascii="Palatino Linotype" w:hAnsi="Palatino Linotype"/>
        </w:rPr>
        <w:t>Lo anteriormente mencionado corresponde al procedimiento que se realiza ante la Comisión de Honor y Justicia, la cual, como se ha dicho, termina por convenio y resolución expresa del mismo, los cuales ya asumió el Sujeto Obligado que cuenta con ellos, tan es así que remitió el sentido de cada uno de los expedientes iniciados en el año 2022, refiriendo que, de los trece expedientes, sólo cuatro están pendientes de resolución</w:t>
      </w:r>
      <w:r w:rsidR="00497915" w:rsidRPr="001D4CDB">
        <w:rPr>
          <w:rFonts w:ascii="Palatino Linotype" w:hAnsi="Palatino Linotype"/>
        </w:rPr>
        <w:t>.</w:t>
      </w:r>
    </w:p>
    <w:p w14:paraId="35A01404" w14:textId="77777777" w:rsidR="00497915" w:rsidRPr="001D4CDB" w:rsidRDefault="00497915" w:rsidP="00497915">
      <w:pPr>
        <w:pStyle w:val="Prrafodelista"/>
        <w:rPr>
          <w:rFonts w:ascii="Palatino Linotype" w:hAnsi="Palatino Linotype"/>
        </w:rPr>
      </w:pPr>
    </w:p>
    <w:p w14:paraId="161096D9" w14:textId="6D7AC515" w:rsidR="00EE39FD" w:rsidRPr="001D4CDB" w:rsidRDefault="00497915" w:rsidP="002007AD">
      <w:pPr>
        <w:pStyle w:val="Default"/>
        <w:numPr>
          <w:ilvl w:val="0"/>
          <w:numId w:val="1"/>
        </w:numPr>
        <w:spacing w:line="360" w:lineRule="auto"/>
        <w:jc w:val="both"/>
        <w:rPr>
          <w:rFonts w:ascii="Palatino Linotype" w:hAnsi="Palatino Linotype"/>
        </w:rPr>
      </w:pPr>
      <w:r w:rsidRPr="001D4CDB">
        <w:rPr>
          <w:rFonts w:ascii="Palatino Linotype" w:hAnsi="Palatino Linotype"/>
        </w:rPr>
        <w:t>En conclusión, se ORDENA al Sujeto Obligado entregar el convenio o resolución de los nueve expedientes del año 2022 que ya cuentan con resolución referidos en respuesta a la solicitud.</w:t>
      </w:r>
      <w:r w:rsidR="00403D34" w:rsidRPr="001D4CDB">
        <w:rPr>
          <w:rFonts w:ascii="Palatino Linotype" w:hAnsi="Palatino Linotype"/>
        </w:rPr>
        <w:t xml:space="preserve"> Para la realización de versiones públicas, el Sujeto Obligado estará a lo dispuesto en el siguiente considerando.</w:t>
      </w:r>
    </w:p>
    <w:p w14:paraId="4A693516" w14:textId="77777777" w:rsidR="00497915" w:rsidRPr="001D4CDB" w:rsidRDefault="00497915" w:rsidP="00497915">
      <w:pPr>
        <w:pStyle w:val="Prrafodelista"/>
        <w:rPr>
          <w:rFonts w:ascii="Palatino Linotype" w:hAnsi="Palatino Linotype"/>
        </w:rPr>
      </w:pPr>
    </w:p>
    <w:p w14:paraId="14D63AB8" w14:textId="77777777" w:rsidR="00CA652C" w:rsidRPr="001D4CDB" w:rsidRDefault="00CA652C" w:rsidP="00CA652C">
      <w:pPr>
        <w:pStyle w:val="Ttulo1"/>
        <w:rPr>
          <w:b/>
          <w:lang w:val="es-ES_tradnl"/>
        </w:rPr>
      </w:pPr>
      <w:bookmarkStart w:id="32" w:name="_Toc87549682"/>
      <w:r w:rsidRPr="001D4CDB">
        <w:rPr>
          <w:b/>
          <w:lang w:val="es-ES_tradnl"/>
        </w:rPr>
        <w:t>QUINTO. De la versión pública.</w:t>
      </w:r>
      <w:bookmarkEnd w:id="32"/>
    </w:p>
    <w:p w14:paraId="7997734A" w14:textId="77777777" w:rsidR="00CA652C" w:rsidRPr="001D4CDB" w:rsidRDefault="00CA652C" w:rsidP="00CA652C">
      <w:pPr>
        <w:rPr>
          <w:rFonts w:ascii="Palatino Linotype" w:hAnsi="Palatino Linotype"/>
          <w:lang w:val="es-ES_tradnl"/>
        </w:rPr>
      </w:pPr>
    </w:p>
    <w:p w14:paraId="422EE4E7" w14:textId="77777777" w:rsidR="00CA652C" w:rsidRPr="001D4CDB" w:rsidRDefault="00CA652C" w:rsidP="00CA652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1D4CDB">
        <w:rPr>
          <w:rFonts w:cs="Times New Roman"/>
          <w:b/>
          <w:color w:val="000000" w:themeColor="text1"/>
          <w:szCs w:val="24"/>
          <w:lang w:eastAsia="es-ES_tradnl"/>
        </w:rPr>
        <w:t>Nociones generales.</w:t>
      </w:r>
      <w:bookmarkEnd w:id="33"/>
      <w:bookmarkEnd w:id="34"/>
      <w:bookmarkEnd w:id="35"/>
      <w:bookmarkEnd w:id="36"/>
      <w:bookmarkEnd w:id="37"/>
      <w:r w:rsidRPr="001D4CDB">
        <w:rPr>
          <w:rFonts w:cs="Times New Roman"/>
          <w:b/>
          <w:color w:val="000000" w:themeColor="text1"/>
          <w:szCs w:val="24"/>
          <w:lang w:eastAsia="es-ES_tradnl"/>
        </w:rPr>
        <w:t xml:space="preserve"> </w:t>
      </w:r>
    </w:p>
    <w:p w14:paraId="1C10580C" w14:textId="77777777" w:rsidR="00CA652C" w:rsidRPr="001D4CDB" w:rsidRDefault="00CA652C" w:rsidP="00CA652C">
      <w:pPr>
        <w:rPr>
          <w:rFonts w:ascii="Palatino Linotype" w:hAnsi="Palatino Linotype"/>
          <w:lang w:eastAsia="es-ES_tradnl"/>
        </w:rPr>
      </w:pPr>
    </w:p>
    <w:p w14:paraId="3A0E8DF1" w14:textId="77777777" w:rsidR="00CA652C" w:rsidRPr="001D4CDB" w:rsidRDefault="00CA652C" w:rsidP="00CA652C">
      <w:pPr>
        <w:pStyle w:val="Prrafodelista"/>
        <w:numPr>
          <w:ilvl w:val="0"/>
          <w:numId w:val="1"/>
        </w:numPr>
        <w:tabs>
          <w:tab w:val="left" w:pos="284"/>
        </w:tabs>
        <w:spacing w:line="360" w:lineRule="auto"/>
        <w:ind w:right="49"/>
        <w:jc w:val="both"/>
        <w:rPr>
          <w:rFonts w:ascii="Palatino Linotype" w:hAnsi="Palatino Linotype" w:cs="Arial"/>
          <w:color w:val="000000"/>
        </w:rPr>
      </w:pPr>
      <w:r w:rsidRPr="001D4CDB">
        <w:rPr>
          <w:rFonts w:ascii="Palatino Linotype" w:hAnsi="Palatino Linotype" w:cs="Arial"/>
          <w:color w:val="000000"/>
        </w:rPr>
        <w:lastRenderedPageBreak/>
        <w:t>Debe destacarse que, debido a la naturaleza de la información solicitada</w:t>
      </w:r>
      <w:r w:rsidRPr="001D4CDB">
        <w:rPr>
          <w:rFonts w:ascii="Palatino Linotype" w:hAnsi="Palatino Linotype" w:cs="Arial"/>
          <w:b/>
          <w:color w:val="000000"/>
        </w:rPr>
        <w:t xml:space="preserve">, </w:t>
      </w:r>
      <w:r w:rsidRPr="001D4CDB">
        <w:rPr>
          <w:rFonts w:ascii="Palatino Linotype" w:hAnsi="Palatino Linotype" w:cs="Arial"/>
          <w:color w:val="000000"/>
        </w:rPr>
        <w:t xml:space="preserve">eventualmente pudiera obrar datos personales susceptibles de protegerse, así como información susceptible de clasificarse como reservada, el </w:t>
      </w:r>
      <w:r w:rsidRPr="001D4CDB">
        <w:rPr>
          <w:rFonts w:ascii="Palatino Linotype" w:hAnsi="Palatino Linotype" w:cs="Arial"/>
          <w:b/>
          <w:bCs/>
          <w:color w:val="000000"/>
        </w:rPr>
        <w:t xml:space="preserve">Sujeto Obligado </w:t>
      </w:r>
      <w:r w:rsidRPr="001D4CDB">
        <w:rPr>
          <w:rFonts w:ascii="Palatino Linotype" w:hAnsi="Palatino Linotype" w:cs="Arial"/>
          <w:color w:val="000000"/>
        </w:rPr>
        <w:t xml:space="preserve">deberá de hacer la adecuada versión pública, protegiendo los datos que no son susceptibles de ser proporcionados. </w:t>
      </w:r>
    </w:p>
    <w:p w14:paraId="5B681843" w14:textId="77777777" w:rsidR="00CA652C" w:rsidRPr="001D4CDB" w:rsidRDefault="00CA652C" w:rsidP="00CA652C">
      <w:pPr>
        <w:pStyle w:val="Prrafodelista"/>
        <w:tabs>
          <w:tab w:val="left" w:pos="0"/>
          <w:tab w:val="left" w:pos="284"/>
        </w:tabs>
        <w:spacing w:line="360" w:lineRule="auto"/>
        <w:ind w:left="0" w:right="49"/>
        <w:jc w:val="both"/>
        <w:rPr>
          <w:rFonts w:ascii="Palatino Linotype" w:eastAsia="MS Mincho" w:hAnsi="Palatino Linotype"/>
          <w:lang w:val="es-ES"/>
        </w:rPr>
      </w:pPr>
    </w:p>
    <w:p w14:paraId="4377A7A5" w14:textId="77777777" w:rsidR="00CA652C" w:rsidRPr="001D4CDB" w:rsidRDefault="00CA652C" w:rsidP="00CA652C">
      <w:pPr>
        <w:numPr>
          <w:ilvl w:val="0"/>
          <w:numId w:val="1"/>
        </w:numPr>
        <w:tabs>
          <w:tab w:val="left" w:pos="284"/>
        </w:tabs>
        <w:spacing w:line="360" w:lineRule="auto"/>
        <w:ind w:right="49"/>
        <w:contextualSpacing/>
        <w:jc w:val="both"/>
        <w:rPr>
          <w:rFonts w:ascii="Palatino Linotype" w:hAnsi="Palatino Linotype" w:cs="Arial"/>
          <w:color w:val="000000"/>
        </w:rPr>
      </w:pPr>
      <w:r w:rsidRPr="001D4CDB">
        <w:rPr>
          <w:rFonts w:ascii="Palatino Linotype" w:hAnsi="Palatino Linotype" w:cs="Arial"/>
          <w:color w:val="000000"/>
        </w:rPr>
        <w:t xml:space="preserve">No pasa desapercibido para este Órgano Garante que los </w:t>
      </w:r>
      <w:r w:rsidRPr="001D4CDB">
        <w:rPr>
          <w:rFonts w:ascii="Palatino Linotype" w:hAnsi="Palatino Linotype" w:cs="Arial"/>
          <w:b/>
          <w:bCs/>
          <w:color w:val="000000"/>
        </w:rPr>
        <w:t xml:space="preserve">Sujetos Obligados </w:t>
      </w:r>
      <w:r w:rsidRPr="001D4CD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672E98" w14:textId="77777777" w:rsidR="00CA652C" w:rsidRPr="001D4CDB" w:rsidRDefault="00CA652C" w:rsidP="00CA652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A652C" w:rsidRPr="001D4CDB" w14:paraId="0EE34283" w14:textId="77777777" w:rsidTr="00D56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736C43" w14:textId="77777777" w:rsidR="00CA652C" w:rsidRPr="001D4CDB" w:rsidRDefault="00CA652C" w:rsidP="00D56885">
            <w:pPr>
              <w:tabs>
                <w:tab w:val="left" w:pos="284"/>
              </w:tabs>
              <w:spacing w:line="360" w:lineRule="auto"/>
              <w:rPr>
                <w:rFonts w:ascii="Palatino Linotype" w:hAnsi="Palatino Linotype"/>
                <w:bCs w:val="0"/>
                <w:sz w:val="20"/>
              </w:rPr>
            </w:pPr>
            <w:r w:rsidRPr="001D4CDB">
              <w:rPr>
                <w:rFonts w:ascii="Palatino Linotype" w:hAnsi="Palatino Linotype" w:cstheme="majorBidi"/>
                <w:sz w:val="20"/>
              </w:rPr>
              <w:t>a) Requisitos previos.</w:t>
            </w:r>
          </w:p>
        </w:tc>
        <w:tc>
          <w:tcPr>
            <w:tcW w:w="6667" w:type="dxa"/>
            <w:hideMark/>
          </w:tcPr>
          <w:p w14:paraId="740D2785" w14:textId="77777777" w:rsidR="00CA652C" w:rsidRPr="001D4CDB"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1D4CDB">
              <w:rPr>
                <w:rFonts w:ascii="Palatino Linotype" w:hAnsi="Palatino Linotype" w:cs="Arial"/>
                <w:color w:val="000000"/>
                <w:sz w:val="20"/>
              </w:rPr>
              <w:t xml:space="preserve">Los artículos 100 y 122 de la Ley Estatal y de la Ley General, respectivamente, señalan </w:t>
            </w:r>
            <w:proofErr w:type="gramStart"/>
            <w:r w:rsidRPr="001D4CDB">
              <w:rPr>
                <w:rFonts w:ascii="Palatino Linotype" w:hAnsi="Palatino Linotype" w:cs="Arial"/>
                <w:color w:val="000000"/>
                <w:sz w:val="20"/>
              </w:rPr>
              <w:t>que</w:t>
            </w:r>
            <w:proofErr w:type="gramEnd"/>
            <w:r w:rsidRPr="001D4CDB">
              <w:rPr>
                <w:rFonts w:ascii="Palatino Linotype" w:hAnsi="Palatino Linotype" w:cs="Arial"/>
                <w:color w:val="000000"/>
                <w:sz w:val="20"/>
              </w:rPr>
              <w:t xml:space="preserve"> si los Sujetos Obligados determinan que la información actualiza alguno de los supuestos de clasificación, es deber de los titulares de las áreas proponer su clasificación y no del Comité de Transparencia. </w:t>
            </w:r>
          </w:p>
          <w:p w14:paraId="37B209C9" w14:textId="77777777" w:rsidR="00CA652C" w:rsidRPr="001D4CDB"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1D4CDB">
              <w:rPr>
                <w:rFonts w:ascii="Palatino Linotype" w:hAnsi="Palatino Linotype" w:cs="Arial"/>
                <w:color w:val="000000"/>
                <w:sz w:val="20"/>
              </w:rPr>
              <w:t>Al hacerlo tienen que precisar de qué información se trata, señalando el supuesto de clasificación (confidencialidad o reserva).</w:t>
            </w:r>
          </w:p>
          <w:p w14:paraId="442E3039" w14:textId="77777777" w:rsidR="00CA652C" w:rsidRPr="001D4CDB"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1D4CDB">
              <w:rPr>
                <w:rFonts w:ascii="Palatino Linotype" w:hAnsi="Palatino Linotype" w:cs="Arial"/>
                <w:color w:val="000000"/>
                <w:sz w:val="20"/>
              </w:rPr>
              <w:t>Además, se debe señalar el procedimiento, de los tres que establecen los artículos 132 y 106 de la Ley Estatal y General, respectivamente.</w:t>
            </w:r>
          </w:p>
          <w:p w14:paraId="3AFCCA22" w14:textId="77777777" w:rsidR="00CA652C" w:rsidRPr="001D4CDB" w:rsidRDefault="00CA652C" w:rsidP="00D5688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1D4CDB">
              <w:rPr>
                <w:rFonts w:ascii="Palatino Linotype" w:hAnsi="Palatino Linotype" w:cs="Arial"/>
                <w:color w:val="000000"/>
                <w:sz w:val="20"/>
              </w:rPr>
              <w:t xml:space="preserve">El último de estos requisitos previos consiste en que no se pueden emitir acuerdos de carácter general ni particular, esto es, </w:t>
            </w:r>
            <w:r w:rsidRPr="001D4CDB">
              <w:rPr>
                <w:rFonts w:ascii="Palatino Linotype" w:hAnsi="Palatino Linotype" w:cs="Arial"/>
                <w:color w:val="000000"/>
                <w:sz w:val="20"/>
                <w:u w:val="single"/>
              </w:rPr>
              <w:t>no se puede hacer un acuerdo para clasificar de manera general todos los documentos de un expediente o área, sin</w:t>
            </w:r>
            <w:r w:rsidRPr="001D4CDB">
              <w:rPr>
                <w:rFonts w:ascii="Palatino Linotype" w:hAnsi="Palatino Linotype" w:cs="Arial"/>
                <w:color w:val="000000"/>
                <w:sz w:val="20"/>
              </w:rPr>
              <w:t xml:space="preserve"> individualizar su análisis y tampoco se puede hacer un acuerdo por cada dato que se vaya a </w:t>
            </w:r>
            <w:r w:rsidRPr="001D4CDB">
              <w:rPr>
                <w:rFonts w:ascii="Palatino Linotype" w:hAnsi="Palatino Linotype" w:cs="Arial"/>
                <w:color w:val="000000"/>
                <w:sz w:val="20"/>
              </w:rPr>
              <w:lastRenderedPageBreak/>
              <w:t>clasificar dentro de un documento con diez datos, por ejemplo, susceptibles de ser clasificados.</w:t>
            </w:r>
          </w:p>
        </w:tc>
      </w:tr>
      <w:tr w:rsidR="00CA652C" w:rsidRPr="001D4CDB" w14:paraId="03AD3474" w14:textId="77777777" w:rsidTr="00D56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F7B4BFE" w14:textId="77777777" w:rsidR="00CA652C" w:rsidRPr="001D4CDB" w:rsidRDefault="00CA652C" w:rsidP="00D56885">
            <w:pPr>
              <w:tabs>
                <w:tab w:val="left" w:pos="284"/>
              </w:tabs>
              <w:spacing w:line="360" w:lineRule="auto"/>
              <w:rPr>
                <w:rFonts w:ascii="Palatino Linotype" w:hAnsi="Palatino Linotype"/>
                <w:bCs w:val="0"/>
                <w:sz w:val="20"/>
              </w:rPr>
            </w:pPr>
            <w:r w:rsidRPr="001D4CDB">
              <w:rPr>
                <w:rFonts w:ascii="Palatino Linotype" w:hAnsi="Palatino Linotype" w:cstheme="majorBidi"/>
                <w:sz w:val="20"/>
              </w:rPr>
              <w:lastRenderedPageBreak/>
              <w:t>b) Supuestos de clasificación.</w:t>
            </w:r>
          </w:p>
        </w:tc>
        <w:tc>
          <w:tcPr>
            <w:tcW w:w="6667" w:type="dxa"/>
            <w:hideMark/>
          </w:tcPr>
          <w:p w14:paraId="781F3626"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06D38B4"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25369E" w14:textId="77777777" w:rsidR="00CA652C" w:rsidRPr="001D4CDB" w:rsidRDefault="00CA652C" w:rsidP="00D5688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1D4CDB">
              <w:rPr>
                <w:rFonts w:ascii="Palatino Linotype" w:hAnsi="Palatino Linotype" w:cs="Arial"/>
                <w:color w:val="000000"/>
                <w:sz w:val="20"/>
              </w:rPr>
              <w:t xml:space="preserve">El </w:t>
            </w:r>
            <w:r w:rsidRPr="001D4CDB">
              <w:rPr>
                <w:rFonts w:ascii="Palatino Linotype" w:hAnsi="Palatino Linotype" w:cs="Arial"/>
                <w:b/>
                <w:color w:val="000000"/>
                <w:sz w:val="20"/>
              </w:rPr>
              <w:t>Sujeto Obligado</w:t>
            </w:r>
            <w:r w:rsidRPr="001D4CDB">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652C" w:rsidRPr="001D4CDB" w14:paraId="2190285C" w14:textId="77777777" w:rsidTr="00D56885">
        <w:tc>
          <w:tcPr>
            <w:cnfStyle w:val="001000000000" w:firstRow="0" w:lastRow="0" w:firstColumn="1" w:lastColumn="0" w:oddVBand="0" w:evenVBand="0" w:oddHBand="0" w:evenHBand="0" w:firstRowFirstColumn="0" w:firstRowLastColumn="0" w:lastRowFirstColumn="0" w:lastRowLastColumn="0"/>
            <w:tcW w:w="1838" w:type="dxa"/>
            <w:hideMark/>
          </w:tcPr>
          <w:p w14:paraId="26C1EC95" w14:textId="77777777" w:rsidR="00CA652C" w:rsidRPr="001D4CDB" w:rsidRDefault="00CA652C" w:rsidP="00D56885">
            <w:pPr>
              <w:tabs>
                <w:tab w:val="left" w:pos="284"/>
              </w:tabs>
              <w:spacing w:line="360" w:lineRule="auto"/>
              <w:rPr>
                <w:rFonts w:ascii="Palatino Linotype" w:hAnsi="Palatino Linotype"/>
                <w:bCs w:val="0"/>
                <w:sz w:val="20"/>
              </w:rPr>
            </w:pPr>
            <w:r w:rsidRPr="001D4CDB">
              <w:rPr>
                <w:rFonts w:ascii="Palatino Linotype" w:hAnsi="Palatino Linotype" w:cstheme="majorBidi"/>
                <w:sz w:val="20"/>
              </w:rPr>
              <w:t>c) Formalidades para emitir el acuerdo de clasificación.</w:t>
            </w:r>
          </w:p>
        </w:tc>
        <w:tc>
          <w:tcPr>
            <w:tcW w:w="6667" w:type="dxa"/>
            <w:hideMark/>
          </w:tcPr>
          <w:p w14:paraId="789DCA92" w14:textId="77777777" w:rsidR="00CA652C" w:rsidRPr="001D4CDB"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87136F4" w14:textId="77777777" w:rsidR="00CA652C" w:rsidRPr="001D4CDB"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Es necesario que </w:t>
            </w:r>
            <w:r w:rsidRPr="001D4CDB">
              <w:rPr>
                <w:rFonts w:ascii="Palatino Linotype" w:hAnsi="Palatino Linotype" w:cs="Arial"/>
                <w:b/>
                <w:color w:val="000000"/>
                <w:sz w:val="20"/>
                <w:u w:val="single"/>
              </w:rPr>
              <w:t>el acto reúna con los requisitos elementales</w:t>
            </w:r>
            <w:r w:rsidRPr="001D4CDB">
              <w:rPr>
                <w:rFonts w:ascii="Palatino Linotype" w:hAnsi="Palatino Linotype" w:cs="Arial"/>
                <w:color w:val="000000"/>
                <w:sz w:val="20"/>
              </w:rPr>
              <w:t>, entre ellos, que la autoridad que va a emitir el acto de autoridad sea la legalmente facultada para ello.</w:t>
            </w:r>
          </w:p>
          <w:p w14:paraId="0A56087C" w14:textId="77777777" w:rsidR="00CA652C" w:rsidRPr="001D4CDB" w:rsidRDefault="00CA652C" w:rsidP="00D5688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1D4CDB">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w:t>
            </w:r>
            <w:r w:rsidRPr="001D4CDB">
              <w:rPr>
                <w:rFonts w:ascii="Palatino Linotype" w:hAnsi="Palatino Linotype" w:cs="Arial"/>
                <w:color w:val="000000"/>
                <w:sz w:val="20"/>
              </w:rPr>
              <w:lastRenderedPageBreak/>
              <w:t>partir de las decisiones adoptadas previamente por los titulares de áreas y que son sujetas a control, en primera instancia, por el Comité de Transparencia.</w:t>
            </w:r>
          </w:p>
        </w:tc>
      </w:tr>
      <w:tr w:rsidR="00CA652C" w:rsidRPr="001D4CDB" w14:paraId="6354C19E" w14:textId="77777777" w:rsidTr="00D56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690473" w14:textId="77777777" w:rsidR="00CA652C" w:rsidRPr="001D4CDB" w:rsidRDefault="00CA652C" w:rsidP="00D56885">
            <w:pPr>
              <w:tabs>
                <w:tab w:val="left" w:pos="284"/>
              </w:tabs>
              <w:spacing w:line="360" w:lineRule="auto"/>
              <w:rPr>
                <w:rFonts w:ascii="Palatino Linotype" w:hAnsi="Palatino Linotype"/>
                <w:b w:val="0"/>
                <w:sz w:val="20"/>
              </w:rPr>
            </w:pPr>
          </w:p>
          <w:p w14:paraId="01DC7E02" w14:textId="77777777" w:rsidR="00CA652C" w:rsidRPr="001D4CDB" w:rsidRDefault="00CA652C" w:rsidP="00D56885">
            <w:pPr>
              <w:tabs>
                <w:tab w:val="left" w:pos="284"/>
              </w:tabs>
              <w:spacing w:line="360" w:lineRule="auto"/>
              <w:jc w:val="both"/>
              <w:rPr>
                <w:rFonts w:ascii="Palatino Linotype" w:hAnsi="Palatino Linotype"/>
                <w:bCs w:val="0"/>
                <w:sz w:val="20"/>
              </w:rPr>
            </w:pPr>
            <w:r w:rsidRPr="001D4CDB">
              <w:rPr>
                <w:rFonts w:ascii="Palatino Linotype" w:hAnsi="Palatino Linotype" w:cs="Arial"/>
                <w:color w:val="000000"/>
                <w:sz w:val="20"/>
              </w:rPr>
              <w:t xml:space="preserve">d) Requisitos de fondo del acuerdo de clasificación. </w:t>
            </w:r>
          </w:p>
        </w:tc>
        <w:tc>
          <w:tcPr>
            <w:tcW w:w="6667" w:type="dxa"/>
            <w:hideMark/>
          </w:tcPr>
          <w:p w14:paraId="02DAB81F"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D4CDB">
              <w:rPr>
                <w:rFonts w:ascii="Palatino Linotype" w:hAnsi="Palatino Linotype" w:cs="Arial"/>
                <w:b/>
                <w:color w:val="000000"/>
                <w:sz w:val="20"/>
              </w:rPr>
              <w:t>Sujetos Obligados</w:t>
            </w:r>
            <w:r w:rsidRPr="001D4CDB">
              <w:rPr>
                <w:rFonts w:ascii="Palatino Linotype" w:hAnsi="Palatino Linotype" w:cs="Arial"/>
                <w:color w:val="000000"/>
                <w:sz w:val="20"/>
              </w:rPr>
              <w:t xml:space="preserve">, por lo que deberán fundar y motivar debidamente la clasificación. </w:t>
            </w:r>
          </w:p>
          <w:p w14:paraId="1BD622E1"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De lo anterior, se desprende </w:t>
            </w:r>
            <w:proofErr w:type="gramStart"/>
            <w:r w:rsidRPr="001D4CDB">
              <w:rPr>
                <w:rFonts w:ascii="Palatino Linotype" w:hAnsi="Palatino Linotype" w:cs="Arial"/>
                <w:color w:val="000000"/>
                <w:sz w:val="20"/>
              </w:rPr>
              <w:t>que</w:t>
            </w:r>
            <w:proofErr w:type="gramEnd"/>
            <w:r w:rsidRPr="001D4CDB">
              <w:rPr>
                <w:rFonts w:ascii="Palatino Linotype" w:hAnsi="Palatino Linotype" w:cs="Arial"/>
                <w:color w:val="000000"/>
                <w:sz w:val="20"/>
              </w:rPr>
              <w:t xml:space="preserve"> para una correcta </w:t>
            </w:r>
            <w:r w:rsidRPr="001D4CDB">
              <w:rPr>
                <w:rFonts w:ascii="Palatino Linotype" w:hAnsi="Palatino Linotype" w:cs="Arial"/>
                <w:b/>
                <w:color w:val="000000"/>
                <w:sz w:val="20"/>
              </w:rPr>
              <w:t>clasificación total o parcial</w:t>
            </w:r>
            <w:r w:rsidRPr="001D4CDB">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04E342"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8F1ECA"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49CEDA0" w14:textId="77777777" w:rsidR="00CA652C" w:rsidRPr="001D4CDB"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Ahora bien, </w:t>
            </w:r>
            <w:r w:rsidRPr="001D4CDB">
              <w:rPr>
                <w:rFonts w:ascii="Palatino Linotype" w:hAnsi="Palatino Linotype" w:cs="Arial"/>
                <w:b/>
                <w:color w:val="000000"/>
                <w:sz w:val="20"/>
                <w:u w:val="single"/>
              </w:rPr>
              <w:t>para cada caso además de fundar y motivar</w:t>
            </w:r>
            <w:r w:rsidRPr="001D4CDB">
              <w:rPr>
                <w:rFonts w:ascii="Palatino Linotype" w:hAnsi="Palatino Linotype" w:cs="Arial"/>
                <w:color w:val="000000"/>
                <w:sz w:val="20"/>
              </w:rPr>
              <w:t xml:space="preserve">, se debe identificar con claridad que datos contenidos en las documentales que son susceptibles de suprimirse, por ejemplo; </w:t>
            </w:r>
            <w:r w:rsidRPr="001D4CDB">
              <w:rPr>
                <w:rFonts w:ascii="Palatino Linotype" w:hAnsi="Palatino Linotype" w:cs="Arial"/>
                <w:color w:val="000000"/>
                <w:sz w:val="20"/>
                <w:lang w:val="es-ES"/>
              </w:rPr>
              <w:t xml:space="preserve">Clave Única de Registro de </w:t>
            </w:r>
            <w:r w:rsidRPr="001D4CDB">
              <w:rPr>
                <w:rFonts w:ascii="Palatino Linotype" w:hAnsi="Palatino Linotype" w:cs="Arial"/>
                <w:color w:val="000000"/>
                <w:sz w:val="20"/>
                <w:lang w:val="es-ES"/>
              </w:rPr>
              <w:lastRenderedPageBreak/>
              <w:t>Población (CURP), Registro Federal de Contribuyentes (R.F.C.), claves de seguros, préstamos o descuentos personales, secretos bancario, fiduciario, industrial, comercial, fiscal, bursátil y postal, cuya titularidad corresponda a particulares, entre otros.</w:t>
            </w:r>
          </w:p>
        </w:tc>
      </w:tr>
      <w:tr w:rsidR="00CA652C" w:rsidRPr="001D4CDB" w14:paraId="1B294012" w14:textId="77777777" w:rsidTr="00D56885">
        <w:tc>
          <w:tcPr>
            <w:cnfStyle w:val="001000000000" w:firstRow="0" w:lastRow="0" w:firstColumn="1" w:lastColumn="0" w:oddVBand="0" w:evenVBand="0" w:oddHBand="0" w:evenHBand="0" w:firstRowFirstColumn="0" w:firstRowLastColumn="0" w:lastRowFirstColumn="0" w:lastRowLastColumn="0"/>
            <w:tcW w:w="1838" w:type="dxa"/>
          </w:tcPr>
          <w:p w14:paraId="4594AC38" w14:textId="77777777" w:rsidR="00CA652C" w:rsidRPr="001D4CDB" w:rsidRDefault="00CA652C" w:rsidP="00D56885">
            <w:pPr>
              <w:tabs>
                <w:tab w:val="left" w:pos="284"/>
              </w:tabs>
              <w:spacing w:line="360" w:lineRule="auto"/>
              <w:ind w:right="49"/>
              <w:jc w:val="both"/>
              <w:rPr>
                <w:rFonts w:ascii="Palatino Linotype" w:hAnsi="Palatino Linotype" w:cs="Arial"/>
                <w:bCs w:val="0"/>
                <w:sz w:val="20"/>
              </w:rPr>
            </w:pPr>
            <w:r w:rsidRPr="001D4CDB">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39FAC05" w14:textId="77777777" w:rsidR="00CA652C" w:rsidRPr="001D4CDB"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Los artículos 148 y 120 de la Ley Estatal y de la Ley General, respectivamente, establecen </w:t>
            </w:r>
            <w:proofErr w:type="gramStart"/>
            <w:r w:rsidRPr="001D4CDB">
              <w:rPr>
                <w:rFonts w:ascii="Palatino Linotype" w:hAnsi="Palatino Linotype" w:cs="Arial"/>
                <w:color w:val="000000"/>
                <w:sz w:val="20"/>
              </w:rPr>
              <w:t>que</w:t>
            </w:r>
            <w:proofErr w:type="gramEnd"/>
            <w:r w:rsidRPr="001D4CDB">
              <w:rPr>
                <w:rFonts w:ascii="Palatino Linotype" w:hAnsi="Palatino Linotype" w:cs="Arial"/>
                <w:color w:val="000000"/>
                <w:sz w:val="20"/>
              </w:rPr>
              <w:t xml:space="preserve"> aun tratándose de datos personales, se podrán proporcionar, incluso sin solicitar el consentimiento de su titular. </w:t>
            </w:r>
          </w:p>
          <w:p w14:paraId="4F972730" w14:textId="77777777" w:rsidR="00CA652C" w:rsidRPr="001D4CDB"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D4CDB">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C74183" w14:textId="77777777" w:rsidR="00CA652C" w:rsidRPr="001D4CDB" w:rsidRDefault="00CA652C" w:rsidP="00D5688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1D4CDB">
              <w:rPr>
                <w:rFonts w:ascii="Palatino Linotype" w:hAnsi="Palatino Linotype" w:cs="Arial"/>
                <w:color w:val="000000"/>
                <w:sz w:val="20"/>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1D4CDB">
              <w:rPr>
                <w:rFonts w:ascii="Palatino Linotype" w:hAnsi="Palatino Linotype" w:cs="Arial"/>
                <w:color w:val="000000"/>
                <w:sz w:val="20"/>
              </w:rPr>
              <w:t>consulta,</w:t>
            </w:r>
            <w:proofErr w:type="gramEnd"/>
            <w:r w:rsidRPr="001D4CDB">
              <w:rPr>
                <w:rFonts w:ascii="Palatino Linotype" w:hAnsi="Palatino Linotype" w:cs="Arial"/>
                <w:color w:val="000000"/>
                <w:sz w:val="20"/>
              </w:rPr>
              <w:t xml:space="preserve"> procede, fundando y motivando, la clasificación.</w:t>
            </w:r>
          </w:p>
        </w:tc>
      </w:tr>
    </w:tbl>
    <w:p w14:paraId="188BA139" w14:textId="77777777" w:rsidR="00CA652C" w:rsidRPr="001D4CDB" w:rsidRDefault="00CA652C" w:rsidP="00CA652C">
      <w:pPr>
        <w:pStyle w:val="Prrafodelista"/>
        <w:tabs>
          <w:tab w:val="left" w:pos="284"/>
        </w:tabs>
        <w:ind w:left="0"/>
        <w:rPr>
          <w:rFonts w:ascii="Palatino Linotype" w:hAnsi="Palatino Linotype" w:cs="Arial"/>
          <w:color w:val="000000"/>
        </w:rPr>
      </w:pPr>
    </w:p>
    <w:p w14:paraId="1514298E" w14:textId="31461AF2" w:rsidR="004176DC" w:rsidRPr="001D4CDB" w:rsidRDefault="004176DC" w:rsidP="00CA652C">
      <w:pPr>
        <w:pStyle w:val="Prrafodelista"/>
        <w:numPr>
          <w:ilvl w:val="0"/>
          <w:numId w:val="1"/>
        </w:numPr>
        <w:tabs>
          <w:tab w:val="left" w:pos="284"/>
        </w:tabs>
        <w:spacing w:line="360" w:lineRule="auto"/>
        <w:jc w:val="both"/>
        <w:rPr>
          <w:rFonts w:ascii="Palatino Linotype" w:hAnsi="Palatino Linotype" w:cs="Arial"/>
          <w:color w:val="000000"/>
        </w:rPr>
      </w:pPr>
      <w:r w:rsidRPr="001D4CDB">
        <w:rPr>
          <w:rFonts w:ascii="Palatino Linotype" w:hAnsi="Palatino Linotype" w:cs="Arial"/>
          <w:color w:val="000000"/>
        </w:rPr>
        <w:t>Un aspecto importante, es que el particular manifestó que no requiere el nombre de los elementos de policía; sin embargo, dicha información no puede ser suprimida de los documentos en donde obre por ese simple hecho; ya que, las resoluciones y expedientes, indudablemente contienen el nombre del elemento, por lo que, para suprimir dicha información, es necesario verificar si existe causal de clasificación.</w:t>
      </w:r>
    </w:p>
    <w:p w14:paraId="6C4CBBC9" w14:textId="77777777" w:rsidR="00544D96" w:rsidRPr="001D4CDB" w:rsidRDefault="00544D96" w:rsidP="00544D96">
      <w:pPr>
        <w:pStyle w:val="Prrafodelista"/>
        <w:tabs>
          <w:tab w:val="left" w:pos="284"/>
        </w:tabs>
        <w:spacing w:line="360" w:lineRule="auto"/>
        <w:ind w:left="0"/>
        <w:jc w:val="both"/>
        <w:rPr>
          <w:rFonts w:ascii="Palatino Linotype" w:hAnsi="Palatino Linotype" w:cs="Arial"/>
          <w:color w:val="000000"/>
        </w:rPr>
      </w:pPr>
    </w:p>
    <w:p w14:paraId="54BD59A5" w14:textId="62D8273E" w:rsidR="00607D17" w:rsidRPr="001D4CDB" w:rsidRDefault="00607D17" w:rsidP="00CA652C">
      <w:pPr>
        <w:pStyle w:val="Prrafodelista"/>
        <w:numPr>
          <w:ilvl w:val="0"/>
          <w:numId w:val="1"/>
        </w:numPr>
        <w:tabs>
          <w:tab w:val="left" w:pos="284"/>
        </w:tabs>
        <w:spacing w:line="360" w:lineRule="auto"/>
        <w:jc w:val="both"/>
        <w:rPr>
          <w:rFonts w:ascii="Palatino Linotype" w:hAnsi="Palatino Linotype" w:cs="Arial"/>
          <w:color w:val="000000"/>
        </w:rPr>
      </w:pPr>
      <w:proofErr w:type="gramStart"/>
      <w:r w:rsidRPr="001D4CDB">
        <w:rPr>
          <w:rFonts w:ascii="Palatino Linotype" w:hAnsi="Palatino Linotype" w:cs="Arial"/>
          <w:color w:val="000000"/>
        </w:rPr>
        <w:t>Primeramente</w:t>
      </w:r>
      <w:proofErr w:type="gramEnd"/>
      <w:r w:rsidRPr="001D4CDB">
        <w:rPr>
          <w:rFonts w:ascii="Palatino Linotype" w:hAnsi="Palatino Linotype" w:cs="Arial"/>
          <w:color w:val="000000"/>
        </w:rPr>
        <w:t xml:space="preserve"> es necesario recordar lo que dispone el artículo 123, apartado B, fracción XII de la Constitución Política de los Estados Unidos Mexicanos, específicamente que, si la autoridad resuelve que la reparación, remoción, baja, cese </w:t>
      </w:r>
      <w:r w:rsidRPr="001D4CDB">
        <w:rPr>
          <w:rFonts w:ascii="Palatino Linotype" w:hAnsi="Palatino Linotype" w:cs="Arial"/>
          <w:color w:val="000000"/>
        </w:rPr>
        <w:lastRenderedPageBreak/>
        <w:t xml:space="preserve">o cualquier otra forma de terminación del servicio fue injustificada, el Estado sólo pagará la indemnización, </w:t>
      </w:r>
      <w:r w:rsidRPr="001D4CDB">
        <w:rPr>
          <w:rFonts w:ascii="Palatino Linotype" w:hAnsi="Palatino Linotype" w:cs="Arial"/>
          <w:b/>
          <w:color w:val="000000"/>
          <w:u w:val="single"/>
        </w:rPr>
        <w:t>sin que en ningún caso proceda a su reincorporación al servicio.</w:t>
      </w:r>
      <w:r w:rsidRPr="001D4CDB">
        <w:rPr>
          <w:rFonts w:ascii="Palatino Linotype" w:hAnsi="Palatino Linotype" w:cs="Arial"/>
          <w:b/>
          <w:color w:val="000000"/>
        </w:rPr>
        <w:t xml:space="preserve"> </w:t>
      </w:r>
      <w:r w:rsidRPr="001D4CDB">
        <w:rPr>
          <w:rFonts w:ascii="Palatino Linotype" w:hAnsi="Palatino Linotype" w:cs="Arial"/>
          <w:color w:val="000000"/>
        </w:rPr>
        <w:t>De los anteriores supuestos, escapa a la restricción la separación temporal,</w:t>
      </w:r>
      <w:r w:rsidR="00A8770F" w:rsidRPr="001D4CDB">
        <w:rPr>
          <w:rFonts w:ascii="Palatino Linotype" w:hAnsi="Palatino Linotype" w:cs="Arial"/>
          <w:color w:val="000000"/>
        </w:rPr>
        <w:t xml:space="preserve"> resoluciones absolutorias, amonestaciones y sobreseimientos, toda vez que no tienen como finalidad la terminación de la relación laboral, en consecuencia, son reincorporados al servicio, a diferencia de los supuestos mencionados en el precepto constitucional.</w:t>
      </w:r>
    </w:p>
    <w:p w14:paraId="2FF40BDB" w14:textId="77777777" w:rsidR="00607D17" w:rsidRPr="001D4CDB" w:rsidRDefault="00607D17" w:rsidP="00607D17">
      <w:pPr>
        <w:pStyle w:val="Prrafodelista"/>
        <w:tabs>
          <w:tab w:val="left" w:pos="284"/>
        </w:tabs>
        <w:spacing w:line="360" w:lineRule="auto"/>
        <w:ind w:left="0"/>
        <w:jc w:val="both"/>
        <w:rPr>
          <w:rFonts w:ascii="Palatino Linotype" w:hAnsi="Palatino Linotype" w:cs="Arial"/>
          <w:color w:val="000000"/>
        </w:rPr>
      </w:pPr>
    </w:p>
    <w:p w14:paraId="6921170B" w14:textId="2BA30FC1" w:rsidR="00607D17" w:rsidRPr="001D4CDB" w:rsidRDefault="00607D17" w:rsidP="00607D17">
      <w:pPr>
        <w:pStyle w:val="Prrafodelista"/>
        <w:numPr>
          <w:ilvl w:val="0"/>
          <w:numId w:val="1"/>
        </w:numPr>
        <w:spacing w:line="360" w:lineRule="auto"/>
        <w:ind w:right="49"/>
        <w:jc w:val="both"/>
        <w:rPr>
          <w:rFonts w:ascii="Palatino Linotype" w:hAnsi="Palatino Linotype"/>
          <w:szCs w:val="20"/>
          <w:lang w:val="es-ES"/>
        </w:rPr>
      </w:pPr>
      <w:r w:rsidRPr="001D4CDB">
        <w:rPr>
          <w:rFonts w:ascii="Palatino Linotype" w:hAnsi="Palatino Linotype"/>
          <w:lang w:eastAsia="es-MX"/>
        </w:rPr>
        <w:t xml:space="preserve">Este instituto advierte que otorgar acceso al nombre de policías operativos que hayan sido suspendidos temporalmente, podría comprometer la integridad de </w:t>
      </w:r>
      <w:proofErr w:type="gramStart"/>
      <w:r w:rsidRPr="001D4CDB">
        <w:rPr>
          <w:rFonts w:ascii="Palatino Linotype" w:hAnsi="Palatino Linotype"/>
          <w:lang w:eastAsia="es-MX"/>
        </w:rPr>
        <w:t>los mismos</w:t>
      </w:r>
      <w:proofErr w:type="gramEnd"/>
      <w:r w:rsidRPr="001D4CDB">
        <w:rPr>
          <w:rFonts w:ascii="Palatino Linotype" w:hAnsi="Palatino Linotype"/>
          <w:lang w:eastAsia="es-MX"/>
        </w:rPr>
        <w:t xml:space="preserve">, de conformidad con lo que establece el artículo 140 de la Ley de Transparencia y Acceso a la Información Pública del Estado de México y Municipios: </w:t>
      </w:r>
    </w:p>
    <w:p w14:paraId="357DF6A2" w14:textId="77777777" w:rsidR="00607D17" w:rsidRPr="001D4CDB" w:rsidRDefault="00607D17" w:rsidP="00607D17">
      <w:pPr>
        <w:pStyle w:val="Prrafodelista"/>
        <w:rPr>
          <w:rFonts w:ascii="Palatino Linotype" w:hAnsi="Palatino Linotype"/>
          <w:lang w:eastAsia="es-MX"/>
        </w:rPr>
      </w:pPr>
    </w:p>
    <w:p w14:paraId="3C6B856F" w14:textId="77777777" w:rsidR="00607D17" w:rsidRPr="001D4CDB" w:rsidRDefault="00607D17" w:rsidP="00607D17">
      <w:pPr>
        <w:spacing w:after="240" w:line="360" w:lineRule="auto"/>
        <w:ind w:left="567" w:right="616"/>
        <w:contextualSpacing/>
        <w:jc w:val="both"/>
        <w:rPr>
          <w:rFonts w:ascii="Palatino Linotype" w:hAnsi="Palatino Linotype"/>
          <w:i/>
          <w:sz w:val="22"/>
        </w:rPr>
      </w:pPr>
      <w:r w:rsidRPr="001D4CDB">
        <w:rPr>
          <w:rFonts w:ascii="Palatino Linotype" w:hAnsi="Palatino Linotype"/>
          <w:b/>
          <w:i/>
          <w:sz w:val="22"/>
        </w:rPr>
        <w:t>“Artículo 140.</w:t>
      </w:r>
      <w:r w:rsidRPr="001D4CDB">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3EAD256" w14:textId="77777777" w:rsidR="00607D17" w:rsidRPr="001D4CDB" w:rsidRDefault="00607D17" w:rsidP="00607D17">
      <w:pPr>
        <w:spacing w:line="360" w:lineRule="auto"/>
        <w:ind w:left="567" w:right="616"/>
        <w:contextualSpacing/>
        <w:jc w:val="both"/>
        <w:rPr>
          <w:rFonts w:ascii="Palatino Linotype" w:hAnsi="Palatino Linotype"/>
          <w:i/>
          <w:sz w:val="22"/>
        </w:rPr>
      </w:pPr>
      <w:r w:rsidRPr="001D4CDB">
        <w:rPr>
          <w:rFonts w:ascii="Palatino Linotype" w:hAnsi="Palatino Linotype"/>
          <w:i/>
          <w:sz w:val="22"/>
        </w:rPr>
        <w:t xml:space="preserve">I. Comprometa la seguridad pública y cuente con un propósito genuino y un efecto demostrable; </w:t>
      </w:r>
    </w:p>
    <w:p w14:paraId="6293ED01" w14:textId="77777777" w:rsidR="00607D17" w:rsidRPr="001D4CDB" w:rsidRDefault="00607D17" w:rsidP="00607D17">
      <w:pPr>
        <w:spacing w:line="360" w:lineRule="auto"/>
        <w:ind w:left="567" w:right="616"/>
        <w:contextualSpacing/>
        <w:jc w:val="both"/>
        <w:rPr>
          <w:rFonts w:ascii="Palatino Linotype" w:hAnsi="Palatino Linotype"/>
          <w:i/>
          <w:sz w:val="22"/>
        </w:rPr>
      </w:pPr>
      <w:r w:rsidRPr="001D4CDB">
        <w:rPr>
          <w:rFonts w:ascii="Palatino Linotype" w:hAnsi="Palatino Linotype"/>
          <w:i/>
          <w:sz w:val="22"/>
        </w:rPr>
        <w:t xml:space="preserve">II. Pueda menoscabar la conducción de las negociaciones y relaciones internacionales; </w:t>
      </w:r>
    </w:p>
    <w:p w14:paraId="5FF82F4E" w14:textId="77777777" w:rsidR="00607D17" w:rsidRPr="001D4CDB" w:rsidRDefault="00607D17" w:rsidP="00607D17">
      <w:pPr>
        <w:spacing w:line="360" w:lineRule="auto"/>
        <w:ind w:left="567" w:right="616"/>
        <w:contextualSpacing/>
        <w:jc w:val="both"/>
        <w:rPr>
          <w:rFonts w:ascii="Palatino Linotype" w:hAnsi="Palatino Linotype"/>
          <w:i/>
          <w:sz w:val="22"/>
        </w:rPr>
      </w:pPr>
      <w:r w:rsidRPr="001D4CDB">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F3BAB69" w14:textId="77777777" w:rsidR="00607D17" w:rsidRPr="001D4CDB" w:rsidRDefault="00607D17" w:rsidP="00607D17">
      <w:pPr>
        <w:spacing w:line="360" w:lineRule="auto"/>
        <w:ind w:left="567" w:right="616"/>
        <w:contextualSpacing/>
        <w:jc w:val="both"/>
        <w:rPr>
          <w:rFonts w:ascii="Palatino Linotype" w:hAnsi="Palatino Linotype"/>
          <w:b/>
          <w:i/>
          <w:sz w:val="22"/>
        </w:rPr>
      </w:pPr>
      <w:r w:rsidRPr="001D4CDB">
        <w:rPr>
          <w:rFonts w:ascii="Palatino Linotype" w:hAnsi="Palatino Linotype"/>
          <w:b/>
          <w:i/>
          <w:sz w:val="22"/>
        </w:rPr>
        <w:t>IV. Ponga en riesgo la vida, la seguridad o la salud de una persona física;</w:t>
      </w:r>
    </w:p>
    <w:p w14:paraId="3F2BC073" w14:textId="77777777" w:rsidR="00607D17" w:rsidRPr="001D4CDB" w:rsidRDefault="00607D17" w:rsidP="00607D17">
      <w:pPr>
        <w:spacing w:before="240" w:line="360" w:lineRule="auto"/>
        <w:ind w:left="567" w:right="616"/>
        <w:contextualSpacing/>
        <w:jc w:val="both"/>
        <w:rPr>
          <w:rFonts w:ascii="Palatino Linotype" w:eastAsia="Calibri" w:hAnsi="Palatino Linotype"/>
          <w:i/>
          <w:sz w:val="22"/>
        </w:rPr>
      </w:pPr>
      <w:r w:rsidRPr="001D4CDB">
        <w:rPr>
          <w:rFonts w:ascii="Palatino Linotype" w:hAnsi="Palatino Linotype"/>
          <w:i/>
          <w:sz w:val="22"/>
        </w:rPr>
        <w:t xml:space="preserve"> (…)” (Sic)</w:t>
      </w:r>
    </w:p>
    <w:p w14:paraId="0C82C56F" w14:textId="77777777" w:rsidR="00607D17" w:rsidRPr="001D4CDB" w:rsidRDefault="00607D17" w:rsidP="00607D17">
      <w:pPr>
        <w:pStyle w:val="Prrafodelista"/>
        <w:numPr>
          <w:ilvl w:val="0"/>
          <w:numId w:val="1"/>
        </w:numPr>
        <w:spacing w:line="360" w:lineRule="auto"/>
        <w:jc w:val="both"/>
        <w:rPr>
          <w:rFonts w:ascii="Palatino Linotype" w:hAnsi="Palatino Linotype"/>
          <w:lang w:eastAsia="es-MX"/>
        </w:rPr>
      </w:pPr>
      <w:r w:rsidRPr="001D4CDB">
        <w:rPr>
          <w:rFonts w:ascii="Palatino Linotype" w:hAnsi="Palatino Linotype"/>
          <w:lang w:eastAsia="es-MX"/>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1D4CDB">
        <w:rPr>
          <w:rFonts w:ascii="Palatino Linotype" w:hAnsi="Palatino Linotype" w:cs="Tahoma"/>
          <w:bCs/>
          <w:lang w:eastAsia="es-MX"/>
        </w:rPr>
        <w:t xml:space="preserve">; así, dicha información puede ser utilizada para </w:t>
      </w:r>
      <w:r w:rsidRPr="001D4CDB">
        <w:rPr>
          <w:rFonts w:ascii="Palatino Linotype" w:hAnsi="Palatino Linotype" w:cs="Tahoma"/>
          <w:b/>
          <w:bCs/>
          <w:lang w:eastAsia="es-MX"/>
        </w:rPr>
        <w:t xml:space="preserve">vulnerar la vida, seguridad o salud de dichos elementos, incluso la de sus familias o entorno social, </w:t>
      </w:r>
      <w:r w:rsidRPr="001D4CDB">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0FDCFC02" w14:textId="77777777" w:rsidR="00607D17" w:rsidRPr="001D4CDB" w:rsidRDefault="00607D17" w:rsidP="00607D17">
      <w:pPr>
        <w:spacing w:line="360" w:lineRule="auto"/>
        <w:jc w:val="both"/>
        <w:rPr>
          <w:rFonts w:ascii="Palatino Linotype" w:hAnsi="Palatino Linotype"/>
          <w:lang w:eastAsia="es-MX"/>
        </w:rPr>
      </w:pPr>
    </w:p>
    <w:p w14:paraId="2BBC938C" w14:textId="2A737FF5"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En ese sentido, el proporcionar el nombre de los elementos policiales operativos del </w:t>
      </w:r>
      <w:r w:rsidRPr="001D4CDB">
        <w:rPr>
          <w:rFonts w:ascii="Palatino Linotype" w:hAnsi="Palatino Linotype"/>
          <w:b/>
          <w:bCs/>
        </w:rPr>
        <w:t>Ayuntamiento de Melchor Ocampo</w:t>
      </w:r>
      <w:r w:rsidRPr="001D4CDB">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7C752BE3" w14:textId="77777777" w:rsidR="00607D17" w:rsidRPr="001D4CDB" w:rsidRDefault="00607D17" w:rsidP="00607D17">
      <w:pPr>
        <w:pStyle w:val="Prrafodelista"/>
        <w:rPr>
          <w:rFonts w:ascii="Palatino Linotype" w:eastAsia="Calibri" w:hAnsi="Palatino Linotype" w:cs="Tahoma"/>
          <w:bCs/>
          <w:lang w:eastAsia="es-MX"/>
        </w:rPr>
      </w:pPr>
    </w:p>
    <w:p w14:paraId="36218EFD" w14:textId="77777777"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40774C90" w14:textId="77777777" w:rsidR="00607D17" w:rsidRPr="001D4CDB" w:rsidRDefault="00607D17" w:rsidP="00607D17">
      <w:pPr>
        <w:spacing w:line="360" w:lineRule="auto"/>
        <w:jc w:val="both"/>
        <w:rPr>
          <w:rFonts w:ascii="Palatino Linotype" w:eastAsia="Calibri" w:hAnsi="Palatino Linotype" w:cs="Tahoma"/>
          <w:bCs/>
          <w:lang w:eastAsia="es-MX"/>
        </w:rPr>
      </w:pPr>
    </w:p>
    <w:p w14:paraId="3BC1032F" w14:textId="77777777"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w:t>
      </w:r>
      <w:r w:rsidRPr="001D4CDB">
        <w:rPr>
          <w:rFonts w:ascii="Palatino Linotype" w:eastAsia="Calibri" w:hAnsi="Palatino Linotype" w:cs="Tahoma"/>
          <w:bCs/>
          <w:lang w:eastAsia="es-MX"/>
        </w:rPr>
        <w:lastRenderedPageBreak/>
        <w:t>con investigaciones, nombres de integrantes que participan en los operativos e incluso documentación emitida por el</w:t>
      </w:r>
      <w:r w:rsidRPr="001D4CDB">
        <w:rPr>
          <w:rFonts w:ascii="Palatino Linotype" w:eastAsia="Calibri" w:hAnsi="Palatino Linotype" w:cs="Tahoma"/>
          <w:b/>
          <w:bCs/>
          <w:lang w:eastAsia="es-MX"/>
        </w:rPr>
        <w:t xml:space="preserve"> SUJETO OBLIGADO</w:t>
      </w:r>
      <w:r w:rsidRPr="001D4CDB">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76A3F7DD" w14:textId="77777777" w:rsidR="00607D17" w:rsidRPr="001D4CDB" w:rsidRDefault="00607D17" w:rsidP="00607D17">
      <w:pPr>
        <w:spacing w:line="360" w:lineRule="auto"/>
        <w:jc w:val="both"/>
        <w:rPr>
          <w:rFonts w:ascii="Palatino Linotype" w:eastAsia="Calibri" w:hAnsi="Palatino Linotype" w:cs="Tahoma"/>
          <w:bCs/>
          <w:lang w:eastAsia="es-MX"/>
        </w:rPr>
      </w:pPr>
    </w:p>
    <w:p w14:paraId="0B68D8AB" w14:textId="77777777"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504CC381" w14:textId="77777777" w:rsidR="00607D17" w:rsidRPr="001D4CDB" w:rsidRDefault="00607D17" w:rsidP="00607D17">
      <w:pPr>
        <w:spacing w:line="360" w:lineRule="auto"/>
        <w:jc w:val="both"/>
        <w:rPr>
          <w:rFonts w:ascii="Palatino Linotype" w:eastAsia="Calibri" w:hAnsi="Palatino Linotype" w:cs="Tahoma"/>
          <w:bCs/>
          <w:lang w:eastAsia="es-MX"/>
        </w:rPr>
      </w:pPr>
    </w:p>
    <w:p w14:paraId="2BF50C39" w14:textId="5C8C756C"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El dar el nombre de los servidores públicos operativos del </w:t>
      </w:r>
      <w:r w:rsidRPr="001D4CDB">
        <w:rPr>
          <w:rFonts w:ascii="Palatino Linotype" w:hAnsi="Palatino Linotype"/>
          <w:b/>
          <w:bCs/>
        </w:rPr>
        <w:t xml:space="preserve">Ayuntamiento de Melchor Ocampo </w:t>
      </w:r>
      <w:r w:rsidRPr="001D4CDB">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72E2B0CF" w14:textId="77777777" w:rsidR="00607D17" w:rsidRPr="001D4CDB" w:rsidRDefault="00607D17" w:rsidP="00607D17">
      <w:pPr>
        <w:spacing w:line="360" w:lineRule="auto"/>
        <w:jc w:val="both"/>
        <w:rPr>
          <w:rFonts w:ascii="Palatino Linotype" w:eastAsia="Calibri" w:hAnsi="Palatino Linotype" w:cs="Tahoma"/>
          <w:bCs/>
          <w:lang w:eastAsia="es-MX"/>
        </w:rPr>
      </w:pPr>
    </w:p>
    <w:p w14:paraId="7DA5E7B0" w14:textId="77777777"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w:t>
      </w:r>
      <w:proofErr w:type="gramStart"/>
      <w:r w:rsidRPr="001D4CDB">
        <w:rPr>
          <w:rFonts w:ascii="Palatino Linotype" w:eastAsia="Calibri" w:hAnsi="Palatino Linotype" w:cs="Tahoma"/>
          <w:bCs/>
          <w:lang w:eastAsia="es-MX"/>
        </w:rPr>
        <w:t>información,</w:t>
      </w:r>
      <w:proofErr w:type="gramEnd"/>
      <w:r w:rsidRPr="001D4CDB">
        <w:rPr>
          <w:rFonts w:ascii="Palatino Linotype" w:eastAsia="Calibri" w:hAnsi="Palatino Linotype" w:cs="Tahoma"/>
          <w:bCs/>
          <w:lang w:eastAsia="es-MX"/>
        </w:rPr>
        <w:t xml:space="preserve">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1D4CDB">
        <w:rPr>
          <w:rFonts w:ascii="Palatino Linotype" w:eastAsia="Calibri" w:hAnsi="Palatino Linotype" w:cs="Tahoma"/>
          <w:bCs/>
          <w:lang w:eastAsia="es-MX"/>
        </w:rPr>
        <w:lastRenderedPageBreak/>
        <w:t xml:space="preserve">fundamental, por lo que se debe proteger a quienes trabajan y ayudan al logro de la seguridad pública. </w:t>
      </w:r>
    </w:p>
    <w:p w14:paraId="60B639C1" w14:textId="77777777" w:rsidR="00607D17" w:rsidRPr="001D4CDB" w:rsidRDefault="00607D17" w:rsidP="00607D17">
      <w:pPr>
        <w:spacing w:line="360" w:lineRule="auto"/>
        <w:jc w:val="both"/>
        <w:rPr>
          <w:rFonts w:ascii="Palatino Linotype" w:eastAsia="Calibri" w:hAnsi="Palatino Linotype" w:cs="Tahoma"/>
          <w:bCs/>
          <w:lang w:eastAsia="es-MX"/>
        </w:rPr>
      </w:pPr>
    </w:p>
    <w:p w14:paraId="49D293D4" w14:textId="77777777"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1D4CDB">
        <w:rPr>
          <w:rFonts w:ascii="Palatino Linotype" w:eastAsia="Calibri" w:hAnsi="Palatino Linotype" w:cs="Tahoma"/>
          <w:bCs/>
          <w:i/>
          <w:lang w:eastAsia="es-MX"/>
        </w:rPr>
        <w:t>per se</w:t>
      </w:r>
      <w:r w:rsidRPr="001D4CDB">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E7E0961" w14:textId="77777777" w:rsidR="00607D17" w:rsidRPr="001D4CDB" w:rsidRDefault="00607D17" w:rsidP="00607D17">
      <w:pPr>
        <w:pStyle w:val="Prrafodelista"/>
        <w:rPr>
          <w:rFonts w:ascii="Palatino Linotype" w:eastAsia="Calibri" w:hAnsi="Palatino Linotype" w:cs="Tahoma"/>
          <w:bCs/>
          <w:lang w:eastAsia="es-MX"/>
        </w:rPr>
      </w:pPr>
    </w:p>
    <w:p w14:paraId="343A8E27" w14:textId="77777777" w:rsidR="00607D17" w:rsidRPr="001D4CDB" w:rsidRDefault="00607D17" w:rsidP="00607D17">
      <w:pPr>
        <w:numPr>
          <w:ilvl w:val="0"/>
          <w:numId w:val="1"/>
        </w:numPr>
        <w:spacing w:line="360" w:lineRule="auto"/>
        <w:contextualSpacing/>
        <w:jc w:val="both"/>
        <w:rPr>
          <w:rFonts w:ascii="Palatino Linotype" w:eastAsia="Calibri" w:hAnsi="Palatino Linotype" w:cs="Tahoma"/>
          <w:bCs/>
          <w:lang w:eastAsia="es-MX"/>
        </w:rPr>
      </w:pPr>
      <w:r w:rsidRPr="001D4CDB">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456C45AF" w14:textId="77777777" w:rsidR="00607D17" w:rsidRPr="001D4CDB" w:rsidRDefault="00607D17" w:rsidP="00607D17">
      <w:pPr>
        <w:spacing w:line="360" w:lineRule="auto"/>
        <w:jc w:val="both"/>
        <w:rPr>
          <w:rFonts w:ascii="Palatino Linotype" w:eastAsia="Calibri" w:hAnsi="Palatino Linotype" w:cs="Tahoma"/>
          <w:bCs/>
          <w:lang w:eastAsia="es-MX"/>
        </w:rPr>
      </w:pPr>
    </w:p>
    <w:p w14:paraId="65BA2A68" w14:textId="77777777" w:rsidR="00607D17" w:rsidRPr="001D4CDB" w:rsidRDefault="00607D17" w:rsidP="00607D17">
      <w:pPr>
        <w:numPr>
          <w:ilvl w:val="0"/>
          <w:numId w:val="1"/>
        </w:numPr>
        <w:spacing w:line="360" w:lineRule="auto"/>
        <w:contextualSpacing/>
        <w:jc w:val="both"/>
        <w:rPr>
          <w:rFonts w:ascii="Palatino Linotype" w:eastAsia="MS Mincho" w:hAnsi="Palatino Linotype" w:cs="Arial"/>
          <w:lang w:eastAsia="es-MX"/>
        </w:rPr>
      </w:pPr>
      <w:r w:rsidRPr="001D4CDB">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31F9BDD6" w14:textId="77777777" w:rsidR="00607D17" w:rsidRPr="001D4CDB" w:rsidRDefault="00607D17" w:rsidP="00607D17">
      <w:pPr>
        <w:spacing w:line="360" w:lineRule="auto"/>
        <w:ind w:left="720" w:right="851"/>
        <w:contextualSpacing/>
        <w:jc w:val="both"/>
        <w:rPr>
          <w:rFonts w:ascii="Palatino Linotype" w:eastAsia="MS Mincho" w:hAnsi="Palatino Linotype" w:cs="Arial"/>
          <w:i/>
          <w:lang w:eastAsia="es-MX"/>
        </w:rPr>
      </w:pPr>
    </w:p>
    <w:p w14:paraId="54F47D5A" w14:textId="77777777" w:rsidR="00607D17" w:rsidRPr="001D4CDB" w:rsidRDefault="00607D17" w:rsidP="00607D17">
      <w:pPr>
        <w:spacing w:line="360" w:lineRule="auto"/>
        <w:ind w:left="720" w:right="567"/>
        <w:contextualSpacing/>
        <w:jc w:val="both"/>
        <w:rPr>
          <w:rFonts w:ascii="Palatino Linotype" w:eastAsia="MS Mincho" w:hAnsi="Palatino Linotype" w:cs="Arial"/>
          <w:i/>
          <w:sz w:val="22"/>
          <w:lang w:eastAsia="es-MX"/>
        </w:rPr>
      </w:pPr>
      <w:r w:rsidRPr="001D4CDB">
        <w:rPr>
          <w:rFonts w:ascii="Palatino Linotype" w:eastAsia="MS Mincho" w:hAnsi="Palatino Linotype" w:cs="Arial"/>
          <w:i/>
          <w:sz w:val="22"/>
          <w:lang w:eastAsia="es-MX"/>
        </w:rPr>
        <w:lastRenderedPageBreak/>
        <w:t>“</w:t>
      </w:r>
      <w:r w:rsidRPr="001D4CDB">
        <w:rPr>
          <w:rFonts w:ascii="Palatino Linotype" w:eastAsia="MS Mincho" w:hAnsi="Palatino Linotype" w:cs="Arial"/>
          <w:b/>
          <w:i/>
          <w:sz w:val="22"/>
          <w:lang w:eastAsia="es-MX"/>
        </w:rPr>
        <w:t>Artículo 81.-</w:t>
      </w:r>
      <w:r w:rsidRPr="001D4CDB">
        <w:rPr>
          <w:rFonts w:ascii="Palatino Linotype" w:eastAsia="MS Mincho" w:hAnsi="Palatino Linotype" w:cs="Arial"/>
          <w:i/>
          <w:sz w:val="22"/>
          <w:lang w:eastAsia="es-MX"/>
        </w:rPr>
        <w:t xml:space="preserve"> </w:t>
      </w:r>
      <w:r w:rsidRPr="001D4CDB">
        <w:rPr>
          <w:rFonts w:ascii="Palatino Linotype" w:eastAsia="MS Mincho" w:hAnsi="Palatino Linotype" w:cs="Arial"/>
          <w:b/>
          <w:i/>
          <w:sz w:val="22"/>
          <w:lang w:eastAsia="es-MX"/>
        </w:rPr>
        <w:t xml:space="preserve">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1D4CDB">
        <w:rPr>
          <w:rFonts w:ascii="Palatino Linotype" w:eastAsia="MS Mincho" w:hAnsi="Palatino Linotype" w:cs="Arial"/>
          <w:b/>
          <w:i/>
          <w:sz w:val="22"/>
          <w:lang w:eastAsia="es-MX"/>
        </w:rPr>
        <w:t>obstante</w:t>
      </w:r>
      <w:proofErr w:type="gramEnd"/>
      <w:r w:rsidRPr="001D4CDB">
        <w:rPr>
          <w:rFonts w:ascii="Palatino Linotype" w:eastAsia="MS Mincho" w:hAnsi="Palatino Linotype" w:cs="Arial"/>
          <w:b/>
          <w:i/>
          <w:sz w:val="22"/>
          <w:lang w:eastAsia="es-MX"/>
        </w:rPr>
        <w:t xml:space="preserve"> lo anterior, esta información se considerará reservada</w:t>
      </w:r>
      <w:r w:rsidRPr="001D4CDB">
        <w:rPr>
          <w:rFonts w:ascii="Palatino Linotype" w:eastAsia="MS Mincho" w:hAnsi="Palatino Linotype" w:cs="Arial"/>
          <w:i/>
          <w:sz w:val="22"/>
          <w:lang w:eastAsia="es-MX"/>
        </w:rPr>
        <w:t xml:space="preserve"> en los casos siguientes:</w:t>
      </w:r>
    </w:p>
    <w:p w14:paraId="4279D1E4" w14:textId="77777777" w:rsidR="00607D17" w:rsidRPr="001D4CDB" w:rsidRDefault="00607D17" w:rsidP="00607D17">
      <w:pPr>
        <w:spacing w:line="360" w:lineRule="auto"/>
        <w:ind w:left="720" w:right="567"/>
        <w:contextualSpacing/>
        <w:jc w:val="both"/>
        <w:rPr>
          <w:rFonts w:ascii="Palatino Linotype" w:eastAsia="MS Mincho" w:hAnsi="Palatino Linotype" w:cs="Arial"/>
          <w:i/>
          <w:sz w:val="22"/>
          <w:lang w:eastAsia="es-MX"/>
        </w:rPr>
      </w:pPr>
      <w:r w:rsidRPr="001D4CDB">
        <w:rPr>
          <w:rFonts w:ascii="Palatino Linotype" w:eastAsia="MS Mincho" w:hAnsi="Palatino Linotype" w:cs="Arial"/>
          <w:i/>
          <w:sz w:val="22"/>
          <w:lang w:eastAsia="es-MX"/>
        </w:rPr>
        <w:t>…</w:t>
      </w:r>
    </w:p>
    <w:p w14:paraId="5675FCC1" w14:textId="77777777" w:rsidR="00607D17" w:rsidRPr="001D4CDB" w:rsidRDefault="00607D17" w:rsidP="00607D17">
      <w:pPr>
        <w:spacing w:line="360" w:lineRule="auto"/>
        <w:ind w:left="720" w:right="567"/>
        <w:contextualSpacing/>
        <w:jc w:val="both"/>
        <w:rPr>
          <w:rFonts w:ascii="Palatino Linotype" w:eastAsia="MS Mincho" w:hAnsi="Palatino Linotype" w:cs="Arial"/>
          <w:i/>
          <w:sz w:val="22"/>
          <w:lang w:eastAsia="es-MX"/>
        </w:rPr>
      </w:pPr>
      <w:r w:rsidRPr="001D4CDB">
        <w:rPr>
          <w:rFonts w:ascii="Palatino Linotype" w:eastAsia="MS Mincho" w:hAnsi="Palatino Linotype" w:cs="Arial"/>
          <w:b/>
          <w:i/>
          <w:sz w:val="22"/>
          <w:lang w:eastAsia="es-MX"/>
        </w:rPr>
        <w:t>III.</w:t>
      </w:r>
      <w:r w:rsidRPr="001D4CDB">
        <w:rPr>
          <w:rFonts w:ascii="Palatino Linotype" w:eastAsia="MS Mincho" w:hAnsi="Palatino Linotype" w:cs="Arial"/>
          <w:i/>
          <w:sz w:val="22"/>
          <w:lang w:eastAsia="es-MX"/>
        </w:rPr>
        <w:t xml:space="preserve"> </w:t>
      </w:r>
      <w:r w:rsidRPr="001D4CDB">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1D4CDB">
        <w:rPr>
          <w:rFonts w:ascii="Palatino Linotype" w:eastAsia="MS Mincho" w:hAnsi="Palatino Linotype" w:cs="Arial"/>
          <w:i/>
          <w:sz w:val="22"/>
          <w:lang w:eastAsia="es-MX"/>
        </w:rPr>
        <w:t>”</w:t>
      </w:r>
    </w:p>
    <w:p w14:paraId="076E6BA8" w14:textId="77777777" w:rsidR="00607D17" w:rsidRPr="001D4CDB" w:rsidRDefault="00607D17" w:rsidP="00607D17">
      <w:pPr>
        <w:spacing w:line="360" w:lineRule="auto"/>
        <w:ind w:left="720" w:right="851"/>
        <w:contextualSpacing/>
        <w:jc w:val="both"/>
        <w:rPr>
          <w:rFonts w:ascii="Palatino Linotype" w:eastAsia="MS Mincho" w:hAnsi="Palatino Linotype" w:cs="Arial"/>
          <w:i/>
          <w:sz w:val="22"/>
          <w:lang w:eastAsia="es-MX"/>
        </w:rPr>
      </w:pPr>
      <w:r w:rsidRPr="001D4CDB">
        <w:rPr>
          <w:rFonts w:ascii="Palatino Linotype" w:eastAsia="MS Mincho" w:hAnsi="Palatino Linotype" w:cs="Arial"/>
          <w:i/>
          <w:sz w:val="22"/>
          <w:lang w:eastAsia="es-MX"/>
        </w:rPr>
        <w:t>(Énfasis añadido)</w:t>
      </w:r>
    </w:p>
    <w:p w14:paraId="3224C2F4" w14:textId="77777777" w:rsidR="00607D17" w:rsidRPr="001D4CDB" w:rsidRDefault="00607D17" w:rsidP="00607D17">
      <w:pPr>
        <w:spacing w:line="360" w:lineRule="auto"/>
        <w:jc w:val="both"/>
        <w:rPr>
          <w:rFonts w:ascii="Palatino Linotype" w:eastAsia="MS Mincho" w:hAnsi="Palatino Linotype" w:cs="Arial"/>
          <w:lang w:eastAsia="es-MX"/>
        </w:rPr>
      </w:pPr>
    </w:p>
    <w:p w14:paraId="4757E9F3" w14:textId="77777777" w:rsidR="00607D17" w:rsidRPr="001D4CDB" w:rsidRDefault="00607D17" w:rsidP="00607D17">
      <w:pPr>
        <w:numPr>
          <w:ilvl w:val="0"/>
          <w:numId w:val="1"/>
        </w:numPr>
        <w:spacing w:line="360" w:lineRule="auto"/>
        <w:contextualSpacing/>
        <w:jc w:val="both"/>
        <w:rPr>
          <w:rFonts w:ascii="Palatino Linotype" w:eastAsia="MS Mincho" w:hAnsi="Palatino Linotype" w:cs="Arial"/>
          <w:lang w:eastAsia="es-MX"/>
        </w:rPr>
      </w:pPr>
      <w:r w:rsidRPr="001D4CDB">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1D4CDB">
        <w:rPr>
          <w:rFonts w:ascii="Palatino Linotype" w:hAnsi="Palatino Linotype" w:cs="Arial"/>
          <w:b/>
          <w:bCs/>
          <w:lang w:eastAsia="es-MX"/>
        </w:rPr>
        <w:t xml:space="preserve">, </w:t>
      </w:r>
      <w:r w:rsidRPr="001D4CDB">
        <w:rPr>
          <w:rFonts w:ascii="Palatino Linotype" w:hAnsi="Palatino Linotype" w:cs="Arial"/>
          <w:lang w:eastAsia="es-MX"/>
        </w:rPr>
        <w:t xml:space="preserve">el cual refiere: </w:t>
      </w:r>
    </w:p>
    <w:p w14:paraId="12B6EAEB" w14:textId="77777777" w:rsidR="00607D17" w:rsidRPr="001D4CDB" w:rsidRDefault="00607D17" w:rsidP="00607D17">
      <w:pPr>
        <w:spacing w:line="360" w:lineRule="auto"/>
        <w:jc w:val="center"/>
        <w:rPr>
          <w:rFonts w:ascii="Palatino Linotype" w:hAnsi="Palatino Linotype" w:cs="Arial"/>
          <w:lang w:eastAsia="es-MX"/>
        </w:rPr>
      </w:pPr>
    </w:p>
    <w:p w14:paraId="0E5EF278" w14:textId="77777777" w:rsidR="00607D17" w:rsidRPr="001D4CDB" w:rsidRDefault="00607D17" w:rsidP="00607D17">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1D4CDB">
        <w:rPr>
          <w:rFonts w:ascii="Palatino Linotype" w:hAnsi="Palatino Linotype" w:cs="Arial"/>
          <w:b/>
          <w:bCs/>
          <w:i/>
          <w:sz w:val="22"/>
          <w:lang w:eastAsia="es-MX"/>
        </w:rPr>
        <w:t>“Criterio 6-09</w:t>
      </w:r>
    </w:p>
    <w:p w14:paraId="6B88A8CD" w14:textId="77777777" w:rsidR="00607D17" w:rsidRPr="001D4CDB" w:rsidRDefault="00607D17" w:rsidP="00607D17">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1D4CDB">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1D4CDB">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1D4CDB">
        <w:rPr>
          <w:rFonts w:ascii="Palatino Linotype" w:hAnsi="Palatino Linotype" w:cs="Arial"/>
          <w:b/>
          <w:bCs/>
          <w:i/>
          <w:sz w:val="22"/>
          <w:lang w:eastAsia="es-MX"/>
        </w:rPr>
        <w:t xml:space="preserve">el nombre de los servidores públicos es información de naturaleza pública. No </w:t>
      </w:r>
      <w:proofErr w:type="gramStart"/>
      <w:r w:rsidRPr="001D4CDB">
        <w:rPr>
          <w:rFonts w:ascii="Palatino Linotype" w:hAnsi="Palatino Linotype" w:cs="Arial"/>
          <w:b/>
          <w:bCs/>
          <w:i/>
          <w:sz w:val="22"/>
          <w:lang w:eastAsia="es-MX"/>
        </w:rPr>
        <w:t>obstante</w:t>
      </w:r>
      <w:proofErr w:type="gramEnd"/>
      <w:r w:rsidRPr="001D4CDB">
        <w:rPr>
          <w:rFonts w:ascii="Palatino Linotype" w:hAnsi="Palatino Linotype" w:cs="Arial"/>
          <w:b/>
          <w:bCs/>
          <w:i/>
          <w:sz w:val="22"/>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D4CDB">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w:t>
      </w:r>
      <w:r w:rsidRPr="001D4CDB">
        <w:rPr>
          <w:rFonts w:ascii="Palatino Linotype" w:hAnsi="Palatino Linotype" w:cs="Arial"/>
          <w:bCs/>
          <w:i/>
          <w:sz w:val="22"/>
          <w:lang w:eastAsia="es-MX"/>
        </w:rPr>
        <w:lastRenderedPageBreak/>
        <w:t xml:space="preserve">pública, a través de acciones preventivas y correctivas encaminadas a combatir a la delincuencia en sus diferentes manifestaciones. Así, es pertinente señalar que en </w:t>
      </w:r>
      <w:r w:rsidRPr="001D4CDB">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1D4CDB">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1D4CDB">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1D4CDB">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1D4CDB">
        <w:rPr>
          <w:rFonts w:ascii="Palatino Linotype" w:hAnsi="Palatino Linotype" w:cs="Arial"/>
          <w:i/>
          <w:sz w:val="22"/>
          <w:lang w:eastAsia="es-MX"/>
        </w:rPr>
        <w:t>” (Sic)</w:t>
      </w:r>
    </w:p>
    <w:p w14:paraId="74C0BE0D" w14:textId="77777777" w:rsidR="00607D17" w:rsidRPr="001D4CDB" w:rsidRDefault="00607D17" w:rsidP="00607D17">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1D4CDB">
        <w:rPr>
          <w:rFonts w:ascii="Palatino Linotype" w:hAnsi="Palatino Linotype" w:cs="Arial"/>
          <w:i/>
          <w:sz w:val="22"/>
          <w:lang w:eastAsia="es-MX"/>
        </w:rPr>
        <w:t>(Énfasis añadido).</w:t>
      </w:r>
    </w:p>
    <w:p w14:paraId="2147E30C" w14:textId="77777777" w:rsidR="00607D17" w:rsidRPr="001D4CDB" w:rsidRDefault="00607D17" w:rsidP="00607D17">
      <w:pPr>
        <w:pStyle w:val="Prrafodelista"/>
        <w:rPr>
          <w:rFonts w:ascii="Palatino Linotype" w:hAnsi="Palatino Linotype" w:cs="Arial"/>
        </w:rPr>
      </w:pPr>
    </w:p>
    <w:p w14:paraId="1D2F75E0" w14:textId="0B64AB81" w:rsidR="004626D1" w:rsidRPr="001D4CDB" w:rsidRDefault="004626D1" w:rsidP="004626D1">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D4CDB">
        <w:rPr>
          <w:rFonts w:ascii="Palatino Linotype" w:hAnsi="Palatino Linotype"/>
          <w:lang w:val="es-ES"/>
        </w:rPr>
        <w:t xml:space="preserve">En conclusión, la clasificación del </w:t>
      </w:r>
      <w:r w:rsidRPr="001D4CDB">
        <w:rPr>
          <w:rFonts w:ascii="Palatino Linotype" w:hAnsi="Palatino Linotype"/>
          <w:b/>
          <w:lang w:val="es-ES"/>
        </w:rPr>
        <w:t xml:space="preserve">nombre del personal operativo </w:t>
      </w:r>
      <w:r w:rsidR="00A27521" w:rsidRPr="001D4CDB">
        <w:rPr>
          <w:rFonts w:ascii="Palatino Linotype" w:hAnsi="Palatino Linotype"/>
          <w:b/>
          <w:lang w:val="es-ES"/>
        </w:rPr>
        <w:t xml:space="preserve">de las separaciones temporales, del personal </w:t>
      </w:r>
      <w:r w:rsidRPr="001D4CDB">
        <w:rPr>
          <w:rFonts w:ascii="Palatino Linotype" w:hAnsi="Palatino Linotype"/>
          <w:lang w:val="es-ES"/>
        </w:rPr>
        <w:t xml:space="preserve">de la Dirección General de Seguridad Pública si es procedente; </w:t>
      </w:r>
      <w:r w:rsidRPr="001D4CDB">
        <w:rPr>
          <w:rFonts w:ascii="Palatino Linotype" w:hAnsi="Palatino Linotype"/>
          <w:b/>
          <w:lang w:val="es-ES"/>
        </w:rPr>
        <w:t>no así, la clasificación de información de mandos medios y superiores aún y cuando estos correspondan a la mencionada Dirección</w:t>
      </w:r>
      <w:r w:rsidRPr="001D4CDB">
        <w:rPr>
          <w:rFonts w:ascii="Palatino Linotype" w:hAnsi="Palatino Linotype"/>
          <w:lang w:val="es-ES"/>
        </w:rPr>
        <w:t xml:space="preserve">, derivado de la alta responsabilidad inherente al cargo que ostentan. </w:t>
      </w:r>
      <w:r w:rsidR="00792465" w:rsidRPr="001D4CDB">
        <w:rPr>
          <w:rFonts w:ascii="Palatino Linotype" w:hAnsi="Palatino Linotype"/>
          <w:lang w:val="es-ES"/>
        </w:rPr>
        <w:t>Entonces, si</w:t>
      </w:r>
      <w:r w:rsidRPr="001D4CDB">
        <w:rPr>
          <w:rFonts w:ascii="Palatino Linotype" w:hAnsi="Palatino Linotype"/>
          <w:lang w:val="es-ES"/>
        </w:rPr>
        <w:t xml:space="preserve"> se trata de personal de mando medio y superior, así como personal administrativo de la Dirección en comento, es información que, en apego al principio de máxima publicidad debe ser proporcionada al particular.</w:t>
      </w:r>
      <w:r w:rsidR="00EE34AA" w:rsidRPr="001D4CDB">
        <w:rPr>
          <w:rFonts w:ascii="Palatino Linotype" w:hAnsi="Palatino Linotype"/>
          <w:lang w:val="es-ES"/>
        </w:rPr>
        <w:t xml:space="preserve"> </w:t>
      </w:r>
    </w:p>
    <w:p w14:paraId="40C9E446" w14:textId="77777777" w:rsidR="004626D1" w:rsidRPr="001D4CDB" w:rsidRDefault="004626D1" w:rsidP="004626D1">
      <w:pPr>
        <w:pStyle w:val="Prrafodelista"/>
        <w:tabs>
          <w:tab w:val="left" w:pos="851"/>
        </w:tabs>
        <w:spacing w:before="240" w:after="240" w:line="360" w:lineRule="auto"/>
        <w:ind w:left="0" w:right="49"/>
        <w:jc w:val="both"/>
        <w:rPr>
          <w:rFonts w:ascii="Palatino Linotype" w:hAnsi="Palatino Linotype"/>
          <w:lang w:val="es-ES"/>
        </w:rPr>
      </w:pPr>
    </w:p>
    <w:p w14:paraId="07D0EEBC" w14:textId="77777777" w:rsidR="00B74665" w:rsidRPr="001D4CDB" w:rsidRDefault="00B51E33" w:rsidP="00B74665">
      <w:pPr>
        <w:pStyle w:val="Prrafodelista"/>
        <w:numPr>
          <w:ilvl w:val="0"/>
          <w:numId w:val="1"/>
        </w:numPr>
        <w:tabs>
          <w:tab w:val="left" w:pos="284"/>
        </w:tabs>
        <w:spacing w:line="360" w:lineRule="auto"/>
        <w:jc w:val="both"/>
        <w:rPr>
          <w:rFonts w:ascii="Palatino Linotype" w:hAnsi="Palatino Linotype" w:cs="Arial"/>
        </w:rPr>
      </w:pPr>
      <w:r w:rsidRPr="001D4CDB">
        <w:rPr>
          <w:rFonts w:ascii="Palatino Linotype" w:hAnsi="Palatino Linotype" w:cs="Arial"/>
        </w:rPr>
        <w:t xml:space="preserve">Ahora bien, por lo que corresponde al </w:t>
      </w:r>
      <w:r w:rsidR="00A8770F" w:rsidRPr="001D4CDB">
        <w:rPr>
          <w:rFonts w:ascii="Palatino Linotype" w:hAnsi="Palatino Linotype" w:cs="Arial"/>
        </w:rPr>
        <w:t xml:space="preserve">nombre de los elementos de policía que obtuvieron una resolución con sentido de remoción, y separación </w:t>
      </w:r>
    </w:p>
    <w:p w14:paraId="7D269263" w14:textId="77777777" w:rsidR="00B74665" w:rsidRPr="001D4CDB" w:rsidRDefault="00B74665" w:rsidP="00B74665">
      <w:pPr>
        <w:pStyle w:val="Prrafodelista"/>
        <w:rPr>
          <w:rFonts w:ascii="Palatino Linotype" w:hAnsi="Palatino Linotype"/>
          <w:lang w:val="es-ES"/>
        </w:rPr>
      </w:pPr>
    </w:p>
    <w:p w14:paraId="5D855696" w14:textId="77777777" w:rsidR="00B74665" w:rsidRPr="001D4CDB" w:rsidRDefault="00B74665" w:rsidP="00B74665">
      <w:pPr>
        <w:pStyle w:val="Prrafodelista"/>
        <w:numPr>
          <w:ilvl w:val="0"/>
          <w:numId w:val="1"/>
        </w:numPr>
        <w:tabs>
          <w:tab w:val="left" w:pos="284"/>
        </w:tabs>
        <w:spacing w:line="360" w:lineRule="auto"/>
        <w:jc w:val="both"/>
        <w:rPr>
          <w:rFonts w:ascii="Palatino Linotype" w:hAnsi="Palatino Linotype" w:cs="Arial"/>
        </w:rPr>
      </w:pPr>
      <w:r w:rsidRPr="001D4CDB">
        <w:rPr>
          <w:rFonts w:ascii="Palatino Linotype" w:hAnsi="Palatino Linotype"/>
          <w:lang w:val="es-ES"/>
        </w:rPr>
        <w:t xml:space="preserve">En primer lugar, los integrantes de dicho cuerpo policiaco son servidores públicos y son integrantes de una institución policial. Dichas personas reciben un salario proveniente del </w:t>
      </w:r>
      <w:proofErr w:type="gramStart"/>
      <w:r w:rsidRPr="001D4CDB">
        <w:rPr>
          <w:rFonts w:ascii="Palatino Linotype" w:hAnsi="Palatino Linotype"/>
          <w:lang w:val="es-ES"/>
        </w:rPr>
        <w:t>erario público</w:t>
      </w:r>
      <w:proofErr w:type="gramEnd"/>
      <w:r w:rsidRPr="001D4CDB">
        <w:rPr>
          <w:rFonts w:ascii="Palatino Linotype" w:hAnsi="Palatino Linotype"/>
          <w:lang w:val="es-ES"/>
        </w:rPr>
        <w:t xml:space="preserve"> y deben cumplir con una serie de requisitos generales de ingreso y algunos requisitos especiales de ingreso y permanencia. </w:t>
      </w:r>
    </w:p>
    <w:p w14:paraId="4083D6CC" w14:textId="77777777" w:rsidR="00B74665" w:rsidRPr="001D4CDB" w:rsidRDefault="00B74665" w:rsidP="00B74665">
      <w:pPr>
        <w:pStyle w:val="Prrafodelista"/>
        <w:rPr>
          <w:rFonts w:ascii="Palatino Linotype" w:hAnsi="Palatino Linotype"/>
          <w:lang w:val="es-ES"/>
        </w:rPr>
      </w:pPr>
    </w:p>
    <w:p w14:paraId="2C395CCD" w14:textId="5F57A5E3" w:rsidR="00B74665" w:rsidRPr="001D4CDB" w:rsidRDefault="00B74665" w:rsidP="00B74665">
      <w:pPr>
        <w:pStyle w:val="Prrafodelista"/>
        <w:numPr>
          <w:ilvl w:val="0"/>
          <w:numId w:val="1"/>
        </w:numPr>
        <w:tabs>
          <w:tab w:val="left" w:pos="284"/>
        </w:tabs>
        <w:spacing w:line="360" w:lineRule="auto"/>
        <w:jc w:val="both"/>
        <w:rPr>
          <w:rFonts w:ascii="Palatino Linotype" w:hAnsi="Palatino Linotype" w:cs="Arial"/>
        </w:rPr>
      </w:pPr>
      <w:r w:rsidRPr="001D4CDB">
        <w:rPr>
          <w:rFonts w:ascii="Palatino Linotype" w:hAnsi="Palatino Linotype"/>
          <w:lang w:val="es-ES"/>
        </w:rPr>
        <w:t>Entonces, al ser servidores públicos el régimen de protección de algunos de sus datos personales, por ejemplo, su nombre, es menor al que debe garantizarse a los gobernados, y más aún si se relaciona con el ejercicio de sus funciones, o bien, si es para hacer identificable al servidor público con el cargo que le fue conferido. Sirven de sustento los criterios que ha sostenido la Suprema Corte de Justicia de la Nación.</w:t>
      </w:r>
    </w:p>
    <w:p w14:paraId="249736E1" w14:textId="77777777" w:rsidR="00B74665" w:rsidRPr="001D4CDB" w:rsidRDefault="00B74665" w:rsidP="00B74665">
      <w:pPr>
        <w:pStyle w:val="Prrafodelista"/>
        <w:tabs>
          <w:tab w:val="left" w:pos="851"/>
          <w:tab w:val="left" w:pos="1134"/>
        </w:tabs>
        <w:spacing w:line="360" w:lineRule="auto"/>
        <w:ind w:left="567" w:right="616"/>
        <w:jc w:val="both"/>
        <w:rPr>
          <w:rFonts w:ascii="Palatino Linotype" w:hAnsi="Palatino Linotype"/>
          <w:i/>
          <w:sz w:val="22"/>
          <w:szCs w:val="22"/>
        </w:rPr>
      </w:pPr>
      <w:r w:rsidRPr="001D4CDB">
        <w:rPr>
          <w:rFonts w:ascii="Palatino Linotype" w:hAnsi="Palatino Linotype"/>
          <w:i/>
          <w:sz w:val="22"/>
          <w:szCs w:val="22"/>
        </w:rPr>
        <w:t>NOMBRE DE LOS SERVIDORES PÚBLICOS. DEBE REFERIRSE AQUÉL QUE CORRESPONDA AL DE SU NOMBRAMIENTO O REGISTROS OFICIALES EN SU EXPEDIENTE LABORAL, CUANDO LA MATERIA DE LA SOLICITUD SE ENCUENTRE RELACIONADA CON EL MISMO. En el caso de que la solicitud de acceso a la información se encuentre relacionada con datos de servidores públicos, la referencia que se haga de su nombre debe ser la correspondiente a aquél con el cual se hubiese otorgado el nombramiento respectivo o el que corresponda a sus registros oficiales en su expediente laboral. Ello, con el propósito de crear certeza en la determinación de la persona a la que se refiere y en la objetividad de la información que se otorga.</w:t>
      </w:r>
      <w:r w:rsidRPr="001D4CDB">
        <w:rPr>
          <w:rStyle w:val="Refdenotaalpie"/>
          <w:rFonts w:ascii="Palatino Linotype" w:hAnsi="Palatino Linotype"/>
          <w:i/>
          <w:sz w:val="22"/>
          <w:szCs w:val="22"/>
        </w:rPr>
        <w:footnoteReference w:id="7"/>
      </w:r>
    </w:p>
    <w:p w14:paraId="5821168D" w14:textId="77777777" w:rsidR="00B74665" w:rsidRPr="001D4CDB" w:rsidRDefault="00B74665" w:rsidP="00B74665">
      <w:pPr>
        <w:pStyle w:val="Prrafodelista"/>
        <w:tabs>
          <w:tab w:val="left" w:pos="851"/>
          <w:tab w:val="left" w:pos="1134"/>
        </w:tabs>
        <w:spacing w:line="360" w:lineRule="auto"/>
        <w:ind w:left="567" w:right="616"/>
        <w:jc w:val="both"/>
        <w:rPr>
          <w:rFonts w:ascii="Palatino Linotype" w:hAnsi="Palatino Linotype"/>
          <w:i/>
          <w:sz w:val="22"/>
          <w:szCs w:val="22"/>
        </w:rPr>
      </w:pPr>
    </w:p>
    <w:p w14:paraId="556A25C4" w14:textId="0A917A91" w:rsidR="00B74665" w:rsidRPr="001D4CDB" w:rsidRDefault="00B74665" w:rsidP="00B74665">
      <w:pPr>
        <w:pStyle w:val="Prrafodelista"/>
        <w:numPr>
          <w:ilvl w:val="0"/>
          <w:numId w:val="1"/>
        </w:numPr>
        <w:tabs>
          <w:tab w:val="left" w:pos="426"/>
        </w:tabs>
        <w:spacing w:line="360" w:lineRule="auto"/>
        <w:jc w:val="both"/>
        <w:rPr>
          <w:rFonts w:ascii="Palatino Linotype" w:eastAsia="Calibri" w:hAnsi="Palatino Linotype" w:cs="Arial"/>
        </w:rPr>
      </w:pPr>
      <w:r w:rsidRPr="001D4CDB">
        <w:rPr>
          <w:rFonts w:ascii="Palatino Linotype" w:eastAsia="Calibri" w:hAnsi="Palatino Linotype" w:cs="Arial"/>
        </w:rPr>
        <w:lastRenderedPageBreak/>
        <w:t>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encuentre extinto; solo disminuye el régimen de protección sobre algunos datos personales, siempre y cuando no se interfiera en la esfera más íntima de su titular.</w:t>
      </w:r>
    </w:p>
    <w:p w14:paraId="6437B548" w14:textId="77777777" w:rsidR="00B74665" w:rsidRPr="001D4CDB" w:rsidRDefault="00B74665" w:rsidP="00B74665">
      <w:pPr>
        <w:pStyle w:val="Prrafodelista"/>
        <w:tabs>
          <w:tab w:val="left" w:pos="426"/>
        </w:tabs>
        <w:spacing w:line="360" w:lineRule="auto"/>
        <w:ind w:left="426"/>
        <w:jc w:val="both"/>
        <w:rPr>
          <w:rFonts w:ascii="Palatino Linotype" w:eastAsia="Calibri" w:hAnsi="Palatino Linotype" w:cs="Arial"/>
        </w:rPr>
      </w:pPr>
    </w:p>
    <w:p w14:paraId="48326645" w14:textId="77777777" w:rsidR="00B74665" w:rsidRPr="001D4CDB" w:rsidRDefault="00B74665" w:rsidP="00B74665">
      <w:pPr>
        <w:pStyle w:val="Prrafodelista"/>
        <w:numPr>
          <w:ilvl w:val="0"/>
          <w:numId w:val="1"/>
        </w:numPr>
        <w:tabs>
          <w:tab w:val="left" w:pos="709"/>
        </w:tabs>
        <w:spacing w:line="360" w:lineRule="auto"/>
        <w:jc w:val="both"/>
        <w:rPr>
          <w:rFonts w:ascii="Palatino Linotype" w:eastAsia="Calibri" w:hAnsi="Palatino Linotype" w:cs="Arial"/>
        </w:rPr>
      </w:pPr>
      <w:r w:rsidRPr="001D4CDB">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 conocer el nombre de un servidor público es la condición esencial e indispensable para, en un segundo momento, apreciar si al cumplir con sus funciones se ajusta a los deberes legalmente definidos.</w:t>
      </w:r>
    </w:p>
    <w:p w14:paraId="508A3A1C" w14:textId="77777777" w:rsidR="00B74665" w:rsidRPr="001D4CDB" w:rsidRDefault="00B74665" w:rsidP="00B74665">
      <w:pPr>
        <w:pStyle w:val="Prrafodelista"/>
        <w:tabs>
          <w:tab w:val="left" w:pos="426"/>
        </w:tabs>
        <w:ind w:left="426" w:hanging="426"/>
        <w:rPr>
          <w:rFonts w:ascii="Palatino Linotype" w:eastAsia="Calibri" w:hAnsi="Palatino Linotype" w:cs="Arial"/>
        </w:rPr>
      </w:pPr>
    </w:p>
    <w:p w14:paraId="61E4243A" w14:textId="11200EA3" w:rsidR="00B74665" w:rsidRPr="001D4CDB" w:rsidRDefault="00B74665" w:rsidP="00B74665">
      <w:pPr>
        <w:pStyle w:val="Prrafodelista"/>
        <w:numPr>
          <w:ilvl w:val="0"/>
          <w:numId w:val="1"/>
        </w:numPr>
        <w:tabs>
          <w:tab w:val="left" w:pos="851"/>
        </w:tabs>
        <w:spacing w:line="360" w:lineRule="auto"/>
        <w:ind w:right="49"/>
        <w:jc w:val="both"/>
        <w:rPr>
          <w:rFonts w:ascii="Palatino Linotype" w:hAnsi="Palatino Linotype"/>
          <w:lang w:val="es-ES"/>
        </w:rPr>
      </w:pPr>
      <w:r w:rsidRPr="001D4CDB">
        <w:rPr>
          <w:rFonts w:ascii="Palatino Linotype" w:hAnsi="Palatino Linotype"/>
        </w:rPr>
        <w:t>Por todo ello es que el</w:t>
      </w:r>
      <w:r w:rsidRPr="001D4CDB">
        <w:rPr>
          <w:rFonts w:ascii="Palatino Linotype" w:hAnsi="Palatino Linotype"/>
          <w:lang w:val="es-ES"/>
        </w:rPr>
        <w:t xml:space="preserve"> nombre de los servidores públicos no se considera como información </w:t>
      </w:r>
      <w:proofErr w:type="gramStart"/>
      <w:r w:rsidRPr="001D4CDB">
        <w:rPr>
          <w:rFonts w:ascii="Palatino Linotype" w:hAnsi="Palatino Linotype"/>
          <w:lang w:val="es-ES"/>
        </w:rPr>
        <w:t>que  deba</w:t>
      </w:r>
      <w:proofErr w:type="gramEnd"/>
      <w:r w:rsidRPr="001D4CDB">
        <w:rPr>
          <w:rFonts w:ascii="Palatino Linotype" w:hAnsi="Palatino Linotype"/>
          <w:lang w:val="es-ES"/>
        </w:rPr>
        <w:t xml:space="preserve"> clasificarse como confidencial, aún y cuando sea considerado un dato personal, es información que debe darse a conocer al público, derivado de que existe un interés superior por conocer quiénes son las autoridades y saber si dichas autoridades están actuando dentro o al margen de la normatividad.</w:t>
      </w:r>
    </w:p>
    <w:p w14:paraId="15DE37AB" w14:textId="77777777" w:rsidR="00B74665" w:rsidRPr="001D4CDB" w:rsidRDefault="00B74665" w:rsidP="00B74665">
      <w:pPr>
        <w:pStyle w:val="Prrafodelista"/>
        <w:rPr>
          <w:rFonts w:ascii="Palatino Linotype" w:hAnsi="Palatino Linotype"/>
          <w:lang w:val="es-ES"/>
        </w:rPr>
      </w:pPr>
    </w:p>
    <w:p w14:paraId="0E5C972B" w14:textId="04AA176E" w:rsidR="00B74665" w:rsidRPr="001D4CDB" w:rsidRDefault="00B74665" w:rsidP="00B74665">
      <w:pPr>
        <w:pStyle w:val="Prrafodelista"/>
        <w:numPr>
          <w:ilvl w:val="0"/>
          <w:numId w:val="1"/>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En este caso en específico, por lo que hace al nombre de los elementos adscritos a la Dirección de Seguridad que obtuvieron una resolución de la Comisión </w:t>
      </w:r>
      <w:r w:rsidRPr="001D4CDB">
        <w:rPr>
          <w:rFonts w:ascii="Palatino Linotype" w:hAnsi="Palatino Linotype"/>
          <w:lang w:val="es-ES"/>
        </w:rPr>
        <w:lastRenderedPageBreak/>
        <w:t xml:space="preserve">de Honor y Justicia donde se determinó la remoción o separación, </w:t>
      </w:r>
      <w:proofErr w:type="gramStart"/>
      <w:r w:rsidRPr="001D4CDB">
        <w:rPr>
          <w:rFonts w:ascii="Palatino Linotype" w:hAnsi="Palatino Linotype"/>
          <w:lang w:val="es-ES"/>
        </w:rPr>
        <w:t>de acuerdo al</w:t>
      </w:r>
      <w:proofErr w:type="gramEnd"/>
      <w:r w:rsidRPr="001D4CDB">
        <w:rPr>
          <w:rFonts w:ascii="Palatino Linotype" w:hAnsi="Palatino Linotype"/>
          <w:lang w:val="es-ES"/>
        </w:rPr>
        <w:t xml:space="preserve"> artículo 123 de la Constitución antes citado, se tuvo como consecuencia la terminación de la relación laboral, en otras palabras, se procedió a la baja de los servidores públicos.</w:t>
      </w:r>
    </w:p>
    <w:p w14:paraId="2E6CA58B" w14:textId="77777777" w:rsidR="00B74665" w:rsidRPr="001D4CDB" w:rsidRDefault="00B74665" w:rsidP="00B74665">
      <w:pPr>
        <w:pStyle w:val="Prrafodelista"/>
        <w:rPr>
          <w:rFonts w:ascii="Palatino Linotype" w:hAnsi="Palatino Linotype"/>
          <w:lang w:val="es-ES"/>
        </w:rPr>
      </w:pPr>
    </w:p>
    <w:p w14:paraId="7D9A7EF0" w14:textId="60A1243B" w:rsidR="00B74665" w:rsidRPr="001D4CDB" w:rsidRDefault="00B74665" w:rsidP="00B74665">
      <w:pPr>
        <w:pStyle w:val="Prrafodelista"/>
        <w:numPr>
          <w:ilvl w:val="0"/>
          <w:numId w:val="1"/>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A diferencia de aquellos servidores públicos que fueron separados temporalmente, o que obtuvieron una resolución absolutoria, los que fueron removidos o separados ya no laboran en la institución, lo que tiene como consecuencia que ya no ejercen funciones de seguridad. </w:t>
      </w:r>
    </w:p>
    <w:p w14:paraId="5EC4C42A" w14:textId="77777777" w:rsidR="00B74665" w:rsidRPr="001D4CDB" w:rsidRDefault="00B74665" w:rsidP="00B74665">
      <w:pPr>
        <w:pStyle w:val="Prrafodelista"/>
        <w:rPr>
          <w:rFonts w:ascii="Palatino Linotype" w:hAnsi="Palatino Linotype"/>
          <w:lang w:val="es-ES"/>
        </w:rPr>
      </w:pPr>
    </w:p>
    <w:p w14:paraId="3FE62E59" w14:textId="098B320D" w:rsidR="00A65EBD" w:rsidRPr="001D4CDB" w:rsidRDefault="00A65EBD" w:rsidP="00B74665">
      <w:pPr>
        <w:pStyle w:val="Prrafodelista"/>
        <w:numPr>
          <w:ilvl w:val="0"/>
          <w:numId w:val="1"/>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El hecho de que en algunos casos específicos se determine la clasificación del nombre de personal operativo, es porque al estar en funciones, por la propia naturaleza del ejercicio de las mismas, supone la probabilidad de que se ponga en riesgo la seguridad municipal, o bien, la vida o integridad del servidor público; sin embargo, </w:t>
      </w:r>
      <w:r w:rsidR="00314ADE" w:rsidRPr="001D4CDB">
        <w:rPr>
          <w:rFonts w:ascii="Palatino Linotype" w:hAnsi="Palatino Linotype"/>
          <w:lang w:val="es-ES"/>
        </w:rPr>
        <w:t xml:space="preserve">en caso contrario, </w:t>
      </w:r>
      <w:r w:rsidRPr="001D4CDB">
        <w:rPr>
          <w:rFonts w:ascii="Palatino Linotype" w:hAnsi="Palatino Linotype"/>
          <w:lang w:val="es-ES"/>
        </w:rPr>
        <w:t>en aquellos casos que el personal operativo haya causado baja, este riesgo es inexistente, ya que dejó de realizar las funciones propias inh</w:t>
      </w:r>
      <w:r w:rsidR="00314ADE" w:rsidRPr="001D4CDB">
        <w:rPr>
          <w:rFonts w:ascii="Palatino Linotype" w:hAnsi="Palatino Linotype"/>
          <w:lang w:val="es-ES"/>
        </w:rPr>
        <w:t>erentes al cargo-</w:t>
      </w:r>
    </w:p>
    <w:p w14:paraId="454CED4F" w14:textId="77777777" w:rsidR="00A65EBD" w:rsidRPr="001D4CDB" w:rsidRDefault="00A65EBD" w:rsidP="00A65EBD">
      <w:pPr>
        <w:pStyle w:val="Prrafodelista"/>
        <w:rPr>
          <w:rFonts w:ascii="Palatino Linotype" w:hAnsi="Palatino Linotype"/>
          <w:lang w:val="es-ES"/>
        </w:rPr>
      </w:pPr>
    </w:p>
    <w:p w14:paraId="20F7D576" w14:textId="24810A3C" w:rsidR="00B74665" w:rsidRPr="001D4CDB" w:rsidRDefault="00B74665" w:rsidP="00B74665">
      <w:pPr>
        <w:pStyle w:val="Prrafodelista"/>
        <w:numPr>
          <w:ilvl w:val="0"/>
          <w:numId w:val="1"/>
        </w:numPr>
        <w:tabs>
          <w:tab w:val="left" w:pos="851"/>
        </w:tabs>
        <w:spacing w:line="360" w:lineRule="auto"/>
        <w:ind w:right="49"/>
        <w:jc w:val="both"/>
        <w:rPr>
          <w:rFonts w:ascii="Palatino Linotype" w:hAnsi="Palatino Linotype"/>
          <w:lang w:val="es-ES"/>
        </w:rPr>
      </w:pPr>
      <w:r w:rsidRPr="001D4CDB">
        <w:rPr>
          <w:rFonts w:ascii="Palatino Linotype" w:hAnsi="Palatino Linotype"/>
          <w:lang w:val="es-ES"/>
        </w:rPr>
        <w:t xml:space="preserve">Al no ejercer funciones de seguridad o persecución de delitos, la divulgación de su nombre no compromete la seguridad pública, así como tampoco supone un riesgo a la vida o integridad del </w:t>
      </w:r>
      <w:r w:rsidR="00314ADE" w:rsidRPr="001D4CDB">
        <w:rPr>
          <w:rFonts w:ascii="Palatino Linotype" w:hAnsi="Palatino Linotype"/>
          <w:lang w:val="es-ES"/>
        </w:rPr>
        <w:t>mismo, por lo que no hay razones o fundamentos que motiven la clasificación, en consecuencia, se convierte en información de acceso público, por lo que, aún y cuando el particular haya manifestado que no requiere el nombre de los elementos involucrados, en aquellos casos que la resolución condene la remoción o separación, el nombre debe dejarse visible, por no existir fundamento para su clasificación.</w:t>
      </w:r>
    </w:p>
    <w:p w14:paraId="08F3E9F4" w14:textId="77777777" w:rsidR="00B74665" w:rsidRPr="001D4CDB" w:rsidRDefault="00B74665" w:rsidP="00B74665">
      <w:pPr>
        <w:pStyle w:val="Prrafodelista"/>
        <w:tabs>
          <w:tab w:val="left" w:pos="284"/>
        </w:tabs>
        <w:spacing w:line="360" w:lineRule="auto"/>
        <w:ind w:left="0"/>
        <w:jc w:val="both"/>
        <w:rPr>
          <w:rFonts w:ascii="Palatino Linotype" w:hAnsi="Palatino Linotype" w:cs="Arial"/>
        </w:rPr>
      </w:pPr>
    </w:p>
    <w:p w14:paraId="5DDE139B" w14:textId="3546D842" w:rsidR="00607D17" w:rsidRPr="001D4CDB" w:rsidRDefault="00607D17" w:rsidP="00607D17">
      <w:pPr>
        <w:pStyle w:val="Prrafodelista"/>
        <w:numPr>
          <w:ilvl w:val="0"/>
          <w:numId w:val="1"/>
        </w:numPr>
        <w:tabs>
          <w:tab w:val="left" w:pos="284"/>
        </w:tabs>
        <w:spacing w:line="360" w:lineRule="auto"/>
        <w:jc w:val="both"/>
        <w:rPr>
          <w:rFonts w:ascii="Palatino Linotype" w:hAnsi="Palatino Linotype" w:cs="Arial"/>
        </w:rPr>
      </w:pPr>
      <w:r w:rsidRPr="001D4CD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779B43" w14:textId="77777777" w:rsidR="00607D17" w:rsidRPr="001D4CDB" w:rsidRDefault="00607D17" w:rsidP="00607D17">
      <w:pPr>
        <w:pStyle w:val="Prrafodelista"/>
        <w:tabs>
          <w:tab w:val="left" w:pos="284"/>
        </w:tabs>
        <w:spacing w:line="360" w:lineRule="auto"/>
        <w:ind w:left="0"/>
        <w:jc w:val="both"/>
        <w:rPr>
          <w:rFonts w:ascii="Palatino Linotype" w:hAnsi="Palatino Linotype" w:cs="Arial"/>
          <w:color w:val="000000"/>
        </w:rPr>
      </w:pPr>
    </w:p>
    <w:p w14:paraId="223296DA" w14:textId="77777777" w:rsidR="00E12A55" w:rsidRPr="001D4CDB" w:rsidRDefault="00E12A55" w:rsidP="00E12A55">
      <w:pPr>
        <w:pStyle w:val="Prrafodelista"/>
        <w:numPr>
          <w:ilvl w:val="0"/>
          <w:numId w:val="1"/>
        </w:numPr>
        <w:spacing w:line="360" w:lineRule="auto"/>
        <w:jc w:val="both"/>
        <w:rPr>
          <w:rFonts w:ascii="Palatino Linotype" w:hAnsi="Palatino Linotype" w:cs="Arial"/>
        </w:rPr>
      </w:pPr>
      <w:r w:rsidRPr="001D4CDB">
        <w:rPr>
          <w:rFonts w:ascii="Palatino Linotype" w:eastAsia="Times New Roman" w:hAnsi="Palatino Linotype" w:cs="Arial"/>
          <w:color w:val="222222"/>
          <w:lang w:eastAsia="es-MX"/>
        </w:rPr>
        <w:t xml:space="preserve">Por lo anteriormente expuesto y fundado, este </w:t>
      </w:r>
      <w:r w:rsidRPr="001D4CDB">
        <w:rPr>
          <w:rFonts w:ascii="Palatino Linotype" w:eastAsia="Times New Roman" w:hAnsi="Palatino Linotype" w:cs="Arial"/>
          <w:b/>
          <w:bCs/>
          <w:color w:val="222222"/>
          <w:lang w:eastAsia="es-MX"/>
        </w:rPr>
        <w:t>ÓRGANO GARANTE</w:t>
      </w:r>
      <w:r w:rsidRPr="001D4CDB">
        <w:rPr>
          <w:rFonts w:ascii="Palatino Linotype" w:eastAsia="Times New Roman" w:hAnsi="Palatino Linotype" w:cs="Arial"/>
          <w:color w:val="222222"/>
          <w:lang w:eastAsia="es-MX"/>
        </w:rPr>
        <w:t xml:space="preserve"> emite los siguientes:</w:t>
      </w:r>
    </w:p>
    <w:p w14:paraId="18C7D92B" w14:textId="77777777" w:rsidR="009959DB" w:rsidRPr="001D4CD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1D4CDB">
        <w:rPr>
          <w:b/>
          <w:color w:val="000000" w:themeColor="text1"/>
          <w:szCs w:val="24"/>
        </w:rPr>
        <w:t>R E S O L U T I V O S</w:t>
      </w:r>
      <w:bookmarkEnd w:id="24"/>
      <w:bookmarkEnd w:id="25"/>
      <w:bookmarkEnd w:id="38"/>
      <w:bookmarkEnd w:id="39"/>
      <w:bookmarkEnd w:id="40"/>
    </w:p>
    <w:p w14:paraId="2C3BC243" w14:textId="6245D6F3" w:rsidR="000E4931" w:rsidRPr="001D4CDB" w:rsidRDefault="000E4931" w:rsidP="000E4931">
      <w:pPr>
        <w:spacing w:line="360" w:lineRule="auto"/>
        <w:jc w:val="both"/>
        <w:rPr>
          <w:rFonts w:ascii="Palatino Linotype" w:eastAsia="Times New Roman" w:hAnsi="Palatino Linotype" w:cs="Times New Roman"/>
        </w:rPr>
      </w:pPr>
      <w:bookmarkStart w:id="41" w:name="_Toc450120669"/>
      <w:bookmarkStart w:id="42" w:name="_Toc460947011"/>
      <w:r w:rsidRPr="001D4CDB">
        <w:rPr>
          <w:rFonts w:ascii="Palatino Linotype" w:eastAsia="Times New Roman" w:hAnsi="Palatino Linotype" w:cs="Arial"/>
          <w:b/>
        </w:rPr>
        <w:t>PRIMERO.</w:t>
      </w:r>
      <w:r w:rsidRPr="001D4CDB">
        <w:rPr>
          <w:rFonts w:ascii="Palatino Linotype" w:eastAsia="Times New Roman" w:hAnsi="Palatino Linotype" w:cs="Arial"/>
          <w:b/>
          <w:sz w:val="28"/>
        </w:rPr>
        <w:t xml:space="preserve"> </w:t>
      </w:r>
      <w:r w:rsidRPr="001D4CDB">
        <w:rPr>
          <w:rFonts w:ascii="Palatino Linotype" w:eastAsia="Times New Roman" w:hAnsi="Palatino Linotype" w:cs="Arial"/>
        </w:rPr>
        <w:t>Resultan parcialmente fundadas las</w:t>
      </w:r>
      <w:r w:rsidRPr="001D4CDB">
        <w:rPr>
          <w:rFonts w:ascii="Palatino Linotype" w:eastAsia="Times New Roman" w:hAnsi="Palatino Linotype" w:cs="Arial"/>
          <w:b/>
        </w:rPr>
        <w:t xml:space="preserve"> </w:t>
      </w:r>
      <w:r w:rsidRPr="001D4CDB">
        <w:rPr>
          <w:rFonts w:ascii="Palatino Linotype" w:eastAsia="Times New Roman" w:hAnsi="Palatino Linotype" w:cs="Arial"/>
          <w:lang w:val="es-ES"/>
        </w:rPr>
        <w:t xml:space="preserve">razones o motivos de inconformidad hechos valer </w:t>
      </w:r>
      <w:r w:rsidRPr="001D4CDB">
        <w:rPr>
          <w:rFonts w:ascii="Palatino Linotype" w:eastAsia="Calibri" w:hAnsi="Palatino Linotype" w:cs="Arial"/>
          <w:lang w:val="es-ES"/>
        </w:rPr>
        <w:t xml:space="preserve">en el recurso de revisión </w:t>
      </w:r>
      <w:r w:rsidR="00E5186E" w:rsidRPr="001D4CDB">
        <w:rPr>
          <w:rFonts w:ascii="Palatino Linotype" w:eastAsia="Calibri" w:hAnsi="Palatino Linotype" w:cs="Arial"/>
          <w:b/>
          <w:lang w:val="es-ES"/>
        </w:rPr>
        <w:t>13943</w:t>
      </w:r>
      <w:r w:rsidR="00E5186E" w:rsidRPr="001D4CDB">
        <w:rPr>
          <w:rFonts w:ascii="Palatino Linotype" w:hAnsi="Palatino Linotype"/>
          <w:b/>
          <w:szCs w:val="22"/>
        </w:rPr>
        <w:t>/INFOEM/IP/RR/2022</w:t>
      </w:r>
      <w:r w:rsidRPr="001D4CDB">
        <w:rPr>
          <w:rFonts w:ascii="Palatino Linotype" w:eastAsia="Times New Roman" w:hAnsi="Palatino Linotype" w:cs="Times New Roman"/>
          <w:b/>
          <w:sz w:val="32"/>
          <w:szCs w:val="28"/>
        </w:rPr>
        <w:t xml:space="preserve"> </w:t>
      </w:r>
      <w:r w:rsidRPr="001D4CDB">
        <w:rPr>
          <w:rFonts w:ascii="Palatino Linotype" w:eastAsia="Times New Roman" w:hAnsi="Palatino Linotype" w:cs="Times New Roman"/>
        </w:rPr>
        <w:t>en términos de los</w:t>
      </w:r>
      <w:r w:rsidRPr="001D4CDB">
        <w:rPr>
          <w:rFonts w:ascii="Palatino Linotype" w:eastAsia="Times New Roman" w:hAnsi="Palatino Linotype" w:cs="Times New Roman"/>
          <w:b/>
          <w:bCs/>
        </w:rPr>
        <w:t xml:space="preserve"> Considerandos</w:t>
      </w:r>
      <w:r w:rsidRPr="001D4CDB">
        <w:rPr>
          <w:rFonts w:ascii="Palatino Linotype" w:eastAsia="Times New Roman" w:hAnsi="Palatino Linotype" w:cs="Times New Roman"/>
        </w:rPr>
        <w:t xml:space="preserve"> </w:t>
      </w:r>
      <w:r w:rsidRPr="001D4CDB">
        <w:rPr>
          <w:rFonts w:ascii="Palatino Linotype" w:eastAsia="Times New Roman" w:hAnsi="Palatino Linotype" w:cs="Times New Roman"/>
          <w:b/>
        </w:rPr>
        <w:t>CUARTO y QUINTO</w:t>
      </w:r>
      <w:r w:rsidRPr="001D4CDB">
        <w:rPr>
          <w:rFonts w:ascii="Palatino Linotype" w:eastAsia="Times New Roman" w:hAnsi="Palatino Linotype" w:cs="Times New Roman"/>
        </w:rPr>
        <w:t xml:space="preserve"> de la presente resolución.</w:t>
      </w:r>
    </w:p>
    <w:p w14:paraId="0B984D40" w14:textId="77777777" w:rsidR="000E4931" w:rsidRPr="001D4CDB" w:rsidRDefault="000E4931" w:rsidP="000E4931">
      <w:pPr>
        <w:spacing w:line="360" w:lineRule="auto"/>
        <w:contextualSpacing/>
        <w:jc w:val="both"/>
        <w:rPr>
          <w:rFonts w:ascii="Palatino Linotype" w:eastAsia="Calibri" w:hAnsi="Palatino Linotype" w:cs="Arial"/>
          <w:b/>
          <w:bCs/>
          <w:lang w:val="es-ES"/>
        </w:rPr>
      </w:pPr>
    </w:p>
    <w:p w14:paraId="6CD8399C" w14:textId="2D72715F" w:rsidR="000E4931" w:rsidRPr="001D4CDB" w:rsidRDefault="000E4931" w:rsidP="000E4931">
      <w:pPr>
        <w:pStyle w:val="Sinespaciado"/>
        <w:spacing w:line="360" w:lineRule="auto"/>
        <w:jc w:val="both"/>
        <w:rPr>
          <w:rFonts w:ascii="Palatino Linotype" w:eastAsia="Calibri" w:hAnsi="Palatino Linotype" w:cs="Arial"/>
          <w:bCs/>
          <w:lang w:val="es-ES"/>
        </w:rPr>
      </w:pPr>
      <w:r w:rsidRPr="001D4CDB">
        <w:rPr>
          <w:rFonts w:ascii="Palatino Linotype" w:eastAsia="Calibri" w:hAnsi="Palatino Linotype" w:cs="Arial"/>
          <w:b/>
          <w:bCs/>
          <w:lang w:val="es-ES"/>
        </w:rPr>
        <w:t xml:space="preserve">SEGUNDO. Se MODIFICA </w:t>
      </w:r>
      <w:r w:rsidRPr="001D4CDB">
        <w:rPr>
          <w:rFonts w:ascii="Palatino Linotype" w:eastAsia="Calibri" w:hAnsi="Palatino Linotype" w:cs="Arial"/>
          <w:bCs/>
          <w:lang w:val="es-ES"/>
        </w:rPr>
        <w:t>la respuesta emitida por</w:t>
      </w:r>
      <w:r w:rsidRPr="001D4CDB">
        <w:rPr>
          <w:rFonts w:ascii="Palatino Linotype" w:eastAsia="Calibri" w:hAnsi="Palatino Linotype" w:cs="Arial"/>
          <w:b/>
          <w:bCs/>
          <w:lang w:val="es-ES"/>
        </w:rPr>
        <w:t xml:space="preserve"> </w:t>
      </w:r>
      <w:r w:rsidRPr="001D4CDB">
        <w:rPr>
          <w:rFonts w:ascii="Palatino Linotype" w:eastAsia="Calibri" w:hAnsi="Palatino Linotype" w:cs="Arial"/>
          <w:b/>
          <w:bCs/>
          <w:szCs w:val="22"/>
          <w:lang w:val="es-ES"/>
        </w:rPr>
        <w:t xml:space="preserve">el </w:t>
      </w:r>
      <w:r w:rsidR="00E5186E" w:rsidRPr="001D4CDB">
        <w:rPr>
          <w:rFonts w:ascii="Palatino Linotype" w:eastAsia="Calibri" w:hAnsi="Palatino Linotype" w:cs="Arial"/>
          <w:b/>
          <w:bCs/>
          <w:szCs w:val="22"/>
          <w:lang w:val="es-ES"/>
        </w:rPr>
        <w:t>Ayuntamiento de Melchor Ocampo</w:t>
      </w:r>
      <w:r w:rsidRPr="001D4CDB">
        <w:rPr>
          <w:rFonts w:ascii="Palatino Linotype" w:hAnsi="Palatino Linotype"/>
          <w:b/>
          <w:bCs/>
          <w:color w:val="000000"/>
          <w:sz w:val="28"/>
          <w:szCs w:val="22"/>
        </w:rPr>
        <w:t xml:space="preserve"> </w:t>
      </w:r>
      <w:r w:rsidRPr="001D4CDB">
        <w:rPr>
          <w:rFonts w:ascii="Palatino Linotype" w:eastAsia="Calibri" w:hAnsi="Palatino Linotype" w:cs="Arial"/>
          <w:bCs/>
          <w:lang w:val="es-ES"/>
        </w:rPr>
        <w:t>y se</w:t>
      </w:r>
      <w:r w:rsidRPr="001D4CDB">
        <w:rPr>
          <w:rFonts w:ascii="Palatino Linotype" w:eastAsia="Calibri" w:hAnsi="Palatino Linotype" w:cs="Arial"/>
          <w:b/>
          <w:bCs/>
          <w:lang w:val="es-ES"/>
        </w:rPr>
        <w:t xml:space="preserve"> ORDENA </w:t>
      </w:r>
      <w:r w:rsidRPr="001D4CDB">
        <w:rPr>
          <w:rFonts w:ascii="Palatino Linotype" w:eastAsia="Calibri" w:hAnsi="Palatino Linotype" w:cs="Arial"/>
          <w:bCs/>
          <w:lang w:val="es-ES"/>
        </w:rPr>
        <w:t xml:space="preserve">entregar vía </w:t>
      </w:r>
      <w:r w:rsidRPr="001D4CDB">
        <w:rPr>
          <w:rFonts w:ascii="Palatino Linotype" w:eastAsia="Calibri" w:hAnsi="Palatino Linotype" w:cs="Arial"/>
          <w:b/>
          <w:bCs/>
          <w:lang w:val="es-ES"/>
        </w:rPr>
        <w:t>Sistema de Acceso a la Información Mexiquense (SAIMEX,</w:t>
      </w:r>
      <w:r w:rsidRPr="001D4CDB">
        <w:rPr>
          <w:rFonts w:ascii="Palatino Linotype" w:eastAsia="Calibri" w:hAnsi="Palatino Linotype" w:cs="Arial"/>
          <w:lang w:val="es-ES"/>
        </w:rPr>
        <w:t xml:space="preserve"> en versión pública, la</w:t>
      </w:r>
      <w:r w:rsidRPr="001D4CDB">
        <w:rPr>
          <w:rFonts w:ascii="Palatino Linotype" w:eastAsia="Calibri" w:hAnsi="Palatino Linotype" w:cs="Arial"/>
          <w:bCs/>
          <w:lang w:val="es-ES"/>
        </w:rPr>
        <w:t xml:space="preserve"> siguiente información:</w:t>
      </w:r>
    </w:p>
    <w:p w14:paraId="3E26F9B4" w14:textId="77777777" w:rsidR="000E4931" w:rsidRPr="001D4CDB" w:rsidRDefault="000E4931" w:rsidP="000E4931">
      <w:pPr>
        <w:spacing w:line="360" w:lineRule="auto"/>
        <w:ind w:right="-93"/>
        <w:jc w:val="both"/>
        <w:rPr>
          <w:rFonts w:ascii="Palatino Linotype" w:hAnsi="Palatino Linotype" w:cs="Tahoma"/>
          <w:sz w:val="22"/>
          <w:szCs w:val="22"/>
          <w:lang w:val="es-ES"/>
        </w:rPr>
      </w:pPr>
    </w:p>
    <w:p w14:paraId="33331167" w14:textId="1E25D549" w:rsidR="00032A3A" w:rsidRPr="001D4CDB" w:rsidRDefault="00224702" w:rsidP="00224702">
      <w:pPr>
        <w:pStyle w:val="Prrafodelista"/>
        <w:numPr>
          <w:ilvl w:val="0"/>
          <w:numId w:val="27"/>
        </w:numPr>
        <w:spacing w:line="360" w:lineRule="auto"/>
        <w:ind w:right="49"/>
        <w:jc w:val="both"/>
        <w:rPr>
          <w:rFonts w:ascii="Palatino Linotype" w:hAnsi="Palatino Linotype"/>
          <w:b/>
          <w:bCs/>
          <w:color w:val="000000"/>
          <w:szCs w:val="22"/>
        </w:rPr>
      </w:pPr>
      <w:r w:rsidRPr="001D4CDB">
        <w:rPr>
          <w:rFonts w:ascii="Palatino Linotype" w:hAnsi="Palatino Linotype"/>
          <w:b/>
          <w:bCs/>
          <w:color w:val="000000"/>
          <w:szCs w:val="22"/>
        </w:rPr>
        <w:t xml:space="preserve">Expedientes y resoluciones de los procedimientos </w:t>
      </w:r>
      <w:r w:rsidR="00FE2DA9" w:rsidRPr="001D4CDB">
        <w:rPr>
          <w:rFonts w:ascii="Palatino Linotype" w:hAnsi="Palatino Linotype"/>
          <w:b/>
          <w:bCs/>
          <w:color w:val="000000"/>
          <w:szCs w:val="22"/>
        </w:rPr>
        <w:t>concluidos</w:t>
      </w:r>
      <w:r w:rsidRPr="001D4CDB">
        <w:rPr>
          <w:rFonts w:ascii="Palatino Linotype" w:hAnsi="Palatino Linotype"/>
          <w:b/>
          <w:bCs/>
          <w:color w:val="000000"/>
          <w:szCs w:val="22"/>
        </w:rPr>
        <w:t xml:space="preserve"> del año dos mil veintidós, señalados en respuesta a la solicitud </w:t>
      </w:r>
      <w:r w:rsidRPr="001D4CDB">
        <w:rPr>
          <w:rFonts w:ascii="Palatino Linotype" w:hAnsi="Palatino Linotype"/>
          <w:b/>
          <w:bCs/>
          <w:color w:val="000000" w:themeColor="text1"/>
        </w:rPr>
        <w:t>00263/MELOCAM/IP/2022.</w:t>
      </w:r>
    </w:p>
    <w:p w14:paraId="3CB59F47" w14:textId="77777777" w:rsidR="00B04B57" w:rsidRPr="001D4CDB" w:rsidRDefault="00B04B57" w:rsidP="00B04B57">
      <w:pPr>
        <w:pStyle w:val="Prrafodelista"/>
        <w:spacing w:line="360" w:lineRule="auto"/>
        <w:ind w:right="49"/>
        <w:jc w:val="both"/>
        <w:rPr>
          <w:rFonts w:ascii="Palatino Linotype" w:eastAsia="Palatino Linotype" w:hAnsi="Palatino Linotype" w:cs="Palatino Linotype"/>
          <w:b/>
        </w:rPr>
      </w:pPr>
    </w:p>
    <w:p w14:paraId="66D71BB5" w14:textId="77777777" w:rsidR="000E4931" w:rsidRPr="001D4CDB" w:rsidRDefault="000E4931" w:rsidP="000E4931">
      <w:pPr>
        <w:spacing w:line="360" w:lineRule="auto"/>
        <w:jc w:val="both"/>
        <w:rPr>
          <w:rFonts w:ascii="Palatino Linotype" w:eastAsia="Calibri" w:hAnsi="Palatino Linotype" w:cs="Arial"/>
        </w:rPr>
      </w:pPr>
      <w:r w:rsidRPr="001D4CD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1D4CDB">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 y se ponga a disposición de la parte recurrente.</w:t>
      </w:r>
    </w:p>
    <w:p w14:paraId="526ECA8E" w14:textId="77777777" w:rsidR="00B04B57" w:rsidRPr="001D4CDB" w:rsidRDefault="00B04B57" w:rsidP="000E4931">
      <w:pPr>
        <w:spacing w:line="360" w:lineRule="auto"/>
        <w:jc w:val="both"/>
        <w:rPr>
          <w:rFonts w:ascii="Palatino Linotype" w:eastAsia="Calibri" w:hAnsi="Palatino Linotype" w:cs="Arial"/>
        </w:rPr>
      </w:pPr>
    </w:p>
    <w:p w14:paraId="1C358C97" w14:textId="77777777" w:rsidR="000E4931" w:rsidRPr="001D4CDB" w:rsidRDefault="000E4931" w:rsidP="000E4931">
      <w:pPr>
        <w:tabs>
          <w:tab w:val="left" w:pos="8080"/>
        </w:tabs>
        <w:spacing w:line="360" w:lineRule="auto"/>
        <w:ind w:right="49"/>
        <w:contextualSpacing/>
        <w:jc w:val="both"/>
        <w:rPr>
          <w:rFonts w:ascii="Palatino Linotype" w:eastAsia="Palatino Linotype" w:hAnsi="Palatino Linotype" w:cs="Palatino Linotype"/>
          <w:b/>
        </w:rPr>
      </w:pPr>
      <w:r w:rsidRPr="001D4CDB">
        <w:rPr>
          <w:rFonts w:ascii="Palatino Linotype" w:eastAsia="Palatino Linotype" w:hAnsi="Palatino Linotype" w:cs="Palatino Linotype"/>
          <w:b/>
        </w:rPr>
        <w:t xml:space="preserve">TERCERO. Notifíquese </w:t>
      </w:r>
      <w:r w:rsidRPr="001D4CDB">
        <w:rPr>
          <w:rFonts w:ascii="Palatino Linotype" w:eastAsia="Palatino Linotype" w:hAnsi="Palatino Linotype" w:cs="Palatino Linotype"/>
        </w:rPr>
        <w:t xml:space="preserve">al Titular de la Unidad de Transparencia del </w:t>
      </w:r>
      <w:r w:rsidRPr="001D4CDB">
        <w:rPr>
          <w:rFonts w:ascii="Palatino Linotype" w:eastAsia="Palatino Linotype" w:hAnsi="Palatino Linotype" w:cs="Palatino Linotype"/>
          <w:b/>
        </w:rPr>
        <w:t>SUJETO OBLIGADO</w:t>
      </w:r>
      <w:r w:rsidRPr="001D4CD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D4CD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D5F350D" w14:textId="77777777" w:rsidR="000E4931" w:rsidRPr="001D4CDB" w:rsidRDefault="000E4931" w:rsidP="000E4931">
      <w:pPr>
        <w:pStyle w:val="Sinespaciado"/>
        <w:spacing w:line="360" w:lineRule="auto"/>
        <w:jc w:val="both"/>
        <w:rPr>
          <w:rFonts w:ascii="Palatino Linotype" w:eastAsia="Times New Roman" w:hAnsi="Palatino Linotype" w:cs="Arial"/>
          <w:b/>
        </w:rPr>
      </w:pPr>
    </w:p>
    <w:p w14:paraId="58831667" w14:textId="77777777" w:rsidR="000E4931" w:rsidRPr="001D4CDB" w:rsidRDefault="000E4931" w:rsidP="000E4931">
      <w:pPr>
        <w:spacing w:line="360" w:lineRule="auto"/>
        <w:jc w:val="both"/>
        <w:rPr>
          <w:rFonts w:ascii="Palatino Linotype" w:eastAsia="Calibri" w:hAnsi="Palatino Linotype" w:cs="Arial"/>
          <w:bCs/>
        </w:rPr>
      </w:pPr>
      <w:r w:rsidRPr="001D4CDB">
        <w:rPr>
          <w:rFonts w:ascii="Palatino Linotype" w:hAnsi="Palatino Linotype" w:cs="Arial"/>
          <w:b/>
        </w:rPr>
        <w:t xml:space="preserve">CUARTO. </w:t>
      </w:r>
      <w:r w:rsidRPr="001D4CD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FF4FBA" w14:textId="77777777" w:rsidR="000E4931" w:rsidRPr="001D4CDB" w:rsidRDefault="000E4931" w:rsidP="000E4931">
      <w:pPr>
        <w:pStyle w:val="Sinespaciado"/>
        <w:spacing w:line="360" w:lineRule="auto"/>
        <w:jc w:val="both"/>
        <w:rPr>
          <w:rFonts w:ascii="Palatino Linotype" w:eastAsia="Times New Roman" w:hAnsi="Palatino Linotype" w:cs="Arial"/>
          <w:b/>
        </w:rPr>
      </w:pPr>
    </w:p>
    <w:p w14:paraId="58A25209" w14:textId="77777777" w:rsidR="000E4931" w:rsidRPr="001D4CDB" w:rsidRDefault="000E4931" w:rsidP="000E4931">
      <w:pPr>
        <w:pStyle w:val="Sinespaciado"/>
        <w:spacing w:line="360" w:lineRule="auto"/>
        <w:jc w:val="both"/>
        <w:rPr>
          <w:rFonts w:ascii="Palatino Linotype" w:eastAsia="Times New Roman" w:hAnsi="Palatino Linotype" w:cs="Times New Roman"/>
          <w:color w:val="222222"/>
          <w:lang w:val="es-ES" w:eastAsia="es-MX"/>
        </w:rPr>
      </w:pPr>
      <w:r w:rsidRPr="001D4CDB">
        <w:rPr>
          <w:rFonts w:ascii="Palatino Linotype" w:eastAsia="Times New Roman" w:hAnsi="Palatino Linotype" w:cs="Arial"/>
          <w:b/>
        </w:rPr>
        <w:t xml:space="preserve">QUINTO. </w:t>
      </w:r>
      <w:r w:rsidRPr="001D4CDB">
        <w:rPr>
          <w:rFonts w:ascii="Palatino Linotype" w:eastAsia="Times New Roman" w:hAnsi="Palatino Linotype" w:cs="Times New Roman"/>
          <w:b/>
          <w:bCs/>
          <w:color w:val="222222"/>
          <w:lang w:val="es-ES"/>
        </w:rPr>
        <w:t xml:space="preserve">Notifíquese </w:t>
      </w:r>
      <w:r w:rsidRPr="001D4CDB">
        <w:rPr>
          <w:rFonts w:ascii="Palatino Linotype" w:eastAsia="Times New Roman" w:hAnsi="Palatino Linotype" w:cs="Times New Roman"/>
          <w:bCs/>
          <w:color w:val="222222"/>
          <w:lang w:val="es-ES"/>
        </w:rPr>
        <w:t xml:space="preserve">al </w:t>
      </w:r>
      <w:r w:rsidRPr="001D4CDB">
        <w:rPr>
          <w:rFonts w:ascii="Palatino Linotype" w:eastAsia="Times New Roman" w:hAnsi="Palatino Linotype" w:cs="Times New Roman"/>
          <w:b/>
          <w:color w:val="222222"/>
          <w:lang w:val="es-ES"/>
        </w:rPr>
        <w:t>RECURRENTE</w:t>
      </w:r>
      <w:r w:rsidRPr="001D4CDB">
        <w:rPr>
          <w:rFonts w:ascii="Palatino Linotype" w:eastAsia="Times New Roman" w:hAnsi="Palatino Linotype" w:cs="Times New Roman"/>
          <w:color w:val="222222"/>
          <w:lang w:val="es-ES" w:eastAsia="es-MX"/>
        </w:rPr>
        <w:t xml:space="preserve"> la presente resolución vía SAIMEX.</w:t>
      </w:r>
    </w:p>
    <w:p w14:paraId="6631F756" w14:textId="77777777" w:rsidR="000E4931" w:rsidRPr="001D4CDB" w:rsidRDefault="000E4931" w:rsidP="000E4931">
      <w:pPr>
        <w:pStyle w:val="Sinespaciado"/>
        <w:spacing w:line="360" w:lineRule="auto"/>
        <w:jc w:val="both"/>
        <w:rPr>
          <w:rFonts w:ascii="Palatino Linotype" w:eastAsia="Times New Roman" w:hAnsi="Palatino Linotype" w:cs="Times New Roman"/>
          <w:color w:val="222222"/>
          <w:lang w:val="es-ES" w:eastAsia="es-MX"/>
        </w:rPr>
      </w:pPr>
    </w:p>
    <w:p w14:paraId="25EA96CE" w14:textId="77777777" w:rsidR="000E4931" w:rsidRPr="001D4CDB" w:rsidRDefault="000E4931" w:rsidP="000E4931">
      <w:pPr>
        <w:pStyle w:val="Sinespaciado"/>
        <w:spacing w:line="360" w:lineRule="auto"/>
        <w:jc w:val="both"/>
        <w:rPr>
          <w:rFonts w:ascii="Palatino Linotype" w:hAnsi="Palatino Linotype"/>
          <w:color w:val="222222"/>
          <w:shd w:val="clear" w:color="auto" w:fill="FFFFFF"/>
          <w:lang w:val="es-ES"/>
        </w:rPr>
      </w:pPr>
      <w:r w:rsidRPr="001D4CDB">
        <w:rPr>
          <w:rFonts w:ascii="Palatino Linotype" w:hAnsi="Palatino Linotype"/>
          <w:b/>
        </w:rPr>
        <w:t>SEXTO.</w:t>
      </w:r>
      <w:r w:rsidRPr="001D4CDB">
        <w:rPr>
          <w:rFonts w:ascii="Palatino Linotype" w:eastAsia="Times New Roman" w:hAnsi="Palatino Linotype" w:cs="Times New Roman"/>
          <w:color w:val="222222"/>
          <w:lang w:val="es-ES" w:eastAsia="es-MX"/>
        </w:rPr>
        <w:t xml:space="preserve"> Se hace del conocimiento del </w:t>
      </w:r>
      <w:r w:rsidRPr="001D4CDB">
        <w:rPr>
          <w:rFonts w:ascii="Palatino Linotype" w:eastAsia="Times New Roman" w:hAnsi="Palatino Linotype" w:cs="Times New Roman"/>
          <w:b/>
          <w:bCs/>
          <w:color w:val="222222"/>
          <w:lang w:val="es-ES" w:eastAsia="es-MX"/>
        </w:rPr>
        <w:t>RECURRENTE</w:t>
      </w:r>
      <w:r w:rsidRPr="001D4CDB">
        <w:rPr>
          <w:rFonts w:ascii="Palatino Linotype" w:eastAsia="Times New Roman" w:hAnsi="Palatino Linotype" w:cs="Times New Roman"/>
          <w:color w:val="222222"/>
          <w:lang w:eastAsia="es-MX"/>
        </w:rPr>
        <w:t xml:space="preserve"> que,</w:t>
      </w:r>
      <w:r w:rsidRPr="001D4CDB">
        <w:rPr>
          <w:rFonts w:ascii="Palatino Linotype" w:eastAsia="Times New Roman" w:hAnsi="Palatino Linotype" w:cs="Arial"/>
          <w:b/>
          <w:lang w:val="es-ES"/>
        </w:rPr>
        <w:t xml:space="preserve"> </w:t>
      </w:r>
      <w:r w:rsidRPr="001D4CD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1D4CDB">
        <w:rPr>
          <w:rFonts w:ascii="Palatino Linotype" w:hAnsi="Palatino Linotype"/>
          <w:color w:val="000000"/>
          <w:shd w:val="clear" w:color="auto" w:fill="FFFFFF"/>
        </w:rPr>
        <w:t xml:space="preserve">en caso de que considere que la resolución le cause algún perjuicio podrá impugnarla vía </w:t>
      </w:r>
      <w:r w:rsidRPr="001D4CDB">
        <w:rPr>
          <w:rFonts w:ascii="Palatino Linotype" w:hAnsi="Palatino Linotype"/>
          <w:color w:val="222222"/>
          <w:shd w:val="clear" w:color="auto" w:fill="FFFFFF"/>
          <w:lang w:val="es-ES"/>
        </w:rPr>
        <w:t>juicio de amparo en los términos de las leyes aplicables.</w:t>
      </w:r>
    </w:p>
    <w:p w14:paraId="02A7D105" w14:textId="7132ECD4" w:rsidR="00D76235" w:rsidRDefault="00EB70C5" w:rsidP="00D76235">
      <w:pPr>
        <w:spacing w:before="240" w:after="240" w:line="360" w:lineRule="auto"/>
        <w:ind w:firstLine="1"/>
        <w:jc w:val="both"/>
        <w:rPr>
          <w:rFonts w:ascii="Palatino Linotype" w:hAnsi="Palatino Linotype"/>
        </w:rPr>
      </w:pPr>
      <w:bookmarkStart w:id="43" w:name="_Hlk129792997"/>
      <w:bookmarkEnd w:id="41"/>
      <w:bookmarkEnd w:id="42"/>
      <w:r w:rsidRPr="001D4CDB">
        <w:rPr>
          <w:rFonts w:ascii="Palatino Linotype" w:hAnsi="Palatino Linotype"/>
        </w:rPr>
        <w:lastRenderedPageBreak/>
        <w:t>ASÍ LO RESUELVE, POR MAYORÍA</w:t>
      </w:r>
      <w:r w:rsidR="00D76235" w:rsidRPr="001D4CD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Pr="001D4CDB">
        <w:rPr>
          <w:rFonts w:ascii="Palatino Linotype" w:hAnsi="Palatino Linotype"/>
        </w:rPr>
        <w:t>, EMITIENDO VOTO PARTICULAR</w:t>
      </w:r>
      <w:r w:rsidR="00D76235" w:rsidRPr="001D4CDB">
        <w:rPr>
          <w:rFonts w:ascii="Palatino Linotype" w:hAnsi="Palatino Linotype"/>
        </w:rPr>
        <w:t>; MARÍA DEL ROSARIO MEJÍA AYALA</w:t>
      </w:r>
      <w:r w:rsidRPr="001D4CDB">
        <w:rPr>
          <w:rFonts w:ascii="Palatino Linotype" w:hAnsi="Palatino Linotype"/>
        </w:rPr>
        <w:t>, EMITIENDO VOTO PARTICULAR</w:t>
      </w:r>
      <w:r w:rsidR="00D76235" w:rsidRPr="001D4CDB">
        <w:rPr>
          <w:rFonts w:ascii="Palatino Linotype" w:hAnsi="Palatino Linotype"/>
        </w:rPr>
        <w:t>; SHARON CRISTINA MORALES MARTÍNEZ</w:t>
      </w:r>
      <w:r w:rsidRPr="001D4CDB">
        <w:rPr>
          <w:rFonts w:ascii="Palatino Linotype" w:hAnsi="Palatino Linotype"/>
        </w:rPr>
        <w:t>, EMITIENDO VOTO DISIDENTE</w:t>
      </w:r>
      <w:r w:rsidR="00D76235" w:rsidRPr="001D4CDB">
        <w:rPr>
          <w:rFonts w:ascii="Palatino Linotype" w:hAnsi="Palatino Linotype"/>
        </w:rPr>
        <w:t>; LUIS GUSTAVO PARRA NORIEGA</w:t>
      </w:r>
      <w:r w:rsidRPr="001D4CDB">
        <w:rPr>
          <w:rFonts w:ascii="Palatino Linotype" w:hAnsi="Palatino Linotype"/>
        </w:rPr>
        <w:t>, EMITIENDO VOTO PARTICULAR</w:t>
      </w:r>
      <w:r w:rsidR="00D76235" w:rsidRPr="001D4CDB">
        <w:rPr>
          <w:rFonts w:ascii="Palatino Linotype" w:hAnsi="Palatino Linotype"/>
        </w:rPr>
        <w:t xml:space="preserve"> Y GUADALUPE RAMÍREZ PEÑA</w:t>
      </w:r>
      <w:r w:rsidRPr="001D4CDB">
        <w:rPr>
          <w:rFonts w:ascii="Palatino Linotype" w:hAnsi="Palatino Linotype"/>
        </w:rPr>
        <w:t>,</w:t>
      </w:r>
      <w:r w:rsidR="00D76235" w:rsidRPr="001D4CDB">
        <w:rPr>
          <w:rFonts w:ascii="Palatino Linotype" w:hAnsi="Palatino Linotype"/>
        </w:rPr>
        <w:t xml:space="preserve"> EN LA DÉCIMA SESIÓN ORDINARIA CELEBRADA EL QUINCE (15) DE MARZO DE DOS MIL VEINTITRÉS, ANTE EL SECRETARIO TÉCNICO DEL PLENO ALEXIS TAPIA RAMÍREZ.</w:t>
      </w:r>
      <w:r w:rsidR="00D76235" w:rsidRPr="00624AAD">
        <w:rPr>
          <w:rFonts w:ascii="Palatino Linotype" w:hAnsi="Palatino Linotype"/>
        </w:rPr>
        <w:t xml:space="preserve"> </w:t>
      </w:r>
    </w:p>
    <w:bookmarkEnd w:id="43"/>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2B2B" w14:textId="77777777" w:rsidR="00470BAB" w:rsidRDefault="00470BAB" w:rsidP="00587366">
      <w:r>
        <w:separator/>
      </w:r>
    </w:p>
  </w:endnote>
  <w:endnote w:type="continuationSeparator" w:id="0">
    <w:p w14:paraId="26D5ED46" w14:textId="77777777" w:rsidR="00470BAB" w:rsidRDefault="00470BA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2007AD" w:rsidRPr="00883450" w:rsidRDefault="002007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0A74">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0A74">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243EC1B" w14:textId="47B193F0" w:rsidR="002007AD" w:rsidRDefault="00200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42EAC2B" w:rsidR="002007AD" w:rsidRPr="00883450" w:rsidRDefault="002007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0A74" w:rsidRPr="003E0A7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0A74" w:rsidRPr="003E0A74">
      <w:rPr>
        <w:rFonts w:ascii="Palatino Linotype" w:hAnsi="Palatino Linotype"/>
        <w:noProof/>
        <w:sz w:val="22"/>
        <w:szCs w:val="22"/>
        <w:lang w:val="es-ES"/>
      </w:rPr>
      <w:t>61</w:t>
    </w:r>
    <w:r w:rsidRPr="00883450">
      <w:rPr>
        <w:rFonts w:ascii="Palatino Linotype" w:hAnsi="Palatino Linotype"/>
        <w:sz w:val="22"/>
        <w:szCs w:val="22"/>
      </w:rPr>
      <w:fldChar w:fldCharType="end"/>
    </w:r>
  </w:p>
  <w:p w14:paraId="5F5C4865" w14:textId="0A9A2B26" w:rsidR="002007AD" w:rsidRPr="00883450" w:rsidRDefault="002007A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D424" w14:textId="77777777" w:rsidR="00470BAB" w:rsidRDefault="00470BAB" w:rsidP="00587366">
      <w:r>
        <w:separator/>
      </w:r>
    </w:p>
  </w:footnote>
  <w:footnote w:type="continuationSeparator" w:id="0">
    <w:p w14:paraId="54F9BEB4" w14:textId="77777777" w:rsidR="00470BAB" w:rsidRDefault="00470BAB" w:rsidP="00587366">
      <w:r>
        <w:continuationSeparator/>
      </w:r>
    </w:p>
  </w:footnote>
  <w:footnote w:id="1">
    <w:p w14:paraId="32D56466" w14:textId="77777777" w:rsidR="002007AD" w:rsidRDefault="002007AD" w:rsidP="008E4483">
      <w:pPr>
        <w:pStyle w:val="Textonotapie"/>
      </w:pPr>
      <w:r>
        <w:rPr>
          <w:rStyle w:val="Refdenotaalpie"/>
        </w:rPr>
        <w:footnoteRef/>
      </w:r>
      <w:r>
        <w:t xml:space="preserve"> Convención Americana sobre Derechos Humanos. Artículo 13.</w:t>
      </w:r>
    </w:p>
  </w:footnote>
  <w:footnote w:id="2">
    <w:p w14:paraId="3F7967D5" w14:textId="77777777" w:rsidR="002007AD" w:rsidRDefault="002007A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007AD" w:rsidRDefault="002007A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007AD" w:rsidRDefault="002007AD" w:rsidP="008E4483">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1C437D52" w14:textId="77777777" w:rsidR="002007AD" w:rsidRDefault="002007A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007AD" w:rsidRDefault="002007AD" w:rsidP="008E4483">
      <w:pPr>
        <w:pStyle w:val="Textonotapie"/>
      </w:pPr>
      <w:r>
        <w:t>II. Eficacia: Obligación del Instituto para tutelar, de manera efectiva, el derecho de acceso a la información;</w:t>
      </w:r>
    </w:p>
    <w:p w14:paraId="707D8AAF" w14:textId="77777777" w:rsidR="002007AD" w:rsidRDefault="002007AD" w:rsidP="008E4483">
      <w:pPr>
        <w:pStyle w:val="Textonotapie"/>
      </w:pPr>
      <w:r>
        <w:t xml:space="preserve">… </w:t>
      </w:r>
    </w:p>
  </w:footnote>
  <w:footnote w:id="6">
    <w:p w14:paraId="53AC9CC8" w14:textId="64BB732E" w:rsidR="002007AD" w:rsidRDefault="002007AD">
      <w:pPr>
        <w:pStyle w:val="Textonotapie"/>
      </w:pPr>
      <w:r>
        <w:rPr>
          <w:rStyle w:val="Refdenotaalpie"/>
        </w:rPr>
        <w:footnoteRef/>
      </w:r>
      <w:r>
        <w:t xml:space="preserve"> Disponible para su consulta en </w:t>
      </w:r>
      <w:hyperlink r:id="rId1" w:history="1">
        <w:r w:rsidRPr="00075AFE">
          <w:rPr>
            <w:rStyle w:val="Hipervnculo"/>
          </w:rPr>
          <w:t>https://legislacion.edomex.gob.mx/sites/legislacion.edomex.gob.mx/files/files/pdf/bdo/bdo2022/bdo056.pdf</w:t>
        </w:r>
      </w:hyperlink>
    </w:p>
  </w:footnote>
  <w:footnote w:id="7">
    <w:p w14:paraId="084EC008" w14:textId="77777777" w:rsidR="00B74665" w:rsidRDefault="00B74665" w:rsidP="00B74665">
      <w:pPr>
        <w:pStyle w:val="Textonotapie"/>
      </w:pPr>
      <w:r>
        <w:rPr>
          <w:rStyle w:val="Refdenotaalpie"/>
        </w:rPr>
        <w:footnoteRef/>
      </w:r>
      <w:r w:rsidRPr="002D33F8">
        <w:t xml:space="preserve"> </w:t>
      </w:r>
      <w:hyperlink r:id="rId2" w:history="1">
        <w:r w:rsidRPr="002D33F8">
          <w:rPr>
            <w:rStyle w:val="Hipervnculo"/>
          </w:rPr>
          <w:t>https://www.scjn.gob.mx/sites/default/files/publicaciones_materia/documento/2016-11/Criterios_emitidos_por_el_CAI.pdf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007AD" w:rsidRPr="00025127" w14:paraId="07F2896E" w14:textId="77777777" w:rsidTr="00FA0F09">
      <w:trPr>
        <w:trHeight w:val="138"/>
        <w:jc w:val="right"/>
      </w:trPr>
      <w:tc>
        <w:tcPr>
          <w:tcW w:w="3260" w:type="dxa"/>
          <w:vAlign w:val="center"/>
        </w:tcPr>
        <w:p w14:paraId="4A5B1974" w14:textId="44CA9AFE" w:rsidR="002007AD" w:rsidRPr="00025127" w:rsidRDefault="002007A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50EC77C" w:rsidR="002007AD" w:rsidRPr="00025127" w:rsidRDefault="002007AD"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13943</w:t>
          </w:r>
          <w:r w:rsidRPr="00020ED4">
            <w:rPr>
              <w:rFonts w:ascii="Palatino Linotype" w:hAnsi="Palatino Linotype"/>
              <w:b/>
              <w:sz w:val="22"/>
              <w:szCs w:val="22"/>
            </w:rPr>
            <w:t>/INFOEM/IP/RR/2022</w:t>
          </w:r>
        </w:p>
      </w:tc>
    </w:tr>
    <w:tr w:rsidR="002007AD" w:rsidRPr="00025127" w14:paraId="1B5D8690" w14:textId="77777777" w:rsidTr="00FA0F09">
      <w:trPr>
        <w:trHeight w:val="233"/>
        <w:jc w:val="right"/>
      </w:trPr>
      <w:tc>
        <w:tcPr>
          <w:tcW w:w="3260" w:type="dxa"/>
          <w:vAlign w:val="center"/>
        </w:tcPr>
        <w:p w14:paraId="3903F2C6" w14:textId="22D569F8" w:rsidR="002007AD" w:rsidRPr="00025127" w:rsidRDefault="002007A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A547B15" w:rsidR="002007AD" w:rsidRPr="00025127" w:rsidRDefault="002007AD" w:rsidP="00FD2865">
          <w:pPr>
            <w:pStyle w:val="Encabezado"/>
            <w:jc w:val="both"/>
            <w:rPr>
              <w:rFonts w:ascii="Palatino Linotype" w:hAnsi="Palatino Linotype"/>
              <w:b/>
              <w:sz w:val="22"/>
              <w:szCs w:val="22"/>
            </w:rPr>
          </w:pPr>
          <w:r>
            <w:rPr>
              <w:rFonts w:ascii="Palatino Linotype" w:eastAsia="Calibri" w:hAnsi="Palatino Linotype" w:cs="Arial"/>
              <w:b/>
              <w:bCs/>
              <w:szCs w:val="22"/>
              <w:lang w:val="es-ES"/>
            </w:rPr>
            <w:t>Ayuntamiento de Melchor Ocampo</w:t>
          </w:r>
        </w:p>
      </w:tc>
    </w:tr>
    <w:tr w:rsidR="002007AD" w:rsidRPr="00025127" w14:paraId="095EB01B" w14:textId="77777777" w:rsidTr="00FA0F09">
      <w:trPr>
        <w:trHeight w:val="321"/>
        <w:jc w:val="right"/>
      </w:trPr>
      <w:tc>
        <w:tcPr>
          <w:tcW w:w="3260" w:type="dxa"/>
          <w:vAlign w:val="center"/>
        </w:tcPr>
        <w:p w14:paraId="6E000A51" w14:textId="05E1861A" w:rsidR="002007AD" w:rsidRPr="00025127" w:rsidRDefault="002007A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007AD" w:rsidRPr="00025127" w:rsidRDefault="002007A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007AD" w:rsidRDefault="002007A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007AD" w:rsidRDefault="001D4CD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007A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007AD" w:rsidRPr="00025127" w14:paraId="0A3256F2" w14:textId="77777777" w:rsidTr="006E6B65">
      <w:trPr>
        <w:trHeight w:val="138"/>
        <w:jc w:val="right"/>
      </w:trPr>
      <w:tc>
        <w:tcPr>
          <w:tcW w:w="3261" w:type="dxa"/>
          <w:vAlign w:val="center"/>
        </w:tcPr>
        <w:p w14:paraId="3D80769D" w14:textId="316F11F8" w:rsidR="002007AD" w:rsidRPr="00743FFA" w:rsidRDefault="002007AD"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7F9FC0FD" w:rsidR="002007AD" w:rsidRPr="00743FFA" w:rsidRDefault="002007AD" w:rsidP="00E5186E">
          <w:pPr>
            <w:pStyle w:val="Encabezado"/>
            <w:rPr>
              <w:rFonts w:ascii="Palatino Linotype" w:hAnsi="Palatino Linotype"/>
              <w:b/>
              <w:sz w:val="22"/>
              <w:szCs w:val="22"/>
            </w:rPr>
          </w:pPr>
          <w:r>
            <w:rPr>
              <w:rFonts w:ascii="Palatino Linotype" w:eastAsia="Calibri" w:hAnsi="Palatino Linotype" w:cs="Arial"/>
              <w:b/>
              <w:sz w:val="22"/>
              <w:lang w:val="es-ES"/>
            </w:rPr>
            <w:t>13943</w:t>
          </w:r>
          <w:r w:rsidRPr="00020ED4">
            <w:rPr>
              <w:rFonts w:ascii="Palatino Linotype" w:hAnsi="Palatino Linotype"/>
              <w:b/>
              <w:sz w:val="22"/>
              <w:szCs w:val="22"/>
            </w:rPr>
            <w:t>/INFOEM/IP/RR/2022</w:t>
          </w:r>
        </w:p>
      </w:tc>
    </w:tr>
    <w:tr w:rsidR="002007AD" w:rsidRPr="00025127" w14:paraId="128C8B3C" w14:textId="77777777" w:rsidTr="006E6B65">
      <w:trPr>
        <w:trHeight w:val="233"/>
        <w:jc w:val="right"/>
      </w:trPr>
      <w:tc>
        <w:tcPr>
          <w:tcW w:w="3261" w:type="dxa"/>
          <w:vAlign w:val="center"/>
        </w:tcPr>
        <w:p w14:paraId="483E3371" w14:textId="66B1BC74" w:rsidR="002007AD" w:rsidRPr="00743FFA" w:rsidRDefault="002007AD"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A13DFB3" w:rsidR="002007AD" w:rsidRPr="00743FFA" w:rsidRDefault="00352908" w:rsidP="00521C7A">
          <w:pPr>
            <w:pStyle w:val="Encabezado"/>
            <w:rPr>
              <w:rFonts w:ascii="Palatino Linotype" w:hAnsi="Palatino Linotype"/>
              <w:b/>
              <w:sz w:val="22"/>
              <w:szCs w:val="22"/>
            </w:rPr>
          </w:pPr>
          <w:r>
            <w:rPr>
              <w:rFonts w:ascii="Palatino Linotype" w:hAnsi="Palatino Linotype"/>
              <w:b/>
              <w:sz w:val="22"/>
              <w:szCs w:val="22"/>
            </w:rPr>
            <w:t>XXXXXXX</w:t>
          </w:r>
        </w:p>
      </w:tc>
    </w:tr>
    <w:tr w:rsidR="002007AD" w:rsidRPr="00025127" w14:paraId="41BE0704" w14:textId="77777777" w:rsidTr="006E6B65">
      <w:trPr>
        <w:trHeight w:val="321"/>
        <w:jc w:val="right"/>
      </w:trPr>
      <w:tc>
        <w:tcPr>
          <w:tcW w:w="3261" w:type="dxa"/>
          <w:vAlign w:val="center"/>
        </w:tcPr>
        <w:p w14:paraId="34C64148" w14:textId="10C6C8A9" w:rsidR="002007AD" w:rsidRPr="00743FFA" w:rsidRDefault="002007AD"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7B7C37A" w:rsidR="002007AD" w:rsidRPr="00743FFA" w:rsidRDefault="002007AD" w:rsidP="00285BA4">
          <w:pPr>
            <w:pStyle w:val="Encabezado"/>
            <w:jc w:val="both"/>
            <w:rPr>
              <w:rFonts w:ascii="Palatino Linotype" w:hAnsi="Palatino Linotype"/>
              <w:b/>
              <w:sz w:val="22"/>
              <w:szCs w:val="22"/>
            </w:rPr>
          </w:pPr>
          <w:r>
            <w:rPr>
              <w:rFonts w:ascii="Palatino Linotype" w:eastAsia="Calibri" w:hAnsi="Palatino Linotype" w:cs="Arial"/>
              <w:b/>
              <w:bCs/>
              <w:szCs w:val="22"/>
              <w:lang w:val="es-ES"/>
            </w:rPr>
            <w:t>Ayuntamiento de Melchor Ocampo</w:t>
          </w:r>
        </w:p>
      </w:tc>
    </w:tr>
    <w:tr w:rsidR="002007AD" w:rsidRPr="00025127" w14:paraId="0C8B6193" w14:textId="77777777" w:rsidTr="006E6B65">
      <w:trPr>
        <w:trHeight w:val="321"/>
        <w:jc w:val="right"/>
      </w:trPr>
      <w:tc>
        <w:tcPr>
          <w:tcW w:w="3261" w:type="dxa"/>
          <w:vAlign w:val="center"/>
        </w:tcPr>
        <w:p w14:paraId="321FFAFF" w14:textId="0E8C2CE7" w:rsidR="002007AD" w:rsidRPr="00743FFA" w:rsidRDefault="002007AD"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2007AD" w:rsidRPr="00743FFA" w:rsidRDefault="002007AD"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2007AD" w:rsidRDefault="002007A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C4D53"/>
    <w:multiLevelType w:val="hybridMultilevel"/>
    <w:tmpl w:val="FDCC2678"/>
    <w:lvl w:ilvl="0" w:tplc="7CBCA1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EA1EC9"/>
    <w:multiLevelType w:val="hybridMultilevel"/>
    <w:tmpl w:val="49BAD7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274600"/>
    <w:multiLevelType w:val="hybridMultilevel"/>
    <w:tmpl w:val="EFFC1F1C"/>
    <w:lvl w:ilvl="0" w:tplc="DB6AEC9E">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52626E"/>
    <w:multiLevelType w:val="hybridMultilevel"/>
    <w:tmpl w:val="5D1EBEFE"/>
    <w:lvl w:ilvl="0" w:tplc="269C837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273169863">
    <w:abstractNumId w:val="12"/>
  </w:num>
  <w:num w:numId="2" w16cid:durableId="2015496234">
    <w:abstractNumId w:val="20"/>
  </w:num>
  <w:num w:numId="3" w16cid:durableId="788209655">
    <w:abstractNumId w:val="0"/>
  </w:num>
  <w:num w:numId="4" w16cid:durableId="1253127981">
    <w:abstractNumId w:val="12"/>
  </w:num>
  <w:num w:numId="5" w16cid:durableId="60371804">
    <w:abstractNumId w:val="3"/>
  </w:num>
  <w:num w:numId="6" w16cid:durableId="1056661751">
    <w:abstractNumId w:val="15"/>
  </w:num>
  <w:num w:numId="7" w16cid:durableId="115687384">
    <w:abstractNumId w:val="27"/>
  </w:num>
  <w:num w:numId="8" w16cid:durableId="1823619262">
    <w:abstractNumId w:val="14"/>
  </w:num>
  <w:num w:numId="9" w16cid:durableId="1179614319">
    <w:abstractNumId w:val="24"/>
  </w:num>
  <w:num w:numId="10" w16cid:durableId="2137527821">
    <w:abstractNumId w:val="30"/>
  </w:num>
  <w:num w:numId="11" w16cid:durableId="169106034">
    <w:abstractNumId w:val="22"/>
  </w:num>
  <w:num w:numId="12" w16cid:durableId="1915890229">
    <w:abstractNumId w:val="31"/>
  </w:num>
  <w:num w:numId="13" w16cid:durableId="1159268145">
    <w:abstractNumId w:val="17"/>
  </w:num>
  <w:num w:numId="14" w16cid:durableId="618415625">
    <w:abstractNumId w:val="5"/>
  </w:num>
  <w:num w:numId="15" w16cid:durableId="114568385">
    <w:abstractNumId w:val="16"/>
  </w:num>
  <w:num w:numId="16" w16cid:durableId="2035035314">
    <w:abstractNumId w:val="4"/>
  </w:num>
  <w:num w:numId="17" w16cid:durableId="193157508">
    <w:abstractNumId w:val="29"/>
  </w:num>
  <w:num w:numId="18" w16cid:durableId="583954442">
    <w:abstractNumId w:val="18"/>
  </w:num>
  <w:num w:numId="19" w16cid:durableId="402684259">
    <w:abstractNumId w:val="10"/>
  </w:num>
  <w:num w:numId="20" w16cid:durableId="1545798663">
    <w:abstractNumId w:val="11"/>
  </w:num>
  <w:num w:numId="21" w16cid:durableId="479931935">
    <w:abstractNumId w:val="12"/>
  </w:num>
  <w:num w:numId="22" w16cid:durableId="738331440">
    <w:abstractNumId w:val="6"/>
  </w:num>
  <w:num w:numId="23" w16cid:durableId="686178625">
    <w:abstractNumId w:val="28"/>
  </w:num>
  <w:num w:numId="24" w16cid:durableId="791634817">
    <w:abstractNumId w:val="26"/>
  </w:num>
  <w:num w:numId="25" w16cid:durableId="1183669671">
    <w:abstractNumId w:val="19"/>
  </w:num>
  <w:num w:numId="26" w16cid:durableId="365300396">
    <w:abstractNumId w:val="32"/>
  </w:num>
  <w:num w:numId="27" w16cid:durableId="1626690178">
    <w:abstractNumId w:val="23"/>
  </w:num>
  <w:num w:numId="28" w16cid:durableId="1678456228">
    <w:abstractNumId w:val="25"/>
  </w:num>
  <w:num w:numId="29" w16cid:durableId="2002392771">
    <w:abstractNumId w:val="8"/>
  </w:num>
  <w:num w:numId="30" w16cid:durableId="262954031">
    <w:abstractNumId w:val="13"/>
  </w:num>
  <w:num w:numId="31" w16cid:durableId="198323070">
    <w:abstractNumId w:val="2"/>
  </w:num>
  <w:num w:numId="32" w16cid:durableId="1328749268">
    <w:abstractNumId w:val="7"/>
  </w:num>
  <w:num w:numId="33" w16cid:durableId="1787851937">
    <w:abstractNumId w:val="21"/>
  </w:num>
  <w:num w:numId="34" w16cid:durableId="159662355">
    <w:abstractNumId w:val="1"/>
  </w:num>
  <w:num w:numId="35" w16cid:durableId="2655083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66"/>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C1B"/>
    <w:rsid w:val="0007221E"/>
    <w:rsid w:val="00072239"/>
    <w:rsid w:val="00072C90"/>
    <w:rsid w:val="00073E80"/>
    <w:rsid w:val="00074573"/>
    <w:rsid w:val="000762A5"/>
    <w:rsid w:val="00080091"/>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5842"/>
    <w:rsid w:val="001C6012"/>
    <w:rsid w:val="001C67B0"/>
    <w:rsid w:val="001C695B"/>
    <w:rsid w:val="001C79FA"/>
    <w:rsid w:val="001D07C9"/>
    <w:rsid w:val="001D2692"/>
    <w:rsid w:val="001D3AB5"/>
    <w:rsid w:val="001D4CDB"/>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7AD"/>
    <w:rsid w:val="00200C0D"/>
    <w:rsid w:val="00202737"/>
    <w:rsid w:val="002031F3"/>
    <w:rsid w:val="002058A7"/>
    <w:rsid w:val="00205A1A"/>
    <w:rsid w:val="00207665"/>
    <w:rsid w:val="00210864"/>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702"/>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1DC5"/>
    <w:rsid w:val="002C2460"/>
    <w:rsid w:val="002C27DF"/>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DDD"/>
    <w:rsid w:val="002D2E16"/>
    <w:rsid w:val="002D356E"/>
    <w:rsid w:val="002D35AE"/>
    <w:rsid w:val="002D373C"/>
    <w:rsid w:val="002D4B75"/>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4ADE"/>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2908"/>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0B7"/>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20C4"/>
    <w:rsid w:val="003D4163"/>
    <w:rsid w:val="003D46D0"/>
    <w:rsid w:val="003D4D5C"/>
    <w:rsid w:val="003D5661"/>
    <w:rsid w:val="003D792A"/>
    <w:rsid w:val="003E0A74"/>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3D34"/>
    <w:rsid w:val="004078C8"/>
    <w:rsid w:val="004102DE"/>
    <w:rsid w:val="00412696"/>
    <w:rsid w:val="00412E24"/>
    <w:rsid w:val="004130AB"/>
    <w:rsid w:val="00413D35"/>
    <w:rsid w:val="004147B1"/>
    <w:rsid w:val="00416727"/>
    <w:rsid w:val="004176DC"/>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6D1"/>
    <w:rsid w:val="0046294C"/>
    <w:rsid w:val="00463239"/>
    <w:rsid w:val="0046340E"/>
    <w:rsid w:val="004635E2"/>
    <w:rsid w:val="00464CB6"/>
    <w:rsid w:val="0046532D"/>
    <w:rsid w:val="0046566E"/>
    <w:rsid w:val="00470027"/>
    <w:rsid w:val="0047025A"/>
    <w:rsid w:val="00470BAB"/>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4315"/>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15"/>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3F48"/>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D96"/>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69E3"/>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6CCD"/>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05"/>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07D17"/>
    <w:rsid w:val="006113DA"/>
    <w:rsid w:val="00611613"/>
    <w:rsid w:val="00611DC1"/>
    <w:rsid w:val="006124AE"/>
    <w:rsid w:val="00613655"/>
    <w:rsid w:val="006144EE"/>
    <w:rsid w:val="0061507A"/>
    <w:rsid w:val="0061616C"/>
    <w:rsid w:val="00617125"/>
    <w:rsid w:val="00617813"/>
    <w:rsid w:val="006206CC"/>
    <w:rsid w:val="00620C84"/>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A6C"/>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705"/>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C27"/>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2465"/>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470"/>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A4F"/>
    <w:rsid w:val="00836FF4"/>
    <w:rsid w:val="008374E9"/>
    <w:rsid w:val="008376CD"/>
    <w:rsid w:val="00837BE4"/>
    <w:rsid w:val="00840559"/>
    <w:rsid w:val="00840DAB"/>
    <w:rsid w:val="00841E02"/>
    <w:rsid w:val="00842534"/>
    <w:rsid w:val="00843153"/>
    <w:rsid w:val="008433C1"/>
    <w:rsid w:val="00843908"/>
    <w:rsid w:val="008443E1"/>
    <w:rsid w:val="0084525F"/>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8F7FE6"/>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08D"/>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0F2E"/>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52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EBD"/>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70F"/>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A5"/>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925"/>
    <w:rsid w:val="00B36BEC"/>
    <w:rsid w:val="00B37104"/>
    <w:rsid w:val="00B406E3"/>
    <w:rsid w:val="00B40D9D"/>
    <w:rsid w:val="00B41516"/>
    <w:rsid w:val="00B433EB"/>
    <w:rsid w:val="00B447D7"/>
    <w:rsid w:val="00B44F9F"/>
    <w:rsid w:val="00B451F7"/>
    <w:rsid w:val="00B452A3"/>
    <w:rsid w:val="00B4545E"/>
    <w:rsid w:val="00B47889"/>
    <w:rsid w:val="00B47D0D"/>
    <w:rsid w:val="00B51E33"/>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4665"/>
    <w:rsid w:val="00B74994"/>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27F"/>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0CF8"/>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2780"/>
    <w:rsid w:val="00CA4741"/>
    <w:rsid w:val="00CA64E9"/>
    <w:rsid w:val="00CA652C"/>
    <w:rsid w:val="00CA7A78"/>
    <w:rsid w:val="00CA7F49"/>
    <w:rsid w:val="00CB2089"/>
    <w:rsid w:val="00CB2FC0"/>
    <w:rsid w:val="00CB31E1"/>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38A"/>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6885"/>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235"/>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608"/>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A54"/>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0D1B"/>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86E"/>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3B6"/>
    <w:rsid w:val="00EB1A2C"/>
    <w:rsid w:val="00EB2513"/>
    <w:rsid w:val="00EB36A4"/>
    <w:rsid w:val="00EB3DF7"/>
    <w:rsid w:val="00EB3F5C"/>
    <w:rsid w:val="00EB40DC"/>
    <w:rsid w:val="00EB4A53"/>
    <w:rsid w:val="00EB5616"/>
    <w:rsid w:val="00EB701A"/>
    <w:rsid w:val="00EB70C5"/>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4AA"/>
    <w:rsid w:val="00EE39FD"/>
    <w:rsid w:val="00EE3E9C"/>
    <w:rsid w:val="00EE3FD0"/>
    <w:rsid w:val="00EE453F"/>
    <w:rsid w:val="00EE4D4C"/>
    <w:rsid w:val="00EE4FBE"/>
    <w:rsid w:val="00EE7773"/>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700"/>
    <w:rsid w:val="00F06D58"/>
    <w:rsid w:val="00F07353"/>
    <w:rsid w:val="00F07C50"/>
    <w:rsid w:val="00F104AB"/>
    <w:rsid w:val="00F10D6B"/>
    <w:rsid w:val="00F12C08"/>
    <w:rsid w:val="00F12CD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876"/>
    <w:rsid w:val="00F72B99"/>
    <w:rsid w:val="00F72CCD"/>
    <w:rsid w:val="00F72E9F"/>
    <w:rsid w:val="00F73166"/>
    <w:rsid w:val="00F73528"/>
    <w:rsid w:val="00F736F9"/>
    <w:rsid w:val="00F739E9"/>
    <w:rsid w:val="00F7606B"/>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2DA9"/>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 w:val="00FF7A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50276918">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4684833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8332375">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4863054">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5426535">
      <w:bodyDiv w:val="1"/>
      <w:marLeft w:val="0"/>
      <w:marRight w:val="0"/>
      <w:marTop w:val="0"/>
      <w:marBottom w:val="0"/>
      <w:divBdr>
        <w:top w:val="none" w:sz="0" w:space="0" w:color="auto"/>
        <w:left w:val="none" w:sz="0" w:space="0" w:color="auto"/>
        <w:bottom w:val="none" w:sz="0" w:space="0" w:color="auto"/>
        <w:right w:val="none" w:sz="0" w:space="0" w:color="auto"/>
      </w:divBdr>
    </w:div>
    <w:div w:id="1708607432">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31810717">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cjn.gob.mx/sites/default/files/publicaciones_materia/documento/2016-11/Criterios_emitidos_por_el_CAI.pdf" TargetMode="External"/><Relationship Id="rId1" Type="http://schemas.openxmlformats.org/officeDocument/2006/relationships/hyperlink" Target="https://legislacion.edomex.gob.mx/sites/legislacion.edomex.gob.mx/files/files/pdf/bdo/bdo2022/bdo05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374C-605E-4E43-A1E6-7A198765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61</Pages>
  <Words>13178</Words>
  <Characters>75117</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27</cp:revision>
  <cp:lastPrinted>2019-12-11T01:19:00Z</cp:lastPrinted>
  <dcterms:created xsi:type="dcterms:W3CDTF">2023-02-28T20:47:00Z</dcterms:created>
  <dcterms:modified xsi:type="dcterms:W3CDTF">2023-04-21T03:51:00Z</dcterms:modified>
</cp:coreProperties>
</file>