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56" w:rsidRDefault="00085FDF">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octubre de dos mil veintitrés.</w:t>
      </w:r>
    </w:p>
    <w:p w:rsidR="00EB2256" w:rsidRDefault="00EB2256"/>
    <w:p w:rsidR="00EB2256" w:rsidRDefault="00085FDF">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05529/INFOEM/IP/RR/2023</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un particular de manera anónima,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sz w:val="24"/>
          <w:szCs w:val="24"/>
        </w:rPr>
        <w:t>00959/ZINACANT/IP/2023,</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b/>
          <w:sz w:val="24"/>
          <w:szCs w:val="24"/>
        </w:rPr>
        <w:t xml:space="preserve"> Ayuntamiento de Zinacantepec</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se procede a dictar la presente resolución, con base en lo siguiente. </w:t>
      </w:r>
    </w:p>
    <w:p w:rsidR="00EB2256" w:rsidRDefault="00EB2256">
      <w:pPr>
        <w:rPr>
          <w:rFonts w:ascii="Palatino Linotype" w:eastAsia="Palatino Linotype" w:hAnsi="Palatino Linotype" w:cs="Palatino Linotype"/>
          <w:sz w:val="24"/>
          <w:szCs w:val="24"/>
        </w:rPr>
      </w:pPr>
    </w:p>
    <w:p w:rsidR="00EB2256" w:rsidRDefault="00085FDF">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 N T E C E D E N T E S</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treinta y uno de julio de dos mil veintitrés,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Pr>
          <w:rFonts w:ascii="Palatino Linotype" w:eastAsia="Palatino Linotype" w:hAnsi="Palatino Linotype" w:cs="Palatino Linotype"/>
          <w:b/>
          <w:sz w:val="24"/>
          <w:szCs w:val="24"/>
        </w:rPr>
        <w:t>00959/ZINACANT/IP/2023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rsidR="00EB2256" w:rsidRDefault="00EB2256">
      <w:pPr>
        <w:spacing w:after="0" w:line="360" w:lineRule="auto"/>
        <w:ind w:right="49"/>
        <w:jc w:val="both"/>
        <w:rPr>
          <w:rFonts w:ascii="Palatino Linotype" w:eastAsia="Palatino Linotype" w:hAnsi="Palatino Linotype" w:cs="Palatino Linotype"/>
          <w:sz w:val="24"/>
          <w:szCs w:val="24"/>
        </w:rPr>
      </w:pPr>
    </w:p>
    <w:p w:rsidR="00EB2256" w:rsidRDefault="00085FDF">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TODAS LAS CONSTANCIAS DE VECINDAD EMITIDAS DE ENERO A MAYO DE 2023” (Sic).</w:t>
      </w:r>
    </w:p>
    <w:p w:rsidR="00EB2256" w:rsidRDefault="00EB2256">
      <w:pPr>
        <w:spacing w:after="0" w:line="276" w:lineRule="auto"/>
        <w:ind w:left="709" w:right="758"/>
        <w:jc w:val="both"/>
        <w:rPr>
          <w:rFonts w:ascii="Palatino Linotype" w:eastAsia="Palatino Linotype" w:hAnsi="Palatino Linotype" w:cs="Palatino Linotype"/>
          <w:i/>
          <w:color w:val="000000"/>
        </w:rPr>
      </w:pPr>
    </w:p>
    <w:p w:rsidR="00EB2256" w:rsidRDefault="00085FDF">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rsidR="00EB2256" w:rsidRDefault="00085FDF">
      <w:pPr>
        <w:widowControl w:val="0"/>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2.</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LA PRÓRROGA.</w:t>
      </w:r>
      <w:r>
        <w:rPr>
          <w:rFonts w:ascii="Palatino Linotype" w:eastAsia="Palatino Linotype" w:hAnsi="Palatino Linotype" w:cs="Palatino Linotype"/>
          <w:sz w:val="24"/>
          <w:szCs w:val="24"/>
        </w:rPr>
        <w:t xml:space="preserve"> En fecha veintiuno de agosto de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solicitó una prórroga para la entrega de la información requerida en la solicitud de acceso a la información de la siguiente manera:</w:t>
      </w: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B2256" w:rsidRDefault="00EB2256">
      <w:pPr>
        <w:spacing w:after="0" w:line="276" w:lineRule="auto"/>
        <w:ind w:left="851" w:right="900"/>
        <w:jc w:val="both"/>
        <w:rPr>
          <w:rFonts w:ascii="Palatino Linotype" w:eastAsia="Palatino Linotype" w:hAnsi="Palatino Linotype" w:cs="Palatino Linotype"/>
          <w:i/>
        </w:rPr>
      </w:pP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de la Ley de Transaprencia y Acceso a la Información Pública del Estado de México y Municipios se aprueba prórroga solicitada a fin de dar cabal cumplimiento al requerimiento.</w:t>
      </w:r>
    </w:p>
    <w:p w:rsidR="00EB2256" w:rsidRDefault="00EB2256">
      <w:pPr>
        <w:spacing w:after="0" w:line="276" w:lineRule="auto"/>
        <w:ind w:left="851" w:right="900"/>
        <w:jc w:val="both"/>
        <w:rPr>
          <w:rFonts w:ascii="Palatino Linotype" w:eastAsia="Palatino Linotype" w:hAnsi="Palatino Linotype" w:cs="Palatino Linotype"/>
          <w:i/>
        </w:rPr>
      </w:pP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BRENDA SELENE HERNANDEZ LOPEZ</w:t>
      </w: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Responsable de la Unidad de Transparencia”</w:t>
      </w:r>
    </w:p>
    <w:p w:rsidR="00EB2256" w:rsidRDefault="00EB2256">
      <w:pPr>
        <w:spacing w:after="0" w:line="360" w:lineRule="auto"/>
        <w:jc w:val="both"/>
        <w:rPr>
          <w:rFonts w:ascii="Palatino Linotype" w:eastAsia="Palatino Linotype" w:hAnsi="Palatino Linotype" w:cs="Palatino Linotype"/>
          <w:b/>
          <w:sz w:val="24"/>
          <w:szCs w:val="24"/>
        </w:rPr>
      </w:pPr>
    </w:p>
    <w:p w:rsidR="00EB2256" w:rsidRDefault="00085FDF">
      <w:pPr>
        <w:spacing w:after="0" w:line="360" w:lineRule="auto"/>
        <w:jc w:val="both"/>
      </w:pPr>
      <w:r>
        <w:rPr>
          <w:rFonts w:ascii="Palatino Linotype" w:eastAsia="Palatino Linotype" w:hAnsi="Palatino Linotype" w:cs="Palatino Linotype"/>
          <w:b/>
          <w:sz w:val="24"/>
          <w:szCs w:val="24"/>
        </w:rPr>
        <w:t xml:space="preserve">3. RESPUESTA.  </w:t>
      </w:r>
      <w:r>
        <w:rPr>
          <w:rFonts w:ascii="Palatino Linotype" w:eastAsia="Palatino Linotype" w:hAnsi="Palatino Linotype" w:cs="Palatino Linotype"/>
          <w:sz w:val="24"/>
          <w:szCs w:val="24"/>
        </w:rPr>
        <w:t xml:space="preserve">Con fecha treinta de agosto del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w:t>
      </w:r>
    </w:p>
    <w:p w:rsidR="00EB2256" w:rsidRDefault="00EB2256">
      <w:pPr>
        <w:spacing w:after="0" w:line="360" w:lineRule="auto"/>
        <w:jc w:val="both"/>
      </w:pP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00959/ZINACANT/IP/2023, </w:t>
      </w:r>
      <w:r>
        <w:rPr>
          <w:rFonts w:ascii="Palatino Linotype" w:eastAsia="Palatino Linotype" w:hAnsi="Palatino Linotype" w:cs="Palatino Linotype"/>
          <w:i/>
        </w:rPr>
        <w:lastRenderedPageBreak/>
        <w:t>recibida a través del Sistema SAIMEX, en donde se solicita textualmente lo siguiente: “SOLICITO TODAS LAS CONSTANCIAS DE VECINDAD EMITIDAS DE ENERO A MAYO DE 2023” (sic). En apego a lo establecido su solicitud fue analizada y turnada al área poseedora de la información, en este caso la Secretaria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rsidR="00EB2256" w:rsidRDefault="00085FDF">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BRENDA SELENE HERNANDEZ LOPEZ”</w:t>
      </w:r>
    </w:p>
    <w:p w:rsidR="00EB2256" w:rsidRDefault="00EB2256">
      <w:pPr>
        <w:spacing w:after="0" w:line="360" w:lineRule="auto"/>
        <w:jc w:val="both"/>
        <w:rPr>
          <w:rFonts w:ascii="Palatino Linotype" w:eastAsia="Palatino Linotype" w:hAnsi="Palatino Linotype" w:cs="Palatino Linotype"/>
          <w:b/>
          <w:sz w:val="24"/>
          <w:szCs w:val="24"/>
        </w:rPr>
      </w:pP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adjuntó para tal efecto el archivo electrónico:</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20230814123656733-6.pdf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Oficio de fecha nueve de agosto de dos mil veintitrés, signado por el Secretario del Ayuntamiento, mediante el cual  señala que para la expedición de dichas constancias, únicamente se solicita el documento original que acredite el domicilio de los ciudadanos solamente para efecto de cotejo y una vez elaborada la constancia, se le entrega a ciudadano solicitante el original, sin que realice una copia o reproducción digital del documento entregado; por lo cual, en la </w:t>
      </w:r>
      <w:r>
        <w:rPr>
          <w:rFonts w:ascii="Palatino Linotype" w:eastAsia="Palatino Linotype" w:hAnsi="Palatino Linotype" w:cs="Palatino Linotype"/>
          <w:sz w:val="24"/>
          <w:szCs w:val="24"/>
        </w:rPr>
        <w:lastRenderedPageBreak/>
        <w:t xml:space="preserve">Unidad Administrativa a mi cargo, no contamos con un respaldo de las constancias expedidas. Razón por la cual, con fundamento en lo establecido en el artículo 12 párrafo segundo de la Ley de Transparencia y Acceso a la Información Pública del Estado de México y Municipio, nos encontramos imposibilitados de brindar la información o documentación objeto de la presente solicitud de información. </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4. DEL RECURSO DE REVISIÓN. </w:t>
      </w:r>
      <w:r>
        <w:rPr>
          <w:rFonts w:ascii="Palatino Linotype" w:eastAsia="Palatino Linotype" w:hAnsi="Palatino Linotype" w:cs="Palatino Linotype"/>
          <w:color w:val="000000"/>
          <w:sz w:val="24"/>
          <w:szCs w:val="24"/>
        </w:rPr>
        <w:t>Inconforme con la respuesta del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en fecha seis de septiembre de dos mil veintitrés,</w:t>
      </w:r>
      <w:r>
        <w:rPr>
          <w:rFonts w:ascii="Palatino Linotype" w:eastAsia="Palatino Linotype" w:hAnsi="Palatino Linotype" w:cs="Palatino Linotype"/>
          <w:b/>
          <w:color w:val="000000"/>
          <w:sz w:val="24"/>
          <w:szCs w:val="24"/>
        </w:rPr>
        <w:t xml:space="preserve"> LA PARTE RECURRENTE </w:t>
      </w:r>
      <w:r>
        <w:rPr>
          <w:rFonts w:ascii="Palatino Linotype" w:eastAsia="Palatino Linotype" w:hAnsi="Palatino Linotype" w:cs="Palatino Linotype"/>
          <w:color w:val="000000"/>
          <w:sz w:val="24"/>
          <w:szCs w:val="24"/>
        </w:rPr>
        <w:t>interpuso el recurso de revisión, el cual fue registrado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el sistema electrónico con el expediente número </w:t>
      </w:r>
      <w:r>
        <w:rPr>
          <w:rFonts w:ascii="Palatino Linotype" w:eastAsia="Palatino Linotype" w:hAnsi="Palatino Linotype" w:cs="Palatino Linotype"/>
          <w:b/>
          <w:color w:val="000000"/>
          <w:sz w:val="24"/>
          <w:szCs w:val="24"/>
        </w:rPr>
        <w:t>05529/INFOEM/IP/RR/2023</w:t>
      </w:r>
      <w:r>
        <w:rPr>
          <w:rFonts w:ascii="Palatino Linotype" w:eastAsia="Palatino Linotype" w:hAnsi="Palatino Linotype" w:cs="Palatino Linotype"/>
          <w:color w:val="000000"/>
          <w:sz w:val="24"/>
          <w:szCs w:val="24"/>
        </w:rPr>
        <w:t>, en el cual manifiesta, lo siguiente:</w:t>
      </w:r>
    </w:p>
    <w:p w:rsidR="00EB2256" w:rsidRDefault="00085FDF">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rsidR="00EB2256" w:rsidRDefault="00085FDF">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EB2256" w:rsidRDefault="00085FDF">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 ENTREGA INFORMACIÓN Y TAMPOCO GENERA UN ACUERDO DE INEXISTENCIA ” [sic]</w:t>
      </w:r>
    </w:p>
    <w:p w:rsidR="00EB2256" w:rsidRDefault="00085FDF">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EB2256" w:rsidRDefault="00085FDF">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NO ENTREGA INFORMACIÓN Y TAMPOCO GENERA UN ACUERDO DE INEXISTENCIA” [sic]</w:t>
      </w:r>
    </w:p>
    <w:p w:rsidR="00EB2256" w:rsidRDefault="00EB2256">
      <w:pPr>
        <w:spacing w:line="360" w:lineRule="auto"/>
        <w:jc w:val="both"/>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5. TURNO. </w:t>
      </w:r>
      <w:r>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Pr>
          <w:rFonts w:ascii="Palatino Linotype" w:eastAsia="Palatino Linotype" w:hAnsi="Palatino Linotype" w:cs="Palatino Linotype"/>
          <w:color w:val="000000"/>
          <w:sz w:val="24"/>
          <w:szCs w:val="24"/>
        </w:rPr>
        <w:lastRenderedPageBreak/>
        <w:t xml:space="preserve">del Estado de México y Municipios, a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a efecto de que analizara sobre su admisión o su desechamiento.</w:t>
      </w: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6. ADMISIÓN DEL RECURSO DE REVISIÓN.</w:t>
      </w:r>
      <w:r>
        <w:rPr>
          <w:rFonts w:ascii="Palatino Linotype" w:eastAsia="Palatino Linotype" w:hAnsi="Palatino Linotype" w:cs="Palatino Linotype"/>
          <w:color w:val="000000"/>
          <w:sz w:val="24"/>
          <w:szCs w:val="24"/>
        </w:rPr>
        <w:t xml:space="preserve"> Con fecha</w:t>
      </w:r>
      <w:r>
        <w:rPr>
          <w:rFonts w:ascii="Palatino Linotype" w:eastAsia="Palatino Linotype" w:hAnsi="Palatino Linotype" w:cs="Palatino Linotype"/>
          <w:b/>
          <w:color w:val="000000"/>
          <w:sz w:val="24"/>
          <w:szCs w:val="24"/>
        </w:rPr>
        <w:t xml:space="preserve"> once de septiembre de dos mil veintitrés</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presentará su informe justificado.</w:t>
      </w:r>
    </w:p>
    <w:p w:rsidR="00EB2256" w:rsidRDefault="00EB2256">
      <w:pPr>
        <w:spacing w:line="360" w:lineRule="auto"/>
        <w:jc w:val="both"/>
      </w:pP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7. MANIFESTACIONES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rsidR="00EB2256" w:rsidRDefault="00085FDF">
      <w:pPr>
        <w:spacing w:line="360" w:lineRule="auto"/>
        <w:jc w:val="both"/>
      </w:pPr>
      <w:r>
        <w:rPr>
          <w:noProof/>
        </w:rPr>
        <w:drawing>
          <wp:inline distT="0" distB="0" distL="0" distR="0">
            <wp:extent cx="5505199" cy="1489111"/>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023" t="25347" r="29565" b="54737"/>
                    <a:stretch>
                      <a:fillRect/>
                    </a:stretch>
                  </pic:blipFill>
                  <pic:spPr>
                    <a:xfrm>
                      <a:off x="0" y="0"/>
                      <a:ext cx="5505199" cy="1489111"/>
                    </a:xfrm>
                    <a:prstGeom prst="rect">
                      <a:avLst/>
                    </a:prstGeom>
                    <a:ln/>
                  </pic:spPr>
                </pic:pic>
              </a:graphicData>
            </a:graphic>
          </wp:inline>
        </w:drawing>
      </w: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8. CIERRE DE INSTRUCCIÓN. </w:t>
      </w:r>
      <w:r>
        <w:rPr>
          <w:rFonts w:ascii="Palatino Linotype" w:eastAsia="Palatino Linotype" w:hAnsi="Palatino Linotype" w:cs="Palatino Linotype"/>
          <w:color w:val="000000"/>
          <w:sz w:val="24"/>
          <w:szCs w:val="24"/>
        </w:rPr>
        <w:t xml:space="preserve">El once de octubre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w:t>
      </w:r>
      <w:r>
        <w:rPr>
          <w:rFonts w:ascii="Palatino Linotype" w:eastAsia="Palatino Linotype" w:hAnsi="Palatino Linotype" w:cs="Palatino Linotype"/>
          <w:color w:val="000000"/>
          <w:sz w:val="24"/>
          <w:szCs w:val="24"/>
        </w:rPr>
        <w:lastRenderedPageBreak/>
        <w:t>Información Pública del Estado de México y Municipios, iniciando el término legal para dictar resolución definitiva del asunto.</w:t>
      </w: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rsidR="00EB2256" w:rsidRDefault="00EB2256">
      <w:pPr>
        <w:spacing w:line="360" w:lineRule="auto"/>
        <w:jc w:val="both"/>
      </w:pPr>
    </w:p>
    <w:p w:rsidR="00EB2256" w:rsidRDefault="00085FDF">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rsidR="00EB2256" w:rsidRDefault="00EB2256">
      <w:pPr>
        <w:widowControl w:val="0"/>
        <w:spacing w:after="0" w:line="360" w:lineRule="auto"/>
        <w:jc w:val="center"/>
        <w:rPr>
          <w:rFonts w:ascii="Palatino Linotype" w:eastAsia="Palatino Linotype" w:hAnsi="Palatino Linotype" w:cs="Palatino Linotype"/>
          <w:b/>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B2256" w:rsidRDefault="00EB2256">
      <w:pPr>
        <w:spacing w:after="0" w:line="360" w:lineRule="auto"/>
        <w:jc w:val="both"/>
      </w:pPr>
    </w:p>
    <w:p w:rsidR="00EB2256" w:rsidRDefault="00085FDF">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SEGUNDO. OPORTUNIDAD Y PROCEDIBILIDAD DEL RECURSO DE REVISIÓN.  </w:t>
      </w:r>
      <w:r>
        <w:rPr>
          <w:rFonts w:ascii="Palatino Linotype" w:eastAsia="Palatino Linotype" w:hAnsi="Palatino Linotype" w:cs="Palatino Linotype"/>
          <w:color w:val="000000"/>
          <w:sz w:val="24"/>
          <w:szCs w:val="24"/>
        </w:rPr>
        <w:t xml:space="preserve">Previo al estudio del fondo del asunto, se procede a analizar los </w:t>
      </w:r>
      <w:r>
        <w:rPr>
          <w:rFonts w:ascii="Palatino Linotype" w:eastAsia="Palatino Linotype" w:hAnsi="Palatino Linotype" w:cs="Palatino Linotype"/>
          <w:color w:val="000000"/>
          <w:sz w:val="24"/>
          <w:szCs w:val="24"/>
        </w:rPr>
        <w:lastRenderedPageBreak/>
        <w:t>requisitos de oportunidad y procedibilidad que debe reunir el recurso de revisión interpuesto, previsto en el artículo 178 y 180 de la Ley de Transparencia y Acceso a la Información Pública del Estado de México y Municipios.</w:t>
      </w:r>
    </w:p>
    <w:p w:rsidR="00CD3800" w:rsidRDefault="00CD3800">
      <w:pPr>
        <w:spacing w:after="0" w:line="360" w:lineRule="auto"/>
        <w:ind w:right="49"/>
        <w:jc w:val="both"/>
        <w:rPr>
          <w:rFonts w:ascii="Palatino Linotype" w:eastAsia="Palatino Linotype" w:hAnsi="Palatino Linotype" w:cs="Palatino Linotype"/>
          <w:color w:val="000000"/>
          <w:sz w:val="24"/>
          <w:szCs w:val="24"/>
        </w:rPr>
      </w:pPr>
    </w:p>
    <w:p w:rsidR="00EB2256" w:rsidRDefault="00085FDF">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emitió la respuesta, toda vez que esta fue pronuncia</w:t>
      </w:r>
      <w:r>
        <w:rPr>
          <w:rFonts w:ascii="Palatino Linotype" w:eastAsia="Palatino Linotype" w:hAnsi="Palatino Linotype" w:cs="Palatino Linotype"/>
          <w:sz w:val="24"/>
          <w:szCs w:val="24"/>
        </w:rPr>
        <w:t xml:space="preserve">da el día treinta de agosto de dos mil veintitrés, mientras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seis de septiembre de dos mil veintitrés, esto es al quinto día hábil siguiente de haber recibido la respuesta. </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del recurso de revisión, es de suma importancia señalar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Las solicitudes anónimas</w:t>
      </w:r>
      <w:r>
        <w:rPr>
          <w:rFonts w:ascii="Palatino Linotype" w:eastAsia="Palatino Linotype" w:hAnsi="Palatino Linotype" w:cs="Palatino Linotype"/>
          <w:i/>
          <w:color w:val="000000"/>
        </w:rPr>
        <w:t xml:space="preserve">, con nombre incompleto o seudónimo </w:t>
      </w:r>
      <w:r>
        <w:rPr>
          <w:rFonts w:ascii="Palatino Linotype" w:eastAsia="Palatino Linotype" w:hAnsi="Palatino Linotype" w:cs="Palatino Linotype"/>
          <w:b/>
          <w:i/>
          <w:color w:val="000000"/>
        </w:rPr>
        <w:t>serán procedentes para su trámite por parte del sujeto obligado ante quien se presente</w:t>
      </w:r>
      <w:r>
        <w:rPr>
          <w:rFonts w:ascii="Palatino Linotype" w:eastAsia="Palatino Linotype" w:hAnsi="Palatino Linotype" w:cs="Palatino Linotype"/>
          <w:i/>
          <w:color w:val="000000"/>
        </w:rPr>
        <w:t>. No podrá requerirse información adicional con motivo del nombre proporcionado por el solicitante."</w:t>
      </w:r>
    </w:p>
    <w:p w:rsidR="00EB2256" w:rsidRDefault="00EB2256">
      <w:pPr>
        <w:spacing w:after="0" w:line="360" w:lineRule="auto"/>
        <w:ind w:left="851" w:right="902"/>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color w:val="000000"/>
          <w:sz w:val="24"/>
          <w:szCs w:val="24"/>
        </w:rPr>
        <w:t xml:space="preserve">EL SAIMEX.  </w:t>
      </w:r>
    </w:p>
    <w:p w:rsidR="00EB2256" w:rsidRDefault="00EB2256">
      <w:pPr>
        <w:spacing w:after="0" w:line="360" w:lineRule="auto"/>
        <w:jc w:val="both"/>
        <w:rPr>
          <w:rFonts w:ascii="Palatino Linotype" w:eastAsia="Palatino Linotype" w:hAnsi="Palatino Linotype" w:cs="Palatino Linotype"/>
          <w:b/>
          <w:color w:val="000000"/>
          <w:sz w:val="24"/>
          <w:szCs w:val="24"/>
        </w:rPr>
      </w:pPr>
    </w:p>
    <w:p w:rsidR="00EB2256" w:rsidRDefault="00085FDF">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Finalmente, resulta procedente la interposición del recurso, según lo aducido por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en sus razones o motivos de inconformidad, de acuerdo al artículo 179, fracción</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I</w:t>
      </w:r>
      <w:r>
        <w:rPr>
          <w:rFonts w:ascii="Palatino Linotype" w:eastAsia="Palatino Linotype" w:hAnsi="Palatino Linotype" w:cs="Palatino Linotype"/>
          <w:color w:val="000000"/>
          <w:sz w:val="32"/>
          <w:szCs w:val="32"/>
        </w:rPr>
        <w:t xml:space="preserve"> </w:t>
      </w:r>
      <w:r>
        <w:rPr>
          <w:rFonts w:ascii="Palatino Linotype" w:eastAsia="Palatino Linotype" w:hAnsi="Palatino Linotype" w:cs="Palatino Linotype"/>
          <w:color w:val="000000"/>
          <w:sz w:val="24"/>
          <w:szCs w:val="24"/>
        </w:rPr>
        <w:t>de la Ley de Transparencia y Acceso a la Información Pública del Estado de México y Municipios; que a la letra dice:</w:t>
      </w:r>
    </w:p>
    <w:p w:rsidR="00EB2256" w:rsidRDefault="00EB2256">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rsidR="00EB2256" w:rsidRDefault="00085FDF">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179</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recurso de revisión</w:t>
      </w:r>
      <w:r>
        <w:rPr>
          <w:rFonts w:ascii="Palatino Linotype" w:eastAsia="Palatino Linotype" w:hAnsi="Palatino Linotype" w:cs="Palatino Linotype"/>
          <w:i/>
          <w:color w:val="000000"/>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rPr>
        <w:t>, y procederá en contra de las siguientes causas</w:t>
      </w:r>
      <w:r>
        <w:rPr>
          <w:rFonts w:ascii="Palatino Linotype" w:eastAsia="Palatino Linotype" w:hAnsi="Palatino Linotype" w:cs="Palatino Linotype"/>
          <w:i/>
          <w:color w:val="000000"/>
        </w:rPr>
        <w:t>:</w:t>
      </w:r>
    </w:p>
    <w:p w:rsidR="00EB2256" w:rsidRDefault="00085FDF">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 La negativa a la información solicitada;;</w:t>
      </w:r>
    </w:p>
    <w:p w:rsidR="00EB2256" w:rsidRDefault="00EB2256">
      <w:pPr>
        <w:spacing w:line="360" w:lineRule="auto"/>
        <w:jc w:val="both"/>
      </w:pPr>
    </w:p>
    <w:p w:rsidR="00EB2256" w:rsidRDefault="00085FDF">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TERCERO. MATERIA DE LA REVISIÓN. </w:t>
      </w:r>
      <w:r>
        <w:rPr>
          <w:rFonts w:ascii="Palatino Linotype" w:eastAsia="Palatino Linotype" w:hAnsi="Palatino Linotype" w:cs="Palatino Linotype"/>
          <w:color w:val="000000"/>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Pr>
          <w:rFonts w:ascii="Palatino Linotype" w:eastAsia="Palatino Linotype" w:hAnsi="Palatino Linotype" w:cs="Palatino Linotype"/>
          <w:b/>
          <w:color w:val="000000"/>
          <w:sz w:val="24"/>
          <w:szCs w:val="24"/>
        </w:rPr>
        <w:t xml:space="preserve">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 adecuada y suficiente para satisfacer el derecho de acceso a la información pública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en caso de ser procedente, ordenar la entrega de información.</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CUARTO. ESTUDIO Y RESOLUCIÓN DEL ASUNTO.  </w:t>
      </w:r>
      <w:r>
        <w:rPr>
          <w:rFonts w:ascii="Palatino Linotype" w:eastAsia="Palatino Linotype" w:hAnsi="Palatino Linotype" w:cs="Palatino Linotype"/>
          <w:color w:val="000000"/>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rsidR="00EB2256" w:rsidRDefault="00085FDF">
      <w:pPr>
        <w:tabs>
          <w:tab w:val="left" w:pos="709"/>
        </w:tabs>
        <w:spacing w:line="276" w:lineRule="auto"/>
        <w:ind w:left="851" w:right="85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rsidR="00EB2256" w:rsidRDefault="00085FDF">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rsidR="00EB2256" w:rsidRDefault="00085FDF">
      <w:pPr>
        <w:tabs>
          <w:tab w:val="left" w:pos="709"/>
        </w:tabs>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EB2256" w:rsidRDefault="00085FDF">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p>
    <w:p w:rsidR="00EB2256" w:rsidRDefault="00085FDF">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EB2256" w:rsidRDefault="00085FDF">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A. Para el ejercicio del derecho de acceso a la información, la Federación y </w:t>
      </w:r>
      <w:r>
        <w:rPr>
          <w:rFonts w:ascii="Palatino Linotype" w:eastAsia="Palatino Linotype" w:hAnsi="Palatino Linotype" w:cs="Palatino Linotype"/>
          <w:b/>
          <w:i/>
          <w:color w:val="000000"/>
          <w:u w:val="single"/>
        </w:rPr>
        <w:t>las entidades federativas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en el ámbito de sus respectivas competencias, se regirán por los siguientes principios y bases:</w:t>
      </w:r>
    </w:p>
    <w:p w:rsidR="00EB2256" w:rsidRDefault="00085FDF">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b/>
          <w:i/>
          <w:color w:val="000000"/>
          <w:u w:val="single"/>
        </w:rPr>
        <w:t>Toda la información en posesión de cualquier autoridad, entidad, órgano y organismo de los Poderes</w:t>
      </w:r>
      <w:r>
        <w:rPr>
          <w:rFonts w:ascii="Palatino Linotype" w:eastAsia="Palatino Linotype" w:hAnsi="Palatino Linotype" w:cs="Palatino Linotype"/>
          <w:i/>
          <w:color w:val="000000"/>
        </w:rPr>
        <w:t xml:space="preserve"> Ejecutivo, Legislativo </w:t>
      </w:r>
      <w:r>
        <w:rPr>
          <w:rFonts w:ascii="Palatino Linotype" w:eastAsia="Palatino Linotype" w:hAnsi="Palatino Linotype" w:cs="Palatino Linotype"/>
          <w:b/>
          <w:i/>
          <w:color w:val="000000"/>
          <w:u w:val="single"/>
        </w:rPr>
        <w:t>y Judicial</w:t>
      </w:r>
      <w:r>
        <w:rPr>
          <w:rFonts w:ascii="Palatino Linotype" w:eastAsia="Palatino Linotype" w:hAnsi="Palatino Linotype" w:cs="Palatino Linotype"/>
          <w:i/>
          <w:color w:val="000000"/>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rPr>
        <w:t>es pública y sólo podrá ser reservada temporalmente por razones de interés público y seguridad nacional,</w:t>
      </w:r>
      <w:r>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B2256" w:rsidRDefault="00085FDF">
      <w:pPr>
        <w:spacing w:line="276"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III. </w:t>
      </w:r>
      <w:r>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rPr>
        <w:t xml:space="preserve"> a sus datos personales o a la rectificación de éstos.</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i/>
          <w:color w:val="000000"/>
        </w:rPr>
        <w:t>Se establecerán mecanismos de acceso a la información y procedimientos de revisión expeditos que se sustanciarán ante los organismos autónomos especializados e imparciales que establece esta Constitución.</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 </w:t>
      </w:r>
      <w:r>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B2256" w:rsidRDefault="00085FDF">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w:t>
      </w:r>
      <w:r>
        <w:rPr>
          <w:rFonts w:ascii="Palatino Linotype" w:eastAsia="Palatino Linotype" w:hAnsi="Palatino Linotype" w:cs="Palatino Linotype"/>
          <w:b/>
          <w:i/>
          <w:color w:val="000000"/>
        </w:rPr>
        <w:t xml:space="preserve">VI. </w:t>
      </w:r>
      <w:r>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rsidR="00EB2256" w:rsidRDefault="00085FDF">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rsidR="00EB2256" w:rsidRDefault="00EB2256">
      <w:pPr>
        <w:ind w:right="851"/>
        <w:jc w:val="both"/>
        <w:rPr>
          <w:rFonts w:ascii="Palatino Linotype" w:eastAsia="Palatino Linotype" w:hAnsi="Palatino Linotype" w:cs="Palatino Linotype"/>
          <w:i/>
          <w:color w:val="000000"/>
        </w:rPr>
      </w:pPr>
    </w:p>
    <w:p w:rsidR="00EB2256" w:rsidRDefault="00085FDF">
      <w:pPr>
        <w:tabs>
          <w:tab w:val="left" w:pos="709"/>
        </w:tabs>
        <w:spacing w:before="16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primer lugar, es conveniente analizar si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EB2256" w:rsidRDefault="00EB2256">
      <w:pPr>
        <w:spacing w:after="0" w:line="360" w:lineRule="auto"/>
        <w:jc w:val="both"/>
        <w:rPr>
          <w:rFonts w:ascii="Palatino Linotype" w:eastAsia="Palatino Linotype" w:hAnsi="Palatino Linotype" w:cs="Palatino Linotype"/>
          <w:color w:val="000000"/>
          <w:sz w:val="24"/>
          <w:szCs w:val="24"/>
        </w:rPr>
      </w:pPr>
      <w:bookmarkStart w:id="1" w:name="_heading=h.gjdgxs" w:colFirst="0" w:colLast="0"/>
      <w:bookmarkEnd w:id="1"/>
    </w:p>
    <w:p w:rsidR="00EB2256" w:rsidRDefault="00085FDF">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B2256" w:rsidRDefault="00EB2256">
      <w:pPr>
        <w:spacing w:after="0" w:line="276" w:lineRule="auto"/>
        <w:ind w:left="709" w:right="760"/>
        <w:jc w:val="both"/>
        <w:rPr>
          <w:rFonts w:ascii="Palatino Linotype" w:eastAsia="Palatino Linotype" w:hAnsi="Palatino Linotype" w:cs="Palatino Linotype"/>
          <w:i/>
          <w:color w:val="000000"/>
        </w:rPr>
      </w:pPr>
    </w:p>
    <w:p w:rsidR="00EB2256" w:rsidRDefault="00085FDF">
      <w:pPr>
        <w:spacing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B2256" w:rsidRDefault="00085FDF">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color w:val="000000"/>
        </w:rPr>
        <w:t>.”(Sic)</w:t>
      </w:r>
    </w:p>
    <w:p w:rsidR="00EB2256" w:rsidRDefault="00EB2256">
      <w:pPr>
        <w:spacing w:after="0" w:line="360" w:lineRule="auto"/>
        <w:ind w:left="709" w:right="760"/>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line="276" w:lineRule="auto"/>
        <w:ind w:left="567"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Artículo12.-</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EB2256" w:rsidRDefault="00085FDF">
      <w:pPr>
        <w:spacing w:after="0" w:line="276" w:lineRule="auto"/>
        <w:ind w:left="567" w:right="758"/>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La obligación de proporcionar información no comprende el procesamiento de la misma, ni el presentarla conforme al interés del solicitante; no estarán obligados a generarla, resumirla, efectuar cálculos o practicar investigaciones.” (Sic)</w:t>
      </w:r>
    </w:p>
    <w:p w:rsidR="00EB2256" w:rsidRDefault="00EB2256">
      <w:pPr>
        <w:spacing w:after="0" w:line="360" w:lineRule="auto"/>
        <w:ind w:left="567" w:right="758"/>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B2256" w:rsidRDefault="00EB2256">
      <w:pPr>
        <w:spacing w:after="0" w:line="360" w:lineRule="auto"/>
        <w:ind w:right="49"/>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conviene mencionar que la Ley de Transparencia vigente en el Estado de México refiere: </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 18.</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color w:val="000000"/>
        </w:rPr>
        <w:t xml:space="preserve"> y reutilización de la información que generen.</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19. </w:t>
      </w:r>
      <w:r>
        <w:rPr>
          <w:rFonts w:ascii="Palatino Linotype" w:eastAsia="Palatino Linotype" w:hAnsi="Palatino Linotype" w:cs="Palatino Linotype"/>
          <w:b/>
          <w:i/>
          <w:color w:val="000000"/>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color w:val="000000"/>
        </w:rPr>
        <w:t>.</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los casos en que ciertas facultades, competencias o funciones no se hayan ejercido, se debe motivar la respuesta en función de las causas que motiven tal circunstancia. </w:t>
      </w:r>
    </w:p>
    <w:p w:rsidR="00EB2256" w:rsidRDefault="00085FDF">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Para los efectos de la presente Ley se entenderá por:</w:t>
      </w:r>
    </w:p>
    <w:p w:rsidR="00EB2256" w:rsidRDefault="00085FDF">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EB2256" w:rsidRDefault="00085FDF">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XI. Documento:</w:t>
      </w:r>
      <w:r>
        <w:rPr>
          <w:rFonts w:ascii="Palatino Linotype" w:eastAsia="Palatino Linotype" w:hAnsi="Palatino Linotype" w:cs="Palatino Linotype"/>
          <w:i/>
          <w:color w:val="000000"/>
        </w:rPr>
        <w:t xml:space="preserve"> Los expedientes, reportes, estudios, actas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EB2256" w:rsidRDefault="00EB2256">
      <w:pPr>
        <w:spacing w:after="0" w:line="360" w:lineRule="auto"/>
        <w:ind w:left="851" w:right="899"/>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B2256" w:rsidRDefault="00085FDF">
      <w:pPr>
        <w:spacing w:after="0" w:line="276" w:lineRule="auto"/>
        <w:ind w:left="851" w:right="899"/>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lastRenderedPageBreak/>
        <w:t>“</w:t>
      </w:r>
      <w:r>
        <w:rPr>
          <w:rFonts w:ascii="Palatino Linotype" w:eastAsia="Palatino Linotype" w:hAnsi="Palatino Linotype" w:cs="Palatino Linotype"/>
          <w:b/>
          <w:i/>
          <w:color w:val="000000"/>
        </w:rPr>
        <w:t>CRITERIO 0002-11</w:t>
      </w:r>
    </w:p>
    <w:p w:rsidR="00EB2256" w:rsidRDefault="00085FDF">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B2256" w:rsidRDefault="00085FDF">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consecuencia el acceso a la información se refiere a que se cumplan cualquiera de los siguientes tres supuestos:</w:t>
      </w:r>
    </w:p>
    <w:p w:rsidR="00EB2256" w:rsidRDefault="00085FDF">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1) Que se trate de información registrada en cualquier soporte documental, que en ejercicio de las atribuciones conferidas, sea generada por los Sujetos Obligados;</w:t>
      </w:r>
    </w:p>
    <w:p w:rsidR="00EB2256" w:rsidRDefault="00085FDF">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2) Que se trate de información registrada en cualquier soporte documental, que en ejercicio de las atribuciones conferidas, sea administrada por los Sujetos Obligados, y</w:t>
      </w:r>
    </w:p>
    <w:p w:rsidR="00EB2256" w:rsidRDefault="00085FDF">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3) Que se trate de información registrada en cualquier soporte documental, que en ejercicio de las atribuciones conferidas, se encuentre en posesión de los Sujetos Obligados.” </w:t>
      </w:r>
    </w:p>
    <w:p w:rsidR="00EB2256" w:rsidRDefault="00EB2256">
      <w:pPr>
        <w:spacing w:after="0" w:line="360" w:lineRule="auto"/>
        <w:ind w:left="851" w:right="899"/>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ahí que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así como de interés público, es decir, aquella que </w:t>
      </w:r>
      <w:r>
        <w:rPr>
          <w:rFonts w:ascii="Palatino Linotype" w:eastAsia="Palatino Linotype" w:hAnsi="Palatino Linotype" w:cs="Palatino Linotype"/>
          <w:color w:val="000000"/>
          <w:sz w:val="24"/>
          <w:szCs w:val="24"/>
        </w:rPr>
        <w:lastRenderedPageBreak/>
        <w:t>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como pudiera tratarse de aquella relacionada con las obligaciones de </w:t>
      </w:r>
      <w:r>
        <w:rPr>
          <w:rFonts w:ascii="Palatino Linotype" w:eastAsia="Palatino Linotype" w:hAnsi="Palatino Linotype" w:cs="Palatino Linotype"/>
          <w:sz w:val="24"/>
          <w:szCs w:val="24"/>
        </w:rPr>
        <w:t>transparencia</w:t>
      </w:r>
      <w:r>
        <w:rPr>
          <w:rFonts w:ascii="Palatino Linotype" w:eastAsia="Palatino Linotype" w:hAnsi="Palatino Linotype" w:cs="Palatino Linotype"/>
          <w:color w:val="000000"/>
          <w:sz w:val="24"/>
          <w:szCs w:val="24"/>
        </w:rPr>
        <w:t xml:space="preserve"> señaladas en los artículos 92 y 100 de la Ley de la Materia.</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sentido, cabe reiterar que la persona solicitante requirió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lo siguiente:</w:t>
      </w:r>
    </w:p>
    <w:p w:rsidR="00EB2256" w:rsidRDefault="00085FDF">
      <w:pPr>
        <w:numPr>
          <w:ilvl w:val="0"/>
          <w:numId w:val="2"/>
        </w:numPr>
        <w:pBdr>
          <w:top w:val="nil"/>
          <w:left w:val="nil"/>
          <w:bottom w:val="nil"/>
          <w:right w:val="nil"/>
          <w:between w:val="nil"/>
        </w:pBdr>
        <w:spacing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Constancias de vecindad emitidas de enero a mayo de 2023. </w:t>
      </w: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En respuesta,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por conducto del </w:t>
      </w:r>
      <w:r>
        <w:rPr>
          <w:rFonts w:ascii="Palatino Linotype" w:eastAsia="Palatino Linotype" w:hAnsi="Palatino Linotype" w:cs="Palatino Linotype"/>
          <w:sz w:val="24"/>
          <w:szCs w:val="24"/>
        </w:rPr>
        <w:t xml:space="preserve">Secretario del Ayuntamiento, señala que para la expedición de dichas constancias, únicamente se solicita el documento original que acredite el domicilio de los ciudadanos solamente para efecto de cotejo y una vez elaborada la constancia, se le entrega a ciudadano solicitante el original, sin que realice una copia o reproducción digital del documento entregado; por lo cual, en la Unidad Administrativa a mi cargo, no contamos con un respaldo de las constancias expedidas. Razón por la cual, con fundamento en lo establecido en el artículo 12 párrafo segundo de la Ley de Transparencia y Acceso a la Información Pública del Estado de México y Municipio, </w:t>
      </w:r>
      <w:r>
        <w:rPr>
          <w:rFonts w:ascii="Palatino Linotype" w:eastAsia="Palatino Linotype" w:hAnsi="Palatino Linotype" w:cs="Palatino Linotype"/>
          <w:sz w:val="24"/>
          <w:szCs w:val="24"/>
        </w:rPr>
        <w:lastRenderedPageBreak/>
        <w:t xml:space="preserve">nos encontramos imposibilitados de brindar la información o documentación objeto de la presente solicitud de información. </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Conocida la respuesta por la particular, al no estar conforme con los términos de la misma, presentó el recurso de revisión que nos ocupa, mediante el cual señaló como motivo de inconformidad en lo medular que no le entregan la información y tampoco genera un acuerdo de inexistencia.</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Admitido el presente recurso de revisión, en términos del artículo 185 fracción II</w:t>
      </w:r>
      <w:r>
        <w:rPr>
          <w:rFonts w:ascii="Palatino Linotype" w:eastAsia="Palatino Linotype" w:hAnsi="Palatino Linotype" w:cs="Palatino Linotype"/>
          <w:color w:val="000000"/>
          <w:sz w:val="24"/>
          <w:szCs w:val="24"/>
          <w:vertAlign w:val="superscript"/>
        </w:rPr>
        <w:footnoteReference w:id="3"/>
      </w:r>
      <w:r>
        <w:rPr>
          <w:rFonts w:ascii="Palatino Linotype" w:eastAsia="Palatino Linotype" w:hAnsi="Palatino Linotype" w:cs="Palatino Linotype"/>
          <w:color w:val="000000"/>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durante la etapa de manifestaciones</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fue omisa de rendir alegatos, por lo que respecta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también resultó omiso de remitir su informe justificado conforme a derecho les corresponde. </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e informe justificado proporcionado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w:t>
      </w:r>
      <w:r>
        <w:rPr>
          <w:rFonts w:ascii="Palatino Linotype" w:eastAsia="Palatino Linotype" w:hAnsi="Palatino Linotype" w:cs="Palatino Linotype"/>
          <w:color w:val="000000"/>
          <w:sz w:val="24"/>
          <w:szCs w:val="24"/>
        </w:rPr>
        <w:lastRenderedPageBreak/>
        <w:t xml:space="preserve">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los documentos que lo satisfagan.</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primera instancia es de señalar que se pronunció la Secretaria del Ayuntamiento, misma que cuenta con las siguientes atribuciones:</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276" w:lineRule="auto"/>
        <w:ind w:left="851" w:right="90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“LEY ORGÁNICA MUNICIPAL DEL ESTADO DE MÉXICO.</w:t>
      </w:r>
    </w:p>
    <w:p w:rsidR="00EB2256" w:rsidRDefault="00EB2256">
      <w:pPr>
        <w:spacing w:after="0" w:line="276" w:lineRule="auto"/>
        <w:ind w:left="851" w:right="902"/>
        <w:jc w:val="both"/>
        <w:rPr>
          <w:rFonts w:ascii="Palatino Linotype" w:eastAsia="Palatino Linotype" w:hAnsi="Palatino Linotype" w:cs="Palatino Linotype"/>
          <w:i/>
          <w:color w:val="000000"/>
        </w:rPr>
      </w:pPr>
    </w:p>
    <w:p w:rsidR="00EB2256" w:rsidRDefault="00085FDF">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r>
        <w:rPr>
          <w:rFonts w:ascii="Palatino Linotype" w:eastAsia="Palatino Linotype" w:hAnsi="Palatino Linotype" w:cs="Palatino Linotype"/>
          <w:i/>
          <w:color w:val="000000"/>
        </w:rPr>
        <w:br/>
        <w:t xml:space="preserve"> (…)</w:t>
      </w:r>
    </w:p>
    <w:p w:rsidR="00EB2256" w:rsidRDefault="00085FDF">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rsidR="00EB2256" w:rsidRDefault="00EB2256">
      <w:pPr>
        <w:spacing w:after="0" w:line="276" w:lineRule="auto"/>
        <w:ind w:left="851" w:right="902"/>
        <w:jc w:val="both"/>
        <w:rPr>
          <w:rFonts w:ascii="Palatino Linotype" w:eastAsia="Palatino Linotype" w:hAnsi="Palatino Linotype" w:cs="Palatino Linotype"/>
          <w:i/>
          <w:color w:val="000000"/>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Siendo la Secretaria del Ayuntamiento, la responsable de expedir las constancias de vecindad, de identidad o de última residencia que soliciten los habitantes del municipio.</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resulta oportuno reiterar que la Secretaría del Ayuntamiento en respuesta mencionó que no cuenta con un respaldo de las constancias expedidas.</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no se trata de un caso por el cual la negación del hecho implique la afirmación del mismo, simplemente se está ante una notoria y evidente inexistencia fáctica de la información solicitada.</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276" w:lineRule="auto"/>
        <w:ind w:left="862" w:right="561"/>
        <w:jc w:val="both"/>
      </w:pPr>
      <w:r>
        <w:rPr>
          <w:rFonts w:ascii="Palatino Linotype" w:eastAsia="Palatino Linotype" w:hAnsi="Palatino Linotype" w:cs="Palatino Linotype"/>
          <w:b/>
          <w:i/>
          <w:color w:val="000000"/>
        </w:rPr>
        <w:t>HECHOS NEGATIVOS, NO SON SUSCEPTIBLES DE DEMOSTRACIÓN.</w:t>
      </w:r>
    </w:p>
    <w:p w:rsidR="00EB2256" w:rsidRDefault="00085FDF">
      <w:pPr>
        <w:spacing w:after="0" w:line="276" w:lineRule="auto"/>
        <w:ind w:left="862" w:right="561"/>
        <w:jc w:val="both"/>
      </w:pPr>
      <w:r>
        <w:rPr>
          <w:rFonts w:ascii="Palatino Linotype" w:eastAsia="Palatino Linotype" w:hAnsi="Palatino Linotype" w:cs="Palatino Linotype"/>
          <w:i/>
          <w:color w:val="000000"/>
        </w:rPr>
        <w:t>Tratándose de un hecho negativo, el Juez no tiene por que invocar prueba alguna de la que se desprenda, ya que es bien sabido que esta clase de hechos no son susceptibles de demostración.</w:t>
      </w:r>
    </w:p>
    <w:p w:rsidR="00EB2256" w:rsidRDefault="00085FDF">
      <w:pPr>
        <w:spacing w:after="0" w:line="276" w:lineRule="auto"/>
        <w:ind w:left="862" w:right="56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Amparo en revisión 2022/61. José García Florín (Menor). 9 de octubre de 1961. Cinco votos. Ponente: José Rivera Pérez Campos.”</w:t>
      </w:r>
    </w:p>
    <w:p w:rsidR="00EB2256" w:rsidRDefault="00EB2256">
      <w:pPr>
        <w:spacing w:after="0" w:line="360" w:lineRule="auto"/>
        <w:ind w:left="860" w:right="560"/>
        <w:jc w:val="both"/>
        <w:rPr>
          <w:rFonts w:ascii="Palatino Linotype" w:eastAsia="Palatino Linotype" w:hAnsi="Palatino Linotype" w:cs="Palatino Linotype"/>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y de conformidad con lo establecido en el artículo 12 de la Ley de Transparencia y Acceso a la Información Pública del Estado de México y Municipios, anteriormente invocado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sólo proporcionará la información que obra en sus archivos, lo que a</w:t>
      </w:r>
      <w:r>
        <w:rPr>
          <w:rFonts w:ascii="Palatino Linotype" w:eastAsia="Palatino Linotype" w:hAnsi="Palatino Linotype" w:cs="Palatino Linotype"/>
          <w:i/>
          <w:color w:val="000000"/>
          <w:sz w:val="24"/>
          <w:szCs w:val="24"/>
        </w:rPr>
        <w:t xml:space="preserve"> contrario sensu</w:t>
      </w:r>
      <w:r>
        <w:rPr>
          <w:rFonts w:ascii="Palatino Linotype" w:eastAsia="Palatino Linotype" w:hAnsi="Palatino Linotype" w:cs="Palatino Linotype"/>
          <w:color w:val="000000"/>
          <w:sz w:val="24"/>
          <w:szCs w:val="24"/>
        </w:rPr>
        <w:t xml:space="preserve"> significa que no se está obligado a proporcionar lo que no obre en sus archivos; motivo por el cual se colma el derecho de acceso a la información pública del particular en esta parte de la solicitud.</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Aunado a que la respuesta fue proporcionada por la propia Secretaria del Ayuntamiento</w:t>
      </w:r>
      <w:r>
        <w:rPr>
          <w:rFonts w:ascii="Palatino Linotype" w:eastAsia="Palatino Linotype" w:hAnsi="Palatino Linotype" w:cs="Palatino Linotype"/>
          <w:color w:val="000000"/>
          <w:sz w:val="24"/>
          <w:szCs w:val="24"/>
        </w:rPr>
        <w:t>,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Sirviendo de apoyo a lo anterior por analogía, el criterio 31-10 emitido por el ahora Instituto Nacional de Transparencia, Acceso a la Información y Protección de Datos Personales, que a la letra dice:</w:t>
      </w:r>
    </w:p>
    <w:p w:rsidR="00EB2256" w:rsidRDefault="00EB225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EB2256" w:rsidRDefault="00085FDF">
      <w:pPr>
        <w:spacing w:after="0" w:line="276" w:lineRule="auto"/>
        <w:ind w:left="567" w:right="61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tabs>
          <w:tab w:val="left" w:pos="4962"/>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lo anterior, lo procedente es </w:t>
      </w:r>
      <w:r>
        <w:rPr>
          <w:rFonts w:ascii="Palatino Linotype" w:eastAsia="Palatino Linotype" w:hAnsi="Palatino Linotype" w:cs="Palatino Linotype"/>
          <w:b/>
          <w:sz w:val="24"/>
          <w:szCs w:val="24"/>
        </w:rPr>
        <w:t xml:space="preserve">CONFIRMAR </w:t>
      </w:r>
      <w:r>
        <w:rPr>
          <w:rFonts w:ascii="Palatino Linotype" w:eastAsia="Palatino Linotype" w:hAnsi="Palatino Linotype" w:cs="Palatino Linotype"/>
          <w:sz w:val="24"/>
          <w:szCs w:val="24"/>
        </w:rPr>
        <w:t xml:space="preserve">la respuesta brindada al requerimiento de información de la solicitud de información </w:t>
      </w:r>
      <w:r>
        <w:rPr>
          <w:rFonts w:ascii="Palatino Linotype" w:eastAsia="Palatino Linotype" w:hAnsi="Palatino Linotype" w:cs="Palatino Linotype"/>
          <w:b/>
          <w:sz w:val="24"/>
          <w:szCs w:val="24"/>
        </w:rPr>
        <w:t>00959/ZINACANT/IP/2023</w:t>
      </w:r>
      <w:r>
        <w:rPr>
          <w:rFonts w:ascii="Palatino Linotype" w:eastAsia="Palatino Linotype" w:hAnsi="Palatino Linotype" w:cs="Palatino Linotype"/>
          <w:sz w:val="24"/>
          <w:szCs w:val="24"/>
        </w:rPr>
        <w:t>.</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w:t>
      </w:r>
      <w:r>
        <w:rPr>
          <w:rFonts w:ascii="Palatino Linotype" w:eastAsia="Palatino Linotype" w:hAnsi="Palatino Linotype" w:cs="Palatino Linotype"/>
          <w:color w:val="000000"/>
          <w:sz w:val="24"/>
          <w:szCs w:val="24"/>
        </w:rPr>
        <w:t>párrafos 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de la Ley de Transparencia y Acceso a la Información Pública del Estado de México y Municipios, este Pleno:</w:t>
      </w: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085FDF">
      <w:pPr>
        <w:spacing w:after="0" w:line="360" w:lineRule="auto"/>
        <w:ind w:right="-93"/>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rsidR="00EB2256" w:rsidRDefault="00EB2256">
      <w:pPr>
        <w:spacing w:after="0" w:line="360" w:lineRule="auto"/>
        <w:ind w:right="-93"/>
        <w:jc w:val="center"/>
        <w:rPr>
          <w:rFonts w:ascii="Palatino Linotype" w:eastAsia="Palatino Linotype" w:hAnsi="Palatino Linotype" w:cs="Palatino Linotype"/>
          <w:b/>
          <w:sz w:val="24"/>
          <w:szCs w:val="24"/>
        </w:rPr>
      </w:pPr>
    </w:p>
    <w:p w:rsidR="00EB2256" w:rsidRDefault="00085FDF">
      <w:pPr>
        <w:spacing w:after="0" w:line="360" w:lineRule="auto"/>
        <w:ind w:right="51"/>
        <w:jc w:val="both"/>
        <w:rPr>
          <w:rFonts w:ascii="Palatino Linotype" w:eastAsia="Palatino Linotype" w:hAnsi="Palatino Linotype" w:cs="Palatino Linotype"/>
          <w:b/>
          <w:color w:val="222222"/>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color w:val="222222"/>
          <w:sz w:val="24"/>
          <w:szCs w:val="24"/>
        </w:rPr>
        <w:t xml:space="preserve">Resultan infundados los motivos de inconformidad aducidos por </w:t>
      </w:r>
      <w:r>
        <w:rPr>
          <w:rFonts w:ascii="Palatino Linotype" w:eastAsia="Palatino Linotype" w:hAnsi="Palatino Linotype" w:cs="Palatino Linotype"/>
          <w:b/>
          <w:color w:val="222222"/>
          <w:sz w:val="24"/>
          <w:szCs w:val="24"/>
        </w:rPr>
        <w:t>LA PARTE</w:t>
      </w:r>
      <w:r>
        <w:rPr>
          <w:rFonts w:ascii="Palatino Linotype" w:eastAsia="Palatino Linotype" w:hAnsi="Palatino Linotype" w:cs="Palatino Linotype"/>
          <w:color w:val="222222"/>
          <w:sz w:val="24"/>
          <w:szCs w:val="24"/>
        </w:rPr>
        <w:t xml:space="preserve"> </w:t>
      </w:r>
      <w:r>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en el recurso de revisión </w:t>
      </w:r>
      <w:r>
        <w:rPr>
          <w:rFonts w:ascii="Palatino Linotype" w:eastAsia="Palatino Linotype" w:hAnsi="Palatino Linotype" w:cs="Palatino Linotype"/>
          <w:b/>
          <w:sz w:val="24"/>
          <w:szCs w:val="24"/>
        </w:rPr>
        <w:t>05529/INFOEM/IP/RR/2023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222222"/>
          <w:sz w:val="24"/>
          <w:szCs w:val="24"/>
        </w:rPr>
        <w:t xml:space="preserve">por lo que, en términos del Considerando Cuarto de esta resolución, se </w:t>
      </w:r>
      <w:r>
        <w:rPr>
          <w:rFonts w:ascii="Palatino Linotype" w:eastAsia="Palatino Linotype" w:hAnsi="Palatino Linotype" w:cs="Palatino Linotype"/>
          <w:b/>
          <w:color w:val="222222"/>
          <w:sz w:val="24"/>
          <w:szCs w:val="24"/>
        </w:rPr>
        <w:t>CONFIRMA</w:t>
      </w:r>
      <w:r>
        <w:rPr>
          <w:rFonts w:ascii="Palatino Linotype" w:eastAsia="Palatino Linotype" w:hAnsi="Palatino Linotype" w:cs="Palatino Linotype"/>
          <w:color w:val="222222"/>
          <w:sz w:val="24"/>
          <w:szCs w:val="24"/>
        </w:rPr>
        <w:t xml:space="preserve"> la respuesta del </w:t>
      </w:r>
      <w:r>
        <w:rPr>
          <w:rFonts w:ascii="Palatino Linotype" w:eastAsia="Palatino Linotype" w:hAnsi="Palatino Linotype" w:cs="Palatino Linotype"/>
          <w:b/>
          <w:color w:val="222222"/>
          <w:sz w:val="24"/>
          <w:szCs w:val="24"/>
        </w:rPr>
        <w:t>SUJETO OBLIGADO.</w:t>
      </w: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EB2256" w:rsidRDefault="00085FDF">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NOTIFÍQUESE </w:t>
      </w:r>
      <w:r>
        <w:rPr>
          <w:rFonts w:ascii="Palatino Linotype" w:eastAsia="Palatino Linotype" w:hAnsi="Palatino Linotype" w:cs="Palatino Linotype"/>
          <w:sz w:val="24"/>
          <w:szCs w:val="24"/>
        </w:rPr>
        <w:t xml:space="preserve">vía SAIMEX la presente resolución 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para su conocimiento.</w:t>
      </w:r>
    </w:p>
    <w:p w:rsidR="00EB2256" w:rsidRDefault="00EB2256">
      <w:pPr>
        <w:spacing w:after="0" w:line="360" w:lineRule="auto"/>
        <w:ind w:right="51"/>
        <w:jc w:val="both"/>
        <w:rPr>
          <w:rFonts w:ascii="Palatino Linotype" w:eastAsia="Palatino Linotype" w:hAnsi="Palatino Linotype" w:cs="Palatino Linotype"/>
          <w:sz w:val="24"/>
          <w:szCs w:val="24"/>
        </w:rPr>
      </w:pPr>
    </w:p>
    <w:p w:rsidR="00EB2256" w:rsidRDefault="00085FDF">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a</w:t>
      </w:r>
      <w:r>
        <w:rPr>
          <w:rFonts w:ascii="Palatino Linotype" w:eastAsia="Palatino Linotype" w:hAnsi="Palatino Linotype" w:cs="Palatino Linotype"/>
          <w:b/>
          <w:color w:val="000000"/>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Pública del Estado de México y </w:t>
      </w:r>
      <w:r>
        <w:rPr>
          <w:rFonts w:ascii="Palatino Linotype" w:eastAsia="Palatino Linotype" w:hAnsi="Palatino Linotype" w:cs="Palatino Linotype"/>
          <w:sz w:val="24"/>
          <w:szCs w:val="24"/>
        </w:rPr>
        <w:lastRenderedPageBreak/>
        <w:t>Municipios, podrá impugnar vía Juicio de Amparo en los términos de las leyes aplicables.</w:t>
      </w: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085FD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 </w:t>
      </w:r>
    </w:p>
    <w:p w:rsidR="00EB2256" w:rsidRDefault="00EB2256">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9C0E9E" w:rsidRDefault="009C0E9E">
      <w:pPr>
        <w:spacing w:after="0" w:line="360" w:lineRule="auto"/>
        <w:jc w:val="both"/>
        <w:rPr>
          <w:rFonts w:ascii="Palatino Linotype" w:eastAsia="Palatino Linotype" w:hAnsi="Palatino Linotype" w:cs="Palatino Linotype"/>
          <w:sz w:val="24"/>
          <w:szCs w:val="24"/>
        </w:rPr>
      </w:pPr>
    </w:p>
    <w:p w:rsidR="00EB2256" w:rsidRDefault="00EB2256">
      <w:pPr>
        <w:spacing w:after="0" w:line="360" w:lineRule="auto"/>
        <w:jc w:val="both"/>
        <w:rPr>
          <w:rFonts w:ascii="Palatino Linotype" w:eastAsia="Palatino Linotype" w:hAnsi="Palatino Linotype" w:cs="Palatino Linotype"/>
          <w:color w:val="000000"/>
          <w:sz w:val="24"/>
          <w:szCs w:val="24"/>
        </w:rPr>
      </w:pPr>
    </w:p>
    <w:p w:rsidR="00EB2256" w:rsidRDefault="00EB2256">
      <w:pPr>
        <w:spacing w:after="0" w:line="360" w:lineRule="auto"/>
        <w:jc w:val="both"/>
        <w:rPr>
          <w:rFonts w:ascii="Palatino Linotype" w:eastAsia="Palatino Linotype" w:hAnsi="Palatino Linotype" w:cs="Palatino Linotype"/>
          <w:sz w:val="24"/>
          <w:szCs w:val="24"/>
        </w:rPr>
      </w:pPr>
    </w:p>
    <w:p w:rsidR="00EB2256" w:rsidRDefault="00EB2256">
      <w:pPr>
        <w:spacing w:line="360" w:lineRule="auto"/>
        <w:jc w:val="both"/>
      </w:pPr>
    </w:p>
    <w:sectPr w:rsidR="00EB2256">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8B" w:rsidRDefault="00D5058B">
      <w:pPr>
        <w:spacing w:after="0" w:line="240" w:lineRule="auto"/>
      </w:pPr>
      <w:r>
        <w:separator/>
      </w:r>
    </w:p>
  </w:endnote>
  <w:endnote w:type="continuationSeparator" w:id="0">
    <w:p w:rsidR="00D5058B" w:rsidRDefault="00D5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56" w:rsidRDefault="00085FDF">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64C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64CB">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EB2256" w:rsidRDefault="00EB225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8B" w:rsidRDefault="00D5058B">
      <w:pPr>
        <w:spacing w:after="0" w:line="240" w:lineRule="auto"/>
      </w:pPr>
      <w:r>
        <w:separator/>
      </w:r>
    </w:p>
  </w:footnote>
  <w:footnote w:type="continuationSeparator" w:id="0">
    <w:p w:rsidR="00D5058B" w:rsidRDefault="00D5058B">
      <w:pPr>
        <w:spacing w:after="0" w:line="240" w:lineRule="auto"/>
      </w:pPr>
      <w:r>
        <w:continuationSeparator/>
      </w:r>
    </w:p>
  </w:footnote>
  <w:footnote w:id="1">
    <w:p w:rsidR="00EB2256" w:rsidRDefault="00085F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EB2256" w:rsidRDefault="00085FD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EB2256" w:rsidRDefault="00085FD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EB2256" w:rsidRDefault="00085FD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56" w:rsidRDefault="00EB2256">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538" w:type="dxa"/>
      <w:tblInd w:w="-1281" w:type="dxa"/>
      <w:tblLayout w:type="fixed"/>
      <w:tblLook w:val="0400" w:firstRow="0" w:lastRow="0" w:firstColumn="0" w:lastColumn="0" w:noHBand="0" w:noVBand="1"/>
    </w:tblPr>
    <w:tblGrid>
      <w:gridCol w:w="5660"/>
      <w:gridCol w:w="4878"/>
    </w:tblGrid>
    <w:tr w:rsidR="00EB2256">
      <w:trPr>
        <w:trHeight w:val="260"/>
      </w:trPr>
      <w:tc>
        <w:tcPr>
          <w:tcW w:w="5660" w:type="dxa"/>
        </w:tcPr>
        <w:p w:rsidR="00EB2256" w:rsidRDefault="00085FD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rsidR="00EB2256" w:rsidRDefault="00085FDF">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05529/INFOEM/IP/RR/2023.</w:t>
          </w:r>
        </w:p>
      </w:tc>
    </w:tr>
    <w:tr w:rsidR="00EB2256">
      <w:trPr>
        <w:trHeight w:val="224"/>
      </w:trPr>
      <w:tc>
        <w:tcPr>
          <w:tcW w:w="5660" w:type="dxa"/>
        </w:tcPr>
        <w:p w:rsidR="00EB2256" w:rsidRDefault="00085FD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rsidR="00EB2256" w:rsidRDefault="00EB2256">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EB2256">
      <w:trPr>
        <w:trHeight w:val="278"/>
      </w:trPr>
      <w:tc>
        <w:tcPr>
          <w:tcW w:w="5660" w:type="dxa"/>
        </w:tcPr>
        <w:p w:rsidR="00EB2256" w:rsidRDefault="00085FD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rsidR="00EB2256" w:rsidRDefault="00085FDF">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Zinacantepec.</w:t>
          </w:r>
        </w:p>
      </w:tc>
    </w:tr>
    <w:tr w:rsidR="00EB2256">
      <w:trPr>
        <w:trHeight w:val="393"/>
      </w:trPr>
      <w:tc>
        <w:tcPr>
          <w:tcW w:w="5660" w:type="dxa"/>
        </w:tcPr>
        <w:p w:rsidR="00EB2256" w:rsidRDefault="00085FD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rsidR="00EB2256" w:rsidRDefault="00085FD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EB2256" w:rsidRDefault="00085FDF">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-817244</wp:posOffset>
          </wp:positionH>
          <wp:positionV relativeFrom="paragraph">
            <wp:posOffset>-1502409</wp:posOffset>
          </wp:positionV>
          <wp:extent cx="7867650" cy="10133330"/>
          <wp:effectExtent l="0" t="0" r="0" b="0"/>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0609F"/>
    <w:multiLevelType w:val="multilevel"/>
    <w:tmpl w:val="1968F69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6074CD4"/>
    <w:multiLevelType w:val="multilevel"/>
    <w:tmpl w:val="3826605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56"/>
    <w:rsid w:val="00085FDF"/>
    <w:rsid w:val="003A7D62"/>
    <w:rsid w:val="004A64CB"/>
    <w:rsid w:val="009C0E9E"/>
    <w:rsid w:val="00CD3800"/>
    <w:rsid w:val="00D5058B"/>
    <w:rsid w:val="00EB22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88B00-8D34-441C-81CC-99677DE0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32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C63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6325"/>
  </w:style>
  <w:style w:type="paragraph" w:styleId="Piedepgina">
    <w:name w:val="footer"/>
    <w:basedOn w:val="Normal"/>
    <w:link w:val="PiedepginaCar"/>
    <w:uiPriority w:val="99"/>
    <w:unhideWhenUsed/>
    <w:rsid w:val="00DC63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6325"/>
  </w:style>
  <w:style w:type="paragraph" w:styleId="Prrafodelista">
    <w:name w:val="List Paragraph"/>
    <w:basedOn w:val="Normal"/>
    <w:uiPriority w:val="34"/>
    <w:qFormat/>
    <w:rsid w:val="000D060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15IX4V8y/wCPevApSdl+cTSzow==">CgMxLjAyCGguZ2pkZ3hzOAByITFiaktWdUhrNWxTVW5UY1dGT3pSZUxfa0k2b3MwU2V1Wg==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5221</Words>
  <Characters>28719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2023-10-27T19:31:00Z</cp:lastPrinted>
  <dcterms:created xsi:type="dcterms:W3CDTF">2023-11-08T17:27:00Z</dcterms:created>
  <dcterms:modified xsi:type="dcterms:W3CDTF">2023-11-08T17:27:00Z</dcterms:modified>
</cp:coreProperties>
</file>