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0E982" w14:textId="3E69EA30"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A96720" w:rsidRPr="0014213C">
        <w:rPr>
          <w:rFonts w:ascii="Palatino Linotype" w:eastAsia="Palatino Linotype" w:hAnsi="Palatino Linotype" w:cs="Palatino Linotype"/>
        </w:rPr>
        <w:t>primero</w:t>
      </w:r>
      <w:r w:rsidR="00D6267E" w:rsidRPr="0014213C">
        <w:rPr>
          <w:rFonts w:ascii="Palatino Linotype" w:eastAsia="Palatino Linotype" w:hAnsi="Palatino Linotype" w:cs="Palatino Linotype"/>
        </w:rPr>
        <w:t xml:space="preserve"> de noviembre </w:t>
      </w:r>
      <w:r w:rsidRPr="0014213C">
        <w:rPr>
          <w:rFonts w:ascii="Palatino Linotype" w:eastAsia="Palatino Linotype" w:hAnsi="Palatino Linotype" w:cs="Palatino Linotype"/>
        </w:rPr>
        <w:t xml:space="preserve">de dos mil veintitrés. </w:t>
      </w:r>
    </w:p>
    <w:p w14:paraId="123AD847" w14:textId="77777777" w:rsidR="00513DCC" w:rsidRPr="0014213C" w:rsidRDefault="00513DCC" w:rsidP="0014213C">
      <w:pPr>
        <w:spacing w:line="360" w:lineRule="auto"/>
        <w:jc w:val="both"/>
        <w:rPr>
          <w:rFonts w:ascii="Palatino Linotype" w:eastAsia="Palatino Linotype" w:hAnsi="Palatino Linotype" w:cs="Palatino Linotype"/>
        </w:rPr>
      </w:pPr>
    </w:p>
    <w:p w14:paraId="7687CA2C" w14:textId="702C681F"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b/>
        </w:rPr>
        <w:t>VISTO</w:t>
      </w:r>
      <w:r w:rsidRPr="0014213C">
        <w:rPr>
          <w:rFonts w:ascii="Palatino Linotype" w:eastAsia="Palatino Linotype" w:hAnsi="Palatino Linotype" w:cs="Palatino Linotype"/>
        </w:rPr>
        <w:t xml:space="preserve"> el expediente formado con motivo del Recurso de Revisión </w:t>
      </w:r>
      <w:r w:rsidRPr="0014213C">
        <w:rPr>
          <w:rFonts w:ascii="Palatino Linotype" w:eastAsia="Palatino Linotype" w:hAnsi="Palatino Linotype" w:cs="Palatino Linotype"/>
          <w:b/>
        </w:rPr>
        <w:t xml:space="preserve">15492/INFOEM/IP/RR/2022, </w:t>
      </w:r>
      <w:r w:rsidRPr="0014213C">
        <w:rPr>
          <w:rFonts w:ascii="Palatino Linotype" w:eastAsia="Palatino Linotype" w:hAnsi="Palatino Linotype" w:cs="Palatino Linotype"/>
        </w:rPr>
        <w:t xml:space="preserve">promovido por </w:t>
      </w:r>
      <w:bookmarkStart w:id="0" w:name="_GoBack"/>
      <w:r w:rsidR="00E013BF">
        <w:rPr>
          <w:rFonts w:ascii="Palatino Linotype" w:eastAsia="Palatino Linotype" w:hAnsi="Palatino Linotype" w:cs="Palatino Linotype"/>
          <w:b/>
        </w:rPr>
        <w:t>XXXXX</w:t>
      </w:r>
      <w:bookmarkEnd w:id="0"/>
      <w:r w:rsidRPr="0014213C">
        <w:rPr>
          <w:rFonts w:ascii="Palatino Linotype" w:eastAsia="Palatino Linotype" w:hAnsi="Palatino Linotype" w:cs="Palatino Linotype"/>
        </w:rPr>
        <w:t xml:space="preserve">, a quien en lo sucesivo se le </w:t>
      </w:r>
      <w:r w:rsidR="00A96720" w:rsidRPr="0014213C">
        <w:rPr>
          <w:rFonts w:ascii="Palatino Linotype" w:eastAsia="Palatino Linotype" w:hAnsi="Palatino Linotype" w:cs="Palatino Linotype"/>
        </w:rPr>
        <w:t>denominará</w:t>
      </w:r>
      <w:r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en contra de la respuesta de la </w:t>
      </w:r>
      <w:r w:rsidRPr="0014213C">
        <w:rPr>
          <w:rFonts w:ascii="Palatino Linotype" w:eastAsia="Palatino Linotype" w:hAnsi="Palatino Linotype" w:cs="Palatino Linotype"/>
          <w:b/>
        </w:rPr>
        <w:t xml:space="preserve">Secretaría de Desarrollo Urbano y Obra </w:t>
      </w:r>
      <w:r w:rsidRPr="0014213C">
        <w:rPr>
          <w:rFonts w:ascii="Palatino Linotype" w:eastAsia="Palatino Linotype" w:hAnsi="Palatino Linotype" w:cs="Palatino Linotype"/>
        </w:rPr>
        <w:t>que</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 xml:space="preserve">en lo subsecuente se le denominará </w:t>
      </w:r>
      <w:r w:rsidRPr="0014213C">
        <w:rPr>
          <w:rFonts w:ascii="Palatino Linotype" w:eastAsia="Palatino Linotype" w:hAnsi="Palatino Linotype" w:cs="Palatino Linotype"/>
          <w:b/>
        </w:rPr>
        <w:t xml:space="preserve">EL SUJETO OBLIGADO, </w:t>
      </w:r>
      <w:r w:rsidRPr="0014213C">
        <w:rPr>
          <w:rFonts w:ascii="Palatino Linotype" w:eastAsia="Palatino Linotype" w:hAnsi="Palatino Linotype" w:cs="Palatino Linotype"/>
        </w:rPr>
        <w:t>se procede a dictar la presente resolución con base en lo siguiente:</w:t>
      </w:r>
    </w:p>
    <w:p w14:paraId="5263FB89" w14:textId="77777777" w:rsidR="00513DCC" w:rsidRPr="0014213C" w:rsidRDefault="00513DCC" w:rsidP="0014213C">
      <w:pPr>
        <w:jc w:val="both"/>
        <w:rPr>
          <w:rFonts w:ascii="Palatino Linotype" w:eastAsia="Palatino Linotype" w:hAnsi="Palatino Linotype" w:cs="Palatino Linotype"/>
          <w:b/>
        </w:rPr>
      </w:pPr>
    </w:p>
    <w:p w14:paraId="60B592DB" w14:textId="77777777" w:rsidR="00513DCC" w:rsidRPr="0014213C" w:rsidRDefault="00513DCC" w:rsidP="0014213C">
      <w:pPr>
        <w:jc w:val="center"/>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A N T E C E D E N T E S</w:t>
      </w:r>
    </w:p>
    <w:p w14:paraId="30CFBE77" w14:textId="77777777" w:rsidR="00513DCC" w:rsidRPr="0014213C" w:rsidRDefault="00513DCC" w:rsidP="0014213C">
      <w:pPr>
        <w:rPr>
          <w:rFonts w:ascii="Palatino Linotype" w:eastAsia="Palatino Linotype" w:hAnsi="Palatino Linotype" w:cs="Palatino Linotype"/>
          <w:b/>
        </w:rPr>
      </w:pPr>
    </w:p>
    <w:p w14:paraId="2CCAAC14" w14:textId="77777777"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I. De la Solicitud de Información</w:t>
      </w:r>
    </w:p>
    <w:p w14:paraId="763854BA" w14:textId="77777777" w:rsidR="00513DCC" w:rsidRPr="0014213C" w:rsidRDefault="00513DCC" w:rsidP="0014213C">
      <w:pPr>
        <w:spacing w:line="360" w:lineRule="auto"/>
        <w:jc w:val="both"/>
        <w:rPr>
          <w:rFonts w:ascii="Palatino Linotype" w:eastAsia="Palatino Linotype" w:hAnsi="Palatino Linotype" w:cs="Palatino Linotype"/>
        </w:rPr>
      </w:pPr>
      <w:bookmarkStart w:id="1" w:name="_heading=h.ifuj3wtxm21l" w:colFirst="0" w:colLast="0"/>
      <w:bookmarkEnd w:id="1"/>
      <w:r w:rsidRPr="0014213C">
        <w:rPr>
          <w:rFonts w:ascii="Palatino Linotype" w:eastAsia="Palatino Linotype" w:hAnsi="Palatino Linotype" w:cs="Palatino Linotype"/>
        </w:rPr>
        <w:t xml:space="preserve">El </w:t>
      </w:r>
      <w:r w:rsidRPr="0014213C">
        <w:rPr>
          <w:rFonts w:ascii="Palatino Linotype" w:eastAsia="Palatino Linotype" w:hAnsi="Palatino Linotype" w:cs="Palatino Linotype"/>
          <w:b/>
        </w:rPr>
        <w:t>doce de septiembre de dos mil veintidós</w:t>
      </w:r>
      <w:r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presentó a través de la Plataforma Nacional de Transparencia la cual se encuentra vinculada con el Sistema de Acceso a la Información Mexiquense, en lo subsecuente </w:t>
      </w:r>
      <w:r w:rsidRPr="0014213C">
        <w:rPr>
          <w:rFonts w:ascii="Palatino Linotype" w:eastAsia="Palatino Linotype" w:hAnsi="Palatino Linotype" w:cs="Palatino Linotype"/>
          <w:b/>
        </w:rPr>
        <w:t>EL SAIMEX</w:t>
      </w:r>
      <w:r w:rsidRPr="0014213C">
        <w:rPr>
          <w:rFonts w:ascii="Palatino Linotype" w:eastAsia="Palatino Linotype" w:hAnsi="Palatino Linotype" w:cs="Palatino Linotype"/>
        </w:rPr>
        <w:t xml:space="preserve"> ante </w:t>
      </w:r>
      <w:r w:rsidRPr="0014213C">
        <w:rPr>
          <w:rFonts w:ascii="Palatino Linotype" w:eastAsia="Palatino Linotype" w:hAnsi="Palatino Linotype" w:cs="Palatino Linotype"/>
          <w:b/>
        </w:rPr>
        <w:t>EL SUJETO OBLIGADO</w:t>
      </w:r>
      <w:r w:rsidRPr="0014213C">
        <w:rPr>
          <w:rFonts w:ascii="Palatino Linotype" w:eastAsia="Palatino Linotype" w:hAnsi="Palatino Linotype" w:cs="Palatino Linotype"/>
        </w:rPr>
        <w:t xml:space="preserve">, la solicitud de acceso a la información pública, a la que se le asignó el número de expediente </w:t>
      </w:r>
      <w:r w:rsidRPr="0014213C">
        <w:rPr>
          <w:rFonts w:ascii="Palatino Linotype" w:eastAsia="Palatino Linotype" w:hAnsi="Palatino Linotype" w:cs="Palatino Linotype"/>
          <w:b/>
        </w:rPr>
        <w:t xml:space="preserve">00387/SEDUO/IP/2022 </w:t>
      </w:r>
      <w:r w:rsidRPr="0014213C">
        <w:rPr>
          <w:rFonts w:ascii="Palatino Linotype" w:eastAsia="Palatino Linotype" w:hAnsi="Palatino Linotype" w:cs="Palatino Linotype"/>
        </w:rPr>
        <w:t>y en la que se</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requirió, lo siguiente:</w:t>
      </w:r>
    </w:p>
    <w:p w14:paraId="60AB512B" w14:textId="77777777" w:rsidR="00957196" w:rsidRPr="0014213C" w:rsidRDefault="00957196" w:rsidP="0014213C">
      <w:pPr>
        <w:jc w:val="both"/>
        <w:rPr>
          <w:rFonts w:ascii="Palatino Linotype" w:eastAsia="Palatino Linotype" w:hAnsi="Palatino Linotype" w:cs="Palatino Linotype"/>
        </w:rPr>
      </w:pPr>
    </w:p>
    <w:p w14:paraId="6A175F20" w14:textId="77777777" w:rsidR="00513DCC" w:rsidRPr="0014213C" w:rsidRDefault="00513DCC" w:rsidP="0014213C">
      <w:pPr>
        <w:ind w:left="850" w:right="899"/>
        <w:jc w:val="both"/>
        <w:rPr>
          <w:rFonts w:ascii="Palatino Linotype" w:eastAsia="Palatino Linotype" w:hAnsi="Palatino Linotype" w:cs="Palatino Linotype"/>
          <w:i/>
        </w:rPr>
      </w:pPr>
      <w:bookmarkStart w:id="2" w:name="_heading=h.gbzlpjcyq6ez" w:colFirst="0" w:colLast="0"/>
      <w:bookmarkEnd w:id="2"/>
      <w:r w:rsidRPr="0014213C">
        <w:rPr>
          <w:rFonts w:ascii="Palatino Linotype" w:eastAsia="Palatino Linotype" w:hAnsi="Palatino Linotype" w:cs="Palatino Linotype"/>
          <w:i/>
        </w:rPr>
        <w:t xml:space="preserve">“En apego a la LGTAIP y en el ejercicio de mi derecho de ACCESO A LA INFORMACIÓN PÚBLICA solicito el </w:t>
      </w:r>
      <w:r w:rsidRPr="0014213C">
        <w:rPr>
          <w:rFonts w:ascii="Palatino Linotype" w:eastAsia="Palatino Linotype" w:hAnsi="Palatino Linotype" w:cs="Palatino Linotype"/>
          <w:b/>
          <w:i/>
        </w:rPr>
        <w:t>expediente</w:t>
      </w:r>
      <w:r w:rsidRPr="0014213C">
        <w:rPr>
          <w:rFonts w:ascii="Palatino Linotype" w:eastAsia="Palatino Linotype" w:hAnsi="Palatino Linotype" w:cs="Palatino Linotype"/>
          <w:i/>
        </w:rPr>
        <w:t xml:space="preserve"> completo en versión pública dentro de la Secretaría de Desarrollo Urbano y Obra, Secretaría de Desarrollo Urbano, Agua y Obra Pública, Dirección General de Operaciones y Control Urbano, Subdirección General de Municipalización y las empresas </w:t>
      </w:r>
      <w:r w:rsidRPr="0014213C">
        <w:rPr>
          <w:rFonts w:ascii="Palatino Linotype" w:eastAsia="Palatino Linotype" w:hAnsi="Palatino Linotype" w:cs="Palatino Linotype"/>
          <w:b/>
          <w:i/>
        </w:rPr>
        <w:t>ADMINISTRADORA PICSA</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 xml:space="preserve">SOCIEDAD ANONIMA DE CAPITAL </w:t>
      </w:r>
      <w:r w:rsidRPr="0014213C">
        <w:rPr>
          <w:rFonts w:ascii="Palatino Linotype" w:eastAsia="Palatino Linotype" w:hAnsi="Palatino Linotype" w:cs="Palatino Linotype"/>
          <w:b/>
          <w:i/>
        </w:rPr>
        <w:lastRenderedPageBreak/>
        <w:t>VARIABLE</w:t>
      </w:r>
      <w:r w:rsidRPr="0014213C">
        <w:rPr>
          <w:rFonts w:ascii="Palatino Linotype" w:eastAsia="Palatino Linotype" w:hAnsi="Palatino Linotype" w:cs="Palatino Linotype"/>
          <w:i/>
        </w:rPr>
        <w:t xml:space="preserve">, ADMINISTRADORA PICSA, SOCIEDAD ANONIMA DE CAPITAL VARIABLE, </w:t>
      </w:r>
      <w:r w:rsidRPr="0014213C">
        <w:rPr>
          <w:rFonts w:ascii="Palatino Linotype" w:eastAsia="Palatino Linotype" w:hAnsi="Palatino Linotype" w:cs="Palatino Linotype"/>
          <w:b/>
          <w:i/>
        </w:rPr>
        <w:t>AEROHOMEX, SOCIEDAD ANÓNIMA DE CAPITAL VARIABLE, CASAS BETA DEL CENTRO, SOCIEDAD DE RESPONSABILIDAD LIMITADA DE CAPITAL VARIABLE, CASAS BETA DEL NOROESTE, SOCIEDAD DE RESPONSABILIDAD LIMITADA DE CAPITAL VARIABLE, CASAS BETA DEL NORTE, SOCIEDAD DE RESPONSABILIDAD LIMITADA DE CAPITAL VARIABLE, CT LORETO, SOCIEDAD DE RESPONSABILIDADES LIMITADA DE CAPITAL VARIABLE, DESARROLLADORA DE CASAS DEL NOROESTE, SOCIEDAD ANONIMA DE CAPITAL VARIABLE, HOMEX AMUEBLATE, SOCIEDAD ANONIMA DE CAPITAL VARIABLE, HOMEX GLOBAL, SOCIEDAD ANONIMA DE CAPITAL VARIABLE, PROYECTOS INMOBILIARIOS DE CULIACAN, SOCIEDAD ANONIMA DE CAPITAL VARIABLE, ALTOS MANDOS DE NEGOCIOS, SOCIEDAD ANONIMA DE CAPITAL VARIABLE</w:t>
      </w:r>
      <w:r w:rsidRPr="0014213C">
        <w:rPr>
          <w:rFonts w:ascii="Palatino Linotype" w:eastAsia="Palatino Linotype" w:hAnsi="Palatino Linotype" w:cs="Palatino Linotype"/>
          <w:i/>
        </w:rPr>
        <w:t xml:space="preserve"> en las que se acrediten </w:t>
      </w:r>
      <w:r w:rsidRPr="0014213C">
        <w:rPr>
          <w:rFonts w:ascii="Palatino Linotype" w:eastAsia="Palatino Linotype" w:hAnsi="Palatino Linotype" w:cs="Palatino Linotype"/>
          <w:i/>
          <w:u w:val="single"/>
        </w:rPr>
        <w:t>las multas, procesos vencidos, inconsistencias técnicas así como las concesiones</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para la extracción del agua así como la conexión y descarga hidrosanitaria</w:t>
      </w:r>
      <w:r w:rsidRPr="0014213C">
        <w:rPr>
          <w:rFonts w:ascii="Palatino Linotype" w:eastAsia="Palatino Linotype" w:hAnsi="Palatino Linotype" w:cs="Palatino Linotype"/>
          <w:i/>
        </w:rPr>
        <w:t xml:space="preserve"> del proyecto inmobiliario </w:t>
      </w:r>
      <w:r w:rsidRPr="0014213C">
        <w:rPr>
          <w:rFonts w:ascii="Palatino Linotype" w:eastAsia="Palatino Linotype" w:hAnsi="Palatino Linotype" w:cs="Palatino Linotype"/>
          <w:b/>
          <w:i/>
        </w:rPr>
        <w:t xml:space="preserve">Jardines de </w:t>
      </w:r>
      <w:proofErr w:type="spellStart"/>
      <w:r w:rsidRPr="0014213C">
        <w:rPr>
          <w:rFonts w:ascii="Palatino Linotype" w:eastAsia="Palatino Linotype" w:hAnsi="Palatino Linotype" w:cs="Palatino Linotype"/>
          <w:b/>
          <w:i/>
        </w:rPr>
        <w:t>Ocoyoacac</w:t>
      </w:r>
      <w:proofErr w:type="spellEnd"/>
      <w:r w:rsidRPr="0014213C">
        <w:rPr>
          <w:rFonts w:ascii="Palatino Linotype" w:eastAsia="Palatino Linotype" w:hAnsi="Palatino Linotype" w:cs="Palatino Linotype"/>
          <w:b/>
          <w:i/>
        </w:rPr>
        <w:t xml:space="preserve"> o Residencial Benevento</w:t>
      </w:r>
      <w:r w:rsidRPr="0014213C">
        <w:rPr>
          <w:rFonts w:ascii="Palatino Linotype" w:eastAsia="Palatino Linotype" w:hAnsi="Palatino Linotype" w:cs="Palatino Linotype"/>
          <w:i/>
        </w:rPr>
        <w:t>” (sic)</w:t>
      </w:r>
    </w:p>
    <w:p w14:paraId="1DA93CB2" w14:textId="77777777" w:rsidR="00513DCC" w:rsidRPr="0014213C" w:rsidRDefault="00513DCC" w:rsidP="0014213C">
      <w:pPr>
        <w:tabs>
          <w:tab w:val="left" w:pos="851"/>
        </w:tabs>
        <w:ind w:right="901"/>
        <w:jc w:val="both"/>
        <w:rPr>
          <w:rFonts w:ascii="Palatino Linotype" w:eastAsia="Palatino Linotype" w:hAnsi="Palatino Linotype" w:cs="Palatino Linotype"/>
        </w:rPr>
      </w:pPr>
    </w:p>
    <w:p w14:paraId="5491DBC9" w14:textId="6854D365" w:rsidR="00513DCC" w:rsidRPr="0014213C" w:rsidRDefault="00513DCC" w:rsidP="0014213C">
      <w:pPr>
        <w:widowControl w:val="0"/>
        <w:spacing w:line="360" w:lineRule="auto"/>
        <w:jc w:val="both"/>
        <w:rPr>
          <w:rFonts w:ascii="Palatino Linotype" w:eastAsia="Palatino Linotype" w:hAnsi="Palatino Linotype" w:cs="Palatino Linotype"/>
          <w:b/>
        </w:rPr>
      </w:pPr>
      <w:r w:rsidRPr="0014213C">
        <w:rPr>
          <w:rFonts w:ascii="Palatino Linotype" w:eastAsia="Palatino Linotype" w:hAnsi="Palatino Linotype" w:cs="Palatino Linotype"/>
          <w:b/>
        </w:rPr>
        <w:t xml:space="preserve">MODALIDAD DE ENTREGA: </w:t>
      </w:r>
      <w:r w:rsidR="00665E3D" w:rsidRPr="0014213C">
        <w:rPr>
          <w:rFonts w:ascii="Palatino Linotype" w:eastAsia="Palatino Linotype" w:hAnsi="Palatino Linotype" w:cs="Palatino Linotype"/>
          <w:b/>
        </w:rPr>
        <w:t xml:space="preserve">SAIMEX y </w:t>
      </w:r>
      <w:r w:rsidR="0066183E" w:rsidRPr="0014213C">
        <w:rPr>
          <w:rFonts w:ascii="Palatino Linotype" w:eastAsia="Palatino Linotype" w:hAnsi="Palatino Linotype" w:cs="Palatino Linotype"/>
          <w:b/>
        </w:rPr>
        <w:t>C</w:t>
      </w:r>
      <w:r w:rsidRPr="0014213C">
        <w:rPr>
          <w:rFonts w:ascii="Palatino Linotype" w:eastAsia="Palatino Linotype" w:hAnsi="Palatino Linotype" w:cs="Palatino Linotype"/>
          <w:b/>
        </w:rPr>
        <w:t>orreo electrónico</w:t>
      </w:r>
    </w:p>
    <w:p w14:paraId="7AA994AB" w14:textId="77777777" w:rsidR="00513DCC" w:rsidRPr="0014213C" w:rsidRDefault="00513DCC" w:rsidP="0014213C">
      <w:pPr>
        <w:widowControl w:val="0"/>
        <w:spacing w:line="360" w:lineRule="auto"/>
        <w:jc w:val="both"/>
        <w:rPr>
          <w:rFonts w:ascii="Palatino Linotype" w:eastAsia="Palatino Linotype" w:hAnsi="Palatino Linotype" w:cs="Palatino Linotype"/>
          <w:b/>
        </w:rPr>
      </w:pPr>
    </w:p>
    <w:p w14:paraId="56B969F1" w14:textId="77777777" w:rsidR="00513DCC" w:rsidRPr="0014213C" w:rsidRDefault="00513DCC" w:rsidP="0014213C">
      <w:pPr>
        <w:widowControl w:val="0"/>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II. Incompetencia Parcial</w:t>
      </w:r>
    </w:p>
    <w:p w14:paraId="22222C47" w14:textId="650D9B1B" w:rsidR="00513DCC" w:rsidRPr="0014213C" w:rsidRDefault="00957196" w:rsidP="0014213C">
      <w:pPr>
        <w:spacing w:line="360" w:lineRule="auto"/>
        <w:jc w:val="both"/>
        <w:rPr>
          <w:rFonts w:ascii="Palatino Linotype" w:eastAsia="Palatino Linotype" w:hAnsi="Palatino Linotype" w:cs="Palatino Linotype"/>
          <w:b/>
          <w:sz w:val="28"/>
        </w:rPr>
      </w:pPr>
      <w:r w:rsidRPr="0014213C">
        <w:rPr>
          <w:rFonts w:ascii="Palatino Linotype" w:hAnsi="Palatino Linotype" w:cs="Arial"/>
        </w:rPr>
        <w:t xml:space="preserve">De las constancias que integran el expediente electrónico del </w:t>
      </w:r>
      <w:r w:rsidRPr="0014213C">
        <w:rPr>
          <w:rFonts w:ascii="Palatino Linotype" w:hAnsi="Palatino Linotype" w:cs="Arial"/>
          <w:b/>
        </w:rPr>
        <w:t>SAIMEX</w:t>
      </w:r>
      <w:r w:rsidRPr="0014213C">
        <w:rPr>
          <w:rFonts w:ascii="Palatino Linotype" w:hAnsi="Palatino Linotype" w:cs="Arial"/>
        </w:rPr>
        <w:t xml:space="preserve"> se advierte que </w:t>
      </w:r>
      <w:r w:rsidRPr="0014213C">
        <w:rPr>
          <w:rFonts w:ascii="Palatino Linotype" w:hAnsi="Palatino Linotype" w:cs="Arial"/>
          <w:b/>
        </w:rPr>
        <w:t>EL SUJETO OBLIGADO</w:t>
      </w:r>
      <w:r w:rsidRPr="0014213C">
        <w:rPr>
          <w:rFonts w:ascii="Palatino Linotype" w:hAnsi="Palatino Linotype" w:cs="Arial"/>
        </w:rPr>
        <w:t xml:space="preserve"> informó la incompetencia parcial adjuntando el archivo electrónico denominado </w:t>
      </w:r>
      <w:r w:rsidR="00513DCC" w:rsidRPr="0014213C">
        <w:rPr>
          <w:rFonts w:ascii="Palatino Linotype" w:eastAsia="Palatino Linotype" w:hAnsi="Palatino Linotype" w:cs="Palatino Linotype"/>
          <w:b/>
          <w:i/>
        </w:rPr>
        <w:t>INC. PARCIAL SOL. 387</w:t>
      </w:r>
      <w:proofErr w:type="gramStart"/>
      <w:r w:rsidR="00513DCC" w:rsidRPr="0014213C">
        <w:rPr>
          <w:rFonts w:ascii="Palatino Linotype" w:eastAsia="Palatino Linotype" w:hAnsi="Palatino Linotype" w:cs="Palatino Linotype"/>
          <w:b/>
          <w:i/>
        </w:rPr>
        <w:t>.pdf</w:t>
      </w:r>
      <w:proofErr w:type="gramEnd"/>
      <w:r w:rsidRPr="0014213C">
        <w:rPr>
          <w:rFonts w:ascii="Palatino Linotype" w:eastAsia="Palatino Linotype" w:hAnsi="Palatino Linotype" w:cs="Palatino Linotype"/>
          <w:b/>
          <w:i/>
        </w:rPr>
        <w:t xml:space="preserve">, </w:t>
      </w:r>
      <w:r w:rsidRPr="0014213C">
        <w:rPr>
          <w:rFonts w:ascii="Palatino Linotype" w:eastAsia="Palatino Linotype" w:hAnsi="Palatino Linotype" w:cs="Palatino Linotype"/>
        </w:rPr>
        <w:t xml:space="preserve">el cual de su contenido se advierte el </w:t>
      </w:r>
      <w:r w:rsidR="00513DCC" w:rsidRPr="0014213C">
        <w:rPr>
          <w:rFonts w:ascii="Palatino Linotype" w:eastAsia="Palatino Linotype" w:hAnsi="Palatino Linotype" w:cs="Palatino Linotype"/>
        </w:rPr>
        <w:t xml:space="preserve">oficio </w:t>
      </w:r>
      <w:r w:rsidRPr="0014213C">
        <w:rPr>
          <w:rFonts w:ascii="Palatino Linotype" w:eastAsia="Palatino Linotype" w:hAnsi="Palatino Linotype" w:cs="Palatino Linotype"/>
        </w:rPr>
        <w:t xml:space="preserve">número </w:t>
      </w:r>
      <w:r w:rsidR="00513DCC" w:rsidRPr="0014213C">
        <w:rPr>
          <w:rFonts w:ascii="Palatino Linotype" w:eastAsia="Palatino Linotype" w:hAnsi="Palatino Linotype" w:cs="Palatino Linotype"/>
        </w:rPr>
        <w:t>SEDUO-CI-1187/2022</w:t>
      </w:r>
      <w:r w:rsidRPr="0014213C">
        <w:rPr>
          <w:rFonts w:ascii="Palatino Linotype" w:eastAsia="Palatino Linotype" w:hAnsi="Palatino Linotype" w:cs="Palatino Linotype"/>
        </w:rPr>
        <w:t xml:space="preserve">, por medio del cual Titular de la Unidad de Transparencia, </w:t>
      </w:r>
      <w:r w:rsidR="00513DCC" w:rsidRPr="0014213C">
        <w:rPr>
          <w:rFonts w:ascii="Palatino Linotype" w:eastAsia="Palatino Linotype" w:hAnsi="Palatino Linotype" w:cs="Palatino Linotype"/>
        </w:rPr>
        <w:t>notific</w:t>
      </w:r>
      <w:r w:rsidRPr="0014213C">
        <w:rPr>
          <w:rFonts w:ascii="Palatino Linotype" w:eastAsia="Palatino Linotype" w:hAnsi="Palatino Linotype" w:cs="Palatino Linotype"/>
        </w:rPr>
        <w:t xml:space="preserve">ó </w:t>
      </w:r>
      <w:r w:rsidR="00513DCC" w:rsidRPr="0014213C">
        <w:rPr>
          <w:rFonts w:ascii="Palatino Linotype" w:eastAsia="Palatino Linotype" w:hAnsi="Palatino Linotype" w:cs="Palatino Linotype"/>
        </w:rPr>
        <w:t xml:space="preserve">la incompetencia parcial por cuanto hace a las inconsistencias técnicas, conexión y descarga hidrosanitaria del proyecto en cuestión, especificándole a la recurrente que dicha información podría obrar en los archivos del </w:t>
      </w:r>
      <w:r w:rsidR="005A6C19" w:rsidRPr="0014213C">
        <w:rPr>
          <w:rFonts w:ascii="Palatino Linotype" w:eastAsia="Palatino Linotype" w:hAnsi="Palatino Linotype" w:cs="Palatino Linotype"/>
        </w:rPr>
        <w:lastRenderedPageBreak/>
        <w:t xml:space="preserve">municipio donde se encuentra el proyecto inmobiliario de referencia y </w:t>
      </w:r>
      <w:r w:rsidR="00513DCC" w:rsidRPr="0014213C">
        <w:rPr>
          <w:rFonts w:ascii="Palatino Linotype" w:eastAsia="Palatino Linotype" w:hAnsi="Palatino Linotype" w:cs="Palatino Linotype"/>
        </w:rPr>
        <w:t>la Comisión de Agua del Estado de México.</w:t>
      </w:r>
    </w:p>
    <w:p w14:paraId="14095E96" w14:textId="77777777" w:rsidR="00513DCC" w:rsidRPr="0014213C" w:rsidRDefault="00513DCC" w:rsidP="0014213C">
      <w:pPr>
        <w:widowControl w:val="0"/>
        <w:spacing w:line="360" w:lineRule="auto"/>
        <w:jc w:val="both"/>
        <w:rPr>
          <w:rFonts w:ascii="Palatino Linotype" w:eastAsia="Palatino Linotype" w:hAnsi="Palatino Linotype" w:cs="Palatino Linotype"/>
          <w:b/>
          <w:sz w:val="28"/>
        </w:rPr>
      </w:pPr>
    </w:p>
    <w:p w14:paraId="467E5C36" w14:textId="77777777" w:rsidR="00513DCC" w:rsidRPr="0014213C" w:rsidRDefault="00513DCC" w:rsidP="0014213C">
      <w:pPr>
        <w:widowControl w:val="0"/>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III. Turno de requerimiento del Sujeto Obligado</w:t>
      </w:r>
    </w:p>
    <w:p w14:paraId="78A45489" w14:textId="2DBC483D"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De las constancias que obran en los expedientes electrónicos del SAIMEX se advierte que el </w:t>
      </w:r>
      <w:r w:rsidRPr="0014213C">
        <w:rPr>
          <w:rFonts w:ascii="Palatino Linotype" w:eastAsia="Palatino Linotype" w:hAnsi="Palatino Linotype" w:cs="Palatino Linotype"/>
          <w:b/>
        </w:rPr>
        <w:t>veinte de septiembre de dos mil veintidós</w:t>
      </w:r>
      <w:r w:rsidRPr="0014213C">
        <w:rPr>
          <w:rFonts w:ascii="Palatino Linotype" w:eastAsia="Palatino Linotype" w:hAnsi="Palatino Linotype" w:cs="Palatino Linotype"/>
        </w:rPr>
        <w:t xml:space="preserve"> se realizó el turno de requerimiento por parte del Titular de la Unidad de Transparencia, a los servidores públicos habilitados que estimó competentes, en términos de lo establecido por el artículo 162 de la Ley de Transparencia y Acceso a la Información Pública del Estado de México y Municipios, tal como se advierte en la imagen inserta a continuación:</w:t>
      </w:r>
    </w:p>
    <w:p w14:paraId="2B2C05A2" w14:textId="77777777" w:rsidR="00665E3D" w:rsidRPr="0014213C" w:rsidRDefault="00665E3D" w:rsidP="0014213C">
      <w:pPr>
        <w:spacing w:line="360" w:lineRule="auto"/>
        <w:jc w:val="both"/>
        <w:rPr>
          <w:rFonts w:ascii="Palatino Linotype" w:eastAsia="Palatino Linotype" w:hAnsi="Palatino Linotype" w:cs="Palatino Linotype"/>
        </w:rPr>
      </w:pPr>
    </w:p>
    <w:p w14:paraId="534C1291" w14:textId="77777777"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hAnsi="Palatino Linotype"/>
          <w:noProof/>
          <w:lang w:eastAsia="es-MX"/>
        </w:rPr>
        <w:drawing>
          <wp:inline distT="0" distB="0" distL="0" distR="0" wp14:anchorId="3746E659" wp14:editId="224F2567">
            <wp:extent cx="5791835" cy="142602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0042" cy="1428050"/>
                    </a:xfrm>
                    <a:prstGeom prst="rect">
                      <a:avLst/>
                    </a:prstGeom>
                  </pic:spPr>
                </pic:pic>
              </a:graphicData>
            </a:graphic>
          </wp:inline>
        </w:drawing>
      </w:r>
    </w:p>
    <w:p w14:paraId="515AAB7F" w14:textId="77777777" w:rsidR="008D568E" w:rsidRPr="0014213C" w:rsidRDefault="008D568E" w:rsidP="0014213C">
      <w:pPr>
        <w:spacing w:line="360" w:lineRule="auto"/>
        <w:jc w:val="both"/>
        <w:rPr>
          <w:rFonts w:ascii="Palatino Linotype" w:eastAsia="Palatino Linotype" w:hAnsi="Palatino Linotype" w:cs="Palatino Linotype"/>
        </w:rPr>
      </w:pPr>
    </w:p>
    <w:p w14:paraId="287115D3" w14:textId="77777777"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IV. Respuesta del Sujeto Obligado</w:t>
      </w:r>
    </w:p>
    <w:p w14:paraId="155F0EA1" w14:textId="77777777"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De las constancias que obran en el expediente electrónico del SAIMEX relativo al presente asunto se advierte que el </w:t>
      </w:r>
      <w:r w:rsidRPr="0014213C">
        <w:rPr>
          <w:rFonts w:ascii="Palatino Linotype" w:eastAsia="Palatino Linotype" w:hAnsi="Palatino Linotype" w:cs="Palatino Linotype"/>
          <w:b/>
        </w:rPr>
        <w:t>veinte de septiembre de dos mil veintidós</w:t>
      </w:r>
      <w:r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b/>
        </w:rPr>
        <w:t>EL SUJETO OBLIGADO</w:t>
      </w:r>
      <w:r w:rsidRPr="0014213C">
        <w:rPr>
          <w:rFonts w:ascii="Palatino Linotype" w:eastAsia="Palatino Linotype" w:hAnsi="Palatino Linotype" w:cs="Palatino Linotype"/>
        </w:rPr>
        <w:t xml:space="preserve"> dio respuesta en los términos siguientes: </w:t>
      </w:r>
    </w:p>
    <w:p w14:paraId="2023D6CB" w14:textId="77777777" w:rsidR="008D568E" w:rsidRPr="0014213C" w:rsidRDefault="008D568E" w:rsidP="0014213C">
      <w:pPr>
        <w:jc w:val="both"/>
        <w:rPr>
          <w:rFonts w:ascii="Palatino Linotype" w:eastAsia="Palatino Linotype" w:hAnsi="Palatino Linotype" w:cs="Palatino Linotype"/>
        </w:rPr>
      </w:pPr>
    </w:p>
    <w:p w14:paraId="7AC0FB32" w14:textId="77777777" w:rsidR="00513DCC" w:rsidRPr="0014213C" w:rsidRDefault="00513DCC" w:rsidP="0014213C">
      <w:pPr>
        <w:ind w:left="850"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 xml:space="preserve">“En respuesta a la solicitud recibida, nos permitimos hacer de su conocimiento que con fundamento en el artículo 53, Fracciones: II, V y VI de </w:t>
      </w:r>
      <w:r w:rsidRPr="0014213C">
        <w:rPr>
          <w:rFonts w:ascii="Palatino Linotype" w:eastAsia="Palatino Linotype" w:hAnsi="Palatino Linotype" w:cs="Palatino Linotype"/>
          <w:i/>
        </w:rPr>
        <w:lastRenderedPageBreak/>
        <w:t>la Ley de Transparencia y Acceso a la Información Pública del Estado de México y Municipios, le contestamos que:</w:t>
      </w:r>
    </w:p>
    <w:p w14:paraId="58719CA8" w14:textId="77777777" w:rsidR="00513DCC" w:rsidRPr="0014213C" w:rsidRDefault="00513DCC" w:rsidP="0014213C">
      <w:pPr>
        <w:ind w:left="850"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Sobre el particular, sírvase encontrar en archivo adjunto copia del oficio número SEDUO-CI-1199/2022, de fecha 20 de septiembre de 2022, mediante el cual se detalla lo referente a su solicitud.” (Sic)</w:t>
      </w:r>
    </w:p>
    <w:p w14:paraId="1993BDAA" w14:textId="77777777" w:rsidR="00513DCC" w:rsidRPr="0014213C" w:rsidRDefault="00513DCC" w:rsidP="0014213C">
      <w:pPr>
        <w:ind w:right="899"/>
        <w:jc w:val="both"/>
        <w:rPr>
          <w:rFonts w:ascii="Palatino Linotype" w:eastAsia="Palatino Linotype" w:hAnsi="Palatino Linotype" w:cs="Palatino Linotype"/>
          <w:i/>
        </w:rPr>
      </w:pPr>
    </w:p>
    <w:p w14:paraId="53DFD40F" w14:textId="1ECF6DAD" w:rsidR="00513DCC" w:rsidRPr="0014213C" w:rsidRDefault="00A30DE8" w:rsidP="0014213C">
      <w:pPr>
        <w:spacing w:line="360" w:lineRule="auto"/>
        <w:jc w:val="both"/>
        <w:rPr>
          <w:rFonts w:ascii="Palatino Linotype" w:hAnsi="Palatino Linotype" w:cs="Arial"/>
        </w:rPr>
      </w:pPr>
      <w:r w:rsidRPr="0014213C">
        <w:rPr>
          <w:rFonts w:ascii="Palatino Linotype" w:hAnsi="Palatino Linotype"/>
        </w:rPr>
        <w:t xml:space="preserve">Advirtiendo de dicha respuesta, que </w:t>
      </w:r>
      <w:r w:rsidRPr="0014213C">
        <w:rPr>
          <w:rFonts w:ascii="Palatino Linotype" w:hAnsi="Palatino Linotype" w:cs="Arial"/>
          <w:b/>
        </w:rPr>
        <w:t>EL SUJETO OBLIGADO</w:t>
      </w:r>
      <w:r w:rsidRPr="0014213C">
        <w:rPr>
          <w:rFonts w:ascii="Palatino Linotype" w:hAnsi="Palatino Linotype"/>
        </w:rPr>
        <w:t xml:space="preserve"> acompañó </w:t>
      </w:r>
      <w:r w:rsidRPr="0014213C">
        <w:rPr>
          <w:rFonts w:ascii="Palatino Linotype" w:hAnsi="Palatino Linotype" w:cs="Arial"/>
        </w:rPr>
        <w:t xml:space="preserve">el archivo electrónico </w:t>
      </w:r>
      <w:r w:rsidRPr="0014213C">
        <w:rPr>
          <w:rFonts w:ascii="Palatino Linotype" w:eastAsia="Palatino Linotype" w:hAnsi="Palatino Linotype" w:cs="Palatino Linotype"/>
        </w:rPr>
        <w:t>denominado</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b/>
          <w:i/>
        </w:rPr>
        <w:t xml:space="preserve">UT SEDUO 387-22.pdf, </w:t>
      </w:r>
      <w:r w:rsidRPr="0014213C">
        <w:rPr>
          <w:rFonts w:ascii="Palatino Linotype" w:hAnsi="Palatino Linotype" w:cs="Arial"/>
        </w:rPr>
        <w:t xml:space="preserve">el cual de su contenido se advierte </w:t>
      </w:r>
      <w:r w:rsidR="006E0CD9" w:rsidRPr="0014213C">
        <w:rPr>
          <w:rFonts w:ascii="Palatino Linotype" w:hAnsi="Palatino Linotype" w:cs="Arial"/>
        </w:rPr>
        <w:t xml:space="preserve">el oficio número SEDUO-CI-1199/2022 del veinte de septiembre de dos mil veintidós, por medio del cual el Titular de la Unidad de Transparencia, hace del conocimiento lo siguiente: </w:t>
      </w:r>
    </w:p>
    <w:p w14:paraId="031D86F7" w14:textId="77777777" w:rsidR="006E0CD9" w:rsidRPr="0014213C" w:rsidRDefault="006E0CD9" w:rsidP="0014213C">
      <w:pPr>
        <w:spacing w:line="360" w:lineRule="auto"/>
        <w:jc w:val="both"/>
        <w:rPr>
          <w:rFonts w:ascii="Palatino Linotype" w:hAnsi="Palatino Linotype" w:cs="Arial"/>
        </w:rPr>
      </w:pPr>
    </w:p>
    <w:p w14:paraId="16AF4551" w14:textId="70DA24D8" w:rsidR="006E0CD9" w:rsidRPr="0014213C" w:rsidRDefault="006E0CD9" w:rsidP="0014213C">
      <w:pPr>
        <w:pStyle w:val="Prrafodelista"/>
        <w:numPr>
          <w:ilvl w:val="0"/>
          <w:numId w:val="22"/>
        </w:num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Que por oficio número 22</w:t>
      </w:r>
      <w:r w:rsidR="008A6FCC" w:rsidRPr="0014213C">
        <w:rPr>
          <w:rFonts w:ascii="Palatino Linotype" w:eastAsia="Palatino Linotype" w:hAnsi="Palatino Linotype" w:cs="Palatino Linotype"/>
        </w:rPr>
        <w:t>4</w:t>
      </w:r>
      <w:r w:rsidRPr="0014213C">
        <w:rPr>
          <w:rFonts w:ascii="Palatino Linotype" w:eastAsia="Palatino Linotype" w:hAnsi="Palatino Linotype" w:cs="Palatino Linotype"/>
        </w:rPr>
        <w:t>00105000000L</w:t>
      </w:r>
      <w:r w:rsidR="008A6FCC" w:rsidRPr="0014213C">
        <w:rPr>
          <w:rFonts w:ascii="Palatino Linotype" w:eastAsia="Palatino Linotype" w:hAnsi="Palatino Linotype" w:cs="Palatino Linotype"/>
        </w:rPr>
        <w:t>/4999/2022</w:t>
      </w:r>
      <w:r w:rsidRPr="0014213C">
        <w:rPr>
          <w:rFonts w:ascii="Palatino Linotype" w:eastAsia="Palatino Linotype" w:hAnsi="Palatino Linotype" w:cs="Palatino Linotype"/>
        </w:rPr>
        <w:t xml:space="preserve">, la Directora General de Operación y Control Urbano, medularmente hizo del conocimiento que dentro de las atribuciones de dicha Dirección y unidades administrativa, no está la de resguardar información que se ha tramitado, atribución que le corresponde a la Unidad del Sistema Estatal de Información del Desarrollo Urbano, dependiente de la Dirección General de Planeación Urbana, ello conforme la norma 224010200 del Manual General de Organización de la entonces Secretaría de Desarrollo Urbano y Metropolitano. </w:t>
      </w:r>
    </w:p>
    <w:p w14:paraId="39F92DFA" w14:textId="5634A41F" w:rsidR="008C7E3A" w:rsidRPr="0014213C" w:rsidRDefault="006E0CD9" w:rsidP="0014213C">
      <w:pPr>
        <w:pStyle w:val="Prrafodelista"/>
        <w:numPr>
          <w:ilvl w:val="0"/>
          <w:numId w:val="22"/>
        </w:num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Así por oficio número 21200004</w:t>
      </w:r>
      <w:r w:rsidR="00B627E0" w:rsidRPr="0014213C">
        <w:rPr>
          <w:rFonts w:ascii="Palatino Linotype" w:eastAsia="Palatino Linotype" w:hAnsi="Palatino Linotype" w:cs="Palatino Linotype"/>
        </w:rPr>
        <w:t xml:space="preserve">000001S/OF./499/2022 de la Dirección de Estudios y Proyectos dependiente de la Dirección General de Planeación Urbana, medularmente hizo del conocimiento que se localizó expediente correspondiente al Conjunto Urbano de Tipo Habitacional medio denominado “Jardines de </w:t>
      </w:r>
      <w:proofErr w:type="spellStart"/>
      <w:r w:rsidR="00B627E0" w:rsidRPr="0014213C">
        <w:rPr>
          <w:rFonts w:ascii="Palatino Linotype" w:eastAsia="Palatino Linotype" w:hAnsi="Palatino Linotype" w:cs="Palatino Linotype"/>
        </w:rPr>
        <w:t>Ocoyoacac</w:t>
      </w:r>
      <w:proofErr w:type="spellEnd"/>
      <w:r w:rsidR="00B627E0" w:rsidRPr="0014213C">
        <w:rPr>
          <w:rFonts w:ascii="Palatino Linotype" w:eastAsia="Palatino Linotype" w:hAnsi="Palatino Linotype" w:cs="Palatino Linotype"/>
        </w:rPr>
        <w:t xml:space="preserve"> o Benevento”, ubicado en el Municipio de </w:t>
      </w:r>
      <w:proofErr w:type="spellStart"/>
      <w:r w:rsidR="00B627E0" w:rsidRPr="0014213C">
        <w:rPr>
          <w:rFonts w:ascii="Palatino Linotype" w:eastAsia="Palatino Linotype" w:hAnsi="Palatino Linotype" w:cs="Palatino Linotype"/>
        </w:rPr>
        <w:t>Ocoyoacac</w:t>
      </w:r>
      <w:proofErr w:type="spellEnd"/>
      <w:r w:rsidR="00B627E0" w:rsidRPr="0014213C">
        <w:rPr>
          <w:rFonts w:ascii="Palatino Linotype" w:eastAsia="Palatino Linotype" w:hAnsi="Palatino Linotype" w:cs="Palatino Linotype"/>
        </w:rPr>
        <w:t xml:space="preserve">, Estado de México, el cual se integra de 10 legajos, constantes en </w:t>
      </w:r>
      <w:r w:rsidR="00B627E0" w:rsidRPr="0014213C">
        <w:rPr>
          <w:rFonts w:ascii="Palatino Linotype" w:eastAsia="Palatino Linotype" w:hAnsi="Palatino Linotype" w:cs="Palatino Linotype"/>
        </w:rPr>
        <w:lastRenderedPageBreak/>
        <w:t>aproximadamente 1000 hojas y diversos planos, Asimismo, precisa que dentro de los expedientes referidos no se encontraron documentos bajo los cuales</w:t>
      </w:r>
      <w:r w:rsidR="007A67B4" w:rsidRPr="0014213C">
        <w:rPr>
          <w:rFonts w:ascii="Palatino Linotype" w:eastAsia="Palatino Linotype" w:hAnsi="Palatino Linotype" w:cs="Palatino Linotype"/>
        </w:rPr>
        <w:t xml:space="preserve"> se acrediten las multas, procesos vencidos e inconsistencias técnicas; así como, referentes a conceptos de conexión y descarga hidrosanitaria qu</w:t>
      </w:r>
      <w:r w:rsidR="007654B9" w:rsidRPr="0014213C">
        <w:rPr>
          <w:rFonts w:ascii="Palatino Linotype" w:eastAsia="Palatino Linotype" w:hAnsi="Palatino Linotype" w:cs="Palatino Linotype"/>
        </w:rPr>
        <w:t xml:space="preserve">e refiere </w:t>
      </w:r>
      <w:r w:rsidR="007A67B4" w:rsidRPr="0014213C">
        <w:rPr>
          <w:rFonts w:ascii="Palatino Linotype" w:eastAsia="Palatino Linotype" w:hAnsi="Palatino Linotype" w:cs="Palatino Linotype"/>
        </w:rPr>
        <w:t>l</w:t>
      </w:r>
      <w:r w:rsidR="007654B9" w:rsidRPr="0014213C">
        <w:rPr>
          <w:rFonts w:ascii="Palatino Linotype" w:eastAsia="Palatino Linotype" w:hAnsi="Palatino Linotype" w:cs="Palatino Linotype"/>
        </w:rPr>
        <w:t>a</w:t>
      </w:r>
      <w:r w:rsidR="007A67B4" w:rsidRPr="0014213C">
        <w:rPr>
          <w:rFonts w:ascii="Palatino Linotype" w:eastAsia="Palatino Linotype" w:hAnsi="Palatino Linotype" w:cs="Palatino Linotype"/>
        </w:rPr>
        <w:t xml:space="preserve"> particular en su solicitud. Finalmente, refiere que el expediente </w:t>
      </w:r>
      <w:r w:rsidR="008C7E3A" w:rsidRPr="0014213C">
        <w:rPr>
          <w:rFonts w:ascii="Palatino Linotype" w:eastAsia="Palatino Linotype" w:hAnsi="Palatino Linotype" w:cs="Palatino Linotype"/>
        </w:rPr>
        <w:t xml:space="preserve">completo del Conjunto Urbano descrito previamente, se encuentra disponible al público en medio impreso en los registros de los archivos del sistema estatal de Información del Desarrollo Urbano (SEIDU) dependiente de la Dirección General de Planeación Urbana, solicitándole a l particular realice previamente una cita a fin de que sea atendido. Asimismo, para el caso de que requiere copias simples o certificadas se deben pagar los derechos correspondientes. </w:t>
      </w:r>
    </w:p>
    <w:p w14:paraId="0A1EA624" w14:textId="77777777" w:rsidR="00513DCC" w:rsidRPr="0014213C" w:rsidRDefault="00513DCC" w:rsidP="0014213C">
      <w:pPr>
        <w:spacing w:line="360" w:lineRule="auto"/>
        <w:jc w:val="both"/>
        <w:rPr>
          <w:rFonts w:ascii="Palatino Linotype" w:eastAsia="Palatino Linotype" w:hAnsi="Palatino Linotype" w:cs="Palatino Linotype"/>
        </w:rPr>
      </w:pPr>
    </w:p>
    <w:p w14:paraId="54D859AA" w14:textId="77777777"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V. Del Recurso de Revisión.</w:t>
      </w:r>
    </w:p>
    <w:p w14:paraId="0AF4BD81" w14:textId="77777777" w:rsidR="00513DCC" w:rsidRPr="0014213C" w:rsidRDefault="00513DCC" w:rsidP="0014213C">
      <w:pPr>
        <w:widowControl w:val="0"/>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Inconforme con la respuesta del</w:t>
      </w:r>
      <w:r w:rsidRPr="0014213C">
        <w:rPr>
          <w:rFonts w:ascii="Palatino Linotype" w:eastAsia="Palatino Linotype" w:hAnsi="Palatino Linotype" w:cs="Palatino Linotype"/>
          <w:b/>
        </w:rPr>
        <w:t xml:space="preserve"> SUJETO OBLIGADO</w:t>
      </w:r>
      <w:r w:rsidRPr="0014213C">
        <w:rPr>
          <w:rFonts w:ascii="Palatino Linotype" w:eastAsia="Palatino Linotype" w:hAnsi="Palatino Linotype" w:cs="Palatino Linotype"/>
        </w:rPr>
        <w:t xml:space="preserve">, el </w:t>
      </w:r>
      <w:r w:rsidRPr="0014213C">
        <w:rPr>
          <w:rFonts w:ascii="Palatino Linotype" w:eastAsia="Palatino Linotype" w:hAnsi="Palatino Linotype" w:cs="Palatino Linotype"/>
          <w:b/>
        </w:rPr>
        <w:t>diez de octubre de dos mil veintidós</w:t>
      </w:r>
      <w:r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interpuso el Recurso de Revisión, que fue registrado en el</w:t>
      </w:r>
      <w:r w:rsidRPr="0014213C">
        <w:rPr>
          <w:rFonts w:ascii="Palatino Linotype" w:eastAsia="Palatino Linotype" w:hAnsi="Palatino Linotype" w:cs="Palatino Linotype"/>
          <w:b/>
        </w:rPr>
        <w:t xml:space="preserve"> SAIMEX</w:t>
      </w:r>
      <w:r w:rsidRPr="0014213C">
        <w:rPr>
          <w:rFonts w:ascii="Palatino Linotype" w:eastAsia="Palatino Linotype" w:hAnsi="Palatino Linotype" w:cs="Palatino Linotype"/>
        </w:rPr>
        <w:t xml:space="preserve"> y se le asignó el número de expediente </w:t>
      </w:r>
      <w:r w:rsidRPr="0014213C">
        <w:rPr>
          <w:rFonts w:ascii="Palatino Linotype" w:eastAsia="Palatino Linotype" w:hAnsi="Palatino Linotype" w:cs="Palatino Linotype"/>
          <w:b/>
        </w:rPr>
        <w:t xml:space="preserve">15492/INFOEM/IP/RR/2022, </w:t>
      </w:r>
      <w:r w:rsidRPr="0014213C">
        <w:rPr>
          <w:rFonts w:ascii="Palatino Linotype" w:eastAsia="Palatino Linotype" w:hAnsi="Palatino Linotype" w:cs="Palatino Linotype"/>
        </w:rPr>
        <w:t>donde los motivos de agravio de</w:t>
      </w:r>
      <w:r w:rsidRPr="0014213C">
        <w:rPr>
          <w:rFonts w:ascii="Palatino Linotype" w:eastAsia="Palatino Linotype" w:hAnsi="Palatino Linotype" w:cs="Palatino Linotype"/>
          <w:b/>
        </w:rPr>
        <w:t xml:space="preserve"> LA RECURRENTE </w:t>
      </w:r>
      <w:r w:rsidRPr="0014213C">
        <w:rPr>
          <w:rFonts w:ascii="Palatino Linotype" w:eastAsia="Palatino Linotype" w:hAnsi="Palatino Linotype" w:cs="Palatino Linotype"/>
        </w:rPr>
        <w:t>fueron los siguientes:</w:t>
      </w:r>
    </w:p>
    <w:p w14:paraId="2B90F12B" w14:textId="77777777" w:rsidR="00665E3D" w:rsidRPr="0014213C" w:rsidRDefault="00665E3D" w:rsidP="0014213C">
      <w:pPr>
        <w:widowControl w:val="0"/>
        <w:spacing w:line="360" w:lineRule="auto"/>
        <w:jc w:val="both"/>
        <w:rPr>
          <w:rFonts w:ascii="Palatino Linotype" w:eastAsia="Palatino Linotype" w:hAnsi="Palatino Linotype" w:cs="Palatino Linotype"/>
        </w:rPr>
      </w:pPr>
    </w:p>
    <w:p w14:paraId="064A4980" w14:textId="77777777" w:rsidR="00513DCC" w:rsidRPr="0014213C" w:rsidRDefault="00513DCC" w:rsidP="0014213C">
      <w:pPr>
        <w:spacing w:line="360" w:lineRule="auto"/>
        <w:ind w:left="-57" w:right="-57"/>
        <w:jc w:val="both"/>
        <w:rPr>
          <w:rFonts w:ascii="Palatino Linotype" w:eastAsia="Palatino Linotype" w:hAnsi="Palatino Linotype" w:cs="Palatino Linotype"/>
          <w:b/>
        </w:rPr>
      </w:pPr>
      <w:r w:rsidRPr="0014213C">
        <w:rPr>
          <w:rFonts w:ascii="Palatino Linotype" w:eastAsia="Palatino Linotype" w:hAnsi="Palatino Linotype" w:cs="Palatino Linotype"/>
          <w:b/>
        </w:rPr>
        <w:t>Acto Impugnado:</w:t>
      </w:r>
      <w:r w:rsidRPr="0014213C">
        <w:rPr>
          <w:rFonts w:ascii="Palatino Linotype" w:hAnsi="Palatino Linotype"/>
          <w:b/>
        </w:rPr>
        <w:t xml:space="preserve"> </w:t>
      </w:r>
    </w:p>
    <w:p w14:paraId="6AF27728" w14:textId="77777777" w:rsidR="00513DCC" w:rsidRPr="0014213C" w:rsidRDefault="00513DCC" w:rsidP="0014213C">
      <w:pPr>
        <w:tabs>
          <w:tab w:val="left" w:pos="709"/>
        </w:tabs>
        <w:ind w:left="850"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“Respuesta incompleta” (Sic)</w:t>
      </w:r>
    </w:p>
    <w:p w14:paraId="72D23A8E" w14:textId="52E0D78A" w:rsidR="00513DCC" w:rsidRPr="0014213C" w:rsidRDefault="00513DCC" w:rsidP="0014213C">
      <w:pPr>
        <w:ind w:right="899"/>
        <w:jc w:val="both"/>
        <w:rPr>
          <w:rFonts w:ascii="Palatino Linotype" w:eastAsia="Palatino Linotype" w:hAnsi="Palatino Linotype" w:cs="Palatino Linotype"/>
        </w:rPr>
      </w:pPr>
    </w:p>
    <w:p w14:paraId="061D51B3" w14:textId="77777777" w:rsidR="00513DCC" w:rsidRPr="0014213C" w:rsidRDefault="00513DCC" w:rsidP="0014213C">
      <w:pPr>
        <w:spacing w:line="360" w:lineRule="auto"/>
        <w:ind w:right="49"/>
        <w:jc w:val="both"/>
        <w:rPr>
          <w:rFonts w:ascii="Palatino Linotype" w:eastAsia="Palatino Linotype" w:hAnsi="Palatino Linotype" w:cs="Palatino Linotype"/>
          <w:b/>
        </w:rPr>
      </w:pPr>
      <w:r w:rsidRPr="0014213C">
        <w:rPr>
          <w:rFonts w:ascii="Palatino Linotype" w:eastAsia="Palatino Linotype" w:hAnsi="Palatino Linotype" w:cs="Palatino Linotype"/>
          <w:b/>
        </w:rPr>
        <w:t>Razones o motivos de inconformidad:</w:t>
      </w:r>
    </w:p>
    <w:p w14:paraId="2DD3FA19" w14:textId="77777777" w:rsidR="00513DCC" w:rsidRPr="0014213C" w:rsidRDefault="00513DCC" w:rsidP="0014213C">
      <w:pPr>
        <w:tabs>
          <w:tab w:val="left" w:pos="709"/>
        </w:tabs>
        <w:ind w:left="850" w:right="899"/>
        <w:jc w:val="both"/>
        <w:rPr>
          <w:rFonts w:ascii="Palatino Linotype" w:eastAsia="Palatino Linotype" w:hAnsi="Palatino Linotype" w:cs="Palatino Linotype"/>
        </w:rPr>
      </w:pPr>
      <w:r w:rsidRPr="0014213C">
        <w:rPr>
          <w:rFonts w:ascii="Palatino Linotype" w:eastAsia="Palatino Linotype" w:hAnsi="Palatino Linotype" w:cs="Palatino Linotype"/>
          <w:i/>
        </w:rPr>
        <w:t xml:space="preserve">“1. en la respuesta proporcionada </w:t>
      </w:r>
      <w:r w:rsidRPr="0014213C">
        <w:rPr>
          <w:rFonts w:ascii="Palatino Linotype" w:eastAsia="Palatino Linotype" w:hAnsi="Palatino Linotype" w:cs="Palatino Linotype"/>
          <w:b/>
          <w:i/>
        </w:rPr>
        <w:t xml:space="preserve">sigo sin poder acceder a expedientes </w:t>
      </w:r>
      <w:r w:rsidRPr="0014213C">
        <w:rPr>
          <w:rFonts w:ascii="Palatino Linotype" w:eastAsia="Palatino Linotype" w:hAnsi="Palatino Linotype" w:cs="Palatino Linotype"/>
          <w:i/>
        </w:rPr>
        <w:t xml:space="preserve">respecto de DESARROLLADORA HOMEX, SOCIEDAD ANÓNIMA BURSÁTIL DE CAPITAL VARIABLE; ADMINISTRADORA PICSA, </w:t>
      </w:r>
      <w:r w:rsidRPr="0014213C">
        <w:rPr>
          <w:rFonts w:ascii="Palatino Linotype" w:eastAsia="Palatino Linotype" w:hAnsi="Palatino Linotype" w:cs="Palatino Linotype"/>
          <w:i/>
        </w:rPr>
        <w:lastRenderedPageBreak/>
        <w:t xml:space="preserve">SOCIEDAD ANÓNIMA DE CAPITAL VARIABLE; AEROHOMEX, SOCIEDAD ANÓNIMA DE CAPITAL VARIABLE; CASAS BETA DEL CENTRO, SOCIEDAD DE RESPONSABILIDAD LIMITADA DE CAPITAL VARIABLE; CT LORETO, SOCIEDAD DE RESPONSABILIDAD LIMITADA DE CAPITAL VARIABLE; DESARROLLADORA DE CASAS DEL NORESTE, SOCIEDAD ANÓNIMA DE CAPITAL VARIABLE; HOMEX AMUEBLATE, SOCIEDAD ANÓNIMA DE CAPITAL VARIABLE; HOMEX GLOBAL, SOCIEDAD ANÓNIMA DE CAPITAL VARIABLE; PROYECTOS INMOBILIARIOS DE CULIACÁN, SOCIEDAD ANÓNIMA DE CAPITAL VARIABLE; ALTOS MANDOS DE NEGOCIOS, SOCIEDAD ANÓNIMA DE CAPITAL VARIABLE y el FIDEICOMISO PARA LA SUSTITUCION DE SERVICIOS PROVICIONALES, (todas las anteriores del grupo inmobiliario </w:t>
      </w:r>
      <w:proofErr w:type="spellStart"/>
      <w:r w:rsidRPr="0014213C">
        <w:rPr>
          <w:rFonts w:ascii="Palatino Linotype" w:eastAsia="Palatino Linotype" w:hAnsi="Palatino Linotype" w:cs="Palatino Linotype"/>
          <w:i/>
        </w:rPr>
        <w:t>homex</w:t>
      </w:r>
      <w:proofErr w:type="spellEnd"/>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 xml:space="preserve">2. El expediente que conste en dicha Secretaría así como en sus distintas Direcciones en donde se acredite multas, procesos vencidos y/o inconsistencias técnicas del Conjunto Habitacional Jardines de </w:t>
      </w:r>
      <w:proofErr w:type="spellStart"/>
      <w:r w:rsidRPr="0014213C">
        <w:rPr>
          <w:rFonts w:ascii="Palatino Linotype" w:eastAsia="Palatino Linotype" w:hAnsi="Palatino Linotype" w:cs="Palatino Linotype"/>
          <w:b/>
          <w:i/>
        </w:rPr>
        <w:t>Ocoyoacac</w:t>
      </w:r>
      <w:proofErr w:type="spellEnd"/>
      <w:r w:rsidRPr="0014213C">
        <w:rPr>
          <w:rFonts w:ascii="Palatino Linotype" w:eastAsia="Palatino Linotype" w:hAnsi="Palatino Linotype" w:cs="Palatino Linotype"/>
          <w:b/>
          <w:i/>
        </w:rPr>
        <w:t xml:space="preserve"> y/o Residencial Benevento, que se encuentra ubicado en el municipio de </w:t>
      </w:r>
      <w:proofErr w:type="spellStart"/>
      <w:r w:rsidRPr="0014213C">
        <w:rPr>
          <w:rFonts w:ascii="Palatino Linotype" w:eastAsia="Palatino Linotype" w:hAnsi="Palatino Linotype" w:cs="Palatino Linotype"/>
          <w:b/>
          <w:i/>
        </w:rPr>
        <w:t>Ocoyoacac</w:t>
      </w:r>
      <w:proofErr w:type="spellEnd"/>
      <w:r w:rsidRPr="0014213C">
        <w:rPr>
          <w:rFonts w:ascii="Palatino Linotype" w:eastAsia="Palatino Linotype" w:hAnsi="Palatino Linotype" w:cs="Palatino Linotype"/>
          <w:b/>
          <w:i/>
        </w:rPr>
        <w:t>, Estado de México</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i/>
          <w:u w:val="single"/>
        </w:rPr>
        <w:t>3. Sin detrimento de la búsqueda exhaustiva y razonable que debe realizarse la información pudiera estar en Subdirección de municipalización, Dirección de Control y Ordenamiento Urbano y Dirección de Desarrollo Urbano y Obra. 4. El expediente de respuesta y notificación se le puede requerir a la Unidad de Transparencia para el trámite del presente Recurso.</w:t>
      </w:r>
      <w:r w:rsidRPr="0014213C">
        <w:rPr>
          <w:rFonts w:ascii="Palatino Linotype" w:eastAsia="Palatino Linotype" w:hAnsi="Palatino Linotype" w:cs="Palatino Linotype"/>
          <w:i/>
        </w:rPr>
        <w:t>” (Sic)</w:t>
      </w:r>
    </w:p>
    <w:p w14:paraId="382E6228" w14:textId="77777777" w:rsidR="00513DCC" w:rsidRPr="0014213C" w:rsidRDefault="00513DCC" w:rsidP="0014213C">
      <w:pPr>
        <w:jc w:val="both"/>
        <w:rPr>
          <w:rFonts w:ascii="Palatino Linotype" w:eastAsia="Palatino Linotype" w:hAnsi="Palatino Linotype" w:cs="Palatino Linotype"/>
        </w:rPr>
      </w:pPr>
    </w:p>
    <w:p w14:paraId="66786089" w14:textId="77777777"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 xml:space="preserve">VI. Del turno del Recurso de Revisión. </w:t>
      </w:r>
    </w:p>
    <w:p w14:paraId="331C56F7" w14:textId="77777777"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El </w:t>
      </w:r>
      <w:r w:rsidRPr="0014213C">
        <w:rPr>
          <w:rFonts w:ascii="Palatino Linotype" w:eastAsia="Palatino Linotype" w:hAnsi="Palatino Linotype" w:cs="Palatino Linotype"/>
          <w:b/>
        </w:rPr>
        <w:t>diez de octubre de dos mil veintidós</w:t>
      </w:r>
      <w:r w:rsidRPr="0014213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4213C">
        <w:rPr>
          <w:rFonts w:ascii="Palatino Linotype" w:eastAsia="Palatino Linotype" w:hAnsi="Palatino Linotype" w:cs="Palatino Linotype"/>
          <w:b/>
        </w:rPr>
        <w:t>Comisionada Sharon Cristina Morales Martínez</w:t>
      </w:r>
      <w:r w:rsidRPr="0014213C">
        <w:rPr>
          <w:rFonts w:ascii="Palatino Linotype" w:eastAsia="Palatino Linotype" w:hAnsi="Palatino Linotype" w:cs="Palatino Linotype"/>
        </w:rPr>
        <w:t xml:space="preserve">; a efecto de decretar su admisión o </w:t>
      </w:r>
      <w:proofErr w:type="spellStart"/>
      <w:r w:rsidRPr="0014213C">
        <w:rPr>
          <w:rFonts w:ascii="Palatino Linotype" w:eastAsia="Palatino Linotype" w:hAnsi="Palatino Linotype" w:cs="Palatino Linotype"/>
        </w:rPr>
        <w:t>desechamiento</w:t>
      </w:r>
      <w:proofErr w:type="spellEnd"/>
      <w:r w:rsidRPr="0014213C">
        <w:rPr>
          <w:rFonts w:ascii="Palatino Linotype" w:eastAsia="Palatino Linotype" w:hAnsi="Palatino Linotype" w:cs="Palatino Linotype"/>
        </w:rPr>
        <w:t>.</w:t>
      </w:r>
    </w:p>
    <w:p w14:paraId="61410A7C" w14:textId="77777777" w:rsidR="00513DCC" w:rsidRPr="0014213C" w:rsidRDefault="00513DCC" w:rsidP="0014213C">
      <w:pPr>
        <w:spacing w:line="360" w:lineRule="auto"/>
        <w:jc w:val="both"/>
        <w:rPr>
          <w:rFonts w:ascii="Palatino Linotype" w:eastAsia="Palatino Linotype" w:hAnsi="Palatino Linotype" w:cs="Palatino Linotype"/>
        </w:rPr>
      </w:pPr>
    </w:p>
    <w:p w14:paraId="173C1F33" w14:textId="77777777" w:rsidR="00513DCC" w:rsidRPr="0014213C" w:rsidRDefault="00513DCC" w:rsidP="0014213C">
      <w:pPr>
        <w:tabs>
          <w:tab w:val="center" w:pos="4252"/>
          <w:tab w:val="right" w:pos="8504"/>
        </w:tabs>
        <w:spacing w:line="360" w:lineRule="auto"/>
        <w:jc w:val="both"/>
        <w:rPr>
          <w:rFonts w:ascii="Palatino Linotype" w:eastAsia="Palatino Linotype" w:hAnsi="Palatino Linotype" w:cs="Palatino Linotype"/>
          <w:b/>
          <w:szCs w:val="22"/>
        </w:rPr>
      </w:pPr>
      <w:r w:rsidRPr="0014213C">
        <w:rPr>
          <w:rFonts w:ascii="Palatino Linotype" w:eastAsia="Palatino Linotype" w:hAnsi="Palatino Linotype" w:cs="Palatino Linotype"/>
          <w:b/>
          <w:szCs w:val="22"/>
        </w:rPr>
        <w:lastRenderedPageBreak/>
        <w:t>a) Admisión del Recurso de Revisión</w:t>
      </w:r>
    </w:p>
    <w:p w14:paraId="7885AD6F" w14:textId="77777777" w:rsidR="00513DCC" w:rsidRPr="0014213C" w:rsidRDefault="00513DCC" w:rsidP="0014213C">
      <w:pPr>
        <w:tabs>
          <w:tab w:val="center" w:pos="4252"/>
          <w:tab w:val="right" w:pos="8504"/>
        </w:tabs>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De las constancias que obran en el expediente electrónico del</w:t>
      </w:r>
      <w:r w:rsidRPr="0014213C">
        <w:rPr>
          <w:rFonts w:ascii="Palatino Linotype" w:eastAsia="Palatino Linotype" w:hAnsi="Palatino Linotype" w:cs="Palatino Linotype"/>
          <w:b/>
        </w:rPr>
        <w:t xml:space="preserve"> SAIMEX</w:t>
      </w:r>
      <w:r w:rsidRPr="0014213C">
        <w:rPr>
          <w:rFonts w:ascii="Palatino Linotype" w:eastAsia="Palatino Linotype" w:hAnsi="Palatino Linotype" w:cs="Palatino Linotype"/>
        </w:rPr>
        <w:t xml:space="preserve">, relacionado con el asunto materia del presente estudio, se advierte que el </w:t>
      </w:r>
      <w:r w:rsidRPr="0014213C">
        <w:rPr>
          <w:rFonts w:ascii="Palatino Linotype" w:eastAsia="Palatino Linotype" w:hAnsi="Palatino Linotype" w:cs="Palatino Linotype"/>
          <w:b/>
        </w:rPr>
        <w:t>trece de octubre de dos mil veintidós</w:t>
      </w:r>
      <w:r w:rsidRPr="0014213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al</w:t>
      </w:r>
      <w:r w:rsidRPr="0014213C">
        <w:rPr>
          <w:rFonts w:ascii="Palatino Linotype" w:eastAsia="Palatino Linotype" w:hAnsi="Palatino Linotype" w:cs="Palatino Linotype"/>
          <w:b/>
        </w:rPr>
        <w:t xml:space="preserve"> RECURRENTE </w:t>
      </w:r>
      <w:r w:rsidRPr="0014213C">
        <w:rPr>
          <w:rFonts w:ascii="Palatino Linotype" w:eastAsia="Palatino Linotype" w:hAnsi="Palatino Linotype" w:cs="Palatino Linotype"/>
        </w:rPr>
        <w:t xml:space="preserve">manifestara lo que a su derecho conviniera, a efecto de presentar pruebas y alegatos; así como, para que </w:t>
      </w:r>
      <w:r w:rsidRPr="0014213C">
        <w:rPr>
          <w:rFonts w:ascii="Palatino Linotype" w:eastAsia="Palatino Linotype" w:hAnsi="Palatino Linotype" w:cs="Palatino Linotype"/>
          <w:b/>
        </w:rPr>
        <w:t xml:space="preserve">EL SUJETO OBLIGADO </w:t>
      </w:r>
      <w:r w:rsidRPr="0014213C">
        <w:rPr>
          <w:rFonts w:ascii="Palatino Linotype" w:eastAsia="Palatino Linotype" w:hAnsi="Palatino Linotype" w:cs="Palatino Linotype"/>
        </w:rPr>
        <w:t>rindiera el correspondiente</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B5B6739" w14:textId="77777777" w:rsidR="00513DCC" w:rsidRPr="0014213C" w:rsidRDefault="00513DCC" w:rsidP="0014213C">
      <w:pPr>
        <w:tabs>
          <w:tab w:val="center" w:pos="4252"/>
          <w:tab w:val="right" w:pos="8504"/>
        </w:tabs>
        <w:spacing w:line="360" w:lineRule="auto"/>
        <w:jc w:val="both"/>
        <w:rPr>
          <w:rFonts w:ascii="Palatino Linotype" w:eastAsia="Palatino Linotype" w:hAnsi="Palatino Linotype" w:cs="Palatino Linotype"/>
        </w:rPr>
      </w:pPr>
    </w:p>
    <w:p w14:paraId="3C93BEC3" w14:textId="77777777" w:rsidR="00513DCC" w:rsidRPr="0014213C" w:rsidRDefault="00513DCC" w:rsidP="0014213C">
      <w:pPr>
        <w:spacing w:line="360" w:lineRule="auto"/>
        <w:jc w:val="both"/>
        <w:rPr>
          <w:rFonts w:ascii="Palatino Linotype" w:eastAsia="Palatino Linotype" w:hAnsi="Palatino Linotype" w:cs="Palatino Linotype"/>
          <w:b/>
        </w:rPr>
      </w:pPr>
      <w:r w:rsidRPr="0014213C">
        <w:rPr>
          <w:rFonts w:ascii="Palatino Linotype" w:eastAsia="Palatino Linotype" w:hAnsi="Palatino Linotype" w:cs="Palatino Linotype"/>
          <w:b/>
        </w:rPr>
        <w:t>b) Informe Justificado</w:t>
      </w:r>
    </w:p>
    <w:p w14:paraId="67DB948C" w14:textId="61A53ADB" w:rsidR="00DF2A7C" w:rsidRPr="0014213C" w:rsidRDefault="00DF2A7C" w:rsidP="0014213C">
      <w:pPr>
        <w:spacing w:line="360" w:lineRule="auto"/>
        <w:jc w:val="both"/>
        <w:rPr>
          <w:rFonts w:ascii="Palatino Linotype" w:hAnsi="Palatino Linotype" w:cs="Arial"/>
          <w:noProof/>
          <w:lang w:eastAsia="es-MX"/>
        </w:rPr>
      </w:pPr>
      <w:r w:rsidRPr="0014213C">
        <w:rPr>
          <w:rFonts w:ascii="Palatino Linotype" w:hAnsi="Palatino Linotype" w:cs="Arial"/>
        </w:rPr>
        <w:t>En cumplimiento a lo anterior, de las constancias del expediente electrónico del</w:t>
      </w:r>
      <w:r w:rsidRPr="0014213C">
        <w:rPr>
          <w:rFonts w:ascii="Palatino Linotype" w:hAnsi="Palatino Linotype" w:cs="Arial"/>
          <w:b/>
        </w:rPr>
        <w:t xml:space="preserve"> SAIMEX</w:t>
      </w:r>
      <w:r w:rsidRPr="0014213C">
        <w:rPr>
          <w:rFonts w:ascii="Palatino Linotype" w:hAnsi="Palatino Linotype" w:cs="Arial"/>
        </w:rPr>
        <w:t xml:space="preserve">, se advierte que el veinticuatro de octubre de dos mil veintidós, </w:t>
      </w:r>
      <w:r w:rsidRPr="0014213C">
        <w:rPr>
          <w:rFonts w:ascii="Palatino Linotype" w:hAnsi="Palatino Linotype" w:cs="Arial"/>
          <w:b/>
        </w:rPr>
        <w:t>EL SUJETO OBLIGADO</w:t>
      </w:r>
      <w:r w:rsidRPr="0014213C">
        <w:rPr>
          <w:rFonts w:ascii="Palatino Linotype" w:hAnsi="Palatino Linotype" w:cs="Arial"/>
        </w:rPr>
        <w:t xml:space="preserve"> </w:t>
      </w:r>
      <w:r w:rsidRPr="0014213C">
        <w:rPr>
          <w:rFonts w:ascii="Palatino Linotype" w:hAnsi="Palatino Linotype" w:cs="Arial"/>
          <w:lang w:val="es-ES"/>
        </w:rPr>
        <w:t>envió el Informe Justificado, como se desprende a continuación</w:t>
      </w:r>
      <w:r w:rsidRPr="0014213C">
        <w:rPr>
          <w:rFonts w:ascii="Palatino Linotype" w:hAnsi="Palatino Linotype" w:cs="Arial"/>
          <w:noProof/>
          <w:lang w:eastAsia="es-MX"/>
        </w:rPr>
        <w:t xml:space="preserve">: </w:t>
      </w:r>
    </w:p>
    <w:p w14:paraId="1DF4364A" w14:textId="77777777" w:rsidR="00513DCC" w:rsidRPr="0014213C" w:rsidRDefault="00513DCC" w:rsidP="0014213C">
      <w:pPr>
        <w:widowControl w:val="0"/>
        <w:tabs>
          <w:tab w:val="left" w:pos="0"/>
        </w:tabs>
        <w:spacing w:line="360" w:lineRule="auto"/>
        <w:jc w:val="both"/>
        <w:rPr>
          <w:rFonts w:ascii="Palatino Linotype" w:eastAsia="Palatino Linotype" w:hAnsi="Palatino Linotype" w:cs="Palatino Linotype"/>
        </w:rPr>
      </w:pPr>
      <w:r w:rsidRPr="0014213C">
        <w:rPr>
          <w:rFonts w:ascii="Palatino Linotype" w:hAnsi="Palatino Linotype"/>
          <w:noProof/>
          <w:lang w:eastAsia="es-MX"/>
        </w:rPr>
        <w:drawing>
          <wp:inline distT="0" distB="0" distL="0" distR="0" wp14:anchorId="2D04E5D5" wp14:editId="28B994ED">
            <wp:extent cx="5791156" cy="2623457"/>
            <wp:effectExtent l="0" t="0" r="63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342" cy="2640303"/>
                    </a:xfrm>
                    <a:prstGeom prst="rect">
                      <a:avLst/>
                    </a:prstGeom>
                  </pic:spPr>
                </pic:pic>
              </a:graphicData>
            </a:graphic>
          </wp:inline>
        </w:drawing>
      </w:r>
    </w:p>
    <w:p w14:paraId="7293206F" w14:textId="7280B850" w:rsidR="00DF2A7C" w:rsidRPr="0014213C" w:rsidRDefault="00DF2A7C" w:rsidP="0014213C">
      <w:pPr>
        <w:widowControl w:val="0"/>
        <w:tabs>
          <w:tab w:val="left" w:pos="0"/>
        </w:tabs>
        <w:spacing w:line="360" w:lineRule="auto"/>
        <w:jc w:val="both"/>
        <w:rPr>
          <w:rFonts w:ascii="Palatino Linotype" w:hAnsi="Palatino Linotype" w:cs="Arial"/>
          <w:noProof/>
          <w:lang w:eastAsia="es-MX"/>
        </w:rPr>
      </w:pPr>
      <w:r w:rsidRPr="0014213C">
        <w:rPr>
          <w:rFonts w:ascii="Palatino Linotype" w:hAnsi="Palatino Linotype" w:cs="Arial"/>
          <w:noProof/>
          <w:lang w:eastAsia="es-MX"/>
        </w:rPr>
        <w:lastRenderedPageBreak/>
        <w:t xml:space="preserve">Advirtiendo de </w:t>
      </w:r>
      <w:r w:rsidRPr="0014213C">
        <w:rPr>
          <w:rFonts w:ascii="Palatino Linotype" w:hAnsi="Palatino Linotype" w:cs="Arial"/>
        </w:rPr>
        <w:t>dicho</w:t>
      </w:r>
      <w:r w:rsidRPr="0014213C">
        <w:rPr>
          <w:rFonts w:ascii="Palatino Linotype" w:hAnsi="Palatino Linotype" w:cs="Arial"/>
          <w:noProof/>
          <w:lang w:eastAsia="es-MX"/>
        </w:rPr>
        <w:t xml:space="preserve"> informe, que </w:t>
      </w:r>
      <w:r w:rsidRPr="0014213C">
        <w:rPr>
          <w:rFonts w:ascii="Palatino Linotype" w:hAnsi="Palatino Linotype" w:cs="Arial"/>
          <w:b/>
          <w:noProof/>
          <w:lang w:eastAsia="es-MX"/>
        </w:rPr>
        <w:t>EL SUJETO OBLIGADO</w:t>
      </w:r>
      <w:r w:rsidRPr="0014213C">
        <w:rPr>
          <w:rFonts w:ascii="Palatino Linotype" w:hAnsi="Palatino Linotype" w:cs="Arial"/>
          <w:noProof/>
          <w:lang w:eastAsia="es-MX"/>
        </w:rPr>
        <w:t xml:space="preserve"> anexó los archivos electrónicos que a continuación se describen: </w:t>
      </w:r>
    </w:p>
    <w:p w14:paraId="4AED8C72" w14:textId="77777777" w:rsidR="00DF2A7C" w:rsidRPr="0014213C" w:rsidRDefault="00DF2A7C" w:rsidP="0014213C">
      <w:pPr>
        <w:widowControl w:val="0"/>
        <w:tabs>
          <w:tab w:val="left" w:pos="0"/>
        </w:tabs>
        <w:spacing w:line="360" w:lineRule="auto"/>
        <w:jc w:val="both"/>
        <w:rPr>
          <w:rFonts w:ascii="Palatino Linotype" w:hAnsi="Palatino Linotype" w:cs="Arial"/>
          <w:noProof/>
          <w:sz w:val="16"/>
          <w:szCs w:val="16"/>
          <w:lang w:eastAsia="es-MX"/>
        </w:rPr>
      </w:pPr>
    </w:p>
    <w:p w14:paraId="1845A158" w14:textId="363A107D" w:rsidR="00513DCC"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III. OF. 5632 INSUMOS DGOYCU RR SOL. 387</w:t>
      </w:r>
      <w:proofErr w:type="gramStart"/>
      <w:r w:rsidRPr="0014213C">
        <w:rPr>
          <w:rFonts w:ascii="Palatino Linotype" w:hAnsi="Palatino Linotype" w:cs="Arial"/>
          <w:b/>
          <w:bCs/>
          <w:i/>
          <w:iCs/>
        </w:rPr>
        <w:t>.pdf</w:t>
      </w:r>
      <w:proofErr w:type="gramEnd"/>
      <w:r w:rsidRPr="0014213C">
        <w:rPr>
          <w:rFonts w:ascii="Palatino Linotype" w:hAnsi="Palatino Linotype"/>
          <w:i/>
          <w:iCs/>
        </w:rPr>
        <w:t xml:space="preserve"> </w:t>
      </w:r>
      <w:r w:rsidRPr="0014213C">
        <w:rPr>
          <w:rFonts w:ascii="Palatino Linotype" w:hAnsi="Palatino Linotype"/>
        </w:rPr>
        <w:t>Oficio 22400105000000L/5632/2022</w:t>
      </w:r>
      <w:r w:rsidR="00DF2A7C" w:rsidRPr="0014213C">
        <w:rPr>
          <w:rFonts w:ascii="Palatino Linotype" w:hAnsi="Palatino Linotype"/>
        </w:rPr>
        <w:t xml:space="preserve">, por medio del cual la Directora General de Operación y Control Urbano, medularmente reitera su respuesta. </w:t>
      </w:r>
    </w:p>
    <w:p w14:paraId="424B5E92" w14:textId="06FD1181" w:rsidR="00513DCC"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 xml:space="preserve">VI. </w:t>
      </w:r>
      <w:proofErr w:type="spellStart"/>
      <w:r w:rsidRPr="0014213C">
        <w:rPr>
          <w:rFonts w:ascii="Palatino Linotype" w:hAnsi="Palatino Linotype" w:cs="Arial"/>
          <w:b/>
          <w:bCs/>
          <w:i/>
          <w:iCs/>
        </w:rPr>
        <w:t>Impresion</w:t>
      </w:r>
      <w:proofErr w:type="spellEnd"/>
      <w:r w:rsidRPr="0014213C">
        <w:rPr>
          <w:rFonts w:ascii="Palatino Linotype" w:hAnsi="Palatino Linotype" w:cs="Arial"/>
          <w:b/>
          <w:bCs/>
          <w:i/>
          <w:iCs/>
        </w:rPr>
        <w:t xml:space="preserve"> de correo.pdf</w:t>
      </w:r>
      <w:r w:rsidR="00DF2A7C" w:rsidRPr="0014213C">
        <w:rPr>
          <w:rFonts w:ascii="Palatino Linotype" w:hAnsi="Palatino Linotype" w:cs="Arial"/>
          <w:b/>
          <w:bCs/>
          <w:i/>
          <w:iCs/>
        </w:rPr>
        <w:t>,</w:t>
      </w:r>
      <w:r w:rsidRPr="0014213C">
        <w:rPr>
          <w:rFonts w:ascii="Palatino Linotype" w:hAnsi="Palatino Linotype"/>
          <w:i/>
          <w:iCs/>
        </w:rPr>
        <w:t xml:space="preserve"> </w:t>
      </w:r>
      <w:r w:rsidR="00DF2A7C" w:rsidRPr="0014213C">
        <w:rPr>
          <w:rFonts w:ascii="Palatino Linotype" w:hAnsi="Palatino Linotype"/>
        </w:rPr>
        <w:t xml:space="preserve">el cual corresponde a </w:t>
      </w:r>
      <w:r w:rsidR="00EF609A" w:rsidRPr="0014213C">
        <w:rPr>
          <w:rFonts w:ascii="Palatino Linotype" w:hAnsi="Palatino Linotype"/>
        </w:rPr>
        <w:t>un c</w:t>
      </w:r>
      <w:r w:rsidRPr="0014213C">
        <w:rPr>
          <w:rFonts w:ascii="Palatino Linotype" w:hAnsi="Palatino Linotype"/>
        </w:rPr>
        <w:t>orreo electrónico</w:t>
      </w:r>
      <w:r w:rsidR="00EF609A" w:rsidRPr="0014213C">
        <w:rPr>
          <w:rFonts w:ascii="Palatino Linotype" w:hAnsi="Palatino Linotype"/>
        </w:rPr>
        <w:t xml:space="preserve">, por medio del cual </w:t>
      </w:r>
      <w:r w:rsidR="00EF609A" w:rsidRPr="0014213C">
        <w:rPr>
          <w:rFonts w:ascii="Palatino Linotype" w:hAnsi="Palatino Linotype"/>
          <w:b/>
        </w:rPr>
        <w:t xml:space="preserve">EL SUJETO OBLIGADO </w:t>
      </w:r>
      <w:r w:rsidRPr="0014213C">
        <w:rPr>
          <w:rFonts w:ascii="Palatino Linotype" w:hAnsi="Palatino Linotype"/>
        </w:rPr>
        <w:t xml:space="preserve">da respuesta al </w:t>
      </w:r>
      <w:r w:rsidR="00EF609A" w:rsidRPr="0014213C">
        <w:rPr>
          <w:rFonts w:ascii="Palatino Linotype" w:hAnsi="Palatino Linotype"/>
          <w:b/>
        </w:rPr>
        <w:t>RECURRENTE</w:t>
      </w:r>
      <w:r w:rsidRPr="0014213C">
        <w:rPr>
          <w:rFonts w:ascii="Palatino Linotype" w:hAnsi="Palatino Linotype"/>
        </w:rPr>
        <w:t>.</w:t>
      </w:r>
    </w:p>
    <w:p w14:paraId="6077EA51" w14:textId="0989B700" w:rsidR="00513DCC"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VIII. ACTA 42a SE SEDUO 2022.pdf</w:t>
      </w:r>
      <w:r w:rsidR="00EF609A" w:rsidRPr="0014213C">
        <w:rPr>
          <w:rFonts w:ascii="Palatino Linotype" w:hAnsi="Palatino Linotype" w:cs="Arial"/>
          <w:b/>
          <w:bCs/>
          <w:i/>
          <w:iCs/>
        </w:rPr>
        <w:t xml:space="preserve">, </w:t>
      </w:r>
      <w:r w:rsidR="00EF609A" w:rsidRPr="0014213C">
        <w:rPr>
          <w:rFonts w:ascii="Palatino Linotype" w:hAnsi="Palatino Linotype"/>
        </w:rPr>
        <w:t>el cual contiene el A</w:t>
      </w:r>
      <w:r w:rsidRPr="0014213C">
        <w:rPr>
          <w:rFonts w:ascii="Palatino Linotype" w:hAnsi="Palatino Linotype"/>
        </w:rPr>
        <w:t xml:space="preserve">cta de la Cuadragésima Segunda sesión extraordinaria del </w:t>
      </w:r>
      <w:r w:rsidR="00EF609A" w:rsidRPr="0014213C">
        <w:rPr>
          <w:rFonts w:ascii="Palatino Linotype" w:hAnsi="Palatino Linotype"/>
        </w:rPr>
        <w:t>Comité de T</w:t>
      </w:r>
      <w:r w:rsidRPr="0014213C">
        <w:rPr>
          <w:rFonts w:ascii="Palatino Linotype" w:hAnsi="Palatino Linotype"/>
        </w:rPr>
        <w:t>ransparencia</w:t>
      </w:r>
      <w:r w:rsidR="00EF609A" w:rsidRPr="0014213C">
        <w:rPr>
          <w:rFonts w:ascii="Palatino Linotype" w:hAnsi="Palatino Linotype"/>
        </w:rPr>
        <w:t xml:space="preserve">, en la que no se trataron temas relacionados con la solicitud materia de estudio. </w:t>
      </w:r>
    </w:p>
    <w:p w14:paraId="518DCE27" w14:textId="67764241" w:rsidR="00EF609A"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IV. OF. 554 INSUMOS DGPU RR SOL. 387</w:t>
      </w:r>
      <w:proofErr w:type="gramStart"/>
      <w:r w:rsidRPr="0014213C">
        <w:rPr>
          <w:rFonts w:ascii="Palatino Linotype" w:hAnsi="Palatino Linotype" w:cs="Arial"/>
          <w:b/>
          <w:bCs/>
          <w:i/>
          <w:iCs/>
        </w:rPr>
        <w:t>.pdf</w:t>
      </w:r>
      <w:proofErr w:type="gramEnd"/>
      <w:r w:rsidR="00EF609A" w:rsidRPr="0014213C">
        <w:rPr>
          <w:rFonts w:ascii="Palatino Linotype" w:hAnsi="Palatino Linotype" w:cs="Arial"/>
          <w:b/>
          <w:bCs/>
          <w:i/>
          <w:iCs/>
        </w:rPr>
        <w:t>,</w:t>
      </w:r>
      <w:r w:rsidRPr="0014213C">
        <w:rPr>
          <w:rFonts w:ascii="Palatino Linotype" w:hAnsi="Palatino Linotype" w:cs="Arial"/>
          <w:b/>
          <w:bCs/>
          <w:i/>
          <w:iCs/>
        </w:rPr>
        <w:t xml:space="preserve"> </w:t>
      </w:r>
      <w:r w:rsidR="00EF609A" w:rsidRPr="0014213C">
        <w:rPr>
          <w:rFonts w:ascii="Palatino Linotype" w:hAnsi="Palatino Linotype"/>
        </w:rPr>
        <w:t>el cual corresponde al o</w:t>
      </w:r>
      <w:r w:rsidRPr="0014213C">
        <w:rPr>
          <w:rFonts w:ascii="Palatino Linotype" w:hAnsi="Palatino Linotype"/>
        </w:rPr>
        <w:t xml:space="preserve">ficio </w:t>
      </w:r>
      <w:r w:rsidR="00EF609A" w:rsidRPr="0014213C">
        <w:rPr>
          <w:rFonts w:ascii="Palatino Linotype" w:hAnsi="Palatino Linotype"/>
        </w:rPr>
        <w:t>número 21200004000001S/OF./554/2022 del catorce de octubre de dos mil veintidós, por medio del cual la Directora General de Planeación Urbana, medularmente reitera su respuesta.</w:t>
      </w:r>
    </w:p>
    <w:p w14:paraId="72F5F2CE" w14:textId="406839D2" w:rsidR="008D2025"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i/>
          <w:iCs/>
        </w:rPr>
      </w:pPr>
      <w:r w:rsidRPr="0014213C">
        <w:rPr>
          <w:rFonts w:ascii="Palatino Linotype" w:hAnsi="Palatino Linotype" w:cs="Arial"/>
          <w:b/>
          <w:bCs/>
          <w:i/>
          <w:iCs/>
        </w:rPr>
        <w:t>V. UT SEDUO 387-22.pdf</w:t>
      </w:r>
      <w:r w:rsidR="00EF609A" w:rsidRPr="0014213C">
        <w:rPr>
          <w:rFonts w:ascii="Palatino Linotype" w:hAnsi="Palatino Linotype" w:cs="Arial"/>
          <w:b/>
          <w:bCs/>
          <w:i/>
          <w:iCs/>
        </w:rPr>
        <w:t>,</w:t>
      </w:r>
      <w:r w:rsidRPr="0014213C">
        <w:rPr>
          <w:rFonts w:ascii="Palatino Linotype" w:hAnsi="Palatino Linotype" w:cs="Arial"/>
          <w:b/>
          <w:bCs/>
          <w:i/>
          <w:iCs/>
        </w:rPr>
        <w:t xml:space="preserve"> </w:t>
      </w:r>
      <w:r w:rsidR="008D2025" w:rsidRPr="0014213C">
        <w:rPr>
          <w:rFonts w:ascii="Palatino Linotype" w:hAnsi="Palatino Linotype"/>
        </w:rPr>
        <w:t>el cual corresponde al oficio número SEDUO-CI-1199/2022</w:t>
      </w:r>
      <w:r w:rsidR="00704551" w:rsidRPr="0014213C">
        <w:rPr>
          <w:rFonts w:ascii="Palatino Linotype" w:hAnsi="Palatino Linotype"/>
        </w:rPr>
        <w:t xml:space="preserve">, previamente ya notificado en respuesta. </w:t>
      </w:r>
      <w:r w:rsidR="008D2025" w:rsidRPr="0014213C">
        <w:rPr>
          <w:rFonts w:ascii="Palatino Linotype" w:hAnsi="Palatino Linotype"/>
        </w:rPr>
        <w:t xml:space="preserve"> </w:t>
      </w:r>
    </w:p>
    <w:p w14:paraId="6536E19E" w14:textId="318B5E06" w:rsidR="00513DCC"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VII. Detalle del desglose 387.pdf</w:t>
      </w:r>
      <w:r w:rsidR="008D2025" w:rsidRPr="0014213C">
        <w:rPr>
          <w:rFonts w:ascii="Palatino Linotype" w:hAnsi="Palatino Linotype" w:cs="Arial"/>
          <w:b/>
          <w:bCs/>
          <w:i/>
          <w:iCs/>
        </w:rPr>
        <w:t>,</w:t>
      </w:r>
      <w:r w:rsidRPr="0014213C">
        <w:rPr>
          <w:rFonts w:ascii="Palatino Linotype" w:hAnsi="Palatino Linotype"/>
          <w:i/>
          <w:iCs/>
        </w:rPr>
        <w:t xml:space="preserve"> </w:t>
      </w:r>
      <w:r w:rsidR="008D2025" w:rsidRPr="0014213C">
        <w:rPr>
          <w:rFonts w:ascii="Palatino Linotype" w:hAnsi="Palatino Linotype"/>
        </w:rPr>
        <w:t>el cual corresponde a la c</w:t>
      </w:r>
      <w:r w:rsidRPr="0014213C">
        <w:rPr>
          <w:rFonts w:ascii="Palatino Linotype" w:hAnsi="Palatino Linotype"/>
        </w:rPr>
        <w:t xml:space="preserve">aptura de pantalla del </w:t>
      </w:r>
      <w:r w:rsidR="008D2025" w:rsidRPr="0014213C">
        <w:rPr>
          <w:rFonts w:ascii="Palatino Linotype" w:hAnsi="Palatino Linotype"/>
        </w:rPr>
        <w:t xml:space="preserve">presente </w:t>
      </w:r>
      <w:r w:rsidRPr="0014213C">
        <w:rPr>
          <w:rFonts w:ascii="Palatino Linotype" w:hAnsi="Palatino Linotype"/>
        </w:rPr>
        <w:t xml:space="preserve">expediente electrónico del </w:t>
      </w:r>
      <w:r w:rsidR="008D2025" w:rsidRPr="0014213C">
        <w:rPr>
          <w:rFonts w:ascii="Palatino Linotype" w:hAnsi="Palatino Linotype"/>
          <w:b/>
        </w:rPr>
        <w:t>SAIMEX.</w:t>
      </w:r>
    </w:p>
    <w:p w14:paraId="057A4DC2" w14:textId="38647D85" w:rsidR="00513DCC" w:rsidRPr="0014213C" w:rsidRDefault="00513DCC"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 xml:space="preserve">I.J. </w:t>
      </w:r>
      <w:proofErr w:type="spellStart"/>
      <w:r w:rsidRPr="0014213C">
        <w:rPr>
          <w:rFonts w:ascii="Palatino Linotype" w:hAnsi="Palatino Linotype" w:cs="Arial"/>
          <w:b/>
          <w:bCs/>
          <w:i/>
          <w:iCs/>
        </w:rPr>
        <w:t>rr</w:t>
      </w:r>
      <w:proofErr w:type="spellEnd"/>
      <w:r w:rsidRPr="0014213C">
        <w:rPr>
          <w:rFonts w:ascii="Palatino Linotype" w:hAnsi="Palatino Linotype" w:cs="Arial"/>
          <w:b/>
          <w:bCs/>
          <w:i/>
          <w:iCs/>
        </w:rPr>
        <w:t xml:space="preserve"> sol. 387.pdf</w:t>
      </w:r>
      <w:r w:rsidR="008D2025" w:rsidRPr="0014213C">
        <w:rPr>
          <w:rFonts w:ascii="Palatino Linotype" w:hAnsi="Palatino Linotype" w:cs="Arial"/>
          <w:b/>
          <w:bCs/>
          <w:i/>
          <w:iCs/>
        </w:rPr>
        <w:t>,</w:t>
      </w:r>
      <w:r w:rsidRPr="0014213C">
        <w:rPr>
          <w:rFonts w:ascii="Palatino Linotype" w:hAnsi="Palatino Linotype"/>
          <w:i/>
          <w:iCs/>
        </w:rPr>
        <w:t xml:space="preserve"> </w:t>
      </w:r>
      <w:r w:rsidR="00704551" w:rsidRPr="0014213C">
        <w:rPr>
          <w:rFonts w:ascii="Palatino Linotype" w:hAnsi="Palatino Linotype"/>
        </w:rPr>
        <w:t>el cual contiene el oficio número SEDUO-CI-1429/2022 por medio del cual la Titular de la Unidad de Transparencia rinde el I</w:t>
      </w:r>
      <w:r w:rsidRPr="0014213C">
        <w:rPr>
          <w:rFonts w:ascii="Palatino Linotype" w:hAnsi="Palatino Linotype"/>
        </w:rPr>
        <w:t xml:space="preserve">nforme </w:t>
      </w:r>
      <w:r w:rsidR="00704551" w:rsidRPr="0014213C">
        <w:rPr>
          <w:rFonts w:ascii="Palatino Linotype" w:hAnsi="Palatino Linotype"/>
        </w:rPr>
        <w:t>J</w:t>
      </w:r>
      <w:r w:rsidRPr="0014213C">
        <w:rPr>
          <w:rFonts w:ascii="Palatino Linotype" w:hAnsi="Palatino Linotype"/>
        </w:rPr>
        <w:t>ustificado</w:t>
      </w:r>
      <w:r w:rsidR="00704551" w:rsidRPr="0014213C">
        <w:rPr>
          <w:rFonts w:ascii="Palatino Linotype" w:hAnsi="Palatino Linotype"/>
        </w:rPr>
        <w:t>, en el que reitera las respuestas proporcionadas por los servidores públicos habilitados y solicita se confirme la respuesta.</w:t>
      </w:r>
    </w:p>
    <w:p w14:paraId="1C5A4F9C" w14:textId="7388E8C7" w:rsidR="008A6FCC" w:rsidRPr="0014213C" w:rsidRDefault="00513DCC" w:rsidP="0014213C">
      <w:pPr>
        <w:pStyle w:val="Prrafodelista"/>
        <w:numPr>
          <w:ilvl w:val="0"/>
          <w:numId w:val="23"/>
        </w:numPr>
        <w:spacing w:line="360" w:lineRule="auto"/>
        <w:jc w:val="both"/>
        <w:rPr>
          <w:rFonts w:ascii="Palatino Linotype" w:eastAsia="Palatino Linotype" w:hAnsi="Palatino Linotype" w:cs="Palatino Linotype"/>
        </w:rPr>
      </w:pPr>
      <w:r w:rsidRPr="0014213C">
        <w:rPr>
          <w:rFonts w:ascii="Palatino Linotype" w:hAnsi="Palatino Linotype" w:cs="Arial"/>
          <w:b/>
          <w:bCs/>
          <w:i/>
          <w:iCs/>
        </w:rPr>
        <w:lastRenderedPageBreak/>
        <w:t>II. OF. 499 R. DGPU SOL. 387.pdf</w:t>
      </w:r>
      <w:r w:rsidR="00704551" w:rsidRPr="0014213C">
        <w:rPr>
          <w:rFonts w:ascii="Palatino Linotype" w:hAnsi="Palatino Linotype" w:cs="Arial"/>
          <w:b/>
          <w:bCs/>
          <w:i/>
          <w:iCs/>
        </w:rPr>
        <w:t xml:space="preserve">, </w:t>
      </w:r>
      <w:r w:rsidR="00704551" w:rsidRPr="0014213C">
        <w:rPr>
          <w:rFonts w:ascii="Palatino Linotype" w:hAnsi="Palatino Linotype"/>
        </w:rPr>
        <w:t>el cual contiene el oficio número</w:t>
      </w:r>
      <w:r w:rsidR="00704551" w:rsidRPr="0014213C">
        <w:rPr>
          <w:rFonts w:ascii="Palatino Linotype" w:eastAsia="Palatino Linotype" w:hAnsi="Palatino Linotype" w:cs="Palatino Linotype"/>
        </w:rPr>
        <w:t xml:space="preserve"> 21200004000001S/OF./499/2022, </w:t>
      </w:r>
      <w:r w:rsidR="008A6FCC" w:rsidRPr="0014213C">
        <w:rPr>
          <w:rFonts w:ascii="Palatino Linotype" w:eastAsia="Palatino Linotype" w:hAnsi="Palatino Linotype" w:cs="Palatino Linotype"/>
        </w:rPr>
        <w:t xml:space="preserve">por medio del cual la Dirección de Estudios y Proyectos dependiente de la Dirección General de Planeación Urbana, medularmente hizo del conocimiento que se localizó expediente correspondiente al Conjunto Urbano de Tipo Habitacional medio denominado “Jardines de </w:t>
      </w:r>
      <w:proofErr w:type="spellStart"/>
      <w:r w:rsidR="008A6FCC" w:rsidRPr="0014213C">
        <w:rPr>
          <w:rFonts w:ascii="Palatino Linotype" w:eastAsia="Palatino Linotype" w:hAnsi="Palatino Linotype" w:cs="Palatino Linotype"/>
        </w:rPr>
        <w:t>Ocoyoacac</w:t>
      </w:r>
      <w:proofErr w:type="spellEnd"/>
      <w:r w:rsidR="008A6FCC" w:rsidRPr="0014213C">
        <w:rPr>
          <w:rFonts w:ascii="Palatino Linotype" w:eastAsia="Palatino Linotype" w:hAnsi="Palatino Linotype" w:cs="Palatino Linotype"/>
        </w:rPr>
        <w:t xml:space="preserve"> o Benevento”, ubicado en el Municipio de </w:t>
      </w:r>
      <w:proofErr w:type="spellStart"/>
      <w:r w:rsidR="008A6FCC" w:rsidRPr="0014213C">
        <w:rPr>
          <w:rFonts w:ascii="Palatino Linotype" w:eastAsia="Palatino Linotype" w:hAnsi="Palatino Linotype" w:cs="Palatino Linotype"/>
        </w:rPr>
        <w:t>Ocoyoacac</w:t>
      </w:r>
      <w:proofErr w:type="spellEnd"/>
      <w:r w:rsidR="008A6FCC" w:rsidRPr="0014213C">
        <w:rPr>
          <w:rFonts w:ascii="Palatino Linotype" w:eastAsia="Palatino Linotype" w:hAnsi="Palatino Linotype" w:cs="Palatino Linotype"/>
        </w:rPr>
        <w:t>, Estado de México, el cual se integra de 10 legajos, constantes en aproximadamente 1000 hojas y diversos planos, Asimismo, precisa que dentro de los expedientes referidos no se encontraron documentos bajo los cuales se acrediten las multas, procesos vencidos e inconsistencias técnicas; así como, referentes a conceptos de conexión y descar</w:t>
      </w:r>
      <w:r w:rsidR="007654B9" w:rsidRPr="0014213C">
        <w:rPr>
          <w:rFonts w:ascii="Palatino Linotype" w:eastAsia="Palatino Linotype" w:hAnsi="Palatino Linotype" w:cs="Palatino Linotype"/>
        </w:rPr>
        <w:t>ga hidrosanitaria que refiere la</w:t>
      </w:r>
      <w:r w:rsidR="008A6FCC" w:rsidRPr="0014213C">
        <w:rPr>
          <w:rFonts w:ascii="Palatino Linotype" w:eastAsia="Palatino Linotype" w:hAnsi="Palatino Linotype" w:cs="Palatino Linotype"/>
        </w:rPr>
        <w:t xml:space="preserve"> particular en su solicitud. Finalmente, refiere que el expediente completo del Conjunto Urbano descrito previamente, se encuentra disponible al público en medio impreso en los registros de los archivos del sistema estatal de Información del Desarrollo Urbano (SEIDU) dependiente de la Dirección General de Planeación Urbana, solicitándole a l particular realice previamente una cita a fin de que sea atendido. Asimismo, para el caso de que requiere copias simples o certificadas se deben pagar los derechos correspondientes. </w:t>
      </w:r>
    </w:p>
    <w:p w14:paraId="5065A292" w14:textId="0DF95292" w:rsidR="008A6FCC" w:rsidRPr="0014213C" w:rsidRDefault="00513DCC" w:rsidP="0014213C">
      <w:pPr>
        <w:pStyle w:val="Prrafodelista"/>
        <w:widowControl w:val="0"/>
        <w:numPr>
          <w:ilvl w:val="0"/>
          <w:numId w:val="23"/>
        </w:numPr>
        <w:tabs>
          <w:tab w:val="left" w:pos="0"/>
        </w:tabs>
        <w:spacing w:line="360" w:lineRule="auto"/>
        <w:jc w:val="both"/>
        <w:rPr>
          <w:rFonts w:ascii="Palatino Linotype" w:eastAsia="Palatino Linotype" w:hAnsi="Palatino Linotype" w:cs="Palatino Linotype"/>
        </w:rPr>
      </w:pPr>
      <w:r w:rsidRPr="0014213C">
        <w:rPr>
          <w:rFonts w:ascii="Palatino Linotype" w:hAnsi="Palatino Linotype" w:cs="Arial"/>
          <w:b/>
          <w:bCs/>
          <w:i/>
          <w:iCs/>
        </w:rPr>
        <w:t>I. OF. 4999 R. DGOYCU SOL. 387.pdf</w:t>
      </w:r>
      <w:r w:rsidR="00704551" w:rsidRPr="0014213C">
        <w:rPr>
          <w:rFonts w:ascii="Palatino Linotype" w:hAnsi="Palatino Linotype" w:cs="Arial"/>
          <w:b/>
          <w:bCs/>
          <w:i/>
          <w:iCs/>
        </w:rPr>
        <w:t xml:space="preserve">, </w:t>
      </w:r>
      <w:r w:rsidR="00704551" w:rsidRPr="0014213C">
        <w:rPr>
          <w:rFonts w:ascii="Palatino Linotype" w:hAnsi="Palatino Linotype"/>
        </w:rPr>
        <w:t xml:space="preserve">el cual contiene el oficio número </w:t>
      </w:r>
      <w:r w:rsidR="008A6FCC" w:rsidRPr="0014213C">
        <w:rPr>
          <w:rFonts w:ascii="Palatino Linotype" w:eastAsia="Palatino Linotype" w:hAnsi="Palatino Linotype" w:cs="Palatino Linotype"/>
        </w:rPr>
        <w:t xml:space="preserve"> 22400105000000L/4999/2022, por medio del cual la Directora General de Operación y Control Urbano, medularmente hizo del conocimiento que dentro de las atribuciones de dicha Dirección y unidades administrativa, no está la de resguardar información que se ha tramitado, atribución que le corresponde a la Unidad del Sistema Estatal de Información del Desarrollo Urbano, dependiente </w:t>
      </w:r>
      <w:r w:rsidR="008A6FCC" w:rsidRPr="0014213C">
        <w:rPr>
          <w:rFonts w:ascii="Palatino Linotype" w:eastAsia="Palatino Linotype" w:hAnsi="Palatino Linotype" w:cs="Palatino Linotype"/>
        </w:rPr>
        <w:lastRenderedPageBreak/>
        <w:t xml:space="preserve">de la Dirección General de Planeación Urbana, ello conforme la norma 224010200 del Manual General de Organización de la entonces Secretaría de Desarrollo Urbano y Metropolitano. </w:t>
      </w:r>
    </w:p>
    <w:p w14:paraId="3403028B" w14:textId="77777777" w:rsidR="00513DCC" w:rsidRPr="0014213C" w:rsidRDefault="00513DCC" w:rsidP="0014213C">
      <w:pPr>
        <w:widowControl w:val="0"/>
        <w:tabs>
          <w:tab w:val="left" w:pos="0"/>
        </w:tabs>
        <w:spacing w:line="360" w:lineRule="auto"/>
        <w:jc w:val="both"/>
        <w:rPr>
          <w:rFonts w:ascii="Palatino Linotype" w:eastAsia="Palatino Linotype" w:hAnsi="Palatino Linotype" w:cs="Palatino Linotype"/>
        </w:rPr>
      </w:pPr>
    </w:p>
    <w:p w14:paraId="3AB73962" w14:textId="32649CB7" w:rsidR="007B325E" w:rsidRPr="0014213C" w:rsidRDefault="008A6FCC" w:rsidP="0014213C">
      <w:pPr>
        <w:spacing w:line="360" w:lineRule="auto"/>
        <w:jc w:val="both"/>
        <w:rPr>
          <w:rFonts w:ascii="Palatino Linotype" w:hAnsi="Palatino Linotype"/>
          <w:lang w:eastAsia="es-MX"/>
        </w:rPr>
      </w:pPr>
      <w:r w:rsidRPr="0014213C">
        <w:rPr>
          <w:rFonts w:ascii="Palatino Linotype" w:hAnsi="Palatino Linotype" w:cs="Arial"/>
          <w:noProof/>
          <w:lang w:eastAsia="es-MX"/>
        </w:rPr>
        <w:t xml:space="preserve">Cabe destacar que dichos archivos fueron </w:t>
      </w:r>
      <w:r w:rsidR="007654B9" w:rsidRPr="0014213C">
        <w:rPr>
          <w:rFonts w:ascii="Palatino Linotype" w:hAnsi="Palatino Linotype"/>
          <w:noProof/>
          <w:lang w:eastAsia="es-MX"/>
        </w:rPr>
        <w:t xml:space="preserve">puestos a disposición de </w:t>
      </w:r>
      <w:r w:rsidR="007654B9" w:rsidRPr="0014213C">
        <w:rPr>
          <w:rFonts w:ascii="Palatino Linotype" w:hAnsi="Palatino Linotype"/>
          <w:b/>
          <w:noProof/>
          <w:lang w:eastAsia="es-MX"/>
        </w:rPr>
        <w:t>LA</w:t>
      </w:r>
      <w:r w:rsidRPr="0014213C">
        <w:rPr>
          <w:rFonts w:ascii="Palatino Linotype" w:hAnsi="Palatino Linotype"/>
          <w:noProof/>
          <w:lang w:eastAsia="es-MX"/>
        </w:rPr>
        <w:t xml:space="preserve"> </w:t>
      </w:r>
      <w:r w:rsidRPr="0014213C">
        <w:rPr>
          <w:rFonts w:ascii="Palatino Linotype" w:hAnsi="Palatino Linotype"/>
          <w:b/>
          <w:noProof/>
          <w:lang w:eastAsia="es-MX"/>
        </w:rPr>
        <w:t>RECURRENTE</w:t>
      </w:r>
      <w:r w:rsidRPr="0014213C">
        <w:rPr>
          <w:rFonts w:ascii="Palatino Linotype" w:hAnsi="Palatino Linotype"/>
          <w:noProof/>
          <w:lang w:eastAsia="es-MX"/>
        </w:rPr>
        <w:t xml:space="preserve"> el veintiuno de febrero de dos mil veintitrés, </w:t>
      </w:r>
      <w:r w:rsidR="007B325E" w:rsidRPr="0014213C">
        <w:rPr>
          <w:rFonts w:ascii="Palatino Linotype" w:hAnsi="Palatino Linotype" w:cs="Tahoma"/>
          <w:lang w:val="es-ES"/>
        </w:rPr>
        <w:t>a efecto de que l</w:t>
      </w:r>
      <w:r w:rsidR="007654B9" w:rsidRPr="0014213C">
        <w:rPr>
          <w:rFonts w:ascii="Palatino Linotype" w:hAnsi="Palatino Linotype" w:cs="Tahoma"/>
          <w:lang w:val="es-ES"/>
        </w:rPr>
        <w:t>a</w:t>
      </w:r>
      <w:r w:rsidR="007B325E" w:rsidRPr="0014213C">
        <w:rPr>
          <w:rFonts w:ascii="Palatino Linotype" w:hAnsi="Palatino Linotype" w:cs="Tahoma"/>
          <w:lang w:val="es-ES"/>
        </w:rPr>
        <w:t xml:space="preserve"> particular conociera la totalidad de actuaciones</w:t>
      </w:r>
      <w:r w:rsidR="007B325E" w:rsidRPr="0014213C">
        <w:rPr>
          <w:rFonts w:ascii="Palatino Linotype" w:hAnsi="Palatino Linotype"/>
          <w:lang w:eastAsia="es-MX"/>
        </w:rPr>
        <w:t>.</w:t>
      </w:r>
    </w:p>
    <w:p w14:paraId="40872D7D" w14:textId="19891354" w:rsidR="008A6FCC" w:rsidRPr="0014213C" w:rsidRDefault="008A6FCC" w:rsidP="0014213C">
      <w:pPr>
        <w:spacing w:line="360" w:lineRule="auto"/>
        <w:jc w:val="both"/>
        <w:rPr>
          <w:rFonts w:ascii="Palatino Linotype" w:hAnsi="Palatino Linotype"/>
          <w:lang w:eastAsia="es-MX"/>
        </w:rPr>
      </w:pPr>
    </w:p>
    <w:p w14:paraId="1CE8FA64" w14:textId="74357FAC" w:rsidR="008A6FCC" w:rsidRPr="0014213C" w:rsidRDefault="008A6FCC" w:rsidP="0014213C">
      <w:pPr>
        <w:tabs>
          <w:tab w:val="center" w:pos="4252"/>
          <w:tab w:val="right" w:pos="8504"/>
        </w:tabs>
        <w:spacing w:line="360" w:lineRule="auto"/>
        <w:jc w:val="both"/>
        <w:rPr>
          <w:rFonts w:ascii="Palatino Linotype" w:eastAsia="Arial Unicode MS" w:hAnsi="Palatino Linotype" w:cs="Arial"/>
        </w:rPr>
      </w:pPr>
      <w:r w:rsidRPr="0014213C">
        <w:rPr>
          <w:rFonts w:ascii="Palatino Linotype" w:eastAsia="MS Mincho" w:hAnsi="Palatino Linotype"/>
          <w:lang w:eastAsia="es-MX"/>
        </w:rPr>
        <w:t xml:space="preserve">Por su parte, </w:t>
      </w:r>
      <w:r w:rsidR="007654B9" w:rsidRPr="0014213C">
        <w:rPr>
          <w:rFonts w:ascii="Palatino Linotype" w:eastAsia="MS Mincho" w:hAnsi="Palatino Linotype"/>
          <w:lang w:eastAsia="es-MX"/>
        </w:rPr>
        <w:t>la</w:t>
      </w:r>
      <w:r w:rsidRPr="0014213C">
        <w:rPr>
          <w:rFonts w:ascii="Palatino Linotype" w:eastAsia="MS Mincho" w:hAnsi="Palatino Linotype"/>
          <w:lang w:eastAsia="es-MX"/>
        </w:rPr>
        <w:t xml:space="preserve"> particular no realizó manifestación alguna,</w:t>
      </w:r>
      <w:r w:rsidRPr="0014213C">
        <w:rPr>
          <w:rFonts w:ascii="Palatino Linotype" w:eastAsia="Arial Unicode MS" w:hAnsi="Palatino Linotype" w:cs="Arial"/>
        </w:rPr>
        <w:t xml:space="preserve"> ni presentó pruebas o alegatos.</w:t>
      </w:r>
    </w:p>
    <w:p w14:paraId="30E15753" w14:textId="77777777" w:rsidR="008A6FCC" w:rsidRPr="0014213C" w:rsidRDefault="008A6FCC" w:rsidP="0014213C">
      <w:pPr>
        <w:widowControl w:val="0"/>
        <w:tabs>
          <w:tab w:val="left" w:pos="0"/>
        </w:tabs>
        <w:spacing w:line="360" w:lineRule="auto"/>
        <w:jc w:val="both"/>
        <w:rPr>
          <w:rFonts w:ascii="Palatino Linotype" w:eastAsia="Palatino Linotype" w:hAnsi="Palatino Linotype" w:cs="Palatino Linotype"/>
        </w:rPr>
      </w:pPr>
    </w:p>
    <w:p w14:paraId="7285675C" w14:textId="77777777" w:rsidR="00513DCC" w:rsidRPr="0014213C" w:rsidRDefault="00513DCC" w:rsidP="0014213C">
      <w:pPr>
        <w:widowControl w:val="0"/>
        <w:tabs>
          <w:tab w:val="left" w:pos="0"/>
        </w:tabs>
        <w:spacing w:line="360" w:lineRule="auto"/>
        <w:jc w:val="both"/>
        <w:rPr>
          <w:rFonts w:ascii="Palatino Linotype" w:eastAsia="Palatino Linotype" w:hAnsi="Palatino Linotype" w:cs="Palatino Linotype"/>
          <w:b/>
          <w:szCs w:val="22"/>
        </w:rPr>
      </w:pPr>
      <w:r w:rsidRPr="0014213C">
        <w:rPr>
          <w:rFonts w:ascii="Palatino Linotype" w:eastAsia="Palatino Linotype" w:hAnsi="Palatino Linotype" w:cs="Palatino Linotype"/>
          <w:b/>
          <w:szCs w:val="22"/>
        </w:rPr>
        <w:t xml:space="preserve">c) De la ampliación </w:t>
      </w:r>
    </w:p>
    <w:p w14:paraId="02DB1E99" w14:textId="299B9EC2" w:rsidR="00513DCC" w:rsidRPr="0014213C" w:rsidRDefault="00513DCC" w:rsidP="0014213C">
      <w:pPr>
        <w:spacing w:line="360" w:lineRule="auto"/>
        <w:jc w:val="both"/>
        <w:rPr>
          <w:rFonts w:ascii="Palatino Linotype" w:eastAsia="Palatino Linotype" w:hAnsi="Palatino Linotype" w:cs="Palatino Linotype"/>
        </w:rPr>
      </w:pPr>
      <w:bookmarkStart w:id="3" w:name="_heading=h.1fob9te" w:colFirst="0" w:colLast="0"/>
      <w:bookmarkEnd w:id="3"/>
      <w:r w:rsidRPr="0014213C">
        <w:rPr>
          <w:rFonts w:ascii="Palatino Linotype" w:eastAsia="Palatino Linotype" w:hAnsi="Palatino Linotype" w:cs="Palatino Linotype"/>
        </w:rPr>
        <w:t xml:space="preserve">El </w:t>
      </w:r>
      <w:r w:rsidRPr="0014213C">
        <w:rPr>
          <w:rFonts w:ascii="Palatino Linotype" w:eastAsia="Palatino Linotype" w:hAnsi="Palatino Linotype" w:cs="Palatino Linotype"/>
          <w:b/>
        </w:rPr>
        <w:t>seis de diciembre de dos mil veintidós</w:t>
      </w:r>
      <w:r w:rsidRPr="0014213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22640A2" w14:textId="77777777" w:rsidR="00A96720" w:rsidRPr="0014213C" w:rsidRDefault="00A96720" w:rsidP="0014213C">
      <w:pPr>
        <w:spacing w:line="360" w:lineRule="auto"/>
        <w:jc w:val="both"/>
        <w:rPr>
          <w:rFonts w:ascii="Palatino Linotype" w:eastAsia="Palatino Linotype" w:hAnsi="Palatino Linotype" w:cs="Palatino Linotype"/>
        </w:rPr>
      </w:pPr>
    </w:p>
    <w:p w14:paraId="104DD164" w14:textId="77777777" w:rsidR="007B325E" w:rsidRPr="0014213C" w:rsidRDefault="007B325E" w:rsidP="0014213C">
      <w:pPr>
        <w:spacing w:line="360" w:lineRule="auto"/>
        <w:jc w:val="both"/>
        <w:rPr>
          <w:rFonts w:ascii="Palatino Linotype" w:hAnsi="Palatino Linotype" w:cs="Arial"/>
          <w:lang w:eastAsia="es-MX"/>
        </w:rPr>
      </w:pPr>
      <w:bookmarkStart w:id="4" w:name="_heading=h.vk1hlboevp3r" w:colFirst="0" w:colLast="0"/>
      <w:bookmarkEnd w:id="4"/>
      <w:r w:rsidRPr="0014213C">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F5B1F5A"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CEA706" w14:textId="77777777" w:rsidR="007B325E" w:rsidRPr="0014213C" w:rsidRDefault="007B325E" w:rsidP="0014213C">
      <w:pPr>
        <w:spacing w:line="360" w:lineRule="auto"/>
        <w:jc w:val="both"/>
        <w:rPr>
          <w:rFonts w:ascii="Palatino Linotype" w:hAnsi="Palatino Linotype" w:cs="Arial"/>
          <w:lang w:eastAsia="es-MX"/>
        </w:rPr>
      </w:pPr>
    </w:p>
    <w:p w14:paraId="03EA572B"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1EB2C2" w14:textId="77777777" w:rsidR="007B325E" w:rsidRPr="0014213C" w:rsidRDefault="007B325E" w:rsidP="0014213C">
      <w:pPr>
        <w:spacing w:line="360" w:lineRule="auto"/>
        <w:jc w:val="both"/>
        <w:rPr>
          <w:rFonts w:ascii="Palatino Linotype" w:hAnsi="Palatino Linotype" w:cs="Arial"/>
          <w:lang w:eastAsia="es-MX"/>
        </w:rPr>
      </w:pPr>
    </w:p>
    <w:p w14:paraId="44BCA7C6"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65C000"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483726E" w14:textId="77777777" w:rsidR="007B325E" w:rsidRPr="0014213C" w:rsidRDefault="007B325E" w:rsidP="0014213C">
      <w:pPr>
        <w:spacing w:line="360" w:lineRule="auto"/>
        <w:jc w:val="both"/>
        <w:rPr>
          <w:rFonts w:ascii="Palatino Linotype" w:hAnsi="Palatino Linotype" w:cs="Arial"/>
          <w:lang w:eastAsia="es-MX"/>
        </w:rPr>
      </w:pPr>
    </w:p>
    <w:p w14:paraId="31C9A2CE" w14:textId="77777777" w:rsidR="007B325E" w:rsidRPr="0014213C" w:rsidRDefault="007B325E" w:rsidP="0014213C">
      <w:pPr>
        <w:pStyle w:val="Prrafodelista"/>
        <w:numPr>
          <w:ilvl w:val="0"/>
          <w:numId w:val="24"/>
        </w:numPr>
        <w:spacing w:line="360" w:lineRule="auto"/>
        <w:contextualSpacing/>
        <w:jc w:val="both"/>
        <w:rPr>
          <w:rFonts w:ascii="Palatino Linotype" w:hAnsi="Palatino Linotype" w:cs="Arial"/>
          <w:lang w:eastAsia="es-MX"/>
        </w:rPr>
      </w:pPr>
      <w:r w:rsidRPr="0014213C">
        <w:rPr>
          <w:rFonts w:ascii="Palatino Linotype" w:hAnsi="Palatino Linotype" w:cs="Arial"/>
          <w:lang w:eastAsia="es-MX"/>
        </w:rPr>
        <w:t>Complejidad del asunto: La complejidad de la prueba, la pluralidad de sujetos procesales, el tiempo transcurrido, las características y contexto del recurso.</w:t>
      </w:r>
    </w:p>
    <w:p w14:paraId="1F777F32" w14:textId="77777777" w:rsidR="007B325E" w:rsidRPr="0014213C" w:rsidRDefault="007B325E" w:rsidP="0014213C">
      <w:pPr>
        <w:pStyle w:val="Prrafodelista"/>
        <w:numPr>
          <w:ilvl w:val="0"/>
          <w:numId w:val="24"/>
        </w:numPr>
        <w:spacing w:line="360" w:lineRule="auto"/>
        <w:contextualSpacing/>
        <w:jc w:val="both"/>
        <w:rPr>
          <w:rFonts w:ascii="Palatino Linotype" w:hAnsi="Palatino Linotype" w:cs="Arial"/>
          <w:lang w:eastAsia="es-MX"/>
        </w:rPr>
      </w:pPr>
      <w:r w:rsidRPr="0014213C">
        <w:rPr>
          <w:rFonts w:ascii="Palatino Linotype" w:hAnsi="Palatino Linotype" w:cs="Arial"/>
          <w:lang w:eastAsia="es-MX"/>
        </w:rPr>
        <w:t>Actividad Procesal del interesado: Acciones u omisiones del interesado.</w:t>
      </w:r>
    </w:p>
    <w:p w14:paraId="46576A25" w14:textId="77777777" w:rsidR="007B325E" w:rsidRPr="0014213C" w:rsidRDefault="007B325E" w:rsidP="0014213C">
      <w:pPr>
        <w:pStyle w:val="Prrafodelista"/>
        <w:numPr>
          <w:ilvl w:val="0"/>
          <w:numId w:val="24"/>
        </w:numPr>
        <w:spacing w:line="360" w:lineRule="auto"/>
        <w:contextualSpacing/>
        <w:jc w:val="both"/>
        <w:rPr>
          <w:rFonts w:ascii="Palatino Linotype" w:hAnsi="Palatino Linotype" w:cs="Arial"/>
          <w:lang w:eastAsia="es-MX"/>
        </w:rPr>
      </w:pPr>
      <w:r w:rsidRPr="0014213C">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228FE423" w14:textId="77777777" w:rsidR="007B325E" w:rsidRPr="0014213C" w:rsidRDefault="007B325E" w:rsidP="0014213C">
      <w:pPr>
        <w:pStyle w:val="Prrafodelista"/>
        <w:numPr>
          <w:ilvl w:val="0"/>
          <w:numId w:val="24"/>
        </w:numPr>
        <w:spacing w:line="360" w:lineRule="auto"/>
        <w:contextualSpacing/>
        <w:jc w:val="both"/>
        <w:rPr>
          <w:rFonts w:ascii="Palatino Linotype" w:hAnsi="Palatino Linotype" w:cs="Arial"/>
          <w:lang w:eastAsia="es-MX"/>
        </w:rPr>
      </w:pPr>
      <w:r w:rsidRPr="0014213C">
        <w:rPr>
          <w:rFonts w:ascii="Palatino Linotype" w:hAnsi="Palatino Linotype" w:cs="Arial"/>
          <w:lang w:eastAsia="es-MX"/>
        </w:rPr>
        <w:t>La afectación generada en la situación jurídica de la persona involucrada en el proceso: Violación a sus derechos humanos.</w:t>
      </w:r>
    </w:p>
    <w:p w14:paraId="052FCC44" w14:textId="77777777" w:rsidR="007B325E" w:rsidRPr="0014213C" w:rsidRDefault="007B325E" w:rsidP="0014213C">
      <w:pPr>
        <w:spacing w:line="360" w:lineRule="auto"/>
        <w:ind w:left="360"/>
        <w:jc w:val="both"/>
        <w:rPr>
          <w:rFonts w:ascii="Palatino Linotype" w:hAnsi="Palatino Linotype" w:cs="Arial"/>
          <w:lang w:eastAsia="es-MX"/>
        </w:rPr>
      </w:pPr>
    </w:p>
    <w:p w14:paraId="15BBED00"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7FD77D" w14:textId="77777777" w:rsidR="007B325E" w:rsidRPr="0014213C" w:rsidRDefault="007B325E" w:rsidP="0014213C">
      <w:pPr>
        <w:spacing w:line="360" w:lineRule="auto"/>
        <w:jc w:val="both"/>
        <w:rPr>
          <w:rFonts w:ascii="Palatino Linotype" w:hAnsi="Palatino Linotype" w:cs="Arial"/>
          <w:lang w:eastAsia="es-MX"/>
        </w:rPr>
      </w:pPr>
    </w:p>
    <w:p w14:paraId="747AC2FA" w14:textId="208A6C02"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Argumento que encuentra sustento en la jurisprudencia P</w:t>
      </w:r>
      <w:proofErr w:type="gramStart"/>
      <w:r w:rsidRPr="0014213C">
        <w:rPr>
          <w:rFonts w:ascii="Palatino Linotype" w:hAnsi="Palatino Linotype" w:cs="Arial"/>
          <w:lang w:eastAsia="es-MX"/>
        </w:rPr>
        <w:t>./</w:t>
      </w:r>
      <w:proofErr w:type="gramEnd"/>
      <w:r w:rsidRPr="0014213C">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95E4471" w14:textId="77777777" w:rsidR="00A96720" w:rsidRPr="0014213C" w:rsidRDefault="00A96720" w:rsidP="0014213C">
      <w:pPr>
        <w:spacing w:line="360" w:lineRule="auto"/>
        <w:jc w:val="both"/>
        <w:rPr>
          <w:rFonts w:ascii="Palatino Linotype" w:hAnsi="Palatino Linotype" w:cs="Arial"/>
          <w:lang w:eastAsia="es-MX"/>
        </w:rPr>
      </w:pPr>
    </w:p>
    <w:p w14:paraId="4ECB97CA"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4213C">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38AFF8A" w14:textId="77777777" w:rsidR="007B325E" w:rsidRPr="0014213C" w:rsidRDefault="007B325E" w:rsidP="0014213C">
      <w:pPr>
        <w:spacing w:line="360" w:lineRule="auto"/>
        <w:jc w:val="both"/>
        <w:rPr>
          <w:rFonts w:ascii="Palatino Linotype" w:hAnsi="Palatino Linotype" w:cs="Arial"/>
          <w:lang w:eastAsia="es-MX"/>
        </w:rPr>
      </w:pPr>
    </w:p>
    <w:p w14:paraId="367A4533"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BBD76F1" w14:textId="77777777" w:rsidR="007B325E" w:rsidRPr="0014213C" w:rsidRDefault="007B325E" w:rsidP="0014213C">
      <w:pPr>
        <w:spacing w:line="360" w:lineRule="auto"/>
        <w:jc w:val="both"/>
        <w:rPr>
          <w:rFonts w:ascii="Palatino Linotype" w:hAnsi="Palatino Linotype" w:cs="Arial"/>
          <w:lang w:eastAsia="es-MX"/>
        </w:rPr>
      </w:pPr>
    </w:p>
    <w:p w14:paraId="7E88C4FA"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FF9AB52" w14:textId="77777777" w:rsidR="007B325E" w:rsidRPr="0014213C" w:rsidRDefault="007B325E" w:rsidP="0014213C">
      <w:pPr>
        <w:spacing w:line="360" w:lineRule="auto"/>
        <w:jc w:val="both"/>
        <w:rPr>
          <w:rFonts w:ascii="Palatino Linotype" w:hAnsi="Palatino Linotype" w:cs="Arial"/>
          <w:lang w:eastAsia="es-MX"/>
        </w:rPr>
      </w:pPr>
    </w:p>
    <w:p w14:paraId="082E566A"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74B5CA04" w14:textId="77777777" w:rsidR="007B325E" w:rsidRPr="0014213C" w:rsidRDefault="007B325E" w:rsidP="0014213C">
      <w:pPr>
        <w:spacing w:line="360" w:lineRule="auto"/>
        <w:jc w:val="both"/>
        <w:rPr>
          <w:rFonts w:ascii="Palatino Linotype" w:hAnsi="Palatino Linotype" w:cs="Arial"/>
          <w:lang w:eastAsia="es-MX"/>
        </w:rPr>
      </w:pPr>
    </w:p>
    <w:p w14:paraId="7D13ED6A" w14:textId="77777777" w:rsidR="007B325E" w:rsidRPr="0014213C" w:rsidRDefault="007B325E" w:rsidP="0014213C">
      <w:pPr>
        <w:spacing w:line="360" w:lineRule="auto"/>
        <w:jc w:val="both"/>
        <w:rPr>
          <w:rFonts w:ascii="Palatino Linotype" w:hAnsi="Palatino Linotype" w:cs="Arial"/>
          <w:lang w:eastAsia="es-MX"/>
        </w:rPr>
      </w:pPr>
      <w:r w:rsidRPr="0014213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8A350B0" w14:textId="77777777" w:rsidR="00513DCC" w:rsidRPr="0014213C" w:rsidRDefault="00513DCC" w:rsidP="0014213C">
      <w:pPr>
        <w:spacing w:line="360" w:lineRule="auto"/>
        <w:jc w:val="both"/>
        <w:rPr>
          <w:rFonts w:ascii="Palatino Linotype" w:eastAsia="Palatino Linotype" w:hAnsi="Palatino Linotype" w:cs="Palatino Linotype"/>
        </w:rPr>
      </w:pPr>
    </w:p>
    <w:p w14:paraId="0451B5AE" w14:textId="77777777" w:rsidR="00A96720" w:rsidRPr="0014213C" w:rsidRDefault="00A96720" w:rsidP="0014213C">
      <w:pPr>
        <w:spacing w:line="360" w:lineRule="auto"/>
        <w:jc w:val="both"/>
        <w:rPr>
          <w:rFonts w:ascii="Palatino Linotype" w:eastAsia="Palatino Linotype" w:hAnsi="Palatino Linotype" w:cs="Palatino Linotype"/>
          <w:b/>
          <w:sz w:val="28"/>
        </w:rPr>
      </w:pPr>
    </w:p>
    <w:p w14:paraId="7A18EBBD" w14:textId="77777777" w:rsidR="00A96720" w:rsidRPr="0014213C" w:rsidRDefault="00A96720" w:rsidP="0014213C">
      <w:pPr>
        <w:spacing w:line="360" w:lineRule="auto"/>
        <w:jc w:val="both"/>
        <w:rPr>
          <w:rFonts w:ascii="Palatino Linotype" w:eastAsia="Palatino Linotype" w:hAnsi="Palatino Linotype" w:cs="Palatino Linotype"/>
          <w:b/>
          <w:sz w:val="28"/>
        </w:rPr>
      </w:pPr>
    </w:p>
    <w:p w14:paraId="2C5B6B59" w14:textId="4DB37EEB" w:rsidR="00513DCC" w:rsidRPr="0014213C" w:rsidRDefault="00513DCC" w:rsidP="0014213C">
      <w:pPr>
        <w:spacing w:line="360" w:lineRule="auto"/>
        <w:jc w:val="both"/>
        <w:rPr>
          <w:rFonts w:ascii="Palatino Linotype" w:eastAsia="Palatino Linotype" w:hAnsi="Palatino Linotype" w:cs="Palatino Linotype"/>
          <w:b/>
          <w:szCs w:val="22"/>
        </w:rPr>
      </w:pPr>
      <w:r w:rsidRPr="0014213C">
        <w:rPr>
          <w:rFonts w:ascii="Palatino Linotype" w:eastAsia="Palatino Linotype" w:hAnsi="Palatino Linotype" w:cs="Palatino Linotype"/>
          <w:b/>
          <w:szCs w:val="22"/>
        </w:rPr>
        <w:lastRenderedPageBreak/>
        <w:t>d) Cierre de Instrucción</w:t>
      </w:r>
    </w:p>
    <w:p w14:paraId="4A31EF1A" w14:textId="0ACBFED6"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Por lo que, una vez analizado el estado procesal que guarda el expediente, el </w:t>
      </w:r>
      <w:r w:rsidR="00B90D2C" w:rsidRPr="0014213C">
        <w:rPr>
          <w:rFonts w:ascii="Palatino Linotype" w:eastAsia="Palatino Linotype" w:hAnsi="Palatino Linotype" w:cs="Palatino Linotype"/>
          <w:b/>
        </w:rPr>
        <w:t>veinticuatro</w:t>
      </w:r>
      <w:r w:rsidR="007B325E"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b/>
        </w:rPr>
        <w:t xml:space="preserve">de octubre de dos mil veintitrés </w:t>
      </w:r>
      <w:r w:rsidRPr="0014213C">
        <w:rPr>
          <w:rFonts w:ascii="Palatino Linotype" w:eastAsia="Palatino Linotype" w:hAnsi="Palatino Linotype" w:cs="Palatino Linotype"/>
        </w:rPr>
        <w:t xml:space="preserve">la </w:t>
      </w:r>
      <w:r w:rsidRPr="0014213C">
        <w:rPr>
          <w:rFonts w:ascii="Palatino Linotype" w:eastAsia="Palatino Linotype" w:hAnsi="Palatino Linotype" w:cs="Palatino Linotype"/>
          <w:b/>
        </w:rPr>
        <w:t xml:space="preserve">Comisionada Sharon Cristina Morales Martínez </w:t>
      </w:r>
      <w:r w:rsidRPr="0014213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96720" w:rsidRPr="0014213C">
        <w:rPr>
          <w:rFonts w:ascii="Palatino Linotype" w:eastAsia="Palatino Linotype" w:hAnsi="Palatino Linotype" w:cs="Palatino Linotype"/>
        </w:rPr>
        <w:t>; y,</w:t>
      </w:r>
    </w:p>
    <w:p w14:paraId="4EFBFD35" w14:textId="5BA2F040" w:rsidR="00A96720" w:rsidRPr="0014213C" w:rsidRDefault="00A96720" w:rsidP="0014213C">
      <w:pPr>
        <w:spacing w:line="360" w:lineRule="auto"/>
        <w:jc w:val="both"/>
        <w:rPr>
          <w:rFonts w:ascii="Palatino Linotype" w:eastAsia="Palatino Linotype" w:hAnsi="Palatino Linotype" w:cs="Palatino Linotype"/>
        </w:rPr>
      </w:pPr>
    </w:p>
    <w:p w14:paraId="14E7A058" w14:textId="77777777" w:rsidR="00A96720" w:rsidRPr="0014213C" w:rsidRDefault="00A96720" w:rsidP="0014213C">
      <w:pPr>
        <w:spacing w:line="360" w:lineRule="auto"/>
        <w:jc w:val="both"/>
        <w:rPr>
          <w:rFonts w:ascii="Palatino Linotype" w:eastAsia="Palatino Linotype" w:hAnsi="Palatino Linotype" w:cs="Palatino Linotype"/>
        </w:rPr>
      </w:pPr>
    </w:p>
    <w:p w14:paraId="72AFD0BF" w14:textId="77777777" w:rsidR="00513DCC" w:rsidRPr="0014213C" w:rsidRDefault="00513DCC" w:rsidP="0014213C">
      <w:pPr>
        <w:jc w:val="center"/>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C O N S I D E R A N D O</w:t>
      </w:r>
    </w:p>
    <w:p w14:paraId="5DE8338F" w14:textId="77777777" w:rsidR="00513DCC" w:rsidRPr="0014213C" w:rsidRDefault="00513DCC" w:rsidP="0014213C">
      <w:pPr>
        <w:jc w:val="center"/>
        <w:rPr>
          <w:rFonts w:ascii="Palatino Linotype" w:eastAsia="Palatino Linotype" w:hAnsi="Palatino Linotype" w:cs="Palatino Linotype"/>
          <w:b/>
          <w:szCs w:val="22"/>
        </w:rPr>
      </w:pPr>
    </w:p>
    <w:p w14:paraId="300EDEAD" w14:textId="77777777" w:rsidR="00513DCC" w:rsidRPr="0014213C" w:rsidRDefault="00513DCC" w:rsidP="0014213C">
      <w:pPr>
        <w:widowControl w:val="0"/>
        <w:tabs>
          <w:tab w:val="left" w:pos="1701"/>
        </w:tabs>
        <w:spacing w:line="360" w:lineRule="auto"/>
        <w:jc w:val="both"/>
        <w:rPr>
          <w:rFonts w:ascii="Palatino Linotype" w:eastAsia="Palatino Linotype" w:hAnsi="Palatino Linotype" w:cs="Palatino Linotype"/>
          <w:sz w:val="28"/>
        </w:rPr>
      </w:pPr>
      <w:r w:rsidRPr="0014213C">
        <w:rPr>
          <w:rFonts w:ascii="Palatino Linotype" w:eastAsia="Palatino Linotype" w:hAnsi="Palatino Linotype" w:cs="Palatino Linotype"/>
          <w:b/>
          <w:sz w:val="28"/>
        </w:rPr>
        <w:t>PRIMERO. Competencia</w:t>
      </w:r>
      <w:r w:rsidRPr="0014213C">
        <w:rPr>
          <w:rFonts w:ascii="Palatino Linotype" w:eastAsia="Palatino Linotype" w:hAnsi="Palatino Linotype" w:cs="Palatino Linotype"/>
          <w:sz w:val="28"/>
        </w:rPr>
        <w:t>.</w:t>
      </w:r>
      <w:r w:rsidRPr="0014213C">
        <w:rPr>
          <w:rFonts w:ascii="Palatino Linotype" w:eastAsia="Palatino Linotype" w:hAnsi="Palatino Linotype" w:cs="Palatino Linotype"/>
          <w:b/>
          <w:sz w:val="28"/>
        </w:rPr>
        <w:t xml:space="preserve"> </w:t>
      </w:r>
    </w:p>
    <w:p w14:paraId="458151A3" w14:textId="77777777" w:rsidR="00513DCC" w:rsidRPr="0014213C" w:rsidRDefault="00513DCC" w:rsidP="0014213C">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14213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A5A4A" w14:textId="77777777" w:rsidR="00A96720" w:rsidRPr="0014213C" w:rsidRDefault="00A96720" w:rsidP="0014213C">
      <w:pPr>
        <w:spacing w:line="360" w:lineRule="auto"/>
        <w:jc w:val="both"/>
        <w:rPr>
          <w:rFonts w:ascii="Palatino Linotype" w:eastAsia="Palatino Linotype" w:hAnsi="Palatino Linotype" w:cs="Palatino Linotype"/>
          <w:b/>
          <w:sz w:val="28"/>
        </w:rPr>
      </w:pPr>
    </w:p>
    <w:p w14:paraId="701FAD69" w14:textId="77777777" w:rsidR="00A96720" w:rsidRPr="0014213C" w:rsidRDefault="00A96720" w:rsidP="0014213C">
      <w:pPr>
        <w:spacing w:line="360" w:lineRule="auto"/>
        <w:jc w:val="both"/>
        <w:rPr>
          <w:rFonts w:ascii="Palatino Linotype" w:eastAsia="Palatino Linotype" w:hAnsi="Palatino Linotype" w:cs="Palatino Linotype"/>
          <w:b/>
          <w:sz w:val="28"/>
        </w:rPr>
      </w:pPr>
    </w:p>
    <w:p w14:paraId="7BB58087" w14:textId="0A4C9859"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lastRenderedPageBreak/>
        <w:t xml:space="preserve">SEGUNDO. Interés. </w:t>
      </w:r>
    </w:p>
    <w:p w14:paraId="7D10C1D6" w14:textId="1F1ABDBF" w:rsidR="00513DCC" w:rsidRPr="0014213C" w:rsidRDefault="00513DCC" w:rsidP="0014213C">
      <w:pPr>
        <w:spacing w:line="360" w:lineRule="auto"/>
        <w:jc w:val="both"/>
        <w:rPr>
          <w:rFonts w:ascii="Palatino Linotype" w:eastAsia="Palatino Linotype" w:hAnsi="Palatino Linotype" w:cs="Palatino Linotype"/>
          <w:b/>
        </w:rPr>
      </w:pPr>
      <w:r w:rsidRPr="0014213C">
        <w:rPr>
          <w:rFonts w:ascii="Palatino Linotype" w:eastAsia="Palatino Linotype" w:hAnsi="Palatino Linotype" w:cs="Palatino Linotype"/>
        </w:rPr>
        <w:t xml:space="preserve">El Recurso de Revisión materia del presente estudio fue interpuesto por parte legítima, en atención a que se presentó por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quien es la misma persona que formuló la solicitud de acceso a la información pública al </w:t>
      </w:r>
      <w:r w:rsidRPr="0014213C">
        <w:rPr>
          <w:rFonts w:ascii="Palatino Linotype" w:eastAsia="Palatino Linotype" w:hAnsi="Palatino Linotype" w:cs="Palatino Linotype"/>
          <w:b/>
        </w:rPr>
        <w:t xml:space="preserve">SUJETO OBLIGADO, </w:t>
      </w:r>
      <w:r w:rsidRPr="0014213C">
        <w:rPr>
          <w:rFonts w:ascii="Palatino Linotype" w:eastAsia="Palatino Linotype" w:hAnsi="Palatino Linotype" w:cs="Palatino Linotype"/>
        </w:rPr>
        <w:t xml:space="preserve">pues para ello, es necesario que </w:t>
      </w:r>
      <w:r w:rsidR="007654B9" w:rsidRPr="0014213C">
        <w:rPr>
          <w:rFonts w:ascii="Palatino Linotype" w:eastAsia="Palatino Linotype" w:hAnsi="Palatino Linotype" w:cs="Palatino Linotype"/>
        </w:rPr>
        <w:t xml:space="preserve">la </w:t>
      </w:r>
      <w:r w:rsidRPr="0014213C">
        <w:rPr>
          <w:rFonts w:ascii="Palatino Linotype" w:eastAsia="Palatino Linotype" w:hAnsi="Palatino Linotype" w:cs="Palatino Linotype"/>
        </w:rPr>
        <w:t xml:space="preserve">particular ingrese al </w:t>
      </w:r>
      <w:r w:rsidRPr="0014213C">
        <w:rPr>
          <w:rFonts w:ascii="Palatino Linotype" w:eastAsia="Palatino Linotype" w:hAnsi="Palatino Linotype" w:cs="Palatino Linotype"/>
          <w:b/>
        </w:rPr>
        <w:t xml:space="preserve">SAIMEX </w:t>
      </w:r>
      <w:r w:rsidRPr="0014213C">
        <w:rPr>
          <w:rFonts w:ascii="Palatino Linotype" w:eastAsia="Palatino Linotype" w:hAnsi="Palatino Linotype" w:cs="Palatino Linotype"/>
        </w:rPr>
        <w:t>mediante la utilización de su clave de usuario y contraseña.</w:t>
      </w:r>
    </w:p>
    <w:p w14:paraId="06E92642" w14:textId="77777777" w:rsidR="00513DCC" w:rsidRPr="0014213C" w:rsidRDefault="00513DCC" w:rsidP="0014213C">
      <w:pPr>
        <w:tabs>
          <w:tab w:val="center" w:pos="4252"/>
          <w:tab w:val="right" w:pos="8504"/>
        </w:tabs>
        <w:spacing w:line="360" w:lineRule="auto"/>
        <w:ind w:left="-57"/>
        <w:jc w:val="both"/>
        <w:rPr>
          <w:rFonts w:ascii="Palatino Linotype" w:eastAsia="Palatino Linotype" w:hAnsi="Palatino Linotype" w:cs="Palatino Linotype"/>
          <w:b/>
        </w:rPr>
      </w:pPr>
    </w:p>
    <w:p w14:paraId="396D5AAA" w14:textId="77777777" w:rsidR="00513DCC" w:rsidRPr="0014213C" w:rsidRDefault="00513DCC" w:rsidP="0014213C">
      <w:pPr>
        <w:tabs>
          <w:tab w:val="center" w:pos="4252"/>
          <w:tab w:val="right" w:pos="8504"/>
        </w:tabs>
        <w:spacing w:line="360" w:lineRule="auto"/>
        <w:ind w:left="-57"/>
        <w:jc w:val="both"/>
        <w:rPr>
          <w:rFonts w:ascii="Palatino Linotype" w:eastAsia="Palatino Linotype" w:hAnsi="Palatino Linotype" w:cs="Palatino Linotype"/>
          <w:sz w:val="28"/>
        </w:rPr>
      </w:pPr>
      <w:r w:rsidRPr="0014213C">
        <w:rPr>
          <w:rFonts w:ascii="Palatino Linotype" w:eastAsia="Palatino Linotype" w:hAnsi="Palatino Linotype" w:cs="Palatino Linotype"/>
          <w:b/>
          <w:sz w:val="28"/>
        </w:rPr>
        <w:t>TERCERO.</w:t>
      </w:r>
      <w:r w:rsidRPr="0014213C">
        <w:rPr>
          <w:rFonts w:ascii="Palatino Linotype" w:eastAsia="Palatino Linotype" w:hAnsi="Palatino Linotype" w:cs="Palatino Linotype"/>
          <w:sz w:val="28"/>
        </w:rPr>
        <w:t xml:space="preserve"> </w:t>
      </w:r>
      <w:r w:rsidRPr="0014213C">
        <w:rPr>
          <w:rFonts w:ascii="Palatino Linotype" w:eastAsia="Palatino Linotype" w:hAnsi="Palatino Linotype" w:cs="Palatino Linotype"/>
          <w:b/>
          <w:sz w:val="28"/>
        </w:rPr>
        <w:t>Oportunidad</w:t>
      </w:r>
      <w:r w:rsidRPr="0014213C">
        <w:rPr>
          <w:rFonts w:ascii="Palatino Linotype" w:eastAsia="Palatino Linotype" w:hAnsi="Palatino Linotype" w:cs="Palatino Linotype"/>
          <w:sz w:val="28"/>
        </w:rPr>
        <w:t xml:space="preserve">. </w:t>
      </w:r>
    </w:p>
    <w:p w14:paraId="333BF770" w14:textId="77777777" w:rsidR="00513DCC" w:rsidRPr="0014213C" w:rsidRDefault="00513DCC" w:rsidP="0014213C">
      <w:pPr>
        <w:widowControl w:val="0"/>
        <w:tabs>
          <w:tab w:val="left" w:pos="1701"/>
        </w:tabs>
        <w:spacing w:line="360" w:lineRule="auto"/>
        <w:ind w:right="49"/>
        <w:jc w:val="both"/>
        <w:rPr>
          <w:rFonts w:ascii="Palatino Linotype" w:eastAsia="Palatino Linotype" w:hAnsi="Palatino Linotype" w:cs="Palatino Linotype"/>
          <w:b/>
        </w:rPr>
      </w:pPr>
      <w:r w:rsidRPr="0014213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4213C">
        <w:rPr>
          <w:rFonts w:ascii="Palatino Linotype" w:eastAsia="Palatino Linotype" w:hAnsi="Palatino Linotype" w:cs="Palatino Linotype"/>
          <w:b/>
        </w:rPr>
        <w:t xml:space="preserve">LA RECURRENTE </w:t>
      </w:r>
      <w:r w:rsidRPr="0014213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E9048B3" w14:textId="77777777" w:rsidR="00513DCC" w:rsidRPr="0014213C" w:rsidRDefault="00513DCC" w:rsidP="0014213C">
      <w:pPr>
        <w:ind w:left="720" w:right="709"/>
        <w:jc w:val="both"/>
        <w:rPr>
          <w:rFonts w:ascii="Palatino Linotype" w:eastAsia="Palatino Linotype" w:hAnsi="Palatino Linotype" w:cs="Palatino Linotype"/>
          <w:i/>
        </w:rPr>
      </w:pPr>
    </w:p>
    <w:p w14:paraId="2041B9AB" w14:textId="77777777" w:rsidR="00513DCC" w:rsidRPr="0014213C" w:rsidRDefault="00513DCC" w:rsidP="0014213C">
      <w:pPr>
        <w:ind w:left="851"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w:t>
      </w:r>
      <w:r w:rsidRPr="0014213C">
        <w:rPr>
          <w:rFonts w:ascii="Palatino Linotype" w:eastAsia="Palatino Linotype" w:hAnsi="Palatino Linotype" w:cs="Palatino Linotype"/>
          <w:b/>
          <w:i/>
        </w:rPr>
        <w:t>Artículo 178.</w:t>
      </w:r>
      <w:r w:rsidRPr="0014213C">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7CA945" w14:textId="77777777" w:rsidR="00513DCC" w:rsidRPr="0014213C" w:rsidRDefault="00513DCC" w:rsidP="0014213C">
      <w:pPr>
        <w:ind w:left="851" w:right="899"/>
        <w:jc w:val="both"/>
        <w:rPr>
          <w:rFonts w:ascii="Palatino Linotype" w:eastAsia="Palatino Linotype" w:hAnsi="Palatino Linotype" w:cs="Palatino Linotype"/>
          <w:i/>
        </w:rPr>
      </w:pPr>
    </w:p>
    <w:p w14:paraId="0D766EDF" w14:textId="77777777" w:rsidR="00513DCC" w:rsidRPr="0014213C" w:rsidRDefault="00513DCC" w:rsidP="0014213C">
      <w:pPr>
        <w:ind w:left="851"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881A56" w14:textId="77777777" w:rsidR="00513DCC" w:rsidRPr="0014213C" w:rsidRDefault="00513DCC" w:rsidP="0014213C">
      <w:pPr>
        <w:ind w:left="851" w:right="899"/>
        <w:jc w:val="both"/>
        <w:rPr>
          <w:rFonts w:ascii="Palatino Linotype" w:eastAsia="Palatino Linotype" w:hAnsi="Palatino Linotype" w:cs="Palatino Linotype"/>
          <w:i/>
        </w:rPr>
      </w:pPr>
    </w:p>
    <w:p w14:paraId="676706FE" w14:textId="77777777" w:rsidR="00513DCC" w:rsidRPr="0014213C" w:rsidRDefault="00513DCC" w:rsidP="0014213C">
      <w:pPr>
        <w:ind w:left="851"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6842F7D" w14:textId="77777777" w:rsidR="00513DCC" w:rsidRPr="0014213C" w:rsidRDefault="00513DCC" w:rsidP="0014213C">
      <w:pPr>
        <w:ind w:left="720" w:right="709"/>
        <w:jc w:val="both"/>
        <w:rPr>
          <w:rFonts w:ascii="Palatino Linotype" w:eastAsia="Palatino Linotype" w:hAnsi="Palatino Linotype" w:cs="Palatino Linotype"/>
          <w:i/>
        </w:rPr>
      </w:pPr>
    </w:p>
    <w:p w14:paraId="481EB9DB" w14:textId="2485ABC8" w:rsidR="00513DCC" w:rsidRPr="0014213C" w:rsidRDefault="00513DCC" w:rsidP="0014213C">
      <w:pPr>
        <w:spacing w:line="360" w:lineRule="auto"/>
        <w:jc w:val="both"/>
        <w:rPr>
          <w:rFonts w:ascii="Palatino Linotype" w:eastAsia="Palatino Linotype" w:hAnsi="Palatino Linotype" w:cs="Palatino Linotype"/>
        </w:rPr>
      </w:pPr>
      <w:bookmarkStart w:id="6" w:name="_heading=h.2et92p0" w:colFirst="0" w:colLast="0"/>
      <w:bookmarkEnd w:id="6"/>
      <w:r w:rsidRPr="0014213C">
        <w:rPr>
          <w:rFonts w:ascii="Palatino Linotype" w:eastAsia="Palatino Linotype" w:hAnsi="Palatino Linotype" w:cs="Palatino Linotype"/>
        </w:rPr>
        <w:lastRenderedPageBreak/>
        <w:t xml:space="preserve">En esa tesitura, atendiendo a que </w:t>
      </w:r>
      <w:r w:rsidRPr="0014213C">
        <w:rPr>
          <w:rFonts w:ascii="Palatino Linotype" w:eastAsia="Palatino Linotype" w:hAnsi="Palatino Linotype" w:cs="Palatino Linotype"/>
          <w:b/>
        </w:rPr>
        <w:t>EL SUJETO OBLIGADO</w:t>
      </w:r>
      <w:r w:rsidRPr="0014213C">
        <w:rPr>
          <w:rFonts w:ascii="Palatino Linotype" w:eastAsia="Palatino Linotype" w:hAnsi="Palatino Linotype" w:cs="Palatino Linotype"/>
        </w:rPr>
        <w:t xml:space="preserve"> notificó la respuesta a la solicitud de acceso a la información pública el </w:t>
      </w:r>
      <w:r w:rsidRPr="0014213C">
        <w:rPr>
          <w:rFonts w:ascii="Palatino Linotype" w:eastAsia="Palatino Linotype" w:hAnsi="Palatino Linotype" w:cs="Palatino Linotype"/>
          <w:b/>
        </w:rPr>
        <w:t>veinte de septiembre de dos mil veintidós</w:t>
      </w:r>
      <w:r w:rsidRPr="0014213C">
        <w:rPr>
          <w:rFonts w:ascii="Palatino Linotype" w:eastAsia="Palatino Linotype" w:hAnsi="Palatino Linotype" w:cs="Palatino Linotype"/>
        </w:rPr>
        <w:t>, así el plazo de quince días hábiles que el artículo 178 de la Ley de la materia otorga a</w:t>
      </w:r>
      <w:r w:rsidRPr="0014213C">
        <w:rPr>
          <w:rFonts w:ascii="Palatino Linotype" w:eastAsia="Palatino Linotype" w:hAnsi="Palatino Linotype" w:cs="Palatino Linotype"/>
          <w:b/>
        </w:rPr>
        <w:t xml:space="preserve"> LA RECURRENTE</w:t>
      </w:r>
      <w:r w:rsidRPr="0014213C">
        <w:rPr>
          <w:rFonts w:ascii="Palatino Linotype" w:eastAsia="Palatino Linotype" w:hAnsi="Palatino Linotype" w:cs="Palatino Linotype"/>
        </w:rPr>
        <w:t xml:space="preserve"> para presentar el respectivo Recurso de Revisión, transcurrió del</w:t>
      </w:r>
      <w:r w:rsidRPr="0014213C">
        <w:rPr>
          <w:rFonts w:ascii="Palatino Linotype" w:eastAsia="Palatino Linotype" w:hAnsi="Palatino Linotype" w:cs="Palatino Linotype"/>
          <w:b/>
        </w:rPr>
        <w:t xml:space="preserve"> veintiuno de septiembre al once de octubre de dos mil veintidós, </w:t>
      </w:r>
      <w:r w:rsidRPr="0014213C">
        <w:rPr>
          <w:rFonts w:ascii="Palatino Linotype" w:eastAsia="Palatino Linotype" w:hAnsi="Palatino Linotype" w:cs="Palatino Linotype"/>
        </w:rPr>
        <w:t>sin contemplar en el cómputo los días sábados y domingos, considerados como días inhábiles, en términos del artículo 3, fracción X de la Ley de Transparencia y Acceso a la Información Pública del Estado de México y Municipios.</w:t>
      </w:r>
    </w:p>
    <w:p w14:paraId="5DCCF2AE" w14:textId="77777777" w:rsidR="00513DCC" w:rsidRPr="0014213C" w:rsidRDefault="00513DCC" w:rsidP="0014213C">
      <w:pPr>
        <w:spacing w:line="360" w:lineRule="auto"/>
        <w:jc w:val="both"/>
        <w:rPr>
          <w:rFonts w:ascii="Palatino Linotype" w:eastAsia="Palatino Linotype" w:hAnsi="Palatino Linotype" w:cs="Palatino Linotype"/>
        </w:rPr>
      </w:pPr>
    </w:p>
    <w:p w14:paraId="1A86DB2C" w14:textId="77777777" w:rsidR="00513DCC" w:rsidRPr="0014213C" w:rsidRDefault="00513DCC" w:rsidP="0014213C">
      <w:pPr>
        <w:spacing w:line="360" w:lineRule="auto"/>
        <w:jc w:val="both"/>
        <w:rPr>
          <w:rFonts w:ascii="Palatino Linotype" w:eastAsia="Palatino Linotype" w:hAnsi="Palatino Linotype" w:cs="Palatino Linotype"/>
        </w:rPr>
      </w:pPr>
      <w:bookmarkStart w:id="7" w:name="_heading=h.umr0zfczji45" w:colFirst="0" w:colLast="0"/>
      <w:bookmarkStart w:id="8" w:name="_heading=h.1j5r03d45pmh" w:colFirst="0" w:colLast="0"/>
      <w:bookmarkStart w:id="9" w:name="_heading=h.5rr2st44stcm" w:colFirst="0" w:colLast="0"/>
      <w:bookmarkEnd w:id="7"/>
      <w:bookmarkEnd w:id="8"/>
      <w:bookmarkEnd w:id="9"/>
      <w:r w:rsidRPr="0014213C">
        <w:rPr>
          <w:rFonts w:ascii="Palatino Linotype" w:eastAsia="Palatino Linotype" w:hAnsi="Palatino Linotype" w:cs="Palatino Linotype"/>
        </w:rPr>
        <w:t xml:space="preserve">En ese tenor, se advierte que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presentó el medio de impugnación al rubro anotado el </w:t>
      </w:r>
      <w:r w:rsidRPr="0014213C">
        <w:rPr>
          <w:rFonts w:ascii="Palatino Linotype" w:eastAsia="Palatino Linotype" w:hAnsi="Palatino Linotype" w:cs="Palatino Linotype"/>
          <w:b/>
        </w:rPr>
        <w:t>diez de octubre de dos mi veintidós</w:t>
      </w:r>
      <w:r w:rsidRPr="0014213C">
        <w:rPr>
          <w:rFonts w:ascii="Palatino Linotype" w:eastAsia="Palatino Linotype" w:hAnsi="Palatino Linotype" w:cs="Palatino Linotype"/>
        </w:rPr>
        <w:t xml:space="preserve">, su interposición se considera oportuna. </w:t>
      </w:r>
    </w:p>
    <w:p w14:paraId="4292F848" w14:textId="77777777" w:rsidR="00513DCC" w:rsidRPr="0014213C" w:rsidRDefault="00513DCC" w:rsidP="0014213C">
      <w:pPr>
        <w:spacing w:line="360" w:lineRule="auto"/>
        <w:ind w:right="49"/>
        <w:jc w:val="both"/>
        <w:rPr>
          <w:rFonts w:ascii="Palatino Linotype" w:eastAsia="Palatino Linotype" w:hAnsi="Palatino Linotype" w:cs="Palatino Linotype"/>
          <w:b/>
          <w:sz w:val="18"/>
          <w:szCs w:val="18"/>
        </w:rPr>
      </w:pPr>
    </w:p>
    <w:p w14:paraId="1B4BBF12" w14:textId="77777777" w:rsidR="00513DCC" w:rsidRPr="0014213C" w:rsidRDefault="00513DCC" w:rsidP="0014213C">
      <w:pPr>
        <w:spacing w:line="360" w:lineRule="auto"/>
        <w:ind w:right="49"/>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 xml:space="preserve">CUARTO. </w:t>
      </w:r>
      <w:proofErr w:type="spellStart"/>
      <w:r w:rsidRPr="0014213C">
        <w:rPr>
          <w:rFonts w:ascii="Palatino Linotype" w:eastAsia="Palatino Linotype" w:hAnsi="Palatino Linotype" w:cs="Palatino Linotype"/>
          <w:b/>
          <w:sz w:val="28"/>
        </w:rPr>
        <w:t>Procedibilidad</w:t>
      </w:r>
      <w:proofErr w:type="spellEnd"/>
      <w:r w:rsidRPr="0014213C">
        <w:rPr>
          <w:rFonts w:ascii="Palatino Linotype" w:eastAsia="Palatino Linotype" w:hAnsi="Palatino Linotype" w:cs="Palatino Linotype"/>
          <w:b/>
          <w:sz w:val="28"/>
        </w:rPr>
        <w:t xml:space="preserve">. </w:t>
      </w:r>
    </w:p>
    <w:p w14:paraId="34718277" w14:textId="77777777" w:rsidR="006719E2" w:rsidRPr="0014213C" w:rsidRDefault="006719E2" w:rsidP="0014213C">
      <w:pPr>
        <w:autoSpaceDE w:val="0"/>
        <w:autoSpaceDN w:val="0"/>
        <w:adjustRightInd w:val="0"/>
        <w:spacing w:line="360" w:lineRule="auto"/>
        <w:ind w:right="49"/>
        <w:jc w:val="both"/>
        <w:rPr>
          <w:rFonts w:ascii="Palatino Linotype" w:hAnsi="Palatino Linotype" w:cs="Arial"/>
          <w:lang w:val="es-ES" w:eastAsia="es-MX"/>
        </w:rPr>
      </w:pPr>
      <w:r w:rsidRPr="0014213C">
        <w:rPr>
          <w:rFonts w:ascii="Palatino Linotype" w:hAnsi="Palatino Linotype" w:cs="Arial"/>
          <w:lang w:val="es-ES"/>
        </w:rPr>
        <w:t xml:space="preserve">Este Órgano Garante, considera importante precisar que conforme al artículo 180, fracción II, último párrafo de la </w:t>
      </w:r>
      <w:r w:rsidRPr="0014213C">
        <w:rPr>
          <w:rFonts w:ascii="Palatino Linotype" w:hAnsi="Palatino Linotype" w:cs="Arial"/>
          <w:lang w:val="es-ES" w:eastAsia="es-MX"/>
        </w:rPr>
        <w:t xml:space="preserve">Ley de Transparencia y Acceso a la </w:t>
      </w:r>
      <w:r w:rsidRPr="0014213C">
        <w:rPr>
          <w:rFonts w:ascii="Palatino Linotype" w:hAnsi="Palatino Linotype" w:cs="Arial"/>
          <w:lang w:val="es-ES"/>
        </w:rPr>
        <w:t>Información</w:t>
      </w:r>
      <w:r w:rsidRPr="0014213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A6DEBC" w14:textId="77777777" w:rsidR="006719E2" w:rsidRPr="0014213C" w:rsidRDefault="006719E2" w:rsidP="0014213C">
      <w:pPr>
        <w:autoSpaceDE w:val="0"/>
        <w:autoSpaceDN w:val="0"/>
        <w:adjustRightInd w:val="0"/>
        <w:ind w:right="49"/>
        <w:jc w:val="both"/>
        <w:rPr>
          <w:rFonts w:ascii="Palatino Linotype" w:hAnsi="Palatino Linotype" w:cs="Arial"/>
          <w:sz w:val="18"/>
          <w:szCs w:val="18"/>
          <w:lang w:val="es-ES"/>
        </w:rPr>
      </w:pPr>
    </w:p>
    <w:p w14:paraId="79BB7B0E" w14:textId="77777777" w:rsidR="006719E2" w:rsidRPr="0014213C" w:rsidRDefault="006719E2" w:rsidP="0014213C">
      <w:pPr>
        <w:tabs>
          <w:tab w:val="left" w:pos="851"/>
        </w:tabs>
        <w:ind w:left="851" w:right="901"/>
        <w:jc w:val="both"/>
        <w:rPr>
          <w:rFonts w:ascii="Palatino Linotype" w:hAnsi="Palatino Linotype"/>
          <w:b/>
          <w:i/>
          <w:sz w:val="22"/>
          <w:szCs w:val="22"/>
          <w:lang w:val="es-ES"/>
        </w:rPr>
      </w:pPr>
      <w:r w:rsidRPr="0014213C">
        <w:rPr>
          <w:rFonts w:ascii="Palatino Linotype" w:hAnsi="Palatino Linotype"/>
          <w:b/>
          <w:i/>
          <w:sz w:val="22"/>
          <w:szCs w:val="22"/>
          <w:lang w:val="es-ES"/>
        </w:rPr>
        <w:t xml:space="preserve">“Artículo 180. </w:t>
      </w:r>
      <w:r w:rsidRPr="0014213C">
        <w:rPr>
          <w:rFonts w:ascii="Palatino Linotype" w:hAnsi="Palatino Linotype"/>
          <w:i/>
          <w:sz w:val="22"/>
          <w:szCs w:val="22"/>
          <w:lang w:val="es-ES"/>
        </w:rPr>
        <w:t xml:space="preserve">El </w:t>
      </w:r>
      <w:r w:rsidRPr="0014213C">
        <w:rPr>
          <w:rFonts w:ascii="Palatino Linotype" w:hAnsi="Palatino Linotype" w:cs="Arial"/>
          <w:i/>
          <w:sz w:val="22"/>
          <w:szCs w:val="22"/>
          <w:lang w:val="es-ES"/>
        </w:rPr>
        <w:t>recurso</w:t>
      </w:r>
      <w:r w:rsidRPr="0014213C">
        <w:rPr>
          <w:rFonts w:ascii="Palatino Linotype" w:hAnsi="Palatino Linotype"/>
          <w:i/>
          <w:sz w:val="22"/>
          <w:szCs w:val="22"/>
          <w:lang w:val="es-ES"/>
        </w:rPr>
        <w:t xml:space="preserve"> </w:t>
      </w:r>
      <w:r w:rsidRPr="0014213C">
        <w:rPr>
          <w:rFonts w:ascii="Palatino Linotype" w:hAnsi="Palatino Linotype" w:cs="Arial"/>
          <w:i/>
          <w:sz w:val="22"/>
          <w:szCs w:val="22"/>
          <w:lang w:val="es-ES" w:eastAsia="es-MX"/>
        </w:rPr>
        <w:t>de</w:t>
      </w:r>
      <w:r w:rsidRPr="0014213C">
        <w:rPr>
          <w:rFonts w:ascii="Palatino Linotype" w:hAnsi="Palatino Linotype"/>
          <w:i/>
          <w:sz w:val="22"/>
          <w:szCs w:val="22"/>
          <w:lang w:val="es-ES"/>
        </w:rPr>
        <w:t xml:space="preserve"> revisión contendrá:</w:t>
      </w:r>
      <w:r w:rsidRPr="0014213C">
        <w:rPr>
          <w:rFonts w:ascii="Palatino Linotype" w:hAnsi="Palatino Linotype"/>
          <w:b/>
          <w:i/>
          <w:sz w:val="22"/>
          <w:szCs w:val="22"/>
          <w:lang w:val="es-ES"/>
        </w:rPr>
        <w:t xml:space="preserve"> </w:t>
      </w:r>
    </w:p>
    <w:p w14:paraId="286CC119" w14:textId="77777777" w:rsidR="006719E2" w:rsidRPr="0014213C" w:rsidRDefault="006719E2" w:rsidP="0014213C">
      <w:pPr>
        <w:tabs>
          <w:tab w:val="left" w:pos="851"/>
        </w:tabs>
        <w:ind w:left="851" w:right="901"/>
        <w:jc w:val="both"/>
        <w:rPr>
          <w:rFonts w:ascii="Palatino Linotype" w:hAnsi="Palatino Linotype"/>
          <w:b/>
          <w:i/>
          <w:sz w:val="22"/>
          <w:szCs w:val="22"/>
          <w:lang w:val="es-ES"/>
        </w:rPr>
      </w:pPr>
      <w:r w:rsidRPr="0014213C">
        <w:rPr>
          <w:rFonts w:ascii="Palatino Linotype" w:hAnsi="Palatino Linotype"/>
          <w:b/>
          <w:i/>
          <w:sz w:val="22"/>
          <w:szCs w:val="22"/>
          <w:lang w:val="es-ES"/>
        </w:rPr>
        <w:t>…</w:t>
      </w:r>
    </w:p>
    <w:p w14:paraId="6F38A895" w14:textId="77777777" w:rsidR="006719E2" w:rsidRPr="0014213C" w:rsidRDefault="006719E2" w:rsidP="0014213C">
      <w:pPr>
        <w:tabs>
          <w:tab w:val="left" w:pos="851"/>
        </w:tabs>
        <w:ind w:left="851" w:right="901"/>
        <w:jc w:val="both"/>
        <w:rPr>
          <w:rFonts w:ascii="Palatino Linotype" w:hAnsi="Palatino Linotype"/>
          <w:i/>
          <w:sz w:val="22"/>
          <w:szCs w:val="22"/>
          <w:lang w:val="es-ES"/>
        </w:rPr>
      </w:pPr>
      <w:r w:rsidRPr="0014213C">
        <w:rPr>
          <w:rFonts w:ascii="Palatino Linotype" w:hAnsi="Palatino Linotype"/>
          <w:b/>
          <w:i/>
          <w:sz w:val="22"/>
          <w:szCs w:val="22"/>
          <w:lang w:val="es-ES"/>
        </w:rPr>
        <w:t xml:space="preserve">II. El nombre del solicitante </w:t>
      </w:r>
      <w:r w:rsidRPr="0014213C">
        <w:rPr>
          <w:rFonts w:ascii="Palatino Linotype" w:hAnsi="Palatino Linotype" w:cs="Arial"/>
          <w:b/>
          <w:i/>
          <w:sz w:val="22"/>
          <w:szCs w:val="22"/>
          <w:lang w:val="es-ES" w:eastAsia="es-MX"/>
        </w:rPr>
        <w:t>que</w:t>
      </w:r>
      <w:r w:rsidRPr="0014213C">
        <w:rPr>
          <w:rFonts w:ascii="Palatino Linotype" w:hAnsi="Palatino Linotype"/>
          <w:b/>
          <w:i/>
          <w:sz w:val="22"/>
          <w:szCs w:val="22"/>
          <w:lang w:val="es-ES"/>
        </w:rPr>
        <w:t xml:space="preserve"> recurre </w:t>
      </w:r>
      <w:r w:rsidRPr="0014213C">
        <w:rPr>
          <w:rFonts w:ascii="Palatino Linotype" w:hAnsi="Palatino Linotype"/>
          <w:i/>
          <w:sz w:val="22"/>
          <w:szCs w:val="22"/>
          <w:lang w:val="es-ES"/>
        </w:rPr>
        <w:t>o de su representante y, en su caso</w:t>
      </w:r>
      <w:proofErr w:type="gramStart"/>
      <w:r w:rsidRPr="0014213C">
        <w:rPr>
          <w:rFonts w:ascii="Palatino Linotype" w:hAnsi="Palatino Linotype"/>
          <w:i/>
          <w:sz w:val="22"/>
          <w:szCs w:val="22"/>
          <w:lang w:val="es-ES"/>
        </w:rPr>
        <w:t>, …</w:t>
      </w:r>
      <w:proofErr w:type="gramEnd"/>
    </w:p>
    <w:p w14:paraId="6BA8476D" w14:textId="77777777" w:rsidR="006719E2" w:rsidRPr="0014213C" w:rsidRDefault="006719E2" w:rsidP="0014213C">
      <w:pPr>
        <w:tabs>
          <w:tab w:val="left" w:pos="851"/>
        </w:tabs>
        <w:ind w:left="851" w:right="901"/>
        <w:jc w:val="both"/>
        <w:rPr>
          <w:rFonts w:ascii="Palatino Linotype" w:hAnsi="Palatino Linotype"/>
          <w:b/>
          <w:i/>
          <w:sz w:val="22"/>
          <w:szCs w:val="22"/>
          <w:lang w:val="es-ES"/>
        </w:rPr>
      </w:pPr>
      <w:r w:rsidRPr="0014213C">
        <w:rPr>
          <w:rFonts w:ascii="Palatino Linotype" w:hAnsi="Palatino Linotype"/>
          <w:b/>
          <w:i/>
          <w:sz w:val="22"/>
          <w:szCs w:val="22"/>
          <w:lang w:val="es-ES"/>
        </w:rPr>
        <w:t xml:space="preserve">En caso de </w:t>
      </w:r>
      <w:r w:rsidRPr="0014213C">
        <w:rPr>
          <w:rFonts w:ascii="Palatino Linotype" w:hAnsi="Palatino Linotype" w:cs="Arial"/>
          <w:b/>
          <w:i/>
          <w:sz w:val="22"/>
          <w:szCs w:val="22"/>
          <w:lang w:val="es-ES" w:eastAsia="es-MX"/>
        </w:rPr>
        <w:t>que</w:t>
      </w:r>
      <w:r w:rsidRPr="0014213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4213C">
        <w:rPr>
          <w:rFonts w:ascii="Palatino Linotype" w:hAnsi="Palatino Linotype"/>
          <w:i/>
          <w:sz w:val="22"/>
          <w:szCs w:val="22"/>
          <w:lang w:val="es-ES"/>
        </w:rPr>
        <w:t>, IV, VII y VIII.</w:t>
      </w:r>
      <w:r w:rsidRPr="0014213C">
        <w:rPr>
          <w:rFonts w:ascii="Palatino Linotype" w:hAnsi="Palatino Linotype"/>
          <w:b/>
          <w:i/>
          <w:sz w:val="22"/>
          <w:szCs w:val="22"/>
          <w:lang w:val="es-ES"/>
        </w:rPr>
        <w:t>”</w:t>
      </w:r>
    </w:p>
    <w:p w14:paraId="31C8FEA2" w14:textId="77777777" w:rsidR="006719E2" w:rsidRPr="0014213C" w:rsidRDefault="006719E2" w:rsidP="0014213C">
      <w:pPr>
        <w:tabs>
          <w:tab w:val="left" w:pos="851"/>
        </w:tabs>
        <w:ind w:left="851" w:right="901"/>
        <w:jc w:val="both"/>
        <w:rPr>
          <w:rFonts w:ascii="Palatino Linotype" w:hAnsi="Palatino Linotype"/>
          <w:i/>
          <w:sz w:val="22"/>
          <w:szCs w:val="22"/>
          <w:lang w:val="es-ES"/>
        </w:rPr>
      </w:pPr>
      <w:r w:rsidRPr="0014213C">
        <w:rPr>
          <w:rFonts w:ascii="Palatino Linotype" w:hAnsi="Palatino Linotype"/>
          <w:i/>
          <w:sz w:val="22"/>
          <w:szCs w:val="22"/>
          <w:lang w:val="es-ES"/>
        </w:rPr>
        <w:t>(Énfasis añadido)</w:t>
      </w:r>
    </w:p>
    <w:p w14:paraId="767FE88E" w14:textId="594FF8F3" w:rsidR="006719E2" w:rsidRPr="0014213C" w:rsidRDefault="006719E2" w:rsidP="0014213C">
      <w:pPr>
        <w:spacing w:line="360" w:lineRule="auto"/>
        <w:jc w:val="both"/>
        <w:rPr>
          <w:rFonts w:ascii="Palatino Linotype" w:hAnsi="Palatino Linotype"/>
          <w:b/>
          <w:lang w:val="es-ES"/>
        </w:rPr>
      </w:pPr>
      <w:r w:rsidRPr="0014213C">
        <w:rPr>
          <w:rFonts w:ascii="Palatino Linotype" w:hAnsi="Palatino Linotype"/>
          <w:lang w:val="es-ES"/>
        </w:rPr>
        <w:lastRenderedPageBreak/>
        <w:t>Por lo que, derivado que el Recurso de Revisión materia del presente asunto, se interpuso de manera electrónica, no es necesario que contenga determinados requis</w:t>
      </w:r>
      <w:r w:rsidR="007654B9" w:rsidRPr="0014213C">
        <w:rPr>
          <w:rFonts w:ascii="Palatino Linotype" w:hAnsi="Palatino Linotype"/>
          <w:lang w:val="es-ES"/>
        </w:rPr>
        <w:t xml:space="preserve">itos, entre ellos, el nombre de </w:t>
      </w:r>
      <w:r w:rsidR="007654B9" w:rsidRPr="0014213C">
        <w:rPr>
          <w:rFonts w:ascii="Palatino Linotype" w:hAnsi="Palatino Linotype"/>
          <w:b/>
          <w:lang w:val="es-ES"/>
        </w:rPr>
        <w:t>LA</w:t>
      </w:r>
      <w:r w:rsidRPr="0014213C">
        <w:rPr>
          <w:rFonts w:ascii="Palatino Linotype" w:hAnsi="Palatino Linotype" w:cs="Arial"/>
          <w:b/>
          <w:lang w:val="es-ES"/>
        </w:rPr>
        <w:t xml:space="preserve"> RECURRENTE;</w:t>
      </w:r>
      <w:r w:rsidRPr="0014213C">
        <w:rPr>
          <w:rFonts w:ascii="Palatino Linotype" w:hAnsi="Palatino Linotype"/>
          <w:lang w:val="es-ES"/>
        </w:rPr>
        <w:t xml:space="preserve"> por lo que, en el presente caso, al haber sido presentado el Recurso de Revisión vía </w:t>
      </w:r>
      <w:r w:rsidRPr="0014213C">
        <w:rPr>
          <w:rFonts w:ascii="Palatino Linotype" w:hAnsi="Palatino Linotype"/>
          <w:b/>
          <w:lang w:val="es-ES"/>
        </w:rPr>
        <w:t>SAIMEX</w:t>
      </w:r>
      <w:r w:rsidRPr="0014213C">
        <w:rPr>
          <w:rFonts w:ascii="Palatino Linotype" w:hAnsi="Palatino Linotype"/>
          <w:lang w:val="es-ES"/>
        </w:rPr>
        <w:t>, dicho requisito resulta innecesario.</w:t>
      </w:r>
    </w:p>
    <w:p w14:paraId="24099509" w14:textId="77777777" w:rsidR="006719E2" w:rsidRPr="0014213C" w:rsidRDefault="006719E2" w:rsidP="0014213C">
      <w:pPr>
        <w:spacing w:line="360" w:lineRule="auto"/>
        <w:jc w:val="both"/>
        <w:rPr>
          <w:rFonts w:ascii="Palatino Linotype" w:hAnsi="Palatino Linotype"/>
          <w:lang w:val="es-ES"/>
        </w:rPr>
      </w:pPr>
    </w:p>
    <w:p w14:paraId="1EA74114" w14:textId="77777777" w:rsidR="006719E2" w:rsidRPr="0014213C" w:rsidRDefault="006719E2" w:rsidP="0014213C">
      <w:pPr>
        <w:spacing w:line="360" w:lineRule="auto"/>
        <w:jc w:val="both"/>
        <w:rPr>
          <w:rFonts w:ascii="Palatino Linotype" w:hAnsi="Palatino Linotype" w:cs="Arial"/>
          <w:lang w:val="es-ES"/>
        </w:rPr>
      </w:pPr>
      <w:r w:rsidRPr="0014213C">
        <w:rPr>
          <w:rFonts w:ascii="Palatino Linotype" w:hAnsi="Palatino Linotype"/>
          <w:lang w:val="es-ES"/>
        </w:rPr>
        <w:t xml:space="preserve">Lo anterior es así, pues el artículo 15 de </w:t>
      </w:r>
      <w:r w:rsidRPr="0014213C">
        <w:rPr>
          <w:rFonts w:ascii="Palatino Linotype" w:hAnsi="Palatino Linotype" w:cs="Arial"/>
          <w:lang w:val="es-ES" w:eastAsia="es-MX"/>
        </w:rPr>
        <w:t xml:space="preserve">Ley de Transparencia y Acceso a la </w:t>
      </w:r>
      <w:r w:rsidRPr="0014213C">
        <w:rPr>
          <w:rFonts w:ascii="Palatino Linotype" w:hAnsi="Palatino Linotype" w:cs="Arial"/>
          <w:lang w:val="es-ES"/>
        </w:rPr>
        <w:t>Información</w:t>
      </w:r>
      <w:r w:rsidRPr="0014213C">
        <w:rPr>
          <w:rFonts w:ascii="Palatino Linotype" w:hAnsi="Palatino Linotype" w:cs="Arial"/>
          <w:lang w:val="es-ES" w:eastAsia="es-MX"/>
        </w:rPr>
        <w:t xml:space="preserve"> Pública del Estado de México y Municipios </w:t>
      </w:r>
      <w:r w:rsidRPr="0014213C">
        <w:rPr>
          <w:rFonts w:ascii="Palatino Linotype" w:hAnsi="Palatino Linotype" w:cs="Arial"/>
          <w:iCs/>
          <w:lang w:val="es-ES"/>
        </w:rPr>
        <w:t xml:space="preserve">prevé que, </w:t>
      </w:r>
      <w:r w:rsidRPr="0014213C">
        <w:rPr>
          <w:rFonts w:ascii="Palatino Linotype" w:hAnsi="Palatino Linotype"/>
          <w:lang w:val="es-ES"/>
        </w:rPr>
        <w:t xml:space="preserve">toda persona tendrá acceso a la información </w:t>
      </w:r>
      <w:r w:rsidRPr="0014213C">
        <w:rPr>
          <w:rFonts w:ascii="Palatino Linotype" w:hAnsi="Palatino Linotype" w:cs="Arial"/>
          <w:lang w:val="es-ES"/>
        </w:rPr>
        <w:t xml:space="preserve">sin necesidad de acreditar interés alguno o justificar su utilización, de lo que se infiere que para el </w:t>
      </w:r>
      <w:r w:rsidRPr="0014213C">
        <w:rPr>
          <w:rFonts w:ascii="Palatino Linotype" w:hAnsi="Palatino Linotype"/>
          <w:lang w:val="es-ES"/>
        </w:rPr>
        <w:t>ejercicio</w:t>
      </w:r>
      <w:r w:rsidRPr="0014213C">
        <w:rPr>
          <w:rFonts w:ascii="Palatino Linotype" w:hAnsi="Palatino Linotype" w:cs="Arial"/>
          <w:lang w:val="es-ES"/>
        </w:rPr>
        <w:t xml:space="preserve"> del derecho de acceso a la información pública, </w:t>
      </w:r>
      <w:r w:rsidRPr="0014213C">
        <w:rPr>
          <w:rFonts w:ascii="Palatino Linotype" w:hAnsi="Palatino Linotype" w:cs="Arial"/>
          <w:b/>
          <w:u w:val="single"/>
          <w:lang w:val="es-ES"/>
        </w:rPr>
        <w:t xml:space="preserve">el nombre no es un requisito </w:t>
      </w:r>
      <w:r w:rsidRPr="0014213C">
        <w:rPr>
          <w:rFonts w:ascii="Palatino Linotype" w:hAnsi="Palatino Linotype" w:cs="Arial"/>
          <w:b/>
          <w:i/>
          <w:u w:val="single"/>
          <w:lang w:val="es-ES"/>
        </w:rPr>
        <w:t>sine qua non</w:t>
      </w:r>
      <w:r w:rsidRPr="0014213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7868B2" w14:textId="77777777" w:rsidR="006719E2" w:rsidRPr="0014213C" w:rsidRDefault="006719E2" w:rsidP="0014213C">
      <w:pPr>
        <w:spacing w:line="360" w:lineRule="auto"/>
        <w:jc w:val="both"/>
        <w:rPr>
          <w:rFonts w:ascii="Palatino Linotype" w:hAnsi="Palatino Linotype" w:cs="Arial"/>
          <w:lang w:val="es-ES"/>
        </w:rPr>
      </w:pPr>
    </w:p>
    <w:p w14:paraId="535532A1" w14:textId="77777777" w:rsidR="006719E2" w:rsidRPr="0014213C" w:rsidRDefault="006719E2" w:rsidP="0014213C">
      <w:pPr>
        <w:spacing w:line="360" w:lineRule="auto"/>
        <w:jc w:val="both"/>
        <w:rPr>
          <w:rFonts w:ascii="Palatino Linotype" w:hAnsi="Palatino Linotype"/>
          <w:sz w:val="22"/>
          <w:szCs w:val="22"/>
          <w:lang w:val="es-ES"/>
        </w:rPr>
      </w:pPr>
      <w:r w:rsidRPr="0014213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6842CA6" w14:textId="77777777" w:rsidR="006719E2" w:rsidRPr="0014213C" w:rsidRDefault="006719E2" w:rsidP="0014213C">
      <w:pPr>
        <w:tabs>
          <w:tab w:val="left" w:pos="851"/>
        </w:tabs>
        <w:spacing w:line="360" w:lineRule="auto"/>
        <w:ind w:left="851" w:right="901"/>
        <w:jc w:val="both"/>
        <w:rPr>
          <w:rFonts w:ascii="Palatino Linotype" w:hAnsi="Palatino Linotype"/>
          <w:sz w:val="22"/>
          <w:szCs w:val="22"/>
          <w:lang w:val="es-ES"/>
        </w:rPr>
      </w:pPr>
    </w:p>
    <w:p w14:paraId="17B18DD6" w14:textId="5ED0F203" w:rsidR="006719E2" w:rsidRPr="0014213C" w:rsidRDefault="006719E2" w:rsidP="0014213C">
      <w:pPr>
        <w:spacing w:line="360" w:lineRule="auto"/>
        <w:jc w:val="both"/>
        <w:rPr>
          <w:rFonts w:ascii="Palatino Linotype" w:hAnsi="Palatino Linotype"/>
          <w:lang w:val="es-ES"/>
        </w:rPr>
      </w:pPr>
      <w:r w:rsidRPr="0014213C">
        <w:rPr>
          <w:rFonts w:ascii="Palatino Linotype" w:hAnsi="Palatino Linotype"/>
          <w:lang w:val="es-ES"/>
        </w:rPr>
        <w:lastRenderedPageBreak/>
        <w:t>Asimismo, se estima que el requisito relativo al nombre de</w:t>
      </w:r>
      <w:r w:rsidR="007654B9" w:rsidRPr="0014213C">
        <w:rPr>
          <w:rFonts w:ascii="Palatino Linotype" w:hAnsi="Palatino Linotype"/>
          <w:lang w:val="es-ES"/>
        </w:rPr>
        <w:t xml:space="preserve"> </w:t>
      </w:r>
      <w:r w:rsidR="007654B9" w:rsidRPr="0014213C">
        <w:rPr>
          <w:rFonts w:ascii="Palatino Linotype" w:hAnsi="Palatino Linotype"/>
          <w:b/>
          <w:lang w:val="es-ES"/>
        </w:rPr>
        <w:t>LA</w:t>
      </w:r>
      <w:r w:rsidRPr="0014213C">
        <w:rPr>
          <w:rFonts w:ascii="Palatino Linotype" w:hAnsi="Palatino Linotype"/>
          <w:lang w:val="es-ES"/>
        </w:rPr>
        <w:t xml:space="preserve"> </w:t>
      </w:r>
      <w:r w:rsidRPr="0014213C">
        <w:rPr>
          <w:rFonts w:ascii="Palatino Linotype" w:hAnsi="Palatino Linotype" w:cs="Arial"/>
          <w:b/>
          <w:lang w:val="es-ES"/>
        </w:rPr>
        <w:t>RECURRENTE</w:t>
      </w:r>
      <w:r w:rsidRPr="0014213C">
        <w:rPr>
          <w:rFonts w:ascii="Palatino Linotype" w:hAnsi="Palatino Linotype"/>
          <w:lang w:val="es-ES"/>
        </w:rPr>
        <w:t xml:space="preserve"> no constituye un supuesto indispensable de </w:t>
      </w:r>
      <w:proofErr w:type="spellStart"/>
      <w:r w:rsidRPr="0014213C">
        <w:rPr>
          <w:rFonts w:ascii="Palatino Linotype" w:hAnsi="Palatino Linotype"/>
          <w:lang w:val="es-ES"/>
        </w:rPr>
        <w:t>procedibilidad</w:t>
      </w:r>
      <w:proofErr w:type="spellEnd"/>
      <w:r w:rsidRPr="0014213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7654B9" w:rsidRPr="0014213C">
        <w:rPr>
          <w:rFonts w:ascii="Palatino Linotype" w:hAnsi="Palatino Linotype" w:cs="Arial"/>
          <w:b/>
          <w:lang w:val="es-ES"/>
        </w:rPr>
        <w:t>LA</w:t>
      </w:r>
      <w:r w:rsidRPr="0014213C">
        <w:rPr>
          <w:rFonts w:ascii="Palatino Linotype" w:hAnsi="Palatino Linotype" w:cs="Arial"/>
          <w:b/>
          <w:lang w:val="es-ES"/>
        </w:rPr>
        <w:t xml:space="preserve"> RECURRENTE</w:t>
      </w:r>
      <w:r w:rsidRPr="0014213C">
        <w:rPr>
          <w:rFonts w:ascii="Palatino Linotype" w:hAnsi="Palatino Linotype"/>
          <w:lang w:val="es-ES"/>
        </w:rPr>
        <w:t xml:space="preserve"> es la misma persona que realizó la solicitud de acceso a la información pública que ahora se impugna.</w:t>
      </w:r>
    </w:p>
    <w:p w14:paraId="119B00B2" w14:textId="77777777" w:rsidR="006719E2" w:rsidRPr="0014213C" w:rsidRDefault="006719E2" w:rsidP="0014213C">
      <w:pPr>
        <w:tabs>
          <w:tab w:val="left" w:pos="851"/>
        </w:tabs>
        <w:spacing w:line="360" w:lineRule="auto"/>
        <w:ind w:left="851" w:right="901"/>
        <w:jc w:val="both"/>
        <w:rPr>
          <w:rFonts w:ascii="Palatino Linotype" w:hAnsi="Palatino Linotype"/>
          <w:sz w:val="22"/>
          <w:szCs w:val="22"/>
          <w:lang w:val="es-ES"/>
        </w:rPr>
      </w:pPr>
    </w:p>
    <w:p w14:paraId="027657C0" w14:textId="59CE4963" w:rsidR="006719E2" w:rsidRPr="0014213C" w:rsidRDefault="006719E2" w:rsidP="0014213C">
      <w:pPr>
        <w:spacing w:line="360" w:lineRule="auto"/>
        <w:jc w:val="both"/>
        <w:rPr>
          <w:rFonts w:ascii="Palatino Linotype" w:hAnsi="Palatino Linotype"/>
          <w:lang w:val="es-ES"/>
        </w:rPr>
      </w:pPr>
      <w:r w:rsidRPr="0014213C">
        <w:rPr>
          <w:rFonts w:ascii="Palatino Linotype" w:hAnsi="Palatino Linotype"/>
          <w:lang w:val="es-ES"/>
        </w:rPr>
        <w:t xml:space="preserve">Es así que, para el estudio de la materia sobre la que se resuelve el presente Recurso de Revisión, resulta intrascendente conocer el </w:t>
      </w:r>
      <w:r w:rsidRPr="0014213C">
        <w:rPr>
          <w:rFonts w:ascii="Palatino Linotype" w:hAnsi="Palatino Linotype"/>
          <w:b/>
          <w:lang w:val="es-ES"/>
        </w:rPr>
        <w:t>nombre completo</w:t>
      </w:r>
      <w:r w:rsidRPr="0014213C">
        <w:rPr>
          <w:rFonts w:ascii="Palatino Linotype" w:hAnsi="Palatino Linotype"/>
          <w:lang w:val="es-ES"/>
        </w:rPr>
        <w:t xml:space="preserve"> de la persona que lo hubiere promovido, en virtud de que tanto la </w:t>
      </w:r>
      <w:r w:rsidRPr="0014213C">
        <w:rPr>
          <w:rFonts w:ascii="Palatino Linotype" w:hAnsi="Palatino Linotype"/>
        </w:rPr>
        <w:t>Constitución Política de los Estados Unidos Mexicanos</w:t>
      </w:r>
      <w:r w:rsidRPr="0014213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FD7B1FE" w14:textId="77777777" w:rsidR="00513DCC" w:rsidRPr="0014213C" w:rsidRDefault="00513DCC" w:rsidP="0014213C">
      <w:pPr>
        <w:ind w:right="49"/>
        <w:jc w:val="both"/>
        <w:rPr>
          <w:rFonts w:ascii="Palatino Linotype" w:eastAsia="Palatino Linotype" w:hAnsi="Palatino Linotype" w:cs="Palatino Linotype"/>
          <w:sz w:val="22"/>
          <w:szCs w:val="22"/>
        </w:rPr>
      </w:pPr>
    </w:p>
    <w:p w14:paraId="00D418EC" w14:textId="77777777" w:rsidR="00513DCC" w:rsidRPr="0014213C" w:rsidRDefault="00513DCC" w:rsidP="0014213C">
      <w:pPr>
        <w:spacing w:line="360" w:lineRule="auto"/>
        <w:jc w:val="both"/>
        <w:rPr>
          <w:rFonts w:ascii="Palatino Linotype" w:eastAsia="Palatino Linotype" w:hAnsi="Palatino Linotype" w:cs="Palatino Linotype"/>
          <w:b/>
          <w:sz w:val="28"/>
        </w:rPr>
      </w:pPr>
      <w:r w:rsidRPr="0014213C">
        <w:rPr>
          <w:rFonts w:ascii="Palatino Linotype" w:eastAsia="Palatino Linotype" w:hAnsi="Palatino Linotype" w:cs="Palatino Linotype"/>
          <w:b/>
          <w:sz w:val="28"/>
        </w:rPr>
        <w:t xml:space="preserve">QUINTO. Estudio y resolución del asunto. </w:t>
      </w:r>
    </w:p>
    <w:p w14:paraId="3FEE89B5" w14:textId="77777777" w:rsidR="00513DCC" w:rsidRPr="0014213C" w:rsidRDefault="00513DCC" w:rsidP="0014213C">
      <w:pPr>
        <w:spacing w:line="360" w:lineRule="auto"/>
        <w:jc w:val="both"/>
        <w:rPr>
          <w:rFonts w:ascii="Palatino Linotype" w:hAnsi="Palatino Linotype" w:cs="Arial"/>
          <w:lang w:val="es-ES"/>
        </w:rPr>
      </w:pPr>
      <w:r w:rsidRPr="0014213C">
        <w:rPr>
          <w:rFonts w:ascii="Palatino Linotype" w:hAnsi="Palatino Linotype" w:cs="Arial"/>
        </w:rPr>
        <w:t xml:space="preserve">Una vez determinada la vía sobre la que versará el presente recurso, y previa revisión del expediente electrónico formado en </w:t>
      </w:r>
      <w:r w:rsidRPr="0014213C">
        <w:rPr>
          <w:rFonts w:ascii="Palatino Linotype" w:hAnsi="Palatino Linotype" w:cs="Arial"/>
          <w:b/>
        </w:rPr>
        <w:t>EL SAIMEX</w:t>
      </w:r>
      <w:r w:rsidRPr="0014213C">
        <w:rPr>
          <w:rFonts w:ascii="Palatino Linotype" w:hAnsi="Palatino Linotype" w:cs="Arial"/>
        </w:rPr>
        <w:t xml:space="preserve"> con motivo de la solicitud de </w:t>
      </w:r>
      <w:r w:rsidRPr="0014213C">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14213C">
        <w:rPr>
          <w:rFonts w:ascii="Palatino Linotype" w:hAnsi="Palatino Linotype"/>
          <w:lang w:val="es-ES"/>
        </w:rPr>
        <w:t>Constitución Política de los Estados Unidos Mexicanos, en la Constitución Política del Estado Libre y Soberano de México</w:t>
      </w:r>
      <w:r w:rsidRPr="0014213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4213C">
        <w:rPr>
          <w:rFonts w:ascii="Palatino Linotype" w:hAnsi="Palatino Linotype"/>
          <w:lang w:val="es-ES"/>
        </w:rPr>
        <w:t>Constitución Política de los Estados Unidos Mexicanos</w:t>
      </w:r>
      <w:r w:rsidRPr="0014213C">
        <w:rPr>
          <w:rFonts w:ascii="Palatino Linotype" w:hAnsi="Palatino Linotype" w:cs="Arial"/>
        </w:rPr>
        <w:t xml:space="preserve"> y los numerales 8 y 9 de la </w:t>
      </w:r>
      <w:r w:rsidRPr="0014213C">
        <w:rPr>
          <w:rFonts w:ascii="Palatino Linotype" w:hAnsi="Palatino Linotype" w:cs="Arial"/>
          <w:lang w:val="es-ES"/>
        </w:rPr>
        <w:t>Ley de Transparencia y Acceso a la Información Pública del Estado de México y Municipios.</w:t>
      </w:r>
    </w:p>
    <w:p w14:paraId="3D25C0EB" w14:textId="77777777" w:rsidR="00513DCC" w:rsidRPr="0014213C" w:rsidRDefault="00513DCC" w:rsidP="0014213C">
      <w:pPr>
        <w:spacing w:line="360" w:lineRule="auto"/>
        <w:jc w:val="both"/>
        <w:rPr>
          <w:rFonts w:ascii="Palatino Linotype" w:hAnsi="Palatino Linotype" w:cs="Arial"/>
          <w:lang w:val="es-ES"/>
        </w:rPr>
      </w:pPr>
    </w:p>
    <w:p w14:paraId="16810511" w14:textId="0879EF69" w:rsidR="00513DCC" w:rsidRPr="0014213C" w:rsidRDefault="0087061D" w:rsidP="0014213C">
      <w:pPr>
        <w:spacing w:line="360" w:lineRule="auto"/>
        <w:ind w:right="49"/>
        <w:jc w:val="both"/>
        <w:rPr>
          <w:rFonts w:ascii="Palatino Linotype" w:eastAsia="Palatino Linotype" w:hAnsi="Palatino Linotype" w:cs="Palatino Linotype"/>
          <w:i/>
        </w:rPr>
      </w:pPr>
      <w:r w:rsidRPr="0014213C">
        <w:rPr>
          <w:rFonts w:ascii="Palatino Linotype" w:hAnsi="Palatino Linotype"/>
          <w:lang w:eastAsia="es-MX"/>
        </w:rPr>
        <w:t xml:space="preserve">Derivado de lo anterior, se procede a realizar el análisis de la respuesta del </w:t>
      </w:r>
      <w:r w:rsidRPr="0014213C">
        <w:rPr>
          <w:rFonts w:ascii="Palatino Linotype" w:hAnsi="Palatino Linotype"/>
          <w:b/>
          <w:lang w:eastAsia="es-MX"/>
        </w:rPr>
        <w:t>SUJETO OBLIGADO</w:t>
      </w:r>
      <w:r w:rsidRPr="0014213C">
        <w:rPr>
          <w:rFonts w:ascii="Palatino Linotype" w:hAnsi="Palatino Linotype"/>
          <w:lang w:eastAsia="es-MX"/>
        </w:rPr>
        <w:t xml:space="preserve"> a fin de determinar si cumple con los requisitos del derecho de Acceso a la Información Pública, por lo que en primer término debemos recordar que </w:t>
      </w:r>
      <w:r w:rsidR="004A4F83" w:rsidRPr="0014213C">
        <w:rPr>
          <w:rFonts w:ascii="Palatino Linotype" w:hAnsi="Palatino Linotype"/>
          <w:b/>
          <w:lang w:eastAsia="es-MX"/>
        </w:rPr>
        <w:t>LA</w:t>
      </w:r>
      <w:r w:rsidRPr="0014213C">
        <w:rPr>
          <w:rFonts w:ascii="Palatino Linotype" w:hAnsi="Palatino Linotype"/>
          <w:b/>
          <w:lang w:eastAsia="es-MX"/>
        </w:rPr>
        <w:t xml:space="preserve"> RECURRENTE</w:t>
      </w:r>
      <w:r w:rsidRPr="0014213C">
        <w:rPr>
          <w:rFonts w:ascii="Palatino Linotype" w:hAnsi="Palatino Linotype"/>
          <w:lang w:eastAsia="es-MX"/>
        </w:rPr>
        <w:t xml:space="preserve"> en el ejercicio de su derecho de Acceso a la Información </w:t>
      </w:r>
      <w:r w:rsidR="00864AD0" w:rsidRPr="0014213C">
        <w:rPr>
          <w:rFonts w:ascii="Palatino Linotype" w:eastAsia="Palatino Linotype" w:hAnsi="Palatino Linotype" w:cs="Palatino Linotype"/>
        </w:rPr>
        <w:t>los expedientes completos de distintas empresas</w:t>
      </w:r>
      <w:r w:rsidR="00513DCC" w:rsidRPr="0014213C">
        <w:rPr>
          <w:rFonts w:ascii="Palatino Linotype" w:eastAsia="Palatino Linotype" w:hAnsi="Palatino Linotype" w:cs="Palatino Linotype"/>
        </w:rPr>
        <w:t xml:space="preserve"> al </w:t>
      </w:r>
      <w:r w:rsidR="00513DCC" w:rsidRPr="0014213C">
        <w:rPr>
          <w:rFonts w:ascii="Palatino Linotype" w:eastAsia="Palatino Linotype" w:hAnsi="Palatino Linotype" w:cs="Palatino Linotype"/>
          <w:b/>
        </w:rPr>
        <w:t>SUJETO OBLIGADO</w:t>
      </w:r>
      <w:r w:rsidR="00864AD0" w:rsidRPr="0014213C">
        <w:rPr>
          <w:rFonts w:ascii="Palatino Linotype" w:eastAsia="Palatino Linotype" w:hAnsi="Palatino Linotype" w:cs="Palatino Linotype"/>
          <w:b/>
        </w:rPr>
        <w:t>.</w:t>
      </w:r>
    </w:p>
    <w:p w14:paraId="6EAC2840" w14:textId="77777777" w:rsidR="00513DCC" w:rsidRPr="0014213C" w:rsidRDefault="00513DCC" w:rsidP="0014213C">
      <w:pPr>
        <w:ind w:left="850" w:right="899"/>
        <w:jc w:val="both"/>
        <w:rPr>
          <w:rFonts w:ascii="Palatino Linotype" w:eastAsia="Palatino Linotype" w:hAnsi="Palatino Linotype" w:cs="Palatino Linotype"/>
        </w:rPr>
      </w:pPr>
    </w:p>
    <w:p w14:paraId="5D911F9A" w14:textId="58FE7849"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 lo que, </w:t>
      </w:r>
      <w:r w:rsidRPr="0014213C">
        <w:rPr>
          <w:rFonts w:ascii="Palatino Linotype" w:eastAsia="Palatino Linotype" w:hAnsi="Palatino Linotype" w:cs="Palatino Linotype"/>
          <w:b/>
        </w:rPr>
        <w:t>EL SUJETO OBLIGADO</w:t>
      </w:r>
      <w:r w:rsidRPr="0014213C">
        <w:rPr>
          <w:rFonts w:ascii="Palatino Linotype" w:eastAsia="Palatino Linotype" w:hAnsi="Palatino Linotype" w:cs="Palatino Linotype"/>
        </w:rPr>
        <w:t xml:space="preserve"> </w:t>
      </w:r>
      <w:r w:rsidR="00A005C1" w:rsidRPr="0014213C">
        <w:rPr>
          <w:rFonts w:ascii="Palatino Linotype" w:eastAsia="Palatino Linotype" w:hAnsi="Palatino Linotype" w:cs="Palatino Linotype"/>
        </w:rPr>
        <w:t xml:space="preserve">hizo del conocimiento de lo siguiente: </w:t>
      </w:r>
    </w:p>
    <w:p w14:paraId="1C393C65" w14:textId="77777777" w:rsidR="00A005C1" w:rsidRPr="0014213C" w:rsidRDefault="00A005C1" w:rsidP="0014213C">
      <w:pPr>
        <w:spacing w:line="360" w:lineRule="auto"/>
        <w:jc w:val="both"/>
        <w:rPr>
          <w:rFonts w:ascii="Palatino Linotype" w:hAnsi="Palatino Linotype" w:cs="Arial"/>
        </w:rPr>
      </w:pPr>
    </w:p>
    <w:p w14:paraId="5ACEBB44" w14:textId="77777777" w:rsidR="00A005C1" w:rsidRPr="0014213C" w:rsidRDefault="00A005C1" w:rsidP="0014213C">
      <w:pPr>
        <w:pStyle w:val="Prrafodelista"/>
        <w:numPr>
          <w:ilvl w:val="0"/>
          <w:numId w:val="22"/>
        </w:num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Que por oficio número 22400105000000L/4999/2022, la Directora General de Operación y Control Urbano, medularmente hizo del conocimiento que dentro de las atribuciones de dicha Dirección y unidades administrativa, no está la de </w:t>
      </w:r>
      <w:r w:rsidRPr="0014213C">
        <w:rPr>
          <w:rFonts w:ascii="Palatino Linotype" w:eastAsia="Palatino Linotype" w:hAnsi="Palatino Linotype" w:cs="Palatino Linotype"/>
        </w:rPr>
        <w:lastRenderedPageBreak/>
        <w:t xml:space="preserve">resguardar información que se ha tramitado, atribución que le corresponde a la Unidad del Sistema Estatal de Información del Desarrollo Urbano, dependiente de la Dirección General de Planeación Urbana, ello conforme la norma 224010200 del Manual General de Organización de la entonces Secretaría de Desarrollo Urbano y Metropolitano. </w:t>
      </w:r>
    </w:p>
    <w:p w14:paraId="47F311F8" w14:textId="34CC832A" w:rsidR="00A005C1" w:rsidRPr="0014213C" w:rsidRDefault="00A005C1" w:rsidP="0014213C">
      <w:pPr>
        <w:pStyle w:val="Prrafodelista"/>
        <w:numPr>
          <w:ilvl w:val="0"/>
          <w:numId w:val="22"/>
        </w:num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Así por oficio número 21200004000001S/OF./499/2022 de la Dirección de Estudios y Proyectos dependiente de la Dirección General de Planeación Urbana, medularmente hizo del conocimiento que se localizó expediente correspondiente al Conjunto Urbano de Tipo Habitacional medio denominado “Jardines de </w:t>
      </w:r>
      <w:proofErr w:type="spellStart"/>
      <w:r w:rsidRPr="0014213C">
        <w:rPr>
          <w:rFonts w:ascii="Palatino Linotype" w:eastAsia="Palatino Linotype" w:hAnsi="Palatino Linotype" w:cs="Palatino Linotype"/>
        </w:rPr>
        <w:t>Ocoyoacac</w:t>
      </w:r>
      <w:proofErr w:type="spellEnd"/>
      <w:r w:rsidRPr="0014213C">
        <w:rPr>
          <w:rFonts w:ascii="Palatino Linotype" w:eastAsia="Palatino Linotype" w:hAnsi="Palatino Linotype" w:cs="Palatino Linotype"/>
        </w:rPr>
        <w:t xml:space="preserve"> o Benevento”, ubicado en el Municipio de </w:t>
      </w:r>
      <w:proofErr w:type="spellStart"/>
      <w:r w:rsidRPr="0014213C">
        <w:rPr>
          <w:rFonts w:ascii="Palatino Linotype" w:eastAsia="Palatino Linotype" w:hAnsi="Palatino Linotype" w:cs="Palatino Linotype"/>
        </w:rPr>
        <w:t>Ocoyoacac</w:t>
      </w:r>
      <w:proofErr w:type="spellEnd"/>
      <w:r w:rsidRPr="0014213C">
        <w:rPr>
          <w:rFonts w:ascii="Palatino Linotype" w:eastAsia="Palatino Linotype" w:hAnsi="Palatino Linotype" w:cs="Palatino Linotype"/>
        </w:rPr>
        <w:t xml:space="preserve">, Estado de México, el cual se integra de 10 legajos, constantes en aproximadamente 1000 hojas y diversos planos, Asimismo, precisa que dentro de los expedientes referidos no se encontraron documentos bajo los cuales se acrediten las multas, procesos vencidos e inconsistencias técnicas; así como, referentes a conceptos de conexión y descarga hidrosanitaria que refiere </w:t>
      </w:r>
      <w:r w:rsidR="007654B9" w:rsidRPr="0014213C">
        <w:rPr>
          <w:rFonts w:ascii="Palatino Linotype" w:eastAsia="Palatino Linotype" w:hAnsi="Palatino Linotype" w:cs="Palatino Linotype"/>
        </w:rPr>
        <w:t>la</w:t>
      </w:r>
      <w:r w:rsidRPr="0014213C">
        <w:rPr>
          <w:rFonts w:ascii="Palatino Linotype" w:eastAsia="Palatino Linotype" w:hAnsi="Palatino Linotype" w:cs="Palatino Linotype"/>
        </w:rPr>
        <w:t xml:space="preserve"> particular en su solicitud. Finalmente, refiere que el expediente completo del Conjunto Urbano descrito previamente, se encuentra disponible al público en medio impreso en los registros de los archivos del sistema estatal de Información del Desarrollo Urbano (SEIDU) dependiente de la Dirección General de Planeación Urbana, solicitándole a l particular realice previamente una cita a fin de que sea atendido. Asimismo, para el caso de que requiere copias simples o certificadas se deben pagar los derechos correspondientes. </w:t>
      </w:r>
    </w:p>
    <w:p w14:paraId="065784C5" w14:textId="77777777" w:rsidR="00A005C1" w:rsidRPr="0014213C" w:rsidRDefault="00A005C1" w:rsidP="0014213C">
      <w:pPr>
        <w:spacing w:line="360" w:lineRule="auto"/>
        <w:jc w:val="both"/>
        <w:rPr>
          <w:rFonts w:ascii="Palatino Linotype" w:hAnsi="Palatino Linotype"/>
        </w:rPr>
      </w:pPr>
    </w:p>
    <w:p w14:paraId="3E611DCA" w14:textId="77300C47" w:rsidR="00513DCC" w:rsidRPr="0014213C" w:rsidRDefault="00A005C1" w:rsidP="0014213C">
      <w:pPr>
        <w:spacing w:line="360" w:lineRule="auto"/>
        <w:jc w:val="both"/>
        <w:rPr>
          <w:rFonts w:ascii="Palatino Linotype" w:eastAsia="Palatino Linotype" w:hAnsi="Palatino Linotype" w:cs="Palatino Linotype"/>
        </w:rPr>
      </w:pPr>
      <w:r w:rsidRPr="0014213C">
        <w:rPr>
          <w:rFonts w:ascii="Palatino Linotype" w:hAnsi="Palatino Linotype"/>
        </w:rPr>
        <w:lastRenderedPageBreak/>
        <w:t xml:space="preserve">Ante tal respuesta, </w:t>
      </w:r>
      <w:r w:rsidR="007654B9" w:rsidRPr="0014213C">
        <w:rPr>
          <w:rFonts w:ascii="Palatino Linotype" w:hAnsi="Palatino Linotype"/>
        </w:rPr>
        <w:t>la</w:t>
      </w:r>
      <w:r w:rsidRPr="0014213C">
        <w:rPr>
          <w:rFonts w:ascii="Palatino Linotype" w:hAnsi="Palatino Linotype"/>
        </w:rPr>
        <w:t xml:space="preserve"> particular interpuso el Recurso de Revisión materia del presente asunto, </w:t>
      </w:r>
      <w:r w:rsidR="00513DCC" w:rsidRPr="0014213C">
        <w:rPr>
          <w:rFonts w:ascii="Palatino Linotype" w:eastAsia="Palatino Linotype" w:hAnsi="Palatino Linotype" w:cs="Palatino Linotype"/>
        </w:rPr>
        <w:t xml:space="preserve">argumentando lo siguiente: </w:t>
      </w:r>
    </w:p>
    <w:p w14:paraId="2EC0B376" w14:textId="77777777" w:rsidR="00513DCC" w:rsidRPr="0014213C" w:rsidRDefault="00513DCC" w:rsidP="0014213C">
      <w:pPr>
        <w:spacing w:line="360" w:lineRule="auto"/>
        <w:ind w:left="-57" w:right="-57"/>
        <w:jc w:val="both"/>
        <w:rPr>
          <w:rFonts w:ascii="Palatino Linotype" w:eastAsia="Palatino Linotype" w:hAnsi="Palatino Linotype" w:cs="Palatino Linotype"/>
        </w:rPr>
      </w:pPr>
    </w:p>
    <w:p w14:paraId="31B190FB" w14:textId="77777777" w:rsidR="00513DCC" w:rsidRPr="0014213C" w:rsidRDefault="00513DCC" w:rsidP="0014213C">
      <w:pPr>
        <w:spacing w:line="360" w:lineRule="auto"/>
        <w:ind w:left="-57" w:right="-57"/>
        <w:jc w:val="both"/>
        <w:rPr>
          <w:rFonts w:ascii="Palatino Linotype" w:hAnsi="Palatino Linotype"/>
          <w:b/>
        </w:rPr>
      </w:pPr>
      <w:r w:rsidRPr="0014213C">
        <w:rPr>
          <w:rFonts w:ascii="Palatino Linotype" w:eastAsia="Palatino Linotype" w:hAnsi="Palatino Linotype" w:cs="Palatino Linotype"/>
          <w:b/>
        </w:rPr>
        <w:t>Acto Impugnado:</w:t>
      </w:r>
      <w:r w:rsidRPr="0014213C">
        <w:rPr>
          <w:rFonts w:ascii="Palatino Linotype" w:hAnsi="Palatino Linotype"/>
          <w:b/>
        </w:rPr>
        <w:t xml:space="preserve"> </w:t>
      </w:r>
    </w:p>
    <w:p w14:paraId="6858FC9B" w14:textId="77777777" w:rsidR="001876D1" w:rsidRPr="0014213C" w:rsidRDefault="001876D1" w:rsidP="0014213C">
      <w:pPr>
        <w:ind w:left="-57" w:right="-57"/>
        <w:jc w:val="both"/>
        <w:rPr>
          <w:rFonts w:ascii="Palatino Linotype" w:eastAsia="Palatino Linotype" w:hAnsi="Palatino Linotype" w:cs="Palatino Linotype"/>
          <w:b/>
          <w:u w:val="single"/>
        </w:rPr>
      </w:pPr>
    </w:p>
    <w:p w14:paraId="0413C23B" w14:textId="77777777" w:rsidR="00513DCC" w:rsidRPr="0014213C" w:rsidRDefault="00513DCC" w:rsidP="0014213C">
      <w:pPr>
        <w:tabs>
          <w:tab w:val="left" w:pos="709"/>
        </w:tabs>
        <w:ind w:left="850"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“Respuesta incompleta” (Sic)</w:t>
      </w:r>
    </w:p>
    <w:p w14:paraId="050F0B22" w14:textId="77777777" w:rsidR="00513DCC" w:rsidRPr="0014213C" w:rsidRDefault="00513DCC" w:rsidP="0014213C">
      <w:pPr>
        <w:ind w:right="899"/>
        <w:jc w:val="both"/>
        <w:rPr>
          <w:rFonts w:ascii="Palatino Linotype" w:eastAsia="Palatino Linotype" w:hAnsi="Palatino Linotype" w:cs="Palatino Linotype"/>
        </w:rPr>
      </w:pPr>
    </w:p>
    <w:p w14:paraId="2D2AC595" w14:textId="77777777" w:rsidR="00513DCC" w:rsidRPr="0014213C" w:rsidRDefault="00513DCC" w:rsidP="0014213C">
      <w:pPr>
        <w:spacing w:line="360" w:lineRule="auto"/>
        <w:ind w:right="49"/>
        <w:jc w:val="both"/>
        <w:rPr>
          <w:rFonts w:ascii="Palatino Linotype" w:eastAsia="Palatino Linotype" w:hAnsi="Palatino Linotype" w:cs="Palatino Linotype"/>
          <w:b/>
          <w:u w:val="single"/>
        </w:rPr>
      </w:pPr>
      <w:r w:rsidRPr="0014213C">
        <w:rPr>
          <w:rFonts w:ascii="Palatino Linotype" w:eastAsia="Palatino Linotype" w:hAnsi="Palatino Linotype" w:cs="Palatino Linotype"/>
          <w:b/>
          <w:u w:val="single"/>
        </w:rPr>
        <w:t>Razones o motivos de inconformidad:</w:t>
      </w:r>
    </w:p>
    <w:p w14:paraId="07F3E200" w14:textId="77777777" w:rsidR="001876D1" w:rsidRPr="0014213C" w:rsidRDefault="001876D1" w:rsidP="0014213C">
      <w:pPr>
        <w:ind w:right="49"/>
        <w:jc w:val="both"/>
        <w:rPr>
          <w:rFonts w:ascii="Palatino Linotype" w:eastAsia="Palatino Linotype" w:hAnsi="Palatino Linotype" w:cs="Palatino Linotype"/>
          <w:b/>
          <w:u w:val="single"/>
        </w:rPr>
      </w:pPr>
    </w:p>
    <w:p w14:paraId="5CEAC1BD" w14:textId="77777777" w:rsidR="00513DCC" w:rsidRPr="0014213C" w:rsidRDefault="00513DCC" w:rsidP="0014213C">
      <w:pPr>
        <w:tabs>
          <w:tab w:val="left" w:pos="709"/>
        </w:tabs>
        <w:ind w:left="850" w:right="899"/>
        <w:jc w:val="both"/>
        <w:rPr>
          <w:rFonts w:ascii="Palatino Linotype" w:eastAsia="Palatino Linotype" w:hAnsi="Palatino Linotype" w:cs="Palatino Linotype"/>
        </w:rPr>
      </w:pPr>
      <w:r w:rsidRPr="0014213C">
        <w:rPr>
          <w:rFonts w:ascii="Palatino Linotype" w:eastAsia="Palatino Linotype" w:hAnsi="Palatino Linotype" w:cs="Palatino Linotype"/>
          <w:i/>
        </w:rPr>
        <w:t xml:space="preserve">“1. en la respuesta proporcionada </w:t>
      </w:r>
      <w:r w:rsidRPr="0014213C">
        <w:rPr>
          <w:rFonts w:ascii="Palatino Linotype" w:eastAsia="Palatino Linotype" w:hAnsi="Palatino Linotype" w:cs="Palatino Linotype"/>
          <w:b/>
          <w:i/>
        </w:rPr>
        <w:t xml:space="preserve">sigo sin poder acceder a expedientes </w:t>
      </w:r>
      <w:r w:rsidRPr="0014213C">
        <w:rPr>
          <w:rFonts w:ascii="Palatino Linotype" w:eastAsia="Palatino Linotype" w:hAnsi="Palatino Linotype" w:cs="Palatino Linotype"/>
          <w:i/>
        </w:rPr>
        <w:t xml:space="preserve">respecto de DESARROLLADORA HOMEX, SOCIEDAD ANÓNIMA BURSÁTIL DE CAPITAL VARIABLE; ADMINISTRADORA PICSA, SOCIEDAD ANÓNIMA DE CAPITAL VARIABLE; AEROHOMEX, SOCIEDAD ANÓNIMA DE CAPITAL VARIABLE; CASAS BETA DEL CENTRO, SOCIEDAD DE RESPONSABILIDAD LIMITADA DE CAPITAL VARIABLE; CT LORETO, SOCIEDAD DE RESPONSABILIDAD LIMITADA DE CAPITAL VARIABLE; DESARROLLADORA DE CASAS DEL NORESTE, SOCIEDAD ANÓNIMA DE CAPITAL VARIABLE; HOMEX AMUEBLATE, SOCIEDAD ANÓNIMA DE CAPITAL VARIABLE; HOMEX GLOBAL, SOCIEDAD ANÓNIMA DE CAPITAL VARIABLE; PROYECTOS INMOBILIARIOS DE CULIACÁN, SOCIEDAD ANÓNIMA DE CAPITAL VARIABLE; ALTOS MANDOS DE NEGOCIOS, SOCIEDAD ANÓNIMA DE CAPITAL VARIABLE y el FIDEICOMISO PARA LA SUSTITUCION DE SERVICIOS PROVICIONALES, (todas las anteriores del grupo inmobiliario </w:t>
      </w:r>
      <w:proofErr w:type="spellStart"/>
      <w:r w:rsidRPr="0014213C">
        <w:rPr>
          <w:rFonts w:ascii="Palatino Linotype" w:eastAsia="Palatino Linotype" w:hAnsi="Palatino Linotype" w:cs="Palatino Linotype"/>
          <w:i/>
        </w:rPr>
        <w:t>homex</w:t>
      </w:r>
      <w:proofErr w:type="spellEnd"/>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 xml:space="preserve">2. El expediente que conste en dicha Secretaría así como en sus distintas Direcciones en donde se acredite multas, procesos vencidos y/o inconsistencias técnicas del Conjunto Habitacional Jardines de </w:t>
      </w:r>
      <w:proofErr w:type="spellStart"/>
      <w:r w:rsidRPr="0014213C">
        <w:rPr>
          <w:rFonts w:ascii="Palatino Linotype" w:eastAsia="Palatino Linotype" w:hAnsi="Palatino Linotype" w:cs="Palatino Linotype"/>
          <w:b/>
          <w:i/>
        </w:rPr>
        <w:t>Ocoyoacac</w:t>
      </w:r>
      <w:proofErr w:type="spellEnd"/>
      <w:r w:rsidRPr="0014213C">
        <w:rPr>
          <w:rFonts w:ascii="Palatino Linotype" w:eastAsia="Palatino Linotype" w:hAnsi="Palatino Linotype" w:cs="Palatino Linotype"/>
          <w:b/>
          <w:i/>
        </w:rPr>
        <w:t xml:space="preserve"> y/o Residencial Benevento, que se encuentra ubicado en el municipio de </w:t>
      </w:r>
      <w:proofErr w:type="spellStart"/>
      <w:r w:rsidRPr="0014213C">
        <w:rPr>
          <w:rFonts w:ascii="Palatino Linotype" w:eastAsia="Palatino Linotype" w:hAnsi="Palatino Linotype" w:cs="Palatino Linotype"/>
          <w:b/>
          <w:i/>
        </w:rPr>
        <w:t>Ocoyoacac</w:t>
      </w:r>
      <w:proofErr w:type="spellEnd"/>
      <w:r w:rsidRPr="0014213C">
        <w:rPr>
          <w:rFonts w:ascii="Palatino Linotype" w:eastAsia="Palatino Linotype" w:hAnsi="Palatino Linotype" w:cs="Palatino Linotype"/>
          <w:b/>
          <w:i/>
        </w:rPr>
        <w:t>, Estado de México</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i/>
          <w:u w:val="single"/>
        </w:rPr>
        <w:t xml:space="preserve">3. Sin detrimento de la búsqueda exhaustiva y razonable que debe realizarse la información pudiera estar en Subdirección de municipalización, Dirección de Control y Ordenamiento Urbano y Dirección de Desarrollo Urbano y </w:t>
      </w:r>
      <w:r w:rsidRPr="0014213C">
        <w:rPr>
          <w:rFonts w:ascii="Palatino Linotype" w:eastAsia="Palatino Linotype" w:hAnsi="Palatino Linotype" w:cs="Palatino Linotype"/>
          <w:i/>
          <w:u w:val="single"/>
        </w:rPr>
        <w:lastRenderedPageBreak/>
        <w:t>Obra. 4. El expediente de respuesta y notificación se le puede requerir a la Unidad de Transparencia para el trámite del presente Recurso.</w:t>
      </w:r>
      <w:r w:rsidRPr="0014213C">
        <w:rPr>
          <w:rFonts w:ascii="Palatino Linotype" w:eastAsia="Palatino Linotype" w:hAnsi="Palatino Linotype" w:cs="Palatino Linotype"/>
          <w:i/>
        </w:rPr>
        <w:t>” (Sic)</w:t>
      </w:r>
    </w:p>
    <w:p w14:paraId="4852519E" w14:textId="77777777" w:rsidR="00E5148D" w:rsidRPr="0014213C" w:rsidRDefault="00E5148D" w:rsidP="0014213C">
      <w:pPr>
        <w:widowControl w:val="0"/>
        <w:tabs>
          <w:tab w:val="left" w:pos="0"/>
        </w:tabs>
        <w:spacing w:line="360" w:lineRule="auto"/>
        <w:jc w:val="both"/>
        <w:rPr>
          <w:rFonts w:ascii="Palatino Linotype" w:hAnsi="Palatino Linotype" w:cs="Arial"/>
          <w:noProof/>
          <w:lang w:eastAsia="es-MX"/>
        </w:rPr>
      </w:pPr>
    </w:p>
    <w:p w14:paraId="58B19521" w14:textId="26432017" w:rsidR="009731BF" w:rsidRPr="0014213C" w:rsidRDefault="00E5148D" w:rsidP="0014213C">
      <w:pPr>
        <w:widowControl w:val="0"/>
        <w:tabs>
          <w:tab w:val="left" w:pos="0"/>
        </w:tabs>
        <w:spacing w:line="360" w:lineRule="auto"/>
        <w:jc w:val="both"/>
        <w:rPr>
          <w:rFonts w:ascii="Palatino Linotype" w:hAnsi="Palatino Linotype" w:cs="Arial"/>
          <w:noProof/>
          <w:lang w:eastAsia="es-MX"/>
        </w:rPr>
      </w:pPr>
      <w:r w:rsidRPr="0014213C">
        <w:rPr>
          <w:rFonts w:ascii="Palatino Linotype" w:hAnsi="Palatino Linotype" w:cs="Arial"/>
          <w:noProof/>
          <w:lang w:eastAsia="es-MX"/>
        </w:rPr>
        <w:t xml:space="preserve">Mediante un acto posterior el </w:t>
      </w:r>
      <w:r w:rsidR="009731BF" w:rsidRPr="0014213C">
        <w:rPr>
          <w:rFonts w:ascii="Palatino Linotype" w:hAnsi="Palatino Linotype" w:cs="Arial"/>
          <w:b/>
          <w:noProof/>
          <w:lang w:eastAsia="es-MX"/>
        </w:rPr>
        <w:t>SUJETO OBLIGADO</w:t>
      </w:r>
      <w:r w:rsidR="009731BF" w:rsidRPr="0014213C">
        <w:rPr>
          <w:rFonts w:ascii="Palatino Linotype" w:hAnsi="Palatino Linotype" w:cs="Arial"/>
          <w:noProof/>
          <w:lang w:eastAsia="es-MX"/>
        </w:rPr>
        <w:t xml:space="preserve"> anexó los archivos electrónicos que a continuación se describen</w:t>
      </w:r>
      <w:r w:rsidRPr="0014213C">
        <w:rPr>
          <w:rFonts w:ascii="Palatino Linotype" w:hAnsi="Palatino Linotype" w:cs="Arial"/>
          <w:noProof/>
          <w:lang w:eastAsia="es-MX"/>
        </w:rPr>
        <w:t xml:space="preserve"> en los cuales puede advertirse medularmente que únicamnete se ratifican las respuestas</w:t>
      </w:r>
      <w:r w:rsidR="009731BF" w:rsidRPr="0014213C">
        <w:rPr>
          <w:rFonts w:ascii="Palatino Linotype" w:hAnsi="Palatino Linotype" w:cs="Arial"/>
          <w:noProof/>
          <w:lang w:eastAsia="es-MX"/>
        </w:rPr>
        <w:t xml:space="preserve">: </w:t>
      </w:r>
    </w:p>
    <w:p w14:paraId="2FB2F5F8" w14:textId="77777777" w:rsidR="009731BF" w:rsidRPr="0014213C" w:rsidRDefault="009731BF" w:rsidP="0014213C">
      <w:pPr>
        <w:widowControl w:val="0"/>
        <w:tabs>
          <w:tab w:val="left" w:pos="0"/>
        </w:tabs>
        <w:spacing w:line="360" w:lineRule="auto"/>
        <w:jc w:val="both"/>
        <w:rPr>
          <w:rFonts w:ascii="Palatino Linotype" w:hAnsi="Palatino Linotype" w:cs="Arial"/>
          <w:noProof/>
          <w:lang w:eastAsia="es-MX"/>
        </w:rPr>
      </w:pPr>
    </w:p>
    <w:p w14:paraId="7F9302E8"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III. OF. 5632 INSUMOS DGOYCU RR SOL. 387</w:t>
      </w:r>
      <w:proofErr w:type="gramStart"/>
      <w:r w:rsidRPr="0014213C">
        <w:rPr>
          <w:rFonts w:ascii="Palatino Linotype" w:hAnsi="Palatino Linotype" w:cs="Arial"/>
          <w:b/>
          <w:bCs/>
          <w:i/>
          <w:iCs/>
        </w:rPr>
        <w:t>.pdf</w:t>
      </w:r>
      <w:proofErr w:type="gramEnd"/>
      <w:r w:rsidRPr="0014213C">
        <w:rPr>
          <w:rFonts w:ascii="Palatino Linotype" w:hAnsi="Palatino Linotype"/>
          <w:i/>
          <w:iCs/>
        </w:rPr>
        <w:t xml:space="preserve"> </w:t>
      </w:r>
      <w:r w:rsidRPr="0014213C">
        <w:rPr>
          <w:rFonts w:ascii="Palatino Linotype" w:hAnsi="Palatino Linotype"/>
        </w:rPr>
        <w:t xml:space="preserve">Oficio 22400105000000L/5632/2022, por medio del cual la Directora General de Operación y Control Urbano, medularmente reitera su respuesta. </w:t>
      </w:r>
    </w:p>
    <w:p w14:paraId="45E379FD"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 xml:space="preserve">VI. </w:t>
      </w:r>
      <w:proofErr w:type="spellStart"/>
      <w:r w:rsidRPr="0014213C">
        <w:rPr>
          <w:rFonts w:ascii="Palatino Linotype" w:hAnsi="Palatino Linotype" w:cs="Arial"/>
          <w:b/>
          <w:bCs/>
          <w:i/>
          <w:iCs/>
        </w:rPr>
        <w:t>Impresion</w:t>
      </w:r>
      <w:proofErr w:type="spellEnd"/>
      <w:r w:rsidRPr="0014213C">
        <w:rPr>
          <w:rFonts w:ascii="Palatino Linotype" w:hAnsi="Palatino Linotype" w:cs="Arial"/>
          <w:b/>
          <w:bCs/>
          <w:i/>
          <w:iCs/>
        </w:rPr>
        <w:t xml:space="preserve"> de correo.pdf,</w:t>
      </w:r>
      <w:r w:rsidRPr="0014213C">
        <w:rPr>
          <w:rFonts w:ascii="Palatino Linotype" w:hAnsi="Palatino Linotype"/>
          <w:i/>
          <w:iCs/>
        </w:rPr>
        <w:t xml:space="preserve"> </w:t>
      </w:r>
      <w:r w:rsidRPr="0014213C">
        <w:rPr>
          <w:rFonts w:ascii="Palatino Linotype" w:hAnsi="Palatino Linotype"/>
        </w:rPr>
        <w:t xml:space="preserve">el cual corresponde a un correo electrónico, por medio del cual </w:t>
      </w:r>
      <w:r w:rsidRPr="0014213C">
        <w:rPr>
          <w:rFonts w:ascii="Palatino Linotype" w:hAnsi="Palatino Linotype"/>
          <w:b/>
        </w:rPr>
        <w:t xml:space="preserve">EL SUJETO OBLIGADO </w:t>
      </w:r>
      <w:r w:rsidRPr="0014213C">
        <w:rPr>
          <w:rFonts w:ascii="Palatino Linotype" w:hAnsi="Palatino Linotype"/>
        </w:rPr>
        <w:t xml:space="preserve">da respuesta al </w:t>
      </w:r>
      <w:r w:rsidRPr="0014213C">
        <w:rPr>
          <w:rFonts w:ascii="Palatino Linotype" w:hAnsi="Palatino Linotype"/>
          <w:b/>
        </w:rPr>
        <w:t>RECURRENTE</w:t>
      </w:r>
      <w:r w:rsidRPr="0014213C">
        <w:rPr>
          <w:rFonts w:ascii="Palatino Linotype" w:hAnsi="Palatino Linotype"/>
        </w:rPr>
        <w:t>.</w:t>
      </w:r>
    </w:p>
    <w:p w14:paraId="42CBB48E"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 xml:space="preserve">VIII. ACTA 42a SE SEDUO 2022.pdf, </w:t>
      </w:r>
      <w:r w:rsidRPr="0014213C">
        <w:rPr>
          <w:rFonts w:ascii="Palatino Linotype" w:hAnsi="Palatino Linotype"/>
        </w:rPr>
        <w:t xml:space="preserve">el cual contiene el Acta de la Cuadragésima Segunda sesión extraordinaria del Comité de Transparencia, en la que no se trataron temas relacionados con la solicitud materia de estudio. </w:t>
      </w:r>
    </w:p>
    <w:p w14:paraId="1BDA76AB"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IV. OF. 554 INSUMOS DGPU RR SOL. 387</w:t>
      </w:r>
      <w:proofErr w:type="gramStart"/>
      <w:r w:rsidRPr="0014213C">
        <w:rPr>
          <w:rFonts w:ascii="Palatino Linotype" w:hAnsi="Palatino Linotype" w:cs="Arial"/>
          <w:b/>
          <w:bCs/>
          <w:i/>
          <w:iCs/>
        </w:rPr>
        <w:t>.pdf</w:t>
      </w:r>
      <w:proofErr w:type="gramEnd"/>
      <w:r w:rsidRPr="0014213C">
        <w:rPr>
          <w:rFonts w:ascii="Palatino Linotype" w:hAnsi="Palatino Linotype" w:cs="Arial"/>
          <w:b/>
          <w:bCs/>
          <w:i/>
          <w:iCs/>
        </w:rPr>
        <w:t xml:space="preserve">, </w:t>
      </w:r>
      <w:r w:rsidRPr="0014213C">
        <w:rPr>
          <w:rFonts w:ascii="Palatino Linotype" w:hAnsi="Palatino Linotype"/>
        </w:rPr>
        <w:t>el cual corresponde al oficio número 21200004000001S/OF./554/2022 del catorce de octubre de dos mil veintidós, por medio del cual la Directora General de Planeación Urbana, medularmente reitera su respuesta.</w:t>
      </w:r>
    </w:p>
    <w:p w14:paraId="270731C0"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i/>
          <w:iCs/>
        </w:rPr>
      </w:pPr>
      <w:r w:rsidRPr="0014213C">
        <w:rPr>
          <w:rFonts w:ascii="Palatino Linotype" w:hAnsi="Palatino Linotype" w:cs="Arial"/>
          <w:b/>
          <w:bCs/>
          <w:i/>
          <w:iCs/>
        </w:rPr>
        <w:t xml:space="preserve">V. UT SEDUO 387-22.pdf, </w:t>
      </w:r>
      <w:r w:rsidRPr="0014213C">
        <w:rPr>
          <w:rFonts w:ascii="Palatino Linotype" w:hAnsi="Palatino Linotype"/>
        </w:rPr>
        <w:t xml:space="preserve">el cual corresponde al oficio número SEDUO-CI-1199/2022, previamente ya notificado en respuesta.  </w:t>
      </w:r>
    </w:p>
    <w:p w14:paraId="5A0C4BFE"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VII. Detalle del desglose 387.pdf,</w:t>
      </w:r>
      <w:r w:rsidRPr="0014213C">
        <w:rPr>
          <w:rFonts w:ascii="Palatino Linotype" w:hAnsi="Palatino Linotype"/>
          <w:i/>
          <w:iCs/>
        </w:rPr>
        <w:t xml:space="preserve"> </w:t>
      </w:r>
      <w:r w:rsidRPr="0014213C">
        <w:rPr>
          <w:rFonts w:ascii="Palatino Linotype" w:hAnsi="Palatino Linotype"/>
        </w:rPr>
        <w:t xml:space="preserve">el cual corresponde a la captura de pantalla del presente expediente electrónico del </w:t>
      </w:r>
      <w:r w:rsidRPr="0014213C">
        <w:rPr>
          <w:rFonts w:ascii="Palatino Linotype" w:hAnsi="Palatino Linotype"/>
          <w:b/>
        </w:rPr>
        <w:t>SAIMEX.</w:t>
      </w:r>
    </w:p>
    <w:p w14:paraId="24CC46C9"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hAnsi="Palatino Linotype"/>
        </w:rPr>
      </w:pPr>
      <w:r w:rsidRPr="0014213C">
        <w:rPr>
          <w:rFonts w:ascii="Palatino Linotype" w:hAnsi="Palatino Linotype" w:cs="Arial"/>
          <w:b/>
          <w:bCs/>
          <w:i/>
          <w:iCs/>
        </w:rPr>
        <w:t xml:space="preserve">I.J. </w:t>
      </w:r>
      <w:proofErr w:type="spellStart"/>
      <w:r w:rsidRPr="0014213C">
        <w:rPr>
          <w:rFonts w:ascii="Palatino Linotype" w:hAnsi="Palatino Linotype" w:cs="Arial"/>
          <w:b/>
          <w:bCs/>
          <w:i/>
          <w:iCs/>
        </w:rPr>
        <w:t>rr</w:t>
      </w:r>
      <w:proofErr w:type="spellEnd"/>
      <w:r w:rsidRPr="0014213C">
        <w:rPr>
          <w:rFonts w:ascii="Palatino Linotype" w:hAnsi="Palatino Linotype" w:cs="Arial"/>
          <w:b/>
          <w:bCs/>
          <w:i/>
          <w:iCs/>
        </w:rPr>
        <w:t xml:space="preserve"> sol. 387.pdf,</w:t>
      </w:r>
      <w:r w:rsidRPr="0014213C">
        <w:rPr>
          <w:rFonts w:ascii="Palatino Linotype" w:hAnsi="Palatino Linotype"/>
          <w:i/>
          <w:iCs/>
        </w:rPr>
        <w:t xml:space="preserve"> </w:t>
      </w:r>
      <w:r w:rsidRPr="0014213C">
        <w:rPr>
          <w:rFonts w:ascii="Palatino Linotype" w:hAnsi="Palatino Linotype"/>
        </w:rPr>
        <w:t xml:space="preserve">el cual contiene el oficio número SEDUO-CI-1429/2022 por </w:t>
      </w:r>
      <w:r w:rsidRPr="0014213C">
        <w:rPr>
          <w:rFonts w:ascii="Palatino Linotype" w:hAnsi="Palatino Linotype"/>
        </w:rPr>
        <w:lastRenderedPageBreak/>
        <w:t>medio del cual la Titular de la Unidad de Transparencia rinde el Informe Justificado, en el que reitera las respuestas proporcionadas por los servidores públicos habilitados y solicita se confirme la respuesta.</w:t>
      </w:r>
    </w:p>
    <w:p w14:paraId="4BC45BFE" w14:textId="77777777" w:rsidR="009731BF" w:rsidRPr="0014213C" w:rsidRDefault="009731BF" w:rsidP="0014213C">
      <w:pPr>
        <w:pStyle w:val="Prrafodelista"/>
        <w:numPr>
          <w:ilvl w:val="0"/>
          <w:numId w:val="23"/>
        </w:numPr>
        <w:spacing w:line="360" w:lineRule="auto"/>
        <w:jc w:val="both"/>
        <w:rPr>
          <w:rFonts w:ascii="Palatino Linotype" w:eastAsia="Palatino Linotype" w:hAnsi="Palatino Linotype" w:cs="Palatino Linotype"/>
        </w:rPr>
      </w:pPr>
      <w:r w:rsidRPr="0014213C">
        <w:rPr>
          <w:rFonts w:ascii="Palatino Linotype" w:hAnsi="Palatino Linotype" w:cs="Arial"/>
          <w:b/>
          <w:bCs/>
          <w:i/>
          <w:iCs/>
        </w:rPr>
        <w:t xml:space="preserve">II. OF. 499 R. DGPU SOL. 387.pdf, </w:t>
      </w:r>
      <w:r w:rsidRPr="0014213C">
        <w:rPr>
          <w:rFonts w:ascii="Palatino Linotype" w:hAnsi="Palatino Linotype"/>
        </w:rPr>
        <w:t>el cual contiene el oficio número</w:t>
      </w:r>
      <w:r w:rsidRPr="0014213C">
        <w:rPr>
          <w:rFonts w:ascii="Palatino Linotype" w:eastAsia="Palatino Linotype" w:hAnsi="Palatino Linotype" w:cs="Palatino Linotype"/>
        </w:rPr>
        <w:t xml:space="preserve"> 21200004000001S/OF./499/2022, por medio del cual la Dirección de Estudios y Proyectos dependiente de la Dirección General de Planeación Urbana, medularmente hizo del conocimiento que se localizó expediente correspondiente al Conjunto Urbano de Tipo Habitacional medio denominado “Jardines de </w:t>
      </w:r>
      <w:proofErr w:type="spellStart"/>
      <w:r w:rsidRPr="0014213C">
        <w:rPr>
          <w:rFonts w:ascii="Palatino Linotype" w:eastAsia="Palatino Linotype" w:hAnsi="Palatino Linotype" w:cs="Palatino Linotype"/>
        </w:rPr>
        <w:t>Ocoyoacac</w:t>
      </w:r>
      <w:proofErr w:type="spellEnd"/>
      <w:r w:rsidRPr="0014213C">
        <w:rPr>
          <w:rFonts w:ascii="Palatino Linotype" w:eastAsia="Palatino Linotype" w:hAnsi="Palatino Linotype" w:cs="Palatino Linotype"/>
        </w:rPr>
        <w:t xml:space="preserve"> o Benevento”, ubicado en el Municipio de </w:t>
      </w:r>
      <w:proofErr w:type="spellStart"/>
      <w:r w:rsidRPr="0014213C">
        <w:rPr>
          <w:rFonts w:ascii="Palatino Linotype" w:eastAsia="Palatino Linotype" w:hAnsi="Palatino Linotype" w:cs="Palatino Linotype"/>
        </w:rPr>
        <w:t>Ocoyoacac</w:t>
      </w:r>
      <w:proofErr w:type="spellEnd"/>
      <w:r w:rsidRPr="0014213C">
        <w:rPr>
          <w:rFonts w:ascii="Palatino Linotype" w:eastAsia="Palatino Linotype" w:hAnsi="Palatino Linotype" w:cs="Palatino Linotype"/>
        </w:rPr>
        <w:t xml:space="preserve">, Estado de México, el cual se integra de 10 legajos, constantes en aproximadamente 1000 hojas y diversos planos, Asimismo, precisa que dentro de los expedientes referidos no se encontraron documentos bajo los cuales se acrediten las multas, procesos vencidos e inconsistencias técnicas; así como, referentes a conceptos de conexión y descarga hidrosanitaria que refiere la particular en su solicitud. Finalmente, refiere que el expediente completo del Conjunto Urbano descrito previamente, se encuentra disponible al público en medio impreso en los registros de los archivos del sistema estatal de Información del Desarrollo Urbano (SEIDU) dependiente de la Dirección General de Planeación Urbana, solicitándole a l particular realice previamente una cita a fin de que sea atendido. Asimismo, para el caso de que requiere copias simples o certificadas se deben pagar los derechos correspondientes. </w:t>
      </w:r>
    </w:p>
    <w:p w14:paraId="470A0A59" w14:textId="77777777" w:rsidR="009731BF" w:rsidRPr="0014213C" w:rsidRDefault="009731BF" w:rsidP="0014213C">
      <w:pPr>
        <w:pStyle w:val="Prrafodelista"/>
        <w:widowControl w:val="0"/>
        <w:numPr>
          <w:ilvl w:val="0"/>
          <w:numId w:val="23"/>
        </w:numPr>
        <w:tabs>
          <w:tab w:val="left" w:pos="0"/>
        </w:tabs>
        <w:spacing w:line="360" w:lineRule="auto"/>
        <w:jc w:val="both"/>
        <w:rPr>
          <w:rFonts w:ascii="Palatino Linotype" w:eastAsia="Palatino Linotype" w:hAnsi="Palatino Linotype" w:cs="Palatino Linotype"/>
        </w:rPr>
      </w:pPr>
      <w:r w:rsidRPr="0014213C">
        <w:rPr>
          <w:rFonts w:ascii="Palatino Linotype" w:hAnsi="Palatino Linotype" w:cs="Arial"/>
          <w:b/>
          <w:bCs/>
          <w:i/>
          <w:iCs/>
        </w:rPr>
        <w:t xml:space="preserve">I. OF. 4999 R. DGOYCU SOL. 387.pdf, </w:t>
      </w:r>
      <w:r w:rsidRPr="0014213C">
        <w:rPr>
          <w:rFonts w:ascii="Palatino Linotype" w:hAnsi="Palatino Linotype"/>
        </w:rPr>
        <w:t xml:space="preserve">el cual contiene el oficio número </w:t>
      </w:r>
      <w:r w:rsidRPr="0014213C">
        <w:rPr>
          <w:rFonts w:ascii="Palatino Linotype" w:eastAsia="Palatino Linotype" w:hAnsi="Palatino Linotype" w:cs="Palatino Linotype"/>
        </w:rPr>
        <w:t xml:space="preserve"> 22400105000000L/4999/2022, por medio del cual la Directora General de Operación y Control Urbano, medularmente hizo del conocimiento que dentro </w:t>
      </w:r>
      <w:r w:rsidRPr="0014213C">
        <w:rPr>
          <w:rFonts w:ascii="Palatino Linotype" w:eastAsia="Palatino Linotype" w:hAnsi="Palatino Linotype" w:cs="Palatino Linotype"/>
        </w:rPr>
        <w:lastRenderedPageBreak/>
        <w:t xml:space="preserve">de las atribuciones de dicha Dirección y unidades administrativa, no está la de resguardar información que se ha tramitado, atribución que le corresponde a la Unidad del Sistema Estatal de Información del Desarrollo Urbano, dependiente de la Dirección General de Planeación Urbana, ello conforme la norma 224010200 del Manual General de Organización de la entonces Secretaría de Desarrollo Urbano y Metropolitano. </w:t>
      </w:r>
    </w:p>
    <w:p w14:paraId="35175CFB" w14:textId="77777777" w:rsidR="00513DCC" w:rsidRPr="0014213C" w:rsidRDefault="00513DCC" w:rsidP="0014213C">
      <w:pPr>
        <w:ind w:left="-57" w:right="-57"/>
        <w:jc w:val="both"/>
        <w:rPr>
          <w:rFonts w:ascii="Palatino Linotype" w:eastAsia="Palatino Linotype" w:hAnsi="Palatino Linotype" w:cs="Palatino Linotype"/>
        </w:rPr>
      </w:pPr>
    </w:p>
    <w:p w14:paraId="5C56E38C" w14:textId="07DC4357"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lang w:val="es-ES_tradnl"/>
        </w:rPr>
        <w:t xml:space="preserve">En primera instancia previo a delimitar la Litis del presente medio de defensa, es menester señalar que </w:t>
      </w:r>
      <w:r w:rsidRPr="0014213C">
        <w:rPr>
          <w:rFonts w:ascii="Palatino Linotype" w:hAnsi="Palatino Linotype"/>
          <w:b/>
          <w:lang w:val="es-ES_tradnl"/>
        </w:rPr>
        <w:t xml:space="preserve">LA RECURRENTE </w:t>
      </w:r>
      <w:r w:rsidRPr="0014213C">
        <w:rPr>
          <w:rFonts w:ascii="Palatino Linotype" w:hAnsi="Palatino Linotype"/>
          <w:lang w:val="es-ES_tradnl"/>
        </w:rPr>
        <w:t xml:space="preserve">únicamente se adolece respecto a la entrega de expedientes </w:t>
      </w:r>
      <w:r w:rsidR="00D54D2A" w:rsidRPr="0014213C">
        <w:rPr>
          <w:rFonts w:ascii="Palatino Linotype" w:hAnsi="Palatino Linotype"/>
          <w:lang w:val="es-ES_tradnl"/>
        </w:rPr>
        <w:t xml:space="preserve">completos </w:t>
      </w:r>
      <w:r w:rsidRPr="0014213C">
        <w:rPr>
          <w:rFonts w:ascii="Palatino Linotype" w:hAnsi="Palatino Linotype"/>
          <w:lang w:val="es-ES_tradnl"/>
        </w:rPr>
        <w:t xml:space="preserve">con las empresas señaladas en su solicitud del Conjunto Habitacional Jardines de </w:t>
      </w:r>
      <w:proofErr w:type="spellStart"/>
      <w:r w:rsidRPr="0014213C">
        <w:rPr>
          <w:rFonts w:ascii="Palatino Linotype" w:hAnsi="Palatino Linotype"/>
          <w:lang w:val="es-ES_tradnl"/>
        </w:rPr>
        <w:t>Ocoyoacac</w:t>
      </w:r>
      <w:proofErr w:type="spellEnd"/>
      <w:r w:rsidRPr="0014213C">
        <w:rPr>
          <w:rFonts w:ascii="Palatino Linotype" w:hAnsi="Palatino Linotype"/>
          <w:lang w:val="es-ES_tradnl"/>
        </w:rPr>
        <w:t xml:space="preserve"> y/o Residencial Benevento, que se encuentra ubicado en el municipio de </w:t>
      </w:r>
      <w:proofErr w:type="spellStart"/>
      <w:r w:rsidRPr="0014213C">
        <w:rPr>
          <w:rFonts w:ascii="Palatino Linotype" w:hAnsi="Palatino Linotype"/>
          <w:lang w:val="es-ES_tradnl"/>
        </w:rPr>
        <w:t>Ocoyoacac</w:t>
      </w:r>
      <w:proofErr w:type="spellEnd"/>
      <w:r w:rsidRPr="0014213C">
        <w:rPr>
          <w:rFonts w:ascii="Palatino Linotype" w:hAnsi="Palatino Linotype"/>
          <w:lang w:val="es-ES_tradnl"/>
        </w:rPr>
        <w:t>, Estado de México</w:t>
      </w:r>
      <w:r w:rsidR="001876D1" w:rsidRPr="0014213C">
        <w:rPr>
          <w:rFonts w:ascii="Palatino Linotype" w:hAnsi="Palatino Linotype"/>
          <w:lang w:val="es-ES_tradnl"/>
        </w:rPr>
        <w:t>.</w:t>
      </w:r>
    </w:p>
    <w:p w14:paraId="633F26E8" w14:textId="77777777" w:rsidR="001876D1" w:rsidRPr="0014213C" w:rsidRDefault="001876D1" w:rsidP="0014213C">
      <w:pPr>
        <w:spacing w:line="360" w:lineRule="auto"/>
        <w:jc w:val="both"/>
        <w:rPr>
          <w:rFonts w:ascii="Palatino Linotype" w:hAnsi="Palatino Linotype"/>
          <w:lang w:val="es-ES_tradnl"/>
        </w:rPr>
      </w:pPr>
    </w:p>
    <w:p w14:paraId="0C644DF3" w14:textId="77777777" w:rsidR="00513DCC" w:rsidRPr="0014213C" w:rsidRDefault="00513DCC" w:rsidP="0014213C">
      <w:pPr>
        <w:spacing w:line="360" w:lineRule="auto"/>
        <w:ind w:right="49"/>
        <w:jc w:val="both"/>
        <w:rPr>
          <w:rFonts w:ascii="Palatino Linotype" w:hAnsi="Palatino Linotype"/>
          <w:lang w:val="es-ES_tradnl"/>
        </w:rPr>
      </w:pPr>
      <w:r w:rsidRPr="0014213C">
        <w:rPr>
          <w:rFonts w:ascii="Palatino Linotype" w:hAnsi="Palatino Linotype"/>
          <w:lang w:val="es-ES_tradnl"/>
        </w:rPr>
        <w:t>Por tal circunstancia, no se hará pronunciamiento sobre la información referente a “</w:t>
      </w:r>
      <w:r w:rsidRPr="0014213C">
        <w:rPr>
          <w:rFonts w:ascii="Palatino Linotype" w:hAnsi="Palatino Linotype"/>
          <w:b/>
          <w:bCs/>
          <w:i/>
          <w:iCs/>
          <w:lang w:val="es-ES_tradnl"/>
        </w:rPr>
        <w:t xml:space="preserve">las concesiones para la extracción del agua así como la conexión y descarga hidrosanitaria del proyecto inmobiliario Jardines de </w:t>
      </w:r>
      <w:proofErr w:type="spellStart"/>
      <w:r w:rsidRPr="0014213C">
        <w:rPr>
          <w:rFonts w:ascii="Palatino Linotype" w:hAnsi="Palatino Linotype"/>
          <w:b/>
          <w:bCs/>
          <w:i/>
          <w:iCs/>
          <w:lang w:val="es-ES_tradnl"/>
        </w:rPr>
        <w:t>Ocoyoacac</w:t>
      </w:r>
      <w:proofErr w:type="spellEnd"/>
      <w:r w:rsidRPr="0014213C">
        <w:rPr>
          <w:rFonts w:ascii="Palatino Linotype" w:hAnsi="Palatino Linotype"/>
          <w:b/>
          <w:bCs/>
          <w:i/>
          <w:iCs/>
          <w:lang w:val="es-ES_tradnl"/>
        </w:rPr>
        <w:t xml:space="preserve"> o Residencial Benevento”</w:t>
      </w:r>
      <w:r w:rsidRPr="0014213C">
        <w:rPr>
          <w:rFonts w:ascii="Palatino Linotype" w:hAnsi="Palatino Linotype"/>
          <w:lang w:val="es-ES_tradnl"/>
        </w:rPr>
        <w:t xml:space="preserve"> y los expedientes de las empresas “</w:t>
      </w:r>
      <w:r w:rsidRPr="0014213C">
        <w:rPr>
          <w:rFonts w:ascii="Palatino Linotype" w:eastAsia="Palatino Linotype" w:hAnsi="Palatino Linotype" w:cs="Palatino Linotype"/>
          <w:b/>
          <w:i/>
        </w:rPr>
        <w:t>CASAS BETA DEL NOROESTE, SOCIEDAD DE RESPONSABILIDAD LIMITADA DE CAPITAL VARIABLE y CASAS BETA DEL NORTE, SOCIEDAD DE RESPONSABILIDAD LIMITADA DE CAPITAL VARIABLE”</w:t>
      </w:r>
      <w:r w:rsidRPr="0014213C">
        <w:rPr>
          <w:rFonts w:ascii="Palatino Linotype" w:hAnsi="Palatino Linotype"/>
          <w:lang w:val="es-ES_tradnl"/>
        </w:rPr>
        <w:t xml:space="preserve">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w:t>
      </w:r>
      <w:r w:rsidRPr="0014213C">
        <w:rPr>
          <w:rFonts w:ascii="Palatino Linotype" w:hAnsi="Palatino Linotype"/>
          <w:lang w:val="es-ES_tradnl"/>
        </w:rPr>
        <w:lastRenderedPageBreak/>
        <w:t xml:space="preserve">el agravio no se haya promovido en el plazo señalado para el efecto, o como fue en el caso que nos ocupa, la omisión de exposición de motivos de inconformidad mismos que no fueron vertidos en su totalidad dentro del formato de Recurso de Revisión. </w:t>
      </w:r>
    </w:p>
    <w:p w14:paraId="712AAE3B" w14:textId="77777777" w:rsidR="003F387A" w:rsidRPr="0014213C" w:rsidRDefault="003F387A" w:rsidP="0014213C">
      <w:pPr>
        <w:spacing w:line="360" w:lineRule="auto"/>
        <w:ind w:right="49"/>
        <w:jc w:val="both"/>
        <w:rPr>
          <w:rFonts w:ascii="Palatino Linotype" w:hAnsi="Palatino Linotype" w:cs="Arial"/>
          <w:i/>
        </w:rPr>
      </w:pPr>
    </w:p>
    <w:p w14:paraId="7F0F1FD1" w14:textId="77777777"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7255145A" w14:textId="77777777" w:rsidR="001876D1" w:rsidRPr="0014213C" w:rsidRDefault="001876D1" w:rsidP="0014213C">
      <w:pPr>
        <w:jc w:val="both"/>
        <w:rPr>
          <w:rFonts w:ascii="Palatino Linotype" w:hAnsi="Palatino Linotype"/>
          <w:sz w:val="22"/>
          <w:szCs w:val="22"/>
          <w:lang w:val="es-ES_tradnl"/>
        </w:rPr>
      </w:pPr>
    </w:p>
    <w:p w14:paraId="02448C24" w14:textId="77777777" w:rsidR="00513DCC" w:rsidRPr="0014213C" w:rsidRDefault="00513DCC" w:rsidP="0014213C">
      <w:pPr>
        <w:ind w:left="851" w:right="616"/>
        <w:jc w:val="both"/>
        <w:rPr>
          <w:rFonts w:ascii="Palatino Linotype" w:hAnsi="Palatino Linotype"/>
          <w:i/>
          <w:sz w:val="22"/>
          <w:szCs w:val="22"/>
          <w:lang w:val="es-ES_tradnl"/>
        </w:rPr>
      </w:pPr>
      <w:r w:rsidRPr="0014213C">
        <w:rPr>
          <w:rFonts w:ascii="Palatino Linotype" w:hAnsi="Palatino Linotype"/>
          <w:b/>
          <w:bCs/>
          <w:i/>
          <w:sz w:val="22"/>
          <w:szCs w:val="22"/>
          <w:lang w:val="es-ES_tradnl"/>
        </w:rPr>
        <w:t xml:space="preserve">“ACTOS CONSENTIDOS. SON LOS QUE NO SE IMPUGNAN MEDIANTE EL RECURSO IDÓNEO. </w:t>
      </w:r>
      <w:r w:rsidRPr="0014213C">
        <w:rPr>
          <w:rFonts w:ascii="Palatino Linotype" w:hAnsi="Palatino Linotype"/>
          <w:i/>
          <w:sz w:val="22"/>
          <w:szCs w:val="22"/>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C0F442" w14:textId="77777777" w:rsidR="00513DCC" w:rsidRPr="0014213C" w:rsidRDefault="00513DCC" w:rsidP="0014213C">
      <w:pPr>
        <w:rPr>
          <w:rFonts w:ascii="Palatino Linotype" w:hAnsi="Palatino Linotype"/>
          <w:i/>
          <w:sz w:val="22"/>
          <w:szCs w:val="22"/>
          <w:lang w:val="es-ES_tradnl"/>
        </w:rPr>
      </w:pPr>
    </w:p>
    <w:p w14:paraId="77673DC6" w14:textId="543F89B6"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lang w:val="es-ES_tradnl"/>
        </w:rPr>
        <w:t xml:space="preserve">Lo anterior es así, debido a que cuando </w:t>
      </w:r>
      <w:r w:rsidR="007654B9" w:rsidRPr="0014213C">
        <w:rPr>
          <w:rFonts w:ascii="Palatino Linotype" w:hAnsi="Palatino Linotype"/>
          <w:lang w:val="es-ES_tradnl"/>
        </w:rPr>
        <w:t>la</w:t>
      </w:r>
      <w:r w:rsidRPr="0014213C">
        <w:rPr>
          <w:rFonts w:ascii="Palatino Linotype" w:hAnsi="Palatino Linotype"/>
          <w:lang w:val="es-ES_tradnl"/>
        </w:rPr>
        <w:t xml:space="preserve"> particular</w:t>
      </w:r>
      <w:r w:rsidRPr="0014213C">
        <w:rPr>
          <w:rFonts w:ascii="Palatino Linotype" w:hAnsi="Palatino Linotype"/>
          <w:b/>
          <w:lang w:val="es-ES_tradnl"/>
        </w:rPr>
        <w:t xml:space="preserve"> </w:t>
      </w:r>
      <w:r w:rsidRPr="0014213C">
        <w:rPr>
          <w:rFonts w:ascii="Palatino Linotype" w:hAnsi="Palatino Linotype"/>
          <w:lang w:val="es-ES_tradnl"/>
        </w:rPr>
        <w:t xml:space="preserve">impugnó la respuesta del </w:t>
      </w:r>
      <w:r w:rsidRPr="0014213C">
        <w:rPr>
          <w:rFonts w:ascii="Palatino Linotype" w:hAnsi="Palatino Linotype"/>
          <w:b/>
          <w:lang w:val="es-ES_tradnl"/>
        </w:rPr>
        <w:t>SUJETO OBLIGADO</w:t>
      </w:r>
      <w:r w:rsidRPr="0014213C">
        <w:rPr>
          <w:rFonts w:ascii="Palatino Linotype" w:hAnsi="Palatino Linotype"/>
          <w:lang w:val="es-ES_tradnl"/>
        </w:rPr>
        <w:t xml:space="preserve">, y no expresó razón o motivo de inconformidad en contra de todos los rubros solicitados, dichos rubros deben declararse atendidos, pues se entiende que </w:t>
      </w:r>
      <w:r w:rsidRPr="0014213C">
        <w:rPr>
          <w:rFonts w:ascii="Palatino Linotype" w:hAnsi="Palatino Linotype"/>
          <w:b/>
          <w:lang w:val="es-ES_tradnl"/>
        </w:rPr>
        <w:t>LA RECURRENTE</w:t>
      </w:r>
      <w:r w:rsidRPr="0014213C">
        <w:rPr>
          <w:rFonts w:ascii="Palatino Linotype" w:hAnsi="Palatino Linotype"/>
          <w:lang w:val="es-ES_tradnl"/>
        </w:rPr>
        <w:t xml:space="preserve"> está conforme con la respuesta proporcionada por </w:t>
      </w:r>
      <w:r w:rsidRPr="0014213C">
        <w:rPr>
          <w:rFonts w:ascii="Palatino Linotype" w:hAnsi="Palatino Linotype"/>
          <w:b/>
          <w:lang w:val="es-ES_tradnl"/>
        </w:rPr>
        <w:t>EL SUJETO OBLIGADO,</w:t>
      </w:r>
      <w:r w:rsidRPr="0014213C">
        <w:rPr>
          <w:rFonts w:ascii="Palatino Linotype" w:hAnsi="Palatino Linotype"/>
          <w:lang w:val="es-ES_tradnl"/>
        </w:rPr>
        <w:t xml:space="preserve"> al no contravenir la misma. </w:t>
      </w:r>
    </w:p>
    <w:p w14:paraId="3BAA25FB" w14:textId="77777777" w:rsidR="001876D1" w:rsidRPr="0014213C" w:rsidRDefault="001876D1" w:rsidP="0014213C">
      <w:pPr>
        <w:spacing w:line="360" w:lineRule="auto"/>
        <w:jc w:val="both"/>
        <w:rPr>
          <w:rFonts w:ascii="Palatino Linotype" w:hAnsi="Palatino Linotype"/>
          <w:lang w:val="es-ES_tradnl"/>
        </w:rPr>
      </w:pPr>
    </w:p>
    <w:p w14:paraId="4EB9D5CE" w14:textId="77777777"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097FF48A" w14:textId="77777777" w:rsidR="001876D1" w:rsidRPr="0014213C" w:rsidRDefault="001876D1" w:rsidP="0014213C">
      <w:pPr>
        <w:jc w:val="both"/>
        <w:rPr>
          <w:rFonts w:ascii="Palatino Linotype" w:hAnsi="Palatino Linotype"/>
          <w:lang w:val="es-ES_tradnl"/>
        </w:rPr>
      </w:pPr>
    </w:p>
    <w:p w14:paraId="4A4C29DC" w14:textId="77777777" w:rsidR="00513DCC" w:rsidRPr="0014213C" w:rsidRDefault="00513DCC" w:rsidP="0014213C">
      <w:pPr>
        <w:ind w:left="851" w:right="616"/>
        <w:jc w:val="both"/>
        <w:rPr>
          <w:rFonts w:ascii="Palatino Linotype" w:hAnsi="Palatino Linotype"/>
          <w:bCs/>
          <w:i/>
          <w:iCs/>
          <w:sz w:val="22"/>
          <w:szCs w:val="22"/>
          <w:lang w:val="es-ES_tradnl"/>
        </w:rPr>
      </w:pPr>
      <w:r w:rsidRPr="0014213C">
        <w:rPr>
          <w:rFonts w:ascii="Palatino Linotype" w:hAnsi="Palatino Linotype"/>
          <w:b/>
          <w:i/>
          <w:sz w:val="22"/>
          <w:szCs w:val="22"/>
          <w:lang w:val="es-ES_tradnl"/>
        </w:rPr>
        <w:t xml:space="preserve">“REVISIÓN EN AMPARO. LOS RESOLUTIVOS NO COMBATIDOS DEBEN DECLARARSE FIRMES. </w:t>
      </w:r>
      <w:r w:rsidRPr="0014213C">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w:t>
      </w:r>
      <w:r w:rsidRPr="0014213C">
        <w:rPr>
          <w:rFonts w:ascii="Palatino Linotype" w:hAnsi="Palatino Linotype"/>
          <w:bCs/>
          <w:i/>
          <w:iCs/>
          <w:sz w:val="22"/>
          <w:szCs w:val="22"/>
          <w:lang w:val="es-ES_tradnl"/>
        </w:rPr>
        <w:lastRenderedPageBreak/>
        <w:t xml:space="preserve">de base, dicho resolutivo debe declararse firme. Esto es, en el caso referido, no obstante que la materia de la revisión comprende a </w:t>
      </w:r>
      <w:r w:rsidRPr="0014213C">
        <w:rPr>
          <w:rFonts w:ascii="Palatino Linotype" w:hAnsi="Palatino Linotype"/>
          <w:i/>
          <w:sz w:val="22"/>
          <w:szCs w:val="22"/>
          <w:lang w:val="es-ES_tradnl"/>
        </w:rPr>
        <w:t>todos</w:t>
      </w:r>
      <w:r w:rsidRPr="0014213C">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EEB795" w14:textId="77777777" w:rsidR="00513DCC" w:rsidRPr="0014213C" w:rsidRDefault="00513DCC" w:rsidP="0014213C">
      <w:pPr>
        <w:ind w:left="851" w:right="616"/>
        <w:jc w:val="both"/>
        <w:rPr>
          <w:rFonts w:ascii="Palatino Linotype" w:hAnsi="Palatino Linotype"/>
          <w:bCs/>
          <w:i/>
          <w:iCs/>
          <w:lang w:val="es-ES_tradnl"/>
        </w:rPr>
      </w:pPr>
    </w:p>
    <w:p w14:paraId="6F05C716" w14:textId="77777777"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lang w:val="es-ES_tradnl"/>
        </w:rPr>
        <w:t xml:space="preserve">Para mayor precisión, lo anterior guarda relación toda vez que en el caso de que </w:t>
      </w:r>
      <w:r w:rsidRPr="0014213C">
        <w:rPr>
          <w:rFonts w:ascii="Palatino Linotype" w:hAnsi="Palatino Linotype"/>
          <w:b/>
          <w:lang w:val="es-ES_tradnl"/>
        </w:rPr>
        <w:t>LA RECURRENTE</w:t>
      </w:r>
      <w:r w:rsidRPr="0014213C">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4BB38FC7" w14:textId="77777777" w:rsidR="00513DCC" w:rsidRPr="0014213C" w:rsidRDefault="00513DCC" w:rsidP="0014213C">
      <w:pPr>
        <w:rPr>
          <w:rFonts w:ascii="Palatino Linotype" w:hAnsi="Palatino Linotype"/>
          <w:bCs/>
          <w:sz w:val="22"/>
          <w:szCs w:val="22"/>
        </w:rPr>
      </w:pPr>
    </w:p>
    <w:p w14:paraId="429F97A4" w14:textId="77777777" w:rsidR="00513DCC" w:rsidRPr="0014213C" w:rsidRDefault="00513DCC" w:rsidP="0014213C">
      <w:pPr>
        <w:ind w:left="851" w:right="618"/>
        <w:jc w:val="both"/>
        <w:rPr>
          <w:rFonts w:ascii="Palatino Linotype" w:hAnsi="Palatino Linotype"/>
          <w:bCs/>
          <w:i/>
          <w:sz w:val="22"/>
          <w:szCs w:val="22"/>
        </w:rPr>
      </w:pPr>
      <w:r w:rsidRPr="0014213C">
        <w:rPr>
          <w:rFonts w:ascii="Palatino Linotype" w:hAnsi="Palatino Linotype"/>
          <w:b/>
          <w:bCs/>
          <w:i/>
          <w:sz w:val="22"/>
          <w:szCs w:val="22"/>
        </w:rPr>
        <w:t xml:space="preserve">“Actos consentidos tácitamente. Improcedencia de su análisis. </w:t>
      </w:r>
      <w:r w:rsidRPr="0014213C">
        <w:rPr>
          <w:rFonts w:ascii="Palatino Linotype" w:hAnsi="Palatino Linotype"/>
          <w:bCs/>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F8939F4" w14:textId="77777777" w:rsidR="00513DCC" w:rsidRPr="0014213C" w:rsidRDefault="00513DCC" w:rsidP="0014213C">
      <w:pPr>
        <w:rPr>
          <w:rFonts w:ascii="Palatino Linotype" w:hAnsi="Palatino Linotype"/>
          <w:bCs/>
          <w:iCs/>
          <w:sz w:val="22"/>
          <w:szCs w:val="22"/>
        </w:rPr>
      </w:pPr>
    </w:p>
    <w:p w14:paraId="4E813B81" w14:textId="77777777" w:rsidR="00513DCC" w:rsidRPr="0014213C" w:rsidRDefault="00513DCC" w:rsidP="0014213C">
      <w:pPr>
        <w:spacing w:line="360" w:lineRule="auto"/>
        <w:jc w:val="both"/>
        <w:rPr>
          <w:rFonts w:ascii="Palatino Linotype" w:eastAsia="Palatino Linotype" w:hAnsi="Palatino Linotype" w:cs="Palatino Linotype"/>
          <w:b/>
          <w:i/>
        </w:rPr>
      </w:pPr>
      <w:r w:rsidRPr="0014213C">
        <w:rPr>
          <w:rFonts w:ascii="Palatino Linotype" w:hAnsi="Palatino Linotype"/>
        </w:rPr>
        <w:t xml:space="preserve">Conforme al Criterio establecido y a todo lo antes expuesto, este Órgano Garante no entra al análisis de las partes de la respuesta del </w:t>
      </w:r>
      <w:r w:rsidRPr="0014213C">
        <w:rPr>
          <w:rFonts w:ascii="Palatino Linotype" w:hAnsi="Palatino Linotype"/>
          <w:b/>
        </w:rPr>
        <w:t>SUJETO OBLIGADO</w:t>
      </w:r>
      <w:r w:rsidRPr="0014213C">
        <w:rPr>
          <w:rFonts w:ascii="Palatino Linotype" w:hAnsi="Palatino Linotype"/>
        </w:rPr>
        <w:t xml:space="preserve"> que no fueron impugnadas por </w:t>
      </w:r>
      <w:r w:rsidRPr="0014213C">
        <w:rPr>
          <w:rFonts w:ascii="Palatino Linotype" w:hAnsi="Palatino Linotype"/>
          <w:b/>
        </w:rPr>
        <w:t>LA RECURRENTE</w:t>
      </w:r>
      <w:r w:rsidRPr="0014213C">
        <w:rPr>
          <w:rFonts w:ascii="Palatino Linotype" w:hAnsi="Palatino Linotype"/>
          <w:bCs/>
        </w:rPr>
        <w:t xml:space="preserve">; por lo que, en el presente caso, se tiene por consentida la información respecto a </w:t>
      </w:r>
      <w:r w:rsidRPr="0014213C">
        <w:rPr>
          <w:rFonts w:ascii="Palatino Linotype" w:hAnsi="Palatino Linotype"/>
          <w:lang w:val="es-ES_tradnl"/>
        </w:rPr>
        <w:t>“</w:t>
      </w:r>
      <w:r w:rsidRPr="0014213C">
        <w:rPr>
          <w:rFonts w:ascii="Palatino Linotype" w:hAnsi="Palatino Linotype"/>
          <w:b/>
          <w:bCs/>
          <w:i/>
          <w:iCs/>
          <w:lang w:val="es-ES_tradnl"/>
        </w:rPr>
        <w:t xml:space="preserve">las concesiones para la extracción del agua así como la conexión y descarga hidrosanitaria del proyecto inmobiliario Jardines de </w:t>
      </w:r>
      <w:proofErr w:type="spellStart"/>
      <w:r w:rsidRPr="0014213C">
        <w:rPr>
          <w:rFonts w:ascii="Palatino Linotype" w:hAnsi="Palatino Linotype"/>
          <w:b/>
          <w:bCs/>
          <w:i/>
          <w:iCs/>
          <w:lang w:val="es-ES_tradnl"/>
        </w:rPr>
        <w:t>Ocoyoacac</w:t>
      </w:r>
      <w:proofErr w:type="spellEnd"/>
      <w:r w:rsidRPr="0014213C">
        <w:rPr>
          <w:rFonts w:ascii="Palatino Linotype" w:hAnsi="Palatino Linotype"/>
          <w:b/>
          <w:bCs/>
          <w:i/>
          <w:iCs/>
          <w:lang w:val="es-ES_tradnl"/>
        </w:rPr>
        <w:t xml:space="preserve"> o Residencial Benevento” </w:t>
      </w:r>
      <w:r w:rsidRPr="0014213C">
        <w:rPr>
          <w:rFonts w:ascii="Palatino Linotype" w:hAnsi="Palatino Linotype"/>
          <w:lang w:val="es-ES_tradnl"/>
        </w:rPr>
        <w:t>y los expedientes de las empresas “</w:t>
      </w:r>
      <w:r w:rsidRPr="0014213C">
        <w:rPr>
          <w:rFonts w:ascii="Palatino Linotype" w:eastAsia="Palatino Linotype" w:hAnsi="Palatino Linotype" w:cs="Palatino Linotype"/>
          <w:b/>
          <w:i/>
        </w:rPr>
        <w:t xml:space="preserve">CASAS BETA DEL NOROESTE, SOCIEDAD DE RESPONSABILIDAD LIMITADA DE CAPITAL </w:t>
      </w:r>
      <w:r w:rsidRPr="0014213C">
        <w:rPr>
          <w:rFonts w:ascii="Palatino Linotype" w:eastAsia="Palatino Linotype" w:hAnsi="Palatino Linotype" w:cs="Palatino Linotype"/>
          <w:b/>
          <w:i/>
        </w:rPr>
        <w:lastRenderedPageBreak/>
        <w:t>VARIABLE y CASAS BETA DEL NORTE, SOCIEDAD DE RESPONSABILIDAD LIMITADA DE CAPITAL VARIABLE”</w:t>
      </w:r>
    </w:p>
    <w:p w14:paraId="55BD3CF4" w14:textId="77777777" w:rsidR="00B73686" w:rsidRPr="0014213C" w:rsidRDefault="00B73686" w:rsidP="0014213C">
      <w:pPr>
        <w:spacing w:line="360" w:lineRule="auto"/>
        <w:jc w:val="both"/>
        <w:rPr>
          <w:rFonts w:ascii="Palatino Linotype" w:hAnsi="Palatino Linotype"/>
          <w:bCs/>
        </w:rPr>
      </w:pPr>
    </w:p>
    <w:p w14:paraId="4ED49310" w14:textId="733B57EB" w:rsidR="00513DCC" w:rsidRPr="0014213C" w:rsidRDefault="00513DCC" w:rsidP="0014213C">
      <w:pPr>
        <w:spacing w:line="360" w:lineRule="auto"/>
        <w:jc w:val="both"/>
        <w:rPr>
          <w:rFonts w:ascii="Palatino Linotype" w:hAnsi="Palatino Linotype"/>
          <w:lang w:val="es-ES_tradnl"/>
        </w:rPr>
      </w:pPr>
      <w:r w:rsidRPr="0014213C">
        <w:rPr>
          <w:rFonts w:ascii="Palatino Linotype" w:hAnsi="Palatino Linotype"/>
          <w:bCs/>
        </w:rPr>
        <w:t xml:space="preserve">En consecuencia, el estudio únicamente se realizará respecto a la falta de </w:t>
      </w:r>
      <w:r w:rsidRPr="0014213C">
        <w:rPr>
          <w:rFonts w:ascii="Palatino Linotype" w:hAnsi="Palatino Linotype"/>
          <w:lang w:val="es-ES_tradnl"/>
        </w:rPr>
        <w:t xml:space="preserve">entrega de expedientes con las </w:t>
      </w:r>
      <w:r w:rsidR="00FD57B5" w:rsidRPr="0014213C">
        <w:rPr>
          <w:rFonts w:ascii="Palatino Linotype" w:hAnsi="Palatino Linotype"/>
          <w:lang w:val="es-ES_tradnl"/>
        </w:rPr>
        <w:t xml:space="preserve">demás </w:t>
      </w:r>
      <w:r w:rsidRPr="0014213C">
        <w:rPr>
          <w:rFonts w:ascii="Palatino Linotype" w:hAnsi="Palatino Linotype"/>
          <w:lang w:val="es-ES_tradnl"/>
        </w:rPr>
        <w:t xml:space="preserve">empresas señaladas en la solicitud donde se acredite multas, procesos vencidos y/o inconsistencias técnicas del Conjunto Habitacional Jardines de </w:t>
      </w:r>
      <w:proofErr w:type="spellStart"/>
      <w:r w:rsidRPr="0014213C">
        <w:rPr>
          <w:rFonts w:ascii="Palatino Linotype" w:hAnsi="Palatino Linotype"/>
          <w:lang w:val="es-ES_tradnl"/>
        </w:rPr>
        <w:t>Ocoyoacac</w:t>
      </w:r>
      <w:proofErr w:type="spellEnd"/>
      <w:r w:rsidRPr="0014213C">
        <w:rPr>
          <w:rFonts w:ascii="Palatino Linotype" w:hAnsi="Palatino Linotype"/>
          <w:lang w:val="es-ES_tradnl"/>
        </w:rPr>
        <w:t xml:space="preserve"> y/o Residencial Benevento, que se encuentra ubicado en el municipio de </w:t>
      </w:r>
      <w:proofErr w:type="spellStart"/>
      <w:r w:rsidRPr="0014213C">
        <w:rPr>
          <w:rFonts w:ascii="Palatino Linotype" w:hAnsi="Palatino Linotype"/>
          <w:lang w:val="es-ES_tradnl"/>
        </w:rPr>
        <w:t>Ocoyoacac</w:t>
      </w:r>
      <w:proofErr w:type="spellEnd"/>
      <w:r w:rsidRPr="0014213C">
        <w:rPr>
          <w:rFonts w:ascii="Palatino Linotype" w:hAnsi="Palatino Linotype"/>
          <w:lang w:val="es-ES_tradnl"/>
        </w:rPr>
        <w:t>, Estado de México.</w:t>
      </w:r>
    </w:p>
    <w:p w14:paraId="57D8496F" w14:textId="77777777" w:rsidR="00B73686" w:rsidRPr="0014213C" w:rsidRDefault="00B73686" w:rsidP="0014213C">
      <w:pPr>
        <w:spacing w:line="360" w:lineRule="auto"/>
        <w:jc w:val="both"/>
        <w:rPr>
          <w:rFonts w:ascii="Palatino Linotype" w:hAnsi="Palatino Linotype"/>
          <w:lang w:val="es-ES_tradnl"/>
        </w:rPr>
      </w:pPr>
    </w:p>
    <w:p w14:paraId="4C1AA66D" w14:textId="772BC8C8" w:rsidR="00513DCC" w:rsidRPr="0014213C" w:rsidRDefault="00513DCC" w:rsidP="0014213C">
      <w:pPr>
        <w:spacing w:line="360" w:lineRule="auto"/>
        <w:ind w:right="49"/>
        <w:jc w:val="both"/>
        <w:rPr>
          <w:rFonts w:ascii="Palatino Linotype" w:eastAsia="Palatino Linotype" w:hAnsi="Palatino Linotype" w:cs="Palatino Linotype"/>
          <w:i/>
        </w:rPr>
      </w:pPr>
      <w:r w:rsidRPr="0014213C">
        <w:rPr>
          <w:rFonts w:ascii="Palatino Linotype" w:eastAsia="Palatino Linotype" w:hAnsi="Palatino Linotype" w:cs="Palatino Linotype"/>
        </w:rPr>
        <w:t xml:space="preserve">Señalado lo anterior y previo análisis de fondo cabe señalar que al momento de interponer el presente medio de defensa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amplió su solicitud en el recurso de revisión ya que </w:t>
      </w:r>
      <w:r w:rsidRPr="0014213C">
        <w:rPr>
          <w:rFonts w:ascii="Palatino Linotype" w:eastAsia="Palatino Linotype" w:hAnsi="Palatino Linotype" w:cs="Palatino Linotype"/>
          <w:b/>
        </w:rPr>
        <w:t xml:space="preserve">solicita le sea entregada información que no formó parte de la solicitud primigenia, </w:t>
      </w:r>
      <w:r w:rsidRPr="0014213C">
        <w:rPr>
          <w:rFonts w:ascii="Palatino Linotype" w:eastAsia="Palatino Linotype" w:hAnsi="Palatino Linotype" w:cs="Palatino Linotype"/>
        </w:rPr>
        <w:t xml:space="preserve">pues de la confronta a la solicitud de información y el acto impugnado como las razones o motivos de inconformidad aducidos, se advierte que con dicha ampliación requiere información de empresas que no fueron solicitadas en su solicitud inicial las cuales son </w:t>
      </w:r>
      <w:r w:rsidRPr="0014213C">
        <w:rPr>
          <w:rFonts w:ascii="Palatino Linotype" w:eastAsia="Palatino Linotype" w:hAnsi="Palatino Linotype" w:cs="Palatino Linotype"/>
          <w:i/>
        </w:rPr>
        <w:t>DESARROLLADORA HOMEX, SOCIEDAD ANÓNIMA BURSÁTIL DE CAPITAL VARIABLE y FIDEICOMISO PARA LA SUSTITUCION DE SERVICIOS PROVICIONALES</w:t>
      </w:r>
      <w:r w:rsidR="00B73686" w:rsidRPr="0014213C">
        <w:rPr>
          <w:rFonts w:ascii="Palatino Linotype" w:eastAsia="Palatino Linotype" w:hAnsi="Palatino Linotype" w:cs="Palatino Linotype"/>
          <w:i/>
        </w:rPr>
        <w:t xml:space="preserve">. </w:t>
      </w:r>
    </w:p>
    <w:p w14:paraId="1F861DA3" w14:textId="77777777" w:rsidR="00B73686" w:rsidRPr="0014213C" w:rsidRDefault="00B73686" w:rsidP="0014213C">
      <w:pPr>
        <w:spacing w:line="360" w:lineRule="auto"/>
        <w:ind w:right="49"/>
        <w:jc w:val="both"/>
        <w:rPr>
          <w:rFonts w:ascii="Palatino Linotype" w:eastAsia="Palatino Linotype" w:hAnsi="Palatino Linotype" w:cs="Palatino Linotype"/>
        </w:rPr>
      </w:pPr>
    </w:p>
    <w:p w14:paraId="356F86BB" w14:textId="1EE41AFF" w:rsidR="00513DCC" w:rsidRPr="0014213C" w:rsidRDefault="00513DCC" w:rsidP="0014213C">
      <w:pPr>
        <w:spacing w:line="360" w:lineRule="auto"/>
        <w:jc w:val="both"/>
        <w:rPr>
          <w:rFonts w:ascii="Palatino Linotype" w:eastAsia="Palatino Linotype" w:hAnsi="Palatino Linotype" w:cs="Palatino Linotype"/>
          <w:b/>
        </w:rPr>
      </w:pPr>
      <w:r w:rsidRPr="0014213C">
        <w:rPr>
          <w:rFonts w:ascii="Palatino Linotype" w:hAnsi="Palatino Linotype"/>
        </w:rPr>
        <w:t>Lo cual no fue especificado en su solicitud inicial</w:t>
      </w:r>
      <w:r w:rsidRPr="0014213C">
        <w:rPr>
          <w:rFonts w:ascii="Palatino Linotype" w:eastAsia="Palatino Linotype" w:hAnsi="Palatino Linotype" w:cs="Palatino Linotype"/>
        </w:rPr>
        <w:t xml:space="preserve">, como se desprende del antecedente marcado con el numeral 1 de la presente resolución, por lo que constituyen nuevos requerimientos de información, configurándose así lo que se conoce como </w:t>
      </w:r>
      <w:r w:rsidRPr="0014213C">
        <w:rPr>
          <w:rFonts w:ascii="Palatino Linotype" w:eastAsia="Palatino Linotype" w:hAnsi="Palatino Linotype" w:cs="Palatino Linotype"/>
          <w:i/>
        </w:rPr>
        <w:t xml:space="preserve">plus </w:t>
      </w:r>
      <w:proofErr w:type="spellStart"/>
      <w:r w:rsidRPr="0014213C">
        <w:rPr>
          <w:rFonts w:ascii="Palatino Linotype" w:eastAsia="Palatino Linotype" w:hAnsi="Palatino Linotype" w:cs="Palatino Linotype"/>
          <w:i/>
        </w:rPr>
        <w:t>petitio</w:t>
      </w:r>
      <w:proofErr w:type="spellEnd"/>
      <w:r w:rsidRPr="0014213C">
        <w:rPr>
          <w:rFonts w:ascii="Palatino Linotype" w:eastAsia="Palatino Linotype" w:hAnsi="Palatino Linotype" w:cs="Palatino Linotype"/>
          <w:b/>
          <w:i/>
        </w:rPr>
        <w:t xml:space="preserve">, </w:t>
      </w:r>
      <w:r w:rsidRPr="0014213C">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w:t>
      </w:r>
      <w:r w:rsidRPr="0014213C">
        <w:rPr>
          <w:rFonts w:ascii="Palatino Linotype" w:eastAsia="Palatino Linotype" w:hAnsi="Palatino Linotype" w:cs="Palatino Linotype"/>
        </w:rPr>
        <w:lastRenderedPageBreak/>
        <w:t xml:space="preserve">Ley de Transparencia y Acceso a la Información Pública del Estado de México y Municipios, el cual señala la improcedencia cuando la parte </w:t>
      </w:r>
      <w:r w:rsidR="00B73686" w:rsidRPr="0014213C">
        <w:rPr>
          <w:rFonts w:ascii="Palatino Linotype" w:eastAsia="Palatino Linotype" w:hAnsi="Palatino Linotype" w:cs="Palatino Linotype"/>
          <w:b/>
        </w:rPr>
        <w:t>RECURRENTE</w:t>
      </w:r>
      <w:r w:rsidR="00B73686"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 xml:space="preserve">amplíe su solicitud en el Recurso de Revisión, cuestión que tuvo lugar en el presente caso, pues la parte </w:t>
      </w:r>
      <w:r w:rsidR="00B73686" w:rsidRPr="0014213C">
        <w:rPr>
          <w:rFonts w:ascii="Palatino Linotype" w:eastAsia="Palatino Linotype" w:hAnsi="Palatino Linotype" w:cs="Palatino Linotype"/>
          <w:b/>
        </w:rPr>
        <w:t>RECURRENTE</w:t>
      </w:r>
      <w:r w:rsidR="00B73686"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 xml:space="preserve">formuló nuevos cuestionamientos, en los que solicitó información que no formó parte de su solicitud inicial y por lo tanto son inatendibles a través del recurso de revisión. </w:t>
      </w:r>
    </w:p>
    <w:p w14:paraId="12907353" w14:textId="77777777" w:rsidR="00513DCC" w:rsidRPr="0014213C" w:rsidRDefault="00513DCC" w:rsidP="0014213C">
      <w:pPr>
        <w:spacing w:line="360" w:lineRule="auto"/>
        <w:jc w:val="both"/>
        <w:rPr>
          <w:rFonts w:ascii="Palatino Linotype" w:eastAsia="Palatino Linotype" w:hAnsi="Palatino Linotype" w:cs="Palatino Linotype"/>
        </w:rPr>
      </w:pPr>
    </w:p>
    <w:p w14:paraId="4AA50441" w14:textId="77777777" w:rsidR="00513DCC" w:rsidRPr="0014213C" w:rsidRDefault="00513DCC" w:rsidP="0014213C">
      <w:pPr>
        <w:spacing w:line="360" w:lineRule="auto"/>
        <w:jc w:val="both"/>
        <w:rPr>
          <w:rFonts w:ascii="Palatino Linotype" w:hAnsi="Palatino Linotype"/>
        </w:rPr>
      </w:pPr>
      <w:r w:rsidRPr="0014213C">
        <w:rPr>
          <w:rFonts w:ascii="Palatino Linotype" w:eastAsia="Palatino Linotype" w:hAnsi="Palatino Linotype" w:cs="Palatino Linotype"/>
        </w:rPr>
        <w:t xml:space="preserve">En este tenor, es posible determinar que para el caso que nos ocupa, parte de los argumentos formulados como acto impugnado concatenados con los motivos o razones de inconformidad son una ampliación a la solicitud inicial y corresponden a nuevos requerimientos de información, que no se encuentran relacionados con lo solicitado en un primer momento; </w:t>
      </w:r>
      <w:r w:rsidRPr="0014213C">
        <w:rPr>
          <w:rFonts w:ascii="Palatino Linotype" w:hAnsi="Palatino Linotype"/>
        </w:rPr>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2FEC6E52" w14:textId="77777777" w:rsidR="00B73686" w:rsidRPr="0014213C" w:rsidRDefault="00B73686" w:rsidP="0014213C">
      <w:pPr>
        <w:spacing w:line="360" w:lineRule="auto"/>
        <w:jc w:val="both"/>
        <w:rPr>
          <w:rFonts w:ascii="Palatino Linotype" w:hAnsi="Palatino Linotype"/>
        </w:rPr>
      </w:pPr>
    </w:p>
    <w:p w14:paraId="37A107EE" w14:textId="77777777" w:rsidR="00513DCC" w:rsidRPr="0014213C" w:rsidRDefault="00513DCC" w:rsidP="0014213C">
      <w:pPr>
        <w:pBdr>
          <w:top w:val="nil"/>
          <w:left w:val="nil"/>
          <w:bottom w:val="nil"/>
          <w:right w:val="nil"/>
          <w:between w:val="nil"/>
        </w:pBd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1C5116C9" w14:textId="77777777" w:rsidR="00B73686" w:rsidRPr="0014213C" w:rsidRDefault="00B73686" w:rsidP="0014213C">
      <w:pPr>
        <w:pBdr>
          <w:top w:val="nil"/>
          <w:left w:val="nil"/>
          <w:bottom w:val="nil"/>
          <w:right w:val="nil"/>
          <w:between w:val="nil"/>
        </w:pBdr>
        <w:jc w:val="both"/>
        <w:rPr>
          <w:rFonts w:ascii="Palatino Linotype" w:eastAsia="Palatino Linotype" w:hAnsi="Palatino Linotype" w:cs="Palatino Linotype"/>
        </w:rPr>
      </w:pPr>
    </w:p>
    <w:p w14:paraId="37BA18E4" w14:textId="77777777" w:rsidR="00513DCC" w:rsidRPr="0014213C" w:rsidRDefault="00513DCC" w:rsidP="0014213C">
      <w:pPr>
        <w:ind w:left="851" w:right="900"/>
        <w:jc w:val="both"/>
        <w:rPr>
          <w:rFonts w:ascii="Palatino Linotype" w:eastAsia="Palatino Linotype" w:hAnsi="Palatino Linotype" w:cs="Palatino Linotype"/>
        </w:rPr>
      </w:pPr>
      <w:r w:rsidRPr="0014213C">
        <w:rPr>
          <w:rFonts w:ascii="Palatino Linotype" w:eastAsia="Palatino Linotype" w:hAnsi="Palatino Linotype" w:cs="Palatino Linotype"/>
          <w:i/>
          <w:sz w:val="22"/>
          <w:szCs w:val="22"/>
        </w:rPr>
        <w:t>“</w:t>
      </w:r>
      <w:r w:rsidRPr="0014213C">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14213C">
        <w:rPr>
          <w:rFonts w:ascii="Palatino Linotype" w:eastAsia="Palatino Linotype" w:hAnsi="Palatino Linotype" w:cs="Palatino Linotype"/>
          <w:i/>
          <w:sz w:val="22"/>
          <w:szCs w:val="22"/>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14213C">
        <w:rPr>
          <w:rFonts w:ascii="Palatino Linotype" w:eastAsia="Palatino Linotype" w:hAnsi="Palatino Linotype" w:cs="Palatino Linotype"/>
          <w:i/>
          <w:sz w:val="22"/>
          <w:szCs w:val="22"/>
        </w:rPr>
        <w:lastRenderedPageBreak/>
        <w:t>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4213C">
        <w:rPr>
          <w:rFonts w:ascii="Palatino Linotype" w:eastAsia="Palatino Linotype" w:hAnsi="Palatino Linotype" w:cs="Palatino Linotype"/>
          <w:b/>
          <w:i/>
          <w:sz w:val="22"/>
          <w:szCs w:val="22"/>
        </w:rPr>
        <w:t>.</w:t>
      </w:r>
      <w:r w:rsidRPr="0014213C">
        <w:rPr>
          <w:rFonts w:ascii="Palatino Linotype" w:eastAsia="Palatino Linotype" w:hAnsi="Palatino Linotype" w:cs="Palatino Linotype"/>
          <w:i/>
          <w:sz w:val="22"/>
          <w:szCs w:val="22"/>
        </w:rPr>
        <w:t>”(Sic)</w:t>
      </w:r>
    </w:p>
    <w:p w14:paraId="7959BE16" w14:textId="77777777" w:rsidR="00513DCC" w:rsidRPr="0014213C" w:rsidRDefault="00513DCC" w:rsidP="0014213C">
      <w:pPr>
        <w:contextualSpacing/>
        <w:jc w:val="both"/>
        <w:rPr>
          <w:rFonts w:ascii="Palatino Linotype" w:eastAsia="Palatino Linotype" w:hAnsi="Palatino Linotype" w:cs="Palatino Linotype"/>
        </w:rPr>
      </w:pPr>
    </w:p>
    <w:p w14:paraId="02DE5B57" w14:textId="77777777"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Una vez establecido lo anterior tenemos delimitada la Litis del presente recurso la cual se va a centrar en la pretensión </w:t>
      </w:r>
      <w:r w:rsidRPr="0014213C">
        <w:rPr>
          <w:rFonts w:ascii="Palatino Linotype" w:eastAsia="Palatino Linotype" w:hAnsi="Palatino Linotype" w:cs="Palatino Linotype"/>
          <w:b/>
        </w:rPr>
        <w:t>LA RECURRENTE</w:t>
      </w:r>
      <w:r w:rsidRPr="0014213C">
        <w:rPr>
          <w:rFonts w:ascii="Palatino Linotype" w:eastAsia="Palatino Linotype" w:hAnsi="Palatino Linotype" w:cs="Palatino Linotype"/>
        </w:rPr>
        <w:t xml:space="preserve"> respecto a obtener los expedientes de las empresas </w:t>
      </w:r>
      <w:r w:rsidRPr="0014213C">
        <w:rPr>
          <w:rFonts w:ascii="Palatino Linotype" w:eastAsia="Palatino Linotype" w:hAnsi="Palatino Linotype" w:cs="Palatino Linotype"/>
          <w:b/>
          <w:i/>
        </w:rPr>
        <w:t>ADMINISTRADORA PICSA</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SOCIEDAD ANONIMA DE CAPITAL VARIABLE</w:t>
      </w:r>
      <w:r w:rsidRPr="0014213C">
        <w:rPr>
          <w:rFonts w:ascii="Palatino Linotype" w:eastAsia="Palatino Linotype" w:hAnsi="Palatino Linotype" w:cs="Palatino Linotype"/>
          <w:i/>
        </w:rPr>
        <w:t xml:space="preserve">, </w:t>
      </w:r>
      <w:r w:rsidRPr="0014213C">
        <w:rPr>
          <w:rFonts w:ascii="Palatino Linotype" w:eastAsia="Palatino Linotype" w:hAnsi="Palatino Linotype" w:cs="Palatino Linotype"/>
          <w:b/>
          <w:i/>
        </w:rPr>
        <w:t>AEROHOMEX, SOCIEDAD ANÓNIMA DE CAPITAL VARIABLE, CASAS BETA DEL CENTRO, SOCIEDAD DE RESPONSABILIDAD LIMITADA DE CAPITAL VARIABLE, CASAS BETA DEL NOROESTE, SOCIEDAD DE RESPONSABILIDAD LIMITADA DE CAPITAL VARIABLE, CASAS BETA DEL NORTE, SOCIEDAD DE RESPONSABILIDAD LIMITADA DE CAPITAL VARIABLE, CT LORETO, SOCIEDAD DE RESPONSABILIDADES LIMITADA DE CAPITAL VARIABLE, DESARROLLADORA DE CASAS DEL NOROESTE, SOCIEDAD ANONIMA DE CAPITAL VARIABLE, HOMEX AMUEBLATE, SOCIEDAD ANONIMA DE CAPITAL VARIABLE, HOMEX GLOBAL, SOCIEDAD ANONIMA DE CAPITAL VARIABLE, PROYECTOS INMOBILIARIOS DE CULIACAN, SOCIEDAD ANONIMA DE CAPITAL VARIABLE, ALTOS MANDOS DE NEGOCIOS, SOCIEDAD ANONIMA DE CAPITAL VARIABLE</w:t>
      </w:r>
      <w:r w:rsidRPr="0014213C">
        <w:rPr>
          <w:rFonts w:ascii="Palatino Linotype" w:eastAsia="Palatino Linotype" w:hAnsi="Palatino Linotype" w:cs="Palatino Linotype"/>
        </w:rPr>
        <w:t>, en las que se acrediten las multas, procesos vencidos e inconsistencias técnicas.</w:t>
      </w:r>
    </w:p>
    <w:p w14:paraId="6DE3CC12" w14:textId="77777777" w:rsidR="00B73686" w:rsidRPr="0014213C" w:rsidRDefault="00B73686" w:rsidP="0014213C">
      <w:pPr>
        <w:spacing w:line="360" w:lineRule="auto"/>
        <w:jc w:val="both"/>
        <w:rPr>
          <w:rFonts w:ascii="Palatino Linotype" w:eastAsia="Palatino Linotype" w:hAnsi="Palatino Linotype" w:cs="Palatino Linotype"/>
        </w:rPr>
      </w:pPr>
    </w:p>
    <w:p w14:paraId="2762CA23" w14:textId="77777777" w:rsidR="00513DCC" w:rsidRPr="0014213C" w:rsidRDefault="00513DCC" w:rsidP="0014213C">
      <w:pPr>
        <w:spacing w:line="360" w:lineRule="auto"/>
        <w:ind w:left="-57" w:right="-57"/>
        <w:jc w:val="both"/>
        <w:rPr>
          <w:rFonts w:ascii="Palatino Linotype" w:hAnsi="Palatino Linotype"/>
        </w:rPr>
      </w:pPr>
      <w:r w:rsidRPr="0014213C">
        <w:rPr>
          <w:rFonts w:ascii="Palatino Linotype" w:hAnsi="Palatino Linotype"/>
        </w:rPr>
        <w:t xml:space="preserve">En primer término es menester señalar que </w:t>
      </w:r>
      <w:r w:rsidRPr="0014213C">
        <w:rPr>
          <w:rFonts w:ascii="Palatino Linotype" w:hAnsi="Palatino Linotype"/>
          <w:b/>
          <w:bCs/>
        </w:rPr>
        <w:t>EL SUJETO OBLIGADO</w:t>
      </w:r>
      <w:r w:rsidRPr="0014213C">
        <w:rPr>
          <w:rFonts w:ascii="Palatino Linotype" w:hAnsi="Palatino Linotype"/>
        </w:rPr>
        <w:t xml:space="preserve"> al momento de responder la solicitud y pretender un cambio de modalidad a consulta directa, asume contar con la información y que la genera, posee, recopila, maneja, archiva, conserva o administra en ejercicio de sus funciones de derecho público </w:t>
      </w:r>
      <w:r w:rsidRPr="0014213C">
        <w:rPr>
          <w:rFonts w:ascii="Palatino Linotype" w:hAnsi="Palatino Linotype" w:cs="Arial"/>
        </w:rPr>
        <w:t xml:space="preserve">y proporcionar la </w:t>
      </w:r>
      <w:r w:rsidRPr="0014213C">
        <w:rPr>
          <w:rFonts w:ascii="Palatino Linotype" w:hAnsi="Palatino Linotype" w:cs="Arial"/>
        </w:rPr>
        <w:lastRenderedPageBreak/>
        <w:t>información que obren en su poder conforme el estado que se encuentra y no hacer un procesamiento de la misma, ni presentarla conforme al interés del solicitante</w:t>
      </w:r>
      <w:r w:rsidRPr="0014213C">
        <w:rPr>
          <w:rFonts w:ascii="Palatino Linotype" w:hAnsi="Palatino Linotype"/>
        </w:rPr>
        <w:t xml:space="preserve"> motivo por el cual se actualiza el supuesto jurídico, previsto en el artículo 12 de la Ley de Transparencia y Acceso a la Información Pública del Estado de México y Municipios. Destacando que dentro de los mismos expedientes podrían existir multas, sin embargo, el sujeto obligado aclara que no existen tales por lo cual dicha situación podrá corroborarse al momento de entregarse el expediente completo ya que pueden formar parte del mismo o no.</w:t>
      </w:r>
    </w:p>
    <w:p w14:paraId="13F156AB" w14:textId="77777777" w:rsidR="00513DCC" w:rsidRPr="0014213C" w:rsidRDefault="00513DCC" w:rsidP="0014213C">
      <w:pPr>
        <w:jc w:val="both"/>
        <w:rPr>
          <w:rFonts w:ascii="Palatino Linotype" w:hAnsi="Palatino Linotype"/>
        </w:rPr>
      </w:pPr>
    </w:p>
    <w:p w14:paraId="2C96A036" w14:textId="77777777" w:rsidR="00513DCC" w:rsidRPr="0014213C" w:rsidRDefault="00513DCC" w:rsidP="0014213C">
      <w:pPr>
        <w:ind w:left="851" w:right="902"/>
        <w:jc w:val="both"/>
        <w:rPr>
          <w:rFonts w:ascii="Palatino Linotype" w:hAnsi="Palatino Linotype"/>
          <w:i/>
          <w:iCs/>
          <w:sz w:val="22"/>
          <w:szCs w:val="22"/>
        </w:rPr>
      </w:pPr>
      <w:r w:rsidRPr="0014213C">
        <w:rPr>
          <w:rFonts w:ascii="Palatino Linotype" w:hAnsi="Palatino Linotype"/>
          <w:i/>
          <w:iCs/>
          <w:sz w:val="22"/>
          <w:szCs w:val="22"/>
        </w:rPr>
        <w:t>“</w:t>
      </w:r>
      <w:r w:rsidRPr="0014213C">
        <w:rPr>
          <w:rFonts w:ascii="Palatino Linotype" w:hAnsi="Palatino Linotype"/>
          <w:b/>
          <w:bCs/>
          <w:i/>
          <w:iCs/>
          <w:sz w:val="22"/>
          <w:szCs w:val="22"/>
        </w:rPr>
        <w:t>Artículo 12.</w:t>
      </w:r>
      <w:r w:rsidRPr="0014213C">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298CF309" w14:textId="77777777" w:rsidR="00513DCC" w:rsidRPr="0014213C" w:rsidRDefault="00513DCC" w:rsidP="0014213C">
      <w:pPr>
        <w:ind w:left="851" w:right="902"/>
        <w:jc w:val="both"/>
        <w:rPr>
          <w:rFonts w:ascii="Palatino Linotype" w:hAnsi="Palatino Linotype"/>
          <w:i/>
          <w:iCs/>
          <w:sz w:val="22"/>
          <w:szCs w:val="22"/>
        </w:rPr>
      </w:pPr>
    </w:p>
    <w:p w14:paraId="1F547BAF" w14:textId="77777777" w:rsidR="00513DCC" w:rsidRPr="0014213C" w:rsidRDefault="00513DCC" w:rsidP="0014213C">
      <w:pPr>
        <w:ind w:left="851" w:right="902"/>
        <w:jc w:val="both"/>
        <w:rPr>
          <w:rFonts w:ascii="Palatino Linotype" w:hAnsi="Palatino Linotype"/>
          <w:i/>
          <w:iCs/>
          <w:sz w:val="22"/>
          <w:szCs w:val="22"/>
        </w:rPr>
      </w:pPr>
      <w:r w:rsidRPr="0014213C">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19B322" w14:textId="77777777" w:rsidR="00513DCC" w:rsidRPr="0014213C" w:rsidRDefault="00513DCC" w:rsidP="0014213C">
      <w:pPr>
        <w:ind w:left="851" w:right="902"/>
        <w:jc w:val="both"/>
        <w:rPr>
          <w:rFonts w:ascii="Palatino Linotype" w:hAnsi="Palatino Linotype"/>
        </w:rPr>
      </w:pPr>
    </w:p>
    <w:p w14:paraId="7FF9C88F" w14:textId="77777777" w:rsidR="00513DCC" w:rsidRPr="0014213C" w:rsidRDefault="00513DCC" w:rsidP="0014213C">
      <w:pPr>
        <w:spacing w:line="360" w:lineRule="auto"/>
        <w:ind w:right="-93"/>
        <w:contextualSpacing/>
        <w:jc w:val="both"/>
        <w:rPr>
          <w:rFonts w:ascii="Palatino Linotype" w:hAnsi="Palatino Linotype"/>
        </w:rPr>
      </w:pPr>
      <w:r w:rsidRPr="0014213C">
        <w:rPr>
          <w:rFonts w:ascii="Palatino Linotype" w:hAnsi="Palatino Linotype"/>
        </w:rPr>
        <w:t xml:space="preserve">Del precepto anterior, se advierte la competencia del </w:t>
      </w:r>
      <w:r w:rsidRPr="0014213C">
        <w:rPr>
          <w:rFonts w:ascii="Palatino Linotype" w:hAnsi="Palatino Linotype"/>
          <w:b/>
        </w:rPr>
        <w:t xml:space="preserve">SUJETO OBLIGADO </w:t>
      </w:r>
      <w:r w:rsidRPr="0014213C">
        <w:rPr>
          <w:rFonts w:ascii="Palatino Linotype" w:hAnsi="Palatino Linotype"/>
        </w:rPr>
        <w:t>de generar, poseer, recopilar, archivar, manejar, conservar</w:t>
      </w:r>
      <w:r w:rsidRPr="0014213C">
        <w:rPr>
          <w:rFonts w:ascii="Palatino Linotype" w:hAnsi="Palatino Linotype"/>
          <w:b/>
        </w:rPr>
        <w:t xml:space="preserve"> </w:t>
      </w:r>
      <w:r w:rsidRPr="0014213C">
        <w:rPr>
          <w:rFonts w:ascii="Palatino Linotype" w:hAnsi="Palatino Linotype"/>
        </w:rPr>
        <w:t>o administrar la información, puesto que, al pretender generar un cambio de modalidad, se obvia que existe fuente obligacional para generarla, poseerla, archivarla, manejarla, recopilarla o administrarla.</w:t>
      </w:r>
    </w:p>
    <w:p w14:paraId="2C901268" w14:textId="77777777" w:rsidR="00513DCC" w:rsidRPr="0014213C" w:rsidRDefault="00513DCC" w:rsidP="0014213C">
      <w:pPr>
        <w:spacing w:line="360" w:lineRule="auto"/>
        <w:ind w:right="-93"/>
        <w:contextualSpacing/>
        <w:jc w:val="both"/>
        <w:rPr>
          <w:rFonts w:ascii="Palatino Linotype" w:hAnsi="Palatino Linotype"/>
        </w:rPr>
      </w:pPr>
    </w:p>
    <w:p w14:paraId="2E1EEE62" w14:textId="64CB6EBD"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hAnsi="Palatino Linotype" w:cs="Arial"/>
        </w:rPr>
        <w:t xml:space="preserve">Ahora bien, de las constancias digitales que obran en </w:t>
      </w:r>
      <w:r w:rsidR="00DF79A8" w:rsidRPr="0014213C">
        <w:rPr>
          <w:rFonts w:ascii="Palatino Linotype" w:hAnsi="Palatino Linotype" w:cs="Arial"/>
          <w:b/>
        </w:rPr>
        <w:t>EL SAIMEX</w:t>
      </w:r>
      <w:r w:rsidR="00DF79A8" w:rsidRPr="0014213C">
        <w:rPr>
          <w:rFonts w:ascii="Palatino Linotype" w:hAnsi="Palatino Linotype" w:cs="Arial"/>
        </w:rPr>
        <w:t xml:space="preserve"> </w:t>
      </w:r>
      <w:r w:rsidRPr="0014213C">
        <w:rPr>
          <w:rFonts w:ascii="Palatino Linotype" w:hAnsi="Palatino Linotype" w:cs="Arial"/>
        </w:rPr>
        <w:t xml:space="preserve">este Órgano Garante procede a analizarlas, en ese sentido, es preciso señalar que </w:t>
      </w:r>
      <w:r w:rsidRPr="0014213C">
        <w:rPr>
          <w:rFonts w:ascii="Palatino Linotype" w:eastAsia="Palatino Linotype" w:hAnsi="Palatino Linotype" w:cs="Palatino Linotype"/>
        </w:rPr>
        <w:t>el artículo 155, fracción V, de la Ley de Transparencia y Acceso a la Información Pública del Estado de México y Municipios, precisa que</w:t>
      </w:r>
      <w:r w:rsidR="007654B9" w:rsidRPr="0014213C">
        <w:rPr>
          <w:rFonts w:ascii="Palatino Linotype" w:eastAsia="Palatino Linotype" w:hAnsi="Palatino Linotype" w:cs="Palatino Linotype"/>
        </w:rPr>
        <w:t xml:space="preserve"> para presentar una solicitud, la</w:t>
      </w:r>
      <w:r w:rsidRPr="0014213C">
        <w:rPr>
          <w:rFonts w:ascii="Palatino Linotype" w:eastAsia="Palatino Linotype" w:hAnsi="Palatino Linotype" w:cs="Palatino Linotype"/>
        </w:rPr>
        <w:t xml:space="preserve"> particular podrá elegir la </w:t>
      </w:r>
      <w:r w:rsidRPr="0014213C">
        <w:rPr>
          <w:rFonts w:ascii="Palatino Linotype" w:eastAsia="Palatino Linotype" w:hAnsi="Palatino Linotype" w:cs="Palatino Linotype"/>
        </w:rPr>
        <w:lastRenderedPageBreak/>
        <w:t>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3ABEDD4"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25CFE21E" w14:textId="1608E00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Por otra parte, el artículo 158, dispone que, excepcionalmente cuando de manera fundada y motivada lo determine el Sujeto Obligado, en los casos en que la entrega de la información que se encuentre a su </w:t>
      </w:r>
      <w:r w:rsidR="00A96720" w:rsidRPr="0014213C">
        <w:rPr>
          <w:rFonts w:ascii="Palatino Linotype" w:eastAsia="Palatino Linotype" w:hAnsi="Palatino Linotype" w:cs="Palatino Linotype"/>
        </w:rPr>
        <w:t>disposición</w:t>
      </w:r>
      <w:r w:rsidRPr="0014213C">
        <w:rPr>
          <w:rFonts w:ascii="Palatino Linotype" w:eastAsia="Palatino Linotype" w:hAnsi="Palatino Linotype" w:cs="Palatino Linotype"/>
        </w:rPr>
        <w:t xml:space="preserve"> sobrepase las capacidades técnicas, administrativas y humanas del Sujeto Obligado para cumplir con la solicitud, se podrá poner a disposición de</w:t>
      </w:r>
      <w:r w:rsidR="00D002BB"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l</w:t>
      </w:r>
      <w:r w:rsidR="00D002BB" w:rsidRPr="0014213C">
        <w:rPr>
          <w:rFonts w:ascii="Palatino Linotype" w:eastAsia="Palatino Linotype" w:hAnsi="Palatino Linotype" w:cs="Palatino Linotype"/>
        </w:rPr>
        <w:t>a</w:t>
      </w:r>
      <w:r w:rsidRPr="0014213C">
        <w:rPr>
          <w:rFonts w:ascii="Palatino Linotype" w:eastAsia="Palatino Linotype" w:hAnsi="Palatino Linotype" w:cs="Palatino Linotype"/>
        </w:rPr>
        <w:t xml:space="preserve"> solicitante la información en consulta directa.</w:t>
      </w:r>
    </w:p>
    <w:p w14:paraId="3322555E"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4731C107" w14:textId="2E627833"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Además, el artículo 164 de dicho ordenamiento jurídico, prevé que el acceso se dará en la modalidad de entrega y, en su caso, de envío elegidos por </w:t>
      </w:r>
      <w:r w:rsidR="00D002BB" w:rsidRPr="0014213C">
        <w:rPr>
          <w:rFonts w:ascii="Palatino Linotype" w:eastAsia="Palatino Linotype" w:hAnsi="Palatino Linotype" w:cs="Palatino Linotype"/>
        </w:rPr>
        <w:t>la</w:t>
      </w:r>
      <w:r w:rsidRPr="0014213C">
        <w:rPr>
          <w:rFonts w:ascii="Palatino Linotype" w:eastAsia="Palatino Linotype" w:hAnsi="Palatino Linotype" w:cs="Palatino Linotype"/>
        </w:rPr>
        <w:t xml:space="preserve">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5AC70721"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206951CF" w14:textId="7777777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03743D5B" w14:textId="77777777" w:rsidR="00513DCC" w:rsidRPr="0014213C" w:rsidRDefault="00513DCC" w:rsidP="0014213C">
      <w:pPr>
        <w:ind w:right="51"/>
        <w:jc w:val="both"/>
        <w:rPr>
          <w:rFonts w:ascii="Palatino Linotype" w:eastAsia="Palatino Linotype" w:hAnsi="Palatino Linotype" w:cs="Palatino Linotype"/>
        </w:rPr>
      </w:pPr>
    </w:p>
    <w:p w14:paraId="1D6286A8"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w:t>
      </w:r>
      <w:r w:rsidRPr="0014213C">
        <w:rPr>
          <w:rFonts w:ascii="Palatino Linotype" w:eastAsia="Palatino Linotype" w:hAnsi="Palatino Linotype" w:cs="Palatino Linotype"/>
          <w:b/>
          <w:i/>
          <w:sz w:val="22"/>
        </w:rPr>
        <w:t>Modalidad de entrega. Procedencia de proporcionar la información solicitada en una diversa a la elegida por el solicitante</w:t>
      </w:r>
      <w:r w:rsidRPr="0014213C">
        <w:rPr>
          <w:rFonts w:ascii="Palatino Linotype" w:eastAsia="Palatino Linotype" w:hAnsi="Palatino Linotype" w:cs="Palatino Linotype"/>
          <w:i/>
          <w:sz w:val="22"/>
        </w:rPr>
        <w:t xml:space="preserve">. De una interpretación a los artículos 133 de la Ley General de Transparencia y Acceso a la Información </w:t>
      </w:r>
      <w:r w:rsidRPr="0014213C">
        <w:rPr>
          <w:rFonts w:ascii="Palatino Linotype" w:eastAsia="Palatino Linotype" w:hAnsi="Palatino Linotype" w:cs="Palatino Linotype"/>
          <w:i/>
          <w:sz w:val="22"/>
        </w:rPr>
        <w:lastRenderedPageBreak/>
        <w:t>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7D49027" w14:textId="77777777" w:rsidR="00513DCC" w:rsidRPr="0014213C" w:rsidRDefault="00513DCC" w:rsidP="0014213C">
      <w:pPr>
        <w:ind w:right="51"/>
        <w:jc w:val="both"/>
        <w:rPr>
          <w:rFonts w:ascii="Palatino Linotype" w:eastAsia="Palatino Linotype" w:hAnsi="Palatino Linotype" w:cs="Palatino Linotype"/>
        </w:rPr>
      </w:pPr>
    </w:p>
    <w:p w14:paraId="60AB200D" w14:textId="354C10EB"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Por otra parte, </w:t>
      </w:r>
      <w:r w:rsidR="00FD57B5" w:rsidRPr="0014213C">
        <w:rPr>
          <w:rFonts w:ascii="Palatino Linotype" w:eastAsia="Palatino Linotype" w:hAnsi="Palatino Linotype" w:cs="Palatino Linotype"/>
          <w:b/>
        </w:rPr>
        <w:t>EL SUJETO OBLIGADO</w:t>
      </w:r>
      <w:r w:rsidR="00FD57B5"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mediante su respuesta e informe justificado pretende realizar el cambio de modalidad bajo los argumentos insertos párrafos arriba que en lo medular radican en la cantidad de información solicitada y el procesamiento de la misa,</w:t>
      </w:r>
      <w:r w:rsidRPr="0014213C">
        <w:rPr>
          <w:rFonts w:ascii="Palatino Linotype" w:hAnsi="Palatino Linotype"/>
          <w:sz w:val="22"/>
          <w:szCs w:val="22"/>
        </w:rPr>
        <w:t xml:space="preserve"> </w:t>
      </w:r>
      <w:r w:rsidRPr="0014213C">
        <w:rPr>
          <w:rFonts w:ascii="Palatino Linotype" w:eastAsia="Palatino Linotype" w:hAnsi="Palatino Linotype" w:cs="Palatino Linotype"/>
        </w:rPr>
        <w:t>Sin embargo, son manifestaciones que éste Instituto no estima eficiente para colmar el derecho de acceso a la información de</w:t>
      </w:r>
      <w:r w:rsidR="007654B9"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l</w:t>
      </w:r>
      <w:r w:rsidR="007654B9" w:rsidRPr="0014213C">
        <w:rPr>
          <w:rFonts w:ascii="Palatino Linotype" w:eastAsia="Palatino Linotype" w:hAnsi="Palatino Linotype" w:cs="Palatino Linotype"/>
        </w:rPr>
        <w:t>a</w:t>
      </w:r>
      <w:r w:rsidRPr="0014213C">
        <w:rPr>
          <w:rFonts w:ascii="Palatino Linotype" w:eastAsia="Palatino Linotype" w:hAnsi="Palatino Linotype" w:cs="Palatino Linotype"/>
        </w:rPr>
        <w:t xml:space="preserve"> particular, toda vez que no existe pronunciamiento fehaciente para comprobar que la documentación solicitada se intentó cargar </w:t>
      </w:r>
      <w:r w:rsidR="00023B24" w:rsidRPr="0014213C">
        <w:rPr>
          <w:rFonts w:ascii="Palatino Linotype" w:eastAsia="Palatino Linotype" w:hAnsi="Palatino Linotype" w:cs="Palatino Linotype"/>
        </w:rPr>
        <w:t>mediante correo electrónico ya que éste fue el medio por el cual se solicitó la información</w:t>
      </w:r>
      <w:r w:rsidRPr="0014213C">
        <w:rPr>
          <w:rFonts w:ascii="Palatino Linotype" w:eastAsia="Palatino Linotype" w:hAnsi="Palatino Linotype" w:cs="Palatino Linotype"/>
        </w:rPr>
        <w:t>, más aún que por alguna cuestión técnica no se logró subir la documentación en dicho sistema electrónico.</w:t>
      </w:r>
    </w:p>
    <w:p w14:paraId="1FF9848A"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425E789A" w14:textId="4D8226D0"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Lo dicho hasta aquí supone también que, para efecto de llevar a cabo un cambio de modalidad, </w:t>
      </w:r>
      <w:r w:rsidR="00DF79A8" w:rsidRPr="0014213C">
        <w:rPr>
          <w:rFonts w:ascii="Palatino Linotype" w:eastAsia="Palatino Linotype" w:hAnsi="Palatino Linotype" w:cs="Palatino Linotype"/>
          <w:b/>
        </w:rPr>
        <w:t>EL SUJETO OBLIGADO</w:t>
      </w:r>
      <w:r w:rsidR="00DF79A8"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 xml:space="preserve">debió además de generar una incidencia a través de la Dirección General de Informática de este Instituto, demostrar porque los documentos a entregar sobrepasan las capacidades técnicas del </w:t>
      </w:r>
      <w:r w:rsidRPr="0014213C">
        <w:rPr>
          <w:rFonts w:ascii="Palatino Linotype" w:eastAsia="Palatino Linotype" w:hAnsi="Palatino Linotype" w:cs="Palatino Linotype"/>
          <w:b/>
        </w:rPr>
        <w:t>SAIMEX</w:t>
      </w:r>
      <w:r w:rsidR="00023B24" w:rsidRPr="0014213C">
        <w:rPr>
          <w:rFonts w:ascii="Palatino Linotype" w:eastAsia="Palatino Linotype" w:hAnsi="Palatino Linotype" w:cs="Palatino Linotype"/>
        </w:rPr>
        <w:t>, situación que únicamente reforzaría el impedimento pero que no sería en su totalidad fehaciente puesto que la información se solicitó mediante correo electrónico.</w:t>
      </w:r>
    </w:p>
    <w:p w14:paraId="3D4576F3"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2CF11B4D" w14:textId="7777777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lastRenderedPageBreak/>
        <w:t>Basta como muestra, lo apuntado por la investigadora del Natalia Calero</w:t>
      </w:r>
      <w:r w:rsidRPr="0014213C">
        <w:rPr>
          <w:rStyle w:val="Refdenotaalpie"/>
          <w:rFonts w:ascii="Palatino Linotype" w:eastAsia="Palatino Linotype" w:hAnsi="Palatino Linotype" w:cs="Palatino Linotype"/>
        </w:rPr>
        <w:footnoteReference w:id="1"/>
      </w:r>
      <w:r w:rsidRPr="0014213C">
        <w:rPr>
          <w:rFonts w:ascii="Palatino Linotype" w:eastAsia="Palatino Linotype" w:hAnsi="Palatino Linotype" w:cs="Palatino Linotype"/>
        </w:rPr>
        <w:t>, respecto a cuándo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8B11657" w14:textId="77777777" w:rsidR="00513DCC" w:rsidRPr="0014213C" w:rsidRDefault="00513DCC" w:rsidP="0014213C">
      <w:pPr>
        <w:spacing w:line="276" w:lineRule="auto"/>
        <w:ind w:right="51"/>
        <w:jc w:val="both"/>
        <w:rPr>
          <w:rFonts w:ascii="Palatino Linotype" w:eastAsia="Palatino Linotype" w:hAnsi="Palatino Linotype" w:cs="Palatino Linotype"/>
        </w:rPr>
      </w:pPr>
    </w:p>
    <w:p w14:paraId="7CB2D860" w14:textId="77777777" w:rsidR="00513DCC" w:rsidRPr="0014213C" w:rsidRDefault="00513DCC" w:rsidP="0014213C">
      <w:pPr>
        <w:spacing w:line="276" w:lineRule="auto"/>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rPr>
        <w:t>●</w:t>
      </w:r>
      <w:r w:rsidRPr="0014213C">
        <w:rPr>
          <w:rFonts w:ascii="Palatino Linotype" w:eastAsia="Palatino Linotype" w:hAnsi="Palatino Linotype" w:cs="Palatino Linotype"/>
          <w:i/>
          <w:sz w:val="22"/>
        </w:rPr>
        <w:tab/>
        <w:t>Las razones por las cuales la información implicaba un análisis, estudio o procesamiento de datos;</w:t>
      </w:r>
    </w:p>
    <w:p w14:paraId="7423D3BB" w14:textId="77777777" w:rsidR="00513DCC" w:rsidRPr="0014213C" w:rsidRDefault="00513DCC" w:rsidP="0014213C">
      <w:pPr>
        <w:spacing w:line="276" w:lineRule="auto"/>
        <w:ind w:left="851" w:right="899"/>
        <w:jc w:val="both"/>
        <w:rPr>
          <w:rFonts w:ascii="Palatino Linotype" w:eastAsia="Palatino Linotype" w:hAnsi="Palatino Linotype" w:cs="Palatino Linotype"/>
          <w:i/>
          <w:sz w:val="10"/>
          <w:szCs w:val="10"/>
        </w:rPr>
      </w:pPr>
    </w:p>
    <w:p w14:paraId="1D7EACB0" w14:textId="77777777" w:rsidR="00513DCC" w:rsidRPr="0014213C" w:rsidRDefault="00513DCC" w:rsidP="0014213C">
      <w:pPr>
        <w:spacing w:line="276" w:lineRule="auto"/>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w:t>
      </w:r>
      <w:r w:rsidRPr="0014213C">
        <w:rPr>
          <w:rFonts w:ascii="Palatino Linotype" w:eastAsia="Palatino Linotype" w:hAnsi="Palatino Linotype" w:cs="Palatino Linotype"/>
          <w:i/>
          <w:sz w:val="22"/>
        </w:rPr>
        <w:tab/>
        <w:t>Por qué motivo el tiempo, que se le otorga al Sujeto Obligado para dar respuesta, en la modalidad elegida a la solicitud de información, no le es suficiente, y</w:t>
      </w:r>
    </w:p>
    <w:p w14:paraId="1FB3AA3D" w14:textId="77777777" w:rsidR="00513DCC" w:rsidRPr="0014213C" w:rsidRDefault="00513DCC" w:rsidP="0014213C">
      <w:pPr>
        <w:spacing w:line="276" w:lineRule="auto"/>
        <w:ind w:left="851" w:right="899"/>
        <w:jc w:val="both"/>
        <w:rPr>
          <w:rFonts w:ascii="Palatino Linotype" w:eastAsia="Palatino Linotype" w:hAnsi="Palatino Linotype" w:cs="Palatino Linotype"/>
          <w:i/>
          <w:sz w:val="10"/>
          <w:szCs w:val="10"/>
        </w:rPr>
      </w:pPr>
    </w:p>
    <w:p w14:paraId="4A96B8E1" w14:textId="77777777" w:rsidR="00513DCC" w:rsidRPr="0014213C" w:rsidRDefault="00513DCC" w:rsidP="0014213C">
      <w:pPr>
        <w:spacing w:line="276" w:lineRule="auto"/>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w:t>
      </w:r>
      <w:r w:rsidRPr="0014213C">
        <w:rPr>
          <w:rFonts w:ascii="Palatino Linotype" w:eastAsia="Palatino Linotype" w:hAnsi="Palatino Linotype" w:cs="Palatino Linotype"/>
          <w:i/>
          <w:sz w:val="22"/>
        </w:rPr>
        <w:tab/>
        <w:t>La cantidad de recursos humanos y materiales con los que cuenta el Sujeto Obligado son insuficientes.</w:t>
      </w:r>
    </w:p>
    <w:p w14:paraId="133F7DF6" w14:textId="77777777" w:rsidR="00513DCC" w:rsidRPr="0014213C" w:rsidRDefault="00513DCC" w:rsidP="0014213C">
      <w:pPr>
        <w:spacing w:line="276" w:lineRule="auto"/>
        <w:ind w:right="51"/>
        <w:jc w:val="both"/>
        <w:rPr>
          <w:rFonts w:ascii="Palatino Linotype" w:eastAsia="Palatino Linotype" w:hAnsi="Palatino Linotype" w:cs="Palatino Linotype"/>
        </w:rPr>
      </w:pPr>
    </w:p>
    <w:p w14:paraId="05D00144" w14:textId="0DE6BB23"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Llegados a este punto, es conveniente mencionar que, el treinta de junio de la presente anualidad, éste Órgano Garante, requirió al </w:t>
      </w:r>
      <w:r w:rsidR="00DF79A8" w:rsidRPr="0014213C">
        <w:rPr>
          <w:rFonts w:ascii="Palatino Linotype" w:eastAsia="Palatino Linotype" w:hAnsi="Palatino Linotype" w:cs="Palatino Linotype"/>
          <w:b/>
        </w:rPr>
        <w:t>SUJETO OBLIGADO</w:t>
      </w:r>
      <w:r w:rsidR="00DF79A8" w:rsidRPr="0014213C">
        <w:rPr>
          <w:rFonts w:ascii="Palatino Linotype" w:eastAsia="Palatino Linotype" w:hAnsi="Palatino Linotype" w:cs="Palatino Linotype"/>
        </w:rPr>
        <w:t xml:space="preserve"> </w:t>
      </w:r>
      <w:r w:rsidRPr="0014213C">
        <w:rPr>
          <w:rFonts w:ascii="Palatino Linotype" w:eastAsia="Palatino Linotype" w:hAnsi="Palatino Linotype" w:cs="Palatino Linotype"/>
        </w:rPr>
        <w:t>vía correo electrónico para que en un plazo no mayor a tres días</w:t>
      </w:r>
      <w:r w:rsidRPr="0014213C">
        <w:rPr>
          <w:rStyle w:val="Refdenotaalpie"/>
          <w:rFonts w:ascii="Palatino Linotype" w:eastAsia="Palatino Linotype" w:hAnsi="Palatino Linotype" w:cs="Palatino Linotype"/>
        </w:rPr>
        <w:footnoteReference w:id="2"/>
      </w:r>
      <w:r w:rsidRPr="0014213C">
        <w:rPr>
          <w:rFonts w:ascii="Palatino Linotype" w:eastAsia="Palatino Linotype" w:hAnsi="Palatino Linotype" w:cs="Palatino Linotype"/>
        </w:rPr>
        <w:t xml:space="preserve">, informara, de ser el caso, la imposibilidad de poder cargar la información en </w:t>
      </w:r>
      <w:r w:rsidR="00DF79A8" w:rsidRPr="0014213C">
        <w:rPr>
          <w:rFonts w:ascii="Palatino Linotype" w:eastAsia="Palatino Linotype" w:hAnsi="Palatino Linotype" w:cs="Palatino Linotype"/>
          <w:b/>
        </w:rPr>
        <w:t>EL SAIMEX</w:t>
      </w:r>
      <w:r w:rsidRPr="0014213C">
        <w:rPr>
          <w:rFonts w:ascii="Palatino Linotype" w:eastAsia="Palatino Linotype" w:hAnsi="Palatino Linotype" w:cs="Palatino Linotype"/>
        </w:rPr>
        <w:t xml:space="preserve"> con la debida motivación y atender a las opciones que a continuación se mencionan:</w:t>
      </w:r>
    </w:p>
    <w:p w14:paraId="17CD3857"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36F722A5" w14:textId="77777777" w:rsidR="00513DCC" w:rsidRPr="0014213C" w:rsidRDefault="00513DCC" w:rsidP="0014213C">
      <w:pPr>
        <w:pStyle w:val="Prrafodelista"/>
        <w:numPr>
          <w:ilvl w:val="0"/>
          <w:numId w:val="19"/>
        </w:num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lastRenderedPageBreak/>
        <w:t>Solicitar ante la Dirección General de Informática de este Instituto consulta de incidencia de la capacidad (MB) de la información que debe subirse al Sistema de Acceso a la Información Mexiquense (SAIMEX) o;</w:t>
      </w:r>
    </w:p>
    <w:p w14:paraId="41F8E0E5" w14:textId="77777777" w:rsidR="00513DCC" w:rsidRPr="0014213C" w:rsidRDefault="00513DCC" w:rsidP="0014213C">
      <w:pPr>
        <w:pStyle w:val="Prrafodelista"/>
        <w:numPr>
          <w:ilvl w:val="0"/>
          <w:numId w:val="19"/>
        </w:num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03D87993" w14:textId="77777777" w:rsidR="00513DCC" w:rsidRPr="0014213C" w:rsidRDefault="00513DCC" w:rsidP="0014213C">
      <w:pPr>
        <w:pStyle w:val="Prrafodelista"/>
        <w:spacing w:line="360" w:lineRule="auto"/>
        <w:ind w:left="720" w:right="51"/>
        <w:jc w:val="both"/>
        <w:rPr>
          <w:rFonts w:ascii="Palatino Linotype" w:eastAsia="Palatino Linotype" w:hAnsi="Palatino Linotype" w:cs="Palatino Linotype"/>
        </w:rPr>
      </w:pPr>
    </w:p>
    <w:p w14:paraId="22BCC1B7" w14:textId="77777777"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Hecha la salvedad que antecede, se advierte que, el cuatro de julio de dos mil veintitrés el </w:t>
      </w:r>
      <w:r w:rsidRPr="0014213C">
        <w:rPr>
          <w:rFonts w:ascii="Palatino Linotype" w:eastAsia="Palatino Linotype" w:hAnsi="Palatino Linotype" w:cs="Palatino Linotype"/>
          <w:b/>
          <w:bCs/>
        </w:rPr>
        <w:t xml:space="preserve">SUJETO OBLIGADO </w:t>
      </w:r>
      <w:r w:rsidRPr="0014213C">
        <w:rPr>
          <w:rFonts w:ascii="Palatino Linotype" w:eastAsia="Palatino Linotype" w:hAnsi="Palatino Linotype" w:cs="Palatino Linotype"/>
        </w:rPr>
        <w:t xml:space="preserve">respondió en los términos siguientes: </w:t>
      </w:r>
    </w:p>
    <w:p w14:paraId="3E603DA2" w14:textId="77777777" w:rsidR="00513DCC" w:rsidRPr="0014213C" w:rsidRDefault="00513DCC" w:rsidP="0014213C">
      <w:pPr>
        <w:jc w:val="both"/>
        <w:rPr>
          <w:rFonts w:ascii="Palatino Linotype" w:eastAsia="Palatino Linotype" w:hAnsi="Palatino Linotype" w:cs="Palatino Linotype"/>
          <w:sz w:val="22"/>
          <w:szCs w:val="22"/>
        </w:rPr>
      </w:pPr>
    </w:p>
    <w:p w14:paraId="0D293384" w14:textId="77777777" w:rsidR="00513DCC" w:rsidRPr="0014213C" w:rsidRDefault="00513DCC" w:rsidP="0014213C">
      <w:pPr>
        <w:ind w:left="851" w:right="899"/>
        <w:jc w:val="both"/>
        <w:rPr>
          <w:rFonts w:ascii="Palatino Linotype" w:hAnsi="Palatino Linotype" w:cs="Arial"/>
          <w:i/>
          <w:iCs/>
          <w:sz w:val="22"/>
          <w:szCs w:val="22"/>
        </w:rPr>
      </w:pPr>
      <w:r w:rsidRPr="0014213C">
        <w:rPr>
          <w:rFonts w:ascii="Palatino Linotype" w:eastAsia="Palatino Linotype" w:hAnsi="Palatino Linotype" w:cs="Palatino Linotype"/>
          <w:i/>
          <w:iCs/>
          <w:sz w:val="22"/>
          <w:szCs w:val="22"/>
        </w:rPr>
        <w:t>“</w:t>
      </w:r>
      <w:r w:rsidRPr="0014213C">
        <w:rPr>
          <w:rFonts w:ascii="Palatino Linotype" w:hAnsi="Palatino Linotype" w:cs="Arial"/>
          <w:i/>
          <w:iCs/>
          <w:sz w:val="22"/>
          <w:szCs w:val="22"/>
        </w:rPr>
        <w:t>referente al </w:t>
      </w:r>
      <w:r w:rsidRPr="0014213C">
        <w:rPr>
          <w:rFonts w:ascii="Palatino Linotype" w:hAnsi="Palatino Linotype" w:cs="Arial"/>
          <w:b/>
          <w:bCs/>
          <w:i/>
          <w:iCs/>
          <w:sz w:val="22"/>
          <w:szCs w:val="22"/>
        </w:rPr>
        <w:t>Recurso de Revisión 15492/INFOEM/IP/RR/2022</w:t>
      </w:r>
      <w:r w:rsidRPr="0014213C">
        <w:rPr>
          <w:rFonts w:ascii="Palatino Linotype" w:hAnsi="Palatino Linotype" w:cs="Arial"/>
          <w:i/>
          <w:iCs/>
          <w:sz w:val="22"/>
          <w:szCs w:val="22"/>
        </w:rPr>
        <w:t>, en el que se advierte que, de la respuesta que se le otorgó al ciudadano se observa que refiere el cambio de modalidad de entrega de la información.</w:t>
      </w:r>
    </w:p>
    <w:p w14:paraId="00AA0342" w14:textId="77777777" w:rsidR="00513DCC" w:rsidRPr="0014213C" w:rsidRDefault="00513DCC" w:rsidP="0014213C">
      <w:pPr>
        <w:ind w:left="851" w:right="899"/>
        <w:jc w:val="both"/>
        <w:rPr>
          <w:rFonts w:ascii="Palatino Linotype" w:hAnsi="Palatino Linotype" w:cs="Arial"/>
          <w:i/>
          <w:iCs/>
          <w:sz w:val="22"/>
          <w:szCs w:val="22"/>
        </w:rPr>
      </w:pPr>
    </w:p>
    <w:p w14:paraId="154BA637" w14:textId="77777777" w:rsidR="00513DCC" w:rsidRPr="0014213C" w:rsidRDefault="00513DCC" w:rsidP="0014213C">
      <w:pPr>
        <w:ind w:left="851" w:right="899"/>
        <w:jc w:val="both"/>
        <w:rPr>
          <w:rFonts w:ascii="Palatino Linotype" w:hAnsi="Palatino Linotype" w:cs="Arial"/>
          <w:i/>
          <w:iCs/>
          <w:sz w:val="22"/>
          <w:szCs w:val="22"/>
        </w:rPr>
      </w:pPr>
      <w:r w:rsidRPr="0014213C">
        <w:rPr>
          <w:rFonts w:ascii="Palatino Linotype" w:hAnsi="Palatino Linotype" w:cs="Arial"/>
          <w:i/>
          <w:iCs/>
          <w:sz w:val="22"/>
          <w:szCs w:val="22"/>
        </w:rPr>
        <w:t>En virtud de lo anterior, se hace de su conocimiento que de conformidad a lo establecido en el </w:t>
      </w:r>
      <w:r w:rsidRPr="0014213C">
        <w:rPr>
          <w:rFonts w:ascii="Palatino Linotype" w:hAnsi="Palatino Linotype" w:cs="Arial"/>
          <w:b/>
          <w:bCs/>
          <w:i/>
          <w:iCs/>
          <w:sz w:val="22"/>
          <w:szCs w:val="22"/>
        </w:rPr>
        <w:t>artículo 49</w:t>
      </w:r>
      <w:r w:rsidRPr="0014213C">
        <w:rPr>
          <w:rFonts w:ascii="Palatino Linotype" w:hAnsi="Palatino Linotype" w:cs="Arial"/>
          <w:i/>
          <w:iCs/>
          <w:sz w:val="22"/>
          <w:szCs w:val="22"/>
        </w:rPr>
        <w:t> de la </w:t>
      </w:r>
      <w:r w:rsidRPr="0014213C">
        <w:rPr>
          <w:rFonts w:ascii="Palatino Linotype" w:hAnsi="Palatino Linotype" w:cs="Arial"/>
          <w:b/>
          <w:bCs/>
          <w:i/>
          <w:iCs/>
          <w:sz w:val="22"/>
          <w:szCs w:val="22"/>
        </w:rPr>
        <w:t>Ley de Transparencia y Acceso a la Información Pública del Estado de México y Municipios</w:t>
      </w:r>
      <w:r w:rsidRPr="0014213C">
        <w:rPr>
          <w:rFonts w:ascii="Palatino Linotype" w:hAnsi="Palatino Linotype" w:cs="Arial"/>
          <w:i/>
          <w:iCs/>
          <w:sz w:val="22"/>
          <w:szCs w:val="22"/>
        </w:rPr>
        <w:t>, no se establece atribución y/o facultad del Comité de Transparencia mediante la cual se determine el cambio de modalidad para entregar información, es así que, de las respuestas emitidas por las servidoras públicas habilitadas de las Direcciones Generales de Operación y Control Urbano y Planeación Urbana, se precisa al ciudadano que la información está disponible en el Sistema Estatal de Información del Desarrollo Urbano, quien es el encargado de la sistematización, clasificación, actualización y procesamiento de la información generada en materia de desarrollo urbano en la entidad, conforme a las disposiciones del Código y de este Reglamento y tiene por objeto apoyar el proceso de planeación del desarrollo urbano y hacer más ágil y eficiente la consulta de la información en la materia, y no así un cambio de modalidad.</w:t>
      </w:r>
    </w:p>
    <w:p w14:paraId="1234380B" w14:textId="77777777" w:rsidR="00513DCC" w:rsidRPr="0014213C" w:rsidRDefault="00513DCC" w:rsidP="0014213C">
      <w:pPr>
        <w:ind w:left="851" w:right="899"/>
        <w:jc w:val="both"/>
        <w:rPr>
          <w:rFonts w:ascii="Palatino Linotype" w:hAnsi="Palatino Linotype" w:cs="Arial"/>
          <w:i/>
          <w:iCs/>
          <w:sz w:val="22"/>
          <w:szCs w:val="22"/>
        </w:rPr>
      </w:pPr>
    </w:p>
    <w:p w14:paraId="7856B57A" w14:textId="77777777" w:rsidR="00513DCC" w:rsidRPr="0014213C" w:rsidRDefault="00513DCC" w:rsidP="0014213C">
      <w:pPr>
        <w:ind w:left="851" w:right="899"/>
        <w:jc w:val="both"/>
        <w:rPr>
          <w:rFonts w:ascii="Palatino Linotype" w:hAnsi="Palatino Linotype" w:cs="Arial"/>
          <w:i/>
          <w:iCs/>
          <w:sz w:val="22"/>
          <w:szCs w:val="22"/>
        </w:rPr>
      </w:pPr>
      <w:r w:rsidRPr="0014213C">
        <w:rPr>
          <w:rFonts w:ascii="Palatino Linotype" w:hAnsi="Palatino Linotype" w:cs="Arial"/>
          <w:i/>
          <w:iCs/>
          <w:sz w:val="22"/>
          <w:szCs w:val="22"/>
        </w:rPr>
        <w:t xml:space="preserve">Aunado a ello, en artículo 158 del Reglamento del Libro Quinto del Código Administrativo del Estado de México, establece que la información que integra el Sistema Estatal de Información del Desarrollo Urbano (SEIDU) podrá ser consultada por el público en general, de tal forma, se podrá expedir copia simple o </w:t>
      </w:r>
      <w:r w:rsidRPr="0014213C">
        <w:rPr>
          <w:rFonts w:ascii="Palatino Linotype" w:hAnsi="Palatino Linotype" w:cs="Arial"/>
          <w:i/>
          <w:iCs/>
          <w:sz w:val="22"/>
          <w:szCs w:val="22"/>
        </w:rPr>
        <w:lastRenderedPageBreak/>
        <w:t>certificada de los documentos que obren en el Sistema Estatal, previo pago de los derechos correspondientes.</w:t>
      </w:r>
    </w:p>
    <w:p w14:paraId="317D09B6" w14:textId="77777777" w:rsidR="00513DCC" w:rsidRPr="0014213C" w:rsidRDefault="00513DCC" w:rsidP="0014213C">
      <w:pPr>
        <w:ind w:left="851" w:right="899"/>
        <w:jc w:val="both"/>
        <w:rPr>
          <w:rFonts w:ascii="Palatino Linotype" w:hAnsi="Palatino Linotype" w:cs="Arial"/>
          <w:i/>
          <w:iCs/>
          <w:sz w:val="22"/>
          <w:szCs w:val="22"/>
        </w:rPr>
      </w:pPr>
    </w:p>
    <w:p w14:paraId="24EA5B11" w14:textId="77777777" w:rsidR="00513DCC" w:rsidRPr="0014213C" w:rsidRDefault="00513DCC" w:rsidP="0014213C">
      <w:pPr>
        <w:ind w:left="851" w:right="899"/>
        <w:jc w:val="both"/>
        <w:rPr>
          <w:rFonts w:ascii="Palatino Linotype" w:hAnsi="Palatino Linotype" w:cs="Arial"/>
          <w:i/>
          <w:iCs/>
          <w:sz w:val="22"/>
          <w:szCs w:val="22"/>
        </w:rPr>
      </w:pPr>
      <w:r w:rsidRPr="0014213C">
        <w:rPr>
          <w:rFonts w:ascii="Palatino Linotype" w:hAnsi="Palatino Linotype" w:cs="Arial"/>
          <w:i/>
          <w:iCs/>
          <w:sz w:val="22"/>
          <w:szCs w:val="22"/>
        </w:rPr>
        <w:t>Por consiguiente, considerando que la información se encuentra disponible al público, se puso a disposición del solicitante para su debida consulta.”</w:t>
      </w:r>
    </w:p>
    <w:p w14:paraId="4DB46DBF" w14:textId="77777777" w:rsidR="00513DCC" w:rsidRPr="0014213C" w:rsidRDefault="00513DCC" w:rsidP="0014213C">
      <w:pPr>
        <w:ind w:right="51"/>
        <w:jc w:val="both"/>
        <w:rPr>
          <w:rFonts w:ascii="Palatino Linotype" w:eastAsia="Palatino Linotype" w:hAnsi="Palatino Linotype" w:cs="Palatino Linotype"/>
          <w:sz w:val="22"/>
          <w:szCs w:val="22"/>
        </w:rPr>
      </w:pPr>
    </w:p>
    <w:p w14:paraId="1DE318AC" w14:textId="7777777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2C36419F"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38804103" w14:textId="7777777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2B4AD82C"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7153DFC8" w14:textId="77777777"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lastRenderedPageBreak/>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9BCE6A8" w14:textId="77777777" w:rsidR="00513DCC" w:rsidRPr="0014213C" w:rsidRDefault="00513DCC" w:rsidP="0014213C">
      <w:pPr>
        <w:ind w:right="51"/>
        <w:jc w:val="both"/>
        <w:rPr>
          <w:rFonts w:ascii="Palatino Linotype" w:eastAsia="Palatino Linotype" w:hAnsi="Palatino Linotype" w:cs="Palatino Linotype"/>
        </w:rPr>
      </w:pPr>
    </w:p>
    <w:p w14:paraId="1EE97D32" w14:textId="77777777" w:rsidR="00513DCC" w:rsidRPr="0014213C" w:rsidRDefault="00513DCC" w:rsidP="0014213C">
      <w:pPr>
        <w:ind w:left="851" w:right="899"/>
        <w:jc w:val="both"/>
        <w:rPr>
          <w:rFonts w:ascii="Palatino Linotype" w:eastAsia="Palatino Linotype" w:hAnsi="Palatino Linotype" w:cs="Palatino Linotype"/>
          <w:b/>
          <w:i/>
          <w:sz w:val="22"/>
        </w:rPr>
      </w:pPr>
      <w:r w:rsidRPr="0014213C">
        <w:rPr>
          <w:rFonts w:ascii="Palatino Linotype" w:eastAsia="Palatino Linotype" w:hAnsi="Palatino Linotype" w:cs="Palatino Linotype"/>
          <w:i/>
          <w:sz w:val="22"/>
        </w:rPr>
        <w:t>“</w:t>
      </w:r>
      <w:r w:rsidRPr="0014213C">
        <w:rPr>
          <w:rFonts w:ascii="Palatino Linotype" w:eastAsia="Palatino Linotype" w:hAnsi="Palatino Linotype" w:cs="Palatino Linotype"/>
          <w:b/>
          <w:i/>
          <w:sz w:val="22"/>
        </w:rPr>
        <w:t xml:space="preserve">CAPÍTULO X </w:t>
      </w:r>
    </w:p>
    <w:p w14:paraId="7E74A98C" w14:textId="77777777" w:rsidR="00513DCC" w:rsidRPr="0014213C" w:rsidRDefault="00513DCC" w:rsidP="0014213C">
      <w:pPr>
        <w:ind w:left="851" w:right="899"/>
        <w:jc w:val="both"/>
        <w:rPr>
          <w:rFonts w:ascii="Palatino Linotype" w:eastAsia="Palatino Linotype" w:hAnsi="Palatino Linotype" w:cs="Palatino Linotype"/>
          <w:b/>
          <w:i/>
          <w:sz w:val="10"/>
          <w:szCs w:val="10"/>
        </w:rPr>
      </w:pPr>
    </w:p>
    <w:p w14:paraId="5C995D83" w14:textId="77777777" w:rsidR="00513DCC" w:rsidRPr="0014213C" w:rsidRDefault="00513DCC" w:rsidP="0014213C">
      <w:pPr>
        <w:ind w:left="851" w:right="899"/>
        <w:jc w:val="both"/>
        <w:rPr>
          <w:rFonts w:ascii="Palatino Linotype" w:eastAsia="Palatino Linotype" w:hAnsi="Palatino Linotype" w:cs="Palatino Linotype"/>
          <w:b/>
          <w:i/>
          <w:sz w:val="22"/>
        </w:rPr>
      </w:pPr>
      <w:r w:rsidRPr="0014213C">
        <w:rPr>
          <w:rFonts w:ascii="Palatino Linotype" w:eastAsia="Palatino Linotype" w:hAnsi="Palatino Linotype" w:cs="Palatino Linotype"/>
          <w:b/>
          <w:i/>
          <w:sz w:val="22"/>
        </w:rPr>
        <w:t xml:space="preserve">DE LA CONSULTA DIRECTA </w:t>
      </w:r>
    </w:p>
    <w:p w14:paraId="02A55BF6" w14:textId="77777777" w:rsidR="00513DCC" w:rsidRPr="0014213C" w:rsidRDefault="00513DCC" w:rsidP="0014213C">
      <w:pPr>
        <w:ind w:left="851" w:right="899"/>
        <w:jc w:val="both"/>
        <w:rPr>
          <w:rFonts w:ascii="Palatino Linotype" w:eastAsia="Palatino Linotype" w:hAnsi="Palatino Linotype" w:cs="Palatino Linotype"/>
          <w:i/>
          <w:sz w:val="10"/>
          <w:szCs w:val="10"/>
        </w:rPr>
      </w:pPr>
    </w:p>
    <w:p w14:paraId="1CC59907"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Sexagésimo séptimo</w:t>
      </w:r>
      <w:r w:rsidRPr="0014213C">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38C5EE9" w14:textId="77777777" w:rsidR="00513DCC" w:rsidRPr="0014213C" w:rsidRDefault="00513DCC" w:rsidP="0014213C">
      <w:pPr>
        <w:ind w:left="851" w:right="899"/>
        <w:jc w:val="both"/>
        <w:rPr>
          <w:rFonts w:ascii="Palatino Linotype" w:eastAsia="Palatino Linotype" w:hAnsi="Palatino Linotype" w:cs="Palatino Linotype"/>
          <w:i/>
          <w:sz w:val="10"/>
          <w:szCs w:val="10"/>
        </w:rPr>
      </w:pPr>
    </w:p>
    <w:p w14:paraId="1B21F86C"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Sexagésimo octavo</w:t>
      </w:r>
      <w:r w:rsidRPr="0014213C">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14410AB" w14:textId="77777777" w:rsidR="00513DCC" w:rsidRPr="0014213C" w:rsidRDefault="00513DCC" w:rsidP="0014213C">
      <w:pPr>
        <w:ind w:left="851" w:right="899"/>
        <w:jc w:val="both"/>
        <w:rPr>
          <w:rFonts w:ascii="Palatino Linotype" w:eastAsia="Palatino Linotype" w:hAnsi="Palatino Linotype" w:cs="Palatino Linotype"/>
          <w:i/>
          <w:sz w:val="10"/>
          <w:szCs w:val="10"/>
        </w:rPr>
      </w:pPr>
    </w:p>
    <w:p w14:paraId="2B4023E6"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Sexagésimo noveno</w:t>
      </w:r>
      <w:r w:rsidRPr="0014213C">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6ADF5BD" w14:textId="77777777" w:rsidR="00513DCC" w:rsidRPr="0014213C" w:rsidRDefault="00513DCC" w:rsidP="0014213C">
      <w:pPr>
        <w:ind w:left="851" w:right="899"/>
        <w:jc w:val="both"/>
        <w:rPr>
          <w:rFonts w:ascii="Palatino Linotype" w:eastAsia="Palatino Linotype" w:hAnsi="Palatino Linotype" w:cs="Palatino Linotype"/>
          <w:i/>
          <w:sz w:val="10"/>
          <w:szCs w:val="10"/>
        </w:rPr>
      </w:pPr>
    </w:p>
    <w:p w14:paraId="6AB92811"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Septuagésimo.</w:t>
      </w:r>
      <w:r w:rsidRPr="0014213C">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5C42F296" w14:textId="77777777" w:rsidR="00513DCC" w:rsidRPr="0014213C" w:rsidRDefault="00513DCC" w:rsidP="0014213C">
      <w:pPr>
        <w:ind w:left="851" w:right="899"/>
        <w:jc w:val="both"/>
        <w:rPr>
          <w:rFonts w:ascii="Palatino Linotype" w:eastAsia="Palatino Linotype" w:hAnsi="Palatino Linotype" w:cs="Palatino Linotype"/>
          <w:i/>
          <w:sz w:val="22"/>
        </w:rPr>
      </w:pPr>
    </w:p>
    <w:p w14:paraId="0F61393D"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I.</w:t>
      </w:r>
      <w:r w:rsidRPr="0014213C">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FDD9D59"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lastRenderedPageBreak/>
        <w:t>II.</w:t>
      </w:r>
      <w:r w:rsidRPr="0014213C">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13EA1E0D"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III.</w:t>
      </w:r>
      <w:r w:rsidRPr="0014213C">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78F8D7A"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IV.</w:t>
      </w:r>
      <w:r w:rsidRPr="0014213C">
        <w:rPr>
          <w:rFonts w:ascii="Palatino Linotype" w:eastAsia="Palatino Linotype" w:hAnsi="Palatino Linotype" w:cs="Palatino Linotype"/>
          <w:i/>
          <w:sz w:val="22"/>
        </w:rPr>
        <w:t xml:space="preserve"> Proporcionar al solicitante las facilidades y asistencia requerida para la consulta de los documentos;</w:t>
      </w:r>
    </w:p>
    <w:p w14:paraId="79332FFF"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V.</w:t>
      </w:r>
      <w:r w:rsidRPr="0014213C">
        <w:rPr>
          <w:rFonts w:ascii="Palatino Linotype" w:eastAsia="Palatino Linotype" w:hAnsi="Palatino Linotype" w:cs="Palatino Linotype"/>
          <w:i/>
          <w:sz w:val="22"/>
        </w:rPr>
        <w:t xml:space="preserve"> Abstenerse de requerir al solicitante que acredite interés alguno; </w:t>
      </w:r>
    </w:p>
    <w:p w14:paraId="3BC5500F"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VI</w:t>
      </w:r>
      <w:r w:rsidRPr="0014213C">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B9D2432"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a)</w:t>
      </w:r>
      <w:r w:rsidRPr="0014213C">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76825659"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b)</w:t>
      </w:r>
      <w:r w:rsidRPr="0014213C">
        <w:rPr>
          <w:rFonts w:ascii="Palatino Linotype" w:eastAsia="Palatino Linotype" w:hAnsi="Palatino Linotype" w:cs="Palatino Linotype"/>
          <w:i/>
          <w:sz w:val="22"/>
        </w:rPr>
        <w:t xml:space="preserve"> Equipo y personal de vigilancia;</w:t>
      </w:r>
    </w:p>
    <w:p w14:paraId="0137796A"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c)</w:t>
      </w:r>
      <w:r w:rsidRPr="0014213C">
        <w:rPr>
          <w:rFonts w:ascii="Palatino Linotype" w:eastAsia="Palatino Linotype" w:hAnsi="Palatino Linotype" w:cs="Palatino Linotype"/>
          <w:i/>
          <w:sz w:val="22"/>
        </w:rPr>
        <w:t xml:space="preserve"> Plan de acción contra robo o vandalismo; </w:t>
      </w:r>
    </w:p>
    <w:p w14:paraId="48398C55"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d)</w:t>
      </w:r>
      <w:r w:rsidRPr="0014213C">
        <w:rPr>
          <w:rFonts w:ascii="Palatino Linotype" w:eastAsia="Palatino Linotype" w:hAnsi="Palatino Linotype" w:cs="Palatino Linotype"/>
          <w:i/>
          <w:sz w:val="22"/>
        </w:rPr>
        <w:t xml:space="preserve"> Extintores de fuego de gas inocuo; </w:t>
      </w:r>
    </w:p>
    <w:p w14:paraId="62C974E4"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e)</w:t>
      </w:r>
      <w:r w:rsidRPr="0014213C">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6596363A"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f)</w:t>
      </w:r>
      <w:r w:rsidRPr="0014213C">
        <w:rPr>
          <w:rFonts w:ascii="Palatino Linotype" w:eastAsia="Palatino Linotype" w:hAnsi="Palatino Linotype" w:cs="Palatino Linotype"/>
          <w:i/>
          <w:sz w:val="22"/>
        </w:rPr>
        <w:t xml:space="preserve"> Registro e identificación de los particulares autorizados para llevar a cabo la consulta directa, y </w:t>
      </w:r>
    </w:p>
    <w:p w14:paraId="4EAB4262"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g)</w:t>
      </w:r>
      <w:r w:rsidRPr="0014213C">
        <w:rPr>
          <w:rFonts w:ascii="Palatino Linotype" w:eastAsia="Palatino Linotype" w:hAnsi="Palatino Linotype" w:cs="Palatino Linotype"/>
          <w:i/>
          <w:sz w:val="22"/>
        </w:rPr>
        <w:t xml:space="preserve"> Las demás que, a criterio de los sujetos obligados, resulten necesarias. </w:t>
      </w:r>
    </w:p>
    <w:p w14:paraId="1B1E9859"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VII</w:t>
      </w:r>
      <w:r w:rsidRPr="0014213C">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7FC753A3"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VIII.</w:t>
      </w:r>
      <w:r w:rsidRPr="0014213C">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CE09518"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Septuagésimo primero.</w:t>
      </w:r>
      <w:r w:rsidRPr="0014213C">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EC47D60" w14:textId="77777777" w:rsidR="00513DCC" w:rsidRPr="0014213C" w:rsidRDefault="00513DCC" w:rsidP="0014213C">
      <w:pPr>
        <w:ind w:left="851" w:right="899"/>
        <w:jc w:val="both"/>
        <w:rPr>
          <w:rFonts w:ascii="Palatino Linotype" w:eastAsia="Palatino Linotype" w:hAnsi="Palatino Linotype" w:cs="Palatino Linotype"/>
          <w:i/>
          <w:sz w:val="22"/>
        </w:rPr>
      </w:pPr>
    </w:p>
    <w:p w14:paraId="030ACCE8"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50638BAA"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lastRenderedPageBreak/>
        <w:t xml:space="preserve">Septuagésimo segundo. El solicitante deberá realizar la consulta de los documentos requeridos en el lugar, horarios y con la persona destinada para tal efecto. </w:t>
      </w:r>
    </w:p>
    <w:p w14:paraId="15F1D91F"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A233501" w14:textId="77777777" w:rsidR="00513DCC" w:rsidRPr="0014213C" w:rsidRDefault="00513DCC" w:rsidP="0014213C">
      <w:pPr>
        <w:ind w:left="851" w:right="899"/>
        <w:jc w:val="both"/>
        <w:rPr>
          <w:rFonts w:ascii="Palatino Linotype" w:eastAsia="Palatino Linotype" w:hAnsi="Palatino Linotype" w:cs="Palatino Linotype"/>
          <w:i/>
          <w:sz w:val="22"/>
        </w:rPr>
      </w:pPr>
    </w:p>
    <w:p w14:paraId="33B550CA"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b/>
          <w:i/>
          <w:sz w:val="22"/>
        </w:rPr>
        <w:t>Septuagésimo tercero</w:t>
      </w:r>
      <w:r w:rsidRPr="0014213C">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DE91EBD" w14:textId="77777777" w:rsidR="00513DCC" w:rsidRPr="0014213C" w:rsidRDefault="00513DCC" w:rsidP="0014213C">
      <w:pPr>
        <w:ind w:left="851" w:right="899"/>
        <w:jc w:val="both"/>
        <w:rPr>
          <w:rFonts w:ascii="Palatino Linotype" w:eastAsia="Palatino Linotype" w:hAnsi="Palatino Linotype" w:cs="Palatino Linotype"/>
          <w:i/>
          <w:sz w:val="22"/>
        </w:rPr>
      </w:pPr>
    </w:p>
    <w:p w14:paraId="034D0BD6" w14:textId="77777777" w:rsidR="00513DCC" w:rsidRPr="0014213C" w:rsidRDefault="00513DCC" w:rsidP="0014213C">
      <w:pPr>
        <w:ind w:left="851" w:right="899"/>
        <w:jc w:val="both"/>
        <w:rPr>
          <w:rFonts w:ascii="Palatino Linotype" w:eastAsia="Palatino Linotype" w:hAnsi="Palatino Linotype" w:cs="Palatino Linotype"/>
          <w:i/>
          <w:sz w:val="22"/>
        </w:rPr>
      </w:pPr>
      <w:r w:rsidRPr="0014213C">
        <w:rPr>
          <w:rFonts w:ascii="Palatino Linotype" w:eastAsia="Palatino Linotype" w:hAnsi="Palatino Linotype" w:cs="Palatino Linotype"/>
          <w:i/>
          <w:sz w:val="22"/>
        </w:rPr>
        <w:t>La información deberá ser entregada sin costo, cuando implique la entrega de no más de veinte hojas simples.”</w:t>
      </w:r>
    </w:p>
    <w:p w14:paraId="3DCBB5AF" w14:textId="77777777" w:rsidR="00513DCC" w:rsidRPr="0014213C" w:rsidRDefault="00513DCC" w:rsidP="0014213C">
      <w:pPr>
        <w:ind w:right="51"/>
        <w:jc w:val="both"/>
        <w:rPr>
          <w:rFonts w:ascii="Palatino Linotype" w:eastAsia="Palatino Linotype" w:hAnsi="Palatino Linotype" w:cs="Palatino Linotype"/>
        </w:rPr>
      </w:pPr>
    </w:p>
    <w:p w14:paraId="4B05C31B" w14:textId="42E14BB1" w:rsidR="00513DCC" w:rsidRPr="0014213C" w:rsidRDefault="00513DCC"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Por lo anterior, se advierte que </w:t>
      </w:r>
      <w:r w:rsidR="00DF79A8" w:rsidRPr="0014213C">
        <w:rPr>
          <w:rFonts w:ascii="Palatino Linotype" w:eastAsia="Palatino Linotype" w:hAnsi="Palatino Linotype" w:cs="Palatino Linotype"/>
          <w:b/>
        </w:rPr>
        <w:t>EL SUJETO OBLIGADO</w:t>
      </w:r>
      <w:r w:rsidRPr="0014213C">
        <w:rPr>
          <w:rFonts w:ascii="Palatino Linotype" w:eastAsia="Palatino Linotype" w:hAnsi="Palatino Linotype" w:cs="Palatino Linotype"/>
        </w:rPr>
        <w:t>, no acreditó la imposibilidad humana, técnica y administrativa, establecida en el artículo 158 de la Ley de Transparencia y Acceso a la Información Pública del Estado de México y Municipios, para validar el cambio de modalidad a consulta directa</w:t>
      </w:r>
      <w:r w:rsidR="00023B24" w:rsidRPr="0014213C">
        <w:rPr>
          <w:rFonts w:ascii="Palatino Linotype" w:eastAsia="Palatino Linotype" w:hAnsi="Palatino Linotype" w:cs="Palatino Linotype"/>
        </w:rPr>
        <w:t>, máxime que el medio por el que se solicitó la información fue mediante correo electrónico</w:t>
      </w:r>
      <w:r w:rsidRPr="0014213C">
        <w:rPr>
          <w:rFonts w:ascii="Palatino Linotype" w:eastAsia="Palatino Linotype" w:hAnsi="Palatino Linotype" w:cs="Palatino Linotype"/>
        </w:rPr>
        <w:t>, por lo que, los agravios resultan fundados</w:t>
      </w:r>
      <w:r w:rsidR="0034608B" w:rsidRPr="0014213C">
        <w:rPr>
          <w:rFonts w:ascii="Palatino Linotype" w:eastAsia="Palatino Linotype" w:hAnsi="Palatino Linotype" w:cs="Palatino Linotype"/>
        </w:rPr>
        <w:t>.</w:t>
      </w:r>
    </w:p>
    <w:p w14:paraId="371ACD0F" w14:textId="77777777" w:rsidR="00513DCC" w:rsidRPr="0014213C" w:rsidRDefault="00513DCC" w:rsidP="0014213C">
      <w:pPr>
        <w:spacing w:line="360" w:lineRule="auto"/>
        <w:ind w:right="51"/>
        <w:jc w:val="both"/>
        <w:rPr>
          <w:rFonts w:ascii="Palatino Linotype" w:eastAsia="Palatino Linotype" w:hAnsi="Palatino Linotype" w:cs="Palatino Linotype"/>
        </w:rPr>
      </w:pPr>
    </w:p>
    <w:p w14:paraId="1A7402A7" w14:textId="4518754C" w:rsidR="00322DF7" w:rsidRPr="0014213C" w:rsidRDefault="00322DF7" w:rsidP="0014213C">
      <w:pPr>
        <w:spacing w:line="360" w:lineRule="auto"/>
        <w:jc w:val="both"/>
        <w:rPr>
          <w:rFonts w:ascii="Palatino Linotype" w:hAnsi="Palatino Linotype"/>
        </w:rPr>
      </w:pPr>
      <w:r w:rsidRPr="0014213C">
        <w:rPr>
          <w:rFonts w:ascii="Palatino Linotype" w:hAnsi="Palatino Linotype" w:cs="Arial"/>
        </w:rPr>
        <w:t xml:space="preserve">Por otra parte, se advierte que el Sujeto Obligado </w:t>
      </w:r>
      <w:r w:rsidR="00381EE6" w:rsidRPr="0014213C">
        <w:rPr>
          <w:rFonts w:ascii="Palatino Linotype" w:hAnsi="Palatino Linotype" w:cs="Arial"/>
        </w:rPr>
        <w:t xml:space="preserve">ofreció </w:t>
      </w:r>
      <w:r w:rsidRPr="0014213C">
        <w:rPr>
          <w:rFonts w:ascii="Palatino Linotype" w:hAnsi="Palatino Linotype"/>
        </w:rPr>
        <w:t>entrega</w:t>
      </w:r>
      <w:r w:rsidR="00381EE6" w:rsidRPr="0014213C">
        <w:rPr>
          <w:rFonts w:ascii="Palatino Linotype" w:hAnsi="Palatino Linotype"/>
        </w:rPr>
        <w:t>r</w:t>
      </w:r>
      <w:r w:rsidRPr="0014213C">
        <w:rPr>
          <w:rFonts w:ascii="Palatino Linotype" w:hAnsi="Palatino Linotype"/>
        </w:rPr>
        <w:t xml:space="preserve"> la información en copias simples, previo pago de derechos correspondientes. </w:t>
      </w:r>
    </w:p>
    <w:p w14:paraId="6F967078" w14:textId="77777777" w:rsidR="00322DF7" w:rsidRPr="0014213C" w:rsidRDefault="00322DF7" w:rsidP="0014213C">
      <w:pPr>
        <w:spacing w:line="360" w:lineRule="auto"/>
        <w:jc w:val="both"/>
        <w:rPr>
          <w:rFonts w:ascii="Palatino Linotype" w:hAnsi="Palatino Linotype"/>
        </w:rPr>
      </w:pPr>
    </w:p>
    <w:p w14:paraId="7965A772" w14:textId="495C0832" w:rsidR="00322DF7" w:rsidRPr="0014213C" w:rsidRDefault="00322DF7" w:rsidP="0014213C">
      <w:pPr>
        <w:spacing w:line="360" w:lineRule="auto"/>
        <w:jc w:val="both"/>
        <w:rPr>
          <w:rFonts w:ascii="Palatino Linotype" w:hAnsi="Palatino Linotype" w:cs="Arial"/>
          <w:lang w:val="es-ES"/>
        </w:rPr>
      </w:pPr>
      <w:r w:rsidRPr="0014213C">
        <w:rPr>
          <w:rFonts w:ascii="Palatino Linotype" w:hAnsi="Palatino Linotype" w:cs="Arial"/>
          <w:lang w:val="es-ES"/>
        </w:rPr>
        <w:t xml:space="preserve">Es así que, los Sujetos Obligados deben respetar la forma seleccionada por </w:t>
      </w:r>
      <w:r w:rsidR="007654B9" w:rsidRPr="0014213C">
        <w:rPr>
          <w:rFonts w:ascii="Palatino Linotype" w:hAnsi="Palatino Linotype" w:cs="Arial"/>
          <w:b/>
          <w:lang w:val="es-ES"/>
        </w:rPr>
        <w:t>LA</w:t>
      </w:r>
      <w:r w:rsidRPr="0014213C">
        <w:rPr>
          <w:rFonts w:ascii="Palatino Linotype" w:hAnsi="Palatino Linotype" w:cs="Arial"/>
          <w:b/>
          <w:lang w:val="es-ES"/>
        </w:rPr>
        <w:t xml:space="preserve"> RECURRENTE</w:t>
      </w:r>
      <w:r w:rsidRPr="0014213C">
        <w:rPr>
          <w:rFonts w:ascii="Palatino Linotype" w:hAnsi="Palatino Linotype" w:cs="Arial"/>
          <w:lang w:val="es-ES"/>
        </w:rPr>
        <w:t xml:space="preserve"> para la entrega de la información, por lo que si éste eligió el</w:t>
      </w:r>
      <w:r w:rsidRPr="0014213C">
        <w:rPr>
          <w:rFonts w:ascii="Palatino Linotype" w:hAnsi="Palatino Linotype" w:cs="Arial"/>
          <w:b/>
          <w:lang w:val="es-ES"/>
        </w:rPr>
        <w:t xml:space="preserve"> </w:t>
      </w:r>
      <w:r w:rsidR="00023B24" w:rsidRPr="0014213C">
        <w:rPr>
          <w:rFonts w:ascii="Palatino Linotype" w:hAnsi="Palatino Linotype" w:cs="Arial"/>
          <w:b/>
          <w:lang w:val="es-ES"/>
        </w:rPr>
        <w:t>correo electrónico</w:t>
      </w:r>
      <w:r w:rsidRPr="0014213C">
        <w:rPr>
          <w:rFonts w:ascii="Palatino Linotype" w:hAnsi="Palatino Linotype" w:cs="Arial"/>
          <w:lang w:val="es-ES"/>
        </w:rPr>
        <w:t xml:space="preserve">, el responsable de la Unidad de Transparencia debió agregar los archivos electrónicos que contengan la información requerida en dicho </w:t>
      </w:r>
      <w:r w:rsidR="00023B24" w:rsidRPr="0014213C">
        <w:rPr>
          <w:rFonts w:ascii="Palatino Linotype" w:hAnsi="Palatino Linotype" w:cs="Arial"/>
          <w:lang w:val="es-ES"/>
        </w:rPr>
        <w:t>medio</w:t>
      </w:r>
      <w:r w:rsidRPr="0014213C">
        <w:rPr>
          <w:rFonts w:ascii="Palatino Linotype" w:hAnsi="Palatino Linotype" w:cs="Arial"/>
          <w:lang w:val="es-ES"/>
        </w:rPr>
        <w:t xml:space="preserve"> y sólo en caso de </w:t>
      </w:r>
      <w:r w:rsidRPr="0014213C">
        <w:rPr>
          <w:rFonts w:ascii="Palatino Linotype" w:hAnsi="Palatino Linotype" w:cs="Arial"/>
          <w:lang w:val="es-ES"/>
        </w:rPr>
        <w:lastRenderedPageBreak/>
        <w:t xml:space="preserve">que no pueda ser remitida la información, se deberá fundar y motivar la resolución respectiva, explicando en todo momento las causas que impiden el envío de la información de forma </w:t>
      </w:r>
      <w:r w:rsidRPr="0014213C">
        <w:rPr>
          <w:rFonts w:ascii="Palatino Linotype" w:hAnsi="Palatino Linotype" w:cs="Arial"/>
        </w:rPr>
        <w:t>electrónica</w:t>
      </w:r>
      <w:r w:rsidRPr="0014213C">
        <w:rPr>
          <w:rFonts w:ascii="Palatino Linotype" w:hAnsi="Palatino Linotype" w:cs="Arial"/>
          <w:lang w:val="es-ES"/>
        </w:rPr>
        <w:t xml:space="preserve">. </w:t>
      </w:r>
    </w:p>
    <w:p w14:paraId="4BD5CA5B" w14:textId="77777777" w:rsidR="00322DF7" w:rsidRPr="0014213C" w:rsidRDefault="00322DF7" w:rsidP="0014213C">
      <w:pPr>
        <w:spacing w:line="360" w:lineRule="auto"/>
        <w:jc w:val="both"/>
        <w:rPr>
          <w:rFonts w:ascii="Palatino Linotype" w:hAnsi="Palatino Linotype" w:cs="Arial"/>
        </w:rPr>
      </w:pPr>
    </w:p>
    <w:p w14:paraId="63C0EE55" w14:textId="77777777" w:rsidR="00322DF7" w:rsidRPr="0014213C" w:rsidRDefault="00322DF7" w:rsidP="0014213C">
      <w:pPr>
        <w:spacing w:line="360" w:lineRule="auto"/>
        <w:jc w:val="both"/>
        <w:rPr>
          <w:rFonts w:ascii="Palatino Linotype" w:eastAsiaTheme="minorHAnsi" w:hAnsi="Palatino Linotype" w:cstheme="minorBidi"/>
          <w:lang w:eastAsia="en-US"/>
        </w:rPr>
      </w:pPr>
      <w:r w:rsidRPr="0014213C">
        <w:rPr>
          <w:rFonts w:ascii="Palatino Linotype" w:eastAsiaTheme="minorHAnsi" w:hAnsi="Palatino Linotype" w:cstheme="minorBidi"/>
          <w:lang w:eastAsia="en-US"/>
        </w:rPr>
        <w:t xml:space="preserve">Ahora bien, </w:t>
      </w:r>
      <w:r w:rsidRPr="0014213C">
        <w:rPr>
          <w:rFonts w:ascii="Palatino Linotype" w:eastAsia="MS Mincho" w:hAnsi="Palatino Linotype" w:cs="Arial"/>
        </w:rPr>
        <w:t>el artículo 158 de la Ley de Transparencia y Acceso a la Información Pública del Estado de México y Municipios</w:t>
      </w:r>
      <w:r w:rsidRPr="0014213C">
        <w:rPr>
          <w:rFonts w:ascii="Palatino Linotype" w:eastAsiaTheme="minorHAnsi" w:hAnsi="Palatino Linotype" w:cstheme="minorBidi"/>
          <w:lang w:eastAsia="en-US"/>
        </w:rPr>
        <w:t xml:space="preserve">, precisa los casos en que de manera excepcional se puede proceder al cambio de modalidad: </w:t>
      </w:r>
    </w:p>
    <w:p w14:paraId="7B841495" w14:textId="77777777" w:rsidR="00322DF7" w:rsidRPr="0014213C" w:rsidRDefault="00322DF7" w:rsidP="0014213C">
      <w:pPr>
        <w:jc w:val="both"/>
        <w:rPr>
          <w:rFonts w:ascii="Palatino Linotype" w:eastAsia="MS Mincho" w:hAnsi="Palatino Linotype" w:cs="Arial"/>
        </w:rPr>
      </w:pPr>
    </w:p>
    <w:p w14:paraId="151692F0" w14:textId="77777777" w:rsidR="00322DF7" w:rsidRPr="0014213C" w:rsidRDefault="00322DF7" w:rsidP="0014213C">
      <w:pPr>
        <w:tabs>
          <w:tab w:val="left" w:pos="8222"/>
        </w:tabs>
        <w:ind w:left="851" w:right="1134"/>
        <w:jc w:val="both"/>
        <w:rPr>
          <w:rFonts w:ascii="Palatino Linotype" w:hAnsi="Palatino Linotype"/>
          <w:i/>
        </w:rPr>
      </w:pPr>
      <w:r w:rsidRPr="0014213C">
        <w:rPr>
          <w:rFonts w:ascii="Palatino Linotype" w:hAnsi="Palatino Linotype"/>
          <w:i/>
        </w:rPr>
        <w:t>“</w:t>
      </w:r>
      <w:r w:rsidRPr="0014213C">
        <w:rPr>
          <w:rFonts w:ascii="Palatino Linotype" w:hAnsi="Palatino Linotype"/>
          <w:b/>
          <w:bCs/>
          <w:i/>
        </w:rPr>
        <w:t>Artículo 158.</w:t>
      </w:r>
      <w:r w:rsidRPr="0014213C">
        <w:rPr>
          <w:rFonts w:ascii="Palatino Linotype" w:hAnsi="Palatino Linotype"/>
          <w:i/>
        </w:rPr>
        <w:t xml:space="preserve"> </w:t>
      </w:r>
      <w:r w:rsidRPr="0014213C">
        <w:rPr>
          <w:rFonts w:ascii="Palatino Linotype" w:hAnsi="Palatino Linotype"/>
          <w:bCs/>
          <w:i/>
        </w:rPr>
        <w:t>De manera excepcional, cuando de forma fundada y motivada así lo determine el sujeto obligado</w:t>
      </w:r>
      <w:r w:rsidRPr="0014213C">
        <w:rPr>
          <w:rFonts w:ascii="Palatino Linotype" w:hAnsi="Palatino Linotype"/>
          <w:i/>
        </w:rPr>
        <w:t xml:space="preserve">, en aquellos casos en que la información solicitada que ya se encuentre en su posesión implique análisis, estudio o procesamiento de documentos </w:t>
      </w:r>
      <w:r w:rsidRPr="0014213C">
        <w:rPr>
          <w:rFonts w:ascii="Palatino Linotype" w:hAnsi="Palatino Linotype"/>
          <w:bCs/>
          <w:i/>
        </w:rPr>
        <w:t xml:space="preserve">cuya entrega o reproducción </w:t>
      </w:r>
      <w:r w:rsidRPr="0014213C">
        <w:rPr>
          <w:rFonts w:ascii="Palatino Linotype" w:hAnsi="Palatino Linotype"/>
          <w:b/>
          <w:bCs/>
          <w:i/>
        </w:rPr>
        <w:t>sobrepase las capacidades técnicas administrativas y humanas del sujeto obligado</w:t>
      </w:r>
      <w:r w:rsidRPr="0014213C">
        <w:rPr>
          <w:rFonts w:ascii="Palatino Linotype" w:hAnsi="Palatino Linotype"/>
          <w:i/>
        </w:rPr>
        <w:t xml:space="preserve"> para cumplir con la solicitud, en los plazos establecidos para dichos efectos,</w:t>
      </w:r>
      <w:r w:rsidRPr="0014213C">
        <w:rPr>
          <w:rFonts w:ascii="Palatino Linotype" w:hAnsi="Palatino Linotype"/>
          <w:bCs/>
          <w:i/>
        </w:rPr>
        <w:t xml:space="preserve"> se podrá poner a disposición del solicitante los documentos en consulta directa</w:t>
      </w:r>
      <w:r w:rsidRPr="0014213C">
        <w:rPr>
          <w:rFonts w:ascii="Palatino Linotype" w:hAnsi="Palatino Linotype"/>
          <w:i/>
        </w:rPr>
        <w:t>, salvo la información clasificada.”.</w:t>
      </w:r>
    </w:p>
    <w:p w14:paraId="1E0FCFF1" w14:textId="77777777" w:rsidR="00322DF7" w:rsidRPr="0014213C" w:rsidRDefault="00322DF7" w:rsidP="0014213C">
      <w:pPr>
        <w:ind w:left="851" w:right="902"/>
        <w:jc w:val="both"/>
        <w:rPr>
          <w:rFonts w:ascii="Palatino Linotype" w:hAnsi="Palatino Linotype"/>
          <w:i/>
        </w:rPr>
      </w:pPr>
      <w:r w:rsidRPr="0014213C">
        <w:rPr>
          <w:rFonts w:ascii="Palatino Linotype" w:hAnsi="Palatino Linotype"/>
          <w:i/>
        </w:rPr>
        <w:t xml:space="preserve">(Énfasis añadido) </w:t>
      </w:r>
    </w:p>
    <w:p w14:paraId="5FA9005A" w14:textId="77777777" w:rsidR="00322DF7" w:rsidRPr="0014213C" w:rsidRDefault="00322DF7" w:rsidP="0014213C">
      <w:pPr>
        <w:jc w:val="both"/>
        <w:rPr>
          <w:rFonts w:ascii="Palatino Linotype" w:eastAsia="MS Mincho" w:hAnsi="Palatino Linotype" w:cs="Arial"/>
          <w:i/>
        </w:rPr>
      </w:pPr>
    </w:p>
    <w:p w14:paraId="717F788D" w14:textId="1D605CEA" w:rsidR="00322DF7" w:rsidRPr="0014213C" w:rsidRDefault="00322DF7" w:rsidP="0014213C">
      <w:pPr>
        <w:spacing w:line="360" w:lineRule="auto"/>
        <w:jc w:val="both"/>
        <w:rPr>
          <w:rFonts w:ascii="Palatino Linotype" w:eastAsia="MS Mincho" w:hAnsi="Palatino Linotype" w:cs="Arial"/>
        </w:rPr>
      </w:pPr>
      <w:r w:rsidRPr="0014213C">
        <w:rPr>
          <w:rFonts w:ascii="Palatino Linotype" w:eastAsia="MS Mincho" w:hAnsi="Palatino Linotype" w:cs="Arial"/>
        </w:rPr>
        <w:t>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w:t>
      </w:r>
      <w:r w:rsidR="00D002BB" w:rsidRPr="0014213C">
        <w:rPr>
          <w:rFonts w:ascii="Palatino Linotype" w:eastAsia="MS Mincho" w:hAnsi="Palatino Linotype" w:cs="Arial"/>
        </w:rPr>
        <w:t xml:space="preserve"> </w:t>
      </w:r>
      <w:r w:rsidRPr="0014213C">
        <w:rPr>
          <w:rFonts w:ascii="Palatino Linotype" w:eastAsia="MS Mincho" w:hAnsi="Palatino Linotype" w:cs="Arial"/>
        </w:rPr>
        <w:t>l</w:t>
      </w:r>
      <w:r w:rsidR="00D002BB" w:rsidRPr="0014213C">
        <w:rPr>
          <w:rFonts w:ascii="Palatino Linotype" w:eastAsia="MS Mincho" w:hAnsi="Palatino Linotype" w:cs="Arial"/>
        </w:rPr>
        <w:t>a</w:t>
      </w:r>
      <w:r w:rsidRPr="0014213C">
        <w:rPr>
          <w:rFonts w:ascii="Palatino Linotype" w:eastAsia="MS Mincho" w:hAnsi="Palatino Linotype" w:cs="Arial"/>
        </w:rPr>
        <w:t xml:space="preserve"> solicitante los documentos en consulta directa. </w:t>
      </w:r>
    </w:p>
    <w:p w14:paraId="42409CBA" w14:textId="77777777" w:rsidR="00322DF7" w:rsidRPr="0014213C" w:rsidRDefault="00322DF7" w:rsidP="0014213C">
      <w:pPr>
        <w:spacing w:line="360" w:lineRule="auto"/>
        <w:jc w:val="both"/>
        <w:rPr>
          <w:rFonts w:ascii="Palatino Linotype" w:eastAsia="MS Mincho" w:hAnsi="Palatino Linotype" w:cs="Arial"/>
        </w:rPr>
      </w:pPr>
    </w:p>
    <w:p w14:paraId="43C96DCD" w14:textId="77777777" w:rsidR="00322DF7" w:rsidRPr="0014213C" w:rsidRDefault="00322DF7" w:rsidP="0014213C">
      <w:pPr>
        <w:spacing w:line="360" w:lineRule="auto"/>
        <w:jc w:val="both"/>
        <w:rPr>
          <w:rFonts w:ascii="Palatino Linotype" w:eastAsia="MS Mincho" w:hAnsi="Palatino Linotype" w:cs="Arial"/>
        </w:rPr>
      </w:pPr>
      <w:r w:rsidRPr="0014213C">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w:t>
      </w:r>
      <w:r w:rsidRPr="0014213C">
        <w:rPr>
          <w:rFonts w:ascii="Palatino Linotype" w:eastAsia="MS Mincho" w:hAnsi="Palatino Linotype" w:cs="Arial"/>
        </w:rPr>
        <w:lastRenderedPageBreak/>
        <w:t xml:space="preserve">las cuales son, que las documentales a proporcionar </w:t>
      </w:r>
      <w:r w:rsidRPr="0014213C">
        <w:rPr>
          <w:rFonts w:ascii="Palatino Linotype" w:eastAsia="MS Mincho" w:hAnsi="Palatino Linotype" w:cs="Arial"/>
          <w:b/>
        </w:rPr>
        <w:t xml:space="preserve">sobrepasen las capacidades técnicas administrativas y humanas del Sujeto Obligado. </w:t>
      </w:r>
    </w:p>
    <w:p w14:paraId="21863056" w14:textId="77777777" w:rsidR="00322DF7" w:rsidRPr="0014213C" w:rsidRDefault="00322DF7" w:rsidP="0014213C">
      <w:pPr>
        <w:spacing w:line="360" w:lineRule="auto"/>
        <w:jc w:val="both"/>
        <w:rPr>
          <w:rFonts w:ascii="Palatino Linotype" w:eastAsia="MS Gothic" w:hAnsi="Palatino Linotype" w:cstheme="majorBidi"/>
          <w:b/>
        </w:rPr>
      </w:pPr>
    </w:p>
    <w:p w14:paraId="33F90512" w14:textId="77777777" w:rsidR="00322DF7" w:rsidRPr="0014213C" w:rsidRDefault="00322DF7" w:rsidP="0014213C">
      <w:pPr>
        <w:spacing w:line="360" w:lineRule="auto"/>
        <w:jc w:val="both"/>
        <w:rPr>
          <w:rFonts w:ascii="Palatino Linotype" w:eastAsia="MS Mincho" w:hAnsi="Palatino Linotype" w:cs="Arial"/>
        </w:rPr>
      </w:pPr>
      <w:r w:rsidRPr="0014213C">
        <w:rPr>
          <w:rFonts w:ascii="Palatino Linotype" w:eastAsia="MS Gothic" w:hAnsi="Palatino Linotype" w:cstheme="majorBidi"/>
        </w:rPr>
        <w:t>Ahora bien, re</w:t>
      </w:r>
      <w:r w:rsidRPr="0014213C">
        <w:rPr>
          <w:rFonts w:ascii="Palatino Linotype" w:eastAsia="MS Mincho" w:hAnsi="Palatino Linotype" w:cs="Arial"/>
        </w:rPr>
        <w:t xml:space="preserve">specto a las </w:t>
      </w:r>
      <w:r w:rsidRPr="0014213C">
        <w:rPr>
          <w:rFonts w:ascii="Palatino Linotype" w:eastAsia="MS Mincho" w:hAnsi="Palatino Linotype" w:cs="Arial"/>
          <w:b/>
        </w:rPr>
        <w:t>capacidades técnicas</w:t>
      </w:r>
      <w:r w:rsidRPr="0014213C">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344555C" w14:textId="77777777" w:rsidR="00322DF7" w:rsidRPr="0014213C" w:rsidRDefault="00322DF7" w:rsidP="0014213C">
      <w:pPr>
        <w:spacing w:line="360" w:lineRule="auto"/>
        <w:jc w:val="both"/>
        <w:rPr>
          <w:rFonts w:ascii="Palatino Linotype" w:eastAsia="MS Mincho" w:hAnsi="Palatino Linotype" w:cs="Arial"/>
        </w:rPr>
      </w:pPr>
    </w:p>
    <w:p w14:paraId="1F8B91C0" w14:textId="77777777" w:rsidR="00322DF7" w:rsidRPr="0014213C" w:rsidRDefault="00322DF7" w:rsidP="0014213C">
      <w:pPr>
        <w:spacing w:line="360" w:lineRule="auto"/>
        <w:jc w:val="both"/>
        <w:rPr>
          <w:rFonts w:ascii="Palatino Linotype" w:eastAsiaTheme="minorEastAsia" w:hAnsi="Palatino Linotype" w:cs="Arial"/>
          <w:lang w:val="es-ES_tradnl"/>
        </w:rPr>
      </w:pPr>
      <w:r w:rsidRPr="0014213C">
        <w:rPr>
          <w:rFonts w:ascii="Palatino Linotype" w:eastAsia="MS Mincho" w:hAnsi="Palatino Linotype" w:cs="Arial"/>
        </w:rPr>
        <w:t xml:space="preserve">Derivado de lo anterior, es importante señalar que el </w:t>
      </w:r>
      <w:r w:rsidRPr="0014213C">
        <w:rPr>
          <w:rFonts w:ascii="Palatino Linotype" w:eastAsiaTheme="minorEastAsia" w:hAnsi="Palatino Linotype" w:cs="Arial"/>
          <w:lang w:val="es-ES_tradnl"/>
        </w:rPr>
        <w:t xml:space="preserve">SIAMEX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486338CF" w14:textId="77777777" w:rsidR="00322DF7" w:rsidRPr="0014213C" w:rsidRDefault="00322DF7" w:rsidP="0014213C">
      <w:pPr>
        <w:spacing w:line="360" w:lineRule="auto"/>
        <w:jc w:val="both"/>
        <w:rPr>
          <w:rFonts w:ascii="Palatino Linotype" w:eastAsia="MS Mincho" w:hAnsi="Palatino Linotype" w:cs="Arial"/>
        </w:rPr>
      </w:pPr>
    </w:p>
    <w:p w14:paraId="218730AC" w14:textId="366377E1" w:rsidR="00322DF7" w:rsidRPr="0014213C" w:rsidRDefault="00322DF7" w:rsidP="0014213C">
      <w:pPr>
        <w:spacing w:line="360" w:lineRule="auto"/>
        <w:jc w:val="both"/>
        <w:rPr>
          <w:rFonts w:ascii="Palatino Linotype" w:hAnsi="Palatino Linotype" w:cs="Arial"/>
          <w:lang w:val="es-ES"/>
        </w:rPr>
      </w:pPr>
      <w:r w:rsidRPr="0014213C">
        <w:rPr>
          <w:rFonts w:ascii="Palatino Linotype" w:eastAsia="MS Mincho" w:hAnsi="Palatino Linotype" w:cs="Arial"/>
        </w:rPr>
        <w:t>Es así que, en el presente asunto el Sujeto Obligado</w:t>
      </w:r>
      <w:r w:rsidRPr="0014213C">
        <w:rPr>
          <w:rFonts w:ascii="Palatino Linotype" w:eastAsia="MS Mincho" w:hAnsi="Palatino Linotype" w:cs="Arial"/>
          <w:b/>
        </w:rPr>
        <w:t xml:space="preserve"> </w:t>
      </w:r>
      <w:r w:rsidRPr="0014213C">
        <w:rPr>
          <w:rFonts w:ascii="Palatino Linotype" w:eastAsia="MS Mincho" w:hAnsi="Palatino Linotype" w:cs="Arial"/>
        </w:rPr>
        <w:t xml:space="preserve">omitió </w:t>
      </w:r>
      <w:r w:rsidRPr="0014213C">
        <w:rPr>
          <w:rFonts w:ascii="Palatino Linotype" w:hAnsi="Palatino Linotype" w:cs="Arial"/>
          <w:lang w:val="es-ES"/>
        </w:rPr>
        <w:t xml:space="preserve">demostrar que los documentos con los que pretendía dar respuesta excedían de la capacidad para ser cargada en la plataforma </w:t>
      </w:r>
      <w:r w:rsidRPr="0014213C">
        <w:rPr>
          <w:rFonts w:ascii="Palatino Linotype" w:hAnsi="Palatino Linotype" w:cs="Arial"/>
          <w:b/>
          <w:lang w:val="es-ES"/>
        </w:rPr>
        <w:t>SAIMEX</w:t>
      </w:r>
      <w:r w:rsidRPr="0014213C">
        <w:rPr>
          <w:rFonts w:ascii="Palatino Linotype" w:hAnsi="Palatino Linotype" w:cs="Arial"/>
          <w:lang w:val="es-ES"/>
        </w:rPr>
        <w:t xml:space="preserve">, por lo que dicha respuesta carece de fundamentación y motivación; por lo tanto, dicha situación implica un incumplimiento a los principios de transparencia, ya que no se proporcionó la información que requería </w:t>
      </w:r>
      <w:r w:rsidR="007654B9" w:rsidRPr="0014213C">
        <w:rPr>
          <w:rFonts w:ascii="Palatino Linotype" w:hAnsi="Palatino Linotype" w:cs="Arial"/>
          <w:lang w:val="es-ES"/>
        </w:rPr>
        <w:t>la</w:t>
      </w:r>
      <w:r w:rsidRPr="0014213C">
        <w:rPr>
          <w:rFonts w:ascii="Palatino Linotype" w:hAnsi="Palatino Linotype" w:cs="Arial"/>
          <w:lang w:val="es-ES"/>
        </w:rPr>
        <w:t xml:space="preserve"> particular en la modalidad que ésta señaló que se le entregara.</w:t>
      </w:r>
    </w:p>
    <w:p w14:paraId="5A62F74C" w14:textId="77777777" w:rsidR="00322DF7" w:rsidRPr="0014213C" w:rsidRDefault="00322DF7" w:rsidP="0014213C">
      <w:pPr>
        <w:spacing w:line="360" w:lineRule="auto"/>
        <w:jc w:val="both"/>
        <w:rPr>
          <w:rFonts w:ascii="Palatino Linotype" w:hAnsi="Palatino Linotype"/>
          <w:lang w:val="es-ES" w:eastAsia="es-MX"/>
        </w:rPr>
      </w:pPr>
    </w:p>
    <w:p w14:paraId="21B5FD05" w14:textId="77777777" w:rsidR="00322DF7" w:rsidRPr="0014213C" w:rsidRDefault="00322DF7" w:rsidP="0014213C">
      <w:pPr>
        <w:spacing w:line="360" w:lineRule="auto"/>
        <w:jc w:val="both"/>
        <w:rPr>
          <w:rFonts w:ascii="Palatino Linotype" w:hAnsi="Palatino Linotype" w:cs="Arial"/>
        </w:rPr>
      </w:pPr>
      <w:r w:rsidRPr="0014213C">
        <w:rPr>
          <w:rFonts w:ascii="Palatino Linotype" w:hAnsi="Palatino Linotype" w:cs="Arial"/>
        </w:rPr>
        <w:lastRenderedPageBreak/>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con número de registro digital 175082, publicada en el Semanario Judicial de la Federación y su Gaceta, tomo XXIII, en mayo de 2006, página 1531, en relación a qué debe entenderse por fundamentación y motivación, en los siguientes términos:</w:t>
      </w:r>
    </w:p>
    <w:p w14:paraId="5DB87D8F" w14:textId="77777777" w:rsidR="00322DF7" w:rsidRPr="0014213C" w:rsidRDefault="00322DF7" w:rsidP="0014213C">
      <w:pPr>
        <w:jc w:val="both"/>
        <w:rPr>
          <w:rFonts w:ascii="Palatino Linotype" w:hAnsi="Palatino Linotype" w:cs="Arial"/>
        </w:rPr>
      </w:pPr>
    </w:p>
    <w:p w14:paraId="09B5C180" w14:textId="77777777" w:rsidR="00322DF7" w:rsidRPr="0014213C" w:rsidRDefault="00322DF7" w:rsidP="0014213C">
      <w:pPr>
        <w:ind w:left="851" w:right="1134"/>
        <w:jc w:val="both"/>
        <w:rPr>
          <w:rFonts w:ascii="Palatino Linotype" w:hAnsi="Palatino Linotype" w:cs="Arial"/>
          <w:b/>
          <w:i/>
        </w:rPr>
      </w:pPr>
      <w:r w:rsidRPr="0014213C">
        <w:rPr>
          <w:rFonts w:ascii="Palatino Linotype" w:hAnsi="Palatino Linotype" w:cs="Arial"/>
          <w:i/>
        </w:rPr>
        <w:t>“</w:t>
      </w:r>
      <w:r w:rsidRPr="0014213C">
        <w:rPr>
          <w:rFonts w:ascii="Palatino Linotype" w:hAnsi="Palatino Linotype" w:cs="Arial"/>
          <w:b/>
          <w:i/>
        </w:rPr>
        <w:t xml:space="preserve">FUNDAMENTACIÓN Y MOTIVACIÓN. EL ASPECTO FORMAL DE LA GARANTÍA Y SU FINALIDAD SE TRADUCEN EN EXPLICAR, JUSTIFICAR, POSIBILITAR LA DEFENSA Y COMUNICAR LA DECISIÓN. </w:t>
      </w:r>
    </w:p>
    <w:p w14:paraId="1CCD0A38" w14:textId="77777777" w:rsidR="00322DF7" w:rsidRPr="0014213C" w:rsidRDefault="00322DF7" w:rsidP="0014213C">
      <w:pPr>
        <w:ind w:left="851" w:right="1134"/>
        <w:jc w:val="both"/>
        <w:rPr>
          <w:rFonts w:ascii="Palatino Linotype" w:hAnsi="Palatino Linotype" w:cs="Arial"/>
          <w:i/>
        </w:rPr>
      </w:pPr>
      <w:r w:rsidRPr="0014213C">
        <w:rPr>
          <w:rFonts w:ascii="Palatino Linotype" w:hAnsi="Palatino Linotype" w:cs="Arial"/>
          <w:i/>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(Sic)</w:t>
      </w:r>
    </w:p>
    <w:p w14:paraId="010DBB19" w14:textId="77777777" w:rsidR="00322DF7" w:rsidRPr="0014213C" w:rsidRDefault="00322DF7" w:rsidP="0014213C">
      <w:pPr>
        <w:spacing w:line="360" w:lineRule="auto"/>
        <w:jc w:val="both"/>
        <w:rPr>
          <w:rFonts w:ascii="Palatino Linotype" w:hAnsi="Palatino Linotype"/>
        </w:rPr>
      </w:pPr>
    </w:p>
    <w:p w14:paraId="06CF5CC4" w14:textId="77777777" w:rsidR="00322DF7" w:rsidRPr="0014213C" w:rsidRDefault="00322DF7" w:rsidP="0014213C">
      <w:pPr>
        <w:spacing w:line="360" w:lineRule="auto"/>
        <w:jc w:val="both"/>
        <w:rPr>
          <w:rFonts w:ascii="Palatino Linotype" w:hAnsi="Palatino Linotype" w:cs="Arial"/>
          <w:bCs/>
        </w:rPr>
      </w:pPr>
      <w:r w:rsidRPr="0014213C">
        <w:rPr>
          <w:rFonts w:ascii="Palatino Linotype" w:hAnsi="Palatino Linotype"/>
        </w:rPr>
        <w:lastRenderedPageBreak/>
        <w:t xml:space="preserve">Ahora bien, respecto al cobro pretendido por </w:t>
      </w:r>
      <w:r w:rsidRPr="0014213C">
        <w:rPr>
          <w:rFonts w:ascii="Palatino Linotype" w:hAnsi="Palatino Linotype"/>
          <w:b/>
        </w:rPr>
        <w:t xml:space="preserve">EL SUJETO OBLIGADO, </w:t>
      </w:r>
      <w:r w:rsidRPr="0014213C">
        <w:rPr>
          <w:rFonts w:ascii="Palatino Linotype" w:hAnsi="Palatino Linotype"/>
        </w:rPr>
        <w:t xml:space="preserve">se considera necesario señalar que </w:t>
      </w:r>
      <w:r w:rsidRPr="0014213C">
        <w:rPr>
          <w:rFonts w:ascii="Palatino Linotype" w:hAnsi="Palatino Linotype" w:cs="Arial"/>
          <w:bCs/>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5C2684E6" w14:textId="77777777" w:rsidR="00322DF7" w:rsidRPr="0014213C" w:rsidRDefault="00322DF7" w:rsidP="0014213C">
      <w:pPr>
        <w:spacing w:line="360" w:lineRule="auto"/>
        <w:jc w:val="both"/>
        <w:rPr>
          <w:rFonts w:ascii="Palatino Linotype" w:hAnsi="Palatino Linotype"/>
          <w:b/>
        </w:rPr>
      </w:pPr>
    </w:p>
    <w:p w14:paraId="4CC54BA6" w14:textId="77777777" w:rsidR="00322DF7" w:rsidRPr="0014213C" w:rsidRDefault="00322DF7" w:rsidP="0014213C">
      <w:pPr>
        <w:spacing w:line="360" w:lineRule="auto"/>
        <w:jc w:val="both"/>
        <w:rPr>
          <w:rFonts w:ascii="Palatino Linotype" w:hAnsi="Palatino Linotype"/>
          <w:lang w:eastAsia="es-ES_tradnl"/>
        </w:rPr>
      </w:pPr>
      <w:r w:rsidRPr="0014213C">
        <w:rPr>
          <w:rFonts w:ascii="Palatino Linotype" w:hAnsi="Palatino Linotype" w:cs="Arial"/>
        </w:rPr>
        <w:t xml:space="preserve">Por lo anterior, es importante traer a contexto lo dispuesto por los artículos </w:t>
      </w:r>
      <w:r w:rsidRPr="0014213C">
        <w:rPr>
          <w:rFonts w:ascii="Palatino Linotype" w:hAnsi="Palatino Linotype"/>
        </w:rPr>
        <w:t xml:space="preserve">9, fracción III y 17, 174 y 175 </w:t>
      </w:r>
      <w:r w:rsidRPr="0014213C">
        <w:rPr>
          <w:rFonts w:ascii="Palatino Linotype" w:hAnsi="Palatino Linotype"/>
          <w:lang w:eastAsia="es-ES_tradnl"/>
        </w:rPr>
        <w:t xml:space="preserve">de la Ley de Transparencia y Acceso a la Información Pública del Estado de México y Municipios, los cuales disponen lo siguiente: </w:t>
      </w:r>
    </w:p>
    <w:p w14:paraId="47F40A9A" w14:textId="77777777" w:rsidR="00322DF7" w:rsidRPr="0014213C" w:rsidRDefault="00322DF7" w:rsidP="0014213C">
      <w:pPr>
        <w:jc w:val="both"/>
        <w:rPr>
          <w:rFonts w:ascii="Palatino Linotype" w:hAnsi="Palatino Linotype"/>
          <w:sz w:val="22"/>
        </w:rPr>
      </w:pPr>
    </w:p>
    <w:p w14:paraId="784793FA"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w:t>
      </w:r>
      <w:r w:rsidRPr="0014213C">
        <w:rPr>
          <w:rFonts w:ascii="Palatino Linotype" w:hAnsi="Palatino Linotype" w:cs="Arial"/>
          <w:b/>
          <w:bCs/>
          <w:i/>
          <w:sz w:val="22"/>
        </w:rPr>
        <w:t>Artículo 9.</w:t>
      </w:r>
      <w:r w:rsidRPr="0014213C">
        <w:rPr>
          <w:rFonts w:ascii="Palatino Linotype" w:hAnsi="Palatino Linotype" w:cs="Arial"/>
          <w:bCs/>
          <w:i/>
          <w:sz w:val="22"/>
        </w:rPr>
        <w:t xml:space="preserve"> El Instituto deberá regir su funcionamiento de acuerdo a los siguientes principios: </w:t>
      </w:r>
    </w:p>
    <w:p w14:paraId="6D04DC72"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w:t>
      </w:r>
    </w:p>
    <w:p w14:paraId="6E8A00B7"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III</w:t>
      </w:r>
      <w:r w:rsidRPr="0014213C">
        <w:rPr>
          <w:rFonts w:ascii="Palatino Linotype" w:hAnsi="Palatino Linotype" w:cs="Arial"/>
          <w:bCs/>
          <w:i/>
          <w:sz w:val="22"/>
        </w:rPr>
        <w:t>.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F4A5DB3"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Artículo 17</w:t>
      </w:r>
      <w:r w:rsidRPr="0014213C">
        <w:rPr>
          <w:rFonts w:ascii="Palatino Linotype" w:hAnsi="Palatino Linotype" w:cs="Arial"/>
          <w:bCs/>
          <w:i/>
          <w:sz w:val="22"/>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 </w:t>
      </w:r>
    </w:p>
    <w:p w14:paraId="22F96130" w14:textId="77777777" w:rsidR="00322DF7" w:rsidRPr="0014213C" w:rsidRDefault="00322DF7" w:rsidP="0014213C">
      <w:pPr>
        <w:tabs>
          <w:tab w:val="left" w:pos="8222"/>
        </w:tabs>
        <w:ind w:left="709" w:right="1134"/>
        <w:jc w:val="both"/>
        <w:rPr>
          <w:rFonts w:ascii="Palatino Linotype" w:hAnsi="Palatino Linotype"/>
          <w:sz w:val="22"/>
        </w:rPr>
      </w:pPr>
      <w:r w:rsidRPr="0014213C">
        <w:rPr>
          <w:rFonts w:ascii="Palatino Linotype" w:hAnsi="Palatino Linotype"/>
          <w:b/>
          <w:i/>
          <w:sz w:val="22"/>
        </w:rPr>
        <w:t>Artículo 150</w:t>
      </w:r>
      <w:r w:rsidRPr="0014213C">
        <w:rPr>
          <w:rFonts w:ascii="Palatino Linotype" w:hAnsi="Palatino Linotype"/>
          <w:i/>
          <w:sz w:val="22"/>
        </w:rPr>
        <w:t>.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4123B03"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Artículo 174</w:t>
      </w:r>
      <w:r w:rsidRPr="0014213C">
        <w:rPr>
          <w:rFonts w:ascii="Palatino Linotype" w:hAnsi="Palatino Linotype" w:cs="Arial"/>
          <w:bCs/>
          <w:i/>
          <w:sz w:val="22"/>
        </w:rPr>
        <w:t xml:space="preserve">. En caso de existir costos para obtener la información deberán cubrirse de manera previa a la entrega y no podrán ser superiores a la suma de: </w:t>
      </w:r>
    </w:p>
    <w:p w14:paraId="5A6ED45B"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I</w:t>
      </w:r>
      <w:r w:rsidRPr="0014213C">
        <w:rPr>
          <w:rFonts w:ascii="Palatino Linotype" w:hAnsi="Palatino Linotype" w:cs="Arial"/>
          <w:bCs/>
          <w:i/>
          <w:sz w:val="22"/>
        </w:rPr>
        <w:t xml:space="preserve">. El costo de los materiales utilizados en la reproducción de la información; </w:t>
      </w:r>
    </w:p>
    <w:p w14:paraId="68D580F8"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lastRenderedPageBreak/>
        <w:t>II</w:t>
      </w:r>
      <w:r w:rsidRPr="0014213C">
        <w:rPr>
          <w:rFonts w:ascii="Palatino Linotype" w:hAnsi="Palatino Linotype" w:cs="Arial"/>
          <w:bCs/>
          <w:i/>
          <w:sz w:val="22"/>
        </w:rPr>
        <w:t xml:space="preserve">. El costo de envío, en su caso; y </w:t>
      </w:r>
    </w:p>
    <w:p w14:paraId="61C1A918"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III</w:t>
      </w:r>
      <w:r w:rsidRPr="0014213C">
        <w:rPr>
          <w:rFonts w:ascii="Palatino Linotype" w:hAnsi="Palatino Linotype" w:cs="Arial"/>
          <w:bCs/>
          <w:i/>
          <w:sz w:val="22"/>
        </w:rPr>
        <w:t xml:space="preserve">. El pago de la certificación de los documentos, cuando proceda. </w:t>
      </w:r>
    </w:p>
    <w:p w14:paraId="5D80F959"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37EAC04C"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 xml:space="preserve">Los sujetos obligados a los que no les sea aplicable el Código Financiero del Estado de México y Municipios deberán establecer cuotas que no sean mayores a las dispuestas en dicho ordenamiento. </w:t>
      </w:r>
    </w:p>
    <w:p w14:paraId="43DFEBD7"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
    <w:p w14:paraId="006774D8"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
          <w:bCs/>
          <w:i/>
          <w:sz w:val="22"/>
        </w:rPr>
        <w:t>Artículo 175</w:t>
      </w:r>
      <w:r w:rsidRPr="0014213C">
        <w:rPr>
          <w:rFonts w:ascii="Palatino Linotype" w:hAnsi="Palatino Linotype" w:cs="Arial"/>
          <w:bCs/>
          <w:i/>
          <w:sz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1BFA3EDD" w14:textId="77777777" w:rsidR="00322DF7" w:rsidRPr="0014213C" w:rsidRDefault="00322DF7" w:rsidP="0014213C">
      <w:pPr>
        <w:tabs>
          <w:tab w:val="left" w:pos="8222"/>
        </w:tabs>
        <w:ind w:left="709" w:right="1134"/>
        <w:jc w:val="both"/>
        <w:rPr>
          <w:rFonts w:ascii="Palatino Linotype" w:hAnsi="Palatino Linotype" w:cs="Arial"/>
          <w:bCs/>
          <w:i/>
          <w:sz w:val="22"/>
        </w:rPr>
      </w:pPr>
      <w:r w:rsidRPr="0014213C">
        <w:rPr>
          <w:rFonts w:ascii="Palatino Linotype" w:hAnsi="Palatino Linotype" w:cs="Arial"/>
          <w:bCs/>
          <w:i/>
          <w:sz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6A4A6732" w14:textId="77777777" w:rsidR="00322DF7" w:rsidRPr="0014213C" w:rsidRDefault="00322DF7" w:rsidP="0014213C">
      <w:pPr>
        <w:jc w:val="both"/>
        <w:rPr>
          <w:rFonts w:ascii="Palatino Linotype" w:hAnsi="Palatino Linotype" w:cs="Arial"/>
          <w:sz w:val="22"/>
        </w:rPr>
      </w:pPr>
    </w:p>
    <w:p w14:paraId="4365D942" w14:textId="77777777" w:rsidR="00322DF7" w:rsidRPr="0014213C" w:rsidRDefault="00322DF7" w:rsidP="0014213C">
      <w:pPr>
        <w:spacing w:line="360" w:lineRule="auto"/>
        <w:jc w:val="both"/>
        <w:rPr>
          <w:rFonts w:ascii="Palatino Linotype" w:hAnsi="Palatino Linotype"/>
          <w:lang w:val="es-ES" w:eastAsia="es-MX"/>
        </w:rPr>
      </w:pPr>
      <w:r w:rsidRPr="0014213C">
        <w:rPr>
          <w:rFonts w:ascii="Palatino Linotype" w:hAnsi="Palatino Linotype"/>
          <w:lang w:val="es-ES" w:eastAsia="es-MX"/>
        </w:rPr>
        <w:t xml:space="preserve">Es importante mencionar, que el ejercicio del derecho de acceso a la información se rige por los principios de acceso universal, de máxima publicidad, de </w:t>
      </w:r>
      <w:r w:rsidRPr="0014213C">
        <w:rPr>
          <w:rFonts w:ascii="Palatino Linotype" w:hAnsi="Palatino Linotype"/>
          <w:b/>
          <w:lang w:val="es-ES" w:eastAsia="es-MX"/>
        </w:rPr>
        <w:t>gratuidad</w:t>
      </w:r>
      <w:r w:rsidRPr="0014213C">
        <w:rPr>
          <w:rFonts w:ascii="Palatino Linotype" w:hAnsi="Palatino Linotype"/>
          <w:lang w:val="es-ES" w:eastAsia="es-MX"/>
        </w:rPr>
        <w:t xml:space="preserve">, de certeza, de celeridad, de objetividad, entre otros. En otras palabras, el </w:t>
      </w:r>
      <w:r w:rsidRPr="0014213C">
        <w:rPr>
          <w:rFonts w:ascii="Palatino Linotype" w:hAnsi="Palatino Linotype"/>
          <w:b/>
          <w:lang w:val="es-ES" w:eastAsia="es-MX"/>
        </w:rPr>
        <w:t>principio de gratuidad</w:t>
      </w:r>
      <w:r w:rsidRPr="0014213C">
        <w:rPr>
          <w:rFonts w:ascii="Palatino Linotype" w:hAnsi="Palatino Linotype"/>
          <w:lang w:val="es-ES" w:eastAsia="es-MX"/>
        </w:rPr>
        <w:t xml:space="preserve"> del acceso a la información pública que la condición económica de las personas, no constituya un obstáculo para el ejercicio de acceso a la información, o bien y en virtud de la modalidad de acceso a la información solicitada.</w:t>
      </w:r>
    </w:p>
    <w:p w14:paraId="354C88A0" w14:textId="77777777" w:rsidR="00322DF7" w:rsidRPr="0014213C" w:rsidRDefault="00322DF7" w:rsidP="0014213C">
      <w:pPr>
        <w:spacing w:line="360" w:lineRule="auto"/>
        <w:jc w:val="both"/>
        <w:rPr>
          <w:rFonts w:ascii="Palatino Linotype" w:hAnsi="Palatino Linotype"/>
          <w:lang w:val="es-ES" w:eastAsia="es-MX"/>
        </w:rPr>
      </w:pPr>
    </w:p>
    <w:p w14:paraId="54223F2F" w14:textId="77777777" w:rsidR="00322DF7" w:rsidRPr="0014213C" w:rsidRDefault="00322DF7" w:rsidP="0014213C">
      <w:pPr>
        <w:spacing w:line="360" w:lineRule="auto"/>
        <w:jc w:val="both"/>
        <w:rPr>
          <w:rFonts w:ascii="Palatino Linotype" w:hAnsi="Palatino Linotype"/>
          <w:lang w:val="es-ES" w:eastAsia="es-MX"/>
        </w:rPr>
      </w:pPr>
      <w:r w:rsidRPr="0014213C">
        <w:rPr>
          <w:rFonts w:ascii="Palatino Linotype" w:hAnsi="Palatino Linotype"/>
          <w:lang w:val="es-ES" w:eastAsia="es-MX"/>
        </w:rPr>
        <w:t xml:space="preserve">En razón de este principio, se instituye que la consulta de documentos o información en el sitio donde se encontrare no tendrá costo alguno; asimismo, los costos por obtener </w:t>
      </w:r>
      <w:r w:rsidRPr="0014213C">
        <w:rPr>
          <w:rFonts w:ascii="Palatino Linotype" w:hAnsi="Palatino Linotype"/>
          <w:lang w:val="es-ES" w:eastAsia="es-MX"/>
        </w:rPr>
        <w:lastRenderedPageBreak/>
        <w:t xml:space="preserve">información no podrán ser superiores a la suma del costo de los materiales utilizados para la </w:t>
      </w:r>
      <w:r w:rsidRPr="0014213C">
        <w:rPr>
          <w:rFonts w:ascii="Palatino Linotype" w:hAnsi="Palatino Linotype"/>
          <w:b/>
          <w:lang w:val="es-ES" w:eastAsia="es-MX"/>
        </w:rPr>
        <w:t>reproducción</w:t>
      </w:r>
      <w:r w:rsidRPr="0014213C">
        <w:rPr>
          <w:rFonts w:ascii="Palatino Linotype" w:hAnsi="Palatino Linotype"/>
          <w:lang w:val="es-ES" w:eastAsia="es-MX"/>
        </w:rPr>
        <w:t xml:space="preserve"> de la información, y en su caso del costo de envío, finalmente, conlleva implícitamente un esfuerzo por parte de los Sujetos Obligados para reducir los costos de entrega de la información.</w:t>
      </w:r>
    </w:p>
    <w:p w14:paraId="40DEDED7" w14:textId="77777777" w:rsidR="00322DF7" w:rsidRPr="0014213C" w:rsidRDefault="00322DF7" w:rsidP="0014213C">
      <w:pPr>
        <w:spacing w:line="360" w:lineRule="auto"/>
        <w:jc w:val="both"/>
        <w:rPr>
          <w:rFonts w:ascii="Palatino Linotype" w:hAnsi="Palatino Linotype"/>
          <w:lang w:val="es-ES" w:eastAsia="es-MX"/>
        </w:rPr>
      </w:pPr>
    </w:p>
    <w:p w14:paraId="4117C61B" w14:textId="77777777" w:rsidR="00322DF7" w:rsidRPr="0014213C" w:rsidRDefault="00322DF7"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Ahora bien,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4817D825" w14:textId="77777777" w:rsidR="00322DF7" w:rsidRPr="0014213C" w:rsidRDefault="00322DF7" w:rsidP="0014213C">
      <w:pPr>
        <w:spacing w:line="360" w:lineRule="auto"/>
        <w:jc w:val="both"/>
        <w:rPr>
          <w:rFonts w:ascii="Palatino Linotype" w:eastAsia="Palatino Linotype" w:hAnsi="Palatino Linotype" w:cs="Palatino Linotype"/>
        </w:rPr>
      </w:pPr>
    </w:p>
    <w:p w14:paraId="55CBD137" w14:textId="77777777" w:rsidR="00322DF7" w:rsidRPr="0014213C" w:rsidRDefault="00322DF7"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Asimismo, cabe destacar que la Ley de la Materia establece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se le está requiriendo al Sujeto Obligado que expida copias simples como pretende entregar la información; sino que proporcione la información de manera electrónica, en otras palabras, con la finalidad de satisfacer la solicitud, </w:t>
      </w:r>
      <w:r w:rsidRPr="0014213C">
        <w:rPr>
          <w:rFonts w:ascii="Palatino Linotype" w:eastAsia="Palatino Linotype" w:hAnsi="Palatino Linotype" w:cs="Palatino Linotype"/>
          <w:b/>
        </w:rPr>
        <w:t xml:space="preserve">no es necesario que el Sujeto Obligado realice una reproducción física de la información que conserva en sus </w:t>
      </w:r>
      <w:r w:rsidRPr="0014213C">
        <w:rPr>
          <w:rFonts w:ascii="Palatino Linotype" w:eastAsia="Palatino Linotype" w:hAnsi="Palatino Linotype" w:cs="Palatino Linotype"/>
          <w:b/>
        </w:rPr>
        <w:lastRenderedPageBreak/>
        <w:t>archivos,</w:t>
      </w:r>
      <w:r w:rsidRPr="0014213C">
        <w:rPr>
          <w:rFonts w:ascii="Palatino Linotype" w:eastAsia="Palatino Linotype" w:hAnsi="Palatino Linotype" w:cs="Palatino Linotype"/>
        </w:rPr>
        <w:t xml:space="preserve"> más bien implicaría realizar una digitalización o escaneo de aquellos documentos que por su naturaleza se encuentran en un medio físico.</w:t>
      </w:r>
    </w:p>
    <w:p w14:paraId="072619A7" w14:textId="77777777" w:rsidR="00322DF7" w:rsidRPr="0014213C" w:rsidRDefault="00322DF7" w:rsidP="0014213C">
      <w:pPr>
        <w:spacing w:line="360" w:lineRule="auto"/>
        <w:jc w:val="both"/>
        <w:rPr>
          <w:rFonts w:ascii="Palatino Linotype" w:eastAsia="Palatino Linotype" w:hAnsi="Palatino Linotype" w:cs="Palatino Linotype"/>
        </w:rPr>
      </w:pPr>
    </w:p>
    <w:p w14:paraId="5BB2DA02" w14:textId="77777777" w:rsidR="00322DF7" w:rsidRPr="0014213C" w:rsidRDefault="00322DF7"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genera un gasto por él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77625D5C" w14:textId="77777777" w:rsidR="00322DF7" w:rsidRPr="0014213C" w:rsidRDefault="00322DF7" w:rsidP="0014213C">
      <w:pPr>
        <w:spacing w:line="360" w:lineRule="auto"/>
        <w:ind w:right="49"/>
        <w:jc w:val="both"/>
        <w:rPr>
          <w:rFonts w:ascii="Palatino Linotype" w:eastAsia="Palatino Linotype" w:hAnsi="Palatino Linotype" w:cs="Palatino Linotype"/>
        </w:rPr>
      </w:pPr>
    </w:p>
    <w:p w14:paraId="13A47C13" w14:textId="77777777" w:rsidR="00322DF7" w:rsidRPr="0014213C" w:rsidRDefault="00322DF7" w:rsidP="0014213C">
      <w:pPr>
        <w:spacing w:line="360" w:lineRule="auto"/>
        <w:jc w:val="both"/>
        <w:rPr>
          <w:rFonts w:ascii="Palatino Linotype" w:hAnsi="Palatino Linotype"/>
          <w:lang w:val="es-ES" w:eastAsia="es-MX"/>
        </w:rPr>
      </w:pPr>
      <w:r w:rsidRPr="0014213C">
        <w:rPr>
          <w:rFonts w:ascii="Palatino Linotype" w:hAnsi="Palatino Linotype"/>
          <w:lang w:val="es-ES" w:eastAsia="es-MX"/>
        </w:rPr>
        <w:t>Es así que, de las constancias que integran el expediente electrónico no se advierte de manera clara y precisa las razones del cobro que se pretende realizar; por lo que, dicha respuesta carece de la debida fundamentación y motivación.</w:t>
      </w:r>
    </w:p>
    <w:p w14:paraId="7C26F43F" w14:textId="77777777" w:rsidR="00322DF7" w:rsidRPr="0014213C" w:rsidRDefault="00322DF7" w:rsidP="0014213C">
      <w:pPr>
        <w:spacing w:line="360" w:lineRule="auto"/>
        <w:ind w:right="51"/>
        <w:jc w:val="both"/>
        <w:rPr>
          <w:rFonts w:ascii="Palatino Linotype" w:eastAsia="Palatino Linotype" w:hAnsi="Palatino Linotype" w:cs="Palatino Linotype"/>
        </w:rPr>
      </w:pPr>
    </w:p>
    <w:p w14:paraId="1A3981A8" w14:textId="504FE2A1" w:rsidR="00513DCC" w:rsidRPr="0014213C" w:rsidRDefault="00322DF7" w:rsidP="0014213C">
      <w:pPr>
        <w:spacing w:line="360" w:lineRule="auto"/>
        <w:ind w:right="51"/>
        <w:jc w:val="both"/>
        <w:rPr>
          <w:rFonts w:ascii="Palatino Linotype" w:eastAsia="Palatino Linotype" w:hAnsi="Palatino Linotype" w:cs="Palatino Linotype"/>
        </w:rPr>
      </w:pPr>
      <w:r w:rsidRPr="0014213C">
        <w:rPr>
          <w:rFonts w:ascii="Palatino Linotype" w:eastAsia="Palatino Linotype" w:hAnsi="Palatino Linotype" w:cs="Palatino Linotype"/>
        </w:rPr>
        <w:t xml:space="preserve">Aunado a lo anterior es menester invocar </w:t>
      </w:r>
      <w:r w:rsidR="00513DCC" w:rsidRPr="0014213C">
        <w:rPr>
          <w:rFonts w:ascii="Palatino Linotype" w:eastAsia="Palatino Linotype" w:hAnsi="Palatino Linotype" w:cs="Palatino Linotype"/>
        </w:rPr>
        <w:t>las atribuciones de la Dirección de Asuntos contenciosos establecidas en el Manual General de Organización mismas que se citan a continuación.</w:t>
      </w:r>
    </w:p>
    <w:p w14:paraId="0E23DD73" w14:textId="77777777" w:rsidR="007A450F" w:rsidRPr="0014213C" w:rsidRDefault="007A450F" w:rsidP="0014213C">
      <w:pPr>
        <w:ind w:right="51"/>
        <w:jc w:val="both"/>
        <w:rPr>
          <w:rFonts w:ascii="Palatino Linotype" w:eastAsia="Palatino Linotype" w:hAnsi="Palatino Linotype" w:cs="Palatino Linotype"/>
        </w:rPr>
      </w:pPr>
    </w:p>
    <w:p w14:paraId="2B2FCF44"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r w:rsidRPr="0014213C">
        <w:rPr>
          <w:rFonts w:ascii="Palatino Linotype" w:eastAsia="Palatino Linotype" w:hAnsi="Palatino Linotype" w:cs="Palatino Linotype"/>
          <w:i/>
          <w:iCs/>
          <w:sz w:val="22"/>
          <w:szCs w:val="22"/>
        </w:rPr>
        <w:t>OBJETIVO:</w:t>
      </w:r>
    </w:p>
    <w:p w14:paraId="642F373F"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r w:rsidRPr="0014213C">
        <w:rPr>
          <w:rFonts w:ascii="Palatino Linotype" w:eastAsia="Palatino Linotype" w:hAnsi="Palatino Linotype" w:cs="Palatino Linotype"/>
          <w:i/>
          <w:iCs/>
          <w:sz w:val="22"/>
          <w:szCs w:val="22"/>
        </w:rPr>
        <w:t xml:space="preserve">Atender, substanciar, ejecutar y dar seguimiento a los juicios en los que la Secretaría de Obra Pública sea parte o tenga un interés, así como elaborar, presentar y vigilar todos los medios de impugnación derivados de ellos, ante cualquier instancia y/o dependencia hasta la total conclusión.  </w:t>
      </w:r>
    </w:p>
    <w:p w14:paraId="02675A09"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p>
    <w:p w14:paraId="51F5BF32"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r w:rsidRPr="0014213C">
        <w:rPr>
          <w:rFonts w:ascii="Palatino Linotype" w:eastAsia="Palatino Linotype" w:hAnsi="Palatino Linotype" w:cs="Palatino Linotype"/>
          <w:i/>
          <w:iCs/>
          <w:sz w:val="22"/>
          <w:szCs w:val="22"/>
        </w:rPr>
        <w:t>…</w:t>
      </w:r>
    </w:p>
    <w:p w14:paraId="5BB4B649" w14:textId="77777777" w:rsidR="00513DCC" w:rsidRPr="0014213C" w:rsidRDefault="00513DCC" w:rsidP="0014213C">
      <w:pPr>
        <w:numPr>
          <w:ilvl w:val="0"/>
          <w:numId w:val="20"/>
        </w:numPr>
        <w:ind w:left="851" w:right="899" w:hanging="427"/>
        <w:jc w:val="both"/>
        <w:rPr>
          <w:rFonts w:ascii="Palatino Linotype" w:hAnsi="Palatino Linotype"/>
          <w:i/>
          <w:iCs/>
          <w:sz w:val="22"/>
          <w:szCs w:val="22"/>
        </w:rPr>
      </w:pPr>
      <w:r w:rsidRPr="0014213C">
        <w:rPr>
          <w:rFonts w:ascii="Palatino Linotype" w:hAnsi="Palatino Linotype"/>
          <w:i/>
          <w:iCs/>
          <w:sz w:val="22"/>
          <w:szCs w:val="22"/>
        </w:rPr>
        <w:lastRenderedPageBreak/>
        <w:t xml:space="preserve">Supervisar, vigilar y dar seguimiento a todos los asuntos en los que la Secretaría de Obra Pública sea parte y/o tenga un interés legal. </w:t>
      </w:r>
    </w:p>
    <w:p w14:paraId="3EC1E630" w14:textId="77777777" w:rsidR="00513DCC" w:rsidRPr="0014213C" w:rsidRDefault="00513DCC" w:rsidP="0014213C">
      <w:pPr>
        <w:numPr>
          <w:ilvl w:val="0"/>
          <w:numId w:val="20"/>
        </w:numPr>
        <w:ind w:left="851" w:right="899" w:hanging="427"/>
        <w:jc w:val="both"/>
        <w:rPr>
          <w:rFonts w:ascii="Palatino Linotype" w:hAnsi="Palatino Linotype"/>
          <w:i/>
          <w:iCs/>
          <w:sz w:val="22"/>
          <w:szCs w:val="22"/>
        </w:rPr>
      </w:pPr>
      <w:r w:rsidRPr="0014213C">
        <w:rPr>
          <w:rFonts w:ascii="Palatino Linotype" w:hAnsi="Palatino Linotype"/>
          <w:i/>
          <w:iCs/>
          <w:sz w:val="22"/>
          <w:szCs w:val="22"/>
        </w:rPr>
        <w:t xml:space="preserve">Requerir a las servidoras o servidores públicos, unidades administrativas y organismos descentralizados y desconcentrados de la Secretaría de Obra Pública, la documentación e información que se requiera para el cumplimiento de sus atribuciones. </w:t>
      </w:r>
    </w:p>
    <w:p w14:paraId="2FA886D8"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r w:rsidRPr="0014213C">
        <w:rPr>
          <w:rFonts w:ascii="Palatino Linotype" w:eastAsia="Palatino Linotype" w:hAnsi="Palatino Linotype" w:cs="Palatino Linotype"/>
          <w:i/>
          <w:iCs/>
          <w:sz w:val="22"/>
          <w:szCs w:val="22"/>
        </w:rPr>
        <w:t>…</w:t>
      </w:r>
    </w:p>
    <w:p w14:paraId="6F49EA47" w14:textId="77777777" w:rsidR="00513DCC" w:rsidRPr="0014213C" w:rsidRDefault="00513DCC" w:rsidP="0014213C">
      <w:pPr>
        <w:numPr>
          <w:ilvl w:val="0"/>
          <w:numId w:val="20"/>
        </w:numPr>
        <w:ind w:left="851" w:right="899" w:hanging="427"/>
        <w:jc w:val="both"/>
        <w:rPr>
          <w:rFonts w:ascii="Palatino Linotype" w:hAnsi="Palatino Linotype"/>
          <w:i/>
          <w:iCs/>
          <w:sz w:val="22"/>
          <w:szCs w:val="22"/>
        </w:rPr>
      </w:pPr>
      <w:r w:rsidRPr="0014213C">
        <w:rPr>
          <w:rFonts w:ascii="Palatino Linotype" w:hAnsi="Palatino Linotype"/>
          <w:i/>
          <w:iCs/>
          <w:sz w:val="22"/>
          <w:szCs w:val="22"/>
        </w:rPr>
        <w:t xml:space="preserve">Llevar el control, administración y gestión de los asuntos que le son asignados y mantener informada a la Coordinación Jurídica y de Igualdad de Género sobre los avances de éstos. </w:t>
      </w:r>
    </w:p>
    <w:p w14:paraId="01AD8F85" w14:textId="77777777" w:rsidR="00513DCC" w:rsidRPr="0014213C" w:rsidRDefault="00513DCC" w:rsidP="0014213C">
      <w:pPr>
        <w:ind w:left="851" w:right="899"/>
        <w:jc w:val="both"/>
        <w:rPr>
          <w:rFonts w:ascii="Palatino Linotype" w:eastAsia="Palatino Linotype" w:hAnsi="Palatino Linotype" w:cs="Palatino Linotype"/>
          <w:i/>
          <w:iCs/>
          <w:sz w:val="22"/>
          <w:szCs w:val="22"/>
        </w:rPr>
      </w:pPr>
      <w:r w:rsidRPr="0014213C">
        <w:rPr>
          <w:rFonts w:ascii="Palatino Linotype" w:eastAsia="Palatino Linotype" w:hAnsi="Palatino Linotype" w:cs="Palatino Linotype"/>
          <w:i/>
          <w:iCs/>
          <w:sz w:val="22"/>
          <w:szCs w:val="22"/>
        </w:rPr>
        <w:t>…</w:t>
      </w:r>
    </w:p>
    <w:p w14:paraId="7A67A02E" w14:textId="77777777" w:rsidR="00513DCC" w:rsidRPr="0014213C" w:rsidRDefault="00513DCC" w:rsidP="0014213C">
      <w:pPr>
        <w:jc w:val="both"/>
        <w:rPr>
          <w:rFonts w:ascii="Palatino Linotype" w:hAnsi="Palatino Linotype" w:cs="Tahoma"/>
        </w:rPr>
      </w:pPr>
    </w:p>
    <w:p w14:paraId="7478EDC3" w14:textId="77777777" w:rsidR="00513DCC" w:rsidRPr="0014213C" w:rsidRDefault="00513DCC" w:rsidP="0014213C">
      <w:pPr>
        <w:spacing w:line="360" w:lineRule="auto"/>
        <w:ind w:right="51"/>
        <w:jc w:val="both"/>
        <w:rPr>
          <w:rFonts w:ascii="Palatino Linotype" w:hAnsi="Palatino Linotype" w:cs="Arial"/>
        </w:rPr>
      </w:pPr>
      <w:r w:rsidRPr="0014213C">
        <w:rPr>
          <w:rFonts w:ascii="Palatino Linotype" w:hAnsi="Palatino Linotype" w:cs="Arial"/>
        </w:rPr>
        <w:t xml:space="preserve">En razón de lo anteriormente expuesto, este Órgano Garante estima que las razones o motivos de inconformidad hechos valer por </w:t>
      </w:r>
      <w:r w:rsidRPr="0014213C">
        <w:rPr>
          <w:rFonts w:ascii="Palatino Linotype" w:hAnsi="Palatino Linotype" w:cs="Arial"/>
          <w:b/>
        </w:rPr>
        <w:t>LA RECURRENTE</w:t>
      </w:r>
      <w:r w:rsidRPr="0014213C">
        <w:rPr>
          <w:rFonts w:ascii="Palatino Linotype" w:hAnsi="Palatino Linotype" w:cs="Arial"/>
        </w:rPr>
        <w:t xml:space="preserve"> devienen </w:t>
      </w:r>
      <w:r w:rsidRPr="0014213C">
        <w:rPr>
          <w:rFonts w:ascii="Palatino Linotype" w:hAnsi="Palatino Linotype" w:cs="Arial"/>
          <w:b/>
        </w:rPr>
        <w:t>fundadas</w:t>
      </w:r>
      <w:r w:rsidRPr="0014213C">
        <w:rPr>
          <w:rFonts w:ascii="Palatino Linotype" w:hAnsi="Palatino Linotype" w:cs="Arial"/>
        </w:rPr>
        <w:t xml:space="preserve"> y resultan suficientes para </w:t>
      </w:r>
      <w:r w:rsidRPr="0014213C">
        <w:rPr>
          <w:rFonts w:ascii="Palatino Linotype" w:hAnsi="Palatino Linotype" w:cs="Arial"/>
          <w:b/>
        </w:rPr>
        <w:t>REVOCAR</w:t>
      </w:r>
      <w:r w:rsidRPr="0014213C">
        <w:rPr>
          <w:rFonts w:ascii="Palatino Linotype" w:hAnsi="Palatino Linotype" w:cs="Arial"/>
        </w:rPr>
        <w:t xml:space="preserve"> la respuesta del </w:t>
      </w:r>
      <w:r w:rsidRPr="0014213C">
        <w:rPr>
          <w:rFonts w:ascii="Palatino Linotype" w:hAnsi="Palatino Linotype" w:cs="Arial"/>
          <w:b/>
        </w:rPr>
        <w:t>SUJETO OBLIGADO</w:t>
      </w:r>
      <w:r w:rsidRPr="0014213C">
        <w:rPr>
          <w:rFonts w:ascii="Palatino Linotype" w:hAnsi="Palatino Linotype" w:cs="Arial"/>
        </w:rPr>
        <w:t xml:space="preserve"> y </w:t>
      </w:r>
      <w:r w:rsidRPr="0014213C">
        <w:rPr>
          <w:rFonts w:ascii="Palatino Linotype" w:hAnsi="Palatino Linotype" w:cs="Arial"/>
          <w:b/>
        </w:rPr>
        <w:t xml:space="preserve">se le ordena haga entrega de los expedientes de las empresas ADMINISTRADORA PICSA, SOCIEDAD ANONIMA DE CAPITAL VARIABLE, AEROHOMEX, SOCIEDAD ANÓNIMA DE CAPITAL VARIABLE, CASAS BETA DEL CENTRO, SOCIEDAD DE RESPONSABILIDAD LIMITADA DE CAPITAL VARIABLE, CASAS BETA DEL NOROESTE, SOCIEDAD DE RESPONSABILIDAD LIMITADA DE CAPITAL VARIABLE, CASAS BETA DEL NORTE, SOCIEDAD DE RESPONSABILIDAD LIMITADA DE CAPITAL VARIABLE, CT LORETO, SOCIEDAD DE RESPONSABILIDADES LIMITADA DE CAPITAL VARIABLE, DESARROLLADORA DE CASAS DEL NOROESTE, SOCIEDAD ANONIMA DE CAPITAL VARIABLE, HOMEX AMUEBLATE, SOCIEDAD ANONIMA DE CAPITAL VARIABLE, HOMEX GLOBAL, SOCIEDAD ANONIMA DE CAPITAL VARIABLE, PROYECTOS INMOBILIARIOS DE CULIACAN, SOCIEDAD ANONIMA DE CAPITAL VARIABLE, ALTOS MANDOS DE NEGOCIOS, </w:t>
      </w:r>
      <w:r w:rsidRPr="0014213C">
        <w:rPr>
          <w:rFonts w:ascii="Palatino Linotype" w:hAnsi="Palatino Linotype" w:cs="Arial"/>
          <w:b/>
        </w:rPr>
        <w:lastRenderedPageBreak/>
        <w:t xml:space="preserve">SOCIEDAD ANONIMA DE CAPITAL VARIABLE, </w:t>
      </w:r>
      <w:r w:rsidRPr="0014213C">
        <w:rPr>
          <w:rFonts w:ascii="Palatino Linotype" w:hAnsi="Palatino Linotype" w:cs="Arial"/>
          <w:bCs/>
        </w:rPr>
        <w:t>en las que se acrediten las multas, procesos vencidos e inconsistencias técnicas</w:t>
      </w:r>
      <w:r w:rsidRPr="0014213C">
        <w:rPr>
          <w:rFonts w:ascii="Palatino Linotype" w:hAnsi="Palatino Linotype" w:cs="Arial"/>
        </w:rPr>
        <w:t>; lo anterior, toda vez que el mismo asumió tener la información de mérito, puesto que no negó contar con la misma y pretendió entregarla por medio de consulta directa</w:t>
      </w:r>
      <w:r w:rsidRPr="0014213C">
        <w:rPr>
          <w:rFonts w:ascii="Palatino Linotype" w:hAnsi="Palatino Linotype"/>
        </w:rPr>
        <w:t xml:space="preserve">. </w:t>
      </w:r>
      <w:r w:rsidRPr="0014213C">
        <w:rPr>
          <w:rFonts w:ascii="Palatino Linotype" w:eastAsia="Calibri" w:hAnsi="Palatino Linotype" w:cs="Arial"/>
        </w:rPr>
        <w:t>Lo anterior atendiendo a los</w:t>
      </w:r>
      <w:r w:rsidRPr="0014213C">
        <w:rPr>
          <w:rFonts w:ascii="Palatino Linotype" w:hAnsi="Palatino Linotype" w:cs="Arial"/>
        </w:rPr>
        <w:t xml:space="preserve"> artículos </w:t>
      </w:r>
      <w:r w:rsidRPr="0014213C">
        <w:rPr>
          <w:rFonts w:ascii="Palatino Linotype" w:hAnsi="Palatino Linotype"/>
        </w:rPr>
        <w:t>12, 160 y 161 de la Ley de Transparencia y Acceso a la Información Pública del Estado de México y Municipios</w:t>
      </w:r>
      <w:r w:rsidRPr="0014213C">
        <w:rPr>
          <w:rFonts w:ascii="Palatino Linotype" w:hAnsi="Palatino Linotype" w:cs="Arial"/>
        </w:rPr>
        <w:t>.</w:t>
      </w:r>
    </w:p>
    <w:p w14:paraId="5E4635B8" w14:textId="77777777" w:rsidR="00513DCC" w:rsidRPr="0014213C" w:rsidRDefault="00513DCC" w:rsidP="0014213C">
      <w:pPr>
        <w:spacing w:line="360" w:lineRule="auto"/>
        <w:ind w:right="51"/>
        <w:jc w:val="both"/>
        <w:rPr>
          <w:rFonts w:ascii="Palatino Linotype" w:hAnsi="Palatino Linotype" w:cs="Arial"/>
        </w:rPr>
      </w:pPr>
    </w:p>
    <w:p w14:paraId="44E4FF6B" w14:textId="36E18609" w:rsidR="0003197C" w:rsidRPr="0014213C" w:rsidRDefault="00513DCC" w:rsidP="0014213C">
      <w:pPr>
        <w:spacing w:line="360" w:lineRule="auto"/>
        <w:ind w:right="51"/>
        <w:jc w:val="both"/>
        <w:rPr>
          <w:rFonts w:ascii="Palatino Linotype" w:hAnsi="Palatino Linotype" w:cs="Arial"/>
          <w:bCs/>
        </w:rPr>
      </w:pPr>
      <w:r w:rsidRPr="0014213C">
        <w:rPr>
          <w:rFonts w:ascii="Palatino Linotype" w:hAnsi="Palatino Linotype" w:cs="Arial"/>
          <w:bCs/>
        </w:rPr>
        <w:t xml:space="preserve">Es menester destacar que al momento que sean entregados los expedientes completos al </w:t>
      </w:r>
      <w:r w:rsidR="007A450F" w:rsidRPr="0014213C">
        <w:rPr>
          <w:rFonts w:ascii="Palatino Linotype" w:hAnsi="Palatino Linotype" w:cs="Arial"/>
          <w:b/>
          <w:bCs/>
        </w:rPr>
        <w:t>RECURRENTE</w:t>
      </w:r>
      <w:r w:rsidR="007A450F" w:rsidRPr="0014213C">
        <w:rPr>
          <w:rFonts w:ascii="Palatino Linotype" w:hAnsi="Palatino Linotype" w:cs="Arial"/>
          <w:bCs/>
        </w:rPr>
        <w:t xml:space="preserve"> </w:t>
      </w:r>
      <w:r w:rsidR="00D21542" w:rsidRPr="0014213C">
        <w:rPr>
          <w:rFonts w:ascii="Palatino Linotype" w:hAnsi="Palatino Linotype" w:cs="Arial"/>
          <w:bCs/>
        </w:rPr>
        <w:t xml:space="preserve">por ser </w:t>
      </w:r>
      <w:r w:rsidR="00B62896" w:rsidRPr="0014213C">
        <w:rPr>
          <w:rFonts w:ascii="Palatino Linotype" w:hAnsi="Palatino Linotype" w:cs="Arial"/>
          <w:bCs/>
        </w:rPr>
        <w:t xml:space="preserve">lo solicitado, </w:t>
      </w:r>
      <w:r w:rsidRPr="0014213C">
        <w:rPr>
          <w:rFonts w:ascii="Palatino Linotype" w:hAnsi="Palatino Linotype" w:cs="Arial"/>
          <w:bCs/>
        </w:rPr>
        <w:t>en ellos podrá advertirse la existencia o no de multas, procesos vencidos e inconsistencias en caso de que existan puesto que las mismas pueden obrar o no dentro de los expedientes en cita</w:t>
      </w:r>
      <w:r w:rsidR="0003197C" w:rsidRPr="0014213C">
        <w:rPr>
          <w:rFonts w:ascii="Palatino Linotype" w:hAnsi="Palatino Linotype" w:cs="Arial"/>
          <w:bCs/>
        </w:rPr>
        <w:t xml:space="preserve"> y al momento de la entrega de los expedientes completos </w:t>
      </w:r>
      <w:r w:rsidR="007654B9" w:rsidRPr="0014213C">
        <w:rPr>
          <w:rFonts w:ascii="Palatino Linotype" w:hAnsi="Palatino Linotype" w:cs="Arial"/>
          <w:b/>
          <w:bCs/>
        </w:rPr>
        <w:t>LA RECURRENTE</w:t>
      </w:r>
      <w:r w:rsidR="0003197C" w:rsidRPr="0014213C">
        <w:rPr>
          <w:rFonts w:ascii="Palatino Linotype" w:hAnsi="Palatino Linotype" w:cs="Arial"/>
          <w:bCs/>
        </w:rPr>
        <w:t xml:space="preserve"> podrá observar si obran o no dentro de los mismos</w:t>
      </w:r>
      <w:r w:rsidR="00B62896" w:rsidRPr="0014213C">
        <w:rPr>
          <w:rFonts w:ascii="Palatino Linotype" w:hAnsi="Palatino Linotype" w:cs="Arial"/>
          <w:bCs/>
        </w:rPr>
        <w:t>, así garantizando en todo momento la máxima publicidad.</w:t>
      </w:r>
    </w:p>
    <w:p w14:paraId="27A8E423" w14:textId="77777777" w:rsidR="0003197C" w:rsidRPr="0014213C" w:rsidRDefault="0003197C" w:rsidP="0014213C">
      <w:pPr>
        <w:spacing w:line="360" w:lineRule="auto"/>
        <w:ind w:right="51"/>
        <w:jc w:val="both"/>
        <w:rPr>
          <w:rFonts w:ascii="Palatino Linotype" w:hAnsi="Palatino Linotype" w:cs="Arial"/>
          <w:bCs/>
        </w:rPr>
      </w:pPr>
    </w:p>
    <w:p w14:paraId="7DFE2A3B" w14:textId="50A3FC44" w:rsidR="0003197C" w:rsidRPr="0014213C" w:rsidRDefault="00483B3B" w:rsidP="0014213C">
      <w:pPr>
        <w:spacing w:line="360" w:lineRule="auto"/>
        <w:ind w:right="49"/>
        <w:jc w:val="both"/>
        <w:rPr>
          <w:rFonts w:ascii="Palatino Linotype" w:hAnsi="Palatino Linotype" w:cs="Arial"/>
          <w:bCs/>
          <w:szCs w:val="20"/>
        </w:rPr>
      </w:pPr>
      <w:r w:rsidRPr="0014213C">
        <w:rPr>
          <w:rFonts w:ascii="Palatino Linotype" w:hAnsi="Palatino Linotype" w:cs="Arial"/>
          <w:bCs/>
        </w:rPr>
        <w:t>Dicho esto,</w:t>
      </w:r>
      <w:r w:rsidR="0003197C" w:rsidRPr="0014213C">
        <w:rPr>
          <w:rFonts w:ascii="Palatino Linotype" w:hAnsi="Palatino Linotype" w:cs="Arial"/>
          <w:bCs/>
        </w:rPr>
        <w:t xml:space="preserve">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w:t>
      </w:r>
      <w:r w:rsidR="0003197C" w:rsidRPr="0014213C">
        <w:rPr>
          <w:rFonts w:ascii="Palatino Linotype" w:hAnsi="Palatino Linotype" w:cs="Arial"/>
          <w:bCs/>
          <w:szCs w:val="20"/>
        </w:rPr>
        <w:t>entendimiento:</w:t>
      </w:r>
    </w:p>
    <w:p w14:paraId="7D56D557" w14:textId="77777777" w:rsidR="0026399E" w:rsidRPr="0014213C" w:rsidRDefault="0026399E" w:rsidP="0014213C">
      <w:pPr>
        <w:ind w:right="49"/>
        <w:jc w:val="both"/>
        <w:rPr>
          <w:rFonts w:ascii="Palatino Linotype" w:hAnsi="Palatino Linotype" w:cs="Arial"/>
          <w:bCs/>
          <w:szCs w:val="20"/>
        </w:rPr>
      </w:pPr>
    </w:p>
    <w:p w14:paraId="1AA7227B" w14:textId="77777777" w:rsidR="0003197C" w:rsidRPr="0014213C" w:rsidRDefault="0003197C" w:rsidP="0014213C">
      <w:pPr>
        <w:ind w:left="709" w:right="899"/>
        <w:jc w:val="both"/>
        <w:rPr>
          <w:szCs w:val="20"/>
        </w:rPr>
      </w:pPr>
      <w:r w:rsidRPr="0014213C">
        <w:rPr>
          <w:rFonts w:ascii="Palatino Linotype" w:hAnsi="Palatino Linotype"/>
          <w:i/>
          <w:iCs/>
          <w:szCs w:val="20"/>
        </w:rPr>
        <w:t>“</w:t>
      </w:r>
      <w:r w:rsidRPr="0014213C">
        <w:rPr>
          <w:rFonts w:ascii="Palatino Linotype" w:hAnsi="Palatino Linotype"/>
          <w:b/>
          <w:bCs/>
          <w:i/>
          <w:iCs/>
          <w:szCs w:val="20"/>
        </w:rPr>
        <w:t>Artículo 4</w:t>
      </w:r>
      <w:r w:rsidRPr="0014213C">
        <w:rPr>
          <w:rFonts w:ascii="Palatino Linotype" w:hAnsi="Palatino Linotype"/>
          <w:i/>
          <w:iCs/>
          <w:szCs w:val="20"/>
        </w:rPr>
        <w:t xml:space="preserve">. El derecho humano de acceso a la información pública es la prerrogativa de las personas para buscar, difundir, investigar, recabar, recibir </w:t>
      </w:r>
      <w:r w:rsidRPr="0014213C">
        <w:rPr>
          <w:rFonts w:ascii="Palatino Linotype" w:hAnsi="Palatino Linotype"/>
          <w:i/>
          <w:iCs/>
          <w:szCs w:val="20"/>
        </w:rPr>
        <w:lastRenderedPageBreak/>
        <w:t>y solicitar información pública, sin necesidad de acreditar personalidad ni interés jurídico.</w:t>
      </w:r>
    </w:p>
    <w:p w14:paraId="18E284B4" w14:textId="77777777" w:rsidR="0003197C" w:rsidRPr="0014213C" w:rsidRDefault="0003197C" w:rsidP="0014213C">
      <w:pPr>
        <w:ind w:left="709" w:right="899"/>
        <w:jc w:val="both"/>
        <w:rPr>
          <w:szCs w:val="20"/>
        </w:rPr>
      </w:pPr>
      <w:r w:rsidRPr="0014213C">
        <w:rPr>
          <w:rFonts w:ascii="Palatino Linotype" w:hAnsi="Palatino Linotype"/>
          <w:i/>
          <w:iCs/>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509B3D3" w14:textId="77777777" w:rsidR="0003197C" w:rsidRPr="0014213C" w:rsidRDefault="0003197C" w:rsidP="0014213C">
      <w:pPr>
        <w:ind w:left="709" w:right="899"/>
        <w:jc w:val="both"/>
        <w:rPr>
          <w:szCs w:val="20"/>
        </w:rPr>
      </w:pPr>
      <w:r w:rsidRPr="0014213C">
        <w:rPr>
          <w:rFonts w:ascii="Palatino Linotype" w:hAnsi="Palatino Linotype"/>
          <w:i/>
          <w:iCs/>
          <w:szCs w:val="20"/>
        </w:rPr>
        <w:t>Los sujetos obligados deben poner en práctica, políticas y programas de acceso a la información que se apeguen a criterios de publicidad, veracidad, oportunidad, precisión y suficiencia en beneficio de los solicitantes.”(Sic)</w:t>
      </w:r>
    </w:p>
    <w:p w14:paraId="2044759A" w14:textId="77777777" w:rsidR="0003197C" w:rsidRPr="0014213C" w:rsidRDefault="0003197C" w:rsidP="0014213C">
      <w:pPr>
        <w:jc w:val="both"/>
      </w:pPr>
      <w:r w:rsidRPr="0014213C">
        <w:rPr>
          <w:rFonts w:ascii="Palatino Linotype" w:hAnsi="Palatino Linotype"/>
        </w:rPr>
        <w:t> </w:t>
      </w:r>
    </w:p>
    <w:p w14:paraId="7D606783" w14:textId="77777777" w:rsidR="0003197C" w:rsidRPr="0014213C" w:rsidRDefault="0003197C" w:rsidP="0014213C">
      <w:pPr>
        <w:spacing w:line="360" w:lineRule="auto"/>
        <w:ind w:right="49"/>
        <w:jc w:val="both"/>
        <w:rPr>
          <w:rFonts w:ascii="Palatino Linotype" w:hAnsi="Palatino Linotype" w:cs="Arial"/>
          <w:bCs/>
        </w:rPr>
      </w:pPr>
      <w:r w:rsidRPr="0014213C">
        <w:rPr>
          <w:rFonts w:ascii="Palatino Linotype" w:hAnsi="Palatino Linotype" w:cs="Arial"/>
          <w:bCs/>
        </w:rPr>
        <w:t>Robustece lo anterior el Criterio 03/17 emitido por el Instituto Nacional de Transparencia, Acceso a la Información y Protección de Datos Personales, que a continuación se cita:</w:t>
      </w:r>
    </w:p>
    <w:p w14:paraId="7670133C" w14:textId="77777777" w:rsidR="0003197C" w:rsidRPr="0014213C" w:rsidRDefault="0003197C" w:rsidP="0014213C">
      <w:pPr>
        <w:spacing w:line="360" w:lineRule="atLeast"/>
        <w:jc w:val="both"/>
      </w:pPr>
      <w:r w:rsidRPr="0014213C">
        <w:rPr>
          <w:sz w:val="28"/>
          <w:szCs w:val="28"/>
        </w:rPr>
        <w:t> </w:t>
      </w:r>
    </w:p>
    <w:p w14:paraId="449ECE5F" w14:textId="77777777" w:rsidR="0003197C" w:rsidRPr="0014213C" w:rsidRDefault="0003197C" w:rsidP="0014213C">
      <w:pPr>
        <w:ind w:left="851" w:right="899"/>
        <w:jc w:val="both"/>
      </w:pPr>
      <w:r w:rsidRPr="0014213C">
        <w:rPr>
          <w:rFonts w:ascii="Palatino Linotype" w:hAnsi="Palatino Linotype"/>
          <w:b/>
          <w:bCs/>
          <w:i/>
          <w:iCs/>
          <w:sz w:val="22"/>
          <w:szCs w:val="22"/>
        </w:rPr>
        <w:t>“No existe obligación de elaborar documentos ad hoc para atender las solicitudes de acceso a la información. </w:t>
      </w:r>
      <w:r w:rsidRPr="0014213C">
        <w:rPr>
          <w:rFonts w:ascii="Palatino Linotype" w:hAnsi="Palatino Linotype"/>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1544CAD7" w14:textId="77777777" w:rsidR="0003197C" w:rsidRPr="0014213C" w:rsidRDefault="0003197C" w:rsidP="0014213C">
      <w:pPr>
        <w:spacing w:line="360" w:lineRule="auto"/>
        <w:ind w:right="51"/>
        <w:jc w:val="both"/>
        <w:rPr>
          <w:rFonts w:ascii="Palatino Linotype" w:hAnsi="Palatino Linotype" w:cs="Arial"/>
          <w:bCs/>
        </w:rPr>
      </w:pPr>
    </w:p>
    <w:p w14:paraId="504E6B0F" w14:textId="20278869" w:rsidR="00513DCC" w:rsidRPr="0014213C" w:rsidRDefault="00513DCC" w:rsidP="0014213C">
      <w:pPr>
        <w:spacing w:line="360" w:lineRule="auto"/>
        <w:ind w:right="51"/>
        <w:jc w:val="both"/>
        <w:rPr>
          <w:rFonts w:ascii="Palatino Linotype" w:hAnsi="Palatino Linotype" w:cs="Arial"/>
          <w:b/>
        </w:rPr>
      </w:pPr>
      <w:r w:rsidRPr="0014213C">
        <w:rPr>
          <w:rFonts w:ascii="Palatino Linotype" w:hAnsi="Palatino Linotype"/>
        </w:rPr>
        <w:t xml:space="preserve">Por lo anterior, no </w:t>
      </w:r>
      <w:r w:rsidRPr="0014213C">
        <w:rPr>
          <w:rFonts w:ascii="Palatino Linotype" w:hAnsi="Palatino Linotype" w:cs="Arial"/>
        </w:rPr>
        <w:t xml:space="preserve">se omite comentar que para el caso de que el o los documentos de los cuales se ordena su entrega, contienen datos personales susceptibles de ser </w:t>
      </w:r>
      <w:r w:rsidRPr="0014213C">
        <w:rPr>
          <w:rFonts w:ascii="Palatino Linotype" w:hAnsi="Palatino Linotype" w:cs="Arial"/>
        </w:rPr>
        <w:lastRenderedPageBreak/>
        <w:t xml:space="preserve">testados, deberán ser entregados en </w:t>
      </w:r>
      <w:r w:rsidRPr="0014213C">
        <w:rPr>
          <w:rFonts w:ascii="Palatino Linotype" w:hAnsi="Palatino Linotype" w:cs="Arial"/>
          <w:b/>
        </w:rPr>
        <w:t>versión pública</w:t>
      </w:r>
      <w:r w:rsidRPr="0014213C">
        <w:rPr>
          <w:rFonts w:ascii="Palatino Linotype" w:hAnsi="Palatino Linotype" w:cs="Arial"/>
        </w:rPr>
        <w:t>; pues, el</w:t>
      </w:r>
      <w:r w:rsidRPr="0014213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6E0566" w14:textId="77777777" w:rsidR="00513DCC" w:rsidRPr="0014213C" w:rsidRDefault="00513DCC" w:rsidP="0014213C">
      <w:pPr>
        <w:spacing w:line="360" w:lineRule="auto"/>
        <w:jc w:val="both"/>
        <w:rPr>
          <w:rFonts w:ascii="Palatino Linotype" w:eastAsia="Calibri" w:hAnsi="Palatino Linotype" w:cs="Arial"/>
          <w:bCs/>
          <w:lang w:eastAsia="en-US"/>
        </w:rPr>
      </w:pPr>
    </w:p>
    <w:p w14:paraId="76D209EB" w14:textId="77777777" w:rsidR="00513DCC" w:rsidRPr="0014213C" w:rsidRDefault="00513DCC" w:rsidP="0014213C">
      <w:pPr>
        <w:spacing w:line="360" w:lineRule="auto"/>
        <w:jc w:val="both"/>
        <w:rPr>
          <w:rFonts w:ascii="Palatino Linotype" w:hAnsi="Palatino Linotype" w:cs="Arial"/>
          <w:bCs/>
        </w:rPr>
      </w:pPr>
      <w:r w:rsidRPr="0014213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2D383EA" w14:textId="77777777" w:rsidR="00513DCC" w:rsidRPr="0014213C" w:rsidRDefault="00513DCC" w:rsidP="0014213C">
      <w:pPr>
        <w:autoSpaceDE w:val="0"/>
        <w:autoSpaceDN w:val="0"/>
        <w:adjustRightInd w:val="0"/>
        <w:ind w:right="899"/>
        <w:jc w:val="both"/>
        <w:rPr>
          <w:rFonts w:ascii="Palatino Linotype" w:hAnsi="Palatino Linotype" w:cs="Arial"/>
        </w:rPr>
      </w:pPr>
    </w:p>
    <w:p w14:paraId="3778987A" w14:textId="77777777" w:rsidR="00513DCC" w:rsidRPr="0014213C" w:rsidRDefault="00513DCC" w:rsidP="0014213C">
      <w:pPr>
        <w:ind w:left="851" w:right="901"/>
        <w:jc w:val="both"/>
        <w:rPr>
          <w:rFonts w:ascii="Palatino Linotype" w:hAnsi="Palatino Linotype"/>
          <w:i/>
          <w:sz w:val="22"/>
          <w:szCs w:val="22"/>
        </w:rPr>
      </w:pPr>
      <w:r w:rsidRPr="0014213C">
        <w:rPr>
          <w:rFonts w:ascii="Palatino Linotype" w:hAnsi="Palatino Linotype" w:cs="Arial"/>
          <w:b/>
          <w:bCs/>
          <w:i/>
          <w:noProof/>
          <w:sz w:val="22"/>
          <w:szCs w:val="22"/>
        </w:rPr>
        <w:t>“</w:t>
      </w:r>
      <w:r w:rsidRPr="0014213C">
        <w:rPr>
          <w:rFonts w:ascii="Palatino Linotype" w:hAnsi="Palatino Linotype" w:cs="Arial"/>
          <w:b/>
          <w:bCs/>
          <w:i/>
          <w:sz w:val="22"/>
          <w:szCs w:val="22"/>
        </w:rPr>
        <w:t xml:space="preserve">Artículo 3. </w:t>
      </w:r>
      <w:r w:rsidRPr="0014213C">
        <w:rPr>
          <w:rFonts w:ascii="Palatino Linotype" w:hAnsi="Palatino Linotype"/>
          <w:i/>
          <w:sz w:val="22"/>
          <w:szCs w:val="22"/>
        </w:rPr>
        <w:t xml:space="preserve">Para los efectos de la presente Ley se entenderá por: </w:t>
      </w:r>
    </w:p>
    <w:p w14:paraId="287E4C86"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IX.</w:t>
      </w:r>
      <w:r w:rsidRPr="0014213C">
        <w:rPr>
          <w:rFonts w:ascii="Palatino Linotype" w:hAnsi="Palatino Linotype" w:cs="Arial"/>
          <w:i/>
          <w:sz w:val="22"/>
          <w:szCs w:val="22"/>
        </w:rPr>
        <w:t xml:space="preserve"> </w:t>
      </w:r>
      <w:r w:rsidRPr="0014213C">
        <w:rPr>
          <w:rFonts w:ascii="Palatino Linotype" w:hAnsi="Palatino Linotype" w:cs="Arial"/>
          <w:b/>
          <w:i/>
          <w:sz w:val="22"/>
          <w:szCs w:val="22"/>
        </w:rPr>
        <w:t xml:space="preserve">Datos personales: </w:t>
      </w:r>
      <w:r w:rsidRPr="0014213C">
        <w:rPr>
          <w:rFonts w:ascii="Palatino Linotype" w:hAnsi="Palatino Linotype" w:cs="Arial"/>
          <w:i/>
          <w:sz w:val="22"/>
          <w:szCs w:val="22"/>
        </w:rPr>
        <w:t xml:space="preserve">La información concerniente a una persona, identificada o identificable según lo dispuesto por la Ley de </w:t>
      </w:r>
      <w:r w:rsidRPr="0014213C">
        <w:rPr>
          <w:rFonts w:ascii="Palatino Linotype" w:hAnsi="Palatino Linotype"/>
          <w:i/>
          <w:sz w:val="22"/>
          <w:szCs w:val="22"/>
        </w:rPr>
        <w:t>Protección</w:t>
      </w:r>
      <w:r w:rsidRPr="0014213C">
        <w:rPr>
          <w:rFonts w:ascii="Palatino Linotype" w:hAnsi="Palatino Linotype" w:cs="Arial"/>
          <w:i/>
          <w:sz w:val="22"/>
          <w:szCs w:val="22"/>
        </w:rPr>
        <w:t xml:space="preserve"> de Datos Personales del Estado de México; </w:t>
      </w:r>
    </w:p>
    <w:p w14:paraId="104A801B"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XX.</w:t>
      </w:r>
      <w:r w:rsidRPr="0014213C">
        <w:rPr>
          <w:rFonts w:ascii="Palatino Linotype" w:hAnsi="Palatino Linotype" w:cs="Arial"/>
          <w:i/>
          <w:sz w:val="22"/>
          <w:szCs w:val="22"/>
        </w:rPr>
        <w:t xml:space="preserve"> </w:t>
      </w:r>
      <w:r w:rsidRPr="0014213C">
        <w:rPr>
          <w:rFonts w:ascii="Palatino Linotype" w:hAnsi="Palatino Linotype" w:cs="Arial"/>
          <w:b/>
          <w:i/>
          <w:sz w:val="22"/>
          <w:szCs w:val="22"/>
        </w:rPr>
        <w:t>Información clasificada:</w:t>
      </w:r>
      <w:r w:rsidRPr="0014213C">
        <w:rPr>
          <w:rFonts w:ascii="Palatino Linotype" w:hAnsi="Palatino Linotype" w:cs="Arial"/>
          <w:i/>
          <w:sz w:val="22"/>
          <w:szCs w:val="22"/>
        </w:rPr>
        <w:t xml:space="preserve"> Aquella considerada por la presente Ley como reservada o confidencial; </w:t>
      </w:r>
    </w:p>
    <w:p w14:paraId="152153F8"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XXI.</w:t>
      </w:r>
      <w:r w:rsidRPr="0014213C">
        <w:rPr>
          <w:rFonts w:ascii="Palatino Linotype" w:hAnsi="Palatino Linotype" w:cs="Arial"/>
          <w:i/>
          <w:sz w:val="22"/>
          <w:szCs w:val="22"/>
        </w:rPr>
        <w:t xml:space="preserve"> </w:t>
      </w:r>
      <w:r w:rsidRPr="0014213C">
        <w:rPr>
          <w:rFonts w:ascii="Palatino Linotype" w:hAnsi="Palatino Linotype" w:cs="Arial"/>
          <w:b/>
          <w:i/>
          <w:sz w:val="22"/>
          <w:szCs w:val="22"/>
        </w:rPr>
        <w:t>Información confidencial</w:t>
      </w:r>
      <w:r w:rsidRPr="0014213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A9F0180"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XLV. Versión pública:</w:t>
      </w:r>
      <w:r w:rsidRPr="0014213C">
        <w:rPr>
          <w:rFonts w:ascii="Palatino Linotype" w:hAnsi="Palatino Linotype" w:cs="Arial"/>
          <w:i/>
          <w:sz w:val="22"/>
          <w:szCs w:val="22"/>
        </w:rPr>
        <w:t xml:space="preserve"> Documento en el que se elimine, suprime o borra la información clasificada como reservada o confidencial para permitir su acceso. </w:t>
      </w:r>
    </w:p>
    <w:p w14:paraId="01094C04"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Artículo 51.</w:t>
      </w:r>
      <w:r w:rsidRPr="0014213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4213C">
        <w:rPr>
          <w:rFonts w:ascii="Palatino Linotype" w:hAnsi="Palatino Linotype" w:cs="Arial"/>
          <w:b/>
          <w:i/>
          <w:sz w:val="22"/>
          <w:szCs w:val="22"/>
        </w:rPr>
        <w:t xml:space="preserve">y tendrá la responsabilidad de verificar en cada caso que la </w:t>
      </w:r>
      <w:r w:rsidRPr="0014213C">
        <w:rPr>
          <w:rFonts w:ascii="Palatino Linotype" w:hAnsi="Palatino Linotype" w:cs="Arial"/>
          <w:b/>
          <w:i/>
          <w:sz w:val="22"/>
          <w:szCs w:val="22"/>
        </w:rPr>
        <w:lastRenderedPageBreak/>
        <w:t xml:space="preserve">misma no sea confidencial o reservada. </w:t>
      </w:r>
      <w:r w:rsidRPr="0014213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CB5F7FD"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Artículo 52.</w:t>
      </w:r>
      <w:r w:rsidRPr="0014213C">
        <w:rPr>
          <w:rFonts w:ascii="Palatino Linotype" w:hAnsi="Palatino Linotype" w:cs="Arial"/>
          <w:i/>
          <w:sz w:val="22"/>
          <w:szCs w:val="22"/>
        </w:rPr>
        <w:t xml:space="preserve"> Las solicitudes de acceso a la información y las respuestas que se les dé, incluyendo, en su caso, </w:t>
      </w:r>
      <w:r w:rsidRPr="0014213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4213C">
        <w:rPr>
          <w:rFonts w:ascii="Palatino Linotype" w:hAnsi="Palatino Linotype" w:cs="Arial"/>
          <w:i/>
          <w:sz w:val="22"/>
          <w:szCs w:val="22"/>
        </w:rPr>
        <w:t>, siempre y cuando la resolución de referencia se someta a un proceso de disociación, es decir, no haga identificable al titular de tales datos personales.</w:t>
      </w:r>
      <w:r w:rsidRPr="0014213C">
        <w:rPr>
          <w:rFonts w:ascii="Palatino Linotype" w:hAnsi="Palatino Linotype" w:cs="Arial"/>
          <w:bCs/>
          <w:i/>
          <w:noProof/>
          <w:sz w:val="22"/>
          <w:szCs w:val="22"/>
        </w:rPr>
        <w:t>”</w:t>
      </w:r>
    </w:p>
    <w:p w14:paraId="4BF78A24" w14:textId="77777777" w:rsidR="00513DCC" w:rsidRPr="0014213C" w:rsidRDefault="00513DCC" w:rsidP="0014213C">
      <w:pPr>
        <w:ind w:right="899" w:firstLine="708"/>
        <w:jc w:val="both"/>
        <w:rPr>
          <w:rFonts w:ascii="Palatino Linotype" w:hAnsi="Palatino Linotype" w:cs="Arial"/>
          <w:sz w:val="22"/>
          <w:szCs w:val="22"/>
        </w:rPr>
      </w:pPr>
      <w:r w:rsidRPr="0014213C">
        <w:rPr>
          <w:rFonts w:ascii="Palatino Linotype" w:hAnsi="Palatino Linotype" w:cs="Arial"/>
          <w:sz w:val="22"/>
          <w:szCs w:val="22"/>
        </w:rPr>
        <w:t>(Énfasis añadido)</w:t>
      </w:r>
    </w:p>
    <w:p w14:paraId="727B553A" w14:textId="77777777" w:rsidR="00513DCC" w:rsidRPr="0014213C" w:rsidRDefault="00513DCC" w:rsidP="0014213C">
      <w:pPr>
        <w:ind w:right="899" w:firstLine="708"/>
        <w:jc w:val="both"/>
        <w:rPr>
          <w:rFonts w:ascii="Palatino Linotype" w:hAnsi="Palatino Linotype" w:cs="Arial"/>
        </w:rPr>
      </w:pPr>
    </w:p>
    <w:p w14:paraId="00817D39"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AD9D99" w14:textId="77777777" w:rsidR="00513DCC" w:rsidRPr="0014213C" w:rsidRDefault="00513DCC" w:rsidP="0014213C">
      <w:pPr>
        <w:jc w:val="both"/>
        <w:rPr>
          <w:rFonts w:ascii="Palatino Linotype" w:hAnsi="Palatino Linotype" w:cs="Arial"/>
        </w:rPr>
      </w:pPr>
    </w:p>
    <w:p w14:paraId="5983984D" w14:textId="77777777" w:rsidR="00513DCC" w:rsidRPr="0014213C" w:rsidRDefault="00513DCC" w:rsidP="0014213C">
      <w:pPr>
        <w:ind w:left="851" w:right="902"/>
        <w:jc w:val="both"/>
        <w:rPr>
          <w:rFonts w:ascii="Palatino Linotype" w:eastAsia="Arial Unicode MS" w:hAnsi="Palatino Linotype" w:cs="Arial"/>
          <w:i/>
          <w:sz w:val="22"/>
          <w:szCs w:val="22"/>
        </w:rPr>
      </w:pPr>
      <w:r w:rsidRPr="0014213C">
        <w:rPr>
          <w:rFonts w:ascii="Palatino Linotype" w:eastAsia="Arial Unicode MS" w:hAnsi="Palatino Linotype" w:cs="Arial"/>
          <w:b/>
          <w:i/>
          <w:sz w:val="22"/>
          <w:szCs w:val="22"/>
        </w:rPr>
        <w:t>“Artículo 22.</w:t>
      </w:r>
      <w:r w:rsidRPr="0014213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769D46" w14:textId="77777777" w:rsidR="00513DCC" w:rsidRPr="0014213C" w:rsidRDefault="00513DCC" w:rsidP="0014213C">
      <w:pPr>
        <w:ind w:left="851" w:right="902"/>
        <w:jc w:val="both"/>
        <w:rPr>
          <w:rFonts w:ascii="Palatino Linotype" w:eastAsia="Arial Unicode MS" w:hAnsi="Palatino Linotype" w:cs="Arial"/>
          <w:i/>
          <w:sz w:val="22"/>
          <w:szCs w:val="22"/>
        </w:rPr>
      </w:pPr>
      <w:r w:rsidRPr="0014213C">
        <w:rPr>
          <w:rFonts w:ascii="Palatino Linotype" w:eastAsia="Arial Unicode MS" w:hAnsi="Palatino Linotype" w:cs="Arial"/>
          <w:b/>
          <w:i/>
          <w:sz w:val="22"/>
          <w:szCs w:val="22"/>
        </w:rPr>
        <w:t>Artículo 38.</w:t>
      </w:r>
      <w:r w:rsidRPr="0014213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4213C">
        <w:rPr>
          <w:rFonts w:ascii="Palatino Linotype" w:eastAsia="Arial Unicode MS" w:hAnsi="Palatino Linotype" w:cs="Arial"/>
          <w:b/>
          <w:i/>
          <w:sz w:val="22"/>
          <w:szCs w:val="22"/>
        </w:rPr>
        <w:t>”</w:t>
      </w:r>
      <w:r w:rsidRPr="0014213C">
        <w:rPr>
          <w:rFonts w:ascii="Palatino Linotype" w:eastAsia="Arial Unicode MS" w:hAnsi="Palatino Linotype" w:cs="Arial"/>
          <w:i/>
          <w:sz w:val="22"/>
          <w:szCs w:val="22"/>
        </w:rPr>
        <w:t xml:space="preserve"> </w:t>
      </w:r>
    </w:p>
    <w:p w14:paraId="697C42BF" w14:textId="77777777" w:rsidR="00513DCC" w:rsidRPr="0014213C" w:rsidRDefault="00513DCC" w:rsidP="0014213C">
      <w:pPr>
        <w:ind w:left="851" w:right="850"/>
        <w:jc w:val="both"/>
        <w:rPr>
          <w:rFonts w:ascii="Palatino Linotype" w:eastAsia="Arial Unicode MS" w:hAnsi="Palatino Linotype" w:cs="Arial"/>
          <w:i/>
          <w:sz w:val="22"/>
          <w:szCs w:val="22"/>
        </w:rPr>
      </w:pPr>
    </w:p>
    <w:p w14:paraId="5F197BB1"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AB1B20" w14:textId="77777777" w:rsidR="00513DCC" w:rsidRPr="0014213C" w:rsidRDefault="00513DCC" w:rsidP="0014213C">
      <w:pPr>
        <w:spacing w:line="360" w:lineRule="auto"/>
        <w:jc w:val="both"/>
        <w:rPr>
          <w:rFonts w:ascii="Palatino Linotype" w:hAnsi="Palatino Linotype" w:cs="Arial"/>
        </w:rPr>
      </w:pPr>
    </w:p>
    <w:p w14:paraId="123C9510"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4213C">
        <w:rPr>
          <w:rFonts w:ascii="Palatino Linotype" w:eastAsia="Arial Unicode MS" w:hAnsi="Palatino Linotype" w:cs="Arial"/>
        </w:rPr>
        <w:t xml:space="preserve"> que debe ser protegida por </w:t>
      </w:r>
      <w:r w:rsidRPr="0014213C">
        <w:rPr>
          <w:rFonts w:ascii="Palatino Linotype" w:eastAsia="Arial Unicode MS" w:hAnsi="Palatino Linotype" w:cs="Arial"/>
          <w:b/>
        </w:rPr>
        <w:t>EL SUJETO OBLIGADO,</w:t>
      </w:r>
      <w:r w:rsidRPr="0014213C">
        <w:rPr>
          <w:rFonts w:ascii="Palatino Linotype" w:eastAsia="Arial Unicode MS" w:hAnsi="Palatino Linotype" w:cs="Arial"/>
        </w:rPr>
        <w:t xml:space="preserve"> por lo </w:t>
      </w:r>
      <w:r w:rsidRPr="0014213C">
        <w:rPr>
          <w:rFonts w:ascii="Palatino Linotype" w:hAnsi="Palatino Linotype" w:cs="Arial"/>
        </w:rPr>
        <w:t>que, todo dato personal susceptible de clasificación debe ser protegido.</w:t>
      </w:r>
    </w:p>
    <w:p w14:paraId="392F32CC" w14:textId="77777777" w:rsidR="00513DCC" w:rsidRPr="0014213C" w:rsidRDefault="00513DCC" w:rsidP="0014213C">
      <w:pPr>
        <w:spacing w:line="360" w:lineRule="auto"/>
        <w:jc w:val="both"/>
        <w:rPr>
          <w:rFonts w:ascii="Palatino Linotype" w:hAnsi="Palatino Linotype" w:cs="Arial"/>
        </w:rPr>
      </w:pPr>
    </w:p>
    <w:p w14:paraId="62BC877C"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5A695E8" w14:textId="77777777" w:rsidR="00513DCC" w:rsidRPr="0014213C" w:rsidRDefault="00513DCC" w:rsidP="0014213C">
      <w:pPr>
        <w:spacing w:line="360" w:lineRule="auto"/>
        <w:jc w:val="both"/>
        <w:rPr>
          <w:rFonts w:ascii="Palatino Linotype" w:hAnsi="Palatino Linotype" w:cs="Arial"/>
        </w:rPr>
      </w:pPr>
    </w:p>
    <w:p w14:paraId="12D1DAC6"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14213C">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C28A37" w14:textId="77777777" w:rsidR="00513DCC" w:rsidRPr="0014213C" w:rsidRDefault="00513DCC" w:rsidP="0014213C">
      <w:pPr>
        <w:jc w:val="both"/>
        <w:rPr>
          <w:rFonts w:ascii="Palatino Linotype" w:hAnsi="Palatino Linotype" w:cs="Arial"/>
        </w:rPr>
      </w:pPr>
    </w:p>
    <w:p w14:paraId="1D3D20DF" w14:textId="77777777" w:rsidR="00513DCC" w:rsidRPr="0014213C" w:rsidRDefault="00513DCC" w:rsidP="0014213C">
      <w:pPr>
        <w:ind w:left="851" w:right="902"/>
        <w:jc w:val="both"/>
        <w:rPr>
          <w:rFonts w:ascii="Palatino Linotype" w:hAnsi="Palatino Linotype" w:cs="Arial"/>
          <w:i/>
          <w:sz w:val="22"/>
          <w:szCs w:val="22"/>
        </w:rPr>
      </w:pPr>
      <w:r w:rsidRPr="0014213C">
        <w:rPr>
          <w:rFonts w:ascii="Palatino Linotype" w:hAnsi="Palatino Linotype" w:cs="Arial"/>
          <w:b/>
          <w:i/>
          <w:sz w:val="22"/>
          <w:szCs w:val="22"/>
        </w:rPr>
        <w:t xml:space="preserve">“Artículo 49. </w:t>
      </w:r>
      <w:r w:rsidRPr="0014213C">
        <w:rPr>
          <w:rFonts w:ascii="Palatino Linotype" w:hAnsi="Palatino Linotype" w:cs="Arial"/>
          <w:i/>
          <w:sz w:val="22"/>
          <w:szCs w:val="22"/>
        </w:rPr>
        <w:t>Los Comités de Transparencia tendrán las siguientes atribuciones:</w:t>
      </w:r>
    </w:p>
    <w:p w14:paraId="4D22CA07" w14:textId="77777777" w:rsidR="00513DCC" w:rsidRPr="0014213C" w:rsidRDefault="00513DCC" w:rsidP="0014213C">
      <w:pPr>
        <w:ind w:left="851" w:right="902"/>
        <w:jc w:val="both"/>
        <w:rPr>
          <w:rFonts w:ascii="Palatino Linotype" w:hAnsi="Palatino Linotype" w:cs="Arial"/>
          <w:i/>
          <w:sz w:val="22"/>
          <w:szCs w:val="22"/>
        </w:rPr>
      </w:pPr>
      <w:r w:rsidRPr="0014213C">
        <w:rPr>
          <w:rFonts w:ascii="Palatino Linotype" w:hAnsi="Palatino Linotype" w:cs="Arial"/>
          <w:i/>
          <w:sz w:val="22"/>
          <w:szCs w:val="22"/>
        </w:rPr>
        <w:t>VIII. Aprobar, modificar o revocar la clasificación de la información;</w:t>
      </w:r>
    </w:p>
    <w:p w14:paraId="4AAD3F2A" w14:textId="77777777" w:rsidR="00513DCC" w:rsidRPr="0014213C" w:rsidRDefault="00513DCC" w:rsidP="0014213C">
      <w:pPr>
        <w:ind w:left="851" w:right="902"/>
        <w:jc w:val="both"/>
        <w:rPr>
          <w:rFonts w:ascii="Palatino Linotype" w:hAnsi="Palatino Linotype" w:cs="Arial"/>
          <w:i/>
          <w:sz w:val="22"/>
          <w:szCs w:val="22"/>
        </w:rPr>
      </w:pPr>
      <w:r w:rsidRPr="0014213C">
        <w:rPr>
          <w:rFonts w:ascii="Palatino Linotype" w:hAnsi="Palatino Linotype" w:cs="Arial"/>
          <w:b/>
          <w:i/>
          <w:sz w:val="22"/>
          <w:szCs w:val="22"/>
        </w:rPr>
        <w:t xml:space="preserve">Artículo 132. </w:t>
      </w:r>
      <w:r w:rsidRPr="0014213C">
        <w:rPr>
          <w:rFonts w:ascii="Palatino Linotype" w:hAnsi="Palatino Linotype" w:cs="Arial"/>
          <w:i/>
          <w:sz w:val="22"/>
          <w:szCs w:val="22"/>
        </w:rPr>
        <w:t>La clasificación de la información se llevará a cabo en el momento en que:</w:t>
      </w:r>
    </w:p>
    <w:p w14:paraId="735D192D"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 Se reciba una solicitud de acceso a la información;</w:t>
      </w:r>
    </w:p>
    <w:p w14:paraId="559BDB44"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II. Se determine mediante resolución de autoridad competente; o</w:t>
      </w:r>
    </w:p>
    <w:p w14:paraId="5737ACB9"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III. Se generen versiones públicas para dar cumplimiento a las obligaciones de transparencia previstas en esta Ley.</w:t>
      </w:r>
    </w:p>
    <w:p w14:paraId="0DEA1A10"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Segundo</w:t>
      </w:r>
      <w:r w:rsidRPr="0014213C">
        <w:rPr>
          <w:rFonts w:ascii="Palatino Linotype" w:hAnsi="Palatino Linotype" w:cs="Arial"/>
          <w:i/>
          <w:sz w:val="22"/>
          <w:szCs w:val="22"/>
        </w:rPr>
        <w:t>.- Para efectos de los presentes Lineamientos Generales, se entenderá por:</w:t>
      </w:r>
    </w:p>
    <w:p w14:paraId="68F69E05"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190739"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Cuarto</w:t>
      </w:r>
      <w:r w:rsidRPr="0014213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36F4A4"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5416BC"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Quinto</w:t>
      </w:r>
      <w:r w:rsidRPr="0014213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F91E5C"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Séptimo</w:t>
      </w:r>
      <w:r w:rsidRPr="0014213C">
        <w:rPr>
          <w:rFonts w:ascii="Palatino Linotype" w:hAnsi="Palatino Linotype" w:cs="Arial"/>
          <w:i/>
          <w:sz w:val="22"/>
          <w:szCs w:val="22"/>
        </w:rPr>
        <w:t>. La clasificaci6n de la informaci6n se llevara a cabo en el momento en que:</w:t>
      </w:r>
    </w:p>
    <w:p w14:paraId="420E9733"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 Se reciba una solicitud de acceso a la información;</w:t>
      </w:r>
    </w:p>
    <w:p w14:paraId="44CB4908"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II. Se determine mediante resolución del Comité de Transparencia, el Órgano</w:t>
      </w:r>
    </w:p>
    <w:p w14:paraId="45BD9903"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lastRenderedPageBreak/>
        <w:t>Garante competente, o en cumplimiento a una sentencia del Poder</w:t>
      </w:r>
    </w:p>
    <w:p w14:paraId="15A3F184"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Judicial; o</w:t>
      </w:r>
    </w:p>
    <w:p w14:paraId="4D751E3C"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2115B000"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80DBF6C"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227580C1"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0D942E2"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Noveno</w:t>
      </w:r>
      <w:r w:rsidRPr="0014213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E7989D"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b/>
          <w:i/>
          <w:sz w:val="22"/>
          <w:szCs w:val="22"/>
        </w:rPr>
        <w:t>Decimo</w:t>
      </w:r>
      <w:r w:rsidRPr="0014213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4D6A7EF" w14:textId="77777777" w:rsidR="00513DCC" w:rsidRPr="0014213C" w:rsidRDefault="00513DCC" w:rsidP="0014213C">
      <w:pPr>
        <w:ind w:left="851" w:right="899"/>
        <w:jc w:val="both"/>
        <w:rPr>
          <w:rFonts w:ascii="Palatino Linotype" w:hAnsi="Palatino Linotype" w:cs="Arial"/>
          <w:i/>
          <w:sz w:val="22"/>
          <w:szCs w:val="22"/>
        </w:rPr>
      </w:pPr>
      <w:r w:rsidRPr="0014213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F5610D" w14:textId="77777777" w:rsidR="00513DCC" w:rsidRPr="0014213C" w:rsidRDefault="00513DCC" w:rsidP="0014213C">
      <w:pPr>
        <w:jc w:val="both"/>
        <w:rPr>
          <w:rFonts w:ascii="Palatino Linotype" w:hAnsi="Palatino Linotype" w:cs="Arial"/>
        </w:rPr>
      </w:pPr>
    </w:p>
    <w:p w14:paraId="6D5830E1" w14:textId="7777777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58167B" w14:textId="77777777" w:rsidR="00513DCC" w:rsidRPr="0014213C" w:rsidRDefault="00513DCC" w:rsidP="0014213C">
      <w:pPr>
        <w:spacing w:line="360" w:lineRule="auto"/>
        <w:ind w:right="-93"/>
        <w:jc w:val="both"/>
        <w:rPr>
          <w:rFonts w:ascii="Palatino Linotype" w:hAnsi="Palatino Linotype" w:cs="Arial"/>
        </w:rPr>
      </w:pPr>
    </w:p>
    <w:p w14:paraId="2D635882" w14:textId="50BDB8FB" w:rsidR="00513DCC" w:rsidRPr="0014213C" w:rsidRDefault="00513DCC" w:rsidP="0014213C">
      <w:pPr>
        <w:autoSpaceDE w:val="0"/>
        <w:autoSpaceDN w:val="0"/>
        <w:adjustRightInd w:val="0"/>
        <w:spacing w:line="360" w:lineRule="auto"/>
        <w:ind w:right="-91"/>
        <w:jc w:val="both"/>
        <w:rPr>
          <w:rFonts w:ascii="Palatino Linotype" w:hAnsi="Palatino Linotype" w:cs="Arial"/>
          <w:lang w:eastAsia="es-CO"/>
        </w:rPr>
      </w:pPr>
      <w:r w:rsidRPr="0014213C">
        <w:rPr>
          <w:rFonts w:ascii="Palatino Linotype" w:hAnsi="Palatino Linotype" w:cs="Arial"/>
        </w:rPr>
        <w:t xml:space="preserve">Consecuentemente, se destaca que la versión pública que elabore </w:t>
      </w:r>
      <w:r w:rsidRPr="0014213C">
        <w:rPr>
          <w:rFonts w:ascii="Palatino Linotype" w:hAnsi="Palatino Linotype" w:cs="Arial"/>
          <w:b/>
        </w:rPr>
        <w:t>EL SUJETO OBLIGADO</w:t>
      </w:r>
      <w:r w:rsidRPr="0014213C">
        <w:rPr>
          <w:rFonts w:ascii="Palatino Linotype" w:hAnsi="Palatino Linotype" w:cs="Arial"/>
        </w:rPr>
        <w:t xml:space="preserve"> debe cumplir con las formalidades exigidas en la Ley, por lo que para tal efecto emitirá el </w:t>
      </w:r>
      <w:r w:rsidRPr="0014213C">
        <w:rPr>
          <w:rFonts w:ascii="Palatino Linotype" w:hAnsi="Palatino Linotype" w:cs="Arial"/>
          <w:b/>
        </w:rPr>
        <w:t>Acuerdo del Comité de Transparencia</w:t>
      </w:r>
      <w:r w:rsidRPr="0014213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4213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7654B9" w:rsidRPr="0014213C">
        <w:rPr>
          <w:rFonts w:ascii="Palatino Linotype" w:hAnsi="Palatino Linotype" w:cs="Arial"/>
          <w:lang w:eastAsia="es-CO"/>
        </w:rPr>
        <w:t xml:space="preserve"> </w:t>
      </w:r>
      <w:r w:rsidRPr="0014213C">
        <w:rPr>
          <w:rFonts w:ascii="Palatino Linotype" w:hAnsi="Palatino Linotype" w:cs="Arial"/>
          <w:lang w:eastAsia="es-CO"/>
        </w:rPr>
        <w:t>l</w:t>
      </w:r>
      <w:r w:rsidR="007654B9" w:rsidRPr="0014213C">
        <w:rPr>
          <w:rFonts w:ascii="Palatino Linotype" w:hAnsi="Palatino Linotype" w:cs="Arial"/>
          <w:lang w:eastAsia="es-CO"/>
        </w:rPr>
        <w:t>a</w:t>
      </w:r>
      <w:r w:rsidRPr="0014213C">
        <w:rPr>
          <w:rFonts w:ascii="Palatino Linotype" w:hAnsi="Palatino Linotype" w:cs="Arial"/>
          <w:lang w:eastAsia="es-CO"/>
        </w:rPr>
        <w:t xml:space="preserve"> solicitante.</w:t>
      </w:r>
    </w:p>
    <w:p w14:paraId="57473563" w14:textId="77777777" w:rsidR="00513DCC" w:rsidRPr="0014213C" w:rsidRDefault="00513DCC" w:rsidP="0014213C">
      <w:pPr>
        <w:autoSpaceDE w:val="0"/>
        <w:autoSpaceDN w:val="0"/>
        <w:adjustRightInd w:val="0"/>
        <w:spacing w:line="360" w:lineRule="auto"/>
        <w:ind w:right="-91"/>
        <w:jc w:val="both"/>
        <w:rPr>
          <w:rFonts w:ascii="Palatino Linotype" w:hAnsi="Palatino Linotype" w:cs="Arial"/>
          <w:lang w:eastAsia="es-CO"/>
        </w:rPr>
      </w:pPr>
    </w:p>
    <w:p w14:paraId="61D7FFB6" w14:textId="498D2067" w:rsidR="00513DCC" w:rsidRPr="0014213C" w:rsidRDefault="00513DCC" w:rsidP="0014213C">
      <w:pPr>
        <w:spacing w:line="360" w:lineRule="auto"/>
        <w:jc w:val="both"/>
        <w:rPr>
          <w:rFonts w:ascii="Palatino Linotype" w:hAnsi="Palatino Linotype" w:cs="Arial"/>
        </w:rPr>
      </w:pPr>
      <w:r w:rsidRPr="0014213C">
        <w:rPr>
          <w:rFonts w:ascii="Palatino Linotype" w:hAnsi="Palatino Linotype" w:cs="Arial"/>
        </w:rPr>
        <w:t xml:space="preserve">Por lo </w:t>
      </w:r>
      <w:r w:rsidRPr="0014213C">
        <w:rPr>
          <w:rFonts w:ascii="Palatino Linotype" w:hAnsi="Palatino Linotype" w:cs="Arial"/>
          <w:lang w:eastAsia="es-CO"/>
        </w:rPr>
        <w:t>hasta aquí</w:t>
      </w:r>
      <w:r w:rsidRPr="0014213C">
        <w:rPr>
          <w:rFonts w:ascii="Palatino Linotype" w:hAnsi="Palatino Linotype" w:cs="Arial"/>
        </w:rPr>
        <w:t xml:space="preserve"> expuesto, este Instituto estima que las razones o motivos de inconformidad hechos valer por </w:t>
      </w:r>
      <w:r w:rsidRPr="0014213C">
        <w:rPr>
          <w:rFonts w:ascii="Palatino Linotype" w:hAnsi="Palatino Linotype" w:cs="Arial"/>
          <w:b/>
        </w:rPr>
        <w:t>LA RECURRENTE</w:t>
      </w:r>
      <w:r w:rsidRPr="0014213C">
        <w:rPr>
          <w:rFonts w:ascii="Palatino Linotype" w:hAnsi="Palatino Linotype" w:cs="Arial"/>
        </w:rPr>
        <w:t xml:space="preserve"> devienen </w:t>
      </w:r>
      <w:r w:rsidRPr="0014213C">
        <w:rPr>
          <w:rFonts w:ascii="Palatino Linotype" w:hAnsi="Palatino Linotype" w:cs="Arial"/>
          <w:b/>
        </w:rPr>
        <w:t>fundadas</w:t>
      </w:r>
      <w:r w:rsidRPr="0014213C">
        <w:rPr>
          <w:rFonts w:ascii="Palatino Linotype" w:hAnsi="Palatino Linotype" w:cs="Arial"/>
        </w:rPr>
        <w:t xml:space="preserve"> y suficientes para </w:t>
      </w:r>
      <w:r w:rsidR="004B3F9B" w:rsidRPr="0014213C">
        <w:rPr>
          <w:rFonts w:ascii="Palatino Linotype" w:hAnsi="Palatino Linotype" w:cs="Arial"/>
          <w:b/>
        </w:rPr>
        <w:t>MODIFICAR</w:t>
      </w:r>
      <w:r w:rsidRPr="0014213C">
        <w:rPr>
          <w:rFonts w:ascii="Palatino Linotype" w:hAnsi="Palatino Linotype" w:cs="Arial"/>
          <w:b/>
        </w:rPr>
        <w:t xml:space="preserve"> </w:t>
      </w:r>
      <w:r w:rsidRPr="0014213C">
        <w:rPr>
          <w:rFonts w:ascii="Palatino Linotype" w:hAnsi="Palatino Linotype" w:cs="Arial"/>
        </w:rPr>
        <w:t xml:space="preserve">la respuesta del </w:t>
      </w:r>
      <w:r w:rsidRPr="0014213C">
        <w:rPr>
          <w:rFonts w:ascii="Palatino Linotype" w:hAnsi="Palatino Linotype" w:cs="Arial"/>
          <w:b/>
        </w:rPr>
        <w:t>SUJETO OBLIGADO</w:t>
      </w:r>
      <w:r w:rsidRPr="0014213C">
        <w:rPr>
          <w:rFonts w:ascii="Palatino Linotype" w:hAnsi="Palatino Linotype" w:cs="Arial"/>
        </w:rPr>
        <w:t xml:space="preserve"> y ordenarle haga entrega de la información descrita en el presente Considerando.</w:t>
      </w:r>
    </w:p>
    <w:p w14:paraId="6F568006" w14:textId="77777777" w:rsidR="00184D08" w:rsidRPr="0014213C" w:rsidRDefault="00184D08" w:rsidP="0014213C">
      <w:pPr>
        <w:spacing w:line="360" w:lineRule="auto"/>
        <w:jc w:val="both"/>
        <w:rPr>
          <w:rFonts w:ascii="Palatino Linotype" w:eastAsia="Calibri" w:hAnsi="Palatino Linotype" w:cs="Tahoma"/>
          <w:bCs/>
        </w:rPr>
      </w:pPr>
    </w:p>
    <w:p w14:paraId="7D9704DB" w14:textId="2D39FC66" w:rsidR="00513DCC" w:rsidRPr="0014213C" w:rsidRDefault="00513DCC" w:rsidP="0014213C">
      <w:pPr>
        <w:spacing w:line="360" w:lineRule="auto"/>
        <w:jc w:val="both"/>
        <w:rPr>
          <w:rFonts w:ascii="Palatino Linotype" w:eastAsia="Calibri" w:hAnsi="Palatino Linotype" w:cs="Arial"/>
        </w:rPr>
      </w:pPr>
      <w:r w:rsidRPr="0014213C">
        <w:rPr>
          <w:rFonts w:ascii="Palatino Linotype" w:eastAsia="Calibri" w:hAnsi="Palatino Linotype" w:cs="Arial"/>
        </w:rPr>
        <w:lastRenderedPageBreak/>
        <w:t xml:space="preserve">Así, con fundamento en lo previsto en los artículos 5, párrafo </w:t>
      </w:r>
      <w:r w:rsidRPr="0014213C">
        <w:rPr>
          <w:rFonts w:ascii="Palatino Linotype" w:hAnsi="Palatino Linotype"/>
        </w:rPr>
        <w:t>trigésimo segundo, trigésimo tercero y trigésimo cuarto</w:t>
      </w:r>
      <w:r w:rsidRPr="0014213C">
        <w:rPr>
          <w:rFonts w:ascii="Palatino Linotype" w:eastAsia="Calibri" w:hAnsi="Palatino Linotype" w:cs="Arial"/>
        </w:rPr>
        <w:t xml:space="preserve">, fracciones IV y V de la Constitución Política del Estado Libre y Soberano de México; </w:t>
      </w:r>
      <w:r w:rsidRPr="0014213C">
        <w:rPr>
          <w:rFonts w:ascii="Palatino Linotype" w:hAnsi="Palatino Linotype" w:cs="Arial"/>
        </w:rPr>
        <w:t>2, fracción II, 29, 36, fracciones I y II, 176, 178, 179, 181, 185 fracción I, 186 y 188</w:t>
      </w:r>
      <w:r w:rsidRPr="0014213C">
        <w:rPr>
          <w:rFonts w:ascii="Palatino Linotype" w:eastAsia="Calibri" w:hAnsi="Palatino Linotype" w:cs="Arial"/>
        </w:rPr>
        <w:t xml:space="preserve"> de la Ley de Transparencia y Acceso a la Información Pública del Estado de México y Municipios, este Pleno: </w:t>
      </w:r>
    </w:p>
    <w:p w14:paraId="25A237FA" w14:textId="77777777" w:rsidR="00513DCC" w:rsidRPr="0014213C" w:rsidRDefault="00513DCC" w:rsidP="0014213C">
      <w:pPr>
        <w:spacing w:line="360" w:lineRule="auto"/>
        <w:jc w:val="center"/>
        <w:rPr>
          <w:rFonts w:ascii="Palatino Linotype" w:eastAsia="Palatino Linotype" w:hAnsi="Palatino Linotype" w:cs="Palatino Linotype"/>
          <w:b/>
        </w:rPr>
      </w:pPr>
    </w:p>
    <w:p w14:paraId="75C2D518" w14:textId="77777777" w:rsidR="007A450F" w:rsidRPr="0014213C" w:rsidRDefault="007A450F" w:rsidP="0014213C">
      <w:pPr>
        <w:jc w:val="center"/>
        <w:rPr>
          <w:rFonts w:ascii="Palatino Linotype" w:hAnsi="Palatino Linotype"/>
          <w:b/>
          <w:sz w:val="28"/>
        </w:rPr>
      </w:pPr>
      <w:r w:rsidRPr="0014213C">
        <w:rPr>
          <w:rFonts w:ascii="Palatino Linotype" w:hAnsi="Palatino Linotype"/>
          <w:b/>
          <w:sz w:val="28"/>
        </w:rPr>
        <w:t>R E S U E L V E</w:t>
      </w:r>
    </w:p>
    <w:p w14:paraId="4E75E34B" w14:textId="77777777" w:rsidR="007A450F" w:rsidRPr="0014213C" w:rsidRDefault="007A450F" w:rsidP="0014213C">
      <w:pPr>
        <w:jc w:val="center"/>
        <w:rPr>
          <w:rFonts w:ascii="Palatino Linotype" w:hAnsi="Palatino Linotype"/>
          <w:b/>
          <w:sz w:val="28"/>
        </w:rPr>
      </w:pPr>
    </w:p>
    <w:p w14:paraId="48A20DF8" w14:textId="77777777" w:rsidR="00513DCC" w:rsidRPr="0014213C" w:rsidRDefault="00513DCC" w:rsidP="0014213C">
      <w:pPr>
        <w:spacing w:line="360" w:lineRule="auto"/>
        <w:jc w:val="both"/>
        <w:rPr>
          <w:rFonts w:ascii="Palatino Linotype" w:eastAsia="Palatino Linotype" w:hAnsi="Palatino Linotype" w:cs="Palatino Linotype"/>
        </w:rPr>
      </w:pPr>
      <w:bookmarkStart w:id="10" w:name="_heading=h.1ksv4uv" w:colFirst="0" w:colLast="0"/>
      <w:bookmarkEnd w:id="10"/>
      <w:r w:rsidRPr="0014213C">
        <w:rPr>
          <w:rFonts w:ascii="Palatino Linotype" w:eastAsia="Palatino Linotype" w:hAnsi="Palatino Linotype" w:cs="Palatino Linotype"/>
          <w:b/>
          <w:sz w:val="28"/>
        </w:rPr>
        <w:t>PRIMERO</w:t>
      </w:r>
      <w:r w:rsidRPr="0014213C">
        <w:rPr>
          <w:rFonts w:ascii="Palatino Linotype" w:eastAsia="Palatino Linotype" w:hAnsi="Palatino Linotype" w:cs="Palatino Linotype"/>
        </w:rPr>
        <w:t>. Resultan</w:t>
      </w:r>
      <w:r w:rsidRPr="0014213C">
        <w:rPr>
          <w:rFonts w:ascii="Palatino Linotype" w:eastAsia="Palatino Linotype" w:hAnsi="Palatino Linotype" w:cs="Palatino Linotype"/>
          <w:b/>
        </w:rPr>
        <w:t xml:space="preserve"> fundadas</w:t>
      </w:r>
      <w:r w:rsidRPr="0014213C">
        <w:rPr>
          <w:rFonts w:ascii="Palatino Linotype" w:eastAsia="Palatino Linotype" w:hAnsi="Palatino Linotype" w:cs="Palatino Linotype"/>
        </w:rPr>
        <w:t xml:space="preserve"> las</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 xml:space="preserve">razones o motivos de inconformidad hechos valer en el Recurso de Revisión </w:t>
      </w:r>
      <w:r w:rsidRPr="0014213C">
        <w:rPr>
          <w:rFonts w:ascii="Palatino Linotype" w:eastAsia="Palatino Linotype" w:hAnsi="Palatino Linotype" w:cs="Palatino Linotype"/>
          <w:b/>
        </w:rPr>
        <w:t xml:space="preserve">15492/INFOEM/IP/RR/2022, </w:t>
      </w:r>
      <w:r w:rsidRPr="0014213C">
        <w:rPr>
          <w:rFonts w:ascii="Palatino Linotype" w:eastAsia="Palatino Linotype" w:hAnsi="Palatino Linotype" w:cs="Palatino Linotype"/>
        </w:rPr>
        <w:t xml:space="preserve">en términos del Considerando </w:t>
      </w:r>
      <w:r w:rsidRPr="0014213C">
        <w:rPr>
          <w:rFonts w:ascii="Palatino Linotype" w:eastAsia="Palatino Linotype" w:hAnsi="Palatino Linotype" w:cs="Palatino Linotype"/>
          <w:b/>
        </w:rPr>
        <w:t xml:space="preserve">QUINTO </w:t>
      </w:r>
      <w:r w:rsidRPr="0014213C">
        <w:rPr>
          <w:rFonts w:ascii="Palatino Linotype" w:eastAsia="Palatino Linotype" w:hAnsi="Palatino Linotype" w:cs="Palatino Linotype"/>
        </w:rPr>
        <w:t>de la presente resolución.</w:t>
      </w:r>
    </w:p>
    <w:p w14:paraId="0BFEB4FE" w14:textId="77777777" w:rsidR="00513DCC" w:rsidRPr="0014213C" w:rsidRDefault="00513DCC" w:rsidP="0014213C">
      <w:pPr>
        <w:spacing w:line="360" w:lineRule="auto"/>
        <w:jc w:val="both"/>
        <w:rPr>
          <w:rFonts w:ascii="Palatino Linotype" w:eastAsia="Palatino Linotype" w:hAnsi="Palatino Linotype" w:cs="Palatino Linotype"/>
        </w:rPr>
      </w:pPr>
    </w:p>
    <w:p w14:paraId="45723C34" w14:textId="5DB48696" w:rsidR="00513DCC" w:rsidRPr="0014213C" w:rsidRDefault="00513DCC" w:rsidP="0014213C">
      <w:pPr>
        <w:spacing w:line="360" w:lineRule="auto"/>
        <w:jc w:val="both"/>
        <w:rPr>
          <w:rFonts w:ascii="Palatino Linotype" w:eastAsia="Palatino Linotype" w:hAnsi="Palatino Linotype" w:cs="Palatino Linotype"/>
        </w:rPr>
      </w:pPr>
      <w:r w:rsidRPr="0014213C">
        <w:rPr>
          <w:rFonts w:ascii="Palatino Linotype" w:eastAsia="Palatino Linotype" w:hAnsi="Palatino Linotype" w:cs="Palatino Linotype"/>
          <w:b/>
          <w:sz w:val="28"/>
        </w:rPr>
        <w:t>SEGUNDO</w:t>
      </w:r>
      <w:r w:rsidRPr="0014213C">
        <w:rPr>
          <w:rFonts w:ascii="Palatino Linotype" w:eastAsia="Palatino Linotype" w:hAnsi="Palatino Linotype" w:cs="Palatino Linotype"/>
        </w:rPr>
        <w:t xml:space="preserve">. Se </w:t>
      </w:r>
      <w:r w:rsidR="004B3F9B" w:rsidRPr="0014213C">
        <w:rPr>
          <w:rFonts w:ascii="Palatino Linotype" w:eastAsia="Palatino Linotype" w:hAnsi="Palatino Linotype" w:cs="Palatino Linotype"/>
          <w:b/>
        </w:rPr>
        <w:t>MODIFICA</w:t>
      </w:r>
      <w:r w:rsidRPr="0014213C">
        <w:rPr>
          <w:rFonts w:ascii="Palatino Linotype" w:eastAsia="Palatino Linotype" w:hAnsi="Palatino Linotype" w:cs="Palatino Linotype"/>
          <w:b/>
        </w:rPr>
        <w:t xml:space="preserve"> </w:t>
      </w:r>
      <w:r w:rsidRPr="0014213C">
        <w:rPr>
          <w:rFonts w:ascii="Palatino Linotype" w:eastAsia="Palatino Linotype" w:hAnsi="Palatino Linotype" w:cs="Palatino Linotype"/>
        </w:rPr>
        <w:t>la respuesta otorgada por</w:t>
      </w:r>
      <w:r w:rsidRPr="0014213C">
        <w:rPr>
          <w:rFonts w:ascii="Palatino Linotype" w:eastAsia="Palatino Linotype" w:hAnsi="Palatino Linotype" w:cs="Palatino Linotype"/>
          <w:b/>
        </w:rPr>
        <w:t xml:space="preserve"> EL SUJETO OBLIGADO</w:t>
      </w:r>
      <w:r w:rsidRPr="0014213C">
        <w:rPr>
          <w:rFonts w:ascii="Palatino Linotype" w:eastAsia="Palatino Linotype" w:hAnsi="Palatino Linotype" w:cs="Palatino Linotype"/>
        </w:rPr>
        <w:t>, y se le ordena entregue al</w:t>
      </w:r>
      <w:r w:rsidRPr="0014213C">
        <w:rPr>
          <w:rFonts w:ascii="Palatino Linotype" w:eastAsia="Palatino Linotype" w:hAnsi="Palatino Linotype" w:cs="Palatino Linotype"/>
          <w:b/>
        </w:rPr>
        <w:t xml:space="preserve"> RECURRENTE</w:t>
      </w:r>
      <w:r w:rsidRPr="0014213C">
        <w:rPr>
          <w:rFonts w:ascii="Palatino Linotype" w:eastAsia="Palatino Linotype" w:hAnsi="Palatino Linotype" w:cs="Palatino Linotype"/>
        </w:rPr>
        <w:t xml:space="preserve"> en términos del Considerando </w:t>
      </w:r>
      <w:r w:rsidRPr="0014213C">
        <w:rPr>
          <w:rFonts w:ascii="Palatino Linotype" w:eastAsia="Palatino Linotype" w:hAnsi="Palatino Linotype" w:cs="Palatino Linotype"/>
          <w:b/>
        </w:rPr>
        <w:t xml:space="preserve">QUINTO </w:t>
      </w:r>
      <w:r w:rsidRPr="0014213C">
        <w:rPr>
          <w:rFonts w:ascii="Palatino Linotype" w:eastAsia="Palatino Linotype" w:hAnsi="Palatino Linotype" w:cs="Palatino Linotype"/>
        </w:rPr>
        <w:t>de la presente resolución, vía</w:t>
      </w:r>
      <w:r w:rsidR="004A4F83" w:rsidRPr="0014213C">
        <w:rPr>
          <w:rFonts w:ascii="Palatino Linotype" w:eastAsia="Palatino Linotype" w:hAnsi="Palatino Linotype" w:cs="Palatino Linotype"/>
        </w:rPr>
        <w:t xml:space="preserve"> </w:t>
      </w:r>
      <w:r w:rsidR="004A4F83" w:rsidRPr="0014213C">
        <w:rPr>
          <w:rFonts w:ascii="Palatino Linotype" w:eastAsia="Palatino Linotype" w:hAnsi="Palatino Linotype" w:cs="Palatino Linotype"/>
          <w:b/>
        </w:rPr>
        <w:t>SAIMEX</w:t>
      </w:r>
      <w:r w:rsidR="004A4F83" w:rsidRPr="0014213C">
        <w:rPr>
          <w:rFonts w:ascii="Palatino Linotype" w:eastAsia="Palatino Linotype" w:hAnsi="Palatino Linotype" w:cs="Palatino Linotype"/>
        </w:rPr>
        <w:t xml:space="preserve"> y</w:t>
      </w:r>
      <w:r w:rsidRPr="0014213C">
        <w:rPr>
          <w:rFonts w:ascii="Palatino Linotype" w:eastAsia="Palatino Linotype" w:hAnsi="Palatino Linotype" w:cs="Palatino Linotype"/>
        </w:rPr>
        <w:t xml:space="preserve"> </w:t>
      </w:r>
      <w:r w:rsidR="00F63D98" w:rsidRPr="0014213C">
        <w:rPr>
          <w:rFonts w:ascii="Palatino Linotype" w:eastAsia="Palatino Linotype" w:hAnsi="Palatino Linotype" w:cs="Palatino Linotype"/>
          <w:b/>
        </w:rPr>
        <w:t>correo electrónico</w:t>
      </w:r>
      <w:r w:rsidRPr="0014213C">
        <w:rPr>
          <w:rFonts w:ascii="Palatino Linotype" w:eastAsia="Palatino Linotype" w:hAnsi="Palatino Linotype" w:cs="Palatino Linotype"/>
        </w:rPr>
        <w:t xml:space="preserve">, </w:t>
      </w:r>
      <w:r w:rsidR="0087061D" w:rsidRPr="0014213C">
        <w:rPr>
          <w:rFonts w:ascii="Palatino Linotype" w:eastAsia="Palatino Linotype" w:hAnsi="Palatino Linotype" w:cs="Palatino Linotype"/>
        </w:rPr>
        <w:t xml:space="preserve">de ser procedente </w:t>
      </w:r>
      <w:r w:rsidRPr="0014213C">
        <w:rPr>
          <w:rFonts w:ascii="Palatino Linotype" w:eastAsia="Palatino Linotype" w:hAnsi="Palatino Linotype" w:cs="Palatino Linotype"/>
        </w:rPr>
        <w:t xml:space="preserve">en </w:t>
      </w:r>
      <w:r w:rsidRPr="0014213C">
        <w:rPr>
          <w:rFonts w:ascii="Palatino Linotype" w:eastAsia="Palatino Linotype" w:hAnsi="Palatino Linotype" w:cs="Palatino Linotype"/>
          <w:b/>
        </w:rPr>
        <w:t>versión pública</w:t>
      </w:r>
      <w:r w:rsidRPr="0014213C">
        <w:rPr>
          <w:rFonts w:ascii="Palatino Linotype" w:eastAsia="Palatino Linotype" w:hAnsi="Palatino Linotype" w:cs="Palatino Linotype"/>
        </w:rPr>
        <w:t xml:space="preserve"> lo siguiente: </w:t>
      </w:r>
    </w:p>
    <w:p w14:paraId="4A7C7F1E" w14:textId="77777777" w:rsidR="00513DCC" w:rsidRPr="0014213C" w:rsidRDefault="00513DCC" w:rsidP="0014213C">
      <w:pPr>
        <w:jc w:val="both"/>
        <w:rPr>
          <w:rFonts w:ascii="Palatino Linotype" w:eastAsia="Palatino Linotype" w:hAnsi="Palatino Linotype" w:cs="Palatino Linotype"/>
          <w:i/>
        </w:rPr>
      </w:pPr>
    </w:p>
    <w:p w14:paraId="6D598C9C" w14:textId="1C41765E" w:rsidR="00184D08" w:rsidRPr="0014213C" w:rsidRDefault="00AE1777" w:rsidP="0014213C">
      <w:pPr>
        <w:pStyle w:val="Prrafodelista"/>
        <w:ind w:left="851"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w:t>
      </w:r>
      <w:r w:rsidR="00513DCC" w:rsidRPr="0014213C">
        <w:rPr>
          <w:rFonts w:ascii="Palatino Linotype" w:eastAsia="Palatino Linotype" w:hAnsi="Palatino Linotype" w:cs="Palatino Linotype"/>
          <w:i/>
        </w:rPr>
        <w:t>Los expedientes completos</w:t>
      </w:r>
      <w:r w:rsidR="00662B5E" w:rsidRPr="0014213C">
        <w:rPr>
          <w:rFonts w:ascii="Palatino Linotype" w:eastAsia="Palatino Linotype" w:hAnsi="Palatino Linotype" w:cs="Palatino Linotype"/>
          <w:i/>
        </w:rPr>
        <w:t xml:space="preserve"> del proyecto inmobiliario Jardines de </w:t>
      </w:r>
      <w:proofErr w:type="spellStart"/>
      <w:r w:rsidR="00662B5E" w:rsidRPr="0014213C">
        <w:rPr>
          <w:rFonts w:ascii="Palatino Linotype" w:eastAsia="Palatino Linotype" w:hAnsi="Palatino Linotype" w:cs="Palatino Linotype"/>
          <w:i/>
        </w:rPr>
        <w:t>Ocoyoacac</w:t>
      </w:r>
      <w:proofErr w:type="spellEnd"/>
      <w:r w:rsidR="00662B5E" w:rsidRPr="0014213C">
        <w:rPr>
          <w:rFonts w:ascii="Palatino Linotype" w:eastAsia="Palatino Linotype" w:hAnsi="Palatino Linotype" w:cs="Palatino Linotype"/>
          <w:i/>
        </w:rPr>
        <w:t xml:space="preserve"> o Residencial Benevento</w:t>
      </w:r>
      <w:r w:rsidR="00212E23" w:rsidRPr="0014213C">
        <w:rPr>
          <w:rFonts w:ascii="Palatino Linotype" w:eastAsia="Palatino Linotype" w:hAnsi="Palatino Linotype" w:cs="Palatino Linotype"/>
          <w:i/>
        </w:rPr>
        <w:t xml:space="preserve"> con las empresas </w:t>
      </w:r>
      <w:r w:rsidR="00184D08" w:rsidRPr="0014213C">
        <w:rPr>
          <w:rFonts w:ascii="Palatino Linotype" w:eastAsia="Palatino Linotype" w:hAnsi="Palatino Linotype" w:cs="Palatino Linotype"/>
          <w:i/>
        </w:rPr>
        <w:t xml:space="preserve">ADMINISTRADORA PICSA, SOCIEDAD ANONIMA DE CAPITAL VARIABLE, AEROHOMEX, SOCIEDAD ANÓNIMA DE CAPITAL VARIABLE, CASAS BETA DEL CENTRO, SOCIEDAD DE RESPONSABILIDAD LIMITADA DE CAPITAL VARIABLE, CASAS BETA DEL NOROESTE, SOCIEDAD DE RESPONSABILIDAD LIMITADA DE CAPITAL VARIABLE, CASAS BETA DEL NORTE, SOCIEDAD DE RESPONSABILIDAD LIMITADA DE CAPITAL VARIABLE, CT LORETO, SOCIEDAD DE RESPONSABILIDADES LIMITADA DE CAPITAL VARIABLE, DESARROLLADORA DE CASAS DEL NOROESTE, SOCIEDAD </w:t>
      </w:r>
      <w:r w:rsidR="00184D08" w:rsidRPr="0014213C">
        <w:rPr>
          <w:rFonts w:ascii="Palatino Linotype" w:eastAsia="Palatino Linotype" w:hAnsi="Palatino Linotype" w:cs="Palatino Linotype"/>
          <w:i/>
        </w:rPr>
        <w:lastRenderedPageBreak/>
        <w:t>ANONIMA DE CAPITAL VARIABLE, HOMEX AMUEBLATE, SOCIEDAD ANONIMA DE CAPITAL VARIABLE, HOMEX GLOBAL, SOCIEDAD ANONIMA DE CAPITAL VARIABLE, PROYECTOS INMOBILIARIOS DE CULIACAN, SOCIEDAD ANONIMA DE CAPITAL VARIABLE, ALTOS MANDOS DE NEGOCIOS, SOCIEDAD ANONIMA DE CAPITAL VARIABLE.</w:t>
      </w:r>
    </w:p>
    <w:p w14:paraId="25256EC7" w14:textId="4BAAAA71" w:rsidR="00513DCC" w:rsidRPr="0014213C" w:rsidRDefault="00BD4093" w:rsidP="0014213C">
      <w:pPr>
        <w:pStyle w:val="Prrafodelista"/>
        <w:ind w:left="851"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 xml:space="preserve"> </w:t>
      </w:r>
    </w:p>
    <w:p w14:paraId="61DD6C20" w14:textId="77777777" w:rsidR="001F268A" w:rsidRPr="0014213C" w:rsidRDefault="00513DCC" w:rsidP="0014213C">
      <w:pPr>
        <w:ind w:left="850" w:right="899"/>
        <w:jc w:val="both"/>
        <w:rPr>
          <w:rFonts w:ascii="Palatino Linotype" w:eastAsia="Palatino Linotype" w:hAnsi="Palatino Linotype" w:cs="Palatino Linotype"/>
          <w:i/>
        </w:rPr>
      </w:pPr>
      <w:r w:rsidRPr="0014213C">
        <w:rPr>
          <w:rFonts w:ascii="Palatino Linotype" w:eastAsia="Palatino Linotype" w:hAnsi="Palatino Linotype" w:cs="Palatino Linotype"/>
          <w:i/>
        </w:rPr>
        <w:t>Debiendo notificar al Recurrente el Acuerdo de Clasificación de la información que apruebe su Comité de Transparencia con motivo de la versión pública.</w:t>
      </w:r>
    </w:p>
    <w:p w14:paraId="76C91B36" w14:textId="77777777" w:rsidR="00513DCC" w:rsidRPr="0014213C" w:rsidRDefault="00513DCC" w:rsidP="0014213C">
      <w:pPr>
        <w:ind w:right="899"/>
        <w:jc w:val="both"/>
        <w:rPr>
          <w:rFonts w:ascii="Palatino Linotype" w:eastAsia="Palatino Linotype" w:hAnsi="Palatino Linotype" w:cs="Palatino Linotype"/>
          <w:i/>
        </w:rPr>
      </w:pPr>
    </w:p>
    <w:p w14:paraId="340AABB7" w14:textId="77777777" w:rsidR="001F268A" w:rsidRPr="0014213C" w:rsidRDefault="001F268A" w:rsidP="0014213C">
      <w:pPr>
        <w:ind w:right="899"/>
        <w:jc w:val="both"/>
        <w:rPr>
          <w:rFonts w:ascii="Palatino Linotype" w:eastAsia="Palatino Linotype" w:hAnsi="Palatino Linotype" w:cs="Palatino Linotype"/>
          <w:i/>
        </w:rPr>
      </w:pPr>
    </w:p>
    <w:p w14:paraId="7BB0DB90" w14:textId="77777777" w:rsidR="00F63D98" w:rsidRPr="0014213C" w:rsidRDefault="00F63D98" w:rsidP="0014213C">
      <w:pPr>
        <w:spacing w:line="360" w:lineRule="auto"/>
        <w:jc w:val="both"/>
        <w:rPr>
          <w:rFonts w:ascii="Palatino Linotype" w:hAnsi="Palatino Linotype"/>
          <w:shd w:val="clear" w:color="auto" w:fill="FFFFFF"/>
        </w:rPr>
      </w:pPr>
      <w:r w:rsidRPr="0014213C">
        <w:rPr>
          <w:rFonts w:ascii="Palatino Linotype" w:eastAsia="Palatino Linotype" w:hAnsi="Palatino Linotype" w:cs="Palatino Linotype"/>
          <w:b/>
          <w:sz w:val="28"/>
          <w:lang w:eastAsia="es-MX"/>
        </w:rPr>
        <w:t>TERCERO</w:t>
      </w:r>
      <w:r w:rsidRPr="0014213C">
        <w:rPr>
          <w:rFonts w:ascii="Palatino Linotype" w:eastAsia="Palatino Linotype" w:hAnsi="Palatino Linotype" w:cs="Palatino Linotype"/>
          <w:b/>
          <w:lang w:eastAsia="es-MX"/>
        </w:rPr>
        <w:t>.</w:t>
      </w:r>
      <w:r w:rsidRPr="0014213C">
        <w:rPr>
          <w:rFonts w:ascii="Palatino Linotype" w:eastAsia="Palatino Linotype" w:hAnsi="Palatino Linotype" w:cs="Palatino Linotype"/>
          <w:lang w:eastAsia="es-MX"/>
        </w:rPr>
        <w:t xml:space="preserve"> </w:t>
      </w:r>
      <w:r w:rsidRPr="0014213C">
        <w:rPr>
          <w:rFonts w:ascii="Palatino Linotype" w:eastAsia="Palatino Linotype" w:hAnsi="Palatino Linotype" w:cs="Palatino Linotype"/>
          <w:b/>
          <w:lang w:eastAsia="es-MX"/>
        </w:rPr>
        <w:t xml:space="preserve">Notifíquese </w:t>
      </w:r>
      <w:r w:rsidRPr="0014213C">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E4235D" w14:textId="77777777" w:rsidR="00F63D98" w:rsidRPr="0014213C" w:rsidRDefault="00F63D98" w:rsidP="0014213C">
      <w:pPr>
        <w:tabs>
          <w:tab w:val="left" w:pos="709"/>
        </w:tabs>
        <w:spacing w:line="360" w:lineRule="auto"/>
        <w:ind w:right="51"/>
        <w:jc w:val="both"/>
        <w:rPr>
          <w:rFonts w:ascii="Palatino Linotype" w:hAnsi="Palatino Linotype"/>
          <w:b/>
          <w:shd w:val="clear" w:color="auto" w:fill="FFFFFF"/>
        </w:rPr>
      </w:pPr>
    </w:p>
    <w:p w14:paraId="2D2D90F6" w14:textId="12EB58FB" w:rsidR="00F63D98" w:rsidRPr="0014213C" w:rsidRDefault="00F63D98" w:rsidP="0014213C">
      <w:pPr>
        <w:tabs>
          <w:tab w:val="left" w:pos="709"/>
        </w:tabs>
        <w:spacing w:line="360" w:lineRule="auto"/>
        <w:ind w:right="51"/>
        <w:jc w:val="both"/>
        <w:rPr>
          <w:rFonts w:ascii="Palatino Linotype" w:hAnsi="Palatino Linotype"/>
          <w:b/>
          <w:szCs w:val="17"/>
          <w:lang w:eastAsia="es-ES_tradnl"/>
        </w:rPr>
      </w:pPr>
      <w:r w:rsidRPr="0014213C">
        <w:rPr>
          <w:rFonts w:ascii="Palatino Linotype" w:hAnsi="Palatino Linotype" w:cs="Arial"/>
          <w:b/>
          <w:bCs/>
          <w:sz w:val="28"/>
        </w:rPr>
        <w:t>CUARTO.</w:t>
      </w:r>
      <w:r w:rsidRPr="0014213C">
        <w:rPr>
          <w:rFonts w:ascii="Palatino Linotype" w:hAnsi="Palatino Linotype"/>
          <w:szCs w:val="17"/>
          <w:lang w:eastAsia="es-ES_tradnl"/>
        </w:rPr>
        <w:t xml:space="preserve"> </w:t>
      </w:r>
      <w:r w:rsidRPr="0014213C">
        <w:rPr>
          <w:rFonts w:ascii="Palatino Linotype" w:hAnsi="Palatino Linotype"/>
          <w:b/>
          <w:szCs w:val="17"/>
          <w:lang w:eastAsia="es-ES_tradnl"/>
        </w:rPr>
        <w:t>Notifíquese</w:t>
      </w:r>
      <w:r w:rsidRPr="0014213C">
        <w:rPr>
          <w:rFonts w:ascii="Palatino Linotype" w:hAnsi="Palatino Linotype"/>
          <w:szCs w:val="17"/>
          <w:lang w:eastAsia="es-ES_tradnl"/>
        </w:rPr>
        <w:t xml:space="preserve"> al </w:t>
      </w:r>
      <w:r w:rsidRPr="0014213C">
        <w:rPr>
          <w:rFonts w:ascii="Palatino Linotype" w:hAnsi="Palatino Linotype"/>
          <w:b/>
          <w:szCs w:val="17"/>
          <w:lang w:eastAsia="es-ES_tradnl"/>
        </w:rPr>
        <w:t>RECURRENTE</w:t>
      </w:r>
      <w:r w:rsidRPr="0014213C">
        <w:rPr>
          <w:rFonts w:ascii="Palatino Linotype" w:hAnsi="Palatino Linotype"/>
          <w:szCs w:val="17"/>
          <w:lang w:eastAsia="es-ES_tradnl"/>
        </w:rPr>
        <w:t xml:space="preserve"> la presente resolución vía </w:t>
      </w:r>
      <w:r w:rsidRPr="0014213C">
        <w:rPr>
          <w:rFonts w:ascii="Palatino Linotype" w:hAnsi="Palatino Linotype" w:cs="Arial"/>
        </w:rPr>
        <w:t xml:space="preserve">Sistema de Acceso a la Información Mexiquense </w:t>
      </w:r>
      <w:r w:rsidRPr="0014213C">
        <w:rPr>
          <w:rFonts w:ascii="Palatino Linotype" w:hAnsi="Palatino Linotype" w:cs="Arial"/>
          <w:b/>
          <w:bCs/>
        </w:rPr>
        <w:t xml:space="preserve">SAIMEX </w:t>
      </w:r>
      <w:r w:rsidRPr="0014213C">
        <w:rPr>
          <w:rFonts w:ascii="Palatino Linotype" w:hAnsi="Palatino Linotype" w:cs="Arial"/>
          <w:bCs/>
        </w:rPr>
        <w:t xml:space="preserve">y </w:t>
      </w:r>
      <w:r w:rsidRPr="0014213C">
        <w:rPr>
          <w:rFonts w:ascii="Palatino Linotype" w:hAnsi="Palatino Linotype" w:cs="Arial"/>
          <w:b/>
          <w:bCs/>
        </w:rPr>
        <w:t>correo electrónico</w:t>
      </w:r>
      <w:r w:rsidRPr="0014213C">
        <w:rPr>
          <w:rFonts w:ascii="Palatino Linotype" w:hAnsi="Palatino Linotype" w:cs="Arial"/>
        </w:rPr>
        <w:t>.</w:t>
      </w:r>
    </w:p>
    <w:p w14:paraId="481EEF9B" w14:textId="77777777" w:rsidR="00F63D98" w:rsidRPr="0014213C" w:rsidRDefault="00F63D98" w:rsidP="0014213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5DAD6A9" w14:textId="77777777" w:rsidR="00F63D98" w:rsidRPr="0014213C" w:rsidRDefault="00F63D98" w:rsidP="0014213C">
      <w:pPr>
        <w:tabs>
          <w:tab w:val="left" w:pos="709"/>
        </w:tabs>
        <w:spacing w:line="360" w:lineRule="auto"/>
        <w:ind w:right="51"/>
        <w:jc w:val="both"/>
        <w:rPr>
          <w:rFonts w:ascii="Palatino Linotype" w:hAnsi="Palatino Linotype"/>
          <w:szCs w:val="17"/>
          <w:lang w:eastAsia="es-ES_tradnl"/>
        </w:rPr>
      </w:pPr>
      <w:r w:rsidRPr="0014213C">
        <w:rPr>
          <w:rFonts w:ascii="Palatino Linotype" w:hAnsi="Palatino Linotype" w:cs="Arial"/>
          <w:b/>
          <w:bCs/>
          <w:sz w:val="28"/>
        </w:rPr>
        <w:lastRenderedPageBreak/>
        <w:t>QUINTO.</w:t>
      </w:r>
      <w:r w:rsidRPr="0014213C">
        <w:rPr>
          <w:rFonts w:ascii="Palatino Linotype" w:hAnsi="Palatino Linotype"/>
          <w:szCs w:val="17"/>
          <w:lang w:eastAsia="es-ES_tradnl"/>
        </w:rPr>
        <w:t xml:space="preserve"> Hágase del conocimiento al </w:t>
      </w:r>
      <w:r w:rsidRPr="0014213C">
        <w:rPr>
          <w:rFonts w:ascii="Palatino Linotype" w:hAnsi="Palatino Linotype"/>
          <w:b/>
          <w:szCs w:val="17"/>
          <w:lang w:eastAsia="es-ES_tradnl"/>
        </w:rPr>
        <w:t>RECURRENTE</w:t>
      </w:r>
      <w:r w:rsidRPr="0014213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76A0AEE" w14:textId="77777777" w:rsidR="00F63D98" w:rsidRPr="0014213C" w:rsidRDefault="00F63D98" w:rsidP="0014213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A3217C3" w14:textId="77777777" w:rsidR="00F63D98" w:rsidRPr="0014213C" w:rsidRDefault="00F63D98" w:rsidP="0014213C">
      <w:pPr>
        <w:tabs>
          <w:tab w:val="left" w:pos="709"/>
        </w:tabs>
        <w:spacing w:line="360" w:lineRule="auto"/>
        <w:ind w:right="51"/>
        <w:jc w:val="both"/>
        <w:rPr>
          <w:rFonts w:ascii="Palatino Linotype" w:hAnsi="Palatino Linotype"/>
          <w:szCs w:val="17"/>
          <w:lang w:eastAsia="es-ES_tradnl"/>
        </w:rPr>
      </w:pPr>
      <w:r w:rsidRPr="0014213C">
        <w:rPr>
          <w:rFonts w:ascii="Palatino Linotype" w:hAnsi="Palatino Linotype"/>
          <w:b/>
          <w:sz w:val="28"/>
          <w:szCs w:val="28"/>
          <w:lang w:eastAsia="es-ES_tradnl"/>
        </w:rPr>
        <w:t>SEXTO.</w:t>
      </w:r>
      <w:r w:rsidRPr="0014213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BF381A" w14:textId="77777777" w:rsidR="00513DCC" w:rsidRPr="0014213C" w:rsidRDefault="00513DCC" w:rsidP="0014213C">
      <w:pPr>
        <w:spacing w:line="360" w:lineRule="auto"/>
        <w:jc w:val="both"/>
        <w:rPr>
          <w:rFonts w:ascii="Palatino Linotype" w:eastAsia="Palatino Linotype" w:hAnsi="Palatino Linotype" w:cs="Palatino Linotype"/>
        </w:rPr>
      </w:pPr>
    </w:p>
    <w:p w14:paraId="4DB93B5F" w14:textId="34B0B7CA" w:rsidR="004E6A49" w:rsidRPr="0014213C" w:rsidRDefault="004E6A49" w:rsidP="0014213C">
      <w:pPr>
        <w:spacing w:line="360" w:lineRule="auto"/>
        <w:jc w:val="both"/>
        <w:rPr>
          <w:rFonts w:ascii="Palatino Linotype" w:hAnsi="Palatino Linotype"/>
        </w:rPr>
      </w:pPr>
      <w:r w:rsidRPr="0014213C">
        <w:rPr>
          <w:rFonts w:ascii="Palatino Linotype" w:hAnsi="Palatino Linotype" w:cs="Arial"/>
          <w:lang w:val="es-ES"/>
        </w:rPr>
        <w:t xml:space="preserve">ASÍ LO RESUELVE, POR </w:t>
      </w:r>
      <w:r w:rsidR="00A96720" w:rsidRPr="0014213C">
        <w:rPr>
          <w:rFonts w:ascii="Palatino Linotype" w:hAnsi="Palatino Linotype" w:cs="Arial"/>
          <w:lang w:val="es-ES"/>
        </w:rPr>
        <w:t>UNANIMIDAD</w:t>
      </w:r>
      <w:r w:rsidRPr="0014213C">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14213C">
        <w:rPr>
          <w:rFonts w:ascii="Palatino Linotype" w:eastAsiaTheme="minorEastAsia" w:hAnsi="Palatino Linotype"/>
          <w:szCs w:val="17"/>
          <w:lang w:eastAsia="es-ES_tradnl"/>
        </w:rPr>
        <w:t>COMISIONADOS</w:t>
      </w:r>
      <w:r w:rsidRPr="0014213C">
        <w:rPr>
          <w:rFonts w:ascii="Palatino Linotype" w:hAnsi="Palatino Linotype" w:cs="Arial"/>
          <w:lang w:val="es-ES"/>
        </w:rPr>
        <w:t xml:space="preserve"> JOSÉ MARTÍNEZ VILCHIS; MARÍA DEL ROSARIO MEJÍA AYALA; SHARON CRISTINA MORALES MARTÍNEZ; LUIS GUSTAVO PARRA NORIEGA</w:t>
      </w:r>
      <w:r w:rsidR="00A96720" w:rsidRPr="0014213C">
        <w:rPr>
          <w:rFonts w:ascii="Palatino Linotype" w:hAnsi="Palatino Linotype" w:cs="Arial"/>
          <w:lang w:val="es-ES"/>
        </w:rPr>
        <w:t xml:space="preserve"> (AUSENCIA JUSTIFICADA)</w:t>
      </w:r>
      <w:r w:rsidRPr="0014213C">
        <w:rPr>
          <w:rFonts w:ascii="Palatino Linotype" w:hAnsi="Palatino Linotype" w:cs="Arial"/>
          <w:lang w:val="es-ES"/>
        </w:rPr>
        <w:t xml:space="preserve"> Y GUADALUPE RAMÍREZ PEÑA; EN LA TRIGÉSIMA NOVENA SESIÓN ORDINARIA CELEBRADA EL PRIMERO DE NOVIEMBRE DE DOS MIL VEINTITRÉS, ANTE EL SECRETARIO TÉCNICO DEL PLENO, ALEXIS TAPIA RAMÍREZ</w:t>
      </w:r>
    </w:p>
    <w:p w14:paraId="34F8CF8A" w14:textId="77777777" w:rsidR="00513DCC" w:rsidRPr="0014213C" w:rsidRDefault="00513DCC" w:rsidP="0014213C">
      <w:pPr>
        <w:spacing w:line="360" w:lineRule="auto"/>
        <w:jc w:val="both"/>
        <w:rPr>
          <w:rFonts w:ascii="Palatino Linotype" w:eastAsia="Palatino Linotype" w:hAnsi="Palatino Linotype" w:cs="Palatino Linotype"/>
          <w:sz w:val="18"/>
        </w:rPr>
      </w:pPr>
      <w:r w:rsidRPr="0014213C">
        <w:rPr>
          <w:rFonts w:ascii="Palatino Linotype" w:eastAsia="Palatino Linotype" w:hAnsi="Palatino Linotype" w:cs="Palatino Linotype"/>
          <w:sz w:val="18"/>
        </w:rPr>
        <w:t>SCMM/AGZ/DEMF/JMMO</w:t>
      </w:r>
    </w:p>
    <w:p w14:paraId="483EBD98" w14:textId="77777777" w:rsidR="00513DCC" w:rsidRPr="0014213C" w:rsidRDefault="00513DCC" w:rsidP="0014213C">
      <w:pPr>
        <w:spacing w:line="360" w:lineRule="auto"/>
        <w:rPr>
          <w:rFonts w:ascii="Palatino Linotype" w:hAnsi="Palatino Linotype"/>
        </w:rPr>
      </w:pPr>
    </w:p>
    <w:p w14:paraId="29FC4F9B" w14:textId="77777777" w:rsidR="00513DCC" w:rsidRPr="0014213C" w:rsidRDefault="00513DCC" w:rsidP="0014213C">
      <w:pPr>
        <w:spacing w:line="360" w:lineRule="auto"/>
        <w:rPr>
          <w:rFonts w:ascii="Palatino Linotype" w:hAnsi="Palatino Linotype"/>
        </w:rPr>
      </w:pPr>
    </w:p>
    <w:p w14:paraId="4F86A98D" w14:textId="77777777" w:rsidR="00513DCC" w:rsidRPr="0014213C" w:rsidRDefault="00513DCC" w:rsidP="0014213C">
      <w:pPr>
        <w:spacing w:line="360" w:lineRule="auto"/>
        <w:rPr>
          <w:rFonts w:ascii="Palatino Linotype" w:hAnsi="Palatino Linotype"/>
        </w:rPr>
      </w:pPr>
    </w:p>
    <w:p w14:paraId="7C23618F" w14:textId="77777777" w:rsidR="00513DCC" w:rsidRPr="0014213C" w:rsidRDefault="00513DCC" w:rsidP="0014213C">
      <w:pPr>
        <w:spacing w:line="360" w:lineRule="auto"/>
        <w:jc w:val="both"/>
        <w:rPr>
          <w:rFonts w:ascii="Palatino Linotype" w:eastAsia="Palatino Linotype" w:hAnsi="Palatino Linotype" w:cs="Palatino Linotype"/>
          <w:i/>
        </w:rPr>
      </w:pPr>
    </w:p>
    <w:p w14:paraId="746294E5" w14:textId="77777777" w:rsidR="00513DCC" w:rsidRPr="0014213C" w:rsidRDefault="00513DCC" w:rsidP="0014213C">
      <w:pPr>
        <w:spacing w:line="360" w:lineRule="auto"/>
        <w:jc w:val="both"/>
        <w:rPr>
          <w:rFonts w:ascii="Palatino Linotype" w:eastAsia="Palatino Linotype" w:hAnsi="Palatino Linotype" w:cs="Palatino Linotype"/>
        </w:rPr>
      </w:pPr>
    </w:p>
    <w:p w14:paraId="04F70F67" w14:textId="77777777" w:rsidR="00513DCC" w:rsidRPr="0014213C" w:rsidRDefault="00513DCC" w:rsidP="0014213C">
      <w:pPr>
        <w:spacing w:line="360" w:lineRule="auto"/>
        <w:jc w:val="both"/>
        <w:rPr>
          <w:rFonts w:ascii="Palatino Linotype" w:eastAsia="Palatino Linotype" w:hAnsi="Palatino Linotype" w:cs="Palatino Linotype"/>
        </w:rPr>
      </w:pPr>
    </w:p>
    <w:p w14:paraId="15169FCA" w14:textId="77777777" w:rsidR="00513DCC" w:rsidRPr="0014213C" w:rsidRDefault="00513DCC" w:rsidP="0014213C">
      <w:pPr>
        <w:spacing w:line="360" w:lineRule="auto"/>
        <w:jc w:val="both"/>
        <w:rPr>
          <w:rFonts w:ascii="Palatino Linotype" w:eastAsia="Palatino Linotype" w:hAnsi="Palatino Linotype" w:cs="Palatino Linotype"/>
        </w:rPr>
      </w:pPr>
    </w:p>
    <w:p w14:paraId="1FFCB2CB" w14:textId="77777777" w:rsidR="00513DCC" w:rsidRPr="0014213C" w:rsidRDefault="00513DCC" w:rsidP="0014213C">
      <w:pPr>
        <w:spacing w:line="360" w:lineRule="auto"/>
        <w:jc w:val="both"/>
        <w:rPr>
          <w:rFonts w:ascii="Palatino Linotype" w:eastAsia="Palatino Linotype" w:hAnsi="Palatino Linotype" w:cs="Palatino Linotype"/>
        </w:rPr>
      </w:pPr>
    </w:p>
    <w:p w14:paraId="3C63E83E" w14:textId="77777777" w:rsidR="00513DCC" w:rsidRPr="0014213C" w:rsidRDefault="00513DCC" w:rsidP="0014213C">
      <w:pPr>
        <w:spacing w:line="360" w:lineRule="auto"/>
        <w:jc w:val="both"/>
        <w:rPr>
          <w:rFonts w:ascii="Palatino Linotype" w:eastAsia="Palatino Linotype" w:hAnsi="Palatino Linotype" w:cs="Palatino Linotype"/>
        </w:rPr>
      </w:pPr>
    </w:p>
    <w:p w14:paraId="5FD16BD6" w14:textId="77777777" w:rsidR="00513DCC" w:rsidRPr="0014213C" w:rsidRDefault="00513DCC" w:rsidP="0014213C">
      <w:pPr>
        <w:spacing w:line="360" w:lineRule="auto"/>
        <w:jc w:val="both"/>
        <w:rPr>
          <w:rFonts w:ascii="Palatino Linotype" w:eastAsia="Palatino Linotype" w:hAnsi="Palatino Linotype" w:cs="Palatino Linotype"/>
        </w:rPr>
      </w:pPr>
    </w:p>
    <w:p w14:paraId="0022DE5E" w14:textId="77777777" w:rsidR="00513DCC" w:rsidRPr="0014213C" w:rsidRDefault="00513DCC" w:rsidP="0014213C">
      <w:pPr>
        <w:spacing w:line="360" w:lineRule="auto"/>
        <w:jc w:val="both"/>
        <w:rPr>
          <w:rFonts w:ascii="Palatino Linotype" w:eastAsia="Palatino Linotype" w:hAnsi="Palatino Linotype" w:cs="Palatino Linotype"/>
        </w:rPr>
      </w:pPr>
    </w:p>
    <w:p w14:paraId="54B965A8" w14:textId="77777777" w:rsidR="00513DCC" w:rsidRPr="0014213C" w:rsidRDefault="00513DCC" w:rsidP="0014213C">
      <w:pPr>
        <w:spacing w:line="360" w:lineRule="auto"/>
        <w:jc w:val="both"/>
        <w:rPr>
          <w:rFonts w:ascii="Palatino Linotype" w:eastAsia="Palatino Linotype" w:hAnsi="Palatino Linotype" w:cs="Palatino Linotype"/>
        </w:rPr>
      </w:pPr>
      <w:bookmarkStart w:id="11" w:name="_heading=h.30j0zll" w:colFirst="0" w:colLast="0"/>
      <w:bookmarkEnd w:id="11"/>
    </w:p>
    <w:p w14:paraId="677DCFFF" w14:textId="77777777" w:rsidR="00513DCC" w:rsidRPr="0014213C" w:rsidRDefault="00513DCC" w:rsidP="0014213C">
      <w:pPr>
        <w:spacing w:line="360" w:lineRule="auto"/>
        <w:jc w:val="both"/>
        <w:rPr>
          <w:rFonts w:ascii="Palatino Linotype" w:eastAsia="Palatino Linotype" w:hAnsi="Palatino Linotype" w:cs="Palatino Linotype"/>
        </w:rPr>
      </w:pPr>
    </w:p>
    <w:p w14:paraId="60A15C6D" w14:textId="77777777" w:rsidR="00513DCC" w:rsidRPr="0014213C" w:rsidRDefault="00513DCC" w:rsidP="0014213C">
      <w:pPr>
        <w:spacing w:line="360" w:lineRule="auto"/>
        <w:jc w:val="both"/>
        <w:rPr>
          <w:rFonts w:ascii="Palatino Linotype" w:eastAsia="Palatino Linotype" w:hAnsi="Palatino Linotype" w:cs="Palatino Linotype"/>
        </w:rPr>
      </w:pPr>
    </w:p>
    <w:p w14:paraId="2963A5EE" w14:textId="77777777" w:rsidR="00513DCC" w:rsidRPr="0014213C" w:rsidRDefault="00513DCC" w:rsidP="0014213C">
      <w:pPr>
        <w:spacing w:line="360" w:lineRule="auto"/>
        <w:jc w:val="both"/>
        <w:rPr>
          <w:rFonts w:ascii="Palatino Linotype" w:eastAsia="Palatino Linotype" w:hAnsi="Palatino Linotype" w:cs="Palatino Linotype"/>
        </w:rPr>
      </w:pPr>
    </w:p>
    <w:p w14:paraId="6EE15740" w14:textId="77777777" w:rsidR="00513DCC" w:rsidRPr="0014213C" w:rsidRDefault="00513DCC" w:rsidP="0014213C">
      <w:pPr>
        <w:spacing w:line="360" w:lineRule="auto"/>
        <w:jc w:val="both"/>
        <w:rPr>
          <w:rFonts w:ascii="Palatino Linotype" w:eastAsia="Palatino Linotype" w:hAnsi="Palatino Linotype" w:cs="Palatino Linotype"/>
        </w:rPr>
      </w:pPr>
    </w:p>
    <w:p w14:paraId="31EFBBB4" w14:textId="2A0A46C2" w:rsidR="00D54D2A" w:rsidRPr="0014213C" w:rsidRDefault="00D54D2A" w:rsidP="0014213C">
      <w:pPr>
        <w:spacing w:line="360" w:lineRule="auto"/>
        <w:rPr>
          <w:rFonts w:ascii="Palatino Linotype" w:hAnsi="Palatino Linotype"/>
        </w:rPr>
      </w:pPr>
    </w:p>
    <w:p w14:paraId="6749493B" w14:textId="77777777" w:rsidR="008A6C47" w:rsidRPr="0014213C" w:rsidRDefault="008A6C47" w:rsidP="0014213C">
      <w:pPr>
        <w:spacing w:line="360" w:lineRule="auto"/>
        <w:rPr>
          <w:rFonts w:ascii="Palatino Linotype" w:hAnsi="Palatino Linotype"/>
        </w:rPr>
      </w:pPr>
    </w:p>
    <w:p w14:paraId="018B4497" w14:textId="77777777" w:rsidR="008A6C47" w:rsidRPr="0014213C" w:rsidRDefault="008A6C47" w:rsidP="0014213C">
      <w:pPr>
        <w:spacing w:line="360" w:lineRule="auto"/>
        <w:rPr>
          <w:rFonts w:ascii="Palatino Linotype" w:hAnsi="Palatino Linotype"/>
        </w:rPr>
      </w:pPr>
    </w:p>
    <w:p w14:paraId="56D2F466" w14:textId="77777777" w:rsidR="008A6C47" w:rsidRPr="0014213C" w:rsidRDefault="008A6C47" w:rsidP="0014213C">
      <w:pPr>
        <w:spacing w:line="360" w:lineRule="auto"/>
        <w:rPr>
          <w:rFonts w:ascii="Palatino Linotype" w:hAnsi="Palatino Linotype"/>
        </w:rPr>
      </w:pPr>
    </w:p>
    <w:sectPr w:rsidR="008A6C47" w:rsidRPr="0014213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2FBC4" w14:textId="77777777" w:rsidR="00293DF6" w:rsidRDefault="00293DF6" w:rsidP="00C80F8C">
      <w:r>
        <w:separator/>
      </w:r>
    </w:p>
  </w:endnote>
  <w:endnote w:type="continuationSeparator" w:id="0">
    <w:p w14:paraId="055606A8" w14:textId="77777777" w:rsidR="00293DF6" w:rsidRDefault="00293D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90D2C" w:rsidRPr="0010196A" w:rsidRDefault="00B90D2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13BF">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13BF">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90D2C" w:rsidRPr="0010196A" w:rsidRDefault="00B90D2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13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13BF">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6DA87" w14:textId="77777777" w:rsidR="00293DF6" w:rsidRDefault="00293DF6" w:rsidP="00C80F8C">
      <w:r>
        <w:separator/>
      </w:r>
    </w:p>
  </w:footnote>
  <w:footnote w:type="continuationSeparator" w:id="0">
    <w:p w14:paraId="1F0B696A" w14:textId="77777777" w:rsidR="00293DF6" w:rsidRDefault="00293DF6" w:rsidP="00C80F8C">
      <w:r>
        <w:continuationSeparator/>
      </w:r>
    </w:p>
  </w:footnote>
  <w:footnote w:id="1">
    <w:p w14:paraId="50487396" w14:textId="77777777" w:rsidR="00B90D2C" w:rsidRDefault="00B90D2C" w:rsidP="00513DCC">
      <w:pPr>
        <w:pStyle w:val="Textonotapie"/>
      </w:pPr>
      <w:r>
        <w:rPr>
          <w:rStyle w:val="Refdenotaalpie"/>
        </w:rPr>
        <w:footnoteRef/>
      </w:r>
      <w:r>
        <w:t xml:space="preserve"> </w:t>
      </w:r>
      <w:r w:rsidRPr="00E3574D">
        <w:rPr>
          <w:rFonts w:ascii="Palatino Linotype" w:eastAsia="Palatino Linotype" w:hAnsi="Palatino Linotype" w:cs="Palatino Linotype"/>
        </w:rPr>
        <w:t>Ley General de Transparencia y Acceso a l</w:t>
      </w:r>
      <w:r>
        <w:rPr>
          <w:rFonts w:ascii="Palatino Linotype" w:eastAsia="Palatino Linotype" w:hAnsi="Palatino Linotype" w:cs="Palatino Linotype"/>
        </w:rPr>
        <w:t>a Información Pública Comentada, año 2016, pág. 401.</w:t>
      </w:r>
    </w:p>
  </w:footnote>
  <w:footnote w:id="2">
    <w:p w14:paraId="0687193D" w14:textId="77777777" w:rsidR="00B90D2C" w:rsidRDefault="00B90D2C" w:rsidP="00513DCC">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07DFE12D" w14:textId="77777777" w:rsidR="00B90D2C" w:rsidRPr="003D521A" w:rsidRDefault="00B90D2C" w:rsidP="00513DCC">
      <w:pPr>
        <w:pStyle w:val="Textonotapie"/>
        <w:jc w:val="both"/>
        <w:rPr>
          <w:rFonts w:ascii="Palatino Linotype" w:hAnsi="Palatino Linotype"/>
          <w:i/>
          <w:sz w:val="10"/>
          <w:szCs w:val="10"/>
        </w:rPr>
      </w:pPr>
    </w:p>
    <w:p w14:paraId="32CE2EAD" w14:textId="77777777" w:rsidR="00B90D2C" w:rsidRDefault="00B90D2C" w:rsidP="00513DCC">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90D2C" w:rsidRDefault="00293DF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90D2C" w:rsidRPr="0010196A" w:rsidRDefault="00B90D2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90D2C" w:rsidRPr="008F2CCC" w14:paraId="1F097D8A" w14:textId="77777777" w:rsidTr="005F31DE">
      <w:tc>
        <w:tcPr>
          <w:tcW w:w="2977" w:type="dxa"/>
          <w:vMerge w:val="restart"/>
        </w:tcPr>
        <w:p w14:paraId="1F780A0C" w14:textId="1EFF25F4" w:rsidR="00B90D2C" w:rsidRPr="008F2CCC" w:rsidRDefault="00B90D2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90D2C" w:rsidRPr="00664658" w:rsidRDefault="00B90D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D2ABAE7" w:rsidR="00B90D2C" w:rsidRPr="00664658" w:rsidRDefault="00B90D2C" w:rsidP="00BA0011">
          <w:pPr>
            <w:jc w:val="both"/>
            <w:rPr>
              <w:rFonts w:ascii="Palatino Linotype" w:hAnsi="Palatino Linotype"/>
              <w:b/>
              <w:sz w:val="22"/>
              <w:szCs w:val="22"/>
              <w:lang w:val="es-ES_tradnl"/>
            </w:rPr>
          </w:pPr>
          <w:r>
            <w:rPr>
              <w:rFonts w:ascii="Palatino Linotype" w:hAnsi="Palatino Linotype"/>
              <w:b/>
              <w:sz w:val="22"/>
              <w:szCs w:val="22"/>
              <w:lang w:val="es-ES_tradnl"/>
            </w:rPr>
            <w:t>15492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90D2C" w:rsidRPr="008F2CCC" w14:paraId="049677A3" w14:textId="77777777" w:rsidTr="005F31DE">
      <w:tc>
        <w:tcPr>
          <w:tcW w:w="2977" w:type="dxa"/>
          <w:vMerge/>
        </w:tcPr>
        <w:p w14:paraId="4A21EAC1" w14:textId="5C1F145E" w:rsidR="00B90D2C" w:rsidRPr="008F2CCC" w:rsidRDefault="00B90D2C" w:rsidP="00085F27">
          <w:pPr>
            <w:rPr>
              <w:rFonts w:ascii="Palatino Linotype" w:hAnsi="Palatino Linotype"/>
              <w:b/>
              <w:sz w:val="22"/>
              <w:szCs w:val="22"/>
              <w:lang w:val="es-ES_tradnl"/>
            </w:rPr>
          </w:pPr>
        </w:p>
      </w:tc>
      <w:tc>
        <w:tcPr>
          <w:tcW w:w="2552" w:type="dxa"/>
          <w:shd w:val="clear" w:color="auto" w:fill="auto"/>
        </w:tcPr>
        <w:p w14:paraId="1237BCDE" w14:textId="77777777" w:rsidR="00B90D2C" w:rsidRPr="00664658" w:rsidRDefault="00B90D2C"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34692A7" w:rsidR="00B90D2C" w:rsidRPr="00D41D47" w:rsidRDefault="00B90D2C" w:rsidP="00882073">
          <w:pPr>
            <w:jc w:val="both"/>
            <w:rPr>
              <w:rFonts w:ascii="Palatino Linotype" w:hAnsi="Palatino Linotype"/>
              <w:b/>
              <w:sz w:val="22"/>
              <w:szCs w:val="22"/>
              <w:lang w:val="es-ES_tradnl"/>
            </w:rPr>
          </w:pPr>
          <w:r w:rsidRPr="00513DCC">
            <w:rPr>
              <w:rFonts w:ascii="Palatino Linotype" w:hAnsi="Palatino Linotype"/>
              <w:b/>
              <w:sz w:val="22"/>
              <w:szCs w:val="22"/>
              <w:lang w:val="es-ES_tradnl"/>
            </w:rPr>
            <w:t>Secretaría de Desarrollo Urbano y Obra</w:t>
          </w:r>
        </w:p>
      </w:tc>
    </w:tr>
    <w:tr w:rsidR="00B90D2C" w:rsidRPr="008F2CCC" w14:paraId="72CD087D" w14:textId="77777777" w:rsidTr="005F31DE">
      <w:trPr>
        <w:trHeight w:val="228"/>
      </w:trPr>
      <w:tc>
        <w:tcPr>
          <w:tcW w:w="2977" w:type="dxa"/>
          <w:vMerge/>
        </w:tcPr>
        <w:p w14:paraId="1B78656F" w14:textId="01E6F6F6" w:rsidR="00B90D2C" w:rsidRPr="008F2CCC" w:rsidRDefault="00B90D2C" w:rsidP="00085F27">
          <w:pPr>
            <w:rPr>
              <w:rFonts w:ascii="Palatino Linotype" w:hAnsi="Palatino Linotype"/>
              <w:b/>
              <w:sz w:val="22"/>
              <w:szCs w:val="22"/>
              <w:lang w:val="es-ES_tradnl"/>
            </w:rPr>
          </w:pPr>
        </w:p>
      </w:tc>
      <w:tc>
        <w:tcPr>
          <w:tcW w:w="2552" w:type="dxa"/>
          <w:shd w:val="clear" w:color="auto" w:fill="auto"/>
        </w:tcPr>
        <w:p w14:paraId="74D81628" w14:textId="05FE44B5" w:rsidR="00B90D2C" w:rsidRPr="00664658" w:rsidRDefault="00B90D2C"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90D2C" w:rsidRPr="00664658" w:rsidRDefault="00B90D2C"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90D2C" w:rsidRPr="0010196A" w:rsidRDefault="00B90D2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90D2C" w:rsidRPr="0010196A" w:rsidRDefault="00293DF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B90D2C" w:rsidRPr="008F2CCC" w14:paraId="6ABABA57" w14:textId="77777777" w:rsidTr="000C3B2E">
      <w:tc>
        <w:tcPr>
          <w:tcW w:w="4111" w:type="dxa"/>
          <w:vMerge w:val="restart"/>
          <w:shd w:val="clear" w:color="auto" w:fill="auto"/>
        </w:tcPr>
        <w:p w14:paraId="6AA376CC" w14:textId="139DA696" w:rsidR="00B90D2C" w:rsidRPr="008F2CCC" w:rsidRDefault="00B90D2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90D2C" w:rsidRPr="008F2CCC" w:rsidRDefault="00B90D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6E8EB458" w:rsidR="00B90D2C" w:rsidRPr="008F2CCC" w:rsidRDefault="00B90D2C" w:rsidP="00513DCC">
          <w:pPr>
            <w:jc w:val="both"/>
            <w:rPr>
              <w:rFonts w:ascii="Palatino Linotype" w:hAnsi="Palatino Linotype"/>
              <w:b/>
              <w:sz w:val="22"/>
              <w:szCs w:val="22"/>
              <w:lang w:val="es-ES_tradnl"/>
            </w:rPr>
          </w:pPr>
          <w:r>
            <w:rPr>
              <w:rFonts w:ascii="Palatino Linotype" w:hAnsi="Palatino Linotype"/>
              <w:b/>
              <w:sz w:val="22"/>
              <w:szCs w:val="22"/>
              <w:lang w:val="es-ES_tradnl"/>
            </w:rPr>
            <w:t>15492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B90D2C" w:rsidRPr="008F2CCC" w14:paraId="3B45FB53" w14:textId="77777777" w:rsidTr="000C3B2E">
      <w:tc>
        <w:tcPr>
          <w:tcW w:w="4111" w:type="dxa"/>
          <w:vMerge/>
          <w:shd w:val="clear" w:color="auto" w:fill="auto"/>
        </w:tcPr>
        <w:p w14:paraId="188B82EF" w14:textId="77777777" w:rsidR="00B90D2C" w:rsidRPr="008F2CCC" w:rsidRDefault="00B90D2C" w:rsidP="007A5836">
          <w:pPr>
            <w:rPr>
              <w:rFonts w:ascii="Palatino Linotype" w:hAnsi="Palatino Linotype"/>
              <w:b/>
              <w:sz w:val="22"/>
              <w:szCs w:val="22"/>
              <w:lang w:val="es-ES_tradnl"/>
            </w:rPr>
          </w:pPr>
        </w:p>
      </w:tc>
      <w:tc>
        <w:tcPr>
          <w:tcW w:w="2552" w:type="dxa"/>
          <w:shd w:val="clear" w:color="auto" w:fill="auto"/>
        </w:tcPr>
        <w:p w14:paraId="3B2AD0CF" w14:textId="77777777" w:rsidR="00B90D2C" w:rsidRPr="008F2CCC" w:rsidRDefault="00B90D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CB48906" w:rsidR="00B90D2C" w:rsidRPr="008F2CCC" w:rsidRDefault="00E013BF" w:rsidP="00D66460">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B90D2C">
            <w:rPr>
              <w:rFonts w:ascii="Palatino Linotype" w:hAnsi="Palatino Linotype"/>
              <w:b/>
              <w:sz w:val="22"/>
              <w:szCs w:val="22"/>
              <w:lang w:val="es-ES_tradnl"/>
            </w:rPr>
            <w:t xml:space="preserve"> </w:t>
          </w:r>
        </w:p>
      </w:tc>
    </w:tr>
    <w:tr w:rsidR="00B90D2C" w:rsidRPr="00085F27" w14:paraId="28A493EB" w14:textId="77777777" w:rsidTr="000C3B2E">
      <w:trPr>
        <w:trHeight w:val="228"/>
      </w:trPr>
      <w:tc>
        <w:tcPr>
          <w:tcW w:w="4111" w:type="dxa"/>
          <w:vMerge/>
          <w:shd w:val="clear" w:color="auto" w:fill="auto"/>
        </w:tcPr>
        <w:p w14:paraId="06C77D31" w14:textId="77777777" w:rsidR="00B90D2C" w:rsidRPr="008F2CCC" w:rsidRDefault="00B90D2C" w:rsidP="007A5836">
          <w:pPr>
            <w:rPr>
              <w:rFonts w:ascii="Palatino Linotype" w:hAnsi="Palatino Linotype"/>
              <w:b/>
              <w:sz w:val="22"/>
              <w:szCs w:val="22"/>
              <w:lang w:val="es-ES_tradnl"/>
            </w:rPr>
          </w:pPr>
        </w:p>
      </w:tc>
      <w:tc>
        <w:tcPr>
          <w:tcW w:w="2552" w:type="dxa"/>
          <w:shd w:val="clear" w:color="auto" w:fill="auto"/>
        </w:tcPr>
        <w:p w14:paraId="2E1A72B4" w14:textId="77777777" w:rsidR="00B90D2C" w:rsidRPr="008F2CCC" w:rsidRDefault="00B90D2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21D4D4E" w:rsidR="00B90D2C" w:rsidRPr="00085F27" w:rsidRDefault="00B90D2C" w:rsidP="00882073">
          <w:pPr>
            <w:jc w:val="both"/>
            <w:rPr>
              <w:rFonts w:ascii="Palatino Linotype" w:hAnsi="Palatino Linotype"/>
              <w:b/>
              <w:sz w:val="22"/>
              <w:szCs w:val="22"/>
              <w:lang w:val="es-ES_tradnl"/>
            </w:rPr>
          </w:pPr>
          <w:r w:rsidRPr="00513DCC">
            <w:rPr>
              <w:rFonts w:ascii="Palatino Linotype" w:hAnsi="Palatino Linotype"/>
              <w:b/>
              <w:sz w:val="22"/>
              <w:szCs w:val="22"/>
              <w:lang w:val="es-ES_tradnl"/>
            </w:rPr>
            <w:t>Secretaría de Desarrollo Urbano y Obra</w:t>
          </w:r>
        </w:p>
      </w:tc>
    </w:tr>
    <w:tr w:rsidR="00B90D2C" w:rsidRPr="008F2CCC" w14:paraId="0F114FF0" w14:textId="77777777" w:rsidTr="000C3B2E">
      <w:tc>
        <w:tcPr>
          <w:tcW w:w="4111" w:type="dxa"/>
          <w:vMerge/>
          <w:shd w:val="clear" w:color="auto" w:fill="auto"/>
        </w:tcPr>
        <w:p w14:paraId="4CCB64BA" w14:textId="77777777" w:rsidR="00B90D2C" w:rsidRPr="008F2CCC" w:rsidRDefault="00B90D2C" w:rsidP="00A2780F">
          <w:pPr>
            <w:rPr>
              <w:rFonts w:ascii="Palatino Linotype" w:hAnsi="Palatino Linotype"/>
              <w:b/>
              <w:sz w:val="22"/>
              <w:szCs w:val="22"/>
              <w:lang w:val="es-ES_tradnl"/>
            </w:rPr>
          </w:pPr>
        </w:p>
      </w:tc>
      <w:tc>
        <w:tcPr>
          <w:tcW w:w="2552" w:type="dxa"/>
          <w:shd w:val="clear" w:color="auto" w:fill="auto"/>
        </w:tcPr>
        <w:p w14:paraId="31E422EA" w14:textId="0B158FD7" w:rsidR="00B90D2C" w:rsidRPr="008F2CCC" w:rsidRDefault="00B90D2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B90D2C" w:rsidRPr="008F2CCC" w:rsidRDefault="00B90D2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90D2C" w:rsidRPr="0010196A" w:rsidRDefault="00B90D2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EE5A5C"/>
    <w:multiLevelType w:val="hybridMultilevel"/>
    <w:tmpl w:val="B8A2964E"/>
    <w:lvl w:ilvl="0" w:tplc="825C86A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517ADC"/>
    <w:multiLevelType w:val="hybridMultilevel"/>
    <w:tmpl w:val="3E3CD3D0"/>
    <w:lvl w:ilvl="0" w:tplc="82A0C990">
      <w:start w:val="1"/>
      <w:numFmt w:val="bullet"/>
      <w:lvlText w:val=""/>
      <w:lvlJc w:val="left"/>
      <w:pPr>
        <w:ind w:left="441"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1" w:tplc="224ADAF8">
      <w:start w:val="1"/>
      <w:numFmt w:val="bullet"/>
      <w:lvlText w:val="o"/>
      <w:lvlJc w:val="left"/>
      <w:pPr>
        <w:ind w:left="108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DBD87E56">
      <w:start w:val="1"/>
      <w:numFmt w:val="bullet"/>
      <w:lvlText w:val="▪"/>
      <w:lvlJc w:val="left"/>
      <w:pPr>
        <w:ind w:left="180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3E603ABA">
      <w:start w:val="1"/>
      <w:numFmt w:val="bullet"/>
      <w:lvlText w:val="•"/>
      <w:lvlJc w:val="left"/>
      <w:pPr>
        <w:ind w:left="252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72F8083A">
      <w:start w:val="1"/>
      <w:numFmt w:val="bullet"/>
      <w:lvlText w:val="o"/>
      <w:lvlJc w:val="left"/>
      <w:pPr>
        <w:ind w:left="324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0E6ED47C">
      <w:start w:val="1"/>
      <w:numFmt w:val="bullet"/>
      <w:lvlText w:val="▪"/>
      <w:lvlJc w:val="left"/>
      <w:pPr>
        <w:ind w:left="396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3E5497FC">
      <w:start w:val="1"/>
      <w:numFmt w:val="bullet"/>
      <w:lvlText w:val="•"/>
      <w:lvlJc w:val="left"/>
      <w:pPr>
        <w:ind w:left="468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07849AC8">
      <w:start w:val="1"/>
      <w:numFmt w:val="bullet"/>
      <w:lvlText w:val="o"/>
      <w:lvlJc w:val="left"/>
      <w:pPr>
        <w:ind w:left="540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814EFF78">
      <w:start w:val="1"/>
      <w:numFmt w:val="bullet"/>
      <w:lvlText w:val="▪"/>
      <w:lvlJc w:val="left"/>
      <w:pPr>
        <w:ind w:left="612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E00F76"/>
    <w:multiLevelType w:val="hybridMultilevel"/>
    <w:tmpl w:val="89308B8C"/>
    <w:lvl w:ilvl="0" w:tplc="825C86A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9"/>
  </w:num>
  <w:num w:numId="4">
    <w:abstractNumId w:val="23"/>
  </w:num>
  <w:num w:numId="5">
    <w:abstractNumId w:val="22"/>
  </w:num>
  <w:num w:numId="6">
    <w:abstractNumId w:val="18"/>
  </w:num>
  <w:num w:numId="7">
    <w:abstractNumId w:val="6"/>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1"/>
  </w:num>
  <w:num w:numId="13">
    <w:abstractNumId w:val="20"/>
  </w:num>
  <w:num w:numId="14">
    <w:abstractNumId w:val="7"/>
  </w:num>
  <w:num w:numId="15">
    <w:abstractNumId w:val="13"/>
  </w:num>
  <w:num w:numId="16">
    <w:abstractNumId w:val="3"/>
  </w:num>
  <w:num w:numId="17">
    <w:abstractNumId w:val="2"/>
  </w:num>
  <w:num w:numId="18">
    <w:abstractNumId w:val="17"/>
  </w:num>
  <w:num w:numId="19">
    <w:abstractNumId w:val="15"/>
  </w:num>
  <w:num w:numId="20">
    <w:abstractNumId w:val="10"/>
  </w:num>
  <w:num w:numId="21">
    <w:abstractNumId w:val="14"/>
  </w:num>
  <w:num w:numId="22">
    <w:abstractNumId w:val="4"/>
  </w:num>
  <w:num w:numId="23">
    <w:abstractNumId w:val="1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6EC"/>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7B7"/>
    <w:rsid w:val="00020921"/>
    <w:rsid w:val="00020BD7"/>
    <w:rsid w:val="00020C9F"/>
    <w:rsid w:val="00020FB5"/>
    <w:rsid w:val="00021F54"/>
    <w:rsid w:val="00022013"/>
    <w:rsid w:val="00022350"/>
    <w:rsid w:val="000225F4"/>
    <w:rsid w:val="00022A73"/>
    <w:rsid w:val="00022DCF"/>
    <w:rsid w:val="00022E8B"/>
    <w:rsid w:val="00023233"/>
    <w:rsid w:val="00023B24"/>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97C"/>
    <w:rsid w:val="00031B70"/>
    <w:rsid w:val="00031C72"/>
    <w:rsid w:val="00031E7E"/>
    <w:rsid w:val="00032403"/>
    <w:rsid w:val="000333BC"/>
    <w:rsid w:val="0003355B"/>
    <w:rsid w:val="000336D0"/>
    <w:rsid w:val="000337B3"/>
    <w:rsid w:val="000339B9"/>
    <w:rsid w:val="00033C79"/>
    <w:rsid w:val="00033E94"/>
    <w:rsid w:val="00034C80"/>
    <w:rsid w:val="00034CD1"/>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1F45"/>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BF5"/>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48B"/>
    <w:rsid w:val="000B0510"/>
    <w:rsid w:val="000B11B2"/>
    <w:rsid w:val="000B126F"/>
    <w:rsid w:val="000B127A"/>
    <w:rsid w:val="000B12B2"/>
    <w:rsid w:val="000B17C5"/>
    <w:rsid w:val="000B17FD"/>
    <w:rsid w:val="000B20AC"/>
    <w:rsid w:val="000B2F55"/>
    <w:rsid w:val="000B382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2F04"/>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067"/>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13C"/>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D08"/>
    <w:rsid w:val="00184F5A"/>
    <w:rsid w:val="001854E0"/>
    <w:rsid w:val="00185B0F"/>
    <w:rsid w:val="00185D81"/>
    <w:rsid w:val="00185D8A"/>
    <w:rsid w:val="00185EEA"/>
    <w:rsid w:val="00186EDD"/>
    <w:rsid w:val="00187106"/>
    <w:rsid w:val="0018725D"/>
    <w:rsid w:val="0018726A"/>
    <w:rsid w:val="00187682"/>
    <w:rsid w:val="001876D1"/>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0D86"/>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655"/>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68A"/>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23"/>
    <w:rsid w:val="00212E8D"/>
    <w:rsid w:val="00213125"/>
    <w:rsid w:val="0021386F"/>
    <w:rsid w:val="00213EA0"/>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99E"/>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36C"/>
    <w:rsid w:val="0029397F"/>
    <w:rsid w:val="00293DF6"/>
    <w:rsid w:val="00293F4A"/>
    <w:rsid w:val="00294BD2"/>
    <w:rsid w:val="00294C9D"/>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14C"/>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8E"/>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DF7"/>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61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08B"/>
    <w:rsid w:val="003464F8"/>
    <w:rsid w:val="00346A78"/>
    <w:rsid w:val="003473CE"/>
    <w:rsid w:val="003474F9"/>
    <w:rsid w:val="003478EC"/>
    <w:rsid w:val="00347A55"/>
    <w:rsid w:val="0035018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0CD"/>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1EE6"/>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6DA"/>
    <w:rsid w:val="003F1B39"/>
    <w:rsid w:val="003F1D20"/>
    <w:rsid w:val="003F1D4C"/>
    <w:rsid w:val="003F1FF7"/>
    <w:rsid w:val="003F216F"/>
    <w:rsid w:val="003F274E"/>
    <w:rsid w:val="003F2B44"/>
    <w:rsid w:val="003F2F77"/>
    <w:rsid w:val="003F387A"/>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7F"/>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DB8"/>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3B3B"/>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4F8"/>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4F83"/>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3F9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9E9"/>
    <w:rsid w:val="004C597A"/>
    <w:rsid w:val="004C5CF9"/>
    <w:rsid w:val="004C5DF9"/>
    <w:rsid w:val="004C6089"/>
    <w:rsid w:val="004C64C2"/>
    <w:rsid w:val="004C652E"/>
    <w:rsid w:val="004C7286"/>
    <w:rsid w:val="004C771C"/>
    <w:rsid w:val="004D062E"/>
    <w:rsid w:val="004D06D1"/>
    <w:rsid w:val="004D0752"/>
    <w:rsid w:val="004D0A26"/>
    <w:rsid w:val="004D0AD1"/>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806"/>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64A"/>
    <w:rsid w:val="004E5727"/>
    <w:rsid w:val="004E5A11"/>
    <w:rsid w:val="004E6445"/>
    <w:rsid w:val="004E66B3"/>
    <w:rsid w:val="004E6A49"/>
    <w:rsid w:val="004E6C22"/>
    <w:rsid w:val="004E7738"/>
    <w:rsid w:val="004E7A54"/>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0D9F"/>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DCC"/>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299"/>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018"/>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A1"/>
    <w:rsid w:val="00596BF0"/>
    <w:rsid w:val="005970B6"/>
    <w:rsid w:val="0059770A"/>
    <w:rsid w:val="005A0144"/>
    <w:rsid w:val="005A0B26"/>
    <w:rsid w:val="005A0B8F"/>
    <w:rsid w:val="005A0DD9"/>
    <w:rsid w:val="005A14E6"/>
    <w:rsid w:val="005A1BA8"/>
    <w:rsid w:val="005A1F9F"/>
    <w:rsid w:val="005A2186"/>
    <w:rsid w:val="005A2C9C"/>
    <w:rsid w:val="005A39E3"/>
    <w:rsid w:val="005A3AEB"/>
    <w:rsid w:val="005A3FAB"/>
    <w:rsid w:val="005A4B84"/>
    <w:rsid w:val="005A4D1B"/>
    <w:rsid w:val="005A523C"/>
    <w:rsid w:val="005A5D7B"/>
    <w:rsid w:val="005A6C19"/>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6A6"/>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BD"/>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183E"/>
    <w:rsid w:val="0066224A"/>
    <w:rsid w:val="00662929"/>
    <w:rsid w:val="00662A81"/>
    <w:rsid w:val="00662B5E"/>
    <w:rsid w:val="00662E7F"/>
    <w:rsid w:val="0066328F"/>
    <w:rsid w:val="00663426"/>
    <w:rsid w:val="006634B5"/>
    <w:rsid w:val="006635DB"/>
    <w:rsid w:val="00664060"/>
    <w:rsid w:val="00664658"/>
    <w:rsid w:val="006650E0"/>
    <w:rsid w:val="00665723"/>
    <w:rsid w:val="00665A47"/>
    <w:rsid w:val="00665B74"/>
    <w:rsid w:val="00665D1C"/>
    <w:rsid w:val="00665E3D"/>
    <w:rsid w:val="0066688F"/>
    <w:rsid w:val="00666CC4"/>
    <w:rsid w:val="00666DA9"/>
    <w:rsid w:val="006673CA"/>
    <w:rsid w:val="006679BC"/>
    <w:rsid w:val="00667C46"/>
    <w:rsid w:val="00667C5C"/>
    <w:rsid w:val="00670240"/>
    <w:rsid w:val="00670A10"/>
    <w:rsid w:val="00670CC2"/>
    <w:rsid w:val="00670FB6"/>
    <w:rsid w:val="006711CB"/>
    <w:rsid w:val="0067124E"/>
    <w:rsid w:val="006719E2"/>
    <w:rsid w:val="00671B0E"/>
    <w:rsid w:val="00672A2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0C6"/>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0CD9"/>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B29"/>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551"/>
    <w:rsid w:val="007047FD"/>
    <w:rsid w:val="0070528E"/>
    <w:rsid w:val="00705741"/>
    <w:rsid w:val="00706383"/>
    <w:rsid w:val="007066E2"/>
    <w:rsid w:val="00707F2D"/>
    <w:rsid w:val="00710016"/>
    <w:rsid w:val="00710255"/>
    <w:rsid w:val="00710841"/>
    <w:rsid w:val="00710A2A"/>
    <w:rsid w:val="00711743"/>
    <w:rsid w:val="00711DE7"/>
    <w:rsid w:val="007120B5"/>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5D8"/>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54B9"/>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1A5"/>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6AC"/>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50F"/>
    <w:rsid w:val="007A4A82"/>
    <w:rsid w:val="007A4ACB"/>
    <w:rsid w:val="007A4FB6"/>
    <w:rsid w:val="007A520F"/>
    <w:rsid w:val="007A537D"/>
    <w:rsid w:val="007A55AA"/>
    <w:rsid w:val="007A5836"/>
    <w:rsid w:val="007A5E71"/>
    <w:rsid w:val="007A666E"/>
    <w:rsid w:val="007A67B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2FE8"/>
    <w:rsid w:val="007B314D"/>
    <w:rsid w:val="007B325E"/>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0"/>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6BB"/>
    <w:rsid w:val="00851C51"/>
    <w:rsid w:val="008526EF"/>
    <w:rsid w:val="00852F55"/>
    <w:rsid w:val="0085347F"/>
    <w:rsid w:val="00853608"/>
    <w:rsid w:val="0085367B"/>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AD0"/>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61D"/>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6C47"/>
    <w:rsid w:val="008A6FCC"/>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C7E3A"/>
    <w:rsid w:val="008D0A98"/>
    <w:rsid w:val="008D112A"/>
    <w:rsid w:val="008D12C0"/>
    <w:rsid w:val="008D1526"/>
    <w:rsid w:val="008D15E0"/>
    <w:rsid w:val="008D2025"/>
    <w:rsid w:val="008D2354"/>
    <w:rsid w:val="008D2AF8"/>
    <w:rsid w:val="008D2B26"/>
    <w:rsid w:val="008D326D"/>
    <w:rsid w:val="008D3FFE"/>
    <w:rsid w:val="008D420E"/>
    <w:rsid w:val="008D48AF"/>
    <w:rsid w:val="008D4B3D"/>
    <w:rsid w:val="008D4CA9"/>
    <w:rsid w:val="008D535D"/>
    <w:rsid w:val="008D564E"/>
    <w:rsid w:val="008D568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203"/>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22E"/>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C0D"/>
    <w:rsid w:val="00952203"/>
    <w:rsid w:val="00952DFE"/>
    <w:rsid w:val="009537A0"/>
    <w:rsid w:val="00953838"/>
    <w:rsid w:val="009539AE"/>
    <w:rsid w:val="00953A53"/>
    <w:rsid w:val="00953A6E"/>
    <w:rsid w:val="009548C2"/>
    <w:rsid w:val="009548CA"/>
    <w:rsid w:val="00954F46"/>
    <w:rsid w:val="00955F29"/>
    <w:rsid w:val="00955FE5"/>
    <w:rsid w:val="00957196"/>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67A"/>
    <w:rsid w:val="00970897"/>
    <w:rsid w:val="00970E84"/>
    <w:rsid w:val="00970EA0"/>
    <w:rsid w:val="009717ED"/>
    <w:rsid w:val="00971B75"/>
    <w:rsid w:val="0097283E"/>
    <w:rsid w:val="00972F05"/>
    <w:rsid w:val="009731BF"/>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0D"/>
    <w:rsid w:val="009D294A"/>
    <w:rsid w:val="009D2EC8"/>
    <w:rsid w:val="009D2EDB"/>
    <w:rsid w:val="009D301F"/>
    <w:rsid w:val="009D374B"/>
    <w:rsid w:val="009D3EC7"/>
    <w:rsid w:val="009D5C26"/>
    <w:rsid w:val="009D60EF"/>
    <w:rsid w:val="009D6142"/>
    <w:rsid w:val="009D617D"/>
    <w:rsid w:val="009D6335"/>
    <w:rsid w:val="009D6755"/>
    <w:rsid w:val="009D6B5A"/>
    <w:rsid w:val="009D7256"/>
    <w:rsid w:val="009D7303"/>
    <w:rsid w:val="009D79B3"/>
    <w:rsid w:val="009D7A62"/>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4BC"/>
    <w:rsid w:val="009F7830"/>
    <w:rsid w:val="00A005C1"/>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DE8"/>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96720"/>
    <w:rsid w:val="00A96E1B"/>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77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F2"/>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121"/>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605"/>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7E0"/>
    <w:rsid w:val="00B62896"/>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3686"/>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4DF"/>
    <w:rsid w:val="00B87819"/>
    <w:rsid w:val="00B8792A"/>
    <w:rsid w:val="00B902E8"/>
    <w:rsid w:val="00B905B9"/>
    <w:rsid w:val="00B90BE6"/>
    <w:rsid w:val="00B90BF5"/>
    <w:rsid w:val="00B90D2C"/>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011"/>
    <w:rsid w:val="00BA047F"/>
    <w:rsid w:val="00BA0A3E"/>
    <w:rsid w:val="00BA11A9"/>
    <w:rsid w:val="00BA194D"/>
    <w:rsid w:val="00BA1A12"/>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093"/>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FC9"/>
    <w:rsid w:val="00C064F7"/>
    <w:rsid w:val="00C06B3F"/>
    <w:rsid w:val="00C06F89"/>
    <w:rsid w:val="00C07011"/>
    <w:rsid w:val="00C07FC5"/>
    <w:rsid w:val="00C10812"/>
    <w:rsid w:val="00C108DF"/>
    <w:rsid w:val="00C11597"/>
    <w:rsid w:val="00C125A7"/>
    <w:rsid w:val="00C12D95"/>
    <w:rsid w:val="00C13E34"/>
    <w:rsid w:val="00C1421C"/>
    <w:rsid w:val="00C14396"/>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CD8"/>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6E3E"/>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AB8"/>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5C"/>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2BB"/>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4B"/>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542"/>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857"/>
    <w:rsid w:val="00D53CF7"/>
    <w:rsid w:val="00D53E8C"/>
    <w:rsid w:val="00D53FB7"/>
    <w:rsid w:val="00D5480B"/>
    <w:rsid w:val="00D54A8F"/>
    <w:rsid w:val="00D54AF1"/>
    <w:rsid w:val="00D54D2A"/>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67E"/>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A7C"/>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9A8"/>
    <w:rsid w:val="00DF7A96"/>
    <w:rsid w:val="00DF7AD5"/>
    <w:rsid w:val="00DF7B6F"/>
    <w:rsid w:val="00DF7CD7"/>
    <w:rsid w:val="00E001FC"/>
    <w:rsid w:val="00E003F7"/>
    <w:rsid w:val="00E00DCC"/>
    <w:rsid w:val="00E010DD"/>
    <w:rsid w:val="00E01355"/>
    <w:rsid w:val="00E013BF"/>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2FEB"/>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3E"/>
    <w:rsid w:val="00E50780"/>
    <w:rsid w:val="00E50CDB"/>
    <w:rsid w:val="00E50E9E"/>
    <w:rsid w:val="00E50EBE"/>
    <w:rsid w:val="00E51040"/>
    <w:rsid w:val="00E5148D"/>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C5"/>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B47"/>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0E"/>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09A"/>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DF"/>
    <w:rsid w:val="00F067FC"/>
    <w:rsid w:val="00F06B31"/>
    <w:rsid w:val="00F06D75"/>
    <w:rsid w:val="00F06E3E"/>
    <w:rsid w:val="00F071B6"/>
    <w:rsid w:val="00F076B0"/>
    <w:rsid w:val="00F1005B"/>
    <w:rsid w:val="00F108C6"/>
    <w:rsid w:val="00F114C2"/>
    <w:rsid w:val="00F11623"/>
    <w:rsid w:val="00F11E14"/>
    <w:rsid w:val="00F11E66"/>
    <w:rsid w:val="00F11EAE"/>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3D98"/>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3FED"/>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7B5"/>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EBB1582-D423-423B-8547-47531701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B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 w:type="character" w:customStyle="1" w:styleId="medium">
    <w:name w:val="medium"/>
    <w:basedOn w:val="Fuentedeprrafopredeter"/>
    <w:rsid w:val="0071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1918141">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02035">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171607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14463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88882866">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942281">
      <w:bodyDiv w:val="1"/>
      <w:marLeft w:val="0"/>
      <w:marRight w:val="0"/>
      <w:marTop w:val="0"/>
      <w:marBottom w:val="0"/>
      <w:divBdr>
        <w:top w:val="none" w:sz="0" w:space="0" w:color="auto"/>
        <w:left w:val="none" w:sz="0" w:space="0" w:color="auto"/>
        <w:bottom w:val="none" w:sz="0" w:space="0" w:color="auto"/>
        <w:right w:val="none" w:sz="0" w:space="0" w:color="auto"/>
      </w:divBdr>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2773741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3983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087900">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907651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021175">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201951">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396742">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29300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066713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04238367">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A535-1784-474F-BB65-D060BAFF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58</Pages>
  <Words>14855</Words>
  <Characters>81703</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17</cp:revision>
  <cp:lastPrinted>2023-11-06T16:51:00Z</cp:lastPrinted>
  <dcterms:created xsi:type="dcterms:W3CDTF">2023-10-26T18:34:00Z</dcterms:created>
  <dcterms:modified xsi:type="dcterms:W3CDTF">2023-12-05T23:23:00Z</dcterms:modified>
</cp:coreProperties>
</file>