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1557B5EC" w:rsidR="007A5836" w:rsidRPr="00E85E24" w:rsidRDefault="00796F33" w:rsidP="00E85E24">
      <w:pPr>
        <w:spacing w:line="360" w:lineRule="auto"/>
        <w:jc w:val="both"/>
        <w:rPr>
          <w:rFonts w:ascii="Palatino Linotype" w:hAnsi="Palatino Linotype"/>
          <w:color w:val="000000" w:themeColor="text1"/>
        </w:rPr>
      </w:pPr>
      <w:bookmarkStart w:id="0" w:name="_GoBack"/>
      <w:bookmarkEnd w:id="0"/>
      <w:r w:rsidRPr="00E85E24">
        <w:rPr>
          <w:rFonts w:ascii="Palatino Linotype" w:hAnsi="Palatino Linotype"/>
          <w:color w:val="000000" w:themeColor="text1"/>
        </w:rPr>
        <w:t>R</w:t>
      </w:r>
      <w:r w:rsidR="007A5836" w:rsidRPr="00E85E24">
        <w:rPr>
          <w:rFonts w:ascii="Palatino Linotype" w:hAnsi="Palatino Linotype"/>
          <w:color w:val="000000" w:themeColor="text1"/>
        </w:rPr>
        <w:t xml:space="preserve">esolución del Pleno del Instituto de Transparencia, </w:t>
      </w:r>
      <w:r w:rsidR="00AB4B44" w:rsidRPr="00E85E24">
        <w:rPr>
          <w:rFonts w:ascii="Palatino Linotype" w:hAnsi="Palatino Linotype"/>
          <w:color w:val="000000" w:themeColor="text1"/>
        </w:rPr>
        <w:t>Acceso a la Información</w:t>
      </w:r>
      <w:r w:rsidR="007A5836" w:rsidRPr="00E85E24">
        <w:rPr>
          <w:rFonts w:ascii="Palatino Linotype" w:hAnsi="Palatino Linotype"/>
          <w:color w:val="000000" w:themeColor="text1"/>
        </w:rPr>
        <w:t xml:space="preserve"> Pública y </w:t>
      </w:r>
      <w:r w:rsidR="007A5836" w:rsidRPr="00E85E24">
        <w:rPr>
          <w:rFonts w:ascii="Palatino Linotype" w:hAnsi="Palatino Linotype"/>
          <w:color w:val="000000" w:themeColor="text1"/>
        </w:rPr>
        <w:lastRenderedPageBreak/>
        <w:t xml:space="preserve">Protección de Datos Personales del Estado de México y Municipios, con domicilio en Metepec, Estado de México, </w:t>
      </w:r>
      <w:r w:rsidR="00C42EC3" w:rsidRPr="00E85E24">
        <w:rPr>
          <w:rFonts w:ascii="Palatino Linotype" w:hAnsi="Palatino Linotype"/>
          <w:color w:val="000000" w:themeColor="text1"/>
        </w:rPr>
        <w:t>del</w:t>
      </w:r>
      <w:r w:rsidR="007A5836" w:rsidRPr="00E85E24">
        <w:rPr>
          <w:rFonts w:ascii="Palatino Linotype" w:hAnsi="Palatino Linotype"/>
          <w:color w:val="000000" w:themeColor="text1"/>
        </w:rPr>
        <w:t xml:space="preserve"> </w:t>
      </w:r>
      <w:r w:rsidR="000E00C8" w:rsidRPr="00E85E24">
        <w:rPr>
          <w:rFonts w:ascii="Palatino Linotype" w:hAnsi="Palatino Linotype"/>
          <w:color w:val="000000" w:themeColor="text1"/>
        </w:rPr>
        <w:t>nueve</w:t>
      </w:r>
      <w:r w:rsidR="00AD0FE6" w:rsidRPr="00E85E24">
        <w:rPr>
          <w:rFonts w:ascii="Palatino Linotype" w:hAnsi="Palatino Linotype"/>
          <w:color w:val="000000" w:themeColor="text1"/>
        </w:rPr>
        <w:t xml:space="preserve"> de agosto </w:t>
      </w:r>
      <w:r w:rsidR="00882073" w:rsidRPr="00E85E24">
        <w:rPr>
          <w:rFonts w:ascii="Palatino Linotype" w:hAnsi="Palatino Linotype"/>
          <w:color w:val="000000" w:themeColor="text1"/>
        </w:rPr>
        <w:t>d</w:t>
      </w:r>
      <w:r w:rsidR="000E2163" w:rsidRPr="00E85E24">
        <w:rPr>
          <w:rFonts w:ascii="Palatino Linotype" w:hAnsi="Palatino Linotype"/>
          <w:color w:val="000000" w:themeColor="text1"/>
        </w:rPr>
        <w:t>e dos mil veintitrés</w:t>
      </w:r>
      <w:r w:rsidR="003D6267" w:rsidRPr="00E85E24">
        <w:rPr>
          <w:rFonts w:ascii="Palatino Linotype" w:hAnsi="Palatino Linotype"/>
          <w:color w:val="000000" w:themeColor="text1"/>
        </w:rPr>
        <w:t xml:space="preserve">. </w:t>
      </w:r>
    </w:p>
    <w:p w14:paraId="03450F91" w14:textId="5C86D2ED" w:rsidR="007A5836" w:rsidRPr="00E85E24" w:rsidRDefault="007A5836" w:rsidP="00E85E24">
      <w:pPr>
        <w:spacing w:line="360" w:lineRule="auto"/>
        <w:jc w:val="both"/>
        <w:rPr>
          <w:rFonts w:ascii="Palatino Linotype" w:hAnsi="Palatino Linotype"/>
          <w:color w:val="000000" w:themeColor="text1"/>
        </w:rPr>
      </w:pPr>
    </w:p>
    <w:p w14:paraId="0B72D996" w14:textId="161AF93F" w:rsidR="007A5836" w:rsidRPr="00E85E24" w:rsidRDefault="007A5836" w:rsidP="00E85E24">
      <w:pPr>
        <w:spacing w:line="360" w:lineRule="auto"/>
        <w:jc w:val="both"/>
        <w:rPr>
          <w:rFonts w:ascii="Palatino Linotype" w:hAnsi="Palatino Linotype"/>
          <w:color w:val="000000" w:themeColor="text1"/>
        </w:rPr>
      </w:pPr>
      <w:r w:rsidRPr="00E85E24">
        <w:rPr>
          <w:rFonts w:ascii="Palatino Linotype" w:hAnsi="Palatino Linotype"/>
          <w:b/>
          <w:color w:val="000000" w:themeColor="text1"/>
        </w:rPr>
        <w:t>VISTO</w:t>
      </w:r>
      <w:r w:rsidRPr="00E85E24">
        <w:rPr>
          <w:rFonts w:ascii="Palatino Linotype" w:hAnsi="Palatino Linotype"/>
          <w:color w:val="000000" w:themeColor="text1"/>
        </w:rPr>
        <w:t xml:space="preserve"> el exp</w:t>
      </w:r>
      <w:r w:rsidR="00F872DB" w:rsidRPr="00E85E24">
        <w:rPr>
          <w:rFonts w:ascii="Palatino Linotype" w:hAnsi="Palatino Linotype"/>
          <w:color w:val="000000" w:themeColor="text1"/>
        </w:rPr>
        <w:t>ediente formado con motivo del R</w:t>
      </w:r>
      <w:r w:rsidRPr="00E85E24">
        <w:rPr>
          <w:rFonts w:ascii="Palatino Linotype" w:hAnsi="Palatino Linotype"/>
          <w:color w:val="000000" w:themeColor="text1"/>
        </w:rPr>
        <w:t xml:space="preserve">ecurso de </w:t>
      </w:r>
      <w:r w:rsidR="00F872DB" w:rsidRPr="00E85E24">
        <w:rPr>
          <w:rFonts w:ascii="Palatino Linotype" w:hAnsi="Palatino Linotype"/>
          <w:color w:val="000000" w:themeColor="text1"/>
        </w:rPr>
        <w:t>R</w:t>
      </w:r>
      <w:r w:rsidRPr="00E85E24">
        <w:rPr>
          <w:rFonts w:ascii="Palatino Linotype" w:hAnsi="Palatino Linotype"/>
          <w:color w:val="000000" w:themeColor="text1"/>
        </w:rPr>
        <w:t>evisión</w:t>
      </w:r>
      <w:r w:rsidRPr="00E85E24">
        <w:rPr>
          <w:rFonts w:ascii="Palatino Linotype" w:hAnsi="Palatino Linotype"/>
          <w:b/>
          <w:bCs/>
          <w:color w:val="000000" w:themeColor="text1"/>
        </w:rPr>
        <w:t xml:space="preserve"> </w:t>
      </w:r>
      <w:r w:rsidR="008515BE" w:rsidRPr="00E85E24">
        <w:rPr>
          <w:rFonts w:ascii="Palatino Linotype" w:hAnsi="Palatino Linotype"/>
          <w:b/>
          <w:color w:val="000000" w:themeColor="text1"/>
        </w:rPr>
        <w:t>0</w:t>
      </w:r>
      <w:r w:rsidR="000E00C8" w:rsidRPr="00E85E24">
        <w:rPr>
          <w:rFonts w:ascii="Palatino Linotype" w:hAnsi="Palatino Linotype"/>
          <w:b/>
          <w:color w:val="000000" w:themeColor="text1"/>
        </w:rPr>
        <w:t>2362</w:t>
      </w:r>
      <w:r w:rsidR="00A9204E" w:rsidRPr="00E85E24">
        <w:rPr>
          <w:rFonts w:ascii="Palatino Linotype" w:hAnsi="Palatino Linotype"/>
          <w:b/>
          <w:color w:val="000000" w:themeColor="text1"/>
        </w:rPr>
        <w:t>/INFOEM/IP/RR/202</w:t>
      </w:r>
      <w:r w:rsidR="000E2163" w:rsidRPr="00E85E24">
        <w:rPr>
          <w:rFonts w:ascii="Palatino Linotype" w:hAnsi="Palatino Linotype"/>
          <w:b/>
          <w:color w:val="000000" w:themeColor="text1"/>
        </w:rPr>
        <w:t>3</w:t>
      </w:r>
      <w:r w:rsidRPr="00E85E24">
        <w:rPr>
          <w:rFonts w:ascii="Palatino Linotype" w:hAnsi="Palatino Linotype"/>
          <w:color w:val="000000" w:themeColor="text1"/>
        </w:rPr>
        <w:t xml:space="preserve">, </w:t>
      </w:r>
      <w:r w:rsidR="00A612E2" w:rsidRPr="00E85E24">
        <w:rPr>
          <w:rFonts w:ascii="Palatino Linotype" w:hAnsi="Palatino Linotype"/>
          <w:color w:val="000000" w:themeColor="text1"/>
        </w:rPr>
        <w:t xml:space="preserve">promovido por </w:t>
      </w:r>
      <w:r w:rsidR="000E00C8" w:rsidRPr="00E85E24">
        <w:rPr>
          <w:rFonts w:ascii="Palatino Linotype" w:hAnsi="Palatino Linotype"/>
          <w:b/>
          <w:color w:val="000000" w:themeColor="text1"/>
        </w:rPr>
        <w:t>una persona de manera anónima</w:t>
      </w:r>
      <w:r w:rsidR="00C9203E" w:rsidRPr="00E85E24">
        <w:rPr>
          <w:rFonts w:ascii="Palatino Linotype" w:hAnsi="Palatino Linotype" w:cs="Arial"/>
          <w:b/>
          <w:color w:val="000000" w:themeColor="text1"/>
        </w:rPr>
        <w:t xml:space="preserve"> </w:t>
      </w:r>
      <w:r w:rsidR="00A612E2" w:rsidRPr="00E85E24">
        <w:rPr>
          <w:rFonts w:ascii="Palatino Linotype" w:hAnsi="Palatino Linotype"/>
          <w:color w:val="000000" w:themeColor="text1"/>
        </w:rPr>
        <w:t>que</w:t>
      </w:r>
      <w:r w:rsidR="00A612E2" w:rsidRPr="00E85E24">
        <w:rPr>
          <w:rFonts w:ascii="Palatino Linotype" w:hAnsi="Palatino Linotype" w:cs="Arial"/>
          <w:b/>
          <w:color w:val="000000" w:themeColor="text1"/>
        </w:rPr>
        <w:t xml:space="preserve"> </w:t>
      </w:r>
      <w:r w:rsidR="00A612E2" w:rsidRPr="00E85E24">
        <w:rPr>
          <w:rFonts w:ascii="Palatino Linotype" w:hAnsi="Palatino Linotype"/>
          <w:color w:val="000000" w:themeColor="text1"/>
        </w:rPr>
        <w:t xml:space="preserve">en lo sucesivo se denominará </w:t>
      </w:r>
      <w:r w:rsidR="00A612E2" w:rsidRPr="00E85E24">
        <w:rPr>
          <w:rFonts w:ascii="Palatino Linotype" w:hAnsi="Palatino Linotype" w:cs="Arial"/>
          <w:b/>
          <w:color w:val="000000" w:themeColor="text1"/>
        </w:rPr>
        <w:t>EL RECURRENTE</w:t>
      </w:r>
      <w:r w:rsidR="00A612E2" w:rsidRPr="00E85E24">
        <w:rPr>
          <w:rFonts w:ascii="Palatino Linotype" w:hAnsi="Palatino Linotype"/>
          <w:color w:val="000000" w:themeColor="text1"/>
        </w:rPr>
        <w:t>,</w:t>
      </w:r>
      <w:r w:rsidRPr="00E85E24">
        <w:rPr>
          <w:rFonts w:ascii="Palatino Linotype" w:hAnsi="Palatino Linotype"/>
          <w:color w:val="000000" w:themeColor="text1"/>
        </w:rPr>
        <w:t xml:space="preserve"> en contra de la respuesta emitida por </w:t>
      </w:r>
      <w:r w:rsidR="00CB6AE1" w:rsidRPr="00E85E24">
        <w:rPr>
          <w:rFonts w:ascii="Palatino Linotype" w:hAnsi="Palatino Linotype"/>
          <w:color w:val="000000" w:themeColor="text1"/>
        </w:rPr>
        <w:t xml:space="preserve">el </w:t>
      </w:r>
      <w:r w:rsidR="00C9203E" w:rsidRPr="00E85E24">
        <w:rPr>
          <w:rFonts w:ascii="Palatino Linotype" w:hAnsi="Palatino Linotype" w:cs="Arial"/>
          <w:b/>
          <w:color w:val="000000" w:themeColor="text1"/>
        </w:rPr>
        <w:t xml:space="preserve">Ayuntamiento de </w:t>
      </w:r>
      <w:r w:rsidR="000E00C8" w:rsidRPr="00E85E24">
        <w:rPr>
          <w:rFonts w:ascii="Palatino Linotype" w:hAnsi="Palatino Linotype" w:cs="Arial"/>
          <w:b/>
          <w:color w:val="000000" w:themeColor="text1"/>
        </w:rPr>
        <w:t>Nezahualcóyotl</w:t>
      </w:r>
      <w:r w:rsidR="00020FB5" w:rsidRPr="00E85E24">
        <w:rPr>
          <w:rFonts w:ascii="Palatino Linotype" w:hAnsi="Palatino Linotype" w:cs="Arial"/>
          <w:b/>
          <w:color w:val="000000" w:themeColor="text1"/>
        </w:rPr>
        <w:t>,</w:t>
      </w:r>
      <w:r w:rsidRPr="00E85E24">
        <w:rPr>
          <w:rFonts w:ascii="Palatino Linotype" w:hAnsi="Palatino Linotype"/>
          <w:color w:val="000000" w:themeColor="text1"/>
        </w:rPr>
        <w:t xml:space="preserve"> </w:t>
      </w:r>
      <w:r w:rsidR="00062086" w:rsidRPr="00E85E24">
        <w:rPr>
          <w:rFonts w:ascii="Palatino Linotype" w:hAnsi="Palatino Linotype"/>
          <w:color w:val="000000" w:themeColor="text1"/>
        </w:rPr>
        <w:t xml:space="preserve">que </w:t>
      </w:r>
      <w:r w:rsidRPr="00E85E24">
        <w:rPr>
          <w:rFonts w:ascii="Palatino Linotype" w:hAnsi="Palatino Linotype"/>
          <w:color w:val="000000" w:themeColor="text1"/>
        </w:rPr>
        <w:t>en lo sucesivo</w:t>
      </w:r>
      <w:r w:rsidR="00EA33EA" w:rsidRPr="00E85E24">
        <w:rPr>
          <w:rFonts w:ascii="Palatino Linotype" w:hAnsi="Palatino Linotype"/>
          <w:color w:val="000000" w:themeColor="text1"/>
        </w:rPr>
        <w:t xml:space="preserve"> se denominará </w:t>
      </w:r>
      <w:r w:rsidRPr="00E85E24">
        <w:rPr>
          <w:rFonts w:ascii="Palatino Linotype" w:hAnsi="Palatino Linotype"/>
          <w:b/>
          <w:color w:val="000000" w:themeColor="text1"/>
        </w:rPr>
        <w:t>EL SUJETO OBLIGADO</w:t>
      </w:r>
      <w:r w:rsidRPr="00E85E24">
        <w:rPr>
          <w:rFonts w:ascii="Palatino Linotype" w:hAnsi="Palatino Linotype"/>
          <w:color w:val="000000" w:themeColor="text1"/>
        </w:rPr>
        <w:t xml:space="preserve">, se procede a dictar la presente resolución con base en lo siguiente: </w:t>
      </w:r>
    </w:p>
    <w:p w14:paraId="538071BA" w14:textId="77777777" w:rsidR="00DC12E5" w:rsidRPr="00E85E24" w:rsidRDefault="00DC12E5" w:rsidP="00E85E24">
      <w:pPr>
        <w:jc w:val="both"/>
        <w:rPr>
          <w:rFonts w:ascii="Palatino Linotype" w:hAnsi="Palatino Linotype"/>
          <w:color w:val="000000" w:themeColor="text1"/>
        </w:rPr>
      </w:pPr>
    </w:p>
    <w:p w14:paraId="60926F88" w14:textId="778DB414" w:rsidR="007A5836" w:rsidRPr="00E85E24" w:rsidRDefault="00AB4B44" w:rsidP="00E85E24">
      <w:pPr>
        <w:jc w:val="center"/>
        <w:rPr>
          <w:rFonts w:ascii="Palatino Linotype" w:hAnsi="Palatino Linotype"/>
          <w:b/>
          <w:bCs/>
          <w:color w:val="000000" w:themeColor="text1"/>
          <w:spacing w:val="60"/>
          <w:sz w:val="28"/>
        </w:rPr>
      </w:pPr>
      <w:r w:rsidRPr="00E85E24">
        <w:rPr>
          <w:rFonts w:ascii="Palatino Linotype" w:hAnsi="Palatino Linotype"/>
          <w:b/>
          <w:bCs/>
          <w:color w:val="000000" w:themeColor="text1"/>
          <w:spacing w:val="60"/>
          <w:sz w:val="28"/>
        </w:rPr>
        <w:t>ANTECEDENTES</w:t>
      </w:r>
    </w:p>
    <w:p w14:paraId="6CCD912A" w14:textId="77777777" w:rsidR="007A5836" w:rsidRPr="00E85E24" w:rsidRDefault="007A5836" w:rsidP="00E85E24">
      <w:pPr>
        <w:jc w:val="center"/>
        <w:rPr>
          <w:rFonts w:ascii="Palatino Linotype" w:hAnsi="Palatino Linotype"/>
          <w:b/>
          <w:bCs/>
          <w:color w:val="000000" w:themeColor="text1"/>
          <w:spacing w:val="60"/>
        </w:rPr>
      </w:pPr>
    </w:p>
    <w:p w14:paraId="03CC829F" w14:textId="57FF9DB2" w:rsidR="00EA7FD8" w:rsidRPr="00E85E24" w:rsidRDefault="00EA7FD8" w:rsidP="00E85E24">
      <w:pPr>
        <w:spacing w:line="360" w:lineRule="auto"/>
        <w:jc w:val="both"/>
        <w:rPr>
          <w:rFonts w:ascii="Palatino Linotype" w:hAnsi="Palatino Linotype"/>
          <w:b/>
          <w:bCs/>
          <w:color w:val="000000" w:themeColor="text1"/>
          <w:spacing w:val="60"/>
        </w:rPr>
      </w:pPr>
      <w:r w:rsidRPr="00E85E24">
        <w:rPr>
          <w:rFonts w:ascii="Palatino Linotype" w:hAnsi="Palatino Linotype"/>
          <w:b/>
          <w:color w:val="000000" w:themeColor="text1"/>
          <w:sz w:val="28"/>
          <w:szCs w:val="28"/>
        </w:rPr>
        <w:t>I. De la Solicitud de Información</w:t>
      </w:r>
    </w:p>
    <w:p w14:paraId="2546F384" w14:textId="0DDF9C8F" w:rsidR="007A5836" w:rsidRPr="00E85E24" w:rsidRDefault="00E15A90" w:rsidP="00E85E24">
      <w:pPr>
        <w:spacing w:line="360" w:lineRule="auto"/>
        <w:jc w:val="both"/>
        <w:rPr>
          <w:rFonts w:ascii="Palatino Linotype" w:hAnsi="Palatino Linotype" w:cs="Arial"/>
          <w:color w:val="000000" w:themeColor="text1"/>
        </w:rPr>
      </w:pPr>
      <w:r w:rsidRPr="00E85E24">
        <w:rPr>
          <w:rFonts w:ascii="Palatino Linotype" w:hAnsi="Palatino Linotype" w:cs="Arial"/>
          <w:color w:val="000000" w:themeColor="text1"/>
        </w:rPr>
        <w:t>E</w:t>
      </w:r>
      <w:r w:rsidR="00346A78" w:rsidRPr="00E85E24">
        <w:rPr>
          <w:rFonts w:ascii="Palatino Linotype" w:hAnsi="Palatino Linotype" w:cs="Arial"/>
          <w:color w:val="000000" w:themeColor="text1"/>
        </w:rPr>
        <w:t>l</w:t>
      </w:r>
      <w:r w:rsidRPr="00E85E24">
        <w:rPr>
          <w:rFonts w:ascii="Palatino Linotype" w:hAnsi="Palatino Linotype" w:cs="Arial"/>
          <w:color w:val="000000" w:themeColor="text1"/>
        </w:rPr>
        <w:t xml:space="preserve"> </w:t>
      </w:r>
      <w:r w:rsidR="000E00C8" w:rsidRPr="00E85E24">
        <w:rPr>
          <w:rFonts w:ascii="Palatino Linotype" w:hAnsi="Palatino Linotype" w:cs="Arial"/>
          <w:color w:val="000000" w:themeColor="text1"/>
        </w:rPr>
        <w:t xml:space="preserve">catorce de marzo </w:t>
      </w:r>
      <w:r w:rsidR="000E2163" w:rsidRPr="00E85E24">
        <w:rPr>
          <w:rFonts w:ascii="Palatino Linotype" w:hAnsi="Palatino Linotype" w:cs="Arial"/>
          <w:color w:val="000000" w:themeColor="text1"/>
        </w:rPr>
        <w:t>d</w:t>
      </w:r>
      <w:r w:rsidR="006952D4" w:rsidRPr="00E85E24">
        <w:rPr>
          <w:rFonts w:ascii="Palatino Linotype" w:hAnsi="Palatino Linotype" w:cs="Arial"/>
          <w:color w:val="000000" w:themeColor="text1"/>
        </w:rPr>
        <w:t>e dos mil veinti</w:t>
      </w:r>
      <w:r w:rsidR="008456B9" w:rsidRPr="00E85E24">
        <w:rPr>
          <w:rFonts w:ascii="Palatino Linotype" w:hAnsi="Palatino Linotype" w:cs="Arial"/>
          <w:color w:val="000000" w:themeColor="text1"/>
        </w:rPr>
        <w:t>trés,</w:t>
      </w:r>
      <w:r w:rsidRPr="00E85E24">
        <w:rPr>
          <w:rFonts w:ascii="Palatino Linotype" w:hAnsi="Palatino Linotype" w:cs="Arial"/>
          <w:color w:val="000000" w:themeColor="text1"/>
        </w:rPr>
        <w:t xml:space="preserve"> </w:t>
      </w:r>
      <w:r w:rsidR="00A612E2" w:rsidRPr="00E85E24">
        <w:rPr>
          <w:rFonts w:ascii="Palatino Linotype" w:hAnsi="Palatino Linotype"/>
          <w:b/>
          <w:color w:val="000000" w:themeColor="text1"/>
        </w:rPr>
        <w:t>EL</w:t>
      </w:r>
      <w:r w:rsidRPr="00E85E24">
        <w:rPr>
          <w:rFonts w:ascii="Palatino Linotype" w:hAnsi="Palatino Linotype"/>
          <w:b/>
          <w:color w:val="000000" w:themeColor="text1"/>
        </w:rPr>
        <w:t xml:space="preserve"> RECURRE</w:t>
      </w:r>
      <w:r w:rsidR="005C4EFE" w:rsidRPr="00E85E24">
        <w:rPr>
          <w:rFonts w:ascii="Palatino Linotype" w:hAnsi="Palatino Linotype"/>
          <w:b/>
          <w:color w:val="000000" w:themeColor="text1"/>
        </w:rPr>
        <w:t>NTE</w:t>
      </w:r>
      <w:r w:rsidR="00A9204E" w:rsidRPr="00E85E24">
        <w:rPr>
          <w:rFonts w:ascii="Palatino Linotype" w:hAnsi="Palatino Linotype" w:cs="Arial"/>
          <w:color w:val="000000" w:themeColor="text1"/>
        </w:rPr>
        <w:t xml:space="preserve"> presentó a través </w:t>
      </w:r>
      <w:r w:rsidR="006952D4" w:rsidRPr="00E85E24">
        <w:rPr>
          <w:rFonts w:ascii="Palatino Linotype" w:hAnsi="Palatino Linotype" w:cs="Arial"/>
          <w:color w:val="000000" w:themeColor="text1"/>
        </w:rPr>
        <w:t>del</w:t>
      </w:r>
      <w:r w:rsidR="00A9204E" w:rsidRPr="00E85E24">
        <w:rPr>
          <w:rFonts w:ascii="Palatino Linotype" w:hAnsi="Palatino Linotype" w:cs="Arial"/>
          <w:color w:val="000000" w:themeColor="text1"/>
        </w:rPr>
        <w:t xml:space="preserve"> </w:t>
      </w:r>
      <w:r w:rsidRPr="00E85E24">
        <w:rPr>
          <w:rFonts w:ascii="Palatino Linotype" w:hAnsi="Palatino Linotype" w:cs="Arial"/>
          <w:color w:val="000000" w:themeColor="text1"/>
        </w:rPr>
        <w:t xml:space="preserve">Sistema de </w:t>
      </w:r>
      <w:r w:rsidR="00AB4B44" w:rsidRPr="00E85E24">
        <w:rPr>
          <w:rFonts w:ascii="Palatino Linotype" w:hAnsi="Palatino Linotype" w:cs="Arial"/>
          <w:color w:val="000000" w:themeColor="text1"/>
        </w:rPr>
        <w:t>Acceso a la Información</w:t>
      </w:r>
      <w:r w:rsidRPr="00E85E24">
        <w:rPr>
          <w:rFonts w:ascii="Palatino Linotype" w:hAnsi="Palatino Linotype" w:cs="Arial"/>
          <w:color w:val="000000" w:themeColor="text1"/>
        </w:rPr>
        <w:t xml:space="preserve"> Mexiquense, </w:t>
      </w:r>
      <w:r w:rsidR="005C4EFE" w:rsidRPr="00E85E24">
        <w:rPr>
          <w:rFonts w:ascii="Palatino Linotype" w:hAnsi="Palatino Linotype" w:cs="Arial"/>
          <w:color w:val="000000" w:themeColor="text1"/>
        </w:rPr>
        <w:t xml:space="preserve">que </w:t>
      </w:r>
      <w:r w:rsidRPr="00E85E24">
        <w:rPr>
          <w:rFonts w:ascii="Palatino Linotype" w:hAnsi="Palatino Linotype" w:cs="Arial"/>
          <w:color w:val="000000" w:themeColor="text1"/>
        </w:rPr>
        <w:t>en lo subsecuente</w:t>
      </w:r>
      <w:r w:rsidR="00EA33EA" w:rsidRPr="00E85E24">
        <w:rPr>
          <w:rFonts w:ascii="Palatino Linotype" w:hAnsi="Palatino Linotype" w:cs="Arial"/>
          <w:color w:val="000000" w:themeColor="text1"/>
        </w:rPr>
        <w:t xml:space="preserve"> se denominará</w:t>
      </w:r>
      <w:r w:rsidRPr="00E85E24">
        <w:rPr>
          <w:rFonts w:ascii="Palatino Linotype" w:hAnsi="Palatino Linotype" w:cs="Arial"/>
          <w:color w:val="000000" w:themeColor="text1"/>
        </w:rPr>
        <w:t xml:space="preserve"> </w:t>
      </w:r>
      <w:r w:rsidRPr="00E85E24">
        <w:rPr>
          <w:rFonts w:ascii="Palatino Linotype" w:hAnsi="Palatino Linotype" w:cs="Arial"/>
          <w:b/>
          <w:color w:val="000000" w:themeColor="text1"/>
        </w:rPr>
        <w:t>EL SAIMEX</w:t>
      </w:r>
      <w:r w:rsidRPr="00E85E24">
        <w:rPr>
          <w:rFonts w:ascii="Palatino Linotype" w:hAnsi="Palatino Linotype" w:cs="Arial"/>
          <w:color w:val="000000" w:themeColor="text1"/>
        </w:rPr>
        <w:t xml:space="preserve"> ante </w:t>
      </w:r>
      <w:r w:rsidRPr="00E85E24">
        <w:rPr>
          <w:rFonts w:ascii="Palatino Linotype" w:hAnsi="Palatino Linotype" w:cs="Arial"/>
          <w:b/>
          <w:color w:val="000000" w:themeColor="text1"/>
        </w:rPr>
        <w:t>EL SUJETO OBLIGADO</w:t>
      </w:r>
      <w:r w:rsidRPr="00E85E24">
        <w:rPr>
          <w:rFonts w:ascii="Palatino Linotype" w:hAnsi="Palatino Linotype" w:cs="Arial"/>
          <w:color w:val="000000" w:themeColor="text1"/>
        </w:rPr>
        <w:t xml:space="preserve">, la solicitud de </w:t>
      </w:r>
      <w:r w:rsidR="00AB4B44" w:rsidRPr="00E85E24">
        <w:rPr>
          <w:rFonts w:ascii="Palatino Linotype" w:hAnsi="Palatino Linotype" w:cs="Arial"/>
          <w:color w:val="000000" w:themeColor="text1"/>
        </w:rPr>
        <w:t>Acceso a la Información</w:t>
      </w:r>
      <w:r w:rsidRPr="00E85E24">
        <w:rPr>
          <w:rFonts w:ascii="Palatino Linotype" w:hAnsi="Palatino Linotype" w:cs="Arial"/>
          <w:color w:val="000000" w:themeColor="text1"/>
        </w:rPr>
        <w:t xml:space="preserve"> pública, a la que se le asignó el número de expediente</w:t>
      </w:r>
      <w:r w:rsidRPr="00E85E24">
        <w:rPr>
          <w:rFonts w:ascii="Palatino Linotype" w:hAnsi="Palatino Linotype" w:cs="Arial"/>
          <w:b/>
          <w:color w:val="000000" w:themeColor="text1"/>
        </w:rPr>
        <w:t xml:space="preserve"> </w:t>
      </w:r>
      <w:r w:rsidR="000E00C8" w:rsidRPr="00E85E24">
        <w:rPr>
          <w:rFonts w:ascii="Palatino Linotype" w:hAnsi="Palatino Linotype"/>
          <w:b/>
          <w:bCs/>
          <w:color w:val="FF0000"/>
        </w:rPr>
        <w:t> </w:t>
      </w:r>
      <w:r w:rsidR="000E00C8" w:rsidRPr="00E85E24">
        <w:rPr>
          <w:rFonts w:ascii="Palatino Linotype" w:hAnsi="Palatino Linotype" w:cs="Arial"/>
          <w:b/>
          <w:color w:val="000000" w:themeColor="text1"/>
        </w:rPr>
        <w:t>00095/NEZA/IP/2023</w:t>
      </w:r>
      <w:r w:rsidR="007A5836" w:rsidRPr="00E85E24">
        <w:rPr>
          <w:rFonts w:ascii="Palatino Linotype" w:hAnsi="Palatino Linotype" w:cs="Arial"/>
          <w:b/>
          <w:color w:val="000000" w:themeColor="text1"/>
        </w:rPr>
        <w:t>,</w:t>
      </w:r>
      <w:r w:rsidR="007A5836" w:rsidRPr="00E85E24">
        <w:rPr>
          <w:rFonts w:ascii="Palatino Linotype" w:hAnsi="Palatino Linotype"/>
          <w:color w:val="000000" w:themeColor="text1"/>
        </w:rPr>
        <w:t xml:space="preserve"> mediante la cual </w:t>
      </w:r>
      <w:r w:rsidR="00F84FBE" w:rsidRPr="00E85E24">
        <w:rPr>
          <w:rFonts w:ascii="Palatino Linotype" w:hAnsi="Palatino Linotype"/>
          <w:color w:val="000000" w:themeColor="text1"/>
        </w:rPr>
        <w:t xml:space="preserve">requirió </w:t>
      </w:r>
      <w:r w:rsidR="007A5836" w:rsidRPr="00E85E24">
        <w:rPr>
          <w:rFonts w:ascii="Palatino Linotype" w:hAnsi="Palatino Linotype"/>
          <w:color w:val="000000" w:themeColor="text1"/>
        </w:rPr>
        <w:t xml:space="preserve">lo </w:t>
      </w:r>
      <w:r w:rsidR="007A5836" w:rsidRPr="00E85E24">
        <w:rPr>
          <w:rFonts w:ascii="Palatino Linotype" w:hAnsi="Palatino Linotype" w:cs="Arial"/>
          <w:color w:val="000000" w:themeColor="text1"/>
        </w:rPr>
        <w:t>siguiente</w:t>
      </w:r>
      <w:r w:rsidR="007A5836" w:rsidRPr="00E85E24">
        <w:rPr>
          <w:rFonts w:ascii="Palatino Linotype" w:hAnsi="Palatino Linotype"/>
          <w:color w:val="000000" w:themeColor="text1"/>
        </w:rPr>
        <w:t>:</w:t>
      </w:r>
    </w:p>
    <w:p w14:paraId="2DF8E127" w14:textId="77777777" w:rsidR="007A5836" w:rsidRPr="00E85E24" w:rsidRDefault="007A5836" w:rsidP="00E85E24">
      <w:pPr>
        <w:pStyle w:val="Prrafodelista"/>
        <w:ind w:left="851" w:right="899"/>
        <w:jc w:val="both"/>
        <w:rPr>
          <w:rFonts w:ascii="Palatino Linotype" w:hAnsi="Palatino Linotype" w:cs="Arial"/>
          <w:i/>
          <w:color w:val="000000" w:themeColor="text1"/>
          <w:sz w:val="22"/>
        </w:rPr>
      </w:pPr>
    </w:p>
    <w:p w14:paraId="3FE2529C" w14:textId="466A43A4" w:rsidR="007A5836" w:rsidRPr="00E85E24" w:rsidRDefault="007A5836" w:rsidP="00E85E24">
      <w:pPr>
        <w:pStyle w:val="Prrafodelista"/>
        <w:ind w:left="851" w:right="899"/>
        <w:jc w:val="both"/>
        <w:rPr>
          <w:rFonts w:ascii="Palatino Linotype" w:hAnsi="Palatino Linotype" w:cs="Arial"/>
          <w:i/>
          <w:color w:val="000000" w:themeColor="text1"/>
          <w:sz w:val="22"/>
        </w:rPr>
      </w:pPr>
      <w:bookmarkStart w:id="1" w:name="_Hlk96896517"/>
      <w:r w:rsidRPr="00E85E24">
        <w:rPr>
          <w:rFonts w:ascii="Palatino Linotype" w:hAnsi="Palatino Linotype" w:cs="Arial"/>
          <w:i/>
          <w:color w:val="000000" w:themeColor="text1"/>
          <w:sz w:val="22"/>
        </w:rPr>
        <w:t>“</w:t>
      </w:r>
      <w:r w:rsidR="00853EAF" w:rsidRPr="00E85E24">
        <w:rPr>
          <w:rFonts w:ascii="Palatino Linotype" w:hAnsi="Palatino Linotype" w:cs="Arial"/>
          <w:i/>
          <w:color w:val="000000" w:themeColor="text1"/>
          <w:sz w:val="22"/>
        </w:rPr>
        <w:t>solicito de manera atenta la nomina de todo el personal de Nezahualcoyotl de la segunda quincena de febrero, sin mas buena tarde.</w:t>
      </w:r>
      <w:r w:rsidRPr="00E85E24">
        <w:rPr>
          <w:rFonts w:ascii="Palatino Linotype" w:hAnsi="Palatino Linotype" w:cs="Arial"/>
          <w:i/>
          <w:color w:val="000000" w:themeColor="text1"/>
          <w:sz w:val="22"/>
        </w:rPr>
        <w:t>”</w:t>
      </w:r>
      <w:r w:rsidR="00D27BA9" w:rsidRPr="00E85E24">
        <w:rPr>
          <w:rFonts w:ascii="Palatino Linotype" w:hAnsi="Palatino Linotype" w:cs="Arial"/>
          <w:i/>
          <w:color w:val="000000" w:themeColor="text1"/>
          <w:sz w:val="22"/>
        </w:rPr>
        <w:t xml:space="preserve"> </w:t>
      </w:r>
      <w:r w:rsidRPr="00E85E24">
        <w:rPr>
          <w:rFonts w:ascii="Palatino Linotype" w:hAnsi="Palatino Linotype" w:cs="Arial"/>
          <w:i/>
          <w:color w:val="000000" w:themeColor="text1"/>
          <w:sz w:val="22"/>
        </w:rPr>
        <w:t>(</w:t>
      </w:r>
      <w:r w:rsidR="00EE6A83" w:rsidRPr="00E85E24">
        <w:rPr>
          <w:rFonts w:ascii="Palatino Linotype" w:hAnsi="Palatino Linotype" w:cs="Arial"/>
          <w:i/>
          <w:color w:val="000000" w:themeColor="text1"/>
          <w:sz w:val="22"/>
        </w:rPr>
        <w:t>S</w:t>
      </w:r>
      <w:r w:rsidRPr="00E85E24">
        <w:rPr>
          <w:rFonts w:ascii="Palatino Linotype" w:hAnsi="Palatino Linotype" w:cs="Arial"/>
          <w:i/>
          <w:color w:val="000000" w:themeColor="text1"/>
          <w:sz w:val="22"/>
        </w:rPr>
        <w:t>ic).</w:t>
      </w:r>
    </w:p>
    <w:bookmarkEnd w:id="1"/>
    <w:p w14:paraId="6723CF9D" w14:textId="591DB86B" w:rsidR="00020FB5" w:rsidRPr="00E85E24" w:rsidRDefault="00020FB5" w:rsidP="00E85E24">
      <w:pPr>
        <w:pStyle w:val="Prrafodelista"/>
        <w:ind w:left="851" w:right="899"/>
        <w:jc w:val="both"/>
        <w:rPr>
          <w:rFonts w:ascii="Palatino Linotype" w:hAnsi="Palatino Linotype" w:cs="Arial"/>
          <w:i/>
          <w:color w:val="000000" w:themeColor="text1"/>
          <w:sz w:val="22"/>
        </w:rPr>
      </w:pPr>
    </w:p>
    <w:p w14:paraId="1C1937D5" w14:textId="019FB063" w:rsidR="00F3446D" w:rsidRPr="00E85E24" w:rsidRDefault="00F3446D" w:rsidP="00E85E24">
      <w:pPr>
        <w:spacing w:line="360" w:lineRule="auto"/>
        <w:jc w:val="both"/>
        <w:rPr>
          <w:rFonts w:ascii="Palatino Linotype" w:hAnsi="Palatino Linotype" w:cs="Arial"/>
          <w:b/>
          <w:color w:val="000000" w:themeColor="text1"/>
        </w:rPr>
      </w:pPr>
      <w:r w:rsidRPr="00E85E24">
        <w:rPr>
          <w:rFonts w:ascii="Palatino Linotype" w:hAnsi="Palatino Linotype" w:cs="Arial"/>
          <w:b/>
          <w:color w:val="000000" w:themeColor="text1"/>
        </w:rPr>
        <w:t>MODALIDAD DE ENTREGA:</w:t>
      </w:r>
      <w:r w:rsidRPr="00E85E24">
        <w:rPr>
          <w:rFonts w:ascii="Palatino Linotype" w:hAnsi="Palatino Linotype" w:cs="Arial"/>
          <w:color w:val="000000" w:themeColor="text1"/>
        </w:rPr>
        <w:t xml:space="preserve"> vía </w:t>
      </w:r>
      <w:r w:rsidRPr="00E85E24">
        <w:rPr>
          <w:rFonts w:ascii="Palatino Linotype" w:hAnsi="Palatino Linotype" w:cs="Arial"/>
          <w:b/>
          <w:color w:val="000000" w:themeColor="text1"/>
        </w:rPr>
        <w:t>SAIMEX.</w:t>
      </w:r>
      <w:r w:rsidR="005C4EFE" w:rsidRPr="00E85E24">
        <w:rPr>
          <w:rFonts w:ascii="Palatino Linotype" w:hAnsi="Palatino Linotype" w:cs="Arial"/>
          <w:b/>
          <w:color w:val="000000" w:themeColor="text1"/>
        </w:rPr>
        <w:t xml:space="preserve"> </w:t>
      </w:r>
    </w:p>
    <w:p w14:paraId="0AFEB257" w14:textId="5292243C" w:rsidR="00EA7FD8" w:rsidRDefault="00EA7FD8" w:rsidP="00E85E24">
      <w:pPr>
        <w:spacing w:line="360" w:lineRule="auto"/>
        <w:jc w:val="both"/>
        <w:rPr>
          <w:rFonts w:ascii="Palatino Linotype" w:hAnsi="Palatino Linotype" w:cs="Arial"/>
          <w:b/>
          <w:color w:val="000000" w:themeColor="text1"/>
        </w:rPr>
      </w:pPr>
    </w:p>
    <w:p w14:paraId="4B84F3BA" w14:textId="36C20AF5" w:rsidR="00C72A53" w:rsidRDefault="00C72A53" w:rsidP="00E85E24">
      <w:pPr>
        <w:spacing w:line="360" w:lineRule="auto"/>
        <w:jc w:val="both"/>
        <w:rPr>
          <w:rFonts w:ascii="Palatino Linotype" w:hAnsi="Palatino Linotype" w:cs="Arial"/>
          <w:b/>
          <w:color w:val="000000" w:themeColor="text1"/>
        </w:rPr>
      </w:pPr>
    </w:p>
    <w:p w14:paraId="4D2B1A0B" w14:textId="77777777" w:rsidR="00C72A53" w:rsidRPr="00E85E24" w:rsidRDefault="00C72A53" w:rsidP="00E85E24">
      <w:pPr>
        <w:spacing w:line="360" w:lineRule="auto"/>
        <w:jc w:val="both"/>
        <w:rPr>
          <w:rFonts w:ascii="Palatino Linotype" w:hAnsi="Palatino Linotype" w:cs="Arial"/>
          <w:b/>
          <w:color w:val="000000" w:themeColor="text1"/>
        </w:rPr>
      </w:pPr>
    </w:p>
    <w:p w14:paraId="12AED82E" w14:textId="6CF07C90" w:rsidR="00882073" w:rsidRPr="00E85E24" w:rsidRDefault="00882073" w:rsidP="00E85E24">
      <w:pPr>
        <w:spacing w:line="360" w:lineRule="auto"/>
        <w:jc w:val="both"/>
        <w:rPr>
          <w:rFonts w:ascii="Palatino Linotype" w:hAnsi="Palatino Linotype"/>
          <w:b/>
          <w:color w:val="000000" w:themeColor="text1"/>
          <w:sz w:val="28"/>
          <w:szCs w:val="28"/>
        </w:rPr>
      </w:pPr>
      <w:r w:rsidRPr="00E85E24">
        <w:rPr>
          <w:rFonts w:ascii="Palatino Linotype" w:hAnsi="Palatino Linotype"/>
          <w:b/>
          <w:color w:val="000000" w:themeColor="text1"/>
          <w:sz w:val="28"/>
          <w:szCs w:val="28"/>
        </w:rPr>
        <w:t>I</w:t>
      </w:r>
      <w:r w:rsidR="007D7AAD" w:rsidRPr="00E85E24">
        <w:rPr>
          <w:rFonts w:ascii="Palatino Linotype" w:hAnsi="Palatino Linotype"/>
          <w:b/>
          <w:color w:val="000000" w:themeColor="text1"/>
          <w:sz w:val="28"/>
          <w:szCs w:val="28"/>
        </w:rPr>
        <w:t>I</w:t>
      </w:r>
      <w:r w:rsidRPr="00E85E24">
        <w:rPr>
          <w:rFonts w:ascii="Palatino Linotype" w:hAnsi="Palatino Linotype"/>
          <w:b/>
          <w:color w:val="000000" w:themeColor="text1"/>
          <w:sz w:val="28"/>
          <w:szCs w:val="28"/>
        </w:rPr>
        <w:t>. Turno de requerimiento del Sujeto Obligado</w:t>
      </w:r>
    </w:p>
    <w:p w14:paraId="258094A9" w14:textId="7282522D" w:rsidR="00313868" w:rsidRPr="00E85E24" w:rsidRDefault="00882073" w:rsidP="00E85E24">
      <w:pPr>
        <w:spacing w:line="360" w:lineRule="auto"/>
        <w:jc w:val="both"/>
        <w:rPr>
          <w:rFonts w:ascii="Palatino Linotype" w:hAnsi="Palatino Linotype" w:cs="Arial"/>
          <w:color w:val="000000" w:themeColor="text1"/>
        </w:rPr>
      </w:pPr>
      <w:r w:rsidRPr="00E85E24">
        <w:rPr>
          <w:rFonts w:ascii="Palatino Linotype" w:hAnsi="Palatino Linotype" w:cs="Arial"/>
          <w:color w:val="000000" w:themeColor="text1"/>
        </w:rPr>
        <w:lastRenderedPageBreak/>
        <w:t xml:space="preserve">Con la finalidad de dar cumplimiento al artículo 162 de la Ley de Transparencia y Acceso a la Información Pública del Estado de México y Municipios, el </w:t>
      </w:r>
      <w:r w:rsidR="00853EAF" w:rsidRPr="00E85E24">
        <w:rPr>
          <w:rFonts w:ascii="Palatino Linotype" w:hAnsi="Palatino Linotype" w:cs="Arial"/>
          <w:color w:val="000000" w:themeColor="text1"/>
        </w:rPr>
        <w:t xml:space="preserve">catorce de marzo </w:t>
      </w:r>
      <w:r w:rsidR="00E0260F" w:rsidRPr="00E85E24">
        <w:rPr>
          <w:rFonts w:ascii="Palatino Linotype" w:hAnsi="Palatino Linotype" w:cs="Arial"/>
          <w:color w:val="000000" w:themeColor="text1"/>
        </w:rPr>
        <w:t>d</w:t>
      </w:r>
      <w:r w:rsidRPr="00E85E24">
        <w:rPr>
          <w:rFonts w:ascii="Palatino Linotype" w:hAnsi="Palatino Linotype" w:cs="Arial"/>
          <w:color w:val="000000" w:themeColor="text1"/>
        </w:rPr>
        <w:t xml:space="preserve">e dos mil veintitrés, la Titular de la Unidad de Transparencia del </w:t>
      </w:r>
      <w:r w:rsidRPr="00E85E24">
        <w:rPr>
          <w:rFonts w:ascii="Palatino Linotype" w:hAnsi="Palatino Linotype" w:cs="Arial"/>
          <w:b/>
          <w:color w:val="000000" w:themeColor="text1"/>
        </w:rPr>
        <w:t>SUJETO OBLIGADO</w:t>
      </w:r>
      <w:r w:rsidRPr="00E85E24">
        <w:rPr>
          <w:rFonts w:ascii="Palatino Linotype" w:hAnsi="Palatino Linotype" w:cs="Arial"/>
          <w:color w:val="000000" w:themeColor="text1"/>
        </w:rPr>
        <w:t xml:space="preserve">, </w:t>
      </w:r>
      <w:r w:rsidRPr="00E85E24">
        <w:rPr>
          <w:rFonts w:ascii="Palatino Linotype" w:hAnsi="Palatino Linotype"/>
          <w:bCs/>
          <w:color w:val="000000" w:themeColor="text1"/>
        </w:rPr>
        <w:t>turnó el</w:t>
      </w:r>
      <w:r w:rsidR="00313868" w:rsidRPr="00E85E24">
        <w:rPr>
          <w:rFonts w:ascii="Palatino Linotype" w:hAnsi="Palatino Linotype"/>
          <w:bCs/>
          <w:color w:val="000000" w:themeColor="text1"/>
        </w:rPr>
        <w:t xml:space="preserve"> requerimiento de información a</w:t>
      </w:r>
      <w:r w:rsidRPr="00E85E24">
        <w:rPr>
          <w:rFonts w:ascii="Palatino Linotype" w:hAnsi="Palatino Linotype"/>
          <w:bCs/>
          <w:color w:val="000000" w:themeColor="text1"/>
        </w:rPr>
        <w:t>l servidor</w:t>
      </w:r>
      <w:r w:rsidR="00313868" w:rsidRPr="00E85E24">
        <w:rPr>
          <w:rFonts w:ascii="Palatino Linotype" w:hAnsi="Palatino Linotype"/>
          <w:bCs/>
          <w:color w:val="000000" w:themeColor="text1"/>
        </w:rPr>
        <w:t xml:space="preserve"> </w:t>
      </w:r>
      <w:r w:rsidRPr="00E85E24">
        <w:rPr>
          <w:rFonts w:ascii="Palatino Linotype" w:hAnsi="Palatino Linotype"/>
          <w:bCs/>
          <w:color w:val="000000" w:themeColor="text1"/>
        </w:rPr>
        <w:t xml:space="preserve">público habilitado que estimó pertinente, a fin de colmar la Solicitud de Acceso a la </w:t>
      </w:r>
      <w:r w:rsidRPr="00E85E24">
        <w:rPr>
          <w:rFonts w:ascii="Palatino Linotype" w:hAnsi="Palatino Linotype" w:cs="Arial"/>
          <w:color w:val="000000" w:themeColor="text1"/>
        </w:rPr>
        <w:t>Información</w:t>
      </w:r>
      <w:r w:rsidR="00313868" w:rsidRPr="00E85E24">
        <w:rPr>
          <w:rFonts w:ascii="Palatino Linotype" w:hAnsi="Palatino Linotype" w:cs="Arial"/>
          <w:color w:val="000000" w:themeColor="text1"/>
        </w:rPr>
        <w:t>, tal como se desprende de la imagen que se inserta a continuación:</w:t>
      </w:r>
    </w:p>
    <w:p w14:paraId="07D181AA" w14:textId="25BDE77E" w:rsidR="00853EAF" w:rsidRPr="00E85E24" w:rsidRDefault="00853EAF" w:rsidP="00E85E24">
      <w:pPr>
        <w:spacing w:line="360" w:lineRule="auto"/>
        <w:jc w:val="both"/>
        <w:rPr>
          <w:rFonts w:ascii="Palatino Linotype" w:hAnsi="Palatino Linotype" w:cs="Arial"/>
          <w:color w:val="000000" w:themeColor="text1"/>
        </w:rPr>
      </w:pPr>
      <w:r w:rsidRPr="00E85E24">
        <w:rPr>
          <w:rFonts w:ascii="Palatino Linotype" w:hAnsi="Palatino Linotype"/>
          <w:noProof/>
          <w:lang w:eastAsia="es-MX"/>
        </w:rPr>
        <w:drawing>
          <wp:inline distT="0" distB="0" distL="0" distR="0" wp14:anchorId="01669216" wp14:editId="00CE7785">
            <wp:extent cx="5791835" cy="1323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23975"/>
                    </a:xfrm>
                    <a:prstGeom prst="rect">
                      <a:avLst/>
                    </a:prstGeom>
                  </pic:spPr>
                </pic:pic>
              </a:graphicData>
            </a:graphic>
          </wp:inline>
        </w:drawing>
      </w:r>
    </w:p>
    <w:p w14:paraId="7EB54E2D" w14:textId="77777777" w:rsidR="00E0260F" w:rsidRPr="00E85E24" w:rsidRDefault="00E0260F" w:rsidP="00E85E24">
      <w:pPr>
        <w:spacing w:line="360" w:lineRule="auto"/>
        <w:jc w:val="both"/>
        <w:rPr>
          <w:rFonts w:ascii="Palatino Linotype" w:hAnsi="Palatino Linotype"/>
          <w:bCs/>
          <w:color w:val="000000" w:themeColor="text1"/>
        </w:rPr>
      </w:pPr>
    </w:p>
    <w:p w14:paraId="7F072AAB" w14:textId="452716ED" w:rsidR="00882073" w:rsidRPr="00E85E24" w:rsidRDefault="00882073" w:rsidP="00E85E24">
      <w:pPr>
        <w:spacing w:line="360" w:lineRule="auto"/>
        <w:jc w:val="both"/>
        <w:rPr>
          <w:rFonts w:ascii="Palatino Linotype" w:hAnsi="Palatino Linotype" w:cs="Arial"/>
          <w:b/>
          <w:color w:val="000000" w:themeColor="text1"/>
          <w:sz w:val="28"/>
          <w:szCs w:val="28"/>
        </w:rPr>
      </w:pPr>
      <w:r w:rsidRPr="00E85E24">
        <w:rPr>
          <w:rFonts w:ascii="Palatino Linotype" w:hAnsi="Palatino Linotype"/>
          <w:b/>
          <w:color w:val="000000" w:themeColor="text1"/>
          <w:sz w:val="28"/>
          <w:szCs w:val="28"/>
        </w:rPr>
        <w:t>III.</w:t>
      </w:r>
      <w:r w:rsidRPr="00E85E24">
        <w:rPr>
          <w:rFonts w:ascii="Palatino Linotype" w:hAnsi="Palatino Linotype"/>
          <w:color w:val="000000" w:themeColor="text1"/>
          <w:sz w:val="28"/>
          <w:szCs w:val="28"/>
        </w:rPr>
        <w:t xml:space="preserve"> </w:t>
      </w:r>
      <w:r w:rsidRPr="00E85E24">
        <w:rPr>
          <w:rFonts w:ascii="Palatino Linotype" w:hAnsi="Palatino Linotype" w:cs="Arial"/>
          <w:b/>
          <w:color w:val="000000" w:themeColor="text1"/>
          <w:sz w:val="28"/>
          <w:szCs w:val="28"/>
        </w:rPr>
        <w:t>Respuesta del Sujeto Obligado</w:t>
      </w:r>
    </w:p>
    <w:p w14:paraId="44D16AE2" w14:textId="7A5A3574" w:rsidR="007A5836" w:rsidRPr="00E85E24" w:rsidRDefault="007A5836" w:rsidP="00E85E24">
      <w:pPr>
        <w:spacing w:line="360" w:lineRule="auto"/>
        <w:jc w:val="both"/>
        <w:rPr>
          <w:rFonts w:ascii="Palatino Linotype" w:hAnsi="Palatino Linotype" w:cs="Arial"/>
          <w:color w:val="000000" w:themeColor="text1"/>
        </w:rPr>
      </w:pPr>
      <w:r w:rsidRPr="00E85E24">
        <w:rPr>
          <w:rFonts w:ascii="Palatino Linotype" w:hAnsi="Palatino Linotype" w:cs="Arial"/>
          <w:color w:val="000000" w:themeColor="text1"/>
        </w:rPr>
        <w:t xml:space="preserve">De las constancias que integran el expediente electrónico del </w:t>
      </w:r>
      <w:r w:rsidRPr="00E85E24">
        <w:rPr>
          <w:rFonts w:ascii="Palatino Linotype" w:hAnsi="Palatino Linotype" w:cs="Arial"/>
          <w:b/>
          <w:color w:val="000000" w:themeColor="text1"/>
        </w:rPr>
        <w:t>SAIMEX</w:t>
      </w:r>
      <w:r w:rsidRPr="00E85E24">
        <w:rPr>
          <w:rFonts w:ascii="Palatino Linotype" w:hAnsi="Palatino Linotype" w:cs="Arial"/>
          <w:color w:val="000000" w:themeColor="text1"/>
        </w:rPr>
        <w:t xml:space="preserve"> se advierte que </w:t>
      </w:r>
      <w:r w:rsidRPr="00E85E24">
        <w:rPr>
          <w:rFonts w:ascii="Palatino Linotype" w:hAnsi="Palatino Linotype" w:cs="Arial"/>
          <w:b/>
          <w:color w:val="000000" w:themeColor="text1"/>
        </w:rPr>
        <w:t>EL SUJETO OBLIGADO</w:t>
      </w:r>
      <w:r w:rsidRPr="00E85E24">
        <w:rPr>
          <w:rFonts w:ascii="Palatino Linotype" w:hAnsi="Palatino Linotype" w:cs="Arial"/>
          <w:color w:val="000000" w:themeColor="text1"/>
        </w:rPr>
        <w:t xml:space="preserve"> dio respuesta a la </w:t>
      </w:r>
      <w:r w:rsidR="0022743B" w:rsidRPr="00E85E24">
        <w:rPr>
          <w:rFonts w:ascii="Palatino Linotype" w:hAnsi="Palatino Linotype" w:cs="Arial"/>
          <w:color w:val="000000" w:themeColor="text1"/>
        </w:rPr>
        <w:t>S</w:t>
      </w:r>
      <w:r w:rsidRPr="00E85E24">
        <w:rPr>
          <w:rFonts w:ascii="Palatino Linotype" w:hAnsi="Palatino Linotype" w:cs="Arial"/>
          <w:color w:val="000000" w:themeColor="text1"/>
        </w:rPr>
        <w:t xml:space="preserve">olicitud de </w:t>
      </w:r>
      <w:r w:rsidR="00AB4B44" w:rsidRPr="00E85E24">
        <w:rPr>
          <w:rFonts w:ascii="Palatino Linotype" w:hAnsi="Palatino Linotype" w:cs="Arial"/>
          <w:color w:val="000000" w:themeColor="text1"/>
        </w:rPr>
        <w:t>Acceso a la Información</w:t>
      </w:r>
      <w:r w:rsidRPr="00E85E24">
        <w:rPr>
          <w:rFonts w:ascii="Palatino Linotype" w:hAnsi="Palatino Linotype" w:cs="Arial"/>
          <w:color w:val="000000" w:themeColor="text1"/>
        </w:rPr>
        <w:t xml:space="preserve">, </w:t>
      </w:r>
      <w:r w:rsidR="00B02255" w:rsidRPr="00E85E24">
        <w:rPr>
          <w:rFonts w:ascii="Palatino Linotype" w:hAnsi="Palatino Linotype" w:cs="Arial"/>
          <w:color w:val="000000" w:themeColor="text1"/>
        </w:rPr>
        <w:t xml:space="preserve">el </w:t>
      </w:r>
      <w:r w:rsidR="00853EAF" w:rsidRPr="00E85E24">
        <w:rPr>
          <w:rFonts w:ascii="Palatino Linotype" w:hAnsi="Palatino Linotype" w:cs="Arial"/>
          <w:color w:val="000000" w:themeColor="text1"/>
        </w:rPr>
        <w:t xml:space="preserve">doce de abril </w:t>
      </w:r>
      <w:r w:rsidR="000E2163" w:rsidRPr="00E85E24">
        <w:rPr>
          <w:rFonts w:ascii="Palatino Linotype" w:hAnsi="Palatino Linotype" w:cs="Arial"/>
          <w:color w:val="000000" w:themeColor="text1"/>
        </w:rPr>
        <w:t>de dos mil veintitrés</w:t>
      </w:r>
      <w:r w:rsidRPr="00E85E24">
        <w:rPr>
          <w:rFonts w:ascii="Palatino Linotype" w:hAnsi="Palatino Linotype" w:cs="Arial"/>
          <w:color w:val="000000" w:themeColor="text1"/>
        </w:rPr>
        <w:t>, en los términos que a continuación se citan:</w:t>
      </w:r>
    </w:p>
    <w:p w14:paraId="021BF839" w14:textId="77777777" w:rsidR="003652DA" w:rsidRPr="00E85E24" w:rsidRDefault="003652DA" w:rsidP="00E85E24">
      <w:pPr>
        <w:pStyle w:val="Prrafodelista"/>
        <w:ind w:left="851" w:right="899"/>
        <w:jc w:val="both"/>
        <w:rPr>
          <w:rFonts w:ascii="Palatino Linotype" w:hAnsi="Palatino Linotype" w:cs="Arial"/>
          <w:i/>
          <w:color w:val="000000" w:themeColor="text1"/>
          <w:sz w:val="22"/>
        </w:rPr>
      </w:pPr>
    </w:p>
    <w:p w14:paraId="4A226571" w14:textId="77777777" w:rsidR="00853EAF" w:rsidRPr="00E85E24" w:rsidRDefault="007A5836" w:rsidP="00E85E24">
      <w:pPr>
        <w:pStyle w:val="Prrafodelista"/>
        <w:ind w:left="851" w:right="899"/>
        <w:jc w:val="both"/>
        <w:rPr>
          <w:rFonts w:ascii="Palatino Linotype" w:hAnsi="Palatino Linotype" w:cs="Arial"/>
          <w:i/>
          <w:color w:val="000000" w:themeColor="text1"/>
          <w:sz w:val="22"/>
        </w:rPr>
      </w:pPr>
      <w:r w:rsidRPr="00E85E24">
        <w:rPr>
          <w:rFonts w:ascii="Palatino Linotype" w:hAnsi="Palatino Linotype" w:cs="Arial"/>
          <w:i/>
          <w:color w:val="000000" w:themeColor="text1"/>
          <w:sz w:val="22"/>
        </w:rPr>
        <w:t>“</w:t>
      </w:r>
      <w:r w:rsidR="00860A24" w:rsidRPr="00E85E24">
        <w:rPr>
          <w:rFonts w:ascii="Palatino Linotype" w:hAnsi="Palatino Linotype" w:cs="Arial"/>
          <w:i/>
          <w:color w:val="000000" w:themeColor="text1"/>
          <w:sz w:val="22"/>
        </w:rPr>
        <w:t>…</w:t>
      </w:r>
      <w:r w:rsidR="00853EAF" w:rsidRPr="00E85E24">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60E3E9" w14:textId="77777777" w:rsidR="00853EAF" w:rsidRPr="00E85E24" w:rsidRDefault="00853EAF" w:rsidP="00E85E24">
      <w:pPr>
        <w:pStyle w:val="Prrafodelista"/>
        <w:ind w:left="851" w:right="899"/>
        <w:jc w:val="both"/>
        <w:rPr>
          <w:rFonts w:ascii="Palatino Linotype" w:hAnsi="Palatino Linotype" w:cs="Arial"/>
          <w:i/>
          <w:color w:val="000000" w:themeColor="text1"/>
          <w:sz w:val="22"/>
        </w:rPr>
      </w:pPr>
    </w:p>
    <w:p w14:paraId="249A709A" w14:textId="77777777" w:rsidR="00853EAF" w:rsidRPr="00E85E24" w:rsidRDefault="00853EAF" w:rsidP="00E85E24">
      <w:pPr>
        <w:pStyle w:val="Prrafodelista"/>
        <w:ind w:left="851" w:right="899"/>
        <w:jc w:val="both"/>
        <w:rPr>
          <w:rFonts w:ascii="Palatino Linotype" w:hAnsi="Palatino Linotype" w:cs="Arial"/>
          <w:i/>
          <w:color w:val="000000" w:themeColor="text1"/>
          <w:sz w:val="22"/>
        </w:rPr>
      </w:pPr>
      <w:r w:rsidRPr="00E85E24">
        <w:rPr>
          <w:rFonts w:ascii="Palatino Linotype" w:hAnsi="Palatino Linotype" w:cs="Arial"/>
          <w:i/>
          <w:color w:val="000000" w:themeColor="text1"/>
          <w:sz w:val="22"/>
        </w:rPr>
        <w:t>SE ADJUNTA OFICIO: NEZ/284/UTAIPM/2023</w:t>
      </w:r>
    </w:p>
    <w:p w14:paraId="02143C16" w14:textId="77777777" w:rsidR="00853EAF" w:rsidRPr="00E85E24" w:rsidRDefault="00853EAF" w:rsidP="00E85E24">
      <w:pPr>
        <w:pStyle w:val="Prrafodelista"/>
        <w:ind w:left="851" w:right="899"/>
        <w:jc w:val="both"/>
        <w:rPr>
          <w:rFonts w:ascii="Palatino Linotype" w:hAnsi="Palatino Linotype" w:cs="Arial"/>
          <w:i/>
          <w:color w:val="000000" w:themeColor="text1"/>
          <w:sz w:val="22"/>
        </w:rPr>
      </w:pPr>
    </w:p>
    <w:p w14:paraId="53DE8189" w14:textId="77777777" w:rsidR="00853EAF" w:rsidRPr="00E85E24" w:rsidRDefault="00853EAF" w:rsidP="00E85E24">
      <w:pPr>
        <w:pStyle w:val="Prrafodelista"/>
        <w:ind w:left="851" w:right="899"/>
        <w:jc w:val="both"/>
        <w:rPr>
          <w:rFonts w:ascii="Palatino Linotype" w:hAnsi="Palatino Linotype" w:cs="Arial"/>
          <w:i/>
          <w:color w:val="000000" w:themeColor="text1"/>
          <w:sz w:val="22"/>
        </w:rPr>
      </w:pPr>
      <w:r w:rsidRPr="00E85E24">
        <w:rPr>
          <w:rFonts w:ascii="Palatino Linotype" w:hAnsi="Palatino Linotype" w:cs="Arial"/>
          <w:i/>
          <w:color w:val="000000" w:themeColor="text1"/>
          <w:sz w:val="22"/>
        </w:rPr>
        <w:t>ATENTAMENTE</w:t>
      </w:r>
    </w:p>
    <w:p w14:paraId="5D51D4AF" w14:textId="77777777" w:rsidR="00853EAF" w:rsidRPr="00E85E24" w:rsidRDefault="00853EAF" w:rsidP="00E85E24">
      <w:pPr>
        <w:pStyle w:val="Prrafodelista"/>
        <w:ind w:left="851" w:right="899"/>
        <w:jc w:val="both"/>
        <w:rPr>
          <w:rFonts w:ascii="Palatino Linotype" w:hAnsi="Palatino Linotype" w:cs="Arial"/>
          <w:i/>
          <w:color w:val="000000" w:themeColor="text1"/>
          <w:sz w:val="22"/>
        </w:rPr>
      </w:pPr>
    </w:p>
    <w:p w14:paraId="6D460F61" w14:textId="1A1C4A73" w:rsidR="007A5836" w:rsidRPr="00E85E24" w:rsidRDefault="00853EAF" w:rsidP="00E85E24">
      <w:pPr>
        <w:pStyle w:val="Prrafodelista"/>
        <w:ind w:left="851" w:right="899"/>
        <w:jc w:val="both"/>
        <w:rPr>
          <w:rFonts w:ascii="Palatino Linotype" w:hAnsi="Palatino Linotype" w:cs="Arial"/>
          <w:i/>
          <w:color w:val="000000" w:themeColor="text1"/>
          <w:sz w:val="22"/>
        </w:rPr>
      </w:pPr>
      <w:r w:rsidRPr="00E85E24">
        <w:rPr>
          <w:rFonts w:ascii="Palatino Linotype" w:hAnsi="Palatino Linotype" w:cs="Arial"/>
          <w:i/>
          <w:color w:val="000000" w:themeColor="text1"/>
          <w:sz w:val="22"/>
        </w:rPr>
        <w:t>C. MARIA GUADALUPE PÉREZ HERNÁNDEZ</w:t>
      </w:r>
      <w:r w:rsidR="007A5836" w:rsidRPr="00E85E24">
        <w:rPr>
          <w:rFonts w:ascii="Palatino Linotype" w:hAnsi="Palatino Linotype" w:cs="Arial"/>
          <w:i/>
          <w:color w:val="000000" w:themeColor="text1"/>
          <w:sz w:val="22"/>
        </w:rPr>
        <w:t>”</w:t>
      </w:r>
      <w:r w:rsidR="00F84FBE" w:rsidRPr="00E85E24">
        <w:rPr>
          <w:rFonts w:ascii="Palatino Linotype" w:hAnsi="Palatino Linotype" w:cs="Arial"/>
          <w:i/>
          <w:color w:val="000000" w:themeColor="text1"/>
          <w:sz w:val="22"/>
        </w:rPr>
        <w:t xml:space="preserve"> (sic) </w:t>
      </w:r>
    </w:p>
    <w:p w14:paraId="470710C0" w14:textId="77777777" w:rsidR="006B1A44" w:rsidRPr="00E85E24" w:rsidRDefault="00A34E7D" w:rsidP="00E85E24">
      <w:pPr>
        <w:spacing w:line="360" w:lineRule="auto"/>
        <w:jc w:val="both"/>
        <w:rPr>
          <w:rFonts w:ascii="Palatino Linotype" w:hAnsi="Palatino Linotype" w:cs="Arial"/>
          <w:color w:val="000000" w:themeColor="text1"/>
        </w:rPr>
      </w:pPr>
      <w:r w:rsidRPr="00E85E24">
        <w:rPr>
          <w:rFonts w:ascii="Palatino Linotype" w:hAnsi="Palatino Linotype"/>
          <w:color w:val="000000" w:themeColor="text1"/>
        </w:rPr>
        <w:lastRenderedPageBreak/>
        <w:t xml:space="preserve">De igual modo, </w:t>
      </w:r>
      <w:r w:rsidRPr="00E85E24">
        <w:rPr>
          <w:rFonts w:ascii="Palatino Linotype" w:hAnsi="Palatino Linotype" w:cs="Arial"/>
          <w:b/>
          <w:color w:val="000000" w:themeColor="text1"/>
        </w:rPr>
        <w:t>EL SUJETO OBLIGADO</w:t>
      </w:r>
      <w:r w:rsidRPr="00E85E24">
        <w:rPr>
          <w:rFonts w:ascii="Palatino Linotype" w:hAnsi="Palatino Linotype"/>
          <w:color w:val="000000" w:themeColor="text1"/>
        </w:rPr>
        <w:t xml:space="preserve"> acompañó a su respuesta</w:t>
      </w:r>
      <w:r w:rsidR="000F2231" w:rsidRPr="00E85E24">
        <w:rPr>
          <w:rFonts w:ascii="Palatino Linotype" w:hAnsi="Palatino Linotype"/>
          <w:color w:val="000000" w:themeColor="text1"/>
        </w:rPr>
        <w:t xml:space="preserve"> </w:t>
      </w:r>
      <w:r w:rsidR="00313868" w:rsidRPr="00E85E24">
        <w:rPr>
          <w:rFonts w:ascii="Palatino Linotype" w:hAnsi="Palatino Linotype"/>
          <w:color w:val="000000" w:themeColor="text1"/>
        </w:rPr>
        <w:t>el</w:t>
      </w:r>
      <w:r w:rsidR="00E0260F" w:rsidRPr="00E85E24">
        <w:rPr>
          <w:rFonts w:ascii="Palatino Linotype" w:hAnsi="Palatino Linotype"/>
          <w:color w:val="000000" w:themeColor="text1"/>
        </w:rPr>
        <w:t xml:space="preserve"> archivo electrónico</w:t>
      </w:r>
      <w:r w:rsidR="00313868" w:rsidRPr="00E85E24">
        <w:rPr>
          <w:rFonts w:ascii="Palatino Linotype" w:hAnsi="Palatino Linotype"/>
          <w:color w:val="000000" w:themeColor="text1"/>
        </w:rPr>
        <w:t xml:space="preserve"> denominado </w:t>
      </w:r>
      <w:hyperlink r:id="rId9" w:tgtFrame="_blank" w:history="1">
        <w:r w:rsidR="00853EAF" w:rsidRPr="00E85E24">
          <w:rPr>
            <w:rFonts w:ascii="Palatino Linotype" w:hAnsi="Palatino Linotype"/>
            <w:b/>
            <w:i/>
            <w:color w:val="000000" w:themeColor="text1"/>
          </w:rPr>
          <w:t>95-23.pdf</w:t>
        </w:r>
      </w:hyperlink>
      <w:r w:rsidR="00313868" w:rsidRPr="00E85E24">
        <w:rPr>
          <w:rFonts w:ascii="Palatino Linotype" w:hAnsi="Palatino Linotype" w:cs="Arial"/>
          <w:b/>
          <w:i/>
          <w:color w:val="000000" w:themeColor="text1"/>
        </w:rPr>
        <w:t xml:space="preserve">, </w:t>
      </w:r>
      <w:r w:rsidR="00313868" w:rsidRPr="00E85E24">
        <w:rPr>
          <w:rFonts w:ascii="Palatino Linotype" w:hAnsi="Palatino Linotype" w:cs="Arial"/>
          <w:color w:val="000000" w:themeColor="text1"/>
        </w:rPr>
        <w:t>el c</w:t>
      </w:r>
      <w:r w:rsidR="006B1A44" w:rsidRPr="00E85E24">
        <w:rPr>
          <w:rFonts w:ascii="Palatino Linotype" w:hAnsi="Palatino Linotype" w:cs="Arial"/>
          <w:color w:val="000000" w:themeColor="text1"/>
        </w:rPr>
        <w:t xml:space="preserve">ual de su contenido se advierten los siguientes documentos: </w:t>
      </w:r>
    </w:p>
    <w:p w14:paraId="126B8334" w14:textId="77777777" w:rsidR="006B1A44" w:rsidRPr="00E85E24" w:rsidRDefault="006B1A44" w:rsidP="00E85E24">
      <w:pPr>
        <w:spacing w:line="360" w:lineRule="auto"/>
        <w:jc w:val="both"/>
        <w:rPr>
          <w:rFonts w:ascii="Palatino Linotype" w:hAnsi="Palatino Linotype" w:cs="Arial"/>
          <w:color w:val="000000" w:themeColor="text1"/>
        </w:rPr>
      </w:pPr>
    </w:p>
    <w:p w14:paraId="01F811C0" w14:textId="693F78F4" w:rsidR="006B1A44" w:rsidRPr="00E85E24" w:rsidRDefault="006B1A44" w:rsidP="00E85E24">
      <w:pPr>
        <w:pStyle w:val="Prrafodelista"/>
        <w:numPr>
          <w:ilvl w:val="0"/>
          <w:numId w:val="24"/>
        </w:numPr>
        <w:spacing w:line="360" w:lineRule="auto"/>
        <w:jc w:val="both"/>
        <w:rPr>
          <w:rFonts w:ascii="Palatino Linotype" w:hAnsi="Palatino Linotype" w:cs="Arial"/>
          <w:color w:val="000000" w:themeColor="text1"/>
        </w:rPr>
      </w:pPr>
      <w:r w:rsidRPr="00E85E24">
        <w:rPr>
          <w:rFonts w:ascii="Palatino Linotype" w:hAnsi="Palatino Linotype" w:cs="Arial"/>
          <w:color w:val="000000" w:themeColor="text1"/>
        </w:rPr>
        <w:t>O</w:t>
      </w:r>
      <w:r w:rsidR="00313868" w:rsidRPr="00E85E24">
        <w:rPr>
          <w:rFonts w:ascii="Palatino Linotype" w:hAnsi="Palatino Linotype" w:cs="Arial"/>
          <w:color w:val="000000" w:themeColor="text1"/>
        </w:rPr>
        <w:t xml:space="preserve">ficio número </w:t>
      </w:r>
      <w:r w:rsidRPr="00E85E24">
        <w:rPr>
          <w:rFonts w:ascii="Palatino Linotype" w:hAnsi="Palatino Linotype" w:cs="Arial"/>
          <w:color w:val="000000" w:themeColor="text1"/>
        </w:rPr>
        <w:t xml:space="preserve">NEZ/284/UTAIPM/2023 del treinta de marzo de dos mil veintitrés, por medio del cual la Titular de la Unidad e Transparencia y Acceso a la Información Pública, hace del conocimiento al Presidente Municipal que la Dirección de Administración no ha proporcionado respuesta a la Unidad de Transparencia, solicitando conmine a dicha área a efecto de que proporcione atención y contestación a la solicitud materia de estudio. </w:t>
      </w:r>
    </w:p>
    <w:p w14:paraId="2C3656C4" w14:textId="3EA7EA91" w:rsidR="006B1A44" w:rsidRPr="00E85E24" w:rsidRDefault="006B1A44" w:rsidP="00E85E24">
      <w:pPr>
        <w:pStyle w:val="Prrafodelista"/>
        <w:numPr>
          <w:ilvl w:val="0"/>
          <w:numId w:val="24"/>
        </w:numPr>
        <w:spacing w:line="360" w:lineRule="auto"/>
        <w:jc w:val="both"/>
        <w:rPr>
          <w:rFonts w:ascii="Palatino Linotype" w:hAnsi="Palatino Linotype" w:cs="Arial"/>
          <w:color w:val="000000" w:themeColor="text1"/>
        </w:rPr>
      </w:pPr>
      <w:r w:rsidRPr="00E85E24">
        <w:rPr>
          <w:rFonts w:ascii="Palatino Linotype" w:hAnsi="Palatino Linotype" w:cs="Arial"/>
          <w:color w:val="000000" w:themeColor="text1"/>
        </w:rPr>
        <w:t xml:space="preserve">Oficio número SP/NEZA/1642/2023 del treinta y uno de marzo de dos mil veintitrés, por medio del cual la Secretaria Particular del Presidente Municipal la Titular de la Unidad e Transparencia y Acceso a la Información Pública, exhorta al Director de Administración para que en tiempo atienda y de cumplimiento a la solicitud 00095/NEZA/IP/2023 de manera inmediata.  </w:t>
      </w:r>
    </w:p>
    <w:p w14:paraId="0A2E71DC" w14:textId="24CDB417" w:rsidR="006B1A44" w:rsidRPr="00E85E24" w:rsidRDefault="006B1A44" w:rsidP="00E85E24">
      <w:pPr>
        <w:spacing w:line="360" w:lineRule="auto"/>
        <w:jc w:val="both"/>
        <w:rPr>
          <w:rFonts w:ascii="Palatino Linotype" w:hAnsi="Palatino Linotype" w:cs="Arial"/>
          <w:color w:val="000000" w:themeColor="text1"/>
        </w:rPr>
      </w:pPr>
      <w:r w:rsidRPr="00E85E24">
        <w:rPr>
          <w:rFonts w:ascii="Palatino Linotype" w:hAnsi="Palatino Linotype" w:cs="Arial"/>
          <w:color w:val="000000" w:themeColor="text1"/>
        </w:rPr>
        <w:t xml:space="preserve"> </w:t>
      </w:r>
    </w:p>
    <w:p w14:paraId="79C8E01C" w14:textId="60747399" w:rsidR="00E62E88" w:rsidRPr="00E85E24" w:rsidRDefault="00FB1BBE" w:rsidP="00E85E24">
      <w:pPr>
        <w:pStyle w:val="Prrafodelista"/>
        <w:tabs>
          <w:tab w:val="left" w:pos="709"/>
        </w:tabs>
        <w:spacing w:line="360" w:lineRule="auto"/>
        <w:ind w:left="0"/>
        <w:jc w:val="both"/>
        <w:rPr>
          <w:rFonts w:ascii="Palatino Linotype" w:hAnsi="Palatino Linotype" w:cs="Arial"/>
          <w:b/>
          <w:bCs/>
          <w:color w:val="000000" w:themeColor="text1"/>
        </w:rPr>
      </w:pPr>
      <w:r w:rsidRPr="00E85E24">
        <w:rPr>
          <w:rFonts w:ascii="Palatino Linotype" w:hAnsi="Palatino Linotype" w:cs="Arial"/>
          <w:b/>
          <w:color w:val="000000" w:themeColor="text1"/>
          <w:sz w:val="28"/>
        </w:rPr>
        <w:t>I</w:t>
      </w:r>
      <w:r w:rsidR="00C55C73" w:rsidRPr="00E85E24">
        <w:rPr>
          <w:rFonts w:ascii="Palatino Linotype" w:hAnsi="Palatino Linotype" w:cs="Arial"/>
          <w:b/>
          <w:color w:val="000000" w:themeColor="text1"/>
          <w:sz w:val="28"/>
        </w:rPr>
        <w:t>V</w:t>
      </w:r>
      <w:r w:rsidR="00E62E88" w:rsidRPr="00E85E24">
        <w:rPr>
          <w:rFonts w:ascii="Palatino Linotype" w:hAnsi="Palatino Linotype" w:cs="Arial"/>
          <w:b/>
          <w:color w:val="000000" w:themeColor="text1"/>
          <w:sz w:val="28"/>
        </w:rPr>
        <w:t xml:space="preserve">. </w:t>
      </w:r>
      <w:r w:rsidR="00E62E88" w:rsidRPr="00E85E24">
        <w:rPr>
          <w:rFonts w:ascii="Palatino Linotype" w:hAnsi="Palatino Linotype" w:cs="Arial"/>
          <w:b/>
          <w:bCs/>
          <w:color w:val="000000" w:themeColor="text1"/>
          <w:sz w:val="28"/>
          <w:szCs w:val="28"/>
        </w:rPr>
        <w:t>Del Recurso de Revisión</w:t>
      </w:r>
    </w:p>
    <w:p w14:paraId="7CE05361" w14:textId="7C516826" w:rsidR="007A5836" w:rsidRPr="00E85E24" w:rsidRDefault="007A5836" w:rsidP="00E85E24">
      <w:pPr>
        <w:pStyle w:val="Prrafodelista"/>
        <w:spacing w:line="360" w:lineRule="auto"/>
        <w:ind w:left="0"/>
        <w:jc w:val="both"/>
        <w:rPr>
          <w:rFonts w:ascii="Palatino Linotype" w:hAnsi="Palatino Linotype" w:cs="Arial"/>
          <w:color w:val="000000" w:themeColor="text1"/>
        </w:rPr>
      </w:pPr>
      <w:r w:rsidRPr="00E85E24">
        <w:rPr>
          <w:rFonts w:ascii="Palatino Linotype" w:hAnsi="Palatino Linotype"/>
          <w:color w:val="000000" w:themeColor="text1"/>
        </w:rPr>
        <w:t xml:space="preserve">Inconforme con la </w:t>
      </w:r>
      <w:r w:rsidRPr="00E85E24">
        <w:rPr>
          <w:rFonts w:ascii="Palatino Linotype" w:hAnsi="Palatino Linotype" w:cs="Arial"/>
          <w:color w:val="000000" w:themeColor="text1"/>
        </w:rPr>
        <w:t xml:space="preserve">respuesta </w:t>
      </w:r>
      <w:r w:rsidRPr="00E85E24">
        <w:rPr>
          <w:rFonts w:ascii="Palatino Linotype" w:hAnsi="Palatino Linotype"/>
          <w:color w:val="000000" w:themeColor="text1"/>
        </w:rPr>
        <w:t xml:space="preserve">del </w:t>
      </w:r>
      <w:r w:rsidRPr="00E85E24">
        <w:rPr>
          <w:rFonts w:ascii="Palatino Linotype" w:hAnsi="Palatino Linotype"/>
          <w:b/>
          <w:color w:val="000000" w:themeColor="text1"/>
        </w:rPr>
        <w:t>SUJETO OBLIGADO</w:t>
      </w:r>
      <w:r w:rsidRPr="00E85E24">
        <w:rPr>
          <w:rFonts w:ascii="Palatino Linotype" w:hAnsi="Palatino Linotype"/>
          <w:color w:val="000000" w:themeColor="text1"/>
        </w:rPr>
        <w:t xml:space="preserve">, el </w:t>
      </w:r>
      <w:r w:rsidR="006B1A44" w:rsidRPr="00E85E24">
        <w:rPr>
          <w:rFonts w:ascii="Palatino Linotype" w:hAnsi="Palatino Linotype"/>
          <w:color w:val="000000" w:themeColor="text1"/>
        </w:rPr>
        <w:t xml:space="preserve">dos de mayo </w:t>
      </w:r>
      <w:r w:rsidR="00FB1BBE" w:rsidRPr="00E85E24">
        <w:rPr>
          <w:rFonts w:ascii="Palatino Linotype" w:hAnsi="Palatino Linotype"/>
          <w:color w:val="000000" w:themeColor="text1"/>
        </w:rPr>
        <w:t>de</w:t>
      </w:r>
      <w:r w:rsidR="004814D1" w:rsidRPr="00E85E24">
        <w:rPr>
          <w:rFonts w:ascii="Palatino Linotype" w:hAnsi="Palatino Linotype"/>
          <w:color w:val="000000" w:themeColor="text1"/>
        </w:rPr>
        <w:t xml:space="preserve"> dos mil veintitrés</w:t>
      </w:r>
      <w:r w:rsidR="00A9204E" w:rsidRPr="00E85E24">
        <w:rPr>
          <w:rFonts w:ascii="Palatino Linotype" w:hAnsi="Palatino Linotype"/>
          <w:color w:val="000000" w:themeColor="text1"/>
        </w:rPr>
        <w:t xml:space="preserve">, </w:t>
      </w:r>
      <w:r w:rsidR="009F17CA" w:rsidRPr="00E85E24">
        <w:rPr>
          <w:rFonts w:ascii="Palatino Linotype" w:hAnsi="Palatino Linotype"/>
          <w:b/>
          <w:color w:val="000000" w:themeColor="text1"/>
        </w:rPr>
        <w:t>EL</w:t>
      </w:r>
      <w:r w:rsidRPr="00E85E24">
        <w:rPr>
          <w:rFonts w:ascii="Palatino Linotype" w:hAnsi="Palatino Linotype"/>
          <w:b/>
          <w:color w:val="000000" w:themeColor="text1"/>
        </w:rPr>
        <w:t xml:space="preserve"> RECURRENTE</w:t>
      </w:r>
      <w:r w:rsidR="000C7F93" w:rsidRPr="00E85E24">
        <w:rPr>
          <w:rFonts w:ascii="Palatino Linotype" w:hAnsi="Palatino Linotype"/>
          <w:b/>
          <w:color w:val="000000" w:themeColor="text1"/>
        </w:rPr>
        <w:t xml:space="preserve"> </w:t>
      </w:r>
      <w:r w:rsidRPr="00E85E24">
        <w:rPr>
          <w:rFonts w:ascii="Palatino Linotype" w:hAnsi="Palatino Linotype"/>
          <w:color w:val="000000" w:themeColor="text1"/>
        </w:rPr>
        <w:t xml:space="preserve">interpuso el </w:t>
      </w:r>
      <w:r w:rsidR="000C7F93" w:rsidRPr="00E85E24">
        <w:rPr>
          <w:rFonts w:ascii="Palatino Linotype" w:hAnsi="Palatino Linotype"/>
          <w:color w:val="000000" w:themeColor="text1"/>
        </w:rPr>
        <w:t>R</w:t>
      </w:r>
      <w:r w:rsidRPr="00E85E24">
        <w:rPr>
          <w:rFonts w:ascii="Palatino Linotype" w:hAnsi="Palatino Linotype"/>
          <w:color w:val="000000" w:themeColor="text1"/>
        </w:rPr>
        <w:t xml:space="preserve">ecurso de </w:t>
      </w:r>
      <w:r w:rsidR="000C7F93" w:rsidRPr="00E85E24">
        <w:rPr>
          <w:rFonts w:ascii="Palatino Linotype" w:hAnsi="Palatino Linotype"/>
          <w:color w:val="000000" w:themeColor="text1"/>
        </w:rPr>
        <w:t>R</w:t>
      </w:r>
      <w:r w:rsidRPr="00E85E24">
        <w:rPr>
          <w:rFonts w:ascii="Palatino Linotype" w:hAnsi="Palatino Linotype"/>
          <w:color w:val="000000" w:themeColor="text1"/>
        </w:rPr>
        <w:t xml:space="preserve">evisión objeto del presente estudio, el cual fue registrado en </w:t>
      </w:r>
      <w:r w:rsidRPr="00E85E24">
        <w:rPr>
          <w:rFonts w:ascii="Palatino Linotype" w:hAnsi="Palatino Linotype"/>
          <w:b/>
          <w:color w:val="000000" w:themeColor="text1"/>
        </w:rPr>
        <w:t>EL SAIMEX</w:t>
      </w:r>
      <w:r w:rsidR="00DF43CB" w:rsidRPr="00E85E24">
        <w:rPr>
          <w:rFonts w:ascii="Palatino Linotype" w:hAnsi="Palatino Linotype"/>
          <w:b/>
          <w:color w:val="000000" w:themeColor="text1"/>
        </w:rPr>
        <w:t xml:space="preserve"> </w:t>
      </w:r>
      <w:r w:rsidRPr="00E85E24">
        <w:rPr>
          <w:rFonts w:ascii="Palatino Linotype" w:hAnsi="Palatino Linotype"/>
          <w:color w:val="000000" w:themeColor="text1"/>
        </w:rPr>
        <w:t xml:space="preserve">y se le asignó el número de expediente </w:t>
      </w:r>
      <w:r w:rsidR="004814D1" w:rsidRPr="00E85E24">
        <w:rPr>
          <w:rFonts w:ascii="Palatino Linotype" w:hAnsi="Palatino Linotype"/>
          <w:b/>
          <w:color w:val="000000" w:themeColor="text1"/>
        </w:rPr>
        <w:t>0</w:t>
      </w:r>
      <w:r w:rsidR="006B1A44" w:rsidRPr="00E85E24">
        <w:rPr>
          <w:rFonts w:ascii="Palatino Linotype" w:hAnsi="Palatino Linotype"/>
          <w:b/>
          <w:color w:val="000000" w:themeColor="text1"/>
        </w:rPr>
        <w:t>2362</w:t>
      </w:r>
      <w:r w:rsidR="00A9204E" w:rsidRPr="00E85E24">
        <w:rPr>
          <w:rFonts w:ascii="Palatino Linotype" w:hAnsi="Palatino Linotype"/>
          <w:b/>
          <w:color w:val="000000" w:themeColor="text1"/>
        </w:rPr>
        <w:t>/INFOEM/IP/RR/202</w:t>
      </w:r>
      <w:r w:rsidR="004814D1" w:rsidRPr="00E85E24">
        <w:rPr>
          <w:rFonts w:ascii="Palatino Linotype" w:hAnsi="Palatino Linotype"/>
          <w:b/>
          <w:color w:val="000000" w:themeColor="text1"/>
        </w:rPr>
        <w:t>3</w:t>
      </w:r>
      <w:r w:rsidRPr="00E85E24">
        <w:rPr>
          <w:rFonts w:ascii="Palatino Linotype" w:hAnsi="Palatino Linotype"/>
          <w:b/>
          <w:color w:val="000000" w:themeColor="text1"/>
        </w:rPr>
        <w:t>,</w:t>
      </w:r>
      <w:r w:rsidRPr="00E85E24">
        <w:rPr>
          <w:rFonts w:ascii="Palatino Linotype" w:hAnsi="Palatino Linotype" w:cs="Arial"/>
          <w:color w:val="000000" w:themeColor="text1"/>
        </w:rPr>
        <w:t xml:space="preserve"> en el</w:t>
      </w:r>
      <w:r w:rsidR="00B306B4" w:rsidRPr="00E85E24">
        <w:rPr>
          <w:rFonts w:ascii="Palatino Linotype" w:hAnsi="Palatino Linotype" w:cs="Arial"/>
          <w:color w:val="000000" w:themeColor="text1"/>
        </w:rPr>
        <w:t xml:space="preserve"> que</w:t>
      </w:r>
      <w:r w:rsidR="007F2176" w:rsidRPr="00E85E24">
        <w:rPr>
          <w:rFonts w:ascii="Palatino Linotype" w:hAnsi="Palatino Linotype" w:cs="Arial"/>
          <w:color w:val="000000" w:themeColor="text1"/>
        </w:rPr>
        <w:t xml:space="preserve"> </w:t>
      </w:r>
      <w:r w:rsidR="00A20488" w:rsidRPr="00E85E24">
        <w:rPr>
          <w:rFonts w:ascii="Palatino Linotype" w:hAnsi="Palatino Linotype" w:cs="Arial"/>
          <w:color w:val="000000" w:themeColor="text1"/>
        </w:rPr>
        <w:t>señaló como:</w:t>
      </w:r>
    </w:p>
    <w:p w14:paraId="44EBAB58" w14:textId="4ADE9338" w:rsidR="007A5836" w:rsidRDefault="007A5836" w:rsidP="00E85E24">
      <w:pPr>
        <w:spacing w:line="360" w:lineRule="auto"/>
        <w:ind w:right="899"/>
        <w:jc w:val="both"/>
        <w:rPr>
          <w:rFonts w:ascii="Palatino Linotype" w:hAnsi="Palatino Linotype" w:cs="Arial"/>
          <w:i/>
          <w:color w:val="000000" w:themeColor="text1"/>
          <w:sz w:val="22"/>
        </w:rPr>
      </w:pPr>
    </w:p>
    <w:p w14:paraId="57C29D50" w14:textId="6019FB53" w:rsidR="00C72A53" w:rsidRDefault="00C72A53" w:rsidP="00E85E24">
      <w:pPr>
        <w:spacing w:line="360" w:lineRule="auto"/>
        <w:ind w:right="899"/>
        <w:jc w:val="both"/>
        <w:rPr>
          <w:rFonts w:ascii="Palatino Linotype" w:hAnsi="Palatino Linotype" w:cs="Arial"/>
          <w:i/>
          <w:color w:val="000000" w:themeColor="text1"/>
          <w:sz w:val="22"/>
        </w:rPr>
      </w:pPr>
    </w:p>
    <w:p w14:paraId="5FCB8341" w14:textId="77777777" w:rsidR="00C72A53" w:rsidRPr="00E85E24" w:rsidRDefault="00C72A53" w:rsidP="00E85E24">
      <w:pPr>
        <w:spacing w:line="360" w:lineRule="auto"/>
        <w:ind w:right="899"/>
        <w:jc w:val="both"/>
        <w:rPr>
          <w:rFonts w:ascii="Palatino Linotype" w:hAnsi="Palatino Linotype" w:cs="Arial"/>
          <w:i/>
          <w:color w:val="000000" w:themeColor="text1"/>
          <w:sz w:val="22"/>
        </w:rPr>
      </w:pPr>
    </w:p>
    <w:p w14:paraId="01AC3672" w14:textId="77777777" w:rsidR="006B1A44" w:rsidRPr="00E85E24" w:rsidRDefault="00A34E7D" w:rsidP="00E85E24">
      <w:pPr>
        <w:pStyle w:val="Prrafodelista"/>
        <w:spacing w:line="360" w:lineRule="auto"/>
        <w:ind w:left="0"/>
        <w:jc w:val="both"/>
        <w:rPr>
          <w:rFonts w:ascii="Palatino Linotype" w:hAnsi="Palatino Linotype" w:cs="Arial"/>
          <w:b/>
          <w:color w:val="000000" w:themeColor="text1"/>
        </w:rPr>
      </w:pPr>
      <w:r w:rsidRPr="00E85E24">
        <w:rPr>
          <w:rFonts w:ascii="Palatino Linotype" w:hAnsi="Palatino Linotype" w:cs="Arial"/>
          <w:b/>
          <w:color w:val="000000" w:themeColor="text1"/>
        </w:rPr>
        <w:lastRenderedPageBreak/>
        <w:t>Acto impugnado</w:t>
      </w:r>
      <w:r w:rsidR="006B1A44" w:rsidRPr="00E85E24">
        <w:rPr>
          <w:rFonts w:ascii="Palatino Linotype" w:hAnsi="Palatino Linotype" w:cs="Arial"/>
          <w:b/>
          <w:color w:val="000000" w:themeColor="text1"/>
        </w:rPr>
        <w:t xml:space="preserve">: </w:t>
      </w:r>
    </w:p>
    <w:p w14:paraId="1DC53604" w14:textId="77777777" w:rsidR="006B1A44" w:rsidRPr="00E85E24" w:rsidRDefault="006B1A44" w:rsidP="00E85E24">
      <w:pPr>
        <w:pStyle w:val="Prrafodelista"/>
        <w:ind w:left="0"/>
        <w:jc w:val="both"/>
        <w:rPr>
          <w:rFonts w:ascii="Palatino Linotype" w:hAnsi="Palatino Linotype" w:cs="Arial"/>
          <w:b/>
          <w:color w:val="000000" w:themeColor="text1"/>
        </w:rPr>
      </w:pPr>
    </w:p>
    <w:p w14:paraId="5695276E" w14:textId="24C45187" w:rsidR="006B1A44" w:rsidRPr="00E85E24" w:rsidRDefault="006B1A44" w:rsidP="00E85E24">
      <w:pPr>
        <w:ind w:left="851" w:right="899"/>
        <w:jc w:val="both"/>
        <w:rPr>
          <w:rFonts w:ascii="Palatino Linotype" w:hAnsi="Palatino Linotype" w:cs="Arial"/>
          <w:i/>
          <w:color w:val="000000" w:themeColor="text1"/>
          <w:sz w:val="22"/>
        </w:rPr>
      </w:pPr>
      <w:r w:rsidRPr="00E85E24">
        <w:rPr>
          <w:rFonts w:ascii="Palatino Linotype" w:hAnsi="Palatino Linotype" w:cs="Arial"/>
          <w:i/>
          <w:color w:val="000000" w:themeColor="text1"/>
          <w:sz w:val="22"/>
        </w:rPr>
        <w:t xml:space="preserve">“no proporcionan información.” (sic) </w:t>
      </w:r>
    </w:p>
    <w:p w14:paraId="31B5F0A0" w14:textId="77777777" w:rsidR="006B1A44" w:rsidRPr="00E85E24" w:rsidRDefault="006B1A44" w:rsidP="00E85E24">
      <w:pPr>
        <w:pStyle w:val="Prrafodelista"/>
        <w:ind w:left="0"/>
        <w:jc w:val="both"/>
        <w:rPr>
          <w:rFonts w:ascii="Palatino Linotype" w:hAnsi="Palatino Linotype" w:cs="Arial"/>
          <w:b/>
          <w:color w:val="000000" w:themeColor="text1"/>
        </w:rPr>
      </w:pPr>
    </w:p>
    <w:p w14:paraId="7CA7C3EE" w14:textId="0516A390" w:rsidR="00A20488" w:rsidRPr="00E85E24" w:rsidRDefault="006B1A44" w:rsidP="00E85E24">
      <w:pPr>
        <w:pStyle w:val="Prrafodelista"/>
        <w:spacing w:line="360" w:lineRule="auto"/>
        <w:ind w:left="0"/>
        <w:jc w:val="both"/>
        <w:rPr>
          <w:rFonts w:ascii="Palatino Linotype" w:hAnsi="Palatino Linotype" w:cs="Arial"/>
          <w:b/>
          <w:color w:val="000000" w:themeColor="text1"/>
        </w:rPr>
      </w:pPr>
      <w:r w:rsidRPr="00E85E24">
        <w:rPr>
          <w:rFonts w:ascii="Palatino Linotype" w:hAnsi="Palatino Linotype" w:cs="Arial"/>
          <w:b/>
          <w:color w:val="000000" w:themeColor="text1"/>
        </w:rPr>
        <w:t>A</w:t>
      </w:r>
      <w:r w:rsidR="0027640A" w:rsidRPr="00E85E24">
        <w:rPr>
          <w:rFonts w:ascii="Palatino Linotype" w:hAnsi="Palatino Linotype" w:cs="Arial"/>
          <w:b/>
          <w:color w:val="000000" w:themeColor="text1"/>
        </w:rPr>
        <w:t>sí como, razones o motivos de inconformidad:</w:t>
      </w:r>
    </w:p>
    <w:p w14:paraId="6A3B4579" w14:textId="77777777" w:rsidR="00A20488" w:rsidRPr="00E85E24" w:rsidRDefault="00A20488" w:rsidP="00E85E24">
      <w:pPr>
        <w:ind w:left="851" w:right="899"/>
        <w:jc w:val="both"/>
        <w:rPr>
          <w:rFonts w:ascii="Palatino Linotype" w:hAnsi="Palatino Linotype" w:cs="Arial"/>
          <w:i/>
          <w:color w:val="000000" w:themeColor="text1"/>
          <w:sz w:val="22"/>
        </w:rPr>
      </w:pPr>
    </w:p>
    <w:p w14:paraId="7EE515B6" w14:textId="3C83985C" w:rsidR="00A20488" w:rsidRPr="00E85E24" w:rsidRDefault="00A20488" w:rsidP="00E85E24">
      <w:pPr>
        <w:ind w:left="851" w:right="899"/>
        <w:jc w:val="both"/>
        <w:rPr>
          <w:rFonts w:ascii="Palatino Linotype" w:hAnsi="Palatino Linotype" w:cs="Arial"/>
          <w:i/>
          <w:color w:val="000000" w:themeColor="text1"/>
          <w:sz w:val="22"/>
        </w:rPr>
      </w:pPr>
      <w:r w:rsidRPr="00E85E24">
        <w:rPr>
          <w:rFonts w:ascii="Palatino Linotype" w:hAnsi="Palatino Linotype" w:cs="Arial"/>
          <w:i/>
          <w:color w:val="000000" w:themeColor="text1"/>
          <w:sz w:val="22"/>
        </w:rPr>
        <w:t>“</w:t>
      </w:r>
      <w:r w:rsidR="006B1A44" w:rsidRPr="00E85E24">
        <w:rPr>
          <w:rFonts w:ascii="Palatino Linotype" w:hAnsi="Palatino Linotype" w:cs="Arial"/>
          <w:i/>
          <w:color w:val="000000" w:themeColor="text1"/>
          <w:sz w:val="22"/>
        </w:rPr>
        <w:t>No proporcionan información, lo que vulnerar mi derecho de acceso a la información.</w:t>
      </w:r>
      <w:r w:rsidRPr="00E85E24">
        <w:rPr>
          <w:rFonts w:ascii="Palatino Linotype" w:hAnsi="Palatino Linotype" w:cs="Arial"/>
          <w:i/>
          <w:color w:val="000000" w:themeColor="text1"/>
          <w:sz w:val="22"/>
        </w:rPr>
        <w:t xml:space="preserve">” (sic) </w:t>
      </w:r>
    </w:p>
    <w:p w14:paraId="30ABD356" w14:textId="77777777" w:rsidR="00C55C73" w:rsidRPr="00E85E24" w:rsidRDefault="00C55C73" w:rsidP="00E85E24">
      <w:pPr>
        <w:ind w:right="899"/>
        <w:jc w:val="both"/>
        <w:rPr>
          <w:rFonts w:ascii="Palatino Linotype" w:hAnsi="Palatino Linotype" w:cs="Arial"/>
          <w:i/>
          <w:color w:val="000000" w:themeColor="text1"/>
          <w:sz w:val="22"/>
        </w:rPr>
      </w:pPr>
    </w:p>
    <w:p w14:paraId="6DCFB38C" w14:textId="4D6047F7" w:rsidR="00E62E88" w:rsidRPr="00E85E24" w:rsidRDefault="00E62E88" w:rsidP="00E85E24">
      <w:pPr>
        <w:spacing w:line="360" w:lineRule="auto"/>
        <w:jc w:val="both"/>
        <w:rPr>
          <w:rFonts w:ascii="Palatino Linotype" w:hAnsi="Palatino Linotype" w:cs="Arial"/>
          <w:b/>
          <w:color w:val="000000" w:themeColor="text1"/>
          <w:sz w:val="28"/>
          <w:szCs w:val="28"/>
        </w:rPr>
      </w:pPr>
      <w:r w:rsidRPr="00E85E24">
        <w:rPr>
          <w:rFonts w:ascii="Palatino Linotype" w:hAnsi="Palatino Linotype" w:cs="Arial"/>
          <w:b/>
          <w:color w:val="000000" w:themeColor="text1"/>
          <w:sz w:val="28"/>
          <w:szCs w:val="28"/>
        </w:rPr>
        <w:t>V. Del turno del Recurso de Revisión</w:t>
      </w:r>
    </w:p>
    <w:p w14:paraId="17C411EA" w14:textId="3ABA2DAC" w:rsidR="007A5836" w:rsidRPr="00E85E24" w:rsidRDefault="007A5836" w:rsidP="00E85E24">
      <w:pPr>
        <w:pStyle w:val="Prrafodelista"/>
        <w:spacing w:line="360" w:lineRule="auto"/>
        <w:ind w:left="0"/>
        <w:contextualSpacing/>
        <w:jc w:val="both"/>
        <w:rPr>
          <w:rFonts w:ascii="Palatino Linotype" w:hAnsi="Palatino Linotype" w:cs="Arial"/>
          <w:color w:val="000000" w:themeColor="text1"/>
        </w:rPr>
      </w:pPr>
      <w:r w:rsidRPr="00E85E24">
        <w:rPr>
          <w:rFonts w:ascii="Palatino Linotype" w:hAnsi="Palatino Linotype" w:cs="Arial"/>
          <w:color w:val="000000" w:themeColor="text1"/>
        </w:rPr>
        <w:t xml:space="preserve">El recurso de que se trata se envió electrónicamente al Instituto de </w:t>
      </w:r>
      <w:r w:rsidRPr="00E85E24">
        <w:rPr>
          <w:rFonts w:ascii="Palatino Linotype" w:eastAsia="Arial Unicode MS" w:hAnsi="Palatino Linotype" w:cs="Arial"/>
          <w:color w:val="000000" w:themeColor="text1"/>
        </w:rPr>
        <w:t>Transparencia</w:t>
      </w:r>
      <w:r w:rsidRPr="00E85E24">
        <w:rPr>
          <w:rFonts w:ascii="Palatino Linotype" w:hAnsi="Palatino Linotype" w:cs="Arial"/>
          <w:color w:val="000000" w:themeColor="text1"/>
        </w:rPr>
        <w:t xml:space="preserve">, </w:t>
      </w:r>
      <w:r w:rsidR="00AB4B44" w:rsidRPr="00E85E24">
        <w:rPr>
          <w:rFonts w:ascii="Palatino Linotype" w:hAnsi="Palatino Linotype" w:cs="Arial"/>
          <w:color w:val="000000" w:themeColor="text1"/>
        </w:rPr>
        <w:t>Acceso a la Información</w:t>
      </w:r>
      <w:r w:rsidRPr="00E85E24">
        <w:rPr>
          <w:rFonts w:ascii="Palatino Linotype" w:hAnsi="Palatino Linotype" w:cs="Arial"/>
          <w:color w:val="000000" w:themeColor="text1"/>
        </w:rPr>
        <w:t xml:space="preserve"> Pública y Protección de Datos Personales del Estado de México y Municipios e</w:t>
      </w:r>
      <w:r w:rsidR="002A29AD" w:rsidRPr="00E85E24">
        <w:rPr>
          <w:rFonts w:ascii="Palatino Linotype" w:hAnsi="Palatino Linotype" w:cs="Arial"/>
          <w:color w:val="000000" w:themeColor="text1"/>
        </w:rPr>
        <w:t xml:space="preserve">l </w:t>
      </w:r>
      <w:r w:rsidR="006A1DDB" w:rsidRPr="00E85E24">
        <w:rPr>
          <w:rFonts w:ascii="Palatino Linotype" w:hAnsi="Palatino Linotype" w:cs="Arial"/>
          <w:b/>
          <w:color w:val="000000" w:themeColor="text1"/>
        </w:rPr>
        <w:t xml:space="preserve">dos de mayo </w:t>
      </w:r>
      <w:r w:rsidR="005A39E3" w:rsidRPr="00E85E24">
        <w:rPr>
          <w:rFonts w:ascii="Palatino Linotype" w:hAnsi="Palatino Linotype" w:cs="Arial"/>
          <w:b/>
          <w:color w:val="000000" w:themeColor="text1"/>
        </w:rPr>
        <w:t xml:space="preserve">de dos mil </w:t>
      </w:r>
      <w:r w:rsidR="00A9204E" w:rsidRPr="00E85E24">
        <w:rPr>
          <w:rFonts w:ascii="Palatino Linotype" w:hAnsi="Palatino Linotype" w:cs="Arial"/>
          <w:b/>
          <w:color w:val="000000" w:themeColor="text1"/>
        </w:rPr>
        <w:t>veinti</w:t>
      </w:r>
      <w:r w:rsidR="004814D1" w:rsidRPr="00E85E24">
        <w:rPr>
          <w:rFonts w:ascii="Palatino Linotype" w:hAnsi="Palatino Linotype" w:cs="Arial"/>
          <w:b/>
          <w:color w:val="000000" w:themeColor="text1"/>
        </w:rPr>
        <w:t>trés</w:t>
      </w:r>
      <w:r w:rsidR="005A39E3" w:rsidRPr="00E85E24">
        <w:rPr>
          <w:rFonts w:ascii="Palatino Linotype" w:hAnsi="Palatino Linotype" w:cs="Arial"/>
          <w:color w:val="000000" w:themeColor="text1"/>
        </w:rPr>
        <w:t>;</w:t>
      </w:r>
      <w:r w:rsidR="006E148C" w:rsidRPr="00E85E24">
        <w:rPr>
          <w:rFonts w:ascii="Palatino Linotype" w:hAnsi="Palatino Linotype" w:cs="Arial"/>
          <w:color w:val="000000" w:themeColor="text1"/>
        </w:rPr>
        <w:t xml:space="preserve"> </w:t>
      </w:r>
      <w:r w:rsidR="00F3446D" w:rsidRPr="00E85E24">
        <w:rPr>
          <w:rFonts w:ascii="Palatino Linotype" w:hAnsi="Palatino Linotype" w:cs="Arial"/>
          <w:color w:val="000000" w:themeColor="text1"/>
        </w:rPr>
        <w:t xml:space="preserve">por lo que, </w:t>
      </w:r>
      <w:r w:rsidRPr="00E85E24">
        <w:rPr>
          <w:rFonts w:ascii="Palatino Linotype" w:hAnsi="Palatino Linotype" w:cs="Arial"/>
          <w:color w:val="000000" w:themeColor="text1"/>
        </w:rPr>
        <w:t xml:space="preserve">con fundamento en el artículo 185, fracción I de la </w:t>
      </w:r>
      <w:r w:rsidRPr="00E85E24">
        <w:rPr>
          <w:rFonts w:ascii="Palatino Linotype" w:hAnsi="Palatino Linotype"/>
          <w:color w:val="000000" w:themeColor="text1"/>
        </w:rPr>
        <w:t xml:space="preserve">Ley de Transparencia y </w:t>
      </w:r>
      <w:r w:rsidR="00AB4B44" w:rsidRPr="00E85E24">
        <w:rPr>
          <w:rFonts w:ascii="Palatino Linotype" w:hAnsi="Palatino Linotype"/>
          <w:color w:val="000000" w:themeColor="text1"/>
        </w:rPr>
        <w:t>Acceso a la Información</w:t>
      </w:r>
      <w:r w:rsidRPr="00E85E24">
        <w:rPr>
          <w:rFonts w:ascii="Palatino Linotype" w:hAnsi="Palatino Linotype"/>
          <w:color w:val="000000" w:themeColor="text1"/>
        </w:rPr>
        <w:t xml:space="preserve"> Pública del Estado de México y Municipios</w:t>
      </w:r>
      <w:r w:rsidRPr="00E85E24">
        <w:rPr>
          <w:rFonts w:ascii="Palatino Linotype" w:hAnsi="Palatino Linotype" w:cs="Arial"/>
          <w:color w:val="000000" w:themeColor="text1"/>
        </w:rPr>
        <w:t>, se turnó, a través del</w:t>
      </w:r>
      <w:r w:rsidRPr="00E85E24">
        <w:rPr>
          <w:rFonts w:ascii="Palatino Linotype" w:eastAsia="Arial Unicode MS" w:hAnsi="Palatino Linotype" w:cs="Arial"/>
          <w:color w:val="000000" w:themeColor="text1"/>
        </w:rPr>
        <w:t xml:space="preserve"> </w:t>
      </w:r>
      <w:r w:rsidRPr="00E85E24">
        <w:rPr>
          <w:rFonts w:ascii="Palatino Linotype" w:eastAsia="Arial Unicode MS" w:hAnsi="Palatino Linotype" w:cs="Arial"/>
          <w:b/>
          <w:color w:val="000000" w:themeColor="text1"/>
        </w:rPr>
        <w:t>SAIMEX</w:t>
      </w:r>
      <w:r w:rsidRPr="00E85E24">
        <w:rPr>
          <w:rFonts w:ascii="Palatino Linotype" w:hAnsi="Palatino Linotype"/>
          <w:color w:val="000000" w:themeColor="text1"/>
        </w:rPr>
        <w:t xml:space="preserve">, a la </w:t>
      </w:r>
      <w:r w:rsidR="00A9204E" w:rsidRPr="00E85E24">
        <w:rPr>
          <w:rFonts w:ascii="Palatino Linotype" w:hAnsi="Palatino Linotype" w:cs="Arial"/>
          <w:color w:val="000000" w:themeColor="text1"/>
        </w:rPr>
        <w:t>c</w:t>
      </w:r>
      <w:r w:rsidRPr="00E85E24">
        <w:rPr>
          <w:rFonts w:ascii="Palatino Linotype" w:hAnsi="Palatino Linotype" w:cs="Arial"/>
          <w:color w:val="000000" w:themeColor="text1"/>
        </w:rPr>
        <w:t xml:space="preserve">omisionada </w:t>
      </w:r>
      <w:r w:rsidR="00767539" w:rsidRPr="00E85E24">
        <w:rPr>
          <w:rFonts w:ascii="Palatino Linotype" w:eastAsia="Palatino Linotype" w:hAnsi="Palatino Linotype" w:cs="Palatino Linotype"/>
          <w:b/>
          <w:color w:val="000000" w:themeColor="text1"/>
        </w:rPr>
        <w:t>Sharon Cristina Morales Martínez</w:t>
      </w:r>
      <w:r w:rsidRPr="00E85E24">
        <w:rPr>
          <w:rFonts w:ascii="Palatino Linotype" w:hAnsi="Palatino Linotype" w:cs="Arial"/>
          <w:color w:val="000000" w:themeColor="text1"/>
        </w:rPr>
        <w:t xml:space="preserve">, a efecto de </w:t>
      </w:r>
      <w:r w:rsidR="00C70502" w:rsidRPr="00E85E24">
        <w:rPr>
          <w:rFonts w:ascii="Palatino Linotype" w:hAnsi="Palatino Linotype" w:cs="Arial"/>
          <w:color w:val="000000" w:themeColor="text1"/>
        </w:rPr>
        <w:t xml:space="preserve">decretar </w:t>
      </w:r>
      <w:r w:rsidRPr="00E85E24">
        <w:rPr>
          <w:rFonts w:ascii="Palatino Linotype" w:hAnsi="Palatino Linotype" w:cs="Arial"/>
          <w:color w:val="000000" w:themeColor="text1"/>
        </w:rPr>
        <w:t>su admisión o desechamiento.</w:t>
      </w:r>
    </w:p>
    <w:p w14:paraId="2B4D8C89" w14:textId="1A6E6EF3" w:rsidR="002F525A" w:rsidRPr="00E85E24" w:rsidRDefault="002F525A" w:rsidP="00E85E24">
      <w:pPr>
        <w:pStyle w:val="Prrafodelista"/>
        <w:spacing w:line="360" w:lineRule="auto"/>
        <w:ind w:left="0"/>
        <w:jc w:val="both"/>
        <w:rPr>
          <w:rFonts w:ascii="Palatino Linotype" w:hAnsi="Palatino Linotype" w:cs="Arial"/>
          <w:color w:val="000000" w:themeColor="text1"/>
        </w:rPr>
      </w:pPr>
    </w:p>
    <w:p w14:paraId="46BE0C24" w14:textId="77777777" w:rsidR="00081754" w:rsidRPr="00E85E24" w:rsidRDefault="00081754" w:rsidP="00E85E24">
      <w:pPr>
        <w:tabs>
          <w:tab w:val="center" w:pos="4252"/>
          <w:tab w:val="right" w:pos="8504"/>
        </w:tabs>
        <w:spacing w:line="360" w:lineRule="auto"/>
        <w:jc w:val="both"/>
        <w:rPr>
          <w:rFonts w:ascii="Palatino Linotype" w:hAnsi="Palatino Linotype" w:cs="Arial"/>
          <w:b/>
          <w:color w:val="000000" w:themeColor="text1"/>
        </w:rPr>
      </w:pPr>
      <w:r w:rsidRPr="00E85E24">
        <w:rPr>
          <w:rFonts w:ascii="Palatino Linotype" w:hAnsi="Palatino Linotype" w:cs="Arial"/>
          <w:b/>
          <w:color w:val="000000" w:themeColor="text1"/>
        </w:rPr>
        <w:t>a) Admisión del Recurso de Revisión</w:t>
      </w:r>
    </w:p>
    <w:p w14:paraId="03E4A02B" w14:textId="50463FDE" w:rsidR="00081754" w:rsidRPr="00E85E24" w:rsidRDefault="00081754" w:rsidP="00E85E24">
      <w:pPr>
        <w:pStyle w:val="Prrafodelista"/>
        <w:spacing w:line="360" w:lineRule="auto"/>
        <w:ind w:left="0"/>
        <w:contextualSpacing/>
        <w:jc w:val="both"/>
        <w:rPr>
          <w:rFonts w:ascii="Palatino Linotype" w:hAnsi="Palatino Linotype" w:cs="Arial"/>
          <w:b/>
          <w:color w:val="000000" w:themeColor="text1"/>
        </w:rPr>
      </w:pPr>
      <w:r w:rsidRPr="00E85E24">
        <w:rPr>
          <w:rFonts w:ascii="Palatino Linotype" w:hAnsi="Palatino Linotype" w:cs="Arial"/>
          <w:color w:val="000000" w:themeColor="text1"/>
        </w:rPr>
        <w:t>De las constancias del expediente electrónico del</w:t>
      </w:r>
      <w:r w:rsidRPr="00E85E24">
        <w:rPr>
          <w:rFonts w:ascii="Palatino Linotype" w:hAnsi="Palatino Linotype" w:cs="Arial"/>
          <w:b/>
          <w:color w:val="000000" w:themeColor="text1"/>
        </w:rPr>
        <w:t xml:space="preserve"> SAIMEX</w:t>
      </w:r>
      <w:r w:rsidRPr="00E85E24">
        <w:rPr>
          <w:rFonts w:ascii="Palatino Linotype" w:hAnsi="Palatino Linotype" w:cs="Arial"/>
          <w:color w:val="000000" w:themeColor="text1"/>
        </w:rPr>
        <w:t xml:space="preserve">, se advierte que el </w:t>
      </w:r>
      <w:r w:rsidR="006A1DDB" w:rsidRPr="00E85E24">
        <w:rPr>
          <w:rFonts w:ascii="Palatino Linotype" w:hAnsi="Palatino Linotype" w:cs="Arial"/>
          <w:b/>
          <w:color w:val="000000" w:themeColor="text1"/>
        </w:rPr>
        <w:t xml:space="preserve">tres de mayo </w:t>
      </w:r>
      <w:r w:rsidR="00C55C73" w:rsidRPr="00E85E24">
        <w:rPr>
          <w:rFonts w:ascii="Palatino Linotype" w:hAnsi="Palatino Linotype" w:cs="Arial"/>
          <w:b/>
          <w:color w:val="000000" w:themeColor="text1"/>
        </w:rPr>
        <w:t xml:space="preserve">de </w:t>
      </w:r>
      <w:r w:rsidR="004814D1" w:rsidRPr="00E85E24">
        <w:rPr>
          <w:rFonts w:ascii="Palatino Linotype" w:hAnsi="Palatino Linotype" w:cs="Arial"/>
          <w:b/>
          <w:color w:val="000000" w:themeColor="text1"/>
        </w:rPr>
        <w:t>dos mil veintitrés</w:t>
      </w:r>
      <w:r w:rsidRPr="00E85E24">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w:t>
      </w:r>
      <w:r w:rsidRPr="00E85E24">
        <w:rPr>
          <w:rFonts w:ascii="Palatino Linotype" w:hAnsi="Palatino Linotype" w:cs="Arial"/>
          <w:b/>
          <w:color w:val="000000" w:themeColor="text1"/>
        </w:rPr>
        <w:t xml:space="preserve">EL RECURRENTE </w:t>
      </w:r>
      <w:r w:rsidRPr="00E85E24">
        <w:rPr>
          <w:rFonts w:ascii="Palatino Linotype" w:hAnsi="Palatino Linotype" w:cs="Arial"/>
          <w:color w:val="000000" w:themeColor="text1"/>
        </w:rPr>
        <w:t xml:space="preserve">manifestara lo que a su derecho conviniera, a efecto de presentar pruebas o alegatos y, en su caso, </w:t>
      </w:r>
      <w:r w:rsidRPr="00E85E24">
        <w:rPr>
          <w:rFonts w:ascii="Palatino Linotype" w:hAnsi="Palatino Linotype" w:cs="Arial"/>
          <w:b/>
          <w:color w:val="000000" w:themeColor="text1"/>
        </w:rPr>
        <w:t xml:space="preserve">EL SUJETO OBLIGADO </w:t>
      </w:r>
      <w:r w:rsidRPr="00E85E24">
        <w:rPr>
          <w:rFonts w:ascii="Palatino Linotype" w:hAnsi="Palatino Linotype" w:cs="Arial"/>
          <w:color w:val="000000" w:themeColor="text1"/>
        </w:rPr>
        <w:t xml:space="preserve">rindiera su correspondiente Informe Justificado; lo anterior , conforme a lo dispuesto por el artículo 185 de la Ley </w:t>
      </w:r>
      <w:r w:rsidRPr="00E85E24">
        <w:rPr>
          <w:rFonts w:ascii="Palatino Linotype" w:hAnsi="Palatino Linotype" w:cs="Arial"/>
          <w:color w:val="000000" w:themeColor="text1"/>
        </w:rPr>
        <w:lastRenderedPageBreak/>
        <w:t xml:space="preserve">de Transparencia y Acceso a la Información Pública del Estado de México y Municipios. </w:t>
      </w:r>
    </w:p>
    <w:p w14:paraId="74E131FD" w14:textId="77777777" w:rsidR="00081754" w:rsidRPr="00E85E24" w:rsidRDefault="00081754" w:rsidP="00E85E24">
      <w:pPr>
        <w:pStyle w:val="Prrafodelista"/>
        <w:spacing w:line="360" w:lineRule="auto"/>
        <w:ind w:left="0"/>
        <w:contextualSpacing/>
        <w:jc w:val="both"/>
        <w:rPr>
          <w:rFonts w:ascii="Palatino Linotype" w:hAnsi="Palatino Linotype" w:cs="Arial"/>
          <w:color w:val="000000" w:themeColor="text1"/>
        </w:rPr>
      </w:pPr>
    </w:p>
    <w:p w14:paraId="7E47A2BA" w14:textId="77777777" w:rsidR="00081754" w:rsidRPr="00E85E24" w:rsidRDefault="00081754" w:rsidP="00E85E24">
      <w:pPr>
        <w:spacing w:line="360" w:lineRule="auto"/>
        <w:jc w:val="both"/>
        <w:rPr>
          <w:rFonts w:ascii="Palatino Linotype" w:hAnsi="Palatino Linotype" w:cs="Arial"/>
          <w:b/>
          <w:bCs/>
          <w:color w:val="000000" w:themeColor="text1"/>
        </w:rPr>
      </w:pPr>
      <w:r w:rsidRPr="00E85E24">
        <w:rPr>
          <w:rFonts w:ascii="Palatino Linotype" w:eastAsia="Arial Unicode MS" w:hAnsi="Palatino Linotype" w:cs="Arial"/>
          <w:b/>
          <w:color w:val="000000" w:themeColor="text1"/>
        </w:rPr>
        <w:t xml:space="preserve">b) </w:t>
      </w:r>
      <w:r w:rsidRPr="00E85E24">
        <w:rPr>
          <w:rFonts w:ascii="Palatino Linotype" w:hAnsi="Palatino Linotype" w:cs="Arial"/>
          <w:b/>
          <w:bCs/>
          <w:color w:val="000000" w:themeColor="text1"/>
        </w:rPr>
        <w:t>Informe Justificado</w:t>
      </w:r>
    </w:p>
    <w:p w14:paraId="51A29A7E" w14:textId="4316F669" w:rsidR="006A1DDB" w:rsidRPr="00E85E24" w:rsidRDefault="006A1DDB" w:rsidP="00E85E24">
      <w:pPr>
        <w:spacing w:line="360" w:lineRule="auto"/>
        <w:jc w:val="both"/>
        <w:rPr>
          <w:rFonts w:ascii="Palatino Linotype" w:hAnsi="Palatino Linotype" w:cs="Arial"/>
          <w:lang w:eastAsia="es-MX"/>
        </w:rPr>
      </w:pPr>
      <w:r w:rsidRPr="00E85E24">
        <w:rPr>
          <w:rFonts w:ascii="Palatino Linotype" w:hAnsi="Palatino Linotype" w:cs="Arial"/>
        </w:rPr>
        <w:t>En cumplimiento a lo anterior, de las constancias del expediente electrónico del</w:t>
      </w:r>
      <w:r w:rsidRPr="00E85E24">
        <w:rPr>
          <w:rFonts w:ascii="Palatino Linotype" w:hAnsi="Palatino Linotype" w:cs="Arial"/>
          <w:b/>
        </w:rPr>
        <w:t xml:space="preserve"> SAIMEX</w:t>
      </w:r>
      <w:r w:rsidRPr="00E85E24">
        <w:rPr>
          <w:rFonts w:ascii="Palatino Linotype" w:hAnsi="Palatino Linotype" w:cs="Arial"/>
        </w:rPr>
        <w:t xml:space="preserve">, se advierte que el </w:t>
      </w:r>
      <w:r w:rsidRPr="00E85E24">
        <w:rPr>
          <w:rFonts w:ascii="Palatino Linotype" w:hAnsi="Palatino Linotype" w:cs="Arial"/>
          <w:b/>
        </w:rPr>
        <w:t>ocho de mayo de dos mil veintitrés</w:t>
      </w:r>
      <w:r w:rsidRPr="00E85E24">
        <w:rPr>
          <w:rFonts w:ascii="Palatino Linotype" w:hAnsi="Palatino Linotype" w:cs="Arial"/>
        </w:rPr>
        <w:t xml:space="preserve">, </w:t>
      </w:r>
      <w:r w:rsidRPr="00E85E24">
        <w:rPr>
          <w:rFonts w:ascii="Palatino Linotype" w:hAnsi="Palatino Linotype" w:cs="Arial"/>
          <w:b/>
        </w:rPr>
        <w:t>EL SUJETO OBLIGADO</w:t>
      </w:r>
      <w:r w:rsidRPr="00E85E24">
        <w:rPr>
          <w:rFonts w:ascii="Palatino Linotype" w:hAnsi="Palatino Linotype" w:cs="Arial"/>
        </w:rPr>
        <w:t xml:space="preserve"> envió el Informe Justificado, como se desprende a continuación</w:t>
      </w:r>
      <w:r w:rsidRPr="00E85E24">
        <w:rPr>
          <w:rFonts w:ascii="Palatino Linotype" w:hAnsi="Palatino Linotype" w:cs="Arial"/>
          <w:lang w:eastAsia="es-MX"/>
        </w:rPr>
        <w:t xml:space="preserve">: </w:t>
      </w:r>
    </w:p>
    <w:p w14:paraId="62F804B1" w14:textId="738A9B7F" w:rsidR="006A1DDB" w:rsidRPr="00E85E24" w:rsidRDefault="006A1DDB" w:rsidP="00E85E24">
      <w:pPr>
        <w:spacing w:line="360" w:lineRule="auto"/>
        <w:jc w:val="both"/>
        <w:rPr>
          <w:rFonts w:ascii="Palatino Linotype" w:hAnsi="Palatino Linotype" w:cs="Arial"/>
          <w:lang w:eastAsia="es-MX"/>
        </w:rPr>
      </w:pPr>
      <w:r w:rsidRPr="00E85E24">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F2D7349" wp14:editId="146B1D37">
                <wp:simplePos x="0" y="0"/>
                <wp:positionH relativeFrom="margin">
                  <wp:posOffset>91439</wp:posOffset>
                </wp:positionH>
                <wp:positionV relativeFrom="paragraph">
                  <wp:posOffset>1198880</wp:posOffset>
                </wp:positionV>
                <wp:extent cx="5610225" cy="676275"/>
                <wp:effectExtent l="76200" t="38100" r="85725" b="104775"/>
                <wp:wrapNone/>
                <wp:docPr id="7" name="Rectángulo redondeado 7"/>
                <wp:cNvGraphicFramePr/>
                <a:graphic xmlns:a="http://schemas.openxmlformats.org/drawingml/2006/main">
                  <a:graphicData uri="http://schemas.microsoft.com/office/word/2010/wordprocessingShape">
                    <wps:wsp>
                      <wps:cNvSpPr/>
                      <wps:spPr>
                        <a:xfrm>
                          <a:off x="0" y="0"/>
                          <a:ext cx="5610225" cy="6762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A381D28" id="Rectángulo redondeado 7" o:spid="_x0000_s1026" style="position:absolute;margin-left:7.2pt;margin-top:94.4pt;width:441.75pt;height:5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" filled="f" strokecolor="red" strokeweight="2.25pt">
                <v:shadow on="t" color="black" opacity="22937f" origin=",.5" offset="0,.63889mm"/>
                <w10:wrap anchorx="margin"/>
              </v:roundrect>
            </w:pict>
          </mc:Fallback>
        </mc:AlternateContent>
      </w:r>
      <w:r w:rsidRPr="00E85E24">
        <w:rPr>
          <w:rFonts w:ascii="Palatino Linotype" w:hAnsi="Palatino Linotype"/>
          <w:noProof/>
          <w:lang w:eastAsia="es-MX"/>
        </w:rPr>
        <w:drawing>
          <wp:inline distT="0" distB="0" distL="0" distR="0" wp14:anchorId="716002D2" wp14:editId="156F780A">
            <wp:extent cx="5791835" cy="19627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962785"/>
                    </a:xfrm>
                    <a:prstGeom prst="rect">
                      <a:avLst/>
                    </a:prstGeom>
                  </pic:spPr>
                </pic:pic>
              </a:graphicData>
            </a:graphic>
          </wp:inline>
        </w:drawing>
      </w:r>
    </w:p>
    <w:p w14:paraId="3687E92C" w14:textId="77777777" w:rsidR="006A1DDB" w:rsidRPr="00E85E24" w:rsidRDefault="006A1DDB" w:rsidP="00E85E24">
      <w:pPr>
        <w:spacing w:line="360" w:lineRule="auto"/>
        <w:jc w:val="both"/>
        <w:rPr>
          <w:rFonts w:ascii="Palatino Linotype" w:eastAsia="Arial Unicode MS" w:hAnsi="Palatino Linotype" w:cs="Arial"/>
        </w:rPr>
      </w:pPr>
    </w:p>
    <w:p w14:paraId="1D985B50" w14:textId="77777777" w:rsidR="006A1DDB" w:rsidRPr="00E85E24" w:rsidRDefault="006A1DDB" w:rsidP="00E85E24">
      <w:pPr>
        <w:spacing w:line="360" w:lineRule="auto"/>
        <w:jc w:val="both"/>
        <w:rPr>
          <w:rFonts w:ascii="Palatino Linotype" w:hAnsi="Palatino Linotype" w:cs="Arial"/>
          <w:lang w:eastAsia="es-MX"/>
        </w:rPr>
      </w:pPr>
      <w:r w:rsidRPr="00E85E24">
        <w:rPr>
          <w:rFonts w:ascii="Palatino Linotype" w:hAnsi="Palatino Linotype" w:cs="Arial"/>
          <w:lang w:eastAsia="es-MX"/>
        </w:rPr>
        <w:t xml:space="preserve">Advirtiendo de </w:t>
      </w:r>
      <w:r w:rsidRPr="00E85E24">
        <w:rPr>
          <w:rFonts w:ascii="Palatino Linotype" w:hAnsi="Palatino Linotype" w:cs="Arial"/>
        </w:rPr>
        <w:t>dicho</w:t>
      </w:r>
      <w:r w:rsidRPr="00E85E24">
        <w:rPr>
          <w:rFonts w:ascii="Palatino Linotype" w:hAnsi="Palatino Linotype" w:cs="Arial"/>
          <w:lang w:eastAsia="es-MX"/>
        </w:rPr>
        <w:t xml:space="preserve"> informe, que </w:t>
      </w:r>
      <w:r w:rsidRPr="00E85E24">
        <w:rPr>
          <w:rFonts w:ascii="Palatino Linotype" w:hAnsi="Palatino Linotype" w:cs="Arial"/>
          <w:b/>
          <w:lang w:eastAsia="es-MX"/>
        </w:rPr>
        <w:t>EL SUJETO OBLIGADO</w:t>
      </w:r>
      <w:r w:rsidRPr="00E85E24">
        <w:rPr>
          <w:rFonts w:ascii="Palatino Linotype" w:hAnsi="Palatino Linotype" w:cs="Arial"/>
          <w:lang w:eastAsia="es-MX"/>
        </w:rPr>
        <w:t xml:space="preserve"> anexó el archivo electrónico denominado </w:t>
      </w:r>
      <w:hyperlink r:id="rId11" w:history="1">
        <w:r w:rsidRPr="00E85E24">
          <w:rPr>
            <w:rFonts w:ascii="Palatino Linotype" w:hAnsi="Palatino Linotype" w:cs="Arial"/>
            <w:b/>
            <w:i/>
            <w:lang w:eastAsia="es-MX"/>
          </w:rPr>
          <w:t>095-23.pdf</w:t>
        </w:r>
      </w:hyperlink>
      <w:r w:rsidRPr="00E85E24">
        <w:rPr>
          <w:rFonts w:ascii="Palatino Linotype" w:hAnsi="Palatino Linotype" w:cs="Arial"/>
          <w:b/>
          <w:i/>
          <w:lang w:eastAsia="es-MX"/>
        </w:rPr>
        <w:t xml:space="preserve">, </w:t>
      </w:r>
      <w:r w:rsidRPr="00E85E24">
        <w:rPr>
          <w:rFonts w:ascii="Palatino Linotype" w:hAnsi="Palatino Linotype" w:cs="Arial"/>
          <w:lang w:eastAsia="es-MX"/>
        </w:rPr>
        <w:t xml:space="preserve">el cual contiene lo siguiente: </w:t>
      </w:r>
    </w:p>
    <w:p w14:paraId="3C694763" w14:textId="77777777" w:rsidR="006A1DDB" w:rsidRPr="00E85E24" w:rsidRDefault="006A1DDB" w:rsidP="00E85E24">
      <w:pPr>
        <w:spacing w:line="360" w:lineRule="auto"/>
        <w:jc w:val="both"/>
        <w:rPr>
          <w:rFonts w:ascii="Palatino Linotype" w:hAnsi="Palatino Linotype" w:cs="Arial"/>
          <w:lang w:eastAsia="es-MX"/>
        </w:rPr>
      </w:pPr>
    </w:p>
    <w:p w14:paraId="2DE48332" w14:textId="713A4587" w:rsidR="006A1DDB" w:rsidRPr="00E85E24" w:rsidRDefault="006A1DDB" w:rsidP="00E85E24">
      <w:pPr>
        <w:pStyle w:val="Prrafodelista"/>
        <w:numPr>
          <w:ilvl w:val="0"/>
          <w:numId w:val="24"/>
        </w:numPr>
        <w:spacing w:line="360" w:lineRule="auto"/>
        <w:jc w:val="both"/>
        <w:rPr>
          <w:rFonts w:ascii="Palatino Linotype" w:hAnsi="Palatino Linotype" w:cs="Arial"/>
          <w:lang w:eastAsia="es-MX"/>
        </w:rPr>
      </w:pPr>
      <w:r w:rsidRPr="00E85E24">
        <w:rPr>
          <w:rFonts w:ascii="Palatino Linotype" w:hAnsi="Palatino Linotype" w:cs="Arial"/>
          <w:lang w:eastAsia="es-MX"/>
        </w:rPr>
        <w:t xml:space="preserve">Oficio del ocho de mayo de dos mil veintitrés, por medio del cual el Titular de la Unidad de Transparencia y Acceso a la Información Pública, hace del conocimiento la respuesta emitida por la Dirección de Administración. </w:t>
      </w:r>
    </w:p>
    <w:p w14:paraId="22960B3F" w14:textId="28456706" w:rsidR="006A1DDB" w:rsidRPr="00E85E24" w:rsidRDefault="006A1DDB" w:rsidP="00E85E24">
      <w:pPr>
        <w:pStyle w:val="Prrafodelista"/>
        <w:numPr>
          <w:ilvl w:val="0"/>
          <w:numId w:val="24"/>
        </w:numPr>
        <w:spacing w:line="360" w:lineRule="auto"/>
        <w:jc w:val="both"/>
        <w:rPr>
          <w:rFonts w:ascii="Palatino Linotype" w:hAnsi="Palatino Linotype" w:cs="Arial"/>
          <w:lang w:eastAsia="es-MX"/>
        </w:rPr>
      </w:pPr>
      <w:r w:rsidRPr="00E85E24">
        <w:rPr>
          <w:rFonts w:ascii="Palatino Linotype" w:hAnsi="Palatino Linotype" w:cs="Arial"/>
          <w:lang w:eastAsia="es-MX"/>
        </w:rPr>
        <w:t>Oficio número DA/NEZA/2340/2023 del ocho de mayo de dos mil veintitrés, por medio del cual el Director de Administración, refiere que la Subdirección de Recursos Humanos hizo del conocimiento que se dejó de elabo</w:t>
      </w:r>
      <w:r w:rsidR="0077593A" w:rsidRPr="00E85E24">
        <w:rPr>
          <w:rFonts w:ascii="Palatino Linotype" w:hAnsi="Palatino Linotype" w:cs="Arial"/>
          <w:lang w:eastAsia="es-MX"/>
        </w:rPr>
        <w:t xml:space="preserve">rar recibos de </w:t>
      </w:r>
      <w:r w:rsidR="0077593A" w:rsidRPr="00E85E24">
        <w:rPr>
          <w:rFonts w:ascii="Palatino Linotype" w:hAnsi="Palatino Linotype" w:cs="Arial"/>
          <w:lang w:eastAsia="es-MX"/>
        </w:rPr>
        <w:lastRenderedPageBreak/>
        <w:t>nómina y en su lu</w:t>
      </w:r>
      <w:r w:rsidRPr="00E85E24">
        <w:rPr>
          <w:rFonts w:ascii="Palatino Linotype" w:hAnsi="Palatino Linotype" w:cs="Arial"/>
          <w:lang w:eastAsia="es-MX"/>
        </w:rPr>
        <w:t xml:space="preserve">gar se emite el documento comprobante fiscal digital por internet, el cual es emitido en dos impresiones de los cuales la Tesorería Municipal se hace responsable de su utilización y resguardo. Sin embargo, en aras de </w:t>
      </w:r>
      <w:r w:rsidR="00A373F2" w:rsidRPr="00E85E24">
        <w:rPr>
          <w:rFonts w:ascii="Palatino Linotype" w:hAnsi="Palatino Linotype" w:cs="Arial"/>
          <w:lang w:eastAsia="es-MX"/>
        </w:rPr>
        <w:t>coadyuvar</w:t>
      </w:r>
      <w:r w:rsidRPr="00E85E24">
        <w:rPr>
          <w:rFonts w:ascii="Palatino Linotype" w:hAnsi="Palatino Linotype" w:cs="Arial"/>
          <w:lang w:eastAsia="es-MX"/>
        </w:rPr>
        <w:t xml:space="preserve"> </w:t>
      </w:r>
      <w:r w:rsidR="00A373F2" w:rsidRPr="00E85E24">
        <w:rPr>
          <w:rFonts w:ascii="Palatino Linotype" w:hAnsi="Palatino Linotype" w:cs="Arial"/>
          <w:lang w:eastAsia="es-MX"/>
        </w:rPr>
        <w:t xml:space="preserve">adjunta información solicitada tal y como la genera el programa informativo de control de pago, consistente en 38 fojas útiles por uno solo de sus lados y que corresponde a la segunda quincena de febrero de dos mil veintitrés. </w:t>
      </w:r>
    </w:p>
    <w:p w14:paraId="280D92CD" w14:textId="4BE0794E" w:rsidR="00A373F2" w:rsidRPr="00E85E24" w:rsidRDefault="00A373F2" w:rsidP="00E85E24">
      <w:pPr>
        <w:pStyle w:val="Prrafodelista"/>
        <w:numPr>
          <w:ilvl w:val="0"/>
          <w:numId w:val="24"/>
        </w:numPr>
        <w:spacing w:line="360" w:lineRule="auto"/>
        <w:jc w:val="both"/>
        <w:rPr>
          <w:rFonts w:ascii="Palatino Linotype" w:hAnsi="Palatino Linotype" w:cs="Arial"/>
          <w:lang w:eastAsia="es-MX"/>
        </w:rPr>
      </w:pPr>
      <w:r w:rsidRPr="00E85E24">
        <w:rPr>
          <w:rFonts w:ascii="Palatino Linotype" w:hAnsi="Palatino Linotype" w:cs="Arial"/>
          <w:lang w:eastAsia="es-MX"/>
        </w:rPr>
        <w:t xml:space="preserve">Listado de personal que contiene los rubros: consecutivo, número de quincena, apellido paterno, apellido materno, nombres, departamento, categoría, percepciones, neto a pagar. </w:t>
      </w:r>
    </w:p>
    <w:p w14:paraId="4C4E48D8" w14:textId="77777777" w:rsidR="006A1DDB" w:rsidRPr="00E85E24" w:rsidRDefault="006A1DDB" w:rsidP="00E85E24">
      <w:pPr>
        <w:spacing w:line="360" w:lineRule="auto"/>
        <w:ind w:left="360"/>
        <w:jc w:val="both"/>
        <w:rPr>
          <w:rFonts w:ascii="Palatino Linotype" w:hAnsi="Palatino Linotype" w:cs="Arial"/>
          <w:lang w:eastAsia="es-MX"/>
        </w:rPr>
      </w:pPr>
    </w:p>
    <w:p w14:paraId="6B983B2D" w14:textId="21F6E04E" w:rsidR="006A1DDB" w:rsidRPr="00E85E24" w:rsidRDefault="006A1DDB" w:rsidP="00E85E24">
      <w:pPr>
        <w:spacing w:line="360" w:lineRule="auto"/>
        <w:jc w:val="both"/>
        <w:rPr>
          <w:rFonts w:ascii="Palatino Linotype" w:hAnsi="Palatino Linotype" w:cs="Arial"/>
          <w:color w:val="000000" w:themeColor="text1"/>
        </w:rPr>
      </w:pPr>
      <w:r w:rsidRPr="00E85E24">
        <w:rPr>
          <w:rFonts w:ascii="Palatino Linotype" w:hAnsi="Palatino Linotype" w:cs="Arial"/>
          <w:noProof/>
          <w:lang w:eastAsia="es-MX"/>
        </w:rPr>
        <w:t xml:space="preserve">Cabe destacar que dicho documento </w:t>
      </w:r>
      <w:r w:rsidR="00A373F2" w:rsidRPr="00E85E24">
        <w:rPr>
          <w:rFonts w:ascii="Palatino Linotype" w:hAnsi="Palatino Linotype" w:cs="Arial"/>
          <w:noProof/>
          <w:lang w:eastAsia="es-MX"/>
        </w:rPr>
        <w:t xml:space="preserve">no </w:t>
      </w:r>
      <w:r w:rsidRPr="00E85E24">
        <w:rPr>
          <w:rFonts w:ascii="Palatino Linotype" w:hAnsi="Palatino Linotype" w:cs="Arial"/>
          <w:noProof/>
          <w:lang w:eastAsia="es-MX"/>
        </w:rPr>
        <w:t xml:space="preserve">fue </w:t>
      </w:r>
      <w:r w:rsidRPr="00E85E24">
        <w:rPr>
          <w:rFonts w:ascii="Palatino Linotype" w:hAnsi="Palatino Linotype"/>
          <w:noProof/>
          <w:lang w:eastAsia="es-MX"/>
        </w:rPr>
        <w:t>puesto a disposición del</w:t>
      </w:r>
      <w:r w:rsidRPr="00E85E24">
        <w:rPr>
          <w:rFonts w:ascii="Palatino Linotype" w:hAnsi="Palatino Linotype"/>
          <w:b/>
          <w:noProof/>
          <w:lang w:eastAsia="es-MX"/>
        </w:rPr>
        <w:t xml:space="preserve"> RECURRENTE</w:t>
      </w:r>
      <w:r w:rsidR="00A373F2" w:rsidRPr="00E85E24">
        <w:rPr>
          <w:rFonts w:ascii="Palatino Linotype" w:hAnsi="Palatino Linotype"/>
          <w:b/>
          <w:noProof/>
          <w:lang w:eastAsia="es-MX"/>
        </w:rPr>
        <w:t xml:space="preserve">, </w:t>
      </w:r>
      <w:r w:rsidR="00A373F2" w:rsidRPr="00E85E24">
        <w:rPr>
          <w:rFonts w:ascii="Palatino Linotype" w:hAnsi="Palatino Linotype" w:cs="Arial"/>
          <w:noProof/>
          <w:lang w:eastAsia="es-MX"/>
        </w:rPr>
        <w:t xml:space="preserve">derivado que </w:t>
      </w:r>
      <w:r w:rsidR="008C4BFE" w:rsidRPr="00E85E24">
        <w:rPr>
          <w:rFonts w:ascii="Palatino Linotype" w:hAnsi="Palatino Linotype" w:cs="Arial"/>
          <w:noProof/>
          <w:lang w:eastAsia="es-MX"/>
        </w:rPr>
        <w:t>e</w:t>
      </w:r>
      <w:r w:rsidR="00A373F2" w:rsidRPr="00E85E24">
        <w:rPr>
          <w:rFonts w:ascii="Palatino Linotype" w:hAnsi="Palatino Linotype" w:cs="Arial"/>
          <w:noProof/>
          <w:lang w:eastAsia="es-MX"/>
        </w:rPr>
        <w:t>l listado</w:t>
      </w:r>
      <w:r w:rsidR="00A373F2" w:rsidRPr="00E85E24">
        <w:rPr>
          <w:rFonts w:ascii="Palatino Linotype" w:hAnsi="Palatino Linotype" w:cs="Arial"/>
          <w:color w:val="000000" w:themeColor="text1"/>
        </w:rPr>
        <w:t xml:space="preserve"> de personal</w:t>
      </w:r>
      <w:r w:rsidR="008C4BFE" w:rsidRPr="00E85E24">
        <w:rPr>
          <w:rFonts w:ascii="Palatino Linotype" w:hAnsi="Palatino Linotype" w:cs="Arial"/>
          <w:color w:val="000000" w:themeColor="text1"/>
        </w:rPr>
        <w:t xml:space="preserve"> de manera enunciativa más no limitativa </w:t>
      </w:r>
      <w:r w:rsidR="00A373F2" w:rsidRPr="00E85E24">
        <w:rPr>
          <w:rFonts w:ascii="Palatino Linotype" w:hAnsi="Palatino Linotype" w:cs="Arial"/>
          <w:color w:val="000000" w:themeColor="text1"/>
        </w:rPr>
        <w:t>cont</w:t>
      </w:r>
      <w:r w:rsidR="0077593A" w:rsidRPr="00E85E24">
        <w:rPr>
          <w:rFonts w:ascii="Palatino Linotype" w:hAnsi="Palatino Linotype" w:cs="Arial"/>
          <w:color w:val="000000" w:themeColor="text1"/>
        </w:rPr>
        <w:t xml:space="preserve">iene </w:t>
      </w:r>
      <w:r w:rsidR="00A373F2" w:rsidRPr="00E85E24">
        <w:rPr>
          <w:rFonts w:ascii="Palatino Linotype" w:hAnsi="Palatino Linotype" w:cs="Arial"/>
          <w:color w:val="000000" w:themeColor="text1"/>
        </w:rPr>
        <w:t>nombre</w:t>
      </w:r>
      <w:r w:rsidR="0077593A" w:rsidRPr="00E85E24">
        <w:rPr>
          <w:rFonts w:ascii="Palatino Linotype" w:hAnsi="Palatino Linotype" w:cs="Arial"/>
          <w:color w:val="000000" w:themeColor="text1"/>
        </w:rPr>
        <w:t xml:space="preserve"> y cargo</w:t>
      </w:r>
      <w:r w:rsidR="00A373F2" w:rsidRPr="00E85E24">
        <w:rPr>
          <w:rFonts w:ascii="Palatino Linotype" w:hAnsi="Palatino Linotype" w:cs="Arial"/>
          <w:color w:val="000000" w:themeColor="text1"/>
        </w:rPr>
        <w:t xml:space="preserve"> de personal </w:t>
      </w:r>
      <w:r w:rsidR="008C4BFE" w:rsidRPr="00E85E24">
        <w:rPr>
          <w:rFonts w:ascii="Palatino Linotype" w:hAnsi="Palatino Linotype" w:cs="Arial"/>
          <w:color w:val="000000" w:themeColor="text1"/>
        </w:rPr>
        <w:t xml:space="preserve">adscrito a la Dirección General de Seguridad Ciudadana </w:t>
      </w:r>
      <w:r w:rsidR="0077593A" w:rsidRPr="00E85E24">
        <w:rPr>
          <w:rFonts w:ascii="Palatino Linotype" w:hAnsi="Palatino Linotype" w:cs="Arial"/>
          <w:color w:val="000000" w:themeColor="text1"/>
        </w:rPr>
        <w:t>y</w:t>
      </w:r>
      <w:r w:rsidR="008C4BFE" w:rsidRPr="00E85E24">
        <w:rPr>
          <w:rFonts w:ascii="Palatino Linotype" w:hAnsi="Palatino Linotype" w:cs="Arial"/>
          <w:color w:val="000000" w:themeColor="text1"/>
        </w:rPr>
        <w:t xml:space="preserve"> la Dirección de Prevención del Delito y Participación Ciudadana, </w:t>
      </w:r>
      <w:r w:rsidR="00795866" w:rsidRPr="00E85E24">
        <w:rPr>
          <w:rFonts w:ascii="Palatino Linotype" w:hAnsi="Palatino Linotype" w:cs="Arial"/>
          <w:color w:val="000000" w:themeColor="text1"/>
        </w:rPr>
        <w:t xml:space="preserve">de </w:t>
      </w:r>
      <w:r w:rsidR="008C4BFE" w:rsidRPr="00E85E24">
        <w:rPr>
          <w:rFonts w:ascii="Palatino Linotype" w:hAnsi="Palatino Linotype" w:cs="Arial"/>
          <w:color w:val="000000" w:themeColor="text1"/>
        </w:rPr>
        <w:t xml:space="preserve">los cuales </w:t>
      </w:r>
      <w:r w:rsidR="00795866" w:rsidRPr="00E85E24">
        <w:rPr>
          <w:rFonts w:ascii="Palatino Linotype" w:hAnsi="Palatino Linotype" w:cs="Arial"/>
          <w:color w:val="000000" w:themeColor="text1"/>
        </w:rPr>
        <w:t>se</w:t>
      </w:r>
      <w:r w:rsidR="008C4BFE" w:rsidRPr="00E85E24">
        <w:rPr>
          <w:rFonts w:ascii="Palatino Linotype" w:hAnsi="Palatino Linotype" w:cs="Arial"/>
          <w:color w:val="000000" w:themeColor="text1"/>
        </w:rPr>
        <w:t xml:space="preserve"> desconoce </w:t>
      </w:r>
      <w:r w:rsidR="0077593A" w:rsidRPr="00E85E24">
        <w:rPr>
          <w:rFonts w:ascii="Palatino Linotype" w:hAnsi="Palatino Linotype" w:cs="Arial"/>
          <w:color w:val="000000" w:themeColor="text1"/>
        </w:rPr>
        <w:t>si</w:t>
      </w:r>
      <w:r w:rsidR="008C4BFE" w:rsidRPr="00E85E24">
        <w:rPr>
          <w:rFonts w:ascii="Palatino Linotype" w:hAnsi="Palatino Linotype" w:cs="Arial"/>
          <w:color w:val="000000" w:themeColor="text1"/>
        </w:rPr>
        <w:t xml:space="preserve"> corresponden a </w:t>
      </w:r>
      <w:r w:rsidR="0077593A" w:rsidRPr="00E85E24">
        <w:rPr>
          <w:rFonts w:ascii="Palatino Linotype" w:hAnsi="Palatino Linotype" w:cs="Arial"/>
          <w:color w:val="000000" w:themeColor="text1"/>
        </w:rPr>
        <w:t xml:space="preserve">personal operativo </w:t>
      </w:r>
      <w:r w:rsidR="008C4BFE" w:rsidRPr="00E85E24">
        <w:rPr>
          <w:rFonts w:ascii="Palatino Linotype" w:hAnsi="Palatino Linotype" w:cs="Arial"/>
          <w:color w:val="000000" w:themeColor="text1"/>
        </w:rPr>
        <w:t>de seguridad pública</w:t>
      </w:r>
      <w:r w:rsidR="00795866" w:rsidRPr="00E85E24">
        <w:rPr>
          <w:rFonts w:ascii="Palatino Linotype" w:hAnsi="Palatino Linotype" w:cs="Arial"/>
          <w:color w:val="000000" w:themeColor="text1"/>
        </w:rPr>
        <w:t>.</w:t>
      </w:r>
    </w:p>
    <w:p w14:paraId="443EA06D" w14:textId="77777777" w:rsidR="008C4BFE" w:rsidRPr="00E85E24" w:rsidRDefault="008C4BFE" w:rsidP="00E85E24">
      <w:pPr>
        <w:spacing w:line="360" w:lineRule="auto"/>
        <w:jc w:val="both"/>
        <w:rPr>
          <w:rFonts w:ascii="Palatino Linotype" w:hAnsi="Palatino Linotype"/>
          <w:noProof/>
          <w:lang w:eastAsia="es-MX"/>
        </w:rPr>
      </w:pPr>
    </w:p>
    <w:p w14:paraId="4A2316C5" w14:textId="77777777" w:rsidR="006A1DDB" w:rsidRPr="00E85E24" w:rsidRDefault="006A1DDB" w:rsidP="00E85E24">
      <w:pPr>
        <w:tabs>
          <w:tab w:val="center" w:pos="4252"/>
          <w:tab w:val="right" w:pos="8504"/>
        </w:tabs>
        <w:spacing w:line="360" w:lineRule="auto"/>
        <w:jc w:val="both"/>
        <w:rPr>
          <w:rFonts w:ascii="Palatino Linotype" w:eastAsia="Arial Unicode MS" w:hAnsi="Palatino Linotype" w:cs="Arial"/>
        </w:rPr>
      </w:pPr>
      <w:r w:rsidRPr="00E85E24">
        <w:rPr>
          <w:rFonts w:ascii="Palatino Linotype" w:eastAsia="MS Mincho" w:hAnsi="Palatino Linotype"/>
          <w:lang w:eastAsia="es-MX"/>
        </w:rPr>
        <w:t>Por su parte, el particular no realizó manifestación alguna,</w:t>
      </w:r>
      <w:r w:rsidRPr="00E85E24">
        <w:rPr>
          <w:rFonts w:ascii="Palatino Linotype" w:eastAsia="Arial Unicode MS" w:hAnsi="Palatino Linotype" w:cs="Arial"/>
        </w:rPr>
        <w:t xml:space="preserve"> ni presentó pruebas o alegatos.</w:t>
      </w:r>
    </w:p>
    <w:p w14:paraId="08D32604" w14:textId="77777777" w:rsidR="003413FC" w:rsidRPr="00E85E24" w:rsidRDefault="003413FC" w:rsidP="00E85E24">
      <w:pPr>
        <w:widowControl w:val="0"/>
        <w:tabs>
          <w:tab w:val="left" w:pos="0"/>
        </w:tabs>
        <w:spacing w:line="360" w:lineRule="auto"/>
        <w:jc w:val="both"/>
        <w:rPr>
          <w:rFonts w:ascii="Palatino Linotype" w:eastAsia="Palatino Linotype" w:hAnsi="Palatino Linotype" w:cs="Palatino Linotype"/>
          <w:b/>
          <w:color w:val="000000" w:themeColor="text1"/>
        </w:rPr>
      </w:pPr>
    </w:p>
    <w:p w14:paraId="304BBACA" w14:textId="77777777" w:rsidR="008C4BFE" w:rsidRPr="00E85E24" w:rsidRDefault="008C4BFE" w:rsidP="00E85E24">
      <w:pPr>
        <w:widowControl w:val="0"/>
        <w:tabs>
          <w:tab w:val="left" w:pos="0"/>
        </w:tabs>
        <w:spacing w:line="360" w:lineRule="auto"/>
        <w:jc w:val="both"/>
        <w:rPr>
          <w:rFonts w:ascii="Palatino Linotype" w:eastAsia="Palatino Linotype" w:hAnsi="Palatino Linotype" w:cs="Palatino Linotype"/>
          <w:b/>
        </w:rPr>
      </w:pPr>
      <w:r w:rsidRPr="00E85E24">
        <w:rPr>
          <w:rFonts w:ascii="Palatino Linotype" w:eastAsia="Palatino Linotype" w:hAnsi="Palatino Linotype" w:cs="Palatino Linotype"/>
          <w:b/>
        </w:rPr>
        <w:t xml:space="preserve">c) De la ampliación </w:t>
      </w:r>
    </w:p>
    <w:p w14:paraId="6449A262" w14:textId="5F44D2A3" w:rsidR="008C4BFE" w:rsidRPr="00E85E24" w:rsidRDefault="008C4BFE" w:rsidP="00E85E24">
      <w:pPr>
        <w:spacing w:line="360" w:lineRule="auto"/>
        <w:jc w:val="both"/>
        <w:rPr>
          <w:rFonts w:ascii="Palatino Linotype" w:eastAsia="Palatino Linotype" w:hAnsi="Palatino Linotype" w:cs="Palatino Linotype"/>
          <w:color w:val="000000" w:themeColor="text1"/>
        </w:rPr>
      </w:pPr>
      <w:r w:rsidRPr="00E85E24">
        <w:rPr>
          <w:rFonts w:ascii="Palatino Linotype" w:eastAsia="Palatino Linotype" w:hAnsi="Palatino Linotype" w:cs="Palatino Linotype"/>
          <w:color w:val="000000" w:themeColor="text1"/>
        </w:rPr>
        <w:t xml:space="preserve">El </w:t>
      </w:r>
      <w:r w:rsidRPr="00E85E24">
        <w:rPr>
          <w:rFonts w:ascii="Palatino Linotype" w:eastAsia="Palatino Linotype" w:hAnsi="Palatino Linotype" w:cs="Palatino Linotype"/>
          <w:b/>
          <w:color w:val="000000" w:themeColor="text1"/>
        </w:rPr>
        <w:t>catorce de junio de dos mil veintitrés</w:t>
      </w:r>
      <w:r w:rsidRPr="00E85E24">
        <w:rPr>
          <w:rFonts w:ascii="Palatino Linotype" w:eastAsia="Palatino Linotype" w:hAnsi="Palatino Linotype" w:cs="Palatino Linotype"/>
          <w:color w:val="000000" w:themeColor="text1"/>
        </w:rPr>
        <w:t xml:space="preserve">, se notificó el acuerdo de ampliación de plazo para resolver el presente Recurso de Revisión, previsto en el artículo 181, tercer párrafo </w:t>
      </w:r>
      <w:r w:rsidRPr="00E85E24">
        <w:rPr>
          <w:rFonts w:ascii="Palatino Linotype" w:eastAsia="Palatino Linotype" w:hAnsi="Palatino Linotype" w:cs="Palatino Linotype"/>
          <w:color w:val="000000" w:themeColor="text1"/>
        </w:rPr>
        <w:lastRenderedPageBreak/>
        <w:t>de la Ley de Transparencia y Acceso a la Información Pública del Estado de México y Municipios.</w:t>
      </w:r>
    </w:p>
    <w:p w14:paraId="77E782FB" w14:textId="77777777" w:rsidR="008C4BFE" w:rsidRPr="00E85E24" w:rsidRDefault="008C4BFE" w:rsidP="00E85E24">
      <w:pPr>
        <w:spacing w:line="360" w:lineRule="auto"/>
        <w:jc w:val="both"/>
        <w:rPr>
          <w:rFonts w:ascii="Palatino Linotype" w:eastAsia="Palatino Linotype" w:hAnsi="Palatino Linotype" w:cs="Palatino Linotype"/>
          <w:color w:val="000000" w:themeColor="text1"/>
        </w:rPr>
      </w:pPr>
    </w:p>
    <w:p w14:paraId="0798E148" w14:textId="77777777"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0F0731A5" w14:textId="77777777" w:rsidR="008C4BFE" w:rsidRPr="00E85E24" w:rsidRDefault="008C4BFE" w:rsidP="00E85E24">
      <w:pPr>
        <w:spacing w:line="360" w:lineRule="auto"/>
        <w:jc w:val="both"/>
        <w:rPr>
          <w:rFonts w:ascii="Palatino Linotype" w:hAnsi="Palatino Linotype" w:cs="Arial"/>
          <w:color w:val="000000" w:themeColor="text1"/>
          <w:lang w:eastAsia="es-MX"/>
        </w:rPr>
      </w:pPr>
    </w:p>
    <w:p w14:paraId="22083A0B" w14:textId="77777777"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0A78D31" w14:textId="77777777" w:rsidR="008C4BFE" w:rsidRPr="00E85E24" w:rsidRDefault="008C4BFE" w:rsidP="00E85E24">
      <w:pPr>
        <w:spacing w:line="360" w:lineRule="auto"/>
        <w:jc w:val="both"/>
        <w:rPr>
          <w:rFonts w:ascii="Palatino Linotype" w:hAnsi="Palatino Linotype" w:cs="Arial"/>
          <w:color w:val="000000" w:themeColor="text1"/>
          <w:lang w:eastAsia="es-MX"/>
        </w:rPr>
      </w:pPr>
    </w:p>
    <w:p w14:paraId="26E0586F" w14:textId="77777777"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AD66AE" w14:textId="77777777" w:rsidR="008C4BFE" w:rsidRPr="00E85E24" w:rsidRDefault="008C4BFE" w:rsidP="00E85E24">
      <w:pPr>
        <w:spacing w:line="360" w:lineRule="auto"/>
        <w:jc w:val="both"/>
        <w:rPr>
          <w:rFonts w:ascii="Palatino Linotype" w:hAnsi="Palatino Linotype" w:cs="Arial"/>
          <w:color w:val="000000" w:themeColor="text1"/>
          <w:lang w:eastAsia="es-MX"/>
        </w:rPr>
      </w:pPr>
    </w:p>
    <w:p w14:paraId="2248D836" w14:textId="77777777"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F9B4F88" w14:textId="77777777" w:rsidR="008C4BFE" w:rsidRPr="00E85E24" w:rsidRDefault="008C4BFE" w:rsidP="00E85E24">
      <w:pPr>
        <w:spacing w:line="360" w:lineRule="auto"/>
        <w:jc w:val="both"/>
        <w:rPr>
          <w:rFonts w:ascii="Palatino Linotype" w:hAnsi="Palatino Linotype" w:cs="Arial"/>
          <w:color w:val="000000" w:themeColor="text1"/>
          <w:lang w:eastAsia="es-MX"/>
        </w:rPr>
      </w:pPr>
    </w:p>
    <w:p w14:paraId="6446EBEC" w14:textId="77777777"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Por ello, excepcionalmente, si un asunto es resuelto con posterioridad a los plazos señalados por la norma debe analizarse la razonabilidad del tiempo necesario para su resolución, atentos a los siguientes criterios:</w:t>
      </w:r>
    </w:p>
    <w:p w14:paraId="0FD59C92" w14:textId="77777777" w:rsidR="008C4BFE" w:rsidRPr="00E85E24" w:rsidRDefault="008C4BFE" w:rsidP="00E85E24">
      <w:pPr>
        <w:spacing w:line="360" w:lineRule="auto"/>
        <w:jc w:val="both"/>
        <w:rPr>
          <w:rFonts w:ascii="Palatino Linotype" w:hAnsi="Palatino Linotype" w:cs="Arial"/>
          <w:color w:val="000000" w:themeColor="text1"/>
          <w:lang w:eastAsia="es-MX"/>
        </w:rPr>
      </w:pPr>
    </w:p>
    <w:p w14:paraId="10E44CBB" w14:textId="77777777" w:rsidR="008C4BFE" w:rsidRPr="00E85E24" w:rsidRDefault="008C4BFE" w:rsidP="00E85E24">
      <w:pPr>
        <w:pStyle w:val="Prrafodelista"/>
        <w:numPr>
          <w:ilvl w:val="0"/>
          <w:numId w:val="26"/>
        </w:numPr>
        <w:spacing w:line="360" w:lineRule="auto"/>
        <w:contextualSpacing/>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Complejidad del asunto: La complejidad de la prueba, la pluralidad de sujetos procesales, el tiempo transcurrido, las características y contexto del recurso.</w:t>
      </w:r>
    </w:p>
    <w:p w14:paraId="2160648C" w14:textId="77777777" w:rsidR="008C4BFE" w:rsidRPr="00E85E24" w:rsidRDefault="008C4BFE" w:rsidP="00E85E24">
      <w:pPr>
        <w:pStyle w:val="Prrafodelista"/>
        <w:numPr>
          <w:ilvl w:val="0"/>
          <w:numId w:val="26"/>
        </w:numPr>
        <w:spacing w:line="360" w:lineRule="auto"/>
        <w:contextualSpacing/>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Actividad Procesal del interesado: Acciones u omisiones del interesado.</w:t>
      </w:r>
    </w:p>
    <w:p w14:paraId="09FE14B2" w14:textId="77777777" w:rsidR="008C4BFE" w:rsidRPr="00E85E24" w:rsidRDefault="008C4BFE" w:rsidP="00E85E24">
      <w:pPr>
        <w:pStyle w:val="Prrafodelista"/>
        <w:numPr>
          <w:ilvl w:val="0"/>
          <w:numId w:val="26"/>
        </w:numPr>
        <w:spacing w:line="360" w:lineRule="auto"/>
        <w:contextualSpacing/>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Conducta de la Autoridad: Las Acciones u omisiones realizadas en el procedimiento. Así como si la autoridad actuó con la debida diligencia.</w:t>
      </w:r>
    </w:p>
    <w:p w14:paraId="736CAF3A" w14:textId="77777777" w:rsidR="008C4BFE" w:rsidRPr="00E85E24" w:rsidRDefault="008C4BFE" w:rsidP="00E85E24">
      <w:pPr>
        <w:pStyle w:val="Prrafodelista"/>
        <w:numPr>
          <w:ilvl w:val="0"/>
          <w:numId w:val="26"/>
        </w:numPr>
        <w:spacing w:line="360" w:lineRule="auto"/>
        <w:contextualSpacing/>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La afectación generada en la situación jurídica de la persona involucrada en el proceso: Violación a sus derechos humanos.</w:t>
      </w:r>
    </w:p>
    <w:p w14:paraId="2B8B379C" w14:textId="77777777" w:rsidR="008C4BFE" w:rsidRPr="00E85E24" w:rsidRDefault="008C4BFE" w:rsidP="00E85E24">
      <w:pPr>
        <w:spacing w:line="360" w:lineRule="auto"/>
        <w:ind w:left="360"/>
        <w:jc w:val="both"/>
        <w:rPr>
          <w:rFonts w:ascii="Palatino Linotype" w:hAnsi="Palatino Linotype" w:cs="Arial"/>
          <w:color w:val="000000" w:themeColor="text1"/>
          <w:lang w:eastAsia="es-MX"/>
        </w:rPr>
      </w:pPr>
    </w:p>
    <w:p w14:paraId="16E1391C" w14:textId="77777777"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958AE0E" w14:textId="77777777" w:rsidR="008C4BFE" w:rsidRPr="00E85E24" w:rsidRDefault="008C4BFE" w:rsidP="00E85E24">
      <w:pPr>
        <w:spacing w:line="360" w:lineRule="auto"/>
        <w:jc w:val="both"/>
        <w:rPr>
          <w:rFonts w:ascii="Palatino Linotype" w:hAnsi="Palatino Linotype" w:cs="Arial"/>
          <w:color w:val="000000" w:themeColor="text1"/>
          <w:lang w:eastAsia="es-MX"/>
        </w:rPr>
      </w:pPr>
    </w:p>
    <w:p w14:paraId="3A1A227B" w14:textId="77777777"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7A9A8E5" w14:textId="77777777" w:rsidR="008C4BFE" w:rsidRPr="00E85E24" w:rsidRDefault="008C4BFE" w:rsidP="00E85E24">
      <w:pPr>
        <w:spacing w:line="360" w:lineRule="auto"/>
        <w:jc w:val="both"/>
        <w:rPr>
          <w:rFonts w:ascii="Palatino Linotype" w:hAnsi="Palatino Linotype" w:cs="Arial"/>
          <w:color w:val="000000" w:themeColor="text1"/>
          <w:lang w:eastAsia="es-MX"/>
        </w:rPr>
      </w:pPr>
    </w:p>
    <w:p w14:paraId="62C1155B" w14:textId="77777777"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5D3ECB" w14:textId="77777777" w:rsidR="008C4BFE" w:rsidRPr="00E85E24" w:rsidRDefault="008C4BFE" w:rsidP="00E85E24">
      <w:pPr>
        <w:spacing w:line="360" w:lineRule="auto"/>
        <w:jc w:val="both"/>
        <w:rPr>
          <w:rFonts w:ascii="Palatino Linotype" w:hAnsi="Palatino Linotype" w:cs="Arial"/>
          <w:color w:val="000000" w:themeColor="text1"/>
          <w:lang w:eastAsia="es-MX"/>
        </w:rPr>
      </w:pPr>
    </w:p>
    <w:p w14:paraId="283EB974" w14:textId="77777777"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Al respecto, también son de considerar los criterios sostenidos por el Cuarto Tribunal Colegiado en Materia Administrativa del Primer Circuito, cuyos rubros y datos de identificación son los siguientes:</w:t>
      </w:r>
    </w:p>
    <w:p w14:paraId="095D6A77" w14:textId="77777777" w:rsidR="008C4BFE" w:rsidRPr="00E85E24" w:rsidRDefault="008C4BFE" w:rsidP="00E85E24">
      <w:pPr>
        <w:spacing w:line="360" w:lineRule="auto"/>
        <w:jc w:val="both"/>
        <w:rPr>
          <w:rFonts w:ascii="Palatino Linotype" w:hAnsi="Palatino Linotype" w:cs="Arial"/>
          <w:color w:val="000000" w:themeColor="text1"/>
          <w:lang w:eastAsia="es-MX"/>
        </w:rPr>
      </w:pPr>
    </w:p>
    <w:p w14:paraId="5FCA0A1B" w14:textId="77777777"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lastRenderedPageBreak/>
        <w:t>PLAZO RAZONABLE PARA RESOLVER. DIMENSIÓN Y EFECTOS DE ESTE CONCEPTO CUANDO SE ADUCE EXCESIVA CARGA DE TRABAJO.” consultable en el Seminario Judicial de la Federación y su gaceta, con el registro digital 2002351.</w:t>
      </w:r>
    </w:p>
    <w:p w14:paraId="64F29475" w14:textId="77777777" w:rsidR="008C4BFE" w:rsidRPr="00E85E24" w:rsidRDefault="008C4BFE" w:rsidP="00E85E24">
      <w:pPr>
        <w:spacing w:line="360" w:lineRule="auto"/>
        <w:jc w:val="both"/>
        <w:rPr>
          <w:rFonts w:ascii="Palatino Linotype" w:hAnsi="Palatino Linotype" w:cs="Arial"/>
          <w:color w:val="000000" w:themeColor="text1"/>
          <w:lang w:eastAsia="es-MX"/>
        </w:rPr>
      </w:pPr>
    </w:p>
    <w:p w14:paraId="493646DD" w14:textId="77777777"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con el registro digital 2002350.</w:t>
      </w:r>
    </w:p>
    <w:p w14:paraId="42495783" w14:textId="77777777" w:rsidR="008C4BFE" w:rsidRPr="00E85E24" w:rsidRDefault="008C4BFE" w:rsidP="00E85E24">
      <w:pPr>
        <w:spacing w:line="360" w:lineRule="auto"/>
        <w:jc w:val="both"/>
        <w:rPr>
          <w:rFonts w:ascii="Palatino Linotype" w:hAnsi="Palatino Linotype" w:cs="Arial"/>
          <w:color w:val="000000" w:themeColor="text1"/>
          <w:lang w:eastAsia="es-MX"/>
        </w:rPr>
      </w:pPr>
    </w:p>
    <w:p w14:paraId="12AF2485" w14:textId="041ABD54" w:rsidR="008C4BFE" w:rsidRPr="00E85E24" w:rsidRDefault="008C4BFE" w:rsidP="00E85E24">
      <w:pPr>
        <w:spacing w:line="360" w:lineRule="auto"/>
        <w:jc w:val="both"/>
        <w:rPr>
          <w:rFonts w:ascii="Palatino Linotype" w:hAnsi="Palatino Linotype" w:cs="Arial"/>
          <w:color w:val="000000" w:themeColor="text1"/>
          <w:lang w:eastAsia="es-MX"/>
        </w:rPr>
      </w:pPr>
      <w:r w:rsidRPr="00E85E24">
        <w:rPr>
          <w:rFonts w:ascii="Palatino Linotype" w:hAnsi="Palatino Linotype" w:cs="Arial"/>
          <w:color w:val="000000" w:themeColor="text1"/>
          <w:lang w:eastAsia="es-MX"/>
        </w:rPr>
        <w:t xml:space="preserve">Por ello, este organismo garante comprometido con la tutela de los derechos humanos </w:t>
      </w:r>
      <w:r w:rsidR="00C72A53" w:rsidRPr="00E85E24">
        <w:rPr>
          <w:rFonts w:ascii="Palatino Linotype" w:hAnsi="Palatino Linotype" w:cs="Arial"/>
          <w:color w:val="000000" w:themeColor="text1"/>
          <w:lang w:eastAsia="es-MX"/>
        </w:rPr>
        <w:t>confiados</w:t>
      </w:r>
      <w:r w:rsidRPr="00E85E24">
        <w:rPr>
          <w:rFonts w:ascii="Palatino Linotype" w:hAnsi="Palatino Linotype" w:cs="Arial"/>
          <w:color w:val="000000" w:themeColor="text1"/>
          <w:lang w:eastAsia="es-MX"/>
        </w:rPr>
        <w:t xml:space="preserve"> señala que este exceso del plazo legal para resolver el presente asunto, resulta de carácter excepcional.</w:t>
      </w:r>
    </w:p>
    <w:p w14:paraId="625D4C79" w14:textId="77777777" w:rsidR="008C4BFE" w:rsidRPr="00E85E24" w:rsidRDefault="008C4BFE" w:rsidP="00E85E24">
      <w:pPr>
        <w:widowControl w:val="0"/>
        <w:tabs>
          <w:tab w:val="left" w:pos="0"/>
        </w:tabs>
        <w:spacing w:line="360" w:lineRule="auto"/>
        <w:jc w:val="both"/>
        <w:rPr>
          <w:rFonts w:ascii="Palatino Linotype" w:eastAsia="Palatino Linotype" w:hAnsi="Palatino Linotype" w:cs="Palatino Linotype"/>
          <w:b/>
          <w:color w:val="000000" w:themeColor="text1"/>
        </w:rPr>
      </w:pPr>
    </w:p>
    <w:p w14:paraId="21D13720" w14:textId="4A871423" w:rsidR="005A1F80" w:rsidRPr="00E85E24" w:rsidRDefault="008C4BFE" w:rsidP="00E85E24">
      <w:pPr>
        <w:widowControl w:val="0"/>
        <w:tabs>
          <w:tab w:val="left" w:pos="0"/>
        </w:tabs>
        <w:spacing w:line="360" w:lineRule="auto"/>
        <w:jc w:val="both"/>
        <w:rPr>
          <w:rFonts w:ascii="Palatino Linotype" w:eastAsia="Palatino Linotype" w:hAnsi="Palatino Linotype" w:cs="Palatino Linotype"/>
          <w:b/>
          <w:color w:val="000000" w:themeColor="text1"/>
        </w:rPr>
      </w:pPr>
      <w:r w:rsidRPr="00E85E24">
        <w:rPr>
          <w:rFonts w:ascii="Palatino Linotype" w:eastAsia="Palatino Linotype" w:hAnsi="Palatino Linotype" w:cs="Palatino Linotype"/>
          <w:b/>
        </w:rPr>
        <w:t>d</w:t>
      </w:r>
      <w:r w:rsidR="005A1F80" w:rsidRPr="00E85E24">
        <w:rPr>
          <w:rFonts w:ascii="Palatino Linotype" w:eastAsia="Palatino Linotype" w:hAnsi="Palatino Linotype" w:cs="Palatino Linotype"/>
          <w:b/>
        </w:rPr>
        <w:t xml:space="preserve">) </w:t>
      </w:r>
      <w:r w:rsidR="005A1F80" w:rsidRPr="00E85E24">
        <w:rPr>
          <w:rFonts w:ascii="Palatino Linotype" w:eastAsia="Palatino Linotype" w:hAnsi="Palatino Linotype" w:cs="Palatino Linotype"/>
          <w:b/>
          <w:color w:val="000000" w:themeColor="text1"/>
        </w:rPr>
        <w:t>Cierre de Instrucción</w:t>
      </w:r>
    </w:p>
    <w:p w14:paraId="723C8975" w14:textId="2DF3899E" w:rsidR="005A1F80" w:rsidRPr="00E85E24" w:rsidRDefault="005A1F80" w:rsidP="00E85E24">
      <w:pPr>
        <w:spacing w:line="360" w:lineRule="auto"/>
        <w:jc w:val="both"/>
        <w:rPr>
          <w:rFonts w:ascii="Palatino Linotype" w:eastAsia="Palatino Linotype" w:hAnsi="Palatino Linotype" w:cs="Palatino Linotype"/>
          <w:color w:val="000000" w:themeColor="text1"/>
        </w:rPr>
      </w:pPr>
      <w:r w:rsidRPr="00E85E24">
        <w:rPr>
          <w:rFonts w:ascii="Palatino Linotype" w:eastAsia="Palatino Linotype" w:hAnsi="Palatino Linotype" w:cs="Palatino Linotype"/>
          <w:color w:val="000000" w:themeColor="text1"/>
        </w:rPr>
        <w:t xml:space="preserve">Por lo que, una vez analizado el estado procesal que guarda el expediente, el </w:t>
      </w:r>
      <w:r w:rsidR="008C4BFE" w:rsidRPr="00E85E24">
        <w:rPr>
          <w:rFonts w:ascii="Palatino Linotype" w:eastAsia="Palatino Linotype" w:hAnsi="Palatino Linotype" w:cs="Palatino Linotype"/>
          <w:b/>
          <w:color w:val="000000" w:themeColor="text1"/>
        </w:rPr>
        <w:t xml:space="preserve">ocho de agosto </w:t>
      </w:r>
      <w:r w:rsidRPr="00E85E24">
        <w:rPr>
          <w:rFonts w:ascii="Palatino Linotype" w:eastAsia="Palatino Linotype" w:hAnsi="Palatino Linotype" w:cs="Palatino Linotype"/>
          <w:b/>
          <w:color w:val="000000" w:themeColor="text1"/>
        </w:rPr>
        <w:t>de dos mil veintitrés</w:t>
      </w:r>
      <w:r w:rsidRPr="00E85E24">
        <w:rPr>
          <w:rFonts w:ascii="Palatino Linotype" w:eastAsia="Palatino Linotype" w:hAnsi="Palatino Linotype" w:cs="Palatino Linotype"/>
          <w:color w:val="000000" w:themeColor="text1"/>
        </w:rPr>
        <w:t xml:space="preserve">, la </w:t>
      </w:r>
      <w:r w:rsidRPr="00E85E24">
        <w:rPr>
          <w:rFonts w:ascii="Palatino Linotype" w:eastAsia="Palatino Linotype" w:hAnsi="Palatino Linotype" w:cs="Palatino Linotype"/>
          <w:b/>
          <w:color w:val="000000" w:themeColor="text1"/>
        </w:rPr>
        <w:t xml:space="preserve">Comisionada Sharon Cristina Morales Martínez </w:t>
      </w:r>
      <w:r w:rsidRPr="00E85E24">
        <w:rPr>
          <w:rFonts w:ascii="Palatino Linotype" w:eastAsia="Palatino Linotype" w:hAnsi="Palatino Linotype" w:cs="Palatino Linotype"/>
          <w:color w:val="000000" w:themeColor="text1"/>
        </w:rPr>
        <w:t xml:space="preserve">acordó el cierre de instrucción, así como la remisión </w:t>
      </w:r>
      <w:r w:rsidR="00C72A53" w:rsidRPr="00E85E24">
        <w:rPr>
          <w:rFonts w:ascii="Palatino Linotype" w:eastAsia="Palatino Linotype" w:hAnsi="Palatino Linotype" w:cs="Palatino Linotype"/>
          <w:color w:val="000000" w:themeColor="text1"/>
        </w:rPr>
        <w:t>de este</w:t>
      </w:r>
      <w:r w:rsidRPr="00E85E24">
        <w:rPr>
          <w:rFonts w:ascii="Palatino Linotype" w:eastAsia="Palatino Linotype" w:hAnsi="Palatino Linotype" w:cs="Palatino Linotype"/>
          <w:color w:val="000000" w:themeColor="text1"/>
        </w:rPr>
        <w:t>, a efecto de ser resuelto, de conformidad con lo establecido en el artículo 185 fracciones VI y VIII de la Ley de Transparencia y Acceso a la Información Pública del Estado de México y Municipios.</w:t>
      </w:r>
    </w:p>
    <w:p w14:paraId="04F81747" w14:textId="72F34E55" w:rsidR="00EA76CD" w:rsidRDefault="00EA76CD" w:rsidP="00E85E24">
      <w:pPr>
        <w:jc w:val="center"/>
        <w:rPr>
          <w:rFonts w:ascii="Palatino Linotype" w:hAnsi="Palatino Linotype"/>
          <w:b/>
          <w:bCs/>
          <w:color w:val="000000" w:themeColor="text1"/>
          <w:spacing w:val="60"/>
          <w:sz w:val="28"/>
        </w:rPr>
      </w:pPr>
    </w:p>
    <w:p w14:paraId="7B110E35" w14:textId="585B06DB" w:rsidR="00C72A53" w:rsidRDefault="00C72A53" w:rsidP="00E85E24">
      <w:pPr>
        <w:jc w:val="center"/>
        <w:rPr>
          <w:rFonts w:ascii="Palatino Linotype" w:hAnsi="Palatino Linotype"/>
          <w:b/>
          <w:bCs/>
          <w:color w:val="000000" w:themeColor="text1"/>
          <w:spacing w:val="60"/>
          <w:sz w:val="28"/>
        </w:rPr>
      </w:pPr>
    </w:p>
    <w:p w14:paraId="3722E649" w14:textId="50E9597B" w:rsidR="00C72A53" w:rsidRDefault="00C72A53" w:rsidP="00E85E24">
      <w:pPr>
        <w:jc w:val="center"/>
        <w:rPr>
          <w:rFonts w:ascii="Palatino Linotype" w:hAnsi="Palatino Linotype"/>
          <w:b/>
          <w:bCs/>
          <w:color w:val="000000" w:themeColor="text1"/>
          <w:spacing w:val="60"/>
          <w:sz w:val="28"/>
        </w:rPr>
      </w:pPr>
    </w:p>
    <w:p w14:paraId="231AB128" w14:textId="520B0D78" w:rsidR="00C72A53" w:rsidRDefault="00C72A53" w:rsidP="00E85E24">
      <w:pPr>
        <w:jc w:val="center"/>
        <w:rPr>
          <w:rFonts w:ascii="Palatino Linotype" w:hAnsi="Palatino Linotype"/>
          <w:b/>
          <w:bCs/>
          <w:color w:val="000000" w:themeColor="text1"/>
          <w:spacing w:val="60"/>
          <w:sz w:val="28"/>
        </w:rPr>
      </w:pPr>
    </w:p>
    <w:p w14:paraId="0D108871" w14:textId="4E4F1457" w:rsidR="00C72A53" w:rsidRDefault="00C72A53" w:rsidP="00E85E24">
      <w:pPr>
        <w:jc w:val="center"/>
        <w:rPr>
          <w:rFonts w:ascii="Palatino Linotype" w:hAnsi="Palatino Linotype"/>
          <w:b/>
          <w:bCs/>
          <w:color w:val="000000" w:themeColor="text1"/>
          <w:spacing w:val="60"/>
          <w:sz w:val="28"/>
        </w:rPr>
      </w:pPr>
    </w:p>
    <w:p w14:paraId="4ACC3DC6" w14:textId="77777777" w:rsidR="00C72A53" w:rsidRPr="00E85E24" w:rsidRDefault="00C72A53" w:rsidP="00E85E24">
      <w:pPr>
        <w:jc w:val="center"/>
        <w:rPr>
          <w:rFonts w:ascii="Palatino Linotype" w:hAnsi="Palatino Linotype"/>
          <w:b/>
          <w:bCs/>
          <w:color w:val="000000" w:themeColor="text1"/>
          <w:spacing w:val="60"/>
          <w:sz w:val="28"/>
        </w:rPr>
      </w:pPr>
    </w:p>
    <w:p w14:paraId="036F9547" w14:textId="77777777" w:rsidR="007A5836" w:rsidRPr="00E85E24" w:rsidRDefault="007A5836" w:rsidP="00E85E24">
      <w:pPr>
        <w:jc w:val="center"/>
        <w:rPr>
          <w:rFonts w:ascii="Palatino Linotype" w:hAnsi="Palatino Linotype"/>
          <w:b/>
          <w:bCs/>
          <w:color w:val="000000" w:themeColor="text1"/>
          <w:spacing w:val="60"/>
          <w:sz w:val="28"/>
        </w:rPr>
      </w:pPr>
      <w:r w:rsidRPr="00E85E24">
        <w:rPr>
          <w:rFonts w:ascii="Palatino Linotype" w:hAnsi="Palatino Linotype"/>
          <w:b/>
          <w:bCs/>
          <w:color w:val="000000" w:themeColor="text1"/>
          <w:spacing w:val="60"/>
          <w:sz w:val="28"/>
        </w:rPr>
        <w:lastRenderedPageBreak/>
        <w:t>CONSIDERANDO</w:t>
      </w:r>
    </w:p>
    <w:p w14:paraId="2D9810D3" w14:textId="77777777" w:rsidR="006C258B" w:rsidRPr="00E85E24" w:rsidRDefault="006C258B" w:rsidP="00E85E24">
      <w:pPr>
        <w:jc w:val="center"/>
        <w:rPr>
          <w:rFonts w:ascii="Palatino Linotype" w:hAnsi="Palatino Linotype"/>
          <w:b/>
          <w:bCs/>
          <w:color w:val="000000" w:themeColor="text1"/>
          <w:spacing w:val="60"/>
          <w:sz w:val="28"/>
        </w:rPr>
      </w:pPr>
    </w:p>
    <w:p w14:paraId="1175ED9F" w14:textId="77777777" w:rsidR="00FA2D5D" w:rsidRPr="00E85E24" w:rsidRDefault="002D5F76" w:rsidP="00E85E24">
      <w:pPr>
        <w:spacing w:line="360" w:lineRule="auto"/>
        <w:ind w:right="50"/>
        <w:jc w:val="both"/>
        <w:rPr>
          <w:rFonts w:ascii="Palatino Linotype" w:hAnsi="Palatino Linotype"/>
          <w:b/>
          <w:color w:val="000000" w:themeColor="text1"/>
        </w:rPr>
      </w:pPr>
      <w:r w:rsidRPr="00E85E24">
        <w:rPr>
          <w:rFonts w:ascii="Palatino Linotype" w:hAnsi="Palatino Linotype"/>
          <w:b/>
          <w:color w:val="000000" w:themeColor="text1"/>
          <w:sz w:val="28"/>
          <w:szCs w:val="28"/>
        </w:rPr>
        <w:t>PRIMERO</w:t>
      </w:r>
      <w:r w:rsidRPr="00E85E24">
        <w:rPr>
          <w:rFonts w:ascii="Palatino Linotype" w:hAnsi="Palatino Linotype"/>
          <w:b/>
          <w:color w:val="000000" w:themeColor="text1"/>
        </w:rPr>
        <w:t>.</w:t>
      </w:r>
      <w:r w:rsidRPr="00E85E24">
        <w:rPr>
          <w:rFonts w:ascii="Palatino Linotype" w:hAnsi="Palatino Linotype"/>
          <w:color w:val="000000" w:themeColor="text1"/>
        </w:rPr>
        <w:t xml:space="preserve"> </w:t>
      </w:r>
      <w:r w:rsidRPr="00E85E24">
        <w:rPr>
          <w:rFonts w:ascii="Palatino Linotype" w:hAnsi="Palatino Linotype"/>
          <w:b/>
          <w:color w:val="000000" w:themeColor="text1"/>
        </w:rPr>
        <w:t>Competencia</w:t>
      </w:r>
      <w:r w:rsidRPr="00E85E24">
        <w:rPr>
          <w:rFonts w:ascii="Palatino Linotype" w:hAnsi="Palatino Linotype"/>
          <w:color w:val="000000" w:themeColor="text1"/>
        </w:rPr>
        <w:t>.</w:t>
      </w:r>
      <w:r w:rsidRPr="00E85E24">
        <w:rPr>
          <w:rFonts w:ascii="Palatino Linotype" w:hAnsi="Palatino Linotype"/>
          <w:b/>
          <w:color w:val="000000" w:themeColor="text1"/>
        </w:rPr>
        <w:t xml:space="preserve"> </w:t>
      </w:r>
    </w:p>
    <w:p w14:paraId="27DD7C24" w14:textId="591F0440" w:rsidR="002D5F76" w:rsidRPr="00E85E24" w:rsidRDefault="002D5F76" w:rsidP="00E85E24">
      <w:pPr>
        <w:spacing w:line="360" w:lineRule="auto"/>
        <w:ind w:right="50"/>
        <w:jc w:val="both"/>
        <w:rPr>
          <w:rFonts w:ascii="Palatino Linotype" w:hAnsi="Palatino Linotype" w:cs="Arial"/>
          <w:color w:val="000000" w:themeColor="text1"/>
        </w:rPr>
      </w:pPr>
      <w:r w:rsidRPr="00E85E24">
        <w:rPr>
          <w:rFonts w:ascii="Palatino Linotype" w:hAnsi="Palatino Linotype"/>
          <w:color w:val="000000" w:themeColor="text1"/>
        </w:rPr>
        <w:t xml:space="preserve">Este Instituto de Transparencia, </w:t>
      </w:r>
      <w:r w:rsidR="00AB4B44" w:rsidRPr="00E85E24">
        <w:rPr>
          <w:rFonts w:ascii="Palatino Linotype" w:hAnsi="Palatino Linotype"/>
          <w:color w:val="000000" w:themeColor="text1"/>
        </w:rPr>
        <w:t>Acceso a la Información</w:t>
      </w:r>
      <w:r w:rsidRPr="00E85E24">
        <w:rPr>
          <w:rFonts w:ascii="Palatino Linotype" w:hAnsi="Palatino Linotype"/>
          <w:color w:val="000000" w:themeColor="text1"/>
        </w:rPr>
        <w:t xml:space="preserve"> Pública y Protección de Datos Personales del Estado de México y Municipios, es competente para conocer y resolver el presente </w:t>
      </w:r>
      <w:r w:rsidR="000C7F93" w:rsidRPr="00E85E24">
        <w:rPr>
          <w:rFonts w:ascii="Palatino Linotype" w:hAnsi="Palatino Linotype"/>
          <w:color w:val="000000" w:themeColor="text1"/>
        </w:rPr>
        <w:t>Recurso de R</w:t>
      </w:r>
      <w:r w:rsidRPr="00E85E24">
        <w:rPr>
          <w:rFonts w:ascii="Palatino Linotype" w:hAnsi="Palatino Linotype"/>
          <w:color w:val="000000" w:themeColor="text1"/>
        </w:rPr>
        <w:t xml:space="preserve">evisión, conforme a lo dispuesto en los artículos 6, Apartado A de la Constitución Política de los Estados Unidos Mexicanos; 5, </w:t>
      </w:r>
      <w:r w:rsidR="00C72A53">
        <w:rPr>
          <w:rFonts w:ascii="Palatino Linotype" w:eastAsia="Calibri" w:hAnsi="Palatino Linotype" w:cs="Arial"/>
        </w:rPr>
        <w:t xml:space="preserve">párrafos </w:t>
      </w:r>
      <w:r w:rsidR="00C72A53">
        <w:rPr>
          <w:rFonts w:ascii="Palatino Linotype" w:hAnsi="Palatino Linotype"/>
        </w:rPr>
        <w:t>trigésimo segundo, trigésimo tercero y trigésimo cuarto</w:t>
      </w:r>
      <w:r w:rsidRPr="00E85E24">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w:t>
      </w:r>
      <w:r w:rsidR="00AB4B44" w:rsidRPr="00E85E24">
        <w:rPr>
          <w:rFonts w:ascii="Palatino Linotype" w:hAnsi="Palatino Linotype"/>
          <w:color w:val="000000" w:themeColor="text1"/>
        </w:rPr>
        <w:t>Acceso a la Información</w:t>
      </w:r>
      <w:r w:rsidRPr="00E85E24">
        <w:rPr>
          <w:rFonts w:ascii="Palatino Linotype" w:hAnsi="Palatino Linotype"/>
          <w:color w:val="000000" w:themeColor="text1"/>
        </w:rPr>
        <w:t xml:space="preserve"> Pública del Estado de México y Municipios</w:t>
      </w:r>
      <w:r w:rsidRPr="00E85E24">
        <w:rPr>
          <w:rFonts w:ascii="Palatino Linotype" w:hAnsi="Palatino Linotype" w:cs="Arial"/>
          <w:color w:val="000000" w:themeColor="text1"/>
        </w:rPr>
        <w:t>; y 9, fracciones I y XX</w:t>
      </w:r>
      <w:r w:rsidR="009939C6" w:rsidRPr="00E85E24">
        <w:rPr>
          <w:rFonts w:ascii="Palatino Linotype" w:hAnsi="Palatino Linotype" w:cs="Arial"/>
          <w:color w:val="000000" w:themeColor="text1"/>
        </w:rPr>
        <w:t>II</w:t>
      </w:r>
      <w:r w:rsidR="00B8370F" w:rsidRPr="00E85E24">
        <w:rPr>
          <w:rFonts w:ascii="Palatino Linotype" w:hAnsi="Palatino Linotype" w:cs="Arial"/>
          <w:color w:val="000000" w:themeColor="text1"/>
        </w:rPr>
        <w:t>I</w:t>
      </w:r>
      <w:r w:rsidRPr="00E85E24">
        <w:rPr>
          <w:rFonts w:ascii="Palatino Linotype" w:hAnsi="Palatino Linotype" w:cs="Arial"/>
          <w:color w:val="000000" w:themeColor="text1"/>
        </w:rPr>
        <w:t xml:space="preserve"> y 11 del Reglamento Interior del Instituto de Transparencia, </w:t>
      </w:r>
      <w:r w:rsidR="00AB4B44" w:rsidRPr="00E85E24">
        <w:rPr>
          <w:rFonts w:ascii="Palatino Linotype" w:hAnsi="Palatino Linotype" w:cs="Arial"/>
          <w:color w:val="000000" w:themeColor="text1"/>
        </w:rPr>
        <w:t>Acceso a la Información</w:t>
      </w:r>
      <w:r w:rsidRPr="00E85E24">
        <w:rPr>
          <w:rFonts w:ascii="Palatino Linotype" w:hAnsi="Palatino Linotype" w:cs="Arial"/>
          <w:color w:val="000000" w:themeColor="text1"/>
        </w:rPr>
        <w:t xml:space="preserve"> Pública y Protección de Datos Personales del Estado de México y Municipios.</w:t>
      </w:r>
    </w:p>
    <w:p w14:paraId="12E09D6B" w14:textId="77777777" w:rsidR="008E3925" w:rsidRPr="00E85E24" w:rsidRDefault="008E3925" w:rsidP="00E85E24">
      <w:pPr>
        <w:spacing w:line="360" w:lineRule="auto"/>
        <w:ind w:right="50"/>
        <w:jc w:val="both"/>
        <w:rPr>
          <w:rFonts w:ascii="Palatino Linotype" w:hAnsi="Palatino Linotype" w:cs="Arial"/>
          <w:color w:val="000000" w:themeColor="text1"/>
        </w:rPr>
      </w:pPr>
    </w:p>
    <w:p w14:paraId="05A2C2FB" w14:textId="77777777" w:rsidR="00FA2D5D" w:rsidRPr="00E85E24" w:rsidRDefault="00FA1E61" w:rsidP="00E85E24">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E85E24">
        <w:rPr>
          <w:rFonts w:ascii="Palatino Linotype" w:hAnsi="Palatino Linotype"/>
          <w:b/>
          <w:color w:val="000000" w:themeColor="text1"/>
          <w:sz w:val="28"/>
        </w:rPr>
        <w:t>SEGUNDO.</w:t>
      </w:r>
      <w:r w:rsidRPr="00E85E24">
        <w:rPr>
          <w:rFonts w:ascii="Palatino Linotype" w:hAnsi="Palatino Linotype" w:cs="Arial"/>
          <w:b/>
          <w:color w:val="000000" w:themeColor="text1"/>
        </w:rPr>
        <w:t xml:space="preserve"> </w:t>
      </w:r>
      <w:r w:rsidR="00633F63" w:rsidRPr="00E85E24">
        <w:rPr>
          <w:rFonts w:ascii="Palatino Linotype" w:hAnsi="Palatino Linotype" w:cs="Arial"/>
          <w:b/>
          <w:color w:val="000000" w:themeColor="text1"/>
        </w:rPr>
        <w:t>Interés.</w:t>
      </w:r>
      <w:r w:rsidR="00633F63" w:rsidRPr="00E85E24">
        <w:rPr>
          <w:rFonts w:ascii="Palatino Linotype" w:hAnsi="Palatino Linotype" w:cs="Arial"/>
          <w:color w:val="000000" w:themeColor="text1"/>
        </w:rPr>
        <w:t xml:space="preserve"> </w:t>
      </w:r>
    </w:p>
    <w:p w14:paraId="66E31ACB" w14:textId="507B44CE" w:rsidR="00E62E88" w:rsidRPr="00E85E24" w:rsidRDefault="00E62E88" w:rsidP="00E85E24">
      <w:pPr>
        <w:spacing w:line="360" w:lineRule="auto"/>
        <w:jc w:val="both"/>
        <w:rPr>
          <w:rFonts w:ascii="Palatino Linotype" w:hAnsi="Palatino Linotype" w:cs="Arial"/>
          <w:b/>
          <w:bCs/>
          <w:color w:val="000000" w:themeColor="text1"/>
        </w:rPr>
      </w:pPr>
      <w:r w:rsidRPr="00E85E24">
        <w:rPr>
          <w:rFonts w:ascii="Palatino Linotype" w:hAnsi="Palatino Linotype" w:cs="Arial"/>
          <w:bCs/>
          <w:color w:val="000000" w:themeColor="text1"/>
        </w:rPr>
        <w:t xml:space="preserve">El Recurso de Revisión fue interpuesto por parte legítima, en atención a que se presentó por </w:t>
      </w:r>
      <w:r w:rsidR="00605511" w:rsidRPr="00E85E24">
        <w:rPr>
          <w:rFonts w:ascii="Palatino Linotype" w:hAnsi="Palatino Linotype" w:cs="Arial"/>
          <w:b/>
          <w:color w:val="000000" w:themeColor="text1"/>
        </w:rPr>
        <w:t>EL</w:t>
      </w:r>
      <w:r w:rsidRPr="00E85E24">
        <w:rPr>
          <w:rFonts w:ascii="Palatino Linotype" w:hAnsi="Palatino Linotype" w:cs="Arial"/>
          <w:b/>
          <w:bCs/>
          <w:color w:val="000000" w:themeColor="text1"/>
        </w:rPr>
        <w:t xml:space="preserve"> RECURRENTE,</w:t>
      </w:r>
      <w:r w:rsidRPr="00E85E24">
        <w:rPr>
          <w:rFonts w:ascii="Palatino Linotype" w:hAnsi="Palatino Linotype" w:cs="Arial"/>
          <w:bCs/>
          <w:color w:val="000000" w:themeColor="text1"/>
        </w:rPr>
        <w:t xml:space="preserve"> quien es la misma persona que formuló la solicitud de </w:t>
      </w:r>
      <w:r w:rsidR="00AB4B44" w:rsidRPr="00E85E24">
        <w:rPr>
          <w:rFonts w:ascii="Palatino Linotype" w:hAnsi="Palatino Linotype" w:cs="Arial"/>
          <w:bCs/>
          <w:color w:val="000000" w:themeColor="text1"/>
        </w:rPr>
        <w:t>Acceso a la Información</w:t>
      </w:r>
      <w:r w:rsidRPr="00E85E24">
        <w:rPr>
          <w:rFonts w:ascii="Palatino Linotype" w:hAnsi="Palatino Linotype" w:cs="Arial"/>
          <w:bCs/>
          <w:color w:val="000000" w:themeColor="text1"/>
        </w:rPr>
        <w:t xml:space="preserve"> pública al </w:t>
      </w:r>
      <w:r w:rsidRPr="00E85E24">
        <w:rPr>
          <w:rFonts w:ascii="Palatino Linotype" w:hAnsi="Palatino Linotype" w:cs="Arial"/>
          <w:b/>
          <w:bCs/>
          <w:color w:val="000000" w:themeColor="text1"/>
        </w:rPr>
        <w:t xml:space="preserve">SUJETO OBLIGADO, </w:t>
      </w:r>
      <w:r w:rsidRPr="00E85E24">
        <w:rPr>
          <w:rFonts w:ascii="Palatino Linotype" w:hAnsi="Palatino Linotype" w:cs="Arial"/>
          <w:bCs/>
          <w:color w:val="000000" w:themeColor="text1"/>
        </w:rPr>
        <w:t xml:space="preserve">pues para ello, es </w:t>
      </w:r>
      <w:r w:rsidRPr="00E85E24">
        <w:rPr>
          <w:rFonts w:ascii="Palatino Linotype" w:hAnsi="Palatino Linotype" w:cs="Arial"/>
          <w:color w:val="000000" w:themeColor="text1"/>
          <w:lang w:eastAsia="es-MX"/>
        </w:rPr>
        <w:t xml:space="preserve">necesario que </w:t>
      </w:r>
      <w:r w:rsidR="000E2A09" w:rsidRPr="00E85E24">
        <w:rPr>
          <w:rFonts w:ascii="Palatino Linotype" w:hAnsi="Palatino Linotype" w:cs="Arial"/>
          <w:color w:val="000000" w:themeColor="text1"/>
          <w:lang w:eastAsia="es-MX"/>
        </w:rPr>
        <w:t>el</w:t>
      </w:r>
      <w:r w:rsidRPr="00E85E24">
        <w:rPr>
          <w:rFonts w:ascii="Palatino Linotype" w:hAnsi="Palatino Linotype" w:cs="Arial"/>
          <w:color w:val="000000" w:themeColor="text1"/>
          <w:lang w:eastAsia="es-MX"/>
        </w:rPr>
        <w:t xml:space="preserve"> particular ingrese al </w:t>
      </w:r>
      <w:r w:rsidRPr="00E85E24">
        <w:rPr>
          <w:rFonts w:ascii="Palatino Linotype" w:hAnsi="Palatino Linotype" w:cs="Arial"/>
          <w:b/>
          <w:color w:val="000000" w:themeColor="text1"/>
          <w:lang w:eastAsia="es-MX"/>
        </w:rPr>
        <w:t xml:space="preserve">SAIMEX </w:t>
      </w:r>
      <w:r w:rsidRPr="00E85E24">
        <w:rPr>
          <w:rFonts w:ascii="Palatino Linotype" w:hAnsi="Palatino Linotype" w:cs="Arial"/>
          <w:color w:val="000000" w:themeColor="text1"/>
          <w:lang w:eastAsia="es-MX"/>
        </w:rPr>
        <w:t>mediante la utilización de su clave de usuario y contraseña.</w:t>
      </w:r>
    </w:p>
    <w:p w14:paraId="3DCA35D6" w14:textId="77777777" w:rsidR="006C258B" w:rsidRPr="00E85E24" w:rsidRDefault="006C258B" w:rsidP="00E85E24">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E85E24" w:rsidRDefault="00FA1E61" w:rsidP="00E85E24">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E85E24">
        <w:rPr>
          <w:rFonts w:ascii="Palatino Linotype" w:hAnsi="Palatino Linotype"/>
          <w:b/>
          <w:color w:val="000000" w:themeColor="text1"/>
          <w:sz w:val="28"/>
        </w:rPr>
        <w:t>TERCERO</w:t>
      </w:r>
      <w:r w:rsidRPr="00E85E24">
        <w:rPr>
          <w:rFonts w:ascii="Palatino Linotype" w:hAnsi="Palatino Linotype" w:cs="Arial"/>
          <w:b/>
          <w:color w:val="000000" w:themeColor="text1"/>
        </w:rPr>
        <w:t xml:space="preserve">. </w:t>
      </w:r>
      <w:r w:rsidR="00633F63" w:rsidRPr="00E85E24">
        <w:rPr>
          <w:rFonts w:ascii="Palatino Linotype" w:hAnsi="Palatino Linotype" w:cs="Arial"/>
          <w:b/>
          <w:color w:val="000000" w:themeColor="text1"/>
        </w:rPr>
        <w:t xml:space="preserve">Oportunidad. </w:t>
      </w:r>
    </w:p>
    <w:p w14:paraId="5625552A" w14:textId="64CB00BA" w:rsidR="00633F63" w:rsidRPr="00E85E24" w:rsidRDefault="00633F63" w:rsidP="00E85E24">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E85E24">
        <w:rPr>
          <w:rFonts w:ascii="Palatino Linotype" w:hAnsi="Palatino Linotype" w:cs="Arial"/>
          <w:color w:val="000000" w:themeColor="text1"/>
        </w:rPr>
        <w:t xml:space="preserve">El </w:t>
      </w:r>
      <w:r w:rsidR="000C7F93" w:rsidRPr="00E85E24">
        <w:rPr>
          <w:rFonts w:ascii="Palatino Linotype" w:hAnsi="Palatino Linotype" w:cs="Arial"/>
          <w:color w:val="000000" w:themeColor="text1"/>
        </w:rPr>
        <w:t>Recurso de R</w:t>
      </w:r>
      <w:r w:rsidRPr="00E85E24">
        <w:rPr>
          <w:rFonts w:ascii="Palatino Linotype" w:hAnsi="Palatino Linotype" w:cs="Arial"/>
          <w:color w:val="000000" w:themeColor="text1"/>
        </w:rPr>
        <w:t xml:space="preserve">evisión </w:t>
      </w:r>
      <w:r w:rsidR="00FA2D5D" w:rsidRPr="00E85E24">
        <w:rPr>
          <w:rFonts w:ascii="Palatino Linotype" w:hAnsi="Palatino Linotype" w:cs="Arial"/>
          <w:color w:val="000000" w:themeColor="text1"/>
        </w:rPr>
        <w:t xml:space="preserve">se interpuso </w:t>
      </w:r>
      <w:r w:rsidRPr="00E85E24">
        <w:rPr>
          <w:rFonts w:ascii="Palatino Linotype" w:hAnsi="Palatino Linotype" w:cs="Arial"/>
          <w:color w:val="000000" w:themeColor="text1"/>
        </w:rPr>
        <w:t xml:space="preserve">dentro del plazo de quince días hábiles contados a partir del día siguiente en que </w:t>
      </w:r>
      <w:r w:rsidR="000E2A09" w:rsidRPr="00E85E24">
        <w:rPr>
          <w:rFonts w:ascii="Palatino Linotype" w:hAnsi="Palatino Linotype" w:cs="Arial"/>
          <w:b/>
          <w:color w:val="000000" w:themeColor="text1"/>
        </w:rPr>
        <w:t>EL</w:t>
      </w:r>
      <w:r w:rsidRPr="00E85E24">
        <w:rPr>
          <w:rFonts w:ascii="Palatino Linotype" w:hAnsi="Palatino Linotype" w:cs="Arial"/>
          <w:b/>
          <w:color w:val="000000" w:themeColor="text1"/>
        </w:rPr>
        <w:t xml:space="preserve"> RECURRENTE </w:t>
      </w:r>
      <w:r w:rsidRPr="00E85E24">
        <w:rPr>
          <w:rFonts w:ascii="Palatino Linotype" w:hAnsi="Palatino Linotype" w:cs="Arial"/>
          <w:color w:val="000000" w:themeColor="text1"/>
        </w:rPr>
        <w:t xml:space="preserve">tuvo conocimiento de la respuesta </w:t>
      </w:r>
      <w:r w:rsidRPr="00E85E24">
        <w:rPr>
          <w:rFonts w:ascii="Palatino Linotype" w:hAnsi="Palatino Linotype" w:cs="Arial"/>
          <w:color w:val="000000" w:themeColor="text1"/>
        </w:rPr>
        <w:lastRenderedPageBreak/>
        <w:t xml:space="preserve">impugnada, tal y como lo prevé el artículo 178 de la Ley de Transparencia y </w:t>
      </w:r>
      <w:r w:rsidR="00AB4B44" w:rsidRPr="00E85E24">
        <w:rPr>
          <w:rFonts w:ascii="Palatino Linotype" w:hAnsi="Palatino Linotype" w:cs="Arial"/>
          <w:color w:val="000000" w:themeColor="text1"/>
        </w:rPr>
        <w:t>Acceso a la Información</w:t>
      </w:r>
      <w:r w:rsidRPr="00E85E24">
        <w:rPr>
          <w:rFonts w:ascii="Palatino Linotype" w:hAnsi="Palatino Linotype" w:cs="Arial"/>
          <w:color w:val="000000" w:themeColor="text1"/>
        </w:rPr>
        <w:t xml:space="preserve"> Pública del Estado de México y Municipios, que establece: </w:t>
      </w:r>
    </w:p>
    <w:p w14:paraId="714118FA" w14:textId="77777777" w:rsidR="00633F63" w:rsidRPr="00E85E24" w:rsidRDefault="00633F63" w:rsidP="00E85E24">
      <w:pPr>
        <w:ind w:left="851" w:right="902"/>
        <w:jc w:val="both"/>
        <w:rPr>
          <w:rFonts w:ascii="Palatino Linotype" w:eastAsiaTheme="minorEastAsia" w:hAnsi="Palatino Linotype" w:cs="Arial"/>
          <w:color w:val="000000" w:themeColor="text1"/>
        </w:rPr>
      </w:pPr>
    </w:p>
    <w:p w14:paraId="69681E29" w14:textId="77777777" w:rsidR="00633F63" w:rsidRPr="00E85E24" w:rsidRDefault="00633F63" w:rsidP="00E85E24">
      <w:pPr>
        <w:tabs>
          <w:tab w:val="left" w:pos="851"/>
        </w:tabs>
        <w:ind w:left="851" w:right="901"/>
        <w:jc w:val="both"/>
        <w:rPr>
          <w:rFonts w:ascii="Palatino Linotype" w:eastAsiaTheme="minorEastAsia" w:hAnsi="Palatino Linotype" w:cs="Arial"/>
          <w:i/>
          <w:color w:val="000000" w:themeColor="text1"/>
          <w:sz w:val="22"/>
        </w:rPr>
      </w:pPr>
      <w:r w:rsidRPr="00E85E24">
        <w:rPr>
          <w:rFonts w:ascii="Palatino Linotype" w:eastAsiaTheme="minorEastAsia" w:hAnsi="Palatino Linotype" w:cs="Arial"/>
          <w:b/>
          <w:i/>
          <w:color w:val="000000" w:themeColor="text1"/>
          <w:sz w:val="22"/>
        </w:rPr>
        <w:t>“Artículo 178.</w:t>
      </w:r>
      <w:r w:rsidRPr="00E85E24">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E85E24" w:rsidRDefault="00633F63" w:rsidP="00E85E24">
      <w:pPr>
        <w:tabs>
          <w:tab w:val="left" w:pos="851"/>
        </w:tabs>
        <w:ind w:left="851" w:right="901"/>
        <w:jc w:val="both"/>
        <w:rPr>
          <w:rFonts w:ascii="Palatino Linotype" w:eastAsiaTheme="minorEastAsia" w:hAnsi="Palatino Linotype" w:cs="Arial"/>
          <w:i/>
          <w:color w:val="000000" w:themeColor="text1"/>
          <w:sz w:val="22"/>
        </w:rPr>
      </w:pPr>
    </w:p>
    <w:p w14:paraId="4AF594ED" w14:textId="07957940" w:rsidR="00633F63" w:rsidRPr="00E85E24" w:rsidRDefault="00633F63" w:rsidP="00E85E24">
      <w:pPr>
        <w:tabs>
          <w:tab w:val="left" w:pos="851"/>
        </w:tabs>
        <w:ind w:left="851" w:right="901"/>
        <w:jc w:val="both"/>
        <w:rPr>
          <w:rFonts w:ascii="Palatino Linotype" w:eastAsiaTheme="minorEastAsia" w:hAnsi="Palatino Linotype" w:cs="Arial"/>
          <w:i/>
          <w:color w:val="000000" w:themeColor="text1"/>
          <w:sz w:val="22"/>
        </w:rPr>
      </w:pPr>
      <w:r w:rsidRPr="00E85E24">
        <w:rPr>
          <w:rFonts w:ascii="Palatino Linotype" w:eastAsiaTheme="minorEastAsia" w:hAnsi="Palatino Linotype" w:cs="Arial"/>
          <w:i/>
          <w:color w:val="000000" w:themeColor="text1"/>
          <w:sz w:val="22"/>
        </w:rPr>
        <w:t xml:space="preserve">A falta de respuesta del sujeto obligado, dentro de los plazos establecidos en esta Ley, a una solicitud de </w:t>
      </w:r>
      <w:r w:rsidR="00AB4B44" w:rsidRPr="00E85E24">
        <w:rPr>
          <w:rFonts w:ascii="Palatino Linotype" w:eastAsiaTheme="minorEastAsia" w:hAnsi="Palatino Linotype" w:cs="Arial"/>
          <w:i/>
          <w:color w:val="000000" w:themeColor="text1"/>
          <w:sz w:val="22"/>
        </w:rPr>
        <w:t>Acceso a la Información</w:t>
      </w:r>
      <w:r w:rsidRPr="00E85E24">
        <w:rPr>
          <w:rFonts w:ascii="Palatino Linotype" w:eastAsiaTheme="minorEastAsia" w:hAnsi="Palatino Linotype" w:cs="Arial"/>
          <w:i/>
          <w:color w:val="000000" w:themeColor="text1"/>
          <w:sz w:val="22"/>
        </w:rPr>
        <w:t xml:space="preserve"> pública, el recurso podrá ser interpuesto en cualquier momento, acompañado con el documento que pruebe la fecha en que presentó la solicitud.</w:t>
      </w:r>
    </w:p>
    <w:p w14:paraId="4A5F2CE0" w14:textId="77777777" w:rsidR="00633F63" w:rsidRPr="00E85E24" w:rsidRDefault="00633F63" w:rsidP="00E85E24">
      <w:pPr>
        <w:tabs>
          <w:tab w:val="left" w:pos="851"/>
        </w:tabs>
        <w:ind w:left="851" w:right="901"/>
        <w:jc w:val="both"/>
        <w:rPr>
          <w:rFonts w:ascii="Palatino Linotype" w:eastAsiaTheme="minorEastAsia" w:hAnsi="Palatino Linotype" w:cs="Arial"/>
          <w:i/>
          <w:color w:val="000000" w:themeColor="text1"/>
          <w:sz w:val="22"/>
        </w:rPr>
      </w:pPr>
    </w:p>
    <w:p w14:paraId="404972FA" w14:textId="77777777" w:rsidR="00633F63" w:rsidRPr="00E85E24" w:rsidRDefault="00633F63" w:rsidP="00E85E24">
      <w:pPr>
        <w:tabs>
          <w:tab w:val="left" w:pos="851"/>
        </w:tabs>
        <w:ind w:left="851" w:right="901"/>
        <w:jc w:val="both"/>
        <w:rPr>
          <w:rFonts w:ascii="Palatino Linotype" w:eastAsiaTheme="minorEastAsia" w:hAnsi="Palatino Linotype" w:cs="Arial"/>
          <w:i/>
          <w:color w:val="000000" w:themeColor="text1"/>
        </w:rPr>
      </w:pPr>
      <w:r w:rsidRPr="00E85E24">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E85E24">
        <w:rPr>
          <w:rFonts w:ascii="Palatino Linotype" w:eastAsiaTheme="minorEastAsia" w:hAnsi="Palatino Linotype" w:cs="Arial"/>
          <w:b/>
          <w:i/>
          <w:color w:val="000000" w:themeColor="text1"/>
          <w:sz w:val="22"/>
        </w:rPr>
        <w:t>”</w:t>
      </w:r>
    </w:p>
    <w:p w14:paraId="5CCCC659" w14:textId="77777777" w:rsidR="00633F63" w:rsidRPr="00E85E24" w:rsidRDefault="00633F63" w:rsidP="00E85E24">
      <w:pPr>
        <w:ind w:left="851" w:right="902"/>
        <w:jc w:val="both"/>
        <w:rPr>
          <w:rFonts w:ascii="Palatino Linotype" w:eastAsiaTheme="minorEastAsia" w:hAnsi="Palatino Linotype" w:cs="Arial"/>
          <w:color w:val="000000" w:themeColor="text1"/>
        </w:rPr>
      </w:pPr>
    </w:p>
    <w:p w14:paraId="55D8E604" w14:textId="49EF1035" w:rsidR="00BB2579" w:rsidRPr="00E85E24" w:rsidRDefault="00633F63" w:rsidP="00E85E24">
      <w:pPr>
        <w:spacing w:line="360" w:lineRule="auto"/>
        <w:jc w:val="both"/>
        <w:rPr>
          <w:rFonts w:ascii="Palatino Linotype" w:hAnsi="Palatino Linotype" w:cs="Arial"/>
          <w:color w:val="000000" w:themeColor="text1"/>
        </w:rPr>
      </w:pPr>
      <w:r w:rsidRPr="00E85E24">
        <w:rPr>
          <w:rFonts w:ascii="Palatino Linotype" w:eastAsiaTheme="minorEastAsia" w:hAnsi="Palatino Linotype" w:cs="Arial"/>
          <w:color w:val="000000" w:themeColor="text1"/>
        </w:rPr>
        <w:t xml:space="preserve">En esa tesitura, atendiendo a que </w:t>
      </w:r>
      <w:r w:rsidRPr="00E85E24">
        <w:rPr>
          <w:rFonts w:ascii="Palatino Linotype" w:eastAsiaTheme="minorEastAsia" w:hAnsi="Palatino Linotype" w:cs="Arial"/>
          <w:b/>
          <w:color w:val="000000" w:themeColor="text1"/>
        </w:rPr>
        <w:t>EL SUJETO OBLIGADO</w:t>
      </w:r>
      <w:r w:rsidRPr="00E85E24">
        <w:rPr>
          <w:rFonts w:ascii="Palatino Linotype" w:eastAsiaTheme="minorEastAsia" w:hAnsi="Palatino Linotype" w:cs="Arial"/>
          <w:color w:val="000000" w:themeColor="text1"/>
        </w:rPr>
        <w:t xml:space="preserve"> notificó la respuesta a la solicitud de información pública el día</w:t>
      </w:r>
      <w:r w:rsidR="005708E9" w:rsidRPr="00E85E24">
        <w:rPr>
          <w:rFonts w:ascii="Palatino Linotype" w:eastAsiaTheme="minorEastAsia" w:hAnsi="Palatino Linotype" w:cs="Arial"/>
          <w:color w:val="000000" w:themeColor="text1"/>
        </w:rPr>
        <w:t xml:space="preserve"> </w:t>
      </w:r>
      <w:r w:rsidR="008C4BFE" w:rsidRPr="00E85E24">
        <w:rPr>
          <w:rFonts w:ascii="Palatino Linotype" w:eastAsiaTheme="minorEastAsia" w:hAnsi="Palatino Linotype" w:cs="Arial"/>
          <w:b/>
          <w:color w:val="000000" w:themeColor="text1"/>
        </w:rPr>
        <w:t xml:space="preserve">doce de abril </w:t>
      </w:r>
      <w:r w:rsidR="009F3166" w:rsidRPr="00E85E24">
        <w:rPr>
          <w:rFonts w:ascii="Palatino Linotype" w:eastAsiaTheme="minorEastAsia" w:hAnsi="Palatino Linotype" w:cs="Arial"/>
          <w:b/>
          <w:color w:val="000000" w:themeColor="text1"/>
        </w:rPr>
        <w:t>de dos mil veintitrés</w:t>
      </w:r>
      <w:r w:rsidRPr="00E85E24">
        <w:rPr>
          <w:rFonts w:ascii="Palatino Linotype" w:eastAsiaTheme="minorEastAsia" w:hAnsi="Palatino Linotype" w:cs="Arial"/>
          <w:color w:val="000000" w:themeColor="text1"/>
        </w:rPr>
        <w:t>;</w:t>
      </w:r>
      <w:r w:rsidR="00A9204E" w:rsidRPr="00E85E24">
        <w:rPr>
          <w:rFonts w:ascii="Palatino Linotype" w:eastAsiaTheme="minorEastAsia" w:hAnsi="Palatino Linotype" w:cs="Arial"/>
          <w:b/>
          <w:color w:val="000000" w:themeColor="text1"/>
        </w:rPr>
        <w:t xml:space="preserve"> </w:t>
      </w:r>
      <w:r w:rsidRPr="00E85E24">
        <w:rPr>
          <w:rFonts w:ascii="Palatino Linotype" w:eastAsiaTheme="minorEastAsia" w:hAnsi="Palatino Linotype" w:cs="Arial"/>
          <w:color w:val="000000" w:themeColor="text1"/>
        </w:rPr>
        <w:t xml:space="preserve">el plazo de quince días hábiles que </w:t>
      </w:r>
      <w:r w:rsidR="00062086" w:rsidRPr="00E85E24">
        <w:rPr>
          <w:rFonts w:ascii="Palatino Linotype" w:eastAsiaTheme="minorEastAsia" w:hAnsi="Palatino Linotype" w:cs="Arial"/>
          <w:color w:val="000000" w:themeColor="text1"/>
        </w:rPr>
        <w:t xml:space="preserve">prevé </w:t>
      </w:r>
      <w:r w:rsidRPr="00E85E24">
        <w:rPr>
          <w:rFonts w:ascii="Palatino Linotype" w:eastAsiaTheme="minorEastAsia" w:hAnsi="Palatino Linotype" w:cs="Arial"/>
          <w:color w:val="000000" w:themeColor="text1"/>
        </w:rPr>
        <w:t xml:space="preserve">el artículo 178 de la Ley de la materia </w:t>
      </w:r>
      <w:r w:rsidR="00062086" w:rsidRPr="00E85E24">
        <w:rPr>
          <w:rFonts w:ascii="Palatino Linotype" w:eastAsiaTheme="minorEastAsia" w:hAnsi="Palatino Linotype" w:cs="Arial"/>
          <w:color w:val="000000" w:themeColor="text1"/>
        </w:rPr>
        <w:t xml:space="preserve">el cual </w:t>
      </w:r>
      <w:r w:rsidRPr="00E85E24">
        <w:rPr>
          <w:rFonts w:ascii="Palatino Linotype" w:eastAsiaTheme="minorEastAsia" w:hAnsi="Palatino Linotype" w:cs="Arial"/>
          <w:color w:val="000000" w:themeColor="text1"/>
        </w:rPr>
        <w:t>otorga a</w:t>
      </w:r>
      <w:r w:rsidR="000E2A09" w:rsidRPr="00E85E24">
        <w:rPr>
          <w:rFonts w:ascii="Palatino Linotype" w:eastAsiaTheme="minorEastAsia" w:hAnsi="Palatino Linotype" w:cs="Arial"/>
          <w:color w:val="000000" w:themeColor="text1"/>
        </w:rPr>
        <w:t>l</w:t>
      </w:r>
      <w:r w:rsidRPr="00E85E24">
        <w:rPr>
          <w:rFonts w:ascii="Palatino Linotype" w:eastAsiaTheme="minorEastAsia" w:hAnsi="Palatino Linotype" w:cs="Arial"/>
          <w:color w:val="000000" w:themeColor="text1"/>
        </w:rPr>
        <w:t xml:space="preserve"> </w:t>
      </w:r>
      <w:r w:rsidRPr="00E85E24">
        <w:rPr>
          <w:rFonts w:ascii="Palatino Linotype" w:eastAsiaTheme="minorEastAsia" w:hAnsi="Palatino Linotype" w:cs="Arial"/>
          <w:b/>
          <w:color w:val="000000" w:themeColor="text1"/>
        </w:rPr>
        <w:t>RECURRENTE</w:t>
      </w:r>
      <w:r w:rsidRPr="00E85E24">
        <w:rPr>
          <w:rFonts w:ascii="Palatino Linotype" w:eastAsiaTheme="minorEastAsia" w:hAnsi="Palatino Linotype" w:cs="Arial"/>
          <w:color w:val="000000" w:themeColor="text1"/>
        </w:rPr>
        <w:t xml:space="preserve"> para presentar el </w:t>
      </w:r>
      <w:r w:rsidR="00F872DB" w:rsidRPr="00E85E24">
        <w:rPr>
          <w:rFonts w:ascii="Palatino Linotype" w:eastAsiaTheme="minorEastAsia" w:hAnsi="Palatino Linotype" w:cs="Arial"/>
          <w:color w:val="000000" w:themeColor="text1"/>
        </w:rPr>
        <w:t>R</w:t>
      </w:r>
      <w:r w:rsidRPr="00E85E24">
        <w:rPr>
          <w:rFonts w:ascii="Palatino Linotype" w:eastAsiaTheme="minorEastAsia" w:hAnsi="Palatino Linotype" w:cs="Arial"/>
          <w:color w:val="000000" w:themeColor="text1"/>
        </w:rPr>
        <w:t xml:space="preserve">ecurso de </w:t>
      </w:r>
      <w:r w:rsidR="00F872DB" w:rsidRPr="00E85E24">
        <w:rPr>
          <w:rFonts w:ascii="Palatino Linotype" w:eastAsiaTheme="minorEastAsia" w:hAnsi="Palatino Linotype" w:cs="Arial"/>
          <w:color w:val="000000" w:themeColor="text1"/>
        </w:rPr>
        <w:t>R</w:t>
      </w:r>
      <w:r w:rsidRPr="00E85E24">
        <w:rPr>
          <w:rFonts w:ascii="Palatino Linotype" w:eastAsiaTheme="minorEastAsia" w:hAnsi="Palatino Linotype" w:cs="Arial"/>
          <w:color w:val="000000" w:themeColor="text1"/>
        </w:rPr>
        <w:t xml:space="preserve">evisión, transcurrió del </w:t>
      </w:r>
      <w:r w:rsidR="00BB2579" w:rsidRPr="00E85E24">
        <w:rPr>
          <w:rFonts w:ascii="Palatino Linotype" w:eastAsiaTheme="minorEastAsia" w:hAnsi="Palatino Linotype" w:cs="Arial"/>
          <w:b/>
          <w:color w:val="000000" w:themeColor="text1"/>
        </w:rPr>
        <w:t xml:space="preserve">trece de abril al cuatro de mayo de </w:t>
      </w:r>
      <w:r w:rsidR="00194F06" w:rsidRPr="00E85E24">
        <w:rPr>
          <w:rFonts w:ascii="Palatino Linotype" w:eastAsiaTheme="minorEastAsia" w:hAnsi="Palatino Linotype" w:cs="Arial"/>
          <w:b/>
          <w:color w:val="000000" w:themeColor="text1"/>
        </w:rPr>
        <w:t>dos mil veintitrés</w:t>
      </w:r>
      <w:r w:rsidRPr="00E85E24">
        <w:rPr>
          <w:rFonts w:ascii="Palatino Linotype" w:eastAsiaTheme="minorEastAsia" w:hAnsi="Palatino Linotype" w:cs="Arial"/>
          <w:color w:val="000000" w:themeColor="text1"/>
        </w:rPr>
        <w:t xml:space="preserve">, </w:t>
      </w:r>
      <w:r w:rsidR="00B97112" w:rsidRPr="00E85E24">
        <w:rPr>
          <w:rFonts w:ascii="Palatino Linotype" w:hAnsi="Palatino Linotype" w:cs="Arial"/>
          <w:color w:val="000000" w:themeColor="text1"/>
        </w:rPr>
        <w:t xml:space="preserve">sin contemplar en el cómputo los días </w:t>
      </w:r>
      <w:r w:rsidR="00BB2579" w:rsidRPr="00E85E24">
        <w:rPr>
          <w:rFonts w:ascii="Palatino Linotype" w:hAnsi="Palatino Linotype" w:cs="Arial"/>
          <w:color w:val="000000" w:themeColor="text1"/>
        </w:rPr>
        <w:t xml:space="preserve">quince, dieciséis, veintidós, veintitrés, veintinueve y treinta de abril </w:t>
      </w:r>
      <w:r w:rsidR="00B97112" w:rsidRPr="00E85E24">
        <w:rPr>
          <w:rFonts w:ascii="Palatino Linotype" w:hAnsi="Palatino Linotype" w:cs="Arial"/>
          <w:color w:val="000000" w:themeColor="text1"/>
        </w:rPr>
        <w:t>de dos mil veintitrés, por corresponder a sábados y domingos, considerados como días inhábiles, en términos del artículo 3, fracción X de la Ley de Transparencia y Acceso a la Información Pública del Estado de México y Municipios</w:t>
      </w:r>
      <w:r w:rsidR="00BB2579" w:rsidRPr="00E85E24">
        <w:rPr>
          <w:rFonts w:ascii="Palatino Linotype" w:hAnsi="Palatino Linotype" w:cs="Arial"/>
          <w:color w:val="000000" w:themeColor="text1"/>
        </w:rPr>
        <w:t xml:space="preserve">; así como, el uno de mayo de dos mil veintitrés,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veintitrés  y enero dos mil veinticuatro, publicado en </w:t>
      </w:r>
      <w:r w:rsidR="00BB2579" w:rsidRPr="00E85E24">
        <w:rPr>
          <w:rFonts w:ascii="Palatino Linotype" w:hAnsi="Palatino Linotype" w:cs="Arial"/>
          <w:color w:val="000000" w:themeColor="text1"/>
        </w:rPr>
        <w:lastRenderedPageBreak/>
        <w:t>el Periódico Oficial “Gaceta del Gobierno”, el veintiuno de diciembre de dos mil veintidós</w:t>
      </w:r>
      <w:r w:rsidR="00BB2579" w:rsidRPr="00E85E24">
        <w:rPr>
          <w:rStyle w:val="Refdenotaalpie"/>
          <w:rFonts w:ascii="Palatino Linotype" w:hAnsi="Palatino Linotype" w:cs="Arial"/>
          <w:color w:val="000000" w:themeColor="text1"/>
        </w:rPr>
        <w:footnoteReference w:id="1"/>
      </w:r>
      <w:r w:rsidR="00BB2579" w:rsidRPr="00E85E24">
        <w:rPr>
          <w:rFonts w:ascii="Palatino Linotype" w:hAnsi="Palatino Linotype" w:cs="Arial"/>
          <w:color w:val="000000" w:themeColor="text1"/>
        </w:rPr>
        <w:t xml:space="preserve">. </w:t>
      </w:r>
    </w:p>
    <w:p w14:paraId="47540874" w14:textId="3B94C867" w:rsidR="00B97112" w:rsidRPr="00E85E24" w:rsidRDefault="00B97112" w:rsidP="00E85E24">
      <w:pPr>
        <w:spacing w:line="360" w:lineRule="auto"/>
        <w:jc w:val="both"/>
        <w:rPr>
          <w:rFonts w:ascii="Palatino Linotype" w:hAnsi="Palatino Linotype" w:cs="Arial"/>
          <w:color w:val="000000" w:themeColor="text1"/>
        </w:rPr>
      </w:pPr>
    </w:p>
    <w:p w14:paraId="26B3DAAF" w14:textId="36BF98B9" w:rsidR="00D765DD" w:rsidRPr="00E85E24" w:rsidRDefault="00D765DD" w:rsidP="00E85E24">
      <w:pPr>
        <w:spacing w:line="360" w:lineRule="auto"/>
        <w:jc w:val="both"/>
        <w:rPr>
          <w:rFonts w:ascii="Palatino Linotype" w:eastAsiaTheme="minorEastAsia" w:hAnsi="Palatino Linotype" w:cs="Arial"/>
          <w:color w:val="000000" w:themeColor="text1"/>
        </w:rPr>
      </w:pPr>
      <w:r w:rsidRPr="00E85E24">
        <w:rPr>
          <w:rFonts w:ascii="Palatino Linotype" w:eastAsiaTheme="minorEastAsia" w:hAnsi="Palatino Linotype" w:cs="Arial"/>
          <w:color w:val="000000" w:themeColor="text1"/>
        </w:rPr>
        <w:t>En ese tenor, si el Recurso de Revisión que nos ocupa, se</w:t>
      </w:r>
      <w:r w:rsidR="00B460F0" w:rsidRPr="00E85E24">
        <w:rPr>
          <w:rFonts w:ascii="Palatino Linotype" w:eastAsiaTheme="minorEastAsia" w:hAnsi="Palatino Linotype" w:cs="Arial"/>
          <w:color w:val="000000" w:themeColor="text1"/>
        </w:rPr>
        <w:t xml:space="preserve"> tuvo por </w:t>
      </w:r>
      <w:r w:rsidRPr="00E85E24">
        <w:rPr>
          <w:rFonts w:ascii="Palatino Linotype" w:eastAsiaTheme="minorEastAsia" w:hAnsi="Palatino Linotype" w:cs="Arial"/>
          <w:color w:val="000000" w:themeColor="text1"/>
        </w:rPr>
        <w:t>interp</w:t>
      </w:r>
      <w:r w:rsidR="00B460F0" w:rsidRPr="00E85E24">
        <w:rPr>
          <w:rFonts w:ascii="Palatino Linotype" w:eastAsiaTheme="minorEastAsia" w:hAnsi="Palatino Linotype" w:cs="Arial"/>
          <w:color w:val="000000" w:themeColor="text1"/>
        </w:rPr>
        <w:t xml:space="preserve">uesto el </w:t>
      </w:r>
      <w:r w:rsidRPr="00E85E24">
        <w:rPr>
          <w:rFonts w:ascii="Palatino Linotype" w:eastAsiaTheme="minorEastAsia" w:hAnsi="Palatino Linotype" w:cs="Arial"/>
          <w:color w:val="000000" w:themeColor="text1"/>
        </w:rPr>
        <w:t xml:space="preserve"> </w:t>
      </w:r>
      <w:r w:rsidR="00BB2579" w:rsidRPr="00E85E24">
        <w:rPr>
          <w:rFonts w:ascii="Palatino Linotype" w:eastAsiaTheme="minorEastAsia" w:hAnsi="Palatino Linotype" w:cs="Arial"/>
          <w:b/>
          <w:color w:val="000000" w:themeColor="text1"/>
        </w:rPr>
        <w:t>dos de mayo</w:t>
      </w:r>
      <w:r w:rsidR="00AC652A" w:rsidRPr="00E85E24">
        <w:rPr>
          <w:rFonts w:ascii="Palatino Linotype" w:eastAsiaTheme="minorEastAsia" w:hAnsi="Palatino Linotype" w:cs="Arial"/>
          <w:b/>
          <w:color w:val="000000" w:themeColor="text1"/>
        </w:rPr>
        <w:t xml:space="preserve"> </w:t>
      </w:r>
      <w:r w:rsidR="00B460F0" w:rsidRPr="00E85E24">
        <w:rPr>
          <w:rFonts w:ascii="Palatino Linotype" w:eastAsiaTheme="minorEastAsia" w:hAnsi="Palatino Linotype" w:cs="Arial"/>
          <w:b/>
          <w:color w:val="000000" w:themeColor="text1"/>
        </w:rPr>
        <w:t>d</w:t>
      </w:r>
      <w:r w:rsidRPr="00E85E24">
        <w:rPr>
          <w:rFonts w:ascii="Palatino Linotype" w:eastAsiaTheme="minorEastAsia" w:hAnsi="Palatino Linotype" w:cs="Arial"/>
          <w:b/>
          <w:color w:val="000000" w:themeColor="text1"/>
        </w:rPr>
        <w:t>e dos mil veintitrés</w:t>
      </w:r>
      <w:r w:rsidRPr="00E85E24">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5CD9354D" w14:textId="77777777" w:rsidR="00D765DD" w:rsidRPr="00E85E24" w:rsidRDefault="00D765DD" w:rsidP="00E85E24">
      <w:pPr>
        <w:spacing w:line="360" w:lineRule="auto"/>
        <w:jc w:val="both"/>
        <w:rPr>
          <w:rFonts w:ascii="Palatino Linotype" w:eastAsiaTheme="minorEastAsia" w:hAnsi="Palatino Linotype" w:cs="Arial"/>
          <w:color w:val="000000" w:themeColor="text1"/>
        </w:rPr>
      </w:pPr>
    </w:p>
    <w:p w14:paraId="46709CD3" w14:textId="77777777" w:rsidR="00C84A8B" w:rsidRPr="00E85E24" w:rsidRDefault="00C84A8B" w:rsidP="00E85E24">
      <w:pPr>
        <w:autoSpaceDE w:val="0"/>
        <w:autoSpaceDN w:val="0"/>
        <w:adjustRightInd w:val="0"/>
        <w:spacing w:line="360" w:lineRule="auto"/>
        <w:ind w:right="49"/>
        <w:jc w:val="both"/>
        <w:rPr>
          <w:rFonts w:ascii="Palatino Linotype" w:hAnsi="Palatino Linotype"/>
          <w:b/>
          <w:color w:val="000000" w:themeColor="text1"/>
        </w:rPr>
      </w:pPr>
      <w:r w:rsidRPr="00E85E24">
        <w:rPr>
          <w:rFonts w:ascii="Palatino Linotype" w:hAnsi="Palatino Linotype" w:cs="Arial"/>
          <w:b/>
          <w:color w:val="000000" w:themeColor="text1"/>
          <w:sz w:val="28"/>
          <w:szCs w:val="28"/>
        </w:rPr>
        <w:t>CUARTO</w:t>
      </w:r>
      <w:r w:rsidRPr="00E85E24">
        <w:rPr>
          <w:rFonts w:ascii="Palatino Linotype" w:hAnsi="Palatino Linotype"/>
          <w:b/>
          <w:color w:val="000000" w:themeColor="text1"/>
          <w:sz w:val="28"/>
          <w:szCs w:val="28"/>
        </w:rPr>
        <w:t>.</w:t>
      </w:r>
      <w:r w:rsidRPr="00E85E24">
        <w:rPr>
          <w:rFonts w:ascii="Palatino Linotype" w:hAnsi="Palatino Linotype"/>
          <w:b/>
          <w:color w:val="000000" w:themeColor="text1"/>
        </w:rPr>
        <w:t xml:space="preserve"> Procedibilidad. </w:t>
      </w:r>
    </w:p>
    <w:p w14:paraId="538A51A3" w14:textId="0FFB75B2" w:rsidR="008B70DA" w:rsidRPr="00E85E24" w:rsidRDefault="008B70DA" w:rsidP="00E85E24">
      <w:pPr>
        <w:autoSpaceDE w:val="0"/>
        <w:autoSpaceDN w:val="0"/>
        <w:adjustRightInd w:val="0"/>
        <w:spacing w:line="360" w:lineRule="auto"/>
        <w:ind w:right="49"/>
        <w:jc w:val="both"/>
        <w:rPr>
          <w:rFonts w:ascii="Palatino Linotype" w:hAnsi="Palatino Linotype" w:cs="Arial"/>
          <w:color w:val="000000" w:themeColor="text1"/>
          <w:lang w:eastAsia="es-MX"/>
        </w:rPr>
      </w:pPr>
      <w:r w:rsidRPr="00E85E24">
        <w:rPr>
          <w:rFonts w:ascii="Palatino Linotype" w:hAnsi="Palatino Linotype" w:cs="Arial"/>
          <w:color w:val="000000" w:themeColor="text1"/>
        </w:rPr>
        <w:t xml:space="preserve">Este </w:t>
      </w:r>
      <w:r w:rsidR="002E1E4B" w:rsidRPr="00E85E24">
        <w:rPr>
          <w:rFonts w:ascii="Palatino Linotype" w:hAnsi="Palatino Linotype" w:cs="Arial"/>
          <w:color w:val="000000" w:themeColor="text1"/>
        </w:rPr>
        <w:t xml:space="preserve">Órgano Garante </w:t>
      </w:r>
      <w:r w:rsidRPr="00E85E24">
        <w:rPr>
          <w:rFonts w:ascii="Palatino Linotype" w:hAnsi="Palatino Linotype" w:cs="Arial"/>
          <w:color w:val="000000" w:themeColor="text1"/>
        </w:rPr>
        <w:t xml:space="preserve">considera importante precisar que conforme al artículo 180, fracción II, último párrafo de la </w:t>
      </w:r>
      <w:r w:rsidRPr="00E85E24">
        <w:rPr>
          <w:rFonts w:ascii="Palatino Linotype" w:hAnsi="Palatino Linotype" w:cs="Arial"/>
          <w:color w:val="000000" w:themeColor="text1"/>
          <w:lang w:eastAsia="es-MX"/>
        </w:rPr>
        <w:t xml:space="preserve">Ley de Transparencia y Acceso a la </w:t>
      </w:r>
      <w:r w:rsidRPr="00E85E24">
        <w:rPr>
          <w:rFonts w:ascii="Palatino Linotype" w:hAnsi="Palatino Linotype" w:cs="Arial"/>
          <w:color w:val="000000" w:themeColor="text1"/>
        </w:rPr>
        <w:t>Información</w:t>
      </w:r>
      <w:r w:rsidRPr="00E85E24">
        <w:rPr>
          <w:rFonts w:ascii="Palatino Linotype" w:hAnsi="Palatino Linotype" w:cs="Arial"/>
          <w:color w:val="000000" w:themeColor="text1"/>
          <w:lang w:eastAsia="es-MX"/>
        </w:rPr>
        <w:t xml:space="preserve"> Pública del Estado de México y Municipios, que prevé cuando las solicitudes se presenten de manera electrónica no es requisito indispensable el proporcionar el nombre, tal como se muestra a continuación: </w:t>
      </w:r>
    </w:p>
    <w:p w14:paraId="7C6AB9AC" w14:textId="77777777" w:rsidR="008B70DA" w:rsidRPr="00E85E24" w:rsidRDefault="008B70DA" w:rsidP="00E85E24">
      <w:pPr>
        <w:autoSpaceDE w:val="0"/>
        <w:autoSpaceDN w:val="0"/>
        <w:adjustRightInd w:val="0"/>
        <w:ind w:right="49"/>
        <w:jc w:val="both"/>
        <w:rPr>
          <w:rFonts w:ascii="Palatino Linotype" w:hAnsi="Palatino Linotype" w:cs="Arial"/>
          <w:color w:val="000000" w:themeColor="text1"/>
        </w:rPr>
      </w:pPr>
    </w:p>
    <w:p w14:paraId="2561E50F" w14:textId="77777777" w:rsidR="008B70DA" w:rsidRPr="00E85E24" w:rsidRDefault="008B70DA" w:rsidP="00E85E24">
      <w:pPr>
        <w:tabs>
          <w:tab w:val="left" w:pos="851"/>
        </w:tabs>
        <w:ind w:left="851" w:right="901"/>
        <w:jc w:val="both"/>
        <w:rPr>
          <w:rFonts w:ascii="Palatino Linotype" w:hAnsi="Palatino Linotype"/>
          <w:b/>
          <w:i/>
          <w:color w:val="000000" w:themeColor="text1"/>
          <w:sz w:val="22"/>
          <w:szCs w:val="22"/>
        </w:rPr>
      </w:pPr>
      <w:r w:rsidRPr="00E85E24">
        <w:rPr>
          <w:rFonts w:ascii="Palatino Linotype" w:hAnsi="Palatino Linotype"/>
          <w:b/>
          <w:i/>
          <w:color w:val="000000" w:themeColor="text1"/>
          <w:sz w:val="22"/>
          <w:szCs w:val="22"/>
        </w:rPr>
        <w:t xml:space="preserve">“Artículo 180. </w:t>
      </w:r>
      <w:r w:rsidRPr="00E85E24">
        <w:rPr>
          <w:rFonts w:ascii="Palatino Linotype" w:hAnsi="Palatino Linotype"/>
          <w:i/>
          <w:color w:val="000000" w:themeColor="text1"/>
          <w:sz w:val="22"/>
          <w:szCs w:val="22"/>
        </w:rPr>
        <w:t xml:space="preserve">El </w:t>
      </w:r>
      <w:r w:rsidRPr="00E85E24">
        <w:rPr>
          <w:rFonts w:ascii="Palatino Linotype" w:hAnsi="Palatino Linotype" w:cs="Arial"/>
          <w:i/>
          <w:color w:val="000000" w:themeColor="text1"/>
          <w:sz w:val="22"/>
          <w:szCs w:val="22"/>
        </w:rPr>
        <w:t>recurso</w:t>
      </w:r>
      <w:r w:rsidRPr="00E85E24">
        <w:rPr>
          <w:rFonts w:ascii="Palatino Linotype" w:hAnsi="Palatino Linotype"/>
          <w:i/>
          <w:color w:val="000000" w:themeColor="text1"/>
          <w:sz w:val="22"/>
          <w:szCs w:val="22"/>
        </w:rPr>
        <w:t xml:space="preserve"> </w:t>
      </w:r>
      <w:r w:rsidRPr="00E85E24">
        <w:rPr>
          <w:rFonts w:ascii="Palatino Linotype" w:hAnsi="Palatino Linotype" w:cs="Arial"/>
          <w:i/>
          <w:color w:val="000000" w:themeColor="text1"/>
          <w:sz w:val="22"/>
          <w:szCs w:val="22"/>
          <w:lang w:eastAsia="es-MX"/>
        </w:rPr>
        <w:t>de</w:t>
      </w:r>
      <w:r w:rsidRPr="00E85E24">
        <w:rPr>
          <w:rFonts w:ascii="Palatino Linotype" w:hAnsi="Palatino Linotype"/>
          <w:i/>
          <w:color w:val="000000" w:themeColor="text1"/>
          <w:sz w:val="22"/>
          <w:szCs w:val="22"/>
        </w:rPr>
        <w:t xml:space="preserve"> revisión contendrá:</w:t>
      </w:r>
      <w:r w:rsidRPr="00E85E24">
        <w:rPr>
          <w:rFonts w:ascii="Palatino Linotype" w:hAnsi="Palatino Linotype"/>
          <w:b/>
          <w:i/>
          <w:color w:val="000000" w:themeColor="text1"/>
          <w:sz w:val="22"/>
          <w:szCs w:val="22"/>
        </w:rPr>
        <w:t xml:space="preserve"> </w:t>
      </w:r>
    </w:p>
    <w:p w14:paraId="379D47BE" w14:textId="77777777" w:rsidR="008B70DA" w:rsidRPr="00E85E24" w:rsidRDefault="008B70DA" w:rsidP="00E85E24">
      <w:pPr>
        <w:tabs>
          <w:tab w:val="left" w:pos="851"/>
        </w:tabs>
        <w:ind w:left="851" w:right="901"/>
        <w:jc w:val="both"/>
        <w:rPr>
          <w:rFonts w:ascii="Palatino Linotype" w:hAnsi="Palatino Linotype"/>
          <w:b/>
          <w:i/>
          <w:color w:val="000000" w:themeColor="text1"/>
          <w:sz w:val="22"/>
          <w:szCs w:val="22"/>
        </w:rPr>
      </w:pPr>
      <w:r w:rsidRPr="00E85E24">
        <w:rPr>
          <w:rFonts w:ascii="Palatino Linotype" w:hAnsi="Palatino Linotype"/>
          <w:b/>
          <w:i/>
          <w:color w:val="000000" w:themeColor="text1"/>
          <w:sz w:val="22"/>
          <w:szCs w:val="22"/>
        </w:rPr>
        <w:t>…</w:t>
      </w:r>
    </w:p>
    <w:p w14:paraId="27D60EF4" w14:textId="77777777" w:rsidR="008B70DA" w:rsidRPr="00E85E24" w:rsidRDefault="008B70DA" w:rsidP="00E85E24">
      <w:pPr>
        <w:tabs>
          <w:tab w:val="left" w:pos="851"/>
        </w:tabs>
        <w:ind w:left="851" w:right="901"/>
        <w:jc w:val="both"/>
        <w:rPr>
          <w:rFonts w:ascii="Palatino Linotype" w:hAnsi="Palatino Linotype"/>
          <w:i/>
          <w:color w:val="000000" w:themeColor="text1"/>
          <w:sz w:val="22"/>
          <w:szCs w:val="22"/>
        </w:rPr>
      </w:pPr>
      <w:r w:rsidRPr="00E85E24">
        <w:rPr>
          <w:rFonts w:ascii="Palatino Linotype" w:hAnsi="Palatino Linotype"/>
          <w:b/>
          <w:i/>
          <w:color w:val="000000" w:themeColor="text1"/>
          <w:sz w:val="22"/>
          <w:szCs w:val="22"/>
        </w:rPr>
        <w:t xml:space="preserve">II. El nombre del solicitante </w:t>
      </w:r>
      <w:r w:rsidRPr="00E85E24">
        <w:rPr>
          <w:rFonts w:ascii="Palatino Linotype" w:hAnsi="Palatino Linotype" w:cs="Arial"/>
          <w:b/>
          <w:i/>
          <w:color w:val="000000" w:themeColor="text1"/>
          <w:sz w:val="22"/>
          <w:szCs w:val="22"/>
          <w:lang w:eastAsia="es-MX"/>
        </w:rPr>
        <w:t>que</w:t>
      </w:r>
      <w:r w:rsidRPr="00E85E24">
        <w:rPr>
          <w:rFonts w:ascii="Palatino Linotype" w:hAnsi="Palatino Linotype"/>
          <w:b/>
          <w:i/>
          <w:color w:val="000000" w:themeColor="text1"/>
          <w:sz w:val="22"/>
          <w:szCs w:val="22"/>
        </w:rPr>
        <w:t xml:space="preserve"> recurre </w:t>
      </w:r>
      <w:r w:rsidRPr="00E85E24">
        <w:rPr>
          <w:rFonts w:ascii="Palatino Linotype" w:hAnsi="Palatino Linotype"/>
          <w:i/>
          <w:color w:val="000000" w:themeColor="text1"/>
          <w:sz w:val="22"/>
          <w:szCs w:val="22"/>
        </w:rPr>
        <w:t>o de su representante y, en su caso, …</w:t>
      </w:r>
    </w:p>
    <w:p w14:paraId="5A0872B1" w14:textId="77777777" w:rsidR="008B70DA" w:rsidRPr="00E85E24" w:rsidRDefault="008B70DA" w:rsidP="00E85E24">
      <w:pPr>
        <w:tabs>
          <w:tab w:val="left" w:pos="851"/>
        </w:tabs>
        <w:ind w:left="851" w:right="901"/>
        <w:jc w:val="both"/>
        <w:rPr>
          <w:rFonts w:ascii="Palatino Linotype" w:hAnsi="Palatino Linotype"/>
          <w:b/>
          <w:i/>
          <w:color w:val="000000" w:themeColor="text1"/>
          <w:sz w:val="22"/>
          <w:szCs w:val="22"/>
        </w:rPr>
      </w:pPr>
      <w:r w:rsidRPr="00E85E24">
        <w:rPr>
          <w:rFonts w:ascii="Palatino Linotype" w:hAnsi="Palatino Linotype"/>
          <w:b/>
          <w:i/>
          <w:color w:val="000000" w:themeColor="text1"/>
          <w:sz w:val="22"/>
          <w:szCs w:val="22"/>
        </w:rPr>
        <w:t xml:space="preserve">En caso de </w:t>
      </w:r>
      <w:r w:rsidRPr="00E85E24">
        <w:rPr>
          <w:rFonts w:ascii="Palatino Linotype" w:hAnsi="Palatino Linotype" w:cs="Arial"/>
          <w:b/>
          <w:i/>
          <w:color w:val="000000" w:themeColor="text1"/>
          <w:sz w:val="22"/>
          <w:szCs w:val="22"/>
          <w:lang w:eastAsia="es-MX"/>
        </w:rPr>
        <w:t>que</w:t>
      </w:r>
      <w:r w:rsidRPr="00E85E24">
        <w:rPr>
          <w:rFonts w:ascii="Palatino Linotype" w:hAnsi="Palatino Linotype"/>
          <w:b/>
          <w:i/>
          <w:color w:val="000000" w:themeColor="text1"/>
          <w:sz w:val="22"/>
          <w:szCs w:val="22"/>
        </w:rPr>
        <w:t xml:space="preserve"> el recurso se interponga de manera electrónica no será indispensable que contengan los requisitos establecidos en las fracciones II</w:t>
      </w:r>
      <w:r w:rsidRPr="00E85E24">
        <w:rPr>
          <w:rFonts w:ascii="Palatino Linotype" w:hAnsi="Palatino Linotype"/>
          <w:i/>
          <w:color w:val="000000" w:themeColor="text1"/>
          <w:sz w:val="22"/>
          <w:szCs w:val="22"/>
        </w:rPr>
        <w:t>, IV, VII y VIII.</w:t>
      </w:r>
      <w:r w:rsidRPr="00E85E24">
        <w:rPr>
          <w:rFonts w:ascii="Palatino Linotype" w:hAnsi="Palatino Linotype"/>
          <w:b/>
          <w:i/>
          <w:color w:val="000000" w:themeColor="text1"/>
          <w:sz w:val="22"/>
          <w:szCs w:val="22"/>
        </w:rPr>
        <w:t>”</w:t>
      </w:r>
    </w:p>
    <w:p w14:paraId="1124D828" w14:textId="77777777" w:rsidR="008B70DA" w:rsidRPr="00E85E24" w:rsidRDefault="008B70DA" w:rsidP="00E85E24">
      <w:pPr>
        <w:tabs>
          <w:tab w:val="left" w:pos="851"/>
        </w:tabs>
        <w:ind w:left="851" w:right="901"/>
        <w:jc w:val="both"/>
        <w:rPr>
          <w:rFonts w:ascii="Palatino Linotype" w:hAnsi="Palatino Linotype"/>
          <w:i/>
          <w:color w:val="000000" w:themeColor="text1"/>
          <w:sz w:val="22"/>
          <w:szCs w:val="22"/>
        </w:rPr>
      </w:pPr>
      <w:r w:rsidRPr="00E85E24">
        <w:rPr>
          <w:rFonts w:ascii="Palatino Linotype" w:hAnsi="Palatino Linotype"/>
          <w:i/>
          <w:color w:val="000000" w:themeColor="text1"/>
          <w:sz w:val="22"/>
          <w:szCs w:val="22"/>
        </w:rPr>
        <w:t>(Énfasis añadido)</w:t>
      </w:r>
    </w:p>
    <w:p w14:paraId="4D852091" w14:textId="77777777" w:rsidR="008B70DA" w:rsidRPr="00E85E24" w:rsidRDefault="008B70DA" w:rsidP="00E85E24">
      <w:pPr>
        <w:tabs>
          <w:tab w:val="left" w:pos="851"/>
        </w:tabs>
        <w:ind w:right="901"/>
        <w:jc w:val="both"/>
        <w:rPr>
          <w:rFonts w:ascii="Palatino Linotype" w:hAnsi="Palatino Linotype"/>
          <w:i/>
          <w:color w:val="000000" w:themeColor="text1"/>
          <w:sz w:val="22"/>
          <w:szCs w:val="22"/>
        </w:rPr>
      </w:pPr>
    </w:p>
    <w:p w14:paraId="073F30B2" w14:textId="77777777" w:rsidR="008B70DA" w:rsidRPr="00E85E24" w:rsidRDefault="008B70DA" w:rsidP="00E85E24">
      <w:pPr>
        <w:spacing w:line="360" w:lineRule="auto"/>
        <w:jc w:val="both"/>
        <w:rPr>
          <w:rFonts w:ascii="Palatino Linotype" w:hAnsi="Palatino Linotype"/>
          <w:b/>
          <w:color w:val="000000" w:themeColor="text1"/>
        </w:rPr>
      </w:pPr>
      <w:r w:rsidRPr="00E85E24">
        <w:rPr>
          <w:rFonts w:ascii="Palatino Linotype" w:hAnsi="Palatino Linotype"/>
          <w:color w:val="000000" w:themeColor="text1"/>
        </w:rPr>
        <w:t>Por lo que, derivado que el Recurso de Revisión materia del presente asunto, se interpuso de manera electrónica, no es necesario que contenga determinados requisitos, entre ellos, el nombre del</w:t>
      </w:r>
      <w:r w:rsidRPr="00E85E24">
        <w:rPr>
          <w:rFonts w:ascii="Palatino Linotype" w:hAnsi="Palatino Linotype" w:cs="Arial"/>
          <w:b/>
          <w:color w:val="000000" w:themeColor="text1"/>
        </w:rPr>
        <w:t xml:space="preserve"> RECURRENTE;</w:t>
      </w:r>
      <w:r w:rsidRPr="00E85E24">
        <w:rPr>
          <w:rFonts w:ascii="Palatino Linotype" w:hAnsi="Palatino Linotype"/>
          <w:color w:val="000000" w:themeColor="text1"/>
        </w:rPr>
        <w:t xml:space="preserve"> por lo que, en el presente caso, al </w:t>
      </w:r>
      <w:r w:rsidRPr="00E85E24">
        <w:rPr>
          <w:rFonts w:ascii="Palatino Linotype" w:hAnsi="Palatino Linotype"/>
          <w:color w:val="000000" w:themeColor="text1"/>
        </w:rPr>
        <w:lastRenderedPageBreak/>
        <w:t xml:space="preserve">haber sido presentado el Recurso de Revisión vía </w:t>
      </w:r>
      <w:r w:rsidRPr="00E85E24">
        <w:rPr>
          <w:rFonts w:ascii="Palatino Linotype" w:hAnsi="Palatino Linotype"/>
          <w:b/>
          <w:color w:val="000000" w:themeColor="text1"/>
        </w:rPr>
        <w:t>SAIMEX</w:t>
      </w:r>
      <w:r w:rsidRPr="00E85E24">
        <w:rPr>
          <w:rFonts w:ascii="Palatino Linotype" w:hAnsi="Palatino Linotype"/>
          <w:color w:val="000000" w:themeColor="text1"/>
        </w:rPr>
        <w:t>, dicho requisito resulta innecesario.</w:t>
      </w:r>
    </w:p>
    <w:p w14:paraId="1E3BE439" w14:textId="77777777" w:rsidR="008B70DA" w:rsidRPr="00E85E24" w:rsidRDefault="008B70DA" w:rsidP="00E85E24">
      <w:pPr>
        <w:spacing w:line="360" w:lineRule="auto"/>
        <w:jc w:val="both"/>
        <w:rPr>
          <w:rFonts w:ascii="Palatino Linotype" w:hAnsi="Palatino Linotype"/>
          <w:color w:val="000000" w:themeColor="text1"/>
        </w:rPr>
      </w:pPr>
    </w:p>
    <w:p w14:paraId="7AAF2416" w14:textId="77777777" w:rsidR="008B70DA" w:rsidRPr="00E85E24" w:rsidRDefault="008B70DA" w:rsidP="00E85E24">
      <w:pPr>
        <w:spacing w:line="360" w:lineRule="auto"/>
        <w:jc w:val="both"/>
        <w:rPr>
          <w:rFonts w:ascii="Palatino Linotype" w:hAnsi="Palatino Linotype" w:cs="Arial"/>
          <w:color w:val="000000" w:themeColor="text1"/>
        </w:rPr>
      </w:pPr>
      <w:r w:rsidRPr="00E85E24">
        <w:rPr>
          <w:rFonts w:ascii="Palatino Linotype" w:hAnsi="Palatino Linotype"/>
          <w:color w:val="000000" w:themeColor="text1"/>
        </w:rPr>
        <w:t xml:space="preserve">Lo anterior es así, pues el artículo 15 de </w:t>
      </w:r>
      <w:r w:rsidRPr="00E85E24">
        <w:rPr>
          <w:rFonts w:ascii="Palatino Linotype" w:hAnsi="Palatino Linotype" w:cs="Arial"/>
          <w:color w:val="000000" w:themeColor="text1"/>
          <w:lang w:eastAsia="es-MX"/>
        </w:rPr>
        <w:t xml:space="preserve">Ley de Transparencia y Acceso a la </w:t>
      </w:r>
      <w:r w:rsidRPr="00E85E24">
        <w:rPr>
          <w:rFonts w:ascii="Palatino Linotype" w:hAnsi="Palatino Linotype" w:cs="Arial"/>
          <w:color w:val="000000" w:themeColor="text1"/>
        </w:rPr>
        <w:t>Información</w:t>
      </w:r>
      <w:r w:rsidRPr="00E85E24">
        <w:rPr>
          <w:rFonts w:ascii="Palatino Linotype" w:hAnsi="Palatino Linotype" w:cs="Arial"/>
          <w:color w:val="000000" w:themeColor="text1"/>
          <w:lang w:eastAsia="es-MX"/>
        </w:rPr>
        <w:t xml:space="preserve"> Pública del Estado de México y Municipios </w:t>
      </w:r>
      <w:r w:rsidRPr="00E85E24">
        <w:rPr>
          <w:rFonts w:ascii="Palatino Linotype" w:hAnsi="Palatino Linotype" w:cs="Arial"/>
          <w:iCs/>
          <w:color w:val="000000" w:themeColor="text1"/>
        </w:rPr>
        <w:t xml:space="preserve">prevé que, </w:t>
      </w:r>
      <w:r w:rsidRPr="00E85E24">
        <w:rPr>
          <w:rFonts w:ascii="Palatino Linotype" w:hAnsi="Palatino Linotype"/>
          <w:color w:val="000000" w:themeColor="text1"/>
        </w:rPr>
        <w:t xml:space="preserve">toda persona tendrá acceso a la información </w:t>
      </w:r>
      <w:r w:rsidRPr="00E85E24">
        <w:rPr>
          <w:rFonts w:ascii="Palatino Linotype" w:hAnsi="Palatino Linotype" w:cs="Arial"/>
          <w:color w:val="000000" w:themeColor="text1"/>
        </w:rPr>
        <w:t xml:space="preserve">sin necesidad de acreditar interés alguno o justificar su utilización, de lo que se infiere que para el </w:t>
      </w:r>
      <w:r w:rsidRPr="00E85E24">
        <w:rPr>
          <w:rFonts w:ascii="Palatino Linotype" w:hAnsi="Palatino Linotype"/>
          <w:color w:val="000000" w:themeColor="text1"/>
        </w:rPr>
        <w:t>ejercicio</w:t>
      </w:r>
      <w:r w:rsidRPr="00E85E24">
        <w:rPr>
          <w:rFonts w:ascii="Palatino Linotype" w:hAnsi="Palatino Linotype" w:cs="Arial"/>
          <w:color w:val="000000" w:themeColor="text1"/>
        </w:rPr>
        <w:t xml:space="preserve"> del derecho de acceso a la información pública, </w:t>
      </w:r>
      <w:r w:rsidRPr="00E85E24">
        <w:rPr>
          <w:rFonts w:ascii="Palatino Linotype" w:hAnsi="Palatino Linotype" w:cs="Arial"/>
          <w:b/>
          <w:color w:val="000000" w:themeColor="text1"/>
          <w:u w:val="single"/>
        </w:rPr>
        <w:t xml:space="preserve">el nombre no es un requisito </w:t>
      </w:r>
      <w:r w:rsidRPr="00E85E24">
        <w:rPr>
          <w:rFonts w:ascii="Palatino Linotype" w:hAnsi="Palatino Linotype" w:cs="Arial"/>
          <w:b/>
          <w:i/>
          <w:color w:val="000000" w:themeColor="text1"/>
          <w:u w:val="single"/>
        </w:rPr>
        <w:t>sine qua non</w:t>
      </w:r>
      <w:r w:rsidRPr="00E85E24">
        <w:rPr>
          <w:rFonts w:ascii="Palatino Linotype" w:hAnsi="Palatino Linotype" w:cs="Arial"/>
          <w:color w:val="000000" w:themeColor="text1"/>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C0867D7" w14:textId="77777777" w:rsidR="008B70DA" w:rsidRPr="00E85E24" w:rsidRDefault="008B70DA" w:rsidP="00E85E24">
      <w:pPr>
        <w:spacing w:line="360" w:lineRule="auto"/>
        <w:jc w:val="both"/>
        <w:rPr>
          <w:rFonts w:ascii="Palatino Linotype" w:hAnsi="Palatino Linotype" w:cs="Arial"/>
          <w:color w:val="000000" w:themeColor="text1"/>
        </w:rPr>
      </w:pPr>
    </w:p>
    <w:p w14:paraId="598462B8" w14:textId="77777777" w:rsidR="008B70DA" w:rsidRPr="00E85E24" w:rsidRDefault="008B70DA" w:rsidP="00E85E24">
      <w:pPr>
        <w:spacing w:line="360" w:lineRule="auto"/>
        <w:jc w:val="both"/>
        <w:rPr>
          <w:rFonts w:ascii="Palatino Linotype" w:hAnsi="Palatino Linotype"/>
          <w:color w:val="000000" w:themeColor="text1"/>
          <w:sz w:val="22"/>
          <w:szCs w:val="22"/>
        </w:rPr>
      </w:pPr>
      <w:r w:rsidRPr="00E85E24">
        <w:rPr>
          <w:rFonts w:ascii="Palatino Linotype" w:hAnsi="Palatino Linotype"/>
          <w:color w:val="000000" w:themeColor="text1"/>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6CC0EDA" w14:textId="77777777" w:rsidR="008B70DA" w:rsidRPr="00E85E24" w:rsidRDefault="008B70DA" w:rsidP="00E85E24">
      <w:pPr>
        <w:tabs>
          <w:tab w:val="left" w:pos="851"/>
        </w:tabs>
        <w:spacing w:line="360" w:lineRule="auto"/>
        <w:ind w:left="851" w:right="901"/>
        <w:jc w:val="both"/>
        <w:rPr>
          <w:rFonts w:ascii="Palatino Linotype" w:hAnsi="Palatino Linotype"/>
          <w:color w:val="000000" w:themeColor="text1"/>
          <w:sz w:val="22"/>
          <w:szCs w:val="22"/>
        </w:rPr>
      </w:pPr>
    </w:p>
    <w:p w14:paraId="1D628B27" w14:textId="77777777" w:rsidR="008B70DA" w:rsidRPr="00E85E24" w:rsidRDefault="008B70DA" w:rsidP="00E85E24">
      <w:pPr>
        <w:spacing w:line="360" w:lineRule="auto"/>
        <w:jc w:val="both"/>
        <w:rPr>
          <w:rFonts w:ascii="Palatino Linotype" w:hAnsi="Palatino Linotype"/>
          <w:color w:val="000000" w:themeColor="text1"/>
        </w:rPr>
      </w:pPr>
      <w:r w:rsidRPr="00E85E24">
        <w:rPr>
          <w:rFonts w:ascii="Palatino Linotype" w:hAnsi="Palatino Linotype"/>
          <w:color w:val="000000" w:themeColor="text1"/>
        </w:rPr>
        <w:t xml:space="preserve">Asimismo, se estima que el requisito relativo al nombre del </w:t>
      </w:r>
      <w:r w:rsidRPr="00E85E24">
        <w:rPr>
          <w:rFonts w:ascii="Palatino Linotype" w:hAnsi="Palatino Linotype" w:cs="Arial"/>
          <w:b/>
          <w:color w:val="000000" w:themeColor="text1"/>
        </w:rPr>
        <w:t>RECURRENTE</w:t>
      </w:r>
      <w:r w:rsidRPr="00E85E24">
        <w:rPr>
          <w:rFonts w:ascii="Palatino Linotype" w:hAnsi="Palatino Linotype"/>
          <w:color w:val="000000" w:themeColor="text1"/>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w:t>
      </w:r>
      <w:r w:rsidRPr="00E85E24">
        <w:rPr>
          <w:rFonts w:ascii="Palatino Linotype" w:hAnsi="Palatino Linotype"/>
          <w:color w:val="000000" w:themeColor="text1"/>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85E24">
        <w:rPr>
          <w:rFonts w:ascii="Palatino Linotype" w:hAnsi="Palatino Linotype" w:cs="Arial"/>
          <w:b/>
          <w:color w:val="000000" w:themeColor="text1"/>
        </w:rPr>
        <w:t>EL RECURRENTE</w:t>
      </w:r>
      <w:r w:rsidRPr="00E85E24">
        <w:rPr>
          <w:rFonts w:ascii="Palatino Linotype" w:hAnsi="Palatino Linotype"/>
          <w:color w:val="000000" w:themeColor="text1"/>
        </w:rPr>
        <w:t xml:space="preserve"> es la misma persona que realizó la solicitud de acceso a la información pública que ahora se impugna.</w:t>
      </w:r>
    </w:p>
    <w:p w14:paraId="6881155B" w14:textId="77777777" w:rsidR="008B70DA" w:rsidRPr="00E85E24" w:rsidRDefault="008B70DA" w:rsidP="00E85E24">
      <w:pPr>
        <w:tabs>
          <w:tab w:val="left" w:pos="851"/>
        </w:tabs>
        <w:spacing w:line="360" w:lineRule="auto"/>
        <w:ind w:left="851" w:right="901"/>
        <w:jc w:val="both"/>
        <w:rPr>
          <w:rFonts w:ascii="Palatino Linotype" w:hAnsi="Palatino Linotype"/>
          <w:color w:val="000000" w:themeColor="text1"/>
          <w:sz w:val="22"/>
          <w:szCs w:val="22"/>
        </w:rPr>
      </w:pPr>
    </w:p>
    <w:p w14:paraId="3B1D3B1F" w14:textId="77777777" w:rsidR="008B70DA" w:rsidRPr="00E85E24" w:rsidRDefault="008B70DA" w:rsidP="00E85E24">
      <w:pPr>
        <w:spacing w:line="360" w:lineRule="auto"/>
        <w:jc w:val="both"/>
        <w:rPr>
          <w:rFonts w:ascii="Palatino Linotype" w:hAnsi="Palatino Linotype"/>
          <w:color w:val="000000" w:themeColor="text1"/>
        </w:rPr>
      </w:pPr>
      <w:r w:rsidRPr="00E85E24">
        <w:rPr>
          <w:rFonts w:ascii="Palatino Linotype" w:hAnsi="Palatino Linotype"/>
          <w:color w:val="000000" w:themeColor="text1"/>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5D13AF6" w14:textId="77777777" w:rsidR="00767539" w:rsidRPr="00E85E24" w:rsidRDefault="00767539" w:rsidP="00E85E24">
      <w:pPr>
        <w:spacing w:line="360" w:lineRule="auto"/>
        <w:jc w:val="both"/>
        <w:textAlignment w:val="baseline"/>
        <w:rPr>
          <w:rFonts w:ascii="Palatino Linotype" w:hAnsi="Palatino Linotype"/>
          <w:b/>
          <w:color w:val="000000" w:themeColor="text1"/>
          <w:sz w:val="28"/>
          <w:lang w:eastAsia="es-MX"/>
        </w:rPr>
      </w:pPr>
    </w:p>
    <w:p w14:paraId="221BFFF9" w14:textId="77777777" w:rsidR="00AC652A" w:rsidRPr="00E85E24" w:rsidRDefault="00AC652A" w:rsidP="00E85E24">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E85E24">
        <w:rPr>
          <w:rFonts w:ascii="Palatino Linotype" w:hAnsi="Palatino Linotype" w:cs="Arial"/>
          <w:b/>
          <w:color w:val="000000" w:themeColor="text1"/>
          <w:sz w:val="28"/>
        </w:rPr>
        <w:t>QUINTO</w:t>
      </w:r>
      <w:r w:rsidRPr="00E85E24">
        <w:rPr>
          <w:rFonts w:ascii="Palatino Linotype" w:hAnsi="Palatino Linotype" w:cs="Arial"/>
          <w:b/>
          <w:color w:val="000000" w:themeColor="text1"/>
        </w:rPr>
        <w:t xml:space="preserve">. Estudio y Resolución del Recurso. </w:t>
      </w:r>
    </w:p>
    <w:p w14:paraId="2737CA87" w14:textId="77777777" w:rsidR="00AC652A" w:rsidRPr="00E85E24" w:rsidRDefault="00AC652A" w:rsidP="00E85E24">
      <w:pPr>
        <w:spacing w:line="360" w:lineRule="auto"/>
        <w:jc w:val="both"/>
        <w:rPr>
          <w:rFonts w:ascii="Palatino Linotype" w:hAnsi="Palatino Linotype" w:cs="Arial"/>
          <w:color w:val="000000" w:themeColor="text1"/>
        </w:rPr>
      </w:pPr>
      <w:r w:rsidRPr="00E85E24">
        <w:rPr>
          <w:rFonts w:ascii="Palatino Linotype" w:hAnsi="Palatino Linotype" w:cs="Arial"/>
          <w:color w:val="000000" w:themeColor="text1"/>
        </w:rPr>
        <w:t xml:space="preserve">Una vez determinada la vía sobre la que versará el presente recurso, y previa revisión del expediente electrónico formado en </w:t>
      </w:r>
      <w:r w:rsidRPr="00E85E24">
        <w:rPr>
          <w:rFonts w:ascii="Palatino Linotype" w:hAnsi="Palatino Linotype" w:cs="Arial"/>
          <w:b/>
          <w:color w:val="000000" w:themeColor="text1"/>
        </w:rPr>
        <w:t>EL SAIMEX</w:t>
      </w:r>
      <w:r w:rsidRPr="00E85E24">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w:t>
      </w:r>
      <w:r w:rsidRPr="00E85E24">
        <w:rPr>
          <w:rFonts w:ascii="Palatino Linotype" w:hAnsi="Palatino Linotype" w:cs="Arial"/>
          <w:color w:val="000000" w:themeColor="text1"/>
        </w:rPr>
        <w:lastRenderedPageBreak/>
        <w:t xml:space="preserve">respetando en todo momento al principio de máxima publicidad consagrado en la </w:t>
      </w:r>
      <w:r w:rsidRPr="00E85E24">
        <w:rPr>
          <w:rFonts w:ascii="Palatino Linotype" w:hAnsi="Palatino Linotype"/>
          <w:color w:val="000000" w:themeColor="text1"/>
          <w:lang w:val="es-ES"/>
        </w:rPr>
        <w:t>Constitución Política de los Estados Unidos Mexicanos, en la Constitución Política del Estado Libre y Soberano de México</w:t>
      </w:r>
      <w:r w:rsidRPr="00E85E24">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E85E24">
        <w:rPr>
          <w:rFonts w:ascii="Palatino Linotype" w:hAnsi="Palatino Linotype"/>
          <w:color w:val="000000" w:themeColor="text1"/>
          <w:lang w:val="es-ES"/>
        </w:rPr>
        <w:t>Constitución Política de los Estados Unidos Mexicanos</w:t>
      </w:r>
      <w:r w:rsidRPr="00E85E24">
        <w:rPr>
          <w:rFonts w:ascii="Palatino Linotype" w:hAnsi="Palatino Linotype" w:cs="Arial"/>
          <w:color w:val="000000" w:themeColor="text1"/>
        </w:rPr>
        <w:t xml:space="preserve"> y los numerales 8 y 9 de la </w:t>
      </w:r>
      <w:r w:rsidRPr="00E85E24">
        <w:rPr>
          <w:rFonts w:ascii="Palatino Linotype" w:hAnsi="Palatino Linotype" w:cs="Arial"/>
          <w:color w:val="000000" w:themeColor="text1"/>
          <w:lang w:val="es-ES"/>
        </w:rPr>
        <w:t>Ley de Transparencia y Acceso a la Información Pública del Estado de México y Municipios.</w:t>
      </w:r>
    </w:p>
    <w:p w14:paraId="22615312" w14:textId="77777777" w:rsidR="00AC652A" w:rsidRPr="00E85E24" w:rsidRDefault="00AC652A" w:rsidP="00E85E24">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C4C5BAE" w14:textId="5E32CB2C" w:rsidR="00D5600F" w:rsidRPr="00E85E24" w:rsidRDefault="00D5600F" w:rsidP="00E85E2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r w:rsidRPr="00E85E24">
        <w:rPr>
          <w:rFonts w:ascii="Palatino Linotype" w:hAnsi="Palatino Linotype"/>
          <w:lang w:eastAsia="es-MX"/>
        </w:rPr>
        <w:t xml:space="preserve">Primero, es importante señalar que </w:t>
      </w:r>
      <w:r w:rsidRPr="00E85E24">
        <w:rPr>
          <w:rFonts w:ascii="Palatino Linotype" w:hAnsi="Palatino Linotype"/>
          <w:b/>
          <w:lang w:eastAsia="es-MX"/>
        </w:rPr>
        <w:t>EL SUJETO OBLIGADO</w:t>
      </w:r>
      <w:r w:rsidRPr="00E85E24">
        <w:rPr>
          <w:rFonts w:ascii="Palatino Linotype" w:hAnsi="Palatino Linotype"/>
          <w:lang w:eastAsia="es-MX"/>
        </w:rPr>
        <w:t xml:space="preserve"> es competente para generar, recopilar, administrar, manejar, procesar, archivar, corregir o poseer la información solicitada, derivado de que éste ha asumido la misma, ya que en Informe Justificado </w:t>
      </w:r>
      <w:r w:rsidRPr="00E85E24">
        <w:rPr>
          <w:rFonts w:ascii="Palatino Linotype" w:hAnsi="Palatino Linotype"/>
          <w:color w:val="222222"/>
          <w:lang w:eastAsia="es-MX"/>
        </w:rPr>
        <w:t xml:space="preserve">hizo entrega un listado de nómina. </w:t>
      </w:r>
    </w:p>
    <w:p w14:paraId="3865F1DC" w14:textId="77777777" w:rsidR="00D5600F" w:rsidRPr="00E85E24" w:rsidRDefault="00D5600F" w:rsidP="00E85E24">
      <w:pPr>
        <w:spacing w:line="360" w:lineRule="auto"/>
        <w:jc w:val="both"/>
        <w:rPr>
          <w:rFonts w:ascii="Palatino Linotype" w:hAnsi="Palatino Linotype"/>
          <w:color w:val="222222"/>
          <w:lang w:eastAsia="es-MX"/>
        </w:rPr>
      </w:pPr>
    </w:p>
    <w:p w14:paraId="39FC61FC" w14:textId="77777777" w:rsidR="00D5600F" w:rsidRPr="00E85E24" w:rsidRDefault="00D5600F" w:rsidP="00E85E24">
      <w:pPr>
        <w:spacing w:line="360" w:lineRule="auto"/>
        <w:jc w:val="both"/>
        <w:rPr>
          <w:rFonts w:ascii="Palatino Linotype" w:hAnsi="Palatino Linotype"/>
          <w:lang w:eastAsia="es-MX"/>
        </w:rPr>
      </w:pPr>
      <w:r w:rsidRPr="00E85E24">
        <w:rPr>
          <w:rFonts w:ascii="Palatino Linotype" w:hAnsi="Palatino Linotype"/>
          <w:lang w:eastAsia="es-MX"/>
        </w:rPr>
        <w:t xml:space="preserve">Por lo que, el hecho de que </w:t>
      </w:r>
      <w:r w:rsidRPr="00E85E24">
        <w:rPr>
          <w:rFonts w:ascii="Palatino Linotype" w:hAnsi="Palatino Linotype"/>
          <w:b/>
          <w:lang w:eastAsia="es-MX"/>
        </w:rPr>
        <w:t>EL SUJETO OBLIGADO</w:t>
      </w:r>
      <w:r w:rsidRPr="00E85E24">
        <w:rPr>
          <w:rFonts w:ascii="Palatino Linotype" w:hAnsi="Palatino Linotype"/>
          <w:lang w:eastAsia="es-MX"/>
        </w:rPr>
        <w:t xml:space="preserve"> haya asumido contar con la información pública solicitada, aceptó que es información que genera, recopila, administra, maneja, procesa, archiva o corrige, en el ejercicio de sus funciones de derecho público, motivo por el cual se actualiza el supuesto jurídico, previsto en el artículo 12 de la Ley de Transparencia y Acceso a la Información Pública del Estado de México y Municipios, que a la letra señala:</w:t>
      </w:r>
    </w:p>
    <w:p w14:paraId="2247CAF4" w14:textId="77777777" w:rsidR="00D5600F" w:rsidRPr="00E85E24" w:rsidRDefault="00D5600F" w:rsidP="00E85E24">
      <w:pPr>
        <w:jc w:val="both"/>
        <w:rPr>
          <w:rFonts w:ascii="Palatino Linotype" w:hAnsi="Palatino Linotype"/>
          <w:lang w:eastAsia="es-MX"/>
        </w:rPr>
      </w:pPr>
    </w:p>
    <w:p w14:paraId="3741B447" w14:textId="77777777" w:rsidR="00D5600F" w:rsidRPr="00E85E24" w:rsidRDefault="00D5600F" w:rsidP="00E85E24">
      <w:pPr>
        <w:tabs>
          <w:tab w:val="left" w:pos="851"/>
        </w:tabs>
        <w:ind w:left="851" w:right="899"/>
        <w:jc w:val="both"/>
        <w:rPr>
          <w:rFonts w:ascii="Palatino Linotype" w:hAnsi="Palatino Linotype"/>
          <w:i/>
          <w:sz w:val="22"/>
          <w:szCs w:val="22"/>
          <w:lang w:val="es-ES"/>
        </w:rPr>
      </w:pPr>
      <w:r w:rsidRPr="00E85E24">
        <w:rPr>
          <w:rFonts w:ascii="Palatino Linotype" w:hAnsi="Palatino Linotype"/>
          <w:i/>
          <w:sz w:val="22"/>
          <w:szCs w:val="22"/>
          <w:lang w:val="es-ES"/>
        </w:rPr>
        <w:t>“</w:t>
      </w:r>
      <w:r w:rsidRPr="00E85E24">
        <w:rPr>
          <w:rFonts w:ascii="Palatino Linotype" w:hAnsi="Palatino Linotype"/>
          <w:b/>
          <w:i/>
          <w:sz w:val="22"/>
          <w:szCs w:val="22"/>
          <w:lang w:val="es-ES"/>
        </w:rPr>
        <w:t>Artículo 12.</w:t>
      </w:r>
      <w:r w:rsidRPr="00E85E24">
        <w:rPr>
          <w:rFonts w:ascii="Palatino Linotype" w:hAnsi="Palatino Linotype"/>
          <w:i/>
          <w:sz w:val="22"/>
          <w:szCs w:val="22"/>
          <w:lang w:val="es-ES"/>
        </w:rPr>
        <w:t xml:space="preserve"> Quienes generen, recopilen, administren, manejen, procesen, archiven o conserven información pública serán responsables de la misma en los términos de las disposiciones jurídicas aplicables.</w:t>
      </w:r>
    </w:p>
    <w:p w14:paraId="6EADE620" w14:textId="77777777" w:rsidR="00D5600F" w:rsidRPr="00E85E24" w:rsidRDefault="00D5600F" w:rsidP="00E85E24">
      <w:pPr>
        <w:tabs>
          <w:tab w:val="left" w:pos="851"/>
        </w:tabs>
        <w:ind w:left="851" w:right="899"/>
        <w:jc w:val="both"/>
        <w:rPr>
          <w:rFonts w:ascii="Palatino Linotype" w:hAnsi="Palatino Linotype"/>
          <w:i/>
          <w:sz w:val="22"/>
          <w:szCs w:val="22"/>
          <w:lang w:val="es-ES"/>
        </w:rPr>
      </w:pPr>
    </w:p>
    <w:p w14:paraId="20624DC4" w14:textId="77777777" w:rsidR="00D5600F" w:rsidRPr="00E85E24" w:rsidRDefault="00D5600F" w:rsidP="00E85E24">
      <w:pPr>
        <w:tabs>
          <w:tab w:val="left" w:pos="851"/>
        </w:tabs>
        <w:ind w:left="851" w:right="899"/>
        <w:jc w:val="both"/>
        <w:rPr>
          <w:rFonts w:ascii="Palatino Linotype" w:hAnsi="Palatino Linotype"/>
          <w:i/>
          <w:sz w:val="22"/>
          <w:szCs w:val="22"/>
          <w:lang w:val="es-ES"/>
        </w:rPr>
      </w:pPr>
      <w:r w:rsidRPr="00E85E24">
        <w:rPr>
          <w:rFonts w:ascii="Palatino Linotype" w:hAnsi="Palatino Linotype"/>
          <w:i/>
          <w:sz w:val="22"/>
          <w:szCs w:val="22"/>
          <w:lang w:val="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E85E24">
        <w:rPr>
          <w:rFonts w:ascii="Palatino Linotype" w:hAnsi="Palatino Linotype"/>
          <w:i/>
          <w:sz w:val="22"/>
          <w:szCs w:val="22"/>
          <w:lang w:val="es-ES"/>
        </w:rPr>
        <w:lastRenderedPageBreak/>
        <w:t>presentarla conforme al interés del solicitante; no estarán obligados a generarla, resumirla, efectuar cálculos o practicar investigaciones.”</w:t>
      </w:r>
    </w:p>
    <w:p w14:paraId="764E20A8" w14:textId="77777777" w:rsidR="00D5600F" w:rsidRPr="00E85E24" w:rsidRDefault="00D5600F" w:rsidP="00E85E24">
      <w:pPr>
        <w:jc w:val="both"/>
        <w:rPr>
          <w:rFonts w:ascii="Palatino Linotype" w:hAnsi="Palatino Linotype"/>
          <w:lang w:eastAsia="es-MX"/>
        </w:rPr>
      </w:pPr>
    </w:p>
    <w:p w14:paraId="2E47BFAC" w14:textId="77777777" w:rsidR="00D5600F" w:rsidRPr="00E85E24" w:rsidRDefault="00D5600F" w:rsidP="00E85E24">
      <w:pPr>
        <w:spacing w:line="360" w:lineRule="auto"/>
        <w:jc w:val="both"/>
        <w:rPr>
          <w:rFonts w:ascii="Palatino Linotype" w:hAnsi="Palatino Linotype"/>
          <w:lang w:eastAsia="es-MX"/>
        </w:rPr>
      </w:pPr>
      <w:r w:rsidRPr="00E85E24">
        <w:rPr>
          <w:rFonts w:ascii="Palatino Linotype" w:hAnsi="Palatino Linotype"/>
          <w:lang w:eastAsia="es-MX"/>
        </w:rPr>
        <w:t xml:space="preserve">En atención a lo anterior, el estudio de la naturaleza jurídica de la información pública solicitada, tiene por objeto determinar si </w:t>
      </w:r>
      <w:r w:rsidRPr="00E85E24">
        <w:rPr>
          <w:rFonts w:ascii="Palatino Linotype" w:hAnsi="Palatino Linotype"/>
          <w:b/>
          <w:lang w:eastAsia="es-MX"/>
        </w:rPr>
        <w:t>EL SUJETO OBLIGADO</w:t>
      </w:r>
      <w:r w:rsidRPr="00E85E24">
        <w:rPr>
          <w:rFonts w:ascii="Palatino Linotype" w:hAnsi="Palatino Linotype"/>
          <w:lang w:eastAsia="es-MX"/>
        </w:rPr>
        <w:t xml:space="preserve"> la genera, recopila, administra, maneja, procesa, archiva o corrige; sin embargo, en aquellos casos en que éste la asume, a nada práctico nos conduciría su estudio, ya que como se observa de la respuesta vertida por </w:t>
      </w:r>
      <w:r w:rsidRPr="00E85E24">
        <w:rPr>
          <w:rFonts w:ascii="Palatino Linotype" w:hAnsi="Palatino Linotype"/>
          <w:b/>
          <w:lang w:eastAsia="es-MX"/>
        </w:rPr>
        <w:t>EL SUJETO OBLIGADO</w:t>
      </w:r>
      <w:r w:rsidRPr="00E85E24">
        <w:rPr>
          <w:rFonts w:ascii="Palatino Linotype" w:hAnsi="Palatino Linotype"/>
          <w:lang w:eastAsia="es-MX"/>
        </w:rPr>
        <w:t>, dicha información, fue admitida por el mismo; actualizándose el supuesto artículo 12 de la Ley de la materia, anteriormente referido.</w:t>
      </w:r>
    </w:p>
    <w:p w14:paraId="11910008" w14:textId="77777777" w:rsidR="00D5600F" w:rsidRPr="00E85E24" w:rsidRDefault="00D5600F" w:rsidP="00E85E24">
      <w:pPr>
        <w:spacing w:line="360" w:lineRule="auto"/>
        <w:jc w:val="both"/>
        <w:rPr>
          <w:rFonts w:ascii="Palatino Linotype" w:hAnsi="Palatino Linotype"/>
          <w:lang w:eastAsia="es-MX"/>
        </w:rPr>
      </w:pPr>
    </w:p>
    <w:p w14:paraId="02BADE85" w14:textId="0DD02040" w:rsidR="00D5600F" w:rsidRPr="00E85E24" w:rsidRDefault="00D5600F" w:rsidP="00E85E24">
      <w:pPr>
        <w:spacing w:line="360" w:lineRule="auto"/>
        <w:jc w:val="both"/>
        <w:rPr>
          <w:rFonts w:ascii="Palatino Linotype" w:hAnsi="Palatino Linotype"/>
          <w:lang w:eastAsia="es-MX"/>
        </w:rPr>
      </w:pPr>
      <w:r w:rsidRPr="00E85E24">
        <w:rPr>
          <w:rFonts w:ascii="Palatino Linotype" w:hAnsi="Palatino Linotype"/>
          <w:lang w:eastAsia="es-MX"/>
        </w:rPr>
        <w:t xml:space="preserve">Una vez precisado lo anterior, se procede a realizar </w:t>
      </w:r>
      <w:r w:rsidR="00575D92" w:rsidRPr="00E85E24">
        <w:rPr>
          <w:rFonts w:ascii="Palatino Linotype" w:hAnsi="Palatino Linotype"/>
          <w:lang w:eastAsia="es-MX"/>
        </w:rPr>
        <w:t xml:space="preserve">las documentales que integran el expediente electrónico, </w:t>
      </w:r>
      <w:r w:rsidRPr="00E85E24">
        <w:rPr>
          <w:rFonts w:ascii="Palatino Linotype" w:hAnsi="Palatino Linotype"/>
          <w:lang w:eastAsia="es-MX"/>
        </w:rPr>
        <w:t xml:space="preserve">a fin de determinar si cumple con los requisitos del derecho de Acceso a la Información Pública, por lo que en primer término debemos recordar que </w:t>
      </w:r>
      <w:r w:rsidRPr="00E85E24">
        <w:rPr>
          <w:rFonts w:ascii="Palatino Linotype" w:hAnsi="Palatino Linotype"/>
          <w:b/>
          <w:lang w:eastAsia="es-MX"/>
        </w:rPr>
        <w:t>EL RECURRENTE</w:t>
      </w:r>
      <w:r w:rsidRPr="00E85E24">
        <w:rPr>
          <w:rFonts w:ascii="Palatino Linotype" w:hAnsi="Palatino Linotype"/>
          <w:lang w:eastAsia="es-MX"/>
        </w:rPr>
        <w:t xml:space="preserve"> en el ejercicio de su derecho de Ac</w:t>
      </w:r>
      <w:r w:rsidR="00575D92" w:rsidRPr="00E85E24">
        <w:rPr>
          <w:rFonts w:ascii="Palatino Linotype" w:hAnsi="Palatino Linotype"/>
          <w:lang w:eastAsia="es-MX"/>
        </w:rPr>
        <w:t xml:space="preserve">ceso a la Información solicitó </w:t>
      </w:r>
      <w:r w:rsidRPr="00E85E24">
        <w:rPr>
          <w:rFonts w:ascii="Palatino Linotype" w:hAnsi="Palatino Linotype"/>
          <w:lang w:eastAsia="es-MX"/>
        </w:rPr>
        <w:t>l</w:t>
      </w:r>
      <w:r w:rsidR="00575D92" w:rsidRPr="00E85E24">
        <w:rPr>
          <w:rFonts w:ascii="Palatino Linotype" w:hAnsi="Palatino Linotype"/>
          <w:lang w:eastAsia="es-MX"/>
        </w:rPr>
        <w:t xml:space="preserve">a nómina de todo el personal, correspondiente a la segunda quincena de abril de dos mil veintitrés. </w:t>
      </w:r>
    </w:p>
    <w:p w14:paraId="55F73CDA" w14:textId="77777777" w:rsidR="00D5600F" w:rsidRPr="00E85E24" w:rsidRDefault="00D5600F" w:rsidP="00E85E24">
      <w:pPr>
        <w:spacing w:line="360" w:lineRule="auto"/>
        <w:jc w:val="both"/>
        <w:rPr>
          <w:rFonts w:ascii="Palatino Linotype" w:hAnsi="Palatino Linotype"/>
          <w:lang w:eastAsia="es-MX"/>
        </w:rPr>
      </w:pPr>
    </w:p>
    <w:p w14:paraId="3A19D2F4" w14:textId="6586B5D5" w:rsidR="00575D92" w:rsidRPr="00E85E24" w:rsidRDefault="00D5600F" w:rsidP="00E85E24">
      <w:pPr>
        <w:pStyle w:val="Prrafodelista"/>
        <w:spacing w:line="360" w:lineRule="auto"/>
        <w:ind w:left="0"/>
        <w:jc w:val="both"/>
        <w:rPr>
          <w:rFonts w:ascii="Palatino Linotype" w:hAnsi="Palatino Linotype" w:cs="Arial"/>
          <w:color w:val="000000" w:themeColor="text1"/>
        </w:rPr>
      </w:pPr>
      <w:r w:rsidRPr="00E85E24">
        <w:rPr>
          <w:rFonts w:ascii="Palatino Linotype" w:hAnsi="Palatino Linotype"/>
          <w:color w:val="000000" w:themeColor="text1"/>
          <w:lang w:eastAsia="es-MX"/>
        </w:rPr>
        <w:t xml:space="preserve">Al respecto, </w:t>
      </w:r>
      <w:r w:rsidRPr="00E85E24">
        <w:rPr>
          <w:rFonts w:ascii="Palatino Linotype" w:hAnsi="Palatino Linotype"/>
          <w:b/>
          <w:color w:val="000000" w:themeColor="text1"/>
          <w:lang w:eastAsia="es-MX"/>
        </w:rPr>
        <w:t>EL SUJETO OBLIGADO</w:t>
      </w:r>
      <w:r w:rsidRPr="00E85E24">
        <w:rPr>
          <w:rFonts w:ascii="Palatino Linotype" w:hAnsi="Palatino Linotype"/>
          <w:color w:val="000000" w:themeColor="text1"/>
          <w:lang w:eastAsia="es-MX"/>
        </w:rPr>
        <w:t xml:space="preserve"> mediante respuesta</w:t>
      </w:r>
      <w:r w:rsidR="00575D92" w:rsidRPr="00E85E24">
        <w:rPr>
          <w:rFonts w:ascii="Palatino Linotype" w:hAnsi="Palatino Linotype"/>
          <w:color w:val="000000" w:themeColor="text1"/>
          <w:lang w:eastAsia="es-MX"/>
        </w:rPr>
        <w:t xml:space="preserve"> adjuntó oficio por medio del cual </w:t>
      </w:r>
      <w:r w:rsidR="00575D92" w:rsidRPr="00E85E24">
        <w:rPr>
          <w:rFonts w:ascii="Palatino Linotype" w:hAnsi="Palatino Linotype" w:cs="Arial"/>
          <w:color w:val="000000" w:themeColor="text1"/>
        </w:rPr>
        <w:t xml:space="preserve">la Titular de la Unidad e Transparencia y Acceso a la Información Pública, hizo del conocimiento al Presidente Municipal que la Dirección de Administración no </w:t>
      </w:r>
      <w:r w:rsidR="000276F6" w:rsidRPr="00E85E24">
        <w:rPr>
          <w:rFonts w:ascii="Palatino Linotype" w:hAnsi="Palatino Linotype" w:cs="Arial"/>
          <w:color w:val="000000" w:themeColor="text1"/>
        </w:rPr>
        <w:t xml:space="preserve">había </w:t>
      </w:r>
      <w:r w:rsidR="00575D92" w:rsidRPr="00E85E24">
        <w:rPr>
          <w:rFonts w:ascii="Palatino Linotype" w:hAnsi="Palatino Linotype" w:cs="Arial"/>
          <w:color w:val="000000" w:themeColor="text1"/>
        </w:rPr>
        <w:t xml:space="preserve">proporcionado respuesta a la Unidad de Transparencia, solicitándole conminará a dicha área a efecto de proporcionará atención y contestación a la solicitud materia de estudio. Asimismo, adjuntó oficio por medio del cual la Secretaria Particular del Presidente Municipal  la Titular de la Unidad e Transparencia y Acceso a la </w:t>
      </w:r>
      <w:r w:rsidR="00575D92" w:rsidRPr="00E85E24">
        <w:rPr>
          <w:rFonts w:ascii="Palatino Linotype" w:hAnsi="Palatino Linotype" w:cs="Arial"/>
          <w:color w:val="000000" w:themeColor="text1"/>
        </w:rPr>
        <w:lastRenderedPageBreak/>
        <w:t xml:space="preserve">Información Pública, exhortó al Director de Administración para que en tiempo atendiera y diera cumplimiento a la solicitud 00095/NEZA/IP/2023.  </w:t>
      </w:r>
    </w:p>
    <w:p w14:paraId="125FA6C9" w14:textId="77777777" w:rsidR="00575D92" w:rsidRPr="00E85E24" w:rsidRDefault="00575D92" w:rsidP="00E85E24">
      <w:pPr>
        <w:pStyle w:val="Prrafodelista"/>
        <w:spacing w:line="360" w:lineRule="auto"/>
        <w:ind w:left="0"/>
        <w:jc w:val="both"/>
        <w:rPr>
          <w:rFonts w:ascii="Palatino Linotype" w:hAnsi="Palatino Linotype"/>
          <w:color w:val="000000" w:themeColor="text1"/>
          <w:lang w:eastAsia="es-MX"/>
        </w:rPr>
      </w:pPr>
    </w:p>
    <w:p w14:paraId="0655F543" w14:textId="6A190F0E" w:rsidR="00D5600F" w:rsidRPr="00E85E24" w:rsidRDefault="00D5600F" w:rsidP="00E85E24">
      <w:pPr>
        <w:spacing w:line="360" w:lineRule="auto"/>
        <w:jc w:val="both"/>
        <w:rPr>
          <w:rFonts w:ascii="Palatino Linotype" w:hAnsi="Palatino Linotype"/>
          <w:color w:val="000000" w:themeColor="text1"/>
        </w:rPr>
      </w:pPr>
      <w:r w:rsidRPr="00E85E24">
        <w:rPr>
          <w:rFonts w:ascii="Palatino Linotype" w:hAnsi="Palatino Linotype"/>
          <w:color w:val="000000" w:themeColor="text1"/>
        </w:rPr>
        <w:t xml:space="preserve">Ante tal respuesta, el particular interpuso el Recurso de Revisión materia del presente asunto, adoleciéndose medularmente porque </w:t>
      </w:r>
      <w:r w:rsidR="00575D92" w:rsidRPr="00E85E24">
        <w:rPr>
          <w:rFonts w:ascii="Palatino Linotype" w:hAnsi="Palatino Linotype"/>
          <w:color w:val="000000" w:themeColor="text1"/>
        </w:rPr>
        <w:t xml:space="preserve">no se le proporcionó la información requerida. </w:t>
      </w:r>
    </w:p>
    <w:p w14:paraId="2AAEC0FD" w14:textId="77777777" w:rsidR="00D5600F" w:rsidRPr="00E85E24" w:rsidRDefault="00D5600F" w:rsidP="00E85E24">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6C4C876B" w14:textId="3A214FF2" w:rsidR="00575D92" w:rsidRPr="00E85E24" w:rsidRDefault="00D5600F" w:rsidP="00E85E24">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E85E24">
        <w:rPr>
          <w:rFonts w:ascii="Palatino Linotype" w:hAnsi="Palatino Linotype"/>
          <w:color w:val="000000" w:themeColor="text1"/>
        </w:rPr>
        <w:t xml:space="preserve">Ahora bien, es importante señalar que </w:t>
      </w:r>
      <w:r w:rsidRPr="00E85E24">
        <w:rPr>
          <w:rFonts w:ascii="Palatino Linotype" w:hAnsi="Palatino Linotype" w:cs="Arial"/>
          <w:b/>
          <w:color w:val="000000" w:themeColor="text1"/>
        </w:rPr>
        <w:t>EL RECURRENTE</w:t>
      </w:r>
      <w:r w:rsidRPr="00E85E24">
        <w:rPr>
          <w:rFonts w:ascii="Palatino Linotype" w:hAnsi="Palatino Linotype" w:cs="Arial"/>
          <w:color w:val="000000" w:themeColor="text1"/>
        </w:rPr>
        <w:t xml:space="preserve"> no realizó manifestaciones, alegatos o pruebas y por su parte </w:t>
      </w:r>
      <w:r w:rsidRPr="00E85E24">
        <w:rPr>
          <w:rFonts w:ascii="Palatino Linotype" w:hAnsi="Palatino Linotype" w:cs="Arial"/>
          <w:b/>
          <w:color w:val="000000" w:themeColor="text1"/>
        </w:rPr>
        <w:t xml:space="preserve">EL SUJETO OBLIGADO </w:t>
      </w:r>
      <w:r w:rsidRPr="00E85E24">
        <w:rPr>
          <w:rFonts w:ascii="Palatino Linotype" w:hAnsi="Palatino Linotype" w:cs="Arial"/>
          <w:color w:val="000000" w:themeColor="text1"/>
        </w:rPr>
        <w:t xml:space="preserve">mediante </w:t>
      </w:r>
      <w:r w:rsidRPr="00E85E24">
        <w:rPr>
          <w:rFonts w:ascii="Palatino Linotype" w:hAnsi="Palatino Linotype"/>
          <w:color w:val="000000" w:themeColor="text1"/>
        </w:rPr>
        <w:t xml:space="preserve">Informe Justificado </w:t>
      </w:r>
      <w:r w:rsidR="00575D92" w:rsidRPr="00E85E24">
        <w:rPr>
          <w:rFonts w:ascii="Palatino Linotype" w:hAnsi="Palatino Linotype"/>
          <w:color w:val="000000" w:themeColor="text1"/>
        </w:rPr>
        <w:t xml:space="preserve">hizo llegar un listado </w:t>
      </w:r>
      <w:r w:rsidR="00575D92" w:rsidRPr="00E85E24">
        <w:rPr>
          <w:rFonts w:ascii="Palatino Linotype" w:hAnsi="Palatino Linotype" w:cs="Arial"/>
          <w:lang w:eastAsia="es-MX"/>
        </w:rPr>
        <w:t xml:space="preserve">de personal que contiene los rubros: consecutivo, número de quincena, apellido paterno, apellido materno, nombres, departamento, categoría, percepciones, neto a pagar. </w:t>
      </w:r>
    </w:p>
    <w:p w14:paraId="4CD1AACD" w14:textId="77777777" w:rsidR="00D5600F" w:rsidRPr="00E85E24" w:rsidRDefault="00D5600F" w:rsidP="00E85E24">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2C048693" w14:textId="556258F2" w:rsidR="00761B1E" w:rsidRPr="00E85E24" w:rsidRDefault="00D5600F" w:rsidP="00E85E24">
      <w:pPr>
        <w:spacing w:line="360" w:lineRule="auto"/>
        <w:jc w:val="both"/>
        <w:rPr>
          <w:rFonts w:ascii="Palatino Linotype" w:hAnsi="Palatino Linotype" w:cs="Arial"/>
          <w:color w:val="000000" w:themeColor="text1"/>
        </w:rPr>
      </w:pPr>
      <w:r w:rsidRPr="00E85E24">
        <w:rPr>
          <w:rFonts w:ascii="Palatino Linotype" w:hAnsi="Palatino Linotype"/>
          <w:color w:val="000000" w:themeColor="text1"/>
        </w:rPr>
        <w:t xml:space="preserve">Es así, que del análisis realizado a las documentales que integran el expediente electrónico se advierte </w:t>
      </w:r>
      <w:r w:rsidRPr="00E85E24">
        <w:rPr>
          <w:rFonts w:ascii="Palatino Linotype" w:hAnsi="Palatino Linotype"/>
          <w:b/>
          <w:color w:val="000000" w:themeColor="text1"/>
        </w:rPr>
        <w:t xml:space="preserve">EL SUJETO OBLIGADO </w:t>
      </w:r>
      <w:r w:rsidR="001C2381" w:rsidRPr="00E85E24">
        <w:rPr>
          <w:rFonts w:ascii="Palatino Linotype" w:hAnsi="Palatino Linotype"/>
          <w:color w:val="000000" w:themeColor="text1"/>
        </w:rPr>
        <w:t xml:space="preserve">no atendió el derecho de acceso a la información ejercido por el particular; ello en razón de que mediante </w:t>
      </w:r>
      <w:r w:rsidR="00F67402" w:rsidRPr="00E85E24">
        <w:rPr>
          <w:rFonts w:ascii="Palatino Linotype" w:hAnsi="Palatino Linotype"/>
          <w:color w:val="000000" w:themeColor="text1"/>
        </w:rPr>
        <w:t xml:space="preserve">respuesta omitió hacer entrega de la información solicitada; asimismo, mediante </w:t>
      </w:r>
      <w:r w:rsidR="001C2381" w:rsidRPr="00E85E24">
        <w:rPr>
          <w:rFonts w:ascii="Palatino Linotype" w:hAnsi="Palatino Linotype"/>
          <w:color w:val="000000" w:themeColor="text1"/>
        </w:rPr>
        <w:t xml:space="preserve">Informe Justificado </w:t>
      </w:r>
      <w:r w:rsidR="00F67402" w:rsidRPr="00E85E24">
        <w:rPr>
          <w:rFonts w:ascii="Palatino Linotype" w:hAnsi="Palatino Linotype"/>
          <w:color w:val="000000" w:themeColor="text1"/>
        </w:rPr>
        <w:t xml:space="preserve">pretendió atender el requerimiento haciendo entrega </w:t>
      </w:r>
      <w:r w:rsidR="001C2381" w:rsidRPr="00E85E24">
        <w:rPr>
          <w:rFonts w:ascii="Palatino Linotype" w:hAnsi="Palatino Linotype"/>
          <w:color w:val="000000" w:themeColor="text1"/>
        </w:rPr>
        <w:t xml:space="preserve">de un </w:t>
      </w:r>
      <w:r w:rsidR="00575D92" w:rsidRPr="00E85E24">
        <w:rPr>
          <w:rFonts w:ascii="Palatino Linotype" w:hAnsi="Palatino Linotype"/>
          <w:color w:val="000000" w:themeColor="text1"/>
        </w:rPr>
        <w:t>listado de nómina de la quincena número dos; es decir, la correspondiente a la segunda quincena de enero de dos mil veintidós</w:t>
      </w:r>
      <w:r w:rsidR="00761B1E" w:rsidRPr="00E85E24">
        <w:rPr>
          <w:rFonts w:ascii="Palatino Linotype" w:hAnsi="Palatino Linotype"/>
          <w:color w:val="000000" w:themeColor="text1"/>
        </w:rPr>
        <w:t>; por lo que no corresponde al periodo solicitado por el particular</w:t>
      </w:r>
      <w:r w:rsidR="001C2381" w:rsidRPr="00E85E24">
        <w:rPr>
          <w:rFonts w:ascii="Palatino Linotype" w:hAnsi="Palatino Linotype"/>
          <w:color w:val="000000" w:themeColor="text1"/>
        </w:rPr>
        <w:t xml:space="preserve"> (segunda quincena de febrero)</w:t>
      </w:r>
      <w:r w:rsidR="00575D92" w:rsidRPr="00E85E24">
        <w:rPr>
          <w:rFonts w:ascii="Palatino Linotype" w:hAnsi="Palatino Linotype"/>
          <w:color w:val="000000" w:themeColor="text1"/>
        </w:rPr>
        <w:t xml:space="preserve">; asimismo, </w:t>
      </w:r>
      <w:r w:rsidR="00761B1E" w:rsidRPr="00E85E24">
        <w:rPr>
          <w:rFonts w:ascii="Palatino Linotype" w:hAnsi="Palatino Linotype"/>
          <w:color w:val="000000" w:themeColor="text1"/>
        </w:rPr>
        <w:t xml:space="preserve">del contenido de la misma, se advirtió que dicho listado </w:t>
      </w:r>
      <w:r w:rsidR="00761B1E" w:rsidRPr="00E85E24">
        <w:rPr>
          <w:rFonts w:ascii="Palatino Linotype" w:hAnsi="Palatino Linotype" w:cs="Arial"/>
          <w:color w:val="000000" w:themeColor="text1"/>
        </w:rPr>
        <w:t xml:space="preserve">de manera enunciativa más no limitativa contenía </w:t>
      </w:r>
      <w:r w:rsidR="00C87C8D" w:rsidRPr="00E85E24">
        <w:rPr>
          <w:rFonts w:ascii="Palatino Linotype" w:hAnsi="Palatino Linotype" w:cs="Arial"/>
          <w:color w:val="000000" w:themeColor="text1"/>
        </w:rPr>
        <w:t xml:space="preserve">nombre y cargo de personal adscrito a la Dirección General de Seguridad Ciudadana y la Dirección de Prevención del Delito y Participación Ciudadana, de los cuales se desconoce si </w:t>
      </w:r>
      <w:r w:rsidR="00C87C8D" w:rsidRPr="00E85E24">
        <w:rPr>
          <w:rFonts w:ascii="Palatino Linotype" w:hAnsi="Palatino Linotype" w:cs="Arial"/>
          <w:color w:val="000000" w:themeColor="text1"/>
        </w:rPr>
        <w:lastRenderedPageBreak/>
        <w:t xml:space="preserve">corresponden a personal operativo de seguridad pública, por lo que no se puso a la vista </w:t>
      </w:r>
      <w:r w:rsidR="00761B1E" w:rsidRPr="00E85E24">
        <w:rPr>
          <w:rFonts w:ascii="Palatino Linotype" w:hAnsi="Palatino Linotype" w:cs="Arial"/>
          <w:color w:val="000000" w:themeColor="text1"/>
        </w:rPr>
        <w:t xml:space="preserve">del particular. </w:t>
      </w:r>
    </w:p>
    <w:p w14:paraId="454C0A8E" w14:textId="77777777" w:rsidR="00761B1E" w:rsidRPr="00E85E24" w:rsidRDefault="00761B1E" w:rsidP="00E85E24">
      <w:pPr>
        <w:spacing w:line="360" w:lineRule="auto"/>
        <w:jc w:val="both"/>
        <w:rPr>
          <w:rFonts w:ascii="Palatino Linotype" w:hAnsi="Palatino Linotype" w:cs="Arial"/>
          <w:color w:val="000000" w:themeColor="text1"/>
        </w:rPr>
      </w:pPr>
    </w:p>
    <w:p w14:paraId="3FBAEDC6" w14:textId="09778457" w:rsidR="001C2381" w:rsidRPr="00E85E24" w:rsidRDefault="001C2381" w:rsidP="00E85E24">
      <w:pPr>
        <w:spacing w:line="360" w:lineRule="auto"/>
        <w:jc w:val="both"/>
        <w:rPr>
          <w:rFonts w:ascii="Palatino Linotype" w:hAnsi="Palatino Linotype" w:cs="Arial"/>
          <w:lang w:val="es-ES"/>
        </w:rPr>
      </w:pPr>
      <w:r w:rsidRPr="00E85E24">
        <w:rPr>
          <w:rFonts w:ascii="Palatino Linotype" w:hAnsi="Palatino Linotype" w:cs="Arial"/>
          <w:color w:val="000000" w:themeColor="text1"/>
        </w:rPr>
        <w:t xml:space="preserve">Derivado de lo anterior, </w:t>
      </w:r>
      <w:r w:rsidRPr="00E85E24">
        <w:rPr>
          <w:rFonts w:ascii="Palatino Linotype" w:eastAsia="Calibri" w:hAnsi="Palatino Linotype"/>
          <w:lang w:val="es-ES"/>
        </w:rPr>
        <w:t xml:space="preserve">es </w:t>
      </w:r>
      <w:r w:rsidRPr="00E85E24">
        <w:rPr>
          <w:rFonts w:ascii="Palatino Linotype" w:hAnsi="Palatino Linotype"/>
          <w:lang w:val="es-ES"/>
        </w:rPr>
        <w:t xml:space="preserve">conviene precisar que </w:t>
      </w:r>
      <w:r w:rsidRPr="00E85E24">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0140AAB0" w14:textId="77777777" w:rsidR="001C2381" w:rsidRPr="00E85E24" w:rsidRDefault="001C2381" w:rsidP="00E85E24">
      <w:pPr>
        <w:jc w:val="both"/>
        <w:rPr>
          <w:rFonts w:ascii="Palatino Linotype" w:hAnsi="Palatino Linotype" w:cs="Arial"/>
          <w:sz w:val="22"/>
          <w:szCs w:val="22"/>
          <w:lang w:val="es-ES"/>
        </w:rPr>
      </w:pPr>
    </w:p>
    <w:p w14:paraId="28E0C8AD" w14:textId="77777777" w:rsidR="001C2381" w:rsidRPr="00E85E24" w:rsidRDefault="001C2381" w:rsidP="00E85E24">
      <w:pPr>
        <w:ind w:left="851" w:right="901"/>
        <w:jc w:val="both"/>
        <w:rPr>
          <w:rFonts w:ascii="Palatino Linotype" w:hAnsi="Palatino Linotype" w:cs="Arial"/>
          <w:i/>
          <w:sz w:val="22"/>
          <w:szCs w:val="22"/>
          <w:lang w:val="es-ES"/>
        </w:rPr>
      </w:pPr>
      <w:r w:rsidRPr="00E85E24">
        <w:rPr>
          <w:rFonts w:ascii="Palatino Linotype" w:hAnsi="Palatino Linotype" w:cs="Arial"/>
          <w:b/>
          <w:bCs/>
          <w:i/>
          <w:sz w:val="22"/>
          <w:szCs w:val="22"/>
          <w:lang w:val="es-ES"/>
        </w:rPr>
        <w:t xml:space="preserve">“NÓMINA </w:t>
      </w:r>
      <w:r w:rsidRPr="00E85E24">
        <w:rPr>
          <w:rFonts w:ascii="Palatino Linotype" w:hAnsi="Palatino Linotype" w:cs="Arial"/>
          <w:i/>
          <w:sz w:val="22"/>
          <w:szCs w:val="22"/>
          <w:lang w:val="es-ES"/>
        </w:rPr>
        <w:t>Listado general de los trabajadores de una institución, en</w:t>
      </w:r>
      <w:r w:rsidRPr="00E85E24">
        <w:rPr>
          <w:rFonts w:ascii="Palatino Linotype" w:hAnsi="Palatino Linotype" w:cs="Arial"/>
          <w:b/>
          <w:bCs/>
          <w:i/>
          <w:sz w:val="22"/>
          <w:szCs w:val="22"/>
          <w:lang w:val="es-ES"/>
        </w:rPr>
        <w:t xml:space="preserve"> </w:t>
      </w:r>
      <w:r w:rsidRPr="00E85E24">
        <w:rPr>
          <w:rFonts w:ascii="Palatino Linotype" w:hAnsi="Palatino Linotype" w:cs="Arial"/>
          <w:i/>
          <w:sz w:val="22"/>
          <w:szCs w:val="22"/>
          <w:lang w:val="es-ES"/>
        </w:rPr>
        <w:t>el cual se asientan las percepciones brutas, deducciones y</w:t>
      </w:r>
      <w:r w:rsidRPr="00E85E24">
        <w:rPr>
          <w:rFonts w:ascii="Palatino Linotype" w:hAnsi="Palatino Linotype" w:cs="Arial"/>
          <w:b/>
          <w:bCs/>
          <w:i/>
          <w:sz w:val="22"/>
          <w:szCs w:val="22"/>
          <w:lang w:val="es-ES"/>
        </w:rPr>
        <w:t xml:space="preserve"> </w:t>
      </w:r>
      <w:r w:rsidRPr="00E85E24">
        <w:rPr>
          <w:rFonts w:ascii="Palatino Linotype" w:hAnsi="Palatino Linotype" w:cs="Arial"/>
          <w:i/>
          <w:sz w:val="22"/>
          <w:szCs w:val="22"/>
          <w:lang w:val="es-ES"/>
        </w:rPr>
        <w:t xml:space="preserve">alcance neto </w:t>
      </w:r>
      <w:r w:rsidRPr="00E85E24">
        <w:rPr>
          <w:rFonts w:ascii="Palatino Linotype" w:hAnsi="Palatino Linotype" w:cs="Arial"/>
          <w:i/>
          <w:color w:val="000000"/>
          <w:sz w:val="22"/>
          <w:szCs w:val="22"/>
          <w:lang w:val="es-ES"/>
        </w:rPr>
        <w:t>de</w:t>
      </w:r>
      <w:r w:rsidRPr="00E85E24">
        <w:rPr>
          <w:rFonts w:ascii="Palatino Linotype" w:hAnsi="Palatino Linotype" w:cs="Arial"/>
          <w:i/>
          <w:sz w:val="22"/>
          <w:szCs w:val="22"/>
          <w:lang w:val="es-ES"/>
        </w:rPr>
        <w:t xml:space="preserve"> las mismas; la nómina es utilizada para</w:t>
      </w:r>
      <w:r w:rsidRPr="00E85E24">
        <w:rPr>
          <w:rFonts w:ascii="Palatino Linotype" w:hAnsi="Palatino Linotype" w:cs="Arial"/>
          <w:b/>
          <w:bCs/>
          <w:i/>
          <w:sz w:val="22"/>
          <w:szCs w:val="22"/>
          <w:lang w:val="es-ES"/>
        </w:rPr>
        <w:t xml:space="preserve"> </w:t>
      </w:r>
      <w:r w:rsidRPr="00E85E24">
        <w:rPr>
          <w:rFonts w:ascii="Palatino Linotype" w:hAnsi="Palatino Linotype" w:cs="Arial"/>
          <w:i/>
          <w:sz w:val="22"/>
          <w:szCs w:val="22"/>
          <w:lang w:val="es-ES"/>
        </w:rPr>
        <w:t>efectuar los pagos periódicos (semanales, quincenales o</w:t>
      </w:r>
      <w:r w:rsidRPr="00E85E24">
        <w:rPr>
          <w:rFonts w:ascii="Palatino Linotype" w:hAnsi="Palatino Linotype" w:cs="Arial"/>
          <w:b/>
          <w:bCs/>
          <w:i/>
          <w:sz w:val="22"/>
          <w:szCs w:val="22"/>
          <w:lang w:val="es-ES"/>
        </w:rPr>
        <w:t xml:space="preserve"> </w:t>
      </w:r>
      <w:r w:rsidRPr="00E85E24">
        <w:rPr>
          <w:rFonts w:ascii="Palatino Linotype" w:hAnsi="Palatino Linotype" w:cs="Arial"/>
          <w:i/>
          <w:sz w:val="22"/>
          <w:szCs w:val="22"/>
          <w:lang w:val="es-ES"/>
        </w:rPr>
        <w:t>mensuales) a los trabajadores por concepto de sueldos y</w:t>
      </w:r>
      <w:r w:rsidRPr="00E85E24">
        <w:rPr>
          <w:rFonts w:ascii="Palatino Linotype" w:hAnsi="Palatino Linotype" w:cs="Arial"/>
          <w:b/>
          <w:bCs/>
          <w:i/>
          <w:sz w:val="22"/>
          <w:szCs w:val="22"/>
          <w:lang w:val="es-ES"/>
        </w:rPr>
        <w:t xml:space="preserve"> </w:t>
      </w:r>
      <w:r w:rsidRPr="00E85E24">
        <w:rPr>
          <w:rFonts w:ascii="Palatino Linotype" w:hAnsi="Palatino Linotype" w:cs="Arial"/>
          <w:i/>
          <w:sz w:val="22"/>
          <w:szCs w:val="22"/>
          <w:lang w:val="es-ES"/>
        </w:rPr>
        <w:t>salarios.”</w:t>
      </w:r>
    </w:p>
    <w:p w14:paraId="527F6B2A" w14:textId="77777777" w:rsidR="001C2381" w:rsidRPr="00E85E24" w:rsidRDefault="001C2381" w:rsidP="00E85E24">
      <w:pPr>
        <w:jc w:val="both"/>
        <w:rPr>
          <w:rFonts w:ascii="Palatino Linotype" w:hAnsi="Palatino Linotype" w:cs="Arial"/>
          <w:i/>
          <w:sz w:val="22"/>
          <w:szCs w:val="22"/>
          <w:lang w:val="es-ES"/>
        </w:rPr>
      </w:pPr>
    </w:p>
    <w:p w14:paraId="7D3F1930" w14:textId="77777777" w:rsidR="001C2381" w:rsidRPr="00E85E24" w:rsidRDefault="001C2381" w:rsidP="00E85E24">
      <w:pPr>
        <w:spacing w:line="360" w:lineRule="auto"/>
        <w:jc w:val="both"/>
        <w:rPr>
          <w:rFonts w:ascii="Palatino Linotype" w:hAnsi="Palatino Linotype" w:cs="Arial"/>
          <w:lang w:eastAsia="es-MX"/>
        </w:rPr>
      </w:pPr>
      <w:r w:rsidRPr="00E85E24">
        <w:rPr>
          <w:rFonts w:ascii="Palatino Linotype" w:hAnsi="Palatino Linotype" w:cs="Arial"/>
        </w:rPr>
        <w:t>Como ya se apuntó, si bien es cierto nuestra legislación no establece la definición de “nómina”,</w:t>
      </w:r>
      <w:r w:rsidRPr="00E85E24">
        <w:rPr>
          <w:rFonts w:ascii="Palatino Linotype" w:hAnsi="Palatino Linotype" w:cs="Arial"/>
          <w:b/>
        </w:rPr>
        <w:t xml:space="preserve"> </w:t>
      </w:r>
      <w:r w:rsidRPr="00E85E24">
        <w:rPr>
          <w:rFonts w:ascii="Palatino Linotype" w:hAnsi="Palatino Linotype" w:cs="Arial"/>
          <w:lang w:eastAsia="es-MX"/>
        </w:rPr>
        <w:t xml:space="preserve">este término es </w:t>
      </w:r>
      <w:r w:rsidRPr="00E85E24">
        <w:rPr>
          <w:rFonts w:ascii="Palatino Linotype" w:hAnsi="Palatino Linotype" w:cs="Arial"/>
        </w:rPr>
        <w:t>mencionado</w:t>
      </w:r>
      <w:r w:rsidRPr="00E85E24">
        <w:rPr>
          <w:rFonts w:ascii="Palatino Linotype" w:hAnsi="Palatino Linotype" w:cs="Arial"/>
          <w:lang w:eastAsia="es-MX"/>
        </w:rPr>
        <w:t xml:space="preserve"> en diferentes ordenamientos legales; así el artículo 804 fracción II de la Ley Federal de Trabajo, señalan: </w:t>
      </w:r>
    </w:p>
    <w:p w14:paraId="78B63062" w14:textId="77777777" w:rsidR="001C2381" w:rsidRPr="00E85E24" w:rsidRDefault="001C2381" w:rsidP="00E85E24">
      <w:pPr>
        <w:jc w:val="both"/>
        <w:rPr>
          <w:rFonts w:ascii="Palatino Linotype" w:hAnsi="Palatino Linotype" w:cs="Arial"/>
          <w:sz w:val="22"/>
          <w:szCs w:val="22"/>
          <w:lang w:val="es-ES_tradnl" w:eastAsia="es-MX"/>
        </w:rPr>
      </w:pPr>
    </w:p>
    <w:p w14:paraId="006B19D0" w14:textId="77777777" w:rsidR="001C2381" w:rsidRPr="00E85E24" w:rsidRDefault="001C2381" w:rsidP="00E85E24">
      <w:pPr>
        <w:ind w:left="851" w:right="901"/>
        <w:jc w:val="both"/>
        <w:rPr>
          <w:rFonts w:ascii="Palatino Linotype" w:hAnsi="Palatino Linotype" w:cs="Arial"/>
          <w:i/>
          <w:sz w:val="22"/>
          <w:szCs w:val="22"/>
          <w:lang w:eastAsia="es-MX"/>
        </w:rPr>
      </w:pPr>
      <w:r w:rsidRPr="00E85E24">
        <w:rPr>
          <w:rFonts w:ascii="Palatino Linotype" w:hAnsi="Palatino Linotype" w:cs="Arial"/>
          <w:bCs/>
          <w:i/>
          <w:sz w:val="22"/>
          <w:szCs w:val="22"/>
          <w:lang w:eastAsia="es-MX"/>
        </w:rPr>
        <w:t>“</w:t>
      </w:r>
      <w:r w:rsidRPr="00E85E24">
        <w:rPr>
          <w:rFonts w:ascii="Palatino Linotype" w:hAnsi="Palatino Linotype" w:cs="Arial"/>
          <w:b/>
          <w:i/>
          <w:sz w:val="22"/>
          <w:szCs w:val="22"/>
          <w:lang w:eastAsia="es-MX"/>
        </w:rPr>
        <w:t>Artículo 804.-</w:t>
      </w:r>
      <w:r w:rsidRPr="00E85E24">
        <w:rPr>
          <w:rFonts w:ascii="Palatino Linotype" w:hAnsi="Palatino Linotype" w:cs="Arial"/>
          <w:i/>
          <w:sz w:val="22"/>
          <w:szCs w:val="22"/>
          <w:lang w:eastAsia="es-MX"/>
        </w:rPr>
        <w:t xml:space="preserve"> </w:t>
      </w:r>
      <w:r w:rsidRPr="00E85E24">
        <w:rPr>
          <w:rFonts w:ascii="Palatino Linotype" w:hAnsi="Palatino Linotype" w:cs="Arial"/>
          <w:b/>
          <w:i/>
          <w:sz w:val="22"/>
          <w:szCs w:val="22"/>
          <w:lang w:eastAsia="es-MX"/>
        </w:rPr>
        <w:t>El patrón tiene obligación de conservar y exhibir en juicio los documentos que a continuación se precisan</w:t>
      </w:r>
      <w:r w:rsidRPr="00E85E24">
        <w:rPr>
          <w:rFonts w:ascii="Palatino Linotype" w:hAnsi="Palatino Linotype" w:cs="Arial"/>
          <w:i/>
          <w:sz w:val="22"/>
          <w:szCs w:val="22"/>
          <w:lang w:eastAsia="es-MX"/>
        </w:rPr>
        <w:t xml:space="preserve">: </w:t>
      </w:r>
    </w:p>
    <w:p w14:paraId="27C9FDEE" w14:textId="77777777" w:rsidR="001C2381" w:rsidRPr="00E85E24" w:rsidRDefault="001C2381" w:rsidP="00E85E24">
      <w:pPr>
        <w:ind w:left="851" w:right="850"/>
        <w:jc w:val="both"/>
        <w:rPr>
          <w:rFonts w:ascii="Palatino Linotype" w:hAnsi="Palatino Linotype" w:cs="Arial"/>
          <w:i/>
          <w:sz w:val="22"/>
          <w:szCs w:val="22"/>
          <w:lang w:eastAsia="es-MX"/>
        </w:rPr>
      </w:pPr>
      <w:r w:rsidRPr="00E85E24">
        <w:rPr>
          <w:rFonts w:ascii="Palatino Linotype" w:hAnsi="Palatino Linotype" w:cs="Arial"/>
          <w:i/>
          <w:sz w:val="22"/>
          <w:szCs w:val="22"/>
          <w:lang w:eastAsia="es-MX"/>
        </w:rPr>
        <w:t>…</w:t>
      </w:r>
    </w:p>
    <w:p w14:paraId="0B1F643D" w14:textId="77777777" w:rsidR="001C2381" w:rsidRPr="00E85E24" w:rsidRDefault="001C2381" w:rsidP="00E85E24">
      <w:pPr>
        <w:ind w:left="851" w:right="901"/>
        <w:jc w:val="both"/>
        <w:rPr>
          <w:rFonts w:ascii="Palatino Linotype" w:hAnsi="Palatino Linotype" w:cs="Arial"/>
          <w:i/>
          <w:sz w:val="22"/>
          <w:szCs w:val="22"/>
          <w:lang w:eastAsia="es-MX"/>
        </w:rPr>
      </w:pPr>
      <w:r w:rsidRPr="00E85E24">
        <w:rPr>
          <w:rFonts w:ascii="Palatino Linotype" w:hAnsi="Palatino Linotype" w:cs="Arial"/>
          <w:i/>
          <w:sz w:val="22"/>
          <w:szCs w:val="22"/>
          <w:lang w:eastAsia="es-MX"/>
        </w:rPr>
        <w:t>II. Listas de raya o</w:t>
      </w:r>
      <w:r w:rsidRPr="00E85E24">
        <w:rPr>
          <w:rFonts w:ascii="Palatino Linotype" w:hAnsi="Palatino Linotype" w:cs="Arial"/>
          <w:b/>
          <w:i/>
          <w:sz w:val="22"/>
          <w:szCs w:val="22"/>
          <w:lang w:eastAsia="es-MX"/>
        </w:rPr>
        <w:t xml:space="preserve"> nómina de personal</w:t>
      </w:r>
      <w:r w:rsidRPr="00E85E24">
        <w:rPr>
          <w:rFonts w:ascii="Palatino Linotype" w:hAnsi="Palatino Linotype" w:cs="Arial"/>
          <w:i/>
          <w:sz w:val="22"/>
          <w:szCs w:val="22"/>
          <w:lang w:eastAsia="es-MX"/>
        </w:rPr>
        <w:t xml:space="preserve">, cuando se lleven en el centro de trabajo; o </w:t>
      </w:r>
      <w:r w:rsidRPr="00E85E24">
        <w:rPr>
          <w:rFonts w:ascii="Palatino Linotype" w:hAnsi="Palatino Linotype" w:cs="Arial"/>
          <w:b/>
          <w:i/>
          <w:sz w:val="22"/>
          <w:szCs w:val="22"/>
          <w:lang w:eastAsia="es-MX"/>
        </w:rPr>
        <w:t>recibos de pagos de salarios</w:t>
      </w:r>
      <w:r w:rsidRPr="00E85E24">
        <w:rPr>
          <w:rFonts w:ascii="Palatino Linotype" w:hAnsi="Palatino Linotype" w:cs="Arial"/>
          <w:i/>
          <w:sz w:val="22"/>
          <w:szCs w:val="22"/>
          <w:lang w:eastAsia="es-MX"/>
        </w:rPr>
        <w:t xml:space="preserve">; </w:t>
      </w:r>
    </w:p>
    <w:p w14:paraId="4E552FCB" w14:textId="77777777" w:rsidR="001C2381" w:rsidRPr="00E85E24" w:rsidRDefault="001C2381" w:rsidP="00E85E24">
      <w:pPr>
        <w:ind w:left="851" w:right="850"/>
        <w:jc w:val="both"/>
        <w:rPr>
          <w:rFonts w:ascii="Palatino Linotype" w:hAnsi="Palatino Linotype" w:cs="Arial"/>
          <w:i/>
          <w:sz w:val="22"/>
          <w:szCs w:val="22"/>
          <w:lang w:eastAsia="es-MX"/>
        </w:rPr>
      </w:pPr>
      <w:r w:rsidRPr="00E85E24">
        <w:rPr>
          <w:rFonts w:ascii="Palatino Linotype" w:hAnsi="Palatino Linotype" w:cs="Arial"/>
          <w:i/>
          <w:sz w:val="22"/>
          <w:szCs w:val="22"/>
          <w:lang w:eastAsia="es-MX"/>
        </w:rPr>
        <w:t>…</w:t>
      </w:r>
    </w:p>
    <w:p w14:paraId="351766B6" w14:textId="77777777" w:rsidR="001C2381" w:rsidRPr="00E85E24" w:rsidRDefault="001C2381" w:rsidP="00E85E24">
      <w:pPr>
        <w:ind w:left="851" w:right="901"/>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lastRenderedPageBreak/>
        <w:t>Los documentos</w:t>
      </w:r>
      <w:r w:rsidRPr="00E85E24">
        <w:rPr>
          <w:rFonts w:ascii="Palatino Linotype" w:hAnsi="Palatino Linotype" w:cs="Arial"/>
          <w:i/>
          <w:sz w:val="22"/>
          <w:szCs w:val="22"/>
          <w:lang w:eastAsia="es-MX"/>
        </w:rPr>
        <w:t xml:space="preserve"> señalados en la fracción I </w:t>
      </w:r>
      <w:r w:rsidRPr="00E85E24">
        <w:rPr>
          <w:rFonts w:ascii="Palatino Linotype" w:hAnsi="Palatino Linotype" w:cs="Arial"/>
          <w:b/>
          <w:i/>
          <w:sz w:val="22"/>
          <w:szCs w:val="22"/>
          <w:lang w:eastAsia="es-MX"/>
        </w:rPr>
        <w:t>deberán conservarse</w:t>
      </w:r>
      <w:r w:rsidRPr="00E85E24">
        <w:rPr>
          <w:rFonts w:ascii="Palatino Linotype" w:hAnsi="Palatino Linotype" w:cs="Arial"/>
          <w:i/>
          <w:sz w:val="22"/>
          <w:szCs w:val="22"/>
          <w:lang w:eastAsia="es-MX"/>
        </w:rPr>
        <w:t xml:space="preserve"> mientras dure la relación laboral y hasta un año después; los </w:t>
      </w:r>
      <w:r w:rsidRPr="00E85E24">
        <w:rPr>
          <w:rFonts w:ascii="Palatino Linotype" w:hAnsi="Palatino Linotype" w:cs="Arial"/>
          <w:b/>
          <w:i/>
          <w:sz w:val="22"/>
          <w:szCs w:val="22"/>
          <w:lang w:eastAsia="es-MX"/>
        </w:rPr>
        <w:t>señalados en las fracciones II</w:t>
      </w:r>
      <w:r w:rsidRPr="00E85E24">
        <w:rPr>
          <w:rFonts w:ascii="Palatino Linotype" w:hAnsi="Palatino Linotype" w:cs="Arial"/>
          <w:i/>
          <w:sz w:val="22"/>
          <w:szCs w:val="22"/>
          <w:lang w:eastAsia="es-MX"/>
        </w:rPr>
        <w:t xml:space="preserve">, III y IV, </w:t>
      </w:r>
      <w:r w:rsidRPr="00E85E24">
        <w:rPr>
          <w:rFonts w:ascii="Palatino Linotype" w:hAnsi="Palatino Linotype" w:cs="Arial"/>
          <w:b/>
          <w:i/>
          <w:sz w:val="22"/>
          <w:szCs w:val="22"/>
          <w:lang w:eastAsia="es-MX"/>
        </w:rPr>
        <w:t>durante el último año y un año después de que se extinga la relación laboral</w:t>
      </w:r>
      <w:r w:rsidRPr="00E85E24">
        <w:rPr>
          <w:rFonts w:ascii="Palatino Linotype" w:hAnsi="Palatino Linotype" w:cs="Arial"/>
          <w:i/>
          <w:sz w:val="22"/>
          <w:szCs w:val="22"/>
          <w:lang w:eastAsia="es-MX"/>
        </w:rPr>
        <w:t xml:space="preserve">; y los mencionados en la fracción V, conforme lo señalen las Leyes que los rijan. </w:t>
      </w:r>
    </w:p>
    <w:p w14:paraId="5DCC1BBF" w14:textId="77777777" w:rsidR="001C2381" w:rsidRPr="00E85E24" w:rsidRDefault="001C2381" w:rsidP="00E85E24">
      <w:pPr>
        <w:ind w:left="851" w:right="901"/>
        <w:jc w:val="both"/>
        <w:rPr>
          <w:rFonts w:ascii="Palatino Linotype" w:hAnsi="Palatino Linotype" w:cstheme="minorBidi"/>
          <w:sz w:val="22"/>
          <w:szCs w:val="22"/>
        </w:rPr>
      </w:pPr>
      <w:r w:rsidRPr="00E85E24">
        <w:rPr>
          <w:rFonts w:ascii="Palatino Linotype" w:hAnsi="Palatino Linotype"/>
          <w:sz w:val="22"/>
          <w:szCs w:val="22"/>
        </w:rPr>
        <w:t>(Énfasis añadido)</w:t>
      </w:r>
    </w:p>
    <w:p w14:paraId="7A516119" w14:textId="77777777" w:rsidR="001C2381" w:rsidRPr="00E85E24" w:rsidRDefault="001C2381" w:rsidP="00E85E24">
      <w:pPr>
        <w:ind w:left="851" w:right="850"/>
        <w:jc w:val="both"/>
        <w:rPr>
          <w:rFonts w:ascii="Palatino Linotype" w:hAnsi="Palatino Linotype"/>
          <w:sz w:val="22"/>
          <w:szCs w:val="22"/>
        </w:rPr>
      </w:pPr>
    </w:p>
    <w:p w14:paraId="1F06FFCF" w14:textId="77777777" w:rsidR="001C2381" w:rsidRPr="00E85E24" w:rsidRDefault="001C2381" w:rsidP="00E85E24">
      <w:pPr>
        <w:spacing w:line="360" w:lineRule="auto"/>
        <w:ind w:right="51"/>
        <w:jc w:val="both"/>
        <w:rPr>
          <w:rFonts w:ascii="Palatino Linotype" w:hAnsi="Palatino Linotype" w:cs="Arial"/>
        </w:rPr>
      </w:pPr>
      <w:r w:rsidRPr="00E85E24">
        <w:rPr>
          <w:rFonts w:ascii="Palatino Linotype" w:hAnsi="Palatino Linotype" w:cs="Arial"/>
        </w:rPr>
        <w:t xml:space="preserve">De lo establecido en dicho precepto legal, se puede llegar a la conclusión de que la nómina, consiste en un registro conformado por el conjunto de trabajadores a los cuales se les va a </w:t>
      </w:r>
      <w:r w:rsidRPr="00E85E24">
        <w:rPr>
          <w:rFonts w:ascii="Palatino Linotype" w:hAnsi="Palatino Linotype" w:cs="Arial"/>
          <w:b/>
        </w:rPr>
        <w:t>remunerar por los servicios que éstos le prestan al patrón, en el cual se asientan las percepciones brutas, deducciones y el neto</w:t>
      </w:r>
      <w:r w:rsidRPr="00E85E24">
        <w:rPr>
          <w:rFonts w:ascii="Palatino Linotype" w:hAnsi="Palatino Linotype" w:cs="Arial"/>
        </w:rPr>
        <w:t xml:space="preserve"> a recibir de dichos trabajadores.</w:t>
      </w:r>
    </w:p>
    <w:p w14:paraId="6A906843" w14:textId="77777777" w:rsidR="001C2381" w:rsidRPr="00E85E24" w:rsidRDefault="001C2381" w:rsidP="00E85E24">
      <w:pPr>
        <w:spacing w:line="360" w:lineRule="auto"/>
        <w:jc w:val="both"/>
        <w:rPr>
          <w:rFonts w:ascii="Palatino Linotype" w:hAnsi="Palatino Linotype" w:cs="Arial"/>
          <w:color w:val="000000" w:themeColor="text1"/>
        </w:rPr>
      </w:pPr>
    </w:p>
    <w:p w14:paraId="40FCB7CB" w14:textId="77777777" w:rsidR="001C2381" w:rsidRPr="00E85E24" w:rsidRDefault="001C2381" w:rsidP="00E85E24">
      <w:pPr>
        <w:tabs>
          <w:tab w:val="right" w:leader="dot" w:pos="8505"/>
        </w:tabs>
        <w:spacing w:line="360" w:lineRule="auto"/>
        <w:jc w:val="both"/>
        <w:rPr>
          <w:rFonts w:ascii="Palatino Linotype" w:hAnsi="Palatino Linotype" w:cs="Arial"/>
          <w:color w:val="000000"/>
        </w:rPr>
      </w:pPr>
      <w:r w:rsidRPr="00E85E24">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E85E24">
        <w:rPr>
          <w:rFonts w:ascii="Palatino Linotype" w:hAnsi="Palatino Linotype" w:cs="Arial"/>
          <w:color w:val="000000"/>
        </w:rPr>
        <w:t>Ley de Fiscalización Superior del Estado de México</w:t>
      </w:r>
      <w:r w:rsidRPr="00E85E24">
        <w:rPr>
          <w:rFonts w:ascii="Palatino Linotype" w:hAnsi="Palatino Linotype" w:cs="Arial"/>
          <w:color w:val="000000"/>
          <w:vertAlign w:val="superscript"/>
        </w:rPr>
        <w:footnoteReference w:id="2"/>
      </w:r>
      <w:r w:rsidRPr="00E85E24">
        <w:rPr>
          <w:rFonts w:ascii="Palatino Linotype" w:hAnsi="Palatino Linotype" w:cs="Arial"/>
          <w:color w:val="000000"/>
        </w:rPr>
        <w:t xml:space="preserve">; razón por la cual, el Órgano Superior de Fiscalización del Estado de México, (OSFEM) emitió en su momento los </w:t>
      </w:r>
      <w:r w:rsidRPr="00E85E24">
        <w:rPr>
          <w:rFonts w:ascii="Palatino Linotype" w:hAnsi="Palatino Linotype" w:cs="Arial"/>
          <w:b/>
          <w:color w:val="000000"/>
        </w:rPr>
        <w:t>Lineamientos para la Integración del Informe Trimestral</w:t>
      </w:r>
      <w:r w:rsidRPr="00E85E24">
        <w:rPr>
          <w:rFonts w:ascii="Palatino Linotype" w:hAnsi="Palatino Linotype" w:cs="Arial"/>
          <w:color w:val="000000"/>
        </w:rPr>
        <w:t xml:space="preserve">, en términos de la fracción XI, del artículo 8, de la Ley de Fiscalización Superior del Estado de México, que señala: </w:t>
      </w:r>
    </w:p>
    <w:p w14:paraId="3A23BE57" w14:textId="77777777" w:rsidR="001C2381" w:rsidRPr="00E85E24" w:rsidRDefault="001C2381" w:rsidP="00E85E24">
      <w:pPr>
        <w:tabs>
          <w:tab w:val="right" w:leader="dot" w:pos="8505"/>
        </w:tabs>
        <w:jc w:val="both"/>
        <w:rPr>
          <w:rFonts w:ascii="Palatino Linotype" w:hAnsi="Palatino Linotype"/>
          <w:bCs/>
          <w:color w:val="000000"/>
        </w:rPr>
      </w:pPr>
    </w:p>
    <w:p w14:paraId="14A0A305" w14:textId="77777777" w:rsidR="002E75A3" w:rsidRPr="00E85E24" w:rsidRDefault="002E75A3" w:rsidP="00E85E24">
      <w:pPr>
        <w:ind w:left="851" w:right="851"/>
        <w:jc w:val="both"/>
        <w:rPr>
          <w:rFonts w:ascii="Palatino Linotype" w:eastAsia="Calibri" w:hAnsi="Palatino Linotype" w:cs="Calibri"/>
          <w:i/>
          <w:sz w:val="22"/>
          <w:szCs w:val="22"/>
        </w:rPr>
      </w:pPr>
      <w:r w:rsidRPr="00E85E24">
        <w:rPr>
          <w:rFonts w:ascii="Palatino Linotype" w:eastAsia="Palatino Linotype" w:hAnsi="Palatino Linotype" w:cs="Palatino Linotype"/>
          <w:b/>
          <w:i/>
          <w:sz w:val="22"/>
          <w:szCs w:val="22"/>
        </w:rPr>
        <w:t xml:space="preserve">“Artículo 8. </w:t>
      </w:r>
      <w:r w:rsidRPr="00E85E24">
        <w:rPr>
          <w:rFonts w:ascii="Palatino Linotype" w:eastAsia="Palatino Linotype" w:hAnsi="Palatino Linotype" w:cs="Palatino Linotype"/>
          <w:i/>
          <w:sz w:val="22"/>
          <w:szCs w:val="22"/>
        </w:rPr>
        <w:t>El Órgano Superior tendrá las siguientes atribuciones:</w:t>
      </w:r>
    </w:p>
    <w:p w14:paraId="719AAC2A" w14:textId="77777777" w:rsidR="002E75A3" w:rsidRPr="00E85E24" w:rsidRDefault="002E75A3" w:rsidP="00E85E24">
      <w:pPr>
        <w:ind w:left="851" w:right="851"/>
        <w:jc w:val="both"/>
        <w:rPr>
          <w:rFonts w:ascii="Palatino Linotype" w:eastAsia="Palatino Linotype" w:hAnsi="Palatino Linotype" w:cs="Palatino Linotype"/>
          <w:i/>
          <w:sz w:val="22"/>
          <w:szCs w:val="22"/>
        </w:rPr>
      </w:pPr>
      <w:r w:rsidRPr="00E85E24">
        <w:rPr>
          <w:rFonts w:ascii="Palatino Linotype" w:eastAsia="Palatino Linotype" w:hAnsi="Palatino Linotype" w:cs="Palatino Linotype"/>
          <w:i/>
          <w:sz w:val="22"/>
          <w:szCs w:val="22"/>
        </w:rPr>
        <w:t>…</w:t>
      </w:r>
    </w:p>
    <w:p w14:paraId="55CBADAF" w14:textId="77777777" w:rsidR="002E75A3" w:rsidRPr="00E85E24" w:rsidRDefault="002E75A3" w:rsidP="00E85E24">
      <w:pPr>
        <w:ind w:left="851" w:right="899"/>
        <w:jc w:val="both"/>
        <w:rPr>
          <w:rFonts w:ascii="Palatino Linotype" w:eastAsia="Palatino Linotype" w:hAnsi="Palatino Linotype" w:cs="Palatino Linotype"/>
          <w:i/>
          <w:sz w:val="22"/>
          <w:szCs w:val="22"/>
        </w:rPr>
      </w:pPr>
      <w:r w:rsidRPr="00E85E24">
        <w:rPr>
          <w:rFonts w:ascii="Palatino Linotype" w:eastAsia="Palatino Linotype" w:hAnsi="Palatino Linotype" w:cs="Palatino Linotype"/>
          <w:b/>
          <w:i/>
          <w:sz w:val="22"/>
          <w:szCs w:val="22"/>
        </w:rPr>
        <w:t>XI. Establecer los lineamientos</w:t>
      </w:r>
      <w:r w:rsidRPr="00E85E24">
        <w:rPr>
          <w:rFonts w:ascii="Palatino Linotype" w:eastAsia="Palatino Linotype" w:hAnsi="Palatino Linotype" w:cs="Palatino Linotype"/>
          <w:i/>
          <w:sz w:val="22"/>
          <w:szCs w:val="22"/>
        </w:rPr>
        <w:t xml:space="preserve">, criterios, procedimientos, métodos y sistemas </w:t>
      </w:r>
      <w:r w:rsidRPr="00E85E24">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E85E24">
        <w:rPr>
          <w:rFonts w:ascii="Palatino Linotype" w:eastAsia="Palatino Linotype" w:hAnsi="Palatino Linotype" w:cs="Palatino Linotype"/>
          <w:i/>
          <w:sz w:val="22"/>
          <w:szCs w:val="22"/>
        </w:rPr>
        <w:t>…</w:t>
      </w:r>
      <w:r w:rsidRPr="00E85E24">
        <w:rPr>
          <w:rFonts w:ascii="Palatino Linotype" w:eastAsia="Palatino Linotype" w:hAnsi="Palatino Linotype" w:cs="Palatino Linotype"/>
          <w:sz w:val="22"/>
          <w:szCs w:val="22"/>
        </w:rPr>
        <w:t>” (</w:t>
      </w:r>
      <w:r w:rsidRPr="00E85E24">
        <w:rPr>
          <w:rFonts w:ascii="Palatino Linotype" w:eastAsia="Palatino Linotype" w:hAnsi="Palatino Linotype" w:cs="Palatino Linotype"/>
          <w:i/>
          <w:sz w:val="22"/>
          <w:szCs w:val="22"/>
        </w:rPr>
        <w:t>Sic)</w:t>
      </w:r>
    </w:p>
    <w:p w14:paraId="01D2F81B" w14:textId="77777777" w:rsidR="002E75A3" w:rsidRPr="00E85E24" w:rsidRDefault="002E75A3" w:rsidP="00E85E24">
      <w:pPr>
        <w:tabs>
          <w:tab w:val="right" w:pos="8505"/>
        </w:tabs>
        <w:jc w:val="both"/>
        <w:rPr>
          <w:rFonts w:ascii="Palatino Linotype" w:eastAsia="Calibri" w:hAnsi="Palatino Linotype" w:cs="Calibri"/>
        </w:rPr>
      </w:pPr>
    </w:p>
    <w:p w14:paraId="1584DC02" w14:textId="77777777" w:rsidR="002E75A3" w:rsidRPr="00E85E24" w:rsidRDefault="002E75A3" w:rsidP="00E85E24">
      <w:pPr>
        <w:spacing w:line="360" w:lineRule="auto"/>
        <w:jc w:val="both"/>
        <w:rPr>
          <w:rFonts w:ascii="Palatino Linotype" w:hAnsi="Palatino Linotype" w:cs="Arial"/>
          <w:lang w:eastAsia="es-MX"/>
        </w:rPr>
      </w:pPr>
      <w:r w:rsidRPr="00E85E24">
        <w:rPr>
          <w:rFonts w:ascii="Palatino Linotype" w:hAnsi="Palatino Linotype" w:cs="Arial"/>
          <w:lang w:eastAsia="es-MX"/>
        </w:rPr>
        <w:lastRenderedPageBreak/>
        <w:t xml:space="preserve">Ahora bien, es de destacarse que los entes fiscalizables, tal es el caso del </w:t>
      </w:r>
      <w:r w:rsidRPr="00E85E24">
        <w:rPr>
          <w:rFonts w:ascii="Palatino Linotype" w:hAnsi="Palatino Linotype" w:cs="Arial"/>
          <w:b/>
          <w:lang w:eastAsia="es-MX"/>
        </w:rPr>
        <w:t>SUJETO OBLIGADO</w:t>
      </w:r>
      <w:r w:rsidRPr="00E85E24">
        <w:rPr>
          <w:rFonts w:ascii="Palatino Linotype" w:hAnsi="Palatino Linotype" w:cs="Arial"/>
          <w:lang w:eastAsia="es-MX"/>
        </w:rPr>
        <w:t>, en la integración de los informes trimestrales por disposición de los artículos 349 y 350 del Código Financiero del Estado de México y Municipios, enviarán al Órgano Superior de Fiscalización para su análisis y evaluación, dentro de los primeros veinte días hábiles posteriores al término del trimestre que se informa, la información patrimonial, presupuestal, de obra pública, la de nómina, así como del avance del cumplimiento del Plan de Desarrollo del Estado de México; preceptos que son del tenor literal siguiente:</w:t>
      </w:r>
    </w:p>
    <w:p w14:paraId="24F8F50C" w14:textId="77777777" w:rsidR="002E75A3" w:rsidRPr="00E85E24" w:rsidRDefault="002E75A3" w:rsidP="00E85E24">
      <w:pPr>
        <w:jc w:val="both"/>
        <w:rPr>
          <w:rFonts w:ascii="Palatino Linotype" w:hAnsi="Palatino Linotype" w:cs="Arial"/>
          <w:lang w:eastAsia="es-MX"/>
        </w:rPr>
      </w:pPr>
    </w:p>
    <w:p w14:paraId="7DDDA04D" w14:textId="77777777" w:rsidR="002E75A3" w:rsidRPr="00E85E24" w:rsidRDefault="002E75A3" w:rsidP="00E85E24">
      <w:pPr>
        <w:ind w:left="851" w:right="901"/>
        <w:jc w:val="both"/>
        <w:rPr>
          <w:rFonts w:ascii="Palatino Linotype" w:hAnsi="Palatino Linotype"/>
          <w:i/>
          <w:sz w:val="22"/>
          <w:szCs w:val="22"/>
        </w:rPr>
      </w:pPr>
      <w:r w:rsidRPr="00E85E24">
        <w:rPr>
          <w:rFonts w:ascii="Palatino Linotype" w:hAnsi="Palatino Linotype" w:cs="Arial"/>
          <w:b/>
          <w:bCs/>
          <w:i/>
          <w:sz w:val="22"/>
          <w:szCs w:val="22"/>
        </w:rPr>
        <w:t>“</w:t>
      </w:r>
      <w:r w:rsidRPr="00E85E24">
        <w:rPr>
          <w:rFonts w:ascii="Palatino Linotype" w:hAnsi="Palatino Linotype"/>
          <w:b/>
          <w:i/>
          <w:sz w:val="22"/>
          <w:szCs w:val="22"/>
        </w:rPr>
        <w:t>Artículo 349.-</w:t>
      </w:r>
      <w:r w:rsidRPr="00E85E24">
        <w:rPr>
          <w:rFonts w:ascii="Palatino Linotype" w:hAnsi="Palatino Linotype"/>
          <w:i/>
          <w:sz w:val="22"/>
          <w:szCs w:val="22"/>
        </w:rPr>
        <w:t xml:space="preserve"> </w:t>
      </w:r>
      <w:r w:rsidRPr="00E85E24">
        <w:rPr>
          <w:rFonts w:ascii="Palatino Linotype" w:hAnsi="Palatino Linotype"/>
          <w:b/>
          <w:i/>
          <w:sz w:val="22"/>
          <w:szCs w:val="22"/>
        </w:rPr>
        <w:t>Las Dependencias, Entidades Públicas y Organismos Autónomos, de acuerdo con su naturaleza jurídica y según corresponda, proporcionarán con la periodicidad que determinen la Secretaría y las tesorerías, la información contable que comprenderá la patrimonial y presupuestal, para la integración de los estados financieros.</w:t>
      </w:r>
      <w:r w:rsidRPr="00E85E24">
        <w:rPr>
          <w:rFonts w:ascii="Palatino Linotype" w:hAnsi="Palatino Linotype"/>
          <w:i/>
          <w:sz w:val="22"/>
          <w:szCs w:val="22"/>
        </w:rPr>
        <w:t xml:space="preserve"> </w:t>
      </w:r>
    </w:p>
    <w:p w14:paraId="3A5BAD19" w14:textId="77777777" w:rsidR="002E75A3" w:rsidRPr="00E85E24" w:rsidRDefault="002E75A3" w:rsidP="00E85E24">
      <w:pPr>
        <w:ind w:left="851" w:right="901"/>
        <w:jc w:val="both"/>
        <w:rPr>
          <w:rFonts w:ascii="Palatino Linotype" w:hAnsi="Palatino Linotype"/>
          <w:i/>
          <w:sz w:val="22"/>
          <w:szCs w:val="22"/>
        </w:rPr>
      </w:pPr>
      <w:r w:rsidRPr="00E85E24">
        <w:rPr>
          <w:rFonts w:ascii="Palatino Linotype" w:hAnsi="Palatino Linotype"/>
          <w:i/>
          <w:sz w:val="22"/>
          <w:szCs w:val="22"/>
        </w:rPr>
        <w:t xml:space="preserve">En caso de que no se proporcione la información o la que reciban no cumpla con la forma y plazos establecidos por éstas, podrán suspender la ministración de recursos, hasta en tanto se regularicen. </w:t>
      </w:r>
    </w:p>
    <w:p w14:paraId="6A0C6D20" w14:textId="77777777" w:rsidR="002E75A3" w:rsidRPr="00E85E24" w:rsidRDefault="002E75A3" w:rsidP="00E85E24">
      <w:pPr>
        <w:ind w:left="851" w:right="901"/>
        <w:jc w:val="both"/>
        <w:rPr>
          <w:rFonts w:ascii="Palatino Linotype" w:hAnsi="Palatino Linotype"/>
          <w:i/>
          <w:sz w:val="22"/>
          <w:szCs w:val="22"/>
        </w:rPr>
      </w:pPr>
    </w:p>
    <w:p w14:paraId="79C344AE" w14:textId="77777777" w:rsidR="002E75A3" w:rsidRPr="00E85E24" w:rsidRDefault="002E75A3" w:rsidP="00E85E24">
      <w:pPr>
        <w:ind w:left="851" w:right="901"/>
        <w:jc w:val="both"/>
        <w:rPr>
          <w:rFonts w:ascii="Palatino Linotype" w:hAnsi="Palatino Linotype"/>
          <w:i/>
          <w:sz w:val="22"/>
          <w:szCs w:val="22"/>
        </w:rPr>
      </w:pPr>
      <w:r w:rsidRPr="00E85E24">
        <w:rPr>
          <w:rFonts w:ascii="Palatino Linotype" w:hAnsi="Palatino Linotype"/>
          <w:b/>
          <w:i/>
          <w:sz w:val="22"/>
          <w:szCs w:val="22"/>
        </w:rPr>
        <w:t>Artículo 350.-</w:t>
      </w:r>
      <w:r w:rsidRPr="00E85E24">
        <w:rPr>
          <w:rFonts w:ascii="Palatino Linotype" w:hAnsi="Palatino Linotype"/>
          <w:i/>
          <w:sz w:val="22"/>
          <w:szCs w:val="22"/>
        </w:rPr>
        <w:t xml:space="preserve"> La Secretaría y </w:t>
      </w:r>
      <w:r w:rsidRPr="00E85E24">
        <w:rPr>
          <w:rFonts w:ascii="Palatino Linotype" w:hAnsi="Palatino Linotype"/>
          <w:b/>
          <w:i/>
          <w:sz w:val="22"/>
          <w:szCs w:val="22"/>
        </w:rPr>
        <w:t xml:space="preserve">las tesorerías enviarán al Órgano Superior, de manera trimestral, dentro de los primeros veinte días hábiles posteriores al término del trimestre que se informa, para su análisis, </w:t>
      </w:r>
      <w:r w:rsidRPr="00E85E24">
        <w:rPr>
          <w:rFonts w:ascii="Palatino Linotype" w:hAnsi="Palatino Linotype"/>
          <w:i/>
          <w:sz w:val="22"/>
          <w:szCs w:val="22"/>
        </w:rPr>
        <w:t xml:space="preserve">la siguiente información: </w:t>
      </w:r>
    </w:p>
    <w:p w14:paraId="532EC22B" w14:textId="77777777" w:rsidR="002E75A3" w:rsidRPr="00E85E24" w:rsidRDefault="002E75A3" w:rsidP="00E85E24">
      <w:pPr>
        <w:ind w:left="851" w:right="901"/>
        <w:jc w:val="both"/>
        <w:rPr>
          <w:rFonts w:ascii="Palatino Linotype" w:hAnsi="Palatino Linotype"/>
          <w:i/>
          <w:sz w:val="22"/>
          <w:szCs w:val="22"/>
        </w:rPr>
      </w:pPr>
      <w:r w:rsidRPr="00E85E24">
        <w:rPr>
          <w:rFonts w:ascii="Palatino Linotype" w:hAnsi="Palatino Linotype"/>
          <w:i/>
          <w:sz w:val="22"/>
          <w:szCs w:val="22"/>
        </w:rPr>
        <w:t xml:space="preserve">I. Patrimonial. </w:t>
      </w:r>
    </w:p>
    <w:p w14:paraId="43DBC84F" w14:textId="77777777" w:rsidR="002E75A3" w:rsidRPr="00E85E24" w:rsidRDefault="002E75A3" w:rsidP="00E85E24">
      <w:pPr>
        <w:ind w:left="851" w:right="901"/>
        <w:jc w:val="both"/>
        <w:rPr>
          <w:rFonts w:ascii="Palatino Linotype" w:hAnsi="Palatino Linotype"/>
          <w:i/>
          <w:sz w:val="22"/>
          <w:szCs w:val="22"/>
        </w:rPr>
      </w:pPr>
      <w:r w:rsidRPr="00E85E24">
        <w:rPr>
          <w:rFonts w:ascii="Palatino Linotype" w:hAnsi="Palatino Linotype"/>
          <w:i/>
          <w:sz w:val="22"/>
          <w:szCs w:val="22"/>
        </w:rPr>
        <w:t xml:space="preserve">II. Presupuestal. </w:t>
      </w:r>
    </w:p>
    <w:p w14:paraId="61A04C9F" w14:textId="77777777" w:rsidR="002E75A3" w:rsidRPr="00E85E24" w:rsidRDefault="002E75A3" w:rsidP="00E85E24">
      <w:pPr>
        <w:ind w:left="851" w:right="901"/>
        <w:jc w:val="both"/>
        <w:rPr>
          <w:rFonts w:ascii="Palatino Linotype" w:hAnsi="Palatino Linotype"/>
          <w:i/>
          <w:sz w:val="22"/>
          <w:szCs w:val="22"/>
        </w:rPr>
      </w:pPr>
      <w:r w:rsidRPr="00E85E24">
        <w:rPr>
          <w:rFonts w:ascii="Palatino Linotype" w:hAnsi="Palatino Linotype"/>
          <w:i/>
          <w:sz w:val="22"/>
          <w:szCs w:val="22"/>
        </w:rPr>
        <w:t xml:space="preserve">III. De la obra pública. </w:t>
      </w:r>
    </w:p>
    <w:p w14:paraId="5DA86C5E" w14:textId="77777777" w:rsidR="002E75A3" w:rsidRPr="00E85E24" w:rsidRDefault="002E75A3" w:rsidP="00E85E24">
      <w:pPr>
        <w:ind w:left="851" w:right="901"/>
        <w:jc w:val="both"/>
        <w:rPr>
          <w:rFonts w:ascii="Palatino Linotype" w:hAnsi="Palatino Linotype"/>
          <w:i/>
          <w:sz w:val="22"/>
          <w:szCs w:val="22"/>
        </w:rPr>
      </w:pPr>
      <w:r w:rsidRPr="00E85E24">
        <w:rPr>
          <w:rFonts w:ascii="Palatino Linotype" w:hAnsi="Palatino Linotype"/>
          <w:i/>
          <w:sz w:val="22"/>
          <w:szCs w:val="22"/>
        </w:rPr>
        <w:t xml:space="preserve">IV. De nómina. </w:t>
      </w:r>
    </w:p>
    <w:p w14:paraId="21522E9D" w14:textId="77777777" w:rsidR="002E75A3" w:rsidRPr="00E85E24" w:rsidRDefault="002E75A3" w:rsidP="00E85E24">
      <w:pPr>
        <w:ind w:left="851" w:right="901"/>
        <w:jc w:val="both"/>
        <w:rPr>
          <w:rFonts w:ascii="Palatino Linotype" w:hAnsi="Palatino Linotype"/>
          <w:i/>
          <w:sz w:val="22"/>
          <w:szCs w:val="22"/>
        </w:rPr>
      </w:pPr>
      <w:r w:rsidRPr="00E85E24">
        <w:rPr>
          <w:rFonts w:ascii="Palatino Linotype" w:hAnsi="Palatino Linotype"/>
          <w:i/>
          <w:sz w:val="22"/>
          <w:szCs w:val="22"/>
        </w:rPr>
        <w:t xml:space="preserve">V. Avance del cumplimiento del Plan de Desarrollo del Estado de México. </w:t>
      </w:r>
    </w:p>
    <w:p w14:paraId="68D2F60E" w14:textId="77777777" w:rsidR="002E75A3" w:rsidRPr="00E85E24" w:rsidRDefault="002E75A3" w:rsidP="00E85E24">
      <w:pPr>
        <w:ind w:left="851" w:right="901"/>
        <w:jc w:val="both"/>
        <w:rPr>
          <w:rFonts w:ascii="Palatino Linotype" w:hAnsi="Palatino Linotype"/>
          <w:i/>
          <w:sz w:val="22"/>
          <w:szCs w:val="22"/>
        </w:rPr>
      </w:pPr>
    </w:p>
    <w:p w14:paraId="003659B2" w14:textId="77777777" w:rsidR="002E75A3" w:rsidRPr="00E85E24" w:rsidRDefault="002E75A3" w:rsidP="00E85E24">
      <w:pPr>
        <w:ind w:left="851" w:right="901"/>
        <w:jc w:val="both"/>
        <w:rPr>
          <w:rFonts w:ascii="Palatino Linotype" w:hAnsi="Palatino Linotype" w:cs="Arial"/>
          <w:b/>
          <w:bCs/>
          <w:i/>
          <w:sz w:val="22"/>
          <w:szCs w:val="22"/>
        </w:rPr>
      </w:pPr>
      <w:r w:rsidRPr="00E85E24">
        <w:rPr>
          <w:rFonts w:ascii="Palatino Linotype" w:hAnsi="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 El informe trimestral correspondiente al cuarto trimestre se entregará junto con las Cuentas Públicas del ejercicio fiscal de que se trate.</w:t>
      </w:r>
      <w:r w:rsidRPr="00E85E24">
        <w:rPr>
          <w:rFonts w:ascii="Palatino Linotype" w:hAnsi="Palatino Linotype" w:cs="Arial"/>
          <w:bCs/>
          <w:i/>
          <w:sz w:val="22"/>
        </w:rPr>
        <w:t xml:space="preserve">” </w:t>
      </w:r>
    </w:p>
    <w:p w14:paraId="401BB6A4" w14:textId="77777777" w:rsidR="002E75A3" w:rsidRPr="00E85E24" w:rsidRDefault="002E75A3" w:rsidP="00E85E24">
      <w:pPr>
        <w:ind w:left="851" w:right="901"/>
        <w:jc w:val="both"/>
        <w:rPr>
          <w:rFonts w:ascii="Palatino Linotype" w:hAnsi="Palatino Linotype" w:cs="Arial"/>
          <w:bCs/>
          <w:i/>
          <w:sz w:val="22"/>
        </w:rPr>
      </w:pPr>
      <w:r w:rsidRPr="00E85E24">
        <w:rPr>
          <w:rFonts w:ascii="Palatino Linotype" w:hAnsi="Palatino Linotype" w:cs="Arial"/>
          <w:bCs/>
          <w:i/>
          <w:sz w:val="22"/>
        </w:rPr>
        <w:t xml:space="preserve">(Énfasis añadido) </w:t>
      </w:r>
    </w:p>
    <w:p w14:paraId="023A752B" w14:textId="77777777" w:rsidR="002E75A3" w:rsidRPr="00E85E24" w:rsidRDefault="002E75A3" w:rsidP="00E85E24">
      <w:pPr>
        <w:ind w:left="851" w:right="901"/>
        <w:jc w:val="both"/>
        <w:rPr>
          <w:rFonts w:ascii="Palatino Linotype" w:hAnsi="Palatino Linotype" w:cs="Arial"/>
          <w:bCs/>
          <w:i/>
          <w:sz w:val="22"/>
        </w:rPr>
      </w:pPr>
    </w:p>
    <w:p w14:paraId="17ADAE57" w14:textId="59AEAFEB" w:rsidR="002E75A3" w:rsidRPr="00E85E24" w:rsidRDefault="002E75A3" w:rsidP="00E85E24">
      <w:pPr>
        <w:spacing w:line="360" w:lineRule="auto"/>
        <w:contextualSpacing/>
        <w:jc w:val="both"/>
        <w:rPr>
          <w:rFonts w:ascii="Palatino Linotype" w:hAnsi="Palatino Linotype" w:cs="Arial"/>
          <w:lang w:eastAsia="es-MX"/>
        </w:rPr>
      </w:pPr>
      <w:r w:rsidRPr="00E85E24">
        <w:rPr>
          <w:rFonts w:ascii="Palatino Linotype" w:hAnsi="Palatino Linotype" w:cs="Tahoma"/>
          <w:bCs/>
        </w:rPr>
        <w:t xml:space="preserve">Al respecto, el </w:t>
      </w:r>
      <w:r w:rsidRPr="00E85E24">
        <w:rPr>
          <w:rFonts w:ascii="Palatino Linotype" w:eastAsia="Calibri" w:hAnsi="Palatino Linotype" w:cs="Tahoma"/>
          <w:bCs/>
          <w:iCs/>
          <w:lang w:val="es-ES" w:eastAsia="es-ES_tradnl"/>
        </w:rPr>
        <w:t xml:space="preserve">Órgano Superior de Fiscalización del Estado de México (OSFEM), </w:t>
      </w:r>
      <w:r w:rsidRPr="00E85E24">
        <w:rPr>
          <w:rFonts w:ascii="Palatino Linotype" w:hAnsi="Palatino Linotype" w:cs="Tahoma"/>
          <w:lang w:val="es-ES"/>
        </w:rPr>
        <w:t xml:space="preserve">emitió </w:t>
      </w:r>
      <w:r w:rsidRPr="00E85E24">
        <w:rPr>
          <w:rFonts w:ascii="Palatino Linotype" w:hAnsi="Palatino Linotype" w:cs="Arial"/>
          <w:lang w:eastAsia="es-MX"/>
        </w:rPr>
        <w:t>el “Acuerdo 05/2023 por el que se emiten los Lineamientos, fechas de capacitación y calendarización para la entrega de los informes trimestrales de las entidades fiscalizables del Estado de México del ejercicio fiscal 2023</w:t>
      </w:r>
      <w:r w:rsidRPr="00E85E24">
        <w:rPr>
          <w:rStyle w:val="Refdenotaalpie"/>
          <w:rFonts w:ascii="Palatino Linotype" w:hAnsi="Palatino Linotype" w:cs="Arial"/>
          <w:lang w:eastAsia="es-MX"/>
        </w:rPr>
        <w:footnoteReference w:id="3"/>
      </w:r>
      <w:r w:rsidRPr="00E85E24">
        <w:rPr>
          <w:rFonts w:ascii="Palatino Linotype" w:hAnsi="Palatino Linotype" w:cs="Arial"/>
          <w:lang w:eastAsia="es-MX"/>
        </w:rPr>
        <w:t xml:space="preserve">, en el que en la Matriz de documentos, firmas y archivos del Municipio, correspondiente al Módulo 4, “Información Administrativa”, Submódulo “Nómina (Plataforma Digital)” se advierte que la conciliación de nómina debe ser generada de manera quincenal (documentos que de manera enunciativa más no limitativa pudieran atender el derecho de acceso a la información accionado por </w:t>
      </w:r>
      <w:r w:rsidR="00192567" w:rsidRPr="00E85E24">
        <w:rPr>
          <w:rFonts w:ascii="Palatino Linotype" w:hAnsi="Palatino Linotype" w:cs="Arial"/>
          <w:lang w:eastAsia="es-MX"/>
        </w:rPr>
        <w:t>el</w:t>
      </w:r>
      <w:r w:rsidRPr="00E85E24">
        <w:rPr>
          <w:rFonts w:ascii="Palatino Linotype" w:hAnsi="Palatino Linotype" w:cs="Arial"/>
          <w:lang w:eastAsia="es-MX"/>
        </w:rPr>
        <w:t xml:space="preserve"> particular); para mayor referencia se inserta la siguiente imagen: </w:t>
      </w:r>
    </w:p>
    <w:p w14:paraId="3596281A" w14:textId="7F8A5A89" w:rsidR="002E75A3" w:rsidRPr="00E85E24" w:rsidRDefault="002E75A3" w:rsidP="00E85E24">
      <w:pPr>
        <w:spacing w:line="360" w:lineRule="auto"/>
        <w:contextualSpacing/>
        <w:jc w:val="both"/>
        <w:rPr>
          <w:rFonts w:ascii="Palatino Linotype" w:hAnsi="Palatino Linotype" w:cs="Arial"/>
          <w:lang w:eastAsia="es-MX"/>
        </w:rPr>
      </w:pPr>
      <w:r w:rsidRPr="00E85E24">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3C8801B7" wp14:editId="0396FF72">
                <wp:simplePos x="0" y="0"/>
                <wp:positionH relativeFrom="margin">
                  <wp:posOffset>1019009</wp:posOffset>
                </wp:positionH>
                <wp:positionV relativeFrom="paragraph">
                  <wp:posOffset>1487391</wp:posOffset>
                </wp:positionV>
                <wp:extent cx="4687413" cy="238539"/>
                <wp:effectExtent l="57150" t="19050" r="37465" b="104775"/>
                <wp:wrapNone/>
                <wp:docPr id="18" name="Rectángulo redondeado 18"/>
                <wp:cNvGraphicFramePr/>
                <a:graphic xmlns:a="http://schemas.openxmlformats.org/drawingml/2006/main">
                  <a:graphicData uri="http://schemas.microsoft.com/office/word/2010/wordprocessingShape">
                    <wps:wsp>
                      <wps:cNvSpPr/>
                      <wps:spPr>
                        <a:xfrm>
                          <a:off x="0" y="0"/>
                          <a:ext cx="4687413" cy="238539"/>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728BBEB" id="Rectángulo redondeado 18" o:spid="_x0000_s1026" style="position:absolute;margin-left:80.25pt;margin-top:117.1pt;width:369.1pt;height:1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" filled="f" strokecolor="red" strokeweight="1.5pt">
                <v:shadow on="t" color="black" opacity="22937f" origin=",.5" offset="0,.63889mm"/>
                <w10:wrap anchorx="margin"/>
              </v:roundrect>
            </w:pict>
          </mc:Fallback>
        </mc:AlternateContent>
      </w:r>
      <w:r w:rsidRPr="00E85E24">
        <w:rPr>
          <w:rFonts w:ascii="Palatino Linotype" w:hAnsi="Palatino Linotype"/>
          <w:noProof/>
          <w:lang w:eastAsia="es-MX"/>
        </w:rPr>
        <w:drawing>
          <wp:inline distT="0" distB="0" distL="0" distR="0" wp14:anchorId="31E24AE4" wp14:editId="51B643E1">
            <wp:extent cx="5789884" cy="3530379"/>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2630" cy="3544249"/>
                    </a:xfrm>
                    <a:prstGeom prst="rect">
                      <a:avLst/>
                    </a:prstGeom>
                  </pic:spPr>
                </pic:pic>
              </a:graphicData>
            </a:graphic>
          </wp:inline>
        </w:drawing>
      </w:r>
    </w:p>
    <w:p w14:paraId="6CB5027A" w14:textId="77777777" w:rsidR="002E75A3" w:rsidRPr="00E85E24" w:rsidRDefault="002E75A3" w:rsidP="00E85E24">
      <w:pPr>
        <w:spacing w:line="360" w:lineRule="auto"/>
        <w:contextualSpacing/>
        <w:jc w:val="both"/>
        <w:rPr>
          <w:rFonts w:ascii="Palatino Linotype" w:hAnsi="Palatino Linotype" w:cs="Tahoma"/>
          <w:lang w:val="es-ES"/>
        </w:rPr>
      </w:pPr>
    </w:p>
    <w:p w14:paraId="772CF0D6" w14:textId="2024DB59" w:rsidR="002E75A3" w:rsidRPr="00E85E24" w:rsidRDefault="002E75A3" w:rsidP="00E85E24">
      <w:pPr>
        <w:spacing w:line="360" w:lineRule="auto"/>
        <w:jc w:val="both"/>
        <w:rPr>
          <w:rFonts w:ascii="Palatino Linotype" w:eastAsia="Palatino Linotype" w:hAnsi="Palatino Linotype" w:cs="Palatino Linotype"/>
        </w:rPr>
      </w:pPr>
      <w:r w:rsidRPr="00E85E24">
        <w:rPr>
          <w:rFonts w:ascii="Palatino Linotype" w:hAnsi="Palatino Linotype" w:cs="Arial"/>
          <w:lang w:val="es-ES"/>
        </w:rPr>
        <w:t>Ahora bien, en el Instructivo de llenado del Módulo 4</w:t>
      </w:r>
      <w:r w:rsidRPr="00E85E24">
        <w:rPr>
          <w:rStyle w:val="Refdenotaalpie"/>
          <w:rFonts w:ascii="Palatino Linotype" w:hAnsi="Palatino Linotype" w:cs="Arial"/>
          <w:lang w:val="es-ES"/>
        </w:rPr>
        <w:footnoteReference w:id="4"/>
      </w:r>
      <w:r w:rsidRPr="00E85E24">
        <w:rPr>
          <w:rFonts w:ascii="Palatino Linotype" w:hAnsi="Palatino Linotype" w:cs="Arial"/>
          <w:lang w:val="es-ES"/>
        </w:rPr>
        <w:t xml:space="preserve">, </w:t>
      </w:r>
      <w:r w:rsidRPr="00E85E24">
        <w:rPr>
          <w:rFonts w:ascii="Palatino Linotype" w:eastAsia="Palatino Linotype" w:hAnsi="Palatino Linotype" w:cs="Palatino Linotype"/>
        </w:rPr>
        <w:t xml:space="preserve">contiene el documento denominado conciliación de nómina los cuales corresponden a los documentos idóneos para colmar </w:t>
      </w:r>
      <w:r w:rsidR="003E348E" w:rsidRPr="00E85E24">
        <w:rPr>
          <w:rFonts w:ascii="Palatino Linotype" w:eastAsia="Palatino Linotype" w:hAnsi="Palatino Linotype" w:cs="Palatino Linotype"/>
        </w:rPr>
        <w:t>el requerimiento realizado por el particular</w:t>
      </w:r>
      <w:r w:rsidRPr="00E85E24">
        <w:rPr>
          <w:rFonts w:ascii="Palatino Linotype" w:eastAsia="Palatino Linotype" w:hAnsi="Palatino Linotype" w:cs="Palatino Linotype"/>
        </w:rPr>
        <w:t>; para mayor referencia se insertan las siguientes imágenes</w:t>
      </w:r>
      <w:r w:rsidR="003E348E" w:rsidRPr="00E85E24">
        <w:rPr>
          <w:rFonts w:ascii="Palatino Linotype" w:eastAsia="Palatino Linotype" w:hAnsi="Palatino Linotype" w:cs="Palatino Linotype"/>
        </w:rPr>
        <w:t>:</w:t>
      </w:r>
      <w:r w:rsidRPr="00E85E24">
        <w:rPr>
          <w:rFonts w:ascii="Palatino Linotype" w:eastAsia="Palatino Linotype" w:hAnsi="Palatino Linotype" w:cs="Palatino Linotype"/>
        </w:rPr>
        <w:t xml:space="preserve"> </w:t>
      </w:r>
    </w:p>
    <w:p w14:paraId="40FFAF83" w14:textId="7EA38359" w:rsidR="003E348E" w:rsidRPr="00E85E24" w:rsidRDefault="003E348E" w:rsidP="00E85E24">
      <w:pPr>
        <w:spacing w:line="360" w:lineRule="auto"/>
        <w:jc w:val="center"/>
        <w:rPr>
          <w:rFonts w:ascii="Palatino Linotype" w:eastAsia="Palatino Linotype" w:hAnsi="Palatino Linotype" w:cs="Palatino Linotype"/>
        </w:rPr>
      </w:pPr>
      <w:r w:rsidRPr="00E85E24">
        <w:rPr>
          <w:rFonts w:ascii="Palatino Linotype" w:hAnsi="Palatino Linotype"/>
          <w:noProof/>
          <w:lang w:eastAsia="es-MX"/>
        </w:rPr>
        <w:drawing>
          <wp:inline distT="0" distB="0" distL="0" distR="0" wp14:anchorId="61F2DDF3" wp14:editId="22DFDDD9">
            <wp:extent cx="4270375" cy="511268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2789" cy="5127551"/>
                    </a:xfrm>
                    <a:prstGeom prst="rect">
                      <a:avLst/>
                    </a:prstGeom>
                  </pic:spPr>
                </pic:pic>
              </a:graphicData>
            </a:graphic>
          </wp:inline>
        </w:drawing>
      </w:r>
    </w:p>
    <w:p w14:paraId="014E905F" w14:textId="1484F1B2" w:rsidR="003E348E" w:rsidRPr="00E85E24" w:rsidRDefault="003E348E" w:rsidP="00E85E24">
      <w:pPr>
        <w:spacing w:line="360" w:lineRule="auto"/>
        <w:jc w:val="center"/>
        <w:rPr>
          <w:rFonts w:ascii="Palatino Linotype" w:eastAsia="Palatino Linotype" w:hAnsi="Palatino Linotype" w:cs="Palatino Linotype"/>
        </w:rPr>
      </w:pPr>
      <w:r w:rsidRPr="00E85E24">
        <w:rPr>
          <w:rFonts w:ascii="Palatino Linotype" w:hAnsi="Palatino Linotype"/>
          <w:noProof/>
          <w:lang w:eastAsia="es-MX"/>
        </w:rPr>
        <w:lastRenderedPageBreak/>
        <w:drawing>
          <wp:inline distT="0" distB="0" distL="0" distR="0" wp14:anchorId="4B38FF46" wp14:editId="56996790">
            <wp:extent cx="5096054" cy="7235687"/>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7777" cy="7238133"/>
                    </a:xfrm>
                    <a:prstGeom prst="rect">
                      <a:avLst/>
                    </a:prstGeom>
                  </pic:spPr>
                </pic:pic>
              </a:graphicData>
            </a:graphic>
          </wp:inline>
        </w:drawing>
      </w:r>
    </w:p>
    <w:p w14:paraId="5626F613" w14:textId="7E469533" w:rsidR="003E348E" w:rsidRPr="00E85E24" w:rsidRDefault="003E348E" w:rsidP="00E85E24">
      <w:pPr>
        <w:spacing w:line="360" w:lineRule="auto"/>
        <w:jc w:val="center"/>
        <w:rPr>
          <w:rFonts w:ascii="Palatino Linotype" w:eastAsia="Palatino Linotype" w:hAnsi="Palatino Linotype" w:cs="Palatino Linotype"/>
        </w:rPr>
      </w:pPr>
      <w:r w:rsidRPr="00E85E24">
        <w:rPr>
          <w:rFonts w:ascii="Palatino Linotype" w:hAnsi="Palatino Linotype"/>
          <w:noProof/>
          <w:lang w:eastAsia="es-MX"/>
        </w:rPr>
        <w:lastRenderedPageBreak/>
        <w:drawing>
          <wp:inline distT="0" distB="0" distL="0" distR="0" wp14:anchorId="74D6C773" wp14:editId="6EAE85C7">
            <wp:extent cx="5429250" cy="4991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9250" cy="4991100"/>
                    </a:xfrm>
                    <a:prstGeom prst="rect">
                      <a:avLst/>
                    </a:prstGeom>
                  </pic:spPr>
                </pic:pic>
              </a:graphicData>
            </a:graphic>
          </wp:inline>
        </w:drawing>
      </w:r>
    </w:p>
    <w:p w14:paraId="0A96CC41" w14:textId="77777777" w:rsidR="003E348E" w:rsidRPr="00E85E24" w:rsidRDefault="003E348E" w:rsidP="00E85E24">
      <w:pPr>
        <w:spacing w:line="360" w:lineRule="auto"/>
        <w:jc w:val="both"/>
        <w:rPr>
          <w:rFonts w:ascii="Palatino Linotype" w:eastAsia="Palatino Linotype" w:hAnsi="Palatino Linotype" w:cs="Palatino Linotype"/>
        </w:rPr>
      </w:pPr>
    </w:p>
    <w:p w14:paraId="04C2B9AB" w14:textId="77777777" w:rsidR="001C2381" w:rsidRPr="00E85E24" w:rsidRDefault="001C2381" w:rsidP="00E85E24">
      <w:pPr>
        <w:spacing w:line="360" w:lineRule="auto"/>
        <w:jc w:val="both"/>
        <w:rPr>
          <w:rFonts w:ascii="Palatino Linotype" w:hAnsi="Palatino Linotype" w:cs="Arial"/>
          <w:bCs/>
          <w:lang w:val="es-ES"/>
        </w:rPr>
      </w:pPr>
      <w:r w:rsidRPr="00E85E24">
        <w:rPr>
          <w:rFonts w:ascii="Palatino Linotype" w:hAnsi="Palatino Linotype"/>
          <w:lang w:val="es-ES"/>
        </w:rPr>
        <w:t xml:space="preserve">Asimismo, es </w:t>
      </w:r>
      <w:r w:rsidRPr="00E85E24">
        <w:rPr>
          <w:rFonts w:ascii="Palatino Linotype" w:hAnsi="Palatino Linotype" w:cs="Arial"/>
          <w:lang w:val="es-ES"/>
        </w:rPr>
        <w:t>importante señalar que de acuerdo a la naturaleza de la información solicitada, ésta es de</w:t>
      </w:r>
      <w:r w:rsidRPr="00E85E24">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E85E24">
        <w:rPr>
          <w:rFonts w:ascii="Palatino Linotype" w:hAnsi="Palatino Linotype" w:cs="Arial"/>
          <w:lang w:val="es-ES"/>
        </w:rPr>
        <w:t xml:space="preserve"> </w:t>
      </w:r>
      <w:r w:rsidRPr="00E85E24">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w:t>
      </w:r>
      <w:r w:rsidRPr="00E85E24">
        <w:rPr>
          <w:rFonts w:ascii="Palatino Linotype" w:hAnsi="Palatino Linotype" w:cs="Arial"/>
          <w:bCs/>
          <w:lang w:val="es-ES"/>
        </w:rPr>
        <w:lastRenderedPageBreak/>
        <w:t>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3D598E97" w14:textId="77777777" w:rsidR="001C2381" w:rsidRPr="00E85E24" w:rsidRDefault="001C2381" w:rsidP="00E85E24">
      <w:pPr>
        <w:spacing w:line="360" w:lineRule="auto"/>
        <w:jc w:val="both"/>
        <w:rPr>
          <w:rFonts w:ascii="Palatino Linotype" w:hAnsi="Palatino Linotype" w:cs="Arial"/>
          <w:color w:val="000000"/>
        </w:rPr>
      </w:pPr>
    </w:p>
    <w:p w14:paraId="2FC01CE9" w14:textId="77777777" w:rsidR="001C2381" w:rsidRPr="00E85E24" w:rsidRDefault="001C2381" w:rsidP="00E85E24">
      <w:pPr>
        <w:spacing w:line="360" w:lineRule="auto"/>
        <w:ind w:right="49"/>
        <w:jc w:val="both"/>
        <w:rPr>
          <w:rFonts w:ascii="Palatino Linotype" w:hAnsi="Palatino Linotype" w:cs="Arial"/>
          <w:lang w:val="es-ES"/>
        </w:rPr>
      </w:pPr>
      <w:r w:rsidRPr="00E85E24">
        <w:rPr>
          <w:rFonts w:ascii="Palatino Linotype" w:hAnsi="Palatino Linotype" w:cs="Arial"/>
          <w:color w:val="000000"/>
        </w:rPr>
        <w:t>Asimismo, es importante destacar que</w:t>
      </w:r>
      <w:r w:rsidRPr="00E85E24">
        <w:rPr>
          <w:rFonts w:ascii="Palatino Linotype" w:hAnsi="Palatino Linotype" w:cs="Arial"/>
          <w:lang w:val="es-ES"/>
        </w:rPr>
        <w:t xml:space="preserve"> </w:t>
      </w:r>
      <w:r w:rsidRPr="00E85E24">
        <w:rPr>
          <w:rFonts w:ascii="Palatino Linotype" w:hAnsi="Palatino Linotype" w:cs="Arial"/>
          <w:b/>
          <w:lang w:val="es-ES"/>
        </w:rPr>
        <w:t>EL SUJETO OBLIGADO</w:t>
      </w:r>
      <w:r w:rsidRPr="00E85E24">
        <w:rPr>
          <w:rFonts w:ascii="Palatino Linotype" w:hAnsi="Palatino Linotype" w:cs="Arial"/>
          <w:lang w:val="es-ES"/>
        </w:rPr>
        <w:t xml:space="preserve"> se encuentra constreñido a entregar la información solicitada por los particulares, de acuerdo a lo dispuesto por los artículos 3, fracción XI y 12 </w:t>
      </w:r>
      <w:r w:rsidRPr="00E85E24">
        <w:rPr>
          <w:rFonts w:ascii="Palatino Linotype" w:hAnsi="Palatino Linotype" w:cs="Arial"/>
          <w:bCs/>
          <w:lang w:val="es-ES"/>
        </w:rPr>
        <w:t>de la Ley de Transparencia y Acceso a la Información Pública del Estado de México y Municipios</w:t>
      </w:r>
      <w:r w:rsidRPr="00E85E24">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7821D941" w14:textId="77777777" w:rsidR="001C2381" w:rsidRPr="00E85E24" w:rsidRDefault="001C2381" w:rsidP="00E85E24">
      <w:pPr>
        <w:autoSpaceDE w:val="0"/>
        <w:autoSpaceDN w:val="0"/>
        <w:adjustRightInd w:val="0"/>
        <w:spacing w:line="360" w:lineRule="auto"/>
        <w:jc w:val="both"/>
        <w:rPr>
          <w:rFonts w:ascii="Palatino Linotype" w:hAnsi="Palatino Linotype" w:cs="Arial"/>
          <w:lang w:val="es-ES"/>
        </w:rPr>
      </w:pPr>
    </w:p>
    <w:p w14:paraId="45987ECF" w14:textId="63D9D7DB" w:rsidR="001C2381" w:rsidRPr="00E85E24" w:rsidRDefault="001C2381" w:rsidP="00E85E24">
      <w:pPr>
        <w:spacing w:line="360" w:lineRule="auto"/>
        <w:jc w:val="both"/>
        <w:rPr>
          <w:rFonts w:ascii="Palatino Linotype" w:hAnsi="Palatino Linotype" w:cs="Tahoma"/>
          <w:bCs/>
        </w:rPr>
      </w:pPr>
      <w:r w:rsidRPr="00E85E24">
        <w:rPr>
          <w:rFonts w:ascii="Palatino Linotype" w:hAnsi="Palatino Linotype" w:cs="Arial"/>
          <w:lang w:val="es-ES"/>
        </w:rPr>
        <w:t>En consecuencia</w:t>
      </w:r>
      <w:r w:rsidRPr="00E85E24">
        <w:rPr>
          <w:rFonts w:ascii="Palatino Linotype" w:hAnsi="Palatino Linotype" w:cs="Arial"/>
        </w:rPr>
        <w:t xml:space="preserve">, el Pleno de este Instituto determina ordenar al </w:t>
      </w:r>
      <w:r w:rsidRPr="00E85E24">
        <w:rPr>
          <w:rFonts w:ascii="Palatino Linotype" w:hAnsi="Palatino Linotype" w:cs="Arial"/>
          <w:b/>
        </w:rPr>
        <w:t>SUJETO OBLIGADO</w:t>
      </w:r>
      <w:r w:rsidRPr="00E85E24">
        <w:rPr>
          <w:rFonts w:ascii="Palatino Linotype" w:hAnsi="Palatino Linotype" w:cs="Arial"/>
        </w:rPr>
        <w:t xml:space="preserve">, entregue al </w:t>
      </w:r>
      <w:r w:rsidRPr="00E85E24">
        <w:rPr>
          <w:rFonts w:ascii="Palatino Linotype" w:hAnsi="Palatino Linotype" w:cs="Arial"/>
          <w:b/>
        </w:rPr>
        <w:t xml:space="preserve">RECURRENTE </w:t>
      </w:r>
      <w:r w:rsidRPr="00E85E24">
        <w:rPr>
          <w:rFonts w:ascii="Palatino Linotype" w:hAnsi="Palatino Linotype" w:cs="Arial"/>
        </w:rPr>
        <w:t xml:space="preserve">en </w:t>
      </w:r>
      <w:r w:rsidRPr="00E85E24">
        <w:rPr>
          <w:rFonts w:ascii="Palatino Linotype" w:hAnsi="Palatino Linotype" w:cs="Arial"/>
          <w:b/>
        </w:rPr>
        <w:t xml:space="preserve">versión pública, </w:t>
      </w:r>
      <w:r w:rsidRPr="00E85E24">
        <w:rPr>
          <w:rFonts w:ascii="Palatino Linotype" w:hAnsi="Palatino Linotype" w:cs="Arial"/>
        </w:rPr>
        <w:t xml:space="preserve">la nómina </w:t>
      </w:r>
      <w:r w:rsidRPr="00E85E24">
        <w:rPr>
          <w:rFonts w:ascii="Palatino Linotype" w:hAnsi="Palatino Linotype" w:cs="Tahoma"/>
          <w:bCs/>
        </w:rPr>
        <w:t xml:space="preserve">correspondiente a la </w:t>
      </w:r>
      <w:r w:rsidR="003E348E" w:rsidRPr="00E85E24">
        <w:rPr>
          <w:rFonts w:ascii="Palatino Linotype" w:hAnsi="Palatino Linotype" w:cs="Tahoma"/>
          <w:bCs/>
        </w:rPr>
        <w:t xml:space="preserve">segunda </w:t>
      </w:r>
      <w:r w:rsidRPr="00E85E24">
        <w:rPr>
          <w:rFonts w:ascii="Palatino Linotype" w:hAnsi="Palatino Linotype" w:cs="Tahoma"/>
          <w:bCs/>
        </w:rPr>
        <w:t xml:space="preserve">quincena de </w:t>
      </w:r>
      <w:r w:rsidR="003E348E" w:rsidRPr="00E85E24">
        <w:rPr>
          <w:rFonts w:ascii="Palatino Linotype" w:hAnsi="Palatino Linotype" w:cs="Tahoma"/>
          <w:bCs/>
        </w:rPr>
        <w:t xml:space="preserve">febrero </w:t>
      </w:r>
      <w:r w:rsidRPr="00E85E24">
        <w:rPr>
          <w:rFonts w:ascii="Palatino Linotype" w:hAnsi="Palatino Linotype" w:cs="Tahoma"/>
          <w:bCs/>
        </w:rPr>
        <w:t>de dos mil veinti</w:t>
      </w:r>
      <w:r w:rsidR="003E348E" w:rsidRPr="00E85E24">
        <w:rPr>
          <w:rFonts w:ascii="Palatino Linotype" w:hAnsi="Palatino Linotype" w:cs="Tahoma"/>
          <w:bCs/>
        </w:rPr>
        <w:t>trés</w:t>
      </w:r>
      <w:r w:rsidRPr="00E85E24">
        <w:rPr>
          <w:rFonts w:ascii="Palatino Linotype" w:hAnsi="Palatino Linotype" w:cs="Tahoma"/>
          <w:bCs/>
        </w:rPr>
        <w:t xml:space="preserve">. </w:t>
      </w:r>
    </w:p>
    <w:p w14:paraId="0645B022" w14:textId="77777777" w:rsidR="001C2381" w:rsidRPr="00E85E24" w:rsidRDefault="001C2381" w:rsidP="00E85E24">
      <w:pPr>
        <w:spacing w:line="360" w:lineRule="auto"/>
        <w:contextualSpacing/>
        <w:jc w:val="both"/>
        <w:rPr>
          <w:rFonts w:ascii="Palatino Linotype" w:hAnsi="Palatino Linotype" w:cs="Tahoma"/>
          <w:bCs/>
        </w:rPr>
      </w:pPr>
    </w:p>
    <w:p w14:paraId="53810262" w14:textId="7D5F70AF" w:rsidR="00795866" w:rsidRPr="00E85E24" w:rsidRDefault="003E348E" w:rsidP="00E85E24">
      <w:pPr>
        <w:autoSpaceDE w:val="0"/>
        <w:autoSpaceDN w:val="0"/>
        <w:adjustRightInd w:val="0"/>
        <w:spacing w:line="360" w:lineRule="auto"/>
        <w:ind w:right="49"/>
        <w:jc w:val="both"/>
        <w:rPr>
          <w:rFonts w:ascii="Palatino Linotype" w:hAnsi="Palatino Linotype" w:cs="Arial"/>
          <w:bCs/>
        </w:rPr>
      </w:pPr>
      <w:r w:rsidRPr="00E85E24">
        <w:rPr>
          <w:rFonts w:ascii="Palatino Linotype" w:hAnsi="Palatino Linotype" w:cs="Arial"/>
        </w:rPr>
        <w:t xml:space="preserve">Asimismo, </w:t>
      </w:r>
      <w:r w:rsidR="00795866" w:rsidRPr="00E85E24">
        <w:rPr>
          <w:rFonts w:ascii="Palatino Linotype" w:hAnsi="Palatino Linotype" w:cs="Arial"/>
        </w:rPr>
        <w:t xml:space="preserve">no se omite comentar que de que los documentos de los cuales se ordena su entrega, deberán ser entregados en </w:t>
      </w:r>
      <w:r w:rsidR="00795866" w:rsidRPr="00E85E24">
        <w:rPr>
          <w:rFonts w:ascii="Palatino Linotype" w:hAnsi="Palatino Linotype" w:cs="Arial"/>
          <w:b/>
        </w:rPr>
        <w:t>versión pública</w:t>
      </w:r>
      <w:r w:rsidR="00795866" w:rsidRPr="00E85E24">
        <w:rPr>
          <w:rFonts w:ascii="Palatino Linotype" w:hAnsi="Palatino Linotype" w:cs="Arial"/>
        </w:rPr>
        <w:t>; pues, el</w:t>
      </w:r>
      <w:r w:rsidR="00795866" w:rsidRPr="00E85E2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w:t>
      </w:r>
      <w:r w:rsidR="00795866" w:rsidRPr="00E85E24">
        <w:rPr>
          <w:rFonts w:ascii="Palatino Linotype" w:hAnsi="Palatino Linotype" w:cs="Arial"/>
          <w:bCs/>
        </w:rPr>
        <w:lastRenderedPageBreak/>
        <w:t>principios constitucionales de máxima publicidad y de protección de datos personales, la ley permite la elaboración de versiones públicas en las que se suprima aquella información relacionada con la vida privada de los particulares</w:t>
      </w:r>
    </w:p>
    <w:p w14:paraId="17454C0F" w14:textId="77777777" w:rsidR="00795866" w:rsidRPr="00E85E24" w:rsidRDefault="00795866" w:rsidP="00E85E24">
      <w:pPr>
        <w:autoSpaceDE w:val="0"/>
        <w:autoSpaceDN w:val="0"/>
        <w:adjustRightInd w:val="0"/>
        <w:spacing w:line="360" w:lineRule="auto"/>
        <w:ind w:right="49"/>
        <w:jc w:val="both"/>
        <w:rPr>
          <w:rFonts w:ascii="Palatino Linotype" w:hAnsi="Palatino Linotype" w:cs="Arial"/>
        </w:rPr>
      </w:pPr>
    </w:p>
    <w:p w14:paraId="5883A8D9" w14:textId="77777777" w:rsidR="00795866" w:rsidRPr="00E85E24" w:rsidRDefault="00795866" w:rsidP="00E85E24">
      <w:pPr>
        <w:spacing w:line="360" w:lineRule="auto"/>
        <w:jc w:val="both"/>
        <w:rPr>
          <w:rFonts w:ascii="Palatino Linotype" w:hAnsi="Palatino Linotype" w:cs="Arial"/>
        </w:rPr>
      </w:pPr>
      <w:r w:rsidRPr="00E85E24">
        <w:rPr>
          <w:rFonts w:ascii="Palatino Linotype" w:eastAsia="Arial Unicode MS" w:hAnsi="Palatino Linotype" w:cs="Arial"/>
        </w:rPr>
        <w:t xml:space="preserve">En ese sentido, </w:t>
      </w:r>
      <w:r w:rsidRPr="00E85E24">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E85E24">
        <w:rPr>
          <w:rFonts w:ascii="Palatino Linotype" w:hAnsi="Palatino Linotype" w:cs="Arial"/>
          <w:b/>
        </w:rPr>
        <w:t>SUJETO OBLIGADO</w:t>
      </w:r>
      <w:r w:rsidRPr="00E85E24">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DF17F06" w14:textId="77777777" w:rsidR="00795866" w:rsidRPr="00E85E24" w:rsidRDefault="00795866" w:rsidP="00E85E24">
      <w:pPr>
        <w:spacing w:line="360" w:lineRule="auto"/>
        <w:jc w:val="both"/>
        <w:rPr>
          <w:rFonts w:ascii="Palatino Linotype" w:hAnsi="Palatino Linotype" w:cs="Arial"/>
        </w:rPr>
      </w:pPr>
    </w:p>
    <w:p w14:paraId="44A2DC20" w14:textId="77777777" w:rsidR="00795866" w:rsidRPr="00E85E24" w:rsidRDefault="00795866" w:rsidP="00E85E24">
      <w:pPr>
        <w:spacing w:line="360" w:lineRule="auto"/>
        <w:jc w:val="both"/>
        <w:rPr>
          <w:rFonts w:ascii="Palatino Linotype" w:eastAsia="Arial Unicode MS" w:hAnsi="Palatino Linotype" w:cs="Arial"/>
        </w:rPr>
      </w:pPr>
      <w:r w:rsidRPr="00E85E24">
        <w:rPr>
          <w:rFonts w:ascii="Palatino Linotype" w:hAnsi="Palatino Linotype" w:cs="Arial"/>
          <w:lang w:eastAsia="es-MX"/>
        </w:rPr>
        <w:t xml:space="preserve">Así, respecto de </w:t>
      </w:r>
      <w:r w:rsidRPr="00E85E24">
        <w:rPr>
          <w:rFonts w:ascii="Palatino Linotype" w:eastAsia="Arial Unicode MS" w:hAnsi="Palatino Linotype" w:cs="Arial"/>
        </w:rPr>
        <w:t xml:space="preserve">los </w:t>
      </w:r>
      <w:r w:rsidRPr="00E85E24">
        <w:rPr>
          <w:rFonts w:ascii="Palatino Linotype" w:hAnsi="Palatino Linotype" w:cs="Arial"/>
        </w:rPr>
        <w:t>documentos</w:t>
      </w:r>
      <w:r w:rsidRPr="00E85E24">
        <w:rPr>
          <w:rFonts w:ascii="Palatino Linotype" w:eastAsia="Arial Unicode MS" w:hAnsi="Palatino Linotype" w:cs="Arial"/>
        </w:rPr>
        <w:t xml:space="preserve"> que </w:t>
      </w:r>
      <w:r w:rsidRPr="00E85E24">
        <w:rPr>
          <w:rFonts w:ascii="Palatino Linotype" w:eastAsia="Arial Unicode MS" w:hAnsi="Palatino Linotype" w:cs="Arial"/>
          <w:b/>
        </w:rPr>
        <w:t xml:space="preserve">EL SUJETO OBLIGADO </w:t>
      </w:r>
      <w:r w:rsidRPr="00E85E24">
        <w:rPr>
          <w:rFonts w:ascii="Palatino Linotype" w:eastAsia="Arial Unicode MS" w:hAnsi="Palatino Linotype" w:cs="Arial"/>
        </w:rPr>
        <w:t xml:space="preserve">ha de entregar en </w:t>
      </w:r>
      <w:r w:rsidRPr="00E85E24">
        <w:rPr>
          <w:rFonts w:ascii="Palatino Linotype" w:eastAsia="Arial Unicode MS" w:hAnsi="Palatino Linotype" w:cs="Arial"/>
          <w:b/>
        </w:rPr>
        <w:t>versión pública</w:t>
      </w:r>
      <w:r w:rsidRPr="00E85E24">
        <w:rPr>
          <w:rFonts w:ascii="Palatino Linotype" w:eastAsia="Arial Unicode MS" w:hAnsi="Palatino Linotype" w:cs="Arial"/>
        </w:rPr>
        <w:t xml:space="preserve">, se deberá omitir, eliminar o suprimir la información personal de los servidores públicos, como Registro Federal de Contribuyentes, Clave Única de Registro de Población, Clave del Instituto de Seguridad Social </w:t>
      </w:r>
      <w:r w:rsidRPr="00E85E24">
        <w:rPr>
          <w:rFonts w:ascii="Palatino Linotype" w:hAnsi="Palatino Linotype" w:cs="Arial"/>
        </w:rPr>
        <w:t>del</w:t>
      </w:r>
      <w:r w:rsidRPr="00E85E24">
        <w:rPr>
          <w:rFonts w:ascii="Palatino Linotype" w:eastAsia="Arial Unicode MS" w:hAnsi="Palatino Linotype" w:cs="Arial"/>
        </w:rPr>
        <w:t xml:space="preserve"> Estado de México y Municipios, </w:t>
      </w:r>
      <w:r w:rsidRPr="00E85E24">
        <w:rPr>
          <w:rFonts w:ascii="Palatino Linotype" w:eastAsia="Arial Unicode MS" w:hAnsi="Palatino Linotype" w:cs="Arial"/>
          <w:b/>
        </w:rPr>
        <w:t xml:space="preserve">los descuentos que se realicen por pensión alimenticia o deducciones estrictamente personales o de cualquier índole siempre que, </w:t>
      </w:r>
      <w:r w:rsidRPr="00E85E24">
        <w:rPr>
          <w:rFonts w:ascii="Palatino Linotype" w:hAnsi="Palatino Linotype" w:cs="Arial"/>
          <w:b/>
        </w:rPr>
        <w:t>no se encuentren relacionados con los impuestos o las cuotas por seguridad social</w:t>
      </w:r>
      <w:r w:rsidRPr="00E85E24">
        <w:rPr>
          <w:rFonts w:ascii="Palatino Linotype" w:eastAsia="Arial Unicode MS" w:hAnsi="Palatino Linotype" w:cs="Arial"/>
        </w:rPr>
        <w:t xml:space="preserve">, número de cuenta </w:t>
      </w:r>
      <w:r w:rsidRPr="00E85E24">
        <w:rPr>
          <w:rFonts w:ascii="Palatino Linotype" w:eastAsia="Arial Unicode MS" w:hAnsi="Palatino Linotype" w:cs="Arial"/>
        </w:rPr>
        <w:lastRenderedPageBreak/>
        <w:t xml:space="preserve">o cualquier otro dato que ponga en riesgo la vida, seguridad y salud de dichas </w:t>
      </w:r>
      <w:r w:rsidRPr="00E85E24">
        <w:rPr>
          <w:rFonts w:ascii="Palatino Linotype" w:hAnsi="Palatino Linotype" w:cs="Arial"/>
        </w:rPr>
        <w:t>personas</w:t>
      </w:r>
      <w:r w:rsidRPr="00E85E24">
        <w:rPr>
          <w:rFonts w:ascii="Palatino Linotype" w:eastAsia="Arial Unicode MS" w:hAnsi="Palatino Linotype" w:cs="Arial"/>
        </w:rPr>
        <w:t>.</w:t>
      </w:r>
    </w:p>
    <w:p w14:paraId="36E39463" w14:textId="77777777" w:rsidR="00795866" w:rsidRPr="00E85E24" w:rsidRDefault="00795866" w:rsidP="00E85E24">
      <w:pPr>
        <w:spacing w:line="360" w:lineRule="auto"/>
        <w:jc w:val="both"/>
        <w:rPr>
          <w:rFonts w:ascii="Palatino Linotype" w:eastAsia="Arial Unicode MS" w:hAnsi="Palatino Linotype" w:cs="Arial"/>
        </w:rPr>
      </w:pPr>
    </w:p>
    <w:p w14:paraId="53C06EDC" w14:textId="77777777" w:rsidR="00795866" w:rsidRPr="00E85E24" w:rsidRDefault="00795866" w:rsidP="00E85E24">
      <w:pPr>
        <w:spacing w:line="360" w:lineRule="auto"/>
        <w:jc w:val="both"/>
        <w:rPr>
          <w:rFonts w:ascii="Palatino Linotype" w:hAnsi="Palatino Linotype" w:cs="Arial"/>
        </w:rPr>
      </w:pPr>
      <w:r w:rsidRPr="00E85E24">
        <w:rPr>
          <w:rFonts w:ascii="Palatino Linotype" w:hAnsi="Palatino Linotype"/>
        </w:rPr>
        <w:t xml:space="preserve">En el caso específico de la nómina solicitada, obran datos que son considerados </w:t>
      </w:r>
      <w:r w:rsidRPr="00E85E24">
        <w:rPr>
          <w:rFonts w:ascii="Palatino Linotype" w:hAnsi="Palatino Linotype" w:cs="Arial"/>
        </w:rPr>
        <w:t>confidenciales</w:t>
      </w:r>
      <w:r w:rsidRPr="00E85E24">
        <w:rPr>
          <w:rFonts w:ascii="Palatino Linotype" w:hAnsi="Palatino Linotype"/>
        </w:rPr>
        <w:t xml:space="preserve">, cuyo acceso </w:t>
      </w:r>
      <w:r w:rsidRPr="00E85E24">
        <w:rPr>
          <w:rFonts w:ascii="Palatino Linotype" w:hAnsi="Palatino Linotype" w:cs="Arial"/>
        </w:rPr>
        <w:t>debe</w:t>
      </w:r>
      <w:r w:rsidRPr="00E85E24">
        <w:rPr>
          <w:rFonts w:ascii="Palatino Linotype" w:hAnsi="Palatino Linotype"/>
        </w:rPr>
        <w:t xml:space="preserve"> ser restringido, los cuales </w:t>
      </w:r>
      <w:r w:rsidRPr="00E85E24">
        <w:rPr>
          <w:rFonts w:ascii="Palatino Linotype" w:hAnsi="Palatino Linotype" w:cs="Arial"/>
        </w:rPr>
        <w:t xml:space="preserve">deben testarse al momento de la elaboración de versiones públicas, como es el caso del </w:t>
      </w:r>
      <w:r w:rsidRPr="00E85E24">
        <w:rPr>
          <w:rFonts w:ascii="Palatino Linotype" w:hAnsi="Palatino Linotype" w:cs="Arial"/>
          <w:b/>
        </w:rPr>
        <w:t>Registro Federal de Contribuyentes</w:t>
      </w:r>
      <w:r w:rsidRPr="00E85E24">
        <w:rPr>
          <w:rFonts w:ascii="Palatino Linotype" w:hAnsi="Palatino Linotype" w:cs="Arial"/>
        </w:rPr>
        <w:t xml:space="preserve"> (RFC), la </w:t>
      </w:r>
      <w:r w:rsidRPr="00E85E24">
        <w:rPr>
          <w:rFonts w:ascii="Palatino Linotype" w:hAnsi="Palatino Linotype" w:cs="Arial"/>
          <w:b/>
        </w:rPr>
        <w:t>Clave Única de Registro de Población</w:t>
      </w:r>
      <w:r w:rsidRPr="00E85E24">
        <w:rPr>
          <w:rFonts w:ascii="Palatino Linotype" w:hAnsi="Palatino Linotype" w:cs="Arial"/>
        </w:rPr>
        <w:t xml:space="preserve"> (CURP), la </w:t>
      </w:r>
      <w:r w:rsidRPr="00E85E24">
        <w:rPr>
          <w:rFonts w:ascii="Palatino Linotype" w:hAnsi="Palatino Linotype" w:cs="Arial"/>
          <w:b/>
        </w:rPr>
        <w:t>Clave de cualquier tipo de seguridad social</w:t>
      </w:r>
      <w:r w:rsidRPr="00E85E24">
        <w:rPr>
          <w:rFonts w:ascii="Palatino Linotype" w:hAnsi="Palatino Linotype" w:cs="Arial"/>
        </w:rPr>
        <w:t xml:space="preserve"> (ISSEMYM, u otros), así como, los </w:t>
      </w:r>
      <w:r w:rsidRPr="00E85E24">
        <w:rPr>
          <w:rFonts w:ascii="Palatino Linotype" w:hAnsi="Palatino Linotype" w:cs="Arial"/>
          <w:b/>
        </w:rPr>
        <w:t xml:space="preserve">préstamos o descuentos </w:t>
      </w:r>
      <w:r w:rsidRPr="00E85E24">
        <w:rPr>
          <w:rFonts w:ascii="Palatino Linotype" w:hAnsi="Palatino Linotype" w:cs="Arial"/>
        </w:rPr>
        <w:t>que se le hagan al servidor público.</w:t>
      </w:r>
    </w:p>
    <w:p w14:paraId="1869C00C" w14:textId="77777777" w:rsidR="00795866" w:rsidRPr="00E85E24" w:rsidRDefault="00795866" w:rsidP="00E85E24">
      <w:pPr>
        <w:spacing w:line="360" w:lineRule="auto"/>
        <w:jc w:val="both"/>
        <w:rPr>
          <w:rFonts w:ascii="Palatino Linotype" w:hAnsi="Palatino Linotype" w:cs="Arial"/>
          <w:lang w:eastAsia="en-US"/>
        </w:rPr>
      </w:pPr>
    </w:p>
    <w:p w14:paraId="2BF942D5" w14:textId="77777777" w:rsidR="00795866" w:rsidRPr="00E85E24" w:rsidRDefault="00795866" w:rsidP="00E85E24">
      <w:pPr>
        <w:spacing w:line="360" w:lineRule="auto"/>
        <w:jc w:val="both"/>
        <w:rPr>
          <w:rFonts w:ascii="Palatino Linotype" w:hAnsi="Palatino Linotype"/>
        </w:rPr>
      </w:pPr>
      <w:r w:rsidRPr="00E85E24">
        <w:rPr>
          <w:rFonts w:ascii="Palatino Linotype" w:hAnsi="Palatino Linotype" w:cs="Arial"/>
          <w:lang w:eastAsia="es-MX"/>
        </w:rPr>
        <w:t xml:space="preserve">Por cuanto hace al </w:t>
      </w:r>
      <w:r w:rsidRPr="00E85E24">
        <w:rPr>
          <w:rFonts w:ascii="Palatino Linotype" w:hAnsi="Palatino Linotype" w:cs="Arial"/>
          <w:b/>
          <w:lang w:eastAsia="es-MX"/>
        </w:rPr>
        <w:t>Registro Federal de Contribuyentes</w:t>
      </w:r>
      <w:r w:rsidRPr="00E85E24">
        <w:rPr>
          <w:rFonts w:ascii="Palatino Linotype" w:hAnsi="Palatino Linotype" w:cs="Arial"/>
          <w:lang w:eastAsia="es-MX"/>
        </w:rPr>
        <w:t xml:space="preserve"> </w:t>
      </w:r>
      <w:r w:rsidRPr="00E85E24">
        <w:rPr>
          <w:rFonts w:ascii="Palatino Linotype" w:hAnsi="Palatino Linotype" w:cs="Arial"/>
          <w:b/>
          <w:lang w:eastAsia="es-MX"/>
        </w:rPr>
        <w:t>de las personas físicas</w:t>
      </w:r>
      <w:r w:rsidRPr="00E85E24">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E85E24">
        <w:rPr>
          <w:rFonts w:ascii="Palatino Linotype" w:hAnsi="Palatino Linotype" w:cs="Arial"/>
        </w:rPr>
        <w:t>del</w:t>
      </w:r>
      <w:r w:rsidRPr="00E85E2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E85E24">
        <w:rPr>
          <w:rFonts w:ascii="Palatino Linotype" w:hAnsi="Palatino Linotype"/>
        </w:rPr>
        <w:t xml:space="preserve"> y finalmente la homoclave; la cual, para su obtención es necesario acreditar personalidad, fecha de nacimiento entre otros con documentos oficiales.</w:t>
      </w:r>
    </w:p>
    <w:p w14:paraId="1485C13E" w14:textId="77777777" w:rsidR="00795866" w:rsidRPr="00E85E24" w:rsidRDefault="00795866" w:rsidP="00E85E24">
      <w:pPr>
        <w:spacing w:line="360" w:lineRule="auto"/>
        <w:jc w:val="both"/>
        <w:rPr>
          <w:rFonts w:ascii="Palatino Linotype" w:hAnsi="Palatino Linotype"/>
        </w:rPr>
      </w:pPr>
    </w:p>
    <w:p w14:paraId="6A533586" w14:textId="77777777" w:rsidR="00795866" w:rsidRPr="00E85E24" w:rsidRDefault="00795866" w:rsidP="00E85E24">
      <w:pPr>
        <w:spacing w:line="360" w:lineRule="auto"/>
        <w:jc w:val="both"/>
        <w:rPr>
          <w:rFonts w:ascii="Palatino Linotype" w:hAnsi="Palatino Linotype"/>
          <w:b/>
          <w:bCs/>
          <w:color w:val="000000"/>
        </w:rPr>
      </w:pPr>
      <w:r w:rsidRPr="00E85E24">
        <w:rPr>
          <w:rFonts w:ascii="Palatino Linotype" w:hAnsi="Palatino Linotype" w:cs="Arial"/>
          <w:lang w:eastAsia="es-MX"/>
        </w:rPr>
        <w:t xml:space="preserve">Al respecto, </w:t>
      </w:r>
      <w:r w:rsidRPr="00E85E24">
        <w:rPr>
          <w:rFonts w:ascii="Palatino Linotype" w:hAnsi="Palatino Linotype" w:cs="Arial"/>
          <w:color w:val="000000"/>
        </w:rPr>
        <w:t xml:space="preserve">es aplicable el Criterio 19/17 de la Segunda Época, emitido por </w:t>
      </w:r>
      <w:r w:rsidRPr="00E85E24">
        <w:rPr>
          <w:rFonts w:ascii="Palatino Linotype" w:eastAsia="Arial Unicode MS" w:hAnsi="Palatino Linotype" w:cs="Arial"/>
          <w:color w:val="000000"/>
        </w:rPr>
        <w:t xml:space="preserve">el Instituto Nacional de </w:t>
      </w:r>
      <w:r w:rsidRPr="00E85E24">
        <w:rPr>
          <w:rFonts w:ascii="Palatino Linotype" w:hAnsi="Palatino Linotype"/>
          <w:bCs/>
        </w:rPr>
        <w:t>Transparencia</w:t>
      </w:r>
      <w:r w:rsidRPr="00E85E24">
        <w:rPr>
          <w:rFonts w:ascii="Palatino Linotype" w:eastAsia="Arial Unicode MS" w:hAnsi="Palatino Linotype" w:cs="Arial"/>
          <w:color w:val="000000"/>
        </w:rPr>
        <w:t xml:space="preserve">, Acceso a la </w:t>
      </w:r>
      <w:r w:rsidRPr="00E85E24">
        <w:rPr>
          <w:rFonts w:ascii="Palatino Linotype" w:hAnsi="Palatino Linotype" w:cs="Arial"/>
        </w:rPr>
        <w:t>Información</w:t>
      </w:r>
      <w:r w:rsidRPr="00E85E24">
        <w:rPr>
          <w:rFonts w:ascii="Palatino Linotype" w:eastAsia="Arial Unicode MS" w:hAnsi="Palatino Linotype" w:cs="Arial"/>
          <w:color w:val="000000"/>
        </w:rPr>
        <w:t xml:space="preserve"> y Protección de Datos Personales,</w:t>
      </w:r>
      <w:r w:rsidRPr="00E85E24">
        <w:rPr>
          <w:rFonts w:ascii="Palatino Linotype" w:hAnsi="Palatino Linotype"/>
          <w:bCs/>
          <w:color w:val="000000"/>
        </w:rPr>
        <w:t xml:space="preserve"> que dice:</w:t>
      </w:r>
      <w:r w:rsidRPr="00E85E24">
        <w:rPr>
          <w:rFonts w:ascii="Palatino Linotype" w:hAnsi="Palatino Linotype"/>
          <w:b/>
          <w:bCs/>
          <w:color w:val="000000"/>
        </w:rPr>
        <w:t xml:space="preserve"> </w:t>
      </w:r>
    </w:p>
    <w:p w14:paraId="153932E5" w14:textId="77777777" w:rsidR="00795866" w:rsidRPr="00E85E24" w:rsidRDefault="00795866" w:rsidP="00E85E24">
      <w:pPr>
        <w:jc w:val="both"/>
        <w:rPr>
          <w:rFonts w:ascii="Palatino Linotype" w:hAnsi="Palatino Linotype"/>
          <w:b/>
          <w:bCs/>
          <w:color w:val="000000"/>
        </w:rPr>
      </w:pPr>
    </w:p>
    <w:p w14:paraId="4E622D2B"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rPr>
      </w:pPr>
      <w:r w:rsidRPr="00E85E24">
        <w:rPr>
          <w:rFonts w:ascii="Palatino Linotype" w:hAnsi="Palatino Linotype" w:cs="Arial"/>
          <w:bCs/>
          <w:i/>
          <w:sz w:val="22"/>
          <w:szCs w:val="22"/>
        </w:rPr>
        <w:t>“</w:t>
      </w:r>
      <w:r w:rsidRPr="00E85E24">
        <w:rPr>
          <w:rFonts w:ascii="Palatino Linotype" w:hAnsi="Palatino Linotype" w:cs="Arial"/>
          <w:b/>
          <w:bCs/>
          <w:i/>
          <w:sz w:val="22"/>
          <w:szCs w:val="22"/>
        </w:rPr>
        <w:t>Registro Federal de Contribuyentes (RFC) de personas físicas. El RFC es una clave</w:t>
      </w:r>
      <w:r w:rsidRPr="00E85E24">
        <w:rPr>
          <w:rFonts w:ascii="Palatino Linotype" w:hAnsi="Palatino Linotype" w:cs="Arial"/>
          <w:bCs/>
          <w:i/>
          <w:sz w:val="22"/>
          <w:szCs w:val="22"/>
        </w:rPr>
        <w:t xml:space="preserve"> de carácter fiscal, única e irrepetible, </w:t>
      </w:r>
      <w:r w:rsidRPr="00E85E24">
        <w:rPr>
          <w:rFonts w:ascii="Palatino Linotype" w:hAnsi="Palatino Linotype" w:cs="Arial"/>
          <w:b/>
          <w:bCs/>
          <w:i/>
          <w:sz w:val="22"/>
          <w:szCs w:val="22"/>
        </w:rPr>
        <w:t xml:space="preserve">que permite identificar al titular, </w:t>
      </w:r>
      <w:r w:rsidRPr="00E85E24">
        <w:rPr>
          <w:rFonts w:ascii="Palatino Linotype" w:hAnsi="Palatino Linotype" w:cs="Arial"/>
          <w:b/>
          <w:bCs/>
          <w:i/>
          <w:sz w:val="22"/>
          <w:szCs w:val="22"/>
        </w:rPr>
        <w:lastRenderedPageBreak/>
        <w:t>su edad y fecha de nacimiento</w:t>
      </w:r>
      <w:r w:rsidRPr="00E85E24">
        <w:rPr>
          <w:rFonts w:ascii="Palatino Linotype" w:hAnsi="Palatino Linotype" w:cs="Arial"/>
          <w:bCs/>
          <w:i/>
          <w:sz w:val="22"/>
          <w:szCs w:val="22"/>
        </w:rPr>
        <w:t xml:space="preserve">, </w:t>
      </w:r>
      <w:r w:rsidRPr="00E85E24">
        <w:rPr>
          <w:rFonts w:ascii="Palatino Linotype" w:hAnsi="Palatino Linotype" w:cs="Arial"/>
          <w:i/>
          <w:sz w:val="22"/>
          <w:szCs w:val="22"/>
          <w:lang w:eastAsia="es-MX"/>
        </w:rPr>
        <w:t>por</w:t>
      </w:r>
      <w:r w:rsidRPr="00E85E24">
        <w:rPr>
          <w:rFonts w:ascii="Palatino Linotype" w:hAnsi="Palatino Linotype" w:cs="Arial"/>
          <w:bCs/>
          <w:i/>
          <w:sz w:val="22"/>
          <w:szCs w:val="22"/>
        </w:rPr>
        <w:t xml:space="preserve"> lo que </w:t>
      </w:r>
      <w:r w:rsidRPr="00E85E24">
        <w:rPr>
          <w:rFonts w:ascii="Palatino Linotype" w:hAnsi="Palatino Linotype" w:cs="Arial"/>
          <w:b/>
          <w:bCs/>
          <w:i/>
          <w:sz w:val="22"/>
          <w:szCs w:val="22"/>
        </w:rPr>
        <w:t>es un dato personal de carácter confidencial</w:t>
      </w:r>
      <w:r w:rsidRPr="00E85E24">
        <w:rPr>
          <w:rFonts w:ascii="Palatino Linotype" w:hAnsi="Palatino Linotype" w:cs="Arial"/>
          <w:i/>
          <w:sz w:val="22"/>
          <w:szCs w:val="22"/>
        </w:rPr>
        <w:t>.” (Sic)</w:t>
      </w:r>
    </w:p>
    <w:p w14:paraId="276BAA62" w14:textId="77777777" w:rsidR="00795866" w:rsidRPr="00E85E24" w:rsidRDefault="00795866" w:rsidP="00E85E24">
      <w:pPr>
        <w:autoSpaceDE w:val="0"/>
        <w:autoSpaceDN w:val="0"/>
        <w:adjustRightInd w:val="0"/>
        <w:ind w:left="851" w:right="902"/>
        <w:jc w:val="both"/>
        <w:rPr>
          <w:rFonts w:ascii="Palatino Linotype" w:hAnsi="Palatino Linotype" w:cs="Arial"/>
          <w:sz w:val="22"/>
          <w:szCs w:val="22"/>
        </w:rPr>
      </w:pPr>
      <w:r w:rsidRPr="00E85E24">
        <w:rPr>
          <w:rFonts w:ascii="Palatino Linotype" w:hAnsi="Palatino Linotype" w:cs="Arial"/>
          <w:sz w:val="22"/>
          <w:szCs w:val="22"/>
        </w:rPr>
        <w:t>(Énfasis añadido)</w:t>
      </w:r>
    </w:p>
    <w:p w14:paraId="68742A52" w14:textId="77777777" w:rsidR="00795866" w:rsidRPr="00E85E24" w:rsidRDefault="00795866" w:rsidP="00E85E24">
      <w:pPr>
        <w:autoSpaceDE w:val="0"/>
        <w:autoSpaceDN w:val="0"/>
        <w:adjustRightInd w:val="0"/>
        <w:ind w:left="851" w:right="902"/>
        <w:jc w:val="both"/>
        <w:rPr>
          <w:rFonts w:ascii="Palatino Linotype" w:hAnsi="Palatino Linotype" w:cs="Arial"/>
          <w:sz w:val="22"/>
          <w:szCs w:val="22"/>
        </w:rPr>
      </w:pPr>
    </w:p>
    <w:p w14:paraId="4B8878E2" w14:textId="77777777" w:rsidR="00795866" w:rsidRPr="00E85E24" w:rsidRDefault="00795866" w:rsidP="00E85E24">
      <w:pPr>
        <w:spacing w:line="360" w:lineRule="auto"/>
        <w:jc w:val="both"/>
        <w:rPr>
          <w:rFonts w:ascii="Palatino Linotype" w:hAnsi="Palatino Linotype" w:cs="Arial"/>
        </w:rPr>
      </w:pPr>
      <w:r w:rsidRPr="00E85E24">
        <w:rPr>
          <w:rFonts w:ascii="Palatino Linotype" w:hAnsi="Palatino Linotype" w:cs="Arial"/>
          <w:lang w:eastAsia="es-MX"/>
        </w:rPr>
        <w:t xml:space="preserve">De lo anterior, se desprende que el Registro Federal de Contribuyentes se vincula al nombre de su </w:t>
      </w:r>
      <w:r w:rsidRPr="00E85E24">
        <w:rPr>
          <w:rFonts w:ascii="Palatino Linotype" w:hAnsi="Palatino Linotype"/>
          <w:bCs/>
        </w:rPr>
        <w:t>titular</w:t>
      </w:r>
      <w:r w:rsidRPr="00E85E24">
        <w:rPr>
          <w:rFonts w:ascii="Palatino Linotype" w:hAnsi="Palatino Linotype" w:cs="Arial"/>
          <w:lang w:eastAsia="es-MX"/>
        </w:rPr>
        <w:t xml:space="preserve">, permitiendo identificar la edad de la persona y fecha de nacimiento, determinando </w:t>
      </w:r>
      <w:r w:rsidRPr="00E85E24">
        <w:rPr>
          <w:rFonts w:ascii="Palatino Linotype" w:hAnsi="Palatino Linotype" w:cs="Arial"/>
        </w:rPr>
        <w:t>la</w:t>
      </w:r>
      <w:r w:rsidRPr="00E85E24">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E85E24">
        <w:rPr>
          <w:rFonts w:ascii="Palatino Linotype" w:hAnsi="Palatino Linotype"/>
          <w:lang w:eastAsia="es-MX"/>
        </w:rPr>
        <w:t>Municipios</w:t>
      </w:r>
      <w:r w:rsidRPr="00E85E24">
        <w:rPr>
          <w:rFonts w:ascii="Palatino Linotype" w:hAnsi="Palatino Linotype" w:cs="Arial"/>
          <w:lang w:eastAsia="es-MX"/>
        </w:rPr>
        <w:t xml:space="preserve"> y </w:t>
      </w:r>
      <w:r w:rsidRPr="00E85E24">
        <w:rPr>
          <w:rFonts w:ascii="Palatino Linotype" w:hAnsi="Palatino Linotype" w:cs="Arial"/>
        </w:rPr>
        <w:t>4, fracción XI</w:t>
      </w:r>
      <w:r w:rsidRPr="00E85E24">
        <w:rPr>
          <w:rFonts w:ascii="Palatino Linotype" w:hAnsi="Palatino Linotype" w:cs="Arial"/>
          <w:lang w:eastAsia="es-MX"/>
        </w:rPr>
        <w:t xml:space="preserve"> </w:t>
      </w:r>
      <w:r w:rsidRPr="00E85E24">
        <w:rPr>
          <w:rFonts w:ascii="Palatino Linotype" w:hAnsi="Palatino Linotype" w:cs="Arial"/>
        </w:rPr>
        <w:t>de la Ley de Protección de Datos Personales en Posesión de Sujetos Obligados del Estado de México y Municipios.</w:t>
      </w:r>
    </w:p>
    <w:p w14:paraId="4D9261EC" w14:textId="77777777" w:rsidR="00795866" w:rsidRPr="00E85E24" w:rsidRDefault="00795866" w:rsidP="00E85E24">
      <w:pPr>
        <w:spacing w:line="360" w:lineRule="auto"/>
        <w:jc w:val="both"/>
        <w:rPr>
          <w:rFonts w:ascii="Palatino Linotype" w:hAnsi="Palatino Linotype" w:cs="Arial"/>
          <w:lang w:eastAsia="es-MX"/>
        </w:rPr>
      </w:pPr>
    </w:p>
    <w:p w14:paraId="03C38330" w14:textId="77777777" w:rsidR="00795866" w:rsidRPr="00E85E24" w:rsidRDefault="00795866" w:rsidP="00E85E24">
      <w:pPr>
        <w:spacing w:line="360" w:lineRule="auto"/>
        <w:jc w:val="both"/>
        <w:rPr>
          <w:rFonts w:ascii="Palatino Linotype" w:hAnsi="Palatino Linotype" w:cs="Arial"/>
          <w:lang w:eastAsia="es-MX"/>
        </w:rPr>
      </w:pPr>
      <w:r w:rsidRPr="00E85E24">
        <w:rPr>
          <w:rFonts w:ascii="Palatino Linotype" w:hAnsi="Palatino Linotype" w:cs="Arial"/>
          <w:lang w:eastAsia="es-MX"/>
        </w:rPr>
        <w:t xml:space="preserve">Por cuanto hace a la </w:t>
      </w:r>
      <w:r w:rsidRPr="00E85E24">
        <w:rPr>
          <w:rFonts w:ascii="Palatino Linotype" w:hAnsi="Palatino Linotype" w:cs="Arial"/>
          <w:b/>
        </w:rPr>
        <w:t xml:space="preserve">Clave Única de Registro de Población, </w:t>
      </w:r>
      <w:r w:rsidRPr="00E85E24">
        <w:rPr>
          <w:rFonts w:ascii="Palatino Linotype" w:hAnsi="Palatino Linotype" w:cs="Arial"/>
          <w:lang w:eastAsia="es-MX"/>
        </w:rPr>
        <w:t xml:space="preserve">constituye un dato personal, ya que </w:t>
      </w:r>
      <w:r w:rsidRPr="00E85E24">
        <w:rPr>
          <w:rFonts w:ascii="Palatino Linotype" w:hAnsi="Palatino Linotype"/>
          <w:lang w:eastAsia="es-MX"/>
        </w:rPr>
        <w:t>tiene</w:t>
      </w:r>
      <w:r w:rsidRPr="00E85E2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7E8C83DA" w14:textId="77777777" w:rsidR="00795866" w:rsidRPr="00E85E24" w:rsidRDefault="00795866" w:rsidP="00E85E24">
      <w:pPr>
        <w:spacing w:line="360" w:lineRule="auto"/>
        <w:jc w:val="both"/>
        <w:rPr>
          <w:rFonts w:ascii="Palatino Linotype" w:hAnsi="Palatino Linotype" w:cs="Arial"/>
          <w:lang w:eastAsia="es-MX"/>
        </w:rPr>
      </w:pPr>
    </w:p>
    <w:p w14:paraId="6FAB43F8" w14:textId="77777777" w:rsidR="00795866" w:rsidRPr="00E85E24" w:rsidRDefault="00795866" w:rsidP="00E85E24">
      <w:pPr>
        <w:spacing w:line="360" w:lineRule="auto"/>
        <w:jc w:val="both"/>
        <w:rPr>
          <w:rFonts w:ascii="Palatino Linotype" w:hAnsi="Palatino Linotype" w:cs="Arial"/>
          <w:lang w:eastAsia="es-MX"/>
        </w:rPr>
      </w:pPr>
      <w:r w:rsidRPr="00E85E24">
        <w:rPr>
          <w:rFonts w:ascii="Palatino Linotype" w:hAnsi="Palatino Linotype" w:cs="Arial"/>
          <w:lang w:eastAsia="es-MX"/>
        </w:rPr>
        <w:t xml:space="preserve">Lo </w:t>
      </w:r>
      <w:r w:rsidRPr="00E85E24">
        <w:rPr>
          <w:rFonts w:ascii="Palatino Linotype" w:hAnsi="Palatino Linotype"/>
          <w:lang w:eastAsia="es-MX"/>
        </w:rPr>
        <w:t>anterior</w:t>
      </w:r>
      <w:r w:rsidRPr="00E85E24">
        <w:rPr>
          <w:rFonts w:ascii="Palatino Linotype" w:hAnsi="Palatino Linotype" w:cs="Arial"/>
          <w:lang w:eastAsia="es-MX"/>
        </w:rPr>
        <w:t xml:space="preserve">, </w:t>
      </w:r>
      <w:r w:rsidRPr="00E85E24">
        <w:rPr>
          <w:rFonts w:ascii="Palatino Linotype" w:hAnsi="Palatino Linotype" w:cs="Arial"/>
        </w:rPr>
        <w:t>tiene</w:t>
      </w:r>
      <w:r w:rsidRPr="00E85E24">
        <w:rPr>
          <w:rFonts w:ascii="Palatino Linotype" w:hAnsi="Palatino Linotype" w:cs="Arial"/>
          <w:lang w:eastAsia="es-MX"/>
        </w:rPr>
        <w:t xml:space="preserve"> sustento en los artículos 86 y 91 de la Ley General de Población, la cual señala lo siguiente:</w:t>
      </w:r>
    </w:p>
    <w:p w14:paraId="185B7203" w14:textId="77777777" w:rsidR="00795866" w:rsidRPr="00E85E24" w:rsidRDefault="00795866" w:rsidP="00E85E24">
      <w:pPr>
        <w:jc w:val="both"/>
        <w:rPr>
          <w:rFonts w:ascii="Palatino Linotype" w:hAnsi="Palatino Linotype" w:cs="Arial"/>
          <w:lang w:eastAsia="es-MX"/>
        </w:rPr>
      </w:pPr>
    </w:p>
    <w:p w14:paraId="0731ACBE"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Bold"/>
          <w:bCs/>
          <w:i/>
          <w:sz w:val="22"/>
          <w:szCs w:val="22"/>
          <w:lang w:eastAsia="es-MX"/>
        </w:rPr>
        <w:t>“</w:t>
      </w:r>
      <w:r w:rsidRPr="00E85E24">
        <w:rPr>
          <w:rFonts w:ascii="Palatino Linotype" w:hAnsi="Palatino Linotype" w:cs="Arial,Bold"/>
          <w:b/>
          <w:bCs/>
          <w:i/>
          <w:sz w:val="22"/>
          <w:szCs w:val="22"/>
          <w:lang w:eastAsia="es-MX"/>
        </w:rPr>
        <w:t xml:space="preserve">Artículo 86. </w:t>
      </w:r>
      <w:r w:rsidRPr="00E85E24">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17BCABB9"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Bold"/>
          <w:b/>
          <w:bCs/>
          <w:i/>
          <w:sz w:val="22"/>
          <w:szCs w:val="22"/>
          <w:lang w:eastAsia="es-MX"/>
        </w:rPr>
        <w:t xml:space="preserve">Artículo 91. </w:t>
      </w:r>
      <w:r w:rsidRPr="00E85E24">
        <w:rPr>
          <w:rFonts w:ascii="Palatino Linotype" w:hAnsi="Palatino Linotype" w:cs="Arial"/>
          <w:b/>
          <w:i/>
          <w:sz w:val="22"/>
          <w:szCs w:val="22"/>
          <w:lang w:eastAsia="es-MX"/>
        </w:rPr>
        <w:t>Al incorporar a una persona en el Registro Nacional de Población</w:t>
      </w:r>
      <w:r w:rsidRPr="00E85E24">
        <w:rPr>
          <w:rFonts w:ascii="Palatino Linotype" w:hAnsi="Palatino Linotype" w:cs="Arial"/>
          <w:i/>
          <w:sz w:val="22"/>
          <w:szCs w:val="22"/>
          <w:lang w:eastAsia="es-MX"/>
        </w:rPr>
        <w:t xml:space="preserve">, se le asignará una clave </w:t>
      </w:r>
      <w:r w:rsidRPr="00E85E24">
        <w:rPr>
          <w:rFonts w:ascii="Palatino Linotype" w:hAnsi="Palatino Linotype" w:cs="Arial"/>
          <w:b/>
          <w:i/>
          <w:sz w:val="22"/>
          <w:szCs w:val="22"/>
          <w:lang w:eastAsia="es-MX"/>
        </w:rPr>
        <w:t>que se denominará Clave Única de Registro de Población</w:t>
      </w:r>
      <w:r w:rsidRPr="00E85E24">
        <w:rPr>
          <w:rFonts w:ascii="Palatino Linotype" w:hAnsi="Palatino Linotype" w:cs="Arial"/>
          <w:i/>
          <w:sz w:val="22"/>
          <w:szCs w:val="22"/>
          <w:lang w:eastAsia="es-MX"/>
        </w:rPr>
        <w:t xml:space="preserve">. </w:t>
      </w:r>
      <w:r w:rsidRPr="00E85E24">
        <w:rPr>
          <w:rFonts w:ascii="Palatino Linotype" w:hAnsi="Palatino Linotype" w:cs="Arial"/>
          <w:b/>
          <w:i/>
          <w:sz w:val="22"/>
          <w:szCs w:val="22"/>
          <w:lang w:eastAsia="es-MX"/>
        </w:rPr>
        <w:t>Esta servirá para</w:t>
      </w:r>
      <w:r w:rsidRPr="00E85E24">
        <w:rPr>
          <w:rFonts w:ascii="Palatino Linotype" w:hAnsi="Palatino Linotype" w:cs="Arial"/>
          <w:i/>
          <w:sz w:val="22"/>
          <w:szCs w:val="22"/>
          <w:lang w:eastAsia="es-MX"/>
        </w:rPr>
        <w:t xml:space="preserve"> registrarla e </w:t>
      </w:r>
      <w:r w:rsidRPr="00E85E24">
        <w:rPr>
          <w:rFonts w:ascii="Palatino Linotype" w:hAnsi="Palatino Linotype" w:cs="Arial"/>
          <w:b/>
          <w:i/>
          <w:sz w:val="22"/>
          <w:szCs w:val="22"/>
          <w:lang w:eastAsia="es-MX"/>
        </w:rPr>
        <w:t>identificarla en forma individual</w:t>
      </w:r>
      <w:r w:rsidRPr="00E85E24">
        <w:rPr>
          <w:rFonts w:ascii="Palatino Linotype" w:hAnsi="Palatino Linotype" w:cs="Arial"/>
          <w:i/>
          <w:sz w:val="22"/>
          <w:szCs w:val="22"/>
          <w:lang w:eastAsia="es-MX"/>
        </w:rPr>
        <w:t xml:space="preserve">.” </w:t>
      </w:r>
    </w:p>
    <w:p w14:paraId="3C14A29D" w14:textId="77777777" w:rsidR="00795866" w:rsidRPr="00E85E24" w:rsidRDefault="00795866" w:rsidP="00E85E24">
      <w:pPr>
        <w:autoSpaceDE w:val="0"/>
        <w:autoSpaceDN w:val="0"/>
        <w:adjustRightInd w:val="0"/>
        <w:ind w:left="851" w:right="899"/>
        <w:jc w:val="both"/>
        <w:rPr>
          <w:rFonts w:ascii="Palatino Linotype" w:hAnsi="Palatino Linotype" w:cs="Arial"/>
          <w:sz w:val="22"/>
          <w:szCs w:val="22"/>
        </w:rPr>
      </w:pPr>
      <w:r w:rsidRPr="00E85E24">
        <w:rPr>
          <w:rFonts w:ascii="Palatino Linotype" w:hAnsi="Palatino Linotype" w:cs="Arial"/>
          <w:sz w:val="22"/>
          <w:szCs w:val="22"/>
        </w:rPr>
        <w:lastRenderedPageBreak/>
        <w:t>(Énfasis añadido)</w:t>
      </w:r>
    </w:p>
    <w:p w14:paraId="7EAF22AB" w14:textId="77777777" w:rsidR="00795866" w:rsidRPr="00E85E24" w:rsidRDefault="00795866" w:rsidP="00E85E24">
      <w:pPr>
        <w:autoSpaceDE w:val="0"/>
        <w:autoSpaceDN w:val="0"/>
        <w:adjustRightInd w:val="0"/>
        <w:ind w:left="851" w:right="902"/>
        <w:jc w:val="both"/>
        <w:rPr>
          <w:rFonts w:ascii="Palatino Linotype" w:hAnsi="Palatino Linotype" w:cs="Arial"/>
          <w:sz w:val="22"/>
          <w:szCs w:val="22"/>
        </w:rPr>
      </w:pPr>
    </w:p>
    <w:p w14:paraId="1FD1FED2" w14:textId="77777777" w:rsidR="00795866" w:rsidRPr="00E85E24" w:rsidRDefault="00795866" w:rsidP="00E85E24">
      <w:pPr>
        <w:spacing w:line="360" w:lineRule="auto"/>
        <w:jc w:val="both"/>
        <w:rPr>
          <w:rFonts w:ascii="Palatino Linotype" w:hAnsi="Palatino Linotype"/>
          <w:lang w:eastAsia="es-MX"/>
        </w:rPr>
      </w:pPr>
      <w:r w:rsidRPr="00E85E24">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E85E24">
        <w:rPr>
          <w:rFonts w:ascii="Palatino Linotype" w:hAnsi="Palatino Linotype"/>
          <w:bCs/>
        </w:rPr>
        <w:t>identidad</w:t>
      </w:r>
      <w:r w:rsidRPr="00E85E24">
        <w:rPr>
          <w:rFonts w:ascii="Palatino Linotype" w:hAnsi="Palatino Linotype"/>
          <w:lang w:eastAsia="es-MX"/>
        </w:rPr>
        <w:t xml:space="preserve"> (acta de nacimiento, carta de naturalización o documento migratorio), la </w:t>
      </w:r>
      <w:r w:rsidRPr="00E85E24">
        <w:rPr>
          <w:rFonts w:ascii="Palatino Linotype" w:hAnsi="Palatino Linotype" w:cs="Arial"/>
        </w:rPr>
        <w:t>cual</w:t>
      </w:r>
      <w:r w:rsidRPr="00E85E24">
        <w:rPr>
          <w:rFonts w:ascii="Palatino Linotype" w:hAnsi="Palatino Linotype"/>
          <w:lang w:eastAsia="es-MX"/>
        </w:rPr>
        <w:t xml:space="preserve"> se integra de</w:t>
      </w:r>
      <w:r w:rsidRPr="00E85E2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85E2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6298C23" w14:textId="77777777" w:rsidR="00795866" w:rsidRPr="00E85E24" w:rsidRDefault="00795866" w:rsidP="00E85E24">
      <w:pPr>
        <w:spacing w:line="360" w:lineRule="auto"/>
        <w:jc w:val="both"/>
        <w:rPr>
          <w:rFonts w:ascii="Palatino Linotype" w:hAnsi="Palatino Linotype"/>
          <w:lang w:eastAsia="es-MX"/>
        </w:rPr>
      </w:pPr>
    </w:p>
    <w:p w14:paraId="12F2105B" w14:textId="77777777" w:rsidR="00795866" w:rsidRPr="00E85E24" w:rsidRDefault="00795866" w:rsidP="00E85E24">
      <w:pPr>
        <w:spacing w:line="360" w:lineRule="auto"/>
        <w:jc w:val="both"/>
        <w:rPr>
          <w:rFonts w:ascii="Palatino Linotype" w:hAnsi="Palatino Linotype" w:cs="Arial"/>
          <w:lang w:eastAsia="es-MX"/>
        </w:rPr>
      </w:pPr>
      <w:r w:rsidRPr="00E85E24">
        <w:rPr>
          <w:rFonts w:ascii="Palatino Linotype" w:hAnsi="Palatino Linotype" w:cs="Arial"/>
          <w:lang w:eastAsia="es-MX"/>
        </w:rPr>
        <w:t xml:space="preserve">Al respecto, el </w:t>
      </w:r>
      <w:r w:rsidRPr="00E85E24">
        <w:rPr>
          <w:rFonts w:ascii="Palatino Linotype" w:eastAsia="Arial Unicode MS" w:hAnsi="Palatino Linotype" w:cs="Arial"/>
        </w:rPr>
        <w:t>Instituto Nacional de Transparencia, Acceso a la Información y Protección de Datos Personales (INAI),</w:t>
      </w:r>
      <w:r w:rsidRPr="00E85E24">
        <w:rPr>
          <w:rFonts w:ascii="Palatino Linotype" w:hAnsi="Palatino Linotype" w:cs="Arial"/>
          <w:lang w:eastAsia="es-MX"/>
        </w:rPr>
        <w:t xml:space="preserve"> a través del Criterio 18/17 de la Segunda Época, señala literalmente lo siguiente:</w:t>
      </w:r>
    </w:p>
    <w:p w14:paraId="6B6A2D47" w14:textId="77777777" w:rsidR="00795866" w:rsidRPr="00E85E24" w:rsidRDefault="00795866" w:rsidP="00E85E24">
      <w:pPr>
        <w:jc w:val="both"/>
        <w:rPr>
          <w:rFonts w:ascii="Palatino Linotype" w:hAnsi="Palatino Linotype" w:cs="Arial"/>
          <w:lang w:eastAsia="es-MX"/>
        </w:rPr>
      </w:pPr>
    </w:p>
    <w:p w14:paraId="6357DBCD" w14:textId="77777777" w:rsidR="00795866" w:rsidRPr="00E85E24" w:rsidRDefault="00795866" w:rsidP="00E85E24">
      <w:pPr>
        <w:autoSpaceDE w:val="0"/>
        <w:autoSpaceDN w:val="0"/>
        <w:adjustRightInd w:val="0"/>
        <w:ind w:left="851" w:right="902"/>
        <w:jc w:val="both"/>
        <w:rPr>
          <w:rFonts w:ascii="Palatino Linotype" w:hAnsi="Palatino Linotype" w:cs="Arial"/>
          <w:i/>
          <w:sz w:val="22"/>
          <w:szCs w:val="22"/>
          <w:lang w:eastAsia="es-MX"/>
        </w:rPr>
      </w:pPr>
      <w:r w:rsidRPr="00E85E24">
        <w:rPr>
          <w:rFonts w:ascii="Palatino Linotype" w:hAnsi="Palatino Linotype" w:cs="Arial"/>
          <w:i/>
          <w:sz w:val="22"/>
          <w:szCs w:val="22"/>
          <w:lang w:eastAsia="es-MX"/>
        </w:rPr>
        <w:t>“</w:t>
      </w:r>
      <w:r w:rsidRPr="00E85E24">
        <w:rPr>
          <w:rFonts w:ascii="Palatino Linotype" w:hAnsi="Palatino Linotype" w:cs="Arial"/>
          <w:b/>
          <w:i/>
          <w:sz w:val="22"/>
          <w:szCs w:val="22"/>
          <w:lang w:eastAsia="es-MX"/>
        </w:rPr>
        <w:t>Clave Única de Registro de Población (CURP).</w:t>
      </w:r>
      <w:r w:rsidRPr="00E85E24">
        <w:rPr>
          <w:rFonts w:ascii="Palatino Linotype" w:hAnsi="Palatino Linotype" w:cs="Arial"/>
          <w:i/>
          <w:sz w:val="22"/>
          <w:szCs w:val="22"/>
          <w:lang w:eastAsia="es-MX"/>
        </w:rPr>
        <w:t xml:space="preserve"> </w:t>
      </w:r>
      <w:r w:rsidRPr="00E85E24">
        <w:rPr>
          <w:rFonts w:ascii="Palatino Linotype" w:hAnsi="Palatino Linotype" w:cs="Arial"/>
          <w:b/>
          <w:i/>
          <w:sz w:val="22"/>
          <w:szCs w:val="22"/>
          <w:lang w:eastAsia="es-MX"/>
        </w:rPr>
        <w:t>La Clave Única de Registro de Población se integra por datos personales que sólo conciernen al particular titular</w:t>
      </w:r>
      <w:r w:rsidRPr="00E85E24">
        <w:rPr>
          <w:rFonts w:ascii="Palatino Linotype" w:hAnsi="Palatino Linotype" w:cs="Arial"/>
          <w:i/>
          <w:sz w:val="22"/>
          <w:szCs w:val="22"/>
          <w:lang w:eastAsia="es-MX"/>
        </w:rPr>
        <w:t xml:space="preserve"> de la misma, </w:t>
      </w:r>
      <w:r w:rsidRPr="00E85E24">
        <w:rPr>
          <w:rFonts w:ascii="Palatino Linotype" w:hAnsi="Palatino Linotype" w:cs="Arial"/>
          <w:b/>
          <w:i/>
          <w:sz w:val="22"/>
          <w:szCs w:val="22"/>
          <w:lang w:eastAsia="es-MX"/>
        </w:rPr>
        <w:t>como lo son su nombre, apellidos, fecha de nacimiento, lugar de nacimiento y sexo</w:t>
      </w:r>
      <w:r w:rsidRPr="00E85E24">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E85E24">
        <w:rPr>
          <w:rFonts w:ascii="Palatino Linotype" w:hAnsi="Palatino Linotype" w:cs="Arial"/>
          <w:b/>
          <w:i/>
          <w:sz w:val="22"/>
          <w:szCs w:val="22"/>
          <w:lang w:eastAsia="es-MX"/>
        </w:rPr>
        <w:t>por lo que la CURP está considerada como información confidencial</w:t>
      </w:r>
      <w:r w:rsidRPr="00E85E24">
        <w:rPr>
          <w:rFonts w:ascii="Palatino Linotype" w:hAnsi="Palatino Linotype" w:cs="Arial"/>
          <w:i/>
          <w:sz w:val="22"/>
          <w:szCs w:val="22"/>
          <w:lang w:eastAsia="es-MX"/>
        </w:rPr>
        <w:t xml:space="preserve">.” </w:t>
      </w:r>
      <w:r w:rsidRPr="00E85E24">
        <w:rPr>
          <w:rFonts w:ascii="Palatino Linotype" w:hAnsi="Palatino Linotype" w:cs="Arial"/>
          <w:i/>
          <w:sz w:val="22"/>
          <w:szCs w:val="22"/>
        </w:rPr>
        <w:t>(Sic)</w:t>
      </w:r>
    </w:p>
    <w:p w14:paraId="3C982D9A" w14:textId="77777777" w:rsidR="00795866" w:rsidRPr="00E85E24" w:rsidRDefault="00795866" w:rsidP="00E85E24">
      <w:pPr>
        <w:autoSpaceDE w:val="0"/>
        <w:autoSpaceDN w:val="0"/>
        <w:adjustRightInd w:val="0"/>
        <w:ind w:left="851" w:right="902"/>
        <w:jc w:val="both"/>
        <w:rPr>
          <w:rFonts w:ascii="Palatino Linotype" w:hAnsi="Palatino Linotype" w:cs="Arial"/>
          <w:sz w:val="22"/>
          <w:szCs w:val="22"/>
        </w:rPr>
      </w:pPr>
      <w:r w:rsidRPr="00E85E24">
        <w:rPr>
          <w:rFonts w:ascii="Palatino Linotype" w:hAnsi="Palatino Linotype" w:cs="Arial"/>
          <w:sz w:val="22"/>
          <w:szCs w:val="22"/>
        </w:rPr>
        <w:t>(Énfasis añadido)</w:t>
      </w:r>
    </w:p>
    <w:p w14:paraId="351A3687" w14:textId="77777777" w:rsidR="00795866" w:rsidRPr="00E85E24" w:rsidRDefault="00795866" w:rsidP="00E85E24">
      <w:pPr>
        <w:autoSpaceDE w:val="0"/>
        <w:autoSpaceDN w:val="0"/>
        <w:adjustRightInd w:val="0"/>
        <w:ind w:left="851" w:right="902"/>
        <w:jc w:val="both"/>
        <w:rPr>
          <w:rFonts w:ascii="Palatino Linotype" w:hAnsi="Palatino Linotype" w:cs="Arial"/>
          <w:sz w:val="22"/>
          <w:szCs w:val="22"/>
        </w:rPr>
      </w:pPr>
    </w:p>
    <w:p w14:paraId="49AA9AC1" w14:textId="77777777" w:rsidR="00795866" w:rsidRPr="00E85E24" w:rsidRDefault="00795866" w:rsidP="00E85E24">
      <w:pPr>
        <w:spacing w:line="360" w:lineRule="auto"/>
        <w:jc w:val="both"/>
        <w:rPr>
          <w:rFonts w:ascii="Palatino Linotype" w:hAnsi="Palatino Linotype" w:cs="Arial"/>
          <w:lang w:eastAsia="es-MX"/>
        </w:rPr>
      </w:pPr>
      <w:r w:rsidRPr="00E85E24">
        <w:rPr>
          <w:rFonts w:ascii="Palatino Linotype" w:hAnsi="Palatino Linotype" w:cs="Arial"/>
          <w:lang w:eastAsia="es-MX"/>
        </w:rPr>
        <w:t xml:space="preserve">De lo anterior, se desprende que la </w:t>
      </w:r>
      <w:r w:rsidRPr="00E85E24">
        <w:rPr>
          <w:rFonts w:ascii="Palatino Linotype" w:hAnsi="Palatino Linotype"/>
          <w:lang w:eastAsia="es-MX"/>
        </w:rPr>
        <w:t xml:space="preserve">Clave Única de Registro de Población, </w:t>
      </w:r>
      <w:r w:rsidRPr="00E85E24">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E85E24">
        <w:rPr>
          <w:rFonts w:ascii="Palatino Linotype" w:hAnsi="Palatino Linotype"/>
          <w:bCs/>
        </w:rPr>
        <w:t>personal</w:t>
      </w:r>
      <w:r w:rsidRPr="00E85E24">
        <w:rPr>
          <w:rFonts w:ascii="Palatino Linotype" w:hAnsi="Palatino Linotype" w:cs="Arial"/>
          <w:lang w:eastAsia="es-MX"/>
        </w:rPr>
        <w:t xml:space="preserve"> que concierne a una persona física identificada e </w:t>
      </w:r>
      <w:r w:rsidRPr="00E85E24">
        <w:rPr>
          <w:rFonts w:ascii="Palatino Linotype" w:hAnsi="Palatino Linotype" w:cs="Arial"/>
          <w:lang w:eastAsia="es-MX"/>
        </w:rPr>
        <w:lastRenderedPageBreak/>
        <w:t xml:space="preserve">identificable en términos de los artículos 2, fracción II de la Ley de Transparencia y Acceso a la Información Pública del Estado de México y Municipios y </w:t>
      </w:r>
      <w:r w:rsidRPr="00E85E24">
        <w:rPr>
          <w:rFonts w:ascii="Palatino Linotype" w:hAnsi="Palatino Linotype" w:cs="Arial"/>
        </w:rPr>
        <w:t>4, fracción XI</w:t>
      </w:r>
      <w:r w:rsidRPr="00E85E24">
        <w:rPr>
          <w:rFonts w:ascii="Palatino Linotype" w:hAnsi="Palatino Linotype" w:cs="Arial"/>
          <w:lang w:eastAsia="es-MX"/>
        </w:rPr>
        <w:t xml:space="preserve"> </w:t>
      </w:r>
      <w:r w:rsidRPr="00E85E24">
        <w:rPr>
          <w:rFonts w:ascii="Palatino Linotype" w:hAnsi="Palatino Linotype" w:cs="Arial"/>
        </w:rPr>
        <w:t>de la Ley de Protección de Datos Personales en Posesión de Sujetos Obligados del Estado de México y Municipios</w:t>
      </w:r>
      <w:r w:rsidRPr="00E85E24">
        <w:rPr>
          <w:rFonts w:ascii="Palatino Linotype" w:hAnsi="Palatino Linotype" w:cs="Arial"/>
          <w:lang w:eastAsia="es-MX"/>
        </w:rPr>
        <w:t>.</w:t>
      </w:r>
    </w:p>
    <w:p w14:paraId="30FFC36B" w14:textId="77777777" w:rsidR="00795866" w:rsidRPr="00E85E24" w:rsidRDefault="00795866" w:rsidP="00E85E24">
      <w:pPr>
        <w:spacing w:line="360" w:lineRule="auto"/>
        <w:jc w:val="both"/>
        <w:rPr>
          <w:rFonts w:ascii="Palatino Linotype" w:hAnsi="Palatino Linotype" w:cs="Arial"/>
          <w:lang w:eastAsia="es-MX"/>
        </w:rPr>
      </w:pPr>
    </w:p>
    <w:p w14:paraId="5EF8A986" w14:textId="77777777" w:rsidR="00795866" w:rsidRPr="00E85E24" w:rsidRDefault="00795866" w:rsidP="00E85E24">
      <w:pPr>
        <w:spacing w:line="360" w:lineRule="auto"/>
        <w:jc w:val="both"/>
        <w:rPr>
          <w:rFonts w:ascii="Palatino Linotype" w:hAnsi="Palatino Linotype" w:cs="Arial"/>
          <w:lang w:eastAsia="es-MX"/>
        </w:rPr>
      </w:pPr>
      <w:r w:rsidRPr="00E85E24">
        <w:rPr>
          <w:rFonts w:ascii="Palatino Linotype" w:hAnsi="Palatino Linotype" w:cs="Arial"/>
          <w:lang w:eastAsia="es-MX"/>
        </w:rPr>
        <w:t xml:space="preserve">Por cuanto hace a la </w:t>
      </w:r>
      <w:r w:rsidRPr="00E85E24">
        <w:rPr>
          <w:rFonts w:ascii="Palatino Linotype" w:hAnsi="Palatino Linotype" w:cs="Arial"/>
          <w:b/>
        </w:rPr>
        <w:t>Clave de cualquier tipo de seguridad social</w:t>
      </w:r>
      <w:r w:rsidRPr="00E85E24">
        <w:rPr>
          <w:rFonts w:ascii="Palatino Linotype" w:hAnsi="Palatino Linotype" w:cs="Arial"/>
        </w:rPr>
        <w:t xml:space="preserve"> (ISSEMYM, u otros), está integrado por una </w:t>
      </w:r>
      <w:r w:rsidRPr="00E85E24">
        <w:rPr>
          <w:rFonts w:ascii="Palatino Linotype" w:hAnsi="Palatino Linotype" w:cs="Arial"/>
          <w:bCs/>
          <w:lang w:eastAsia="es-MX"/>
        </w:rPr>
        <w:t xml:space="preserve">secuencia de números con los que se identifica a los trabajadores que </w:t>
      </w:r>
      <w:r w:rsidRPr="00E85E24">
        <w:rPr>
          <w:rFonts w:ascii="Palatino Linotype" w:hAnsi="Palatino Linotype"/>
          <w:lang w:eastAsia="es-MX"/>
        </w:rPr>
        <w:t>cubren</w:t>
      </w:r>
      <w:r w:rsidRPr="00E85E24">
        <w:rPr>
          <w:rFonts w:ascii="Palatino Linotype" w:hAnsi="Palatino Linotype" w:cs="Arial"/>
          <w:bCs/>
          <w:lang w:eastAsia="es-MX"/>
        </w:rPr>
        <w:t xml:space="preserve"> las cuotas respectivas, asimismo, lo identifica con la fuente de trabajo; por lo que al ser una clave de </w:t>
      </w:r>
      <w:r w:rsidRPr="00E85E24">
        <w:rPr>
          <w:rFonts w:ascii="Palatino Linotype" w:hAnsi="Palatino Linotype" w:cs="Arial"/>
        </w:rPr>
        <w:t>identificación</w:t>
      </w:r>
      <w:r w:rsidRPr="00E85E24">
        <w:rPr>
          <w:rFonts w:ascii="Palatino Linotype" w:hAnsi="Palatino Linotype" w:cs="Arial"/>
          <w:bCs/>
          <w:lang w:eastAsia="es-MX"/>
        </w:rPr>
        <w:t xml:space="preserve"> de los trabajadores, constituye información confidencial, </w:t>
      </w:r>
      <w:r w:rsidRPr="00E85E24">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E85E24">
        <w:rPr>
          <w:rFonts w:ascii="Palatino Linotype" w:hAnsi="Palatino Linotype" w:cs="Arial"/>
        </w:rPr>
        <w:t>4, fracción XI</w:t>
      </w:r>
      <w:r w:rsidRPr="00E85E24">
        <w:rPr>
          <w:rFonts w:ascii="Palatino Linotype" w:hAnsi="Palatino Linotype" w:cs="Arial"/>
          <w:lang w:eastAsia="es-MX"/>
        </w:rPr>
        <w:t xml:space="preserve"> </w:t>
      </w:r>
      <w:r w:rsidRPr="00E85E24">
        <w:rPr>
          <w:rFonts w:ascii="Palatino Linotype" w:hAnsi="Palatino Linotype" w:cs="Arial"/>
        </w:rPr>
        <w:t>de la Ley de Protección de Datos Personales en Posesión de Sujetos Obligados del Estado de México y Municipios</w:t>
      </w:r>
      <w:r w:rsidRPr="00E85E24">
        <w:rPr>
          <w:rFonts w:ascii="Palatino Linotype" w:hAnsi="Palatino Linotype" w:cs="Arial"/>
          <w:lang w:eastAsia="es-MX"/>
        </w:rPr>
        <w:t>.</w:t>
      </w:r>
    </w:p>
    <w:p w14:paraId="048C68BA" w14:textId="77777777" w:rsidR="00795866" w:rsidRPr="00E85E24" w:rsidRDefault="00795866" w:rsidP="00E85E24">
      <w:pPr>
        <w:spacing w:line="360" w:lineRule="auto"/>
        <w:jc w:val="both"/>
        <w:rPr>
          <w:rFonts w:ascii="Palatino Linotype" w:hAnsi="Palatino Linotype" w:cs="Arial"/>
          <w:lang w:eastAsia="es-MX"/>
        </w:rPr>
      </w:pPr>
    </w:p>
    <w:p w14:paraId="199A6264" w14:textId="77777777" w:rsidR="00795866" w:rsidRPr="00E85E24" w:rsidRDefault="00795866" w:rsidP="00E85E24">
      <w:pPr>
        <w:spacing w:line="360" w:lineRule="auto"/>
        <w:jc w:val="both"/>
        <w:rPr>
          <w:rFonts w:ascii="Palatino Linotype" w:hAnsi="Palatino Linotype" w:cs="Arial"/>
          <w:lang w:eastAsia="es-MX"/>
        </w:rPr>
      </w:pPr>
      <w:r w:rsidRPr="00E85E24">
        <w:rPr>
          <w:rFonts w:ascii="Palatino Linotype" w:hAnsi="Palatino Linotype" w:cs="Arial"/>
        </w:rPr>
        <w:t xml:space="preserve">Respecto de los </w:t>
      </w:r>
      <w:r w:rsidRPr="00E85E24">
        <w:rPr>
          <w:rFonts w:ascii="Palatino Linotype" w:hAnsi="Palatino Linotype" w:cs="Arial"/>
          <w:b/>
        </w:rPr>
        <w:t>préstamos o descuentos</w:t>
      </w:r>
      <w:r w:rsidRPr="00E85E24">
        <w:rPr>
          <w:rFonts w:ascii="Palatino Linotype" w:hAnsi="Palatino Linotype" w:cs="Arial"/>
        </w:rPr>
        <w:t xml:space="preserve"> </w:t>
      </w:r>
      <w:r w:rsidRPr="00E85E24">
        <w:rPr>
          <w:rFonts w:ascii="Palatino Linotype" w:hAnsi="Palatino Linotype" w:cs="Arial"/>
          <w:b/>
        </w:rPr>
        <w:t>de carácter personal</w:t>
      </w:r>
      <w:r w:rsidRPr="00E85E24">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E85E24">
        <w:rPr>
          <w:rFonts w:ascii="Palatino Linotype" w:hAnsi="Palatino Linotype" w:cs="Arial"/>
          <w:lang w:eastAsia="es-MX"/>
        </w:rPr>
        <w:t>favorecer  en la transparencia y rendición de cuentas, sino, por el contrario con ello se violentaría la</w:t>
      </w:r>
      <w:r w:rsidRPr="00E85E24">
        <w:rPr>
          <w:rFonts w:ascii="Palatino Linotype" w:hAnsi="Palatino Linotype"/>
        </w:rPr>
        <w:t xml:space="preserve"> </w:t>
      </w:r>
      <w:r w:rsidRPr="00E85E24">
        <w:rPr>
          <w:rFonts w:ascii="Palatino Linotype" w:hAnsi="Palatino Linotype" w:cs="Arial"/>
          <w:lang w:eastAsia="es-MX"/>
        </w:rPr>
        <w:t>protección de información confidencial, porque incide en la intimidad de un individuo</w:t>
      </w:r>
      <w:r w:rsidRPr="00E85E24">
        <w:rPr>
          <w:rFonts w:ascii="Palatino Linotype" w:hAnsi="Palatino Linotype"/>
        </w:rPr>
        <w:t xml:space="preserve"> </w:t>
      </w:r>
      <w:r w:rsidRPr="00E85E24">
        <w:rPr>
          <w:rFonts w:ascii="Palatino Linotype" w:hAnsi="Palatino Linotype" w:cs="Arial"/>
          <w:lang w:eastAsia="es-MX"/>
        </w:rPr>
        <w:t>identificado.</w:t>
      </w:r>
    </w:p>
    <w:p w14:paraId="52BD605B" w14:textId="77777777" w:rsidR="00795866" w:rsidRPr="00E85E24" w:rsidRDefault="00795866" w:rsidP="00E85E24">
      <w:pPr>
        <w:spacing w:line="360" w:lineRule="auto"/>
        <w:jc w:val="both"/>
        <w:rPr>
          <w:rFonts w:ascii="Palatino Linotype" w:hAnsi="Palatino Linotype" w:cs="Arial"/>
          <w:lang w:eastAsia="es-MX"/>
        </w:rPr>
      </w:pPr>
    </w:p>
    <w:p w14:paraId="46266E95" w14:textId="77777777" w:rsidR="00795866" w:rsidRPr="00E85E24" w:rsidRDefault="00795866" w:rsidP="00E85E24">
      <w:pPr>
        <w:spacing w:line="360" w:lineRule="auto"/>
        <w:jc w:val="both"/>
        <w:rPr>
          <w:rFonts w:ascii="Palatino Linotype" w:hAnsi="Palatino Linotype" w:cs="Arial"/>
        </w:rPr>
      </w:pPr>
      <w:r w:rsidRPr="00E85E24">
        <w:rPr>
          <w:rFonts w:ascii="Palatino Linotype" w:hAnsi="Palatino Linotype" w:cs="Arial"/>
          <w:lang w:eastAsia="es-MX"/>
        </w:rPr>
        <w:lastRenderedPageBreak/>
        <w:t xml:space="preserve">Por su </w:t>
      </w:r>
      <w:r w:rsidRPr="00E85E24">
        <w:rPr>
          <w:rFonts w:ascii="Palatino Linotype" w:hAnsi="Palatino Linotype"/>
          <w:lang w:eastAsia="es-MX"/>
        </w:rPr>
        <w:t>parte</w:t>
      </w:r>
      <w:r w:rsidRPr="00E85E24">
        <w:rPr>
          <w:rFonts w:ascii="Palatino Linotype" w:hAnsi="Palatino Linotype" w:cs="Arial"/>
          <w:lang w:eastAsia="es-MX"/>
        </w:rPr>
        <w:t xml:space="preserve">, el </w:t>
      </w:r>
      <w:r w:rsidRPr="00E85E24">
        <w:rPr>
          <w:rFonts w:ascii="Palatino Linotype" w:hAnsi="Palatino Linotype" w:cs="Arial"/>
        </w:rPr>
        <w:t>artículo 84 de la Ley del Trabajo de los Servidores Públicos del Estado y Municipios, señala:</w:t>
      </w:r>
    </w:p>
    <w:p w14:paraId="4B6D16B5" w14:textId="77777777" w:rsidR="00795866" w:rsidRPr="00E85E24" w:rsidRDefault="00795866" w:rsidP="00E85E24">
      <w:pPr>
        <w:jc w:val="both"/>
        <w:rPr>
          <w:rFonts w:ascii="Palatino Linotype" w:hAnsi="Palatino Linotype" w:cs="Arial"/>
          <w:lang w:eastAsia="es-MX"/>
        </w:rPr>
      </w:pPr>
    </w:p>
    <w:p w14:paraId="330CE9A8" w14:textId="77777777" w:rsidR="00795866" w:rsidRPr="00E85E24" w:rsidRDefault="00795866" w:rsidP="00E85E24">
      <w:pPr>
        <w:autoSpaceDE w:val="0"/>
        <w:autoSpaceDN w:val="0"/>
        <w:adjustRightInd w:val="0"/>
        <w:ind w:left="851" w:right="899"/>
        <w:jc w:val="both"/>
        <w:rPr>
          <w:rFonts w:ascii="Palatino Linotype" w:hAnsi="Palatino Linotype" w:cs="Arial"/>
          <w:b/>
          <w:bCs/>
          <w:i/>
          <w:noProof/>
          <w:sz w:val="22"/>
          <w:szCs w:val="22"/>
        </w:rPr>
      </w:pPr>
      <w:r w:rsidRPr="00E85E24">
        <w:rPr>
          <w:rFonts w:ascii="Palatino Linotype" w:hAnsi="Palatino Linotype" w:cs="Arial"/>
          <w:bCs/>
          <w:i/>
          <w:noProof/>
          <w:sz w:val="22"/>
          <w:szCs w:val="22"/>
        </w:rPr>
        <w:t>“</w:t>
      </w:r>
      <w:r w:rsidRPr="00E85E24">
        <w:rPr>
          <w:rFonts w:ascii="Palatino Linotype" w:hAnsi="Palatino Linotype" w:cs="Arial"/>
          <w:b/>
          <w:bCs/>
          <w:i/>
          <w:noProof/>
          <w:sz w:val="22"/>
          <w:szCs w:val="22"/>
        </w:rPr>
        <w:t>ARTICULO 84. Sólo podrán hacerse retenciones, descuentos o deducciones al sueldo de los servidores públicos por concepto de:</w:t>
      </w:r>
    </w:p>
    <w:p w14:paraId="116CABF3"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Cs/>
          <w:i/>
          <w:noProof/>
          <w:sz w:val="22"/>
          <w:szCs w:val="22"/>
        </w:rPr>
        <w:t xml:space="preserve">I. </w:t>
      </w:r>
      <w:r w:rsidRPr="00E85E24">
        <w:rPr>
          <w:rFonts w:ascii="Palatino Linotype" w:hAnsi="Palatino Linotype" w:cs="Arial"/>
          <w:i/>
          <w:sz w:val="22"/>
          <w:szCs w:val="22"/>
          <w:lang w:eastAsia="es-MX"/>
        </w:rPr>
        <w:t>Gravámenes fiscales relacionados con el sueldo;</w:t>
      </w:r>
    </w:p>
    <w:p w14:paraId="110D3B8F"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II. Deudas contraídas con las instituciones públicas o dependencias</w:t>
      </w:r>
      <w:r w:rsidRPr="00E85E24">
        <w:rPr>
          <w:rFonts w:ascii="Palatino Linotype" w:hAnsi="Palatino Linotype" w:cs="Arial"/>
          <w:i/>
          <w:sz w:val="22"/>
          <w:szCs w:val="22"/>
          <w:lang w:eastAsia="es-MX"/>
        </w:rPr>
        <w:t xml:space="preserve"> por concepto de anticipos de sueldo, pagos hechos con exceso, errores o pérdidas debidamente comprobados;</w:t>
      </w:r>
    </w:p>
    <w:p w14:paraId="43B28BDB" w14:textId="77777777" w:rsidR="00795866" w:rsidRPr="00E85E24" w:rsidRDefault="00795866" w:rsidP="00E85E24">
      <w:pPr>
        <w:autoSpaceDE w:val="0"/>
        <w:autoSpaceDN w:val="0"/>
        <w:adjustRightInd w:val="0"/>
        <w:ind w:left="851" w:right="899"/>
        <w:jc w:val="both"/>
        <w:rPr>
          <w:rFonts w:ascii="Palatino Linotype" w:hAnsi="Palatino Linotype" w:cs="Arial"/>
          <w:bCs/>
          <w:i/>
          <w:noProof/>
          <w:sz w:val="22"/>
          <w:szCs w:val="22"/>
        </w:rPr>
      </w:pPr>
      <w:r w:rsidRPr="00E85E24">
        <w:rPr>
          <w:rFonts w:ascii="Palatino Linotype" w:hAnsi="Palatino Linotype" w:cs="Arial"/>
          <w:i/>
          <w:sz w:val="22"/>
          <w:szCs w:val="22"/>
          <w:lang w:eastAsia="es-MX"/>
        </w:rPr>
        <w:t>III. Cuotas sindicales</w:t>
      </w:r>
      <w:r w:rsidRPr="00E85E24">
        <w:rPr>
          <w:rFonts w:ascii="Palatino Linotype" w:hAnsi="Palatino Linotype" w:cs="Arial"/>
          <w:bCs/>
          <w:i/>
          <w:noProof/>
          <w:sz w:val="22"/>
          <w:szCs w:val="22"/>
        </w:rPr>
        <w:t>;</w:t>
      </w:r>
    </w:p>
    <w:p w14:paraId="33AC1F29" w14:textId="77777777" w:rsidR="00795866" w:rsidRPr="00E85E24" w:rsidRDefault="00795866" w:rsidP="00E85E24">
      <w:pPr>
        <w:autoSpaceDE w:val="0"/>
        <w:autoSpaceDN w:val="0"/>
        <w:adjustRightInd w:val="0"/>
        <w:ind w:left="851" w:right="899"/>
        <w:jc w:val="both"/>
        <w:rPr>
          <w:rFonts w:ascii="Palatino Linotype" w:hAnsi="Palatino Linotype" w:cs="Arial"/>
          <w:bCs/>
          <w:i/>
          <w:noProof/>
          <w:sz w:val="22"/>
          <w:szCs w:val="22"/>
        </w:rPr>
      </w:pPr>
      <w:r w:rsidRPr="00E85E24">
        <w:rPr>
          <w:rFonts w:ascii="Palatino Linotype" w:hAnsi="Palatino Linotype" w:cs="Arial"/>
          <w:bCs/>
          <w:i/>
          <w:noProof/>
          <w:sz w:val="22"/>
          <w:szCs w:val="22"/>
        </w:rPr>
        <w:t xml:space="preserve">IV. Cuotas de </w:t>
      </w:r>
      <w:r w:rsidRPr="00E85E24">
        <w:rPr>
          <w:rFonts w:ascii="Palatino Linotype" w:hAnsi="Palatino Linotype" w:cs="Arial"/>
          <w:i/>
          <w:sz w:val="22"/>
          <w:szCs w:val="22"/>
          <w:lang w:eastAsia="es-MX"/>
        </w:rPr>
        <w:t>aportación</w:t>
      </w:r>
      <w:r w:rsidRPr="00E85E24">
        <w:rPr>
          <w:rFonts w:ascii="Palatino Linotype" w:hAnsi="Palatino Linotype" w:cs="Arial"/>
          <w:bCs/>
          <w:i/>
          <w:noProof/>
          <w:sz w:val="22"/>
          <w:szCs w:val="22"/>
        </w:rPr>
        <w:t xml:space="preserve"> a fondos para la constitución de cooperativas y de cajas de ahorro, </w:t>
      </w:r>
      <w:r w:rsidRPr="00E85E24">
        <w:rPr>
          <w:rFonts w:ascii="Palatino Linotype" w:hAnsi="Palatino Linotype" w:cs="Arial"/>
          <w:i/>
          <w:sz w:val="22"/>
          <w:szCs w:val="22"/>
          <w:lang w:eastAsia="es-MX"/>
        </w:rPr>
        <w:t>siempre</w:t>
      </w:r>
      <w:r w:rsidRPr="00E85E24">
        <w:rPr>
          <w:rFonts w:ascii="Palatino Linotype" w:hAnsi="Palatino Linotype" w:cs="Arial"/>
          <w:bCs/>
          <w:i/>
          <w:noProof/>
          <w:sz w:val="22"/>
          <w:szCs w:val="22"/>
        </w:rPr>
        <w:t xml:space="preserve"> que el servidor público hubiese manifestado previamente, de manera expresa, su conformidad;</w:t>
      </w:r>
    </w:p>
    <w:p w14:paraId="6D34301F" w14:textId="77777777" w:rsidR="00795866" w:rsidRPr="00E85E24" w:rsidRDefault="00795866" w:rsidP="00E85E24">
      <w:pPr>
        <w:autoSpaceDE w:val="0"/>
        <w:autoSpaceDN w:val="0"/>
        <w:adjustRightInd w:val="0"/>
        <w:ind w:left="851" w:right="899"/>
        <w:jc w:val="both"/>
        <w:rPr>
          <w:rFonts w:ascii="Palatino Linotype" w:hAnsi="Palatino Linotype" w:cs="Arial"/>
          <w:bCs/>
          <w:i/>
          <w:noProof/>
          <w:sz w:val="22"/>
          <w:szCs w:val="22"/>
        </w:rPr>
      </w:pPr>
      <w:r w:rsidRPr="00E85E24">
        <w:rPr>
          <w:rFonts w:ascii="Palatino Linotype" w:hAnsi="Palatino Linotype" w:cs="Arial"/>
          <w:bCs/>
          <w:i/>
          <w:noProof/>
          <w:sz w:val="22"/>
          <w:szCs w:val="22"/>
        </w:rPr>
        <w:t xml:space="preserve">V. Descuentos ordenados por el Instituto de Seguridad Social del Estado de México y </w:t>
      </w:r>
      <w:r w:rsidRPr="00E85E24">
        <w:rPr>
          <w:rFonts w:ascii="Palatino Linotype" w:hAnsi="Palatino Linotype" w:cs="Arial"/>
          <w:i/>
          <w:sz w:val="22"/>
          <w:szCs w:val="22"/>
          <w:lang w:eastAsia="es-MX"/>
        </w:rPr>
        <w:t>Municipios</w:t>
      </w:r>
      <w:r w:rsidRPr="00E85E24">
        <w:rPr>
          <w:rFonts w:ascii="Palatino Linotype" w:hAnsi="Palatino Linotype" w:cs="Arial"/>
          <w:bCs/>
          <w:i/>
          <w:noProof/>
          <w:sz w:val="22"/>
          <w:szCs w:val="22"/>
        </w:rPr>
        <w:t>, con motivo de cuotas y obligaciones contraídas con éste por los servidores públicos;</w:t>
      </w:r>
    </w:p>
    <w:p w14:paraId="0627195D" w14:textId="77777777" w:rsidR="00795866" w:rsidRPr="00E85E24" w:rsidRDefault="00795866" w:rsidP="00E85E24">
      <w:pPr>
        <w:autoSpaceDE w:val="0"/>
        <w:autoSpaceDN w:val="0"/>
        <w:adjustRightInd w:val="0"/>
        <w:ind w:left="851" w:right="899"/>
        <w:jc w:val="both"/>
        <w:rPr>
          <w:rFonts w:ascii="Palatino Linotype" w:hAnsi="Palatino Linotype" w:cs="Arial"/>
          <w:b/>
          <w:bCs/>
          <w:i/>
          <w:noProof/>
          <w:sz w:val="22"/>
          <w:szCs w:val="22"/>
        </w:rPr>
      </w:pPr>
      <w:r w:rsidRPr="00E85E24">
        <w:rPr>
          <w:rFonts w:ascii="Palatino Linotype" w:hAnsi="Palatino Linotype" w:cs="Arial"/>
          <w:b/>
          <w:bCs/>
          <w:i/>
          <w:noProof/>
          <w:sz w:val="22"/>
          <w:szCs w:val="22"/>
        </w:rPr>
        <w:t>VI. Obligaciones a cargo del servidor público con las que haya consentido</w:t>
      </w:r>
      <w:r w:rsidRPr="00E85E24">
        <w:rPr>
          <w:rFonts w:ascii="Palatino Linotype" w:hAnsi="Palatino Linotype" w:cs="Arial"/>
          <w:bCs/>
          <w:i/>
          <w:noProof/>
          <w:sz w:val="22"/>
          <w:szCs w:val="22"/>
        </w:rPr>
        <w:t>, derivadas de la adquisición o del uso de habitaciones consideradas como de interés social;</w:t>
      </w:r>
    </w:p>
    <w:p w14:paraId="2504C141" w14:textId="77777777" w:rsidR="00795866" w:rsidRPr="00E85E24" w:rsidRDefault="00795866" w:rsidP="00E85E24">
      <w:pPr>
        <w:autoSpaceDE w:val="0"/>
        <w:autoSpaceDN w:val="0"/>
        <w:adjustRightInd w:val="0"/>
        <w:ind w:left="851" w:right="899"/>
        <w:jc w:val="both"/>
        <w:rPr>
          <w:rFonts w:ascii="Palatino Linotype" w:hAnsi="Palatino Linotype" w:cs="Arial"/>
          <w:bCs/>
          <w:i/>
          <w:noProof/>
          <w:sz w:val="22"/>
          <w:szCs w:val="22"/>
        </w:rPr>
      </w:pPr>
      <w:r w:rsidRPr="00E85E24">
        <w:rPr>
          <w:rFonts w:ascii="Palatino Linotype" w:hAnsi="Palatino Linotype" w:cs="Arial"/>
          <w:bCs/>
          <w:i/>
          <w:noProof/>
          <w:sz w:val="22"/>
          <w:szCs w:val="22"/>
        </w:rPr>
        <w:t xml:space="preserve">VII. Faltas de </w:t>
      </w:r>
      <w:r w:rsidRPr="00E85E24">
        <w:rPr>
          <w:rFonts w:ascii="Palatino Linotype" w:hAnsi="Palatino Linotype" w:cs="Arial"/>
          <w:i/>
          <w:sz w:val="22"/>
          <w:szCs w:val="22"/>
          <w:lang w:eastAsia="es-MX"/>
        </w:rPr>
        <w:t>puntualidad</w:t>
      </w:r>
      <w:r w:rsidRPr="00E85E24">
        <w:rPr>
          <w:rFonts w:ascii="Palatino Linotype" w:hAnsi="Palatino Linotype" w:cs="Arial"/>
          <w:bCs/>
          <w:i/>
          <w:noProof/>
          <w:sz w:val="22"/>
          <w:szCs w:val="22"/>
        </w:rPr>
        <w:t xml:space="preserve"> o </w:t>
      </w:r>
      <w:r w:rsidRPr="00E85E24">
        <w:rPr>
          <w:rFonts w:ascii="Palatino Linotype" w:hAnsi="Palatino Linotype" w:cs="Arial"/>
          <w:i/>
          <w:sz w:val="22"/>
          <w:szCs w:val="22"/>
          <w:lang w:eastAsia="es-MX"/>
        </w:rPr>
        <w:t>de</w:t>
      </w:r>
      <w:r w:rsidRPr="00E85E24">
        <w:rPr>
          <w:rFonts w:ascii="Palatino Linotype" w:hAnsi="Palatino Linotype" w:cs="Arial"/>
          <w:bCs/>
          <w:i/>
          <w:noProof/>
          <w:sz w:val="22"/>
          <w:szCs w:val="22"/>
        </w:rPr>
        <w:t xml:space="preserve"> asistencia injustificadas;</w:t>
      </w:r>
    </w:p>
    <w:p w14:paraId="4276A47E" w14:textId="77777777" w:rsidR="00795866" w:rsidRPr="00E85E24" w:rsidRDefault="00795866" w:rsidP="00E85E24">
      <w:pPr>
        <w:autoSpaceDE w:val="0"/>
        <w:autoSpaceDN w:val="0"/>
        <w:adjustRightInd w:val="0"/>
        <w:ind w:left="851" w:right="899"/>
        <w:jc w:val="both"/>
        <w:rPr>
          <w:rFonts w:ascii="Palatino Linotype" w:hAnsi="Palatino Linotype" w:cs="Arial"/>
          <w:bCs/>
          <w:i/>
          <w:noProof/>
          <w:sz w:val="22"/>
          <w:szCs w:val="22"/>
        </w:rPr>
      </w:pPr>
      <w:r w:rsidRPr="00E85E24">
        <w:rPr>
          <w:rFonts w:ascii="Palatino Linotype" w:hAnsi="Palatino Linotype" w:cs="Arial"/>
          <w:b/>
          <w:bCs/>
          <w:i/>
          <w:noProof/>
          <w:sz w:val="22"/>
          <w:szCs w:val="22"/>
        </w:rPr>
        <w:t>VIII. Pensiones alimenticias ordenadas por la autoridad judicial;</w:t>
      </w:r>
      <w:r w:rsidRPr="00E85E24">
        <w:rPr>
          <w:rFonts w:ascii="Palatino Linotype" w:hAnsi="Palatino Linotype" w:cs="Arial"/>
          <w:bCs/>
          <w:i/>
          <w:noProof/>
          <w:sz w:val="22"/>
          <w:szCs w:val="22"/>
        </w:rPr>
        <w:t xml:space="preserve"> o</w:t>
      </w:r>
    </w:p>
    <w:p w14:paraId="5C91535C" w14:textId="77777777" w:rsidR="00795866" w:rsidRPr="00E85E24" w:rsidRDefault="00795866" w:rsidP="00E85E24">
      <w:pPr>
        <w:autoSpaceDE w:val="0"/>
        <w:autoSpaceDN w:val="0"/>
        <w:adjustRightInd w:val="0"/>
        <w:ind w:left="851" w:right="899"/>
        <w:jc w:val="both"/>
        <w:rPr>
          <w:rFonts w:ascii="Palatino Linotype" w:hAnsi="Palatino Linotype" w:cs="Arial"/>
          <w:b/>
          <w:bCs/>
          <w:i/>
          <w:noProof/>
          <w:sz w:val="22"/>
          <w:szCs w:val="22"/>
        </w:rPr>
      </w:pPr>
      <w:r w:rsidRPr="00E85E24">
        <w:rPr>
          <w:rFonts w:ascii="Palatino Linotype" w:hAnsi="Palatino Linotype" w:cs="Arial"/>
          <w:b/>
          <w:bCs/>
          <w:i/>
          <w:noProof/>
          <w:sz w:val="22"/>
          <w:szCs w:val="22"/>
        </w:rPr>
        <w:t>IX. Cualquier otro convenido con instituciones de servicios y aceptado por el servidor público.</w:t>
      </w:r>
    </w:p>
    <w:p w14:paraId="4E37C53D" w14:textId="77777777" w:rsidR="00795866" w:rsidRPr="00E85E24" w:rsidRDefault="00795866" w:rsidP="00E85E24">
      <w:pPr>
        <w:autoSpaceDE w:val="0"/>
        <w:autoSpaceDN w:val="0"/>
        <w:adjustRightInd w:val="0"/>
        <w:ind w:left="851" w:right="899"/>
        <w:jc w:val="both"/>
        <w:rPr>
          <w:rFonts w:ascii="Palatino Linotype" w:hAnsi="Palatino Linotype" w:cs="Arial"/>
          <w:sz w:val="22"/>
          <w:szCs w:val="22"/>
        </w:rPr>
      </w:pPr>
      <w:r w:rsidRPr="00E85E24">
        <w:rPr>
          <w:rFonts w:ascii="Palatino Linotype" w:hAnsi="Palatino Linotype" w:cs="Arial"/>
          <w:bCs/>
          <w:i/>
          <w:noProof/>
          <w:sz w:val="22"/>
          <w:szCs w:val="22"/>
        </w:rPr>
        <w:t xml:space="preserve">El monto total de las retenciones, descuentos o deducciones no podrá exceder del 30% de la remuneración total, </w:t>
      </w:r>
      <w:r w:rsidRPr="00E85E24">
        <w:rPr>
          <w:rFonts w:ascii="Palatino Linotype" w:hAnsi="Palatino Linotype" w:cs="Arial"/>
          <w:i/>
          <w:sz w:val="22"/>
          <w:szCs w:val="22"/>
          <w:lang w:eastAsia="es-MX"/>
        </w:rPr>
        <w:t>excepto</w:t>
      </w:r>
      <w:r w:rsidRPr="00E85E24">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E85E24">
        <w:rPr>
          <w:rFonts w:ascii="Palatino Linotype" w:hAnsi="Palatino Linotype" w:cs="Arial"/>
          <w:i/>
          <w:sz w:val="22"/>
          <w:szCs w:val="22"/>
          <w:lang w:eastAsia="es-MX"/>
        </w:rPr>
        <w:t>ajustará</w:t>
      </w:r>
      <w:r w:rsidRPr="00E85E24">
        <w:rPr>
          <w:rFonts w:ascii="Palatino Linotype" w:hAnsi="Palatino Linotype" w:cs="Arial"/>
          <w:bCs/>
          <w:i/>
          <w:noProof/>
          <w:sz w:val="22"/>
          <w:szCs w:val="22"/>
        </w:rPr>
        <w:t xml:space="preserve"> a lo determinado por la autoridad judicial.” </w:t>
      </w:r>
    </w:p>
    <w:p w14:paraId="4C96A6AD" w14:textId="77777777" w:rsidR="00795866" w:rsidRPr="00E85E24" w:rsidRDefault="00795866" w:rsidP="00E85E24">
      <w:pPr>
        <w:autoSpaceDE w:val="0"/>
        <w:autoSpaceDN w:val="0"/>
        <w:adjustRightInd w:val="0"/>
        <w:ind w:left="851" w:right="899"/>
        <w:jc w:val="both"/>
        <w:rPr>
          <w:rFonts w:ascii="Palatino Linotype" w:hAnsi="Palatino Linotype" w:cs="Arial"/>
          <w:sz w:val="22"/>
          <w:szCs w:val="22"/>
        </w:rPr>
      </w:pPr>
      <w:r w:rsidRPr="00E85E24">
        <w:rPr>
          <w:rFonts w:ascii="Palatino Linotype" w:hAnsi="Palatino Linotype" w:cs="Arial"/>
          <w:sz w:val="22"/>
          <w:szCs w:val="22"/>
        </w:rPr>
        <w:t>(Énfasis añadido)</w:t>
      </w:r>
    </w:p>
    <w:p w14:paraId="4A851BCE" w14:textId="77777777" w:rsidR="00795866" w:rsidRPr="00E85E24" w:rsidRDefault="00795866" w:rsidP="00E85E24">
      <w:pPr>
        <w:autoSpaceDE w:val="0"/>
        <w:autoSpaceDN w:val="0"/>
        <w:adjustRightInd w:val="0"/>
        <w:ind w:left="851" w:right="902"/>
        <w:jc w:val="both"/>
        <w:rPr>
          <w:rFonts w:ascii="Palatino Linotype" w:hAnsi="Palatino Linotype" w:cs="Arial"/>
          <w:sz w:val="22"/>
          <w:szCs w:val="22"/>
        </w:rPr>
      </w:pPr>
    </w:p>
    <w:p w14:paraId="6F888952" w14:textId="77777777" w:rsidR="00795866" w:rsidRPr="00E85E24" w:rsidRDefault="00795866" w:rsidP="00E85E24">
      <w:pPr>
        <w:spacing w:line="360" w:lineRule="auto"/>
        <w:jc w:val="both"/>
        <w:rPr>
          <w:rFonts w:ascii="Palatino Linotype" w:hAnsi="Palatino Linotype" w:cs="Arial"/>
        </w:rPr>
      </w:pPr>
      <w:r w:rsidRPr="00E85E24">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E85E24">
        <w:rPr>
          <w:rFonts w:ascii="Palatino Linotype" w:hAnsi="Palatino Linotype" w:cs="Arial"/>
          <w:b/>
        </w:rPr>
        <w:t>únicamente inciden en su vida privada</w:t>
      </w:r>
      <w:r w:rsidRPr="00E85E24">
        <w:rPr>
          <w:rFonts w:ascii="Palatino Linotype" w:hAnsi="Palatino Linotype" w:cs="Arial"/>
        </w:rPr>
        <w:t xml:space="preserve">. De este </w:t>
      </w:r>
      <w:r w:rsidRPr="00E85E24">
        <w:rPr>
          <w:rFonts w:ascii="Palatino Linotype" w:hAnsi="Palatino Linotype" w:cs="Arial"/>
        </w:rPr>
        <w:lastRenderedPageBreak/>
        <w:t>modo, descuentos por pensiones alimenticias o créditos adquiridos con instituciones privadas o públicas pero que fueron contraídas en forma individual, son información que debe clasificarse como confidencial.</w:t>
      </w:r>
    </w:p>
    <w:p w14:paraId="640906AC" w14:textId="77777777" w:rsidR="00795866" w:rsidRPr="00E85E24" w:rsidRDefault="00795866" w:rsidP="00E85E24">
      <w:pPr>
        <w:spacing w:line="360" w:lineRule="auto"/>
        <w:jc w:val="both"/>
        <w:rPr>
          <w:rFonts w:ascii="Palatino Linotype" w:hAnsi="Palatino Linotype" w:cs="Arial"/>
        </w:rPr>
      </w:pPr>
    </w:p>
    <w:p w14:paraId="4951E64D" w14:textId="77777777" w:rsidR="00795866" w:rsidRPr="00E85E24" w:rsidRDefault="00795866" w:rsidP="00E85E24">
      <w:pPr>
        <w:spacing w:line="360" w:lineRule="auto"/>
        <w:jc w:val="both"/>
        <w:rPr>
          <w:rFonts w:ascii="Palatino Linotype" w:hAnsi="Palatino Linotype" w:cs="Arial"/>
        </w:rPr>
      </w:pPr>
      <w:r w:rsidRPr="00E85E24">
        <w:rPr>
          <w:rFonts w:ascii="Palatino Linotype" w:hAnsi="Palatino Linotype" w:cs="Arial"/>
        </w:rPr>
        <w:t xml:space="preserve">Por lo que hace a los </w:t>
      </w:r>
      <w:r w:rsidRPr="00E85E24">
        <w:rPr>
          <w:rFonts w:ascii="Palatino Linotype" w:hAnsi="Palatino Linotype" w:cs="Arial"/>
          <w:b/>
        </w:rPr>
        <w:t>Códigos Bidimensionales</w:t>
      </w:r>
      <w:r w:rsidRPr="00E85E24">
        <w:rPr>
          <w:rFonts w:ascii="Palatino Linotype" w:hAnsi="Palatino Linotype" w:cs="Arial"/>
        </w:rPr>
        <w:t xml:space="preserve"> y los denominados </w:t>
      </w:r>
      <w:r w:rsidRPr="00E85E24">
        <w:rPr>
          <w:rFonts w:ascii="Palatino Linotype" w:hAnsi="Palatino Linotype" w:cs="Arial"/>
          <w:b/>
        </w:rPr>
        <w:t>Códigos QR</w:t>
      </w:r>
      <w:r w:rsidRPr="00E85E24">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E85E24">
        <w:rPr>
          <w:rFonts w:ascii="Palatino Linotype" w:hAnsi="Palatino Linotype" w:cs="Arial"/>
          <w:lang w:eastAsia="es-MX"/>
        </w:rPr>
        <w:t>datos</w:t>
      </w:r>
      <w:r w:rsidRPr="00E85E24">
        <w:rPr>
          <w:rFonts w:ascii="Palatino Linotype" w:hAnsi="Palatino Linotype" w:cs="Arial"/>
        </w:rPr>
        <w:t xml:space="preserve"> personales como </w:t>
      </w:r>
      <w:r w:rsidRPr="00E85E24">
        <w:rPr>
          <w:rFonts w:ascii="Palatino Linotype" w:hAnsi="Palatino Linotype" w:cs="Arial"/>
          <w:b/>
        </w:rPr>
        <w:t>Registro Federal de Contribuyentes</w:t>
      </w:r>
      <w:r w:rsidRPr="00E85E24">
        <w:rPr>
          <w:rFonts w:ascii="Palatino Linotype" w:hAnsi="Palatino Linotype" w:cs="Arial"/>
        </w:rPr>
        <w:t xml:space="preserve"> (RFC) y la </w:t>
      </w:r>
      <w:r w:rsidRPr="00E85E24">
        <w:rPr>
          <w:rFonts w:ascii="Palatino Linotype" w:hAnsi="Palatino Linotype" w:cs="Arial"/>
          <w:b/>
        </w:rPr>
        <w:t>Clave Única de Registro de Población</w:t>
      </w:r>
      <w:r w:rsidRPr="00E85E24">
        <w:rPr>
          <w:rFonts w:ascii="Palatino Linotype" w:hAnsi="Palatino Linotype" w:cs="Arial"/>
        </w:rPr>
        <w:t xml:space="preserve"> (CURP).</w:t>
      </w:r>
    </w:p>
    <w:p w14:paraId="65FCEE70" w14:textId="77777777" w:rsidR="00795866" w:rsidRPr="00E85E24" w:rsidRDefault="00795866" w:rsidP="00E85E24">
      <w:pPr>
        <w:spacing w:line="360" w:lineRule="auto"/>
        <w:jc w:val="both"/>
        <w:rPr>
          <w:rFonts w:ascii="Palatino Linotype" w:hAnsi="Palatino Linotype" w:cs="Arial"/>
        </w:rPr>
      </w:pPr>
    </w:p>
    <w:p w14:paraId="3354300E" w14:textId="77777777" w:rsidR="00795866" w:rsidRPr="00E85E24" w:rsidRDefault="00795866" w:rsidP="00E85E24">
      <w:pPr>
        <w:spacing w:line="360" w:lineRule="auto"/>
        <w:jc w:val="both"/>
        <w:rPr>
          <w:rFonts w:ascii="Palatino Linotype" w:hAnsi="Palatino Linotype" w:cs="Arial"/>
        </w:rPr>
      </w:pPr>
      <w:r w:rsidRPr="00E85E24">
        <w:rPr>
          <w:rFonts w:ascii="Palatino Linotype" w:hAnsi="Palatino Linotype" w:cs="Arial"/>
        </w:rPr>
        <w:t xml:space="preserve">Por </w:t>
      </w:r>
      <w:r w:rsidRPr="00E85E24">
        <w:rPr>
          <w:rFonts w:ascii="Palatino Linotype" w:hAnsi="Palatino Linotype" w:cs="Arial"/>
          <w:lang w:eastAsia="es-MX"/>
        </w:rPr>
        <w:t>ende</w:t>
      </w:r>
      <w:r w:rsidRPr="00E85E24">
        <w:rPr>
          <w:rFonts w:ascii="Palatino Linotype" w:hAnsi="Palatino Linotype" w:cs="Arial"/>
        </w:rPr>
        <w:t xml:space="preserve">, </w:t>
      </w:r>
      <w:r w:rsidRPr="00E85E24">
        <w:rPr>
          <w:rFonts w:ascii="Palatino Linotype" w:hAnsi="Palatino Linotype" w:cs="Arial"/>
          <w:b/>
        </w:rPr>
        <w:t>EL SUJETO OBLIGADO</w:t>
      </w:r>
      <w:r w:rsidRPr="00E85E24">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E85E24">
        <w:rPr>
          <w:rFonts w:ascii="Palatino Linotype" w:hAnsi="Palatino Linotype" w:cs="Arial"/>
          <w:noProof/>
          <w:lang w:eastAsia="es-MX"/>
        </w:rPr>
        <w:t>términos</w:t>
      </w:r>
      <w:r w:rsidRPr="00E85E24">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FC45C1B" w14:textId="77777777" w:rsidR="00795866" w:rsidRPr="00E85E24" w:rsidRDefault="00795866" w:rsidP="00E85E24">
      <w:pPr>
        <w:jc w:val="both"/>
        <w:rPr>
          <w:rFonts w:ascii="Palatino Linotype" w:hAnsi="Palatino Linotype" w:cs="Arial"/>
        </w:rPr>
      </w:pPr>
    </w:p>
    <w:p w14:paraId="6B0E5B89" w14:textId="77777777" w:rsidR="00795866" w:rsidRPr="00E85E24" w:rsidRDefault="00795866" w:rsidP="00E85E24">
      <w:pPr>
        <w:ind w:left="851" w:right="899"/>
        <w:jc w:val="center"/>
        <w:rPr>
          <w:rFonts w:ascii="Palatino Linotype" w:hAnsi="Palatino Linotype" w:cs="Arial"/>
          <w:b/>
          <w:i/>
          <w:sz w:val="22"/>
          <w:szCs w:val="22"/>
        </w:rPr>
      </w:pPr>
      <w:r w:rsidRPr="00E85E24">
        <w:rPr>
          <w:rFonts w:ascii="Palatino Linotype" w:hAnsi="Palatino Linotype" w:cs="Arial"/>
          <w:b/>
          <w:i/>
          <w:sz w:val="22"/>
          <w:szCs w:val="22"/>
        </w:rPr>
        <w:t>Ley de Transparencia y Acceso a la Información Pública del Estado de México y Municipios</w:t>
      </w:r>
    </w:p>
    <w:p w14:paraId="20DA8DE8" w14:textId="77777777" w:rsidR="00795866" w:rsidRPr="00E85E24" w:rsidRDefault="00795866" w:rsidP="00E85E24">
      <w:pPr>
        <w:ind w:left="851" w:right="899"/>
        <w:jc w:val="center"/>
        <w:rPr>
          <w:rFonts w:ascii="Palatino Linotype" w:hAnsi="Palatino Linotype" w:cs="Arial"/>
          <w:b/>
          <w:i/>
          <w:sz w:val="22"/>
          <w:szCs w:val="22"/>
        </w:rPr>
      </w:pPr>
    </w:p>
    <w:p w14:paraId="7B82CFED"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i/>
          <w:sz w:val="22"/>
          <w:szCs w:val="22"/>
          <w:lang w:eastAsia="es-MX"/>
        </w:rPr>
        <w:lastRenderedPageBreak/>
        <w:t>“</w:t>
      </w:r>
      <w:r w:rsidRPr="00E85E24">
        <w:rPr>
          <w:rFonts w:ascii="Palatino Linotype" w:hAnsi="Palatino Linotype" w:cs="Arial"/>
          <w:b/>
          <w:i/>
          <w:sz w:val="22"/>
          <w:szCs w:val="22"/>
          <w:lang w:eastAsia="es-MX"/>
        </w:rPr>
        <w:t xml:space="preserve">Artículo 49. </w:t>
      </w:r>
      <w:r w:rsidRPr="00E85E24">
        <w:rPr>
          <w:rFonts w:ascii="Palatino Linotype" w:hAnsi="Palatino Linotype" w:cs="Arial"/>
          <w:i/>
          <w:sz w:val="22"/>
          <w:szCs w:val="22"/>
          <w:lang w:eastAsia="es-MX"/>
        </w:rPr>
        <w:t xml:space="preserve">Los </w:t>
      </w:r>
      <w:r w:rsidRPr="00E85E24">
        <w:rPr>
          <w:rFonts w:ascii="Palatino Linotype" w:hAnsi="Palatino Linotype" w:cs="Arial"/>
          <w:i/>
          <w:sz w:val="22"/>
          <w:szCs w:val="22"/>
        </w:rPr>
        <w:t>Comités</w:t>
      </w:r>
      <w:r w:rsidRPr="00E85E24">
        <w:rPr>
          <w:rFonts w:ascii="Palatino Linotype" w:hAnsi="Palatino Linotype" w:cs="Arial"/>
          <w:i/>
          <w:sz w:val="22"/>
          <w:szCs w:val="22"/>
          <w:lang w:eastAsia="es-MX"/>
        </w:rPr>
        <w:t xml:space="preserve"> de Transparencia </w:t>
      </w:r>
      <w:r w:rsidRPr="00E85E24">
        <w:rPr>
          <w:rFonts w:ascii="Palatino Linotype" w:hAnsi="Palatino Linotype"/>
          <w:i/>
          <w:sz w:val="22"/>
          <w:szCs w:val="22"/>
        </w:rPr>
        <w:t>tendrán</w:t>
      </w:r>
      <w:r w:rsidRPr="00E85E24">
        <w:rPr>
          <w:rFonts w:ascii="Palatino Linotype" w:hAnsi="Palatino Linotype" w:cs="Arial"/>
          <w:i/>
          <w:sz w:val="22"/>
          <w:szCs w:val="22"/>
          <w:lang w:eastAsia="es-MX"/>
        </w:rPr>
        <w:t xml:space="preserve"> las siguientes atribuciones:</w:t>
      </w:r>
    </w:p>
    <w:p w14:paraId="646F9E59"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VIII.</w:t>
      </w:r>
      <w:r w:rsidRPr="00E85E24">
        <w:rPr>
          <w:rFonts w:ascii="Palatino Linotype" w:hAnsi="Palatino Linotype" w:cs="Arial"/>
          <w:i/>
          <w:sz w:val="22"/>
          <w:szCs w:val="22"/>
          <w:lang w:eastAsia="es-MX"/>
        </w:rPr>
        <w:t xml:space="preserve"> </w:t>
      </w:r>
      <w:r w:rsidRPr="00E85E24">
        <w:rPr>
          <w:rFonts w:ascii="Palatino Linotype" w:hAnsi="Palatino Linotype" w:cs="Arial"/>
          <w:b/>
          <w:i/>
          <w:sz w:val="22"/>
          <w:szCs w:val="22"/>
          <w:lang w:eastAsia="es-MX"/>
        </w:rPr>
        <w:t>Aprobar</w:t>
      </w:r>
      <w:r w:rsidRPr="00E85E24">
        <w:rPr>
          <w:rFonts w:ascii="Palatino Linotype" w:hAnsi="Palatino Linotype" w:cs="Arial"/>
          <w:i/>
          <w:sz w:val="22"/>
          <w:szCs w:val="22"/>
          <w:lang w:eastAsia="es-MX"/>
        </w:rPr>
        <w:t xml:space="preserve">, </w:t>
      </w:r>
      <w:r w:rsidRPr="00E85E24">
        <w:rPr>
          <w:rFonts w:ascii="Palatino Linotype" w:hAnsi="Palatino Linotype" w:cs="Arial"/>
          <w:i/>
          <w:sz w:val="22"/>
          <w:szCs w:val="22"/>
        </w:rPr>
        <w:t>modificar</w:t>
      </w:r>
      <w:r w:rsidRPr="00E85E24">
        <w:rPr>
          <w:rFonts w:ascii="Palatino Linotype" w:hAnsi="Palatino Linotype" w:cs="Arial"/>
          <w:i/>
          <w:sz w:val="22"/>
          <w:szCs w:val="22"/>
          <w:lang w:eastAsia="es-MX"/>
        </w:rPr>
        <w:t xml:space="preserve"> o revocar la clasificación de la información;</w:t>
      </w:r>
    </w:p>
    <w:p w14:paraId="291AA1DD" w14:textId="77777777" w:rsidR="00795866" w:rsidRPr="00E85E24" w:rsidRDefault="00795866" w:rsidP="00E85E24">
      <w:pPr>
        <w:autoSpaceDE w:val="0"/>
        <w:autoSpaceDN w:val="0"/>
        <w:adjustRightInd w:val="0"/>
        <w:ind w:left="851" w:right="899"/>
        <w:jc w:val="both"/>
        <w:rPr>
          <w:rFonts w:ascii="Palatino Linotype" w:hAnsi="Palatino Linotype" w:cs="Arial"/>
          <w:b/>
          <w:i/>
          <w:sz w:val="22"/>
          <w:szCs w:val="22"/>
          <w:lang w:eastAsia="es-MX"/>
        </w:rPr>
      </w:pPr>
      <w:r w:rsidRPr="00E85E24">
        <w:rPr>
          <w:rFonts w:ascii="Palatino Linotype" w:hAnsi="Palatino Linotype" w:cs="Arial"/>
          <w:b/>
          <w:i/>
          <w:sz w:val="22"/>
          <w:szCs w:val="22"/>
          <w:lang w:eastAsia="es-MX"/>
        </w:rPr>
        <w:t>Artículo 132.</w:t>
      </w:r>
      <w:r w:rsidRPr="00E85E24">
        <w:rPr>
          <w:rFonts w:ascii="Palatino Linotype" w:hAnsi="Palatino Linotype" w:cs="Arial"/>
          <w:i/>
          <w:sz w:val="22"/>
          <w:szCs w:val="22"/>
          <w:lang w:eastAsia="es-MX"/>
        </w:rPr>
        <w:t xml:space="preserve"> </w:t>
      </w:r>
      <w:r w:rsidRPr="00E85E24">
        <w:rPr>
          <w:rFonts w:ascii="Palatino Linotype" w:hAnsi="Palatino Linotype" w:cs="Arial"/>
          <w:b/>
          <w:i/>
          <w:sz w:val="22"/>
          <w:szCs w:val="22"/>
          <w:lang w:eastAsia="es-MX"/>
        </w:rPr>
        <w:t>La clasificación de la información se llevará a cabo en el momento en que:</w:t>
      </w:r>
    </w:p>
    <w:p w14:paraId="7DC0537A"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i/>
          <w:sz w:val="22"/>
          <w:szCs w:val="22"/>
          <w:lang w:eastAsia="es-MX"/>
        </w:rPr>
        <w:t>…</w:t>
      </w:r>
    </w:p>
    <w:p w14:paraId="564F785D"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II.</w:t>
      </w:r>
      <w:r w:rsidRPr="00E85E24">
        <w:rPr>
          <w:rFonts w:ascii="Palatino Linotype" w:hAnsi="Palatino Linotype" w:cs="Arial"/>
          <w:i/>
          <w:sz w:val="22"/>
          <w:szCs w:val="22"/>
          <w:lang w:eastAsia="es-MX"/>
        </w:rPr>
        <w:t xml:space="preserve"> Se determine mediante resolución de autoridad competente; o</w:t>
      </w:r>
    </w:p>
    <w:p w14:paraId="41C96A2B"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III</w:t>
      </w:r>
      <w:r w:rsidRPr="00E85E24">
        <w:rPr>
          <w:rFonts w:ascii="Palatino Linotype" w:hAnsi="Palatino Linotype" w:cs="Arial"/>
          <w:i/>
          <w:sz w:val="22"/>
          <w:szCs w:val="22"/>
          <w:lang w:eastAsia="es-MX"/>
        </w:rPr>
        <w:t xml:space="preserve">. </w:t>
      </w:r>
      <w:r w:rsidRPr="00E85E24">
        <w:rPr>
          <w:rFonts w:ascii="Palatino Linotype" w:hAnsi="Palatino Linotype" w:cs="Arial"/>
          <w:b/>
          <w:i/>
          <w:sz w:val="22"/>
          <w:szCs w:val="22"/>
          <w:lang w:eastAsia="es-MX"/>
        </w:rPr>
        <w:t>Se generen versiones públicas para dar cumplimiento a las obligaciones de transparencia previstas en esta Ley</w:t>
      </w:r>
      <w:r w:rsidRPr="00E85E24">
        <w:rPr>
          <w:rFonts w:ascii="Palatino Linotype" w:hAnsi="Palatino Linotype" w:cs="Arial"/>
          <w:i/>
          <w:sz w:val="22"/>
          <w:szCs w:val="22"/>
          <w:lang w:eastAsia="es-MX"/>
        </w:rPr>
        <w:t>.”</w:t>
      </w:r>
    </w:p>
    <w:p w14:paraId="66FABA0D"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p>
    <w:p w14:paraId="3BC07B09" w14:textId="77777777" w:rsidR="00795866" w:rsidRPr="00E85E24" w:rsidRDefault="00795866" w:rsidP="00E85E24">
      <w:pPr>
        <w:ind w:left="851" w:right="899"/>
        <w:jc w:val="center"/>
        <w:rPr>
          <w:rFonts w:ascii="Palatino Linotype" w:hAnsi="Palatino Linotype" w:cs="Arial"/>
          <w:b/>
          <w:i/>
          <w:sz w:val="22"/>
          <w:szCs w:val="22"/>
        </w:rPr>
      </w:pPr>
      <w:r w:rsidRPr="00E85E24">
        <w:rPr>
          <w:rFonts w:ascii="Palatino Linotype" w:hAnsi="Palatino Linotype" w:cs="Arial"/>
          <w:b/>
          <w:i/>
          <w:sz w:val="22"/>
          <w:szCs w:val="22"/>
          <w:lang w:eastAsia="es-MX"/>
        </w:rPr>
        <w:t xml:space="preserve">Lineamientos Generales en materia de Clasificación y Desclasificación de la </w:t>
      </w:r>
      <w:r w:rsidRPr="00E85E24">
        <w:rPr>
          <w:rFonts w:ascii="Palatino Linotype" w:hAnsi="Palatino Linotype" w:cs="Arial"/>
          <w:b/>
          <w:i/>
          <w:sz w:val="22"/>
          <w:szCs w:val="22"/>
        </w:rPr>
        <w:t>Información</w:t>
      </w:r>
    </w:p>
    <w:p w14:paraId="623CDAD7" w14:textId="77777777" w:rsidR="00795866" w:rsidRPr="00E85E24" w:rsidRDefault="00795866" w:rsidP="00E85E24">
      <w:pPr>
        <w:ind w:left="851" w:right="899"/>
        <w:jc w:val="center"/>
        <w:rPr>
          <w:rFonts w:ascii="Palatino Linotype" w:hAnsi="Palatino Linotype" w:cs="Arial"/>
          <w:b/>
          <w:i/>
          <w:sz w:val="22"/>
          <w:szCs w:val="22"/>
          <w:lang w:eastAsia="es-MX"/>
        </w:rPr>
      </w:pPr>
    </w:p>
    <w:p w14:paraId="53A44A63"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i/>
          <w:sz w:val="22"/>
          <w:szCs w:val="22"/>
          <w:lang w:eastAsia="es-MX"/>
        </w:rPr>
        <w:t>“</w:t>
      </w:r>
      <w:r w:rsidRPr="00E85E24">
        <w:rPr>
          <w:rFonts w:ascii="Palatino Linotype" w:hAnsi="Palatino Linotype" w:cs="Arial"/>
          <w:b/>
          <w:i/>
          <w:sz w:val="22"/>
          <w:szCs w:val="22"/>
          <w:lang w:eastAsia="es-MX"/>
        </w:rPr>
        <w:t>Segundo.-</w:t>
      </w:r>
      <w:r w:rsidRPr="00E85E24">
        <w:rPr>
          <w:rFonts w:ascii="Palatino Linotype" w:hAnsi="Palatino Linotype" w:cs="Arial"/>
          <w:i/>
          <w:sz w:val="22"/>
          <w:szCs w:val="22"/>
          <w:lang w:eastAsia="es-MX"/>
        </w:rPr>
        <w:t xml:space="preserve"> Para efectos de los </w:t>
      </w:r>
      <w:r w:rsidRPr="00E85E24">
        <w:rPr>
          <w:rFonts w:ascii="Palatino Linotype" w:hAnsi="Palatino Linotype" w:cs="Arial"/>
          <w:i/>
          <w:sz w:val="22"/>
          <w:szCs w:val="22"/>
        </w:rPr>
        <w:t>presentes</w:t>
      </w:r>
      <w:r w:rsidRPr="00E85E24">
        <w:rPr>
          <w:rFonts w:ascii="Palatino Linotype" w:hAnsi="Palatino Linotype" w:cs="Arial"/>
          <w:i/>
          <w:sz w:val="22"/>
          <w:szCs w:val="22"/>
          <w:lang w:eastAsia="es-MX"/>
        </w:rPr>
        <w:t xml:space="preserve"> Lineamientos Generales, se entenderá por:</w:t>
      </w:r>
    </w:p>
    <w:p w14:paraId="60C6A176"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XVIII.</w:t>
      </w:r>
      <w:r w:rsidRPr="00E85E24">
        <w:rPr>
          <w:rFonts w:ascii="Palatino Linotype" w:hAnsi="Palatino Linotype" w:cs="Arial"/>
          <w:i/>
          <w:sz w:val="22"/>
          <w:szCs w:val="22"/>
          <w:lang w:eastAsia="es-MX"/>
        </w:rPr>
        <w:t xml:space="preserve"> </w:t>
      </w:r>
      <w:r w:rsidRPr="00E85E24">
        <w:rPr>
          <w:rFonts w:ascii="Palatino Linotype" w:hAnsi="Palatino Linotype" w:cs="Arial"/>
          <w:b/>
          <w:i/>
          <w:sz w:val="22"/>
          <w:szCs w:val="22"/>
          <w:lang w:eastAsia="es-MX"/>
        </w:rPr>
        <w:t>Versión pública:</w:t>
      </w:r>
      <w:r w:rsidRPr="00E85E24">
        <w:rPr>
          <w:rFonts w:ascii="Palatino Linotype" w:hAnsi="Palatino Linotype" w:cs="Arial"/>
          <w:i/>
          <w:sz w:val="22"/>
          <w:szCs w:val="22"/>
          <w:lang w:eastAsia="es-MX"/>
        </w:rPr>
        <w:t xml:space="preserve"> El </w:t>
      </w:r>
      <w:r w:rsidRPr="00E85E24">
        <w:rPr>
          <w:rFonts w:ascii="Palatino Linotype" w:hAnsi="Palatino Linotype" w:cs="Arial"/>
          <w:bCs/>
          <w:i/>
          <w:noProof/>
          <w:sz w:val="22"/>
          <w:szCs w:val="22"/>
        </w:rPr>
        <w:t>documento</w:t>
      </w:r>
      <w:r w:rsidRPr="00E85E24">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85E24">
        <w:rPr>
          <w:rFonts w:ascii="Palatino Linotype" w:hAnsi="Palatino Linotype" w:cs="Arial"/>
          <w:b/>
          <w:i/>
          <w:sz w:val="22"/>
          <w:szCs w:val="22"/>
          <w:lang w:eastAsia="es-MX"/>
        </w:rPr>
        <w:t>fundando y motivando la</w:t>
      </w:r>
      <w:r w:rsidRPr="00E85E24">
        <w:rPr>
          <w:rFonts w:ascii="Palatino Linotype" w:hAnsi="Palatino Linotype" w:cs="Arial"/>
          <w:i/>
          <w:sz w:val="22"/>
          <w:szCs w:val="22"/>
          <w:lang w:eastAsia="es-MX"/>
        </w:rPr>
        <w:t xml:space="preserve"> reserva o </w:t>
      </w:r>
      <w:r w:rsidRPr="00E85E24">
        <w:rPr>
          <w:rFonts w:ascii="Palatino Linotype" w:hAnsi="Palatino Linotype" w:cs="Arial"/>
          <w:b/>
          <w:i/>
          <w:sz w:val="22"/>
          <w:szCs w:val="22"/>
          <w:lang w:eastAsia="es-MX"/>
        </w:rPr>
        <w:t>confidencialidad</w:t>
      </w:r>
      <w:r w:rsidRPr="00E85E24">
        <w:rPr>
          <w:rFonts w:ascii="Palatino Linotype" w:hAnsi="Palatino Linotype" w:cs="Arial"/>
          <w:i/>
          <w:sz w:val="22"/>
          <w:szCs w:val="22"/>
          <w:lang w:eastAsia="es-MX"/>
        </w:rPr>
        <w:t xml:space="preserve">, a través de la resolución que para tal efecto emita el </w:t>
      </w:r>
      <w:r w:rsidRPr="00E85E24">
        <w:rPr>
          <w:rFonts w:ascii="Palatino Linotype" w:hAnsi="Palatino Linotype" w:cs="Arial"/>
          <w:bCs/>
          <w:i/>
          <w:noProof/>
          <w:sz w:val="22"/>
          <w:szCs w:val="22"/>
        </w:rPr>
        <w:t>Comité</w:t>
      </w:r>
      <w:r w:rsidRPr="00E85E24">
        <w:rPr>
          <w:rFonts w:ascii="Palatino Linotype" w:hAnsi="Palatino Linotype" w:cs="Arial"/>
          <w:i/>
          <w:sz w:val="22"/>
          <w:szCs w:val="22"/>
          <w:lang w:eastAsia="es-MX"/>
        </w:rPr>
        <w:t xml:space="preserve"> de Transparencia.</w:t>
      </w:r>
    </w:p>
    <w:p w14:paraId="3F2D227B"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p>
    <w:p w14:paraId="419090C4"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Cuarto.</w:t>
      </w:r>
      <w:r w:rsidRPr="00E85E24">
        <w:rPr>
          <w:rFonts w:ascii="Palatino Linotype" w:hAnsi="Palatino Linotype" w:cs="Arial"/>
          <w:i/>
          <w:sz w:val="22"/>
          <w:szCs w:val="22"/>
          <w:lang w:eastAsia="es-MX"/>
        </w:rPr>
        <w:t xml:space="preserve"> </w:t>
      </w:r>
      <w:r w:rsidRPr="00E85E24">
        <w:rPr>
          <w:rFonts w:ascii="Palatino Linotype" w:hAnsi="Palatino Linotype" w:cs="Arial"/>
          <w:b/>
          <w:i/>
          <w:sz w:val="22"/>
          <w:szCs w:val="22"/>
          <w:lang w:eastAsia="es-MX"/>
        </w:rPr>
        <w:t>Para clasificar la información como</w:t>
      </w:r>
      <w:r w:rsidRPr="00E85E24">
        <w:rPr>
          <w:rFonts w:ascii="Palatino Linotype" w:hAnsi="Palatino Linotype" w:cs="Arial"/>
          <w:i/>
          <w:sz w:val="22"/>
          <w:szCs w:val="22"/>
          <w:lang w:eastAsia="es-MX"/>
        </w:rPr>
        <w:t xml:space="preserve"> reservada o </w:t>
      </w:r>
      <w:r w:rsidRPr="00E85E24">
        <w:rPr>
          <w:rFonts w:ascii="Palatino Linotype" w:hAnsi="Palatino Linotype" w:cs="Arial"/>
          <w:b/>
          <w:i/>
          <w:sz w:val="22"/>
          <w:szCs w:val="22"/>
          <w:lang w:eastAsia="es-MX"/>
        </w:rPr>
        <w:t xml:space="preserve">confidencial, de manera total o parcial, el titular del </w:t>
      </w:r>
      <w:r w:rsidRPr="00E85E24">
        <w:rPr>
          <w:rFonts w:ascii="Palatino Linotype" w:hAnsi="Palatino Linotype" w:cs="Arial"/>
          <w:b/>
          <w:bCs/>
          <w:i/>
          <w:noProof/>
          <w:sz w:val="22"/>
          <w:szCs w:val="22"/>
        </w:rPr>
        <w:t>área</w:t>
      </w:r>
      <w:r w:rsidRPr="00E85E24">
        <w:rPr>
          <w:rFonts w:ascii="Palatino Linotype" w:hAnsi="Palatino Linotype" w:cs="Arial"/>
          <w:b/>
          <w:i/>
          <w:sz w:val="22"/>
          <w:szCs w:val="22"/>
          <w:lang w:eastAsia="es-MX"/>
        </w:rPr>
        <w:t xml:space="preserve"> del sujeto </w:t>
      </w:r>
      <w:r w:rsidRPr="00E85E24">
        <w:rPr>
          <w:rFonts w:ascii="Palatino Linotype" w:hAnsi="Palatino Linotype" w:cs="Arial"/>
          <w:b/>
          <w:i/>
          <w:sz w:val="22"/>
          <w:szCs w:val="22"/>
        </w:rPr>
        <w:t>obligado</w:t>
      </w:r>
      <w:r w:rsidRPr="00E85E24">
        <w:rPr>
          <w:rFonts w:ascii="Palatino Linotype" w:hAnsi="Palatino Linotype" w:cs="Arial"/>
          <w:b/>
          <w:i/>
          <w:sz w:val="22"/>
          <w:szCs w:val="22"/>
          <w:lang w:eastAsia="es-MX"/>
        </w:rPr>
        <w:t xml:space="preserve"> deberá atender lo dispuesto por el Título Sexto de la Ley General</w:t>
      </w:r>
      <w:r w:rsidRPr="00E85E24">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20E7F00"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i/>
          <w:sz w:val="22"/>
          <w:szCs w:val="22"/>
          <w:lang w:eastAsia="es-MX"/>
        </w:rPr>
        <w:t xml:space="preserve">Los sujetos obligados deberán aplicar, de manera estricta, las excepciones al derecho de acceso a la </w:t>
      </w:r>
      <w:r w:rsidRPr="00E85E24">
        <w:rPr>
          <w:rFonts w:ascii="Palatino Linotype" w:hAnsi="Palatino Linotype" w:cs="Arial"/>
          <w:bCs/>
          <w:i/>
          <w:noProof/>
          <w:sz w:val="22"/>
          <w:szCs w:val="22"/>
        </w:rPr>
        <w:t>información</w:t>
      </w:r>
      <w:r w:rsidRPr="00E85E24">
        <w:rPr>
          <w:rFonts w:ascii="Palatino Linotype" w:hAnsi="Palatino Linotype" w:cs="Arial"/>
          <w:i/>
          <w:sz w:val="22"/>
          <w:szCs w:val="22"/>
          <w:lang w:eastAsia="es-MX"/>
        </w:rPr>
        <w:t xml:space="preserve"> y sólo </w:t>
      </w:r>
      <w:r w:rsidRPr="00E85E24">
        <w:rPr>
          <w:rFonts w:ascii="Palatino Linotype" w:hAnsi="Palatino Linotype" w:cs="Arial"/>
          <w:i/>
          <w:sz w:val="22"/>
          <w:szCs w:val="22"/>
        </w:rPr>
        <w:t>podrán</w:t>
      </w:r>
      <w:r w:rsidRPr="00E85E24">
        <w:rPr>
          <w:rFonts w:ascii="Palatino Linotype" w:hAnsi="Palatino Linotype" w:cs="Arial"/>
          <w:i/>
          <w:sz w:val="22"/>
          <w:szCs w:val="22"/>
          <w:lang w:eastAsia="es-MX"/>
        </w:rPr>
        <w:t xml:space="preserve"> invocarlas cuando acrediten su procedencia.</w:t>
      </w:r>
    </w:p>
    <w:p w14:paraId="612B0DFF"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p>
    <w:p w14:paraId="4BC4D829"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Quinto.</w:t>
      </w:r>
      <w:r w:rsidRPr="00E85E2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E85E24">
        <w:rPr>
          <w:rFonts w:ascii="Palatino Linotype" w:hAnsi="Palatino Linotype" w:cs="Arial"/>
          <w:i/>
          <w:sz w:val="22"/>
          <w:szCs w:val="22"/>
        </w:rPr>
        <w:t>corresponderá</w:t>
      </w:r>
      <w:r w:rsidRPr="00E85E2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A585A5"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p>
    <w:p w14:paraId="3E04E23C"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Sexto.</w:t>
      </w:r>
      <w:r w:rsidRPr="00E85E24">
        <w:rPr>
          <w:rFonts w:ascii="Palatino Linotype" w:hAnsi="Palatino Linotype" w:cs="Arial"/>
          <w:i/>
          <w:sz w:val="22"/>
          <w:szCs w:val="22"/>
          <w:lang w:eastAsia="es-MX"/>
        </w:rPr>
        <w:t xml:space="preserve"> Los sujetos obligados no podrán emitir acuerdos de carácter general ni particular que clasifiquen </w:t>
      </w:r>
      <w:r w:rsidRPr="00E85E24">
        <w:rPr>
          <w:rFonts w:ascii="Palatino Linotype" w:hAnsi="Palatino Linotype" w:cs="Arial"/>
          <w:bCs/>
          <w:i/>
          <w:noProof/>
          <w:sz w:val="22"/>
          <w:szCs w:val="22"/>
        </w:rPr>
        <w:t>documentos</w:t>
      </w:r>
      <w:r w:rsidRPr="00E85E24">
        <w:rPr>
          <w:rFonts w:ascii="Palatino Linotype" w:hAnsi="Palatino Linotype" w:cs="Arial"/>
          <w:i/>
          <w:sz w:val="22"/>
          <w:szCs w:val="22"/>
          <w:lang w:eastAsia="es-MX"/>
        </w:rPr>
        <w:t xml:space="preserve"> o expedientes como reservados, ni clasificar </w:t>
      </w:r>
      <w:r w:rsidRPr="00E85E24">
        <w:rPr>
          <w:rFonts w:ascii="Palatino Linotype" w:hAnsi="Palatino Linotype" w:cs="Arial"/>
          <w:i/>
          <w:sz w:val="22"/>
          <w:szCs w:val="22"/>
          <w:lang w:eastAsia="es-MX"/>
        </w:rPr>
        <w:lastRenderedPageBreak/>
        <w:t>documentos antes de que se genere la información o cuando éstos no obren en sus archivos.</w:t>
      </w:r>
    </w:p>
    <w:p w14:paraId="5C67E2B9" w14:textId="77777777" w:rsidR="00795866" w:rsidRPr="00E85E24" w:rsidRDefault="00795866" w:rsidP="00E85E24">
      <w:pPr>
        <w:ind w:left="851" w:right="899"/>
        <w:jc w:val="both"/>
        <w:rPr>
          <w:rFonts w:ascii="Palatino Linotype" w:hAnsi="Palatino Linotype" w:cs="Arial"/>
          <w:i/>
          <w:sz w:val="22"/>
          <w:szCs w:val="22"/>
          <w:lang w:eastAsia="es-MX"/>
        </w:rPr>
      </w:pPr>
      <w:r w:rsidRPr="00E85E24">
        <w:rPr>
          <w:rFonts w:ascii="Palatino Linotype" w:hAnsi="Palatino Linotype" w:cs="Arial"/>
          <w:i/>
          <w:sz w:val="22"/>
          <w:szCs w:val="22"/>
          <w:lang w:eastAsia="es-MX"/>
        </w:rPr>
        <w:t xml:space="preserve">La clasificación de </w:t>
      </w:r>
      <w:r w:rsidRPr="00E85E24">
        <w:rPr>
          <w:rFonts w:ascii="Palatino Linotype" w:hAnsi="Palatino Linotype" w:cs="Arial"/>
          <w:i/>
          <w:sz w:val="22"/>
          <w:szCs w:val="22"/>
        </w:rPr>
        <w:t>información</w:t>
      </w:r>
      <w:r w:rsidRPr="00E85E24">
        <w:rPr>
          <w:rFonts w:ascii="Palatino Linotype" w:hAnsi="Palatino Linotype" w:cs="Arial"/>
          <w:i/>
          <w:sz w:val="22"/>
          <w:szCs w:val="22"/>
          <w:lang w:eastAsia="es-MX"/>
        </w:rPr>
        <w:t xml:space="preserve"> se realizará conforme a un análisis caso por caso, mediante la aplicación </w:t>
      </w:r>
      <w:r w:rsidRPr="00E85E24">
        <w:rPr>
          <w:rFonts w:ascii="Palatino Linotype" w:hAnsi="Palatino Linotype" w:cs="Arial"/>
          <w:bCs/>
          <w:i/>
          <w:noProof/>
          <w:sz w:val="22"/>
          <w:szCs w:val="22"/>
        </w:rPr>
        <w:t>de</w:t>
      </w:r>
      <w:r w:rsidRPr="00E85E24">
        <w:rPr>
          <w:rFonts w:ascii="Palatino Linotype" w:hAnsi="Palatino Linotype" w:cs="Arial"/>
          <w:i/>
          <w:sz w:val="22"/>
          <w:szCs w:val="22"/>
          <w:lang w:eastAsia="es-MX"/>
        </w:rPr>
        <w:t xml:space="preserve"> la prueba de daño y de interés público.</w:t>
      </w:r>
    </w:p>
    <w:p w14:paraId="1871C5A0" w14:textId="77777777" w:rsidR="00795866" w:rsidRPr="00E85E24" w:rsidRDefault="00795866" w:rsidP="00E85E24">
      <w:pPr>
        <w:ind w:left="851" w:right="899"/>
        <w:jc w:val="both"/>
        <w:rPr>
          <w:rFonts w:ascii="Palatino Linotype" w:hAnsi="Palatino Linotype" w:cs="Arial"/>
          <w:i/>
          <w:sz w:val="22"/>
          <w:szCs w:val="22"/>
          <w:lang w:eastAsia="es-MX"/>
        </w:rPr>
      </w:pPr>
    </w:p>
    <w:p w14:paraId="5FB74C9C"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Séptimo.</w:t>
      </w:r>
      <w:r w:rsidRPr="00E85E24">
        <w:rPr>
          <w:rFonts w:ascii="Palatino Linotype" w:hAnsi="Palatino Linotype" w:cs="Arial"/>
          <w:i/>
          <w:sz w:val="22"/>
          <w:szCs w:val="22"/>
          <w:lang w:eastAsia="es-MX"/>
        </w:rPr>
        <w:t xml:space="preserve"> La clasificación </w:t>
      </w:r>
      <w:r w:rsidRPr="00E85E24">
        <w:rPr>
          <w:rFonts w:ascii="Palatino Linotype" w:hAnsi="Palatino Linotype" w:cs="Arial"/>
          <w:bCs/>
          <w:i/>
          <w:noProof/>
          <w:sz w:val="22"/>
          <w:szCs w:val="22"/>
        </w:rPr>
        <w:t>de</w:t>
      </w:r>
      <w:r w:rsidRPr="00E85E24">
        <w:rPr>
          <w:rFonts w:ascii="Palatino Linotype" w:hAnsi="Palatino Linotype" w:cs="Arial"/>
          <w:i/>
          <w:sz w:val="22"/>
          <w:szCs w:val="22"/>
          <w:lang w:eastAsia="es-MX"/>
        </w:rPr>
        <w:t xml:space="preserve"> la </w:t>
      </w:r>
      <w:r w:rsidRPr="00E85E24">
        <w:rPr>
          <w:rFonts w:ascii="Palatino Linotype" w:hAnsi="Palatino Linotype" w:cs="Arial"/>
          <w:i/>
          <w:sz w:val="22"/>
          <w:szCs w:val="22"/>
        </w:rPr>
        <w:t>información</w:t>
      </w:r>
      <w:r w:rsidRPr="00E85E24">
        <w:rPr>
          <w:rFonts w:ascii="Palatino Linotype" w:hAnsi="Palatino Linotype" w:cs="Arial"/>
          <w:i/>
          <w:sz w:val="22"/>
          <w:szCs w:val="22"/>
          <w:lang w:eastAsia="es-MX"/>
        </w:rPr>
        <w:t xml:space="preserve"> se llevará a cabo en el momento en que:</w:t>
      </w:r>
    </w:p>
    <w:p w14:paraId="1602F370"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I.</w:t>
      </w:r>
      <w:r w:rsidRPr="00E85E24">
        <w:rPr>
          <w:rFonts w:ascii="Palatino Linotype" w:hAnsi="Palatino Linotype" w:cs="Arial"/>
          <w:i/>
          <w:sz w:val="22"/>
          <w:szCs w:val="22"/>
          <w:lang w:eastAsia="es-MX"/>
        </w:rPr>
        <w:t xml:space="preserve"> Se reciba una solicitud de acceso a la información;</w:t>
      </w:r>
    </w:p>
    <w:p w14:paraId="0A41BF58"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II.</w:t>
      </w:r>
      <w:r w:rsidRPr="00E85E24">
        <w:rPr>
          <w:rFonts w:ascii="Palatino Linotype" w:hAnsi="Palatino Linotype" w:cs="Arial"/>
          <w:i/>
          <w:sz w:val="22"/>
          <w:szCs w:val="22"/>
          <w:lang w:eastAsia="es-MX"/>
        </w:rPr>
        <w:t xml:space="preserve"> Se determine </w:t>
      </w:r>
      <w:r w:rsidRPr="00E85E24">
        <w:rPr>
          <w:rFonts w:ascii="Palatino Linotype" w:hAnsi="Palatino Linotype" w:cs="Arial"/>
          <w:bCs/>
          <w:i/>
          <w:noProof/>
          <w:sz w:val="22"/>
          <w:szCs w:val="22"/>
        </w:rPr>
        <w:t>mediante</w:t>
      </w:r>
      <w:r w:rsidRPr="00E85E24">
        <w:rPr>
          <w:rFonts w:ascii="Palatino Linotype" w:hAnsi="Palatino Linotype" w:cs="Arial"/>
          <w:i/>
          <w:sz w:val="22"/>
          <w:szCs w:val="22"/>
          <w:lang w:eastAsia="es-MX"/>
        </w:rPr>
        <w:t xml:space="preserve"> resolución de autoridad competente, o</w:t>
      </w:r>
    </w:p>
    <w:p w14:paraId="17565A87"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III.</w:t>
      </w:r>
      <w:r w:rsidRPr="00E85E24">
        <w:rPr>
          <w:rFonts w:ascii="Palatino Linotype" w:hAnsi="Palatino Linotype" w:cs="Arial"/>
          <w:i/>
          <w:sz w:val="22"/>
          <w:szCs w:val="22"/>
          <w:lang w:eastAsia="es-MX"/>
        </w:rPr>
        <w:t xml:space="preserve"> Se generen </w:t>
      </w:r>
      <w:r w:rsidRPr="00E85E24">
        <w:rPr>
          <w:rFonts w:ascii="Palatino Linotype" w:hAnsi="Palatino Linotype" w:cs="Arial"/>
          <w:bCs/>
          <w:i/>
          <w:noProof/>
          <w:sz w:val="22"/>
          <w:szCs w:val="22"/>
        </w:rPr>
        <w:t>versiones</w:t>
      </w:r>
      <w:r w:rsidRPr="00E85E2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6DBB26D"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i/>
          <w:sz w:val="22"/>
          <w:szCs w:val="22"/>
          <w:lang w:eastAsia="es-MX"/>
        </w:rPr>
        <w:t xml:space="preserve">Los titulares de las áreas deberán revisar la clasificación al momento de la recepción de una solicitud de </w:t>
      </w:r>
      <w:r w:rsidRPr="00E85E24">
        <w:rPr>
          <w:rFonts w:ascii="Palatino Linotype" w:hAnsi="Palatino Linotype" w:cs="Arial"/>
          <w:bCs/>
          <w:i/>
          <w:noProof/>
          <w:sz w:val="22"/>
          <w:szCs w:val="22"/>
        </w:rPr>
        <w:t>acceso</w:t>
      </w:r>
      <w:r w:rsidRPr="00E85E24">
        <w:rPr>
          <w:rFonts w:ascii="Palatino Linotype" w:hAnsi="Palatino Linotype" w:cs="Arial"/>
          <w:i/>
          <w:sz w:val="22"/>
          <w:szCs w:val="22"/>
          <w:lang w:eastAsia="es-MX"/>
        </w:rPr>
        <w:t xml:space="preserve"> a la información, para verificar si encuadra en una causal de reserva o de confidencialidad.</w:t>
      </w:r>
    </w:p>
    <w:p w14:paraId="1558E115"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p>
    <w:p w14:paraId="0DBFA22C"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Octavo.</w:t>
      </w:r>
      <w:r w:rsidRPr="00E85E2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E85E24">
        <w:rPr>
          <w:rFonts w:ascii="Palatino Linotype" w:hAnsi="Palatino Linotype" w:cs="Arial"/>
          <w:bCs/>
          <w:i/>
          <w:noProof/>
          <w:sz w:val="22"/>
          <w:szCs w:val="22"/>
        </w:rPr>
        <w:t>expresamente</w:t>
      </w:r>
      <w:r w:rsidRPr="00E85E24">
        <w:rPr>
          <w:rFonts w:ascii="Palatino Linotype" w:hAnsi="Palatino Linotype" w:cs="Arial"/>
          <w:i/>
          <w:sz w:val="22"/>
          <w:szCs w:val="22"/>
          <w:lang w:eastAsia="es-MX"/>
        </w:rPr>
        <w:t xml:space="preserve"> le otorga el carácter de reservada o confidencial.</w:t>
      </w:r>
    </w:p>
    <w:p w14:paraId="0BBD26AA" w14:textId="77777777" w:rsidR="00795866" w:rsidRPr="00E85E24" w:rsidRDefault="00795866" w:rsidP="00E85E24">
      <w:pPr>
        <w:autoSpaceDE w:val="0"/>
        <w:autoSpaceDN w:val="0"/>
        <w:adjustRightInd w:val="0"/>
        <w:ind w:left="851" w:right="899"/>
        <w:jc w:val="both"/>
        <w:rPr>
          <w:rFonts w:ascii="Palatino Linotype" w:hAnsi="Palatino Linotype" w:cs="Arial"/>
          <w:bCs/>
          <w:i/>
          <w:noProof/>
          <w:sz w:val="22"/>
          <w:szCs w:val="22"/>
        </w:rPr>
      </w:pPr>
      <w:r w:rsidRPr="00E85E24">
        <w:rPr>
          <w:rFonts w:ascii="Palatino Linotype" w:hAnsi="Palatino Linotype" w:cs="Arial"/>
          <w:i/>
          <w:sz w:val="22"/>
          <w:szCs w:val="22"/>
          <w:lang w:eastAsia="es-MX"/>
        </w:rPr>
        <w:t xml:space="preserve">Para </w:t>
      </w:r>
      <w:r w:rsidRPr="00E85E24">
        <w:rPr>
          <w:rFonts w:ascii="Palatino Linotype" w:hAnsi="Palatino Linotype" w:cs="Arial"/>
          <w:bCs/>
          <w:i/>
          <w:noProof/>
          <w:sz w:val="22"/>
          <w:szCs w:val="22"/>
        </w:rPr>
        <w:t xml:space="preserve">motivar la clasificación se deberán señalar las razones o circunstancias especiales que lo </w:t>
      </w:r>
      <w:r w:rsidRPr="00E85E24">
        <w:rPr>
          <w:rFonts w:ascii="Palatino Linotype" w:hAnsi="Palatino Linotype" w:cs="Arial"/>
          <w:i/>
          <w:sz w:val="22"/>
          <w:szCs w:val="22"/>
          <w:lang w:eastAsia="es-MX"/>
        </w:rPr>
        <w:t>llevaron</w:t>
      </w:r>
      <w:r w:rsidRPr="00E85E24">
        <w:rPr>
          <w:rFonts w:ascii="Palatino Linotype" w:hAnsi="Palatino Linotype" w:cs="Arial"/>
          <w:bCs/>
          <w:i/>
          <w:noProof/>
          <w:sz w:val="22"/>
          <w:szCs w:val="22"/>
        </w:rPr>
        <w:t xml:space="preserve"> a concluir que el caso particular se ajusta al supuesto previsto por la norma legal invocada como fundamento.</w:t>
      </w:r>
    </w:p>
    <w:p w14:paraId="7280EF78" w14:textId="77777777" w:rsidR="00795866" w:rsidRPr="00E85E24" w:rsidRDefault="00795866" w:rsidP="00E85E24">
      <w:pPr>
        <w:autoSpaceDE w:val="0"/>
        <w:autoSpaceDN w:val="0"/>
        <w:adjustRightInd w:val="0"/>
        <w:ind w:left="851" w:right="899"/>
        <w:jc w:val="both"/>
        <w:rPr>
          <w:rFonts w:ascii="Palatino Linotype" w:hAnsi="Palatino Linotype" w:cs="Arial"/>
          <w:bCs/>
          <w:i/>
          <w:noProof/>
          <w:sz w:val="22"/>
          <w:szCs w:val="22"/>
        </w:rPr>
      </w:pPr>
      <w:r w:rsidRPr="00E85E2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85E24">
        <w:rPr>
          <w:rFonts w:ascii="Palatino Linotype" w:hAnsi="Palatino Linotype" w:cs="Arial"/>
          <w:i/>
          <w:sz w:val="22"/>
          <w:szCs w:val="22"/>
          <w:lang w:eastAsia="es-MX"/>
        </w:rPr>
        <w:t>de</w:t>
      </w:r>
      <w:r w:rsidRPr="00E85E24">
        <w:rPr>
          <w:rFonts w:ascii="Palatino Linotype" w:hAnsi="Palatino Linotype" w:cs="Arial"/>
          <w:bCs/>
          <w:i/>
          <w:noProof/>
          <w:sz w:val="22"/>
          <w:szCs w:val="22"/>
        </w:rPr>
        <w:t xml:space="preserve"> </w:t>
      </w:r>
      <w:r w:rsidRPr="00E85E24">
        <w:rPr>
          <w:rFonts w:ascii="Palatino Linotype" w:hAnsi="Palatino Linotype" w:cs="Arial"/>
          <w:i/>
          <w:sz w:val="22"/>
          <w:szCs w:val="22"/>
          <w:lang w:eastAsia="es-MX"/>
        </w:rPr>
        <w:t>reserva</w:t>
      </w:r>
      <w:r w:rsidRPr="00E85E24">
        <w:rPr>
          <w:rFonts w:ascii="Palatino Linotype" w:hAnsi="Palatino Linotype" w:cs="Arial"/>
          <w:bCs/>
          <w:i/>
          <w:noProof/>
          <w:sz w:val="22"/>
          <w:szCs w:val="22"/>
        </w:rPr>
        <w:t>.</w:t>
      </w:r>
    </w:p>
    <w:p w14:paraId="576FB2C6" w14:textId="77777777" w:rsidR="00795866" w:rsidRPr="00E85E24" w:rsidRDefault="00795866" w:rsidP="00E85E24">
      <w:pPr>
        <w:autoSpaceDE w:val="0"/>
        <w:autoSpaceDN w:val="0"/>
        <w:adjustRightInd w:val="0"/>
        <w:ind w:left="851" w:right="899"/>
        <w:jc w:val="both"/>
        <w:rPr>
          <w:rFonts w:ascii="Palatino Linotype" w:hAnsi="Palatino Linotype" w:cs="Arial"/>
          <w:bCs/>
          <w:i/>
          <w:noProof/>
          <w:sz w:val="22"/>
          <w:szCs w:val="22"/>
        </w:rPr>
      </w:pPr>
      <w:r w:rsidRPr="00E85E24">
        <w:rPr>
          <w:rFonts w:ascii="Palatino Linotype" w:hAnsi="Palatino Linotype" w:cs="Arial"/>
          <w:i/>
          <w:sz w:val="22"/>
          <w:szCs w:val="22"/>
          <w:lang w:eastAsia="es-MX"/>
        </w:rPr>
        <w:t>Tratándose</w:t>
      </w:r>
      <w:r w:rsidRPr="00E85E24">
        <w:rPr>
          <w:rFonts w:ascii="Palatino Linotype" w:hAnsi="Palatino Linotype" w:cs="Arial"/>
          <w:bCs/>
          <w:i/>
          <w:noProof/>
          <w:sz w:val="22"/>
          <w:szCs w:val="22"/>
        </w:rPr>
        <w:t xml:space="preserve"> de información clasificada como confidencial respecto de la cual se haya </w:t>
      </w:r>
      <w:r w:rsidRPr="00E85E24">
        <w:rPr>
          <w:rFonts w:ascii="Palatino Linotype" w:hAnsi="Palatino Linotype" w:cs="Arial"/>
          <w:i/>
          <w:sz w:val="22"/>
          <w:szCs w:val="22"/>
          <w:lang w:eastAsia="es-MX"/>
        </w:rPr>
        <w:t>determinado</w:t>
      </w:r>
      <w:r w:rsidRPr="00E85E24">
        <w:rPr>
          <w:rFonts w:ascii="Palatino Linotype" w:hAnsi="Palatino Linotype" w:cs="Arial"/>
          <w:bCs/>
          <w:i/>
          <w:noProof/>
          <w:sz w:val="22"/>
          <w:szCs w:val="22"/>
        </w:rPr>
        <w:t xml:space="preserve"> </w:t>
      </w:r>
      <w:r w:rsidRPr="00E85E24">
        <w:rPr>
          <w:rFonts w:ascii="Palatino Linotype" w:hAnsi="Palatino Linotype" w:cs="Arial"/>
          <w:i/>
          <w:sz w:val="22"/>
          <w:szCs w:val="22"/>
          <w:lang w:eastAsia="es-MX"/>
        </w:rPr>
        <w:t>su</w:t>
      </w:r>
      <w:r w:rsidRPr="00E85E24">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32A2A39"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Cs/>
          <w:i/>
          <w:noProof/>
          <w:sz w:val="22"/>
          <w:szCs w:val="22"/>
        </w:rPr>
        <w:t>Los documentos contenidos</w:t>
      </w:r>
      <w:r w:rsidRPr="00E85E2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33A2B3CF"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p>
    <w:p w14:paraId="03D8E3A5"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Noveno.</w:t>
      </w:r>
      <w:r w:rsidRPr="00E85E2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2A1E372"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p>
    <w:p w14:paraId="079F503A"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Décimo.</w:t>
      </w:r>
      <w:r w:rsidRPr="00E85E2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E85E24">
        <w:rPr>
          <w:rFonts w:ascii="Palatino Linotype" w:hAnsi="Palatino Linotype" w:cs="Arial"/>
          <w:i/>
          <w:sz w:val="22"/>
          <w:szCs w:val="22"/>
        </w:rPr>
        <w:t>documentos</w:t>
      </w:r>
      <w:r w:rsidRPr="00E85E24">
        <w:rPr>
          <w:rFonts w:ascii="Palatino Linotype" w:hAnsi="Palatino Linotype" w:cs="Arial"/>
          <w:i/>
          <w:sz w:val="22"/>
          <w:szCs w:val="22"/>
          <w:lang w:eastAsia="es-MX"/>
        </w:rPr>
        <w:t xml:space="preserve"> clasificados. Asimismo, deberán asegurarse de que dicho personal cuente con los </w:t>
      </w:r>
      <w:r w:rsidRPr="00E85E24">
        <w:rPr>
          <w:rFonts w:ascii="Palatino Linotype" w:hAnsi="Palatino Linotype" w:cs="Arial"/>
          <w:i/>
          <w:sz w:val="22"/>
          <w:szCs w:val="22"/>
          <w:lang w:eastAsia="es-MX"/>
        </w:rPr>
        <w:lastRenderedPageBreak/>
        <w:t>conocimientos técnicos y legales que le permitan manejar adecuadamente la información clasificada, en los términos de los Lineamientos para la Organización y Conservación de Archivos.</w:t>
      </w:r>
    </w:p>
    <w:p w14:paraId="05D58350"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85E24">
        <w:rPr>
          <w:rFonts w:ascii="Palatino Linotype" w:hAnsi="Palatino Linotype" w:cs="Arial"/>
          <w:i/>
          <w:sz w:val="22"/>
          <w:szCs w:val="22"/>
        </w:rPr>
        <w:t>que</w:t>
      </w:r>
      <w:r w:rsidRPr="00E85E24">
        <w:rPr>
          <w:rFonts w:ascii="Palatino Linotype" w:hAnsi="Palatino Linotype" w:cs="Arial"/>
          <w:i/>
          <w:sz w:val="22"/>
          <w:szCs w:val="22"/>
          <w:lang w:eastAsia="es-MX"/>
        </w:rPr>
        <w:t xml:space="preserve"> rija la actuación del sujeto obligado.</w:t>
      </w:r>
    </w:p>
    <w:p w14:paraId="6B1B370D"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p>
    <w:p w14:paraId="0E1BE742" w14:textId="77777777" w:rsidR="00795866" w:rsidRPr="00E85E24" w:rsidRDefault="00795866" w:rsidP="00E85E24">
      <w:pPr>
        <w:autoSpaceDE w:val="0"/>
        <w:autoSpaceDN w:val="0"/>
        <w:adjustRightInd w:val="0"/>
        <w:ind w:left="851" w:right="899"/>
        <w:jc w:val="both"/>
        <w:rPr>
          <w:rFonts w:ascii="Palatino Linotype" w:hAnsi="Palatino Linotype" w:cs="Arial"/>
          <w:i/>
          <w:sz w:val="22"/>
          <w:szCs w:val="22"/>
          <w:lang w:eastAsia="es-MX"/>
        </w:rPr>
      </w:pPr>
      <w:r w:rsidRPr="00E85E24">
        <w:rPr>
          <w:rFonts w:ascii="Palatino Linotype" w:hAnsi="Palatino Linotype" w:cs="Arial"/>
          <w:b/>
          <w:i/>
          <w:sz w:val="22"/>
          <w:szCs w:val="22"/>
          <w:lang w:eastAsia="es-MX"/>
        </w:rPr>
        <w:t>Décimo primero.</w:t>
      </w:r>
      <w:r w:rsidRPr="00E85E2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F839A6E" w14:textId="77777777" w:rsidR="00795866" w:rsidRPr="00E85E24" w:rsidRDefault="00795866" w:rsidP="00E85E24">
      <w:pPr>
        <w:ind w:left="851" w:right="899"/>
        <w:jc w:val="both"/>
        <w:rPr>
          <w:rFonts w:ascii="Palatino Linotype" w:hAnsi="Palatino Linotype" w:cs="Arial"/>
          <w:sz w:val="22"/>
          <w:szCs w:val="22"/>
          <w:lang w:eastAsia="es-MX"/>
        </w:rPr>
      </w:pPr>
      <w:r w:rsidRPr="00E85E24">
        <w:rPr>
          <w:rFonts w:ascii="Palatino Linotype" w:hAnsi="Palatino Linotype" w:cs="Arial"/>
          <w:sz w:val="22"/>
          <w:szCs w:val="22"/>
          <w:lang w:eastAsia="es-MX"/>
        </w:rPr>
        <w:t>(Énfasis Añadido)</w:t>
      </w:r>
    </w:p>
    <w:p w14:paraId="56C8446D" w14:textId="77777777" w:rsidR="00795866" w:rsidRPr="00E85E24" w:rsidRDefault="00795866" w:rsidP="00E85E24">
      <w:pPr>
        <w:ind w:left="851" w:right="902"/>
        <w:jc w:val="both"/>
        <w:rPr>
          <w:rFonts w:ascii="Palatino Linotype" w:hAnsi="Palatino Linotype" w:cs="Arial"/>
          <w:sz w:val="22"/>
          <w:szCs w:val="22"/>
          <w:lang w:eastAsia="es-MX"/>
        </w:rPr>
      </w:pPr>
    </w:p>
    <w:p w14:paraId="5BF5FAF6" w14:textId="19D0944B" w:rsidR="00795866" w:rsidRPr="00E85E24" w:rsidRDefault="00795866" w:rsidP="00E85E24">
      <w:pPr>
        <w:spacing w:line="360" w:lineRule="auto"/>
        <w:jc w:val="both"/>
        <w:rPr>
          <w:rFonts w:ascii="Palatino Linotype" w:hAnsi="Palatino Linotype" w:cs="Arial"/>
        </w:rPr>
      </w:pPr>
      <w:r w:rsidRPr="00E85E24">
        <w:rPr>
          <w:rFonts w:ascii="Palatino Linotype" w:hAnsi="Palatino Linotype"/>
        </w:rPr>
        <w:t xml:space="preserve">Es importante referir que, </w:t>
      </w:r>
      <w:r w:rsidRPr="00E85E24">
        <w:rPr>
          <w:rFonts w:ascii="Palatino Linotype" w:hAnsi="Palatino Linotype"/>
          <w:b/>
        </w:rPr>
        <w:t>EL SUJETO OBLIGADO</w:t>
      </w:r>
      <w:r w:rsidRPr="00E85E24">
        <w:rPr>
          <w:rFonts w:ascii="Palatino Linotype" w:hAnsi="Palatino Linotype"/>
        </w:rPr>
        <w:t xml:space="preserve"> deberá seguir el procedimiento legal establecido para su </w:t>
      </w:r>
      <w:r w:rsidRPr="00E85E24">
        <w:rPr>
          <w:rFonts w:ascii="Palatino Linotype" w:hAnsi="Palatino Linotype"/>
          <w:lang w:eastAsia="es-MX"/>
        </w:rPr>
        <w:t>clasificación</w:t>
      </w:r>
      <w:r w:rsidRPr="00E85E24">
        <w:rPr>
          <w:rFonts w:ascii="Palatino Linotype" w:hAnsi="Palatino Linotype"/>
        </w:rPr>
        <w:t>, esto es, que su Comité de</w:t>
      </w:r>
      <w:r w:rsidRPr="00E85E24">
        <w:rPr>
          <w:rFonts w:ascii="Palatino Linotype" w:hAnsi="Palatino Linotype" w:cs="Arial"/>
        </w:rPr>
        <w:t xml:space="preserve"> Transparencia emita un Acuerdo de Clasificación que cumpla con las formalidades previstas, antes citadas</w:t>
      </w:r>
      <w:r w:rsidRPr="00E85E24">
        <w:rPr>
          <w:rFonts w:ascii="Palatino Linotype" w:hAnsi="Palatino Linotype" w:cs="Arial"/>
          <w:b/>
        </w:rPr>
        <w:t xml:space="preserve"> </w:t>
      </w:r>
      <w:r w:rsidRPr="00E85E24">
        <w:rPr>
          <w:rFonts w:ascii="Palatino Linotype" w:hAnsi="Palatino Linotype" w:cs="Arial"/>
        </w:rPr>
        <w:t xml:space="preserve">que lo sustente, en el </w:t>
      </w:r>
      <w:r w:rsidRPr="00E85E24">
        <w:rPr>
          <w:rFonts w:ascii="Palatino Linotype" w:hAnsi="Palatino Linotype" w:cs="Arial"/>
          <w:lang w:eastAsia="es-MX"/>
        </w:rPr>
        <w:t>que</w:t>
      </w:r>
      <w:r w:rsidRPr="00E85E2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w:t>
      </w:r>
      <w:r w:rsidR="00192567" w:rsidRPr="00E85E24">
        <w:rPr>
          <w:rFonts w:ascii="Palatino Linotype" w:hAnsi="Palatino Linotype" w:cs="Arial"/>
        </w:rPr>
        <w:t xml:space="preserve"> </w:t>
      </w:r>
      <w:r w:rsidRPr="00E85E24">
        <w:rPr>
          <w:rFonts w:ascii="Palatino Linotype" w:hAnsi="Palatino Linotype" w:cs="Arial"/>
        </w:rPr>
        <w:t>solicitante.</w:t>
      </w:r>
    </w:p>
    <w:p w14:paraId="086DEA8F" w14:textId="77777777" w:rsidR="00761B1E" w:rsidRPr="00E85E24" w:rsidRDefault="00761B1E" w:rsidP="00E85E24">
      <w:pPr>
        <w:spacing w:line="360" w:lineRule="auto"/>
        <w:jc w:val="both"/>
        <w:rPr>
          <w:rFonts w:ascii="Palatino Linotype" w:hAnsi="Palatino Linotype" w:cs="Arial"/>
          <w:color w:val="000000" w:themeColor="text1"/>
        </w:rPr>
      </w:pPr>
    </w:p>
    <w:p w14:paraId="772BDC24" w14:textId="03A49D3D" w:rsidR="00795866" w:rsidRPr="00E85E24" w:rsidRDefault="00795866" w:rsidP="00E85E24">
      <w:pPr>
        <w:tabs>
          <w:tab w:val="left" w:pos="4962"/>
        </w:tabs>
        <w:spacing w:line="360" w:lineRule="auto"/>
        <w:jc w:val="both"/>
        <w:rPr>
          <w:rFonts w:ascii="Palatino Linotype" w:eastAsia="Calibri" w:hAnsi="Palatino Linotype" w:cs="Tahoma"/>
          <w:iCs/>
          <w:sz w:val="22"/>
          <w:szCs w:val="22"/>
          <w:lang w:val="es-ES" w:eastAsia="es-ES_tradnl"/>
        </w:rPr>
      </w:pPr>
      <w:r w:rsidRPr="00E85E24">
        <w:rPr>
          <w:rFonts w:ascii="Palatino Linotype" w:hAnsi="Palatino Linotype" w:cs="Arial"/>
        </w:rPr>
        <w:t xml:space="preserve">Por otro lado, </w:t>
      </w:r>
      <w:r w:rsidR="003E348E" w:rsidRPr="00E85E24">
        <w:rPr>
          <w:rFonts w:ascii="Palatino Linotype" w:hAnsi="Palatino Linotype" w:cs="Arial"/>
        </w:rPr>
        <w:t>es necesario precisar</w:t>
      </w:r>
      <w:r w:rsidRPr="00E85E24">
        <w:rPr>
          <w:rFonts w:ascii="Palatino Linotype" w:hAnsi="Palatino Linotype" w:cs="Arial"/>
        </w:rPr>
        <w:t xml:space="preserve"> que el criterio actual del Pleno de este Instituto es clasificar como reservado </w:t>
      </w:r>
      <w:r w:rsidR="003E348E" w:rsidRPr="00E85E24">
        <w:rPr>
          <w:rFonts w:ascii="Palatino Linotype" w:hAnsi="Palatino Linotype" w:cs="Arial"/>
        </w:rPr>
        <w:t>e</w:t>
      </w:r>
      <w:r w:rsidRPr="00E85E24">
        <w:rPr>
          <w:rFonts w:ascii="Palatino Linotype" w:hAnsi="Palatino Linotype" w:cs="Arial"/>
        </w:rPr>
        <w:t xml:space="preserve">l nombre del personal operativo de seguridad </w:t>
      </w:r>
      <w:r w:rsidR="003E348E" w:rsidRPr="00E85E24">
        <w:rPr>
          <w:rFonts w:ascii="Palatino Linotype" w:hAnsi="Palatino Linotype" w:cs="Arial"/>
        </w:rPr>
        <w:t xml:space="preserve">pública; así como, </w:t>
      </w:r>
      <w:r w:rsidRPr="00E85E24">
        <w:rPr>
          <w:rFonts w:ascii="Palatino Linotype" w:hAnsi="Palatino Linotype" w:cs="Arial"/>
        </w:rPr>
        <w:t xml:space="preserve">el cargo, con relación, al primer dato referido, el </w:t>
      </w:r>
      <w:r w:rsidRPr="00E85E24">
        <w:rPr>
          <w:rFonts w:ascii="Palatino Linotype" w:eastAsia="Calibri" w:hAnsi="Palatino Linotype" w:cs="Tahoma"/>
          <w:iCs/>
          <w:sz w:val="22"/>
          <w:szCs w:val="22"/>
          <w:lang w:val="es-ES" w:eastAsia="es-ES_tradnl"/>
        </w:rPr>
        <w:t xml:space="preserve">artículo 140, fracción I, de la Ley </w:t>
      </w:r>
      <w:r w:rsidRPr="00E85E24">
        <w:rPr>
          <w:rFonts w:ascii="Palatino Linotype" w:eastAsia="Calibri" w:hAnsi="Palatino Linotype" w:cs="Tahoma"/>
          <w:iCs/>
          <w:sz w:val="22"/>
          <w:szCs w:val="22"/>
          <w:lang w:val="es-ES" w:eastAsia="es-ES_tradnl"/>
        </w:rPr>
        <w:lastRenderedPageBreak/>
        <w:t>de Transparencia y Acceso a la Información Pública del Estado de México y Municipios, (homólogo del artículo 113, fracción I de la Ley General de Transparencia y Acceso a la Información Pública), que prevé lo siguiente:</w:t>
      </w:r>
    </w:p>
    <w:p w14:paraId="68A95553" w14:textId="77777777" w:rsidR="00795866" w:rsidRPr="00E85E24" w:rsidRDefault="00795866" w:rsidP="00E85E24">
      <w:pPr>
        <w:tabs>
          <w:tab w:val="left" w:pos="4962"/>
        </w:tabs>
        <w:jc w:val="both"/>
        <w:rPr>
          <w:rFonts w:ascii="Palatino Linotype" w:eastAsia="Calibri" w:hAnsi="Palatino Linotype" w:cs="Tahoma"/>
          <w:iCs/>
          <w:sz w:val="22"/>
          <w:szCs w:val="22"/>
          <w:lang w:val="es-ES" w:eastAsia="es-ES_tradnl"/>
        </w:rPr>
      </w:pPr>
    </w:p>
    <w:p w14:paraId="433B41EB" w14:textId="77777777" w:rsidR="00795866" w:rsidRPr="00E85E24" w:rsidRDefault="00795866" w:rsidP="00E85E24">
      <w:pPr>
        <w:tabs>
          <w:tab w:val="left" w:pos="4962"/>
        </w:tabs>
        <w:ind w:left="851" w:right="899"/>
        <w:jc w:val="both"/>
        <w:rPr>
          <w:rFonts w:ascii="Palatino Linotype" w:eastAsia="Calibri" w:hAnsi="Palatino Linotype" w:cs="Tahoma"/>
          <w:i/>
          <w:iCs/>
          <w:sz w:val="22"/>
          <w:szCs w:val="22"/>
          <w:lang w:val="es-ES" w:eastAsia="es-ES_tradnl"/>
        </w:rPr>
      </w:pPr>
      <w:r w:rsidRPr="00E85E24">
        <w:rPr>
          <w:rFonts w:ascii="Palatino Linotype" w:eastAsia="Calibri" w:hAnsi="Palatino Linotype" w:cs="Tahoma"/>
          <w:i/>
          <w:iCs/>
          <w:sz w:val="22"/>
          <w:szCs w:val="22"/>
          <w:lang w:val="es-ES" w:eastAsia="es-ES_tradnl"/>
        </w:rPr>
        <w:t>“</w:t>
      </w:r>
      <w:r w:rsidRPr="00E85E24">
        <w:rPr>
          <w:rFonts w:ascii="Palatino Linotype" w:eastAsia="Calibri" w:hAnsi="Palatino Linotype" w:cs="Tahoma"/>
          <w:b/>
          <w:i/>
          <w:iCs/>
          <w:sz w:val="22"/>
          <w:szCs w:val="22"/>
          <w:lang w:val="es-ES" w:eastAsia="es-ES_tradnl"/>
        </w:rPr>
        <w:t>Artículo 140.</w:t>
      </w:r>
      <w:r w:rsidRPr="00E85E24">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535CBC5F" w14:textId="77777777" w:rsidR="00795866" w:rsidRPr="00E85E24" w:rsidRDefault="00795866" w:rsidP="00E85E24">
      <w:pPr>
        <w:tabs>
          <w:tab w:val="left" w:pos="4962"/>
        </w:tabs>
        <w:ind w:left="851" w:right="899"/>
        <w:jc w:val="both"/>
        <w:rPr>
          <w:rFonts w:ascii="Palatino Linotype" w:eastAsia="Calibri" w:hAnsi="Palatino Linotype" w:cs="Tahoma"/>
          <w:i/>
          <w:iCs/>
          <w:sz w:val="22"/>
          <w:szCs w:val="22"/>
          <w:lang w:val="es-ES" w:eastAsia="es-ES_tradnl"/>
        </w:rPr>
      </w:pPr>
    </w:p>
    <w:p w14:paraId="27B366D9" w14:textId="77777777" w:rsidR="00795866" w:rsidRPr="00E85E24" w:rsidRDefault="00795866" w:rsidP="00E85E24">
      <w:pPr>
        <w:tabs>
          <w:tab w:val="left" w:pos="4962"/>
        </w:tabs>
        <w:ind w:left="851" w:right="899"/>
        <w:jc w:val="both"/>
        <w:rPr>
          <w:rFonts w:ascii="Palatino Linotype" w:eastAsia="Calibri" w:hAnsi="Palatino Linotype" w:cs="Tahoma"/>
          <w:i/>
          <w:iCs/>
          <w:sz w:val="22"/>
          <w:szCs w:val="22"/>
          <w:lang w:val="es-ES_tradnl" w:eastAsia="es-ES_tradnl"/>
        </w:rPr>
      </w:pPr>
      <w:r w:rsidRPr="00E85E24">
        <w:rPr>
          <w:rFonts w:ascii="Palatino Linotype" w:eastAsia="Calibri" w:hAnsi="Palatino Linotype" w:cs="Tahoma"/>
          <w:i/>
          <w:iCs/>
          <w:sz w:val="22"/>
          <w:szCs w:val="22"/>
          <w:lang w:val="es-ES_tradnl" w:eastAsia="es-ES_tradnl"/>
        </w:rPr>
        <w:t>I. Comprometa la seguridad pública y cuente con un propósito genuino y un efecto demostrable;</w:t>
      </w:r>
    </w:p>
    <w:p w14:paraId="287D609C" w14:textId="77777777" w:rsidR="00795866" w:rsidRPr="00E85E24" w:rsidRDefault="00795866" w:rsidP="00E85E24">
      <w:pPr>
        <w:tabs>
          <w:tab w:val="left" w:pos="4962"/>
        </w:tabs>
        <w:ind w:left="851" w:right="899"/>
        <w:jc w:val="both"/>
        <w:rPr>
          <w:rFonts w:ascii="Palatino Linotype" w:eastAsia="Calibri" w:hAnsi="Palatino Linotype" w:cs="Tahoma"/>
          <w:i/>
          <w:iCs/>
          <w:sz w:val="22"/>
          <w:szCs w:val="22"/>
          <w:lang w:val="es-ES" w:eastAsia="es-ES_tradnl"/>
        </w:rPr>
      </w:pPr>
      <w:r w:rsidRPr="00E85E24">
        <w:rPr>
          <w:rFonts w:ascii="Palatino Linotype" w:eastAsia="Calibri" w:hAnsi="Palatino Linotype" w:cs="Tahoma"/>
          <w:i/>
          <w:iCs/>
          <w:sz w:val="22"/>
          <w:szCs w:val="22"/>
          <w:lang w:val="es-ES" w:eastAsia="es-ES_tradnl"/>
        </w:rPr>
        <w:t xml:space="preserve">…” </w:t>
      </w:r>
    </w:p>
    <w:p w14:paraId="6CF008FA" w14:textId="77777777" w:rsidR="00795866" w:rsidRPr="00E85E24" w:rsidRDefault="00795866" w:rsidP="00E85E24">
      <w:pPr>
        <w:tabs>
          <w:tab w:val="left" w:pos="4962"/>
        </w:tabs>
        <w:ind w:left="567" w:right="567"/>
        <w:jc w:val="both"/>
        <w:rPr>
          <w:rFonts w:ascii="Palatino Linotype" w:eastAsia="Calibri" w:hAnsi="Palatino Linotype" w:cs="Tahoma"/>
          <w:iCs/>
          <w:sz w:val="22"/>
          <w:szCs w:val="22"/>
          <w:lang w:val="es-ES" w:eastAsia="es-ES_tradnl"/>
        </w:rPr>
      </w:pPr>
    </w:p>
    <w:p w14:paraId="4F954386" w14:textId="77777777" w:rsidR="00795866" w:rsidRPr="00E85E24" w:rsidRDefault="00795866" w:rsidP="00E85E24">
      <w:pPr>
        <w:tabs>
          <w:tab w:val="left" w:pos="4962"/>
        </w:tabs>
        <w:spacing w:line="360" w:lineRule="auto"/>
        <w:jc w:val="both"/>
        <w:rPr>
          <w:rFonts w:ascii="Palatino Linotype" w:eastAsia="Calibri" w:hAnsi="Palatino Linotype" w:cs="Tahoma"/>
          <w:bCs/>
          <w:iCs/>
          <w:lang w:val="es-ES_tradnl" w:eastAsia="es-ES_tradnl"/>
        </w:rPr>
      </w:pPr>
      <w:r w:rsidRPr="00E85E24">
        <w:rPr>
          <w:rFonts w:ascii="Palatino Linotype" w:eastAsia="Calibri" w:hAnsi="Palatino Linotype" w:cs="Tahoma"/>
          <w:iCs/>
          <w:lang w:val="es-ES_tradnl" w:eastAsia="es-ES_tradnl"/>
        </w:rPr>
        <w:t xml:space="preserve">De dicho precepto normativo se desprende que podrá clasificarse como información reservada aquella cuya publicación comprometa la seguridad pública y cuente con un propósito genuino y un efecto demostrable. Por su parte, los </w:t>
      </w:r>
      <w:r w:rsidRPr="00E85E24">
        <w:rPr>
          <w:rFonts w:ascii="Palatino Linotype" w:eastAsia="Calibri" w:hAnsi="Palatino Linotype" w:cs="Tahoma"/>
          <w:bCs/>
          <w:iCs/>
          <w:lang w:val="es-ES_tradnl" w:eastAsia="es-ES_tradnl"/>
        </w:rPr>
        <w:t>Lineamientos Generales, disponen:</w:t>
      </w:r>
    </w:p>
    <w:p w14:paraId="2C4C4A51" w14:textId="77777777" w:rsidR="00795866" w:rsidRPr="00E85E24" w:rsidRDefault="00795866" w:rsidP="00E85E24">
      <w:pPr>
        <w:jc w:val="both"/>
        <w:rPr>
          <w:rFonts w:ascii="Palatino Linotype" w:eastAsia="Calibri" w:hAnsi="Palatino Linotype" w:cs="Tahoma"/>
          <w:bCs/>
          <w:sz w:val="22"/>
          <w:szCs w:val="22"/>
          <w:lang w:val="es-ES_tradnl" w:eastAsia="en-US"/>
        </w:rPr>
      </w:pPr>
    </w:p>
    <w:p w14:paraId="05CBC8B7" w14:textId="77777777" w:rsidR="00795866" w:rsidRPr="00E85E24" w:rsidRDefault="00795866" w:rsidP="00E85E24">
      <w:pPr>
        <w:tabs>
          <w:tab w:val="left" w:pos="4962"/>
        </w:tabs>
        <w:ind w:left="851" w:right="899"/>
        <w:jc w:val="both"/>
        <w:rPr>
          <w:rFonts w:ascii="Palatino Linotype" w:eastAsia="Calibri" w:hAnsi="Palatino Linotype" w:cs="Tahoma"/>
          <w:i/>
          <w:iCs/>
          <w:sz w:val="22"/>
          <w:szCs w:val="22"/>
          <w:lang w:val="es-ES_tradnl" w:eastAsia="es-ES_tradnl"/>
        </w:rPr>
      </w:pPr>
      <w:r w:rsidRPr="00E85E24">
        <w:rPr>
          <w:rFonts w:ascii="Palatino Linotype" w:eastAsia="Calibri" w:hAnsi="Palatino Linotype" w:cs="Tahoma"/>
          <w:b/>
          <w:iCs/>
          <w:sz w:val="22"/>
          <w:szCs w:val="22"/>
          <w:lang w:val="es-ES" w:eastAsia="es-ES_tradnl"/>
        </w:rPr>
        <w:t>“</w:t>
      </w:r>
      <w:r w:rsidRPr="00E85E24">
        <w:rPr>
          <w:rFonts w:ascii="Palatino Linotype" w:eastAsia="Calibri" w:hAnsi="Palatino Linotype" w:cs="Tahoma"/>
          <w:b/>
          <w:i/>
          <w:iCs/>
          <w:sz w:val="22"/>
          <w:szCs w:val="22"/>
          <w:lang w:val="es-ES" w:eastAsia="es-ES_tradnl"/>
        </w:rPr>
        <w:t>Décimo octavo.</w:t>
      </w:r>
      <w:r w:rsidRPr="00E85E24">
        <w:rPr>
          <w:rFonts w:ascii="Palatino Linotype" w:eastAsia="Calibri" w:hAnsi="Palatino Linotype" w:cs="Tahoma"/>
          <w:i/>
          <w:iCs/>
          <w:sz w:val="22"/>
          <w:szCs w:val="22"/>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E85E24">
        <w:rPr>
          <w:rFonts w:ascii="Palatino Linotype" w:eastAsia="Calibri" w:hAnsi="Palatino Linotype" w:cs="Tahoma"/>
          <w:i/>
          <w:iCs/>
          <w:sz w:val="22"/>
          <w:szCs w:val="22"/>
          <w:lang w:val="es-ES_tradnl" w:eastAsia="es-ES_tradnl"/>
        </w:rPr>
        <w:t xml:space="preserve">Ciudad de México, los Estados y los Municipios, tendientes a preservar y resguardar la vida, la salud, la integridad y el ejercicio de los derechos de las personas, así como para el mantenimiento del orden público. </w:t>
      </w:r>
    </w:p>
    <w:p w14:paraId="75DFCC4D" w14:textId="77777777" w:rsidR="00795866" w:rsidRPr="00E85E24" w:rsidRDefault="00795866" w:rsidP="00E85E24">
      <w:pPr>
        <w:tabs>
          <w:tab w:val="left" w:pos="4962"/>
        </w:tabs>
        <w:ind w:left="851" w:right="899"/>
        <w:jc w:val="both"/>
        <w:rPr>
          <w:rFonts w:ascii="Palatino Linotype" w:eastAsia="Calibri" w:hAnsi="Palatino Linotype" w:cs="Tahoma"/>
          <w:i/>
          <w:iCs/>
          <w:sz w:val="22"/>
          <w:szCs w:val="22"/>
          <w:lang w:val="es-ES_tradnl" w:eastAsia="es-ES_tradnl"/>
        </w:rPr>
      </w:pPr>
    </w:p>
    <w:p w14:paraId="25AD8C2D" w14:textId="77777777" w:rsidR="00795866" w:rsidRPr="00E85E24" w:rsidRDefault="00795866" w:rsidP="00E85E24">
      <w:pPr>
        <w:tabs>
          <w:tab w:val="left" w:pos="4962"/>
        </w:tabs>
        <w:ind w:left="851" w:right="899"/>
        <w:jc w:val="both"/>
        <w:rPr>
          <w:rFonts w:ascii="Palatino Linotype" w:eastAsia="Calibri" w:hAnsi="Palatino Linotype" w:cs="Tahoma"/>
          <w:i/>
          <w:iCs/>
          <w:sz w:val="22"/>
          <w:szCs w:val="22"/>
          <w:lang w:val="es-ES_tradnl" w:eastAsia="es-ES_tradnl"/>
        </w:rPr>
      </w:pPr>
      <w:r w:rsidRPr="00E85E24">
        <w:rPr>
          <w:rFonts w:ascii="Palatino Linotype" w:eastAsia="Calibri" w:hAnsi="Palatino Linotype" w:cs="Tahoma"/>
          <w:i/>
          <w:iCs/>
          <w:sz w:val="22"/>
          <w:szCs w:val="22"/>
          <w:lang w:val="es-ES_tradnl" w:eastAsia="es-ES_tradnl"/>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0DE76AE6" w14:textId="77777777" w:rsidR="00795866" w:rsidRPr="00E85E24" w:rsidRDefault="00795866" w:rsidP="00E85E24">
      <w:pPr>
        <w:tabs>
          <w:tab w:val="left" w:pos="4962"/>
        </w:tabs>
        <w:ind w:left="851" w:right="899"/>
        <w:jc w:val="both"/>
        <w:rPr>
          <w:rFonts w:ascii="Palatino Linotype" w:eastAsia="Calibri" w:hAnsi="Palatino Linotype" w:cs="Tahoma"/>
          <w:i/>
          <w:iCs/>
          <w:sz w:val="22"/>
          <w:szCs w:val="22"/>
          <w:lang w:val="es-ES_tradnl" w:eastAsia="es-ES_tradnl"/>
        </w:rPr>
      </w:pPr>
    </w:p>
    <w:p w14:paraId="01FCB726" w14:textId="77777777" w:rsidR="00795866" w:rsidRPr="00E85E24" w:rsidRDefault="00795866" w:rsidP="00E85E24">
      <w:pPr>
        <w:tabs>
          <w:tab w:val="left" w:pos="4962"/>
        </w:tabs>
        <w:ind w:left="851" w:right="899"/>
        <w:jc w:val="both"/>
        <w:rPr>
          <w:rFonts w:ascii="Palatino Linotype" w:eastAsia="Calibri" w:hAnsi="Palatino Linotype" w:cs="Tahoma"/>
          <w:i/>
          <w:iCs/>
          <w:sz w:val="22"/>
          <w:szCs w:val="22"/>
          <w:lang w:val="es-ES" w:eastAsia="es-ES_tradnl"/>
        </w:rPr>
      </w:pPr>
      <w:r w:rsidRPr="00E85E24">
        <w:rPr>
          <w:rFonts w:ascii="Palatino Linotype" w:eastAsia="Calibri" w:hAnsi="Palatino Linotype" w:cs="Tahoma"/>
          <w:i/>
          <w:iCs/>
          <w:sz w:val="22"/>
          <w:szCs w:val="22"/>
          <w:lang w:val="es-ES_tradnl" w:eastAsia="es-ES_tradnl"/>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570AEC1E" w14:textId="77777777" w:rsidR="00795866" w:rsidRPr="00E85E24" w:rsidRDefault="00795866" w:rsidP="00E85E24">
      <w:pPr>
        <w:jc w:val="both"/>
        <w:rPr>
          <w:rFonts w:ascii="Palatino Linotype" w:eastAsia="Calibri" w:hAnsi="Palatino Linotype" w:cs="Tahoma"/>
          <w:bCs/>
          <w:sz w:val="22"/>
          <w:szCs w:val="22"/>
          <w:lang w:val="es-ES_tradnl" w:eastAsia="en-US"/>
        </w:rPr>
      </w:pPr>
    </w:p>
    <w:p w14:paraId="59112765"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lastRenderedPageBreak/>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02213F23" w14:textId="77777777" w:rsidR="00795866" w:rsidRPr="00E85E24" w:rsidRDefault="00795866" w:rsidP="00E85E24">
      <w:pPr>
        <w:spacing w:line="360" w:lineRule="auto"/>
        <w:jc w:val="both"/>
        <w:rPr>
          <w:rFonts w:ascii="Palatino Linotype" w:eastAsia="Calibri" w:hAnsi="Palatino Linotype" w:cs="Tahoma"/>
          <w:bCs/>
          <w:lang w:val="es-ES_tradnl" w:eastAsia="en-US"/>
        </w:rPr>
      </w:pPr>
    </w:p>
    <w:p w14:paraId="507FD557"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 xml:space="preserve">De la misma manera, será información clasificada aquella que revele datos que pudieran ser aprovechados para conocer la </w:t>
      </w:r>
      <w:r w:rsidRPr="00E85E24">
        <w:rPr>
          <w:rFonts w:ascii="Palatino Linotype" w:eastAsia="Calibri" w:hAnsi="Palatino Linotype" w:cs="Tahoma"/>
          <w:b/>
          <w:lang w:val="es-ES_tradnl" w:eastAsia="en-US"/>
        </w:rPr>
        <w:t>capacidad de reacción</w:t>
      </w:r>
      <w:r w:rsidRPr="00E85E24">
        <w:rPr>
          <w:rFonts w:ascii="Palatino Linotype" w:eastAsia="Calibri" w:hAnsi="Palatino Linotype" w:cs="Tahoma"/>
          <w:bCs/>
          <w:lang w:val="es-ES_tradnl" w:eastAsia="en-US"/>
        </w:rPr>
        <w:t xml:space="preserve"> de las instituciones encargadas de la seguridad pública, sus planes, estrategias, tecnología, información, sistemas de comunicaciones.</w:t>
      </w:r>
    </w:p>
    <w:p w14:paraId="53284A37" w14:textId="77777777" w:rsidR="00795866" w:rsidRPr="00E85E24" w:rsidRDefault="00795866" w:rsidP="00E85E24">
      <w:pPr>
        <w:spacing w:line="360" w:lineRule="auto"/>
        <w:jc w:val="both"/>
        <w:rPr>
          <w:rFonts w:ascii="Palatino Linotype" w:eastAsia="Calibri" w:hAnsi="Palatino Linotype" w:cs="Tahoma"/>
          <w:bCs/>
          <w:lang w:val="es-ES_tradnl" w:eastAsia="en-US"/>
        </w:rPr>
      </w:pPr>
    </w:p>
    <w:p w14:paraId="4BB40821"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En ese orden de ideas, el artículo 81 de la Ley de Seguridad del Estado de México, que establece lo siguiente:</w:t>
      </w:r>
    </w:p>
    <w:p w14:paraId="54A8C642" w14:textId="77777777" w:rsidR="00795866" w:rsidRPr="00E85E24" w:rsidRDefault="00795866" w:rsidP="00E85E24">
      <w:pPr>
        <w:jc w:val="both"/>
        <w:rPr>
          <w:rFonts w:ascii="Palatino Linotype" w:eastAsia="Calibri" w:hAnsi="Palatino Linotype" w:cs="Tahoma"/>
          <w:bCs/>
          <w:sz w:val="22"/>
          <w:szCs w:val="22"/>
          <w:lang w:val="es-ES_tradnl" w:eastAsia="en-US"/>
        </w:rPr>
      </w:pPr>
    </w:p>
    <w:p w14:paraId="69CABDDF" w14:textId="77777777" w:rsidR="00795866" w:rsidRPr="00E85E24" w:rsidRDefault="00795866" w:rsidP="00E85E24">
      <w:pPr>
        <w:ind w:left="851" w:right="899"/>
        <w:jc w:val="both"/>
        <w:rPr>
          <w:rFonts w:ascii="Palatino Linotype" w:eastAsia="Calibri" w:hAnsi="Palatino Linotype" w:cs="Tahoma"/>
          <w:bCs/>
          <w:i/>
          <w:sz w:val="22"/>
          <w:szCs w:val="22"/>
          <w:lang w:val="es-ES_tradnl" w:eastAsia="en-US"/>
        </w:rPr>
      </w:pPr>
      <w:r w:rsidRPr="00E85E24">
        <w:rPr>
          <w:rFonts w:ascii="Palatino Linotype" w:eastAsia="Calibri" w:hAnsi="Palatino Linotype" w:cs="Tahoma"/>
          <w:b/>
          <w:bCs/>
          <w:i/>
          <w:sz w:val="22"/>
          <w:szCs w:val="22"/>
          <w:lang w:val="es-ES_tradnl" w:eastAsia="en-US"/>
        </w:rPr>
        <w:t>“Artículo 81.-</w:t>
      </w:r>
      <w:r w:rsidRPr="00E85E24">
        <w:rPr>
          <w:rFonts w:ascii="Palatino Linotype" w:eastAsia="Calibri" w:hAnsi="Palatino Linotype" w:cs="Tahoma"/>
          <w:bCs/>
          <w:i/>
          <w:sz w:val="22"/>
          <w:szCs w:val="22"/>
          <w:lang w:val="es-ES_tradnl"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21E3036F" w14:textId="77777777" w:rsidR="00795866" w:rsidRPr="00E85E24" w:rsidRDefault="00795866" w:rsidP="00E85E24">
      <w:pPr>
        <w:ind w:left="851" w:right="899"/>
        <w:jc w:val="both"/>
        <w:rPr>
          <w:rFonts w:ascii="Palatino Linotype" w:eastAsia="Calibri" w:hAnsi="Palatino Linotype" w:cs="Tahoma"/>
          <w:bCs/>
          <w:i/>
          <w:sz w:val="22"/>
          <w:szCs w:val="22"/>
          <w:lang w:val="es-ES_tradnl" w:eastAsia="en-US"/>
        </w:rPr>
      </w:pPr>
    </w:p>
    <w:p w14:paraId="1D0770A0" w14:textId="77777777" w:rsidR="00795866" w:rsidRPr="00E85E24" w:rsidRDefault="00795866" w:rsidP="00E85E24">
      <w:pPr>
        <w:ind w:left="851" w:right="899"/>
        <w:jc w:val="both"/>
        <w:rPr>
          <w:rFonts w:ascii="Palatino Linotype" w:eastAsia="Calibri" w:hAnsi="Palatino Linotype" w:cs="Tahoma"/>
          <w:bCs/>
          <w:i/>
          <w:sz w:val="22"/>
          <w:szCs w:val="22"/>
          <w:lang w:val="es-ES_tradnl" w:eastAsia="en-US"/>
        </w:rPr>
      </w:pPr>
      <w:r w:rsidRPr="00E85E24">
        <w:rPr>
          <w:rFonts w:ascii="Palatino Linotype" w:eastAsia="Calibri" w:hAnsi="Palatino Linotype" w:cs="Tahoma"/>
          <w:b/>
          <w:bCs/>
          <w:i/>
          <w:sz w:val="22"/>
          <w:szCs w:val="22"/>
          <w:lang w:val="es-ES_tradnl" w:eastAsia="en-US"/>
        </w:rPr>
        <w:t>I.</w:t>
      </w:r>
      <w:r w:rsidRPr="00E85E24">
        <w:rPr>
          <w:rFonts w:ascii="Palatino Linotype" w:eastAsia="Calibri" w:hAnsi="Palatino Linotype" w:cs="Tahoma"/>
          <w:bCs/>
          <w:i/>
          <w:sz w:val="22"/>
          <w:szCs w:val="22"/>
          <w:lang w:val="es-ES_tradnl" w:eastAsia="en-US"/>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41785F8D" w14:textId="77777777" w:rsidR="00795866" w:rsidRPr="00E85E24" w:rsidRDefault="00795866" w:rsidP="00E85E24">
      <w:pPr>
        <w:ind w:left="851" w:right="899"/>
        <w:jc w:val="both"/>
        <w:rPr>
          <w:rFonts w:ascii="Palatino Linotype" w:eastAsia="Calibri" w:hAnsi="Palatino Linotype" w:cs="Tahoma"/>
          <w:bCs/>
          <w:i/>
          <w:sz w:val="22"/>
          <w:szCs w:val="22"/>
          <w:lang w:val="es-ES_tradnl" w:eastAsia="en-US"/>
        </w:rPr>
      </w:pPr>
    </w:p>
    <w:p w14:paraId="41F66B41" w14:textId="77777777" w:rsidR="00795866" w:rsidRPr="00E85E24" w:rsidRDefault="00795866" w:rsidP="00E85E24">
      <w:pPr>
        <w:ind w:left="851" w:right="899"/>
        <w:jc w:val="both"/>
        <w:rPr>
          <w:rFonts w:ascii="Palatino Linotype" w:eastAsia="Calibri" w:hAnsi="Palatino Linotype" w:cs="Tahoma"/>
          <w:bCs/>
          <w:i/>
          <w:sz w:val="22"/>
          <w:szCs w:val="22"/>
          <w:lang w:val="es-ES_tradnl" w:eastAsia="en-US"/>
        </w:rPr>
      </w:pPr>
      <w:r w:rsidRPr="00E85E24">
        <w:rPr>
          <w:rFonts w:ascii="Palatino Linotype" w:eastAsia="Calibri" w:hAnsi="Palatino Linotype" w:cs="Tahoma"/>
          <w:b/>
          <w:bCs/>
          <w:i/>
          <w:sz w:val="22"/>
          <w:szCs w:val="22"/>
          <w:lang w:val="es-ES_tradnl" w:eastAsia="en-US"/>
        </w:rPr>
        <w:t>II.</w:t>
      </w:r>
      <w:r w:rsidRPr="00E85E24">
        <w:rPr>
          <w:rFonts w:ascii="Palatino Linotype" w:eastAsia="Calibri" w:hAnsi="Palatino Linotype" w:cs="Tahoma"/>
          <w:bCs/>
          <w:i/>
          <w:sz w:val="22"/>
          <w:szCs w:val="22"/>
          <w:lang w:val="es-ES_tradnl" w:eastAsia="en-US"/>
        </w:rPr>
        <w:t xml:space="preserve"> Aquella cuya revelación pueda ser utilizada para actualizar o potenciar una amenaza a la seguridad pública o a las instituciones del Estado de México; </w:t>
      </w:r>
    </w:p>
    <w:p w14:paraId="257D7DF2" w14:textId="77777777" w:rsidR="00795866" w:rsidRPr="00E85E24" w:rsidRDefault="00795866" w:rsidP="00E85E24">
      <w:pPr>
        <w:ind w:left="851" w:right="899"/>
        <w:jc w:val="both"/>
        <w:rPr>
          <w:rFonts w:ascii="Palatino Linotype" w:eastAsia="Calibri" w:hAnsi="Palatino Linotype" w:cs="Tahoma"/>
          <w:bCs/>
          <w:i/>
          <w:sz w:val="22"/>
          <w:szCs w:val="22"/>
          <w:lang w:val="es-ES_tradnl" w:eastAsia="en-US"/>
        </w:rPr>
      </w:pPr>
      <w:r w:rsidRPr="00E85E24">
        <w:rPr>
          <w:rFonts w:ascii="Palatino Linotype" w:eastAsia="Calibri" w:hAnsi="Palatino Linotype" w:cs="Tahoma"/>
          <w:bCs/>
          <w:i/>
          <w:sz w:val="22"/>
          <w:szCs w:val="22"/>
          <w:lang w:val="es-ES_tradnl" w:eastAsia="en-US"/>
        </w:rPr>
        <w:t>…</w:t>
      </w:r>
    </w:p>
    <w:p w14:paraId="5A5584E1" w14:textId="77777777" w:rsidR="00795866" w:rsidRPr="00E85E24" w:rsidRDefault="00795866" w:rsidP="00E85E24">
      <w:pPr>
        <w:ind w:left="851" w:right="899"/>
        <w:jc w:val="both"/>
        <w:rPr>
          <w:rFonts w:ascii="Palatino Linotype" w:eastAsia="Calibri" w:hAnsi="Palatino Linotype" w:cs="Tahoma"/>
          <w:bCs/>
          <w:i/>
          <w:sz w:val="22"/>
          <w:szCs w:val="22"/>
          <w:lang w:val="es-ES_tradnl" w:eastAsia="en-US"/>
        </w:rPr>
      </w:pPr>
      <w:r w:rsidRPr="00E85E24">
        <w:rPr>
          <w:rFonts w:ascii="Palatino Linotype" w:eastAsia="Calibri" w:hAnsi="Palatino Linotype" w:cs="Tahoma"/>
          <w:b/>
          <w:bCs/>
          <w:i/>
          <w:sz w:val="22"/>
          <w:szCs w:val="22"/>
          <w:lang w:val="es-ES_tradnl" w:eastAsia="en-US"/>
        </w:rPr>
        <w:t xml:space="preserve">IV. </w:t>
      </w:r>
      <w:r w:rsidRPr="00E85E24">
        <w:rPr>
          <w:rFonts w:ascii="Palatino Linotype" w:eastAsia="Calibri" w:hAnsi="Palatino Linotype" w:cs="Tahoma"/>
          <w:bCs/>
          <w:i/>
          <w:sz w:val="22"/>
          <w:szCs w:val="22"/>
          <w:lang w:val="es-ES_tradnl" w:eastAsia="en-US"/>
        </w:rPr>
        <w:t xml:space="preserve">La que sea producto de una intervención de comunicaciones privadas autorizadas conforme a la Constitución Federal y las disposiciones legales correspondientes; y </w:t>
      </w:r>
    </w:p>
    <w:p w14:paraId="1DD78F05" w14:textId="77777777" w:rsidR="00795866" w:rsidRPr="00E85E24" w:rsidRDefault="00795866" w:rsidP="00E85E24">
      <w:pPr>
        <w:ind w:left="851" w:right="899"/>
        <w:jc w:val="both"/>
        <w:rPr>
          <w:rFonts w:ascii="Palatino Linotype" w:eastAsia="Calibri" w:hAnsi="Palatino Linotype" w:cs="Tahoma"/>
          <w:bCs/>
          <w:i/>
          <w:sz w:val="22"/>
          <w:szCs w:val="22"/>
          <w:lang w:val="es-ES_tradnl" w:eastAsia="en-US"/>
        </w:rPr>
      </w:pPr>
    </w:p>
    <w:p w14:paraId="71968024" w14:textId="77777777" w:rsidR="00795866" w:rsidRPr="00E85E24" w:rsidRDefault="00795866" w:rsidP="00E85E24">
      <w:pPr>
        <w:ind w:left="851" w:right="899"/>
        <w:jc w:val="both"/>
        <w:rPr>
          <w:rFonts w:ascii="Palatino Linotype" w:eastAsia="Calibri" w:hAnsi="Palatino Linotype" w:cs="Tahoma"/>
          <w:bCs/>
          <w:i/>
          <w:sz w:val="22"/>
          <w:szCs w:val="22"/>
          <w:lang w:val="es-ES_tradnl" w:eastAsia="en-US"/>
        </w:rPr>
      </w:pPr>
      <w:r w:rsidRPr="00E85E24">
        <w:rPr>
          <w:rFonts w:ascii="Palatino Linotype" w:eastAsia="Calibri" w:hAnsi="Palatino Linotype" w:cs="Tahoma"/>
          <w:b/>
          <w:bCs/>
          <w:i/>
          <w:sz w:val="22"/>
          <w:szCs w:val="22"/>
          <w:lang w:val="es-ES_tradnl" w:eastAsia="en-US"/>
        </w:rPr>
        <w:t>V.</w:t>
      </w:r>
      <w:r w:rsidRPr="00E85E24">
        <w:rPr>
          <w:rFonts w:ascii="Palatino Linotype" w:eastAsia="Calibri" w:hAnsi="Palatino Linotype" w:cs="Tahoma"/>
          <w:bCs/>
          <w:i/>
          <w:sz w:val="22"/>
          <w:szCs w:val="22"/>
          <w:lang w:val="es-ES_tradnl" w:eastAsia="en-US"/>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35BED04D" w14:textId="77777777" w:rsidR="00795866" w:rsidRPr="00E85E24" w:rsidRDefault="00795866" w:rsidP="00E85E24">
      <w:pPr>
        <w:jc w:val="both"/>
        <w:rPr>
          <w:rFonts w:ascii="Palatino Linotype" w:eastAsia="Calibri" w:hAnsi="Palatino Linotype" w:cs="Tahoma"/>
          <w:bCs/>
          <w:sz w:val="22"/>
          <w:szCs w:val="22"/>
          <w:lang w:val="es-ES_tradnl" w:eastAsia="en-US"/>
        </w:rPr>
      </w:pPr>
    </w:p>
    <w:p w14:paraId="7449F11D"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53B3C8E4" w14:textId="77777777" w:rsidR="00795866" w:rsidRPr="00E85E24" w:rsidRDefault="00795866" w:rsidP="00E85E24">
      <w:pPr>
        <w:spacing w:line="360" w:lineRule="auto"/>
        <w:jc w:val="both"/>
        <w:rPr>
          <w:rFonts w:ascii="Palatino Linotype" w:eastAsia="Calibri" w:hAnsi="Palatino Linotype" w:cs="Tahoma"/>
          <w:bCs/>
          <w:lang w:val="es-ES_tradnl" w:eastAsia="en-US"/>
        </w:rPr>
      </w:pPr>
    </w:p>
    <w:p w14:paraId="332EA746"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En ese contexto, la mayoría del Pleno sostiene que entregar el cargo de los elementos operativos (policías municipales), revelaría el estado de fuerza con el que cuenta el Municipio para atender las cuestiones de seguridad pública.</w:t>
      </w:r>
    </w:p>
    <w:p w14:paraId="1FD3F71B" w14:textId="77777777" w:rsidR="00795866" w:rsidRPr="00E85E24" w:rsidRDefault="00795866" w:rsidP="00E85E24">
      <w:pPr>
        <w:spacing w:line="360" w:lineRule="auto"/>
        <w:jc w:val="both"/>
        <w:rPr>
          <w:rFonts w:ascii="Palatino Linotype" w:eastAsia="Calibri" w:hAnsi="Palatino Linotype" w:cs="Tahoma"/>
          <w:bCs/>
          <w:lang w:val="es-ES_tradnl" w:eastAsia="en-US"/>
        </w:rPr>
      </w:pPr>
    </w:p>
    <w:p w14:paraId="21BB9603"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 xml:space="preserve">Sobre el tema, el Modelo Óptimo de la Función Policial, emitido por la Secretaría de Gobernación “Diagnostico Nacional sobre las Policías Preventivas de las Entidades Federativas”  (consultado en la página electrónica </w:t>
      </w:r>
      <w:hyperlink r:id="rId16" w:history="1">
        <w:r w:rsidRPr="00E85E24">
          <w:rPr>
            <w:rStyle w:val="Hipervnculo"/>
            <w:rFonts w:ascii="Palatino Linotype" w:eastAsia="Calibri" w:hAnsi="Palatino Linotype" w:cs="Tahoma"/>
            <w:bCs/>
            <w:lang w:val="es-ES_tradnl" w:eastAsia="en-US"/>
          </w:rPr>
          <w:t>https://secretariadoejecutivo.gob.mx//doc/Actualizacion_Diagnostico_Nacional_MOFP.pdf</w:t>
        </w:r>
      </w:hyperlink>
      <w:r w:rsidRPr="00E85E24">
        <w:rPr>
          <w:rFonts w:ascii="Palatino Linotype" w:eastAsia="Calibri" w:hAnsi="Palatino Linotype" w:cs="Tahoma"/>
          <w:bCs/>
          <w:lang w:val="es-ES_tradnl" w:eastAsia="en-US"/>
        </w:rPr>
        <w:t>) establece que el estado de fuerza se refiere al número de elementos operativos en activo, excluyendo al personal administrativo.</w:t>
      </w:r>
    </w:p>
    <w:p w14:paraId="3476A458" w14:textId="77777777" w:rsidR="00795866" w:rsidRPr="00E85E24" w:rsidRDefault="00795866" w:rsidP="00E85E24">
      <w:pPr>
        <w:spacing w:line="360" w:lineRule="auto"/>
        <w:jc w:val="both"/>
        <w:rPr>
          <w:rFonts w:ascii="Palatino Linotype" w:eastAsia="Calibri" w:hAnsi="Palatino Linotype" w:cs="Tahoma"/>
          <w:bCs/>
          <w:lang w:val="es-ES_tradnl" w:eastAsia="en-US"/>
        </w:rPr>
      </w:pPr>
    </w:p>
    <w:p w14:paraId="468B80BC"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 xml:space="preserve">Lo cual se ratifica con el Anexo 1 del Acuerdo 05/XLVI/20, denominado Modelo Nacional de Policía y Justicia Cívica </w:t>
      </w:r>
      <w:r w:rsidRPr="00E85E24">
        <w:rPr>
          <w:rFonts w:ascii="Palatino Linotype" w:eastAsia="Calibri" w:hAnsi="Palatino Linotype" w:cs="Tahoma"/>
          <w:bCs/>
          <w:lang w:val="es-ES_tradnl" w:eastAsia="en-US"/>
        </w:rPr>
        <w:lastRenderedPageBreak/>
        <w:t>(</w:t>
      </w:r>
      <w:hyperlink r:id="rId17" w:history="1">
        <w:r w:rsidRPr="00E85E24">
          <w:rPr>
            <w:rStyle w:val="Hipervnculo"/>
            <w:rFonts w:ascii="Palatino Linotype" w:eastAsia="Calibri" w:hAnsi="Palatino Linotype" w:cs="Tahoma"/>
            <w:bCs/>
            <w:i/>
            <w:lang w:val="es-ES_tradnl" w:eastAsia="en-US"/>
          </w:rPr>
          <w:t>https://www.dof.gob.mx/2021/SSPC/SEGURIDADyPC_260121.pdf</w:t>
        </w:r>
      </w:hyperlink>
      <w:r w:rsidRPr="00E85E24">
        <w:rPr>
          <w:rFonts w:ascii="Palatino Linotype" w:eastAsia="Calibri" w:hAnsi="Palatino Linotype" w:cs="Tahoma"/>
          <w:bCs/>
          <w:lang w:val="es-ES_tradnl" w:eastAsia="en-US"/>
        </w:rPr>
        <w:t>), que precisa que el estado de fuerza se conforma de los elementos operativos en materia de seguridad, excluyendo al personal administrativo.</w:t>
      </w:r>
    </w:p>
    <w:p w14:paraId="70D6920C" w14:textId="77777777" w:rsidR="00795866" w:rsidRPr="00E85E24" w:rsidRDefault="00795866" w:rsidP="00E85E24">
      <w:pPr>
        <w:spacing w:line="360" w:lineRule="auto"/>
        <w:jc w:val="both"/>
        <w:rPr>
          <w:rFonts w:ascii="Palatino Linotype" w:eastAsia="Calibri" w:hAnsi="Palatino Linotype" w:cs="Tahoma"/>
          <w:bCs/>
          <w:lang w:val="es-ES_tradnl" w:eastAsia="en-US"/>
        </w:rPr>
      </w:pPr>
    </w:p>
    <w:p w14:paraId="72ADC9D2"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En ese sentido, el artículo 142 y 143 de la Ley de Seguridad del Estado de México, establece la organización jerárquica de las Instituciones Policiales de la Entidad Federativa y sus Municipios, la cual es la siguiente:</w:t>
      </w:r>
    </w:p>
    <w:p w14:paraId="10247A0C" w14:textId="77777777" w:rsidR="00795866" w:rsidRPr="00E85E24" w:rsidRDefault="00795866" w:rsidP="00E85E24">
      <w:pPr>
        <w:spacing w:line="360" w:lineRule="auto"/>
        <w:jc w:val="both"/>
        <w:rPr>
          <w:rFonts w:ascii="Palatino Linotype" w:eastAsia="Calibri" w:hAnsi="Palatino Linotype" w:cs="Tahoma"/>
          <w:bCs/>
          <w:lang w:val="es-ES_tradnl" w:eastAsia="en-US"/>
        </w:rPr>
      </w:pPr>
    </w:p>
    <w:p w14:paraId="626AE278" w14:textId="77777777" w:rsidR="00795866" w:rsidRPr="00E85E24" w:rsidRDefault="00795866" w:rsidP="00E85E24">
      <w:pPr>
        <w:numPr>
          <w:ilvl w:val="0"/>
          <w:numId w:val="27"/>
        </w:num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Comisarios:</w:t>
      </w:r>
    </w:p>
    <w:p w14:paraId="397EF3B4" w14:textId="77777777" w:rsidR="00795866" w:rsidRPr="00E85E24" w:rsidRDefault="00795866" w:rsidP="00E85E24">
      <w:pPr>
        <w:numPr>
          <w:ilvl w:val="0"/>
          <w:numId w:val="28"/>
        </w:numPr>
        <w:spacing w:line="360" w:lineRule="auto"/>
        <w:ind w:left="993" w:hanging="77"/>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Comisario General;</w:t>
      </w:r>
    </w:p>
    <w:p w14:paraId="56581FA0" w14:textId="77777777" w:rsidR="00795866" w:rsidRPr="00E85E24" w:rsidRDefault="00795866" w:rsidP="00E85E24">
      <w:pPr>
        <w:numPr>
          <w:ilvl w:val="0"/>
          <w:numId w:val="28"/>
        </w:numPr>
        <w:spacing w:line="360" w:lineRule="auto"/>
        <w:ind w:left="993" w:hanging="77"/>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Comisario Jefe, y</w:t>
      </w:r>
    </w:p>
    <w:p w14:paraId="0DC211CC" w14:textId="77777777" w:rsidR="00795866" w:rsidRPr="00E85E24" w:rsidRDefault="00795866" w:rsidP="00E85E24">
      <w:pPr>
        <w:numPr>
          <w:ilvl w:val="0"/>
          <w:numId w:val="28"/>
        </w:numPr>
        <w:spacing w:line="360" w:lineRule="auto"/>
        <w:ind w:left="993" w:hanging="77"/>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Comisario.</w:t>
      </w:r>
    </w:p>
    <w:p w14:paraId="69317C53" w14:textId="77777777" w:rsidR="00795866" w:rsidRPr="00E85E24" w:rsidRDefault="00795866" w:rsidP="00E85E24">
      <w:pPr>
        <w:spacing w:line="360" w:lineRule="auto"/>
        <w:ind w:left="993"/>
        <w:contextualSpacing/>
        <w:jc w:val="both"/>
        <w:rPr>
          <w:rFonts w:ascii="Palatino Linotype" w:eastAsia="Calibri" w:hAnsi="Palatino Linotype" w:cs="Tahoma"/>
          <w:bCs/>
          <w:lang w:val="es-ES_tradnl" w:eastAsia="en-US"/>
        </w:rPr>
      </w:pPr>
    </w:p>
    <w:p w14:paraId="2A7B655A" w14:textId="77777777" w:rsidR="00795866" w:rsidRPr="00E85E24" w:rsidRDefault="00795866" w:rsidP="00E85E24">
      <w:pPr>
        <w:numPr>
          <w:ilvl w:val="0"/>
          <w:numId w:val="27"/>
        </w:num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Inspectores:</w:t>
      </w:r>
    </w:p>
    <w:p w14:paraId="5AEC086F" w14:textId="77777777" w:rsidR="00795866" w:rsidRPr="00E85E24" w:rsidRDefault="00795866" w:rsidP="00E85E24">
      <w:pPr>
        <w:numPr>
          <w:ilvl w:val="0"/>
          <w:numId w:val="29"/>
        </w:numPr>
        <w:spacing w:line="360" w:lineRule="auto"/>
        <w:ind w:left="993" w:hanging="54"/>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Inspector General;</w:t>
      </w:r>
    </w:p>
    <w:p w14:paraId="2C0C62E4" w14:textId="77777777" w:rsidR="00795866" w:rsidRPr="00E85E24" w:rsidRDefault="00795866" w:rsidP="00E85E24">
      <w:pPr>
        <w:numPr>
          <w:ilvl w:val="0"/>
          <w:numId w:val="29"/>
        </w:numPr>
        <w:spacing w:line="360" w:lineRule="auto"/>
        <w:ind w:left="993" w:hanging="54"/>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Inspector Jefe, y</w:t>
      </w:r>
    </w:p>
    <w:p w14:paraId="723A9320" w14:textId="77777777" w:rsidR="00795866" w:rsidRPr="00E85E24" w:rsidRDefault="00795866" w:rsidP="00E85E24">
      <w:pPr>
        <w:numPr>
          <w:ilvl w:val="0"/>
          <w:numId w:val="29"/>
        </w:numPr>
        <w:spacing w:line="360" w:lineRule="auto"/>
        <w:ind w:left="993" w:hanging="54"/>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Inspector.</w:t>
      </w:r>
    </w:p>
    <w:p w14:paraId="4C2B2BB5" w14:textId="77777777" w:rsidR="00795866" w:rsidRPr="00E85E24" w:rsidRDefault="00795866" w:rsidP="00E85E24">
      <w:pPr>
        <w:spacing w:line="360" w:lineRule="auto"/>
        <w:ind w:left="993"/>
        <w:contextualSpacing/>
        <w:jc w:val="both"/>
        <w:rPr>
          <w:rFonts w:ascii="Palatino Linotype" w:eastAsia="Calibri" w:hAnsi="Palatino Linotype" w:cs="Tahoma"/>
          <w:bCs/>
          <w:lang w:val="es-ES_tradnl" w:eastAsia="en-US"/>
        </w:rPr>
      </w:pPr>
    </w:p>
    <w:p w14:paraId="2F38ACFA" w14:textId="77777777" w:rsidR="00795866" w:rsidRPr="00E85E24" w:rsidRDefault="00795866" w:rsidP="00E85E24">
      <w:pPr>
        <w:numPr>
          <w:ilvl w:val="0"/>
          <w:numId w:val="27"/>
        </w:num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Oficiales:</w:t>
      </w:r>
    </w:p>
    <w:p w14:paraId="2C50ADB7" w14:textId="77777777" w:rsidR="00795866" w:rsidRPr="00E85E24" w:rsidRDefault="00795866" w:rsidP="00E85E24">
      <w:pPr>
        <w:numPr>
          <w:ilvl w:val="0"/>
          <w:numId w:val="30"/>
        </w:numPr>
        <w:spacing w:line="360" w:lineRule="auto"/>
        <w:ind w:left="993" w:hanging="54"/>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Subinspector;</w:t>
      </w:r>
    </w:p>
    <w:p w14:paraId="2E25167B" w14:textId="77777777" w:rsidR="00795866" w:rsidRPr="00E85E24" w:rsidRDefault="00795866" w:rsidP="00E85E24">
      <w:pPr>
        <w:numPr>
          <w:ilvl w:val="0"/>
          <w:numId w:val="30"/>
        </w:numPr>
        <w:spacing w:line="360" w:lineRule="auto"/>
        <w:ind w:left="993" w:hanging="54"/>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Oficial, y</w:t>
      </w:r>
    </w:p>
    <w:p w14:paraId="5FDC2DB8" w14:textId="77777777" w:rsidR="00795866" w:rsidRPr="00E85E24" w:rsidRDefault="00795866" w:rsidP="00E85E24">
      <w:pPr>
        <w:numPr>
          <w:ilvl w:val="0"/>
          <w:numId w:val="30"/>
        </w:numPr>
        <w:spacing w:line="360" w:lineRule="auto"/>
        <w:ind w:left="993" w:hanging="54"/>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Suboficial.</w:t>
      </w:r>
    </w:p>
    <w:p w14:paraId="1CD2DF29" w14:textId="77777777" w:rsidR="00795866" w:rsidRPr="00E85E24" w:rsidRDefault="00795866" w:rsidP="00E85E24">
      <w:pPr>
        <w:spacing w:line="360" w:lineRule="auto"/>
        <w:ind w:left="993"/>
        <w:contextualSpacing/>
        <w:jc w:val="both"/>
        <w:rPr>
          <w:rFonts w:ascii="Palatino Linotype" w:eastAsia="Calibri" w:hAnsi="Palatino Linotype" w:cs="Tahoma"/>
          <w:bCs/>
          <w:lang w:val="es-ES_tradnl" w:eastAsia="en-US"/>
        </w:rPr>
      </w:pPr>
    </w:p>
    <w:p w14:paraId="60C7F046" w14:textId="77777777" w:rsidR="00795866" w:rsidRPr="00E85E24" w:rsidRDefault="00795866" w:rsidP="00E85E24">
      <w:pPr>
        <w:numPr>
          <w:ilvl w:val="0"/>
          <w:numId w:val="27"/>
        </w:num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Escala Básica:</w:t>
      </w:r>
    </w:p>
    <w:p w14:paraId="71599919" w14:textId="77777777" w:rsidR="00795866" w:rsidRPr="00E85E24" w:rsidRDefault="00795866" w:rsidP="00E85E24">
      <w:pPr>
        <w:numPr>
          <w:ilvl w:val="0"/>
          <w:numId w:val="31"/>
        </w:numPr>
        <w:spacing w:line="360" w:lineRule="auto"/>
        <w:ind w:left="993" w:hanging="54"/>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lastRenderedPageBreak/>
        <w:t>Policía Primero;</w:t>
      </w:r>
    </w:p>
    <w:p w14:paraId="155354F6" w14:textId="77777777" w:rsidR="00795866" w:rsidRPr="00E85E24" w:rsidRDefault="00795866" w:rsidP="00E85E24">
      <w:pPr>
        <w:numPr>
          <w:ilvl w:val="0"/>
          <w:numId w:val="31"/>
        </w:numPr>
        <w:spacing w:line="360" w:lineRule="auto"/>
        <w:ind w:left="993" w:hanging="54"/>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 xml:space="preserve">Policía Segundo; </w:t>
      </w:r>
    </w:p>
    <w:p w14:paraId="38EF2507" w14:textId="77777777" w:rsidR="00795866" w:rsidRPr="00E85E24" w:rsidRDefault="00795866" w:rsidP="00E85E24">
      <w:pPr>
        <w:numPr>
          <w:ilvl w:val="0"/>
          <w:numId w:val="31"/>
        </w:numPr>
        <w:spacing w:line="360" w:lineRule="auto"/>
        <w:ind w:left="993" w:hanging="54"/>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Policía Tercero, y</w:t>
      </w:r>
    </w:p>
    <w:p w14:paraId="496C5835" w14:textId="77777777" w:rsidR="00795866" w:rsidRPr="00E85E24" w:rsidRDefault="00795866" w:rsidP="00E85E24">
      <w:pPr>
        <w:numPr>
          <w:ilvl w:val="0"/>
          <w:numId w:val="31"/>
        </w:numPr>
        <w:spacing w:line="360" w:lineRule="auto"/>
        <w:ind w:left="993" w:hanging="54"/>
        <w:contextualSpacing/>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Policía.</w:t>
      </w:r>
    </w:p>
    <w:p w14:paraId="5C80BAD9"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 xml:space="preserve">                                                                                                                                                                                                  </w:t>
      </w:r>
    </w:p>
    <w:p w14:paraId="518D0F9E"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 xml:space="preserve">Como se logra observar, el </w:t>
      </w:r>
      <w:r w:rsidRPr="00E85E24">
        <w:rPr>
          <w:rFonts w:ascii="Palatino Linotype" w:eastAsia="Calibri" w:hAnsi="Palatino Linotype" w:cs="Tahoma"/>
          <w:b/>
          <w:bCs/>
          <w:lang w:val="es-ES_tradnl" w:eastAsia="en-US"/>
        </w:rPr>
        <w:t>Estado de Fuerza Municipal, se conforma la Estala Básica (Policías)</w:t>
      </w:r>
      <w:r w:rsidRPr="00E85E24">
        <w:rPr>
          <w:rFonts w:ascii="Palatino Linotype" w:eastAsia="Calibri" w:hAnsi="Palatino Linotype" w:cs="Tahoma"/>
          <w:bCs/>
          <w:lang w:val="es-ES_tradnl" w:eastAsia="en-US"/>
        </w:rPr>
        <w:t xml:space="preserve">; lo anterior, toma sustento, con los Resultados del Diagnóstico de Salarios y Prestaciones de Policías Estatales y Municipales del País, emitido por el Secretariado Ejecutivo del Sistema Nacional de Seguridad Pública (consultado el diez de octubre de dos mil diecinueve, en la página electrónica </w:t>
      </w:r>
      <w:hyperlink r:id="rId18" w:history="1">
        <w:r w:rsidRPr="00E85E24">
          <w:rPr>
            <w:rStyle w:val="Hipervnculo"/>
            <w:rFonts w:ascii="Palatino Linotype" w:eastAsia="Calibri" w:hAnsi="Palatino Linotype" w:cs="Tahoma"/>
            <w:bCs/>
            <w:lang w:val="es-ES_tradnl" w:eastAsia="en-US"/>
          </w:rPr>
          <w:t>http://www.secretariadoejecutivo.gob.mx/docs/pdfs/transparencia/Resultados_diagnostico_sueldos_prestaciones%20Policiales_SESNSP.pdf</w:t>
        </w:r>
      </w:hyperlink>
      <w:r w:rsidRPr="00E85E24">
        <w:rPr>
          <w:rFonts w:ascii="Palatino Linotype" w:eastAsia="Calibri" w:hAnsi="Palatino Linotype" w:cs="Tahoma"/>
          <w:bCs/>
          <w:lang w:val="es-ES_tradnl" w:eastAsia="en-US"/>
        </w:rPr>
        <w:t>, a las dieciocho horas), que establece lo siguiente:</w:t>
      </w:r>
    </w:p>
    <w:p w14:paraId="2B9CF2BF" w14:textId="77777777" w:rsidR="00795866" w:rsidRPr="00E85E24" w:rsidRDefault="00795866" w:rsidP="00E85E24">
      <w:pPr>
        <w:spacing w:line="360" w:lineRule="auto"/>
        <w:jc w:val="both"/>
        <w:rPr>
          <w:rFonts w:ascii="Palatino Linotype" w:eastAsia="Calibri" w:hAnsi="Palatino Linotype" w:cs="Tahoma"/>
          <w:bCs/>
          <w:sz w:val="22"/>
          <w:szCs w:val="22"/>
          <w:lang w:val="es-ES_tradnl" w:eastAsia="en-US"/>
        </w:rPr>
      </w:pPr>
    </w:p>
    <w:p w14:paraId="3F1954C4" w14:textId="1E599FF8" w:rsidR="00795866" w:rsidRPr="00E85E24" w:rsidRDefault="00795866" w:rsidP="00E85E24">
      <w:pPr>
        <w:spacing w:line="360" w:lineRule="auto"/>
        <w:jc w:val="center"/>
        <w:rPr>
          <w:rFonts w:ascii="Palatino Linotype" w:eastAsia="Calibri" w:hAnsi="Palatino Linotype" w:cs="Tahoma"/>
          <w:bCs/>
          <w:sz w:val="22"/>
          <w:szCs w:val="22"/>
          <w:lang w:val="es-ES_tradnl" w:eastAsia="en-US"/>
        </w:rPr>
      </w:pPr>
      <w:r w:rsidRPr="00E85E24">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8A09124" wp14:editId="7F8EA4EA">
                <wp:simplePos x="0" y="0"/>
                <wp:positionH relativeFrom="column">
                  <wp:posOffset>2044065</wp:posOffset>
                </wp:positionH>
                <wp:positionV relativeFrom="paragraph">
                  <wp:posOffset>22225</wp:posOffset>
                </wp:positionV>
                <wp:extent cx="2028825" cy="1504950"/>
                <wp:effectExtent l="19050" t="19050" r="28575" b="19050"/>
                <wp:wrapNone/>
                <wp:docPr id="14" name="Rectángulo 14"/>
                <wp:cNvGraphicFramePr/>
                <a:graphic xmlns:a="http://schemas.openxmlformats.org/drawingml/2006/main">
                  <a:graphicData uri="http://schemas.microsoft.com/office/word/2010/wordprocessingShape">
                    <wps:wsp>
                      <wps:cNvSpPr/>
                      <wps:spPr>
                        <a:xfrm>
                          <a:off x="0" y="0"/>
                          <a:ext cx="2028825" cy="150495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0233B7" id="Rectángulo 14" o:spid="_x0000_s1026" style="position:absolute;margin-left:160.95pt;margin-top:1.75pt;width:159.75pt;height: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" filled="f" strokecolor="windowText" strokeweight="3pt"/>
            </w:pict>
          </mc:Fallback>
        </mc:AlternateContent>
      </w:r>
      <w:r w:rsidRPr="00E85E24">
        <w:rPr>
          <w:rFonts w:ascii="Palatino Linotype" w:hAnsi="Palatino Linotype"/>
          <w:noProof/>
          <w:lang w:eastAsia="es-MX"/>
        </w:rPr>
        <w:drawing>
          <wp:inline distT="0" distB="0" distL="0" distR="0" wp14:anchorId="22ECF2D0" wp14:editId="793473AF">
            <wp:extent cx="5610225" cy="1514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9">
                      <a:extLst>
                        <a:ext uri="{28A0092B-C50C-407E-A947-70E740481C1C}">
                          <a14:useLocalDpi xmlns:a14="http://schemas.microsoft.com/office/drawing/2010/main" val="0"/>
                        </a:ext>
                      </a:extLst>
                    </a:blip>
                    <a:srcRect t="10001" b="47049"/>
                    <a:stretch>
                      <a:fillRect/>
                    </a:stretch>
                  </pic:blipFill>
                  <pic:spPr bwMode="auto">
                    <a:xfrm>
                      <a:off x="0" y="0"/>
                      <a:ext cx="5610225" cy="1514475"/>
                    </a:xfrm>
                    <a:prstGeom prst="rect">
                      <a:avLst/>
                    </a:prstGeom>
                    <a:noFill/>
                    <a:ln>
                      <a:noFill/>
                    </a:ln>
                  </pic:spPr>
                </pic:pic>
              </a:graphicData>
            </a:graphic>
          </wp:inline>
        </w:drawing>
      </w:r>
    </w:p>
    <w:p w14:paraId="49D5B2B4" w14:textId="77777777" w:rsidR="00795866" w:rsidRPr="00E85E24" w:rsidRDefault="00795866" w:rsidP="00E85E24">
      <w:pPr>
        <w:spacing w:line="360" w:lineRule="auto"/>
        <w:jc w:val="both"/>
        <w:rPr>
          <w:rFonts w:ascii="Palatino Linotype" w:eastAsia="Calibri" w:hAnsi="Palatino Linotype" w:cs="Tahoma"/>
          <w:bCs/>
          <w:lang w:val="es-ES_tradnl" w:eastAsia="en-US"/>
        </w:rPr>
      </w:pPr>
    </w:p>
    <w:p w14:paraId="26357284"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En ese contexto, se puede vislumbrar que proporcionar el cargo de los elementos operativos, daría cuenta del estado de fuerza de la</w:t>
      </w:r>
      <w:r w:rsidRPr="00E85E24">
        <w:rPr>
          <w:rFonts w:ascii="Palatino Linotype" w:eastAsiaTheme="minorHAnsi" w:hAnsi="Palatino Linotype" w:cs="Tahoma"/>
          <w:bCs/>
          <w:color w:val="000000" w:themeColor="text1"/>
          <w:lang w:val="es-ES_tradnl" w:eastAsia="en-US"/>
        </w:rPr>
        <w:t xml:space="preserve"> Comisaría General de Seguridad Ciudadana</w:t>
      </w:r>
      <w:r w:rsidRPr="00E85E24">
        <w:rPr>
          <w:rFonts w:ascii="Palatino Linotype" w:eastAsiaTheme="minorHAnsi" w:hAnsi="Palatino Linotype" w:cstheme="minorBidi"/>
          <w:color w:val="000000" w:themeColor="text1"/>
          <w:lang w:eastAsia="en-US"/>
        </w:rPr>
        <w:t xml:space="preserve">, información que podría comprometer la seguridad pública del Municipio, </w:t>
      </w:r>
      <w:r w:rsidRPr="00E85E24">
        <w:rPr>
          <w:rFonts w:ascii="Palatino Linotype" w:eastAsiaTheme="minorHAnsi" w:hAnsi="Palatino Linotype" w:cstheme="minorBidi"/>
          <w:color w:val="000000" w:themeColor="text1"/>
          <w:lang w:eastAsia="en-US"/>
        </w:rPr>
        <w:lastRenderedPageBreak/>
        <w:t>pues daría a conocer la capacidad del área para disuadir y prevenir disturbios sociales, además de dar a conocer parte de la capacidad de reacción.</w:t>
      </w:r>
    </w:p>
    <w:p w14:paraId="6B770499" w14:textId="77777777" w:rsidR="00795866" w:rsidRPr="00E85E24" w:rsidRDefault="00795866" w:rsidP="00E85E24">
      <w:pPr>
        <w:spacing w:line="360" w:lineRule="auto"/>
        <w:jc w:val="both"/>
        <w:rPr>
          <w:rFonts w:ascii="Palatino Linotype" w:eastAsia="Calibri" w:hAnsi="Palatino Linotype" w:cs="Tahoma"/>
          <w:bCs/>
          <w:lang w:val="es-ES_tradnl" w:eastAsia="en-US"/>
        </w:rPr>
      </w:pPr>
    </w:p>
    <w:p w14:paraId="4FF848D5" w14:textId="77777777" w:rsidR="00795866" w:rsidRPr="00E85E24" w:rsidRDefault="00795866" w:rsidP="00E85E24">
      <w:pPr>
        <w:spacing w:line="360" w:lineRule="auto"/>
        <w:jc w:val="both"/>
        <w:rPr>
          <w:rFonts w:ascii="Palatino Linotype" w:eastAsia="Calibri" w:hAnsi="Palatino Linotype" w:cs="Tahoma"/>
          <w:bCs/>
          <w:lang w:val="es-ES_tradnl" w:eastAsia="en-US"/>
        </w:rPr>
      </w:pPr>
      <w:r w:rsidRPr="00E85E24">
        <w:rPr>
          <w:rFonts w:ascii="Palatino Linotype" w:eastAsia="Calibri" w:hAnsi="Palatino Linotype" w:cs="Tahoma"/>
          <w:bCs/>
          <w:lang w:val="es-ES_tradnl" w:eastAsia="en-US"/>
        </w:rPr>
        <w:t>Además, que la publicación del estado de fuerza municipal, podrá actualizar, potenciar e incrementar una amenaza a la seguridad pública o a la Comisaría referida, pues como se señaló daría a conocer el número de elementos con los que cuenta el Municipio, para salvaguardar y mantener la paz social dentro del territorio de su competencia; además, que dicha información podría ser utilizada por los entes y organizaciones delincuenciales, para cometer hechos ilícitos de manera coordinada, con el fin de entorpecer y disminuir las estrategias y resultados en materia de seguridad pública.</w:t>
      </w:r>
    </w:p>
    <w:p w14:paraId="030EF8E9" w14:textId="77777777" w:rsidR="00795866" w:rsidRPr="00E85E24" w:rsidRDefault="00795866" w:rsidP="00E85E24">
      <w:pPr>
        <w:spacing w:line="360" w:lineRule="auto"/>
        <w:jc w:val="both"/>
        <w:rPr>
          <w:rFonts w:ascii="Palatino Linotype" w:eastAsia="Calibri" w:hAnsi="Palatino Linotype" w:cs="Tahoma"/>
          <w:bCs/>
          <w:lang w:val="es-ES_tradnl" w:eastAsia="en-US"/>
        </w:rPr>
      </w:pPr>
    </w:p>
    <w:p w14:paraId="706FBAD7" w14:textId="77777777" w:rsidR="00795866" w:rsidRPr="00E85E24" w:rsidRDefault="00795866" w:rsidP="00E85E24">
      <w:pPr>
        <w:spacing w:line="360" w:lineRule="auto"/>
        <w:jc w:val="both"/>
        <w:rPr>
          <w:rFonts w:ascii="Palatino Linotype" w:eastAsia="Calibri" w:hAnsi="Palatino Linotype" w:cs="Tahoma"/>
          <w:lang w:val="es-ES_tradnl" w:eastAsia="en-US"/>
        </w:rPr>
      </w:pPr>
      <w:r w:rsidRPr="00E85E24">
        <w:rPr>
          <w:rFonts w:ascii="Palatino Linotype" w:eastAsia="Calibri" w:hAnsi="Palatino Linotype" w:cs="Tahoma"/>
          <w:bCs/>
          <w:lang w:val="es-ES_tradnl" w:eastAsia="en-US"/>
        </w:rPr>
        <w:t xml:space="preserve">Por tales consideraciones, se concluye que </w:t>
      </w:r>
      <w:r w:rsidRPr="00E85E24">
        <w:rPr>
          <w:rFonts w:ascii="Palatino Linotype" w:eastAsia="Calibri" w:hAnsi="Palatino Linotype" w:cs="Tahoma"/>
          <w:b/>
          <w:bCs/>
          <w:lang w:val="es-ES_tradnl" w:eastAsia="en-US"/>
        </w:rPr>
        <w:t>se actualiza la causal de reserva establecida en el artículo 140, fracción I, de la Ley de Transparencia y Acceso a la Información Pública del Estado de México y Municipios,</w:t>
      </w:r>
      <w:r w:rsidRPr="00E85E24">
        <w:rPr>
          <w:rFonts w:ascii="Palatino Linotype" w:eastAsia="Calibri" w:hAnsi="Palatino Linotype" w:cs="Tahoma"/>
          <w:lang w:val="es-ES_tradnl" w:eastAsia="en-US"/>
        </w:rPr>
        <w:t xml:space="preserve"> por lo que, hace al cargo de los elementos operativos en materia de seguridad pública.</w:t>
      </w:r>
    </w:p>
    <w:p w14:paraId="010E7A4E" w14:textId="77777777" w:rsidR="00575D92" w:rsidRPr="00E85E24" w:rsidRDefault="00575D92" w:rsidP="00E85E24">
      <w:pPr>
        <w:spacing w:line="360" w:lineRule="auto"/>
        <w:jc w:val="both"/>
        <w:rPr>
          <w:rFonts w:ascii="Palatino Linotype" w:hAnsi="Palatino Linotype"/>
          <w:color w:val="000000" w:themeColor="text1"/>
        </w:rPr>
      </w:pPr>
    </w:p>
    <w:p w14:paraId="7E5E8C67" w14:textId="0835056A" w:rsidR="00AC652A" w:rsidRPr="00E85E24" w:rsidRDefault="00AC652A" w:rsidP="00E85E24">
      <w:pPr>
        <w:spacing w:line="360" w:lineRule="auto"/>
        <w:jc w:val="both"/>
        <w:rPr>
          <w:rFonts w:ascii="Palatino Linotype" w:hAnsi="Palatino Linotype" w:cs="Arial"/>
          <w:color w:val="000000" w:themeColor="text1"/>
        </w:rPr>
      </w:pPr>
      <w:r w:rsidRPr="00E85E24">
        <w:rPr>
          <w:rFonts w:ascii="Palatino Linotype" w:hAnsi="Palatino Linotype" w:cs="Arial"/>
          <w:color w:val="000000" w:themeColor="text1"/>
        </w:rPr>
        <w:t xml:space="preserve">Debido a lo </w:t>
      </w:r>
      <w:r w:rsidRPr="00E85E24">
        <w:rPr>
          <w:rFonts w:ascii="Palatino Linotype" w:hAnsi="Palatino Linotype" w:cs="Arial"/>
          <w:color w:val="000000" w:themeColor="text1"/>
          <w:lang w:eastAsia="es-CO"/>
        </w:rPr>
        <w:t>anteriormente</w:t>
      </w:r>
      <w:r w:rsidRPr="00E85E24">
        <w:rPr>
          <w:rFonts w:ascii="Palatino Linotype" w:hAnsi="Palatino Linotype" w:cs="Arial"/>
          <w:color w:val="000000" w:themeColor="text1"/>
        </w:rPr>
        <w:t xml:space="preserve"> expuesto, este Órgano Garante, estima que las razones o motivos de inconformidad hechos valer por </w:t>
      </w:r>
      <w:r w:rsidRPr="00E85E24">
        <w:rPr>
          <w:rFonts w:ascii="Palatino Linotype" w:hAnsi="Palatino Linotype" w:cs="Arial"/>
          <w:b/>
          <w:color w:val="000000" w:themeColor="text1"/>
        </w:rPr>
        <w:t>EL RECURRENTE</w:t>
      </w:r>
      <w:r w:rsidRPr="00E85E24">
        <w:rPr>
          <w:rFonts w:ascii="Palatino Linotype" w:hAnsi="Palatino Linotype" w:cs="Arial"/>
          <w:color w:val="000000" w:themeColor="text1"/>
        </w:rPr>
        <w:t xml:space="preserve"> devienen </w:t>
      </w:r>
      <w:r w:rsidRPr="00E85E24">
        <w:rPr>
          <w:rFonts w:ascii="Palatino Linotype" w:hAnsi="Palatino Linotype" w:cs="Arial"/>
          <w:b/>
          <w:color w:val="000000" w:themeColor="text1"/>
        </w:rPr>
        <w:t>fundadas</w:t>
      </w:r>
      <w:r w:rsidRPr="00E85E24">
        <w:rPr>
          <w:rFonts w:ascii="Palatino Linotype" w:hAnsi="Palatino Linotype" w:cs="Arial"/>
          <w:color w:val="000000" w:themeColor="text1"/>
        </w:rPr>
        <w:t xml:space="preserve"> y suficientes para </w:t>
      </w:r>
      <w:r w:rsidR="00CB6F18" w:rsidRPr="00E85E24">
        <w:rPr>
          <w:rFonts w:ascii="Palatino Linotype" w:hAnsi="Palatino Linotype" w:cs="Arial"/>
          <w:b/>
          <w:color w:val="000000" w:themeColor="text1"/>
        </w:rPr>
        <w:t>REVOCAR</w:t>
      </w:r>
      <w:r w:rsidRPr="00E85E24">
        <w:rPr>
          <w:rFonts w:ascii="Palatino Linotype" w:hAnsi="Palatino Linotype" w:cs="Arial"/>
          <w:color w:val="000000" w:themeColor="text1"/>
        </w:rPr>
        <w:t xml:space="preserve"> la respuesta del </w:t>
      </w:r>
      <w:r w:rsidRPr="00E85E24">
        <w:rPr>
          <w:rFonts w:ascii="Palatino Linotype" w:hAnsi="Palatino Linotype" w:cs="Arial"/>
          <w:b/>
          <w:color w:val="000000" w:themeColor="text1"/>
        </w:rPr>
        <w:t>SUJETO OBLIGADO</w:t>
      </w:r>
      <w:r w:rsidRPr="00E85E24">
        <w:rPr>
          <w:rFonts w:ascii="Palatino Linotype" w:hAnsi="Palatino Linotype" w:cs="Arial"/>
          <w:color w:val="000000" w:themeColor="text1"/>
        </w:rPr>
        <w:t xml:space="preserve"> y ordenarle haga entrega de la información descrita en el presente Considerando.</w:t>
      </w:r>
    </w:p>
    <w:p w14:paraId="0C3D3A2B" w14:textId="308C0B8F" w:rsidR="00AC652A" w:rsidRDefault="00AC652A" w:rsidP="00E85E24">
      <w:pPr>
        <w:spacing w:line="360" w:lineRule="auto"/>
        <w:rPr>
          <w:rFonts w:ascii="Palatino Linotype" w:hAnsi="Palatino Linotype"/>
          <w:color w:val="000000" w:themeColor="text1"/>
        </w:rPr>
      </w:pPr>
    </w:p>
    <w:p w14:paraId="07A446B8" w14:textId="4439A52F" w:rsidR="00C72A53" w:rsidRDefault="00C72A53" w:rsidP="00E85E24">
      <w:pPr>
        <w:spacing w:line="360" w:lineRule="auto"/>
        <w:rPr>
          <w:rFonts w:ascii="Palatino Linotype" w:hAnsi="Palatino Linotype"/>
          <w:color w:val="000000" w:themeColor="text1"/>
        </w:rPr>
      </w:pPr>
    </w:p>
    <w:p w14:paraId="7282D995" w14:textId="77777777" w:rsidR="00C72A53" w:rsidRPr="00E85E24" w:rsidRDefault="00C72A53" w:rsidP="00E85E24">
      <w:pPr>
        <w:spacing w:line="360" w:lineRule="auto"/>
        <w:rPr>
          <w:rFonts w:ascii="Palatino Linotype" w:hAnsi="Palatino Linotype"/>
          <w:color w:val="000000" w:themeColor="text1"/>
        </w:rPr>
      </w:pPr>
    </w:p>
    <w:p w14:paraId="23ED2E1C" w14:textId="6C93B13D" w:rsidR="00AC652A" w:rsidRPr="00E85E24" w:rsidRDefault="00AC652A" w:rsidP="00E85E24">
      <w:pPr>
        <w:spacing w:line="360" w:lineRule="auto"/>
        <w:jc w:val="both"/>
        <w:rPr>
          <w:rFonts w:ascii="Palatino Linotype" w:eastAsia="Calibri" w:hAnsi="Palatino Linotype" w:cs="Arial"/>
          <w:color w:val="000000" w:themeColor="text1"/>
        </w:rPr>
      </w:pPr>
      <w:r w:rsidRPr="00E85E24">
        <w:rPr>
          <w:rFonts w:ascii="Palatino Linotype" w:eastAsia="Calibri" w:hAnsi="Palatino Linotype" w:cs="Arial"/>
          <w:color w:val="000000" w:themeColor="text1"/>
        </w:rPr>
        <w:lastRenderedPageBreak/>
        <w:t xml:space="preserve">Así, con fundamento en lo previsto en los artículos 5, </w:t>
      </w:r>
      <w:r w:rsidR="00C72A53">
        <w:rPr>
          <w:rFonts w:ascii="Palatino Linotype" w:eastAsia="Calibri" w:hAnsi="Palatino Linotype" w:cs="Arial"/>
        </w:rPr>
        <w:t xml:space="preserve">párrafos </w:t>
      </w:r>
      <w:r w:rsidR="00C72A53">
        <w:rPr>
          <w:rFonts w:ascii="Palatino Linotype" w:hAnsi="Palatino Linotype"/>
        </w:rPr>
        <w:t>trigésimo segundo, trigésimo tercero y trigésimo cuarto</w:t>
      </w:r>
      <w:r w:rsidRPr="00E85E24">
        <w:rPr>
          <w:rFonts w:ascii="Palatino Linotype" w:eastAsia="Calibri" w:hAnsi="Palatino Linotype" w:cs="Arial"/>
          <w:color w:val="000000" w:themeColor="text1"/>
        </w:rPr>
        <w:t xml:space="preserve">, fracciones IV y V de la Constitución Política del Estado Libre y Soberano de México; </w:t>
      </w:r>
      <w:r w:rsidRPr="00E85E24">
        <w:rPr>
          <w:rFonts w:ascii="Palatino Linotype" w:hAnsi="Palatino Linotype" w:cs="Arial"/>
          <w:color w:val="000000" w:themeColor="text1"/>
        </w:rPr>
        <w:t>2, fracción II, 29, 36, fracciones I y II, 176, 178, 179, 181, 185 fracción I, 186 y 188</w:t>
      </w:r>
      <w:r w:rsidRPr="00E85E24">
        <w:rPr>
          <w:rFonts w:ascii="Palatino Linotype" w:eastAsia="Calibri" w:hAnsi="Palatino Linotype" w:cs="Arial"/>
          <w:color w:val="000000" w:themeColor="text1"/>
        </w:rPr>
        <w:t xml:space="preserve"> de la Ley de Transparencia y Acceso a la Información Pública del Estado de México y Municipios, este Pleno: </w:t>
      </w:r>
    </w:p>
    <w:p w14:paraId="5D0E9B46" w14:textId="20E21D58" w:rsidR="00AC652A" w:rsidRDefault="00AC652A" w:rsidP="00E85E24">
      <w:pPr>
        <w:widowControl w:val="0"/>
        <w:autoSpaceDE w:val="0"/>
        <w:autoSpaceDN w:val="0"/>
        <w:adjustRightInd w:val="0"/>
        <w:jc w:val="both"/>
        <w:rPr>
          <w:rFonts w:ascii="Palatino Linotype" w:eastAsiaTheme="minorHAnsi" w:hAnsi="Palatino Linotype"/>
          <w:color w:val="000000" w:themeColor="text1"/>
          <w:lang w:eastAsia="es-ES_tradnl"/>
        </w:rPr>
      </w:pPr>
    </w:p>
    <w:p w14:paraId="1D8C8852" w14:textId="77777777" w:rsidR="00C72A53" w:rsidRPr="00E85E24" w:rsidRDefault="00C72A53" w:rsidP="00E85E24">
      <w:pPr>
        <w:widowControl w:val="0"/>
        <w:autoSpaceDE w:val="0"/>
        <w:autoSpaceDN w:val="0"/>
        <w:adjustRightInd w:val="0"/>
        <w:jc w:val="both"/>
        <w:rPr>
          <w:rFonts w:ascii="Palatino Linotype" w:eastAsiaTheme="minorHAnsi" w:hAnsi="Palatino Linotype"/>
          <w:color w:val="000000" w:themeColor="text1"/>
          <w:lang w:eastAsia="es-ES_tradnl"/>
        </w:rPr>
      </w:pPr>
    </w:p>
    <w:p w14:paraId="66B03EC1" w14:textId="77777777" w:rsidR="00AC652A" w:rsidRPr="00E85E24" w:rsidRDefault="00AC652A" w:rsidP="00E85E24">
      <w:pPr>
        <w:jc w:val="center"/>
        <w:rPr>
          <w:rFonts w:ascii="Palatino Linotype" w:hAnsi="Palatino Linotype"/>
          <w:b/>
          <w:color w:val="000000" w:themeColor="text1"/>
          <w:sz w:val="28"/>
        </w:rPr>
      </w:pPr>
      <w:r w:rsidRPr="00E85E24">
        <w:rPr>
          <w:rFonts w:ascii="Palatino Linotype" w:hAnsi="Palatino Linotype"/>
          <w:b/>
          <w:color w:val="000000" w:themeColor="text1"/>
          <w:sz w:val="28"/>
        </w:rPr>
        <w:t>R E S U E L V E</w:t>
      </w:r>
    </w:p>
    <w:p w14:paraId="126464D5" w14:textId="335672FA" w:rsidR="00AC652A" w:rsidRDefault="00AC652A" w:rsidP="00E85E24">
      <w:pPr>
        <w:jc w:val="center"/>
        <w:rPr>
          <w:rFonts w:ascii="Palatino Linotype" w:hAnsi="Palatino Linotype"/>
          <w:b/>
          <w:color w:val="000000" w:themeColor="text1"/>
          <w:sz w:val="28"/>
        </w:rPr>
      </w:pPr>
    </w:p>
    <w:p w14:paraId="1685BBB6" w14:textId="77777777" w:rsidR="00C72A53" w:rsidRPr="00E85E24" w:rsidRDefault="00C72A53" w:rsidP="00E85E24">
      <w:pPr>
        <w:jc w:val="center"/>
        <w:rPr>
          <w:rFonts w:ascii="Palatino Linotype" w:hAnsi="Palatino Linotype"/>
          <w:b/>
          <w:color w:val="000000" w:themeColor="text1"/>
          <w:sz w:val="28"/>
        </w:rPr>
      </w:pPr>
    </w:p>
    <w:p w14:paraId="307CF661" w14:textId="77777777" w:rsidR="00AC652A" w:rsidRPr="00E85E24" w:rsidRDefault="00AC652A" w:rsidP="00E85E24">
      <w:pPr>
        <w:spacing w:line="360" w:lineRule="auto"/>
        <w:jc w:val="both"/>
        <w:rPr>
          <w:rFonts w:ascii="Palatino Linotype" w:hAnsi="Palatino Linotype" w:cs="Arial"/>
          <w:color w:val="000000" w:themeColor="text1"/>
        </w:rPr>
      </w:pPr>
      <w:r w:rsidRPr="00E85E24">
        <w:rPr>
          <w:rFonts w:ascii="Palatino Linotype" w:hAnsi="Palatino Linotype" w:cs="Arial"/>
          <w:b/>
          <w:color w:val="000000" w:themeColor="text1"/>
          <w:sz w:val="28"/>
          <w:szCs w:val="28"/>
        </w:rPr>
        <w:t>PRIMERO</w:t>
      </w:r>
      <w:r w:rsidRPr="00E85E24">
        <w:rPr>
          <w:rFonts w:ascii="Palatino Linotype" w:hAnsi="Palatino Linotype" w:cs="Arial"/>
          <w:color w:val="000000" w:themeColor="text1"/>
          <w:sz w:val="28"/>
          <w:szCs w:val="28"/>
        </w:rPr>
        <w:t>.</w:t>
      </w:r>
      <w:r w:rsidRPr="00E85E24">
        <w:rPr>
          <w:rFonts w:ascii="Palatino Linotype" w:hAnsi="Palatino Linotype" w:cs="Arial"/>
          <w:color w:val="000000" w:themeColor="text1"/>
        </w:rPr>
        <w:t xml:space="preserve"> Resultan </w:t>
      </w:r>
      <w:r w:rsidRPr="00E85E24">
        <w:rPr>
          <w:rFonts w:ascii="Palatino Linotype" w:hAnsi="Palatino Linotype" w:cs="Arial"/>
          <w:b/>
          <w:color w:val="000000" w:themeColor="text1"/>
        </w:rPr>
        <w:t>fundadas</w:t>
      </w:r>
      <w:r w:rsidRPr="00E85E24">
        <w:rPr>
          <w:rFonts w:ascii="Palatino Linotype" w:hAnsi="Palatino Linotype" w:cs="Arial"/>
          <w:color w:val="000000" w:themeColor="text1"/>
        </w:rPr>
        <w:t xml:space="preserve"> las razones o motivos de inconformidad planteadas por </w:t>
      </w:r>
      <w:r w:rsidRPr="00E85E24">
        <w:rPr>
          <w:rFonts w:ascii="Palatino Linotype" w:hAnsi="Palatino Linotype" w:cs="Arial"/>
          <w:b/>
          <w:color w:val="000000" w:themeColor="text1"/>
        </w:rPr>
        <w:t>EL RECURRENTE</w:t>
      </w:r>
      <w:r w:rsidRPr="00E85E24">
        <w:rPr>
          <w:rFonts w:ascii="Palatino Linotype" w:hAnsi="Palatino Linotype" w:cs="Arial"/>
          <w:color w:val="000000" w:themeColor="text1"/>
        </w:rPr>
        <w:t xml:space="preserve">, en términos del Considerando </w:t>
      </w:r>
      <w:r w:rsidRPr="00E85E24">
        <w:rPr>
          <w:rFonts w:ascii="Palatino Linotype" w:hAnsi="Palatino Linotype" w:cs="Arial"/>
          <w:b/>
          <w:color w:val="000000" w:themeColor="text1"/>
        </w:rPr>
        <w:t>QUINTO</w:t>
      </w:r>
      <w:r w:rsidRPr="00E85E24">
        <w:rPr>
          <w:rFonts w:ascii="Palatino Linotype" w:hAnsi="Palatino Linotype" w:cs="Arial"/>
          <w:color w:val="000000" w:themeColor="text1"/>
        </w:rPr>
        <w:t xml:space="preserve"> de la presente resolución.</w:t>
      </w:r>
    </w:p>
    <w:p w14:paraId="4504A727" w14:textId="77777777" w:rsidR="00AC652A" w:rsidRPr="00E85E24" w:rsidRDefault="00AC652A" w:rsidP="00E85E24">
      <w:pPr>
        <w:spacing w:line="360" w:lineRule="auto"/>
        <w:jc w:val="both"/>
        <w:rPr>
          <w:rFonts w:ascii="Palatino Linotype" w:hAnsi="Palatino Linotype" w:cs="Arial"/>
          <w:color w:val="000000" w:themeColor="text1"/>
        </w:rPr>
      </w:pPr>
    </w:p>
    <w:p w14:paraId="5E8D5AAF" w14:textId="3AAD8AE5" w:rsidR="00AC652A" w:rsidRPr="00E85E24" w:rsidRDefault="00AC652A" w:rsidP="00E85E24">
      <w:pPr>
        <w:spacing w:line="360" w:lineRule="auto"/>
        <w:jc w:val="both"/>
        <w:rPr>
          <w:rFonts w:ascii="Palatino Linotype" w:eastAsia="Calibri" w:hAnsi="Palatino Linotype" w:cs="Arial"/>
          <w:b/>
          <w:color w:val="000000" w:themeColor="text1"/>
        </w:rPr>
      </w:pPr>
      <w:r w:rsidRPr="00E85E24">
        <w:rPr>
          <w:rFonts w:ascii="Palatino Linotype" w:hAnsi="Palatino Linotype" w:cs="Arial"/>
          <w:b/>
          <w:color w:val="000000" w:themeColor="text1"/>
          <w:sz w:val="28"/>
          <w:szCs w:val="28"/>
        </w:rPr>
        <w:t>SEGUNDO</w:t>
      </w:r>
      <w:r w:rsidRPr="00E85E24">
        <w:rPr>
          <w:rFonts w:ascii="Palatino Linotype" w:hAnsi="Palatino Linotype" w:cs="Arial"/>
          <w:color w:val="000000" w:themeColor="text1"/>
          <w:sz w:val="28"/>
          <w:szCs w:val="28"/>
        </w:rPr>
        <w:t>.</w:t>
      </w:r>
      <w:r w:rsidRPr="00E85E24">
        <w:rPr>
          <w:rFonts w:ascii="Palatino Linotype" w:hAnsi="Palatino Linotype" w:cs="Arial"/>
          <w:color w:val="000000" w:themeColor="text1"/>
        </w:rPr>
        <w:t xml:space="preserve"> </w:t>
      </w:r>
      <w:r w:rsidRPr="00E85E24">
        <w:rPr>
          <w:rFonts w:ascii="Palatino Linotype" w:eastAsia="Calibri" w:hAnsi="Palatino Linotype" w:cs="Arial"/>
          <w:color w:val="000000" w:themeColor="text1"/>
        </w:rPr>
        <w:t xml:space="preserve">Se </w:t>
      </w:r>
      <w:r w:rsidR="00F254DB" w:rsidRPr="00E85E24">
        <w:rPr>
          <w:rFonts w:ascii="Palatino Linotype" w:eastAsia="Calibri" w:hAnsi="Palatino Linotype" w:cs="Arial"/>
          <w:b/>
          <w:color w:val="000000" w:themeColor="text1"/>
        </w:rPr>
        <w:t>REVOCA</w:t>
      </w:r>
      <w:r w:rsidRPr="00E85E24">
        <w:rPr>
          <w:rFonts w:ascii="Palatino Linotype" w:eastAsia="Calibri" w:hAnsi="Palatino Linotype" w:cs="Arial"/>
          <w:b/>
          <w:color w:val="000000" w:themeColor="text1"/>
        </w:rPr>
        <w:t xml:space="preserve"> </w:t>
      </w:r>
      <w:r w:rsidRPr="00E85E24">
        <w:rPr>
          <w:rFonts w:ascii="Palatino Linotype" w:eastAsia="Calibri" w:hAnsi="Palatino Linotype" w:cs="Arial"/>
          <w:color w:val="000000" w:themeColor="text1"/>
        </w:rPr>
        <w:t xml:space="preserve">la respuesta proporcionada por </w:t>
      </w:r>
      <w:r w:rsidRPr="00E85E24">
        <w:rPr>
          <w:rFonts w:ascii="Palatino Linotype" w:eastAsia="Calibri" w:hAnsi="Palatino Linotype" w:cs="Arial"/>
          <w:b/>
          <w:color w:val="000000" w:themeColor="text1"/>
        </w:rPr>
        <w:t xml:space="preserve">EL SUJETO OBLIGADO, </w:t>
      </w:r>
      <w:r w:rsidRPr="00E85E24">
        <w:rPr>
          <w:rFonts w:ascii="Palatino Linotype" w:hAnsi="Palatino Linotype"/>
          <w:color w:val="000000" w:themeColor="text1"/>
          <w:shd w:val="clear" w:color="auto" w:fill="FFFFFF"/>
        </w:rPr>
        <w:t xml:space="preserve">que generó el Recurso de Revisión </w:t>
      </w:r>
      <w:r w:rsidRPr="00E85E24">
        <w:rPr>
          <w:rFonts w:ascii="Palatino Linotype" w:hAnsi="Palatino Linotype"/>
          <w:b/>
          <w:color w:val="000000" w:themeColor="text1"/>
        </w:rPr>
        <w:t>0</w:t>
      </w:r>
      <w:r w:rsidR="00CB6F18" w:rsidRPr="00E85E24">
        <w:rPr>
          <w:rFonts w:ascii="Palatino Linotype" w:hAnsi="Palatino Linotype"/>
          <w:b/>
          <w:color w:val="000000" w:themeColor="text1"/>
        </w:rPr>
        <w:t>2362</w:t>
      </w:r>
      <w:r w:rsidRPr="00E85E24">
        <w:rPr>
          <w:rFonts w:ascii="Palatino Linotype" w:hAnsi="Palatino Linotype"/>
          <w:b/>
          <w:color w:val="000000" w:themeColor="text1"/>
        </w:rPr>
        <w:t xml:space="preserve">/INFOEM/IP/RR/2023, </w:t>
      </w:r>
      <w:r w:rsidRPr="00E85E24">
        <w:rPr>
          <w:rFonts w:ascii="Palatino Linotype" w:hAnsi="Palatino Linotype" w:cs="Arial"/>
          <w:color w:val="000000" w:themeColor="text1"/>
        </w:rPr>
        <w:t xml:space="preserve">en términos del </w:t>
      </w:r>
      <w:r w:rsidRPr="00E85E24">
        <w:rPr>
          <w:rFonts w:ascii="Palatino Linotype" w:hAnsi="Palatino Linotype" w:cs="Arial"/>
          <w:bCs/>
          <w:color w:val="000000" w:themeColor="text1"/>
        </w:rPr>
        <w:t>considerando</w:t>
      </w:r>
      <w:r w:rsidRPr="00E85E24">
        <w:rPr>
          <w:rFonts w:ascii="Palatino Linotype" w:hAnsi="Palatino Linotype" w:cs="Arial"/>
          <w:b/>
          <w:color w:val="000000" w:themeColor="text1"/>
        </w:rPr>
        <w:t xml:space="preserve"> QUINTO </w:t>
      </w:r>
      <w:r w:rsidRPr="00E85E24">
        <w:rPr>
          <w:rFonts w:ascii="Palatino Linotype" w:hAnsi="Palatino Linotype" w:cs="Arial"/>
          <w:color w:val="000000" w:themeColor="text1"/>
        </w:rPr>
        <w:t xml:space="preserve">de la presente resolución, se </w:t>
      </w:r>
      <w:r w:rsidRPr="00E85E24">
        <w:rPr>
          <w:rFonts w:ascii="Palatino Linotype" w:hAnsi="Palatino Linotype" w:cs="Arial"/>
          <w:b/>
          <w:color w:val="000000" w:themeColor="text1"/>
        </w:rPr>
        <w:t>ORDENA</w:t>
      </w:r>
      <w:r w:rsidRPr="00E85E24">
        <w:rPr>
          <w:rFonts w:ascii="Palatino Linotype" w:hAnsi="Palatino Linotype" w:cs="Arial"/>
          <w:color w:val="000000" w:themeColor="text1"/>
        </w:rPr>
        <w:t xml:space="preserve"> al </w:t>
      </w:r>
      <w:r w:rsidRPr="00E85E24">
        <w:rPr>
          <w:rFonts w:ascii="Palatino Linotype" w:hAnsi="Palatino Linotype" w:cs="Arial"/>
          <w:b/>
          <w:color w:val="000000" w:themeColor="text1"/>
        </w:rPr>
        <w:t>SUJETO OBLIGADO</w:t>
      </w:r>
      <w:r w:rsidRPr="00E85E24">
        <w:rPr>
          <w:rFonts w:ascii="Palatino Linotype" w:hAnsi="Palatino Linotype" w:cs="Arial"/>
          <w:color w:val="000000" w:themeColor="text1"/>
        </w:rPr>
        <w:t xml:space="preserve"> entregar al</w:t>
      </w:r>
      <w:r w:rsidRPr="00E85E24">
        <w:rPr>
          <w:rFonts w:ascii="Palatino Linotype" w:hAnsi="Palatino Linotype" w:cs="Arial"/>
          <w:b/>
          <w:bCs/>
          <w:color w:val="000000" w:themeColor="text1"/>
        </w:rPr>
        <w:t xml:space="preserve"> </w:t>
      </w:r>
      <w:r w:rsidRPr="00E85E24">
        <w:rPr>
          <w:rFonts w:ascii="Palatino Linotype" w:hAnsi="Palatino Linotype" w:cs="Arial"/>
          <w:b/>
          <w:color w:val="000000" w:themeColor="text1"/>
        </w:rPr>
        <w:t xml:space="preserve">RECURRENTE, </w:t>
      </w:r>
      <w:r w:rsidRPr="00E85E24">
        <w:rPr>
          <w:rFonts w:ascii="Palatino Linotype" w:hAnsi="Palatino Linotype" w:cs="Arial"/>
          <w:color w:val="000000" w:themeColor="text1"/>
        </w:rPr>
        <w:t xml:space="preserve">a través del Sistema de Acceso a la Información Mexiquense </w:t>
      </w:r>
      <w:r w:rsidRPr="00E85E24">
        <w:rPr>
          <w:rFonts w:ascii="Palatino Linotype" w:hAnsi="Palatino Linotype" w:cs="Arial"/>
          <w:b/>
          <w:color w:val="000000" w:themeColor="text1"/>
        </w:rPr>
        <w:t>(SAIMEX)</w:t>
      </w:r>
      <w:r w:rsidRPr="00E85E24">
        <w:rPr>
          <w:rFonts w:ascii="Palatino Linotype" w:hAnsi="Palatino Linotype" w:cs="Arial"/>
          <w:bCs/>
          <w:color w:val="000000" w:themeColor="text1"/>
        </w:rPr>
        <w:t>,</w:t>
      </w:r>
      <w:r w:rsidR="00C87C8D" w:rsidRPr="00E85E24">
        <w:rPr>
          <w:rFonts w:ascii="Palatino Linotype" w:hAnsi="Palatino Linotype" w:cs="Arial"/>
          <w:color w:val="000000" w:themeColor="text1"/>
        </w:rPr>
        <w:t xml:space="preserve"> del documento o documentos en donde conste </w:t>
      </w:r>
      <w:r w:rsidRPr="00E85E24">
        <w:rPr>
          <w:rFonts w:ascii="Palatino Linotype" w:hAnsi="Palatino Linotype" w:cs="Arial"/>
          <w:color w:val="000000" w:themeColor="text1"/>
        </w:rPr>
        <w:t>lo siguiente</w:t>
      </w:r>
      <w:r w:rsidRPr="00E85E24">
        <w:rPr>
          <w:rFonts w:ascii="Palatino Linotype" w:hAnsi="Palatino Linotype"/>
          <w:color w:val="000000" w:themeColor="text1"/>
        </w:rPr>
        <w:t>:</w:t>
      </w:r>
      <w:r w:rsidRPr="00E85E24">
        <w:rPr>
          <w:rFonts w:ascii="Palatino Linotype" w:hAnsi="Palatino Linotype" w:cs="Arial"/>
          <w:b/>
          <w:color w:val="000000" w:themeColor="text1"/>
        </w:rPr>
        <w:t xml:space="preserve"> </w:t>
      </w:r>
    </w:p>
    <w:p w14:paraId="6FDCCB68" w14:textId="77777777" w:rsidR="00AC652A" w:rsidRPr="00E85E24" w:rsidRDefault="00AC652A" w:rsidP="00E85E24">
      <w:pPr>
        <w:ind w:left="851" w:right="899" w:hanging="142"/>
        <w:jc w:val="both"/>
        <w:rPr>
          <w:rFonts w:ascii="Palatino Linotype" w:hAnsi="Palatino Linotype"/>
          <w:i/>
          <w:color w:val="000000" w:themeColor="text1"/>
          <w:sz w:val="22"/>
          <w:szCs w:val="22"/>
        </w:rPr>
      </w:pPr>
    </w:p>
    <w:p w14:paraId="23D9702F" w14:textId="1E7D46C9" w:rsidR="00CB6F18" w:rsidRPr="00E85E24" w:rsidRDefault="00AC652A" w:rsidP="00E85E24">
      <w:pPr>
        <w:ind w:left="851" w:right="899" w:hanging="142"/>
        <w:jc w:val="both"/>
        <w:rPr>
          <w:rFonts w:ascii="Palatino Linotype" w:hAnsi="Palatino Linotype"/>
          <w:i/>
          <w:color w:val="000000" w:themeColor="text1"/>
          <w:sz w:val="22"/>
          <w:szCs w:val="22"/>
        </w:rPr>
      </w:pPr>
      <w:r w:rsidRPr="00E85E24">
        <w:rPr>
          <w:rFonts w:ascii="Palatino Linotype" w:hAnsi="Palatino Linotype"/>
          <w:i/>
          <w:color w:val="000000" w:themeColor="text1"/>
          <w:sz w:val="22"/>
          <w:szCs w:val="22"/>
        </w:rPr>
        <w:t>“L</w:t>
      </w:r>
      <w:r w:rsidR="00CB6F18" w:rsidRPr="00E85E24">
        <w:rPr>
          <w:rFonts w:ascii="Palatino Linotype" w:hAnsi="Palatino Linotype"/>
          <w:i/>
          <w:color w:val="000000" w:themeColor="text1"/>
          <w:sz w:val="22"/>
          <w:szCs w:val="22"/>
        </w:rPr>
        <w:t xml:space="preserve">a nómina correspondiente a la segunda quincena de febrero de 2023. </w:t>
      </w:r>
    </w:p>
    <w:p w14:paraId="1A4B6423" w14:textId="77777777" w:rsidR="00CB6F18" w:rsidRPr="00E85E24" w:rsidRDefault="00CB6F18" w:rsidP="00E85E24">
      <w:pPr>
        <w:ind w:left="851" w:right="899" w:hanging="142"/>
        <w:jc w:val="both"/>
        <w:rPr>
          <w:rFonts w:ascii="Palatino Linotype" w:hAnsi="Palatino Linotype"/>
          <w:i/>
          <w:color w:val="000000" w:themeColor="text1"/>
          <w:sz w:val="22"/>
          <w:szCs w:val="22"/>
        </w:rPr>
      </w:pPr>
    </w:p>
    <w:p w14:paraId="0BA37EFD" w14:textId="77777777" w:rsidR="00CB6F18" w:rsidRPr="00E85E24" w:rsidRDefault="00CB6F18" w:rsidP="00E85E24">
      <w:pPr>
        <w:ind w:left="851" w:right="899"/>
        <w:jc w:val="both"/>
        <w:rPr>
          <w:rFonts w:ascii="Palatino Linotype" w:hAnsi="Palatino Linotype"/>
          <w:i/>
          <w:color w:val="000000" w:themeColor="text1"/>
          <w:sz w:val="22"/>
          <w:szCs w:val="22"/>
        </w:rPr>
      </w:pPr>
      <w:r w:rsidRPr="00E85E24">
        <w:rPr>
          <w:rFonts w:ascii="Palatino Linotype" w:hAnsi="Palatino Linotype"/>
          <w:i/>
          <w:color w:val="000000" w:themeColor="text1"/>
          <w:sz w:val="22"/>
          <w:szCs w:val="22"/>
        </w:rPr>
        <w:t xml:space="preserve">Debiendo notificar al </w:t>
      </w:r>
      <w:r w:rsidRPr="00E85E24">
        <w:rPr>
          <w:rFonts w:ascii="Palatino Linotype" w:hAnsi="Palatino Linotype"/>
          <w:b/>
          <w:i/>
          <w:color w:val="000000" w:themeColor="text1"/>
          <w:sz w:val="22"/>
          <w:szCs w:val="22"/>
        </w:rPr>
        <w:t>RECURRENTE</w:t>
      </w:r>
      <w:r w:rsidRPr="00E85E24">
        <w:rPr>
          <w:rFonts w:ascii="Palatino Linotype" w:hAnsi="Palatino Linotype"/>
          <w:i/>
          <w:color w:val="000000" w:themeColor="text1"/>
          <w:sz w:val="22"/>
          <w:szCs w:val="22"/>
        </w:rPr>
        <w:t xml:space="preserve"> el Acuerdo de Clasificación de la información que emita el Comité de Transparencia con motivo de la versión pública.” </w:t>
      </w:r>
    </w:p>
    <w:p w14:paraId="5C9D913B" w14:textId="77777777" w:rsidR="00CB6F18" w:rsidRPr="00E85E24" w:rsidRDefault="00CB6F18" w:rsidP="00E85E24">
      <w:pPr>
        <w:ind w:left="851" w:right="899" w:hanging="142"/>
        <w:jc w:val="both"/>
        <w:rPr>
          <w:rFonts w:ascii="Palatino Linotype" w:hAnsi="Palatino Linotype"/>
          <w:i/>
          <w:color w:val="000000" w:themeColor="text1"/>
          <w:sz w:val="22"/>
          <w:szCs w:val="22"/>
        </w:rPr>
      </w:pPr>
    </w:p>
    <w:p w14:paraId="4C57D8CD" w14:textId="77777777" w:rsidR="00AC652A" w:rsidRPr="00E85E24" w:rsidRDefault="00AC652A" w:rsidP="00E85E24">
      <w:pPr>
        <w:spacing w:line="360" w:lineRule="auto"/>
        <w:jc w:val="both"/>
        <w:rPr>
          <w:rFonts w:ascii="Palatino Linotype" w:hAnsi="Palatino Linotype"/>
          <w:color w:val="000000" w:themeColor="text1"/>
          <w:shd w:val="clear" w:color="auto" w:fill="FFFFFF"/>
        </w:rPr>
      </w:pPr>
      <w:r w:rsidRPr="00E85E24">
        <w:rPr>
          <w:rFonts w:ascii="Palatino Linotype" w:eastAsia="Palatino Linotype" w:hAnsi="Palatino Linotype" w:cs="Palatino Linotype"/>
          <w:b/>
          <w:color w:val="000000" w:themeColor="text1"/>
          <w:sz w:val="28"/>
          <w:lang w:eastAsia="es-MX"/>
        </w:rPr>
        <w:lastRenderedPageBreak/>
        <w:t>TERCERO</w:t>
      </w:r>
      <w:r w:rsidRPr="00E85E24">
        <w:rPr>
          <w:rFonts w:ascii="Palatino Linotype" w:eastAsia="Palatino Linotype" w:hAnsi="Palatino Linotype" w:cs="Palatino Linotype"/>
          <w:b/>
          <w:color w:val="000000" w:themeColor="text1"/>
          <w:lang w:eastAsia="es-MX"/>
        </w:rPr>
        <w:t>.</w:t>
      </w:r>
      <w:r w:rsidRPr="00E85E24">
        <w:rPr>
          <w:rFonts w:ascii="Palatino Linotype" w:eastAsia="Palatino Linotype" w:hAnsi="Palatino Linotype" w:cs="Palatino Linotype"/>
          <w:color w:val="000000" w:themeColor="text1"/>
          <w:lang w:eastAsia="es-MX"/>
        </w:rPr>
        <w:t xml:space="preserve"> </w:t>
      </w:r>
      <w:r w:rsidRPr="00E85E24">
        <w:rPr>
          <w:rFonts w:ascii="Palatino Linotype" w:eastAsia="Palatino Linotype" w:hAnsi="Palatino Linotype" w:cs="Palatino Linotype"/>
          <w:b/>
          <w:color w:val="000000" w:themeColor="text1"/>
          <w:lang w:eastAsia="es-MX"/>
        </w:rPr>
        <w:t xml:space="preserve">Notifíquese </w:t>
      </w:r>
      <w:r w:rsidRPr="00E85E24">
        <w:rPr>
          <w:rFonts w:ascii="Palatino Linotype" w:hAnsi="Palatino Linotype"/>
          <w:color w:val="000000" w:themeColor="text1"/>
          <w:shd w:val="clear" w:color="auto" w:fill="FFFFFF"/>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24FE79" w14:textId="77777777" w:rsidR="00AC652A" w:rsidRPr="00E85E24" w:rsidRDefault="00AC652A" w:rsidP="00E85E24">
      <w:pPr>
        <w:tabs>
          <w:tab w:val="left" w:pos="709"/>
        </w:tabs>
        <w:spacing w:line="360" w:lineRule="auto"/>
        <w:ind w:right="51"/>
        <w:jc w:val="both"/>
        <w:rPr>
          <w:rFonts w:ascii="Palatino Linotype" w:hAnsi="Palatino Linotype"/>
          <w:b/>
          <w:color w:val="000000" w:themeColor="text1"/>
          <w:shd w:val="clear" w:color="auto" w:fill="FFFFFF"/>
        </w:rPr>
      </w:pPr>
    </w:p>
    <w:p w14:paraId="6343452A" w14:textId="77777777" w:rsidR="00AC652A" w:rsidRPr="00E85E24" w:rsidRDefault="00AC652A" w:rsidP="00E85E24">
      <w:pPr>
        <w:tabs>
          <w:tab w:val="left" w:pos="709"/>
        </w:tabs>
        <w:spacing w:line="360" w:lineRule="auto"/>
        <w:ind w:right="51"/>
        <w:jc w:val="both"/>
        <w:rPr>
          <w:rFonts w:ascii="Palatino Linotype" w:hAnsi="Palatino Linotype"/>
          <w:b/>
          <w:color w:val="000000" w:themeColor="text1"/>
          <w:szCs w:val="17"/>
          <w:lang w:eastAsia="es-ES_tradnl"/>
        </w:rPr>
      </w:pPr>
      <w:r w:rsidRPr="00E85E24">
        <w:rPr>
          <w:rFonts w:ascii="Palatino Linotype" w:hAnsi="Palatino Linotype" w:cs="Arial"/>
          <w:b/>
          <w:bCs/>
          <w:color w:val="000000" w:themeColor="text1"/>
          <w:sz w:val="28"/>
        </w:rPr>
        <w:t>CUARTO.</w:t>
      </w:r>
      <w:r w:rsidRPr="00E85E24">
        <w:rPr>
          <w:rFonts w:ascii="Palatino Linotype" w:hAnsi="Palatino Linotype"/>
          <w:color w:val="000000" w:themeColor="text1"/>
          <w:szCs w:val="17"/>
          <w:lang w:eastAsia="es-ES_tradnl"/>
        </w:rPr>
        <w:t xml:space="preserve"> </w:t>
      </w:r>
      <w:r w:rsidRPr="00E85E24">
        <w:rPr>
          <w:rFonts w:ascii="Palatino Linotype" w:hAnsi="Palatino Linotype"/>
          <w:b/>
          <w:color w:val="000000" w:themeColor="text1"/>
          <w:szCs w:val="17"/>
          <w:lang w:eastAsia="es-ES_tradnl"/>
        </w:rPr>
        <w:t>Notifíquese</w:t>
      </w:r>
      <w:r w:rsidRPr="00E85E24">
        <w:rPr>
          <w:rFonts w:ascii="Palatino Linotype" w:hAnsi="Palatino Linotype"/>
          <w:color w:val="000000" w:themeColor="text1"/>
          <w:szCs w:val="17"/>
          <w:lang w:eastAsia="es-ES_tradnl"/>
        </w:rPr>
        <w:t xml:space="preserve"> al </w:t>
      </w:r>
      <w:r w:rsidRPr="00E85E24">
        <w:rPr>
          <w:rFonts w:ascii="Palatino Linotype" w:hAnsi="Palatino Linotype"/>
          <w:b/>
          <w:color w:val="000000" w:themeColor="text1"/>
          <w:szCs w:val="17"/>
          <w:lang w:eastAsia="es-ES_tradnl"/>
        </w:rPr>
        <w:t>RECURRENTE</w:t>
      </w:r>
      <w:r w:rsidRPr="00E85E24">
        <w:rPr>
          <w:rFonts w:ascii="Palatino Linotype" w:hAnsi="Palatino Linotype"/>
          <w:color w:val="000000" w:themeColor="text1"/>
          <w:szCs w:val="17"/>
          <w:lang w:eastAsia="es-ES_tradnl"/>
        </w:rPr>
        <w:t xml:space="preserve"> la presente resolución vía </w:t>
      </w:r>
      <w:r w:rsidRPr="00E85E24">
        <w:rPr>
          <w:rFonts w:ascii="Palatino Linotype" w:hAnsi="Palatino Linotype" w:cs="Arial"/>
          <w:color w:val="000000" w:themeColor="text1"/>
        </w:rPr>
        <w:t xml:space="preserve">Sistema de Acceso a la Información Mexiquense </w:t>
      </w:r>
      <w:r w:rsidRPr="00E85E24">
        <w:rPr>
          <w:rFonts w:ascii="Palatino Linotype" w:hAnsi="Palatino Linotype" w:cs="Arial"/>
          <w:b/>
          <w:bCs/>
          <w:color w:val="000000" w:themeColor="text1"/>
        </w:rPr>
        <w:t>SAIMEX</w:t>
      </w:r>
      <w:r w:rsidRPr="00E85E24">
        <w:rPr>
          <w:rFonts w:ascii="Palatino Linotype" w:hAnsi="Palatino Linotype" w:cs="Arial"/>
          <w:color w:val="000000" w:themeColor="text1"/>
        </w:rPr>
        <w:t>.</w:t>
      </w:r>
    </w:p>
    <w:p w14:paraId="26C15AF7" w14:textId="77777777" w:rsidR="00AC652A" w:rsidRPr="00E85E24" w:rsidRDefault="00AC652A" w:rsidP="00E85E24">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62CB6F20" w14:textId="77777777" w:rsidR="00AC652A" w:rsidRPr="00E85E24" w:rsidRDefault="00AC652A" w:rsidP="00E85E24">
      <w:pPr>
        <w:tabs>
          <w:tab w:val="left" w:pos="709"/>
        </w:tabs>
        <w:spacing w:line="360" w:lineRule="auto"/>
        <w:ind w:right="51"/>
        <w:jc w:val="both"/>
        <w:rPr>
          <w:rFonts w:ascii="Palatino Linotype" w:hAnsi="Palatino Linotype"/>
          <w:color w:val="000000" w:themeColor="text1"/>
          <w:szCs w:val="17"/>
          <w:lang w:eastAsia="es-ES_tradnl"/>
        </w:rPr>
      </w:pPr>
      <w:r w:rsidRPr="00E85E24">
        <w:rPr>
          <w:rFonts w:ascii="Palatino Linotype" w:hAnsi="Palatino Linotype" w:cs="Arial"/>
          <w:b/>
          <w:bCs/>
          <w:color w:val="000000" w:themeColor="text1"/>
          <w:sz w:val="28"/>
        </w:rPr>
        <w:t>QUINTO.</w:t>
      </w:r>
      <w:r w:rsidRPr="00E85E24">
        <w:rPr>
          <w:rFonts w:ascii="Palatino Linotype" w:hAnsi="Palatino Linotype"/>
          <w:color w:val="000000" w:themeColor="text1"/>
          <w:szCs w:val="17"/>
          <w:lang w:eastAsia="es-ES_tradnl"/>
        </w:rPr>
        <w:t xml:space="preserve"> Hágase del conocimiento al </w:t>
      </w:r>
      <w:r w:rsidRPr="00E85E24">
        <w:rPr>
          <w:rFonts w:ascii="Palatino Linotype" w:hAnsi="Palatino Linotype"/>
          <w:b/>
          <w:color w:val="000000" w:themeColor="text1"/>
          <w:szCs w:val="17"/>
          <w:lang w:eastAsia="es-ES_tradnl"/>
        </w:rPr>
        <w:t>RECURRENTE</w:t>
      </w:r>
      <w:r w:rsidRPr="00E85E24">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172FDB6" w14:textId="77777777" w:rsidR="00AC652A" w:rsidRPr="00E85E24" w:rsidRDefault="00AC652A" w:rsidP="00E85E24">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237BF5DA" w14:textId="77777777" w:rsidR="00AC652A" w:rsidRPr="00E85E24" w:rsidRDefault="00AC652A" w:rsidP="00E85E24">
      <w:pPr>
        <w:tabs>
          <w:tab w:val="left" w:pos="709"/>
        </w:tabs>
        <w:spacing w:line="360" w:lineRule="auto"/>
        <w:ind w:right="51"/>
        <w:jc w:val="both"/>
        <w:rPr>
          <w:rFonts w:ascii="Palatino Linotype" w:hAnsi="Palatino Linotype"/>
          <w:color w:val="000000" w:themeColor="text1"/>
          <w:szCs w:val="17"/>
          <w:lang w:eastAsia="es-ES_tradnl"/>
        </w:rPr>
      </w:pPr>
      <w:r w:rsidRPr="00E85E24">
        <w:rPr>
          <w:rFonts w:ascii="Palatino Linotype" w:hAnsi="Palatino Linotype"/>
          <w:b/>
          <w:color w:val="000000" w:themeColor="text1"/>
          <w:sz w:val="28"/>
          <w:szCs w:val="28"/>
          <w:lang w:eastAsia="es-ES_tradnl"/>
        </w:rPr>
        <w:t>SEXTO.</w:t>
      </w:r>
      <w:r w:rsidRPr="00E85E24">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19DB1DD" w14:textId="49B6B3FC" w:rsidR="00AD0FE6" w:rsidRPr="00E85E24" w:rsidRDefault="00AD0FE6" w:rsidP="00E85E24">
      <w:pPr>
        <w:tabs>
          <w:tab w:val="left" w:pos="709"/>
        </w:tabs>
        <w:spacing w:line="360" w:lineRule="auto"/>
        <w:ind w:right="51"/>
        <w:jc w:val="both"/>
        <w:rPr>
          <w:rFonts w:ascii="Palatino Linotype" w:hAnsi="Palatino Linotype" w:cs="Arial"/>
          <w:color w:val="000000" w:themeColor="text1"/>
        </w:rPr>
      </w:pPr>
      <w:r w:rsidRPr="00E85E24">
        <w:rPr>
          <w:rFonts w:ascii="Palatino Linotype" w:hAnsi="Palatino Linotype" w:cs="Arial"/>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C6D67">
        <w:rPr>
          <w:rFonts w:ascii="Palatino Linotype" w:hAnsi="Palatino Linotype" w:cs="Arial"/>
          <w:color w:val="000000" w:themeColor="text1"/>
        </w:rPr>
        <w:t xml:space="preserve"> EMITIENDO VOTO PARTICULAR</w:t>
      </w:r>
      <w:r w:rsidRPr="00E85E24">
        <w:rPr>
          <w:rFonts w:ascii="Palatino Linotype" w:hAnsi="Palatino Linotype" w:cs="Arial"/>
          <w:color w:val="000000" w:themeColor="text1"/>
        </w:rPr>
        <w:t xml:space="preserve">; SHARON CRISTINA MORALES MARTÍNEZ; LUIS GUSTAVO PARRA NORIEGA </w:t>
      </w:r>
      <w:r w:rsidR="004C6D67">
        <w:rPr>
          <w:rFonts w:ascii="Palatino Linotype" w:hAnsi="Palatino Linotype" w:cs="Arial"/>
          <w:color w:val="000000" w:themeColor="text1"/>
        </w:rPr>
        <w:t>EMITIENDO VOTO PARTICULAR</w:t>
      </w:r>
      <w:r w:rsidR="004C6D67" w:rsidRPr="00E85E24">
        <w:rPr>
          <w:rFonts w:ascii="Palatino Linotype" w:hAnsi="Palatino Linotype" w:cs="Arial"/>
          <w:color w:val="000000" w:themeColor="text1"/>
        </w:rPr>
        <w:t xml:space="preserve"> </w:t>
      </w:r>
      <w:r w:rsidRPr="00E85E24">
        <w:rPr>
          <w:rFonts w:ascii="Palatino Linotype" w:hAnsi="Palatino Linotype" w:cs="Arial"/>
          <w:color w:val="000000" w:themeColor="text1"/>
        </w:rPr>
        <w:t xml:space="preserve">Y GUADALUPE RAMÍREZ PEÑA; EN LA VIGÉSIMA </w:t>
      </w:r>
      <w:r w:rsidR="00CB6F18" w:rsidRPr="00E85E24">
        <w:rPr>
          <w:rFonts w:ascii="Palatino Linotype" w:hAnsi="Palatino Linotype" w:cs="Arial"/>
          <w:color w:val="000000" w:themeColor="text1"/>
        </w:rPr>
        <w:t>OCTAVA</w:t>
      </w:r>
      <w:r w:rsidRPr="00E85E24">
        <w:rPr>
          <w:rFonts w:ascii="Palatino Linotype" w:hAnsi="Palatino Linotype" w:cs="Arial"/>
          <w:color w:val="000000" w:themeColor="text1"/>
        </w:rPr>
        <w:t xml:space="preserve"> SESIÓN ORDINARIA CELEBRADA EL </w:t>
      </w:r>
      <w:r w:rsidR="00CB6F18" w:rsidRPr="00E85E24">
        <w:rPr>
          <w:rFonts w:ascii="Palatino Linotype" w:hAnsi="Palatino Linotype" w:cs="Arial"/>
          <w:color w:val="000000" w:themeColor="text1"/>
        </w:rPr>
        <w:t>NUEVE</w:t>
      </w:r>
      <w:r w:rsidRPr="00E85E24">
        <w:rPr>
          <w:rFonts w:ascii="Palatino Linotype" w:hAnsi="Palatino Linotype" w:cs="Arial"/>
          <w:color w:val="000000" w:themeColor="text1"/>
        </w:rPr>
        <w:t xml:space="preserve"> DE AGOSTO DE DOS MIL VEINTITRÉS, ANTE EL SECRETARIO TÉCNICO DEL PLENO, ALEXIS TAPIA RAMÍREZ. </w:t>
      </w:r>
    </w:p>
    <w:p w14:paraId="0383ECAF" w14:textId="71DD582A" w:rsidR="00AC652A" w:rsidRPr="000A6090" w:rsidRDefault="008C707E" w:rsidP="00E85E24">
      <w:pPr>
        <w:widowControl w:val="0"/>
        <w:autoSpaceDE w:val="0"/>
        <w:autoSpaceDN w:val="0"/>
        <w:adjustRightInd w:val="0"/>
        <w:spacing w:line="360" w:lineRule="auto"/>
        <w:jc w:val="both"/>
        <w:rPr>
          <w:rFonts w:ascii="Palatino Linotype" w:hAnsi="Palatino Linotype"/>
          <w:color w:val="000000" w:themeColor="text1"/>
          <w:sz w:val="20"/>
        </w:rPr>
      </w:pPr>
      <w:r w:rsidRPr="00E85E24">
        <w:rPr>
          <w:rFonts w:ascii="Palatino Linotype" w:hAnsi="Palatino Linotype"/>
          <w:color w:val="000000" w:themeColor="text1"/>
          <w:sz w:val="20"/>
        </w:rPr>
        <w:t xml:space="preserve"> </w:t>
      </w:r>
      <w:r w:rsidR="00AC652A" w:rsidRPr="00E85E24">
        <w:rPr>
          <w:rFonts w:ascii="Palatino Linotype" w:hAnsi="Palatino Linotype"/>
          <w:color w:val="000000" w:themeColor="text1"/>
          <w:sz w:val="20"/>
        </w:rPr>
        <w:t>SCMM/BLA/DEMF/RPG</w:t>
      </w:r>
    </w:p>
    <w:p w14:paraId="771BAA9F" w14:textId="77777777" w:rsidR="00AC652A" w:rsidRPr="000A6090" w:rsidRDefault="00AC652A" w:rsidP="00E85E24">
      <w:pPr>
        <w:spacing w:line="360" w:lineRule="auto"/>
        <w:rPr>
          <w:rFonts w:ascii="Palatino Linotype" w:hAnsi="Palatino Linotype" w:cs="Arial"/>
          <w:color w:val="000000" w:themeColor="text1"/>
        </w:rPr>
      </w:pPr>
      <w:r w:rsidRPr="000A6090">
        <w:rPr>
          <w:rFonts w:ascii="Palatino Linotype" w:hAnsi="Palatino Linotype" w:cs="Arial"/>
          <w:color w:val="000000" w:themeColor="text1"/>
        </w:rPr>
        <w:br w:type="page"/>
      </w:r>
    </w:p>
    <w:p w14:paraId="7B6D86AD" w14:textId="77777777" w:rsidR="00AC652A" w:rsidRPr="000A6090" w:rsidRDefault="00AC652A" w:rsidP="00E85E24">
      <w:pPr>
        <w:spacing w:line="360" w:lineRule="auto"/>
        <w:jc w:val="both"/>
        <w:rPr>
          <w:rFonts w:ascii="Palatino Linotype" w:hAnsi="Palatino Linotype" w:cs="Arial"/>
          <w:color w:val="000000" w:themeColor="text1"/>
        </w:rPr>
      </w:pPr>
    </w:p>
    <w:p w14:paraId="1F1FC88C" w14:textId="77777777" w:rsidR="00380A4D" w:rsidRPr="000A6090" w:rsidRDefault="00380A4D" w:rsidP="00E85E24">
      <w:pPr>
        <w:autoSpaceDE w:val="0"/>
        <w:autoSpaceDN w:val="0"/>
        <w:adjustRightInd w:val="0"/>
        <w:spacing w:line="360" w:lineRule="auto"/>
        <w:ind w:right="49"/>
        <w:jc w:val="both"/>
        <w:rPr>
          <w:rFonts w:ascii="Palatino Linotype" w:hAnsi="Palatino Linotype" w:cs="Arial"/>
          <w:color w:val="000000" w:themeColor="text1"/>
        </w:rPr>
      </w:pPr>
    </w:p>
    <w:sectPr w:rsidR="00380A4D" w:rsidRPr="000A6090"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6381E" w14:textId="77777777" w:rsidR="00A00ABC" w:rsidRDefault="00A00ABC" w:rsidP="00C80F8C">
      <w:r>
        <w:separator/>
      </w:r>
    </w:p>
  </w:endnote>
  <w:endnote w:type="continuationSeparator" w:id="0">
    <w:p w14:paraId="1AE054A6" w14:textId="77777777" w:rsidR="00A00ABC" w:rsidRDefault="00A00AB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575D92" w:rsidRPr="0010196A" w:rsidRDefault="00575D9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F2B4A">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F2B4A">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575D92" w:rsidRPr="0010196A" w:rsidRDefault="00575D9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F2B4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F2B4A">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0ACE1" w14:textId="77777777" w:rsidR="00A00ABC" w:rsidRDefault="00A00ABC" w:rsidP="00C80F8C">
      <w:r>
        <w:separator/>
      </w:r>
    </w:p>
  </w:footnote>
  <w:footnote w:type="continuationSeparator" w:id="0">
    <w:p w14:paraId="0F90210D" w14:textId="77777777" w:rsidR="00A00ABC" w:rsidRDefault="00A00ABC" w:rsidP="00C80F8C">
      <w:r>
        <w:continuationSeparator/>
      </w:r>
    </w:p>
  </w:footnote>
  <w:footnote w:id="1">
    <w:p w14:paraId="7CFD160B" w14:textId="77777777" w:rsidR="00575D92" w:rsidRDefault="00575D92" w:rsidP="00BB2579">
      <w:pPr>
        <w:pStyle w:val="Textonotapie"/>
        <w:rPr>
          <w:rFonts w:ascii="Palatino Linotype" w:hAnsi="Palatino Linotype"/>
          <w:i/>
          <w:sz w:val="18"/>
          <w:szCs w:val="18"/>
        </w:rPr>
      </w:pPr>
      <w:r>
        <w:rPr>
          <w:rStyle w:val="Refdenotaalpie"/>
        </w:rPr>
        <w:footnoteRef/>
      </w:r>
      <w:r>
        <w:t xml:space="preserve"> </w:t>
      </w:r>
      <w:r>
        <w:rPr>
          <w:rFonts w:ascii="Palatino Linotype" w:hAnsi="Palatino Linotype"/>
          <w:i/>
          <w:sz w:val="18"/>
          <w:szCs w:val="18"/>
        </w:rPr>
        <w:t>https://legislacion.edomex.gob.mx/sites/legislacion.edomex.gob.mx/files/files/pdf/gct/2022/diciembre/dic211/dic211s.pdf</w:t>
      </w:r>
    </w:p>
  </w:footnote>
  <w:footnote w:id="2">
    <w:p w14:paraId="2586CED4" w14:textId="77777777" w:rsidR="001C2381" w:rsidRPr="005C30F2" w:rsidRDefault="001C2381" w:rsidP="001C2381">
      <w:pPr>
        <w:pStyle w:val="Textonotapie"/>
        <w:rPr>
          <w:rFonts w:ascii="Palatino Linotype" w:hAnsi="Palatino Linotype"/>
          <w:i/>
          <w:sz w:val="18"/>
          <w:szCs w:val="18"/>
        </w:rPr>
      </w:pPr>
      <w:r>
        <w:rPr>
          <w:rStyle w:val="Refdenotaalpie"/>
        </w:rPr>
        <w:footnoteRef/>
      </w:r>
      <w:r>
        <w:t xml:space="preserve"> </w:t>
      </w:r>
      <w:r w:rsidRPr="005C30F2">
        <w:rPr>
          <w:rFonts w:ascii="Palatino Linotype" w:hAnsi="Palatino Linotype"/>
          <w:i/>
          <w:sz w:val="18"/>
          <w:szCs w:val="18"/>
        </w:rPr>
        <w:t>El precepto legal en cita establece que los Municipios son sujetos de fiscalización.</w:t>
      </w:r>
    </w:p>
  </w:footnote>
  <w:footnote w:id="3">
    <w:p w14:paraId="12E596B0" w14:textId="7C1379EB" w:rsidR="002E75A3" w:rsidRPr="002E75A3" w:rsidRDefault="002E75A3" w:rsidP="002E75A3">
      <w:pPr>
        <w:pStyle w:val="Textonotapie"/>
        <w:rPr>
          <w:rFonts w:ascii="Palatino Linotype" w:hAnsi="Palatino Linotype"/>
          <w:i/>
          <w:sz w:val="18"/>
          <w:szCs w:val="18"/>
        </w:rPr>
      </w:pPr>
      <w:r>
        <w:rPr>
          <w:rStyle w:val="Refdenotaalpie"/>
        </w:rPr>
        <w:footnoteRef/>
      </w:r>
      <w:r>
        <w:t xml:space="preserve"> </w:t>
      </w:r>
      <w:r w:rsidRPr="002E75A3">
        <w:rPr>
          <w:rStyle w:val="selectable-text"/>
          <w:rFonts w:ascii="Palatino Linotype" w:hAnsi="Palatino Linotype"/>
          <w:i/>
          <w:sz w:val="18"/>
          <w:szCs w:val="18"/>
        </w:rPr>
        <w:t>https://www.osfem.gob.mx/assets/plat_dig/comp_inftrim/01_LinInfTrim2023.pdf</w:t>
      </w:r>
    </w:p>
  </w:footnote>
  <w:footnote w:id="4">
    <w:p w14:paraId="0CD28A73" w14:textId="5C2F1ED4" w:rsidR="002E75A3" w:rsidRPr="003E348E" w:rsidRDefault="002E75A3" w:rsidP="002E75A3">
      <w:pPr>
        <w:pStyle w:val="Textonotapie"/>
        <w:rPr>
          <w:rFonts w:ascii="Palatino Linotype" w:hAnsi="Palatino Linotype"/>
          <w:i/>
          <w:sz w:val="18"/>
          <w:szCs w:val="18"/>
        </w:rPr>
      </w:pPr>
      <w:r>
        <w:rPr>
          <w:rStyle w:val="Refdenotaalpie"/>
        </w:rPr>
        <w:footnoteRef/>
      </w:r>
      <w:r>
        <w:t xml:space="preserve"> </w:t>
      </w:r>
      <w:r w:rsidR="003E348E" w:rsidRPr="003E348E">
        <w:rPr>
          <w:rStyle w:val="selectable-text"/>
          <w:rFonts w:ascii="Palatino Linotype" w:hAnsi="Palatino Linotype"/>
          <w:i/>
          <w:sz w:val="18"/>
          <w:szCs w:val="18"/>
        </w:rPr>
        <w:t>https://www.osfem.gob.mx/assets/doc_apo/doc/2023/Informes%20trimestrales%20municipales2023/Instructivos%20y%20Nomenclatura/InstrucLLenMod4.pdf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75D92" w:rsidRDefault="00AF2B4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575D92" w:rsidRPr="0010196A" w:rsidRDefault="00575D92"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575D92" w:rsidRPr="008F2CCC" w14:paraId="1F097D8A" w14:textId="77777777" w:rsidTr="005F31DE">
      <w:tc>
        <w:tcPr>
          <w:tcW w:w="2977" w:type="dxa"/>
          <w:vMerge w:val="restart"/>
        </w:tcPr>
        <w:p w14:paraId="1F780A0C" w14:textId="1EFF25F4" w:rsidR="00575D92" w:rsidRPr="008F2CCC" w:rsidRDefault="00575D9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575D92" w:rsidRPr="00664658" w:rsidRDefault="00575D9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05F6D1A7" w:rsidR="00575D92" w:rsidRPr="00664658" w:rsidRDefault="0077593A" w:rsidP="0077593A">
          <w:pPr>
            <w:jc w:val="both"/>
            <w:rPr>
              <w:rFonts w:ascii="Palatino Linotype" w:hAnsi="Palatino Linotype"/>
              <w:b/>
              <w:sz w:val="22"/>
              <w:szCs w:val="22"/>
              <w:lang w:val="es-ES_tradnl"/>
            </w:rPr>
          </w:pPr>
          <w:r>
            <w:rPr>
              <w:rFonts w:ascii="Palatino Linotype" w:hAnsi="Palatino Linotype"/>
              <w:b/>
              <w:sz w:val="22"/>
              <w:szCs w:val="22"/>
              <w:lang w:val="es-ES_tradnl"/>
            </w:rPr>
            <w:t>02362</w:t>
          </w:r>
          <w:r w:rsidR="00575D92" w:rsidRPr="00A9204E">
            <w:rPr>
              <w:rFonts w:ascii="Palatino Linotype" w:hAnsi="Palatino Linotype"/>
              <w:b/>
              <w:sz w:val="22"/>
              <w:szCs w:val="22"/>
              <w:lang w:val="es-ES_tradnl"/>
            </w:rPr>
            <w:t>/INFOEM/IP/RR/202</w:t>
          </w:r>
          <w:r w:rsidR="00575D92">
            <w:rPr>
              <w:rFonts w:ascii="Palatino Linotype" w:hAnsi="Palatino Linotype"/>
              <w:b/>
              <w:sz w:val="22"/>
              <w:szCs w:val="22"/>
              <w:lang w:val="es-ES_tradnl"/>
            </w:rPr>
            <w:t>3</w:t>
          </w:r>
        </w:p>
      </w:tc>
    </w:tr>
    <w:tr w:rsidR="00575D92" w:rsidRPr="008F2CCC" w14:paraId="049677A3" w14:textId="77777777" w:rsidTr="005F31DE">
      <w:tc>
        <w:tcPr>
          <w:tcW w:w="2977" w:type="dxa"/>
          <w:vMerge/>
        </w:tcPr>
        <w:p w14:paraId="4A21EAC1" w14:textId="5C1F145E" w:rsidR="00575D92" w:rsidRPr="008F2CCC" w:rsidRDefault="00575D92" w:rsidP="00085F27">
          <w:pPr>
            <w:rPr>
              <w:rFonts w:ascii="Palatino Linotype" w:hAnsi="Palatino Linotype"/>
              <w:b/>
              <w:sz w:val="22"/>
              <w:szCs w:val="22"/>
              <w:lang w:val="es-ES_tradnl"/>
            </w:rPr>
          </w:pPr>
        </w:p>
      </w:tc>
      <w:tc>
        <w:tcPr>
          <w:tcW w:w="2552" w:type="dxa"/>
          <w:shd w:val="clear" w:color="auto" w:fill="auto"/>
        </w:tcPr>
        <w:p w14:paraId="1237BCDE" w14:textId="77777777" w:rsidR="00575D92" w:rsidRPr="00664658" w:rsidRDefault="00575D92" w:rsidP="00085F2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0D638E84" w:rsidR="00575D92" w:rsidRPr="00D41D47" w:rsidRDefault="0077593A" w:rsidP="00882073">
          <w:pPr>
            <w:jc w:val="both"/>
            <w:rPr>
              <w:rFonts w:ascii="Palatino Linotype" w:hAnsi="Palatino Linotype"/>
              <w:b/>
              <w:sz w:val="22"/>
              <w:szCs w:val="22"/>
              <w:lang w:val="es-ES_tradnl"/>
            </w:rPr>
          </w:pPr>
          <w:r w:rsidRPr="00C9203E">
            <w:rPr>
              <w:rFonts w:ascii="Palatino Linotype" w:hAnsi="Palatino Linotype"/>
              <w:b/>
              <w:sz w:val="22"/>
              <w:szCs w:val="22"/>
              <w:lang w:val="es-ES_tradnl"/>
            </w:rPr>
            <w:t xml:space="preserve">Ayuntamiento de </w:t>
          </w:r>
          <w:r w:rsidRPr="000E00C8">
            <w:rPr>
              <w:rFonts w:ascii="Palatino Linotype" w:hAnsi="Palatino Linotype"/>
              <w:b/>
              <w:sz w:val="22"/>
              <w:szCs w:val="22"/>
              <w:lang w:val="es-ES_tradnl"/>
            </w:rPr>
            <w:t>Nezahualcóyotl</w:t>
          </w:r>
        </w:p>
      </w:tc>
    </w:tr>
    <w:tr w:rsidR="00575D92" w:rsidRPr="008F2CCC" w14:paraId="72CD087D" w14:textId="77777777" w:rsidTr="005F31DE">
      <w:trPr>
        <w:trHeight w:val="228"/>
      </w:trPr>
      <w:tc>
        <w:tcPr>
          <w:tcW w:w="2977" w:type="dxa"/>
          <w:vMerge/>
        </w:tcPr>
        <w:p w14:paraId="1B78656F" w14:textId="01E6F6F6" w:rsidR="00575D92" w:rsidRPr="008F2CCC" w:rsidRDefault="00575D92" w:rsidP="00085F27">
          <w:pPr>
            <w:rPr>
              <w:rFonts w:ascii="Palatino Linotype" w:hAnsi="Palatino Linotype"/>
              <w:b/>
              <w:sz w:val="22"/>
              <w:szCs w:val="22"/>
              <w:lang w:val="es-ES_tradnl"/>
            </w:rPr>
          </w:pPr>
        </w:p>
      </w:tc>
      <w:tc>
        <w:tcPr>
          <w:tcW w:w="2552" w:type="dxa"/>
          <w:shd w:val="clear" w:color="auto" w:fill="auto"/>
        </w:tcPr>
        <w:p w14:paraId="74D81628" w14:textId="05FE44B5" w:rsidR="00575D92" w:rsidRPr="00664658" w:rsidRDefault="00575D92" w:rsidP="00085F2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575D92" w:rsidRPr="00664658" w:rsidRDefault="00575D92" w:rsidP="00085F2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575D92" w:rsidRPr="0010196A" w:rsidRDefault="00575D9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575D92" w:rsidRPr="0010196A" w:rsidRDefault="00AF2B4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7.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3972"/>
      <w:gridCol w:w="2469"/>
      <w:gridCol w:w="3835"/>
      <w:gridCol w:w="356"/>
    </w:tblGrid>
    <w:tr w:rsidR="00575D92" w:rsidRPr="008F2CCC" w14:paraId="04F8FD70" w14:textId="77777777" w:rsidTr="000C3B2E">
      <w:tc>
        <w:tcPr>
          <w:tcW w:w="4111" w:type="dxa"/>
          <w:vMerge w:val="restart"/>
          <w:shd w:val="clear" w:color="auto" w:fill="auto"/>
        </w:tcPr>
        <w:p w14:paraId="6AA376CC" w14:textId="139DA696" w:rsidR="00575D92" w:rsidRPr="008F2CCC" w:rsidRDefault="00575D92"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575D92" w:rsidRPr="008F2CCC" w:rsidRDefault="00575D92"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969" w:type="dxa"/>
          <w:shd w:val="clear" w:color="auto" w:fill="auto"/>
          <w:vAlign w:val="center"/>
        </w:tcPr>
        <w:p w14:paraId="5F0F5848" w14:textId="44BCCEF7" w:rsidR="00575D92" w:rsidRPr="008F2CCC" w:rsidRDefault="00575D92" w:rsidP="000E00C8">
          <w:pPr>
            <w:jc w:val="both"/>
            <w:rPr>
              <w:rFonts w:ascii="Palatino Linotype" w:hAnsi="Palatino Linotype"/>
              <w:b/>
              <w:sz w:val="22"/>
              <w:szCs w:val="22"/>
              <w:lang w:val="es-ES_tradnl"/>
            </w:rPr>
          </w:pPr>
          <w:r>
            <w:rPr>
              <w:rFonts w:ascii="Palatino Linotype" w:hAnsi="Palatino Linotype"/>
              <w:b/>
              <w:sz w:val="22"/>
              <w:szCs w:val="22"/>
              <w:lang w:val="es-ES_tradnl"/>
            </w:rPr>
            <w:t>02362</w:t>
          </w:r>
          <w:r w:rsidRPr="00A9204E">
            <w:rPr>
              <w:rFonts w:ascii="Palatino Linotype" w:hAnsi="Palatino Linotype"/>
              <w:b/>
              <w:sz w:val="22"/>
              <w:szCs w:val="22"/>
              <w:lang w:val="es-ES_tradnl"/>
            </w:rPr>
            <w:t>/INFOEM/IP/RR/202</w:t>
          </w:r>
          <w:r>
            <w:rPr>
              <w:rFonts w:ascii="Palatino Linotype" w:hAnsi="Palatino Linotype"/>
              <w:b/>
              <w:sz w:val="22"/>
              <w:szCs w:val="22"/>
              <w:lang w:val="es-ES_tradnl"/>
            </w:rPr>
            <w:t>3</w:t>
          </w:r>
        </w:p>
      </w:tc>
      <w:bookmarkStart w:id="2" w:name="_MON_1753194391"/>
      <w:bookmarkEnd w:id="2"/>
      <w:tc>
        <w:tcPr>
          <w:tcW w:w="360" w:type="dxa"/>
        </w:tcPr>
        <w:p w14:paraId="6ABABA57" w14:textId="77777777" w:rsidR="00575D92" w:rsidRPr="008F2CCC" w:rsidRDefault="009134A4">
          <w:r>
            <w:object w:dxaOrig="8898" w:dyaOrig="12102" w14:anchorId="02F00BF1">
              <v:shape id="_x0000_i1025" type="#_x0000_t75" style="width:444.75pt;height:605.25pt" o:ole="">
                <v:imagedata r:id="rId3" o:title=""/>
              </v:shape>
              <o:OLEObject Type="Embed" ProgID="Word.Document.12" ShapeID="_x0000_i1025" DrawAspect="Content" ObjectID="_1753270235" r:id="rId4">
                <o:FieldCodes>\s</o:FieldCodes>
              </o:OLEObject>
            </w:object>
          </w:r>
        </w:p>
      </w:tc>
    </w:tr>
    <w:tr w:rsidR="00575D92" w:rsidRPr="008F2CCC" w14:paraId="3B45FB53" w14:textId="77777777" w:rsidTr="000C3B2E">
      <w:trPr>
        <w:gridAfter w:val="1"/>
        <w:wAfter w:w="360" w:type="dxa"/>
      </w:trPr>
      <w:tc>
        <w:tcPr>
          <w:tcW w:w="4111" w:type="dxa"/>
          <w:vMerge/>
          <w:shd w:val="clear" w:color="auto" w:fill="auto"/>
        </w:tcPr>
        <w:p w14:paraId="188B82EF" w14:textId="77777777" w:rsidR="00575D92" w:rsidRPr="008F2CCC" w:rsidRDefault="00575D92" w:rsidP="007A5836">
          <w:pPr>
            <w:rPr>
              <w:rFonts w:ascii="Palatino Linotype" w:hAnsi="Palatino Linotype"/>
              <w:b/>
              <w:sz w:val="22"/>
              <w:szCs w:val="22"/>
              <w:lang w:val="es-ES_tradnl"/>
            </w:rPr>
          </w:pPr>
        </w:p>
      </w:tc>
      <w:tc>
        <w:tcPr>
          <w:tcW w:w="2552" w:type="dxa"/>
          <w:shd w:val="clear" w:color="auto" w:fill="auto"/>
        </w:tcPr>
        <w:p w14:paraId="3B2AD0CF" w14:textId="77777777" w:rsidR="00575D92" w:rsidRPr="008F2CCC" w:rsidRDefault="00575D92"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9" w:type="dxa"/>
          <w:shd w:val="clear" w:color="auto" w:fill="auto"/>
          <w:vAlign w:val="center"/>
        </w:tcPr>
        <w:p w14:paraId="749961B3" w14:textId="1A5CC4CE" w:rsidR="00575D92" w:rsidRPr="008F2CCC" w:rsidRDefault="00575D92" w:rsidP="00D66460">
          <w:pPr>
            <w:jc w:val="both"/>
            <w:rPr>
              <w:rFonts w:ascii="Palatino Linotype" w:hAnsi="Palatino Linotype"/>
              <w:b/>
              <w:sz w:val="22"/>
              <w:szCs w:val="22"/>
              <w:lang w:val="es-ES_tradnl"/>
            </w:rPr>
          </w:pPr>
        </w:p>
      </w:tc>
    </w:tr>
    <w:tr w:rsidR="00575D92" w:rsidRPr="00E0260F" w14:paraId="28A493EB" w14:textId="77777777" w:rsidTr="000C3B2E">
      <w:trPr>
        <w:gridAfter w:val="1"/>
        <w:wAfter w:w="360" w:type="dxa"/>
        <w:trHeight w:val="228"/>
      </w:trPr>
      <w:tc>
        <w:tcPr>
          <w:tcW w:w="4111" w:type="dxa"/>
          <w:vMerge/>
          <w:shd w:val="clear" w:color="auto" w:fill="auto"/>
        </w:tcPr>
        <w:p w14:paraId="06C77D31" w14:textId="77777777" w:rsidR="00575D92" w:rsidRPr="008F2CCC" w:rsidRDefault="00575D92" w:rsidP="007A5836">
          <w:pPr>
            <w:rPr>
              <w:rFonts w:ascii="Palatino Linotype" w:hAnsi="Palatino Linotype"/>
              <w:b/>
              <w:sz w:val="22"/>
              <w:szCs w:val="22"/>
              <w:lang w:val="es-ES_tradnl"/>
            </w:rPr>
          </w:pPr>
        </w:p>
      </w:tc>
      <w:tc>
        <w:tcPr>
          <w:tcW w:w="2552" w:type="dxa"/>
          <w:shd w:val="clear" w:color="auto" w:fill="auto"/>
        </w:tcPr>
        <w:p w14:paraId="2E1A72B4" w14:textId="77777777" w:rsidR="00575D92" w:rsidRPr="008F2CCC" w:rsidRDefault="00575D92"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9" w:type="dxa"/>
          <w:shd w:val="clear" w:color="auto" w:fill="auto"/>
          <w:vAlign w:val="center"/>
        </w:tcPr>
        <w:p w14:paraId="47AF3C2E" w14:textId="31552877" w:rsidR="00575D92" w:rsidRPr="00085F27" w:rsidRDefault="00575D92" w:rsidP="00A54A0B">
          <w:pPr>
            <w:jc w:val="both"/>
            <w:rPr>
              <w:rFonts w:ascii="Palatino Linotype" w:hAnsi="Palatino Linotype"/>
              <w:b/>
              <w:sz w:val="22"/>
              <w:szCs w:val="22"/>
              <w:lang w:val="es-ES_tradnl"/>
            </w:rPr>
          </w:pPr>
          <w:r w:rsidRPr="00C9203E">
            <w:rPr>
              <w:rFonts w:ascii="Palatino Linotype" w:hAnsi="Palatino Linotype"/>
              <w:b/>
              <w:sz w:val="22"/>
              <w:szCs w:val="22"/>
              <w:lang w:val="es-ES_tradnl"/>
            </w:rPr>
            <w:t xml:space="preserve">Ayuntamiento de </w:t>
          </w:r>
          <w:r w:rsidRPr="000E00C8">
            <w:rPr>
              <w:rFonts w:ascii="Palatino Linotype" w:hAnsi="Palatino Linotype"/>
              <w:b/>
              <w:sz w:val="22"/>
              <w:szCs w:val="22"/>
              <w:lang w:val="es-ES_tradnl"/>
            </w:rPr>
            <w:t>Nezahualcóyotl</w:t>
          </w:r>
        </w:p>
      </w:tc>
    </w:tr>
    <w:tr w:rsidR="00575D92" w:rsidRPr="008F2CCC" w14:paraId="0F114FF0" w14:textId="77777777" w:rsidTr="000C3B2E">
      <w:trPr>
        <w:gridAfter w:val="1"/>
        <w:wAfter w:w="360" w:type="dxa"/>
      </w:trPr>
      <w:tc>
        <w:tcPr>
          <w:tcW w:w="4111" w:type="dxa"/>
          <w:vMerge/>
          <w:shd w:val="clear" w:color="auto" w:fill="auto"/>
        </w:tcPr>
        <w:p w14:paraId="4CCB64BA" w14:textId="77777777" w:rsidR="00575D92" w:rsidRPr="008F2CCC" w:rsidRDefault="00575D92" w:rsidP="00A2780F">
          <w:pPr>
            <w:rPr>
              <w:rFonts w:ascii="Palatino Linotype" w:hAnsi="Palatino Linotype"/>
              <w:b/>
              <w:sz w:val="22"/>
              <w:szCs w:val="22"/>
              <w:lang w:val="es-ES_tradnl"/>
            </w:rPr>
          </w:pPr>
        </w:p>
      </w:tc>
      <w:tc>
        <w:tcPr>
          <w:tcW w:w="2552" w:type="dxa"/>
          <w:shd w:val="clear" w:color="auto" w:fill="auto"/>
        </w:tcPr>
        <w:p w14:paraId="31E422EA" w14:textId="0B158FD7" w:rsidR="00575D92" w:rsidRPr="008F2CCC" w:rsidRDefault="00575D92"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969" w:type="dxa"/>
          <w:shd w:val="clear" w:color="auto" w:fill="auto"/>
        </w:tcPr>
        <w:p w14:paraId="181C41B4" w14:textId="1561C6D0" w:rsidR="00575D92" w:rsidRPr="008F2CCC" w:rsidRDefault="00575D9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575D92" w:rsidRPr="0010196A" w:rsidRDefault="00575D9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0EE55E7"/>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nsid w:val="0B2F3D02"/>
    <w:multiLevelType w:val="hybridMultilevel"/>
    <w:tmpl w:val="6600845E"/>
    <w:lvl w:ilvl="0" w:tplc="B3A672C2">
      <w:start w:val="3"/>
      <w:numFmt w:val="bullet"/>
      <w:lvlText w:val="-"/>
      <w:lvlJc w:val="left"/>
      <w:pPr>
        <w:ind w:left="1931"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81048F"/>
    <w:multiLevelType w:val="hybridMultilevel"/>
    <w:tmpl w:val="0FC8DCDA"/>
    <w:lvl w:ilvl="0" w:tplc="080A0003">
      <w:start w:val="1"/>
      <w:numFmt w:val="bullet"/>
      <w:lvlText w:val="o"/>
      <w:lvlJc w:val="left"/>
      <w:pPr>
        <w:ind w:left="3371" w:hanging="360"/>
      </w:pPr>
      <w:rPr>
        <w:rFonts w:ascii="Courier New" w:hAnsi="Courier New" w:cs="Courier New" w:hint="default"/>
      </w:rPr>
    </w:lvl>
    <w:lvl w:ilvl="1" w:tplc="080A0003" w:tentative="1">
      <w:start w:val="1"/>
      <w:numFmt w:val="bullet"/>
      <w:lvlText w:val="o"/>
      <w:lvlJc w:val="left"/>
      <w:pPr>
        <w:ind w:left="4091" w:hanging="360"/>
      </w:pPr>
      <w:rPr>
        <w:rFonts w:ascii="Courier New" w:hAnsi="Courier New" w:cs="Courier New" w:hint="default"/>
      </w:rPr>
    </w:lvl>
    <w:lvl w:ilvl="2" w:tplc="080A0005" w:tentative="1">
      <w:start w:val="1"/>
      <w:numFmt w:val="bullet"/>
      <w:lvlText w:val=""/>
      <w:lvlJc w:val="left"/>
      <w:pPr>
        <w:ind w:left="4811" w:hanging="360"/>
      </w:pPr>
      <w:rPr>
        <w:rFonts w:ascii="Wingdings" w:hAnsi="Wingdings" w:hint="default"/>
      </w:rPr>
    </w:lvl>
    <w:lvl w:ilvl="3" w:tplc="080A0001" w:tentative="1">
      <w:start w:val="1"/>
      <w:numFmt w:val="bullet"/>
      <w:lvlText w:val=""/>
      <w:lvlJc w:val="left"/>
      <w:pPr>
        <w:ind w:left="5531" w:hanging="360"/>
      </w:pPr>
      <w:rPr>
        <w:rFonts w:ascii="Symbol" w:hAnsi="Symbol" w:hint="default"/>
      </w:rPr>
    </w:lvl>
    <w:lvl w:ilvl="4" w:tplc="080A0003" w:tentative="1">
      <w:start w:val="1"/>
      <w:numFmt w:val="bullet"/>
      <w:lvlText w:val="o"/>
      <w:lvlJc w:val="left"/>
      <w:pPr>
        <w:ind w:left="6251" w:hanging="360"/>
      </w:pPr>
      <w:rPr>
        <w:rFonts w:ascii="Courier New" w:hAnsi="Courier New" w:cs="Courier New" w:hint="default"/>
      </w:rPr>
    </w:lvl>
    <w:lvl w:ilvl="5" w:tplc="080A0005" w:tentative="1">
      <w:start w:val="1"/>
      <w:numFmt w:val="bullet"/>
      <w:lvlText w:val=""/>
      <w:lvlJc w:val="left"/>
      <w:pPr>
        <w:ind w:left="6971" w:hanging="360"/>
      </w:pPr>
      <w:rPr>
        <w:rFonts w:ascii="Wingdings" w:hAnsi="Wingdings" w:hint="default"/>
      </w:rPr>
    </w:lvl>
    <w:lvl w:ilvl="6" w:tplc="080A0001" w:tentative="1">
      <w:start w:val="1"/>
      <w:numFmt w:val="bullet"/>
      <w:lvlText w:val=""/>
      <w:lvlJc w:val="left"/>
      <w:pPr>
        <w:ind w:left="7691" w:hanging="360"/>
      </w:pPr>
      <w:rPr>
        <w:rFonts w:ascii="Symbol" w:hAnsi="Symbol" w:hint="default"/>
      </w:rPr>
    </w:lvl>
    <w:lvl w:ilvl="7" w:tplc="080A0003" w:tentative="1">
      <w:start w:val="1"/>
      <w:numFmt w:val="bullet"/>
      <w:lvlText w:val="o"/>
      <w:lvlJc w:val="left"/>
      <w:pPr>
        <w:ind w:left="8411" w:hanging="360"/>
      </w:pPr>
      <w:rPr>
        <w:rFonts w:ascii="Courier New" w:hAnsi="Courier New" w:cs="Courier New" w:hint="default"/>
      </w:rPr>
    </w:lvl>
    <w:lvl w:ilvl="8" w:tplc="080A0005" w:tentative="1">
      <w:start w:val="1"/>
      <w:numFmt w:val="bullet"/>
      <w:lvlText w:val=""/>
      <w:lvlJc w:val="left"/>
      <w:pPr>
        <w:ind w:left="9131" w:hanging="360"/>
      </w:pPr>
      <w:rPr>
        <w:rFonts w:ascii="Wingdings" w:hAnsi="Wingdings" w:hint="default"/>
      </w:rPr>
    </w:lvl>
  </w:abstractNum>
  <w:abstractNum w:abstractNumId="4">
    <w:nsid w:val="1E9E5B30"/>
    <w:multiLevelType w:val="hybridMultilevel"/>
    <w:tmpl w:val="C8C6CA78"/>
    <w:lvl w:ilvl="0" w:tplc="080A0003">
      <w:start w:val="1"/>
      <w:numFmt w:val="bullet"/>
      <w:lvlText w:val="o"/>
      <w:lvlJc w:val="left"/>
      <w:pPr>
        <w:ind w:left="3011" w:hanging="360"/>
      </w:pPr>
      <w:rPr>
        <w:rFonts w:ascii="Courier New" w:hAnsi="Courier New" w:cs="Courier New" w:hint="default"/>
      </w:rPr>
    </w:lvl>
    <w:lvl w:ilvl="1" w:tplc="080A0003" w:tentative="1">
      <w:start w:val="1"/>
      <w:numFmt w:val="bullet"/>
      <w:lvlText w:val="o"/>
      <w:lvlJc w:val="left"/>
      <w:pPr>
        <w:ind w:left="3731" w:hanging="360"/>
      </w:pPr>
      <w:rPr>
        <w:rFonts w:ascii="Courier New" w:hAnsi="Courier New" w:cs="Courier New" w:hint="default"/>
      </w:rPr>
    </w:lvl>
    <w:lvl w:ilvl="2" w:tplc="080A0005" w:tentative="1">
      <w:start w:val="1"/>
      <w:numFmt w:val="bullet"/>
      <w:lvlText w:val=""/>
      <w:lvlJc w:val="left"/>
      <w:pPr>
        <w:ind w:left="4451" w:hanging="360"/>
      </w:pPr>
      <w:rPr>
        <w:rFonts w:ascii="Wingdings" w:hAnsi="Wingdings" w:hint="default"/>
      </w:rPr>
    </w:lvl>
    <w:lvl w:ilvl="3" w:tplc="080A0001" w:tentative="1">
      <w:start w:val="1"/>
      <w:numFmt w:val="bullet"/>
      <w:lvlText w:val=""/>
      <w:lvlJc w:val="left"/>
      <w:pPr>
        <w:ind w:left="5171" w:hanging="360"/>
      </w:pPr>
      <w:rPr>
        <w:rFonts w:ascii="Symbol" w:hAnsi="Symbol" w:hint="default"/>
      </w:rPr>
    </w:lvl>
    <w:lvl w:ilvl="4" w:tplc="080A0003" w:tentative="1">
      <w:start w:val="1"/>
      <w:numFmt w:val="bullet"/>
      <w:lvlText w:val="o"/>
      <w:lvlJc w:val="left"/>
      <w:pPr>
        <w:ind w:left="5891" w:hanging="360"/>
      </w:pPr>
      <w:rPr>
        <w:rFonts w:ascii="Courier New" w:hAnsi="Courier New" w:cs="Courier New" w:hint="default"/>
      </w:rPr>
    </w:lvl>
    <w:lvl w:ilvl="5" w:tplc="080A0005" w:tentative="1">
      <w:start w:val="1"/>
      <w:numFmt w:val="bullet"/>
      <w:lvlText w:val=""/>
      <w:lvlJc w:val="left"/>
      <w:pPr>
        <w:ind w:left="6611" w:hanging="360"/>
      </w:pPr>
      <w:rPr>
        <w:rFonts w:ascii="Wingdings" w:hAnsi="Wingdings" w:hint="default"/>
      </w:rPr>
    </w:lvl>
    <w:lvl w:ilvl="6" w:tplc="080A0001" w:tentative="1">
      <w:start w:val="1"/>
      <w:numFmt w:val="bullet"/>
      <w:lvlText w:val=""/>
      <w:lvlJc w:val="left"/>
      <w:pPr>
        <w:ind w:left="7331" w:hanging="360"/>
      </w:pPr>
      <w:rPr>
        <w:rFonts w:ascii="Symbol" w:hAnsi="Symbol" w:hint="default"/>
      </w:rPr>
    </w:lvl>
    <w:lvl w:ilvl="7" w:tplc="080A0003" w:tentative="1">
      <w:start w:val="1"/>
      <w:numFmt w:val="bullet"/>
      <w:lvlText w:val="o"/>
      <w:lvlJc w:val="left"/>
      <w:pPr>
        <w:ind w:left="8051" w:hanging="360"/>
      </w:pPr>
      <w:rPr>
        <w:rFonts w:ascii="Courier New" w:hAnsi="Courier New" w:cs="Courier New" w:hint="default"/>
      </w:rPr>
    </w:lvl>
    <w:lvl w:ilvl="8" w:tplc="080A0005" w:tentative="1">
      <w:start w:val="1"/>
      <w:numFmt w:val="bullet"/>
      <w:lvlText w:val=""/>
      <w:lvlJc w:val="left"/>
      <w:pPr>
        <w:ind w:left="8771"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57659BC"/>
    <w:multiLevelType w:val="hybridMultilevel"/>
    <w:tmpl w:val="9BC2D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CB141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8">
    <w:nsid w:val="2C027264"/>
    <w:multiLevelType w:val="hybridMultilevel"/>
    <w:tmpl w:val="5E08E43E"/>
    <w:lvl w:ilvl="0" w:tplc="080A0005">
      <w:start w:val="1"/>
      <w:numFmt w:val="bullet"/>
      <w:lvlText w:val=""/>
      <w:lvlJc w:val="left"/>
      <w:pPr>
        <w:ind w:left="2651" w:hanging="360"/>
      </w:pPr>
      <w:rPr>
        <w:rFonts w:ascii="Wingdings" w:hAnsi="Wingdings" w:hint="default"/>
      </w:rPr>
    </w:lvl>
    <w:lvl w:ilvl="1" w:tplc="080A0003" w:tentative="1">
      <w:start w:val="1"/>
      <w:numFmt w:val="bullet"/>
      <w:lvlText w:val="o"/>
      <w:lvlJc w:val="left"/>
      <w:pPr>
        <w:ind w:left="3371" w:hanging="360"/>
      </w:pPr>
      <w:rPr>
        <w:rFonts w:ascii="Courier New" w:hAnsi="Courier New" w:cs="Courier New" w:hint="default"/>
      </w:rPr>
    </w:lvl>
    <w:lvl w:ilvl="2" w:tplc="080A0005" w:tentative="1">
      <w:start w:val="1"/>
      <w:numFmt w:val="bullet"/>
      <w:lvlText w:val=""/>
      <w:lvlJc w:val="left"/>
      <w:pPr>
        <w:ind w:left="4091" w:hanging="360"/>
      </w:pPr>
      <w:rPr>
        <w:rFonts w:ascii="Wingdings" w:hAnsi="Wingdings" w:hint="default"/>
      </w:rPr>
    </w:lvl>
    <w:lvl w:ilvl="3" w:tplc="080A0001" w:tentative="1">
      <w:start w:val="1"/>
      <w:numFmt w:val="bullet"/>
      <w:lvlText w:val=""/>
      <w:lvlJc w:val="left"/>
      <w:pPr>
        <w:ind w:left="4811" w:hanging="360"/>
      </w:pPr>
      <w:rPr>
        <w:rFonts w:ascii="Symbol" w:hAnsi="Symbol" w:hint="default"/>
      </w:rPr>
    </w:lvl>
    <w:lvl w:ilvl="4" w:tplc="080A0003" w:tentative="1">
      <w:start w:val="1"/>
      <w:numFmt w:val="bullet"/>
      <w:lvlText w:val="o"/>
      <w:lvlJc w:val="left"/>
      <w:pPr>
        <w:ind w:left="5531" w:hanging="360"/>
      </w:pPr>
      <w:rPr>
        <w:rFonts w:ascii="Courier New" w:hAnsi="Courier New" w:cs="Courier New" w:hint="default"/>
      </w:rPr>
    </w:lvl>
    <w:lvl w:ilvl="5" w:tplc="080A0005" w:tentative="1">
      <w:start w:val="1"/>
      <w:numFmt w:val="bullet"/>
      <w:lvlText w:val=""/>
      <w:lvlJc w:val="left"/>
      <w:pPr>
        <w:ind w:left="6251" w:hanging="360"/>
      </w:pPr>
      <w:rPr>
        <w:rFonts w:ascii="Wingdings" w:hAnsi="Wingdings" w:hint="default"/>
      </w:rPr>
    </w:lvl>
    <w:lvl w:ilvl="6" w:tplc="080A0001" w:tentative="1">
      <w:start w:val="1"/>
      <w:numFmt w:val="bullet"/>
      <w:lvlText w:val=""/>
      <w:lvlJc w:val="left"/>
      <w:pPr>
        <w:ind w:left="6971" w:hanging="360"/>
      </w:pPr>
      <w:rPr>
        <w:rFonts w:ascii="Symbol" w:hAnsi="Symbol" w:hint="default"/>
      </w:rPr>
    </w:lvl>
    <w:lvl w:ilvl="7" w:tplc="080A0003" w:tentative="1">
      <w:start w:val="1"/>
      <w:numFmt w:val="bullet"/>
      <w:lvlText w:val="o"/>
      <w:lvlJc w:val="left"/>
      <w:pPr>
        <w:ind w:left="7691" w:hanging="360"/>
      </w:pPr>
      <w:rPr>
        <w:rFonts w:ascii="Courier New" w:hAnsi="Courier New" w:cs="Courier New" w:hint="default"/>
      </w:rPr>
    </w:lvl>
    <w:lvl w:ilvl="8" w:tplc="080A0005" w:tentative="1">
      <w:start w:val="1"/>
      <w:numFmt w:val="bullet"/>
      <w:lvlText w:val=""/>
      <w:lvlJc w:val="left"/>
      <w:pPr>
        <w:ind w:left="8411" w:hanging="360"/>
      </w:pPr>
      <w:rPr>
        <w:rFonts w:ascii="Wingdings" w:hAnsi="Wingdings" w:hint="default"/>
      </w:rPr>
    </w:lvl>
  </w:abstractNum>
  <w:abstractNum w:abstractNumId="9">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D44777"/>
    <w:multiLevelType w:val="hybridMultilevel"/>
    <w:tmpl w:val="A962B96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7102036"/>
    <w:multiLevelType w:val="hybridMultilevel"/>
    <w:tmpl w:val="F4786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38887673"/>
    <w:multiLevelType w:val="hybridMultilevel"/>
    <w:tmpl w:val="D70C6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546E35"/>
    <w:multiLevelType w:val="hybridMultilevel"/>
    <w:tmpl w:val="6C7E8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D62245B"/>
    <w:multiLevelType w:val="hybridMultilevel"/>
    <w:tmpl w:val="4006A5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F90A5E"/>
    <w:multiLevelType w:val="hybridMultilevel"/>
    <w:tmpl w:val="E5A0AA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B971D0C"/>
    <w:multiLevelType w:val="hybridMultilevel"/>
    <w:tmpl w:val="747E8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F855AE4"/>
    <w:multiLevelType w:val="hybridMultilevel"/>
    <w:tmpl w:val="92868226"/>
    <w:lvl w:ilvl="0" w:tplc="080A0005">
      <w:start w:val="1"/>
      <w:numFmt w:val="bullet"/>
      <w:lvlText w:val=""/>
      <w:lvlJc w:val="left"/>
      <w:pPr>
        <w:ind w:left="2651" w:hanging="360"/>
      </w:pPr>
      <w:rPr>
        <w:rFonts w:ascii="Wingdings" w:hAnsi="Wingdings" w:hint="default"/>
      </w:rPr>
    </w:lvl>
    <w:lvl w:ilvl="1" w:tplc="080A0003" w:tentative="1">
      <w:start w:val="1"/>
      <w:numFmt w:val="bullet"/>
      <w:lvlText w:val="o"/>
      <w:lvlJc w:val="left"/>
      <w:pPr>
        <w:ind w:left="3371" w:hanging="360"/>
      </w:pPr>
      <w:rPr>
        <w:rFonts w:ascii="Courier New" w:hAnsi="Courier New" w:cs="Courier New" w:hint="default"/>
      </w:rPr>
    </w:lvl>
    <w:lvl w:ilvl="2" w:tplc="080A0005" w:tentative="1">
      <w:start w:val="1"/>
      <w:numFmt w:val="bullet"/>
      <w:lvlText w:val=""/>
      <w:lvlJc w:val="left"/>
      <w:pPr>
        <w:ind w:left="4091" w:hanging="360"/>
      </w:pPr>
      <w:rPr>
        <w:rFonts w:ascii="Wingdings" w:hAnsi="Wingdings" w:hint="default"/>
      </w:rPr>
    </w:lvl>
    <w:lvl w:ilvl="3" w:tplc="080A0001" w:tentative="1">
      <w:start w:val="1"/>
      <w:numFmt w:val="bullet"/>
      <w:lvlText w:val=""/>
      <w:lvlJc w:val="left"/>
      <w:pPr>
        <w:ind w:left="4811" w:hanging="360"/>
      </w:pPr>
      <w:rPr>
        <w:rFonts w:ascii="Symbol" w:hAnsi="Symbol" w:hint="default"/>
      </w:rPr>
    </w:lvl>
    <w:lvl w:ilvl="4" w:tplc="080A0003" w:tentative="1">
      <w:start w:val="1"/>
      <w:numFmt w:val="bullet"/>
      <w:lvlText w:val="o"/>
      <w:lvlJc w:val="left"/>
      <w:pPr>
        <w:ind w:left="5531" w:hanging="360"/>
      </w:pPr>
      <w:rPr>
        <w:rFonts w:ascii="Courier New" w:hAnsi="Courier New" w:cs="Courier New" w:hint="default"/>
      </w:rPr>
    </w:lvl>
    <w:lvl w:ilvl="5" w:tplc="080A0005" w:tentative="1">
      <w:start w:val="1"/>
      <w:numFmt w:val="bullet"/>
      <w:lvlText w:val=""/>
      <w:lvlJc w:val="left"/>
      <w:pPr>
        <w:ind w:left="6251" w:hanging="360"/>
      </w:pPr>
      <w:rPr>
        <w:rFonts w:ascii="Wingdings" w:hAnsi="Wingdings" w:hint="default"/>
      </w:rPr>
    </w:lvl>
    <w:lvl w:ilvl="6" w:tplc="080A0001" w:tentative="1">
      <w:start w:val="1"/>
      <w:numFmt w:val="bullet"/>
      <w:lvlText w:val=""/>
      <w:lvlJc w:val="left"/>
      <w:pPr>
        <w:ind w:left="6971" w:hanging="360"/>
      </w:pPr>
      <w:rPr>
        <w:rFonts w:ascii="Symbol" w:hAnsi="Symbol" w:hint="default"/>
      </w:rPr>
    </w:lvl>
    <w:lvl w:ilvl="7" w:tplc="080A0003" w:tentative="1">
      <w:start w:val="1"/>
      <w:numFmt w:val="bullet"/>
      <w:lvlText w:val="o"/>
      <w:lvlJc w:val="left"/>
      <w:pPr>
        <w:ind w:left="7691" w:hanging="360"/>
      </w:pPr>
      <w:rPr>
        <w:rFonts w:ascii="Courier New" w:hAnsi="Courier New" w:cs="Courier New" w:hint="default"/>
      </w:rPr>
    </w:lvl>
    <w:lvl w:ilvl="8" w:tplc="080A0005" w:tentative="1">
      <w:start w:val="1"/>
      <w:numFmt w:val="bullet"/>
      <w:lvlText w:val=""/>
      <w:lvlJc w:val="left"/>
      <w:pPr>
        <w:ind w:left="8411" w:hanging="360"/>
      </w:pPr>
      <w:rPr>
        <w:rFonts w:ascii="Wingdings" w:hAnsi="Wingdings" w:hint="default"/>
      </w:rPr>
    </w:lvl>
  </w:abstractNum>
  <w:abstractNum w:abstractNumId="19">
    <w:nsid w:val="52F0131B"/>
    <w:multiLevelType w:val="hybridMultilevel"/>
    <w:tmpl w:val="6ABE74A0"/>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0">
    <w:nsid w:val="5DBE7D73"/>
    <w:multiLevelType w:val="hybridMultilevel"/>
    <w:tmpl w:val="DBEC8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00902D0"/>
    <w:multiLevelType w:val="hybridMultilevel"/>
    <w:tmpl w:val="2FBCC3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65413900"/>
    <w:multiLevelType w:val="hybridMultilevel"/>
    <w:tmpl w:val="E9D42612"/>
    <w:lvl w:ilvl="0" w:tplc="B3A672C2">
      <w:start w:val="3"/>
      <w:numFmt w:val="bullet"/>
      <w:lvlText w:val="-"/>
      <w:lvlJc w:val="left"/>
      <w:pPr>
        <w:ind w:left="1931" w:hanging="360"/>
      </w:pPr>
      <w:rPr>
        <w:rFonts w:ascii="Palatino Linotype" w:eastAsia="Times New Roman" w:hAnsi="Palatino Linotype" w:cs="Arial"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23">
    <w:nsid w:val="67160B0D"/>
    <w:multiLevelType w:val="hybridMultilevel"/>
    <w:tmpl w:val="9398CF9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nsid w:val="689E4E1C"/>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5">
    <w:nsid w:val="6D121294"/>
    <w:multiLevelType w:val="hybridMultilevel"/>
    <w:tmpl w:val="D6D8BAF8"/>
    <w:lvl w:ilvl="0" w:tplc="080A0005">
      <w:start w:val="1"/>
      <w:numFmt w:val="bullet"/>
      <w:lvlText w:val=""/>
      <w:lvlJc w:val="left"/>
      <w:pPr>
        <w:ind w:left="2651" w:hanging="360"/>
      </w:pPr>
      <w:rPr>
        <w:rFonts w:ascii="Wingdings" w:hAnsi="Wingdings" w:hint="default"/>
      </w:rPr>
    </w:lvl>
    <w:lvl w:ilvl="1" w:tplc="080A0003" w:tentative="1">
      <w:start w:val="1"/>
      <w:numFmt w:val="bullet"/>
      <w:lvlText w:val="o"/>
      <w:lvlJc w:val="left"/>
      <w:pPr>
        <w:ind w:left="3371" w:hanging="360"/>
      </w:pPr>
      <w:rPr>
        <w:rFonts w:ascii="Courier New" w:hAnsi="Courier New" w:cs="Courier New" w:hint="default"/>
      </w:rPr>
    </w:lvl>
    <w:lvl w:ilvl="2" w:tplc="080A0005" w:tentative="1">
      <w:start w:val="1"/>
      <w:numFmt w:val="bullet"/>
      <w:lvlText w:val=""/>
      <w:lvlJc w:val="left"/>
      <w:pPr>
        <w:ind w:left="4091" w:hanging="360"/>
      </w:pPr>
      <w:rPr>
        <w:rFonts w:ascii="Wingdings" w:hAnsi="Wingdings" w:hint="default"/>
      </w:rPr>
    </w:lvl>
    <w:lvl w:ilvl="3" w:tplc="080A0001" w:tentative="1">
      <w:start w:val="1"/>
      <w:numFmt w:val="bullet"/>
      <w:lvlText w:val=""/>
      <w:lvlJc w:val="left"/>
      <w:pPr>
        <w:ind w:left="4811" w:hanging="360"/>
      </w:pPr>
      <w:rPr>
        <w:rFonts w:ascii="Symbol" w:hAnsi="Symbol" w:hint="default"/>
      </w:rPr>
    </w:lvl>
    <w:lvl w:ilvl="4" w:tplc="080A0003" w:tentative="1">
      <w:start w:val="1"/>
      <w:numFmt w:val="bullet"/>
      <w:lvlText w:val="o"/>
      <w:lvlJc w:val="left"/>
      <w:pPr>
        <w:ind w:left="5531" w:hanging="360"/>
      </w:pPr>
      <w:rPr>
        <w:rFonts w:ascii="Courier New" w:hAnsi="Courier New" w:cs="Courier New" w:hint="default"/>
      </w:rPr>
    </w:lvl>
    <w:lvl w:ilvl="5" w:tplc="080A0005" w:tentative="1">
      <w:start w:val="1"/>
      <w:numFmt w:val="bullet"/>
      <w:lvlText w:val=""/>
      <w:lvlJc w:val="left"/>
      <w:pPr>
        <w:ind w:left="6251" w:hanging="360"/>
      </w:pPr>
      <w:rPr>
        <w:rFonts w:ascii="Wingdings" w:hAnsi="Wingdings" w:hint="default"/>
      </w:rPr>
    </w:lvl>
    <w:lvl w:ilvl="6" w:tplc="080A0001" w:tentative="1">
      <w:start w:val="1"/>
      <w:numFmt w:val="bullet"/>
      <w:lvlText w:val=""/>
      <w:lvlJc w:val="left"/>
      <w:pPr>
        <w:ind w:left="6971" w:hanging="360"/>
      </w:pPr>
      <w:rPr>
        <w:rFonts w:ascii="Symbol" w:hAnsi="Symbol" w:hint="default"/>
      </w:rPr>
    </w:lvl>
    <w:lvl w:ilvl="7" w:tplc="080A0003" w:tentative="1">
      <w:start w:val="1"/>
      <w:numFmt w:val="bullet"/>
      <w:lvlText w:val="o"/>
      <w:lvlJc w:val="left"/>
      <w:pPr>
        <w:ind w:left="7691" w:hanging="360"/>
      </w:pPr>
      <w:rPr>
        <w:rFonts w:ascii="Courier New" w:hAnsi="Courier New" w:cs="Courier New" w:hint="default"/>
      </w:rPr>
    </w:lvl>
    <w:lvl w:ilvl="8" w:tplc="080A0005" w:tentative="1">
      <w:start w:val="1"/>
      <w:numFmt w:val="bullet"/>
      <w:lvlText w:val=""/>
      <w:lvlJc w:val="left"/>
      <w:pPr>
        <w:ind w:left="8411" w:hanging="360"/>
      </w:pPr>
      <w:rPr>
        <w:rFonts w:ascii="Wingdings" w:hAnsi="Wingdings" w:hint="default"/>
      </w:rPr>
    </w:lvl>
  </w:abstractNum>
  <w:abstractNum w:abstractNumId="26">
    <w:nsid w:val="6D7D16A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7">
    <w:nsid w:val="75EC3B4D"/>
    <w:multiLevelType w:val="hybridMultilevel"/>
    <w:tmpl w:val="886AE47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77990AFB"/>
    <w:multiLevelType w:val="hybridMultilevel"/>
    <w:tmpl w:val="159C73C8"/>
    <w:lvl w:ilvl="0" w:tplc="3B80E7EE">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D2D7524"/>
    <w:multiLevelType w:val="hybridMultilevel"/>
    <w:tmpl w:val="8B78D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3"/>
  </w:num>
  <w:num w:numId="4">
    <w:abstractNumId w:val="6"/>
  </w:num>
  <w:num w:numId="5">
    <w:abstractNumId w:val="22"/>
  </w:num>
  <w:num w:numId="6">
    <w:abstractNumId w:val="8"/>
  </w:num>
  <w:num w:numId="7">
    <w:abstractNumId w:val="3"/>
  </w:num>
  <w:num w:numId="8">
    <w:abstractNumId w:val="25"/>
  </w:num>
  <w:num w:numId="9">
    <w:abstractNumId w:val="4"/>
  </w:num>
  <w:num w:numId="10">
    <w:abstractNumId w:val="18"/>
  </w:num>
  <w:num w:numId="11">
    <w:abstractNumId w:val="17"/>
  </w:num>
  <w:num w:numId="12">
    <w:abstractNumId w:val="21"/>
  </w:num>
  <w:num w:numId="13">
    <w:abstractNumId w:val="19"/>
  </w:num>
  <w:num w:numId="14">
    <w:abstractNumId w:val="9"/>
  </w:num>
  <w:num w:numId="15">
    <w:abstractNumId w:val="15"/>
  </w:num>
  <w:num w:numId="16">
    <w:abstractNumId w:val="10"/>
  </w:num>
  <w:num w:numId="17">
    <w:abstractNumId w:val="14"/>
  </w:num>
  <w:num w:numId="18">
    <w:abstractNumId w:val="27"/>
  </w:num>
  <w:num w:numId="19">
    <w:abstractNumId w:val="2"/>
  </w:num>
  <w:num w:numId="20">
    <w:abstractNumId w:val="16"/>
  </w:num>
  <w:num w:numId="21">
    <w:abstractNumId w:val="29"/>
  </w:num>
  <w:num w:numId="22">
    <w:abstractNumId w:val="20"/>
  </w:num>
  <w:num w:numId="23">
    <w:abstractNumId w:val="13"/>
  </w:num>
  <w:num w:numId="24">
    <w:abstractNumId w:val="28"/>
  </w:num>
  <w:num w:numId="25">
    <w:abstractNumId w:val="1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3FA0"/>
    <w:rsid w:val="000041B5"/>
    <w:rsid w:val="000046A7"/>
    <w:rsid w:val="00004C7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5A"/>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674"/>
    <w:rsid w:val="00025DB0"/>
    <w:rsid w:val="00025EC9"/>
    <w:rsid w:val="0002685C"/>
    <w:rsid w:val="0002690E"/>
    <w:rsid w:val="00026A3C"/>
    <w:rsid w:val="00027195"/>
    <w:rsid w:val="000276F6"/>
    <w:rsid w:val="00027C89"/>
    <w:rsid w:val="0003033D"/>
    <w:rsid w:val="0003076C"/>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5D3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3F6D"/>
    <w:rsid w:val="0004425E"/>
    <w:rsid w:val="00044351"/>
    <w:rsid w:val="000446CF"/>
    <w:rsid w:val="00044856"/>
    <w:rsid w:val="000449C9"/>
    <w:rsid w:val="00044D0E"/>
    <w:rsid w:val="000454E2"/>
    <w:rsid w:val="000464A3"/>
    <w:rsid w:val="000465A8"/>
    <w:rsid w:val="00047111"/>
    <w:rsid w:val="0004799B"/>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31"/>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0DD"/>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11F"/>
    <w:rsid w:val="0008139C"/>
    <w:rsid w:val="00081754"/>
    <w:rsid w:val="00081B66"/>
    <w:rsid w:val="0008338D"/>
    <w:rsid w:val="000839BA"/>
    <w:rsid w:val="00084079"/>
    <w:rsid w:val="0008420F"/>
    <w:rsid w:val="000847B2"/>
    <w:rsid w:val="00085229"/>
    <w:rsid w:val="0008542A"/>
    <w:rsid w:val="00085585"/>
    <w:rsid w:val="00085973"/>
    <w:rsid w:val="00085F27"/>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8EB"/>
    <w:rsid w:val="00094AD0"/>
    <w:rsid w:val="00095302"/>
    <w:rsid w:val="0009541B"/>
    <w:rsid w:val="000955F6"/>
    <w:rsid w:val="00095950"/>
    <w:rsid w:val="0009628B"/>
    <w:rsid w:val="00096D57"/>
    <w:rsid w:val="000970F0"/>
    <w:rsid w:val="0009712E"/>
    <w:rsid w:val="00097B14"/>
    <w:rsid w:val="00097CBB"/>
    <w:rsid w:val="00097D26"/>
    <w:rsid w:val="00097EB0"/>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090"/>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3E9"/>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B2E"/>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C3A"/>
    <w:rsid w:val="000D3E87"/>
    <w:rsid w:val="000D447F"/>
    <w:rsid w:val="000D5436"/>
    <w:rsid w:val="000D58EC"/>
    <w:rsid w:val="000D5D68"/>
    <w:rsid w:val="000D6ADD"/>
    <w:rsid w:val="000D6BA3"/>
    <w:rsid w:val="000D72D0"/>
    <w:rsid w:val="000D74DD"/>
    <w:rsid w:val="000D75A0"/>
    <w:rsid w:val="000E00C8"/>
    <w:rsid w:val="000E06D1"/>
    <w:rsid w:val="000E07B7"/>
    <w:rsid w:val="000E08CA"/>
    <w:rsid w:val="000E0B02"/>
    <w:rsid w:val="000E0D35"/>
    <w:rsid w:val="000E100D"/>
    <w:rsid w:val="000E1687"/>
    <w:rsid w:val="000E1C5E"/>
    <w:rsid w:val="000E1C6A"/>
    <w:rsid w:val="000E2163"/>
    <w:rsid w:val="000E255A"/>
    <w:rsid w:val="000E2A09"/>
    <w:rsid w:val="000E38D1"/>
    <w:rsid w:val="000E3C5C"/>
    <w:rsid w:val="000E46D9"/>
    <w:rsid w:val="000E53FF"/>
    <w:rsid w:val="000E558F"/>
    <w:rsid w:val="000E5592"/>
    <w:rsid w:val="000E5C93"/>
    <w:rsid w:val="000E6341"/>
    <w:rsid w:val="000E68DA"/>
    <w:rsid w:val="000E6C51"/>
    <w:rsid w:val="000E7182"/>
    <w:rsid w:val="000E71A3"/>
    <w:rsid w:val="000E72D5"/>
    <w:rsid w:val="000E74AC"/>
    <w:rsid w:val="000F0F1C"/>
    <w:rsid w:val="000F2185"/>
    <w:rsid w:val="000F2231"/>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61A"/>
    <w:rsid w:val="000F6A54"/>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3FD"/>
    <w:rsid w:val="0010553A"/>
    <w:rsid w:val="00106268"/>
    <w:rsid w:val="001063BB"/>
    <w:rsid w:val="001069E8"/>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67"/>
    <w:rsid w:val="00120983"/>
    <w:rsid w:val="00120ADA"/>
    <w:rsid w:val="00120C4B"/>
    <w:rsid w:val="00120C5D"/>
    <w:rsid w:val="00120D8D"/>
    <w:rsid w:val="00121244"/>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2BA6"/>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63B"/>
    <w:rsid w:val="00145F32"/>
    <w:rsid w:val="001460E7"/>
    <w:rsid w:val="00146317"/>
    <w:rsid w:val="001464A2"/>
    <w:rsid w:val="00146D8A"/>
    <w:rsid w:val="001471C8"/>
    <w:rsid w:val="0014732A"/>
    <w:rsid w:val="00147FCE"/>
    <w:rsid w:val="00150B44"/>
    <w:rsid w:val="00150BAE"/>
    <w:rsid w:val="00150CF7"/>
    <w:rsid w:val="00151083"/>
    <w:rsid w:val="00151C8C"/>
    <w:rsid w:val="00151EC2"/>
    <w:rsid w:val="001523A6"/>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18A"/>
    <w:rsid w:val="0017174F"/>
    <w:rsid w:val="00171E23"/>
    <w:rsid w:val="00172612"/>
    <w:rsid w:val="0017265A"/>
    <w:rsid w:val="00172EC4"/>
    <w:rsid w:val="001731F5"/>
    <w:rsid w:val="001737DF"/>
    <w:rsid w:val="00173A70"/>
    <w:rsid w:val="001748AE"/>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4F5A"/>
    <w:rsid w:val="001854E0"/>
    <w:rsid w:val="00185B0F"/>
    <w:rsid w:val="00185D81"/>
    <w:rsid w:val="00185D8A"/>
    <w:rsid w:val="00185EEA"/>
    <w:rsid w:val="00186EDD"/>
    <w:rsid w:val="00187106"/>
    <w:rsid w:val="0018725D"/>
    <w:rsid w:val="0018726A"/>
    <w:rsid w:val="00187682"/>
    <w:rsid w:val="001877EE"/>
    <w:rsid w:val="001900D7"/>
    <w:rsid w:val="001903E4"/>
    <w:rsid w:val="00190687"/>
    <w:rsid w:val="00190BFD"/>
    <w:rsid w:val="0019130A"/>
    <w:rsid w:val="0019159E"/>
    <w:rsid w:val="00191B16"/>
    <w:rsid w:val="00191DF9"/>
    <w:rsid w:val="00192567"/>
    <w:rsid w:val="00192B47"/>
    <w:rsid w:val="0019369B"/>
    <w:rsid w:val="00193D12"/>
    <w:rsid w:val="00194F06"/>
    <w:rsid w:val="0019504F"/>
    <w:rsid w:val="00195288"/>
    <w:rsid w:val="0019536A"/>
    <w:rsid w:val="00195609"/>
    <w:rsid w:val="00195662"/>
    <w:rsid w:val="00195B1E"/>
    <w:rsid w:val="00195D26"/>
    <w:rsid w:val="00195F6E"/>
    <w:rsid w:val="001961E7"/>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CA5"/>
    <w:rsid w:val="001A5211"/>
    <w:rsid w:val="001A5882"/>
    <w:rsid w:val="001A59B8"/>
    <w:rsid w:val="001A6720"/>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39F"/>
    <w:rsid w:val="001C0777"/>
    <w:rsid w:val="001C08B6"/>
    <w:rsid w:val="001C13AC"/>
    <w:rsid w:val="001C218F"/>
    <w:rsid w:val="001C21AE"/>
    <w:rsid w:val="001C2264"/>
    <w:rsid w:val="001C2381"/>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AF3"/>
    <w:rsid w:val="001D6F14"/>
    <w:rsid w:val="001D7279"/>
    <w:rsid w:val="001D73D9"/>
    <w:rsid w:val="001D7A1D"/>
    <w:rsid w:val="001D7A88"/>
    <w:rsid w:val="001D7C26"/>
    <w:rsid w:val="001D7D77"/>
    <w:rsid w:val="001E01E5"/>
    <w:rsid w:val="001E079B"/>
    <w:rsid w:val="001E0842"/>
    <w:rsid w:val="001E0A85"/>
    <w:rsid w:val="001E0AAA"/>
    <w:rsid w:val="001E1048"/>
    <w:rsid w:val="001E1485"/>
    <w:rsid w:val="001E1DDD"/>
    <w:rsid w:val="001E1FBA"/>
    <w:rsid w:val="001E2265"/>
    <w:rsid w:val="001E298F"/>
    <w:rsid w:val="001E2AF3"/>
    <w:rsid w:val="001E33CF"/>
    <w:rsid w:val="001E3434"/>
    <w:rsid w:val="001E36EF"/>
    <w:rsid w:val="001E38B1"/>
    <w:rsid w:val="001E3BA1"/>
    <w:rsid w:val="001E3F74"/>
    <w:rsid w:val="001E3FB1"/>
    <w:rsid w:val="001E45E6"/>
    <w:rsid w:val="001E47C1"/>
    <w:rsid w:val="001E4855"/>
    <w:rsid w:val="001E598D"/>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28E"/>
    <w:rsid w:val="001F7C05"/>
    <w:rsid w:val="001F7F0F"/>
    <w:rsid w:val="001F7FB1"/>
    <w:rsid w:val="002008F0"/>
    <w:rsid w:val="00200E18"/>
    <w:rsid w:val="00200E9B"/>
    <w:rsid w:val="00201538"/>
    <w:rsid w:val="002015C4"/>
    <w:rsid w:val="00201D37"/>
    <w:rsid w:val="00201EFA"/>
    <w:rsid w:val="00202781"/>
    <w:rsid w:val="002028D5"/>
    <w:rsid w:val="00202F5C"/>
    <w:rsid w:val="00202F6B"/>
    <w:rsid w:val="0020314B"/>
    <w:rsid w:val="002034BD"/>
    <w:rsid w:val="002034EC"/>
    <w:rsid w:val="00204207"/>
    <w:rsid w:val="00204DE3"/>
    <w:rsid w:val="00204FDF"/>
    <w:rsid w:val="0020533C"/>
    <w:rsid w:val="0020564A"/>
    <w:rsid w:val="00205684"/>
    <w:rsid w:val="00205BDE"/>
    <w:rsid w:val="002064B3"/>
    <w:rsid w:val="00206EF4"/>
    <w:rsid w:val="002077EF"/>
    <w:rsid w:val="00207D8B"/>
    <w:rsid w:val="00210956"/>
    <w:rsid w:val="00210AF1"/>
    <w:rsid w:val="002117C7"/>
    <w:rsid w:val="00212797"/>
    <w:rsid w:val="00212AD4"/>
    <w:rsid w:val="00212CDA"/>
    <w:rsid w:val="00212E8D"/>
    <w:rsid w:val="00213125"/>
    <w:rsid w:val="002141DB"/>
    <w:rsid w:val="00214981"/>
    <w:rsid w:val="002149DE"/>
    <w:rsid w:val="00214C50"/>
    <w:rsid w:val="0021504D"/>
    <w:rsid w:val="0021511B"/>
    <w:rsid w:val="002155C4"/>
    <w:rsid w:val="002155FB"/>
    <w:rsid w:val="002156E0"/>
    <w:rsid w:val="00215701"/>
    <w:rsid w:val="002159F8"/>
    <w:rsid w:val="00215C9B"/>
    <w:rsid w:val="00215D98"/>
    <w:rsid w:val="00215DCB"/>
    <w:rsid w:val="00215E57"/>
    <w:rsid w:val="00215EB0"/>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9F4"/>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6BE"/>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14"/>
    <w:rsid w:val="00247ADF"/>
    <w:rsid w:val="00247C7F"/>
    <w:rsid w:val="00247FF9"/>
    <w:rsid w:val="002502B5"/>
    <w:rsid w:val="00250E08"/>
    <w:rsid w:val="00250F99"/>
    <w:rsid w:val="00251009"/>
    <w:rsid w:val="0025107A"/>
    <w:rsid w:val="00252AFC"/>
    <w:rsid w:val="002531E4"/>
    <w:rsid w:val="00253DE8"/>
    <w:rsid w:val="00254045"/>
    <w:rsid w:val="002540F3"/>
    <w:rsid w:val="0025429E"/>
    <w:rsid w:val="0025472A"/>
    <w:rsid w:val="002552B3"/>
    <w:rsid w:val="002556A0"/>
    <w:rsid w:val="002559D5"/>
    <w:rsid w:val="00255F02"/>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676DF"/>
    <w:rsid w:val="0027005C"/>
    <w:rsid w:val="0027008F"/>
    <w:rsid w:val="002702BD"/>
    <w:rsid w:val="00270404"/>
    <w:rsid w:val="00270723"/>
    <w:rsid w:val="00270CBB"/>
    <w:rsid w:val="00270F62"/>
    <w:rsid w:val="0027142F"/>
    <w:rsid w:val="00271AD4"/>
    <w:rsid w:val="0027243F"/>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40A"/>
    <w:rsid w:val="002766F9"/>
    <w:rsid w:val="0027711B"/>
    <w:rsid w:val="00277316"/>
    <w:rsid w:val="00277453"/>
    <w:rsid w:val="00277DD9"/>
    <w:rsid w:val="0028019C"/>
    <w:rsid w:val="0028167B"/>
    <w:rsid w:val="00281AA4"/>
    <w:rsid w:val="0028266C"/>
    <w:rsid w:val="00282679"/>
    <w:rsid w:val="00283424"/>
    <w:rsid w:val="002843D9"/>
    <w:rsid w:val="00284E59"/>
    <w:rsid w:val="0028546D"/>
    <w:rsid w:val="00286418"/>
    <w:rsid w:val="002864B2"/>
    <w:rsid w:val="00286B88"/>
    <w:rsid w:val="00286DE5"/>
    <w:rsid w:val="00287E1C"/>
    <w:rsid w:val="00287F99"/>
    <w:rsid w:val="002907D7"/>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1C02"/>
    <w:rsid w:val="002A2285"/>
    <w:rsid w:val="002A2814"/>
    <w:rsid w:val="002A29AD"/>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B0"/>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505"/>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1E4B"/>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1D0"/>
    <w:rsid w:val="002E68B9"/>
    <w:rsid w:val="002E6DFA"/>
    <w:rsid w:val="002E75A3"/>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682"/>
    <w:rsid w:val="002F69BB"/>
    <w:rsid w:val="002F6E11"/>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317"/>
    <w:rsid w:val="00313499"/>
    <w:rsid w:val="003135FC"/>
    <w:rsid w:val="00313868"/>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AFC"/>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94E"/>
    <w:rsid w:val="00335A01"/>
    <w:rsid w:val="00335D6D"/>
    <w:rsid w:val="00335EB8"/>
    <w:rsid w:val="00336276"/>
    <w:rsid w:val="0033635E"/>
    <w:rsid w:val="003402BA"/>
    <w:rsid w:val="003405E8"/>
    <w:rsid w:val="003413FC"/>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6A7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6DE"/>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942"/>
    <w:rsid w:val="00375D8B"/>
    <w:rsid w:val="00375E9D"/>
    <w:rsid w:val="00375E9F"/>
    <w:rsid w:val="003760AC"/>
    <w:rsid w:val="00376938"/>
    <w:rsid w:val="0037703B"/>
    <w:rsid w:val="00377100"/>
    <w:rsid w:val="0037796A"/>
    <w:rsid w:val="00377FA7"/>
    <w:rsid w:val="003801C2"/>
    <w:rsid w:val="003807A8"/>
    <w:rsid w:val="00380A4D"/>
    <w:rsid w:val="00380A53"/>
    <w:rsid w:val="003815E1"/>
    <w:rsid w:val="00381AAA"/>
    <w:rsid w:val="00382A1D"/>
    <w:rsid w:val="00382E27"/>
    <w:rsid w:val="00382EF4"/>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513"/>
    <w:rsid w:val="003A2718"/>
    <w:rsid w:val="003A3037"/>
    <w:rsid w:val="003A3FBF"/>
    <w:rsid w:val="003A41C5"/>
    <w:rsid w:val="003A468A"/>
    <w:rsid w:val="003A489C"/>
    <w:rsid w:val="003A4E64"/>
    <w:rsid w:val="003A4E8A"/>
    <w:rsid w:val="003A52A9"/>
    <w:rsid w:val="003A546B"/>
    <w:rsid w:val="003A5BF1"/>
    <w:rsid w:val="003A6DCE"/>
    <w:rsid w:val="003A71DD"/>
    <w:rsid w:val="003A73F9"/>
    <w:rsid w:val="003A79AE"/>
    <w:rsid w:val="003A7A3C"/>
    <w:rsid w:val="003A7F6E"/>
    <w:rsid w:val="003B0016"/>
    <w:rsid w:val="003B0045"/>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68A"/>
    <w:rsid w:val="003D4885"/>
    <w:rsid w:val="003D4C43"/>
    <w:rsid w:val="003D4F06"/>
    <w:rsid w:val="003D504D"/>
    <w:rsid w:val="003D53DD"/>
    <w:rsid w:val="003D544E"/>
    <w:rsid w:val="003D54AB"/>
    <w:rsid w:val="003D5509"/>
    <w:rsid w:val="003D5A25"/>
    <w:rsid w:val="003D5BE3"/>
    <w:rsid w:val="003D5C43"/>
    <w:rsid w:val="003D606B"/>
    <w:rsid w:val="003D6267"/>
    <w:rsid w:val="003D63D4"/>
    <w:rsid w:val="003D63E5"/>
    <w:rsid w:val="003D654B"/>
    <w:rsid w:val="003D6B0A"/>
    <w:rsid w:val="003D7278"/>
    <w:rsid w:val="003D74A1"/>
    <w:rsid w:val="003D7948"/>
    <w:rsid w:val="003E0020"/>
    <w:rsid w:val="003E05C7"/>
    <w:rsid w:val="003E0D20"/>
    <w:rsid w:val="003E0F14"/>
    <w:rsid w:val="003E1926"/>
    <w:rsid w:val="003E222D"/>
    <w:rsid w:val="003E22CB"/>
    <w:rsid w:val="003E2402"/>
    <w:rsid w:val="003E2C19"/>
    <w:rsid w:val="003E348E"/>
    <w:rsid w:val="003E349B"/>
    <w:rsid w:val="003E3832"/>
    <w:rsid w:val="003E3AFA"/>
    <w:rsid w:val="003E446F"/>
    <w:rsid w:val="003E4810"/>
    <w:rsid w:val="003E4E2A"/>
    <w:rsid w:val="003E6C51"/>
    <w:rsid w:val="003E728E"/>
    <w:rsid w:val="003E77DB"/>
    <w:rsid w:val="003E78F7"/>
    <w:rsid w:val="003E7BF9"/>
    <w:rsid w:val="003E7D00"/>
    <w:rsid w:val="003E7EF0"/>
    <w:rsid w:val="003F012C"/>
    <w:rsid w:val="003F01CE"/>
    <w:rsid w:val="003F05FB"/>
    <w:rsid w:val="003F0AD8"/>
    <w:rsid w:val="003F0FA5"/>
    <w:rsid w:val="003F14A0"/>
    <w:rsid w:val="003F1B39"/>
    <w:rsid w:val="003F1D20"/>
    <w:rsid w:val="003F1D4C"/>
    <w:rsid w:val="003F1FF7"/>
    <w:rsid w:val="003F216F"/>
    <w:rsid w:val="003F274E"/>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7B3"/>
    <w:rsid w:val="00412944"/>
    <w:rsid w:val="00412BC2"/>
    <w:rsid w:val="00412D1A"/>
    <w:rsid w:val="004130E0"/>
    <w:rsid w:val="00413DA0"/>
    <w:rsid w:val="00414313"/>
    <w:rsid w:val="0041454B"/>
    <w:rsid w:val="00414A19"/>
    <w:rsid w:val="00414DA0"/>
    <w:rsid w:val="0041542A"/>
    <w:rsid w:val="004156EC"/>
    <w:rsid w:val="0041623F"/>
    <w:rsid w:val="00416281"/>
    <w:rsid w:val="004173D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1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244"/>
    <w:rsid w:val="00443475"/>
    <w:rsid w:val="004435D7"/>
    <w:rsid w:val="004438C4"/>
    <w:rsid w:val="00443B11"/>
    <w:rsid w:val="00443FDB"/>
    <w:rsid w:val="004444AB"/>
    <w:rsid w:val="0044466E"/>
    <w:rsid w:val="00444CAE"/>
    <w:rsid w:val="00445CD9"/>
    <w:rsid w:val="00445D59"/>
    <w:rsid w:val="004460D0"/>
    <w:rsid w:val="004464D5"/>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547E"/>
    <w:rsid w:val="00456EDA"/>
    <w:rsid w:val="00457335"/>
    <w:rsid w:val="00457A14"/>
    <w:rsid w:val="00457BB8"/>
    <w:rsid w:val="00457EEE"/>
    <w:rsid w:val="00460083"/>
    <w:rsid w:val="0046079E"/>
    <w:rsid w:val="00460A6E"/>
    <w:rsid w:val="00462595"/>
    <w:rsid w:val="00462B07"/>
    <w:rsid w:val="00462BCF"/>
    <w:rsid w:val="004631D8"/>
    <w:rsid w:val="004633DA"/>
    <w:rsid w:val="004639C1"/>
    <w:rsid w:val="00463FD6"/>
    <w:rsid w:val="00464E47"/>
    <w:rsid w:val="0046557C"/>
    <w:rsid w:val="004656C4"/>
    <w:rsid w:val="00465A64"/>
    <w:rsid w:val="00466005"/>
    <w:rsid w:val="004662B2"/>
    <w:rsid w:val="00466702"/>
    <w:rsid w:val="004668C2"/>
    <w:rsid w:val="00466E30"/>
    <w:rsid w:val="004672B1"/>
    <w:rsid w:val="00467319"/>
    <w:rsid w:val="004678F1"/>
    <w:rsid w:val="00467FDD"/>
    <w:rsid w:val="004701E9"/>
    <w:rsid w:val="00470619"/>
    <w:rsid w:val="004718FD"/>
    <w:rsid w:val="00471C89"/>
    <w:rsid w:val="00471E66"/>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4D1"/>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2DA"/>
    <w:rsid w:val="004A04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3DF6"/>
    <w:rsid w:val="004B460E"/>
    <w:rsid w:val="004B4CB8"/>
    <w:rsid w:val="004B597B"/>
    <w:rsid w:val="004B5AC6"/>
    <w:rsid w:val="004B5B55"/>
    <w:rsid w:val="004B5C8D"/>
    <w:rsid w:val="004B5D0B"/>
    <w:rsid w:val="004B6031"/>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3B"/>
    <w:rsid w:val="004C597A"/>
    <w:rsid w:val="004C5CF9"/>
    <w:rsid w:val="004C5DF9"/>
    <w:rsid w:val="004C6089"/>
    <w:rsid w:val="004C64C2"/>
    <w:rsid w:val="004C652E"/>
    <w:rsid w:val="004C6D67"/>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B01"/>
    <w:rsid w:val="004D4EEC"/>
    <w:rsid w:val="004D51E5"/>
    <w:rsid w:val="004D546C"/>
    <w:rsid w:val="004D5B01"/>
    <w:rsid w:val="004D5D80"/>
    <w:rsid w:val="004D5EF3"/>
    <w:rsid w:val="004D6483"/>
    <w:rsid w:val="004D6607"/>
    <w:rsid w:val="004D6B55"/>
    <w:rsid w:val="004D6E48"/>
    <w:rsid w:val="004D7957"/>
    <w:rsid w:val="004E0611"/>
    <w:rsid w:val="004E1194"/>
    <w:rsid w:val="004E2035"/>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E7FFC"/>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A4C"/>
    <w:rsid w:val="005071D8"/>
    <w:rsid w:val="005072B6"/>
    <w:rsid w:val="005073C0"/>
    <w:rsid w:val="005076BE"/>
    <w:rsid w:val="00507CD8"/>
    <w:rsid w:val="00507ED8"/>
    <w:rsid w:val="00510359"/>
    <w:rsid w:val="0051056F"/>
    <w:rsid w:val="005107B7"/>
    <w:rsid w:val="00510993"/>
    <w:rsid w:val="00510DE0"/>
    <w:rsid w:val="005111CA"/>
    <w:rsid w:val="00512195"/>
    <w:rsid w:val="00512968"/>
    <w:rsid w:val="00512E58"/>
    <w:rsid w:val="005134D5"/>
    <w:rsid w:val="00513513"/>
    <w:rsid w:val="005135F1"/>
    <w:rsid w:val="005136F3"/>
    <w:rsid w:val="0051376A"/>
    <w:rsid w:val="00513F30"/>
    <w:rsid w:val="00514076"/>
    <w:rsid w:val="00514674"/>
    <w:rsid w:val="0051490E"/>
    <w:rsid w:val="00514973"/>
    <w:rsid w:val="00514A57"/>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587"/>
    <w:rsid w:val="00526CD3"/>
    <w:rsid w:val="00526F3F"/>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1C9"/>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75F"/>
    <w:rsid w:val="005438F5"/>
    <w:rsid w:val="00543CC6"/>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4FD"/>
    <w:rsid w:val="005529BF"/>
    <w:rsid w:val="00552B79"/>
    <w:rsid w:val="00552FCF"/>
    <w:rsid w:val="0055346F"/>
    <w:rsid w:val="0055374D"/>
    <w:rsid w:val="0055375E"/>
    <w:rsid w:val="00553A6B"/>
    <w:rsid w:val="00553FB2"/>
    <w:rsid w:val="00554CDC"/>
    <w:rsid w:val="00554E10"/>
    <w:rsid w:val="0055507D"/>
    <w:rsid w:val="0055510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D92"/>
    <w:rsid w:val="00575F20"/>
    <w:rsid w:val="0057633C"/>
    <w:rsid w:val="00576B1B"/>
    <w:rsid w:val="00576BEF"/>
    <w:rsid w:val="00576C21"/>
    <w:rsid w:val="00576EBA"/>
    <w:rsid w:val="005774A6"/>
    <w:rsid w:val="005774DB"/>
    <w:rsid w:val="00577656"/>
    <w:rsid w:val="00577849"/>
    <w:rsid w:val="00577D05"/>
    <w:rsid w:val="00577F5C"/>
    <w:rsid w:val="005806E5"/>
    <w:rsid w:val="00580FCF"/>
    <w:rsid w:val="00581F80"/>
    <w:rsid w:val="00581F82"/>
    <w:rsid w:val="0058264F"/>
    <w:rsid w:val="0058283F"/>
    <w:rsid w:val="00582DE5"/>
    <w:rsid w:val="00583151"/>
    <w:rsid w:val="00583CBF"/>
    <w:rsid w:val="00583DB7"/>
    <w:rsid w:val="00583FFA"/>
    <w:rsid w:val="005843B8"/>
    <w:rsid w:val="0058449C"/>
    <w:rsid w:val="00584500"/>
    <w:rsid w:val="0058673A"/>
    <w:rsid w:val="00586A9F"/>
    <w:rsid w:val="00586F53"/>
    <w:rsid w:val="00587B0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80"/>
    <w:rsid w:val="005A1F9F"/>
    <w:rsid w:val="005A2186"/>
    <w:rsid w:val="005A3993"/>
    <w:rsid w:val="005A39E3"/>
    <w:rsid w:val="005A3AEB"/>
    <w:rsid w:val="005A3FAB"/>
    <w:rsid w:val="005A4B84"/>
    <w:rsid w:val="005A4D1B"/>
    <w:rsid w:val="005A523C"/>
    <w:rsid w:val="005A5D7B"/>
    <w:rsid w:val="005A6FF6"/>
    <w:rsid w:val="005A711F"/>
    <w:rsid w:val="005A7195"/>
    <w:rsid w:val="005A79A6"/>
    <w:rsid w:val="005A7E33"/>
    <w:rsid w:val="005B0786"/>
    <w:rsid w:val="005B12C5"/>
    <w:rsid w:val="005B1384"/>
    <w:rsid w:val="005B14AE"/>
    <w:rsid w:val="005B1571"/>
    <w:rsid w:val="005B1BAB"/>
    <w:rsid w:val="005B1DCF"/>
    <w:rsid w:val="005B23C8"/>
    <w:rsid w:val="005B2ACD"/>
    <w:rsid w:val="005B331F"/>
    <w:rsid w:val="005B3369"/>
    <w:rsid w:val="005B3B3E"/>
    <w:rsid w:val="005B413C"/>
    <w:rsid w:val="005B442E"/>
    <w:rsid w:val="005B6571"/>
    <w:rsid w:val="005B6743"/>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3F5F"/>
    <w:rsid w:val="005C452B"/>
    <w:rsid w:val="005C45D2"/>
    <w:rsid w:val="005C4BAD"/>
    <w:rsid w:val="005C4EFE"/>
    <w:rsid w:val="005C5151"/>
    <w:rsid w:val="005C54BB"/>
    <w:rsid w:val="005C57AE"/>
    <w:rsid w:val="005C6109"/>
    <w:rsid w:val="005C612B"/>
    <w:rsid w:val="005C6463"/>
    <w:rsid w:val="005C647A"/>
    <w:rsid w:val="005C6834"/>
    <w:rsid w:val="005C6980"/>
    <w:rsid w:val="005C6CB1"/>
    <w:rsid w:val="005C6D2D"/>
    <w:rsid w:val="005C6F15"/>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58C"/>
    <w:rsid w:val="005D272E"/>
    <w:rsid w:val="005D2966"/>
    <w:rsid w:val="005D39C7"/>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2C73"/>
    <w:rsid w:val="005E336C"/>
    <w:rsid w:val="005E377B"/>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8C0"/>
    <w:rsid w:val="005F6AA0"/>
    <w:rsid w:val="00600A8E"/>
    <w:rsid w:val="00601150"/>
    <w:rsid w:val="006011A4"/>
    <w:rsid w:val="006011C5"/>
    <w:rsid w:val="00601329"/>
    <w:rsid w:val="006017E2"/>
    <w:rsid w:val="00602A6F"/>
    <w:rsid w:val="006044B8"/>
    <w:rsid w:val="00604940"/>
    <w:rsid w:val="00604AE6"/>
    <w:rsid w:val="006053EB"/>
    <w:rsid w:val="00605511"/>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0E43"/>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622"/>
    <w:rsid w:val="00631772"/>
    <w:rsid w:val="00631B28"/>
    <w:rsid w:val="006323F5"/>
    <w:rsid w:val="00632921"/>
    <w:rsid w:val="00633339"/>
    <w:rsid w:val="0063355C"/>
    <w:rsid w:val="0063386B"/>
    <w:rsid w:val="006339E2"/>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33B"/>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2A77"/>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1EFD"/>
    <w:rsid w:val="0066224A"/>
    <w:rsid w:val="00662929"/>
    <w:rsid w:val="00662A81"/>
    <w:rsid w:val="00662E7F"/>
    <w:rsid w:val="0066328F"/>
    <w:rsid w:val="00663426"/>
    <w:rsid w:val="006634B5"/>
    <w:rsid w:val="006635DB"/>
    <w:rsid w:val="00664060"/>
    <w:rsid w:val="00664658"/>
    <w:rsid w:val="006650E0"/>
    <w:rsid w:val="00665723"/>
    <w:rsid w:val="00665A47"/>
    <w:rsid w:val="00665B7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23"/>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625"/>
    <w:rsid w:val="00686869"/>
    <w:rsid w:val="006868B0"/>
    <w:rsid w:val="00686FEE"/>
    <w:rsid w:val="0069069F"/>
    <w:rsid w:val="00690C14"/>
    <w:rsid w:val="00690D51"/>
    <w:rsid w:val="00691932"/>
    <w:rsid w:val="00691D0E"/>
    <w:rsid w:val="00692839"/>
    <w:rsid w:val="00692F31"/>
    <w:rsid w:val="00692F64"/>
    <w:rsid w:val="006930D5"/>
    <w:rsid w:val="00693490"/>
    <w:rsid w:val="00693878"/>
    <w:rsid w:val="00693A79"/>
    <w:rsid w:val="00693E86"/>
    <w:rsid w:val="00694012"/>
    <w:rsid w:val="0069473D"/>
    <w:rsid w:val="006952D4"/>
    <w:rsid w:val="00695519"/>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25D"/>
    <w:rsid w:val="006A1546"/>
    <w:rsid w:val="006A1AF4"/>
    <w:rsid w:val="006A1BFC"/>
    <w:rsid w:val="006A1DDB"/>
    <w:rsid w:val="006A1FD3"/>
    <w:rsid w:val="006A29B9"/>
    <w:rsid w:val="006A30E8"/>
    <w:rsid w:val="006A313B"/>
    <w:rsid w:val="006A3B6C"/>
    <w:rsid w:val="006A497F"/>
    <w:rsid w:val="006A5B63"/>
    <w:rsid w:val="006A6A98"/>
    <w:rsid w:val="006A6BEF"/>
    <w:rsid w:val="006A7169"/>
    <w:rsid w:val="006A71F6"/>
    <w:rsid w:val="006A7520"/>
    <w:rsid w:val="006A7765"/>
    <w:rsid w:val="006B0118"/>
    <w:rsid w:val="006B03BE"/>
    <w:rsid w:val="006B0914"/>
    <w:rsid w:val="006B0962"/>
    <w:rsid w:val="006B0C8E"/>
    <w:rsid w:val="006B0F00"/>
    <w:rsid w:val="006B0FB9"/>
    <w:rsid w:val="006B1181"/>
    <w:rsid w:val="006B1A44"/>
    <w:rsid w:val="006B1C97"/>
    <w:rsid w:val="006B1DBD"/>
    <w:rsid w:val="006B1DC7"/>
    <w:rsid w:val="006B235C"/>
    <w:rsid w:val="006B27F9"/>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353"/>
    <w:rsid w:val="006B742E"/>
    <w:rsid w:val="006B77AD"/>
    <w:rsid w:val="006C0CD3"/>
    <w:rsid w:val="006C0FC9"/>
    <w:rsid w:val="006C140F"/>
    <w:rsid w:val="006C15E0"/>
    <w:rsid w:val="006C1A39"/>
    <w:rsid w:val="006C2427"/>
    <w:rsid w:val="006C24F6"/>
    <w:rsid w:val="006C258B"/>
    <w:rsid w:val="006C27F8"/>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76"/>
    <w:rsid w:val="006E1BB0"/>
    <w:rsid w:val="006E25F7"/>
    <w:rsid w:val="006E33F7"/>
    <w:rsid w:val="006E3C33"/>
    <w:rsid w:val="006E410B"/>
    <w:rsid w:val="006E4335"/>
    <w:rsid w:val="006E44EB"/>
    <w:rsid w:val="006E465B"/>
    <w:rsid w:val="006E4C49"/>
    <w:rsid w:val="006E55AA"/>
    <w:rsid w:val="006E61FC"/>
    <w:rsid w:val="006E6389"/>
    <w:rsid w:val="006E68E3"/>
    <w:rsid w:val="006E6ACF"/>
    <w:rsid w:val="006E6CFD"/>
    <w:rsid w:val="006E6E7C"/>
    <w:rsid w:val="006E71A4"/>
    <w:rsid w:val="006E7851"/>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B76"/>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30C"/>
    <w:rsid w:val="007304F5"/>
    <w:rsid w:val="00730974"/>
    <w:rsid w:val="00730A1E"/>
    <w:rsid w:val="007312A1"/>
    <w:rsid w:val="00732266"/>
    <w:rsid w:val="007328BA"/>
    <w:rsid w:val="00732FA0"/>
    <w:rsid w:val="007330C3"/>
    <w:rsid w:val="0073311C"/>
    <w:rsid w:val="007332C9"/>
    <w:rsid w:val="007344E5"/>
    <w:rsid w:val="007347F5"/>
    <w:rsid w:val="00734F88"/>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201"/>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415"/>
    <w:rsid w:val="00752A67"/>
    <w:rsid w:val="00752E1F"/>
    <w:rsid w:val="0075343A"/>
    <w:rsid w:val="00753688"/>
    <w:rsid w:val="00753A41"/>
    <w:rsid w:val="00753E3E"/>
    <w:rsid w:val="00754ECB"/>
    <w:rsid w:val="00755188"/>
    <w:rsid w:val="007552CD"/>
    <w:rsid w:val="007566BA"/>
    <w:rsid w:val="00756812"/>
    <w:rsid w:val="00756B7E"/>
    <w:rsid w:val="00756CF1"/>
    <w:rsid w:val="00756F19"/>
    <w:rsid w:val="007571CA"/>
    <w:rsid w:val="007575DF"/>
    <w:rsid w:val="0075778E"/>
    <w:rsid w:val="00757974"/>
    <w:rsid w:val="007602FC"/>
    <w:rsid w:val="00760AD7"/>
    <w:rsid w:val="00760E77"/>
    <w:rsid w:val="007615FB"/>
    <w:rsid w:val="00761A77"/>
    <w:rsid w:val="00761B1E"/>
    <w:rsid w:val="007620A6"/>
    <w:rsid w:val="007626AB"/>
    <w:rsid w:val="00762EBE"/>
    <w:rsid w:val="007631BF"/>
    <w:rsid w:val="007631D9"/>
    <w:rsid w:val="007636B4"/>
    <w:rsid w:val="007637A7"/>
    <w:rsid w:val="00763C13"/>
    <w:rsid w:val="007642A9"/>
    <w:rsid w:val="007647C4"/>
    <w:rsid w:val="0076517B"/>
    <w:rsid w:val="007665DC"/>
    <w:rsid w:val="00766985"/>
    <w:rsid w:val="00766B14"/>
    <w:rsid w:val="00766C69"/>
    <w:rsid w:val="00766D0D"/>
    <w:rsid w:val="00766F36"/>
    <w:rsid w:val="00767539"/>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6C8"/>
    <w:rsid w:val="00775764"/>
    <w:rsid w:val="00775786"/>
    <w:rsid w:val="0077593A"/>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5E29"/>
    <w:rsid w:val="00786260"/>
    <w:rsid w:val="0078687F"/>
    <w:rsid w:val="00787662"/>
    <w:rsid w:val="00787AE3"/>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866"/>
    <w:rsid w:val="00795DB8"/>
    <w:rsid w:val="00796094"/>
    <w:rsid w:val="00796F33"/>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3"/>
    <w:rsid w:val="007B4C03"/>
    <w:rsid w:val="007B564E"/>
    <w:rsid w:val="007B57FB"/>
    <w:rsid w:val="007B58BB"/>
    <w:rsid w:val="007B5AF9"/>
    <w:rsid w:val="007B5C61"/>
    <w:rsid w:val="007B6924"/>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185"/>
    <w:rsid w:val="007D2616"/>
    <w:rsid w:val="007D2A6D"/>
    <w:rsid w:val="007D2BC3"/>
    <w:rsid w:val="007D3437"/>
    <w:rsid w:val="007D382E"/>
    <w:rsid w:val="007D3852"/>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AAD"/>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4A8"/>
    <w:rsid w:val="007E4565"/>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12C"/>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2A8"/>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F7D"/>
    <w:rsid w:val="00822643"/>
    <w:rsid w:val="0082293F"/>
    <w:rsid w:val="00822E25"/>
    <w:rsid w:val="008236E8"/>
    <w:rsid w:val="00824389"/>
    <w:rsid w:val="00824392"/>
    <w:rsid w:val="008245DA"/>
    <w:rsid w:val="00825067"/>
    <w:rsid w:val="008256D6"/>
    <w:rsid w:val="0082576A"/>
    <w:rsid w:val="008267BE"/>
    <w:rsid w:val="00826BFD"/>
    <w:rsid w:val="00827092"/>
    <w:rsid w:val="0082710A"/>
    <w:rsid w:val="00827366"/>
    <w:rsid w:val="00827A68"/>
    <w:rsid w:val="0083007C"/>
    <w:rsid w:val="008306AF"/>
    <w:rsid w:val="00830EC9"/>
    <w:rsid w:val="008312E0"/>
    <w:rsid w:val="00831D36"/>
    <w:rsid w:val="00831DA4"/>
    <w:rsid w:val="00831EB3"/>
    <w:rsid w:val="00831FA8"/>
    <w:rsid w:val="00831FBF"/>
    <w:rsid w:val="008320A5"/>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6B9"/>
    <w:rsid w:val="00845969"/>
    <w:rsid w:val="00845A61"/>
    <w:rsid w:val="008465C6"/>
    <w:rsid w:val="008467B8"/>
    <w:rsid w:val="008469EE"/>
    <w:rsid w:val="00847359"/>
    <w:rsid w:val="00847A4A"/>
    <w:rsid w:val="00850321"/>
    <w:rsid w:val="008505AA"/>
    <w:rsid w:val="0085064A"/>
    <w:rsid w:val="008515BE"/>
    <w:rsid w:val="00851C51"/>
    <w:rsid w:val="008526EF"/>
    <w:rsid w:val="00852F55"/>
    <w:rsid w:val="0085347F"/>
    <w:rsid w:val="00853608"/>
    <w:rsid w:val="00853726"/>
    <w:rsid w:val="00853AB4"/>
    <w:rsid w:val="00853EAF"/>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578B8"/>
    <w:rsid w:val="008602B6"/>
    <w:rsid w:val="008603DA"/>
    <w:rsid w:val="008606A6"/>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7E9"/>
    <w:rsid w:val="00870DC0"/>
    <w:rsid w:val="00871372"/>
    <w:rsid w:val="008716B7"/>
    <w:rsid w:val="0087187C"/>
    <w:rsid w:val="008718F3"/>
    <w:rsid w:val="00871A0A"/>
    <w:rsid w:val="00872A08"/>
    <w:rsid w:val="0087324A"/>
    <w:rsid w:val="008736C8"/>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073"/>
    <w:rsid w:val="00882F26"/>
    <w:rsid w:val="008831C0"/>
    <w:rsid w:val="0088335C"/>
    <w:rsid w:val="00883602"/>
    <w:rsid w:val="008838AA"/>
    <w:rsid w:val="00883C9C"/>
    <w:rsid w:val="008842F0"/>
    <w:rsid w:val="008851BF"/>
    <w:rsid w:val="0088574B"/>
    <w:rsid w:val="0088594E"/>
    <w:rsid w:val="00885A60"/>
    <w:rsid w:val="00885C9B"/>
    <w:rsid w:val="0088649D"/>
    <w:rsid w:val="0088649F"/>
    <w:rsid w:val="00886768"/>
    <w:rsid w:val="008867E7"/>
    <w:rsid w:val="00886E26"/>
    <w:rsid w:val="008875A6"/>
    <w:rsid w:val="008876FD"/>
    <w:rsid w:val="00887A19"/>
    <w:rsid w:val="00890136"/>
    <w:rsid w:val="00890917"/>
    <w:rsid w:val="0089181D"/>
    <w:rsid w:val="0089193E"/>
    <w:rsid w:val="00891BBD"/>
    <w:rsid w:val="00892680"/>
    <w:rsid w:val="0089272F"/>
    <w:rsid w:val="00892774"/>
    <w:rsid w:val="008929EC"/>
    <w:rsid w:val="00892AFC"/>
    <w:rsid w:val="0089336B"/>
    <w:rsid w:val="00893451"/>
    <w:rsid w:val="008940E2"/>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D9"/>
    <w:rsid w:val="008A3FF9"/>
    <w:rsid w:val="008A42E4"/>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63C9"/>
    <w:rsid w:val="008B6925"/>
    <w:rsid w:val="008B700A"/>
    <w:rsid w:val="008B70DA"/>
    <w:rsid w:val="008B71B5"/>
    <w:rsid w:val="008B7526"/>
    <w:rsid w:val="008C01A1"/>
    <w:rsid w:val="008C1343"/>
    <w:rsid w:val="008C201B"/>
    <w:rsid w:val="008C2A47"/>
    <w:rsid w:val="008C2DDE"/>
    <w:rsid w:val="008C35C0"/>
    <w:rsid w:val="008C3786"/>
    <w:rsid w:val="008C3913"/>
    <w:rsid w:val="008C3DE1"/>
    <w:rsid w:val="008C3ECF"/>
    <w:rsid w:val="008C3FBC"/>
    <w:rsid w:val="008C3FD5"/>
    <w:rsid w:val="008C3FDA"/>
    <w:rsid w:val="008C41C7"/>
    <w:rsid w:val="008C45F4"/>
    <w:rsid w:val="008C473A"/>
    <w:rsid w:val="008C4836"/>
    <w:rsid w:val="008C48E7"/>
    <w:rsid w:val="008C4B9E"/>
    <w:rsid w:val="008C4BFE"/>
    <w:rsid w:val="008C5DDA"/>
    <w:rsid w:val="008C5E44"/>
    <w:rsid w:val="008C5ECF"/>
    <w:rsid w:val="008C6296"/>
    <w:rsid w:val="008C707E"/>
    <w:rsid w:val="008C737C"/>
    <w:rsid w:val="008C7D57"/>
    <w:rsid w:val="008D0A98"/>
    <w:rsid w:val="008D112A"/>
    <w:rsid w:val="008D12C0"/>
    <w:rsid w:val="008D1526"/>
    <w:rsid w:val="008D15E0"/>
    <w:rsid w:val="008D2354"/>
    <w:rsid w:val="008D2AF8"/>
    <w:rsid w:val="008D2B26"/>
    <w:rsid w:val="008D326D"/>
    <w:rsid w:val="008D36D6"/>
    <w:rsid w:val="008D3FFE"/>
    <w:rsid w:val="008D420E"/>
    <w:rsid w:val="008D48AF"/>
    <w:rsid w:val="008D4B3D"/>
    <w:rsid w:val="008D4CA9"/>
    <w:rsid w:val="008D535D"/>
    <w:rsid w:val="008D564E"/>
    <w:rsid w:val="008D589C"/>
    <w:rsid w:val="008D5C72"/>
    <w:rsid w:val="008D5E09"/>
    <w:rsid w:val="008D6050"/>
    <w:rsid w:val="008D6333"/>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925"/>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856"/>
    <w:rsid w:val="008F1EC6"/>
    <w:rsid w:val="008F283B"/>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4C0"/>
    <w:rsid w:val="009008FB"/>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4A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1C5"/>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1A17"/>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53"/>
    <w:rsid w:val="00953A6E"/>
    <w:rsid w:val="009548C2"/>
    <w:rsid w:val="009548CA"/>
    <w:rsid w:val="00954F46"/>
    <w:rsid w:val="00955F29"/>
    <w:rsid w:val="00955FE5"/>
    <w:rsid w:val="009579DF"/>
    <w:rsid w:val="00957D35"/>
    <w:rsid w:val="00960B9B"/>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1B7"/>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CB"/>
    <w:rsid w:val="00993500"/>
    <w:rsid w:val="00993770"/>
    <w:rsid w:val="009939C6"/>
    <w:rsid w:val="009941A8"/>
    <w:rsid w:val="00995B06"/>
    <w:rsid w:val="0099621E"/>
    <w:rsid w:val="009963B4"/>
    <w:rsid w:val="00996794"/>
    <w:rsid w:val="00996AB3"/>
    <w:rsid w:val="0099729C"/>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A7ED6"/>
    <w:rsid w:val="009B0B6A"/>
    <w:rsid w:val="009B0C33"/>
    <w:rsid w:val="009B103A"/>
    <w:rsid w:val="009B1351"/>
    <w:rsid w:val="009B15F2"/>
    <w:rsid w:val="009B16CB"/>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D74"/>
    <w:rsid w:val="009B4E52"/>
    <w:rsid w:val="009B506E"/>
    <w:rsid w:val="009B5BC1"/>
    <w:rsid w:val="009B5DC2"/>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722"/>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7F6"/>
    <w:rsid w:val="009E0B2A"/>
    <w:rsid w:val="009E2354"/>
    <w:rsid w:val="009E23CA"/>
    <w:rsid w:val="009E29D0"/>
    <w:rsid w:val="009E2D79"/>
    <w:rsid w:val="009E37B2"/>
    <w:rsid w:val="009E3AFE"/>
    <w:rsid w:val="009E3EB1"/>
    <w:rsid w:val="009E44AB"/>
    <w:rsid w:val="009E4748"/>
    <w:rsid w:val="009E4E1F"/>
    <w:rsid w:val="009E4FDB"/>
    <w:rsid w:val="009E5976"/>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2046"/>
    <w:rsid w:val="009F23C2"/>
    <w:rsid w:val="009F2705"/>
    <w:rsid w:val="009F2CCB"/>
    <w:rsid w:val="009F3166"/>
    <w:rsid w:val="009F40B2"/>
    <w:rsid w:val="009F42AA"/>
    <w:rsid w:val="009F473C"/>
    <w:rsid w:val="009F4A50"/>
    <w:rsid w:val="009F5384"/>
    <w:rsid w:val="009F5915"/>
    <w:rsid w:val="009F5DE5"/>
    <w:rsid w:val="009F5E8B"/>
    <w:rsid w:val="009F65C8"/>
    <w:rsid w:val="009F66F6"/>
    <w:rsid w:val="009F68BC"/>
    <w:rsid w:val="009F6BD2"/>
    <w:rsid w:val="009F6E60"/>
    <w:rsid w:val="009F6F9F"/>
    <w:rsid w:val="009F7020"/>
    <w:rsid w:val="009F7830"/>
    <w:rsid w:val="00A00ABC"/>
    <w:rsid w:val="00A00E64"/>
    <w:rsid w:val="00A01032"/>
    <w:rsid w:val="00A01E11"/>
    <w:rsid w:val="00A0253F"/>
    <w:rsid w:val="00A02787"/>
    <w:rsid w:val="00A02F9A"/>
    <w:rsid w:val="00A033DA"/>
    <w:rsid w:val="00A04476"/>
    <w:rsid w:val="00A0463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4EA"/>
    <w:rsid w:val="00A135E1"/>
    <w:rsid w:val="00A13637"/>
    <w:rsid w:val="00A13741"/>
    <w:rsid w:val="00A1375F"/>
    <w:rsid w:val="00A139D8"/>
    <w:rsid w:val="00A13E56"/>
    <w:rsid w:val="00A1493B"/>
    <w:rsid w:val="00A14A4E"/>
    <w:rsid w:val="00A154DB"/>
    <w:rsid w:val="00A166EE"/>
    <w:rsid w:val="00A16D9E"/>
    <w:rsid w:val="00A2014B"/>
    <w:rsid w:val="00A20488"/>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B25"/>
    <w:rsid w:val="00A23E37"/>
    <w:rsid w:val="00A24024"/>
    <w:rsid w:val="00A2402B"/>
    <w:rsid w:val="00A243A0"/>
    <w:rsid w:val="00A24A09"/>
    <w:rsid w:val="00A2556F"/>
    <w:rsid w:val="00A25ADE"/>
    <w:rsid w:val="00A264D3"/>
    <w:rsid w:val="00A2674B"/>
    <w:rsid w:val="00A26DA4"/>
    <w:rsid w:val="00A273BD"/>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4E7D"/>
    <w:rsid w:val="00A35172"/>
    <w:rsid w:val="00A356F2"/>
    <w:rsid w:val="00A3617A"/>
    <w:rsid w:val="00A36457"/>
    <w:rsid w:val="00A3689D"/>
    <w:rsid w:val="00A373F2"/>
    <w:rsid w:val="00A37C30"/>
    <w:rsid w:val="00A37D18"/>
    <w:rsid w:val="00A40452"/>
    <w:rsid w:val="00A40697"/>
    <w:rsid w:val="00A40899"/>
    <w:rsid w:val="00A40918"/>
    <w:rsid w:val="00A40E12"/>
    <w:rsid w:val="00A41149"/>
    <w:rsid w:val="00A41256"/>
    <w:rsid w:val="00A414AA"/>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6C4"/>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A0B"/>
    <w:rsid w:val="00A550CD"/>
    <w:rsid w:val="00A55945"/>
    <w:rsid w:val="00A560FD"/>
    <w:rsid w:val="00A56129"/>
    <w:rsid w:val="00A562F9"/>
    <w:rsid w:val="00A562FB"/>
    <w:rsid w:val="00A56AE1"/>
    <w:rsid w:val="00A56C15"/>
    <w:rsid w:val="00A56FEA"/>
    <w:rsid w:val="00A57335"/>
    <w:rsid w:val="00A57AD7"/>
    <w:rsid w:val="00A57C21"/>
    <w:rsid w:val="00A57CBA"/>
    <w:rsid w:val="00A57EAE"/>
    <w:rsid w:val="00A60552"/>
    <w:rsid w:val="00A60B7A"/>
    <w:rsid w:val="00A612E2"/>
    <w:rsid w:val="00A61848"/>
    <w:rsid w:val="00A61970"/>
    <w:rsid w:val="00A62001"/>
    <w:rsid w:val="00A62059"/>
    <w:rsid w:val="00A6216D"/>
    <w:rsid w:val="00A62F19"/>
    <w:rsid w:val="00A6338B"/>
    <w:rsid w:val="00A63567"/>
    <w:rsid w:val="00A635DE"/>
    <w:rsid w:val="00A63958"/>
    <w:rsid w:val="00A640E4"/>
    <w:rsid w:val="00A6429F"/>
    <w:rsid w:val="00A64DC8"/>
    <w:rsid w:val="00A651C5"/>
    <w:rsid w:val="00A65B4D"/>
    <w:rsid w:val="00A65C19"/>
    <w:rsid w:val="00A65D16"/>
    <w:rsid w:val="00A66398"/>
    <w:rsid w:val="00A66DD5"/>
    <w:rsid w:val="00A66E61"/>
    <w:rsid w:val="00A6702C"/>
    <w:rsid w:val="00A67228"/>
    <w:rsid w:val="00A67612"/>
    <w:rsid w:val="00A679AD"/>
    <w:rsid w:val="00A703DA"/>
    <w:rsid w:val="00A705A7"/>
    <w:rsid w:val="00A71069"/>
    <w:rsid w:val="00A71567"/>
    <w:rsid w:val="00A71A19"/>
    <w:rsid w:val="00A71CD7"/>
    <w:rsid w:val="00A72439"/>
    <w:rsid w:val="00A725B5"/>
    <w:rsid w:val="00A72DEC"/>
    <w:rsid w:val="00A72FE9"/>
    <w:rsid w:val="00A7350D"/>
    <w:rsid w:val="00A737B4"/>
    <w:rsid w:val="00A73C1E"/>
    <w:rsid w:val="00A74C7C"/>
    <w:rsid w:val="00A74C8B"/>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1A01"/>
    <w:rsid w:val="00A9204E"/>
    <w:rsid w:val="00A9247A"/>
    <w:rsid w:val="00A92CEB"/>
    <w:rsid w:val="00A92E17"/>
    <w:rsid w:val="00A931CE"/>
    <w:rsid w:val="00A9392A"/>
    <w:rsid w:val="00A94385"/>
    <w:rsid w:val="00A9461E"/>
    <w:rsid w:val="00A9472B"/>
    <w:rsid w:val="00A94964"/>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E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69A"/>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2A"/>
    <w:rsid w:val="00AC65AA"/>
    <w:rsid w:val="00AC6A06"/>
    <w:rsid w:val="00AC70C9"/>
    <w:rsid w:val="00AC77B0"/>
    <w:rsid w:val="00AC7B97"/>
    <w:rsid w:val="00AC7C43"/>
    <w:rsid w:val="00AD042C"/>
    <w:rsid w:val="00AD0D1D"/>
    <w:rsid w:val="00AD0F30"/>
    <w:rsid w:val="00AD0FE6"/>
    <w:rsid w:val="00AD10B7"/>
    <w:rsid w:val="00AD15E0"/>
    <w:rsid w:val="00AD18F9"/>
    <w:rsid w:val="00AD1D75"/>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D7906"/>
    <w:rsid w:val="00AE0492"/>
    <w:rsid w:val="00AE07B5"/>
    <w:rsid w:val="00AE0C17"/>
    <w:rsid w:val="00AE0C8F"/>
    <w:rsid w:val="00AE18D5"/>
    <w:rsid w:val="00AE1F16"/>
    <w:rsid w:val="00AE26E7"/>
    <w:rsid w:val="00AE27B1"/>
    <w:rsid w:val="00AE281B"/>
    <w:rsid w:val="00AE2FE6"/>
    <w:rsid w:val="00AE3DC4"/>
    <w:rsid w:val="00AE4585"/>
    <w:rsid w:val="00AE45DB"/>
    <w:rsid w:val="00AE4B07"/>
    <w:rsid w:val="00AE5631"/>
    <w:rsid w:val="00AE5726"/>
    <w:rsid w:val="00AE67F7"/>
    <w:rsid w:val="00AE6C84"/>
    <w:rsid w:val="00AE6EA9"/>
    <w:rsid w:val="00AE6F5F"/>
    <w:rsid w:val="00AE7F1F"/>
    <w:rsid w:val="00AE7F31"/>
    <w:rsid w:val="00AF0034"/>
    <w:rsid w:val="00AF0113"/>
    <w:rsid w:val="00AF1159"/>
    <w:rsid w:val="00AF156F"/>
    <w:rsid w:val="00AF1B03"/>
    <w:rsid w:val="00AF2340"/>
    <w:rsid w:val="00AF2575"/>
    <w:rsid w:val="00AF2B4A"/>
    <w:rsid w:val="00AF2BAE"/>
    <w:rsid w:val="00AF320B"/>
    <w:rsid w:val="00AF42BB"/>
    <w:rsid w:val="00AF4607"/>
    <w:rsid w:val="00AF5032"/>
    <w:rsid w:val="00AF5780"/>
    <w:rsid w:val="00AF5801"/>
    <w:rsid w:val="00AF5EF6"/>
    <w:rsid w:val="00AF6981"/>
    <w:rsid w:val="00AF6C24"/>
    <w:rsid w:val="00AF6E7F"/>
    <w:rsid w:val="00AF7575"/>
    <w:rsid w:val="00AF7949"/>
    <w:rsid w:val="00AF7A0B"/>
    <w:rsid w:val="00AF7B90"/>
    <w:rsid w:val="00B00F8C"/>
    <w:rsid w:val="00B01153"/>
    <w:rsid w:val="00B01545"/>
    <w:rsid w:val="00B0168D"/>
    <w:rsid w:val="00B018E7"/>
    <w:rsid w:val="00B01B57"/>
    <w:rsid w:val="00B020EB"/>
    <w:rsid w:val="00B02255"/>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EF2"/>
    <w:rsid w:val="00B11F86"/>
    <w:rsid w:val="00B122CA"/>
    <w:rsid w:val="00B12535"/>
    <w:rsid w:val="00B1312B"/>
    <w:rsid w:val="00B13AD8"/>
    <w:rsid w:val="00B13B9C"/>
    <w:rsid w:val="00B14088"/>
    <w:rsid w:val="00B14126"/>
    <w:rsid w:val="00B1458C"/>
    <w:rsid w:val="00B14AC4"/>
    <w:rsid w:val="00B14D82"/>
    <w:rsid w:val="00B14F9B"/>
    <w:rsid w:val="00B1579E"/>
    <w:rsid w:val="00B15B8A"/>
    <w:rsid w:val="00B15EF9"/>
    <w:rsid w:val="00B15F43"/>
    <w:rsid w:val="00B162E4"/>
    <w:rsid w:val="00B172FD"/>
    <w:rsid w:val="00B17371"/>
    <w:rsid w:val="00B1748C"/>
    <w:rsid w:val="00B17BDF"/>
    <w:rsid w:val="00B20115"/>
    <w:rsid w:val="00B20602"/>
    <w:rsid w:val="00B20BC5"/>
    <w:rsid w:val="00B2226C"/>
    <w:rsid w:val="00B2247C"/>
    <w:rsid w:val="00B227E1"/>
    <w:rsid w:val="00B2286E"/>
    <w:rsid w:val="00B23010"/>
    <w:rsid w:val="00B23C4B"/>
    <w:rsid w:val="00B240D0"/>
    <w:rsid w:val="00B244BD"/>
    <w:rsid w:val="00B24DBF"/>
    <w:rsid w:val="00B24F55"/>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195"/>
    <w:rsid w:val="00B403B0"/>
    <w:rsid w:val="00B40B8E"/>
    <w:rsid w:val="00B40B99"/>
    <w:rsid w:val="00B41D98"/>
    <w:rsid w:val="00B41F2A"/>
    <w:rsid w:val="00B4208D"/>
    <w:rsid w:val="00B422AF"/>
    <w:rsid w:val="00B424CE"/>
    <w:rsid w:val="00B4296F"/>
    <w:rsid w:val="00B42EEC"/>
    <w:rsid w:val="00B4329E"/>
    <w:rsid w:val="00B43884"/>
    <w:rsid w:val="00B4446D"/>
    <w:rsid w:val="00B444BC"/>
    <w:rsid w:val="00B4471D"/>
    <w:rsid w:val="00B45204"/>
    <w:rsid w:val="00B4520E"/>
    <w:rsid w:val="00B4556B"/>
    <w:rsid w:val="00B45795"/>
    <w:rsid w:val="00B458A7"/>
    <w:rsid w:val="00B45B35"/>
    <w:rsid w:val="00B46087"/>
    <w:rsid w:val="00B460F0"/>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6251"/>
    <w:rsid w:val="00B57794"/>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0DA"/>
    <w:rsid w:val="00B7314B"/>
    <w:rsid w:val="00B74AAB"/>
    <w:rsid w:val="00B74B16"/>
    <w:rsid w:val="00B74E84"/>
    <w:rsid w:val="00B75029"/>
    <w:rsid w:val="00B75197"/>
    <w:rsid w:val="00B7536D"/>
    <w:rsid w:val="00B75C54"/>
    <w:rsid w:val="00B76130"/>
    <w:rsid w:val="00B76548"/>
    <w:rsid w:val="00B76607"/>
    <w:rsid w:val="00B775DF"/>
    <w:rsid w:val="00B777A0"/>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70F"/>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12"/>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33EC"/>
    <w:rsid w:val="00BA35C1"/>
    <w:rsid w:val="00BA41D2"/>
    <w:rsid w:val="00BA51CD"/>
    <w:rsid w:val="00BA533E"/>
    <w:rsid w:val="00BA7149"/>
    <w:rsid w:val="00BA723D"/>
    <w:rsid w:val="00BA7298"/>
    <w:rsid w:val="00BA76B6"/>
    <w:rsid w:val="00BA7C98"/>
    <w:rsid w:val="00BB0017"/>
    <w:rsid w:val="00BB0593"/>
    <w:rsid w:val="00BB093D"/>
    <w:rsid w:val="00BB0A85"/>
    <w:rsid w:val="00BB13AD"/>
    <w:rsid w:val="00BB1EE1"/>
    <w:rsid w:val="00BB2364"/>
    <w:rsid w:val="00BB2579"/>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105"/>
    <w:rsid w:val="00BC224A"/>
    <w:rsid w:val="00BC22E3"/>
    <w:rsid w:val="00BC27D4"/>
    <w:rsid w:val="00BC2A6E"/>
    <w:rsid w:val="00BC2A90"/>
    <w:rsid w:val="00BC3A8A"/>
    <w:rsid w:val="00BC3F7E"/>
    <w:rsid w:val="00BC415F"/>
    <w:rsid w:val="00BC45B2"/>
    <w:rsid w:val="00BC4729"/>
    <w:rsid w:val="00BC5979"/>
    <w:rsid w:val="00BC5FF5"/>
    <w:rsid w:val="00BC6735"/>
    <w:rsid w:val="00BC6F0E"/>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6E"/>
    <w:rsid w:val="00BD5D75"/>
    <w:rsid w:val="00BD6296"/>
    <w:rsid w:val="00BD6648"/>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B3F"/>
    <w:rsid w:val="00C06F89"/>
    <w:rsid w:val="00C07011"/>
    <w:rsid w:val="00C07FC5"/>
    <w:rsid w:val="00C10812"/>
    <w:rsid w:val="00C108DF"/>
    <w:rsid w:val="00C11597"/>
    <w:rsid w:val="00C11E95"/>
    <w:rsid w:val="00C125A7"/>
    <w:rsid w:val="00C12D95"/>
    <w:rsid w:val="00C13E34"/>
    <w:rsid w:val="00C1421C"/>
    <w:rsid w:val="00C145C7"/>
    <w:rsid w:val="00C14A98"/>
    <w:rsid w:val="00C14B05"/>
    <w:rsid w:val="00C152A8"/>
    <w:rsid w:val="00C154D3"/>
    <w:rsid w:val="00C15C58"/>
    <w:rsid w:val="00C16092"/>
    <w:rsid w:val="00C16199"/>
    <w:rsid w:val="00C162C5"/>
    <w:rsid w:val="00C1656F"/>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98B"/>
    <w:rsid w:val="00C32CA7"/>
    <w:rsid w:val="00C3378D"/>
    <w:rsid w:val="00C33CC0"/>
    <w:rsid w:val="00C34458"/>
    <w:rsid w:val="00C34D8B"/>
    <w:rsid w:val="00C34EC6"/>
    <w:rsid w:val="00C34EFF"/>
    <w:rsid w:val="00C350D4"/>
    <w:rsid w:val="00C35383"/>
    <w:rsid w:val="00C355C2"/>
    <w:rsid w:val="00C355F5"/>
    <w:rsid w:val="00C35B5A"/>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2EC3"/>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A47"/>
    <w:rsid w:val="00C53C4A"/>
    <w:rsid w:val="00C54DDD"/>
    <w:rsid w:val="00C550F0"/>
    <w:rsid w:val="00C55C73"/>
    <w:rsid w:val="00C56191"/>
    <w:rsid w:val="00C563FC"/>
    <w:rsid w:val="00C569C1"/>
    <w:rsid w:val="00C56E89"/>
    <w:rsid w:val="00C56EB4"/>
    <w:rsid w:val="00C574EA"/>
    <w:rsid w:val="00C57DD7"/>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C94"/>
    <w:rsid w:val="00C70FB7"/>
    <w:rsid w:val="00C71373"/>
    <w:rsid w:val="00C71401"/>
    <w:rsid w:val="00C71888"/>
    <w:rsid w:val="00C724A7"/>
    <w:rsid w:val="00C7267B"/>
    <w:rsid w:val="00C72785"/>
    <w:rsid w:val="00C72A53"/>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1BB"/>
    <w:rsid w:val="00C8430A"/>
    <w:rsid w:val="00C843CE"/>
    <w:rsid w:val="00C84A8B"/>
    <w:rsid w:val="00C84D0D"/>
    <w:rsid w:val="00C857D8"/>
    <w:rsid w:val="00C85EF1"/>
    <w:rsid w:val="00C85FDE"/>
    <w:rsid w:val="00C86DC7"/>
    <w:rsid w:val="00C86DDC"/>
    <w:rsid w:val="00C87445"/>
    <w:rsid w:val="00C874FB"/>
    <w:rsid w:val="00C87924"/>
    <w:rsid w:val="00C87C8D"/>
    <w:rsid w:val="00C9040D"/>
    <w:rsid w:val="00C90E6D"/>
    <w:rsid w:val="00C9177C"/>
    <w:rsid w:val="00C917C7"/>
    <w:rsid w:val="00C9185D"/>
    <w:rsid w:val="00C918FD"/>
    <w:rsid w:val="00C919C5"/>
    <w:rsid w:val="00C91E7D"/>
    <w:rsid w:val="00C9203E"/>
    <w:rsid w:val="00C925F9"/>
    <w:rsid w:val="00C92FBA"/>
    <w:rsid w:val="00C92FC4"/>
    <w:rsid w:val="00C9333A"/>
    <w:rsid w:val="00C934EE"/>
    <w:rsid w:val="00C93FD5"/>
    <w:rsid w:val="00C94744"/>
    <w:rsid w:val="00C95176"/>
    <w:rsid w:val="00C9571F"/>
    <w:rsid w:val="00C95979"/>
    <w:rsid w:val="00C95B7B"/>
    <w:rsid w:val="00C967C2"/>
    <w:rsid w:val="00CA06A3"/>
    <w:rsid w:val="00CA0E4C"/>
    <w:rsid w:val="00CA0FD7"/>
    <w:rsid w:val="00CA0FFF"/>
    <w:rsid w:val="00CA1AF4"/>
    <w:rsid w:val="00CA217B"/>
    <w:rsid w:val="00CA2D89"/>
    <w:rsid w:val="00CA328C"/>
    <w:rsid w:val="00CA396A"/>
    <w:rsid w:val="00CA40D9"/>
    <w:rsid w:val="00CA421E"/>
    <w:rsid w:val="00CA4AE4"/>
    <w:rsid w:val="00CA4FFF"/>
    <w:rsid w:val="00CA538C"/>
    <w:rsid w:val="00CA574E"/>
    <w:rsid w:val="00CA5C7C"/>
    <w:rsid w:val="00CA5F76"/>
    <w:rsid w:val="00CA622D"/>
    <w:rsid w:val="00CA6380"/>
    <w:rsid w:val="00CA66DA"/>
    <w:rsid w:val="00CA6795"/>
    <w:rsid w:val="00CA6B3E"/>
    <w:rsid w:val="00CA7AC5"/>
    <w:rsid w:val="00CA7F00"/>
    <w:rsid w:val="00CB022E"/>
    <w:rsid w:val="00CB05C2"/>
    <w:rsid w:val="00CB0700"/>
    <w:rsid w:val="00CB0A14"/>
    <w:rsid w:val="00CB0D34"/>
    <w:rsid w:val="00CB11E9"/>
    <w:rsid w:val="00CB14A3"/>
    <w:rsid w:val="00CB1932"/>
    <w:rsid w:val="00CB22AE"/>
    <w:rsid w:val="00CB24EB"/>
    <w:rsid w:val="00CB28A0"/>
    <w:rsid w:val="00CB294E"/>
    <w:rsid w:val="00CB3007"/>
    <w:rsid w:val="00CB314D"/>
    <w:rsid w:val="00CB3319"/>
    <w:rsid w:val="00CB3426"/>
    <w:rsid w:val="00CB38EF"/>
    <w:rsid w:val="00CB4447"/>
    <w:rsid w:val="00CB4D59"/>
    <w:rsid w:val="00CB51FB"/>
    <w:rsid w:val="00CB5833"/>
    <w:rsid w:val="00CB6118"/>
    <w:rsid w:val="00CB6497"/>
    <w:rsid w:val="00CB6556"/>
    <w:rsid w:val="00CB6572"/>
    <w:rsid w:val="00CB6AE1"/>
    <w:rsid w:val="00CB6F18"/>
    <w:rsid w:val="00CB70A1"/>
    <w:rsid w:val="00CB74B8"/>
    <w:rsid w:val="00CB75B4"/>
    <w:rsid w:val="00CB77B0"/>
    <w:rsid w:val="00CB7A9F"/>
    <w:rsid w:val="00CB7BD0"/>
    <w:rsid w:val="00CC099B"/>
    <w:rsid w:val="00CC0C98"/>
    <w:rsid w:val="00CC1351"/>
    <w:rsid w:val="00CC148D"/>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90E"/>
    <w:rsid w:val="00CD2DE8"/>
    <w:rsid w:val="00CD39AB"/>
    <w:rsid w:val="00CD39D7"/>
    <w:rsid w:val="00CD3AEA"/>
    <w:rsid w:val="00CD3DDA"/>
    <w:rsid w:val="00CD4055"/>
    <w:rsid w:val="00CD4642"/>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343F"/>
    <w:rsid w:val="00CE37E4"/>
    <w:rsid w:val="00CE3819"/>
    <w:rsid w:val="00CE3CAA"/>
    <w:rsid w:val="00CE45CD"/>
    <w:rsid w:val="00CE495A"/>
    <w:rsid w:val="00CE4ED8"/>
    <w:rsid w:val="00CE560D"/>
    <w:rsid w:val="00CE577F"/>
    <w:rsid w:val="00CE587F"/>
    <w:rsid w:val="00CE5CFC"/>
    <w:rsid w:val="00CE7163"/>
    <w:rsid w:val="00CE720B"/>
    <w:rsid w:val="00CE7A2C"/>
    <w:rsid w:val="00CE7C6E"/>
    <w:rsid w:val="00CF0545"/>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296"/>
    <w:rsid w:val="00CF3BA6"/>
    <w:rsid w:val="00CF3C1A"/>
    <w:rsid w:val="00CF5954"/>
    <w:rsid w:val="00CF5A72"/>
    <w:rsid w:val="00CF5B6A"/>
    <w:rsid w:val="00CF5F5B"/>
    <w:rsid w:val="00CF6421"/>
    <w:rsid w:val="00CF655C"/>
    <w:rsid w:val="00CF7515"/>
    <w:rsid w:val="00D00664"/>
    <w:rsid w:val="00D0085F"/>
    <w:rsid w:val="00D00A64"/>
    <w:rsid w:val="00D00B6E"/>
    <w:rsid w:val="00D014AE"/>
    <w:rsid w:val="00D0197C"/>
    <w:rsid w:val="00D01D8E"/>
    <w:rsid w:val="00D023BF"/>
    <w:rsid w:val="00D0320A"/>
    <w:rsid w:val="00D034AE"/>
    <w:rsid w:val="00D03D86"/>
    <w:rsid w:val="00D041DB"/>
    <w:rsid w:val="00D05660"/>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36"/>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3D0E"/>
    <w:rsid w:val="00D2486D"/>
    <w:rsid w:val="00D24B37"/>
    <w:rsid w:val="00D24FAA"/>
    <w:rsid w:val="00D253F8"/>
    <w:rsid w:val="00D255A8"/>
    <w:rsid w:val="00D25733"/>
    <w:rsid w:val="00D25D8E"/>
    <w:rsid w:val="00D260FB"/>
    <w:rsid w:val="00D26144"/>
    <w:rsid w:val="00D278B8"/>
    <w:rsid w:val="00D27BA9"/>
    <w:rsid w:val="00D30461"/>
    <w:rsid w:val="00D30561"/>
    <w:rsid w:val="00D30DB1"/>
    <w:rsid w:val="00D31628"/>
    <w:rsid w:val="00D31BB0"/>
    <w:rsid w:val="00D31BB9"/>
    <w:rsid w:val="00D31DB2"/>
    <w:rsid w:val="00D33A00"/>
    <w:rsid w:val="00D34313"/>
    <w:rsid w:val="00D34366"/>
    <w:rsid w:val="00D34690"/>
    <w:rsid w:val="00D348AC"/>
    <w:rsid w:val="00D34B07"/>
    <w:rsid w:val="00D34F41"/>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88A"/>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C02"/>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1EA7"/>
    <w:rsid w:val="00D526C7"/>
    <w:rsid w:val="00D52767"/>
    <w:rsid w:val="00D53CF7"/>
    <w:rsid w:val="00D53E8C"/>
    <w:rsid w:val="00D53FB7"/>
    <w:rsid w:val="00D5480B"/>
    <w:rsid w:val="00D54A8F"/>
    <w:rsid w:val="00D54AF1"/>
    <w:rsid w:val="00D54E64"/>
    <w:rsid w:val="00D5530D"/>
    <w:rsid w:val="00D55B77"/>
    <w:rsid w:val="00D5600F"/>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5DD"/>
    <w:rsid w:val="00D76C1F"/>
    <w:rsid w:val="00D7734F"/>
    <w:rsid w:val="00D774E5"/>
    <w:rsid w:val="00D77927"/>
    <w:rsid w:val="00D77A5E"/>
    <w:rsid w:val="00D77A78"/>
    <w:rsid w:val="00D804BF"/>
    <w:rsid w:val="00D80628"/>
    <w:rsid w:val="00D8090D"/>
    <w:rsid w:val="00D812BF"/>
    <w:rsid w:val="00D8180F"/>
    <w:rsid w:val="00D8248B"/>
    <w:rsid w:val="00D8259E"/>
    <w:rsid w:val="00D82A8B"/>
    <w:rsid w:val="00D82FE7"/>
    <w:rsid w:val="00D83396"/>
    <w:rsid w:val="00D8363F"/>
    <w:rsid w:val="00D836BE"/>
    <w:rsid w:val="00D83902"/>
    <w:rsid w:val="00D84089"/>
    <w:rsid w:val="00D8432A"/>
    <w:rsid w:val="00D849A5"/>
    <w:rsid w:val="00D84ABB"/>
    <w:rsid w:val="00D84E76"/>
    <w:rsid w:val="00D84F12"/>
    <w:rsid w:val="00D862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2A9"/>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5B30"/>
    <w:rsid w:val="00DA6336"/>
    <w:rsid w:val="00DA6737"/>
    <w:rsid w:val="00DA6C7E"/>
    <w:rsid w:val="00DA7675"/>
    <w:rsid w:val="00DA7D91"/>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7B3"/>
    <w:rsid w:val="00DC6E2E"/>
    <w:rsid w:val="00DC70DE"/>
    <w:rsid w:val="00DC7579"/>
    <w:rsid w:val="00DC76FF"/>
    <w:rsid w:val="00DC79CF"/>
    <w:rsid w:val="00DC7B79"/>
    <w:rsid w:val="00DC7F94"/>
    <w:rsid w:val="00DC7FCD"/>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06E"/>
    <w:rsid w:val="00DE4301"/>
    <w:rsid w:val="00DE43CA"/>
    <w:rsid w:val="00DE461D"/>
    <w:rsid w:val="00DE47B5"/>
    <w:rsid w:val="00DE4856"/>
    <w:rsid w:val="00DE4868"/>
    <w:rsid w:val="00DE491E"/>
    <w:rsid w:val="00DE5140"/>
    <w:rsid w:val="00DE5A70"/>
    <w:rsid w:val="00DE5DA6"/>
    <w:rsid w:val="00DE6529"/>
    <w:rsid w:val="00DE6AC6"/>
    <w:rsid w:val="00DE6DC2"/>
    <w:rsid w:val="00DE7390"/>
    <w:rsid w:val="00DE75D3"/>
    <w:rsid w:val="00DE7626"/>
    <w:rsid w:val="00DE7670"/>
    <w:rsid w:val="00DE777B"/>
    <w:rsid w:val="00DE7920"/>
    <w:rsid w:val="00DE7D7C"/>
    <w:rsid w:val="00DF0034"/>
    <w:rsid w:val="00DF05A0"/>
    <w:rsid w:val="00DF1C97"/>
    <w:rsid w:val="00DF1D8C"/>
    <w:rsid w:val="00DF20BF"/>
    <w:rsid w:val="00DF21A5"/>
    <w:rsid w:val="00DF280F"/>
    <w:rsid w:val="00DF2858"/>
    <w:rsid w:val="00DF2862"/>
    <w:rsid w:val="00DF2A53"/>
    <w:rsid w:val="00DF2D90"/>
    <w:rsid w:val="00DF306F"/>
    <w:rsid w:val="00DF317C"/>
    <w:rsid w:val="00DF3808"/>
    <w:rsid w:val="00DF3AE3"/>
    <w:rsid w:val="00DF43CB"/>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60F"/>
    <w:rsid w:val="00E02F72"/>
    <w:rsid w:val="00E031AA"/>
    <w:rsid w:val="00E03B27"/>
    <w:rsid w:val="00E03DEF"/>
    <w:rsid w:val="00E040ED"/>
    <w:rsid w:val="00E0427C"/>
    <w:rsid w:val="00E044F7"/>
    <w:rsid w:val="00E0504C"/>
    <w:rsid w:val="00E05879"/>
    <w:rsid w:val="00E05A73"/>
    <w:rsid w:val="00E06C26"/>
    <w:rsid w:val="00E0755D"/>
    <w:rsid w:val="00E07710"/>
    <w:rsid w:val="00E10CC9"/>
    <w:rsid w:val="00E110F8"/>
    <w:rsid w:val="00E1196F"/>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46E"/>
    <w:rsid w:val="00E2465B"/>
    <w:rsid w:val="00E2473D"/>
    <w:rsid w:val="00E25108"/>
    <w:rsid w:val="00E252AD"/>
    <w:rsid w:val="00E25BCA"/>
    <w:rsid w:val="00E26180"/>
    <w:rsid w:val="00E26249"/>
    <w:rsid w:val="00E26508"/>
    <w:rsid w:val="00E265DC"/>
    <w:rsid w:val="00E26DF6"/>
    <w:rsid w:val="00E27E55"/>
    <w:rsid w:val="00E27EEF"/>
    <w:rsid w:val="00E30239"/>
    <w:rsid w:val="00E30676"/>
    <w:rsid w:val="00E309E9"/>
    <w:rsid w:val="00E30B7B"/>
    <w:rsid w:val="00E30C45"/>
    <w:rsid w:val="00E313AF"/>
    <w:rsid w:val="00E314FE"/>
    <w:rsid w:val="00E31758"/>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169"/>
    <w:rsid w:val="00E36139"/>
    <w:rsid w:val="00E36260"/>
    <w:rsid w:val="00E37269"/>
    <w:rsid w:val="00E3749A"/>
    <w:rsid w:val="00E37C88"/>
    <w:rsid w:val="00E37D1E"/>
    <w:rsid w:val="00E4075E"/>
    <w:rsid w:val="00E41097"/>
    <w:rsid w:val="00E4127D"/>
    <w:rsid w:val="00E413AA"/>
    <w:rsid w:val="00E416E8"/>
    <w:rsid w:val="00E4192D"/>
    <w:rsid w:val="00E41A1C"/>
    <w:rsid w:val="00E422A0"/>
    <w:rsid w:val="00E42623"/>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3BFB"/>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F70"/>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75D"/>
    <w:rsid w:val="00E8383B"/>
    <w:rsid w:val="00E838E2"/>
    <w:rsid w:val="00E839A1"/>
    <w:rsid w:val="00E83C39"/>
    <w:rsid w:val="00E84715"/>
    <w:rsid w:val="00E84813"/>
    <w:rsid w:val="00E848B6"/>
    <w:rsid w:val="00E84EE1"/>
    <w:rsid w:val="00E857BB"/>
    <w:rsid w:val="00E85E24"/>
    <w:rsid w:val="00E8663E"/>
    <w:rsid w:val="00E8666F"/>
    <w:rsid w:val="00E86E4F"/>
    <w:rsid w:val="00E87645"/>
    <w:rsid w:val="00E87716"/>
    <w:rsid w:val="00E87B84"/>
    <w:rsid w:val="00E9151F"/>
    <w:rsid w:val="00E91588"/>
    <w:rsid w:val="00E915CC"/>
    <w:rsid w:val="00E91D9A"/>
    <w:rsid w:val="00E91DEE"/>
    <w:rsid w:val="00E9246E"/>
    <w:rsid w:val="00E92585"/>
    <w:rsid w:val="00E925FB"/>
    <w:rsid w:val="00E92A98"/>
    <w:rsid w:val="00E9369B"/>
    <w:rsid w:val="00E947D0"/>
    <w:rsid w:val="00E94F26"/>
    <w:rsid w:val="00E958A5"/>
    <w:rsid w:val="00E96568"/>
    <w:rsid w:val="00E96AC5"/>
    <w:rsid w:val="00E96BE8"/>
    <w:rsid w:val="00E96CDD"/>
    <w:rsid w:val="00E96EA4"/>
    <w:rsid w:val="00E97FC3"/>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6CD"/>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0D6B"/>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C0E"/>
    <w:rsid w:val="00ED0EFD"/>
    <w:rsid w:val="00ED1F7C"/>
    <w:rsid w:val="00ED255A"/>
    <w:rsid w:val="00ED2644"/>
    <w:rsid w:val="00ED2D9C"/>
    <w:rsid w:val="00ED360F"/>
    <w:rsid w:val="00ED37A6"/>
    <w:rsid w:val="00ED3EC5"/>
    <w:rsid w:val="00ED4566"/>
    <w:rsid w:val="00ED4885"/>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51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E9F"/>
    <w:rsid w:val="00EF1F1B"/>
    <w:rsid w:val="00EF33F0"/>
    <w:rsid w:val="00EF377C"/>
    <w:rsid w:val="00EF3B65"/>
    <w:rsid w:val="00EF3D86"/>
    <w:rsid w:val="00EF3DC2"/>
    <w:rsid w:val="00EF3E64"/>
    <w:rsid w:val="00EF3EB6"/>
    <w:rsid w:val="00EF4240"/>
    <w:rsid w:val="00EF5ECE"/>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71F"/>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C5A"/>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ADE"/>
    <w:rsid w:val="00F17345"/>
    <w:rsid w:val="00F17AC9"/>
    <w:rsid w:val="00F212DD"/>
    <w:rsid w:val="00F218FF"/>
    <w:rsid w:val="00F21FAD"/>
    <w:rsid w:val="00F2244C"/>
    <w:rsid w:val="00F235BC"/>
    <w:rsid w:val="00F238F9"/>
    <w:rsid w:val="00F23A32"/>
    <w:rsid w:val="00F246D8"/>
    <w:rsid w:val="00F25009"/>
    <w:rsid w:val="00F254DB"/>
    <w:rsid w:val="00F25738"/>
    <w:rsid w:val="00F25ED9"/>
    <w:rsid w:val="00F261E6"/>
    <w:rsid w:val="00F266B1"/>
    <w:rsid w:val="00F26CDA"/>
    <w:rsid w:val="00F27831"/>
    <w:rsid w:val="00F27ADA"/>
    <w:rsid w:val="00F27D1B"/>
    <w:rsid w:val="00F30154"/>
    <w:rsid w:val="00F307FB"/>
    <w:rsid w:val="00F308DD"/>
    <w:rsid w:val="00F30B2E"/>
    <w:rsid w:val="00F310CE"/>
    <w:rsid w:val="00F310EF"/>
    <w:rsid w:val="00F31281"/>
    <w:rsid w:val="00F31AAA"/>
    <w:rsid w:val="00F31E00"/>
    <w:rsid w:val="00F3224B"/>
    <w:rsid w:val="00F32A4F"/>
    <w:rsid w:val="00F32AA4"/>
    <w:rsid w:val="00F32B2F"/>
    <w:rsid w:val="00F33256"/>
    <w:rsid w:val="00F33560"/>
    <w:rsid w:val="00F33C10"/>
    <w:rsid w:val="00F3446D"/>
    <w:rsid w:val="00F3460E"/>
    <w:rsid w:val="00F35168"/>
    <w:rsid w:val="00F369F8"/>
    <w:rsid w:val="00F3712D"/>
    <w:rsid w:val="00F371E5"/>
    <w:rsid w:val="00F37384"/>
    <w:rsid w:val="00F40701"/>
    <w:rsid w:val="00F407CB"/>
    <w:rsid w:val="00F408A1"/>
    <w:rsid w:val="00F408E3"/>
    <w:rsid w:val="00F40912"/>
    <w:rsid w:val="00F413DE"/>
    <w:rsid w:val="00F41917"/>
    <w:rsid w:val="00F41D8E"/>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A7"/>
    <w:rsid w:val="00F62CC5"/>
    <w:rsid w:val="00F6315F"/>
    <w:rsid w:val="00F63352"/>
    <w:rsid w:val="00F640FB"/>
    <w:rsid w:val="00F64B57"/>
    <w:rsid w:val="00F64B72"/>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02"/>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6556"/>
    <w:rsid w:val="00F7794C"/>
    <w:rsid w:val="00F77BFA"/>
    <w:rsid w:val="00F8044C"/>
    <w:rsid w:val="00F80560"/>
    <w:rsid w:val="00F80841"/>
    <w:rsid w:val="00F80DC2"/>
    <w:rsid w:val="00F8178D"/>
    <w:rsid w:val="00F81FCF"/>
    <w:rsid w:val="00F82134"/>
    <w:rsid w:val="00F822B2"/>
    <w:rsid w:val="00F822BE"/>
    <w:rsid w:val="00F825E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74B"/>
    <w:rsid w:val="00F91A00"/>
    <w:rsid w:val="00F92094"/>
    <w:rsid w:val="00F928D1"/>
    <w:rsid w:val="00F92E10"/>
    <w:rsid w:val="00F93087"/>
    <w:rsid w:val="00F930EF"/>
    <w:rsid w:val="00F9402A"/>
    <w:rsid w:val="00F9454F"/>
    <w:rsid w:val="00F94593"/>
    <w:rsid w:val="00F9477D"/>
    <w:rsid w:val="00F94B79"/>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BBE"/>
    <w:rsid w:val="00FB2139"/>
    <w:rsid w:val="00FB238F"/>
    <w:rsid w:val="00FB271D"/>
    <w:rsid w:val="00FB2905"/>
    <w:rsid w:val="00FB29DB"/>
    <w:rsid w:val="00FB2D2A"/>
    <w:rsid w:val="00FB3456"/>
    <w:rsid w:val="00FB3596"/>
    <w:rsid w:val="00FB3ECF"/>
    <w:rsid w:val="00FB4756"/>
    <w:rsid w:val="00FB48D6"/>
    <w:rsid w:val="00FB509D"/>
    <w:rsid w:val="00FB5293"/>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492"/>
    <w:rsid w:val="00FC157F"/>
    <w:rsid w:val="00FC1687"/>
    <w:rsid w:val="00FC2361"/>
    <w:rsid w:val="00FC2881"/>
    <w:rsid w:val="00FC28DB"/>
    <w:rsid w:val="00FC3263"/>
    <w:rsid w:val="00FC352A"/>
    <w:rsid w:val="00FC4A02"/>
    <w:rsid w:val="00FC4A45"/>
    <w:rsid w:val="00FC52D9"/>
    <w:rsid w:val="00FC5C23"/>
    <w:rsid w:val="00FC63D5"/>
    <w:rsid w:val="00FC6581"/>
    <w:rsid w:val="00FC675C"/>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5DB"/>
    <w:rsid w:val="00FF1A93"/>
    <w:rsid w:val="00FF200F"/>
    <w:rsid w:val="00FF2316"/>
    <w:rsid w:val="00FF25D7"/>
    <w:rsid w:val="00FF2F0E"/>
    <w:rsid w:val="00FF3111"/>
    <w:rsid w:val="00FF40E7"/>
    <w:rsid w:val="00FF4AF4"/>
    <w:rsid w:val="00FF4D2F"/>
    <w:rsid w:val="00FF5232"/>
    <w:rsid w:val="00FF554A"/>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B0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character" w:customStyle="1" w:styleId="selectable-text">
    <w:name w:val="selectable-text"/>
    <w:basedOn w:val="Fuentedeprrafopredeter"/>
    <w:rsid w:val="002E7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8789477">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0944344">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3401092">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0058585">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9478473">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244916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8909902">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2017474">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479453">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530016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698812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8637602">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284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1271484">
      <w:bodyDiv w:val="1"/>
      <w:marLeft w:val="0"/>
      <w:marRight w:val="0"/>
      <w:marTop w:val="0"/>
      <w:marBottom w:val="0"/>
      <w:divBdr>
        <w:top w:val="none" w:sz="0" w:space="0" w:color="auto"/>
        <w:left w:val="none" w:sz="0" w:space="0" w:color="auto"/>
        <w:bottom w:val="none" w:sz="0" w:space="0" w:color="auto"/>
        <w:right w:val="none" w:sz="0" w:space="0" w:color="auto"/>
      </w:divBdr>
    </w:div>
    <w:div w:id="101207523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21863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778811">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7716393">
      <w:bodyDiv w:val="1"/>
      <w:marLeft w:val="0"/>
      <w:marRight w:val="0"/>
      <w:marTop w:val="0"/>
      <w:marBottom w:val="0"/>
      <w:divBdr>
        <w:top w:val="none" w:sz="0" w:space="0" w:color="auto"/>
        <w:left w:val="none" w:sz="0" w:space="0" w:color="auto"/>
        <w:bottom w:val="none" w:sz="0" w:space="0" w:color="auto"/>
        <w:right w:val="none" w:sz="0" w:space="0" w:color="auto"/>
      </w:divBdr>
      <w:divsChild>
        <w:div w:id="1196507052">
          <w:marLeft w:val="0"/>
          <w:marRight w:val="0"/>
          <w:marTop w:val="0"/>
          <w:marBottom w:val="0"/>
          <w:divBdr>
            <w:top w:val="none" w:sz="0" w:space="0" w:color="auto"/>
            <w:left w:val="none" w:sz="0" w:space="0" w:color="auto"/>
            <w:bottom w:val="none" w:sz="0" w:space="0" w:color="auto"/>
            <w:right w:val="none" w:sz="0" w:space="0" w:color="auto"/>
          </w:divBdr>
        </w:div>
      </w:divsChild>
    </w:div>
    <w:div w:id="119126342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0458044">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4114835">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28750679">
      <w:bodyDiv w:val="1"/>
      <w:marLeft w:val="0"/>
      <w:marRight w:val="0"/>
      <w:marTop w:val="0"/>
      <w:marBottom w:val="0"/>
      <w:divBdr>
        <w:top w:val="none" w:sz="0" w:space="0" w:color="auto"/>
        <w:left w:val="none" w:sz="0" w:space="0" w:color="auto"/>
        <w:bottom w:val="none" w:sz="0" w:space="0" w:color="auto"/>
        <w:right w:val="none" w:sz="0" w:space="0" w:color="auto"/>
      </w:divBdr>
    </w:div>
    <w:div w:id="1341472930">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0435929">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624195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8419576">
      <w:bodyDiv w:val="1"/>
      <w:marLeft w:val="0"/>
      <w:marRight w:val="0"/>
      <w:marTop w:val="0"/>
      <w:marBottom w:val="0"/>
      <w:divBdr>
        <w:top w:val="none" w:sz="0" w:space="0" w:color="auto"/>
        <w:left w:val="none" w:sz="0" w:space="0" w:color="auto"/>
        <w:bottom w:val="none" w:sz="0" w:space="0" w:color="auto"/>
        <w:right w:val="none" w:sz="0" w:space="0" w:color="auto"/>
      </w:divBdr>
    </w:div>
    <w:div w:id="1523587191">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2262747">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0062651">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737325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869361">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622488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889657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245520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315426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73297902">
      <w:bodyDiv w:val="1"/>
      <w:marLeft w:val="0"/>
      <w:marRight w:val="0"/>
      <w:marTop w:val="0"/>
      <w:marBottom w:val="0"/>
      <w:divBdr>
        <w:top w:val="none" w:sz="0" w:space="0" w:color="auto"/>
        <w:left w:val="none" w:sz="0" w:space="0" w:color="auto"/>
        <w:bottom w:val="none" w:sz="0" w:space="0" w:color="auto"/>
        <w:right w:val="none" w:sz="0" w:space="0" w:color="auto"/>
      </w:divBdr>
    </w:div>
    <w:div w:id="188051359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5701508">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1426086">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1087937">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1033980">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251160">
      <w:bodyDiv w:val="1"/>
      <w:marLeft w:val="0"/>
      <w:marRight w:val="0"/>
      <w:marTop w:val="0"/>
      <w:marBottom w:val="0"/>
      <w:divBdr>
        <w:top w:val="none" w:sz="0" w:space="0" w:color="auto"/>
        <w:left w:val="none" w:sz="0" w:space="0" w:color="auto"/>
        <w:bottom w:val="none" w:sz="0" w:space="0" w:color="auto"/>
        <w:right w:val="none" w:sz="0" w:space="0" w:color="auto"/>
      </w:divBdr>
    </w:div>
    <w:div w:id="1996883056">
      <w:bodyDiv w:val="1"/>
      <w:marLeft w:val="0"/>
      <w:marRight w:val="0"/>
      <w:marTop w:val="0"/>
      <w:marBottom w:val="0"/>
      <w:divBdr>
        <w:top w:val="none" w:sz="0" w:space="0" w:color="auto"/>
        <w:left w:val="none" w:sz="0" w:space="0" w:color="auto"/>
        <w:bottom w:val="none" w:sz="0" w:space="0" w:color="auto"/>
        <w:right w:val="none" w:sz="0" w:space="0" w:color="auto"/>
      </w:divBdr>
    </w:div>
    <w:div w:id="2000308766">
      <w:bodyDiv w:val="1"/>
      <w:marLeft w:val="0"/>
      <w:marRight w:val="0"/>
      <w:marTop w:val="0"/>
      <w:marBottom w:val="0"/>
      <w:divBdr>
        <w:top w:val="none" w:sz="0" w:space="0" w:color="auto"/>
        <w:left w:val="none" w:sz="0" w:space="0" w:color="auto"/>
        <w:bottom w:val="none" w:sz="0" w:space="0" w:color="auto"/>
        <w:right w:val="none" w:sz="0" w:space="0" w:color="auto"/>
      </w:divBdr>
    </w:div>
    <w:div w:id="201367650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7440258">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482170">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secretariadoejecutivo.gob.mx/docs/pdfs/transparencia/Resultados_diagnostico_sueldos_prestaciones%20Policiales_SESNSP.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dof.gob.mx/2021/SSPC/SEGURIDADyPC_26012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ecretariadoejecutivo.gob.mx/doc/Actualizacion_Diagnostico_Nacional_MOFP.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78171.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saimex.org.mx/saimex/solicitud/downloadAttach/1755979.page"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png"/><Relationship Id="rId1" Type="http://schemas.openxmlformats.org/officeDocument/2006/relationships/image" Target="media/image8.jpeg"/><Relationship Id="rId4" Type="http://schemas.openxmlformats.org/officeDocument/2006/relationships/package" Target="embeddings/Documento_de_Microsoft_Word1.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66DAF-EACF-421C-A52F-2E4373647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47</Pages>
  <Words>9941</Words>
  <Characters>54681</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2023-08-11T20:44:00Z</cp:lastPrinted>
  <dcterms:created xsi:type="dcterms:W3CDTF">2023-08-03T20:44:00Z</dcterms:created>
  <dcterms:modified xsi:type="dcterms:W3CDTF">2023-08-11T20:44:00Z</dcterms:modified>
</cp:coreProperties>
</file>