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primero de noviembre de dos mil veintitrés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01079/INFOEM/IP/RR/2023</w:t>
      </w:r>
      <w:r w:rsidDel="00000000" w:rsidR="00000000" w:rsidRPr="00000000">
        <w:rPr>
          <w:rFonts w:ascii="Palatino Linotype" w:cs="Palatino Linotype" w:eastAsia="Palatino Linotype" w:hAnsi="Palatino Linotype"/>
          <w:rtl w:val="0"/>
        </w:rPr>
        <w:t xml:space="preserve">, por interpuesto por</w:t>
      </w:r>
      <w:r w:rsidDel="00000000" w:rsidR="00000000" w:rsidRPr="00000000">
        <w:rPr>
          <w:rFonts w:ascii="Palatino Linotype" w:cs="Palatino Linotype" w:eastAsia="Palatino Linotype" w:hAnsi="Palatino Linotype"/>
          <w:b w:val="1"/>
          <w:rtl w:val="0"/>
        </w:rPr>
        <w:t xml:space="preserve"> un particular de manera anónima</w:t>
      </w:r>
      <w:r w:rsidDel="00000000" w:rsidR="00000000" w:rsidRPr="00000000">
        <w:rPr>
          <w:rFonts w:ascii="Palatino Linotype" w:cs="Palatino Linotype" w:eastAsia="Palatino Linotype" w:hAnsi="Palatino Linotype"/>
          <w:rtl w:val="0"/>
        </w:rPr>
        <w:t xml:space="preserve">, en lo sucesivo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Secretaría de Educación,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bookmarkStart w:colFirst="0" w:colLast="0" w:name="_heading=h.2et92p0" w:id="0"/>
      <w:bookmarkEnd w:id="0"/>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dieciséis de febrero del 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00128/SE/IP/2023,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before="240" w:lineRule="auto"/>
        <w:ind w:left="851" w:right="902" w:firstLine="0"/>
        <w:jc w:val="both"/>
        <w:rPr>
          <w:rFonts w:ascii="Palatino Linotype" w:cs="Palatino Linotype" w:eastAsia="Palatino Linotype" w:hAnsi="Palatino Linotype"/>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“Requiero saber </w:t>
      </w:r>
      <w:r w:rsidDel="00000000" w:rsidR="00000000" w:rsidRPr="00000000">
        <w:rPr>
          <w:rFonts w:ascii="Palatino Linotype" w:cs="Palatino Linotype" w:eastAsia="Palatino Linotype" w:hAnsi="Palatino Linotype"/>
          <w:b w:val="1"/>
          <w:i w:val="1"/>
          <w:sz w:val="22"/>
          <w:szCs w:val="22"/>
          <w:u w:val="single"/>
          <w:rtl w:val="0"/>
        </w:rPr>
        <w:t xml:space="preserve">todas las horas que no están basificadas para trabajar como docente y técnico docente en la escuela preparatoria oficial no. 210 con dirección en C. Primavera Mz. 119, San José el Jaral, 52924 Cd López Mateos, Méx</w:t>
      </w:r>
      <w:r w:rsidDel="00000000" w:rsidR="00000000" w:rsidRPr="00000000">
        <w:rPr>
          <w:rFonts w:ascii="Palatino Linotype" w:cs="Palatino Linotype" w:eastAsia="Palatino Linotype" w:hAnsi="Palatino Linotype"/>
          <w:i w:val="1"/>
          <w:sz w:val="22"/>
          <w:szCs w:val="22"/>
          <w:rtl w:val="0"/>
        </w:rPr>
        <w:t xml:space="preserve">. espero pronta y favorable respuesta, gracias.” (Sic) (Énfasis añadido) </w:t>
      </w:r>
    </w:p>
    <w:p w:rsidR="00000000" w:rsidDel="00000000" w:rsidP="00000000" w:rsidRDefault="00000000" w:rsidRPr="00000000" w14:paraId="0000000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veintidós de febrero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A">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B">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los artículos 1, 2, 4 segundo párrafo, 12, 53 fracciones II y VI, 150, 160 y 167 de la Ley de Transparencia y Acceso a la Información Pública del Estado de México y Municipios me permito comentar a usted que en atención a su solicitud, el Servidor Público Habilitado en la Dirección de Bachillerato General, remitió la información solicitada, a través del oficio número 21012001010000L/0882/2023, mismo que se adjunta al presente.</w:t>
      </w:r>
    </w:p>
    <w:p w:rsidR="00000000" w:rsidDel="00000000" w:rsidP="00000000" w:rsidRDefault="00000000" w:rsidRPr="00000000" w14:paraId="0000000C">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D">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L.C. Paulina Cruz Casas” </w:t>
      </w:r>
    </w:p>
    <w:p w:rsidR="00000000" w:rsidDel="00000000" w:rsidP="00000000" w:rsidRDefault="00000000" w:rsidRPr="00000000" w14:paraId="0000000E">
      <w:pPr>
        <w:spacing w:after="240" w:before="240" w:lineRule="auto"/>
        <w:ind w:left="567" w:right="90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 </w:t>
      </w:r>
    </w:p>
    <w:p w:rsidR="00000000" w:rsidDel="00000000" w:rsidP="00000000" w:rsidRDefault="00000000" w:rsidRPr="00000000" w14:paraId="0000000F">
      <w:pPr>
        <w:spacing w:after="240" w:before="240" w:line="360" w:lineRule="auto"/>
        <w:ind w:left="567"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“OFICIO RESPUESTA SOLICITUD 128 22022023.pdf”: </w:t>
      </w:r>
      <w:r w:rsidDel="00000000" w:rsidR="00000000" w:rsidRPr="00000000">
        <w:rPr>
          <w:rFonts w:ascii="Palatino Linotype" w:cs="Palatino Linotype" w:eastAsia="Palatino Linotype" w:hAnsi="Palatino Linotype"/>
          <w:rtl w:val="0"/>
        </w:rPr>
        <w:t xml:space="preserve">Oficio por el que el Titular de la Unidad de Transparencia notifica a la persona solicitante, la respuesta a la solicitud de información </w:t>
      </w:r>
    </w:p>
    <w:p w:rsidR="00000000" w:rsidDel="00000000" w:rsidP="00000000" w:rsidRDefault="00000000" w:rsidRPr="00000000" w14:paraId="00000010">
      <w:pPr>
        <w:spacing w:after="240" w:before="240" w:line="360" w:lineRule="auto"/>
        <w:ind w:left="567"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“OFICIO SPH 128 22022023 BACHILLERATO GENERAL.pdf”: </w:t>
      </w:r>
      <w:r w:rsidDel="00000000" w:rsidR="00000000" w:rsidRPr="00000000">
        <w:rPr>
          <w:rFonts w:ascii="Palatino Linotype" w:cs="Palatino Linotype" w:eastAsia="Palatino Linotype" w:hAnsi="Palatino Linotype"/>
          <w:rtl w:val="0"/>
        </w:rPr>
        <w:t xml:space="preserve">Documento electrónico que se compone de dos fojas y en él se aprecia el pronunciamiento del Director de Bachillerato General, quien señala que la Dirección de Bachillerato General solo cuenta con plazas docentes de horas “A” MS, asimismo adjuntó un cuadro en el que se vislumbra la información peticionada.</w:t>
      </w:r>
    </w:p>
    <w:p w:rsidR="00000000" w:rsidDel="00000000" w:rsidP="00000000" w:rsidRDefault="00000000" w:rsidRPr="00000000" w14:paraId="00000011">
      <w:pPr>
        <w:spacing w:after="240" w:before="240" w:line="360" w:lineRule="auto"/>
        <w:ind w:left="567" w:right="902"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2">
      <w:pPr>
        <w:spacing w:after="240" w:before="240" w:line="360" w:lineRule="auto"/>
        <w:ind w:left="567" w:right="902" w:firstLine="0"/>
        <w:jc w:val="center"/>
        <w:rPr>
          <w:rFonts w:ascii="Palatino Linotype" w:cs="Palatino Linotype" w:eastAsia="Palatino Linotype" w:hAnsi="Palatino Linotype"/>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-203198</wp:posOffset>
            </wp:positionH>
            <wp:positionV relativeFrom="paragraph">
              <wp:posOffset>198120</wp:posOffset>
            </wp:positionV>
            <wp:extent cx="6111875" cy="6734175"/>
            <wp:effectExtent b="0" l="0" r="0" t="0"/>
            <wp:wrapTopAndBottom distB="0" dist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111875" cy="6734175"/>
                    </a:xfrm>
                    <a:prstGeom prst="rect"/>
                    <a:ln/>
                  </pic:spPr>
                </pic:pic>
              </a:graphicData>
            </a:graphic>
          </wp:anchor>
        </w:drawing>
      </w:r>
    </w:p>
    <w:p w:rsidR="00000000" w:rsidDel="00000000" w:rsidP="00000000" w:rsidRDefault="00000000" w:rsidRPr="00000000" w14:paraId="00000013">
      <w:pPr>
        <w:spacing w:after="240" w:before="240" w:line="360"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925169" cy="4527432"/>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925169" cy="452743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veintitrés de febrero de 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15">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 </w:t>
        <w:tab/>
      </w:r>
    </w:p>
    <w:p w:rsidR="00000000" w:rsidDel="00000000" w:rsidP="00000000" w:rsidRDefault="00000000" w:rsidRPr="00000000" w14:paraId="00000016">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ME FUE SOLICITADA LA INFORMACION SOLICITADA COMPLETA.” (Sic)</w:t>
      </w:r>
    </w:p>
    <w:p w:rsidR="00000000" w:rsidDel="00000000" w:rsidP="00000000" w:rsidRDefault="00000000" w:rsidRPr="00000000" w14:paraId="00000017">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8">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A">
      <w:pPr>
        <w:ind w:left="567" w:right="902" w:firstLine="0"/>
        <w:jc w:val="both"/>
        <w:rPr>
          <w:rFonts w:ascii="Palatino Linotype" w:cs="Palatino Linotype" w:eastAsia="Palatino Linotype" w:hAnsi="Palatino Linotype"/>
          <w:i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SECRETARIA NO ME ENTREGO LA INFORMACION SOLICITADA COMPLETA, SOLO ME HIZO LLEGAR DE PRIMER Y SEGUNDO SEMESTRE, RESTANDO LOS SEMESTRES DE SEGUNDO Y TERCER GRADO. REQUIERO LA INFORMACION COMPLETA DE HORAS CLASE "A" MS. ESPERO PRONTA RESPUESTA.</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1B">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C">
      <w:pPr>
        <w:ind w:right="90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E">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veintiocho de febrero de dos mil veintitrés,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20">
      <w:pPr>
        <w:spacing w:after="240" w:line="360" w:lineRule="auto"/>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se advierte que el </w:t>
      </w:r>
      <w:r w:rsidDel="00000000" w:rsidR="00000000" w:rsidRPr="00000000">
        <w:rPr>
          <w:rFonts w:ascii="Palatino Linotype" w:cs="Palatino Linotype" w:eastAsia="Palatino Linotype" w:hAnsi="Palatino Linotype"/>
          <w:b w:val="1"/>
          <w:rtl w:val="0"/>
        </w:rPr>
        <w:t xml:space="preserve">nueve de marzo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su informe justificado mediante los archivos electrónicos “</w:t>
      </w:r>
      <w:r w:rsidDel="00000000" w:rsidR="00000000" w:rsidRPr="00000000">
        <w:rPr>
          <w:rFonts w:ascii="Palatino Linotype" w:cs="Palatino Linotype" w:eastAsia="Palatino Linotype" w:hAnsi="Palatino Linotype"/>
          <w:b w:val="1"/>
          <w:i w:val="1"/>
          <w:rtl w:val="0"/>
        </w:rPr>
        <w:t xml:space="preserve">MANIFESTACIONES SOLICITUD 128 09032023.pdf” y </w:t>
        <w:tab/>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rtl w:val="0"/>
        </w:rPr>
        <w:t xml:space="preserve">ANEXO 1 MANIFESTACIONES SOLICITUD 128 09032023.pdf”, </w:t>
      </w:r>
      <w:r w:rsidDel="00000000" w:rsidR="00000000" w:rsidRPr="00000000">
        <w:rPr>
          <w:rFonts w:ascii="Palatino Linotype" w:cs="Palatino Linotype" w:eastAsia="Palatino Linotype" w:hAnsi="Palatino Linotype"/>
          <w:rtl w:val="0"/>
        </w:rPr>
        <w:t xml:space="preserve">los cuales se describen a continuación: </w:t>
      </w:r>
    </w:p>
    <w:p w:rsidR="00000000" w:rsidDel="00000000" w:rsidP="00000000" w:rsidRDefault="00000000" w:rsidRPr="00000000" w14:paraId="00000021">
      <w:pPr>
        <w:spacing w:after="240" w:line="360" w:lineRule="auto"/>
        <w:ind w:left="567" w:right="90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rtl w:val="0"/>
        </w:rPr>
        <w:t xml:space="preserve">MANIFESTACIONES SOLICITUD 128 09032023.pdf”: </w:t>
      </w:r>
      <w:r w:rsidDel="00000000" w:rsidR="00000000" w:rsidRPr="00000000">
        <w:rPr>
          <w:rFonts w:ascii="Palatino Linotype" w:cs="Palatino Linotype" w:eastAsia="Palatino Linotype" w:hAnsi="Palatino Linotype"/>
          <w:rtl w:val="0"/>
        </w:rPr>
        <w:t xml:space="preserve">Archivo electrónico que se compone de cuatro fojas, en el cual medularmente se señala que se remite la información proporcionada por el Director de Bachillerato General.</w:t>
      </w:r>
    </w:p>
    <w:p w:rsidR="00000000" w:rsidDel="00000000" w:rsidP="00000000" w:rsidRDefault="00000000" w:rsidRPr="00000000" w14:paraId="00000022">
      <w:pPr>
        <w:spacing w:after="240" w:line="360" w:lineRule="auto"/>
        <w:ind w:left="567" w:right="90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rtl w:val="0"/>
        </w:rPr>
        <w:t xml:space="preserve">ANEXO 1 MANIFESTACIONES SOLICITUD 128 09032023.pdf”:</w:t>
      </w:r>
      <w:r w:rsidDel="00000000" w:rsidR="00000000" w:rsidRPr="00000000">
        <w:rPr>
          <w:rFonts w:ascii="Palatino Linotype" w:cs="Palatino Linotype" w:eastAsia="Palatino Linotype" w:hAnsi="Palatino Linotype"/>
          <w:rtl w:val="0"/>
        </w:rPr>
        <w:t xml:space="preserve"> Documento de dos fojas, en las cuales el Director de Bachillerato General, remite el siguiente cuadro con las horas no basificadas:</w:t>
      </w:r>
    </w:p>
    <w:p w:rsidR="00000000" w:rsidDel="00000000" w:rsidP="00000000" w:rsidRDefault="00000000" w:rsidRPr="00000000" w14:paraId="00000023">
      <w:pPr>
        <w:spacing w:after="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462555" cy="5108582"/>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462555" cy="510858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precisar que una vez analizada la documentación, se puso a disposición de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quien fue omisa en emitir sus alegatos o cualquier manifestación que a su derecho conviniera, por lo que se tiene por precluido su derecho para tal efecto.</w:t>
      </w:r>
    </w:p>
    <w:p w:rsidR="00000000" w:rsidDel="00000000" w:rsidP="00000000" w:rsidRDefault="00000000" w:rsidRPr="00000000" w14:paraId="00000025">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765" cy="3176905"/>
            <wp:effectExtent b="0" l="0" r="0" t="0"/>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612765" cy="31769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tabs>
          <w:tab w:val="left" w:leader="none"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plazo para emitir resolución.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veinticuatro de octubre de dos mil veintitrés</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numPr>
          <w:ilvl w:val="0"/>
          <w:numId w:val="3"/>
        </w:numPr>
        <w:spacing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32">
      <w:pPr>
        <w:spacing w:line="360" w:lineRule="auto"/>
        <w:ind w:left="567" w:right="900" w:hanging="28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numPr>
          <w:ilvl w:val="0"/>
          <w:numId w:val="3"/>
        </w:numPr>
        <w:spacing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34">
      <w:pPr>
        <w:spacing w:line="360" w:lineRule="auto"/>
        <w:ind w:left="567" w:right="900" w:hanging="283"/>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5">
      <w:pPr>
        <w:numPr>
          <w:ilvl w:val="0"/>
          <w:numId w:val="3"/>
        </w:numPr>
        <w:spacing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36">
      <w:pPr>
        <w:spacing w:line="360" w:lineRule="auto"/>
        <w:ind w:left="567" w:right="900" w:hanging="283"/>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spacing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2">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4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widowControl w:val="0"/>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treinta de octubre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9">
      <w:pPr>
        <w:widowControl w:val="0"/>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4A">
      <w:pPr>
        <w:widowControl w:val="0"/>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la Ley de Transparencia y Acceso a la Información Pública del Estado de México y Municipios, establece lo siguiente:</w:t>
      </w:r>
    </w:p>
    <w:p w:rsidR="00000000" w:rsidDel="00000000" w:rsidP="00000000" w:rsidRDefault="00000000" w:rsidRPr="00000000" w14:paraId="0000004E">
      <w:pPr>
        <w:ind w:left="851" w:right="900" w:firstLine="0"/>
        <w:jc w:val="both"/>
        <w:rPr>
          <w:rFonts w:ascii="Palatino Linotype" w:cs="Palatino Linotype" w:eastAsia="Palatino Linotype" w:hAnsi="Palatino Linotype"/>
          <w:i w:val="1"/>
          <w:sz w:val="28"/>
          <w:szCs w:val="28"/>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Del="00000000" w:rsidR="00000000" w:rsidRPr="00000000">
        <w:rPr>
          <w:rtl w:val="0"/>
        </w:rPr>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en este sentido se advierte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veintidós de febrero de dos mil veintitrés, </w:t>
      </w:r>
      <w:r w:rsidDel="00000000" w:rsidR="00000000" w:rsidRPr="00000000">
        <w:rPr>
          <w:rFonts w:ascii="Palatino Linotype" w:cs="Palatino Linotype" w:eastAsia="Palatino Linotype" w:hAnsi="Palatino Linotype"/>
          <w:rtl w:val="0"/>
        </w:rPr>
        <w:t xml:space="preserve">mientras que el recurso de revisión interpuesto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veintitrés de febrero de dos mil veintitrés</w:t>
      </w:r>
      <w:r w:rsidDel="00000000" w:rsidR="00000000" w:rsidRPr="00000000">
        <w:rPr>
          <w:rFonts w:ascii="Palatino Linotype" w:cs="Palatino Linotype" w:eastAsia="Palatino Linotype" w:hAnsi="Palatino Linotype"/>
          <w:rtl w:val="0"/>
        </w:rPr>
        <w:t xml:space="preserve">; esto es, al </w:t>
      </w:r>
      <w:r w:rsidDel="00000000" w:rsidR="00000000" w:rsidRPr="00000000">
        <w:rPr>
          <w:rFonts w:ascii="Palatino Linotype" w:cs="Palatino Linotype" w:eastAsia="Palatino Linotype" w:hAnsi="Palatino Linotype"/>
          <w:b w:val="1"/>
          <w:rtl w:val="0"/>
        </w:rPr>
        <w:t xml:space="preserve">primer día hábil</w:t>
      </w:r>
      <w:r w:rsidDel="00000000" w:rsidR="00000000" w:rsidRPr="00000000">
        <w:rPr>
          <w:rFonts w:ascii="Palatino Linotype" w:cs="Palatino Linotype" w:eastAsia="Palatino Linotype" w:hAnsi="Palatino Linotype"/>
          <w:rtl w:val="0"/>
        </w:rPr>
        <w:t xml:space="preserve"> siguiente de aquel en que tuvo conocimiento de la respuesta impugnada.</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por cuanto hace a la procedibilidad del  recurso de revisión, es de suma importancia señalar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omitió señalar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 de revisión</w:t>
      </w:r>
      <w:r w:rsidDel="00000000" w:rsidR="00000000" w:rsidRPr="00000000">
        <w:rPr>
          <w:rFonts w:ascii="Palatino Linotype" w:cs="Palatino Linotype" w:eastAsia="Palatino Linotype" w:hAnsi="Palatino Linotype"/>
          <w:i w:val="1"/>
          <w:sz w:val="22"/>
          <w:szCs w:val="22"/>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sz w:val="22"/>
          <w:szCs w:val="22"/>
          <w:rtl w:val="0"/>
        </w:rPr>
        <w:t xml:space="preserve">, y procederá en contra de las siguientes 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La entrega de información incompleta;</w:t>
      </w:r>
      <w:r w:rsidDel="00000000" w:rsidR="00000000" w:rsidRPr="00000000">
        <w:rPr>
          <w:rFonts w:ascii="Palatino Linotype" w:cs="Palatino Linotype" w:eastAsia="Palatino Linotype" w:hAnsi="Palatino Linotype"/>
          <w:i w:val="1"/>
          <w:sz w:val="22"/>
          <w:szCs w:val="22"/>
          <w:rtl w:val="0"/>
        </w:rPr>
        <w:t xml:space="preserve">” (Énfasis añadido)</w:t>
      </w:r>
      <w:r w:rsidDel="00000000" w:rsidR="00000000" w:rsidRPr="00000000">
        <w:rPr>
          <w:rtl w:val="0"/>
        </w:rPr>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b w:val="1"/>
          <w:rtl w:val="0"/>
        </w:rPr>
        <w:t xml:space="preserve">Tercero. Análisis de las causas de sobreseimiento del recurso de revisión. </w:t>
      </w:r>
      <w:r w:rsidDel="00000000" w:rsidR="00000000" w:rsidRPr="00000000">
        <w:rPr>
          <w:rFonts w:ascii="Palatino Linotype" w:cs="Palatino Linotype" w:eastAsia="Palatino Linotype" w:hAnsi="Palatino Linotype"/>
          <w:rtl w:val="0"/>
        </w:rPr>
        <w:t xml:space="preserve">En primera instancia, debe apuntarse que del análisis al recurso de revisión que ahora se resuelve, se tiene que se actualiza la causal de sobreseimiento del recurso de revisión establecido en la fracción III del artículo 192</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en relación con el diverso 186 fracción I</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ambos de la Ley de Transparencia y Acceso a la Información Pública del Estado de México y Municipios, derivado del contenido del informe justificado rendido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8">
      <w:pPr>
        <w:tabs>
          <w:tab w:val="left" w:leader="none" w:pos="7513"/>
        </w:tabs>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una mejor comprensión del asunto, de las constancias que obran en el expediente electrónico, valoradas anteriormente, destacan por su importancia los antecedentes siguientes:</w:t>
      </w:r>
    </w:p>
    <w:p w:rsidR="00000000" w:rsidDel="00000000" w:rsidP="00000000" w:rsidRDefault="00000000" w:rsidRPr="00000000" w14:paraId="00000059">
      <w:pPr>
        <w:tabs>
          <w:tab w:val="left" w:leader="none" w:pos="7513"/>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 solicitud de información materia del presente recurso, la parte solicitante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lo siguiente:</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spacing w:after="240" w:before="240" w:line="276" w:lineRule="auto"/>
        <w:ind w:left="567" w:right="901" w:hanging="14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Todas las horas que no están basificadas para trabajar como docente y técnico docente en la escuela preparatoria oficial no. 210 con dirección en C. Primavera Mz. 119, San José el Jaral, 52924 Cd López Mateos, Méx.</w:t>
      </w:r>
    </w:p>
    <w:p w:rsidR="00000000" w:rsidDel="00000000" w:rsidP="00000000" w:rsidRDefault="00000000" w:rsidRPr="00000000" w14:paraId="0000005B">
      <w:pPr>
        <w:spacing w:after="240" w:before="240" w:line="360" w:lineRule="auto"/>
        <w:ind w:right="5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rtl w:val="0"/>
        </w:rPr>
        <w:t xml:space="preserve">En respuesta, se visualiza el pronunciamiento del Director de Bachillerato General, quien señala que la Dirección de Bachillerato General solo cuenta con plazas docentes de horas “A” MS, asimismo adjuntó un cuadro en el que se vislumbran las horas no basificadas del plantel solicitado, únicamente por cuanto hace a los primeros dos semestres de los turnos matutino y vespertino. </w:t>
      </w:r>
      <w:r w:rsidDel="00000000" w:rsidR="00000000" w:rsidRPr="00000000">
        <w:rPr>
          <w:rFonts w:ascii="Palatino Linotype" w:cs="Palatino Linotype" w:eastAsia="Palatino Linotype" w:hAnsi="Palatino Linotype"/>
          <w:b w:val="1"/>
          <w:i w:val="1"/>
          <w:sz w:val="22"/>
          <w:szCs w:val="22"/>
        </w:rPr>
        <w:drawing>
          <wp:inline distB="0" distT="0" distL="0" distR="0">
            <wp:extent cx="4925169" cy="4527432"/>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925169" cy="452743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conocida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ahora parte Recurrente</w:t>
      </w:r>
      <w:r w:rsidDel="00000000" w:rsidR="00000000" w:rsidRPr="00000000">
        <w:rPr>
          <w:rFonts w:ascii="Palatino Linotype" w:cs="Palatino Linotype" w:eastAsia="Palatino Linotype" w:hAnsi="Palatino Linotype"/>
          <w:rtl w:val="0"/>
        </w:rPr>
        <w:t xml:space="preserve"> interpuso el recurso de revisión que nos ocupa, inconformándose por la negativa a entregar la información solicitada, expresando en sus motivos de inconformidad: </w:t>
      </w:r>
      <w:r w:rsidDel="00000000" w:rsidR="00000000" w:rsidRPr="00000000">
        <w:rPr>
          <w:rFonts w:ascii="Palatino Linotype" w:cs="Palatino Linotype" w:eastAsia="Palatino Linotype" w:hAnsi="Palatino Linotype"/>
          <w:b w:val="1"/>
          <w:i w:val="1"/>
          <w:u w:val="single"/>
          <w:rtl w:val="0"/>
        </w:rPr>
        <w:t xml:space="preserve">“LA SECRETARIA NO ME ENTREGO LA INFORMACION SOLICITADA COMPLETA, SOLO ME HIZO LLEGAR DE PRIMER Y SEGUNDO SEMESTRE, RESTANDO LOS SEMESTRES DE SEGUNDO Y TERCER GRADO. REQUIERO LA INFORMACION COMPLETA DE HORAS CLASE "A" MS. ESPERO PRONTA RESPUESTA.</w:t>
      </w:r>
      <w:r w:rsidDel="00000000" w:rsidR="00000000" w:rsidRPr="00000000">
        <w:rPr>
          <w:rFonts w:ascii="Palatino Linotype" w:cs="Palatino Linotype" w:eastAsia="Palatino Linotype" w:hAnsi="Palatino Linotype"/>
          <w:b w:val="1"/>
          <w:i w:val="1"/>
          <w:rtl w:val="0"/>
        </w:rPr>
        <w:t xml:space="preserve">” (Sic) (Énfasis añadido), </w:t>
      </w:r>
      <w:r w:rsidDel="00000000" w:rsidR="00000000" w:rsidRPr="00000000">
        <w:rPr>
          <w:rFonts w:ascii="Palatino Linotype" w:cs="Palatino Linotype" w:eastAsia="Palatino Linotype" w:hAnsi="Palatino Linotype"/>
          <w:rtl w:val="0"/>
        </w:rPr>
        <w:t xml:space="preserve">de manera que se tiene que se inconforma por la entrega de información incompleta. </w:t>
      </w:r>
    </w:p>
    <w:p w:rsidR="00000000" w:rsidDel="00000000" w:rsidP="00000000" w:rsidRDefault="00000000" w:rsidRPr="00000000" w14:paraId="0000005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una vez admitido el presente recurso de revisión, dentro del término otorgado para realizar toda clase de manifestaciones,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a través del SAIMEX, su informe justificado, en el cual se aprecian las horas no basificadas del primero al sexto semestre del plantel referido en la solicitud de información en ambos turnos, se inserta la siguiente ilustración para mejor proveer del presente análisis:</w:t>
      </w:r>
    </w:p>
    <w:p w:rsidR="00000000" w:rsidDel="00000000" w:rsidP="00000000" w:rsidRDefault="00000000" w:rsidRPr="00000000" w14:paraId="0000005E">
      <w:pPr>
        <w:spacing w:after="240" w:before="24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after="240" w:before="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462555" cy="5108582"/>
            <wp:effectExtent b="0" l="0" r="0" t="0"/>
            <wp:docPr id="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462555" cy="5108582"/>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Expuestas las posturas de las partes, resulta importante iniciar este análisis mencionando que de los motivos de inconformidad aducidos, no versan sobre la totalidad de la información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pues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manifestó, de manera expresa su inconformidad respecto de la información entregada, es decir, la relativa a la falta de entrega de </w:t>
      </w:r>
      <w:r w:rsidDel="00000000" w:rsidR="00000000" w:rsidRPr="00000000">
        <w:rPr>
          <w:rFonts w:ascii="Palatino Linotype" w:cs="Palatino Linotype" w:eastAsia="Palatino Linotype" w:hAnsi="Palatino Linotype"/>
          <w:b w:val="1"/>
          <w:rtl w:val="0"/>
        </w:rPr>
        <w:t xml:space="preserve">las horas de clase “A” MS de los semestres de segundo y tercer grado. </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la parte de la respuesta que no fue impugnada, es decir, la relativa a las horas </w:t>
      </w:r>
      <w:r w:rsidDel="00000000" w:rsidR="00000000" w:rsidRPr="00000000">
        <w:rPr>
          <w:rFonts w:ascii="Palatino Linotype" w:cs="Palatino Linotype" w:eastAsia="Palatino Linotype" w:hAnsi="Palatino Linotype"/>
          <w:b w:val="1"/>
          <w:rtl w:val="0"/>
        </w:rPr>
        <w:t xml:space="preserve">de clase “A” MS del primero y segundo semestre, d</w:t>
      </w:r>
      <w:r w:rsidDel="00000000" w:rsidR="00000000" w:rsidRPr="00000000">
        <w:rPr>
          <w:rFonts w:ascii="Palatino Linotype" w:cs="Palatino Linotype" w:eastAsia="Palatino Linotype" w:hAnsi="Palatino Linotype"/>
          <w:rtl w:val="0"/>
        </w:rPr>
        <w:t xml:space="preserve">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satisface la solicitud presentada.</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un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impugna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este no expresa Razón o Motivo de Inconformidad en contra de todos los rubros solicitados, dichos rubros deben declararse atendidos, pues se entiende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63">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se reitera que la parte de la solicitud que no fue impugnada debe declararse consentida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razón de que no se realizaron manifestaciones de inconformidad, por lo que no pueden producirse efectos jurídicos tendentes a revocar, confirmar o modificar el acto reclamado ya que se infiere un consentimiento de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ante la falta de impugnación eficaz. </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66">
      <w:pPr>
        <w:spacing w:after="240" w:before="240" w:line="276"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067">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Ahora bien, a efecto de garantizar el efectivo ejercicio del derecho de acceso a la información pública que asiste al particular, resulta conveniente reiterar que el presente análisis versará respecto de </w:t>
      </w:r>
      <w:r w:rsidDel="00000000" w:rsidR="00000000" w:rsidRPr="00000000">
        <w:rPr>
          <w:rFonts w:ascii="Palatino Linotype" w:cs="Palatino Linotype" w:eastAsia="Palatino Linotype" w:hAnsi="Palatino Linotype"/>
          <w:b w:val="1"/>
          <w:rtl w:val="0"/>
        </w:rPr>
        <w:t xml:space="preserve">las horas de clase “A” MS de los semestres de segundo y tercer grado. </w:t>
      </w:r>
    </w:p>
    <w:p w:rsidR="00000000" w:rsidDel="00000000" w:rsidP="00000000" w:rsidRDefault="00000000" w:rsidRPr="00000000" w14:paraId="00000068">
      <w:pPr>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iniciar el presente estudio, es necesario señalar que </w:t>
      </w:r>
      <w:r w:rsidDel="00000000" w:rsidR="00000000" w:rsidRPr="00000000">
        <w:rPr>
          <w:rFonts w:ascii="Palatino Linotype" w:cs="Palatino Linotype" w:eastAsia="Palatino Linotype" w:hAnsi="Palatino Linotype"/>
          <w:b w:val="1"/>
          <w:u w:val="single"/>
          <w:rtl w:val="0"/>
        </w:rPr>
        <w:t xml:space="preserve">en respuesta e informe justificado </w:t>
      </w:r>
      <w:r w:rsidDel="00000000" w:rsidR="00000000" w:rsidRPr="00000000">
        <w:rPr>
          <w:rFonts w:ascii="Palatino Linotype" w:cs="Palatino Linotype" w:eastAsia="Palatino Linotype" w:hAnsi="Palatino Linotype"/>
          <w:rtl w:val="0"/>
        </w:rPr>
        <w:t xml:space="preserve">obra el pronunciamiento de la persona servidora pública habilitada de la Dirección de Bachillerato General, la cual de conformidad con el Manual General de Organización de la Secretaría de Educación, cuenta con las siguientes atribuciones: </w:t>
      </w:r>
    </w:p>
    <w:p w:rsidR="00000000" w:rsidDel="00000000" w:rsidP="00000000" w:rsidRDefault="00000000" w:rsidRPr="00000000" w14:paraId="00000069">
      <w:pPr>
        <w:spacing w:after="240" w:line="276" w:lineRule="auto"/>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“21002001010000L </w:t>
      </w:r>
      <w:r w:rsidDel="00000000" w:rsidR="00000000" w:rsidRPr="00000000">
        <w:rPr>
          <w:rFonts w:ascii="Palatino Linotype" w:cs="Palatino Linotype" w:eastAsia="Palatino Linotype" w:hAnsi="Palatino Linotype"/>
          <w:b w:val="1"/>
          <w:i w:val="1"/>
          <w:sz w:val="22"/>
          <w:szCs w:val="22"/>
          <w:rtl w:val="0"/>
        </w:rPr>
        <w:t xml:space="preserve">DIRECCIÓN DE BACHILLERATO GENERAL</w:t>
      </w:r>
      <w:r w:rsidDel="00000000" w:rsidR="00000000" w:rsidRPr="00000000">
        <w:rPr>
          <w:rtl w:val="0"/>
        </w:rPr>
      </w:r>
    </w:p>
    <w:p w:rsidR="00000000" w:rsidDel="00000000" w:rsidP="00000000" w:rsidRDefault="00000000" w:rsidRPr="00000000" w14:paraId="0000006A">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w:t>
      </w:r>
    </w:p>
    <w:p w:rsidR="00000000" w:rsidDel="00000000" w:rsidP="00000000" w:rsidRDefault="00000000" w:rsidRPr="00000000" w14:paraId="0000006B">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Supervisar y vigilar el funcionamiento de los servicios educativos de las escuelas preparatorias oficiales e incorporadas de la Secretaría de Educación del tipo media superior del Subsistema Estatal, con el fin de asegurar la calidad en la educación.</w:t>
      </w:r>
    </w:p>
    <w:p w:rsidR="00000000" w:rsidDel="00000000" w:rsidP="00000000" w:rsidRDefault="00000000" w:rsidRPr="00000000" w14:paraId="0000006C">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w:t>
      </w:r>
    </w:p>
    <w:p w:rsidR="00000000" w:rsidDel="00000000" w:rsidP="00000000" w:rsidRDefault="00000000" w:rsidRPr="00000000" w14:paraId="0000006D">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Supervisar y vigilar el cumplimiento de los planes y programas de estudio de Bachillerato General, así como la metodología propuesta para su ejecución, en las escuelas preparatorias oficiales e incorporadas del tipo medio superior del Subsistema Educativo Estatal.</w:t>
      </w:r>
    </w:p>
    <w:p w:rsidR="00000000" w:rsidDel="00000000" w:rsidP="00000000" w:rsidRDefault="00000000" w:rsidRPr="00000000" w14:paraId="0000006E">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Proponer y elaborar estudios para identificar la demanda de servicios de Bachillerato General y coadyuvar en el proceso de creación, expansión, crecimiento, fusión, consolidación, supresión y cancelación de instituciones educativas, en función de la infraestructura disponible y de la demanda.</w:t>
      </w:r>
    </w:p>
    <w:p w:rsidR="00000000" w:rsidDel="00000000" w:rsidP="00000000" w:rsidRDefault="00000000" w:rsidRPr="00000000" w14:paraId="0000006F">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Coadyuvar en los programas de actualización del personal docente que atiende los servicios educativos en las escuelas preparatorias oficiales e incorporadas del tipo medio superior del subsistema estatal.</w:t>
      </w:r>
    </w:p>
    <w:p w:rsidR="00000000" w:rsidDel="00000000" w:rsidP="00000000" w:rsidRDefault="00000000" w:rsidRPr="00000000" w14:paraId="00000070">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Coadyuvar en el proceso de control escolar de las y los estudiantes que realizan sus estudios en las escuelas preparatorias oficiales e instituciones incorporadas del tipo medio superior del subsistema estatal, conforme a la normatividad aplicable.</w:t>
      </w:r>
    </w:p>
    <w:p w:rsidR="00000000" w:rsidDel="00000000" w:rsidP="00000000" w:rsidRDefault="00000000" w:rsidRPr="00000000" w14:paraId="00000071">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Coadyuvar en el proceso de asignación de las y los aspirantes a Bachillerato General.</w:t>
      </w:r>
    </w:p>
    <w:p w:rsidR="00000000" w:rsidDel="00000000" w:rsidP="00000000" w:rsidRDefault="00000000" w:rsidRPr="00000000" w14:paraId="00000072">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Supervisar el cumplimiento de las disposiciones y criterios que regulan las relaciones entre la Secretaría y las instituciones particulares que imparten bachillerato general con reconocimiento de validez oficial de estudios expedido por la autoridad educativa estatal.</w:t>
      </w:r>
    </w:p>
    <w:p w:rsidR="00000000" w:rsidDel="00000000" w:rsidP="00000000" w:rsidRDefault="00000000" w:rsidRPr="00000000" w14:paraId="00000073">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Integrar la planeación, programación, coordinación, ejecución, evaluación de las estrategias para la Mejora Continua en las instituciones educativas de Bachillerato General.</w:t>
      </w:r>
    </w:p>
    <w:p w:rsidR="00000000" w:rsidDel="00000000" w:rsidP="00000000" w:rsidRDefault="00000000" w:rsidRPr="00000000" w14:paraId="00000074">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Controlar y dar seguimiento a los servicios de educación media superior con base a las políticas educativas vigentes, de conformidad con el marco jurídico y administrativo aplicable.</w:t>
      </w:r>
    </w:p>
    <w:p w:rsidR="00000000" w:rsidDel="00000000" w:rsidP="00000000" w:rsidRDefault="00000000" w:rsidRPr="00000000" w14:paraId="00000075">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Promover y vigilar el cumplimiento de las normas en materia de protección civil y seguridad e higiene en el trabajo, en las Subdirecciones Regionales, supervisiones escolares, Escuelas Preparatorias Oficiales e instituciones incorporadas.</w:t>
      </w:r>
    </w:p>
    <w:p w:rsidR="00000000" w:rsidDel="00000000" w:rsidP="00000000" w:rsidRDefault="00000000" w:rsidRPr="00000000" w14:paraId="00000076">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Articular estrategias en la identificación de necesidades en las Instituciones Educativas de Bachillerato General, para autorizar el plan presupuestal en el ejercicio de los recursos propios de los planteles, en cada ciclo escolar en apego a su plan de mejora continua.</w:t>
      </w:r>
    </w:p>
    <w:p w:rsidR="00000000" w:rsidDel="00000000" w:rsidP="00000000" w:rsidRDefault="00000000" w:rsidRPr="00000000" w14:paraId="00000077">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Supervisar la actualización del inventario de bienes muebles e inmuebles; así como los procesos de entrega recepción de las Escuelas Preparatorias Oficiales.</w:t>
      </w:r>
    </w:p>
    <w:p w:rsidR="00000000" w:rsidDel="00000000" w:rsidP="00000000" w:rsidRDefault="00000000" w:rsidRPr="00000000" w14:paraId="00000078">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Impulsar en las Escuelas Preparatorias Oficiales, el desarrollo de la investigación, la ciencia, las humanidades, la tecnología y la innovación, mediante el diseño y aplicación de métodos y programas para la enseñanza, el aprendizaje y el fomento con la participación de las y los estudiantes en grupos de investigación que se lleven a cabo en Bachillerato General.</w:t>
      </w:r>
    </w:p>
    <w:p w:rsidR="00000000" w:rsidDel="00000000" w:rsidP="00000000" w:rsidRDefault="00000000" w:rsidRPr="00000000" w14:paraId="00000079">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Supervisar y validar la vacancia y existencia del personal docente horas clase de las Escuelas Preparatorias Oficiales.</w:t>
      </w:r>
      <w:r w:rsidDel="00000000" w:rsidR="00000000" w:rsidRPr="00000000">
        <w:rPr>
          <w:rtl w:val="0"/>
        </w:rPr>
      </w:r>
    </w:p>
    <w:p w:rsidR="00000000" w:rsidDel="00000000" w:rsidP="00000000" w:rsidRDefault="00000000" w:rsidRPr="00000000" w14:paraId="0000007A">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Coadyuvar en el proceso de asignación del personal docente horas clase para su ingreso a las Escuelas Preparatorias Oficiales.</w:t>
      </w:r>
      <w:r w:rsidDel="00000000" w:rsidR="00000000" w:rsidRPr="00000000">
        <w:rPr>
          <w:rtl w:val="0"/>
        </w:rPr>
      </w:r>
    </w:p>
    <w:p w:rsidR="00000000" w:rsidDel="00000000" w:rsidP="00000000" w:rsidRDefault="00000000" w:rsidRPr="00000000" w14:paraId="0000007B">
      <w:pPr>
        <w:spacing w:after="240" w:line="276" w:lineRule="auto"/>
        <w:ind w:left="567" w:right="90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Gestionar y dar seguimiento a los movimientos administrativos del personal docente horas clase.</w:t>
      </w:r>
    </w:p>
    <w:p w:rsidR="00000000" w:rsidDel="00000000" w:rsidP="00000000" w:rsidRDefault="00000000" w:rsidRPr="00000000" w14:paraId="0000007C">
      <w:pPr>
        <w:spacing w:after="240" w:line="276" w:lineRule="auto"/>
        <w:ind w:left="567" w:right="90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 Reportar mensualmente las incidencias del personal docente horas clase, adscrito a las escuelas preparatorias oficiales de bachillerato general, con base en la normatividad aplicable.</w:t>
      </w:r>
    </w:p>
    <w:p w:rsidR="00000000" w:rsidDel="00000000" w:rsidP="00000000" w:rsidRDefault="00000000" w:rsidRPr="00000000" w14:paraId="0000007D">
      <w:pPr>
        <w:spacing w:after="240" w:line="276"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Desarrollo de las demás funciones inherentes al área de su competencia.” (Énfasis añadido)</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anteriormente citado, se desprende que quien se pronunció en las etapas procesales del presente asunto es la entidad administrativa encargada de Supervisar y validar la vacancia y existencia del personal docente horas clase de las Escuelas Preparatorias Oficiales, por lo tanto, tiene conocimiento de las horas clase dentro de la escuela preparatoria oficial No. 210, referida en la solicitud de información, situación que se refuerza con la información presentada en las constancias que conforman el expediente electrónico, misma que se inserta a continuación:</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462555" cy="5108582"/>
            <wp:effectExtent b="9525" l="9525" r="9525" t="9525"/>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462555" cy="5108582"/>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40" w:before="240" w:line="360" w:lineRule="auto"/>
        <w:jc w:val="both"/>
        <w:rPr>
          <w:sz w:val="28"/>
          <w:szCs w:val="28"/>
        </w:rPr>
      </w:pPr>
      <w:r w:rsidDel="00000000" w:rsidR="00000000" w:rsidRPr="00000000">
        <w:rPr>
          <w:rFonts w:ascii="Palatino Linotype" w:cs="Palatino Linotype" w:eastAsia="Palatino Linotype" w:hAnsi="Palatino Linotype"/>
          <w:rtl w:val="0"/>
        </w:rPr>
        <w:t xml:space="preserve">Aunado a lo anterior, este Pleno considera necesario dejar claro que,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la solicitud planteada, este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ind w:left="567" w:right="900"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de todo lo anterior, se actualiza la causal de sobreseimiento prevista en la fracción III del artículo 192 de la Ley de Transparencia y Acceso a la Información Pública del Estado de México y Municipios, que dispone lo siguiente:</w:t>
      </w:r>
    </w:p>
    <w:p w:rsidR="00000000" w:rsidDel="00000000" w:rsidP="00000000" w:rsidRDefault="00000000" w:rsidRPr="00000000" w14:paraId="0000008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 </w:t>
      </w:r>
      <w:r w:rsidDel="00000000" w:rsidR="00000000" w:rsidRPr="00000000">
        <w:rPr>
          <w:rFonts w:ascii="Palatino Linotype" w:cs="Palatino Linotype" w:eastAsia="Palatino Linotype" w:hAnsi="Palatino Linotype"/>
          <w:i w:val="1"/>
          <w:sz w:val="22"/>
          <w:szCs w:val="22"/>
          <w:rtl w:val="0"/>
        </w:rPr>
        <w:t xml:space="preserve">El recurso será sobreseído en todo o en parte cuando una vez admitido, se actualicen alguno de los siguientes supuestos:</w:t>
      </w:r>
    </w:p>
    <w:p w:rsidR="00000000" w:rsidDel="00000000" w:rsidP="00000000" w:rsidRDefault="00000000" w:rsidRPr="00000000" w14:paraId="00000086">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87">
      <w:pPr>
        <w:ind w:left="992" w:right="10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El sujeto obligado responsable del acto lo modifique o revoque de tal manera que el recurso de revisión quede sin materia…”. (Sic)</w:t>
      </w:r>
    </w:p>
    <w:p w:rsidR="00000000" w:rsidDel="00000000" w:rsidP="00000000" w:rsidRDefault="00000000" w:rsidRPr="00000000" w14:paraId="00000088">
      <w:pPr>
        <w:spacing w:line="360" w:lineRule="auto"/>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89">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establecido en el precepto legal citado se advierte que el sobreseimiento del recurso de revisión procede en los siguientes casos:</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Cuando el sujeto obligado modifique el acto impugnado.</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Cuando el sujeto obligado revoque el acto impugnado.</w:t>
      </w:r>
    </w:p>
    <w:p w:rsidR="00000000" w:rsidDel="00000000" w:rsidP="00000000" w:rsidRDefault="00000000" w:rsidRPr="00000000" w14:paraId="0000008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Quedando en ambos casos el acto combatido sin materia o sin efectos.</w:t>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de lo anterior, un acto impugnado es modificado en aquellos casos en los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después de haber otorgado una respuesta, emite una diversa de manera posterior y en esta subsana las deficiencias que hubiera tenido, quedando satisfecho el derecho subjetivo accionado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a la revocación, esta se actualiza cuando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deja sin efectos la primera respuesta y en su lugar emite otra con las características y cualidades suficientes para dejar satisfecho el ejercicio del derecho al acceso a la información pública.</w:t>
      </w:r>
    </w:p>
    <w:p w:rsidR="00000000" w:rsidDel="00000000" w:rsidP="00000000" w:rsidRDefault="00000000" w:rsidRPr="00000000" w14:paraId="0000008F">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un acto impugnado queda sin efectos, cuando aun existiendo jurídicamente (esto es, que no se ha modificado, ni revocado) ya no genera ninguna consecuencia legal.</w:t>
      </w:r>
    </w:p>
    <w:p w:rsidR="00000000" w:rsidDel="00000000" w:rsidP="00000000" w:rsidRDefault="00000000" w:rsidRPr="00000000" w14:paraId="0000009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b w:val="1"/>
        </w:rPr>
      </w:pPr>
      <w:bookmarkStart w:colFirst="0" w:colLast="0" w:name="_heading=h.1fob9te" w:id="6"/>
      <w:bookmarkEnd w:id="6"/>
      <w:r w:rsidDel="00000000" w:rsidR="00000000" w:rsidRPr="00000000">
        <w:rPr>
          <w:rFonts w:ascii="Palatino Linotype" w:cs="Palatino Linotype" w:eastAsia="Palatino Linotype" w:hAnsi="Palatino Linotype"/>
          <w:rtl w:val="0"/>
        </w:rPr>
        <w:t xml:space="preserve">En tanto, en el presente caso queda sin materia, toda vez que con el Informe Justificado,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modificó la respuesta </w:t>
      </w:r>
      <w:r w:rsidDel="00000000" w:rsidR="00000000" w:rsidRPr="00000000">
        <w:rPr>
          <w:rFonts w:ascii="Palatino Linotype" w:cs="Palatino Linotype" w:eastAsia="Palatino Linotype" w:hAnsi="Palatino Linotype"/>
          <w:b w:val="1"/>
          <w:rtl w:val="0"/>
        </w:rPr>
        <w:t xml:space="preserve">al remitir las horas faltantes de los semestres de segundo y tercer grado de la escuela preparatoria oficial número 210, solicitados por la parte Recurrente, </w:t>
      </w:r>
      <w:r w:rsidDel="00000000" w:rsidR="00000000" w:rsidRPr="00000000">
        <w:rPr>
          <w:rFonts w:ascii="Palatino Linotype" w:cs="Palatino Linotype" w:eastAsia="Palatino Linotype" w:hAnsi="Palatino Linotype"/>
          <w:rtl w:val="0"/>
        </w:rPr>
        <w:t xml:space="preserve">por lo que tomando en consideración dicha circunstancia, así como el hecho de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puesta a la vista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r w:rsidDel="00000000" w:rsidR="00000000" w:rsidRPr="00000000">
        <w:rPr>
          <w:rtl w:val="0"/>
        </w:rPr>
      </w:r>
    </w:p>
    <w:p w:rsidR="00000000" w:rsidDel="00000000" w:rsidP="00000000" w:rsidRDefault="00000000" w:rsidRPr="00000000" w14:paraId="0000009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resumen,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dio respuesta completa a la solicitud de acceso a la información pública de </w:t>
      </w:r>
      <w:r w:rsidDel="00000000" w:rsidR="00000000" w:rsidRPr="00000000">
        <w:rPr>
          <w:rFonts w:ascii="Palatino Linotype" w:cs="Palatino Linotype" w:eastAsia="Palatino Linotype" w:hAnsi="Palatino Linotype"/>
          <w:b w:val="1"/>
          <w:rtl w:val="0"/>
        </w:rPr>
        <w:t xml:space="preserve">la ahora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el </w:t>
      </w:r>
      <w:r w:rsidDel="00000000" w:rsidR="00000000" w:rsidRPr="00000000">
        <w:rPr>
          <w:rFonts w:ascii="Palatino Linotype" w:cs="Palatino Linotype" w:eastAsia="Palatino Linotype" w:hAnsi="Palatino Linotype"/>
          <w:i w:val="1"/>
          <w:rtl w:val="0"/>
        </w:rPr>
        <w:t xml:space="preserve">sobreseimiento</w:t>
      </w:r>
      <w:r w:rsidDel="00000000" w:rsidR="00000000" w:rsidRPr="00000000">
        <w:rPr>
          <w:rFonts w:ascii="Palatino Linotype" w:cs="Palatino Linotype" w:eastAsia="Palatino Linotype" w:hAnsi="Palatino Linotype"/>
          <w:rtl w:val="0"/>
        </w:rPr>
        <w:t xml:space="preserve"> un acto que da por terminado el procedimiento administrativo de impugnación sin resolver el fondo de la cuestión planteada, por presentarse causas que impiden a la autoridad referirse a lo sustancial de lo planteado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los efectos del sobreseimiento son los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94">
      <w:pPr>
        <w:spacing w:before="240" w:lineRule="auto"/>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w:t>
      </w:r>
      <w:r w:rsidDel="00000000" w:rsidR="00000000" w:rsidRPr="00000000">
        <w:rPr>
          <w:rtl w:val="0"/>
        </w:rPr>
      </w:r>
    </w:p>
    <w:p w:rsidR="00000000" w:rsidDel="00000000" w:rsidP="00000000" w:rsidRDefault="00000000" w:rsidRPr="00000000" w14:paraId="00000095">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096">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097">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8">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destacar que la decisión de este órgano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99">
      <w:pPr>
        <w:spacing w:before="24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“DESECHAMIENTO O SOBRESEIMIENTO EN EL JUICIO DE AMPARO. NO IMPLICA DENEGACIÓN DE JUSTICIA NI GENERA INSEGURIDAD JURÍDICA”</w:t>
      </w:r>
    </w:p>
    <w:p w:rsidR="00000000" w:rsidDel="00000000" w:rsidP="00000000" w:rsidRDefault="00000000" w:rsidRPr="00000000" w14:paraId="0000009A">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00000" w:rsidDel="00000000" w:rsidP="00000000" w:rsidRDefault="00000000" w:rsidRPr="00000000" w14:paraId="0000009B">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09C">
      <w:pPr>
        <w:numPr>
          <w:ilvl w:val="0"/>
          <w:numId w:val="2"/>
        </w:numPr>
        <w:spacing w:after="280" w:before="280" w:line="360" w:lineRule="auto"/>
        <w:ind w:left="284" w:hanging="426"/>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09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SOBRESEE</w:t>
      </w:r>
      <w:r w:rsidDel="00000000" w:rsidR="00000000" w:rsidRPr="00000000">
        <w:rPr>
          <w:rFonts w:ascii="Palatino Linotype" w:cs="Palatino Linotype" w:eastAsia="Palatino Linotype" w:hAnsi="Palatino Linotype"/>
          <w:rtl w:val="0"/>
        </w:rPr>
        <w:t xml:space="preserve"> el recurso de revisión </w:t>
      </w:r>
      <w:r w:rsidDel="00000000" w:rsidR="00000000" w:rsidRPr="00000000">
        <w:rPr>
          <w:rFonts w:ascii="Palatino Linotype" w:cs="Palatino Linotype" w:eastAsia="Palatino Linotype" w:hAnsi="Palatino Linotype"/>
          <w:b w:val="1"/>
          <w:rtl w:val="0"/>
        </w:rPr>
        <w:t xml:space="preserve">01079/INFOEM/IP/RR/2023, </w:t>
      </w:r>
      <w:r w:rsidDel="00000000" w:rsidR="00000000" w:rsidRPr="00000000">
        <w:rPr>
          <w:rFonts w:ascii="Palatino Linotype" w:cs="Palatino Linotype" w:eastAsia="Palatino Linotype" w:hAnsi="Palatino Linotype"/>
          <w:rtl w:val="0"/>
        </w:rPr>
        <w:t xml:space="preserve">porque al </w:t>
      </w:r>
      <w:r w:rsidDel="00000000" w:rsidR="00000000" w:rsidRPr="00000000">
        <w:rPr>
          <w:rFonts w:ascii="Palatino Linotype" w:cs="Palatino Linotype" w:eastAsia="Palatino Linotype" w:hAnsi="Palatino Linotype"/>
          <w:b w:val="1"/>
          <w:rtl w:val="0"/>
        </w:rPr>
        <w:t xml:space="preserve">modificar la respuesta</w:t>
      </w:r>
      <w:r w:rsidDel="00000000" w:rsidR="00000000" w:rsidRPr="00000000">
        <w:rPr>
          <w:rFonts w:ascii="Palatino Linotype" w:cs="Palatino Linotype" w:eastAsia="Palatino Linotype" w:hAnsi="Palatino Linotype"/>
          <w:rtl w:val="0"/>
        </w:rPr>
        <w:t xml:space="preserve"> se actualizó la causal prevista en el artículo 192, fracción III, de la Ley de Transparencia y Acceso a la Información Pública del Estado de México y Municipios, quedando sin materia en términos del considerando </w:t>
      </w:r>
      <w:r w:rsidDel="00000000" w:rsidR="00000000" w:rsidRPr="00000000">
        <w:rPr>
          <w:rFonts w:ascii="Palatino Linotype" w:cs="Palatino Linotype" w:eastAsia="Palatino Linotype" w:hAnsi="Palatino Linotype"/>
          <w:b w:val="1"/>
          <w:rtl w:val="0"/>
        </w:rPr>
        <w:t xml:space="preserve">Tercero </w:t>
      </w:r>
      <w:r w:rsidDel="00000000" w:rsidR="00000000" w:rsidRPr="00000000">
        <w:rPr>
          <w:rFonts w:ascii="Palatino Linotype" w:cs="Palatino Linotype" w:eastAsia="Palatino Linotype" w:hAnsi="Palatino Linotype"/>
          <w:rtl w:val="0"/>
        </w:rPr>
        <w:t xml:space="preserve">de la presente Resolución.</w:t>
      </w:r>
    </w:p>
    <w:p w:rsidR="00000000" w:rsidDel="00000000" w:rsidP="00000000" w:rsidRDefault="00000000" w:rsidRPr="00000000" w14:paraId="0000009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b w:val="1"/>
          <w:sz w:val="28"/>
          <w:szCs w:val="28"/>
          <w:rtl w:val="0"/>
        </w:rPr>
        <w:t xml:space="preserve">.</w:t>
      </w:r>
      <w:r w:rsidDel="00000000" w:rsidR="00000000" w:rsidRPr="00000000">
        <w:rPr>
          <w:rFonts w:ascii="Palatino Linotype" w:cs="Palatino Linotype" w:eastAsia="Palatino Linotype" w:hAnsi="Palatino Linotype"/>
          <w:b w:val="1"/>
          <w:sz w:val="19"/>
          <w:szCs w:val="19"/>
          <w:rtl w:val="0"/>
        </w:rPr>
        <w:t xml:space="preserve"> </w:t>
      </w:r>
      <w:r w:rsidDel="00000000" w:rsidR="00000000" w:rsidRPr="00000000">
        <w:rPr>
          <w:rFonts w:ascii="Palatino Linotype" w:cs="Palatino Linotype" w:eastAsia="Palatino Linotype" w:hAnsi="Palatino Linotype"/>
          <w:b w:val="1"/>
          <w:rtl w:val="0"/>
        </w:rPr>
        <w:t xml:space="preserve">Notifíquese vía Sistema de Acceso a la Información Mexiquense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su conocimiento.</w:t>
      </w:r>
    </w:p>
    <w:p w:rsidR="00000000" w:rsidDel="00000000" w:rsidP="00000000" w:rsidRDefault="00000000" w:rsidRPr="00000000" w14:paraId="0000009F">
      <w:pPr>
        <w:spacing w:after="240" w:before="240" w:line="360" w:lineRule="auto"/>
        <w:jc w:val="both"/>
        <w:rPr>
          <w:rFonts w:ascii="Palatino Linotype" w:cs="Palatino Linotype" w:eastAsia="Palatino Linotype" w:hAnsi="Palatino Linotype"/>
        </w:rPr>
      </w:pPr>
      <w:bookmarkStart w:colFirst="0" w:colLast="0" w:name="_heading=h.3rdcrjn" w:id="7"/>
      <w:bookmarkEnd w:id="7"/>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vía Sistema de Acceso a la Información Mexiquense (SAIMEX), </w:t>
      </w:r>
      <w:r w:rsidDel="00000000" w:rsidR="00000000" w:rsidRPr="00000000">
        <w:rPr>
          <w:rFonts w:ascii="Palatino Linotype" w:cs="Palatino Linotype" w:eastAsia="Palatino Linotype" w:hAnsi="Palatino Linotype"/>
          <w:rtl w:val="0"/>
        </w:rPr>
        <w:t xml:space="preserve">la presente resolución a la parte recurrente, así como que podrá impugnarla vía </w:t>
      </w:r>
      <w:r w:rsidDel="00000000" w:rsidR="00000000" w:rsidRPr="00000000">
        <w:rPr>
          <w:rFonts w:ascii="Palatino Linotype" w:cs="Palatino Linotype" w:eastAsia="Palatino Linotype" w:hAnsi="Palatino Linotype"/>
          <w:b w:val="1"/>
          <w:rtl w:val="0"/>
        </w:rPr>
        <w:t xml:space="preserve">Juicio de Amparo</w:t>
      </w:r>
      <w:r w:rsidDel="00000000" w:rsidR="00000000" w:rsidRPr="00000000">
        <w:rPr>
          <w:rFonts w:ascii="Palatino Linotype" w:cs="Palatino Linotype" w:eastAsia="Palatino Linotype" w:hAnsi="Palatino Linotype"/>
          <w:rtl w:val="0"/>
        </w:rPr>
        <w:t xml:space="preserve">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0A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APROBÓ POR UNANIMIDAD DE VOTOS EL PLENO DEL INSTITUTO DE TRANSPARENCIA, ACCESO A LA INFORMACIÓN PÚBLICA Y PROTECCIÓN DE DATOS PERSONALES DEL ESTADO DE MEXICO Y MUNICIPIOS, CONFORMADO POR LOS COMISIONADOS JOSÉ MARTÍNEZ VILCHIS; MARÍA DEL ROSARIO MEJIA AYALA; SHARON CRISTINA MORALES MARTINEZ; LUIS GUSTAVO PARRA NORIEGA AUSENCIA JUSTIFICADA Y GUADALUPE RAMÍREZ PEÑA; EN LA TRIGÉSIMA NOVENA SESIÓN ORDINARIA CELEBRADA EL PRIMERO DE NOVIEMBRE DE DOS MIL VEINTITRÉS, ANTE EL SECRETARIO TÉCNICO DEL PLENO ALEXIS TAPIA RAMÍREZ.</w:t>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701" w:top="1985" w:left="1700"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D">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8"/>
          <w:szCs w:val="18"/>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b w:val="1"/>
          <w:color w:val="000000"/>
          <w:sz w:val="18"/>
          <w:szCs w:val="18"/>
          <w:rtl w:val="0"/>
        </w:rPr>
        <w:t xml:space="preserve">Artículo 192.</w:t>
      </w:r>
      <w:r w:rsidDel="00000000" w:rsidR="00000000" w:rsidRPr="00000000">
        <w:rPr>
          <w:rFonts w:ascii="Palatino Linotype" w:cs="Palatino Linotype" w:eastAsia="Palatino Linotype" w:hAnsi="Palatino Linotype"/>
          <w:color w:val="000000"/>
          <w:sz w:val="18"/>
          <w:szCs w:val="18"/>
          <w:rtl w:val="0"/>
        </w:rPr>
        <w:t xml:space="preserve"> El recurso será sobreseído, en todo o en parte, cuando una vez admitido, se actualicen alguno de los siguientes supuestos:</w:t>
      </w:r>
    </w:p>
    <w:p w:rsidR="00000000" w:rsidDel="00000000" w:rsidP="00000000" w:rsidRDefault="00000000" w:rsidRPr="00000000" w14:paraId="000000AE">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w:t>
      </w:r>
    </w:p>
    <w:p w:rsidR="00000000" w:rsidDel="00000000" w:rsidP="00000000" w:rsidRDefault="00000000" w:rsidRPr="00000000" w14:paraId="000000AF">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III. El sujeto obligado responsable del acto lo modifique o revoque de tal manera que el recurso de revisión quede sin materia;</w:t>
      </w:r>
    </w:p>
  </w:footnote>
  <w:footnote w:id="1">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8"/>
          <w:szCs w:val="18"/>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8"/>
          <w:szCs w:val="18"/>
          <w:rtl w:val="0"/>
        </w:rPr>
        <w:t xml:space="preserve"> </w:t>
      </w:r>
      <w:r w:rsidDel="00000000" w:rsidR="00000000" w:rsidRPr="00000000">
        <w:rPr>
          <w:rFonts w:ascii="Palatino Linotype" w:cs="Palatino Linotype" w:eastAsia="Palatino Linotype" w:hAnsi="Palatino Linotype"/>
          <w:b w:val="1"/>
          <w:color w:val="000000"/>
          <w:sz w:val="18"/>
          <w:szCs w:val="18"/>
          <w:rtl w:val="0"/>
        </w:rPr>
        <w:t xml:space="preserve">Artículo 186</w:t>
      </w:r>
      <w:r w:rsidDel="00000000" w:rsidR="00000000" w:rsidRPr="00000000">
        <w:rPr>
          <w:rFonts w:ascii="Palatino Linotype" w:cs="Palatino Linotype" w:eastAsia="Palatino Linotype" w:hAnsi="Palatino Linotype"/>
          <w:color w:val="000000"/>
          <w:sz w:val="18"/>
          <w:szCs w:val="18"/>
          <w:rtl w:val="0"/>
        </w:rPr>
        <w:t xml:space="preserve">. Las resoluciones del Instituto podrán:</w:t>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Fonts w:ascii="Palatino Linotype" w:cs="Palatino Linotype" w:eastAsia="Palatino Linotype" w:hAnsi="Palatino Linotype"/>
          <w:color w:val="000000"/>
          <w:sz w:val="18"/>
          <w:szCs w:val="18"/>
          <w:rtl w:val="0"/>
        </w:rPr>
        <w:t xml:space="preserve">I. Desechar o sobreseer el recurso;</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-955668</wp:posOffset>
          </wp:positionH>
          <wp:positionV relativeFrom="paragraph">
            <wp:posOffset>-288920</wp:posOffset>
          </wp:positionV>
          <wp:extent cx="7809865" cy="10165715"/>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6662.0" w:type="dxa"/>
      <w:jc w:val="left"/>
      <w:tblInd w:w="3261.0" w:type="dxa"/>
      <w:tblLayout w:type="fixed"/>
      <w:tblLook w:val="0400"/>
    </w:tblPr>
    <w:tblGrid>
      <w:gridCol w:w="2551"/>
      <w:gridCol w:w="4111"/>
      <w:tblGridChange w:id="0">
        <w:tblGrid>
          <w:gridCol w:w="2551"/>
          <w:gridCol w:w="4111"/>
        </w:tblGrid>
      </w:tblGridChange>
    </w:tblGrid>
    <w:tr>
      <w:trPr>
        <w:cantSplit w:val="0"/>
        <w:tblHeader w:val="0"/>
      </w:trPr>
      <w:tc>
        <w:tcPr>
          <w:shd w:fill="auto" w:val="clear"/>
          <w:vAlign w:val="center"/>
        </w:tcPr>
        <w:p w:rsidR="00000000" w:rsidDel="00000000" w:rsidP="00000000" w:rsidRDefault="00000000" w:rsidRPr="00000000" w14:paraId="000000B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B4">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01079/INFOEM/IP/RR/2023</w:t>
          </w:r>
        </w:p>
      </w:tc>
    </w:tr>
    <w:tr>
      <w:trPr>
        <w:cantSplit w:val="0"/>
        <w:trHeight w:val="130" w:hRule="atLeast"/>
        <w:tblHeader w:val="0"/>
      </w:trPr>
      <w:tc>
        <w:tcPr>
          <w:shd w:fill="auto" w:val="clear"/>
          <w:vAlign w:val="center"/>
        </w:tcPr>
        <w:p w:rsidR="00000000" w:rsidDel="00000000" w:rsidP="00000000" w:rsidRDefault="00000000" w:rsidRPr="00000000" w14:paraId="000000B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B6">
          <w:pPr>
            <w:ind w:left="-45" w:right="176"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0B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B8">
          <w:pPr>
            <w:ind w:left="-45" w:right="-25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Educación</w:t>
          </w:r>
        </w:p>
      </w:tc>
    </w:tr>
    <w:tr>
      <w:trPr>
        <w:cantSplit w:val="0"/>
        <w:tblHeader w:val="0"/>
      </w:trPr>
      <w:tc>
        <w:tcPr>
          <w:shd w:fill="auto" w:val="clear"/>
          <w:vAlign w:val="center"/>
        </w:tcPr>
        <w:p w:rsidR="00000000" w:rsidDel="00000000" w:rsidP="00000000" w:rsidRDefault="00000000" w:rsidRPr="00000000" w14:paraId="000000B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BA">
          <w:pPr>
            <w:ind w:left="-45" w:right="2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-1031235</wp:posOffset>
          </wp:positionH>
          <wp:positionV relativeFrom="paragraph">
            <wp:posOffset>-429890</wp:posOffset>
          </wp:positionV>
          <wp:extent cx="7809865" cy="1016571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B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BE">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01079/INFOEM/IP/RR/2023</w:t>
          </w:r>
        </w:p>
      </w:tc>
    </w:tr>
    <w:tr>
      <w:trPr>
        <w:cantSplit w:val="0"/>
        <w:trHeight w:val="228" w:hRule="atLeast"/>
        <w:tblHeader w:val="0"/>
      </w:trPr>
      <w:tc>
        <w:tcPr>
          <w:shd w:fill="auto" w:val="clear"/>
          <w:vAlign w:val="center"/>
        </w:tcPr>
        <w:p w:rsidR="00000000" w:rsidDel="00000000" w:rsidP="00000000" w:rsidRDefault="00000000" w:rsidRPr="00000000" w14:paraId="000000B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C0">
          <w:pPr>
            <w:ind w:left="-45" w:right="-54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Educación</w:t>
          </w:r>
        </w:p>
      </w:tc>
    </w:tr>
    <w:tr>
      <w:trPr>
        <w:cantSplit w:val="0"/>
        <w:tblHeader w:val="0"/>
      </w:trPr>
      <w:tc>
        <w:tcPr>
          <w:shd w:fill="auto" w:val="clear"/>
          <w:vAlign w:val="center"/>
        </w:tcPr>
        <w:p w:rsidR="00000000" w:rsidDel="00000000" w:rsidP="00000000" w:rsidRDefault="00000000" w:rsidRPr="00000000" w14:paraId="000000C1">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C2">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3">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RhA0hQPciN/LVmAo5hiSH9xClA==">CgMxLjAyCWguMmV0OTJwMDIIaC5namRneHMyCWguMzBqMHpsbDIJaC4yczhleW8xMghoLnR5amN3dDIJaC4zem55c2g3MgloLjFmb2I5dGUyCWguM3JkY3JqbjgAciExYWFkQUhpVXdFZUNIZmNWQ3dfcVZDOW9TX0R3aGF5cWg=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