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006B273" w:rsidR="007A5836" w:rsidRPr="000320F2" w:rsidRDefault="007A5836" w:rsidP="004701E9">
      <w:pPr>
        <w:spacing w:line="360" w:lineRule="auto"/>
        <w:jc w:val="both"/>
        <w:rPr>
          <w:rFonts w:ascii="Palatino Linotype" w:hAnsi="Palatino Linotype"/>
          <w:color w:val="000000" w:themeColor="text1"/>
        </w:rPr>
      </w:pPr>
      <w:r w:rsidRPr="000320F2">
        <w:rPr>
          <w:rFonts w:ascii="Palatino Linotype" w:hAnsi="Palatino Linotype"/>
          <w:color w:val="000000" w:themeColor="text1"/>
        </w:rPr>
        <w:t xml:space="preserve">Resolución del Pleno del Instituto de Transparencia, </w:t>
      </w:r>
      <w:r w:rsidR="00AB4B44" w:rsidRPr="000320F2">
        <w:rPr>
          <w:rFonts w:ascii="Palatino Linotype" w:hAnsi="Palatino Linotype"/>
          <w:color w:val="000000" w:themeColor="text1"/>
        </w:rPr>
        <w:t>Acceso a la Información</w:t>
      </w:r>
      <w:r w:rsidRPr="000320F2">
        <w:rPr>
          <w:rFonts w:ascii="Palatino Linotype" w:hAnsi="Palatino Linotype"/>
          <w:color w:val="000000" w:themeColor="text1"/>
        </w:rPr>
        <w:t xml:space="preserve"> Pública y Protección de Datos Personales del Estado de México y Municipios, con domicilio en Metepec, Estado de México, </w:t>
      </w:r>
      <w:r w:rsidR="00F056B4" w:rsidRPr="000320F2">
        <w:rPr>
          <w:rFonts w:ascii="Palatino Linotype" w:hAnsi="Palatino Linotype"/>
          <w:color w:val="000000" w:themeColor="text1"/>
        </w:rPr>
        <w:t>celebrada el</w:t>
      </w:r>
      <w:r w:rsidRPr="000320F2">
        <w:rPr>
          <w:rFonts w:ascii="Palatino Linotype" w:hAnsi="Palatino Linotype"/>
          <w:color w:val="000000" w:themeColor="text1"/>
        </w:rPr>
        <w:t xml:space="preserve"> </w:t>
      </w:r>
      <w:r w:rsidR="000E2163" w:rsidRPr="000320F2">
        <w:rPr>
          <w:rFonts w:ascii="Palatino Linotype" w:hAnsi="Palatino Linotype"/>
          <w:color w:val="000000" w:themeColor="text1"/>
        </w:rPr>
        <w:t>quince de febrero de dos mil veintitrés</w:t>
      </w:r>
      <w:r w:rsidR="003D6267" w:rsidRPr="000320F2">
        <w:rPr>
          <w:rFonts w:ascii="Palatino Linotype" w:hAnsi="Palatino Linotype"/>
          <w:color w:val="000000" w:themeColor="text1"/>
        </w:rPr>
        <w:t xml:space="preserve">. </w:t>
      </w:r>
    </w:p>
    <w:p w14:paraId="03450F91" w14:textId="77777777" w:rsidR="007A5836" w:rsidRPr="000320F2" w:rsidRDefault="007A5836" w:rsidP="004701E9">
      <w:pPr>
        <w:spacing w:line="360" w:lineRule="auto"/>
        <w:jc w:val="both"/>
        <w:rPr>
          <w:rFonts w:ascii="Palatino Linotype" w:hAnsi="Palatino Linotype"/>
          <w:color w:val="000000" w:themeColor="text1"/>
        </w:rPr>
      </w:pPr>
    </w:p>
    <w:p w14:paraId="0B72D996" w14:textId="4273684A" w:rsidR="007A5836" w:rsidRPr="000320F2" w:rsidRDefault="007A5836" w:rsidP="004701E9">
      <w:pPr>
        <w:spacing w:line="360" w:lineRule="auto"/>
        <w:jc w:val="both"/>
        <w:rPr>
          <w:rFonts w:ascii="Palatino Linotype" w:hAnsi="Palatino Linotype"/>
          <w:color w:val="000000" w:themeColor="text1"/>
        </w:rPr>
      </w:pPr>
      <w:r w:rsidRPr="000320F2">
        <w:rPr>
          <w:rFonts w:ascii="Palatino Linotype" w:hAnsi="Palatino Linotype"/>
          <w:b/>
          <w:color w:val="000000" w:themeColor="text1"/>
        </w:rPr>
        <w:t>VISTO</w:t>
      </w:r>
      <w:r w:rsidRPr="000320F2">
        <w:rPr>
          <w:rFonts w:ascii="Palatino Linotype" w:hAnsi="Palatino Linotype"/>
          <w:color w:val="000000" w:themeColor="text1"/>
        </w:rPr>
        <w:t xml:space="preserve"> el exp</w:t>
      </w:r>
      <w:r w:rsidR="00F872DB" w:rsidRPr="000320F2">
        <w:rPr>
          <w:rFonts w:ascii="Palatino Linotype" w:hAnsi="Palatino Linotype"/>
          <w:color w:val="000000" w:themeColor="text1"/>
        </w:rPr>
        <w:t>ediente formado con motivo del R</w:t>
      </w:r>
      <w:r w:rsidRPr="000320F2">
        <w:rPr>
          <w:rFonts w:ascii="Palatino Linotype" w:hAnsi="Palatino Linotype"/>
          <w:color w:val="000000" w:themeColor="text1"/>
        </w:rPr>
        <w:t xml:space="preserve">ecurso de </w:t>
      </w:r>
      <w:r w:rsidR="00F872DB" w:rsidRPr="000320F2">
        <w:rPr>
          <w:rFonts w:ascii="Palatino Linotype" w:hAnsi="Palatino Linotype"/>
          <w:color w:val="000000" w:themeColor="text1"/>
        </w:rPr>
        <w:t>R</w:t>
      </w:r>
      <w:r w:rsidRPr="000320F2">
        <w:rPr>
          <w:rFonts w:ascii="Palatino Linotype" w:hAnsi="Palatino Linotype"/>
          <w:color w:val="000000" w:themeColor="text1"/>
        </w:rPr>
        <w:t>evisión</w:t>
      </w:r>
      <w:r w:rsidRPr="000320F2">
        <w:rPr>
          <w:rFonts w:ascii="Palatino Linotype" w:hAnsi="Palatino Linotype"/>
          <w:b/>
          <w:bCs/>
          <w:color w:val="000000" w:themeColor="text1"/>
        </w:rPr>
        <w:t xml:space="preserve"> </w:t>
      </w:r>
      <w:r w:rsidR="000E2163" w:rsidRPr="000320F2">
        <w:rPr>
          <w:rFonts w:ascii="Palatino Linotype" w:hAnsi="Palatino Linotype"/>
          <w:b/>
          <w:color w:val="000000" w:themeColor="text1"/>
        </w:rPr>
        <w:t>00357</w:t>
      </w:r>
      <w:r w:rsidR="00A9204E" w:rsidRPr="000320F2">
        <w:rPr>
          <w:rFonts w:ascii="Palatino Linotype" w:hAnsi="Palatino Linotype"/>
          <w:b/>
          <w:color w:val="000000" w:themeColor="text1"/>
        </w:rPr>
        <w:t>/INFOEM/IP/RR/202</w:t>
      </w:r>
      <w:r w:rsidR="000E2163" w:rsidRPr="000320F2">
        <w:rPr>
          <w:rFonts w:ascii="Palatino Linotype" w:hAnsi="Palatino Linotype"/>
          <w:b/>
          <w:color w:val="000000" w:themeColor="text1"/>
        </w:rPr>
        <w:t>3</w:t>
      </w:r>
      <w:r w:rsidRPr="000320F2">
        <w:rPr>
          <w:rFonts w:ascii="Palatino Linotype" w:hAnsi="Palatino Linotype"/>
          <w:color w:val="000000" w:themeColor="text1"/>
        </w:rPr>
        <w:t xml:space="preserve">, </w:t>
      </w:r>
      <w:r w:rsidR="00A612E2" w:rsidRPr="000320F2">
        <w:rPr>
          <w:rFonts w:ascii="Palatino Linotype" w:hAnsi="Palatino Linotype"/>
          <w:color w:val="000000" w:themeColor="text1"/>
        </w:rPr>
        <w:t xml:space="preserve">promovido por </w:t>
      </w:r>
      <w:r w:rsidR="00081754" w:rsidRPr="000320F2">
        <w:rPr>
          <w:rFonts w:ascii="Palatino Linotype" w:hAnsi="Palatino Linotype"/>
          <w:color w:val="000000" w:themeColor="text1"/>
        </w:rPr>
        <w:t xml:space="preserve">el C. </w:t>
      </w:r>
      <w:bookmarkStart w:id="0" w:name="_GoBack"/>
      <w:r w:rsidR="000919E5">
        <w:rPr>
          <w:rFonts w:ascii="Palatino Linotype" w:hAnsi="Palatino Linotype"/>
          <w:b/>
          <w:color w:val="000000" w:themeColor="text1"/>
        </w:rPr>
        <w:t xml:space="preserve">XXXXXXX XXXXX </w:t>
      </w:r>
      <w:proofErr w:type="spellStart"/>
      <w:r w:rsidR="000919E5">
        <w:rPr>
          <w:rFonts w:ascii="Palatino Linotype" w:hAnsi="Palatino Linotype"/>
          <w:b/>
          <w:color w:val="000000" w:themeColor="text1"/>
        </w:rPr>
        <w:t>XXXXX</w:t>
      </w:r>
      <w:bookmarkEnd w:id="0"/>
      <w:proofErr w:type="spellEnd"/>
      <w:r w:rsidR="00A612E2" w:rsidRPr="000320F2">
        <w:rPr>
          <w:rFonts w:ascii="Palatino Linotype" w:hAnsi="Palatino Linotype"/>
          <w:color w:val="000000" w:themeColor="text1"/>
        </w:rPr>
        <w:t>,</w:t>
      </w:r>
      <w:r w:rsidR="00A612E2" w:rsidRPr="000320F2">
        <w:rPr>
          <w:rFonts w:ascii="Palatino Linotype" w:hAnsi="Palatino Linotype" w:cs="Arial"/>
          <w:b/>
          <w:lang w:val="es-ES"/>
        </w:rPr>
        <w:t xml:space="preserve"> </w:t>
      </w:r>
      <w:r w:rsidR="00A612E2" w:rsidRPr="000320F2">
        <w:rPr>
          <w:rFonts w:ascii="Palatino Linotype" w:hAnsi="Palatino Linotype"/>
          <w:color w:val="000000" w:themeColor="text1"/>
          <w:lang w:val="es-ES"/>
        </w:rPr>
        <w:t>que</w:t>
      </w:r>
      <w:r w:rsidR="00A612E2" w:rsidRPr="000320F2">
        <w:rPr>
          <w:rFonts w:ascii="Palatino Linotype" w:hAnsi="Palatino Linotype" w:cs="Arial"/>
          <w:b/>
          <w:color w:val="000000" w:themeColor="text1"/>
          <w:lang w:val="es-ES"/>
        </w:rPr>
        <w:t xml:space="preserve"> </w:t>
      </w:r>
      <w:r w:rsidR="00A612E2" w:rsidRPr="000320F2">
        <w:rPr>
          <w:rFonts w:ascii="Palatino Linotype" w:hAnsi="Palatino Linotype"/>
          <w:color w:val="000000" w:themeColor="text1"/>
        </w:rPr>
        <w:t xml:space="preserve">en lo sucesivo se denominará </w:t>
      </w:r>
      <w:r w:rsidR="00A612E2" w:rsidRPr="000320F2">
        <w:rPr>
          <w:rFonts w:ascii="Palatino Linotype" w:hAnsi="Palatino Linotype" w:cs="Arial"/>
          <w:b/>
          <w:lang w:val="es-ES"/>
        </w:rPr>
        <w:t>EL RECURRENTE</w:t>
      </w:r>
      <w:r w:rsidR="00A612E2" w:rsidRPr="000320F2">
        <w:rPr>
          <w:rFonts w:ascii="Palatino Linotype" w:hAnsi="Palatino Linotype"/>
          <w:color w:val="000000" w:themeColor="text1"/>
        </w:rPr>
        <w:t>,</w:t>
      </w:r>
      <w:r w:rsidRPr="000320F2">
        <w:rPr>
          <w:rFonts w:ascii="Palatino Linotype" w:hAnsi="Palatino Linotype"/>
          <w:color w:val="000000" w:themeColor="text1"/>
        </w:rPr>
        <w:t xml:space="preserve"> en contra de la respuesta emitida por </w:t>
      </w:r>
      <w:r w:rsidR="00CB6AE1" w:rsidRPr="000320F2">
        <w:rPr>
          <w:rFonts w:ascii="Palatino Linotype" w:hAnsi="Palatino Linotype"/>
          <w:color w:val="000000" w:themeColor="text1"/>
        </w:rPr>
        <w:t xml:space="preserve">el </w:t>
      </w:r>
      <w:r w:rsidR="000E2163" w:rsidRPr="000320F2">
        <w:rPr>
          <w:rFonts w:ascii="Palatino Linotype" w:hAnsi="Palatino Linotype"/>
          <w:b/>
          <w:color w:val="000000" w:themeColor="text1"/>
        </w:rPr>
        <w:t>Ayuntamiento de Zumpango</w:t>
      </w:r>
      <w:r w:rsidR="00020FB5" w:rsidRPr="000320F2">
        <w:rPr>
          <w:rFonts w:ascii="Palatino Linotype" w:hAnsi="Palatino Linotype" w:cs="Arial"/>
          <w:b/>
          <w:lang w:val="es-ES"/>
        </w:rPr>
        <w:t>,</w:t>
      </w:r>
      <w:r w:rsidRPr="000320F2">
        <w:rPr>
          <w:rFonts w:ascii="Palatino Linotype" w:hAnsi="Palatino Linotype"/>
          <w:color w:val="000000" w:themeColor="text1"/>
        </w:rPr>
        <w:t xml:space="preserve"> </w:t>
      </w:r>
      <w:r w:rsidR="00062086" w:rsidRPr="000320F2">
        <w:rPr>
          <w:rFonts w:ascii="Palatino Linotype" w:hAnsi="Palatino Linotype"/>
          <w:color w:val="000000" w:themeColor="text1"/>
        </w:rPr>
        <w:t xml:space="preserve">que </w:t>
      </w:r>
      <w:r w:rsidRPr="000320F2">
        <w:rPr>
          <w:rFonts w:ascii="Palatino Linotype" w:hAnsi="Palatino Linotype"/>
          <w:color w:val="000000" w:themeColor="text1"/>
        </w:rPr>
        <w:t>en lo sucesivo</w:t>
      </w:r>
      <w:r w:rsidR="00EA33EA" w:rsidRPr="000320F2">
        <w:rPr>
          <w:rFonts w:ascii="Palatino Linotype" w:hAnsi="Palatino Linotype"/>
          <w:color w:val="000000" w:themeColor="text1"/>
        </w:rPr>
        <w:t xml:space="preserve"> se denominará </w:t>
      </w:r>
      <w:r w:rsidRPr="000320F2">
        <w:rPr>
          <w:rFonts w:ascii="Palatino Linotype" w:hAnsi="Palatino Linotype"/>
          <w:b/>
          <w:color w:val="000000" w:themeColor="text1"/>
        </w:rPr>
        <w:t>EL SUJETO OBLIGADO</w:t>
      </w:r>
      <w:r w:rsidRPr="000320F2">
        <w:rPr>
          <w:rFonts w:ascii="Palatino Linotype" w:hAnsi="Palatino Linotype"/>
          <w:color w:val="000000" w:themeColor="text1"/>
        </w:rPr>
        <w:t xml:space="preserve">, se procede a dictar la presente resolución con base en lo siguiente: </w:t>
      </w:r>
    </w:p>
    <w:p w14:paraId="538071BA" w14:textId="77777777" w:rsidR="00DC12E5" w:rsidRPr="000320F2" w:rsidRDefault="00DC12E5" w:rsidP="004701E9">
      <w:pPr>
        <w:jc w:val="both"/>
        <w:rPr>
          <w:rFonts w:ascii="Palatino Linotype" w:hAnsi="Palatino Linotype"/>
          <w:color w:val="000000" w:themeColor="text1"/>
        </w:rPr>
      </w:pPr>
    </w:p>
    <w:p w14:paraId="60926F88" w14:textId="778DB414" w:rsidR="007A5836" w:rsidRPr="000320F2" w:rsidRDefault="00AB4B44" w:rsidP="004701E9">
      <w:pPr>
        <w:jc w:val="center"/>
        <w:rPr>
          <w:rFonts w:ascii="Palatino Linotype" w:hAnsi="Palatino Linotype"/>
          <w:b/>
          <w:bCs/>
          <w:color w:val="000000" w:themeColor="text1"/>
          <w:spacing w:val="60"/>
          <w:sz w:val="28"/>
        </w:rPr>
      </w:pPr>
      <w:r w:rsidRPr="000320F2">
        <w:rPr>
          <w:rFonts w:ascii="Palatino Linotype" w:hAnsi="Palatino Linotype"/>
          <w:b/>
          <w:bCs/>
          <w:color w:val="000000" w:themeColor="text1"/>
          <w:spacing w:val="60"/>
          <w:sz w:val="28"/>
        </w:rPr>
        <w:t>ANTECEDENTES</w:t>
      </w:r>
    </w:p>
    <w:p w14:paraId="6CCD912A" w14:textId="77777777" w:rsidR="007A5836" w:rsidRPr="000320F2" w:rsidRDefault="007A5836" w:rsidP="004701E9">
      <w:pPr>
        <w:jc w:val="center"/>
        <w:rPr>
          <w:rFonts w:ascii="Palatino Linotype" w:hAnsi="Palatino Linotype"/>
          <w:b/>
          <w:bCs/>
          <w:color w:val="000000" w:themeColor="text1"/>
          <w:spacing w:val="60"/>
        </w:rPr>
      </w:pPr>
    </w:p>
    <w:p w14:paraId="03CC829F" w14:textId="57FF9DB2" w:rsidR="00EA7FD8" w:rsidRPr="000320F2" w:rsidRDefault="00EA7FD8" w:rsidP="004701E9">
      <w:pPr>
        <w:spacing w:line="360" w:lineRule="auto"/>
        <w:jc w:val="both"/>
        <w:rPr>
          <w:rFonts w:ascii="Palatino Linotype" w:hAnsi="Palatino Linotype"/>
          <w:b/>
          <w:bCs/>
          <w:color w:val="000000" w:themeColor="text1"/>
          <w:spacing w:val="60"/>
        </w:rPr>
      </w:pPr>
      <w:r w:rsidRPr="000320F2">
        <w:rPr>
          <w:rFonts w:ascii="Palatino Linotype" w:hAnsi="Palatino Linotype"/>
          <w:b/>
          <w:color w:val="000000" w:themeColor="text1"/>
          <w:sz w:val="28"/>
          <w:szCs w:val="28"/>
        </w:rPr>
        <w:t>I. De la Solicitud de Información</w:t>
      </w:r>
    </w:p>
    <w:p w14:paraId="2546F384" w14:textId="2C266648" w:rsidR="007A5836" w:rsidRPr="000320F2" w:rsidRDefault="00E15A90" w:rsidP="004701E9">
      <w:pPr>
        <w:spacing w:line="360" w:lineRule="auto"/>
        <w:jc w:val="both"/>
        <w:rPr>
          <w:rFonts w:ascii="Palatino Linotype" w:hAnsi="Palatino Linotype" w:cs="Arial"/>
          <w:color w:val="000000" w:themeColor="text1"/>
        </w:rPr>
      </w:pPr>
      <w:r w:rsidRPr="000320F2">
        <w:rPr>
          <w:rFonts w:ascii="Palatino Linotype" w:hAnsi="Palatino Linotype" w:cs="Arial"/>
          <w:color w:val="000000" w:themeColor="text1"/>
        </w:rPr>
        <w:t xml:space="preserve">En fecha </w:t>
      </w:r>
      <w:r w:rsidR="000E2163" w:rsidRPr="000320F2">
        <w:rPr>
          <w:rFonts w:ascii="Palatino Linotype" w:hAnsi="Palatino Linotype" w:cs="Arial"/>
          <w:color w:val="000000" w:themeColor="text1"/>
        </w:rPr>
        <w:t>cinco de diciembre d</w:t>
      </w:r>
      <w:r w:rsidR="006952D4" w:rsidRPr="000320F2">
        <w:rPr>
          <w:rFonts w:ascii="Palatino Linotype" w:hAnsi="Palatino Linotype" w:cs="Arial"/>
          <w:color w:val="000000" w:themeColor="text1"/>
        </w:rPr>
        <w:t>e dos mil veintidós</w:t>
      </w:r>
      <w:r w:rsidRPr="000320F2">
        <w:rPr>
          <w:rFonts w:ascii="Palatino Linotype" w:hAnsi="Palatino Linotype" w:cs="Arial"/>
          <w:color w:val="000000" w:themeColor="text1"/>
        </w:rPr>
        <w:t xml:space="preserve">, </w:t>
      </w:r>
      <w:r w:rsidR="00A612E2" w:rsidRPr="000320F2">
        <w:rPr>
          <w:rFonts w:ascii="Palatino Linotype" w:hAnsi="Palatino Linotype"/>
          <w:b/>
          <w:color w:val="000000" w:themeColor="text1"/>
        </w:rPr>
        <w:t>EL</w:t>
      </w:r>
      <w:r w:rsidRPr="000320F2">
        <w:rPr>
          <w:rFonts w:ascii="Palatino Linotype" w:hAnsi="Palatino Linotype"/>
          <w:b/>
          <w:color w:val="000000" w:themeColor="text1"/>
        </w:rPr>
        <w:t xml:space="preserve"> RECURRE</w:t>
      </w:r>
      <w:r w:rsidR="005C4EFE" w:rsidRPr="000320F2">
        <w:rPr>
          <w:rFonts w:ascii="Palatino Linotype" w:hAnsi="Palatino Linotype"/>
          <w:b/>
          <w:color w:val="000000" w:themeColor="text1"/>
        </w:rPr>
        <w:t>NTE</w:t>
      </w:r>
      <w:r w:rsidR="00A9204E" w:rsidRPr="000320F2">
        <w:rPr>
          <w:rFonts w:ascii="Palatino Linotype" w:hAnsi="Palatino Linotype" w:cs="Arial"/>
          <w:color w:val="000000" w:themeColor="text1"/>
        </w:rPr>
        <w:t xml:space="preserve"> presentó a través </w:t>
      </w:r>
      <w:r w:rsidR="006952D4" w:rsidRPr="000320F2">
        <w:rPr>
          <w:rFonts w:ascii="Palatino Linotype" w:hAnsi="Palatino Linotype" w:cs="Arial"/>
          <w:color w:val="000000" w:themeColor="text1"/>
        </w:rPr>
        <w:t>del</w:t>
      </w:r>
      <w:r w:rsidR="00A9204E" w:rsidRPr="000320F2">
        <w:rPr>
          <w:rFonts w:ascii="Palatino Linotype" w:hAnsi="Palatino Linotype" w:cs="Arial"/>
          <w:color w:val="000000" w:themeColor="text1"/>
        </w:rPr>
        <w:t xml:space="preserve"> </w:t>
      </w:r>
      <w:r w:rsidRPr="000320F2">
        <w:rPr>
          <w:rFonts w:ascii="Palatino Linotype" w:hAnsi="Palatino Linotype" w:cs="Arial"/>
          <w:color w:val="000000" w:themeColor="text1"/>
        </w:rPr>
        <w:t xml:space="preserve">Sistema de </w:t>
      </w:r>
      <w:r w:rsidR="00AB4B44" w:rsidRPr="000320F2">
        <w:rPr>
          <w:rFonts w:ascii="Palatino Linotype" w:hAnsi="Palatino Linotype" w:cs="Arial"/>
          <w:color w:val="000000" w:themeColor="text1"/>
        </w:rPr>
        <w:t>Acceso a la Información</w:t>
      </w:r>
      <w:r w:rsidRPr="000320F2">
        <w:rPr>
          <w:rFonts w:ascii="Palatino Linotype" w:hAnsi="Palatino Linotype" w:cs="Arial"/>
          <w:color w:val="000000" w:themeColor="text1"/>
        </w:rPr>
        <w:t xml:space="preserve"> Mexiquense, </w:t>
      </w:r>
      <w:r w:rsidR="005C4EFE" w:rsidRPr="000320F2">
        <w:rPr>
          <w:rFonts w:ascii="Palatino Linotype" w:hAnsi="Palatino Linotype" w:cs="Arial"/>
          <w:color w:val="000000" w:themeColor="text1"/>
        </w:rPr>
        <w:t xml:space="preserve">que </w:t>
      </w:r>
      <w:r w:rsidRPr="000320F2">
        <w:rPr>
          <w:rFonts w:ascii="Palatino Linotype" w:hAnsi="Palatino Linotype" w:cs="Arial"/>
          <w:color w:val="000000" w:themeColor="text1"/>
        </w:rPr>
        <w:t>en lo subsecuente</w:t>
      </w:r>
      <w:r w:rsidR="00EA33EA" w:rsidRPr="000320F2">
        <w:rPr>
          <w:rFonts w:ascii="Palatino Linotype" w:hAnsi="Palatino Linotype" w:cs="Arial"/>
          <w:color w:val="000000" w:themeColor="text1"/>
        </w:rPr>
        <w:t xml:space="preserve"> se denominará</w:t>
      </w:r>
      <w:r w:rsidRPr="000320F2">
        <w:rPr>
          <w:rFonts w:ascii="Palatino Linotype" w:hAnsi="Palatino Linotype" w:cs="Arial"/>
          <w:color w:val="000000" w:themeColor="text1"/>
        </w:rPr>
        <w:t xml:space="preserve"> </w:t>
      </w:r>
      <w:r w:rsidRPr="000320F2">
        <w:rPr>
          <w:rFonts w:ascii="Palatino Linotype" w:hAnsi="Palatino Linotype" w:cs="Arial"/>
          <w:b/>
          <w:color w:val="000000" w:themeColor="text1"/>
        </w:rPr>
        <w:t>EL SAIMEX</w:t>
      </w:r>
      <w:r w:rsidRPr="000320F2">
        <w:rPr>
          <w:rFonts w:ascii="Palatino Linotype" w:hAnsi="Palatino Linotype" w:cs="Arial"/>
          <w:color w:val="000000" w:themeColor="text1"/>
        </w:rPr>
        <w:t xml:space="preserve"> ante </w:t>
      </w:r>
      <w:r w:rsidRPr="000320F2">
        <w:rPr>
          <w:rFonts w:ascii="Palatino Linotype" w:hAnsi="Palatino Linotype" w:cs="Arial"/>
          <w:b/>
          <w:color w:val="000000" w:themeColor="text1"/>
        </w:rPr>
        <w:t>EL SUJETO OBLIGADO</w:t>
      </w:r>
      <w:r w:rsidRPr="000320F2">
        <w:rPr>
          <w:rFonts w:ascii="Palatino Linotype" w:hAnsi="Palatino Linotype" w:cs="Arial"/>
          <w:color w:val="000000" w:themeColor="text1"/>
        </w:rPr>
        <w:t xml:space="preserve">, la solicitud de </w:t>
      </w:r>
      <w:r w:rsidR="00AB4B44" w:rsidRPr="000320F2">
        <w:rPr>
          <w:rFonts w:ascii="Palatino Linotype" w:hAnsi="Palatino Linotype" w:cs="Arial"/>
          <w:color w:val="000000" w:themeColor="text1"/>
        </w:rPr>
        <w:t>Acceso a la Información</w:t>
      </w:r>
      <w:r w:rsidRPr="000320F2">
        <w:rPr>
          <w:rFonts w:ascii="Palatino Linotype" w:hAnsi="Palatino Linotype" w:cs="Arial"/>
          <w:color w:val="000000" w:themeColor="text1"/>
        </w:rPr>
        <w:t xml:space="preserve"> pública, a la que se le asignó el número de expediente</w:t>
      </w:r>
      <w:r w:rsidRPr="000320F2">
        <w:rPr>
          <w:rFonts w:ascii="Palatino Linotype" w:hAnsi="Palatino Linotype" w:cs="Arial"/>
          <w:b/>
          <w:color w:val="000000" w:themeColor="text1"/>
        </w:rPr>
        <w:t xml:space="preserve"> </w:t>
      </w:r>
      <w:r w:rsidR="000E2163" w:rsidRPr="000320F2">
        <w:rPr>
          <w:rFonts w:ascii="Palatino Linotype" w:hAnsi="Palatino Linotype" w:cs="Arial"/>
          <w:b/>
          <w:color w:val="000000" w:themeColor="text1"/>
        </w:rPr>
        <w:t>00318/ZUMPANGO/IP/2022</w:t>
      </w:r>
      <w:r w:rsidR="007A5836" w:rsidRPr="000320F2">
        <w:rPr>
          <w:rFonts w:ascii="Palatino Linotype" w:hAnsi="Palatino Linotype" w:cs="Arial"/>
          <w:b/>
          <w:color w:val="000000" w:themeColor="text1"/>
        </w:rPr>
        <w:t>,</w:t>
      </w:r>
      <w:r w:rsidR="007A5836" w:rsidRPr="000320F2">
        <w:rPr>
          <w:rFonts w:ascii="Palatino Linotype" w:hAnsi="Palatino Linotype"/>
          <w:color w:val="000000" w:themeColor="text1"/>
        </w:rPr>
        <w:t xml:space="preserve"> mediante la cual </w:t>
      </w:r>
      <w:r w:rsidR="00F84FBE" w:rsidRPr="000320F2">
        <w:rPr>
          <w:rFonts w:ascii="Palatino Linotype" w:hAnsi="Palatino Linotype"/>
          <w:color w:val="000000" w:themeColor="text1"/>
        </w:rPr>
        <w:t xml:space="preserve">requirió </w:t>
      </w:r>
      <w:r w:rsidR="007A5836" w:rsidRPr="000320F2">
        <w:rPr>
          <w:rFonts w:ascii="Palatino Linotype" w:hAnsi="Palatino Linotype"/>
          <w:color w:val="000000" w:themeColor="text1"/>
        </w:rPr>
        <w:t xml:space="preserve">lo </w:t>
      </w:r>
      <w:r w:rsidR="007A5836" w:rsidRPr="000320F2">
        <w:rPr>
          <w:rFonts w:ascii="Palatino Linotype" w:hAnsi="Palatino Linotype" w:cs="Arial"/>
          <w:color w:val="000000" w:themeColor="text1"/>
        </w:rPr>
        <w:t>siguiente</w:t>
      </w:r>
      <w:r w:rsidR="007A5836" w:rsidRPr="000320F2">
        <w:rPr>
          <w:rFonts w:ascii="Palatino Linotype" w:hAnsi="Palatino Linotype"/>
          <w:color w:val="000000" w:themeColor="text1"/>
        </w:rPr>
        <w:t>:</w:t>
      </w:r>
    </w:p>
    <w:p w14:paraId="2DF8E127" w14:textId="77777777" w:rsidR="007A5836" w:rsidRPr="000320F2" w:rsidRDefault="007A5836" w:rsidP="004701E9">
      <w:pPr>
        <w:pStyle w:val="Prrafodelista"/>
        <w:ind w:left="851" w:right="899"/>
        <w:jc w:val="both"/>
        <w:rPr>
          <w:rFonts w:ascii="Palatino Linotype" w:hAnsi="Palatino Linotype" w:cs="Arial"/>
          <w:i/>
          <w:color w:val="000000" w:themeColor="text1"/>
          <w:sz w:val="22"/>
        </w:rPr>
      </w:pPr>
    </w:p>
    <w:p w14:paraId="3FE2529C" w14:textId="28D393CF" w:rsidR="007A5836" w:rsidRPr="000320F2" w:rsidRDefault="007A5836" w:rsidP="004701E9">
      <w:pPr>
        <w:pStyle w:val="Prrafodelista"/>
        <w:ind w:left="851" w:right="899"/>
        <w:jc w:val="both"/>
        <w:rPr>
          <w:rFonts w:ascii="Palatino Linotype" w:hAnsi="Palatino Linotype" w:cs="Arial"/>
          <w:i/>
          <w:color w:val="000000" w:themeColor="text1"/>
          <w:sz w:val="22"/>
        </w:rPr>
      </w:pPr>
      <w:bookmarkStart w:id="1" w:name="_Hlk96896517"/>
      <w:r w:rsidRPr="000320F2">
        <w:rPr>
          <w:rFonts w:ascii="Palatino Linotype" w:hAnsi="Palatino Linotype" w:cs="Arial"/>
          <w:i/>
          <w:color w:val="000000" w:themeColor="text1"/>
          <w:sz w:val="22"/>
        </w:rPr>
        <w:t>“</w:t>
      </w:r>
      <w:r w:rsidR="000E2163" w:rsidRPr="000320F2">
        <w:rPr>
          <w:rFonts w:ascii="Palatino Linotype" w:hAnsi="Palatino Linotype" w:cs="Arial"/>
          <w:i/>
          <w:color w:val="000000" w:themeColor="text1"/>
          <w:sz w:val="22"/>
        </w:rPr>
        <w:t>Cuántas obras se realizaron dos veces en Paseos de San Juan.</w:t>
      </w:r>
      <w:r w:rsidRPr="000320F2">
        <w:rPr>
          <w:rFonts w:ascii="Palatino Linotype" w:hAnsi="Palatino Linotype" w:cs="Arial"/>
          <w:i/>
          <w:color w:val="000000" w:themeColor="text1"/>
          <w:sz w:val="22"/>
        </w:rPr>
        <w:t>”</w:t>
      </w:r>
      <w:r w:rsidR="00D27BA9" w:rsidRPr="000320F2">
        <w:rPr>
          <w:rFonts w:ascii="Palatino Linotype" w:hAnsi="Palatino Linotype" w:cs="Arial"/>
          <w:i/>
          <w:color w:val="000000" w:themeColor="text1"/>
          <w:sz w:val="22"/>
        </w:rPr>
        <w:t xml:space="preserve"> </w:t>
      </w:r>
      <w:r w:rsidRPr="000320F2">
        <w:rPr>
          <w:rFonts w:ascii="Palatino Linotype" w:hAnsi="Palatino Linotype" w:cs="Arial"/>
          <w:i/>
          <w:color w:val="000000" w:themeColor="text1"/>
          <w:sz w:val="22"/>
        </w:rPr>
        <w:t>(</w:t>
      </w:r>
      <w:r w:rsidR="00EE6A83" w:rsidRPr="000320F2">
        <w:rPr>
          <w:rFonts w:ascii="Palatino Linotype" w:hAnsi="Palatino Linotype" w:cs="Arial"/>
          <w:i/>
          <w:color w:val="000000" w:themeColor="text1"/>
          <w:sz w:val="22"/>
        </w:rPr>
        <w:t>S</w:t>
      </w:r>
      <w:r w:rsidRPr="000320F2">
        <w:rPr>
          <w:rFonts w:ascii="Palatino Linotype" w:hAnsi="Palatino Linotype" w:cs="Arial"/>
          <w:i/>
          <w:color w:val="000000" w:themeColor="text1"/>
          <w:sz w:val="22"/>
        </w:rPr>
        <w:t>ic).</w:t>
      </w:r>
    </w:p>
    <w:bookmarkEnd w:id="1"/>
    <w:p w14:paraId="6723CF9D" w14:textId="591DB86B" w:rsidR="00020FB5" w:rsidRPr="000320F2" w:rsidRDefault="00020FB5" w:rsidP="004701E9">
      <w:pPr>
        <w:pStyle w:val="Prrafodelista"/>
        <w:ind w:left="851" w:right="899"/>
        <w:jc w:val="both"/>
        <w:rPr>
          <w:rFonts w:ascii="Palatino Linotype" w:hAnsi="Palatino Linotype" w:cs="Arial"/>
          <w:i/>
          <w:color w:val="000000" w:themeColor="text1"/>
          <w:sz w:val="22"/>
        </w:rPr>
      </w:pPr>
    </w:p>
    <w:p w14:paraId="1C1937D5" w14:textId="019FB063" w:rsidR="00F3446D" w:rsidRPr="000320F2" w:rsidRDefault="00F3446D" w:rsidP="004701E9">
      <w:pPr>
        <w:spacing w:line="360" w:lineRule="auto"/>
        <w:jc w:val="both"/>
        <w:rPr>
          <w:rFonts w:ascii="Palatino Linotype" w:hAnsi="Palatino Linotype" w:cs="Arial"/>
          <w:b/>
          <w:color w:val="000000" w:themeColor="text1"/>
        </w:rPr>
      </w:pPr>
      <w:r w:rsidRPr="000320F2">
        <w:rPr>
          <w:rFonts w:ascii="Palatino Linotype" w:hAnsi="Palatino Linotype" w:cs="Arial"/>
          <w:b/>
          <w:color w:val="000000" w:themeColor="text1"/>
        </w:rPr>
        <w:t>MODALIDAD DE ENTREGA:</w:t>
      </w:r>
      <w:r w:rsidRPr="000320F2">
        <w:rPr>
          <w:rFonts w:ascii="Palatino Linotype" w:hAnsi="Palatino Linotype" w:cs="Arial"/>
          <w:color w:val="000000" w:themeColor="text1"/>
        </w:rPr>
        <w:t xml:space="preserve"> vía </w:t>
      </w:r>
      <w:r w:rsidRPr="000320F2">
        <w:rPr>
          <w:rFonts w:ascii="Palatino Linotype" w:hAnsi="Palatino Linotype" w:cs="Arial"/>
          <w:b/>
          <w:color w:val="000000" w:themeColor="text1"/>
        </w:rPr>
        <w:t>SAIMEX.</w:t>
      </w:r>
      <w:r w:rsidR="005C4EFE" w:rsidRPr="000320F2">
        <w:rPr>
          <w:rFonts w:ascii="Palatino Linotype" w:hAnsi="Palatino Linotype" w:cs="Arial"/>
          <w:b/>
          <w:color w:val="000000" w:themeColor="text1"/>
        </w:rPr>
        <w:t xml:space="preserve"> </w:t>
      </w:r>
    </w:p>
    <w:p w14:paraId="0AFEB257" w14:textId="77777777" w:rsidR="00EA7FD8" w:rsidRPr="000320F2" w:rsidRDefault="00EA7FD8" w:rsidP="004701E9">
      <w:pPr>
        <w:spacing w:line="360" w:lineRule="auto"/>
        <w:jc w:val="both"/>
        <w:rPr>
          <w:rFonts w:ascii="Palatino Linotype" w:hAnsi="Palatino Linotype" w:cs="Arial"/>
          <w:b/>
          <w:color w:val="000000" w:themeColor="text1"/>
        </w:rPr>
      </w:pPr>
    </w:p>
    <w:p w14:paraId="18E45CC6" w14:textId="77777777" w:rsidR="00EA7FD8" w:rsidRPr="000320F2" w:rsidRDefault="00EA7FD8" w:rsidP="004701E9">
      <w:pPr>
        <w:spacing w:line="360" w:lineRule="auto"/>
        <w:jc w:val="both"/>
        <w:rPr>
          <w:rFonts w:ascii="Palatino Linotype" w:hAnsi="Palatino Linotype"/>
          <w:b/>
          <w:color w:val="000000" w:themeColor="text1"/>
          <w:sz w:val="28"/>
          <w:szCs w:val="28"/>
        </w:rPr>
      </w:pPr>
      <w:r w:rsidRPr="000320F2">
        <w:rPr>
          <w:rFonts w:ascii="Palatino Linotype" w:hAnsi="Palatino Linotype"/>
          <w:b/>
          <w:color w:val="000000" w:themeColor="text1"/>
          <w:sz w:val="28"/>
          <w:szCs w:val="28"/>
        </w:rPr>
        <w:t>II. Turno de requerimiento del Sujeto Obligado</w:t>
      </w:r>
    </w:p>
    <w:p w14:paraId="4C2875DB" w14:textId="7B59CF5D" w:rsidR="00715751" w:rsidRPr="000320F2" w:rsidRDefault="00776FD9" w:rsidP="004701E9">
      <w:pPr>
        <w:spacing w:line="360" w:lineRule="auto"/>
        <w:jc w:val="both"/>
        <w:rPr>
          <w:rFonts w:ascii="Palatino Linotype" w:hAnsi="Palatino Linotype"/>
          <w:bCs/>
          <w:color w:val="000000" w:themeColor="text1"/>
        </w:rPr>
      </w:pPr>
      <w:r w:rsidRPr="000320F2">
        <w:rPr>
          <w:rFonts w:ascii="Palatino Linotype" w:hAnsi="Palatino Linotype" w:cs="Arial"/>
          <w:color w:val="000000" w:themeColor="text1"/>
        </w:rPr>
        <w:t xml:space="preserve">Con la finalidad de dar </w:t>
      </w:r>
      <w:r w:rsidR="00715751" w:rsidRPr="000320F2">
        <w:rPr>
          <w:rFonts w:ascii="Palatino Linotype" w:hAnsi="Palatino Linotype" w:cs="Arial"/>
          <w:color w:val="000000" w:themeColor="text1"/>
        </w:rPr>
        <w:t xml:space="preserve">cumplimiento al artículo 162 de la Ley de Transparencia y </w:t>
      </w:r>
      <w:r w:rsidR="00AB4B44" w:rsidRPr="000320F2">
        <w:rPr>
          <w:rFonts w:ascii="Palatino Linotype" w:hAnsi="Palatino Linotype" w:cs="Arial"/>
          <w:color w:val="000000" w:themeColor="text1"/>
        </w:rPr>
        <w:t>Acceso a la Información</w:t>
      </w:r>
      <w:r w:rsidR="00715751" w:rsidRPr="000320F2">
        <w:rPr>
          <w:rFonts w:ascii="Palatino Linotype" w:hAnsi="Palatino Linotype" w:cs="Arial"/>
          <w:color w:val="000000" w:themeColor="text1"/>
        </w:rPr>
        <w:t xml:space="preserve"> Pública del Estado de México y Municipios, el </w:t>
      </w:r>
      <w:r w:rsidR="000E2163" w:rsidRPr="000320F2">
        <w:rPr>
          <w:rFonts w:ascii="Palatino Linotype" w:hAnsi="Palatino Linotype" w:cs="Arial"/>
          <w:color w:val="000000" w:themeColor="text1"/>
        </w:rPr>
        <w:t xml:space="preserve">seis de </w:t>
      </w:r>
      <w:r w:rsidR="000E2163" w:rsidRPr="000320F2">
        <w:rPr>
          <w:rFonts w:ascii="Palatino Linotype" w:hAnsi="Palatino Linotype" w:cs="Arial"/>
          <w:color w:val="000000" w:themeColor="text1"/>
        </w:rPr>
        <w:lastRenderedPageBreak/>
        <w:t xml:space="preserve">diciembre de </w:t>
      </w:r>
      <w:r w:rsidR="006952D4" w:rsidRPr="000320F2">
        <w:rPr>
          <w:rFonts w:ascii="Palatino Linotype" w:hAnsi="Palatino Linotype" w:cs="Arial"/>
          <w:color w:val="000000" w:themeColor="text1"/>
        </w:rPr>
        <w:t>dos mil veintidós</w:t>
      </w:r>
      <w:r w:rsidR="00715751" w:rsidRPr="000320F2">
        <w:rPr>
          <w:rFonts w:ascii="Palatino Linotype" w:hAnsi="Palatino Linotype" w:cs="Arial"/>
          <w:color w:val="000000" w:themeColor="text1"/>
        </w:rPr>
        <w:t xml:space="preserve">, la Titular de la Unidad de Transparencia del </w:t>
      </w:r>
      <w:r w:rsidR="00715751" w:rsidRPr="000320F2">
        <w:rPr>
          <w:rFonts w:ascii="Palatino Linotype" w:hAnsi="Palatino Linotype" w:cs="Arial"/>
          <w:b/>
          <w:color w:val="000000" w:themeColor="text1"/>
        </w:rPr>
        <w:t>SUJETO OBLIGADO</w:t>
      </w:r>
      <w:r w:rsidR="00715751" w:rsidRPr="000320F2">
        <w:rPr>
          <w:rFonts w:ascii="Palatino Linotype" w:hAnsi="Palatino Linotype" w:cs="Arial"/>
          <w:color w:val="000000" w:themeColor="text1"/>
        </w:rPr>
        <w:t xml:space="preserve">, </w:t>
      </w:r>
      <w:r w:rsidR="00715751" w:rsidRPr="000320F2">
        <w:rPr>
          <w:rFonts w:ascii="Palatino Linotype" w:hAnsi="Palatino Linotype"/>
          <w:bCs/>
          <w:color w:val="000000" w:themeColor="text1"/>
        </w:rPr>
        <w:t>turnó el requerimiento de información al</w:t>
      </w:r>
      <w:r w:rsidR="002A63FA" w:rsidRPr="000320F2">
        <w:rPr>
          <w:rFonts w:ascii="Palatino Linotype" w:hAnsi="Palatino Linotype"/>
          <w:bCs/>
          <w:color w:val="000000" w:themeColor="text1"/>
        </w:rPr>
        <w:t xml:space="preserve"> servidor</w:t>
      </w:r>
      <w:r w:rsidR="00715751" w:rsidRPr="000320F2">
        <w:rPr>
          <w:rFonts w:ascii="Palatino Linotype" w:hAnsi="Palatino Linotype"/>
          <w:bCs/>
          <w:color w:val="000000" w:themeColor="text1"/>
        </w:rPr>
        <w:t xml:space="preserve"> público habilitado que estimó pertinente, a fin de colmar la </w:t>
      </w:r>
      <w:r w:rsidR="0022743B" w:rsidRPr="000320F2">
        <w:rPr>
          <w:rFonts w:ascii="Palatino Linotype" w:hAnsi="Palatino Linotype"/>
          <w:bCs/>
          <w:color w:val="000000" w:themeColor="text1"/>
        </w:rPr>
        <w:t>S</w:t>
      </w:r>
      <w:r w:rsidR="00715751" w:rsidRPr="000320F2">
        <w:rPr>
          <w:rFonts w:ascii="Palatino Linotype" w:hAnsi="Palatino Linotype"/>
          <w:bCs/>
          <w:color w:val="000000" w:themeColor="text1"/>
        </w:rPr>
        <w:t xml:space="preserve">olicitud de </w:t>
      </w:r>
      <w:r w:rsidR="00AB4B44" w:rsidRPr="000320F2">
        <w:rPr>
          <w:rFonts w:ascii="Palatino Linotype" w:hAnsi="Palatino Linotype"/>
          <w:bCs/>
          <w:color w:val="000000" w:themeColor="text1"/>
        </w:rPr>
        <w:t>Acceso a la Información</w:t>
      </w:r>
      <w:r w:rsidR="00715751" w:rsidRPr="000320F2">
        <w:rPr>
          <w:rFonts w:ascii="Palatino Linotype" w:hAnsi="Palatino Linotype"/>
          <w:bCs/>
          <w:color w:val="000000" w:themeColor="text1"/>
        </w:rPr>
        <w:t>; tal y como, se aprecia en la imagen siguiente:</w:t>
      </w:r>
    </w:p>
    <w:p w14:paraId="3F750E02" w14:textId="073A968D" w:rsidR="000E2163" w:rsidRPr="000320F2" w:rsidRDefault="000E2163" w:rsidP="004701E9">
      <w:pPr>
        <w:spacing w:line="360" w:lineRule="auto"/>
        <w:jc w:val="both"/>
        <w:rPr>
          <w:rFonts w:ascii="Palatino Linotype" w:hAnsi="Palatino Linotype"/>
          <w:bCs/>
          <w:color w:val="000000" w:themeColor="text1"/>
        </w:rPr>
      </w:pPr>
      <w:r w:rsidRPr="000320F2">
        <w:rPr>
          <w:rFonts w:ascii="Palatino Linotype" w:hAnsi="Palatino Linotype"/>
          <w:noProof/>
          <w:lang w:val="es-419" w:eastAsia="es-419"/>
        </w:rPr>
        <w:drawing>
          <wp:inline distT="0" distB="0" distL="0" distR="0" wp14:anchorId="6DAE48A8" wp14:editId="543A4083">
            <wp:extent cx="5791835" cy="139147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7005" cy="1392721"/>
                    </a:xfrm>
                    <a:prstGeom prst="rect">
                      <a:avLst/>
                    </a:prstGeom>
                  </pic:spPr>
                </pic:pic>
              </a:graphicData>
            </a:graphic>
          </wp:inline>
        </w:drawing>
      </w:r>
    </w:p>
    <w:p w14:paraId="189E89AF" w14:textId="41BB1E73" w:rsidR="00A612E2" w:rsidRPr="000320F2" w:rsidRDefault="00A612E2" w:rsidP="004701E9">
      <w:pPr>
        <w:spacing w:line="360" w:lineRule="auto"/>
        <w:jc w:val="both"/>
        <w:rPr>
          <w:rFonts w:ascii="Palatino Linotype" w:hAnsi="Palatino Linotype"/>
          <w:bCs/>
          <w:color w:val="000000" w:themeColor="text1"/>
        </w:rPr>
      </w:pPr>
    </w:p>
    <w:p w14:paraId="2CA2F241" w14:textId="219F8C6F" w:rsidR="00E62E88" w:rsidRPr="000320F2" w:rsidRDefault="00E62E88" w:rsidP="004701E9">
      <w:pPr>
        <w:pStyle w:val="Prrafodelista"/>
        <w:tabs>
          <w:tab w:val="left" w:pos="709"/>
        </w:tabs>
        <w:spacing w:line="360" w:lineRule="auto"/>
        <w:ind w:left="0"/>
        <w:jc w:val="both"/>
        <w:rPr>
          <w:rFonts w:ascii="Palatino Linotype" w:hAnsi="Palatino Linotype" w:cs="Arial"/>
          <w:b/>
          <w:color w:val="000000" w:themeColor="text1"/>
          <w:sz w:val="28"/>
          <w:szCs w:val="28"/>
        </w:rPr>
      </w:pPr>
      <w:r w:rsidRPr="000320F2">
        <w:rPr>
          <w:rFonts w:ascii="Palatino Linotype" w:hAnsi="Palatino Linotype"/>
          <w:b/>
          <w:color w:val="000000" w:themeColor="text1"/>
          <w:sz w:val="28"/>
          <w:szCs w:val="28"/>
        </w:rPr>
        <w:t xml:space="preserve">III. </w:t>
      </w:r>
      <w:r w:rsidRPr="000320F2">
        <w:rPr>
          <w:rFonts w:ascii="Palatino Linotype" w:hAnsi="Palatino Linotype" w:cs="Arial"/>
          <w:b/>
          <w:color w:val="000000" w:themeColor="text1"/>
          <w:sz w:val="28"/>
          <w:szCs w:val="28"/>
        </w:rPr>
        <w:t>Respuesta del Sujeto Obligado</w:t>
      </w:r>
    </w:p>
    <w:p w14:paraId="44D16AE2" w14:textId="58E4F114" w:rsidR="007A5836" w:rsidRPr="000320F2" w:rsidRDefault="007A5836" w:rsidP="004701E9">
      <w:pPr>
        <w:spacing w:line="360" w:lineRule="auto"/>
        <w:jc w:val="both"/>
        <w:rPr>
          <w:rFonts w:ascii="Palatino Linotype" w:hAnsi="Palatino Linotype" w:cs="Arial"/>
          <w:color w:val="000000" w:themeColor="text1"/>
        </w:rPr>
      </w:pPr>
      <w:r w:rsidRPr="000320F2">
        <w:rPr>
          <w:rFonts w:ascii="Palatino Linotype" w:hAnsi="Palatino Linotype" w:cs="Arial"/>
          <w:color w:val="000000" w:themeColor="text1"/>
        </w:rPr>
        <w:t xml:space="preserve">De las constancias que integran el expediente electrónico del </w:t>
      </w:r>
      <w:r w:rsidRPr="000320F2">
        <w:rPr>
          <w:rFonts w:ascii="Palatino Linotype" w:hAnsi="Palatino Linotype" w:cs="Arial"/>
          <w:b/>
          <w:color w:val="000000" w:themeColor="text1"/>
        </w:rPr>
        <w:t>SAIMEX</w:t>
      </w:r>
      <w:r w:rsidRPr="000320F2">
        <w:rPr>
          <w:rFonts w:ascii="Palatino Linotype" w:hAnsi="Palatino Linotype" w:cs="Arial"/>
          <w:color w:val="000000" w:themeColor="text1"/>
        </w:rPr>
        <w:t xml:space="preserve"> se advierte que </w:t>
      </w:r>
      <w:r w:rsidRPr="000320F2">
        <w:rPr>
          <w:rFonts w:ascii="Palatino Linotype" w:hAnsi="Palatino Linotype" w:cs="Arial"/>
          <w:b/>
          <w:color w:val="000000" w:themeColor="text1"/>
        </w:rPr>
        <w:t>EL SUJETO OBLIGADO</w:t>
      </w:r>
      <w:r w:rsidRPr="000320F2">
        <w:rPr>
          <w:rFonts w:ascii="Palatino Linotype" w:hAnsi="Palatino Linotype" w:cs="Arial"/>
          <w:color w:val="000000" w:themeColor="text1"/>
        </w:rPr>
        <w:t xml:space="preserve"> dio respuesta a la </w:t>
      </w:r>
      <w:r w:rsidR="0022743B" w:rsidRPr="000320F2">
        <w:rPr>
          <w:rFonts w:ascii="Palatino Linotype" w:hAnsi="Palatino Linotype" w:cs="Arial"/>
          <w:color w:val="000000" w:themeColor="text1"/>
        </w:rPr>
        <w:t>S</w:t>
      </w:r>
      <w:r w:rsidRPr="000320F2">
        <w:rPr>
          <w:rFonts w:ascii="Palatino Linotype" w:hAnsi="Palatino Linotype" w:cs="Arial"/>
          <w:color w:val="000000" w:themeColor="text1"/>
        </w:rPr>
        <w:t xml:space="preserve">olicitud de </w:t>
      </w:r>
      <w:r w:rsidR="00AB4B44" w:rsidRPr="000320F2">
        <w:rPr>
          <w:rFonts w:ascii="Palatino Linotype" w:hAnsi="Palatino Linotype" w:cs="Arial"/>
          <w:color w:val="000000" w:themeColor="text1"/>
        </w:rPr>
        <w:t>Acceso a la Información</w:t>
      </w:r>
      <w:r w:rsidRPr="000320F2">
        <w:rPr>
          <w:rFonts w:ascii="Palatino Linotype" w:hAnsi="Palatino Linotype" w:cs="Arial"/>
          <w:color w:val="000000" w:themeColor="text1"/>
        </w:rPr>
        <w:t xml:space="preserve">, en fecha </w:t>
      </w:r>
      <w:r w:rsidR="000E2163" w:rsidRPr="000320F2">
        <w:rPr>
          <w:rFonts w:ascii="Palatino Linotype" w:hAnsi="Palatino Linotype" w:cs="Arial"/>
          <w:color w:val="000000" w:themeColor="text1"/>
        </w:rPr>
        <w:t>doce de enero de dos mil veintitrés</w:t>
      </w:r>
      <w:r w:rsidRPr="000320F2">
        <w:rPr>
          <w:rFonts w:ascii="Palatino Linotype" w:hAnsi="Palatino Linotype" w:cs="Arial"/>
          <w:color w:val="000000" w:themeColor="text1"/>
        </w:rPr>
        <w:t>, en los términos que a continuación se citan:</w:t>
      </w:r>
    </w:p>
    <w:p w14:paraId="021BF839" w14:textId="77777777" w:rsidR="003652DA" w:rsidRPr="000320F2" w:rsidRDefault="003652DA" w:rsidP="004701E9">
      <w:pPr>
        <w:pStyle w:val="Prrafodelista"/>
        <w:ind w:left="851" w:right="899"/>
        <w:jc w:val="both"/>
        <w:rPr>
          <w:rFonts w:ascii="Palatino Linotype" w:hAnsi="Palatino Linotype" w:cs="Arial"/>
          <w:i/>
          <w:color w:val="000000" w:themeColor="text1"/>
          <w:sz w:val="22"/>
        </w:rPr>
      </w:pPr>
    </w:p>
    <w:p w14:paraId="759924C2" w14:textId="77777777" w:rsidR="000E2163" w:rsidRPr="000320F2" w:rsidRDefault="007A5836" w:rsidP="004701E9">
      <w:pPr>
        <w:pStyle w:val="Prrafodelista"/>
        <w:ind w:left="851" w:right="899"/>
        <w:jc w:val="both"/>
        <w:rPr>
          <w:rFonts w:ascii="Palatino Linotype" w:hAnsi="Palatino Linotype" w:cs="Arial"/>
          <w:i/>
          <w:color w:val="000000" w:themeColor="text1"/>
          <w:sz w:val="22"/>
        </w:rPr>
      </w:pPr>
      <w:r w:rsidRPr="000320F2">
        <w:rPr>
          <w:rFonts w:ascii="Palatino Linotype" w:hAnsi="Palatino Linotype" w:cs="Arial"/>
          <w:i/>
          <w:color w:val="000000" w:themeColor="text1"/>
          <w:sz w:val="22"/>
        </w:rPr>
        <w:t>“</w:t>
      </w:r>
      <w:r w:rsidR="00860A24" w:rsidRPr="000320F2">
        <w:rPr>
          <w:rFonts w:ascii="Palatino Linotype" w:hAnsi="Palatino Linotype" w:cs="Arial"/>
          <w:i/>
          <w:color w:val="000000" w:themeColor="text1"/>
          <w:sz w:val="22"/>
        </w:rPr>
        <w:t>…</w:t>
      </w:r>
      <w:r w:rsidR="000E2163" w:rsidRPr="000320F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DC0FAA" w14:textId="77777777" w:rsidR="000E2163" w:rsidRPr="000320F2" w:rsidRDefault="000E2163" w:rsidP="004701E9">
      <w:pPr>
        <w:pStyle w:val="Prrafodelista"/>
        <w:ind w:left="851" w:right="899"/>
        <w:jc w:val="both"/>
        <w:rPr>
          <w:rFonts w:ascii="Palatino Linotype" w:hAnsi="Palatino Linotype" w:cs="Arial"/>
          <w:i/>
          <w:color w:val="000000" w:themeColor="text1"/>
          <w:sz w:val="22"/>
        </w:rPr>
      </w:pPr>
    </w:p>
    <w:p w14:paraId="0F240C4F" w14:textId="77777777" w:rsidR="000E2163" w:rsidRPr="000320F2" w:rsidRDefault="000E2163" w:rsidP="004701E9">
      <w:pPr>
        <w:pStyle w:val="Prrafodelista"/>
        <w:ind w:left="851" w:right="899"/>
        <w:jc w:val="both"/>
        <w:rPr>
          <w:rFonts w:ascii="Palatino Linotype" w:hAnsi="Palatino Linotype" w:cs="Arial"/>
          <w:i/>
          <w:color w:val="000000" w:themeColor="text1"/>
          <w:sz w:val="22"/>
        </w:rPr>
      </w:pPr>
      <w:r w:rsidRPr="000320F2">
        <w:rPr>
          <w:rFonts w:ascii="Palatino Linotype" w:hAnsi="Palatino Linotype" w:cs="Arial"/>
          <w:i/>
          <w:color w:val="000000" w:themeColor="text1"/>
          <w:sz w:val="22"/>
        </w:rPr>
        <w:t>ANEXO OFICIO DE RESPUESTA</w:t>
      </w:r>
    </w:p>
    <w:p w14:paraId="6B51D2CF" w14:textId="77777777" w:rsidR="000E2163" w:rsidRPr="000320F2" w:rsidRDefault="000E2163" w:rsidP="004701E9">
      <w:pPr>
        <w:pStyle w:val="Prrafodelista"/>
        <w:ind w:left="851" w:right="899"/>
        <w:jc w:val="both"/>
        <w:rPr>
          <w:rFonts w:ascii="Palatino Linotype" w:hAnsi="Palatino Linotype" w:cs="Arial"/>
          <w:i/>
          <w:color w:val="000000" w:themeColor="text1"/>
          <w:sz w:val="22"/>
        </w:rPr>
      </w:pPr>
    </w:p>
    <w:p w14:paraId="74F8E07A" w14:textId="77777777" w:rsidR="000E2163" w:rsidRPr="000320F2" w:rsidRDefault="000E2163" w:rsidP="004701E9">
      <w:pPr>
        <w:pStyle w:val="Prrafodelista"/>
        <w:ind w:left="851" w:right="899"/>
        <w:jc w:val="both"/>
        <w:rPr>
          <w:rFonts w:ascii="Palatino Linotype" w:hAnsi="Palatino Linotype" w:cs="Arial"/>
          <w:i/>
          <w:color w:val="000000" w:themeColor="text1"/>
          <w:sz w:val="22"/>
        </w:rPr>
      </w:pPr>
      <w:r w:rsidRPr="000320F2">
        <w:rPr>
          <w:rFonts w:ascii="Palatino Linotype" w:hAnsi="Palatino Linotype" w:cs="Arial"/>
          <w:i/>
          <w:color w:val="000000" w:themeColor="text1"/>
          <w:sz w:val="22"/>
        </w:rPr>
        <w:t>ATENTAMENTE</w:t>
      </w:r>
    </w:p>
    <w:p w14:paraId="3D11382D" w14:textId="77777777" w:rsidR="000E2163" w:rsidRPr="000320F2" w:rsidRDefault="000E2163" w:rsidP="004701E9">
      <w:pPr>
        <w:pStyle w:val="Prrafodelista"/>
        <w:ind w:left="851" w:right="899"/>
        <w:jc w:val="both"/>
        <w:rPr>
          <w:rFonts w:ascii="Palatino Linotype" w:hAnsi="Palatino Linotype" w:cs="Arial"/>
          <w:i/>
          <w:color w:val="000000" w:themeColor="text1"/>
          <w:sz w:val="22"/>
        </w:rPr>
      </w:pPr>
    </w:p>
    <w:p w14:paraId="6D460F61" w14:textId="0AC8A7DA" w:rsidR="007A5836" w:rsidRPr="000320F2" w:rsidRDefault="000E2163" w:rsidP="004701E9">
      <w:pPr>
        <w:pStyle w:val="Prrafodelista"/>
        <w:ind w:left="851" w:right="899"/>
        <w:jc w:val="both"/>
        <w:rPr>
          <w:rFonts w:ascii="Palatino Linotype" w:hAnsi="Palatino Linotype" w:cs="Arial"/>
          <w:i/>
          <w:color w:val="000000" w:themeColor="text1"/>
          <w:sz w:val="22"/>
        </w:rPr>
      </w:pPr>
      <w:r w:rsidRPr="000320F2">
        <w:rPr>
          <w:rFonts w:ascii="Palatino Linotype" w:hAnsi="Palatino Linotype" w:cs="Arial"/>
          <w:i/>
          <w:color w:val="000000" w:themeColor="text1"/>
          <w:sz w:val="22"/>
        </w:rPr>
        <w:t>LIC. YOSELIN MOCTEZUMA HERNÁNDEZ</w:t>
      </w:r>
      <w:r w:rsidR="007A5836" w:rsidRPr="000320F2">
        <w:rPr>
          <w:rFonts w:ascii="Palatino Linotype" w:hAnsi="Palatino Linotype" w:cs="Arial"/>
          <w:i/>
          <w:color w:val="000000" w:themeColor="text1"/>
          <w:sz w:val="22"/>
        </w:rPr>
        <w:t>”</w:t>
      </w:r>
      <w:r w:rsidR="00F84FBE" w:rsidRPr="000320F2">
        <w:rPr>
          <w:rFonts w:ascii="Palatino Linotype" w:hAnsi="Palatino Linotype" w:cs="Arial"/>
          <w:i/>
          <w:color w:val="000000" w:themeColor="text1"/>
          <w:sz w:val="22"/>
        </w:rPr>
        <w:t xml:space="preserve"> (sic) </w:t>
      </w:r>
    </w:p>
    <w:p w14:paraId="33C8E058" w14:textId="77777777" w:rsidR="007A5836" w:rsidRPr="000320F2" w:rsidRDefault="007A5836" w:rsidP="004701E9">
      <w:pPr>
        <w:pStyle w:val="Prrafodelista"/>
        <w:ind w:left="709" w:right="757"/>
        <w:jc w:val="both"/>
        <w:rPr>
          <w:rFonts w:ascii="Palatino Linotype" w:hAnsi="Palatino Linotype" w:cs="Arial"/>
          <w:i/>
          <w:color w:val="000000" w:themeColor="text1"/>
          <w:sz w:val="22"/>
        </w:rPr>
      </w:pPr>
    </w:p>
    <w:p w14:paraId="2478F160" w14:textId="77777777" w:rsidR="000E2163" w:rsidRPr="000320F2" w:rsidRDefault="0096329F" w:rsidP="004701E9">
      <w:pPr>
        <w:spacing w:line="360" w:lineRule="auto"/>
        <w:jc w:val="both"/>
        <w:rPr>
          <w:rFonts w:ascii="Palatino Linotype" w:hAnsi="Palatino Linotype" w:cs="Arial"/>
          <w:color w:val="000000" w:themeColor="text1"/>
        </w:rPr>
      </w:pPr>
      <w:r w:rsidRPr="000320F2">
        <w:rPr>
          <w:rFonts w:ascii="Palatino Linotype" w:hAnsi="Palatino Linotype"/>
          <w:color w:val="000000" w:themeColor="text1"/>
        </w:rPr>
        <w:t>De igual modo</w:t>
      </w:r>
      <w:r w:rsidR="00BE1A3A" w:rsidRPr="000320F2">
        <w:rPr>
          <w:rFonts w:ascii="Palatino Linotype" w:hAnsi="Palatino Linotype"/>
          <w:color w:val="000000" w:themeColor="text1"/>
        </w:rPr>
        <w:t xml:space="preserve">, </w:t>
      </w:r>
      <w:r w:rsidR="00BE1A3A" w:rsidRPr="000320F2">
        <w:rPr>
          <w:rFonts w:ascii="Palatino Linotype" w:hAnsi="Palatino Linotype" w:cs="Arial"/>
          <w:b/>
          <w:color w:val="000000" w:themeColor="text1"/>
        </w:rPr>
        <w:t>EL SUJETO OBLIGADO</w:t>
      </w:r>
      <w:r w:rsidR="00BE1A3A" w:rsidRPr="000320F2">
        <w:rPr>
          <w:rFonts w:ascii="Palatino Linotype" w:hAnsi="Palatino Linotype"/>
          <w:color w:val="000000" w:themeColor="text1"/>
        </w:rPr>
        <w:t xml:space="preserve"> acompañó </w:t>
      </w:r>
      <w:r w:rsidRPr="000320F2">
        <w:rPr>
          <w:rFonts w:ascii="Palatino Linotype" w:hAnsi="Palatino Linotype"/>
          <w:color w:val="000000" w:themeColor="text1"/>
        </w:rPr>
        <w:t xml:space="preserve">a su respuesta </w:t>
      </w:r>
      <w:r w:rsidR="000E2163" w:rsidRPr="000320F2">
        <w:rPr>
          <w:rFonts w:ascii="Palatino Linotype" w:hAnsi="Palatino Linotype"/>
          <w:color w:val="000000" w:themeColor="text1"/>
        </w:rPr>
        <w:t xml:space="preserve">el archivo electrónico denominado </w:t>
      </w:r>
      <w:r w:rsidR="000E2163" w:rsidRPr="000320F2">
        <w:rPr>
          <w:rFonts w:ascii="Palatino Linotype" w:hAnsi="Palatino Linotype" w:cs="Arial"/>
          <w:b/>
          <w:i/>
          <w:color w:val="000000" w:themeColor="text1"/>
        </w:rPr>
        <w:t>scan0101.pdf</w:t>
      </w:r>
      <w:r w:rsidR="00695519" w:rsidRPr="000320F2">
        <w:rPr>
          <w:rFonts w:ascii="Palatino Linotype" w:hAnsi="Palatino Linotype" w:cs="Arial"/>
          <w:b/>
          <w:i/>
          <w:color w:val="000000" w:themeColor="text1"/>
        </w:rPr>
        <w:t xml:space="preserve">, </w:t>
      </w:r>
      <w:r w:rsidR="000E2163" w:rsidRPr="000320F2">
        <w:rPr>
          <w:rFonts w:ascii="Palatino Linotype" w:hAnsi="Palatino Linotype" w:cs="Arial"/>
          <w:color w:val="000000" w:themeColor="text1"/>
        </w:rPr>
        <w:t xml:space="preserve">el cual contiene el oficio número DOP/003/2023 </w:t>
      </w:r>
      <w:r w:rsidR="000E2163" w:rsidRPr="000320F2">
        <w:rPr>
          <w:rFonts w:ascii="Palatino Linotype" w:hAnsi="Palatino Linotype" w:cs="Arial"/>
          <w:color w:val="000000" w:themeColor="text1"/>
        </w:rPr>
        <w:lastRenderedPageBreak/>
        <w:t xml:space="preserve">del diez de enero de dos mil veintitrés, por medio del cual el Director de Obras Públicas informa las obras realizadas en Paseos de San Juan, fueron las siguientes: </w:t>
      </w:r>
    </w:p>
    <w:p w14:paraId="264EAB29" w14:textId="77777777" w:rsidR="004701E9" w:rsidRPr="000320F2" w:rsidRDefault="004701E9" w:rsidP="004701E9">
      <w:pPr>
        <w:spacing w:line="360" w:lineRule="auto"/>
        <w:jc w:val="both"/>
        <w:rPr>
          <w:rFonts w:ascii="Palatino Linotype" w:hAnsi="Palatino Linotype" w:cs="Arial"/>
          <w:color w:val="000000" w:themeColor="text1"/>
        </w:rPr>
      </w:pPr>
    </w:p>
    <w:p w14:paraId="38815E0E" w14:textId="004E0004" w:rsidR="000E2163" w:rsidRPr="000320F2" w:rsidRDefault="000E2163" w:rsidP="004701E9">
      <w:pPr>
        <w:pStyle w:val="Prrafodelista"/>
        <w:numPr>
          <w:ilvl w:val="0"/>
          <w:numId w:val="38"/>
        </w:numPr>
        <w:spacing w:line="360" w:lineRule="auto"/>
        <w:jc w:val="both"/>
        <w:rPr>
          <w:rFonts w:ascii="Palatino Linotype" w:hAnsi="Palatino Linotype" w:cs="Arial"/>
          <w:color w:val="000000" w:themeColor="text1"/>
        </w:rPr>
      </w:pPr>
      <w:r w:rsidRPr="000320F2">
        <w:rPr>
          <w:rFonts w:ascii="Palatino Linotype" w:hAnsi="Palatino Linotype" w:cs="Arial"/>
          <w:color w:val="000000" w:themeColor="text1"/>
        </w:rPr>
        <w:t xml:space="preserve">Rehabilitación de revestimiento de concreto asfáltico en Avenida antiguo camino a Zumpango, de la Carretera a San Bartolo </w:t>
      </w:r>
      <w:proofErr w:type="spellStart"/>
      <w:r w:rsidRPr="000320F2">
        <w:rPr>
          <w:rFonts w:ascii="Palatino Linotype" w:hAnsi="Palatino Linotype" w:cs="Arial"/>
          <w:color w:val="000000" w:themeColor="text1"/>
        </w:rPr>
        <w:t>Cuautlalpan</w:t>
      </w:r>
      <w:proofErr w:type="spellEnd"/>
      <w:r w:rsidRPr="000320F2">
        <w:rPr>
          <w:rFonts w:ascii="Palatino Linotype" w:hAnsi="Palatino Linotype" w:cs="Arial"/>
          <w:color w:val="000000" w:themeColor="text1"/>
        </w:rPr>
        <w:t xml:space="preserve"> al centro de Desarrollo Comunitario, Primera Etapa (Marcado con color rojo) año 2021.</w:t>
      </w:r>
    </w:p>
    <w:p w14:paraId="33090C20" w14:textId="77777777" w:rsidR="004701E9" w:rsidRPr="000320F2" w:rsidRDefault="004701E9" w:rsidP="004701E9">
      <w:pPr>
        <w:pStyle w:val="Prrafodelista"/>
        <w:spacing w:line="360" w:lineRule="auto"/>
        <w:ind w:left="720"/>
        <w:jc w:val="both"/>
        <w:rPr>
          <w:rFonts w:ascii="Palatino Linotype" w:hAnsi="Palatino Linotype" w:cs="Arial"/>
          <w:color w:val="000000" w:themeColor="text1"/>
        </w:rPr>
      </w:pPr>
    </w:p>
    <w:p w14:paraId="66967E9F" w14:textId="61ED3CB8" w:rsidR="000E2163" w:rsidRPr="000320F2" w:rsidRDefault="000E2163" w:rsidP="004701E9">
      <w:pPr>
        <w:pStyle w:val="Prrafodelista"/>
        <w:numPr>
          <w:ilvl w:val="0"/>
          <w:numId w:val="38"/>
        </w:numPr>
        <w:spacing w:line="360" w:lineRule="auto"/>
        <w:jc w:val="both"/>
        <w:rPr>
          <w:rFonts w:ascii="Palatino Linotype" w:hAnsi="Palatino Linotype" w:cs="Arial"/>
          <w:color w:val="000000" w:themeColor="text1"/>
        </w:rPr>
      </w:pPr>
      <w:r w:rsidRPr="000320F2">
        <w:rPr>
          <w:rFonts w:ascii="Palatino Linotype" w:hAnsi="Palatino Linotype" w:cs="Arial"/>
          <w:color w:val="000000" w:themeColor="text1"/>
        </w:rPr>
        <w:t>Pavimentación con concreto asfáltico en Calle Av. Antiguo Camino a Zumpango KM 0</w:t>
      </w:r>
      <w:r w:rsidR="004814D1" w:rsidRPr="000320F2">
        <w:rPr>
          <w:rFonts w:ascii="Palatino Linotype" w:hAnsi="Palatino Linotype" w:cs="Arial"/>
          <w:color w:val="000000" w:themeColor="text1"/>
        </w:rPr>
        <w:t xml:space="preserve">+000.00 al 0+870.00 (Marcado con color azul) año 2022. </w:t>
      </w:r>
    </w:p>
    <w:p w14:paraId="5805647F" w14:textId="2C6FD8DC" w:rsidR="004814D1" w:rsidRPr="000320F2" w:rsidRDefault="004814D1" w:rsidP="004701E9">
      <w:pPr>
        <w:spacing w:line="360" w:lineRule="auto"/>
        <w:jc w:val="center"/>
        <w:rPr>
          <w:rFonts w:ascii="Palatino Linotype" w:hAnsi="Palatino Linotype" w:cs="Arial"/>
          <w:color w:val="000000" w:themeColor="text1"/>
        </w:rPr>
      </w:pPr>
      <w:r w:rsidRPr="000320F2">
        <w:rPr>
          <w:rFonts w:ascii="Palatino Linotype" w:hAnsi="Palatino Linotype"/>
          <w:noProof/>
          <w:lang w:val="es-419" w:eastAsia="es-419"/>
        </w:rPr>
        <w:drawing>
          <wp:inline distT="0" distB="0" distL="0" distR="0" wp14:anchorId="59DF359B" wp14:editId="278816B7">
            <wp:extent cx="4238625" cy="21965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5209" cy="2199959"/>
                    </a:xfrm>
                    <a:prstGeom prst="rect">
                      <a:avLst/>
                    </a:prstGeom>
                  </pic:spPr>
                </pic:pic>
              </a:graphicData>
            </a:graphic>
          </wp:inline>
        </w:drawing>
      </w:r>
    </w:p>
    <w:p w14:paraId="0008DB70" w14:textId="7022E7B0" w:rsidR="004814D1" w:rsidRPr="000320F2" w:rsidRDefault="004814D1" w:rsidP="004701E9">
      <w:pPr>
        <w:spacing w:line="360" w:lineRule="auto"/>
        <w:jc w:val="both"/>
        <w:rPr>
          <w:rFonts w:ascii="Palatino Linotype" w:hAnsi="Palatino Linotype" w:cs="Arial"/>
          <w:color w:val="000000" w:themeColor="text1"/>
        </w:rPr>
      </w:pPr>
      <w:r w:rsidRPr="000320F2">
        <w:rPr>
          <w:rFonts w:ascii="Palatino Linotype" w:hAnsi="Palatino Linotype" w:cs="Arial"/>
          <w:color w:val="000000" w:themeColor="text1"/>
        </w:rPr>
        <w:t xml:space="preserve">Asimismo precisó que no se realizaron dos veces, se hicieron diferentes vialidades. </w:t>
      </w:r>
    </w:p>
    <w:p w14:paraId="47A3C0A9" w14:textId="77777777" w:rsidR="004814D1" w:rsidRPr="000320F2" w:rsidRDefault="004814D1" w:rsidP="004701E9">
      <w:pPr>
        <w:spacing w:line="360" w:lineRule="auto"/>
        <w:jc w:val="both"/>
        <w:rPr>
          <w:rFonts w:ascii="Palatino Linotype" w:hAnsi="Palatino Linotype" w:cs="Arial"/>
          <w:color w:val="000000" w:themeColor="text1"/>
        </w:rPr>
      </w:pPr>
    </w:p>
    <w:p w14:paraId="79C8E01C" w14:textId="3D7B9869" w:rsidR="00E62E88" w:rsidRPr="000320F2" w:rsidRDefault="00E62E88" w:rsidP="004701E9">
      <w:pPr>
        <w:pStyle w:val="Prrafodelista"/>
        <w:tabs>
          <w:tab w:val="left" w:pos="709"/>
        </w:tabs>
        <w:spacing w:line="360" w:lineRule="auto"/>
        <w:ind w:left="0"/>
        <w:jc w:val="both"/>
        <w:rPr>
          <w:rFonts w:ascii="Palatino Linotype" w:hAnsi="Palatino Linotype" w:cs="Arial"/>
          <w:b/>
          <w:bCs/>
          <w:color w:val="000000" w:themeColor="text1"/>
        </w:rPr>
      </w:pPr>
      <w:r w:rsidRPr="000320F2">
        <w:rPr>
          <w:rFonts w:ascii="Palatino Linotype" w:hAnsi="Palatino Linotype" w:cs="Arial"/>
          <w:b/>
          <w:color w:val="000000" w:themeColor="text1"/>
          <w:sz w:val="28"/>
        </w:rPr>
        <w:t xml:space="preserve">IV. </w:t>
      </w:r>
      <w:r w:rsidRPr="000320F2">
        <w:rPr>
          <w:rFonts w:ascii="Palatino Linotype" w:hAnsi="Palatino Linotype" w:cs="Arial"/>
          <w:b/>
          <w:bCs/>
          <w:color w:val="000000" w:themeColor="text1"/>
          <w:sz w:val="28"/>
          <w:szCs w:val="28"/>
        </w:rPr>
        <w:t>Del Recurso de Revisión</w:t>
      </w:r>
    </w:p>
    <w:p w14:paraId="7CE05361" w14:textId="50F8D3A5" w:rsidR="007A5836" w:rsidRPr="000320F2" w:rsidRDefault="007A5836" w:rsidP="004701E9">
      <w:pPr>
        <w:pStyle w:val="Prrafodelista"/>
        <w:spacing w:line="360" w:lineRule="auto"/>
        <w:ind w:left="0"/>
        <w:jc w:val="both"/>
        <w:rPr>
          <w:rFonts w:ascii="Palatino Linotype" w:hAnsi="Palatino Linotype" w:cs="Arial"/>
          <w:color w:val="000000" w:themeColor="text1"/>
        </w:rPr>
      </w:pPr>
      <w:r w:rsidRPr="000320F2">
        <w:rPr>
          <w:rFonts w:ascii="Palatino Linotype" w:hAnsi="Palatino Linotype"/>
          <w:color w:val="000000" w:themeColor="text1"/>
        </w:rPr>
        <w:t xml:space="preserve">Inconforme con la </w:t>
      </w:r>
      <w:r w:rsidRPr="000320F2">
        <w:rPr>
          <w:rFonts w:ascii="Palatino Linotype" w:hAnsi="Palatino Linotype" w:cs="Arial"/>
          <w:color w:val="000000" w:themeColor="text1"/>
        </w:rPr>
        <w:t xml:space="preserve">respuesta </w:t>
      </w:r>
      <w:r w:rsidRPr="000320F2">
        <w:rPr>
          <w:rFonts w:ascii="Palatino Linotype" w:hAnsi="Palatino Linotype"/>
          <w:color w:val="000000" w:themeColor="text1"/>
        </w:rPr>
        <w:t xml:space="preserve">del </w:t>
      </w:r>
      <w:r w:rsidRPr="000320F2">
        <w:rPr>
          <w:rFonts w:ascii="Palatino Linotype" w:hAnsi="Palatino Linotype"/>
          <w:b/>
          <w:color w:val="000000" w:themeColor="text1"/>
        </w:rPr>
        <w:t>SUJETO OBLIGADO</w:t>
      </w:r>
      <w:r w:rsidRPr="000320F2">
        <w:rPr>
          <w:rFonts w:ascii="Palatino Linotype" w:hAnsi="Palatino Linotype"/>
          <w:color w:val="000000" w:themeColor="text1"/>
        </w:rPr>
        <w:t xml:space="preserve">, el </w:t>
      </w:r>
      <w:r w:rsidR="004814D1" w:rsidRPr="000320F2">
        <w:rPr>
          <w:rFonts w:ascii="Palatino Linotype" w:hAnsi="Palatino Linotype"/>
          <w:color w:val="000000" w:themeColor="text1"/>
        </w:rPr>
        <w:t>diecinueve de enero de dos mil veintitrés</w:t>
      </w:r>
      <w:r w:rsidR="00A9204E" w:rsidRPr="000320F2">
        <w:rPr>
          <w:rFonts w:ascii="Palatino Linotype" w:hAnsi="Palatino Linotype"/>
          <w:color w:val="000000" w:themeColor="text1"/>
        </w:rPr>
        <w:t xml:space="preserve">, </w:t>
      </w:r>
      <w:r w:rsidR="009F17CA" w:rsidRPr="000320F2">
        <w:rPr>
          <w:rFonts w:ascii="Palatino Linotype" w:hAnsi="Palatino Linotype"/>
          <w:b/>
          <w:color w:val="000000" w:themeColor="text1"/>
        </w:rPr>
        <w:t>EL</w:t>
      </w:r>
      <w:r w:rsidRPr="000320F2">
        <w:rPr>
          <w:rFonts w:ascii="Palatino Linotype" w:hAnsi="Palatino Linotype"/>
          <w:b/>
          <w:color w:val="000000" w:themeColor="text1"/>
        </w:rPr>
        <w:t xml:space="preserve"> RECURRENTE</w:t>
      </w:r>
      <w:r w:rsidR="000C7F93" w:rsidRPr="000320F2">
        <w:rPr>
          <w:rFonts w:ascii="Palatino Linotype" w:hAnsi="Palatino Linotype"/>
          <w:b/>
          <w:color w:val="000000" w:themeColor="text1"/>
        </w:rPr>
        <w:t xml:space="preserve"> </w:t>
      </w:r>
      <w:r w:rsidRPr="000320F2">
        <w:rPr>
          <w:rFonts w:ascii="Palatino Linotype" w:hAnsi="Palatino Linotype"/>
          <w:color w:val="000000" w:themeColor="text1"/>
        </w:rPr>
        <w:t xml:space="preserve">interpuso el </w:t>
      </w:r>
      <w:r w:rsidR="000C7F93" w:rsidRPr="000320F2">
        <w:rPr>
          <w:rFonts w:ascii="Palatino Linotype" w:hAnsi="Palatino Linotype"/>
          <w:color w:val="000000" w:themeColor="text1"/>
        </w:rPr>
        <w:t>R</w:t>
      </w:r>
      <w:r w:rsidRPr="000320F2">
        <w:rPr>
          <w:rFonts w:ascii="Palatino Linotype" w:hAnsi="Palatino Linotype"/>
          <w:color w:val="000000" w:themeColor="text1"/>
        </w:rPr>
        <w:t xml:space="preserve">ecurso de </w:t>
      </w:r>
      <w:r w:rsidR="000C7F93" w:rsidRPr="000320F2">
        <w:rPr>
          <w:rFonts w:ascii="Palatino Linotype" w:hAnsi="Palatino Linotype"/>
          <w:color w:val="000000" w:themeColor="text1"/>
        </w:rPr>
        <w:t>R</w:t>
      </w:r>
      <w:r w:rsidRPr="000320F2">
        <w:rPr>
          <w:rFonts w:ascii="Palatino Linotype" w:hAnsi="Palatino Linotype"/>
          <w:color w:val="000000" w:themeColor="text1"/>
        </w:rPr>
        <w:t xml:space="preserve">evisión objeto del presente estudio, el cual fue registrado en </w:t>
      </w:r>
      <w:r w:rsidRPr="000320F2">
        <w:rPr>
          <w:rFonts w:ascii="Palatino Linotype" w:hAnsi="Palatino Linotype"/>
          <w:b/>
          <w:color w:val="000000" w:themeColor="text1"/>
        </w:rPr>
        <w:t>EL SAIMEX</w:t>
      </w:r>
      <w:r w:rsidR="00DF43CB" w:rsidRPr="000320F2">
        <w:rPr>
          <w:rFonts w:ascii="Palatino Linotype" w:hAnsi="Palatino Linotype"/>
          <w:b/>
          <w:color w:val="000000" w:themeColor="text1"/>
        </w:rPr>
        <w:t xml:space="preserve"> </w:t>
      </w:r>
      <w:r w:rsidRPr="000320F2">
        <w:rPr>
          <w:rFonts w:ascii="Palatino Linotype" w:hAnsi="Palatino Linotype"/>
          <w:color w:val="000000" w:themeColor="text1"/>
        </w:rPr>
        <w:t xml:space="preserve">y se le asignó el número de expediente </w:t>
      </w:r>
      <w:r w:rsidR="004814D1" w:rsidRPr="000320F2">
        <w:rPr>
          <w:rFonts w:ascii="Palatino Linotype" w:hAnsi="Palatino Linotype"/>
          <w:b/>
          <w:color w:val="000000" w:themeColor="text1"/>
        </w:rPr>
        <w:t>00357</w:t>
      </w:r>
      <w:r w:rsidR="00A9204E" w:rsidRPr="000320F2">
        <w:rPr>
          <w:rFonts w:ascii="Palatino Linotype" w:hAnsi="Palatino Linotype"/>
          <w:b/>
          <w:color w:val="000000" w:themeColor="text1"/>
        </w:rPr>
        <w:t>/INFOEM/IP/RR/202</w:t>
      </w:r>
      <w:r w:rsidR="004814D1" w:rsidRPr="000320F2">
        <w:rPr>
          <w:rFonts w:ascii="Palatino Linotype" w:hAnsi="Palatino Linotype"/>
          <w:b/>
          <w:color w:val="000000" w:themeColor="text1"/>
        </w:rPr>
        <w:t>3</w:t>
      </w:r>
      <w:r w:rsidRPr="000320F2">
        <w:rPr>
          <w:rFonts w:ascii="Palatino Linotype" w:hAnsi="Palatino Linotype"/>
          <w:b/>
          <w:color w:val="000000" w:themeColor="text1"/>
        </w:rPr>
        <w:t>,</w:t>
      </w:r>
      <w:r w:rsidRPr="000320F2">
        <w:rPr>
          <w:rFonts w:ascii="Palatino Linotype" w:hAnsi="Palatino Linotype" w:cs="Arial"/>
          <w:color w:val="000000" w:themeColor="text1"/>
        </w:rPr>
        <w:t xml:space="preserve"> en el</w:t>
      </w:r>
      <w:r w:rsidR="00B306B4" w:rsidRPr="000320F2">
        <w:rPr>
          <w:rFonts w:ascii="Palatino Linotype" w:hAnsi="Palatino Linotype" w:cs="Arial"/>
          <w:color w:val="000000" w:themeColor="text1"/>
        </w:rPr>
        <w:t xml:space="preserve"> que</w:t>
      </w:r>
      <w:r w:rsidR="007F2176" w:rsidRPr="000320F2">
        <w:rPr>
          <w:rFonts w:ascii="Palatino Linotype" w:hAnsi="Palatino Linotype" w:cs="Arial"/>
          <w:color w:val="000000" w:themeColor="text1"/>
        </w:rPr>
        <w:t xml:space="preserve"> </w:t>
      </w:r>
      <w:r w:rsidR="009F17CA" w:rsidRPr="000320F2">
        <w:rPr>
          <w:rFonts w:ascii="Palatino Linotype" w:hAnsi="Palatino Linotype" w:cs="Arial"/>
          <w:b/>
          <w:color w:val="000000" w:themeColor="text1"/>
        </w:rPr>
        <w:t>EL</w:t>
      </w:r>
      <w:r w:rsidR="007F2176" w:rsidRPr="000320F2">
        <w:rPr>
          <w:rFonts w:ascii="Palatino Linotype" w:hAnsi="Palatino Linotype" w:cs="Arial"/>
          <w:b/>
          <w:color w:val="000000" w:themeColor="text1"/>
        </w:rPr>
        <w:t xml:space="preserve"> RECURRENTE</w:t>
      </w:r>
      <w:r w:rsidR="009F17CA" w:rsidRPr="000320F2">
        <w:rPr>
          <w:rFonts w:ascii="Palatino Linotype" w:hAnsi="Palatino Linotype" w:cs="Arial"/>
          <w:color w:val="000000" w:themeColor="text1"/>
        </w:rPr>
        <w:t xml:space="preserve"> señaló como </w:t>
      </w:r>
    </w:p>
    <w:p w14:paraId="44EBAB58" w14:textId="77777777" w:rsidR="007A5836" w:rsidRPr="000320F2" w:rsidRDefault="007A5836" w:rsidP="004701E9">
      <w:pPr>
        <w:spacing w:line="360" w:lineRule="auto"/>
        <w:ind w:right="899"/>
        <w:jc w:val="both"/>
        <w:rPr>
          <w:rFonts w:ascii="Palatino Linotype" w:hAnsi="Palatino Linotype" w:cs="Arial"/>
          <w:i/>
          <w:color w:val="000000" w:themeColor="text1"/>
          <w:sz w:val="22"/>
        </w:rPr>
      </w:pPr>
    </w:p>
    <w:p w14:paraId="7848C461" w14:textId="7BF07C5E" w:rsidR="00F878A4" w:rsidRPr="000320F2" w:rsidRDefault="00F878A4" w:rsidP="004701E9">
      <w:pPr>
        <w:pStyle w:val="Prrafodelista"/>
        <w:spacing w:line="360" w:lineRule="auto"/>
        <w:ind w:left="0"/>
        <w:jc w:val="both"/>
        <w:rPr>
          <w:rFonts w:ascii="Palatino Linotype" w:hAnsi="Palatino Linotype" w:cs="Arial"/>
          <w:b/>
          <w:color w:val="000000" w:themeColor="text1"/>
        </w:rPr>
      </w:pPr>
      <w:r w:rsidRPr="000320F2">
        <w:rPr>
          <w:rFonts w:ascii="Palatino Linotype" w:hAnsi="Palatino Linotype" w:cs="Arial"/>
          <w:b/>
          <w:color w:val="000000" w:themeColor="text1"/>
        </w:rPr>
        <w:t xml:space="preserve">Acto impugnado: </w:t>
      </w:r>
    </w:p>
    <w:p w14:paraId="792AC15B" w14:textId="77777777" w:rsidR="00F878A4" w:rsidRPr="000320F2" w:rsidRDefault="00F878A4" w:rsidP="004701E9">
      <w:pPr>
        <w:ind w:right="899"/>
        <w:jc w:val="both"/>
        <w:rPr>
          <w:rFonts w:ascii="Palatino Linotype" w:hAnsi="Palatino Linotype" w:cs="Arial"/>
          <w:i/>
          <w:color w:val="000000" w:themeColor="text1"/>
          <w:sz w:val="22"/>
        </w:rPr>
      </w:pPr>
    </w:p>
    <w:p w14:paraId="20193998" w14:textId="007BDC50" w:rsidR="007A5836" w:rsidRPr="000320F2" w:rsidRDefault="007A5836" w:rsidP="004701E9">
      <w:pPr>
        <w:ind w:left="851" w:right="899"/>
        <w:jc w:val="both"/>
        <w:rPr>
          <w:rFonts w:ascii="Palatino Linotype" w:hAnsi="Palatino Linotype" w:cs="Arial"/>
          <w:i/>
          <w:color w:val="000000" w:themeColor="text1"/>
          <w:sz w:val="22"/>
        </w:rPr>
      </w:pPr>
      <w:r w:rsidRPr="000320F2">
        <w:rPr>
          <w:rFonts w:ascii="Palatino Linotype" w:hAnsi="Palatino Linotype" w:cs="Arial"/>
          <w:i/>
          <w:color w:val="000000" w:themeColor="text1"/>
          <w:sz w:val="22"/>
        </w:rPr>
        <w:t>“</w:t>
      </w:r>
      <w:r w:rsidR="004814D1" w:rsidRPr="000320F2">
        <w:rPr>
          <w:rFonts w:ascii="Palatino Linotype" w:hAnsi="Palatino Linotype" w:cs="Arial"/>
          <w:i/>
          <w:color w:val="000000" w:themeColor="text1"/>
          <w:sz w:val="22"/>
        </w:rPr>
        <w:t>La respuesta en cuanto a la existencia de dicha información</w:t>
      </w:r>
      <w:r w:rsidRPr="000320F2">
        <w:rPr>
          <w:rFonts w:ascii="Palatino Linotype" w:hAnsi="Palatino Linotype" w:cs="Arial"/>
          <w:i/>
          <w:color w:val="000000" w:themeColor="text1"/>
          <w:sz w:val="22"/>
        </w:rPr>
        <w:t>”</w:t>
      </w:r>
      <w:r w:rsidR="00F84FBE" w:rsidRPr="000320F2">
        <w:rPr>
          <w:rFonts w:ascii="Palatino Linotype" w:hAnsi="Palatino Linotype" w:cs="Arial"/>
          <w:i/>
          <w:color w:val="000000" w:themeColor="text1"/>
          <w:sz w:val="22"/>
        </w:rPr>
        <w:t xml:space="preserve"> (sic)</w:t>
      </w:r>
    </w:p>
    <w:p w14:paraId="0436F0B0" w14:textId="77777777" w:rsidR="00651ED3" w:rsidRPr="000320F2" w:rsidRDefault="00651ED3" w:rsidP="004701E9">
      <w:pPr>
        <w:ind w:right="899"/>
        <w:jc w:val="both"/>
        <w:rPr>
          <w:rFonts w:ascii="Palatino Linotype" w:hAnsi="Palatino Linotype" w:cs="Arial"/>
          <w:i/>
          <w:color w:val="000000" w:themeColor="text1"/>
          <w:sz w:val="22"/>
        </w:rPr>
      </w:pPr>
    </w:p>
    <w:p w14:paraId="53E024BF" w14:textId="07C9CC30" w:rsidR="00F878A4" w:rsidRPr="000320F2" w:rsidRDefault="00F878A4" w:rsidP="004701E9">
      <w:pPr>
        <w:spacing w:line="360" w:lineRule="auto"/>
        <w:ind w:right="899"/>
        <w:jc w:val="both"/>
        <w:rPr>
          <w:rFonts w:ascii="Palatino Linotype" w:hAnsi="Palatino Linotype" w:cs="Arial"/>
          <w:b/>
          <w:color w:val="000000" w:themeColor="text1"/>
        </w:rPr>
      </w:pPr>
      <w:r w:rsidRPr="000320F2">
        <w:rPr>
          <w:rFonts w:ascii="Palatino Linotype" w:hAnsi="Palatino Linotype" w:cs="Arial"/>
          <w:b/>
          <w:color w:val="000000" w:themeColor="text1"/>
        </w:rPr>
        <w:t xml:space="preserve">Así como, razones o motivos de inconformidad, lo siguiente: </w:t>
      </w:r>
    </w:p>
    <w:p w14:paraId="63AB0EB3" w14:textId="77777777" w:rsidR="00F878A4" w:rsidRPr="000320F2" w:rsidRDefault="00F878A4" w:rsidP="004701E9">
      <w:pPr>
        <w:ind w:right="899"/>
        <w:jc w:val="both"/>
        <w:rPr>
          <w:rFonts w:ascii="Palatino Linotype" w:hAnsi="Palatino Linotype" w:cs="Arial"/>
          <w:i/>
          <w:color w:val="000000" w:themeColor="text1"/>
          <w:sz w:val="22"/>
        </w:rPr>
      </w:pPr>
    </w:p>
    <w:p w14:paraId="1228FFA3" w14:textId="05CF12A1" w:rsidR="00F878A4" w:rsidRPr="000320F2" w:rsidRDefault="00F878A4" w:rsidP="004701E9">
      <w:pPr>
        <w:ind w:left="851" w:right="899"/>
        <w:jc w:val="both"/>
        <w:rPr>
          <w:rFonts w:ascii="Palatino Linotype" w:hAnsi="Palatino Linotype" w:cs="Arial"/>
          <w:i/>
          <w:color w:val="000000" w:themeColor="text1"/>
          <w:sz w:val="22"/>
        </w:rPr>
      </w:pPr>
      <w:r w:rsidRPr="000320F2">
        <w:rPr>
          <w:rFonts w:ascii="Palatino Linotype" w:hAnsi="Palatino Linotype" w:cs="Arial"/>
          <w:i/>
          <w:color w:val="000000" w:themeColor="text1"/>
          <w:sz w:val="22"/>
        </w:rPr>
        <w:t>“</w:t>
      </w:r>
      <w:r w:rsidR="004814D1" w:rsidRPr="000320F2">
        <w:rPr>
          <w:rFonts w:ascii="Palatino Linotype" w:hAnsi="Palatino Linotype" w:cs="Arial"/>
          <w:i/>
          <w:color w:val="000000" w:themeColor="text1"/>
          <w:sz w:val="22"/>
        </w:rPr>
        <w:t>Se solicita información del ras realizadas dos veces en Paseos de San Juan, y en la respuesta se hace</w:t>
      </w:r>
      <w:r w:rsidR="004814D1" w:rsidRPr="000320F2">
        <w:rPr>
          <w:rFonts w:ascii="Palatino Linotype" w:hAnsi="Palatino Linotype"/>
          <w:color w:val="000000"/>
          <w:sz w:val="14"/>
          <w:szCs w:val="14"/>
        </w:rPr>
        <w:t xml:space="preserve"> </w:t>
      </w:r>
      <w:r w:rsidR="004814D1" w:rsidRPr="000320F2">
        <w:rPr>
          <w:rFonts w:ascii="Palatino Linotype" w:hAnsi="Palatino Linotype" w:cs="Arial"/>
          <w:i/>
          <w:color w:val="000000" w:themeColor="text1"/>
          <w:sz w:val="22"/>
        </w:rPr>
        <w:t>notar la existencia de dicha información, sin incluir costos o acta de aprobación de dichas obras, es decir solo el dicho del supuesto director. En este sentido, debió de ser el caso de en mostrar su plan de obras y mostrar la información general, para que de esa forma se convalide su dicho, por lo que al no solicitar aclaración, solicito bajo el principio de máxima publicidad, muestre la totalidad de obras realizadas en el mencionado lugar.</w:t>
      </w:r>
      <w:r w:rsidRPr="000320F2">
        <w:rPr>
          <w:rFonts w:ascii="Palatino Linotype" w:hAnsi="Palatino Linotype" w:cs="Arial"/>
          <w:i/>
          <w:color w:val="000000" w:themeColor="text1"/>
          <w:sz w:val="22"/>
        </w:rPr>
        <w:t>” (</w:t>
      </w:r>
      <w:proofErr w:type="gramStart"/>
      <w:r w:rsidRPr="000320F2">
        <w:rPr>
          <w:rFonts w:ascii="Palatino Linotype" w:hAnsi="Palatino Linotype" w:cs="Arial"/>
          <w:i/>
          <w:color w:val="000000" w:themeColor="text1"/>
          <w:sz w:val="22"/>
        </w:rPr>
        <w:t>sic</w:t>
      </w:r>
      <w:proofErr w:type="gramEnd"/>
      <w:r w:rsidRPr="000320F2">
        <w:rPr>
          <w:rFonts w:ascii="Palatino Linotype" w:hAnsi="Palatino Linotype" w:cs="Arial"/>
          <w:i/>
          <w:color w:val="000000" w:themeColor="text1"/>
          <w:sz w:val="22"/>
        </w:rPr>
        <w:t>)</w:t>
      </w:r>
    </w:p>
    <w:p w14:paraId="78F2B57A" w14:textId="77777777" w:rsidR="00F878A4" w:rsidRPr="000320F2" w:rsidRDefault="00F878A4" w:rsidP="004701E9">
      <w:pPr>
        <w:ind w:left="851" w:right="899"/>
        <w:jc w:val="both"/>
        <w:rPr>
          <w:rFonts w:ascii="Palatino Linotype" w:hAnsi="Palatino Linotype" w:cs="Arial"/>
          <w:i/>
          <w:color w:val="000000" w:themeColor="text1"/>
          <w:sz w:val="22"/>
        </w:rPr>
      </w:pPr>
    </w:p>
    <w:p w14:paraId="6DCFB38C" w14:textId="238B990F" w:rsidR="00E62E88" w:rsidRPr="000320F2" w:rsidRDefault="00E62E88" w:rsidP="004701E9">
      <w:pPr>
        <w:spacing w:line="360" w:lineRule="auto"/>
        <w:jc w:val="both"/>
        <w:rPr>
          <w:rFonts w:ascii="Palatino Linotype" w:hAnsi="Palatino Linotype" w:cs="Arial"/>
          <w:b/>
          <w:color w:val="000000" w:themeColor="text1"/>
          <w:sz w:val="28"/>
          <w:szCs w:val="28"/>
        </w:rPr>
      </w:pPr>
      <w:r w:rsidRPr="000320F2">
        <w:rPr>
          <w:rFonts w:ascii="Palatino Linotype" w:hAnsi="Palatino Linotype" w:cs="Arial"/>
          <w:b/>
          <w:color w:val="000000" w:themeColor="text1"/>
          <w:sz w:val="28"/>
          <w:szCs w:val="28"/>
        </w:rPr>
        <w:t>V. Del turno del Recurso de Revisión</w:t>
      </w:r>
    </w:p>
    <w:p w14:paraId="17C411EA" w14:textId="4E9B1599" w:rsidR="007A5836" w:rsidRPr="000320F2" w:rsidRDefault="007A5836" w:rsidP="004701E9">
      <w:pPr>
        <w:pStyle w:val="Prrafodelista"/>
        <w:spacing w:line="360" w:lineRule="auto"/>
        <w:ind w:left="0"/>
        <w:contextualSpacing/>
        <w:jc w:val="both"/>
        <w:rPr>
          <w:rFonts w:ascii="Palatino Linotype" w:hAnsi="Palatino Linotype" w:cs="Arial"/>
          <w:color w:val="000000" w:themeColor="text1"/>
        </w:rPr>
      </w:pPr>
      <w:r w:rsidRPr="000320F2">
        <w:rPr>
          <w:rFonts w:ascii="Palatino Linotype" w:hAnsi="Palatino Linotype" w:cs="Arial"/>
          <w:color w:val="000000" w:themeColor="text1"/>
        </w:rPr>
        <w:t xml:space="preserve">El recurso de que se trata se envió electrónicamente al Instituto de </w:t>
      </w:r>
      <w:r w:rsidRPr="000320F2">
        <w:rPr>
          <w:rFonts w:ascii="Palatino Linotype" w:eastAsia="Arial Unicode MS" w:hAnsi="Palatino Linotype" w:cs="Arial"/>
          <w:color w:val="000000" w:themeColor="text1"/>
        </w:rPr>
        <w:t>Transparencia</w:t>
      </w:r>
      <w:r w:rsidRPr="000320F2">
        <w:rPr>
          <w:rFonts w:ascii="Palatino Linotype" w:hAnsi="Palatino Linotype" w:cs="Arial"/>
          <w:color w:val="000000" w:themeColor="text1"/>
        </w:rPr>
        <w:t xml:space="preserve">, </w:t>
      </w:r>
      <w:r w:rsidR="00AB4B44" w:rsidRPr="000320F2">
        <w:rPr>
          <w:rFonts w:ascii="Palatino Linotype" w:hAnsi="Palatino Linotype" w:cs="Arial"/>
          <w:color w:val="000000" w:themeColor="text1"/>
        </w:rPr>
        <w:t>Acceso a la Información</w:t>
      </w:r>
      <w:r w:rsidRPr="000320F2">
        <w:rPr>
          <w:rFonts w:ascii="Palatino Linotype" w:hAnsi="Palatino Linotype" w:cs="Arial"/>
          <w:color w:val="000000" w:themeColor="text1"/>
        </w:rPr>
        <w:t xml:space="preserve"> Pública y Protección de Datos Personales del Estado de México y Municipios en fecha </w:t>
      </w:r>
      <w:r w:rsidR="004814D1" w:rsidRPr="000320F2">
        <w:rPr>
          <w:rFonts w:ascii="Palatino Linotype" w:hAnsi="Palatino Linotype" w:cs="Arial"/>
          <w:b/>
          <w:color w:val="000000" w:themeColor="text1"/>
        </w:rPr>
        <w:t xml:space="preserve">diecinueve de enero </w:t>
      </w:r>
      <w:r w:rsidR="005A39E3" w:rsidRPr="000320F2">
        <w:rPr>
          <w:rFonts w:ascii="Palatino Linotype" w:hAnsi="Palatino Linotype" w:cs="Arial"/>
          <w:b/>
          <w:color w:val="000000" w:themeColor="text1"/>
        </w:rPr>
        <w:t xml:space="preserve">de dos mil </w:t>
      </w:r>
      <w:r w:rsidR="00A9204E" w:rsidRPr="000320F2">
        <w:rPr>
          <w:rFonts w:ascii="Palatino Linotype" w:hAnsi="Palatino Linotype" w:cs="Arial"/>
          <w:b/>
          <w:color w:val="000000" w:themeColor="text1"/>
        </w:rPr>
        <w:t>veinti</w:t>
      </w:r>
      <w:r w:rsidR="004814D1" w:rsidRPr="000320F2">
        <w:rPr>
          <w:rFonts w:ascii="Palatino Linotype" w:hAnsi="Palatino Linotype" w:cs="Arial"/>
          <w:b/>
          <w:color w:val="000000" w:themeColor="text1"/>
        </w:rPr>
        <w:t>trés</w:t>
      </w:r>
      <w:r w:rsidR="005A39E3" w:rsidRPr="000320F2">
        <w:rPr>
          <w:rFonts w:ascii="Palatino Linotype" w:hAnsi="Palatino Linotype" w:cs="Arial"/>
          <w:color w:val="000000" w:themeColor="text1"/>
        </w:rPr>
        <w:t>;</w:t>
      </w:r>
      <w:r w:rsidR="006E148C" w:rsidRPr="000320F2">
        <w:rPr>
          <w:rFonts w:ascii="Palatino Linotype" w:hAnsi="Palatino Linotype" w:cs="Arial"/>
          <w:color w:val="000000" w:themeColor="text1"/>
        </w:rPr>
        <w:t xml:space="preserve"> </w:t>
      </w:r>
      <w:r w:rsidR="00F3446D" w:rsidRPr="000320F2">
        <w:rPr>
          <w:rFonts w:ascii="Palatino Linotype" w:hAnsi="Palatino Linotype" w:cs="Arial"/>
          <w:color w:val="000000" w:themeColor="text1"/>
        </w:rPr>
        <w:t xml:space="preserve">por lo que, </w:t>
      </w:r>
      <w:r w:rsidRPr="000320F2">
        <w:rPr>
          <w:rFonts w:ascii="Palatino Linotype" w:hAnsi="Palatino Linotype" w:cs="Arial"/>
          <w:color w:val="000000" w:themeColor="text1"/>
        </w:rPr>
        <w:t xml:space="preserve">con fundamento en el artículo 185, fracción I de la </w:t>
      </w:r>
      <w:r w:rsidRPr="000320F2">
        <w:rPr>
          <w:rFonts w:ascii="Palatino Linotype" w:hAnsi="Palatino Linotype"/>
          <w:color w:val="000000" w:themeColor="text1"/>
        </w:rPr>
        <w:t xml:space="preserve">Ley de Transparencia y </w:t>
      </w:r>
      <w:r w:rsidR="00AB4B44" w:rsidRPr="000320F2">
        <w:rPr>
          <w:rFonts w:ascii="Palatino Linotype" w:hAnsi="Palatino Linotype"/>
          <w:color w:val="000000" w:themeColor="text1"/>
        </w:rPr>
        <w:t>Acceso a la Información</w:t>
      </w:r>
      <w:r w:rsidRPr="000320F2">
        <w:rPr>
          <w:rFonts w:ascii="Palatino Linotype" w:hAnsi="Palatino Linotype"/>
          <w:color w:val="000000" w:themeColor="text1"/>
        </w:rPr>
        <w:t xml:space="preserve"> Pública del Estado de México y Municipios</w:t>
      </w:r>
      <w:r w:rsidRPr="000320F2">
        <w:rPr>
          <w:rFonts w:ascii="Palatino Linotype" w:hAnsi="Palatino Linotype" w:cs="Arial"/>
          <w:color w:val="000000" w:themeColor="text1"/>
        </w:rPr>
        <w:t>, se turnó, a través del</w:t>
      </w:r>
      <w:r w:rsidRPr="000320F2">
        <w:rPr>
          <w:rFonts w:ascii="Palatino Linotype" w:eastAsia="Arial Unicode MS" w:hAnsi="Palatino Linotype" w:cs="Arial"/>
          <w:color w:val="000000" w:themeColor="text1"/>
        </w:rPr>
        <w:t xml:space="preserve"> </w:t>
      </w:r>
      <w:r w:rsidRPr="000320F2">
        <w:rPr>
          <w:rFonts w:ascii="Palatino Linotype" w:eastAsia="Arial Unicode MS" w:hAnsi="Palatino Linotype" w:cs="Arial"/>
          <w:b/>
          <w:color w:val="000000" w:themeColor="text1"/>
        </w:rPr>
        <w:t>SAIMEX</w:t>
      </w:r>
      <w:r w:rsidRPr="000320F2">
        <w:rPr>
          <w:rFonts w:ascii="Palatino Linotype" w:hAnsi="Palatino Linotype"/>
          <w:color w:val="000000" w:themeColor="text1"/>
        </w:rPr>
        <w:t xml:space="preserve">, a la </w:t>
      </w:r>
      <w:r w:rsidR="00A9204E" w:rsidRPr="000320F2">
        <w:rPr>
          <w:rFonts w:ascii="Palatino Linotype" w:hAnsi="Palatino Linotype" w:cs="Arial"/>
          <w:color w:val="000000" w:themeColor="text1"/>
        </w:rPr>
        <w:t>c</w:t>
      </w:r>
      <w:r w:rsidRPr="000320F2">
        <w:rPr>
          <w:rFonts w:ascii="Palatino Linotype" w:hAnsi="Palatino Linotype" w:cs="Arial"/>
          <w:color w:val="000000" w:themeColor="text1"/>
        </w:rPr>
        <w:t xml:space="preserve">omisionada </w:t>
      </w:r>
      <w:r w:rsidR="00767539" w:rsidRPr="000320F2">
        <w:rPr>
          <w:rFonts w:ascii="Palatino Linotype" w:eastAsia="Palatino Linotype" w:hAnsi="Palatino Linotype" w:cs="Palatino Linotype"/>
          <w:b/>
          <w:color w:val="000000" w:themeColor="text1"/>
        </w:rPr>
        <w:t>Sharon Cristina Morales Martínez</w:t>
      </w:r>
      <w:r w:rsidRPr="000320F2">
        <w:rPr>
          <w:rFonts w:ascii="Palatino Linotype" w:hAnsi="Palatino Linotype" w:cs="Arial"/>
          <w:color w:val="000000" w:themeColor="text1"/>
        </w:rPr>
        <w:t xml:space="preserve">, a efecto de </w:t>
      </w:r>
      <w:r w:rsidR="00C70502" w:rsidRPr="000320F2">
        <w:rPr>
          <w:rFonts w:ascii="Palatino Linotype" w:hAnsi="Palatino Linotype" w:cs="Arial"/>
          <w:color w:val="000000" w:themeColor="text1"/>
        </w:rPr>
        <w:t xml:space="preserve">decretar </w:t>
      </w:r>
      <w:r w:rsidRPr="000320F2">
        <w:rPr>
          <w:rFonts w:ascii="Palatino Linotype" w:hAnsi="Palatino Linotype" w:cs="Arial"/>
          <w:color w:val="000000" w:themeColor="text1"/>
        </w:rPr>
        <w:t>su admisión o desechamiento.</w:t>
      </w:r>
    </w:p>
    <w:p w14:paraId="2B4D8C89" w14:textId="1A6E6EF3" w:rsidR="002F525A" w:rsidRPr="000320F2" w:rsidRDefault="002F525A" w:rsidP="004701E9">
      <w:pPr>
        <w:pStyle w:val="Prrafodelista"/>
        <w:spacing w:line="360" w:lineRule="auto"/>
        <w:ind w:left="0"/>
        <w:jc w:val="both"/>
        <w:rPr>
          <w:rFonts w:ascii="Palatino Linotype" w:hAnsi="Palatino Linotype" w:cs="Arial"/>
          <w:color w:val="000000" w:themeColor="text1"/>
        </w:rPr>
      </w:pPr>
    </w:p>
    <w:p w14:paraId="46BE0C24" w14:textId="77777777" w:rsidR="00081754" w:rsidRPr="000320F2" w:rsidRDefault="00081754" w:rsidP="004701E9">
      <w:pPr>
        <w:tabs>
          <w:tab w:val="center" w:pos="4252"/>
          <w:tab w:val="right" w:pos="8504"/>
        </w:tabs>
        <w:spacing w:line="360" w:lineRule="auto"/>
        <w:jc w:val="both"/>
        <w:rPr>
          <w:rFonts w:ascii="Palatino Linotype" w:hAnsi="Palatino Linotype" w:cs="Arial"/>
          <w:b/>
          <w:color w:val="000000" w:themeColor="text1"/>
        </w:rPr>
      </w:pPr>
      <w:r w:rsidRPr="000320F2">
        <w:rPr>
          <w:rFonts w:ascii="Palatino Linotype" w:hAnsi="Palatino Linotype" w:cs="Arial"/>
          <w:b/>
          <w:color w:val="000000" w:themeColor="text1"/>
        </w:rPr>
        <w:t>a) Admisión del Recurso de Revisión</w:t>
      </w:r>
    </w:p>
    <w:p w14:paraId="03E4A02B" w14:textId="5CC701C3" w:rsidR="00081754" w:rsidRPr="000320F2" w:rsidRDefault="00081754" w:rsidP="004701E9">
      <w:pPr>
        <w:pStyle w:val="Prrafodelista"/>
        <w:spacing w:line="360" w:lineRule="auto"/>
        <w:ind w:left="0"/>
        <w:contextualSpacing/>
        <w:jc w:val="both"/>
        <w:rPr>
          <w:rFonts w:ascii="Palatino Linotype" w:hAnsi="Palatino Linotype" w:cs="Arial"/>
          <w:b/>
          <w:color w:val="000000" w:themeColor="text1"/>
        </w:rPr>
      </w:pPr>
      <w:r w:rsidRPr="000320F2">
        <w:rPr>
          <w:rFonts w:ascii="Palatino Linotype" w:hAnsi="Palatino Linotype" w:cs="Arial"/>
          <w:color w:val="000000" w:themeColor="text1"/>
        </w:rPr>
        <w:t>De las constancias del expediente electrónico del</w:t>
      </w:r>
      <w:r w:rsidRPr="000320F2">
        <w:rPr>
          <w:rFonts w:ascii="Palatino Linotype" w:hAnsi="Palatino Linotype" w:cs="Arial"/>
          <w:b/>
          <w:color w:val="000000" w:themeColor="text1"/>
        </w:rPr>
        <w:t xml:space="preserve"> SAIMEX</w:t>
      </w:r>
      <w:r w:rsidRPr="000320F2">
        <w:rPr>
          <w:rFonts w:ascii="Palatino Linotype" w:hAnsi="Palatino Linotype" w:cs="Arial"/>
          <w:color w:val="000000" w:themeColor="text1"/>
        </w:rPr>
        <w:t xml:space="preserve">, se advierte que el </w:t>
      </w:r>
      <w:r w:rsidR="004814D1" w:rsidRPr="000320F2">
        <w:rPr>
          <w:rFonts w:ascii="Palatino Linotype" w:hAnsi="Palatino Linotype" w:cs="Arial"/>
          <w:b/>
          <w:color w:val="000000" w:themeColor="text1"/>
        </w:rPr>
        <w:t>veintitrés de enero de dos mil veintitrés</w:t>
      </w:r>
      <w:r w:rsidRPr="000320F2">
        <w:rPr>
          <w:rFonts w:ascii="Palatino Linotype" w:hAnsi="Palatino Linotype" w:cs="Arial"/>
          <w:color w:val="000000" w:themeColor="text1"/>
        </w:rPr>
        <w:t xml:space="preserve">, se acordó la admisión a trámite del Recurso de Revisión que nos ocupa; así como la integración del expediente respectivo, mismo que se puso </w:t>
      </w:r>
      <w:r w:rsidRPr="000320F2">
        <w:rPr>
          <w:rFonts w:ascii="Palatino Linotype" w:hAnsi="Palatino Linotype" w:cs="Arial"/>
          <w:color w:val="000000" w:themeColor="text1"/>
        </w:rPr>
        <w:lastRenderedPageBreak/>
        <w:t xml:space="preserve">a disposición de las partes, para que en un plazo máximo de siete días hábiles </w:t>
      </w:r>
      <w:r w:rsidRPr="000320F2">
        <w:rPr>
          <w:rFonts w:ascii="Palatino Linotype" w:hAnsi="Palatino Linotype" w:cs="Arial"/>
          <w:b/>
          <w:color w:val="000000" w:themeColor="text1"/>
        </w:rPr>
        <w:t xml:space="preserve">EL RECURRENTE </w:t>
      </w:r>
      <w:r w:rsidRPr="000320F2">
        <w:rPr>
          <w:rFonts w:ascii="Palatino Linotype" w:hAnsi="Palatino Linotype" w:cs="Arial"/>
          <w:color w:val="000000" w:themeColor="text1"/>
        </w:rPr>
        <w:t xml:space="preserve">manifestara lo que a su derecho conviniera, a efecto de presentar pruebas o alegatos y, en su caso, </w:t>
      </w:r>
      <w:r w:rsidRPr="000320F2">
        <w:rPr>
          <w:rFonts w:ascii="Palatino Linotype" w:hAnsi="Palatino Linotype" w:cs="Arial"/>
          <w:b/>
          <w:color w:val="000000" w:themeColor="text1"/>
        </w:rPr>
        <w:t xml:space="preserve">EL SUJETO OBLIGADO </w:t>
      </w:r>
      <w:r w:rsidRPr="000320F2">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0320F2" w:rsidRDefault="00081754" w:rsidP="004701E9">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0320F2" w:rsidRDefault="00081754" w:rsidP="004701E9">
      <w:pPr>
        <w:spacing w:line="360" w:lineRule="auto"/>
        <w:jc w:val="both"/>
        <w:rPr>
          <w:rFonts w:ascii="Palatino Linotype" w:hAnsi="Palatino Linotype" w:cs="Arial"/>
          <w:b/>
          <w:bCs/>
          <w:color w:val="000000" w:themeColor="text1"/>
        </w:rPr>
      </w:pPr>
      <w:r w:rsidRPr="000320F2">
        <w:rPr>
          <w:rFonts w:ascii="Palatino Linotype" w:eastAsia="Arial Unicode MS" w:hAnsi="Palatino Linotype" w:cs="Arial"/>
          <w:b/>
          <w:color w:val="000000" w:themeColor="text1"/>
        </w:rPr>
        <w:t xml:space="preserve">b) </w:t>
      </w:r>
      <w:r w:rsidRPr="000320F2">
        <w:rPr>
          <w:rFonts w:ascii="Palatino Linotype" w:hAnsi="Palatino Linotype" w:cs="Arial"/>
          <w:b/>
          <w:bCs/>
          <w:color w:val="000000" w:themeColor="text1"/>
        </w:rPr>
        <w:t>Informe Justificado</w:t>
      </w:r>
    </w:p>
    <w:p w14:paraId="684E5F5B" w14:textId="77777777" w:rsidR="004814D1" w:rsidRPr="000320F2" w:rsidRDefault="004814D1" w:rsidP="004701E9">
      <w:pPr>
        <w:spacing w:line="360" w:lineRule="auto"/>
        <w:jc w:val="both"/>
        <w:rPr>
          <w:rFonts w:ascii="Palatino Linotype" w:eastAsia="Arial Unicode MS" w:hAnsi="Palatino Linotype" w:cs="Arial"/>
          <w:color w:val="000000" w:themeColor="text1"/>
        </w:rPr>
      </w:pPr>
      <w:r w:rsidRPr="000320F2">
        <w:rPr>
          <w:rFonts w:ascii="Palatino Linotype" w:eastAsia="Arial Unicode MS" w:hAnsi="Palatino Linotype" w:cs="Arial"/>
          <w:color w:val="000000" w:themeColor="text1"/>
        </w:rPr>
        <w:t xml:space="preserve">Conforme a las constancias que obran en el expediente electrónico del </w:t>
      </w:r>
      <w:r w:rsidRPr="000320F2">
        <w:rPr>
          <w:rFonts w:ascii="Palatino Linotype" w:eastAsia="Arial Unicode MS" w:hAnsi="Palatino Linotype" w:cs="Arial"/>
          <w:b/>
          <w:color w:val="000000" w:themeColor="text1"/>
        </w:rPr>
        <w:t>SAIMEX</w:t>
      </w:r>
      <w:r w:rsidRPr="000320F2">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 </w:t>
      </w:r>
      <w:r w:rsidRPr="000320F2">
        <w:rPr>
          <w:rFonts w:ascii="Palatino Linotype" w:eastAsia="Arial Unicode MS" w:hAnsi="Palatino Linotype" w:cs="Arial"/>
          <w:b/>
          <w:color w:val="000000" w:themeColor="text1"/>
        </w:rPr>
        <w:t>LA</w:t>
      </w:r>
      <w:r w:rsidRPr="000320F2">
        <w:rPr>
          <w:rFonts w:ascii="Palatino Linotype" w:eastAsia="Arial Unicode MS" w:hAnsi="Palatino Linotype" w:cs="Arial"/>
          <w:color w:val="000000" w:themeColor="text1"/>
        </w:rPr>
        <w:t xml:space="preserve"> </w:t>
      </w:r>
      <w:r w:rsidRPr="000320F2">
        <w:rPr>
          <w:rFonts w:ascii="Palatino Linotype" w:eastAsia="Arial Unicode MS" w:hAnsi="Palatino Linotype" w:cs="Arial"/>
          <w:b/>
          <w:color w:val="000000" w:themeColor="text1"/>
        </w:rPr>
        <w:t>RECURRENTE</w:t>
      </w:r>
      <w:r w:rsidRPr="000320F2">
        <w:rPr>
          <w:rFonts w:ascii="Palatino Linotype" w:eastAsia="Arial Unicode MS" w:hAnsi="Palatino Linotype" w:cs="Arial"/>
          <w:color w:val="000000" w:themeColor="text1"/>
        </w:rPr>
        <w:t xml:space="preserve">, ésta no realizó manifestación alguna, ni presentó pruebas o alegatos, de igual forma </w:t>
      </w:r>
      <w:r w:rsidRPr="000320F2">
        <w:rPr>
          <w:rFonts w:ascii="Palatino Linotype" w:eastAsia="Arial Unicode MS" w:hAnsi="Palatino Linotype" w:cs="Arial"/>
          <w:b/>
          <w:color w:val="000000" w:themeColor="text1"/>
          <w:lang w:eastAsia="es-MX"/>
        </w:rPr>
        <w:t>EL SUJETO OBLIGADO</w:t>
      </w:r>
      <w:r w:rsidRPr="000320F2">
        <w:rPr>
          <w:rFonts w:ascii="Palatino Linotype" w:eastAsia="Arial Unicode MS" w:hAnsi="Palatino Linotype" w:cs="Arial"/>
          <w:color w:val="000000" w:themeColor="text1"/>
        </w:rPr>
        <w:t xml:space="preserve"> no rindió su Informe Justificado, tal y como se aprecia en la siguiente imagen: </w:t>
      </w:r>
    </w:p>
    <w:p w14:paraId="599B73B9" w14:textId="08AB48E2" w:rsidR="004814D1" w:rsidRPr="000320F2" w:rsidRDefault="004814D1" w:rsidP="004701E9">
      <w:pPr>
        <w:spacing w:line="360" w:lineRule="auto"/>
        <w:jc w:val="both"/>
        <w:rPr>
          <w:rFonts w:ascii="Palatino Linotype" w:hAnsi="Palatino Linotype" w:cs="Arial"/>
          <w:lang w:eastAsia="es-MX"/>
        </w:rPr>
      </w:pPr>
      <w:r w:rsidRPr="000320F2">
        <w:rPr>
          <w:rFonts w:ascii="Palatino Linotype" w:hAnsi="Palatino Linotype"/>
          <w:noProof/>
          <w:lang w:val="es-419" w:eastAsia="es-419"/>
        </w:rPr>
        <w:drawing>
          <wp:inline distT="0" distB="0" distL="0" distR="0" wp14:anchorId="2E17AB7E" wp14:editId="412C7261">
            <wp:extent cx="5789942" cy="1470991"/>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0206" cy="1476139"/>
                    </a:xfrm>
                    <a:prstGeom prst="rect">
                      <a:avLst/>
                    </a:prstGeom>
                  </pic:spPr>
                </pic:pic>
              </a:graphicData>
            </a:graphic>
          </wp:inline>
        </w:drawing>
      </w:r>
    </w:p>
    <w:p w14:paraId="786C5877" w14:textId="77777777" w:rsidR="00081754" w:rsidRPr="000320F2" w:rsidRDefault="00081754" w:rsidP="004701E9">
      <w:pPr>
        <w:widowControl w:val="0"/>
        <w:tabs>
          <w:tab w:val="left" w:pos="0"/>
        </w:tabs>
        <w:spacing w:line="360" w:lineRule="auto"/>
        <w:jc w:val="both"/>
        <w:rPr>
          <w:rFonts w:ascii="Palatino Linotype" w:eastAsia="Palatino Linotype" w:hAnsi="Palatino Linotype" w:cs="Palatino Linotype"/>
          <w:b/>
          <w:color w:val="000000" w:themeColor="text1"/>
        </w:rPr>
      </w:pPr>
    </w:p>
    <w:p w14:paraId="6F8ACD0E" w14:textId="77777777" w:rsidR="00081754" w:rsidRPr="000320F2" w:rsidRDefault="00081754" w:rsidP="004701E9">
      <w:pPr>
        <w:widowControl w:val="0"/>
        <w:tabs>
          <w:tab w:val="left" w:pos="0"/>
        </w:tabs>
        <w:spacing w:line="360" w:lineRule="auto"/>
        <w:jc w:val="both"/>
        <w:rPr>
          <w:rFonts w:ascii="Palatino Linotype" w:eastAsia="Palatino Linotype" w:hAnsi="Palatino Linotype" w:cs="Palatino Linotype"/>
          <w:b/>
          <w:color w:val="000000" w:themeColor="text1"/>
        </w:rPr>
      </w:pPr>
      <w:r w:rsidRPr="000320F2">
        <w:rPr>
          <w:rFonts w:ascii="Palatino Linotype" w:eastAsia="Palatino Linotype" w:hAnsi="Palatino Linotype" w:cs="Palatino Linotype"/>
          <w:b/>
          <w:color w:val="000000" w:themeColor="text1"/>
        </w:rPr>
        <w:t>c) Cierre de Instrucción</w:t>
      </w:r>
    </w:p>
    <w:p w14:paraId="3AE98DCB" w14:textId="1E7C3A43" w:rsidR="00081754" w:rsidRPr="000320F2" w:rsidRDefault="00081754" w:rsidP="004701E9">
      <w:pPr>
        <w:spacing w:line="360" w:lineRule="auto"/>
        <w:jc w:val="both"/>
        <w:rPr>
          <w:rFonts w:ascii="Palatino Linotype" w:eastAsia="Palatino Linotype" w:hAnsi="Palatino Linotype" w:cs="Palatino Linotype"/>
          <w:color w:val="000000" w:themeColor="text1"/>
        </w:rPr>
      </w:pPr>
      <w:r w:rsidRPr="000320F2">
        <w:rPr>
          <w:rFonts w:ascii="Palatino Linotype" w:eastAsia="Palatino Linotype" w:hAnsi="Palatino Linotype" w:cs="Palatino Linotype"/>
          <w:color w:val="000000" w:themeColor="text1"/>
        </w:rPr>
        <w:t>Por lo que, una vez analizado el estado procesal que guarda el expediente, e</w:t>
      </w:r>
      <w:r w:rsidR="004814D1" w:rsidRPr="000320F2">
        <w:rPr>
          <w:rFonts w:ascii="Palatino Linotype" w:eastAsia="Palatino Linotype" w:hAnsi="Palatino Linotype" w:cs="Palatino Linotype"/>
          <w:color w:val="000000" w:themeColor="text1"/>
        </w:rPr>
        <w:t xml:space="preserve">l </w:t>
      </w:r>
      <w:r w:rsidR="004814D1" w:rsidRPr="000320F2">
        <w:rPr>
          <w:rFonts w:ascii="Palatino Linotype" w:eastAsia="Palatino Linotype" w:hAnsi="Palatino Linotype" w:cs="Palatino Linotype"/>
          <w:b/>
          <w:color w:val="000000" w:themeColor="text1"/>
        </w:rPr>
        <w:t>catorce de febrero de dos mil veintitrés</w:t>
      </w:r>
      <w:r w:rsidRPr="000320F2">
        <w:rPr>
          <w:rFonts w:ascii="Palatino Linotype" w:eastAsia="Palatino Linotype" w:hAnsi="Palatino Linotype" w:cs="Palatino Linotype"/>
          <w:color w:val="000000" w:themeColor="text1"/>
        </w:rPr>
        <w:t xml:space="preserve">, la </w:t>
      </w:r>
      <w:r w:rsidRPr="000320F2">
        <w:rPr>
          <w:rFonts w:ascii="Palatino Linotype" w:eastAsia="Palatino Linotype" w:hAnsi="Palatino Linotype" w:cs="Palatino Linotype"/>
          <w:b/>
          <w:color w:val="000000" w:themeColor="text1"/>
        </w:rPr>
        <w:t xml:space="preserve">Comisionada Sharon Cristina Morales Martínez </w:t>
      </w:r>
      <w:r w:rsidRPr="000320F2">
        <w:rPr>
          <w:rFonts w:ascii="Palatino Linotype" w:eastAsia="Palatino Linotype" w:hAnsi="Palatino Linotype" w:cs="Palatino Linotype"/>
          <w:color w:val="000000" w:themeColor="text1"/>
        </w:rPr>
        <w:lastRenderedPageBreak/>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2616CE06" w14:textId="77777777" w:rsidR="00BF2004" w:rsidRPr="000320F2" w:rsidRDefault="00BF2004" w:rsidP="004701E9">
      <w:pPr>
        <w:pStyle w:val="Prrafodelista"/>
        <w:ind w:left="0"/>
        <w:contextualSpacing/>
        <w:jc w:val="both"/>
        <w:rPr>
          <w:rFonts w:ascii="Palatino Linotype" w:hAnsi="Palatino Linotype" w:cs="Arial"/>
          <w:color w:val="000000" w:themeColor="text1"/>
        </w:rPr>
      </w:pPr>
    </w:p>
    <w:p w14:paraId="036F9547" w14:textId="77777777" w:rsidR="007A5836" w:rsidRPr="000320F2" w:rsidRDefault="007A5836" w:rsidP="004701E9">
      <w:pPr>
        <w:jc w:val="center"/>
        <w:rPr>
          <w:rFonts w:ascii="Palatino Linotype" w:hAnsi="Palatino Linotype"/>
          <w:b/>
          <w:bCs/>
          <w:color w:val="000000" w:themeColor="text1"/>
          <w:spacing w:val="60"/>
          <w:sz w:val="28"/>
        </w:rPr>
      </w:pPr>
      <w:r w:rsidRPr="000320F2">
        <w:rPr>
          <w:rFonts w:ascii="Palatino Linotype" w:hAnsi="Palatino Linotype"/>
          <w:b/>
          <w:bCs/>
          <w:color w:val="000000" w:themeColor="text1"/>
          <w:spacing w:val="60"/>
          <w:sz w:val="28"/>
        </w:rPr>
        <w:t>CONSIDERANDO</w:t>
      </w:r>
    </w:p>
    <w:p w14:paraId="2D9810D3" w14:textId="77777777" w:rsidR="006C258B" w:rsidRPr="000320F2" w:rsidRDefault="006C258B" w:rsidP="004701E9">
      <w:pPr>
        <w:jc w:val="center"/>
        <w:rPr>
          <w:rFonts w:ascii="Palatino Linotype" w:hAnsi="Palatino Linotype"/>
          <w:b/>
          <w:bCs/>
          <w:color w:val="000000" w:themeColor="text1"/>
          <w:spacing w:val="60"/>
          <w:sz w:val="28"/>
        </w:rPr>
      </w:pPr>
    </w:p>
    <w:p w14:paraId="1175ED9F" w14:textId="77777777" w:rsidR="00FA2D5D" w:rsidRPr="000320F2" w:rsidRDefault="002D5F76" w:rsidP="004701E9">
      <w:pPr>
        <w:spacing w:line="360" w:lineRule="auto"/>
        <w:ind w:right="50"/>
        <w:jc w:val="both"/>
        <w:rPr>
          <w:rFonts w:ascii="Palatino Linotype" w:hAnsi="Palatino Linotype"/>
          <w:b/>
          <w:color w:val="000000" w:themeColor="text1"/>
        </w:rPr>
      </w:pPr>
      <w:r w:rsidRPr="000320F2">
        <w:rPr>
          <w:rFonts w:ascii="Palatino Linotype" w:hAnsi="Palatino Linotype"/>
          <w:b/>
          <w:color w:val="000000" w:themeColor="text1"/>
          <w:sz w:val="28"/>
          <w:szCs w:val="28"/>
        </w:rPr>
        <w:t>PRIMERO</w:t>
      </w:r>
      <w:r w:rsidRPr="000320F2">
        <w:rPr>
          <w:rFonts w:ascii="Palatino Linotype" w:hAnsi="Palatino Linotype"/>
          <w:b/>
          <w:color w:val="000000" w:themeColor="text1"/>
        </w:rPr>
        <w:t>.</w:t>
      </w:r>
      <w:r w:rsidRPr="000320F2">
        <w:rPr>
          <w:rFonts w:ascii="Palatino Linotype" w:hAnsi="Palatino Linotype"/>
          <w:color w:val="000000" w:themeColor="text1"/>
        </w:rPr>
        <w:t xml:space="preserve"> </w:t>
      </w:r>
      <w:r w:rsidRPr="000320F2">
        <w:rPr>
          <w:rFonts w:ascii="Palatino Linotype" w:hAnsi="Palatino Linotype"/>
          <w:b/>
          <w:color w:val="000000" w:themeColor="text1"/>
        </w:rPr>
        <w:t>Competencia</w:t>
      </w:r>
      <w:r w:rsidRPr="000320F2">
        <w:rPr>
          <w:rFonts w:ascii="Palatino Linotype" w:hAnsi="Palatino Linotype"/>
          <w:color w:val="000000" w:themeColor="text1"/>
        </w:rPr>
        <w:t>.</w:t>
      </w:r>
      <w:r w:rsidRPr="000320F2">
        <w:rPr>
          <w:rFonts w:ascii="Palatino Linotype" w:hAnsi="Palatino Linotype"/>
          <w:b/>
          <w:color w:val="000000" w:themeColor="text1"/>
        </w:rPr>
        <w:t xml:space="preserve"> </w:t>
      </w:r>
    </w:p>
    <w:p w14:paraId="27DD7C24" w14:textId="0C2477EA" w:rsidR="002D5F76" w:rsidRPr="000320F2" w:rsidRDefault="002D5F76" w:rsidP="004701E9">
      <w:pPr>
        <w:spacing w:line="360" w:lineRule="auto"/>
        <w:ind w:right="50"/>
        <w:jc w:val="both"/>
        <w:rPr>
          <w:rFonts w:ascii="Palatino Linotype" w:hAnsi="Palatino Linotype" w:cs="Arial"/>
          <w:color w:val="000000" w:themeColor="text1"/>
        </w:rPr>
      </w:pPr>
      <w:r w:rsidRPr="000320F2">
        <w:rPr>
          <w:rFonts w:ascii="Palatino Linotype" w:hAnsi="Palatino Linotype"/>
          <w:color w:val="000000" w:themeColor="text1"/>
        </w:rPr>
        <w:t xml:space="preserve">Este Instituto de Transparencia, </w:t>
      </w:r>
      <w:r w:rsidR="00AB4B44" w:rsidRPr="000320F2">
        <w:rPr>
          <w:rFonts w:ascii="Palatino Linotype" w:hAnsi="Palatino Linotype"/>
          <w:color w:val="000000" w:themeColor="text1"/>
        </w:rPr>
        <w:t>Acceso a la Información</w:t>
      </w:r>
      <w:r w:rsidRPr="000320F2">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0320F2">
        <w:rPr>
          <w:rFonts w:ascii="Palatino Linotype" w:hAnsi="Palatino Linotype"/>
          <w:color w:val="000000" w:themeColor="text1"/>
        </w:rPr>
        <w:t>Recurso de R</w:t>
      </w:r>
      <w:r w:rsidRPr="000320F2">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0320F2">
        <w:rPr>
          <w:rFonts w:ascii="Palatino Linotype" w:hAnsi="Palatino Linotype"/>
          <w:color w:val="000000" w:themeColor="text1"/>
        </w:rPr>
        <w:t>Acceso a la Información</w:t>
      </w:r>
      <w:r w:rsidRPr="000320F2">
        <w:rPr>
          <w:rFonts w:ascii="Palatino Linotype" w:hAnsi="Palatino Linotype"/>
          <w:color w:val="000000" w:themeColor="text1"/>
        </w:rPr>
        <w:t xml:space="preserve"> Pública del Estado de México y Municipios</w:t>
      </w:r>
      <w:r w:rsidRPr="000320F2">
        <w:rPr>
          <w:rFonts w:ascii="Palatino Linotype" w:hAnsi="Palatino Linotype" w:cs="Arial"/>
          <w:color w:val="000000" w:themeColor="text1"/>
        </w:rPr>
        <w:t xml:space="preserve">; y 9, fracciones I y XXIV y 11 del Reglamento Interior del Instituto de Transparencia, </w:t>
      </w:r>
      <w:r w:rsidR="00AB4B44" w:rsidRPr="000320F2">
        <w:rPr>
          <w:rFonts w:ascii="Palatino Linotype" w:hAnsi="Palatino Linotype" w:cs="Arial"/>
          <w:color w:val="000000" w:themeColor="text1"/>
        </w:rPr>
        <w:t>Acceso a la Información</w:t>
      </w:r>
      <w:r w:rsidRPr="000320F2">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0320F2" w:rsidRDefault="002D5F76" w:rsidP="004701E9">
      <w:pPr>
        <w:spacing w:line="360" w:lineRule="auto"/>
        <w:ind w:right="50"/>
        <w:jc w:val="both"/>
        <w:rPr>
          <w:rFonts w:ascii="Palatino Linotype" w:hAnsi="Palatino Linotype" w:cs="Arial"/>
          <w:color w:val="000000" w:themeColor="text1"/>
        </w:rPr>
      </w:pPr>
    </w:p>
    <w:p w14:paraId="05A2C2FB" w14:textId="77777777" w:rsidR="00FA2D5D" w:rsidRPr="000320F2" w:rsidRDefault="00FA1E61" w:rsidP="004701E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320F2">
        <w:rPr>
          <w:rFonts w:ascii="Palatino Linotype" w:hAnsi="Palatino Linotype"/>
          <w:b/>
          <w:color w:val="000000" w:themeColor="text1"/>
          <w:sz w:val="28"/>
        </w:rPr>
        <w:t>SEGUNDO.</w:t>
      </w:r>
      <w:r w:rsidRPr="000320F2">
        <w:rPr>
          <w:rFonts w:ascii="Palatino Linotype" w:hAnsi="Palatino Linotype" w:cs="Arial"/>
          <w:b/>
          <w:color w:val="000000" w:themeColor="text1"/>
        </w:rPr>
        <w:t xml:space="preserve"> </w:t>
      </w:r>
      <w:r w:rsidR="00633F63" w:rsidRPr="000320F2">
        <w:rPr>
          <w:rFonts w:ascii="Palatino Linotype" w:hAnsi="Palatino Linotype" w:cs="Arial"/>
          <w:b/>
          <w:color w:val="000000" w:themeColor="text1"/>
        </w:rPr>
        <w:t>Interés.</w:t>
      </w:r>
      <w:r w:rsidR="00633F63" w:rsidRPr="000320F2">
        <w:rPr>
          <w:rFonts w:ascii="Palatino Linotype" w:hAnsi="Palatino Linotype" w:cs="Arial"/>
          <w:color w:val="000000" w:themeColor="text1"/>
        </w:rPr>
        <w:t xml:space="preserve"> </w:t>
      </w:r>
    </w:p>
    <w:p w14:paraId="66E31ACB" w14:textId="507B44CE" w:rsidR="00E62E88" w:rsidRPr="000320F2" w:rsidRDefault="00E62E88" w:rsidP="004701E9">
      <w:pPr>
        <w:spacing w:line="360" w:lineRule="auto"/>
        <w:jc w:val="both"/>
        <w:rPr>
          <w:rFonts w:ascii="Palatino Linotype" w:hAnsi="Palatino Linotype" w:cs="Arial"/>
          <w:b/>
          <w:bCs/>
          <w:color w:val="000000" w:themeColor="text1"/>
        </w:rPr>
      </w:pPr>
      <w:r w:rsidRPr="000320F2">
        <w:rPr>
          <w:rFonts w:ascii="Palatino Linotype" w:hAnsi="Palatino Linotype" w:cs="Arial"/>
          <w:bCs/>
          <w:color w:val="000000" w:themeColor="text1"/>
        </w:rPr>
        <w:t xml:space="preserve">El Recurso de Revisión fue interpuesto por parte legítima, en atención a que se presentó por </w:t>
      </w:r>
      <w:r w:rsidR="00605511" w:rsidRPr="000320F2">
        <w:rPr>
          <w:rFonts w:ascii="Palatino Linotype" w:hAnsi="Palatino Linotype" w:cs="Arial"/>
          <w:b/>
          <w:color w:val="000000" w:themeColor="text1"/>
        </w:rPr>
        <w:t>EL</w:t>
      </w:r>
      <w:r w:rsidRPr="000320F2">
        <w:rPr>
          <w:rFonts w:ascii="Palatino Linotype" w:hAnsi="Palatino Linotype" w:cs="Arial"/>
          <w:b/>
          <w:bCs/>
          <w:color w:val="000000" w:themeColor="text1"/>
        </w:rPr>
        <w:t xml:space="preserve"> RECURRENTE,</w:t>
      </w:r>
      <w:r w:rsidRPr="000320F2">
        <w:rPr>
          <w:rFonts w:ascii="Palatino Linotype" w:hAnsi="Palatino Linotype" w:cs="Arial"/>
          <w:bCs/>
          <w:color w:val="000000" w:themeColor="text1"/>
        </w:rPr>
        <w:t xml:space="preserve"> quien es la misma persona que formuló la solicitud de </w:t>
      </w:r>
      <w:r w:rsidR="00AB4B44" w:rsidRPr="000320F2">
        <w:rPr>
          <w:rFonts w:ascii="Palatino Linotype" w:hAnsi="Palatino Linotype" w:cs="Arial"/>
          <w:bCs/>
          <w:color w:val="000000" w:themeColor="text1"/>
        </w:rPr>
        <w:t>Acceso a la Información</w:t>
      </w:r>
      <w:r w:rsidRPr="000320F2">
        <w:rPr>
          <w:rFonts w:ascii="Palatino Linotype" w:hAnsi="Palatino Linotype" w:cs="Arial"/>
          <w:bCs/>
          <w:color w:val="000000" w:themeColor="text1"/>
        </w:rPr>
        <w:t xml:space="preserve"> pública al </w:t>
      </w:r>
      <w:r w:rsidRPr="000320F2">
        <w:rPr>
          <w:rFonts w:ascii="Palatino Linotype" w:hAnsi="Palatino Linotype" w:cs="Arial"/>
          <w:b/>
          <w:bCs/>
          <w:color w:val="000000" w:themeColor="text1"/>
        </w:rPr>
        <w:t xml:space="preserve">SUJETO OBLIGADO, </w:t>
      </w:r>
      <w:r w:rsidRPr="000320F2">
        <w:rPr>
          <w:rFonts w:ascii="Palatino Linotype" w:hAnsi="Palatino Linotype" w:cs="Arial"/>
          <w:bCs/>
          <w:color w:val="000000" w:themeColor="text1"/>
        </w:rPr>
        <w:t xml:space="preserve">pues para ello, es </w:t>
      </w:r>
      <w:r w:rsidRPr="000320F2">
        <w:rPr>
          <w:rFonts w:ascii="Palatino Linotype" w:hAnsi="Palatino Linotype" w:cs="Arial"/>
          <w:color w:val="000000" w:themeColor="text1"/>
          <w:lang w:eastAsia="es-MX"/>
        </w:rPr>
        <w:t xml:space="preserve">necesario que </w:t>
      </w:r>
      <w:r w:rsidR="000E2A09" w:rsidRPr="000320F2">
        <w:rPr>
          <w:rFonts w:ascii="Palatino Linotype" w:hAnsi="Palatino Linotype" w:cs="Arial"/>
          <w:color w:val="000000" w:themeColor="text1"/>
          <w:lang w:eastAsia="es-MX"/>
        </w:rPr>
        <w:t>el</w:t>
      </w:r>
      <w:r w:rsidRPr="000320F2">
        <w:rPr>
          <w:rFonts w:ascii="Palatino Linotype" w:hAnsi="Palatino Linotype" w:cs="Arial"/>
          <w:color w:val="000000" w:themeColor="text1"/>
          <w:lang w:eastAsia="es-MX"/>
        </w:rPr>
        <w:t xml:space="preserve"> </w:t>
      </w:r>
      <w:r w:rsidRPr="000320F2">
        <w:rPr>
          <w:rFonts w:ascii="Palatino Linotype" w:hAnsi="Palatino Linotype" w:cs="Arial"/>
          <w:color w:val="000000" w:themeColor="text1"/>
          <w:lang w:eastAsia="es-MX"/>
        </w:rPr>
        <w:lastRenderedPageBreak/>
        <w:t xml:space="preserve">particular ingrese al </w:t>
      </w:r>
      <w:r w:rsidRPr="000320F2">
        <w:rPr>
          <w:rFonts w:ascii="Palatino Linotype" w:hAnsi="Palatino Linotype" w:cs="Arial"/>
          <w:b/>
          <w:color w:val="000000" w:themeColor="text1"/>
          <w:lang w:eastAsia="es-MX"/>
        </w:rPr>
        <w:t xml:space="preserve">SAIMEX </w:t>
      </w:r>
      <w:r w:rsidRPr="000320F2">
        <w:rPr>
          <w:rFonts w:ascii="Palatino Linotype" w:hAnsi="Palatino Linotype" w:cs="Arial"/>
          <w:color w:val="000000" w:themeColor="text1"/>
          <w:lang w:eastAsia="es-MX"/>
        </w:rPr>
        <w:t>mediante la utilización de su clave de usuario y contraseña.</w:t>
      </w:r>
    </w:p>
    <w:p w14:paraId="3DCA35D6" w14:textId="77777777" w:rsidR="006C258B" w:rsidRPr="000320F2" w:rsidRDefault="006C258B" w:rsidP="004701E9">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0320F2" w:rsidRDefault="00FA1E61" w:rsidP="004701E9">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0320F2">
        <w:rPr>
          <w:rFonts w:ascii="Palatino Linotype" w:hAnsi="Palatino Linotype"/>
          <w:b/>
          <w:color w:val="000000" w:themeColor="text1"/>
          <w:sz w:val="28"/>
        </w:rPr>
        <w:t>TERCERO</w:t>
      </w:r>
      <w:r w:rsidRPr="000320F2">
        <w:rPr>
          <w:rFonts w:ascii="Palatino Linotype" w:hAnsi="Palatino Linotype" w:cs="Arial"/>
          <w:b/>
          <w:color w:val="000000" w:themeColor="text1"/>
        </w:rPr>
        <w:t xml:space="preserve">. </w:t>
      </w:r>
      <w:r w:rsidR="00633F63" w:rsidRPr="000320F2">
        <w:rPr>
          <w:rFonts w:ascii="Palatino Linotype" w:hAnsi="Palatino Linotype" w:cs="Arial"/>
          <w:b/>
          <w:color w:val="000000" w:themeColor="text1"/>
        </w:rPr>
        <w:t xml:space="preserve">Oportunidad. </w:t>
      </w:r>
    </w:p>
    <w:p w14:paraId="5625552A" w14:textId="64CB00BA" w:rsidR="00633F63" w:rsidRPr="000320F2" w:rsidRDefault="00633F63" w:rsidP="004701E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0320F2">
        <w:rPr>
          <w:rFonts w:ascii="Palatino Linotype" w:hAnsi="Palatino Linotype" w:cs="Arial"/>
          <w:color w:val="000000" w:themeColor="text1"/>
        </w:rPr>
        <w:t xml:space="preserve">El </w:t>
      </w:r>
      <w:r w:rsidR="000C7F93" w:rsidRPr="000320F2">
        <w:rPr>
          <w:rFonts w:ascii="Palatino Linotype" w:hAnsi="Palatino Linotype" w:cs="Arial"/>
          <w:color w:val="000000" w:themeColor="text1"/>
        </w:rPr>
        <w:t>Recurso de R</w:t>
      </w:r>
      <w:r w:rsidRPr="000320F2">
        <w:rPr>
          <w:rFonts w:ascii="Palatino Linotype" w:hAnsi="Palatino Linotype" w:cs="Arial"/>
          <w:color w:val="000000" w:themeColor="text1"/>
        </w:rPr>
        <w:t xml:space="preserve">evisión </w:t>
      </w:r>
      <w:r w:rsidR="00FA2D5D" w:rsidRPr="000320F2">
        <w:rPr>
          <w:rFonts w:ascii="Palatino Linotype" w:hAnsi="Palatino Linotype" w:cs="Arial"/>
          <w:color w:val="000000" w:themeColor="text1"/>
        </w:rPr>
        <w:t xml:space="preserve">se interpuso </w:t>
      </w:r>
      <w:r w:rsidRPr="000320F2">
        <w:rPr>
          <w:rFonts w:ascii="Palatino Linotype" w:hAnsi="Palatino Linotype" w:cs="Arial"/>
          <w:color w:val="000000" w:themeColor="text1"/>
        </w:rPr>
        <w:t xml:space="preserve">dentro del plazo de quince días hábiles contados a partir del día siguiente en que </w:t>
      </w:r>
      <w:r w:rsidR="000E2A09" w:rsidRPr="000320F2">
        <w:rPr>
          <w:rFonts w:ascii="Palatino Linotype" w:hAnsi="Palatino Linotype" w:cs="Arial"/>
          <w:b/>
          <w:color w:val="000000" w:themeColor="text1"/>
        </w:rPr>
        <w:t>EL</w:t>
      </w:r>
      <w:r w:rsidRPr="000320F2">
        <w:rPr>
          <w:rFonts w:ascii="Palatino Linotype" w:hAnsi="Palatino Linotype" w:cs="Arial"/>
          <w:b/>
          <w:color w:val="000000" w:themeColor="text1"/>
        </w:rPr>
        <w:t xml:space="preserve"> RECURRENTE </w:t>
      </w:r>
      <w:r w:rsidRPr="000320F2">
        <w:rPr>
          <w:rFonts w:ascii="Palatino Linotype" w:hAnsi="Palatino Linotype" w:cs="Arial"/>
          <w:color w:val="000000" w:themeColor="text1"/>
        </w:rPr>
        <w:t xml:space="preserve">tuvo conocimiento de la respuesta impugnada, tal y como lo prevé el artículo 178 de la Ley de Transparencia y </w:t>
      </w:r>
      <w:r w:rsidR="00AB4B44" w:rsidRPr="000320F2">
        <w:rPr>
          <w:rFonts w:ascii="Palatino Linotype" w:hAnsi="Palatino Linotype" w:cs="Arial"/>
          <w:color w:val="000000" w:themeColor="text1"/>
        </w:rPr>
        <w:t>Acceso a la Información</w:t>
      </w:r>
      <w:r w:rsidRPr="000320F2">
        <w:rPr>
          <w:rFonts w:ascii="Palatino Linotype" w:hAnsi="Palatino Linotype" w:cs="Arial"/>
          <w:color w:val="000000" w:themeColor="text1"/>
        </w:rPr>
        <w:t xml:space="preserve"> Pública del Estado de México y Municipios, que establece: </w:t>
      </w:r>
    </w:p>
    <w:p w14:paraId="714118FA" w14:textId="77777777" w:rsidR="00633F63" w:rsidRPr="000320F2" w:rsidRDefault="00633F63" w:rsidP="004701E9">
      <w:pPr>
        <w:ind w:left="851" w:right="902"/>
        <w:jc w:val="both"/>
        <w:rPr>
          <w:rFonts w:ascii="Palatino Linotype" w:eastAsiaTheme="minorEastAsia" w:hAnsi="Palatino Linotype" w:cs="Arial"/>
          <w:color w:val="000000" w:themeColor="text1"/>
        </w:rPr>
      </w:pPr>
    </w:p>
    <w:p w14:paraId="69681E29" w14:textId="77777777" w:rsidR="00633F63" w:rsidRPr="000320F2" w:rsidRDefault="00633F63" w:rsidP="004701E9">
      <w:pPr>
        <w:tabs>
          <w:tab w:val="left" w:pos="851"/>
        </w:tabs>
        <w:ind w:left="851" w:right="901"/>
        <w:jc w:val="both"/>
        <w:rPr>
          <w:rFonts w:ascii="Palatino Linotype" w:eastAsiaTheme="minorEastAsia" w:hAnsi="Palatino Linotype" w:cs="Arial"/>
          <w:i/>
          <w:color w:val="000000" w:themeColor="text1"/>
          <w:sz w:val="22"/>
        </w:rPr>
      </w:pPr>
      <w:r w:rsidRPr="000320F2">
        <w:rPr>
          <w:rFonts w:ascii="Palatino Linotype" w:eastAsiaTheme="minorEastAsia" w:hAnsi="Palatino Linotype" w:cs="Arial"/>
          <w:b/>
          <w:i/>
          <w:color w:val="000000" w:themeColor="text1"/>
          <w:sz w:val="22"/>
        </w:rPr>
        <w:t>“Artículo 178.</w:t>
      </w:r>
      <w:r w:rsidRPr="000320F2">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0320F2" w:rsidRDefault="00633F63" w:rsidP="004701E9">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0320F2" w:rsidRDefault="00633F63" w:rsidP="004701E9">
      <w:pPr>
        <w:tabs>
          <w:tab w:val="left" w:pos="851"/>
        </w:tabs>
        <w:ind w:left="851" w:right="901"/>
        <w:jc w:val="both"/>
        <w:rPr>
          <w:rFonts w:ascii="Palatino Linotype" w:eastAsiaTheme="minorEastAsia" w:hAnsi="Palatino Linotype" w:cs="Arial"/>
          <w:i/>
          <w:color w:val="000000" w:themeColor="text1"/>
          <w:sz w:val="22"/>
        </w:rPr>
      </w:pPr>
      <w:r w:rsidRPr="000320F2">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0320F2">
        <w:rPr>
          <w:rFonts w:ascii="Palatino Linotype" w:eastAsiaTheme="minorEastAsia" w:hAnsi="Palatino Linotype" w:cs="Arial"/>
          <w:i/>
          <w:color w:val="000000" w:themeColor="text1"/>
          <w:sz w:val="22"/>
        </w:rPr>
        <w:t>Acceso a la Información</w:t>
      </w:r>
      <w:r w:rsidRPr="000320F2">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0320F2" w:rsidRDefault="00633F63" w:rsidP="004701E9">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0320F2" w:rsidRDefault="00633F63" w:rsidP="004701E9">
      <w:pPr>
        <w:tabs>
          <w:tab w:val="left" w:pos="851"/>
        </w:tabs>
        <w:ind w:left="851" w:right="901"/>
        <w:jc w:val="both"/>
        <w:rPr>
          <w:rFonts w:ascii="Palatino Linotype" w:eastAsiaTheme="minorEastAsia" w:hAnsi="Palatino Linotype" w:cs="Arial"/>
          <w:i/>
          <w:color w:val="000000" w:themeColor="text1"/>
        </w:rPr>
      </w:pPr>
      <w:r w:rsidRPr="000320F2">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0320F2">
        <w:rPr>
          <w:rFonts w:ascii="Palatino Linotype" w:eastAsiaTheme="minorEastAsia" w:hAnsi="Palatino Linotype" w:cs="Arial"/>
          <w:b/>
          <w:i/>
          <w:color w:val="000000" w:themeColor="text1"/>
          <w:sz w:val="22"/>
        </w:rPr>
        <w:t>”</w:t>
      </w:r>
    </w:p>
    <w:p w14:paraId="5CCCC659" w14:textId="77777777" w:rsidR="00633F63" w:rsidRPr="000320F2" w:rsidRDefault="00633F63" w:rsidP="004701E9">
      <w:pPr>
        <w:ind w:left="851" w:right="902"/>
        <w:jc w:val="both"/>
        <w:rPr>
          <w:rFonts w:ascii="Palatino Linotype" w:eastAsiaTheme="minorEastAsia" w:hAnsi="Palatino Linotype" w:cs="Arial"/>
          <w:color w:val="000000" w:themeColor="text1"/>
        </w:rPr>
      </w:pPr>
    </w:p>
    <w:p w14:paraId="1D151D7B" w14:textId="31FFE791" w:rsidR="0021504D" w:rsidRPr="000320F2" w:rsidRDefault="00633F63" w:rsidP="004701E9">
      <w:pPr>
        <w:spacing w:line="360" w:lineRule="auto"/>
        <w:jc w:val="both"/>
        <w:rPr>
          <w:rFonts w:ascii="Palatino Linotype" w:eastAsiaTheme="minorEastAsia" w:hAnsi="Palatino Linotype" w:cs="Arial"/>
          <w:color w:val="000000" w:themeColor="text1"/>
        </w:rPr>
      </w:pPr>
      <w:r w:rsidRPr="000320F2">
        <w:rPr>
          <w:rFonts w:ascii="Palatino Linotype" w:eastAsiaTheme="minorEastAsia" w:hAnsi="Palatino Linotype" w:cs="Arial"/>
          <w:color w:val="000000" w:themeColor="text1"/>
        </w:rPr>
        <w:t xml:space="preserve">En esa tesitura, atendiendo a que </w:t>
      </w:r>
      <w:r w:rsidRPr="000320F2">
        <w:rPr>
          <w:rFonts w:ascii="Palatino Linotype" w:eastAsiaTheme="minorEastAsia" w:hAnsi="Palatino Linotype" w:cs="Arial"/>
          <w:b/>
          <w:color w:val="000000" w:themeColor="text1"/>
        </w:rPr>
        <w:t>EL SUJETO OBLIGADO</w:t>
      </w:r>
      <w:r w:rsidRPr="000320F2">
        <w:rPr>
          <w:rFonts w:ascii="Palatino Linotype" w:eastAsiaTheme="minorEastAsia" w:hAnsi="Palatino Linotype" w:cs="Arial"/>
          <w:color w:val="000000" w:themeColor="text1"/>
        </w:rPr>
        <w:t xml:space="preserve"> notificó la respuesta a la solicitud de información pública el día</w:t>
      </w:r>
      <w:r w:rsidR="005708E9" w:rsidRPr="000320F2">
        <w:rPr>
          <w:rFonts w:ascii="Palatino Linotype" w:eastAsiaTheme="minorEastAsia" w:hAnsi="Palatino Linotype" w:cs="Arial"/>
          <w:color w:val="000000" w:themeColor="text1"/>
        </w:rPr>
        <w:t xml:space="preserve"> </w:t>
      </w:r>
      <w:r w:rsidR="009F3166" w:rsidRPr="000320F2">
        <w:rPr>
          <w:rFonts w:ascii="Palatino Linotype" w:eastAsiaTheme="minorEastAsia" w:hAnsi="Palatino Linotype" w:cs="Arial"/>
          <w:b/>
          <w:color w:val="000000" w:themeColor="text1"/>
        </w:rPr>
        <w:t>doce de enero de dos mil veintitrés</w:t>
      </w:r>
      <w:r w:rsidRPr="000320F2">
        <w:rPr>
          <w:rFonts w:ascii="Palatino Linotype" w:eastAsiaTheme="minorEastAsia" w:hAnsi="Palatino Linotype" w:cs="Arial"/>
          <w:color w:val="000000" w:themeColor="text1"/>
        </w:rPr>
        <w:t>;</w:t>
      </w:r>
      <w:r w:rsidR="00A9204E" w:rsidRPr="000320F2">
        <w:rPr>
          <w:rFonts w:ascii="Palatino Linotype" w:eastAsiaTheme="minorEastAsia" w:hAnsi="Palatino Linotype" w:cs="Arial"/>
          <w:b/>
          <w:color w:val="000000" w:themeColor="text1"/>
        </w:rPr>
        <w:t xml:space="preserve"> </w:t>
      </w:r>
      <w:r w:rsidRPr="000320F2">
        <w:rPr>
          <w:rFonts w:ascii="Palatino Linotype" w:eastAsiaTheme="minorEastAsia" w:hAnsi="Palatino Linotype" w:cs="Arial"/>
          <w:color w:val="000000" w:themeColor="text1"/>
        </w:rPr>
        <w:t xml:space="preserve">el plazo de quince días hábiles que </w:t>
      </w:r>
      <w:r w:rsidR="00062086" w:rsidRPr="000320F2">
        <w:rPr>
          <w:rFonts w:ascii="Palatino Linotype" w:eastAsiaTheme="minorEastAsia" w:hAnsi="Palatino Linotype" w:cs="Arial"/>
          <w:color w:val="000000" w:themeColor="text1"/>
        </w:rPr>
        <w:t xml:space="preserve">prevé </w:t>
      </w:r>
      <w:r w:rsidRPr="000320F2">
        <w:rPr>
          <w:rFonts w:ascii="Palatino Linotype" w:eastAsiaTheme="minorEastAsia" w:hAnsi="Palatino Linotype" w:cs="Arial"/>
          <w:color w:val="000000" w:themeColor="text1"/>
        </w:rPr>
        <w:t xml:space="preserve">el artículo 178 de la Ley de la materia </w:t>
      </w:r>
      <w:r w:rsidR="00062086" w:rsidRPr="000320F2">
        <w:rPr>
          <w:rFonts w:ascii="Palatino Linotype" w:eastAsiaTheme="minorEastAsia" w:hAnsi="Palatino Linotype" w:cs="Arial"/>
          <w:color w:val="000000" w:themeColor="text1"/>
        </w:rPr>
        <w:t xml:space="preserve">el cual </w:t>
      </w:r>
      <w:r w:rsidRPr="000320F2">
        <w:rPr>
          <w:rFonts w:ascii="Palatino Linotype" w:eastAsiaTheme="minorEastAsia" w:hAnsi="Palatino Linotype" w:cs="Arial"/>
          <w:color w:val="000000" w:themeColor="text1"/>
        </w:rPr>
        <w:t>otorga a</w:t>
      </w:r>
      <w:r w:rsidR="000E2A09" w:rsidRPr="000320F2">
        <w:rPr>
          <w:rFonts w:ascii="Palatino Linotype" w:eastAsiaTheme="minorEastAsia" w:hAnsi="Palatino Linotype" w:cs="Arial"/>
          <w:color w:val="000000" w:themeColor="text1"/>
        </w:rPr>
        <w:t>l</w:t>
      </w:r>
      <w:r w:rsidRPr="000320F2">
        <w:rPr>
          <w:rFonts w:ascii="Palatino Linotype" w:eastAsiaTheme="minorEastAsia" w:hAnsi="Palatino Linotype" w:cs="Arial"/>
          <w:color w:val="000000" w:themeColor="text1"/>
        </w:rPr>
        <w:t xml:space="preserve"> </w:t>
      </w:r>
      <w:r w:rsidRPr="000320F2">
        <w:rPr>
          <w:rFonts w:ascii="Palatino Linotype" w:eastAsiaTheme="minorEastAsia" w:hAnsi="Palatino Linotype" w:cs="Arial"/>
          <w:b/>
          <w:color w:val="000000" w:themeColor="text1"/>
        </w:rPr>
        <w:t>RECURRENTE</w:t>
      </w:r>
      <w:r w:rsidRPr="000320F2">
        <w:rPr>
          <w:rFonts w:ascii="Palatino Linotype" w:eastAsiaTheme="minorEastAsia" w:hAnsi="Palatino Linotype" w:cs="Arial"/>
          <w:color w:val="000000" w:themeColor="text1"/>
        </w:rPr>
        <w:t xml:space="preserve"> para presentar el </w:t>
      </w:r>
      <w:r w:rsidR="00F872DB" w:rsidRPr="000320F2">
        <w:rPr>
          <w:rFonts w:ascii="Palatino Linotype" w:eastAsiaTheme="minorEastAsia" w:hAnsi="Palatino Linotype" w:cs="Arial"/>
          <w:color w:val="000000" w:themeColor="text1"/>
        </w:rPr>
        <w:t>R</w:t>
      </w:r>
      <w:r w:rsidRPr="000320F2">
        <w:rPr>
          <w:rFonts w:ascii="Palatino Linotype" w:eastAsiaTheme="minorEastAsia" w:hAnsi="Palatino Linotype" w:cs="Arial"/>
          <w:color w:val="000000" w:themeColor="text1"/>
        </w:rPr>
        <w:t xml:space="preserve">ecurso de </w:t>
      </w:r>
      <w:r w:rsidR="00F872DB" w:rsidRPr="000320F2">
        <w:rPr>
          <w:rFonts w:ascii="Palatino Linotype" w:eastAsiaTheme="minorEastAsia" w:hAnsi="Palatino Linotype" w:cs="Arial"/>
          <w:color w:val="000000" w:themeColor="text1"/>
        </w:rPr>
        <w:t>R</w:t>
      </w:r>
      <w:r w:rsidRPr="000320F2">
        <w:rPr>
          <w:rFonts w:ascii="Palatino Linotype" w:eastAsiaTheme="minorEastAsia" w:hAnsi="Palatino Linotype" w:cs="Arial"/>
          <w:color w:val="000000" w:themeColor="text1"/>
        </w:rPr>
        <w:t xml:space="preserve">evisión, transcurrió del </w:t>
      </w:r>
      <w:r w:rsidR="009F3166" w:rsidRPr="000320F2">
        <w:rPr>
          <w:rFonts w:ascii="Palatino Linotype" w:eastAsiaTheme="minorEastAsia" w:hAnsi="Palatino Linotype" w:cs="Arial"/>
          <w:b/>
          <w:color w:val="000000" w:themeColor="text1"/>
        </w:rPr>
        <w:t xml:space="preserve">trece de enero al </w:t>
      </w:r>
      <w:r w:rsidR="00194F06" w:rsidRPr="000320F2">
        <w:rPr>
          <w:rFonts w:ascii="Palatino Linotype" w:eastAsiaTheme="minorEastAsia" w:hAnsi="Palatino Linotype" w:cs="Arial"/>
          <w:b/>
          <w:color w:val="000000" w:themeColor="text1"/>
        </w:rPr>
        <w:t>dos de febrero de dos mil veintitrés</w:t>
      </w:r>
      <w:r w:rsidRPr="000320F2">
        <w:rPr>
          <w:rFonts w:ascii="Palatino Linotype" w:eastAsiaTheme="minorEastAsia" w:hAnsi="Palatino Linotype" w:cs="Arial"/>
          <w:color w:val="000000" w:themeColor="text1"/>
        </w:rPr>
        <w:t xml:space="preserve">, </w:t>
      </w:r>
      <w:r w:rsidR="0021504D" w:rsidRPr="000320F2">
        <w:rPr>
          <w:rFonts w:ascii="Palatino Linotype" w:hAnsi="Palatino Linotype" w:cs="Arial"/>
          <w:color w:val="000000" w:themeColor="text1"/>
        </w:rPr>
        <w:t xml:space="preserve">sin contemplar en el cómputo los días </w:t>
      </w:r>
      <w:r w:rsidR="00194F06" w:rsidRPr="000320F2">
        <w:rPr>
          <w:rFonts w:ascii="Palatino Linotype" w:hAnsi="Palatino Linotype" w:cs="Arial"/>
          <w:color w:val="000000" w:themeColor="text1"/>
        </w:rPr>
        <w:t xml:space="preserve">catorce, quince, veintiuno, </w:t>
      </w:r>
      <w:r w:rsidR="00056D31" w:rsidRPr="000320F2">
        <w:rPr>
          <w:rFonts w:ascii="Palatino Linotype" w:hAnsi="Palatino Linotype" w:cs="Arial"/>
          <w:color w:val="000000" w:themeColor="text1"/>
        </w:rPr>
        <w:t xml:space="preserve">veintidós, </w:t>
      </w:r>
      <w:r w:rsidR="00194F06" w:rsidRPr="000320F2">
        <w:rPr>
          <w:rFonts w:ascii="Palatino Linotype" w:hAnsi="Palatino Linotype" w:cs="Arial"/>
          <w:color w:val="000000" w:themeColor="text1"/>
        </w:rPr>
        <w:t>veintiocho y veintinueve de enero de</w:t>
      </w:r>
      <w:r w:rsidR="0021504D" w:rsidRPr="000320F2">
        <w:rPr>
          <w:rFonts w:ascii="Palatino Linotype" w:hAnsi="Palatino Linotype" w:cs="Arial"/>
          <w:color w:val="000000" w:themeColor="text1"/>
        </w:rPr>
        <w:t xml:space="preserve"> dos mil veinti</w:t>
      </w:r>
      <w:r w:rsidR="00194F06" w:rsidRPr="000320F2">
        <w:rPr>
          <w:rFonts w:ascii="Palatino Linotype" w:hAnsi="Palatino Linotype" w:cs="Arial"/>
          <w:color w:val="000000" w:themeColor="text1"/>
        </w:rPr>
        <w:t>trés</w:t>
      </w:r>
      <w:r w:rsidR="0021504D" w:rsidRPr="000320F2">
        <w:rPr>
          <w:rFonts w:ascii="Palatino Linotype" w:hAnsi="Palatino Linotype" w:cs="Arial"/>
          <w:color w:val="000000" w:themeColor="text1"/>
        </w:rPr>
        <w:t xml:space="preserve">, </w:t>
      </w:r>
      <w:r w:rsidR="0021504D" w:rsidRPr="000320F2">
        <w:rPr>
          <w:rFonts w:ascii="Palatino Linotype" w:hAnsi="Palatino Linotype" w:cs="Arial"/>
          <w:color w:val="000000" w:themeColor="text1"/>
        </w:rPr>
        <w:lastRenderedPageBreak/>
        <w:t xml:space="preserve">por corresponder a sábados y domingos, considerados como días inhábiles, en términos del artículo 3, fracción X de la Ley de Transparencia y </w:t>
      </w:r>
      <w:r w:rsidR="00AB4B44" w:rsidRPr="000320F2">
        <w:rPr>
          <w:rFonts w:ascii="Palatino Linotype" w:hAnsi="Palatino Linotype" w:cs="Arial"/>
          <w:color w:val="000000" w:themeColor="text1"/>
        </w:rPr>
        <w:t>Acceso a la Información</w:t>
      </w:r>
      <w:r w:rsidR="0021504D" w:rsidRPr="000320F2">
        <w:rPr>
          <w:rFonts w:ascii="Palatino Linotype" w:hAnsi="Palatino Linotype" w:cs="Arial"/>
          <w:color w:val="000000" w:themeColor="text1"/>
        </w:rPr>
        <w:t xml:space="preserve"> Pública del Estado de México y Municipios</w:t>
      </w:r>
      <w:r w:rsidR="00194F06" w:rsidRPr="000320F2">
        <w:rPr>
          <w:rFonts w:ascii="Palatino Linotype" w:hAnsi="Palatino Linotype" w:cs="Arial"/>
          <w:color w:val="000000" w:themeColor="text1"/>
        </w:rPr>
        <w:t>.</w:t>
      </w:r>
    </w:p>
    <w:p w14:paraId="5B8DA888" w14:textId="421A1908" w:rsidR="001D5927" w:rsidRPr="000320F2" w:rsidRDefault="001D5927" w:rsidP="004701E9">
      <w:pPr>
        <w:spacing w:line="360" w:lineRule="auto"/>
        <w:jc w:val="both"/>
        <w:rPr>
          <w:rFonts w:ascii="Palatino Linotype" w:hAnsi="Palatino Linotype" w:cs="Arial"/>
          <w:color w:val="000000" w:themeColor="text1"/>
        </w:rPr>
      </w:pPr>
    </w:p>
    <w:p w14:paraId="5FCCC888" w14:textId="57E35A60" w:rsidR="00633F63" w:rsidRPr="000320F2" w:rsidRDefault="00633F63" w:rsidP="004701E9">
      <w:pPr>
        <w:spacing w:line="360" w:lineRule="auto"/>
        <w:jc w:val="both"/>
        <w:rPr>
          <w:rFonts w:ascii="Palatino Linotype" w:eastAsiaTheme="minorEastAsia" w:hAnsi="Palatino Linotype" w:cs="Arial"/>
          <w:color w:val="000000" w:themeColor="text1"/>
        </w:rPr>
      </w:pPr>
      <w:r w:rsidRPr="000320F2">
        <w:rPr>
          <w:rFonts w:ascii="Palatino Linotype" w:eastAsiaTheme="minorEastAsia" w:hAnsi="Palatino Linotype" w:cs="Arial"/>
          <w:color w:val="000000" w:themeColor="text1"/>
        </w:rPr>
        <w:t xml:space="preserve">En ese tenor, si el </w:t>
      </w:r>
      <w:r w:rsidR="0022743B" w:rsidRPr="000320F2">
        <w:rPr>
          <w:rFonts w:ascii="Palatino Linotype" w:eastAsiaTheme="minorEastAsia" w:hAnsi="Palatino Linotype" w:cs="Arial"/>
          <w:color w:val="000000" w:themeColor="text1"/>
        </w:rPr>
        <w:t>R</w:t>
      </w:r>
      <w:r w:rsidRPr="000320F2">
        <w:rPr>
          <w:rFonts w:ascii="Palatino Linotype" w:eastAsiaTheme="minorEastAsia" w:hAnsi="Palatino Linotype" w:cs="Arial"/>
          <w:color w:val="000000" w:themeColor="text1"/>
        </w:rPr>
        <w:t xml:space="preserve">ecurso de </w:t>
      </w:r>
      <w:r w:rsidR="0022743B" w:rsidRPr="000320F2">
        <w:rPr>
          <w:rFonts w:ascii="Palatino Linotype" w:eastAsiaTheme="minorEastAsia" w:hAnsi="Palatino Linotype" w:cs="Arial"/>
          <w:color w:val="000000" w:themeColor="text1"/>
        </w:rPr>
        <w:t>R</w:t>
      </w:r>
      <w:r w:rsidRPr="000320F2">
        <w:rPr>
          <w:rFonts w:ascii="Palatino Linotype" w:eastAsiaTheme="minorEastAsia" w:hAnsi="Palatino Linotype" w:cs="Arial"/>
          <w:color w:val="000000" w:themeColor="text1"/>
        </w:rPr>
        <w:t xml:space="preserve">evisión </w:t>
      </w:r>
      <w:r w:rsidR="0022743B" w:rsidRPr="000320F2">
        <w:rPr>
          <w:rFonts w:ascii="Palatino Linotype" w:eastAsiaTheme="minorEastAsia" w:hAnsi="Palatino Linotype" w:cs="Arial"/>
          <w:color w:val="000000" w:themeColor="text1"/>
        </w:rPr>
        <w:t>materia del presente estudio</w:t>
      </w:r>
      <w:r w:rsidRPr="000320F2">
        <w:rPr>
          <w:rFonts w:ascii="Palatino Linotype" w:eastAsiaTheme="minorEastAsia" w:hAnsi="Palatino Linotype" w:cs="Arial"/>
          <w:color w:val="000000" w:themeColor="text1"/>
        </w:rPr>
        <w:t>, se</w:t>
      </w:r>
      <w:r w:rsidR="00325F6D" w:rsidRPr="000320F2">
        <w:rPr>
          <w:rFonts w:ascii="Palatino Linotype" w:eastAsiaTheme="minorEastAsia" w:hAnsi="Palatino Linotype" w:cs="Arial"/>
          <w:color w:val="000000" w:themeColor="text1"/>
        </w:rPr>
        <w:t xml:space="preserve"> </w:t>
      </w:r>
      <w:r w:rsidR="00497582" w:rsidRPr="000320F2">
        <w:rPr>
          <w:rFonts w:ascii="Palatino Linotype" w:eastAsiaTheme="minorEastAsia" w:hAnsi="Palatino Linotype" w:cs="Arial"/>
          <w:color w:val="000000" w:themeColor="text1"/>
        </w:rPr>
        <w:t>tuvo por interpuesto</w:t>
      </w:r>
      <w:r w:rsidR="003C593A" w:rsidRPr="000320F2">
        <w:rPr>
          <w:rFonts w:ascii="Palatino Linotype" w:eastAsiaTheme="minorEastAsia" w:hAnsi="Palatino Linotype" w:cs="Arial"/>
          <w:color w:val="000000" w:themeColor="text1"/>
        </w:rPr>
        <w:t xml:space="preserve"> e</w:t>
      </w:r>
      <w:r w:rsidRPr="000320F2">
        <w:rPr>
          <w:rFonts w:ascii="Palatino Linotype" w:eastAsiaTheme="minorEastAsia" w:hAnsi="Palatino Linotype" w:cs="Arial"/>
          <w:color w:val="000000" w:themeColor="text1"/>
        </w:rPr>
        <w:t xml:space="preserve">l </w:t>
      </w:r>
      <w:r w:rsidR="00194F06" w:rsidRPr="000320F2">
        <w:rPr>
          <w:rFonts w:ascii="Palatino Linotype" w:eastAsiaTheme="minorEastAsia" w:hAnsi="Palatino Linotype" w:cs="Arial"/>
          <w:b/>
          <w:color w:val="000000" w:themeColor="text1"/>
        </w:rPr>
        <w:t xml:space="preserve">diecinueve de enero </w:t>
      </w:r>
      <w:r w:rsidR="00605511" w:rsidRPr="000320F2">
        <w:rPr>
          <w:rFonts w:ascii="Palatino Linotype" w:eastAsiaTheme="minorEastAsia" w:hAnsi="Palatino Linotype" w:cs="Arial"/>
          <w:b/>
          <w:color w:val="000000" w:themeColor="text1"/>
        </w:rPr>
        <w:t>d</w:t>
      </w:r>
      <w:r w:rsidR="00497582" w:rsidRPr="000320F2">
        <w:rPr>
          <w:rFonts w:ascii="Palatino Linotype" w:eastAsiaTheme="minorEastAsia" w:hAnsi="Palatino Linotype" w:cs="Arial"/>
          <w:b/>
          <w:color w:val="000000" w:themeColor="text1"/>
        </w:rPr>
        <w:t>e dos mil veinti</w:t>
      </w:r>
      <w:r w:rsidR="00194F06" w:rsidRPr="000320F2">
        <w:rPr>
          <w:rFonts w:ascii="Palatino Linotype" w:eastAsiaTheme="minorEastAsia" w:hAnsi="Palatino Linotype" w:cs="Arial"/>
          <w:b/>
          <w:color w:val="000000" w:themeColor="text1"/>
        </w:rPr>
        <w:t>trés</w:t>
      </w:r>
      <w:r w:rsidRPr="000320F2">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0320F2">
        <w:rPr>
          <w:rFonts w:ascii="Palatino Linotype" w:eastAsiaTheme="minorEastAsia" w:hAnsi="Palatino Linotype" w:cs="Arial"/>
          <w:color w:val="000000" w:themeColor="text1"/>
        </w:rPr>
        <w:t>realizó dentro de los términos legales ya referidos</w:t>
      </w:r>
      <w:r w:rsidRPr="000320F2">
        <w:rPr>
          <w:rFonts w:ascii="Palatino Linotype" w:eastAsiaTheme="minorEastAsia" w:hAnsi="Palatino Linotype" w:cs="Arial"/>
          <w:color w:val="000000" w:themeColor="text1"/>
        </w:rPr>
        <w:t>.</w:t>
      </w:r>
    </w:p>
    <w:p w14:paraId="256E86B9" w14:textId="77777777" w:rsidR="003C593A" w:rsidRPr="000320F2" w:rsidRDefault="003C593A" w:rsidP="004701E9">
      <w:pPr>
        <w:spacing w:line="360" w:lineRule="auto"/>
        <w:jc w:val="both"/>
        <w:rPr>
          <w:rFonts w:ascii="Palatino Linotype" w:eastAsiaTheme="minorEastAsia" w:hAnsi="Palatino Linotype" w:cs="Arial"/>
          <w:color w:val="000000" w:themeColor="text1"/>
        </w:rPr>
      </w:pPr>
    </w:p>
    <w:p w14:paraId="46709CD3" w14:textId="77777777" w:rsidR="00C84A8B" w:rsidRPr="000320F2" w:rsidRDefault="00C84A8B" w:rsidP="004701E9">
      <w:pPr>
        <w:autoSpaceDE w:val="0"/>
        <w:autoSpaceDN w:val="0"/>
        <w:adjustRightInd w:val="0"/>
        <w:spacing w:line="360" w:lineRule="auto"/>
        <w:ind w:right="49"/>
        <w:jc w:val="both"/>
        <w:rPr>
          <w:rFonts w:ascii="Palatino Linotype" w:hAnsi="Palatino Linotype"/>
          <w:b/>
          <w:color w:val="000000" w:themeColor="text1"/>
        </w:rPr>
      </w:pPr>
      <w:r w:rsidRPr="000320F2">
        <w:rPr>
          <w:rFonts w:ascii="Palatino Linotype" w:hAnsi="Palatino Linotype" w:cs="Arial"/>
          <w:b/>
          <w:color w:val="000000" w:themeColor="text1"/>
          <w:sz w:val="28"/>
          <w:szCs w:val="28"/>
        </w:rPr>
        <w:t>CUARTO</w:t>
      </w:r>
      <w:r w:rsidRPr="000320F2">
        <w:rPr>
          <w:rFonts w:ascii="Palatino Linotype" w:hAnsi="Palatino Linotype"/>
          <w:b/>
          <w:color w:val="000000" w:themeColor="text1"/>
          <w:sz w:val="28"/>
          <w:szCs w:val="28"/>
        </w:rPr>
        <w:t>.</w:t>
      </w:r>
      <w:r w:rsidRPr="000320F2">
        <w:rPr>
          <w:rFonts w:ascii="Palatino Linotype" w:hAnsi="Palatino Linotype"/>
          <w:b/>
          <w:color w:val="000000" w:themeColor="text1"/>
        </w:rPr>
        <w:t xml:space="preserve"> Procedibilidad. </w:t>
      </w:r>
    </w:p>
    <w:p w14:paraId="458D7AB4" w14:textId="77777777" w:rsidR="00767539" w:rsidRPr="000320F2" w:rsidRDefault="00767539" w:rsidP="004701E9">
      <w:pPr>
        <w:autoSpaceDE w:val="0"/>
        <w:autoSpaceDN w:val="0"/>
        <w:adjustRightInd w:val="0"/>
        <w:spacing w:line="360" w:lineRule="auto"/>
        <w:ind w:right="49"/>
        <w:jc w:val="both"/>
        <w:rPr>
          <w:rFonts w:ascii="Palatino Linotype" w:hAnsi="Palatino Linotype" w:cs="Arial"/>
          <w:b/>
        </w:rPr>
      </w:pPr>
      <w:r w:rsidRPr="000320F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320F2">
        <w:rPr>
          <w:rFonts w:ascii="Palatino Linotype" w:hAnsi="Palatino Linotype"/>
        </w:rPr>
        <w:t xml:space="preserve">Ley de Transparencia y Acceso a la Información Pública del Estado de México y Municipios, que a la letra señala: </w:t>
      </w:r>
    </w:p>
    <w:p w14:paraId="5FA91BDD" w14:textId="77777777" w:rsidR="00767539" w:rsidRPr="000320F2" w:rsidRDefault="00767539" w:rsidP="004701E9">
      <w:pPr>
        <w:autoSpaceDE w:val="0"/>
        <w:autoSpaceDN w:val="0"/>
        <w:adjustRightInd w:val="0"/>
        <w:ind w:right="49"/>
        <w:jc w:val="both"/>
        <w:rPr>
          <w:rFonts w:ascii="Palatino Linotype" w:hAnsi="Palatino Linotype" w:cs="Arial"/>
          <w:lang w:val="es-ES"/>
        </w:rPr>
      </w:pPr>
    </w:p>
    <w:p w14:paraId="759ECA45" w14:textId="77777777" w:rsidR="00767539" w:rsidRPr="000320F2" w:rsidRDefault="00767539" w:rsidP="004701E9">
      <w:pPr>
        <w:tabs>
          <w:tab w:val="left" w:pos="851"/>
        </w:tabs>
        <w:ind w:left="851" w:right="901"/>
        <w:jc w:val="both"/>
        <w:rPr>
          <w:rFonts w:ascii="Palatino Linotype" w:hAnsi="Palatino Linotype"/>
          <w:b/>
          <w:i/>
          <w:sz w:val="22"/>
          <w:szCs w:val="22"/>
          <w:lang w:val="es-ES"/>
        </w:rPr>
      </w:pPr>
      <w:r w:rsidRPr="000320F2">
        <w:rPr>
          <w:rFonts w:ascii="Palatino Linotype" w:hAnsi="Palatino Linotype"/>
          <w:b/>
          <w:i/>
          <w:sz w:val="22"/>
          <w:szCs w:val="22"/>
          <w:lang w:val="es-ES"/>
        </w:rPr>
        <w:t xml:space="preserve">“Artículo 180. </w:t>
      </w:r>
      <w:r w:rsidRPr="000320F2">
        <w:rPr>
          <w:rFonts w:ascii="Palatino Linotype" w:hAnsi="Palatino Linotype"/>
          <w:i/>
          <w:sz w:val="22"/>
          <w:szCs w:val="22"/>
          <w:lang w:val="es-ES"/>
        </w:rPr>
        <w:t xml:space="preserve">El </w:t>
      </w:r>
      <w:r w:rsidRPr="000320F2">
        <w:rPr>
          <w:rFonts w:ascii="Palatino Linotype" w:hAnsi="Palatino Linotype" w:cs="Arial"/>
          <w:i/>
          <w:sz w:val="22"/>
          <w:szCs w:val="22"/>
          <w:lang w:val="es-ES"/>
        </w:rPr>
        <w:t>recurso</w:t>
      </w:r>
      <w:r w:rsidRPr="000320F2">
        <w:rPr>
          <w:rFonts w:ascii="Palatino Linotype" w:hAnsi="Palatino Linotype"/>
          <w:i/>
          <w:sz w:val="22"/>
          <w:szCs w:val="22"/>
          <w:lang w:val="es-ES"/>
        </w:rPr>
        <w:t xml:space="preserve"> </w:t>
      </w:r>
      <w:r w:rsidRPr="000320F2">
        <w:rPr>
          <w:rFonts w:ascii="Palatino Linotype" w:hAnsi="Palatino Linotype" w:cs="Arial"/>
          <w:i/>
          <w:color w:val="222222"/>
          <w:sz w:val="22"/>
          <w:szCs w:val="22"/>
          <w:lang w:val="es-ES" w:eastAsia="es-MX"/>
        </w:rPr>
        <w:t>de</w:t>
      </w:r>
      <w:r w:rsidRPr="000320F2">
        <w:rPr>
          <w:rFonts w:ascii="Palatino Linotype" w:hAnsi="Palatino Linotype"/>
          <w:i/>
          <w:sz w:val="22"/>
          <w:szCs w:val="22"/>
          <w:lang w:val="es-ES"/>
        </w:rPr>
        <w:t xml:space="preserve"> revisión contendrá:</w:t>
      </w:r>
      <w:r w:rsidRPr="000320F2">
        <w:rPr>
          <w:rFonts w:ascii="Palatino Linotype" w:hAnsi="Palatino Linotype"/>
          <w:b/>
          <w:i/>
          <w:sz w:val="22"/>
          <w:szCs w:val="22"/>
          <w:lang w:val="es-ES"/>
        </w:rPr>
        <w:t xml:space="preserve"> </w:t>
      </w:r>
    </w:p>
    <w:p w14:paraId="67C2A2DD" w14:textId="77777777" w:rsidR="00767539" w:rsidRPr="000320F2" w:rsidRDefault="00767539" w:rsidP="004701E9">
      <w:pPr>
        <w:tabs>
          <w:tab w:val="left" w:pos="851"/>
        </w:tabs>
        <w:ind w:left="851" w:right="901"/>
        <w:jc w:val="both"/>
        <w:rPr>
          <w:rFonts w:ascii="Palatino Linotype" w:hAnsi="Palatino Linotype"/>
          <w:b/>
          <w:i/>
          <w:sz w:val="22"/>
          <w:szCs w:val="22"/>
          <w:lang w:val="es-ES"/>
        </w:rPr>
      </w:pPr>
      <w:r w:rsidRPr="000320F2">
        <w:rPr>
          <w:rFonts w:ascii="Palatino Linotype" w:hAnsi="Palatino Linotype"/>
          <w:b/>
          <w:i/>
          <w:sz w:val="22"/>
          <w:szCs w:val="22"/>
          <w:lang w:val="es-ES"/>
        </w:rPr>
        <w:t xml:space="preserve">I. </w:t>
      </w:r>
      <w:r w:rsidRPr="000320F2">
        <w:rPr>
          <w:rFonts w:ascii="Palatino Linotype" w:hAnsi="Palatino Linotype"/>
          <w:i/>
          <w:sz w:val="22"/>
          <w:szCs w:val="22"/>
          <w:lang w:val="es-ES"/>
        </w:rPr>
        <w:t xml:space="preserve">El sujeto obligado ante </w:t>
      </w:r>
      <w:r w:rsidRPr="000320F2">
        <w:rPr>
          <w:rFonts w:ascii="Palatino Linotype" w:hAnsi="Palatino Linotype" w:cs="Arial"/>
          <w:i/>
          <w:sz w:val="22"/>
          <w:szCs w:val="22"/>
          <w:lang w:val="es-ES"/>
        </w:rPr>
        <w:t>la</w:t>
      </w:r>
      <w:r w:rsidRPr="000320F2">
        <w:rPr>
          <w:rFonts w:ascii="Palatino Linotype" w:hAnsi="Palatino Linotype"/>
          <w:i/>
          <w:sz w:val="22"/>
          <w:szCs w:val="22"/>
          <w:lang w:val="es-ES"/>
        </w:rPr>
        <w:t xml:space="preserve"> cual </w:t>
      </w:r>
      <w:r w:rsidRPr="000320F2">
        <w:rPr>
          <w:rFonts w:ascii="Palatino Linotype" w:hAnsi="Palatino Linotype" w:cs="Arial"/>
          <w:i/>
          <w:color w:val="222222"/>
          <w:sz w:val="22"/>
          <w:szCs w:val="22"/>
          <w:lang w:val="es-ES" w:eastAsia="es-MX"/>
        </w:rPr>
        <w:t>se</w:t>
      </w:r>
      <w:r w:rsidRPr="000320F2">
        <w:rPr>
          <w:rFonts w:ascii="Palatino Linotype" w:hAnsi="Palatino Linotype"/>
          <w:i/>
          <w:sz w:val="22"/>
          <w:szCs w:val="22"/>
          <w:lang w:val="es-ES"/>
        </w:rPr>
        <w:t xml:space="preserve"> presentó la solicitud;</w:t>
      </w:r>
      <w:r w:rsidRPr="000320F2">
        <w:rPr>
          <w:rFonts w:ascii="Palatino Linotype" w:hAnsi="Palatino Linotype"/>
          <w:b/>
          <w:i/>
          <w:sz w:val="22"/>
          <w:szCs w:val="22"/>
          <w:lang w:val="es-ES"/>
        </w:rPr>
        <w:t xml:space="preserve"> </w:t>
      </w:r>
    </w:p>
    <w:p w14:paraId="30EEE468" w14:textId="77777777" w:rsidR="00767539" w:rsidRPr="000320F2" w:rsidRDefault="00767539" w:rsidP="004701E9">
      <w:pPr>
        <w:tabs>
          <w:tab w:val="left" w:pos="851"/>
        </w:tabs>
        <w:ind w:left="851" w:right="901"/>
        <w:jc w:val="both"/>
        <w:rPr>
          <w:rFonts w:ascii="Palatino Linotype" w:hAnsi="Palatino Linotype"/>
          <w:b/>
          <w:i/>
          <w:sz w:val="22"/>
          <w:szCs w:val="22"/>
          <w:lang w:val="es-ES"/>
        </w:rPr>
      </w:pPr>
      <w:r w:rsidRPr="000320F2">
        <w:rPr>
          <w:rFonts w:ascii="Palatino Linotype" w:hAnsi="Palatino Linotype"/>
          <w:b/>
          <w:i/>
          <w:sz w:val="22"/>
          <w:szCs w:val="22"/>
          <w:lang w:val="es-ES"/>
        </w:rPr>
        <w:t xml:space="preserve">II. </w:t>
      </w:r>
      <w:r w:rsidRPr="000320F2">
        <w:rPr>
          <w:rFonts w:ascii="Palatino Linotype" w:hAnsi="Palatino Linotype"/>
          <w:i/>
          <w:sz w:val="22"/>
          <w:szCs w:val="22"/>
          <w:lang w:val="es-ES"/>
        </w:rPr>
        <w:t xml:space="preserve">El nombre del solicitante </w:t>
      </w:r>
      <w:r w:rsidRPr="000320F2">
        <w:rPr>
          <w:rFonts w:ascii="Palatino Linotype" w:hAnsi="Palatino Linotype" w:cs="Arial"/>
          <w:i/>
          <w:color w:val="222222"/>
          <w:sz w:val="22"/>
          <w:szCs w:val="22"/>
          <w:lang w:val="es-ES" w:eastAsia="es-MX"/>
        </w:rPr>
        <w:t>que</w:t>
      </w:r>
      <w:r w:rsidRPr="000320F2">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0320F2">
        <w:rPr>
          <w:rFonts w:ascii="Palatino Linotype" w:hAnsi="Palatino Linotype"/>
          <w:b/>
          <w:i/>
          <w:sz w:val="22"/>
          <w:szCs w:val="22"/>
          <w:lang w:val="es-ES"/>
        </w:rPr>
        <w:t xml:space="preserve"> </w:t>
      </w:r>
    </w:p>
    <w:p w14:paraId="57BD47BD" w14:textId="77777777" w:rsidR="00767539" w:rsidRPr="000320F2" w:rsidRDefault="00767539" w:rsidP="004701E9">
      <w:pPr>
        <w:tabs>
          <w:tab w:val="left" w:pos="851"/>
        </w:tabs>
        <w:ind w:left="851" w:right="901"/>
        <w:jc w:val="both"/>
        <w:rPr>
          <w:rFonts w:ascii="Palatino Linotype" w:hAnsi="Palatino Linotype"/>
          <w:b/>
          <w:i/>
          <w:sz w:val="22"/>
          <w:szCs w:val="22"/>
          <w:lang w:val="es-ES"/>
        </w:rPr>
      </w:pPr>
      <w:r w:rsidRPr="000320F2">
        <w:rPr>
          <w:rFonts w:ascii="Palatino Linotype" w:hAnsi="Palatino Linotype"/>
          <w:b/>
          <w:i/>
          <w:sz w:val="22"/>
          <w:szCs w:val="22"/>
          <w:lang w:val="es-ES"/>
        </w:rPr>
        <w:t xml:space="preserve">III. </w:t>
      </w:r>
      <w:r w:rsidRPr="000320F2">
        <w:rPr>
          <w:rFonts w:ascii="Palatino Linotype" w:hAnsi="Palatino Linotype"/>
          <w:i/>
          <w:sz w:val="22"/>
          <w:szCs w:val="22"/>
          <w:lang w:val="es-ES"/>
        </w:rPr>
        <w:t xml:space="preserve">El número de folio de </w:t>
      </w:r>
      <w:r w:rsidRPr="000320F2">
        <w:rPr>
          <w:rFonts w:ascii="Palatino Linotype" w:hAnsi="Palatino Linotype" w:cs="Arial"/>
          <w:i/>
          <w:color w:val="222222"/>
          <w:sz w:val="22"/>
          <w:szCs w:val="22"/>
          <w:lang w:val="es-ES" w:eastAsia="es-MX"/>
        </w:rPr>
        <w:t>respuesta</w:t>
      </w:r>
      <w:r w:rsidRPr="000320F2">
        <w:rPr>
          <w:rFonts w:ascii="Palatino Linotype" w:hAnsi="Palatino Linotype"/>
          <w:i/>
          <w:sz w:val="22"/>
          <w:szCs w:val="22"/>
          <w:lang w:val="es-ES"/>
        </w:rPr>
        <w:t xml:space="preserve"> de la solicitud de acceso; </w:t>
      </w:r>
    </w:p>
    <w:p w14:paraId="13761553" w14:textId="77777777" w:rsidR="00767539" w:rsidRPr="000320F2" w:rsidRDefault="00767539" w:rsidP="004701E9">
      <w:pPr>
        <w:tabs>
          <w:tab w:val="left" w:pos="851"/>
        </w:tabs>
        <w:ind w:left="851" w:right="901"/>
        <w:jc w:val="both"/>
        <w:rPr>
          <w:rFonts w:ascii="Palatino Linotype" w:hAnsi="Palatino Linotype"/>
          <w:b/>
          <w:i/>
          <w:sz w:val="22"/>
          <w:szCs w:val="22"/>
          <w:lang w:val="es-ES"/>
        </w:rPr>
      </w:pPr>
      <w:r w:rsidRPr="000320F2">
        <w:rPr>
          <w:rFonts w:ascii="Palatino Linotype" w:hAnsi="Palatino Linotype"/>
          <w:b/>
          <w:i/>
          <w:sz w:val="22"/>
          <w:szCs w:val="22"/>
          <w:lang w:val="es-ES"/>
        </w:rPr>
        <w:t xml:space="preserve">IV. </w:t>
      </w:r>
      <w:r w:rsidRPr="000320F2">
        <w:rPr>
          <w:rFonts w:ascii="Palatino Linotype" w:hAnsi="Palatino Linotype"/>
          <w:i/>
          <w:sz w:val="22"/>
          <w:szCs w:val="22"/>
          <w:lang w:val="es-ES"/>
        </w:rPr>
        <w:t xml:space="preserve">La fecha en que fue </w:t>
      </w:r>
      <w:r w:rsidRPr="000320F2">
        <w:rPr>
          <w:rFonts w:ascii="Palatino Linotype" w:hAnsi="Palatino Linotype" w:cs="Arial"/>
          <w:i/>
          <w:color w:val="222222"/>
          <w:sz w:val="22"/>
          <w:szCs w:val="22"/>
          <w:lang w:val="es-ES" w:eastAsia="es-MX"/>
        </w:rPr>
        <w:t>notificada</w:t>
      </w:r>
      <w:r w:rsidRPr="000320F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320F2">
        <w:rPr>
          <w:rFonts w:ascii="Palatino Linotype" w:hAnsi="Palatino Linotype"/>
          <w:b/>
          <w:i/>
          <w:sz w:val="22"/>
          <w:szCs w:val="22"/>
          <w:lang w:val="es-ES"/>
        </w:rPr>
        <w:t xml:space="preserve"> </w:t>
      </w:r>
    </w:p>
    <w:p w14:paraId="341CC7B4" w14:textId="77777777" w:rsidR="00767539" w:rsidRPr="000320F2" w:rsidRDefault="00767539" w:rsidP="004701E9">
      <w:pPr>
        <w:tabs>
          <w:tab w:val="left" w:pos="851"/>
        </w:tabs>
        <w:ind w:left="851" w:right="901"/>
        <w:jc w:val="both"/>
        <w:rPr>
          <w:rFonts w:ascii="Palatino Linotype" w:hAnsi="Palatino Linotype"/>
          <w:b/>
          <w:i/>
          <w:sz w:val="22"/>
          <w:szCs w:val="22"/>
          <w:lang w:val="es-ES"/>
        </w:rPr>
      </w:pPr>
      <w:r w:rsidRPr="000320F2">
        <w:rPr>
          <w:rFonts w:ascii="Palatino Linotype" w:hAnsi="Palatino Linotype"/>
          <w:b/>
          <w:i/>
          <w:sz w:val="22"/>
          <w:szCs w:val="22"/>
          <w:lang w:val="es-ES"/>
        </w:rPr>
        <w:t xml:space="preserve">V. </w:t>
      </w:r>
      <w:r w:rsidRPr="000320F2">
        <w:rPr>
          <w:rFonts w:ascii="Palatino Linotype" w:hAnsi="Palatino Linotype"/>
          <w:i/>
          <w:sz w:val="22"/>
          <w:szCs w:val="22"/>
          <w:lang w:val="es-ES"/>
        </w:rPr>
        <w:t xml:space="preserve">El acto que se </w:t>
      </w:r>
      <w:r w:rsidRPr="000320F2">
        <w:rPr>
          <w:rFonts w:ascii="Palatino Linotype" w:hAnsi="Palatino Linotype" w:cs="Arial"/>
          <w:i/>
          <w:color w:val="222222"/>
          <w:sz w:val="22"/>
          <w:szCs w:val="22"/>
          <w:lang w:val="es-ES" w:eastAsia="es-MX"/>
        </w:rPr>
        <w:t>recurre</w:t>
      </w:r>
      <w:r w:rsidRPr="000320F2">
        <w:rPr>
          <w:rFonts w:ascii="Palatino Linotype" w:hAnsi="Palatino Linotype"/>
          <w:i/>
          <w:sz w:val="22"/>
          <w:szCs w:val="22"/>
          <w:lang w:val="es-ES"/>
        </w:rPr>
        <w:t>;</w:t>
      </w:r>
      <w:r w:rsidRPr="000320F2">
        <w:rPr>
          <w:rFonts w:ascii="Palatino Linotype" w:hAnsi="Palatino Linotype"/>
          <w:b/>
          <w:i/>
          <w:sz w:val="22"/>
          <w:szCs w:val="22"/>
          <w:lang w:val="es-ES"/>
        </w:rPr>
        <w:t xml:space="preserve"> </w:t>
      </w:r>
    </w:p>
    <w:p w14:paraId="4F2600DB" w14:textId="77777777" w:rsidR="00767539" w:rsidRPr="000320F2" w:rsidRDefault="00767539" w:rsidP="004701E9">
      <w:pPr>
        <w:tabs>
          <w:tab w:val="left" w:pos="851"/>
        </w:tabs>
        <w:ind w:left="851" w:right="901"/>
        <w:jc w:val="both"/>
        <w:rPr>
          <w:rFonts w:ascii="Palatino Linotype" w:hAnsi="Palatino Linotype"/>
          <w:b/>
          <w:i/>
          <w:sz w:val="22"/>
          <w:szCs w:val="22"/>
          <w:lang w:val="es-ES"/>
        </w:rPr>
      </w:pPr>
      <w:r w:rsidRPr="000320F2">
        <w:rPr>
          <w:rFonts w:ascii="Palatino Linotype" w:hAnsi="Palatino Linotype"/>
          <w:b/>
          <w:i/>
          <w:sz w:val="22"/>
          <w:szCs w:val="22"/>
          <w:lang w:val="es-ES"/>
        </w:rPr>
        <w:t xml:space="preserve">VI. </w:t>
      </w:r>
      <w:r w:rsidRPr="000320F2">
        <w:rPr>
          <w:rFonts w:ascii="Palatino Linotype" w:hAnsi="Palatino Linotype"/>
          <w:i/>
          <w:sz w:val="22"/>
          <w:szCs w:val="22"/>
          <w:lang w:val="es-ES"/>
        </w:rPr>
        <w:t xml:space="preserve">Las razones o </w:t>
      </w:r>
      <w:r w:rsidRPr="000320F2">
        <w:rPr>
          <w:rFonts w:ascii="Palatino Linotype" w:hAnsi="Palatino Linotype" w:cs="Arial"/>
          <w:i/>
          <w:color w:val="222222"/>
          <w:sz w:val="22"/>
          <w:szCs w:val="22"/>
          <w:lang w:val="es-ES" w:eastAsia="es-MX"/>
        </w:rPr>
        <w:t>motivos</w:t>
      </w:r>
      <w:r w:rsidRPr="000320F2">
        <w:rPr>
          <w:rFonts w:ascii="Palatino Linotype" w:hAnsi="Palatino Linotype"/>
          <w:i/>
          <w:sz w:val="22"/>
          <w:szCs w:val="22"/>
          <w:lang w:val="es-ES"/>
        </w:rPr>
        <w:t xml:space="preserve"> de inconformidad;</w:t>
      </w:r>
      <w:r w:rsidRPr="000320F2">
        <w:rPr>
          <w:rFonts w:ascii="Palatino Linotype" w:hAnsi="Palatino Linotype"/>
          <w:b/>
          <w:i/>
          <w:sz w:val="22"/>
          <w:szCs w:val="22"/>
          <w:lang w:val="es-ES"/>
        </w:rPr>
        <w:t xml:space="preserve"> </w:t>
      </w:r>
    </w:p>
    <w:p w14:paraId="7FFBC1CC" w14:textId="77777777" w:rsidR="00767539" w:rsidRPr="000320F2" w:rsidRDefault="00767539" w:rsidP="004701E9">
      <w:pPr>
        <w:tabs>
          <w:tab w:val="left" w:pos="851"/>
        </w:tabs>
        <w:ind w:left="851" w:right="901"/>
        <w:jc w:val="both"/>
        <w:rPr>
          <w:rFonts w:ascii="Palatino Linotype" w:hAnsi="Palatino Linotype"/>
          <w:b/>
          <w:i/>
          <w:sz w:val="22"/>
          <w:szCs w:val="22"/>
          <w:lang w:val="es-ES"/>
        </w:rPr>
      </w:pPr>
      <w:r w:rsidRPr="000320F2">
        <w:rPr>
          <w:rFonts w:ascii="Palatino Linotype" w:hAnsi="Palatino Linotype"/>
          <w:b/>
          <w:i/>
          <w:sz w:val="22"/>
          <w:szCs w:val="22"/>
          <w:lang w:val="es-ES"/>
        </w:rPr>
        <w:t xml:space="preserve">VII. </w:t>
      </w:r>
      <w:r w:rsidRPr="000320F2">
        <w:rPr>
          <w:rFonts w:ascii="Palatino Linotype" w:hAnsi="Palatino Linotype"/>
          <w:i/>
          <w:sz w:val="22"/>
          <w:szCs w:val="22"/>
          <w:lang w:val="es-ES"/>
        </w:rPr>
        <w:t>La copia de la respuesta que se impugna y, en su caso, de la notificación correspondiente, en el caso de respuesta de la solicitud; y</w:t>
      </w:r>
      <w:r w:rsidRPr="000320F2">
        <w:rPr>
          <w:rFonts w:ascii="Palatino Linotype" w:hAnsi="Palatino Linotype"/>
          <w:b/>
          <w:i/>
          <w:sz w:val="22"/>
          <w:szCs w:val="22"/>
          <w:lang w:val="es-ES"/>
        </w:rPr>
        <w:t xml:space="preserve"> </w:t>
      </w:r>
    </w:p>
    <w:p w14:paraId="7846B30E" w14:textId="77777777" w:rsidR="00767539" w:rsidRPr="000320F2" w:rsidRDefault="00767539" w:rsidP="004701E9">
      <w:pPr>
        <w:tabs>
          <w:tab w:val="left" w:pos="851"/>
        </w:tabs>
        <w:ind w:left="851" w:right="901"/>
        <w:jc w:val="both"/>
        <w:rPr>
          <w:rFonts w:ascii="Palatino Linotype" w:hAnsi="Palatino Linotype"/>
          <w:i/>
          <w:sz w:val="22"/>
          <w:szCs w:val="22"/>
          <w:lang w:val="es-ES"/>
        </w:rPr>
      </w:pPr>
      <w:r w:rsidRPr="000320F2">
        <w:rPr>
          <w:rFonts w:ascii="Palatino Linotype" w:hAnsi="Palatino Linotype"/>
          <w:b/>
          <w:i/>
          <w:sz w:val="22"/>
          <w:szCs w:val="22"/>
          <w:lang w:val="es-ES"/>
        </w:rPr>
        <w:t xml:space="preserve">VIII. </w:t>
      </w:r>
      <w:r w:rsidRPr="000320F2">
        <w:rPr>
          <w:rFonts w:ascii="Palatino Linotype" w:hAnsi="Palatino Linotype"/>
          <w:i/>
          <w:sz w:val="22"/>
          <w:szCs w:val="22"/>
          <w:lang w:val="es-ES"/>
        </w:rPr>
        <w:t>Firma del recurrente, en su caso, cuando se presente por escrito, requisito sin el cual se dará trámite al recurso.</w:t>
      </w:r>
    </w:p>
    <w:p w14:paraId="4B501B58" w14:textId="77777777" w:rsidR="00767539" w:rsidRPr="000320F2" w:rsidRDefault="00767539" w:rsidP="004701E9">
      <w:pPr>
        <w:tabs>
          <w:tab w:val="left" w:pos="851"/>
        </w:tabs>
        <w:ind w:left="851" w:right="901"/>
        <w:jc w:val="both"/>
        <w:rPr>
          <w:rFonts w:ascii="Palatino Linotype" w:hAnsi="Palatino Linotype"/>
          <w:i/>
          <w:sz w:val="22"/>
          <w:szCs w:val="22"/>
          <w:lang w:val="es-ES"/>
        </w:rPr>
      </w:pPr>
      <w:r w:rsidRPr="000320F2">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5B35D12A" w14:textId="77777777" w:rsidR="00767539" w:rsidRPr="000320F2" w:rsidRDefault="00767539" w:rsidP="004701E9">
      <w:pPr>
        <w:tabs>
          <w:tab w:val="left" w:pos="851"/>
        </w:tabs>
        <w:ind w:left="851" w:right="901"/>
        <w:jc w:val="both"/>
        <w:rPr>
          <w:rFonts w:ascii="Palatino Linotype" w:hAnsi="Palatino Linotype"/>
          <w:i/>
          <w:sz w:val="22"/>
          <w:szCs w:val="22"/>
          <w:lang w:val="es-ES"/>
        </w:rPr>
      </w:pPr>
      <w:r w:rsidRPr="000320F2">
        <w:rPr>
          <w:rFonts w:ascii="Palatino Linotype" w:hAnsi="Palatino Linotype"/>
          <w:i/>
          <w:sz w:val="22"/>
          <w:szCs w:val="22"/>
          <w:lang w:val="es-ES"/>
        </w:rPr>
        <w:t xml:space="preserve">En ningún caso será necesario que el particular ratifique el recurso de revisión interpuesto. </w:t>
      </w:r>
    </w:p>
    <w:p w14:paraId="3AA61C10" w14:textId="77777777" w:rsidR="00767539" w:rsidRPr="000320F2" w:rsidRDefault="00767539" w:rsidP="004701E9">
      <w:pPr>
        <w:tabs>
          <w:tab w:val="left" w:pos="851"/>
        </w:tabs>
        <w:ind w:left="851" w:right="901"/>
        <w:jc w:val="both"/>
        <w:rPr>
          <w:rFonts w:ascii="Palatino Linotype" w:hAnsi="Palatino Linotype"/>
          <w:i/>
          <w:sz w:val="22"/>
          <w:szCs w:val="22"/>
          <w:lang w:val="es-ES"/>
        </w:rPr>
      </w:pPr>
      <w:r w:rsidRPr="000320F2">
        <w:rPr>
          <w:rFonts w:ascii="Palatino Linotype" w:hAnsi="Palatino Linotype"/>
          <w:i/>
          <w:sz w:val="22"/>
          <w:szCs w:val="22"/>
          <w:lang w:val="es-ES"/>
        </w:rPr>
        <w:t xml:space="preserve">En caso de </w:t>
      </w:r>
      <w:r w:rsidRPr="000320F2">
        <w:rPr>
          <w:rFonts w:ascii="Palatino Linotype" w:hAnsi="Palatino Linotype" w:cs="Arial"/>
          <w:i/>
          <w:color w:val="222222"/>
          <w:sz w:val="22"/>
          <w:szCs w:val="22"/>
          <w:lang w:val="es-ES" w:eastAsia="es-MX"/>
        </w:rPr>
        <w:t>que</w:t>
      </w:r>
      <w:r w:rsidRPr="000320F2">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118F698F" w14:textId="77777777" w:rsidR="00767539" w:rsidRPr="000320F2" w:rsidRDefault="00767539" w:rsidP="004701E9">
      <w:pPr>
        <w:tabs>
          <w:tab w:val="left" w:pos="851"/>
        </w:tabs>
        <w:ind w:left="851" w:right="901"/>
        <w:jc w:val="both"/>
        <w:rPr>
          <w:rFonts w:ascii="Palatino Linotype" w:hAnsi="Palatino Linotype"/>
          <w:i/>
          <w:sz w:val="22"/>
          <w:szCs w:val="22"/>
          <w:lang w:val="es-ES"/>
        </w:rPr>
      </w:pPr>
      <w:r w:rsidRPr="000320F2">
        <w:rPr>
          <w:rFonts w:ascii="Palatino Linotype" w:hAnsi="Palatino Linotype"/>
          <w:i/>
          <w:sz w:val="22"/>
          <w:szCs w:val="22"/>
          <w:lang w:val="es-ES"/>
        </w:rPr>
        <w:t>(Énfasis añadido)</w:t>
      </w:r>
    </w:p>
    <w:p w14:paraId="45D13AF6" w14:textId="77777777" w:rsidR="00767539" w:rsidRPr="000320F2" w:rsidRDefault="00767539" w:rsidP="004701E9">
      <w:pPr>
        <w:jc w:val="both"/>
        <w:textAlignment w:val="baseline"/>
        <w:rPr>
          <w:rFonts w:ascii="Palatino Linotype" w:hAnsi="Palatino Linotype"/>
          <w:b/>
          <w:color w:val="000000" w:themeColor="text1"/>
          <w:sz w:val="28"/>
          <w:lang w:eastAsia="es-MX"/>
        </w:rPr>
      </w:pPr>
    </w:p>
    <w:p w14:paraId="5EA500EA" w14:textId="721AB3B4" w:rsidR="00DF6934" w:rsidRPr="000320F2" w:rsidRDefault="00FA1E61" w:rsidP="004701E9">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0320F2">
        <w:rPr>
          <w:rFonts w:ascii="Palatino Linotype" w:hAnsi="Palatino Linotype" w:cs="Arial"/>
          <w:b/>
          <w:color w:val="000000" w:themeColor="text1"/>
          <w:sz w:val="28"/>
        </w:rPr>
        <w:t>QUINTO</w:t>
      </w:r>
      <w:r w:rsidRPr="000320F2">
        <w:rPr>
          <w:rFonts w:ascii="Palatino Linotype" w:hAnsi="Palatino Linotype" w:cs="Arial"/>
          <w:b/>
          <w:color w:val="000000" w:themeColor="text1"/>
        </w:rPr>
        <w:t xml:space="preserve">. </w:t>
      </w:r>
      <w:r w:rsidR="00A23064" w:rsidRPr="000320F2">
        <w:rPr>
          <w:rFonts w:ascii="Palatino Linotype" w:hAnsi="Palatino Linotype" w:cs="Arial"/>
          <w:b/>
          <w:color w:val="000000" w:themeColor="text1"/>
        </w:rPr>
        <w:t xml:space="preserve">Estudio y </w:t>
      </w:r>
      <w:r w:rsidR="00A94385" w:rsidRPr="000320F2">
        <w:rPr>
          <w:rFonts w:ascii="Palatino Linotype" w:hAnsi="Palatino Linotype" w:cs="Arial"/>
          <w:b/>
          <w:color w:val="000000" w:themeColor="text1"/>
        </w:rPr>
        <w:t>R</w:t>
      </w:r>
      <w:r w:rsidR="00A23064" w:rsidRPr="000320F2">
        <w:rPr>
          <w:rFonts w:ascii="Palatino Linotype" w:hAnsi="Palatino Linotype" w:cs="Arial"/>
          <w:b/>
          <w:color w:val="000000" w:themeColor="text1"/>
        </w:rPr>
        <w:t xml:space="preserve">esolución del </w:t>
      </w:r>
      <w:r w:rsidR="00A94385" w:rsidRPr="000320F2">
        <w:rPr>
          <w:rFonts w:ascii="Palatino Linotype" w:hAnsi="Palatino Linotype" w:cs="Arial"/>
          <w:b/>
          <w:color w:val="000000" w:themeColor="text1"/>
        </w:rPr>
        <w:t>R</w:t>
      </w:r>
      <w:r w:rsidR="00A23064" w:rsidRPr="000320F2">
        <w:rPr>
          <w:rFonts w:ascii="Palatino Linotype" w:hAnsi="Palatino Linotype" w:cs="Arial"/>
          <w:b/>
          <w:color w:val="000000" w:themeColor="text1"/>
        </w:rPr>
        <w:t xml:space="preserve">ecurso. </w:t>
      </w:r>
    </w:p>
    <w:p w14:paraId="53B58F61" w14:textId="77777777" w:rsidR="00DE406E" w:rsidRPr="000320F2" w:rsidRDefault="00DE406E" w:rsidP="004701E9">
      <w:pPr>
        <w:spacing w:line="360" w:lineRule="auto"/>
        <w:jc w:val="both"/>
        <w:rPr>
          <w:rFonts w:ascii="Palatino Linotype" w:hAnsi="Palatino Linotype" w:cs="Arial"/>
          <w:color w:val="000000" w:themeColor="text1"/>
        </w:rPr>
      </w:pPr>
      <w:r w:rsidRPr="000320F2">
        <w:rPr>
          <w:rFonts w:ascii="Palatino Linotype" w:hAnsi="Palatino Linotype" w:cs="Arial"/>
          <w:color w:val="000000" w:themeColor="text1"/>
        </w:rPr>
        <w:t xml:space="preserve">Una vez determinada la vía sobre la que versará el presente recurso, y previa revisión del expediente electrónico formado en </w:t>
      </w:r>
      <w:r w:rsidRPr="000320F2">
        <w:rPr>
          <w:rFonts w:ascii="Palatino Linotype" w:hAnsi="Palatino Linotype" w:cs="Arial"/>
          <w:b/>
          <w:color w:val="000000" w:themeColor="text1"/>
        </w:rPr>
        <w:t>EL SAIMEX</w:t>
      </w:r>
      <w:r w:rsidRPr="000320F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320F2">
        <w:rPr>
          <w:rFonts w:ascii="Palatino Linotype" w:hAnsi="Palatino Linotype"/>
          <w:color w:val="000000" w:themeColor="text1"/>
          <w:lang w:val="es-ES"/>
        </w:rPr>
        <w:t>Constitución Política de los Estados Unidos Mexicanos, Constitución Política del Estado Libre y Soberano de México</w:t>
      </w:r>
      <w:r w:rsidRPr="000320F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320F2">
        <w:rPr>
          <w:rFonts w:ascii="Palatino Linotype" w:hAnsi="Palatino Linotype"/>
          <w:color w:val="000000" w:themeColor="text1"/>
          <w:lang w:val="es-ES"/>
        </w:rPr>
        <w:t>Constitución Política de los Estados Unidos Mexicanos</w:t>
      </w:r>
      <w:r w:rsidRPr="000320F2">
        <w:rPr>
          <w:rFonts w:ascii="Palatino Linotype" w:hAnsi="Palatino Linotype" w:cs="Arial"/>
          <w:color w:val="000000" w:themeColor="text1"/>
        </w:rPr>
        <w:t xml:space="preserve"> y los numerales 8 y 9 de la </w:t>
      </w:r>
      <w:r w:rsidRPr="000320F2">
        <w:rPr>
          <w:rFonts w:ascii="Palatino Linotype" w:hAnsi="Palatino Linotype" w:cs="Arial"/>
          <w:color w:val="000000" w:themeColor="text1"/>
          <w:lang w:val="es-ES"/>
        </w:rPr>
        <w:t>Ley de Transparencia y Acceso a la Información Pública del Estado de México y Municipios.</w:t>
      </w:r>
    </w:p>
    <w:p w14:paraId="774A6CDA" w14:textId="77777777" w:rsidR="00DE406E" w:rsidRPr="000320F2" w:rsidRDefault="00DE406E" w:rsidP="004701E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A14AC37" w14:textId="40C8BE7E" w:rsidR="00DE406E" w:rsidRPr="000320F2" w:rsidRDefault="00B777A0" w:rsidP="004701E9">
      <w:pPr>
        <w:spacing w:line="360" w:lineRule="auto"/>
        <w:jc w:val="both"/>
        <w:rPr>
          <w:rFonts w:ascii="Palatino Linotype" w:hAnsi="Palatino Linotype" w:cs="Arial"/>
          <w:b/>
          <w:i/>
          <w:color w:val="000000" w:themeColor="text1"/>
        </w:rPr>
      </w:pPr>
      <w:r w:rsidRPr="000320F2">
        <w:rPr>
          <w:rFonts w:ascii="Palatino Linotype" w:hAnsi="Palatino Linotype"/>
          <w:color w:val="222222"/>
          <w:lang w:eastAsia="es-MX"/>
        </w:rPr>
        <w:t>Primero</w:t>
      </w:r>
      <w:r w:rsidR="00DE406E" w:rsidRPr="000320F2">
        <w:rPr>
          <w:rFonts w:ascii="Palatino Linotype" w:hAnsi="Palatino Linotype"/>
          <w:color w:val="222222"/>
          <w:lang w:eastAsia="es-MX"/>
        </w:rPr>
        <w:t xml:space="preserve">, es importante señalar que </w:t>
      </w:r>
      <w:r w:rsidR="00DE406E" w:rsidRPr="000320F2">
        <w:rPr>
          <w:rFonts w:ascii="Palatino Linotype" w:hAnsi="Palatino Linotype"/>
          <w:b/>
          <w:color w:val="222222"/>
          <w:lang w:eastAsia="es-MX"/>
        </w:rPr>
        <w:t xml:space="preserve">EL SUJETO OBLIGADO </w:t>
      </w:r>
      <w:r w:rsidR="00DE406E" w:rsidRPr="000320F2">
        <w:rPr>
          <w:rFonts w:ascii="Palatino Linotype" w:hAnsi="Palatino Linotype"/>
          <w:color w:val="222222"/>
          <w:lang w:eastAsia="es-MX"/>
        </w:rPr>
        <w:t xml:space="preserve">es competente para generar, administrar </w:t>
      </w:r>
      <w:r w:rsidRPr="000320F2">
        <w:rPr>
          <w:rFonts w:ascii="Palatino Linotype" w:hAnsi="Palatino Linotype"/>
          <w:color w:val="222222"/>
          <w:lang w:eastAsia="es-MX"/>
        </w:rPr>
        <w:t>y/</w:t>
      </w:r>
      <w:r w:rsidR="00DE406E" w:rsidRPr="000320F2">
        <w:rPr>
          <w:rFonts w:ascii="Palatino Linotype" w:hAnsi="Palatino Linotype"/>
          <w:color w:val="222222"/>
          <w:lang w:eastAsia="es-MX"/>
        </w:rPr>
        <w:t xml:space="preserve">o poseer la información solicitada, </w:t>
      </w:r>
      <w:r w:rsidRPr="000320F2">
        <w:rPr>
          <w:rFonts w:ascii="Palatino Linotype" w:hAnsi="Palatino Linotype"/>
          <w:color w:val="222222"/>
          <w:lang w:eastAsia="es-MX"/>
        </w:rPr>
        <w:t xml:space="preserve">derivado de que éste ha asumido contar con </w:t>
      </w:r>
      <w:r w:rsidR="00DE406E" w:rsidRPr="000320F2">
        <w:rPr>
          <w:rFonts w:ascii="Palatino Linotype" w:hAnsi="Palatino Linotype"/>
          <w:color w:val="222222"/>
          <w:lang w:eastAsia="es-MX"/>
        </w:rPr>
        <w:t xml:space="preserve">la misma, ya que en </w:t>
      </w:r>
      <w:r w:rsidRPr="000320F2">
        <w:rPr>
          <w:rFonts w:ascii="Palatino Linotype" w:hAnsi="Palatino Linotype"/>
          <w:color w:val="222222"/>
          <w:lang w:eastAsia="es-MX"/>
        </w:rPr>
        <w:t>su</w:t>
      </w:r>
      <w:r w:rsidR="00DE406E" w:rsidRPr="000320F2">
        <w:rPr>
          <w:rFonts w:ascii="Palatino Linotype" w:hAnsi="Palatino Linotype"/>
          <w:color w:val="222222"/>
          <w:lang w:eastAsia="es-MX"/>
        </w:rPr>
        <w:t xml:space="preserve"> respuesta </w:t>
      </w:r>
      <w:r w:rsidR="00194F06" w:rsidRPr="000320F2">
        <w:rPr>
          <w:rFonts w:ascii="Palatino Linotype" w:hAnsi="Palatino Linotype"/>
          <w:color w:val="222222"/>
          <w:lang w:eastAsia="es-MX"/>
        </w:rPr>
        <w:t xml:space="preserve">hizo referencia a las obras realizadas en Paseos de San Juan. </w:t>
      </w:r>
    </w:p>
    <w:p w14:paraId="4110BC4D" w14:textId="77777777" w:rsidR="00DE406E" w:rsidRPr="000320F2" w:rsidRDefault="00DE406E" w:rsidP="004701E9">
      <w:pPr>
        <w:spacing w:line="360" w:lineRule="auto"/>
        <w:jc w:val="both"/>
        <w:rPr>
          <w:rFonts w:ascii="Palatino Linotype" w:hAnsi="Palatino Linotype"/>
          <w:color w:val="222222"/>
          <w:lang w:eastAsia="es-MX"/>
        </w:rPr>
      </w:pPr>
    </w:p>
    <w:p w14:paraId="0B018774" w14:textId="7123A3E0" w:rsidR="00DE406E" w:rsidRPr="000320F2" w:rsidRDefault="00DE406E" w:rsidP="004701E9">
      <w:pPr>
        <w:spacing w:line="360" w:lineRule="auto"/>
        <w:jc w:val="both"/>
        <w:rPr>
          <w:rFonts w:ascii="Palatino Linotype" w:hAnsi="Palatino Linotype"/>
          <w:color w:val="222222"/>
          <w:lang w:eastAsia="es-MX"/>
        </w:rPr>
      </w:pPr>
      <w:r w:rsidRPr="000320F2">
        <w:rPr>
          <w:rFonts w:ascii="Palatino Linotype" w:hAnsi="Palatino Linotype"/>
          <w:color w:val="222222"/>
          <w:lang w:eastAsia="es-MX"/>
        </w:rPr>
        <w:t xml:space="preserve">Por lo que, el hecho de que </w:t>
      </w:r>
      <w:r w:rsidRPr="000320F2">
        <w:rPr>
          <w:rFonts w:ascii="Palatino Linotype" w:hAnsi="Palatino Linotype"/>
          <w:b/>
          <w:bCs/>
          <w:color w:val="222222"/>
          <w:lang w:eastAsia="es-MX"/>
        </w:rPr>
        <w:t>EL SUJETO OBLIGADO</w:t>
      </w:r>
      <w:r w:rsidRPr="000320F2">
        <w:rPr>
          <w:rFonts w:ascii="Palatino Linotype" w:hAnsi="Palatino Linotype"/>
          <w:color w:val="222222"/>
          <w:lang w:eastAsia="es-MX"/>
        </w:rPr>
        <w:t xml:space="preserve"> haya asumido contar con la información pública solicitada, aceptó que es información que genera, posee y</w:t>
      </w:r>
      <w:r w:rsidR="00B777A0" w:rsidRPr="000320F2">
        <w:rPr>
          <w:rFonts w:ascii="Palatino Linotype" w:hAnsi="Palatino Linotype"/>
          <w:color w:val="222222"/>
          <w:lang w:eastAsia="es-MX"/>
        </w:rPr>
        <w:t>/o</w:t>
      </w:r>
      <w:r w:rsidRPr="000320F2">
        <w:rPr>
          <w:rFonts w:ascii="Palatino Linotype" w:hAnsi="Palatino Linotype"/>
          <w:color w:val="222222"/>
          <w:lang w:eastAsia="es-MX"/>
        </w:rPr>
        <w:t xml:space="preserve">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4B614ED" w14:textId="77777777" w:rsidR="00DE406E" w:rsidRPr="000320F2" w:rsidRDefault="00DE406E" w:rsidP="004701E9">
      <w:pPr>
        <w:jc w:val="both"/>
        <w:rPr>
          <w:rFonts w:ascii="Palatino Linotype" w:hAnsi="Palatino Linotype"/>
          <w:color w:val="222222"/>
          <w:lang w:eastAsia="es-MX"/>
        </w:rPr>
      </w:pPr>
    </w:p>
    <w:p w14:paraId="684DB33E" w14:textId="77777777" w:rsidR="00DE406E" w:rsidRPr="000320F2" w:rsidRDefault="00DE406E" w:rsidP="004701E9">
      <w:pPr>
        <w:shd w:val="clear" w:color="auto" w:fill="FFFFFF"/>
        <w:ind w:left="851" w:right="902"/>
        <w:jc w:val="both"/>
        <w:rPr>
          <w:rFonts w:ascii="Palatino Linotype" w:hAnsi="Palatino Linotype"/>
          <w:color w:val="222222"/>
          <w:lang w:eastAsia="es-MX"/>
        </w:rPr>
      </w:pPr>
      <w:r w:rsidRPr="000320F2">
        <w:rPr>
          <w:rFonts w:ascii="Palatino Linotype" w:hAnsi="Palatino Linotype"/>
          <w:i/>
          <w:iCs/>
          <w:color w:val="222222"/>
          <w:sz w:val="22"/>
          <w:szCs w:val="22"/>
          <w:lang w:eastAsia="es-MX"/>
        </w:rPr>
        <w:t>“</w:t>
      </w:r>
      <w:r w:rsidRPr="000320F2">
        <w:rPr>
          <w:rFonts w:ascii="Palatino Linotype" w:hAnsi="Palatino Linotype"/>
          <w:b/>
          <w:bCs/>
          <w:i/>
          <w:iCs/>
          <w:color w:val="222222"/>
          <w:sz w:val="22"/>
          <w:szCs w:val="22"/>
          <w:lang w:eastAsia="es-MX"/>
        </w:rPr>
        <w:t>Artículo 12.</w:t>
      </w:r>
      <w:r w:rsidRPr="000320F2">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7E247FD" w14:textId="77777777" w:rsidR="00DE406E" w:rsidRPr="000320F2" w:rsidRDefault="00DE406E" w:rsidP="004701E9">
      <w:pPr>
        <w:shd w:val="clear" w:color="auto" w:fill="FFFFFF"/>
        <w:ind w:left="851" w:right="902"/>
        <w:jc w:val="both"/>
        <w:rPr>
          <w:rFonts w:ascii="Palatino Linotype" w:hAnsi="Palatino Linotype"/>
          <w:i/>
          <w:iCs/>
          <w:color w:val="222222"/>
          <w:sz w:val="22"/>
          <w:szCs w:val="22"/>
          <w:lang w:eastAsia="es-MX"/>
        </w:rPr>
      </w:pPr>
      <w:r w:rsidRPr="000320F2">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F06F0F" w14:textId="77777777" w:rsidR="00DE406E" w:rsidRPr="000320F2" w:rsidRDefault="00DE406E" w:rsidP="004701E9">
      <w:pPr>
        <w:shd w:val="clear" w:color="auto" w:fill="FFFFFF"/>
        <w:ind w:left="851" w:right="902"/>
        <w:jc w:val="both"/>
        <w:rPr>
          <w:rFonts w:ascii="Palatino Linotype" w:hAnsi="Palatino Linotype"/>
          <w:color w:val="222222"/>
          <w:lang w:eastAsia="es-MX"/>
        </w:rPr>
      </w:pPr>
    </w:p>
    <w:p w14:paraId="38E14421" w14:textId="77777777" w:rsidR="00DE406E" w:rsidRPr="000320F2" w:rsidRDefault="00DE406E" w:rsidP="004701E9">
      <w:pPr>
        <w:spacing w:line="360" w:lineRule="auto"/>
        <w:jc w:val="both"/>
        <w:rPr>
          <w:rFonts w:ascii="Palatino Linotype" w:hAnsi="Palatino Linotype"/>
          <w:color w:val="222222"/>
          <w:lang w:eastAsia="es-MX"/>
        </w:rPr>
      </w:pPr>
      <w:r w:rsidRPr="000320F2">
        <w:rPr>
          <w:rFonts w:ascii="Palatino Linotype" w:hAnsi="Palatino Linotype"/>
          <w:color w:val="222222"/>
          <w:lang w:eastAsia="es-MX"/>
        </w:rPr>
        <w:t xml:space="preserve">En atención a lo anterior, el estudio de la naturaleza jurídica de la información pública solicitada, tiene por objeto determinar si </w:t>
      </w:r>
      <w:r w:rsidRPr="000320F2">
        <w:rPr>
          <w:rFonts w:ascii="Palatino Linotype" w:hAnsi="Palatino Linotype"/>
          <w:b/>
          <w:color w:val="222222"/>
          <w:lang w:eastAsia="es-MX"/>
        </w:rPr>
        <w:t xml:space="preserve">EL SUJETO OBLIGADO </w:t>
      </w:r>
      <w:r w:rsidRPr="000320F2">
        <w:rPr>
          <w:rFonts w:ascii="Palatino Linotype" w:hAnsi="Palatino Linotype"/>
          <w:color w:val="222222"/>
          <w:lang w:eastAsia="es-MX"/>
        </w:rPr>
        <w:t>la</w:t>
      </w:r>
      <w:r w:rsidRPr="000320F2">
        <w:rPr>
          <w:rFonts w:ascii="Palatino Linotype" w:hAnsi="Palatino Linotype"/>
          <w:b/>
          <w:color w:val="222222"/>
          <w:lang w:eastAsia="es-MX"/>
        </w:rPr>
        <w:t xml:space="preserve"> </w:t>
      </w:r>
      <w:r w:rsidRPr="000320F2">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0320F2">
        <w:rPr>
          <w:rFonts w:ascii="Palatino Linotype" w:hAnsi="Palatino Linotype"/>
          <w:b/>
          <w:color w:val="222222"/>
          <w:lang w:eastAsia="es-MX"/>
        </w:rPr>
        <w:t>EL SUJETO OBLIGADO</w:t>
      </w:r>
      <w:r w:rsidRPr="000320F2">
        <w:rPr>
          <w:rFonts w:ascii="Palatino Linotype" w:hAnsi="Palatino Linotype"/>
          <w:color w:val="222222"/>
          <w:lang w:eastAsia="es-MX"/>
        </w:rPr>
        <w:t>, dicha información, fue admitida por el mismo; actualizándose el supuesto artículo 12 de la Ley de la materia, anteriormente referido.</w:t>
      </w:r>
    </w:p>
    <w:p w14:paraId="34FF69E0" w14:textId="77777777" w:rsidR="00DE406E" w:rsidRPr="000320F2" w:rsidRDefault="00DE406E" w:rsidP="004701E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065551C" w14:textId="41745D33" w:rsidR="00DE406E" w:rsidRPr="000320F2" w:rsidRDefault="00DE406E" w:rsidP="004701E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320F2">
        <w:rPr>
          <w:rFonts w:ascii="Palatino Linotype" w:hAnsi="Palatino Linotype" w:cs="Arial"/>
          <w:color w:val="000000" w:themeColor="text1"/>
        </w:rPr>
        <w:t xml:space="preserve">Es así que, una vez determinada la vía sobre la que versará el presente Recurso y previa revisión del expediente </w:t>
      </w:r>
      <w:r w:rsidRPr="000320F2">
        <w:rPr>
          <w:rFonts w:ascii="Palatino Linotype" w:hAnsi="Palatino Linotype"/>
          <w:color w:val="000000" w:themeColor="text1"/>
        </w:rPr>
        <w:t>electrónico</w:t>
      </w:r>
      <w:r w:rsidRPr="000320F2">
        <w:rPr>
          <w:rFonts w:ascii="Palatino Linotype" w:hAnsi="Palatino Linotype" w:cs="Arial"/>
          <w:color w:val="000000" w:themeColor="text1"/>
        </w:rPr>
        <w:t xml:space="preserve"> formado en el</w:t>
      </w:r>
      <w:r w:rsidRPr="000320F2">
        <w:rPr>
          <w:rFonts w:ascii="Palatino Linotype" w:hAnsi="Palatino Linotype" w:cs="Arial"/>
          <w:b/>
          <w:color w:val="000000" w:themeColor="text1"/>
        </w:rPr>
        <w:t xml:space="preserve"> SAIMEX</w:t>
      </w:r>
      <w:r w:rsidRPr="000320F2">
        <w:rPr>
          <w:rFonts w:ascii="Palatino Linotype" w:hAnsi="Palatino Linotype" w:cs="Arial"/>
          <w:color w:val="000000" w:themeColor="text1"/>
        </w:rPr>
        <w:t xml:space="preserve">, del Recurso de Revisión materia del presente estudio, es conveniente analizar si la respuesta del </w:t>
      </w:r>
      <w:r w:rsidRPr="000320F2">
        <w:rPr>
          <w:rFonts w:ascii="Palatino Linotype" w:hAnsi="Palatino Linotype" w:cs="Arial"/>
          <w:b/>
          <w:color w:val="000000" w:themeColor="text1"/>
          <w:lang w:eastAsia="es-MX"/>
        </w:rPr>
        <w:t>SUJETO OBLIGADO</w:t>
      </w:r>
      <w:r w:rsidRPr="000320F2">
        <w:rPr>
          <w:rFonts w:ascii="Palatino Linotype" w:hAnsi="Palatino Linotype" w:cs="Arial"/>
          <w:color w:val="000000" w:themeColor="text1"/>
        </w:rPr>
        <w:t xml:space="preserve"> cumple con los requisitos del derecho de Acceso a la Información Pública, </w:t>
      </w:r>
      <w:r w:rsidRPr="000320F2">
        <w:rPr>
          <w:rFonts w:ascii="Palatino Linotype" w:hAnsi="Palatino Linotype" w:cs="Arial"/>
          <w:color w:val="000000" w:themeColor="text1"/>
        </w:rPr>
        <w:lastRenderedPageBreak/>
        <w:t xml:space="preserve">por lo que en primer término debemos recordar que </w:t>
      </w:r>
      <w:r w:rsidRPr="000320F2">
        <w:rPr>
          <w:rFonts w:ascii="Palatino Linotype" w:hAnsi="Palatino Linotype" w:cs="Arial"/>
          <w:b/>
          <w:color w:val="000000" w:themeColor="text1"/>
        </w:rPr>
        <w:t xml:space="preserve">EL RECURRENTE </w:t>
      </w:r>
      <w:r w:rsidRPr="000320F2">
        <w:rPr>
          <w:rFonts w:ascii="Palatino Linotype" w:hAnsi="Palatino Linotype" w:cs="Arial"/>
          <w:color w:val="000000" w:themeColor="text1"/>
        </w:rPr>
        <w:t>en el ejercicio de su derecho de Acceso a la Información solicitó</w:t>
      </w:r>
      <w:r w:rsidR="00B777A0" w:rsidRPr="000320F2">
        <w:rPr>
          <w:rFonts w:ascii="Palatino Linotype" w:hAnsi="Palatino Linotype" w:cs="Arial"/>
          <w:color w:val="000000" w:themeColor="text1"/>
        </w:rPr>
        <w:t xml:space="preserve"> </w:t>
      </w:r>
      <w:r w:rsidR="00194F06" w:rsidRPr="000320F2">
        <w:rPr>
          <w:rFonts w:ascii="Palatino Linotype" w:hAnsi="Palatino Linotype" w:cs="Arial"/>
          <w:color w:val="000000" w:themeColor="text1"/>
        </w:rPr>
        <w:t>conocer cuántas obras se realizaron dos veces en Paseos de San Juan</w:t>
      </w:r>
      <w:r w:rsidRPr="000320F2">
        <w:rPr>
          <w:rFonts w:ascii="Palatino Linotype" w:hAnsi="Palatino Linotype" w:cs="Arial"/>
          <w:color w:val="000000" w:themeColor="text1"/>
        </w:rPr>
        <w:t xml:space="preserve">. </w:t>
      </w:r>
    </w:p>
    <w:p w14:paraId="79B7C115" w14:textId="77777777" w:rsidR="00DE406E" w:rsidRPr="000320F2" w:rsidRDefault="00DE406E" w:rsidP="004701E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A71D24E" w14:textId="3A677301" w:rsidR="00194F06" w:rsidRPr="000320F2" w:rsidRDefault="00DE406E" w:rsidP="004701E9">
      <w:pPr>
        <w:spacing w:line="360" w:lineRule="auto"/>
        <w:jc w:val="both"/>
        <w:rPr>
          <w:rFonts w:ascii="Palatino Linotype" w:hAnsi="Palatino Linotype" w:cs="Arial"/>
          <w:color w:val="000000" w:themeColor="text1"/>
        </w:rPr>
      </w:pPr>
      <w:r w:rsidRPr="000320F2">
        <w:rPr>
          <w:rFonts w:ascii="Palatino Linotype" w:hAnsi="Palatino Linotype" w:cs="Arial"/>
          <w:color w:val="000000" w:themeColor="text1"/>
        </w:rPr>
        <w:t xml:space="preserve">Al respecto, </w:t>
      </w:r>
      <w:r w:rsidRPr="000320F2">
        <w:rPr>
          <w:rFonts w:ascii="Palatino Linotype" w:hAnsi="Palatino Linotype" w:cs="Arial"/>
          <w:b/>
          <w:color w:val="000000" w:themeColor="text1"/>
        </w:rPr>
        <w:t xml:space="preserve">EL SUJETO OBLIGADO </w:t>
      </w:r>
      <w:r w:rsidR="00194F06" w:rsidRPr="000320F2">
        <w:rPr>
          <w:rFonts w:ascii="Palatino Linotype" w:hAnsi="Palatino Linotype" w:cs="Arial"/>
          <w:color w:val="000000" w:themeColor="text1"/>
        </w:rPr>
        <w:t xml:space="preserve">mediante respuesta adjuntó el oficio número DOP/003/2023 del diez de enero de dos mil veintitrés, por medio del cual el Director de Obras Públicas informa las obras realizadas en Paseos de San Juan, fueron las siguientes: </w:t>
      </w:r>
    </w:p>
    <w:p w14:paraId="1C70776D" w14:textId="77777777" w:rsidR="004701E9" w:rsidRPr="000320F2" w:rsidRDefault="004701E9" w:rsidP="004701E9">
      <w:pPr>
        <w:spacing w:line="360" w:lineRule="auto"/>
        <w:jc w:val="both"/>
        <w:rPr>
          <w:rFonts w:ascii="Palatino Linotype" w:hAnsi="Palatino Linotype" w:cs="Arial"/>
          <w:color w:val="000000" w:themeColor="text1"/>
        </w:rPr>
      </w:pPr>
    </w:p>
    <w:p w14:paraId="7B9E034D" w14:textId="77777777" w:rsidR="00194F06" w:rsidRPr="000320F2" w:rsidRDefault="00194F06" w:rsidP="004701E9">
      <w:pPr>
        <w:pStyle w:val="Prrafodelista"/>
        <w:numPr>
          <w:ilvl w:val="0"/>
          <w:numId w:val="38"/>
        </w:numPr>
        <w:spacing w:line="360" w:lineRule="auto"/>
        <w:jc w:val="both"/>
        <w:rPr>
          <w:rFonts w:ascii="Palatino Linotype" w:hAnsi="Palatino Linotype" w:cs="Arial"/>
          <w:color w:val="000000" w:themeColor="text1"/>
        </w:rPr>
      </w:pPr>
      <w:r w:rsidRPr="000320F2">
        <w:rPr>
          <w:rFonts w:ascii="Palatino Linotype" w:hAnsi="Palatino Linotype" w:cs="Arial"/>
          <w:color w:val="000000" w:themeColor="text1"/>
        </w:rPr>
        <w:t xml:space="preserve">Rehabilitación de revestimiento de concreto asfáltico en Avenida antiguo camino a Zumpango, de la Carretera a San Bartolo </w:t>
      </w:r>
      <w:proofErr w:type="spellStart"/>
      <w:r w:rsidRPr="000320F2">
        <w:rPr>
          <w:rFonts w:ascii="Palatino Linotype" w:hAnsi="Palatino Linotype" w:cs="Arial"/>
          <w:color w:val="000000" w:themeColor="text1"/>
        </w:rPr>
        <w:t>Cuautlalpan</w:t>
      </w:r>
      <w:proofErr w:type="spellEnd"/>
      <w:r w:rsidRPr="000320F2">
        <w:rPr>
          <w:rFonts w:ascii="Palatino Linotype" w:hAnsi="Palatino Linotype" w:cs="Arial"/>
          <w:color w:val="000000" w:themeColor="text1"/>
        </w:rPr>
        <w:t xml:space="preserve"> al centro de Desarrollo Comunitario, Primera Etapa (Marcado con color rojo) año 2021.</w:t>
      </w:r>
    </w:p>
    <w:p w14:paraId="21A245CD" w14:textId="77777777" w:rsidR="004701E9" w:rsidRPr="000320F2" w:rsidRDefault="004701E9" w:rsidP="004701E9">
      <w:pPr>
        <w:pStyle w:val="Prrafodelista"/>
        <w:spacing w:line="360" w:lineRule="auto"/>
        <w:ind w:left="720"/>
        <w:jc w:val="both"/>
        <w:rPr>
          <w:rFonts w:ascii="Palatino Linotype" w:hAnsi="Palatino Linotype" w:cs="Arial"/>
          <w:color w:val="000000" w:themeColor="text1"/>
        </w:rPr>
      </w:pPr>
    </w:p>
    <w:p w14:paraId="77F1A2AC" w14:textId="77777777" w:rsidR="00194F06" w:rsidRPr="000320F2" w:rsidRDefault="00194F06" w:rsidP="004701E9">
      <w:pPr>
        <w:pStyle w:val="Prrafodelista"/>
        <w:numPr>
          <w:ilvl w:val="0"/>
          <w:numId w:val="38"/>
        </w:numPr>
        <w:spacing w:line="360" w:lineRule="auto"/>
        <w:jc w:val="both"/>
        <w:rPr>
          <w:rFonts w:ascii="Palatino Linotype" w:hAnsi="Palatino Linotype" w:cs="Arial"/>
          <w:color w:val="000000" w:themeColor="text1"/>
        </w:rPr>
      </w:pPr>
      <w:r w:rsidRPr="000320F2">
        <w:rPr>
          <w:rFonts w:ascii="Palatino Linotype" w:hAnsi="Palatino Linotype" w:cs="Arial"/>
          <w:color w:val="000000" w:themeColor="text1"/>
        </w:rPr>
        <w:t xml:space="preserve">Pavimentación con concreto asfáltico en Calle Av. Antiguo Camino a Zumpango KM 0+000.00 al 0+870.00 (Marcado con color azul) año 2022. </w:t>
      </w:r>
    </w:p>
    <w:p w14:paraId="0BFA8A83" w14:textId="77777777" w:rsidR="00194F06" w:rsidRPr="000320F2" w:rsidRDefault="00194F06" w:rsidP="004701E9">
      <w:pPr>
        <w:spacing w:line="360" w:lineRule="auto"/>
        <w:jc w:val="center"/>
        <w:rPr>
          <w:rFonts w:ascii="Palatino Linotype" w:hAnsi="Palatino Linotype" w:cs="Arial"/>
          <w:color w:val="000000" w:themeColor="text1"/>
        </w:rPr>
      </w:pPr>
      <w:r w:rsidRPr="000320F2">
        <w:rPr>
          <w:rFonts w:ascii="Palatino Linotype" w:hAnsi="Palatino Linotype"/>
          <w:noProof/>
          <w:lang w:val="es-419" w:eastAsia="es-419"/>
        </w:rPr>
        <w:drawing>
          <wp:inline distT="0" distB="0" distL="0" distR="0" wp14:anchorId="1827174C" wp14:editId="43F4ABD2">
            <wp:extent cx="4238625" cy="2246243"/>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3247" cy="2248692"/>
                    </a:xfrm>
                    <a:prstGeom prst="rect">
                      <a:avLst/>
                    </a:prstGeom>
                  </pic:spPr>
                </pic:pic>
              </a:graphicData>
            </a:graphic>
          </wp:inline>
        </w:drawing>
      </w:r>
    </w:p>
    <w:p w14:paraId="2DB3CE9F" w14:textId="77777777" w:rsidR="00194F06" w:rsidRPr="000320F2" w:rsidRDefault="00194F06" w:rsidP="004701E9">
      <w:pPr>
        <w:spacing w:line="360" w:lineRule="auto"/>
        <w:jc w:val="both"/>
        <w:rPr>
          <w:rFonts w:ascii="Palatino Linotype" w:hAnsi="Palatino Linotype" w:cs="Arial"/>
          <w:color w:val="000000" w:themeColor="text1"/>
        </w:rPr>
      </w:pPr>
    </w:p>
    <w:p w14:paraId="25A077F7" w14:textId="77777777" w:rsidR="00194F06" w:rsidRPr="000320F2" w:rsidRDefault="00194F06" w:rsidP="004701E9">
      <w:pPr>
        <w:spacing w:line="360" w:lineRule="auto"/>
        <w:jc w:val="both"/>
        <w:rPr>
          <w:rFonts w:ascii="Palatino Linotype" w:hAnsi="Palatino Linotype" w:cs="Arial"/>
          <w:color w:val="000000" w:themeColor="text1"/>
        </w:rPr>
      </w:pPr>
      <w:r w:rsidRPr="000320F2">
        <w:rPr>
          <w:rFonts w:ascii="Palatino Linotype" w:hAnsi="Palatino Linotype" w:cs="Arial"/>
          <w:color w:val="000000" w:themeColor="text1"/>
        </w:rPr>
        <w:lastRenderedPageBreak/>
        <w:t xml:space="preserve">Asimismo precisó que no se realizaron dos veces, se hicieron diferentes vialidades. </w:t>
      </w:r>
    </w:p>
    <w:p w14:paraId="28283FA7" w14:textId="4AA015D1" w:rsidR="00194F06" w:rsidRPr="000320F2" w:rsidRDefault="00194F06" w:rsidP="004701E9">
      <w:pPr>
        <w:spacing w:line="360" w:lineRule="auto"/>
        <w:jc w:val="both"/>
        <w:rPr>
          <w:rFonts w:ascii="Palatino Linotype" w:hAnsi="Palatino Linotype" w:cs="Arial"/>
          <w:color w:val="000000" w:themeColor="text1"/>
        </w:rPr>
      </w:pPr>
    </w:p>
    <w:p w14:paraId="68D268AF" w14:textId="6ECBCF79" w:rsidR="00DE406E" w:rsidRPr="000320F2" w:rsidRDefault="00DE406E" w:rsidP="004701E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0320F2">
        <w:rPr>
          <w:rFonts w:ascii="Palatino Linotype" w:hAnsi="Palatino Linotype"/>
          <w:color w:val="000000" w:themeColor="text1"/>
        </w:rPr>
        <w:t xml:space="preserve">Ante tal situación, </w:t>
      </w:r>
      <w:r w:rsidR="0046079E" w:rsidRPr="000320F2">
        <w:rPr>
          <w:rFonts w:ascii="Palatino Linotype" w:hAnsi="Palatino Linotype"/>
          <w:color w:val="000000" w:themeColor="text1"/>
        </w:rPr>
        <w:t>el</w:t>
      </w:r>
      <w:r w:rsidRPr="000320F2">
        <w:rPr>
          <w:rFonts w:ascii="Palatino Linotype" w:hAnsi="Palatino Linotype"/>
          <w:color w:val="000000" w:themeColor="text1"/>
        </w:rPr>
        <w:t xml:space="preserve"> particular interpuso el Recurso de Revisión materia del presente asunto, en el que señaló como: </w:t>
      </w:r>
    </w:p>
    <w:p w14:paraId="6B06E228" w14:textId="77777777" w:rsidR="00DE406E" w:rsidRPr="000320F2" w:rsidRDefault="00DE406E" w:rsidP="004701E9">
      <w:pPr>
        <w:pStyle w:val="Prrafodelista"/>
        <w:spacing w:line="360" w:lineRule="auto"/>
        <w:ind w:left="0"/>
        <w:jc w:val="both"/>
        <w:rPr>
          <w:rFonts w:ascii="Palatino Linotype" w:hAnsi="Palatino Linotype" w:cs="Arial"/>
          <w:b/>
          <w:color w:val="000000" w:themeColor="text1"/>
        </w:rPr>
      </w:pPr>
    </w:p>
    <w:p w14:paraId="6D7DAB2B" w14:textId="77777777" w:rsidR="00194F06" w:rsidRPr="000320F2" w:rsidRDefault="00194F06" w:rsidP="004701E9">
      <w:pPr>
        <w:pStyle w:val="Prrafodelista"/>
        <w:spacing w:line="360" w:lineRule="auto"/>
        <w:ind w:left="0"/>
        <w:jc w:val="both"/>
        <w:rPr>
          <w:rFonts w:ascii="Palatino Linotype" w:hAnsi="Palatino Linotype" w:cs="Arial"/>
          <w:b/>
          <w:color w:val="000000" w:themeColor="text1"/>
        </w:rPr>
      </w:pPr>
      <w:r w:rsidRPr="000320F2">
        <w:rPr>
          <w:rFonts w:ascii="Palatino Linotype" w:hAnsi="Palatino Linotype" w:cs="Arial"/>
          <w:b/>
          <w:color w:val="000000" w:themeColor="text1"/>
        </w:rPr>
        <w:t xml:space="preserve">Acto impugnado: </w:t>
      </w:r>
    </w:p>
    <w:p w14:paraId="091C867D" w14:textId="77777777" w:rsidR="00194F06" w:rsidRPr="000320F2" w:rsidRDefault="00194F06" w:rsidP="004701E9">
      <w:pPr>
        <w:ind w:right="899"/>
        <w:jc w:val="both"/>
        <w:rPr>
          <w:rFonts w:ascii="Palatino Linotype" w:hAnsi="Palatino Linotype" w:cs="Arial"/>
          <w:i/>
          <w:color w:val="000000" w:themeColor="text1"/>
          <w:sz w:val="22"/>
        </w:rPr>
      </w:pPr>
    </w:p>
    <w:p w14:paraId="2660123F" w14:textId="77777777" w:rsidR="00194F06" w:rsidRPr="000320F2" w:rsidRDefault="00194F06" w:rsidP="004701E9">
      <w:pPr>
        <w:ind w:left="851" w:right="899"/>
        <w:jc w:val="both"/>
        <w:rPr>
          <w:rFonts w:ascii="Palatino Linotype" w:hAnsi="Palatino Linotype" w:cs="Arial"/>
          <w:i/>
          <w:color w:val="000000" w:themeColor="text1"/>
          <w:sz w:val="22"/>
        </w:rPr>
      </w:pPr>
      <w:r w:rsidRPr="000320F2">
        <w:rPr>
          <w:rFonts w:ascii="Palatino Linotype" w:hAnsi="Palatino Linotype" w:cs="Arial"/>
          <w:i/>
          <w:color w:val="000000" w:themeColor="text1"/>
          <w:sz w:val="22"/>
        </w:rPr>
        <w:t>“La respuesta en cuanto a la existencia de dicha información” (sic)</w:t>
      </w:r>
    </w:p>
    <w:p w14:paraId="4EA8D480" w14:textId="77777777" w:rsidR="00194F06" w:rsidRPr="000320F2" w:rsidRDefault="00194F06" w:rsidP="004701E9">
      <w:pPr>
        <w:ind w:right="899"/>
        <w:jc w:val="both"/>
        <w:rPr>
          <w:rFonts w:ascii="Palatino Linotype" w:hAnsi="Palatino Linotype" w:cs="Arial"/>
          <w:i/>
          <w:color w:val="000000" w:themeColor="text1"/>
          <w:sz w:val="22"/>
        </w:rPr>
      </w:pPr>
    </w:p>
    <w:p w14:paraId="3DED15A1" w14:textId="77777777" w:rsidR="00194F06" w:rsidRPr="000320F2" w:rsidRDefault="00194F06" w:rsidP="004701E9">
      <w:pPr>
        <w:spacing w:line="360" w:lineRule="auto"/>
        <w:ind w:right="899"/>
        <w:jc w:val="both"/>
        <w:rPr>
          <w:rFonts w:ascii="Palatino Linotype" w:hAnsi="Palatino Linotype" w:cs="Arial"/>
          <w:b/>
          <w:color w:val="000000" w:themeColor="text1"/>
        </w:rPr>
      </w:pPr>
      <w:r w:rsidRPr="000320F2">
        <w:rPr>
          <w:rFonts w:ascii="Palatino Linotype" w:hAnsi="Palatino Linotype" w:cs="Arial"/>
          <w:b/>
          <w:color w:val="000000" w:themeColor="text1"/>
        </w:rPr>
        <w:t xml:space="preserve">Así como, razones o motivos de inconformidad, lo siguiente: </w:t>
      </w:r>
    </w:p>
    <w:p w14:paraId="4B63A73E" w14:textId="77777777" w:rsidR="00194F06" w:rsidRPr="000320F2" w:rsidRDefault="00194F06" w:rsidP="004701E9">
      <w:pPr>
        <w:ind w:right="899"/>
        <w:jc w:val="both"/>
        <w:rPr>
          <w:rFonts w:ascii="Palatino Linotype" w:hAnsi="Palatino Linotype" w:cs="Arial"/>
          <w:i/>
          <w:color w:val="000000" w:themeColor="text1"/>
          <w:sz w:val="22"/>
        </w:rPr>
      </w:pPr>
    </w:p>
    <w:p w14:paraId="4913C2A0" w14:textId="77777777" w:rsidR="00194F06" w:rsidRPr="000320F2" w:rsidRDefault="00194F06" w:rsidP="004701E9">
      <w:pPr>
        <w:ind w:left="851" w:right="899"/>
        <w:jc w:val="both"/>
        <w:rPr>
          <w:rFonts w:ascii="Palatino Linotype" w:hAnsi="Palatino Linotype" w:cs="Arial"/>
          <w:i/>
          <w:color w:val="000000" w:themeColor="text1"/>
          <w:sz w:val="22"/>
        </w:rPr>
      </w:pPr>
      <w:r w:rsidRPr="000320F2">
        <w:rPr>
          <w:rFonts w:ascii="Palatino Linotype" w:hAnsi="Palatino Linotype" w:cs="Arial"/>
          <w:i/>
          <w:color w:val="000000" w:themeColor="text1"/>
          <w:sz w:val="22"/>
        </w:rPr>
        <w:t>“Se solicita información del ras realizadas dos veces en Paseos de San Juan, y en la respuesta se hace</w:t>
      </w:r>
      <w:r w:rsidRPr="000320F2">
        <w:rPr>
          <w:rFonts w:ascii="Palatino Linotype" w:hAnsi="Palatino Linotype"/>
          <w:color w:val="000000"/>
          <w:sz w:val="14"/>
          <w:szCs w:val="14"/>
        </w:rPr>
        <w:t xml:space="preserve"> </w:t>
      </w:r>
      <w:r w:rsidRPr="000320F2">
        <w:rPr>
          <w:rFonts w:ascii="Palatino Linotype" w:hAnsi="Palatino Linotype" w:cs="Arial"/>
          <w:i/>
          <w:color w:val="000000" w:themeColor="text1"/>
          <w:sz w:val="22"/>
        </w:rPr>
        <w:t>notar la existencia de dicha información, sin incluir costos o acta de aprobación de dichas obras, es decir solo el dicho del supuesto director. En este sentido, debió de ser el caso de en mostrar su plan de obras y mostrar la información general, para que de esa forma se convalide su dicho, por lo que al no solicitar aclaración, solicito bajo el principio de máxima publicidad, muestre la totalidad de obras realizadas en el mencionado lugar.” (</w:t>
      </w:r>
      <w:proofErr w:type="gramStart"/>
      <w:r w:rsidRPr="000320F2">
        <w:rPr>
          <w:rFonts w:ascii="Palatino Linotype" w:hAnsi="Palatino Linotype" w:cs="Arial"/>
          <w:i/>
          <w:color w:val="000000" w:themeColor="text1"/>
          <w:sz w:val="22"/>
        </w:rPr>
        <w:t>sic</w:t>
      </w:r>
      <w:proofErr w:type="gramEnd"/>
      <w:r w:rsidRPr="000320F2">
        <w:rPr>
          <w:rFonts w:ascii="Palatino Linotype" w:hAnsi="Palatino Linotype" w:cs="Arial"/>
          <w:i/>
          <w:color w:val="000000" w:themeColor="text1"/>
          <w:sz w:val="22"/>
        </w:rPr>
        <w:t>)</w:t>
      </w:r>
    </w:p>
    <w:p w14:paraId="2E84F96A" w14:textId="77777777" w:rsidR="00DE406E" w:rsidRPr="000320F2" w:rsidRDefault="00DE406E" w:rsidP="004701E9">
      <w:pPr>
        <w:pStyle w:val="Prrafodelista"/>
        <w:widowControl w:val="0"/>
        <w:autoSpaceDE w:val="0"/>
        <w:autoSpaceDN w:val="0"/>
        <w:adjustRightInd w:val="0"/>
        <w:ind w:left="0"/>
        <w:jc w:val="both"/>
        <w:rPr>
          <w:rFonts w:ascii="Palatino Linotype" w:hAnsi="Palatino Linotype"/>
          <w:color w:val="000000" w:themeColor="text1"/>
        </w:rPr>
      </w:pPr>
    </w:p>
    <w:p w14:paraId="3D0A6ABA" w14:textId="7611E235" w:rsidR="0019159E" w:rsidRPr="000320F2" w:rsidRDefault="00B777A0" w:rsidP="004701E9">
      <w:pPr>
        <w:spacing w:line="360" w:lineRule="auto"/>
        <w:jc w:val="both"/>
        <w:rPr>
          <w:rFonts w:ascii="Palatino Linotype" w:hAnsi="Palatino Linotype" w:cs="Arial"/>
        </w:rPr>
      </w:pPr>
      <w:r w:rsidRPr="000320F2">
        <w:rPr>
          <w:rFonts w:ascii="Palatino Linotype" w:hAnsi="Palatino Linotype"/>
          <w:color w:val="000000"/>
          <w:lang w:val="es-ES"/>
        </w:rPr>
        <w:t>Por lo que</w:t>
      </w:r>
      <w:r w:rsidR="0046079E" w:rsidRPr="000320F2">
        <w:rPr>
          <w:rFonts w:ascii="Palatino Linotype" w:hAnsi="Palatino Linotype"/>
          <w:color w:val="000000"/>
          <w:lang w:val="es-ES"/>
        </w:rPr>
        <w:t xml:space="preserve">, del análisis a las documentales que integran el expediente electrónico conformado en el </w:t>
      </w:r>
      <w:r w:rsidR="0046079E" w:rsidRPr="000320F2">
        <w:rPr>
          <w:rFonts w:ascii="Palatino Linotype" w:hAnsi="Palatino Linotype"/>
          <w:b/>
          <w:bCs/>
          <w:color w:val="000000"/>
          <w:lang w:val="es-ES"/>
        </w:rPr>
        <w:t>SAIMEX</w:t>
      </w:r>
      <w:r w:rsidR="0046079E" w:rsidRPr="000320F2">
        <w:rPr>
          <w:rFonts w:ascii="Palatino Linotype" w:hAnsi="Palatino Linotype"/>
          <w:color w:val="000000"/>
          <w:lang w:val="es-ES"/>
        </w:rPr>
        <w:t xml:space="preserve">, este Órgano Garante determina que resultan </w:t>
      </w:r>
      <w:r w:rsidR="0046079E" w:rsidRPr="000320F2">
        <w:rPr>
          <w:rFonts w:ascii="Palatino Linotype" w:hAnsi="Palatino Linotype"/>
          <w:bCs/>
          <w:color w:val="000000"/>
          <w:lang w:val="es-ES"/>
        </w:rPr>
        <w:t>infundadas</w:t>
      </w:r>
      <w:r w:rsidR="0046079E" w:rsidRPr="000320F2">
        <w:rPr>
          <w:rFonts w:ascii="Palatino Linotype" w:hAnsi="Palatino Linotype"/>
          <w:b/>
          <w:bCs/>
          <w:color w:val="000000"/>
          <w:lang w:val="es-ES"/>
        </w:rPr>
        <w:t xml:space="preserve">  </w:t>
      </w:r>
      <w:r w:rsidR="0046079E" w:rsidRPr="000320F2">
        <w:rPr>
          <w:rFonts w:ascii="Palatino Linotype" w:hAnsi="Palatino Linotype"/>
          <w:color w:val="000000"/>
          <w:lang w:val="es-ES"/>
        </w:rPr>
        <w:t>las razones o motivos de inconformidad, ello en razón de que la información entregada en respuesta colma la solicitud de información</w:t>
      </w:r>
      <w:r w:rsidR="00194F06" w:rsidRPr="000320F2">
        <w:rPr>
          <w:rFonts w:ascii="Palatino Linotype" w:hAnsi="Palatino Linotype"/>
          <w:color w:val="000000"/>
          <w:lang w:val="es-ES"/>
        </w:rPr>
        <w:t xml:space="preserve">, pues </w:t>
      </w:r>
      <w:r w:rsidR="00194F06" w:rsidRPr="000320F2">
        <w:rPr>
          <w:rFonts w:ascii="Palatino Linotype" w:hAnsi="Palatino Linotype"/>
          <w:b/>
          <w:color w:val="000000"/>
          <w:lang w:val="es-ES"/>
        </w:rPr>
        <w:t xml:space="preserve">EL SUJETO OBLIGADO </w:t>
      </w:r>
      <w:r w:rsidR="0019159E" w:rsidRPr="000320F2">
        <w:rPr>
          <w:rFonts w:ascii="Palatino Linotype" w:hAnsi="Palatino Linotype"/>
          <w:color w:val="000000"/>
          <w:lang w:val="es-ES"/>
        </w:rPr>
        <w:t>informó respecto de las obras realizadas en</w:t>
      </w:r>
      <w:r w:rsidR="0019159E" w:rsidRPr="000320F2">
        <w:rPr>
          <w:rFonts w:ascii="Palatino Linotype" w:hAnsi="Palatino Linotype" w:cs="Arial"/>
          <w:color w:val="000000" w:themeColor="text1"/>
        </w:rPr>
        <w:t xml:space="preserve"> Paseos de San Juan; asimismo, </w:t>
      </w:r>
      <w:r w:rsidR="00194F06" w:rsidRPr="000320F2">
        <w:rPr>
          <w:rFonts w:ascii="Palatino Linotype" w:hAnsi="Palatino Linotype"/>
          <w:color w:val="000000"/>
          <w:lang w:val="es-ES"/>
        </w:rPr>
        <w:t>precisó que las obras no habían sido realizadas dos veces</w:t>
      </w:r>
      <w:r w:rsidR="0019159E" w:rsidRPr="000320F2">
        <w:rPr>
          <w:rFonts w:ascii="Palatino Linotype" w:hAnsi="Palatino Linotype" w:cs="Arial"/>
          <w:lang w:val="es-ES"/>
        </w:rPr>
        <w:t xml:space="preserve">; es decir, la respuesta proporcionada por </w:t>
      </w:r>
      <w:r w:rsidR="0019159E" w:rsidRPr="000320F2">
        <w:rPr>
          <w:rFonts w:ascii="Palatino Linotype" w:hAnsi="Palatino Linotype" w:cs="Arial"/>
          <w:b/>
          <w:lang w:val="es-ES"/>
        </w:rPr>
        <w:t xml:space="preserve">EL SUJETO OBLIGADO </w:t>
      </w:r>
      <w:r w:rsidR="0019159E" w:rsidRPr="000320F2">
        <w:rPr>
          <w:rFonts w:ascii="Palatino Linotype" w:eastAsia="Calibri" w:hAnsi="Palatino Linotype"/>
          <w:lang w:val="es-ES"/>
        </w:rPr>
        <w:t xml:space="preserve">constituye un hecho negativo, </w:t>
      </w:r>
      <w:r w:rsidR="0019159E" w:rsidRPr="000320F2">
        <w:rPr>
          <w:rFonts w:ascii="Palatino Linotype" w:hAnsi="Palatino Linotype"/>
        </w:rPr>
        <w:t xml:space="preserve">por lo que, </w:t>
      </w:r>
      <w:r w:rsidR="0019159E" w:rsidRPr="000320F2">
        <w:rPr>
          <w:rFonts w:ascii="Palatino Linotype" w:hAnsi="Palatino Linotype" w:cs="Arial"/>
        </w:rPr>
        <w:t xml:space="preserve">es evidente que éste no puede fácticamente obrar en los archivos del </w:t>
      </w:r>
      <w:r w:rsidR="0019159E" w:rsidRPr="000320F2">
        <w:rPr>
          <w:rFonts w:ascii="Palatino Linotype" w:hAnsi="Palatino Linotype" w:cs="Arial"/>
          <w:b/>
        </w:rPr>
        <w:t>SUJETO OBLIGADO</w:t>
      </w:r>
      <w:r w:rsidR="0019159E" w:rsidRPr="000320F2">
        <w:rPr>
          <w:rFonts w:ascii="Palatino Linotype" w:hAnsi="Palatino Linotype" w:cs="Arial"/>
        </w:rPr>
        <w:t>, ya que no puede probarse por ser lógica y materialmente imposible.</w:t>
      </w:r>
    </w:p>
    <w:p w14:paraId="53AD3BDC" w14:textId="77777777" w:rsidR="0019159E" w:rsidRPr="000320F2" w:rsidRDefault="0019159E" w:rsidP="004701E9">
      <w:pPr>
        <w:spacing w:line="360" w:lineRule="auto"/>
        <w:jc w:val="both"/>
        <w:rPr>
          <w:rFonts w:ascii="Palatino Linotype" w:hAnsi="Palatino Linotype"/>
        </w:rPr>
      </w:pPr>
    </w:p>
    <w:p w14:paraId="37DE3C0B" w14:textId="77777777" w:rsidR="0019159E" w:rsidRPr="000320F2" w:rsidRDefault="0019159E" w:rsidP="004701E9">
      <w:pPr>
        <w:autoSpaceDE w:val="0"/>
        <w:autoSpaceDN w:val="0"/>
        <w:adjustRightInd w:val="0"/>
        <w:spacing w:line="360" w:lineRule="auto"/>
        <w:ind w:right="18"/>
        <w:jc w:val="both"/>
        <w:rPr>
          <w:rFonts w:ascii="Palatino Linotype" w:hAnsi="Palatino Linotype" w:cs="Arial"/>
        </w:rPr>
      </w:pPr>
      <w:r w:rsidRPr="000320F2">
        <w:rPr>
          <w:rFonts w:ascii="Palatino Linotype" w:hAnsi="Palatino Linotype" w:cs="Arial"/>
        </w:rPr>
        <w:t>Por lo que podemos concluir que nos encontramos ante una notoria y evidente inexistencia fáctica de la información solicitada.</w:t>
      </w:r>
    </w:p>
    <w:p w14:paraId="63B232A8" w14:textId="77777777" w:rsidR="0019159E" w:rsidRPr="000320F2" w:rsidRDefault="0019159E" w:rsidP="004701E9">
      <w:pPr>
        <w:autoSpaceDE w:val="0"/>
        <w:autoSpaceDN w:val="0"/>
        <w:adjustRightInd w:val="0"/>
        <w:spacing w:line="360" w:lineRule="auto"/>
        <w:ind w:right="18"/>
        <w:jc w:val="both"/>
        <w:rPr>
          <w:rFonts w:ascii="Palatino Linotype" w:hAnsi="Palatino Linotype" w:cs="Arial"/>
        </w:rPr>
      </w:pPr>
    </w:p>
    <w:p w14:paraId="464E4DDE" w14:textId="77777777" w:rsidR="0019159E" w:rsidRPr="000320F2" w:rsidRDefault="0019159E" w:rsidP="004701E9">
      <w:pPr>
        <w:autoSpaceDE w:val="0"/>
        <w:autoSpaceDN w:val="0"/>
        <w:adjustRightInd w:val="0"/>
        <w:spacing w:line="360" w:lineRule="auto"/>
        <w:ind w:right="18"/>
        <w:jc w:val="both"/>
        <w:rPr>
          <w:rFonts w:ascii="Palatino Linotype" w:hAnsi="Palatino Linotype" w:cs="Arial"/>
        </w:rPr>
      </w:pPr>
      <w:r w:rsidRPr="000320F2">
        <w:rPr>
          <w:rFonts w:ascii="Palatino Linotype" w:hAnsi="Palatino Linotype" w:cs="Arial"/>
        </w:rPr>
        <w:t xml:space="preserve">Cabe señalar que, el Pleno de este Órgano Garante, ha sostenido que cuando se está ante la presencia de un acto u hecho negativo, es decir, </w:t>
      </w:r>
      <w:r w:rsidRPr="000320F2">
        <w:rPr>
          <w:rFonts w:ascii="Palatino Linotype" w:hAnsi="Palatino Linotype" w:cs="Arial"/>
          <w:b/>
        </w:rPr>
        <w:t>que no se actualiza</w:t>
      </w:r>
      <w:r w:rsidRPr="000320F2">
        <w:rPr>
          <w:rFonts w:ascii="Palatino Linotype" w:hAnsi="Palatino Linotype" w:cs="Arial"/>
        </w:rPr>
        <w:t xml:space="preserve"> la circunstancia por la cual </w:t>
      </w:r>
      <w:r w:rsidRPr="000320F2">
        <w:rPr>
          <w:rFonts w:ascii="Palatino Linotype" w:hAnsi="Palatino Linotype" w:cs="Arial"/>
          <w:b/>
        </w:rPr>
        <w:t>EL SUJETO OBLIGADO</w:t>
      </w:r>
      <w:r w:rsidRPr="000320F2">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50E1AA2" w14:textId="77777777" w:rsidR="0019159E" w:rsidRPr="000320F2" w:rsidRDefault="0019159E" w:rsidP="004701E9">
      <w:pPr>
        <w:autoSpaceDE w:val="0"/>
        <w:autoSpaceDN w:val="0"/>
        <w:adjustRightInd w:val="0"/>
        <w:ind w:right="18"/>
        <w:jc w:val="both"/>
        <w:rPr>
          <w:rFonts w:ascii="Palatino Linotype" w:hAnsi="Palatino Linotype" w:cs="Arial"/>
        </w:rPr>
      </w:pPr>
    </w:p>
    <w:p w14:paraId="4920A2A6" w14:textId="77777777" w:rsidR="0019159E" w:rsidRPr="000320F2" w:rsidRDefault="0019159E" w:rsidP="004701E9">
      <w:pPr>
        <w:tabs>
          <w:tab w:val="left" w:pos="8222"/>
        </w:tabs>
        <w:ind w:left="851" w:right="899"/>
        <w:jc w:val="both"/>
        <w:rPr>
          <w:rFonts w:ascii="Palatino Linotype" w:hAnsi="Palatino Linotype"/>
          <w:sz w:val="22"/>
          <w:szCs w:val="22"/>
        </w:rPr>
      </w:pPr>
      <w:r w:rsidRPr="000320F2">
        <w:rPr>
          <w:rFonts w:ascii="Palatino Linotype" w:hAnsi="Palatino Linotype"/>
          <w:b/>
          <w:i/>
          <w:sz w:val="22"/>
          <w:szCs w:val="22"/>
        </w:rPr>
        <w:t>“INEXISTENCIA DE LA INFORMACIÓN. EL COMITÉ DE ACCESO A LA INFORMACIÓN PUEDE DECLARARLA ANTE SU EVIDENCIA, SIN NECESIDAD DE DICTAR MEDIDAS PARA SU LOCALIZACIÓN.</w:t>
      </w:r>
      <w:r w:rsidRPr="000320F2">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0320F2">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0320F2">
        <w:rPr>
          <w:rFonts w:ascii="Palatino Linotype" w:hAnsi="Palatino Linotype"/>
          <w:i/>
          <w:sz w:val="22"/>
          <w:szCs w:val="22"/>
        </w:rPr>
        <w:t>.”</w:t>
      </w:r>
    </w:p>
    <w:p w14:paraId="040CA66E" w14:textId="77777777" w:rsidR="0019159E" w:rsidRPr="000320F2" w:rsidRDefault="0019159E" w:rsidP="004701E9">
      <w:pPr>
        <w:tabs>
          <w:tab w:val="left" w:pos="8222"/>
        </w:tabs>
        <w:ind w:left="851" w:right="899"/>
        <w:jc w:val="both"/>
        <w:rPr>
          <w:rFonts w:ascii="Palatino Linotype" w:hAnsi="Palatino Linotype"/>
          <w:b/>
          <w:i/>
          <w:sz w:val="22"/>
          <w:szCs w:val="22"/>
        </w:rPr>
      </w:pPr>
    </w:p>
    <w:p w14:paraId="7459818E" w14:textId="77777777" w:rsidR="0019159E" w:rsidRPr="000320F2" w:rsidRDefault="0019159E" w:rsidP="004701E9">
      <w:pPr>
        <w:tabs>
          <w:tab w:val="left" w:pos="8222"/>
        </w:tabs>
        <w:ind w:left="851" w:right="899"/>
        <w:jc w:val="both"/>
        <w:rPr>
          <w:rFonts w:ascii="Palatino Linotype" w:hAnsi="Palatino Linotype"/>
          <w:b/>
          <w:sz w:val="22"/>
          <w:szCs w:val="22"/>
        </w:rPr>
      </w:pPr>
      <w:r w:rsidRPr="000320F2">
        <w:rPr>
          <w:rFonts w:ascii="Palatino Linotype" w:hAnsi="Palatino Linotype"/>
          <w:b/>
          <w:i/>
          <w:sz w:val="22"/>
          <w:szCs w:val="22"/>
        </w:rPr>
        <w:t xml:space="preserve">HECHOS NEGATIVOS, NO SON SUSCEPTIBLES DE DEMOSTRACION. </w:t>
      </w:r>
      <w:r w:rsidRPr="000320F2">
        <w:rPr>
          <w:rFonts w:ascii="Palatino Linotype" w:hAnsi="Palatino Linotype"/>
          <w:i/>
          <w:sz w:val="22"/>
          <w:szCs w:val="22"/>
        </w:rPr>
        <w:t xml:space="preserve">Tratándose de un hecho negativo, el Juez no tiene por qué invocar prueba alguna de </w:t>
      </w:r>
      <w:r w:rsidRPr="000320F2">
        <w:rPr>
          <w:rFonts w:ascii="Palatino Linotype" w:hAnsi="Palatino Linotype"/>
          <w:i/>
          <w:sz w:val="22"/>
          <w:szCs w:val="22"/>
        </w:rPr>
        <w:lastRenderedPageBreak/>
        <w:t>la que se desprenda, ya que es bien sabido que esta clase de hechos no son susceptibles de demostración.”</w:t>
      </w:r>
    </w:p>
    <w:p w14:paraId="28CC1C40" w14:textId="77777777" w:rsidR="0019159E" w:rsidRPr="000320F2" w:rsidRDefault="0019159E" w:rsidP="004701E9">
      <w:pPr>
        <w:ind w:left="851" w:right="1134"/>
        <w:jc w:val="both"/>
        <w:rPr>
          <w:rFonts w:ascii="Palatino Linotype" w:hAnsi="Palatino Linotype"/>
          <w:b/>
          <w:sz w:val="22"/>
          <w:szCs w:val="22"/>
        </w:rPr>
      </w:pPr>
    </w:p>
    <w:p w14:paraId="396479E0" w14:textId="77777777" w:rsidR="0019159E" w:rsidRPr="000320F2" w:rsidRDefault="0019159E" w:rsidP="004701E9">
      <w:pPr>
        <w:autoSpaceDE w:val="0"/>
        <w:autoSpaceDN w:val="0"/>
        <w:adjustRightInd w:val="0"/>
        <w:spacing w:line="360" w:lineRule="auto"/>
        <w:ind w:right="18"/>
        <w:jc w:val="both"/>
        <w:rPr>
          <w:rFonts w:ascii="Palatino Linotype" w:hAnsi="Palatino Linotype" w:cs="Arial"/>
          <w:b/>
          <w:lang w:eastAsia="es-MX"/>
        </w:rPr>
      </w:pPr>
      <w:r w:rsidRPr="000320F2">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0320F2">
        <w:rPr>
          <w:rFonts w:ascii="Palatino Linotype" w:hAnsi="Palatino Linotype" w:cs="Arial"/>
          <w:lang w:eastAsia="es-MX"/>
        </w:rPr>
        <w:t xml:space="preserve">.  </w:t>
      </w:r>
    </w:p>
    <w:p w14:paraId="5EA449CF" w14:textId="77777777" w:rsidR="0019159E" w:rsidRPr="000320F2" w:rsidRDefault="0019159E" w:rsidP="004701E9">
      <w:pPr>
        <w:spacing w:line="360" w:lineRule="auto"/>
        <w:jc w:val="both"/>
        <w:rPr>
          <w:rFonts w:ascii="Palatino Linotype" w:hAnsi="Palatino Linotype"/>
        </w:rPr>
      </w:pPr>
    </w:p>
    <w:p w14:paraId="5FB07652" w14:textId="77777777" w:rsidR="0019159E" w:rsidRPr="000320F2" w:rsidRDefault="0019159E" w:rsidP="004701E9">
      <w:pPr>
        <w:spacing w:line="360" w:lineRule="auto"/>
        <w:jc w:val="both"/>
        <w:rPr>
          <w:rFonts w:ascii="Palatino Linotype" w:hAnsi="Palatino Linotype" w:cs="Arial"/>
        </w:rPr>
      </w:pPr>
      <w:r w:rsidRPr="000320F2">
        <w:rPr>
          <w:rFonts w:ascii="Palatino Linotype" w:hAnsi="Palatino Linotype"/>
        </w:rPr>
        <w:t xml:space="preserve">Así, de conformidad con lo establecido en el artículo 12 de la Ley de Transparencia y Acceso a la Información Pública del Estado de México y Municipios, </w:t>
      </w:r>
      <w:r w:rsidRPr="000320F2">
        <w:rPr>
          <w:rFonts w:ascii="Palatino Linotype" w:hAnsi="Palatino Linotype"/>
          <w:b/>
        </w:rPr>
        <w:t>EL SUJETO OBLIGADO</w:t>
      </w:r>
      <w:r w:rsidRPr="000320F2">
        <w:rPr>
          <w:rFonts w:ascii="Palatino Linotype" w:hAnsi="Palatino Linotype"/>
        </w:rPr>
        <w:t xml:space="preserve"> sólo proporcionará la información que obra en sus archivos, lo que a</w:t>
      </w:r>
      <w:r w:rsidRPr="000320F2">
        <w:rPr>
          <w:rFonts w:ascii="Palatino Linotype" w:hAnsi="Palatino Linotype"/>
          <w:i/>
        </w:rPr>
        <w:t xml:space="preserve"> contrario sensu</w:t>
      </w:r>
      <w:r w:rsidRPr="000320F2">
        <w:rPr>
          <w:rFonts w:ascii="Palatino Linotype" w:hAnsi="Palatino Linotype"/>
        </w:rPr>
        <w:t xml:space="preserve"> significa que no se está obligado a proporcionar lo que no obre en los mismos; </w:t>
      </w:r>
      <w:r w:rsidRPr="000320F2">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0FB805C1" w14:textId="77777777" w:rsidR="0019159E" w:rsidRPr="000320F2" w:rsidRDefault="0019159E" w:rsidP="004701E9">
      <w:pPr>
        <w:spacing w:line="360" w:lineRule="auto"/>
        <w:jc w:val="both"/>
        <w:rPr>
          <w:rFonts w:ascii="Palatino Linotype" w:hAnsi="Palatino Linotype" w:cs="Arial"/>
        </w:rPr>
      </w:pPr>
    </w:p>
    <w:p w14:paraId="21C1680D" w14:textId="77777777" w:rsidR="0019159E" w:rsidRPr="000320F2" w:rsidRDefault="0019159E" w:rsidP="004701E9">
      <w:pPr>
        <w:spacing w:line="360" w:lineRule="auto"/>
        <w:jc w:val="both"/>
        <w:rPr>
          <w:rFonts w:ascii="Palatino Linotype" w:hAnsi="Palatino Linotype" w:cs="Arial"/>
        </w:rPr>
      </w:pPr>
      <w:r w:rsidRPr="000320F2">
        <w:rPr>
          <w:rFonts w:ascii="Palatino Linotype" w:hAnsi="Palatino Linotype" w:cs="Arial"/>
        </w:rPr>
        <w:t>En consecuencia, este Órgano Garante determina que se tiene por atendido dicho requerimiento.</w:t>
      </w:r>
    </w:p>
    <w:p w14:paraId="79D13737" w14:textId="77777777" w:rsidR="0046079E" w:rsidRPr="000320F2" w:rsidRDefault="0046079E" w:rsidP="004701E9">
      <w:pPr>
        <w:suppressAutoHyphens/>
        <w:spacing w:line="360" w:lineRule="auto"/>
        <w:jc w:val="both"/>
        <w:rPr>
          <w:rFonts w:ascii="Palatino Linotype" w:hAnsi="Palatino Linotype"/>
          <w:color w:val="000000"/>
          <w:lang w:val="es-ES"/>
        </w:rPr>
      </w:pPr>
    </w:p>
    <w:p w14:paraId="3E61334C" w14:textId="3C575879" w:rsidR="00DE406E" w:rsidRPr="000320F2" w:rsidRDefault="00580FCF" w:rsidP="004701E9">
      <w:pPr>
        <w:suppressAutoHyphens/>
        <w:spacing w:line="360" w:lineRule="auto"/>
        <w:jc w:val="both"/>
        <w:rPr>
          <w:rFonts w:ascii="Palatino Linotype" w:hAnsi="Palatino Linotype"/>
          <w:lang w:val="es-ES_tradnl"/>
        </w:rPr>
      </w:pPr>
      <w:r w:rsidRPr="000320F2">
        <w:rPr>
          <w:rFonts w:ascii="Palatino Linotype" w:hAnsi="Palatino Linotype" w:cs="Arial"/>
          <w:lang w:val="es-ES"/>
        </w:rPr>
        <w:t>Derivado de lo anterior</w:t>
      </w:r>
      <w:r w:rsidR="00DE406E" w:rsidRPr="000320F2">
        <w:rPr>
          <w:rFonts w:ascii="Palatino Linotype" w:hAnsi="Palatino Linotype" w:cs="Arial"/>
          <w:lang w:val="es-ES"/>
        </w:rPr>
        <w:t xml:space="preserve">, es necesario precisar que conforme a lo establecido en los artículos </w:t>
      </w:r>
      <w:r w:rsidR="00DE406E" w:rsidRPr="000320F2">
        <w:rPr>
          <w:rFonts w:ascii="Palatino Linotype" w:hAnsi="Palatino Linotype" w:cs="Arial"/>
          <w:color w:val="000000" w:themeColor="text1"/>
        </w:rPr>
        <w:t xml:space="preserve">176 y 179 de la Ley de Transparencia y Acceso a la Información Pública del Estado de México y Municipios, el </w:t>
      </w:r>
      <w:r w:rsidR="00DE406E" w:rsidRPr="000320F2">
        <w:rPr>
          <w:rFonts w:ascii="Palatino Linotype" w:hAnsi="Palatino Linotype" w:cs="Arial"/>
          <w:lang w:val="es-ES"/>
        </w:rPr>
        <w:t>Recurso de Revisión</w:t>
      </w:r>
      <w:r w:rsidR="00DE406E" w:rsidRPr="000320F2">
        <w:rPr>
          <w:rFonts w:ascii="Palatino Linotype" w:hAnsi="Palatino Linotype" w:cs="Arial"/>
          <w:color w:val="000000" w:themeColor="text1"/>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00DE406E" w:rsidRPr="000320F2">
        <w:rPr>
          <w:rFonts w:ascii="Palatino Linotype" w:hAnsi="Palatino Linotype"/>
          <w:lang w:val="es-ES_tradnl"/>
        </w:rPr>
        <w:t xml:space="preserve"> análisis al procedimiento de Acceso a la Información, </w:t>
      </w:r>
      <w:r w:rsidR="00DE406E" w:rsidRPr="000320F2">
        <w:rPr>
          <w:rFonts w:ascii="Palatino Linotype" w:hAnsi="Palatino Linotype"/>
          <w:lang w:val="es-ES_tradnl"/>
        </w:rPr>
        <w:lastRenderedPageBreak/>
        <w:t>podrá determinar la posible afectación y de ser el caso ordenar la reparación a la violación del derecho en cuestión.</w:t>
      </w:r>
    </w:p>
    <w:p w14:paraId="31F9B1A5" w14:textId="77777777" w:rsidR="00DE406E" w:rsidRPr="000320F2" w:rsidRDefault="00DE406E" w:rsidP="004701E9">
      <w:pPr>
        <w:spacing w:line="360" w:lineRule="auto"/>
        <w:jc w:val="both"/>
        <w:rPr>
          <w:rFonts w:ascii="Palatino Linotype" w:hAnsi="Palatino Linotype"/>
          <w:lang w:val="es-ES_tradnl"/>
        </w:rPr>
      </w:pPr>
    </w:p>
    <w:p w14:paraId="5320C1E9" w14:textId="77777777" w:rsidR="00DE406E" w:rsidRPr="000320F2" w:rsidRDefault="00DE406E" w:rsidP="004701E9">
      <w:pPr>
        <w:spacing w:line="360" w:lineRule="auto"/>
        <w:jc w:val="both"/>
        <w:rPr>
          <w:rFonts w:ascii="Palatino Linotype" w:hAnsi="Palatino Linotype"/>
          <w:bCs/>
          <w:color w:val="000000" w:themeColor="text1"/>
        </w:rPr>
      </w:pPr>
      <w:r w:rsidRPr="000320F2">
        <w:rPr>
          <w:rFonts w:ascii="Palatino Linotype" w:hAnsi="Palatino Linotype"/>
          <w:bCs/>
          <w:color w:val="000000" w:themeColor="text1"/>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2ABBDF9D" w14:textId="77777777" w:rsidR="00DE406E" w:rsidRPr="000320F2" w:rsidRDefault="00DE406E" w:rsidP="004701E9">
      <w:pPr>
        <w:spacing w:line="360" w:lineRule="auto"/>
        <w:jc w:val="both"/>
        <w:rPr>
          <w:rFonts w:ascii="Palatino Linotype" w:hAnsi="Palatino Linotype"/>
          <w:lang w:val="es-ES_tradnl"/>
        </w:rPr>
      </w:pPr>
    </w:p>
    <w:p w14:paraId="047E46F5" w14:textId="77777777" w:rsidR="00DE406E" w:rsidRPr="000320F2" w:rsidRDefault="00DE406E" w:rsidP="004701E9">
      <w:pPr>
        <w:spacing w:line="360" w:lineRule="auto"/>
        <w:jc w:val="both"/>
        <w:rPr>
          <w:rFonts w:ascii="Palatino Linotype" w:hAnsi="Palatino Linotype"/>
          <w:bCs/>
          <w:color w:val="000000" w:themeColor="text1"/>
        </w:rPr>
      </w:pPr>
      <w:r w:rsidRPr="000320F2">
        <w:rPr>
          <w:rFonts w:ascii="Palatino Linotype" w:hAnsi="Palatino Linotype"/>
          <w:bCs/>
          <w:color w:val="000000" w:themeColor="text1"/>
        </w:rPr>
        <w:t>También, es necesario precisar que los medios de impugnación constituyen recursos legales a través de los cuales se corrigen los errores cometidos tanto en el curso del procedimiento, como en el dictado de la resolución.</w:t>
      </w:r>
    </w:p>
    <w:p w14:paraId="7B74CBF7" w14:textId="77777777" w:rsidR="00DE406E" w:rsidRPr="000320F2" w:rsidRDefault="00DE406E" w:rsidP="004701E9">
      <w:pPr>
        <w:spacing w:line="360" w:lineRule="auto"/>
        <w:jc w:val="both"/>
        <w:rPr>
          <w:rFonts w:ascii="Palatino Linotype" w:hAnsi="Palatino Linotype"/>
          <w:bCs/>
          <w:color w:val="000000" w:themeColor="text1"/>
        </w:rPr>
      </w:pPr>
    </w:p>
    <w:p w14:paraId="4AC1ADF4" w14:textId="77777777" w:rsidR="00DE406E" w:rsidRPr="000320F2" w:rsidRDefault="00DE406E" w:rsidP="004701E9">
      <w:pPr>
        <w:spacing w:line="360" w:lineRule="auto"/>
        <w:jc w:val="both"/>
        <w:rPr>
          <w:rFonts w:ascii="Palatino Linotype" w:hAnsi="Palatino Linotype"/>
          <w:bCs/>
          <w:color w:val="000000" w:themeColor="text1"/>
        </w:rPr>
      </w:pPr>
      <w:r w:rsidRPr="000320F2">
        <w:rPr>
          <w:rFonts w:ascii="Palatino Linotype" w:hAnsi="Palatino Linotype"/>
          <w:bCs/>
          <w:color w:val="000000" w:themeColor="text1"/>
        </w:rPr>
        <w:t>Derivado de todo lo antes descrito, podemos señalar que la finalidad de los recursos o medios de impugnación tienen como finalidad revocar, confirmar o modificar el acto que se impugna.</w:t>
      </w:r>
    </w:p>
    <w:p w14:paraId="033B40C9" w14:textId="77777777" w:rsidR="00DE406E" w:rsidRPr="000320F2" w:rsidRDefault="00DE406E" w:rsidP="004701E9">
      <w:pPr>
        <w:spacing w:line="360" w:lineRule="auto"/>
        <w:jc w:val="both"/>
        <w:rPr>
          <w:rFonts w:ascii="Palatino Linotype" w:hAnsi="Palatino Linotype"/>
          <w:bCs/>
          <w:color w:val="000000" w:themeColor="text1"/>
        </w:rPr>
      </w:pPr>
    </w:p>
    <w:p w14:paraId="13311C04" w14:textId="24C148EA" w:rsidR="00DE406E" w:rsidRPr="000320F2" w:rsidRDefault="00DE406E" w:rsidP="004701E9">
      <w:pPr>
        <w:spacing w:line="360" w:lineRule="auto"/>
        <w:jc w:val="both"/>
        <w:rPr>
          <w:rFonts w:ascii="Palatino Linotype" w:hAnsi="Palatino Linotype"/>
          <w:bCs/>
          <w:color w:val="000000" w:themeColor="text1"/>
        </w:rPr>
      </w:pPr>
      <w:r w:rsidRPr="000320F2">
        <w:rPr>
          <w:rFonts w:ascii="Palatino Linotype" w:hAnsi="Palatino Linotype"/>
          <w:bCs/>
          <w:color w:val="000000" w:themeColor="text1"/>
        </w:rPr>
        <w:t xml:space="preserve">Conforme a los argumentos </w:t>
      </w:r>
      <w:r w:rsidR="00B777A0" w:rsidRPr="000320F2">
        <w:rPr>
          <w:rFonts w:ascii="Palatino Linotype" w:hAnsi="Palatino Linotype"/>
          <w:bCs/>
          <w:color w:val="000000" w:themeColor="text1"/>
        </w:rPr>
        <w:t xml:space="preserve">anteriormente </w:t>
      </w:r>
      <w:r w:rsidRPr="000320F2">
        <w:rPr>
          <w:rFonts w:ascii="Palatino Linotype" w:hAnsi="Palatino Linotype"/>
          <w:bCs/>
          <w:color w:val="000000" w:themeColor="text1"/>
        </w:rPr>
        <w:t xml:space="preserve">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0320F2">
        <w:rPr>
          <w:rFonts w:ascii="Palatino Linotype" w:hAnsi="Palatino Linotype"/>
          <w:b/>
          <w:color w:val="000000" w:themeColor="text1"/>
        </w:rPr>
        <w:t>EL RECURRENTE</w:t>
      </w:r>
      <w:r w:rsidRPr="000320F2">
        <w:rPr>
          <w:rFonts w:ascii="Palatino Linotype" w:hAnsi="Palatino Linotype"/>
          <w:bCs/>
          <w:color w:val="000000" w:themeColor="text1"/>
        </w:rPr>
        <w:t xml:space="preserve">, señale la causa, motivo o </w:t>
      </w:r>
      <w:r w:rsidRPr="000320F2">
        <w:rPr>
          <w:rFonts w:ascii="Palatino Linotype" w:hAnsi="Palatino Linotype"/>
          <w:bCs/>
          <w:color w:val="000000" w:themeColor="text1"/>
        </w:rPr>
        <w:lastRenderedPageBreak/>
        <w:t>circunstancia por la que considera que el acto que impugna le causa perjuicio o lesión a sus intereses.</w:t>
      </w:r>
    </w:p>
    <w:p w14:paraId="5E0C7363" w14:textId="77777777" w:rsidR="00DE406E" w:rsidRPr="000320F2" w:rsidRDefault="00DE406E" w:rsidP="004701E9">
      <w:pPr>
        <w:spacing w:line="360" w:lineRule="auto"/>
        <w:jc w:val="both"/>
        <w:rPr>
          <w:rFonts w:ascii="Palatino Linotype" w:hAnsi="Palatino Linotype"/>
          <w:bCs/>
          <w:color w:val="000000" w:themeColor="text1"/>
        </w:rPr>
      </w:pPr>
    </w:p>
    <w:p w14:paraId="1EB374B5" w14:textId="77777777" w:rsidR="00DE406E" w:rsidRPr="000320F2" w:rsidRDefault="00DE406E" w:rsidP="004701E9">
      <w:pPr>
        <w:spacing w:line="360" w:lineRule="auto"/>
        <w:jc w:val="both"/>
        <w:rPr>
          <w:rFonts w:ascii="Palatino Linotype" w:hAnsi="Palatino Linotype"/>
          <w:bCs/>
          <w:color w:val="000000" w:themeColor="text1"/>
        </w:rPr>
      </w:pPr>
      <w:r w:rsidRPr="000320F2">
        <w:rPr>
          <w:rFonts w:ascii="Palatino Linotype" w:hAnsi="Palatino Linotype"/>
          <w:bCs/>
          <w:color w:val="000000" w:themeColor="text1"/>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65911220" w14:textId="77777777" w:rsidR="00DE406E" w:rsidRPr="000320F2" w:rsidRDefault="00DE406E" w:rsidP="004701E9">
      <w:pPr>
        <w:spacing w:line="360" w:lineRule="auto"/>
        <w:jc w:val="both"/>
        <w:rPr>
          <w:rFonts w:ascii="Palatino Linotype" w:hAnsi="Palatino Linotype"/>
          <w:bCs/>
          <w:color w:val="000000" w:themeColor="text1"/>
        </w:rPr>
      </w:pPr>
    </w:p>
    <w:p w14:paraId="097155AE" w14:textId="3B560978" w:rsidR="00DE406E" w:rsidRPr="000320F2" w:rsidRDefault="00DE406E" w:rsidP="004701E9">
      <w:pPr>
        <w:spacing w:line="360" w:lineRule="auto"/>
        <w:jc w:val="both"/>
        <w:rPr>
          <w:rFonts w:ascii="Palatino Linotype" w:hAnsi="Palatino Linotype"/>
          <w:bCs/>
          <w:color w:val="000000" w:themeColor="text1"/>
        </w:rPr>
      </w:pPr>
      <w:r w:rsidRPr="000320F2">
        <w:rPr>
          <w:rFonts w:ascii="Palatino Linotype" w:hAnsi="Palatino Linotype"/>
          <w:bCs/>
          <w:color w:val="000000" w:themeColor="text1"/>
        </w:rPr>
        <w:t xml:space="preserve">Lo anterior es así, en atención a que como se ha expuesto, las manifestaciones de las que se duele el </w:t>
      </w:r>
      <w:r w:rsidRPr="000320F2">
        <w:rPr>
          <w:rFonts w:ascii="Palatino Linotype" w:hAnsi="Palatino Linotype"/>
          <w:b/>
          <w:color w:val="000000" w:themeColor="text1"/>
        </w:rPr>
        <w:t>RECURRENTE</w:t>
      </w:r>
      <w:r w:rsidRPr="000320F2">
        <w:rPr>
          <w:rFonts w:ascii="Palatino Linotype" w:hAnsi="Palatino Linotype"/>
          <w:bCs/>
          <w:color w:val="000000" w:themeColor="text1"/>
        </w:rPr>
        <w:t xml:space="preserve"> deben llevar un perjuicio o motivo de inconformidad, que </w:t>
      </w:r>
      <w:r w:rsidR="00B777A0" w:rsidRPr="000320F2">
        <w:rPr>
          <w:rFonts w:ascii="Palatino Linotype" w:hAnsi="Palatino Linotype"/>
          <w:bCs/>
          <w:color w:val="000000" w:themeColor="text1"/>
        </w:rPr>
        <w:t xml:space="preserve">constituya una </w:t>
      </w:r>
      <w:r w:rsidRPr="000320F2">
        <w:rPr>
          <w:rFonts w:ascii="Palatino Linotype" w:hAnsi="Palatino Linotype"/>
          <w:bCs/>
          <w:color w:val="000000" w:themeColor="text1"/>
        </w:rPr>
        <w:t xml:space="preserve">la lesión, menoscabo o afectación que una persona sufre en sus derechos en virtud de la emisión de un acto de autoridad. </w:t>
      </w:r>
    </w:p>
    <w:p w14:paraId="5BF0B7F2" w14:textId="77777777" w:rsidR="00DE406E" w:rsidRPr="000320F2" w:rsidRDefault="00DE406E" w:rsidP="004701E9">
      <w:pPr>
        <w:spacing w:line="360" w:lineRule="auto"/>
        <w:jc w:val="both"/>
        <w:rPr>
          <w:rFonts w:ascii="Palatino Linotype" w:hAnsi="Palatino Linotype"/>
          <w:bCs/>
          <w:color w:val="000000" w:themeColor="text1"/>
        </w:rPr>
      </w:pPr>
    </w:p>
    <w:p w14:paraId="3CCDA08C" w14:textId="210543AC" w:rsidR="00DE406E" w:rsidRPr="000320F2" w:rsidRDefault="00DE406E" w:rsidP="004701E9">
      <w:pPr>
        <w:spacing w:line="360" w:lineRule="auto"/>
        <w:jc w:val="both"/>
        <w:rPr>
          <w:rFonts w:ascii="Palatino Linotype" w:hAnsi="Palatino Linotype" w:cs="Arial"/>
        </w:rPr>
      </w:pPr>
      <w:r w:rsidRPr="000320F2">
        <w:rPr>
          <w:rFonts w:ascii="Palatino Linotype" w:hAnsi="Palatino Linotype" w:cs="Arial"/>
          <w:color w:val="000000" w:themeColor="text1"/>
        </w:rPr>
        <w:t>Por lo que, del análisis realizado a las manifestaciones vertidas por el particular como acto impugnado; así como razones o motivos de inconformidad, este Órgano Garante advierte que impugna la veracidad de la información proporcionada</w:t>
      </w:r>
      <w:r w:rsidRPr="000320F2">
        <w:rPr>
          <w:rFonts w:ascii="Palatino Linotype" w:eastAsia="Arial Unicode MS" w:hAnsi="Palatino Linotype" w:cs="Arial"/>
        </w:rPr>
        <w:t>;</w:t>
      </w:r>
      <w:r w:rsidR="00AE1F16" w:rsidRPr="000320F2">
        <w:rPr>
          <w:rFonts w:ascii="Palatino Linotype" w:eastAsia="Arial Unicode MS" w:hAnsi="Palatino Linotype" w:cs="Arial"/>
        </w:rPr>
        <w:t xml:space="preserve"> as</w:t>
      </w:r>
      <w:r w:rsidR="00B777A0" w:rsidRPr="000320F2">
        <w:rPr>
          <w:rFonts w:ascii="Palatino Linotype" w:eastAsia="Arial Unicode MS" w:hAnsi="Palatino Linotype" w:cs="Arial"/>
        </w:rPr>
        <w:t>í como,</w:t>
      </w:r>
      <w:r w:rsidR="00AE1F16" w:rsidRPr="000320F2">
        <w:rPr>
          <w:rFonts w:ascii="Palatino Linotype" w:eastAsia="Arial Unicode MS" w:hAnsi="Palatino Linotype" w:cs="Arial"/>
        </w:rPr>
        <w:t xml:space="preserve"> realiza una ampliación de solicitud, </w:t>
      </w:r>
      <w:r w:rsidRPr="000320F2">
        <w:rPr>
          <w:rFonts w:ascii="Palatino Linotype" w:eastAsia="Arial Unicode MS" w:hAnsi="Palatino Linotype" w:cs="Arial"/>
        </w:rPr>
        <w:t>situación que actualiza la</w:t>
      </w:r>
      <w:r w:rsidR="00B777A0" w:rsidRPr="000320F2">
        <w:rPr>
          <w:rFonts w:ascii="Palatino Linotype" w:eastAsia="Arial Unicode MS" w:hAnsi="Palatino Linotype" w:cs="Arial"/>
        </w:rPr>
        <w:t>s</w:t>
      </w:r>
      <w:r w:rsidRPr="000320F2">
        <w:rPr>
          <w:rFonts w:ascii="Palatino Linotype" w:eastAsia="Arial Unicode MS" w:hAnsi="Palatino Linotype" w:cs="Arial"/>
        </w:rPr>
        <w:t xml:space="preserve"> causal</w:t>
      </w:r>
      <w:r w:rsidR="00B777A0" w:rsidRPr="000320F2">
        <w:rPr>
          <w:rFonts w:ascii="Palatino Linotype" w:eastAsia="Arial Unicode MS" w:hAnsi="Palatino Linotype" w:cs="Arial"/>
        </w:rPr>
        <w:t>es</w:t>
      </w:r>
      <w:r w:rsidRPr="000320F2">
        <w:rPr>
          <w:rFonts w:ascii="Palatino Linotype" w:eastAsia="Arial Unicode MS" w:hAnsi="Palatino Linotype" w:cs="Arial"/>
        </w:rPr>
        <w:t xml:space="preserve"> de improcedencia establecida</w:t>
      </w:r>
      <w:r w:rsidR="00B777A0" w:rsidRPr="000320F2">
        <w:rPr>
          <w:rFonts w:ascii="Palatino Linotype" w:eastAsia="Arial Unicode MS" w:hAnsi="Palatino Linotype" w:cs="Arial"/>
        </w:rPr>
        <w:t>s</w:t>
      </w:r>
      <w:r w:rsidRPr="000320F2">
        <w:rPr>
          <w:rFonts w:ascii="Palatino Linotype" w:eastAsia="Arial Unicode MS" w:hAnsi="Palatino Linotype" w:cs="Arial"/>
        </w:rPr>
        <w:t xml:space="preserve"> en el artículo 191</w:t>
      </w:r>
      <w:r w:rsidR="00AE1F16" w:rsidRPr="000320F2">
        <w:rPr>
          <w:rFonts w:ascii="Palatino Linotype" w:eastAsia="Arial Unicode MS" w:hAnsi="Palatino Linotype" w:cs="Arial"/>
        </w:rPr>
        <w:t xml:space="preserve">, </w:t>
      </w:r>
      <w:r w:rsidRPr="000320F2">
        <w:rPr>
          <w:rFonts w:ascii="Palatino Linotype" w:eastAsia="Arial Unicode MS" w:hAnsi="Palatino Linotype" w:cs="Arial"/>
        </w:rPr>
        <w:t>fracci</w:t>
      </w:r>
      <w:r w:rsidR="00AE1F16" w:rsidRPr="000320F2">
        <w:rPr>
          <w:rFonts w:ascii="Palatino Linotype" w:eastAsia="Arial Unicode MS" w:hAnsi="Palatino Linotype" w:cs="Arial"/>
        </w:rPr>
        <w:t>ones</w:t>
      </w:r>
      <w:r w:rsidRPr="000320F2">
        <w:rPr>
          <w:rFonts w:ascii="Palatino Linotype" w:eastAsia="Arial Unicode MS" w:hAnsi="Palatino Linotype" w:cs="Arial"/>
        </w:rPr>
        <w:t xml:space="preserve"> V</w:t>
      </w:r>
      <w:r w:rsidR="00AE1F16" w:rsidRPr="000320F2">
        <w:rPr>
          <w:rFonts w:ascii="Palatino Linotype" w:eastAsia="Arial Unicode MS" w:hAnsi="Palatino Linotype" w:cs="Arial"/>
        </w:rPr>
        <w:t xml:space="preserve"> y VII,</w:t>
      </w:r>
      <w:r w:rsidRPr="000320F2">
        <w:rPr>
          <w:rFonts w:ascii="Palatino Linotype" w:eastAsia="Arial Unicode MS" w:hAnsi="Palatino Linotype" w:cs="Arial"/>
        </w:rPr>
        <w:t xml:space="preserve"> de la </w:t>
      </w:r>
      <w:r w:rsidRPr="000320F2">
        <w:rPr>
          <w:rFonts w:ascii="Palatino Linotype" w:hAnsi="Palatino Linotype" w:cs="Arial"/>
        </w:rPr>
        <w:t>Ley de Transparencia y Acceso a la Información Pública del Estado de México y Municipios; que a la letra dice:</w:t>
      </w:r>
    </w:p>
    <w:p w14:paraId="3794E856" w14:textId="77777777" w:rsidR="00DE406E" w:rsidRPr="000320F2" w:rsidRDefault="00DE406E" w:rsidP="004701E9">
      <w:pPr>
        <w:autoSpaceDE w:val="0"/>
        <w:autoSpaceDN w:val="0"/>
        <w:adjustRightInd w:val="0"/>
        <w:ind w:right="49"/>
        <w:jc w:val="both"/>
        <w:rPr>
          <w:rFonts w:ascii="Palatino Linotype" w:hAnsi="Palatino Linotype" w:cs="Arial"/>
        </w:rPr>
      </w:pPr>
    </w:p>
    <w:p w14:paraId="66A1FE09" w14:textId="77777777" w:rsidR="00DE406E" w:rsidRPr="000320F2" w:rsidRDefault="00DE406E" w:rsidP="004701E9">
      <w:pPr>
        <w:ind w:left="851" w:right="901"/>
        <w:jc w:val="both"/>
        <w:rPr>
          <w:rFonts w:ascii="Palatino Linotype" w:hAnsi="Palatino Linotype" w:cs="Arial"/>
          <w:i/>
          <w:sz w:val="22"/>
          <w:szCs w:val="22"/>
        </w:rPr>
      </w:pPr>
      <w:r w:rsidRPr="000320F2">
        <w:rPr>
          <w:rFonts w:ascii="Palatino Linotype" w:hAnsi="Palatino Linotype" w:cs="Arial"/>
          <w:i/>
          <w:sz w:val="22"/>
          <w:szCs w:val="22"/>
        </w:rPr>
        <w:t>“</w:t>
      </w:r>
      <w:r w:rsidRPr="000320F2">
        <w:rPr>
          <w:rFonts w:ascii="Palatino Linotype" w:hAnsi="Palatino Linotype" w:cs="Arial"/>
          <w:b/>
          <w:i/>
          <w:sz w:val="22"/>
          <w:szCs w:val="22"/>
        </w:rPr>
        <w:t xml:space="preserve">Artículo 191. </w:t>
      </w:r>
      <w:r w:rsidRPr="000320F2">
        <w:rPr>
          <w:rFonts w:ascii="Palatino Linotype" w:hAnsi="Palatino Linotype" w:cs="Arial"/>
          <w:i/>
          <w:sz w:val="22"/>
          <w:szCs w:val="22"/>
        </w:rPr>
        <w:t>El recurso será desechado por improcedente cuando:</w:t>
      </w:r>
    </w:p>
    <w:p w14:paraId="6F9B9474" w14:textId="77777777" w:rsidR="00DE406E" w:rsidRPr="000320F2" w:rsidRDefault="00DE406E" w:rsidP="004701E9">
      <w:pPr>
        <w:ind w:left="851" w:right="901"/>
        <w:jc w:val="both"/>
        <w:rPr>
          <w:rFonts w:ascii="Palatino Linotype" w:hAnsi="Palatino Linotype" w:cs="Arial"/>
          <w:i/>
          <w:sz w:val="22"/>
          <w:szCs w:val="22"/>
        </w:rPr>
      </w:pPr>
      <w:r w:rsidRPr="000320F2">
        <w:rPr>
          <w:rFonts w:ascii="Palatino Linotype" w:hAnsi="Palatino Linotype" w:cs="Arial"/>
          <w:i/>
          <w:sz w:val="22"/>
          <w:szCs w:val="22"/>
        </w:rPr>
        <w:t>(…)</w:t>
      </w:r>
    </w:p>
    <w:p w14:paraId="3E9B29A4" w14:textId="77777777" w:rsidR="00DE406E" w:rsidRPr="000320F2" w:rsidRDefault="00DE406E" w:rsidP="004701E9">
      <w:pPr>
        <w:ind w:left="851" w:right="901"/>
        <w:jc w:val="both"/>
        <w:rPr>
          <w:rFonts w:ascii="Palatino Linotype" w:hAnsi="Palatino Linotype" w:cs="Arial"/>
          <w:b/>
          <w:i/>
          <w:sz w:val="22"/>
          <w:szCs w:val="22"/>
        </w:rPr>
      </w:pPr>
      <w:r w:rsidRPr="000320F2">
        <w:rPr>
          <w:rFonts w:ascii="Palatino Linotype" w:hAnsi="Palatino Linotype" w:cs="Arial"/>
          <w:b/>
          <w:i/>
          <w:sz w:val="22"/>
          <w:szCs w:val="22"/>
        </w:rPr>
        <w:t>V. Se impugne la veracidad de la información proporcionada;</w:t>
      </w:r>
    </w:p>
    <w:p w14:paraId="44965EBE" w14:textId="44C557DE" w:rsidR="00AE1F16" w:rsidRPr="000320F2" w:rsidRDefault="00AE1F16" w:rsidP="004701E9">
      <w:pPr>
        <w:ind w:left="851" w:right="901"/>
        <w:jc w:val="both"/>
        <w:rPr>
          <w:rFonts w:ascii="Palatino Linotype" w:hAnsi="Palatino Linotype" w:cs="Arial"/>
          <w:b/>
          <w:i/>
          <w:sz w:val="22"/>
          <w:szCs w:val="22"/>
        </w:rPr>
      </w:pPr>
      <w:r w:rsidRPr="000320F2">
        <w:rPr>
          <w:rFonts w:ascii="Palatino Linotype" w:hAnsi="Palatino Linotype" w:cs="Arial"/>
          <w:b/>
          <w:i/>
          <w:sz w:val="22"/>
          <w:szCs w:val="22"/>
        </w:rPr>
        <w:t>…</w:t>
      </w:r>
    </w:p>
    <w:p w14:paraId="72B06564" w14:textId="770926BC" w:rsidR="00AE1F16" w:rsidRPr="000320F2" w:rsidRDefault="00AE1F16" w:rsidP="004701E9">
      <w:pPr>
        <w:ind w:left="851" w:right="901"/>
        <w:jc w:val="both"/>
        <w:rPr>
          <w:rFonts w:ascii="Palatino Linotype" w:hAnsi="Palatino Linotype" w:cs="Arial"/>
          <w:b/>
          <w:i/>
          <w:sz w:val="22"/>
          <w:szCs w:val="22"/>
        </w:rPr>
      </w:pPr>
      <w:r w:rsidRPr="000320F2">
        <w:rPr>
          <w:rFonts w:ascii="Palatino Linotype" w:hAnsi="Palatino Linotype" w:cs="Arial"/>
          <w:b/>
          <w:i/>
          <w:sz w:val="22"/>
          <w:szCs w:val="22"/>
        </w:rPr>
        <w:lastRenderedPageBreak/>
        <w:t>VII. El recurrente amplíe su solicitud en el recurso de revisión, únicamente respecto de los nuevos contenidos.</w:t>
      </w:r>
    </w:p>
    <w:p w14:paraId="61994A06" w14:textId="77777777" w:rsidR="00DE406E" w:rsidRPr="000320F2" w:rsidRDefault="00DE406E" w:rsidP="004701E9">
      <w:pPr>
        <w:ind w:left="851" w:right="901"/>
        <w:jc w:val="both"/>
        <w:rPr>
          <w:rFonts w:ascii="Palatino Linotype" w:hAnsi="Palatino Linotype" w:cs="Arial"/>
          <w:i/>
          <w:sz w:val="22"/>
          <w:szCs w:val="22"/>
        </w:rPr>
      </w:pPr>
      <w:r w:rsidRPr="000320F2">
        <w:rPr>
          <w:rFonts w:ascii="Palatino Linotype" w:hAnsi="Palatino Linotype" w:cs="Arial"/>
          <w:i/>
          <w:sz w:val="22"/>
          <w:szCs w:val="22"/>
        </w:rPr>
        <w:t>(…)</w:t>
      </w:r>
    </w:p>
    <w:p w14:paraId="50B9B307" w14:textId="77777777" w:rsidR="00DE406E" w:rsidRPr="000320F2" w:rsidRDefault="00DE406E" w:rsidP="004701E9">
      <w:pPr>
        <w:jc w:val="both"/>
        <w:rPr>
          <w:rFonts w:ascii="Palatino Linotype" w:hAnsi="Palatino Linotype" w:cs="Arial"/>
          <w:color w:val="000000" w:themeColor="text1"/>
        </w:rPr>
      </w:pPr>
    </w:p>
    <w:p w14:paraId="3E6157F9" w14:textId="03091280" w:rsidR="00DA7D91" w:rsidRPr="000320F2" w:rsidRDefault="00DA7D91" w:rsidP="004701E9">
      <w:pPr>
        <w:spacing w:line="360" w:lineRule="auto"/>
        <w:jc w:val="both"/>
        <w:rPr>
          <w:rFonts w:ascii="Palatino Linotype" w:eastAsia="Calibri" w:hAnsi="Palatino Linotype" w:cs="Arial"/>
        </w:rPr>
      </w:pPr>
      <w:r w:rsidRPr="000320F2">
        <w:rPr>
          <w:rFonts w:ascii="Palatino Linotype" w:hAnsi="Palatino Linotype" w:cs="Arial"/>
          <w:color w:val="000000" w:themeColor="text1"/>
        </w:rPr>
        <w:t xml:space="preserve">Lo anterior es así, pues de las razones o motivos de inconformidad, el particular refiere que </w:t>
      </w:r>
      <w:r w:rsidR="00580FCF" w:rsidRPr="000320F2">
        <w:rPr>
          <w:rFonts w:ascii="Palatino Linotype" w:hAnsi="Palatino Linotype" w:cs="Arial"/>
          <w:color w:val="000000" w:themeColor="text1"/>
        </w:rPr>
        <w:t>se debió agregar información para convalidar la respuesta</w:t>
      </w:r>
      <w:r w:rsidRPr="000320F2">
        <w:rPr>
          <w:rFonts w:ascii="Palatino Linotype" w:hAnsi="Palatino Linotype" w:cs="Arial"/>
          <w:color w:val="000000" w:themeColor="text1"/>
        </w:rPr>
        <w:t xml:space="preserve">; </w:t>
      </w:r>
      <w:r w:rsidR="00580FCF" w:rsidRPr="000320F2">
        <w:rPr>
          <w:rFonts w:ascii="Palatino Linotype" w:hAnsi="Palatino Linotype" w:cs="Arial"/>
          <w:color w:val="000000" w:themeColor="text1"/>
        </w:rPr>
        <w:t>por lo que</w:t>
      </w:r>
      <w:r w:rsidRPr="000320F2">
        <w:rPr>
          <w:rFonts w:ascii="Palatino Linotype" w:hAnsi="Palatino Linotype" w:cs="Arial"/>
          <w:color w:val="000000" w:themeColor="text1"/>
        </w:rPr>
        <w:t xml:space="preserve">, es necesario precisar que </w:t>
      </w:r>
      <w:r w:rsidRPr="000320F2">
        <w:rPr>
          <w:rFonts w:ascii="Palatino Linotype" w:eastAsia="Calibri" w:hAnsi="Palatino Linotype" w:cs="Arial"/>
        </w:rPr>
        <w:t xml:space="preserve">las respuestas otorgadas mediante </w:t>
      </w:r>
      <w:r w:rsidRPr="000320F2">
        <w:rPr>
          <w:rFonts w:ascii="Palatino Linotype" w:eastAsia="Arial Unicode MS" w:hAnsi="Palatino Linotype" w:cs="Arial"/>
          <w:b/>
        </w:rPr>
        <w:t>EL SAIMEX</w:t>
      </w:r>
      <w:r w:rsidRPr="000320F2">
        <w:rPr>
          <w:rFonts w:ascii="Palatino Linotype" w:eastAsia="Calibri" w:hAnsi="Palatino Linotype" w:cs="Arial"/>
        </w:rPr>
        <w:t xml:space="preserve">, tienen plena validez </w:t>
      </w:r>
      <w:r w:rsidR="00580FCF" w:rsidRPr="000320F2">
        <w:rPr>
          <w:rFonts w:ascii="Palatino Linotype" w:eastAsia="Calibri" w:hAnsi="Palatino Linotype" w:cs="Arial"/>
        </w:rPr>
        <w:t xml:space="preserve">pues es otorgada por el servidor público habilitado </w:t>
      </w:r>
      <w:r w:rsidRPr="000320F2">
        <w:rPr>
          <w:rFonts w:ascii="Palatino Linotype" w:eastAsia="Calibri" w:hAnsi="Palatino Linotype" w:cs="Arial"/>
        </w:rPr>
        <w:t>en ejercicio de sus funciones de derecho público.</w:t>
      </w:r>
    </w:p>
    <w:p w14:paraId="6201E856" w14:textId="77777777" w:rsidR="00B777A0" w:rsidRPr="000320F2" w:rsidRDefault="00B777A0" w:rsidP="004701E9">
      <w:pPr>
        <w:spacing w:line="360" w:lineRule="auto"/>
        <w:jc w:val="both"/>
        <w:rPr>
          <w:rFonts w:ascii="Palatino Linotype" w:eastAsia="Calibri" w:hAnsi="Palatino Linotype" w:cs="Arial"/>
        </w:rPr>
      </w:pPr>
    </w:p>
    <w:p w14:paraId="544BC3AA" w14:textId="77777777" w:rsidR="0019159E" w:rsidRPr="000320F2" w:rsidRDefault="00DA7D91" w:rsidP="004701E9">
      <w:pPr>
        <w:pStyle w:val="Prrafodelista"/>
        <w:widowControl w:val="0"/>
        <w:autoSpaceDE w:val="0"/>
        <w:autoSpaceDN w:val="0"/>
        <w:adjustRightInd w:val="0"/>
        <w:spacing w:line="360" w:lineRule="auto"/>
        <w:ind w:left="0"/>
        <w:jc w:val="both"/>
        <w:rPr>
          <w:rFonts w:ascii="Palatino Linotype" w:hAnsi="Palatino Linotype" w:cs="Arial"/>
          <w:lang w:val="es-ES"/>
        </w:rPr>
      </w:pPr>
      <w:r w:rsidRPr="000320F2">
        <w:rPr>
          <w:rFonts w:ascii="Palatino Linotype" w:hAnsi="Palatino Linotype" w:cs="Arial"/>
          <w:color w:val="000000" w:themeColor="text1"/>
        </w:rPr>
        <w:t>Asimismo, se destaca que el particular en sus razones o motivos de inconformidad solicita l</w:t>
      </w:r>
      <w:r w:rsidR="00580FCF" w:rsidRPr="000320F2">
        <w:rPr>
          <w:rFonts w:ascii="Palatino Linotype" w:hAnsi="Palatino Linotype" w:cs="Arial"/>
          <w:color w:val="000000" w:themeColor="text1"/>
        </w:rPr>
        <w:t>os costos o acta de aprobación de las obras referidas por el Director de Obras Públicas</w:t>
      </w:r>
      <w:r w:rsidRPr="000320F2">
        <w:rPr>
          <w:rFonts w:ascii="Palatino Linotype" w:hAnsi="Palatino Linotype" w:cs="Arial"/>
          <w:color w:val="000000" w:themeColor="text1"/>
        </w:rPr>
        <w:t xml:space="preserve">; solicitud que corresponde a una </w:t>
      </w:r>
      <w:r w:rsidRPr="000320F2">
        <w:rPr>
          <w:rFonts w:ascii="Palatino Linotype" w:hAnsi="Palatino Linotype" w:cs="Arial"/>
          <w:lang w:val="es-ES"/>
        </w:rPr>
        <w:t xml:space="preserve">una petición adicional o </w:t>
      </w:r>
      <w:r w:rsidRPr="000320F2">
        <w:rPr>
          <w:rFonts w:ascii="Palatino Linotype" w:hAnsi="Palatino Linotype" w:cs="Arial"/>
          <w:i/>
          <w:lang w:val="es-ES"/>
        </w:rPr>
        <w:t xml:space="preserve">plus </w:t>
      </w:r>
      <w:proofErr w:type="spellStart"/>
      <w:r w:rsidRPr="000320F2">
        <w:rPr>
          <w:rFonts w:ascii="Palatino Linotype" w:hAnsi="Palatino Linotype" w:cs="Arial"/>
          <w:i/>
          <w:lang w:val="es-ES"/>
        </w:rPr>
        <w:t>petitio</w:t>
      </w:r>
      <w:proofErr w:type="spellEnd"/>
      <w:r w:rsidRPr="000320F2">
        <w:rPr>
          <w:rFonts w:ascii="Palatino Linotype" w:hAnsi="Palatino Linotype" w:cs="Arial"/>
          <w:lang w:val="es-ES"/>
        </w:rPr>
        <w:t xml:space="preserve">, en relación a la solicitud de información primigenia; es decir, el particular adhiere información, que no había sido solicitada, pues de la solicitud primigenia únicamente se advierte que requirió </w:t>
      </w:r>
      <w:r w:rsidR="00580FCF" w:rsidRPr="000320F2">
        <w:rPr>
          <w:rFonts w:ascii="Palatino Linotype" w:hAnsi="Palatino Linotype" w:cs="Arial"/>
          <w:lang w:val="es-ES"/>
        </w:rPr>
        <w:t xml:space="preserve">conocer cuántas obras se realizaron </w:t>
      </w:r>
      <w:r w:rsidR="0019159E" w:rsidRPr="000320F2">
        <w:rPr>
          <w:rFonts w:ascii="Palatino Linotype" w:hAnsi="Palatino Linotype" w:cs="Arial"/>
          <w:lang w:val="es-ES"/>
        </w:rPr>
        <w:t>dos veces en Paseos de San Juan.</w:t>
      </w:r>
    </w:p>
    <w:p w14:paraId="27668597" w14:textId="799E3742" w:rsidR="00DA7D91" w:rsidRPr="000320F2" w:rsidRDefault="00DA7D91" w:rsidP="004701E9">
      <w:pPr>
        <w:pStyle w:val="Prrafodelista"/>
        <w:widowControl w:val="0"/>
        <w:autoSpaceDE w:val="0"/>
        <w:autoSpaceDN w:val="0"/>
        <w:adjustRightInd w:val="0"/>
        <w:spacing w:line="360" w:lineRule="auto"/>
        <w:ind w:left="0"/>
        <w:jc w:val="both"/>
        <w:rPr>
          <w:rFonts w:ascii="Palatino Linotype" w:hAnsi="Palatino Linotype" w:cs="Arial"/>
          <w:lang w:val="es-ES"/>
        </w:rPr>
      </w:pPr>
      <w:r w:rsidRPr="000320F2">
        <w:rPr>
          <w:rFonts w:ascii="Palatino Linotype" w:hAnsi="Palatino Linotype" w:cs="Arial"/>
          <w:lang w:val="es-ES"/>
        </w:rPr>
        <w:t xml:space="preserve">   </w:t>
      </w:r>
    </w:p>
    <w:p w14:paraId="1571A1DD" w14:textId="26DA9225" w:rsidR="00DA7D91" w:rsidRPr="000320F2" w:rsidRDefault="00DA7D91" w:rsidP="004701E9">
      <w:pPr>
        <w:spacing w:line="360" w:lineRule="auto"/>
        <w:jc w:val="both"/>
        <w:rPr>
          <w:rFonts w:ascii="Palatino Linotype" w:hAnsi="Palatino Linotype" w:cs="Arial"/>
        </w:rPr>
      </w:pPr>
      <w:r w:rsidRPr="000320F2">
        <w:rPr>
          <w:rFonts w:ascii="Palatino Linotype" w:hAnsi="Palatino Linotype" w:cs="Arial"/>
          <w:lang w:val="es-ES" w:eastAsia="es-MX"/>
        </w:rPr>
        <w:t xml:space="preserve">Sin embargo, </w:t>
      </w:r>
      <w:r w:rsidRPr="000320F2">
        <w:rPr>
          <w:rFonts w:ascii="Palatino Linotype" w:hAnsi="Palatino Linotype" w:cs="Arial"/>
          <w:b/>
          <w:lang w:val="es-ES" w:eastAsia="es-MX"/>
        </w:rPr>
        <w:t xml:space="preserve">se </w:t>
      </w:r>
      <w:r w:rsidRPr="000320F2">
        <w:rPr>
          <w:rFonts w:ascii="Palatino Linotype" w:hAnsi="Palatino Linotype" w:cs="Arial"/>
          <w:b/>
        </w:rPr>
        <w:t>dejan a salvo sus derechos</w:t>
      </w:r>
      <w:r w:rsidRPr="000320F2">
        <w:rPr>
          <w:rFonts w:ascii="Palatino Linotype" w:hAnsi="Palatino Linotype" w:cs="Arial"/>
        </w:rPr>
        <w:t xml:space="preserve"> a fin de que pueda formular nuevamente la solicitud de acceso a la información que requiera.</w:t>
      </w:r>
    </w:p>
    <w:p w14:paraId="435B6B75" w14:textId="77777777" w:rsidR="00DA7D91" w:rsidRPr="000320F2" w:rsidRDefault="00DA7D91" w:rsidP="004701E9">
      <w:pPr>
        <w:spacing w:line="360" w:lineRule="auto"/>
        <w:jc w:val="both"/>
        <w:rPr>
          <w:rFonts w:ascii="Palatino Linotype" w:hAnsi="Palatino Linotype" w:cs="Arial"/>
          <w:lang w:val="es-ES" w:eastAsia="es-MX"/>
        </w:rPr>
      </w:pPr>
    </w:p>
    <w:p w14:paraId="25364EFB" w14:textId="77777777" w:rsidR="00DA7D91" w:rsidRPr="000320F2" w:rsidRDefault="00DA7D91" w:rsidP="004701E9">
      <w:pPr>
        <w:spacing w:line="360" w:lineRule="auto"/>
        <w:jc w:val="both"/>
        <w:rPr>
          <w:rFonts w:ascii="Palatino Linotype" w:hAnsi="Palatino Linotype" w:cs="Arial"/>
          <w:lang w:val="es-ES" w:eastAsia="es-MX"/>
        </w:rPr>
      </w:pPr>
      <w:r w:rsidRPr="000320F2">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14:paraId="2F80C71B" w14:textId="77777777" w:rsidR="00DA7D91" w:rsidRPr="000320F2" w:rsidRDefault="00DA7D91" w:rsidP="004701E9">
      <w:pPr>
        <w:jc w:val="both"/>
        <w:rPr>
          <w:rFonts w:ascii="Palatino Linotype" w:hAnsi="Palatino Linotype" w:cs="Arial"/>
          <w:lang w:val="es-ES" w:eastAsia="es-MX"/>
        </w:rPr>
      </w:pPr>
    </w:p>
    <w:p w14:paraId="084060FC" w14:textId="1064DB7F" w:rsidR="00DA7D91" w:rsidRPr="000320F2" w:rsidRDefault="00DA7D91" w:rsidP="004701E9">
      <w:pPr>
        <w:ind w:left="851" w:right="901"/>
        <w:jc w:val="both"/>
        <w:rPr>
          <w:rFonts w:ascii="Palatino Linotype" w:eastAsia="Arial Unicode MS" w:hAnsi="Palatino Linotype" w:cs="Arial"/>
          <w:lang w:val="es-ES_tradnl"/>
        </w:rPr>
      </w:pPr>
      <w:r w:rsidRPr="000320F2">
        <w:rPr>
          <w:rFonts w:ascii="Palatino Linotype" w:hAnsi="Palatino Linotype" w:cs="Arial"/>
          <w:sz w:val="22"/>
          <w:szCs w:val="22"/>
          <w:lang w:val="es-ES" w:eastAsia="es-MX"/>
        </w:rPr>
        <w:lastRenderedPageBreak/>
        <w:t>“</w:t>
      </w:r>
      <w:r w:rsidRPr="000320F2">
        <w:rPr>
          <w:rFonts w:ascii="Palatino Linotype" w:hAnsi="Palatino Linotype" w:cs="Arial"/>
          <w:i/>
          <w:sz w:val="22"/>
          <w:szCs w:val="22"/>
          <w:lang w:val="es-ES"/>
        </w:rPr>
        <w:t xml:space="preserve">CONCEPTOS DE VIOLACIÓN EN EL AMPARO DIRECTO. </w:t>
      </w:r>
      <w:r w:rsidRPr="000320F2">
        <w:rPr>
          <w:rFonts w:ascii="Palatino Linotype" w:hAnsi="Palatino Linotype" w:cs="Arial"/>
          <w:b/>
          <w:i/>
          <w:sz w:val="22"/>
          <w:szCs w:val="22"/>
          <w:lang w:val="es-ES"/>
        </w:rPr>
        <w:t xml:space="preserve">INOPERANCIA </w:t>
      </w:r>
      <w:r w:rsidRPr="000320F2">
        <w:rPr>
          <w:rFonts w:ascii="Palatino Linotype" w:hAnsi="Palatino Linotype" w:cs="Arial"/>
          <w:b/>
          <w:i/>
          <w:sz w:val="22"/>
          <w:szCs w:val="22"/>
          <w:lang w:val="es-ES" w:eastAsia="es-MX"/>
        </w:rPr>
        <w:t>DE</w:t>
      </w:r>
      <w:r w:rsidRPr="000320F2">
        <w:rPr>
          <w:rFonts w:ascii="Palatino Linotype" w:hAnsi="Palatino Linotype" w:cs="Arial"/>
          <w:b/>
          <w:i/>
          <w:sz w:val="22"/>
          <w:szCs w:val="22"/>
          <w:lang w:val="es-ES"/>
        </w:rPr>
        <w:t xml:space="preserve"> LOS QUE INTRODUCEN CUESTIONAMIENTOS NOVEDOSOS QUE NO FUERON PLANTEADOS EN EL JUICIO NATURAL</w:t>
      </w:r>
      <w:r w:rsidRPr="000320F2">
        <w:rPr>
          <w:rFonts w:ascii="Palatino Linotype" w:hAnsi="Palatino Linotype" w:cs="Arial"/>
          <w:i/>
          <w:sz w:val="22"/>
          <w:szCs w:val="22"/>
          <w:lang w:val="es-ES"/>
        </w:rPr>
        <w:t xml:space="preserve">. </w:t>
      </w:r>
      <w:r w:rsidRPr="000320F2">
        <w:rPr>
          <w:rFonts w:ascii="Palatino Linotype" w:hAnsi="Palatino Linotype" w:cs="Arial"/>
          <w:b/>
          <w:i/>
          <w:sz w:val="22"/>
          <w:szCs w:val="22"/>
          <w:lang w:val="es-ES"/>
        </w:rPr>
        <w:t>Si en los conceptos de violación se formulan argumentos que no se plantearon</w:t>
      </w:r>
      <w:r w:rsidRPr="000320F2">
        <w:rPr>
          <w:rFonts w:ascii="Palatino Linotype" w:hAnsi="Palatino Linotype" w:cs="Arial"/>
          <w:i/>
          <w:sz w:val="22"/>
          <w:szCs w:val="22"/>
          <w:lang w:val="es-ES"/>
        </w:rPr>
        <w:t xml:space="preserve"> ante la Sala Fiscal que dictó la sentencia que constituye el acto reclamado, </w:t>
      </w:r>
      <w:r w:rsidRPr="000320F2">
        <w:rPr>
          <w:rFonts w:ascii="Palatino Linotype" w:hAnsi="Palatino Linotype" w:cs="Arial"/>
          <w:b/>
          <w:i/>
          <w:sz w:val="22"/>
          <w:szCs w:val="22"/>
          <w:lang w:val="es-ES"/>
        </w:rPr>
        <w:t xml:space="preserve">los mismos son </w:t>
      </w:r>
      <w:r w:rsidRPr="000320F2">
        <w:rPr>
          <w:rFonts w:ascii="Palatino Linotype" w:hAnsi="Palatino Linotype" w:cs="Arial"/>
          <w:i/>
          <w:sz w:val="22"/>
          <w:szCs w:val="22"/>
          <w:lang w:val="es-ES"/>
        </w:rPr>
        <w:t xml:space="preserve">inoperantes, toda vez que </w:t>
      </w:r>
      <w:r w:rsidRPr="000320F2">
        <w:rPr>
          <w:rFonts w:ascii="Palatino Linotype" w:hAnsi="Palatino Linotype"/>
          <w:i/>
          <w:sz w:val="22"/>
          <w:szCs w:val="22"/>
          <w:lang w:val="es-ES"/>
        </w:rPr>
        <w:t>resultaría</w:t>
      </w:r>
      <w:r w:rsidRPr="000320F2">
        <w:rPr>
          <w:rFonts w:ascii="Palatino Linotype" w:hAnsi="Palatino Linotype" w:cs="Arial"/>
          <w:i/>
          <w:sz w:val="22"/>
          <w:szCs w:val="22"/>
          <w:lang w:val="es-ES"/>
        </w:rPr>
        <w:t xml:space="preserve"> injustificado examinar la constitucionalidad de la sentencia combatida </w:t>
      </w:r>
      <w:r w:rsidRPr="000320F2">
        <w:rPr>
          <w:rFonts w:ascii="Palatino Linotype" w:hAnsi="Palatino Linotype" w:cs="Arial"/>
          <w:b/>
          <w:i/>
          <w:sz w:val="22"/>
          <w:szCs w:val="22"/>
          <w:lang w:val="es-ES"/>
        </w:rPr>
        <w:t>a la luz de razonamientos que no conoció la autoridad responsable</w:t>
      </w:r>
      <w:r w:rsidRPr="000320F2">
        <w:rPr>
          <w:rFonts w:ascii="Palatino Linotype" w:hAnsi="Palatino Linotype" w:cs="Arial"/>
          <w:i/>
          <w:sz w:val="22"/>
          <w:szCs w:val="22"/>
          <w:lang w:val="es-ES"/>
        </w:rPr>
        <w:t xml:space="preserve">, </w:t>
      </w:r>
      <w:r w:rsidRPr="000320F2">
        <w:rPr>
          <w:rFonts w:ascii="Palatino Linotype" w:hAnsi="Palatino Linotype" w:cs="Arial"/>
          <w:b/>
          <w:i/>
          <w:sz w:val="22"/>
          <w:szCs w:val="22"/>
          <w:lang w:val="es-ES"/>
        </w:rPr>
        <w:t xml:space="preserve">pues como tales manifestaciones no formaron parte de la </w:t>
      </w:r>
      <w:proofErr w:type="spellStart"/>
      <w:r w:rsidRPr="000320F2">
        <w:rPr>
          <w:rFonts w:ascii="Palatino Linotype" w:hAnsi="Palatino Linotype" w:cs="Arial"/>
          <w:b/>
          <w:i/>
          <w:sz w:val="22"/>
          <w:szCs w:val="22"/>
          <w:lang w:val="es-ES"/>
        </w:rPr>
        <w:t>litis</w:t>
      </w:r>
      <w:proofErr w:type="spellEnd"/>
      <w:r w:rsidRPr="000320F2">
        <w:rPr>
          <w:rFonts w:ascii="Palatino Linotype" w:hAnsi="Palatino Linotype" w:cs="Arial"/>
          <w:b/>
          <w:i/>
          <w:sz w:val="22"/>
          <w:szCs w:val="22"/>
          <w:lang w:val="es-ES"/>
        </w:rPr>
        <w:t xml:space="preserve"> natural</w:t>
      </w:r>
      <w:r w:rsidRPr="000320F2">
        <w:rPr>
          <w:rFonts w:ascii="Palatino Linotype" w:hAnsi="Palatino Linotype" w:cs="Arial"/>
          <w:i/>
          <w:sz w:val="22"/>
          <w:szCs w:val="22"/>
          <w:lang w:val="es-ES"/>
        </w:rPr>
        <w:t xml:space="preserve">, la Sala </w:t>
      </w:r>
      <w:r w:rsidRPr="000320F2">
        <w:rPr>
          <w:rFonts w:ascii="Palatino Linotype" w:hAnsi="Palatino Linotype" w:cs="Arial"/>
          <w:b/>
          <w:i/>
          <w:sz w:val="22"/>
          <w:szCs w:val="22"/>
          <w:lang w:val="es-ES"/>
        </w:rPr>
        <w:t>no tuvo la oportunidad legal de analizarlas ni de pronunciarse sobre ellas</w:t>
      </w:r>
      <w:r w:rsidRPr="000320F2">
        <w:rPr>
          <w:rFonts w:ascii="Palatino Linotype" w:hAnsi="Palatino Linotype" w:cs="Arial"/>
          <w:i/>
          <w:sz w:val="22"/>
          <w:szCs w:val="22"/>
          <w:lang w:val="es-ES"/>
        </w:rPr>
        <w:t>.”</w:t>
      </w:r>
    </w:p>
    <w:p w14:paraId="7F61C6C7" w14:textId="77777777" w:rsidR="00DA7D91" w:rsidRPr="000320F2" w:rsidRDefault="00DA7D91" w:rsidP="004701E9">
      <w:pPr>
        <w:jc w:val="both"/>
        <w:rPr>
          <w:rFonts w:ascii="Palatino Linotype" w:hAnsi="Palatino Linotype" w:cs="Arial"/>
          <w:color w:val="000000" w:themeColor="text1"/>
        </w:rPr>
      </w:pPr>
    </w:p>
    <w:p w14:paraId="7F15EE21" w14:textId="4F855A93" w:rsidR="00DE406E" w:rsidRPr="000320F2" w:rsidRDefault="00DA7D91" w:rsidP="004701E9">
      <w:pPr>
        <w:spacing w:line="360" w:lineRule="auto"/>
        <w:jc w:val="both"/>
        <w:rPr>
          <w:rFonts w:ascii="Palatino Linotype" w:hAnsi="Palatino Linotype"/>
          <w:color w:val="000000" w:themeColor="text1"/>
          <w:shd w:val="clear" w:color="auto" w:fill="FFFFFF"/>
        </w:rPr>
      </w:pPr>
      <w:r w:rsidRPr="000320F2">
        <w:rPr>
          <w:rFonts w:ascii="Palatino Linotype" w:hAnsi="Palatino Linotype"/>
          <w:color w:val="000000" w:themeColor="text1"/>
          <w:shd w:val="clear" w:color="auto" w:fill="FFFFFF"/>
        </w:rPr>
        <w:t>Ahora bien</w:t>
      </w:r>
      <w:r w:rsidR="00DE406E" w:rsidRPr="000320F2">
        <w:rPr>
          <w:rFonts w:ascii="Palatino Linotype" w:hAnsi="Palatino Linotype"/>
          <w:color w:val="000000" w:themeColor="text1"/>
          <w:shd w:val="clear" w:color="auto" w:fill="FFFFFF"/>
        </w:rPr>
        <w:t xml:space="preserve">, no se omite comentar que no puede realizarse la suplencia en el presente Recurso de Revisión, dado que no señaló ningún tipo de agravio al momento de presentar el recurso que nos ocupa, específicamente en el acto reclamado o impugnado; por lo que, este Órgano Garante debe actuar con apego al principio de objetividad, el </w:t>
      </w:r>
      <w:r w:rsidRPr="000320F2">
        <w:rPr>
          <w:rFonts w:ascii="Palatino Linotype" w:hAnsi="Palatino Linotype"/>
          <w:color w:val="000000" w:themeColor="text1"/>
          <w:shd w:val="clear" w:color="auto" w:fill="FFFFFF"/>
        </w:rPr>
        <w:t>cual</w:t>
      </w:r>
      <w:r w:rsidR="00DE406E" w:rsidRPr="000320F2">
        <w:rPr>
          <w:rFonts w:ascii="Palatino Linotype" w:hAnsi="Palatino Linotype"/>
          <w:color w:val="000000" w:themeColor="text1"/>
          <w:shd w:val="clear" w:color="auto" w:fill="FFFFFF"/>
        </w:rPr>
        <w:t xml:space="preserve"> no es otra cosa, que la autoridad garante, adecue un criterio objetivo, velando la correcta aplicación del derecho, lo anterior de conformidad con lo dispuesto por el artículo 9 de la Ley de la materia.</w:t>
      </w:r>
    </w:p>
    <w:p w14:paraId="075D58FC" w14:textId="77777777" w:rsidR="00DE406E" w:rsidRPr="000320F2" w:rsidRDefault="00DE406E" w:rsidP="004701E9">
      <w:pPr>
        <w:jc w:val="both"/>
        <w:rPr>
          <w:rFonts w:ascii="Palatino Linotype" w:hAnsi="Palatino Linotype"/>
          <w:color w:val="000000" w:themeColor="text1"/>
        </w:rPr>
      </w:pPr>
    </w:p>
    <w:p w14:paraId="232B6BBA" w14:textId="77777777" w:rsidR="00DE406E" w:rsidRPr="000320F2" w:rsidRDefault="00DE406E" w:rsidP="004701E9">
      <w:pPr>
        <w:shd w:val="clear" w:color="auto" w:fill="FFFFFF"/>
        <w:ind w:left="851" w:right="899"/>
        <w:jc w:val="both"/>
        <w:rPr>
          <w:rFonts w:ascii="Palatino Linotype" w:hAnsi="Palatino Linotype" w:cs="Calibri"/>
          <w:b/>
          <w:bCs/>
          <w:i/>
          <w:iCs/>
          <w:color w:val="000000" w:themeColor="text1"/>
          <w:sz w:val="22"/>
          <w:szCs w:val="22"/>
        </w:rPr>
      </w:pPr>
      <w:r w:rsidRPr="000320F2">
        <w:rPr>
          <w:rFonts w:ascii="Palatino Linotype" w:hAnsi="Palatino Linotype" w:cs="Calibri"/>
          <w:b/>
          <w:bCs/>
          <w:i/>
          <w:iCs/>
          <w:color w:val="000000" w:themeColor="text1"/>
          <w:sz w:val="22"/>
          <w:szCs w:val="22"/>
        </w:rPr>
        <w:t>SUPLENCIA DE LA QUEJA DEFICIENTE EN EL AMPARO. NO TIENE EL ALCANCE DE QUE EL JUZGADOR CONSIDERE COMO ACTOS RECLAMADOS, AQUELLOS QUE EL QUEJOSO NO SEÑALÓ.</w:t>
      </w:r>
    </w:p>
    <w:p w14:paraId="53D0908A" w14:textId="77777777" w:rsidR="00DE406E" w:rsidRPr="000320F2" w:rsidRDefault="00DE406E" w:rsidP="004701E9">
      <w:pPr>
        <w:shd w:val="clear" w:color="auto" w:fill="FFFFFF"/>
        <w:ind w:left="851" w:right="899"/>
        <w:jc w:val="both"/>
        <w:rPr>
          <w:rFonts w:ascii="Palatino Linotype" w:hAnsi="Palatino Linotype" w:cs="Calibri"/>
          <w:i/>
          <w:iCs/>
          <w:color w:val="000000" w:themeColor="text1"/>
          <w:sz w:val="22"/>
          <w:szCs w:val="22"/>
        </w:rPr>
      </w:pPr>
      <w:r w:rsidRPr="000320F2">
        <w:rPr>
          <w:rFonts w:ascii="Palatino Linotype" w:hAnsi="Palatino Linotype" w:cs="Calibri"/>
          <w:i/>
          <w:iCs/>
          <w:color w:val="000000" w:themeColor="text1"/>
          <w:sz w:val="22"/>
          <w:szCs w:val="22"/>
        </w:rPr>
        <w:t>De conformidad con el artículo </w:t>
      </w:r>
      <w:hyperlink r:id="rId11" w:history="1">
        <w:r w:rsidRPr="000320F2">
          <w:rPr>
            <w:rFonts w:ascii="Palatino Linotype" w:hAnsi="Palatino Linotype" w:cs="Calibri"/>
            <w:i/>
            <w:iCs/>
            <w:color w:val="000000" w:themeColor="text1"/>
            <w:sz w:val="22"/>
            <w:szCs w:val="22"/>
          </w:rPr>
          <w:t>79 de la Ley de Amparo</w:t>
        </w:r>
      </w:hyperlink>
      <w:r w:rsidRPr="000320F2">
        <w:rPr>
          <w:rFonts w:ascii="Palatino Linotype" w:hAnsi="Palatino Linotype" w:cs="Calibri"/>
          <w:i/>
          <w:iCs/>
          <w:color w:val="000000" w:themeColor="text1"/>
          <w:sz w:val="22"/>
          <w:szCs w:val="22"/>
        </w:rPr>
        <w:t> y la jurisprudencia P</w:t>
      </w:r>
      <w:proofErr w:type="gramStart"/>
      <w:r w:rsidRPr="000320F2">
        <w:rPr>
          <w:rFonts w:ascii="Palatino Linotype" w:hAnsi="Palatino Linotype" w:cs="Calibri"/>
          <w:i/>
          <w:iCs/>
          <w:color w:val="000000" w:themeColor="text1"/>
          <w:sz w:val="22"/>
          <w:szCs w:val="22"/>
        </w:rPr>
        <w:t>./</w:t>
      </w:r>
      <w:proofErr w:type="gramEnd"/>
      <w:r w:rsidRPr="000320F2">
        <w:rPr>
          <w:rFonts w:ascii="Palatino Linotype" w:hAnsi="Palatino Linotype" w:cs="Calibri"/>
          <w:i/>
          <w:iCs/>
          <w:color w:val="000000" w:themeColor="text1"/>
          <w:sz w:val="22"/>
          <w:szCs w:val="22"/>
        </w:rPr>
        <w:t>J. 7/2017 (10a.), sustentada por el Pleno de la Suprema Corte de Justicia de la Nación, de título y subtítulo: "</w:t>
      </w:r>
      <w:hyperlink r:id="rId12" w:tgtFrame="_blank" w:history="1">
        <w:r w:rsidRPr="000320F2">
          <w:rPr>
            <w:rFonts w:ascii="Palatino Linotype" w:hAnsi="Palatino Linotype" w:cs="Calibri"/>
            <w:i/>
            <w:iCs/>
            <w:color w:val="000000" w:themeColor="text1"/>
            <w:sz w:val="22"/>
            <w:szCs w:val="22"/>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0320F2">
        <w:rPr>
          <w:rFonts w:ascii="Palatino Linotype" w:hAnsi="Palatino Linotype" w:cs="Calibri"/>
          <w:i/>
          <w:iCs/>
          <w:color w:val="000000" w:themeColor="text1"/>
          <w:sz w:val="22"/>
          <w:szCs w:val="22"/>
        </w:rPr>
        <w:t xml:space="preserve">.", la suplencia de la queja deficiente en el juicio constitucional se </w:t>
      </w:r>
      <w:r w:rsidRPr="000320F2">
        <w:rPr>
          <w:rFonts w:ascii="Palatino Linotype" w:hAnsi="Palatino Linotype" w:cs="Calibri"/>
          <w:b/>
          <w:bCs/>
          <w:i/>
          <w:iCs/>
          <w:color w:val="000000" w:themeColor="text1"/>
          <w:sz w:val="22"/>
          <w:szCs w:val="22"/>
        </w:rPr>
        <w:t xml:space="preserve">limita a mejorar, subsanar e invocar los conceptos de violación o agravios, entendidos como las lesiones que irroguen los actos </w:t>
      </w:r>
      <w:r w:rsidRPr="000320F2">
        <w:rPr>
          <w:rFonts w:ascii="Palatino Linotype" w:hAnsi="Palatino Linotype" w:cs="Calibri"/>
          <w:i/>
          <w:iCs/>
          <w:color w:val="000000" w:themeColor="text1"/>
          <w:sz w:val="22"/>
          <w:szCs w:val="22"/>
        </w:rPr>
        <w:t xml:space="preserve">reclamados o la sentencia. Por tanto, esa </w:t>
      </w:r>
      <w:r w:rsidRPr="000320F2">
        <w:rPr>
          <w:rFonts w:ascii="Palatino Linotype" w:hAnsi="Palatino Linotype" w:cs="Calibri"/>
          <w:b/>
          <w:bCs/>
          <w:i/>
          <w:iCs/>
          <w:color w:val="000000" w:themeColor="text1"/>
          <w:sz w:val="22"/>
          <w:szCs w:val="22"/>
        </w:rPr>
        <w:t xml:space="preserve">institución no tiene el alcance de que el juzgador considere </w:t>
      </w:r>
      <w:r w:rsidRPr="000320F2">
        <w:rPr>
          <w:rFonts w:ascii="Palatino Linotype" w:hAnsi="Palatino Linotype" w:cs="Calibri"/>
          <w:b/>
          <w:bCs/>
          <w:i/>
          <w:iCs/>
          <w:color w:val="000000" w:themeColor="text1"/>
          <w:sz w:val="22"/>
          <w:szCs w:val="22"/>
        </w:rPr>
        <w:lastRenderedPageBreak/>
        <w:t>como actos reclamados, aquellos que el quejoso no señaló</w:t>
      </w:r>
      <w:r w:rsidRPr="000320F2">
        <w:rPr>
          <w:rFonts w:ascii="Palatino Linotype" w:hAnsi="Palatino Linotype" w:cs="Calibri"/>
          <w:i/>
          <w:iCs/>
          <w:color w:val="000000" w:themeColor="text1"/>
          <w:sz w:val="22"/>
          <w:szCs w:val="22"/>
        </w:rPr>
        <w:t>, pues incluso el artículo </w:t>
      </w:r>
      <w:hyperlink r:id="rId13" w:history="1">
        <w:r w:rsidRPr="000320F2">
          <w:rPr>
            <w:rFonts w:ascii="Palatino Linotype" w:hAnsi="Palatino Linotype" w:cs="Calibri"/>
            <w:i/>
            <w:iCs/>
            <w:color w:val="000000" w:themeColor="text1"/>
            <w:sz w:val="22"/>
            <w:szCs w:val="22"/>
          </w:rPr>
          <w:t>114, fracción II</w:t>
        </w:r>
      </w:hyperlink>
      <w:r w:rsidRPr="000320F2">
        <w:rPr>
          <w:rFonts w:ascii="Palatino Linotype" w:hAnsi="Palatino Linotype" w:cs="Calibri"/>
          <w:i/>
          <w:iCs/>
          <w:color w:val="000000" w:themeColor="text1"/>
          <w:sz w:val="22"/>
          <w:szCs w:val="22"/>
        </w:rPr>
        <w:t>, en relación con el diverso </w:t>
      </w:r>
      <w:hyperlink r:id="rId14" w:history="1">
        <w:r w:rsidRPr="000320F2">
          <w:rPr>
            <w:rFonts w:ascii="Palatino Linotype" w:hAnsi="Palatino Linotype" w:cs="Calibri"/>
            <w:i/>
            <w:iCs/>
            <w:color w:val="000000" w:themeColor="text1"/>
            <w:sz w:val="22"/>
            <w:szCs w:val="22"/>
          </w:rPr>
          <w:t>108, fracción IV</w:t>
        </w:r>
      </w:hyperlink>
      <w:r w:rsidRPr="000320F2">
        <w:rPr>
          <w:rFonts w:ascii="Palatino Linotype" w:hAnsi="Palatino Linotype" w:cs="Calibri"/>
          <w:i/>
          <w:iCs/>
          <w:color w:val="000000" w:themeColor="text1"/>
          <w:sz w:val="22"/>
          <w:szCs w:val="22"/>
        </w:rPr>
        <w:t xml:space="preserve">, ambos de la propia ley, dispone que el órgano jurisdiccional debe requerir al </w:t>
      </w:r>
      <w:proofErr w:type="spellStart"/>
      <w:r w:rsidRPr="000320F2">
        <w:rPr>
          <w:rFonts w:ascii="Palatino Linotype" w:hAnsi="Palatino Linotype" w:cs="Calibri"/>
          <w:i/>
          <w:iCs/>
          <w:color w:val="000000" w:themeColor="text1"/>
          <w:sz w:val="22"/>
          <w:szCs w:val="22"/>
        </w:rPr>
        <w:t>promovente</w:t>
      </w:r>
      <w:proofErr w:type="spellEnd"/>
      <w:r w:rsidRPr="000320F2">
        <w:rPr>
          <w:rFonts w:ascii="Palatino Linotype" w:hAnsi="Palatino Linotype" w:cs="Calibri"/>
          <w:i/>
          <w:iCs/>
          <w:color w:val="000000" w:themeColor="text1"/>
          <w:sz w:val="22"/>
          <w:szCs w:val="22"/>
        </w:rPr>
        <w:t xml:space="preserve"> para que aclare su demanda cuando omita expresar los actos que de cada autoridad reclame y, si no cumple la prevención, no puede subsanarse esa deficiencia.”</w:t>
      </w:r>
    </w:p>
    <w:p w14:paraId="0345F366" w14:textId="77777777" w:rsidR="00DE406E" w:rsidRPr="000320F2" w:rsidRDefault="00DE406E" w:rsidP="004701E9">
      <w:pPr>
        <w:shd w:val="clear" w:color="auto" w:fill="FFFFFF"/>
        <w:ind w:left="851" w:right="902"/>
        <w:jc w:val="both"/>
        <w:rPr>
          <w:rFonts w:ascii="Palatino Linotype" w:hAnsi="Palatino Linotype" w:cs="Calibri"/>
          <w:b/>
          <w:bCs/>
          <w:i/>
          <w:iCs/>
          <w:color w:val="000000" w:themeColor="text1"/>
          <w:sz w:val="22"/>
          <w:szCs w:val="22"/>
        </w:rPr>
      </w:pPr>
      <w:r w:rsidRPr="000320F2">
        <w:rPr>
          <w:rFonts w:ascii="Palatino Linotype" w:hAnsi="Palatino Linotype" w:cs="Calibri"/>
          <w:b/>
          <w:bCs/>
          <w:i/>
          <w:iCs/>
          <w:color w:val="000000" w:themeColor="text1"/>
          <w:sz w:val="22"/>
          <w:szCs w:val="22"/>
        </w:rPr>
        <w:t>(Énfasis añadido)</w:t>
      </w:r>
    </w:p>
    <w:p w14:paraId="2D974DCC" w14:textId="77777777" w:rsidR="00DE406E" w:rsidRPr="000320F2" w:rsidRDefault="00DE406E" w:rsidP="004701E9">
      <w:pPr>
        <w:shd w:val="clear" w:color="auto" w:fill="FFFFFF"/>
        <w:ind w:left="851" w:right="902"/>
        <w:jc w:val="both"/>
        <w:rPr>
          <w:rFonts w:ascii="Palatino Linotype" w:hAnsi="Palatino Linotype" w:cs="Calibri"/>
          <w:b/>
          <w:bCs/>
          <w:i/>
          <w:iCs/>
          <w:color w:val="000000" w:themeColor="text1"/>
          <w:sz w:val="22"/>
          <w:szCs w:val="22"/>
        </w:rPr>
      </w:pPr>
    </w:p>
    <w:p w14:paraId="2090585D" w14:textId="77777777" w:rsidR="00DE406E" w:rsidRPr="000320F2" w:rsidRDefault="00DE406E" w:rsidP="004701E9">
      <w:pPr>
        <w:spacing w:line="360" w:lineRule="auto"/>
        <w:jc w:val="both"/>
        <w:rPr>
          <w:rFonts w:ascii="Palatino Linotype" w:hAnsi="Palatino Linotype"/>
          <w:b/>
          <w:color w:val="000000" w:themeColor="text1"/>
        </w:rPr>
      </w:pPr>
      <w:r w:rsidRPr="000320F2">
        <w:rPr>
          <w:rFonts w:ascii="Palatino Linotype" w:hAnsi="Palatino Linotype"/>
          <w:bCs/>
          <w:color w:val="000000" w:themeColor="text1"/>
        </w:rPr>
        <w:t xml:space="preserve">Es importante referir que no se debe perder de vista que la materia del Recurso de Revisión versa sobre los motivos de inconformidad que ha de señalar </w:t>
      </w:r>
      <w:r w:rsidRPr="000320F2">
        <w:rPr>
          <w:rFonts w:ascii="Palatino Linotype" w:hAnsi="Palatino Linotype"/>
          <w:b/>
          <w:color w:val="000000" w:themeColor="text1"/>
        </w:rPr>
        <w:t>EL RECURRENTE</w:t>
      </w:r>
      <w:r w:rsidRPr="000320F2">
        <w:rPr>
          <w:rFonts w:ascii="Palatino Linotype" w:hAnsi="Palatino Linotype"/>
          <w:bCs/>
          <w:color w:val="000000" w:themeColor="text1"/>
        </w:rPr>
        <w:t xml:space="preserve">, los cuales tendrán por objeto desvirtuar o demostrar la ilegalidad de la respuesta impugnada; situación que en el presente caso no aconteció, toda vez que </w:t>
      </w:r>
      <w:r w:rsidRPr="000320F2">
        <w:rPr>
          <w:rFonts w:ascii="Palatino Linotype" w:hAnsi="Palatino Linotype"/>
          <w:b/>
          <w:color w:val="000000" w:themeColor="text1"/>
        </w:rPr>
        <w:t>EL RECURRENTE</w:t>
      </w:r>
      <w:r w:rsidRPr="000320F2">
        <w:rPr>
          <w:rFonts w:ascii="Palatino Linotype" w:hAnsi="Palatino Linotype"/>
          <w:bCs/>
          <w:color w:val="000000" w:themeColor="text1"/>
        </w:rPr>
        <w:t xml:space="preserve"> impugnó la veracidad de la información proporcionada por </w:t>
      </w:r>
      <w:r w:rsidRPr="000320F2">
        <w:rPr>
          <w:rFonts w:ascii="Palatino Linotype" w:hAnsi="Palatino Linotype"/>
          <w:b/>
          <w:color w:val="000000" w:themeColor="text1"/>
        </w:rPr>
        <w:t xml:space="preserve">EL SUJETO OBLIGADO. </w:t>
      </w:r>
    </w:p>
    <w:p w14:paraId="5C9ABCAD" w14:textId="77777777" w:rsidR="00DE406E" w:rsidRPr="000320F2" w:rsidRDefault="00DE406E" w:rsidP="004701E9">
      <w:pPr>
        <w:spacing w:line="360" w:lineRule="auto"/>
        <w:jc w:val="both"/>
        <w:rPr>
          <w:rFonts w:ascii="Palatino Linotype" w:hAnsi="Palatino Linotype" w:cs="Arial"/>
          <w:color w:val="000000" w:themeColor="text1"/>
        </w:rPr>
      </w:pPr>
    </w:p>
    <w:p w14:paraId="37453155" w14:textId="77777777" w:rsidR="00DE406E" w:rsidRPr="000320F2" w:rsidRDefault="00DE406E" w:rsidP="004701E9">
      <w:pPr>
        <w:spacing w:line="360" w:lineRule="auto"/>
        <w:jc w:val="both"/>
        <w:rPr>
          <w:rFonts w:ascii="Palatino Linotype" w:hAnsi="Palatino Linotype" w:cs="Arial"/>
        </w:rPr>
      </w:pPr>
      <w:r w:rsidRPr="000320F2">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0320F2">
        <w:rPr>
          <w:rFonts w:ascii="Palatino Linotype" w:hAnsi="Palatino Linotype"/>
          <w:color w:val="000000" w:themeColor="text1"/>
        </w:rPr>
        <w:t xml:space="preserve">Instituto de Transparencia, Acceso a la Información Pública y Protección de Datos Personales del Estado de México y Municipios, funge </w:t>
      </w:r>
      <w:r w:rsidRPr="000320F2">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748266B6" w14:textId="77777777" w:rsidR="00DE406E" w:rsidRPr="000320F2" w:rsidRDefault="00DE406E" w:rsidP="004701E9">
      <w:pPr>
        <w:jc w:val="both"/>
        <w:rPr>
          <w:rFonts w:ascii="Palatino Linotype" w:hAnsi="Palatino Linotype" w:cs="Arial"/>
        </w:rPr>
      </w:pPr>
    </w:p>
    <w:p w14:paraId="49AB5658" w14:textId="77777777" w:rsidR="00DE406E" w:rsidRPr="000320F2" w:rsidRDefault="00DE406E" w:rsidP="004701E9">
      <w:pPr>
        <w:tabs>
          <w:tab w:val="left" w:pos="8222"/>
        </w:tabs>
        <w:ind w:left="851" w:right="992"/>
        <w:jc w:val="both"/>
        <w:rPr>
          <w:rFonts w:ascii="Palatino Linotype" w:hAnsi="Palatino Linotype" w:cs="Arial"/>
          <w:i/>
          <w:sz w:val="22"/>
        </w:rPr>
      </w:pPr>
      <w:r w:rsidRPr="000320F2">
        <w:rPr>
          <w:rFonts w:ascii="Palatino Linotype" w:hAnsi="Palatino Linotype" w:cs="Arial"/>
          <w:i/>
          <w:sz w:val="22"/>
        </w:rPr>
        <w:t>“</w:t>
      </w:r>
      <w:r w:rsidRPr="000320F2">
        <w:rPr>
          <w:rFonts w:ascii="Palatino Linotype" w:hAnsi="Palatino Linotype" w:cs="Arial"/>
          <w:b/>
          <w:i/>
          <w:sz w:val="22"/>
        </w:rPr>
        <w:t>Artículo 179</w:t>
      </w:r>
      <w:r w:rsidRPr="000320F2">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4D1C3C1E"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t>I. La negativa a la información solicitada;</w:t>
      </w:r>
    </w:p>
    <w:p w14:paraId="4F3B360C"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t>II. La clasificación de la información;</w:t>
      </w:r>
    </w:p>
    <w:p w14:paraId="2D953A76"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t>III. La declaración de inexistencia de la información;</w:t>
      </w:r>
    </w:p>
    <w:p w14:paraId="50F07B03"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lastRenderedPageBreak/>
        <w:t>IV. La declaración de incompetencia por el sujeto obligado;</w:t>
      </w:r>
    </w:p>
    <w:p w14:paraId="34ABFA22"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t>V. La entrega de información incompleta;</w:t>
      </w:r>
    </w:p>
    <w:p w14:paraId="44A7AE3D"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t>VI. La entrega de información que no corresponda con lo solicitado;</w:t>
      </w:r>
    </w:p>
    <w:p w14:paraId="6FD4235D"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t>VII. La falta de respuesta a una solicitud de acceso a la información;</w:t>
      </w:r>
    </w:p>
    <w:p w14:paraId="385D9262" w14:textId="77777777" w:rsidR="00DE406E" w:rsidRPr="000320F2" w:rsidRDefault="00DE406E" w:rsidP="004701E9">
      <w:pPr>
        <w:tabs>
          <w:tab w:val="left" w:pos="8222"/>
        </w:tabs>
        <w:ind w:left="851" w:right="992"/>
        <w:jc w:val="both"/>
        <w:rPr>
          <w:rFonts w:ascii="Palatino Linotype" w:hAnsi="Palatino Linotype" w:cs="Arial"/>
          <w:i/>
          <w:sz w:val="22"/>
        </w:rPr>
      </w:pPr>
      <w:r w:rsidRPr="000320F2">
        <w:rPr>
          <w:rFonts w:ascii="Palatino Linotype" w:hAnsi="Palatino Linotype" w:cs="Arial"/>
          <w:i/>
          <w:sz w:val="22"/>
        </w:rPr>
        <w:t>VIII. La notificación, entrega o puesta a disposición de información en una modalidad o formato distinto al solicitado;</w:t>
      </w:r>
    </w:p>
    <w:p w14:paraId="78C58D25" w14:textId="77777777" w:rsidR="00DE406E" w:rsidRPr="000320F2" w:rsidRDefault="00DE406E" w:rsidP="004701E9">
      <w:pPr>
        <w:tabs>
          <w:tab w:val="left" w:pos="8222"/>
        </w:tabs>
        <w:ind w:left="851" w:right="992"/>
        <w:jc w:val="both"/>
        <w:rPr>
          <w:rFonts w:ascii="Palatino Linotype" w:hAnsi="Palatino Linotype" w:cs="Arial"/>
          <w:i/>
          <w:sz w:val="22"/>
        </w:rPr>
      </w:pPr>
      <w:r w:rsidRPr="000320F2">
        <w:rPr>
          <w:rFonts w:ascii="Palatino Linotype" w:hAnsi="Palatino Linotype" w:cs="Arial"/>
          <w:i/>
          <w:sz w:val="22"/>
        </w:rPr>
        <w:t>IX. La entrega o puesta a disposición de información en un formato incomprensible y/o no accesible para el solicitante;</w:t>
      </w:r>
    </w:p>
    <w:p w14:paraId="4DC4B296"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t>X. Los costos o tiempos de entrega de la información;</w:t>
      </w:r>
    </w:p>
    <w:p w14:paraId="0E03FEEF"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t>XI. La falta de trámite a una solicitud;</w:t>
      </w:r>
    </w:p>
    <w:p w14:paraId="4A57D384"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t>XII. La negativa a permitir la consulta directa de la información;</w:t>
      </w:r>
    </w:p>
    <w:p w14:paraId="265A4DBD" w14:textId="77777777" w:rsidR="00DE406E" w:rsidRPr="000320F2" w:rsidRDefault="00DE406E" w:rsidP="004701E9">
      <w:pPr>
        <w:tabs>
          <w:tab w:val="left" w:pos="8222"/>
        </w:tabs>
        <w:ind w:left="851" w:right="992"/>
        <w:jc w:val="both"/>
        <w:rPr>
          <w:rFonts w:ascii="Palatino Linotype" w:hAnsi="Palatino Linotype" w:cs="Arial"/>
          <w:i/>
          <w:sz w:val="22"/>
        </w:rPr>
      </w:pPr>
      <w:r w:rsidRPr="000320F2">
        <w:rPr>
          <w:rFonts w:ascii="Palatino Linotype" w:hAnsi="Palatino Linotype" w:cs="Arial"/>
          <w:i/>
          <w:sz w:val="22"/>
        </w:rPr>
        <w:t>XIII. La falta, deficiencia o insuficiencia de la fundamentación y/o motivación en la respuesta; y</w:t>
      </w:r>
    </w:p>
    <w:p w14:paraId="71651CE1" w14:textId="77777777" w:rsidR="00DE406E" w:rsidRPr="000320F2" w:rsidRDefault="00DE406E" w:rsidP="004701E9">
      <w:pPr>
        <w:ind w:left="851" w:right="992"/>
        <w:jc w:val="both"/>
        <w:rPr>
          <w:rFonts w:ascii="Palatino Linotype" w:hAnsi="Palatino Linotype" w:cs="Arial"/>
          <w:i/>
          <w:sz w:val="22"/>
        </w:rPr>
      </w:pPr>
      <w:r w:rsidRPr="000320F2">
        <w:rPr>
          <w:rFonts w:ascii="Palatino Linotype" w:hAnsi="Palatino Linotype" w:cs="Arial"/>
          <w:i/>
          <w:sz w:val="22"/>
        </w:rPr>
        <w:t>XIV. La orientación a un trámite específico.</w:t>
      </w:r>
    </w:p>
    <w:p w14:paraId="4F11E00B" w14:textId="77777777" w:rsidR="00DE406E" w:rsidRPr="000320F2" w:rsidRDefault="00DE406E" w:rsidP="004701E9">
      <w:pPr>
        <w:ind w:left="851" w:right="992"/>
        <w:jc w:val="both"/>
        <w:rPr>
          <w:rFonts w:ascii="Palatino Linotype" w:hAnsi="Palatino Linotype" w:cs="Arial"/>
          <w:i/>
          <w:sz w:val="22"/>
        </w:rPr>
      </w:pPr>
    </w:p>
    <w:p w14:paraId="7BCCED05" w14:textId="77777777" w:rsidR="00DE406E" w:rsidRPr="000320F2" w:rsidRDefault="00DE406E" w:rsidP="004701E9">
      <w:pPr>
        <w:tabs>
          <w:tab w:val="left" w:pos="8222"/>
        </w:tabs>
        <w:ind w:left="851" w:right="992"/>
        <w:jc w:val="both"/>
        <w:rPr>
          <w:rFonts w:ascii="Palatino Linotype" w:hAnsi="Palatino Linotype" w:cs="Arial"/>
          <w:i/>
          <w:sz w:val="22"/>
        </w:rPr>
      </w:pPr>
      <w:r w:rsidRPr="000320F2">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7FADCFA6" w14:textId="77777777" w:rsidR="00DE406E" w:rsidRPr="000320F2" w:rsidRDefault="00DE406E" w:rsidP="004701E9">
      <w:pPr>
        <w:jc w:val="both"/>
        <w:rPr>
          <w:rFonts w:ascii="Palatino Linotype" w:hAnsi="Palatino Linotype" w:cs="Arial"/>
        </w:rPr>
      </w:pPr>
    </w:p>
    <w:p w14:paraId="4A0416CE" w14:textId="13387B4D" w:rsidR="00DE406E" w:rsidRPr="000320F2" w:rsidRDefault="00DE406E" w:rsidP="004701E9">
      <w:pPr>
        <w:spacing w:line="360" w:lineRule="auto"/>
        <w:jc w:val="both"/>
        <w:rPr>
          <w:rFonts w:ascii="Palatino Linotype" w:hAnsi="Palatino Linotype" w:cs="Arial"/>
        </w:rPr>
      </w:pPr>
      <w:r w:rsidRPr="000320F2">
        <w:rPr>
          <w:rFonts w:ascii="Palatino Linotype" w:hAnsi="Palatino Linotype" w:cs="Arial"/>
        </w:rPr>
        <w:t>Derivado del contenido del numeral citado en el párrafo que antecede, se advierte que no se encuentran dentro de citadas causales, alguna hipótesis que prevea la veracidad de la información</w:t>
      </w:r>
      <w:r w:rsidR="00DA7D91" w:rsidRPr="000320F2">
        <w:rPr>
          <w:rFonts w:ascii="Palatino Linotype" w:hAnsi="Palatino Linotype" w:cs="Arial"/>
        </w:rPr>
        <w:t xml:space="preserve"> y ampliación de solicitudes</w:t>
      </w:r>
      <w:r w:rsidRPr="000320F2">
        <w:rPr>
          <w:rFonts w:ascii="Palatino Linotype" w:hAnsi="Palatino Linotype" w:cs="Arial"/>
        </w:rPr>
        <w:t xml:space="preserve">. </w:t>
      </w:r>
    </w:p>
    <w:p w14:paraId="19EBAE49" w14:textId="77777777" w:rsidR="00DE406E" w:rsidRPr="000320F2" w:rsidRDefault="00DE406E" w:rsidP="004701E9">
      <w:pPr>
        <w:spacing w:line="360" w:lineRule="auto"/>
        <w:jc w:val="both"/>
        <w:rPr>
          <w:rFonts w:ascii="Palatino Linotype" w:hAnsi="Palatino Linotype" w:cs="Arial"/>
        </w:rPr>
      </w:pPr>
    </w:p>
    <w:p w14:paraId="0189EB02" w14:textId="77777777" w:rsidR="00DE406E" w:rsidRPr="000320F2" w:rsidRDefault="00DE406E" w:rsidP="004701E9">
      <w:pPr>
        <w:spacing w:line="360" w:lineRule="auto"/>
        <w:jc w:val="both"/>
        <w:rPr>
          <w:rFonts w:ascii="Palatino Linotype" w:hAnsi="Palatino Linotype" w:cs="Arial"/>
        </w:rPr>
      </w:pPr>
      <w:r w:rsidRPr="000320F2">
        <w:rPr>
          <w:rFonts w:ascii="Palatino Linotype" w:hAnsi="Palatino Linotype" w:cs="Arial"/>
          <w:lang w:eastAsia="es-MX"/>
        </w:rPr>
        <w:t xml:space="preserve">Derivado de lo anterior, es importante traer a contexto lo dispuesto en los artículos </w:t>
      </w:r>
      <w:r w:rsidRPr="000320F2">
        <w:rPr>
          <w:rFonts w:ascii="Palatino Linotype" w:hAnsi="Palatino Linotype" w:cs="Arial"/>
        </w:rPr>
        <w:t>186, 191 y 192 de la Ley de Transparencia y Acceso a la Información Pública del Estado de México y Municipios, los cuales disponen lo siguiente:</w:t>
      </w:r>
    </w:p>
    <w:p w14:paraId="23095FF4" w14:textId="77777777" w:rsidR="00DE406E" w:rsidRPr="000320F2" w:rsidRDefault="00DE406E" w:rsidP="004701E9">
      <w:pPr>
        <w:jc w:val="both"/>
        <w:rPr>
          <w:rFonts w:ascii="Palatino Linotype" w:hAnsi="Palatino Linotype" w:cs="Arial"/>
          <w:lang w:eastAsia="es-MX"/>
        </w:rPr>
      </w:pPr>
    </w:p>
    <w:p w14:paraId="39B2DE45"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“Artículo 186. </w:t>
      </w:r>
      <w:r w:rsidRPr="000320F2">
        <w:rPr>
          <w:rFonts w:ascii="Palatino Linotype" w:eastAsiaTheme="minorEastAsia" w:hAnsi="Palatino Linotype" w:cs="Bookman Old Style"/>
          <w:i/>
          <w:sz w:val="22"/>
          <w:szCs w:val="22"/>
        </w:rPr>
        <w:t>Las resoluciones del Instituto podrán:</w:t>
      </w:r>
    </w:p>
    <w:p w14:paraId="1E05DF1D"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 </w:t>
      </w:r>
      <w:r w:rsidRPr="000320F2">
        <w:rPr>
          <w:rFonts w:ascii="Palatino Linotype" w:eastAsiaTheme="minorEastAsia" w:hAnsi="Palatino Linotype" w:cs="Bookman Old Style"/>
          <w:i/>
          <w:sz w:val="22"/>
          <w:szCs w:val="22"/>
        </w:rPr>
        <w:t>Desechar o sobreseer el recurso;</w:t>
      </w:r>
    </w:p>
    <w:p w14:paraId="624D15D4"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II. </w:t>
      </w:r>
      <w:r w:rsidRPr="000320F2">
        <w:rPr>
          <w:rFonts w:ascii="Palatino Linotype" w:eastAsiaTheme="minorEastAsia" w:hAnsi="Palatino Linotype" w:cs="Bookman Old Style"/>
          <w:i/>
          <w:sz w:val="22"/>
          <w:szCs w:val="22"/>
        </w:rPr>
        <w:t>Confirmar la respuesta del sujeto obligado;</w:t>
      </w:r>
    </w:p>
    <w:p w14:paraId="424B4BFE"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III. </w:t>
      </w:r>
      <w:r w:rsidRPr="000320F2">
        <w:rPr>
          <w:rFonts w:ascii="Palatino Linotype" w:eastAsiaTheme="minorEastAsia" w:hAnsi="Palatino Linotype" w:cs="Bookman Old Style"/>
          <w:i/>
          <w:sz w:val="22"/>
          <w:szCs w:val="22"/>
        </w:rPr>
        <w:t>Revocar o modificar la respuesta del sujeto obligado; y</w:t>
      </w:r>
    </w:p>
    <w:p w14:paraId="5DAF3147" w14:textId="77777777" w:rsidR="00DE406E" w:rsidRPr="000320F2" w:rsidRDefault="00DE406E" w:rsidP="004701E9">
      <w:pPr>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IV. </w:t>
      </w:r>
      <w:r w:rsidRPr="000320F2">
        <w:rPr>
          <w:rFonts w:ascii="Palatino Linotype" w:eastAsiaTheme="minorEastAsia" w:hAnsi="Palatino Linotype" w:cs="Bookman Old Style"/>
          <w:i/>
          <w:sz w:val="22"/>
          <w:szCs w:val="22"/>
        </w:rPr>
        <w:t>Ordenar la entrega de la información</w:t>
      </w:r>
    </w:p>
    <w:p w14:paraId="2502611D" w14:textId="77777777" w:rsidR="00DE406E" w:rsidRPr="000320F2" w:rsidRDefault="00DE406E" w:rsidP="004701E9">
      <w:pPr>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w:t>
      </w:r>
    </w:p>
    <w:p w14:paraId="675453B9"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Bold"/>
          <w:b/>
          <w:bCs/>
          <w:i/>
          <w:sz w:val="22"/>
          <w:szCs w:val="22"/>
        </w:rPr>
      </w:pPr>
    </w:p>
    <w:p w14:paraId="291CD745"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Artículo 191. </w:t>
      </w:r>
      <w:r w:rsidRPr="000320F2">
        <w:rPr>
          <w:rFonts w:ascii="Palatino Linotype" w:eastAsiaTheme="minorEastAsia" w:hAnsi="Palatino Linotype" w:cs="Bookman Old Style"/>
          <w:i/>
          <w:sz w:val="22"/>
          <w:szCs w:val="22"/>
        </w:rPr>
        <w:t>El recurso será desechado por improcedente cuando:</w:t>
      </w:r>
    </w:p>
    <w:p w14:paraId="527B3D98"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 </w:t>
      </w:r>
      <w:r w:rsidRPr="000320F2">
        <w:rPr>
          <w:rFonts w:ascii="Palatino Linotype" w:eastAsiaTheme="minorEastAsia" w:hAnsi="Palatino Linotype" w:cs="Bookman Old Style"/>
          <w:i/>
          <w:sz w:val="22"/>
          <w:szCs w:val="22"/>
        </w:rPr>
        <w:t>Sea extemporáneo por haber transcurrido el plazo establecido en la presente Ley, a partir de la respuesta;</w:t>
      </w:r>
    </w:p>
    <w:p w14:paraId="5CF6CDA7"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II. </w:t>
      </w:r>
      <w:r w:rsidRPr="000320F2">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033C6CEB"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III. </w:t>
      </w:r>
      <w:r w:rsidRPr="000320F2">
        <w:rPr>
          <w:rFonts w:ascii="Palatino Linotype" w:eastAsiaTheme="minorEastAsia" w:hAnsi="Palatino Linotype" w:cs="Bookman Old Style"/>
          <w:i/>
          <w:sz w:val="22"/>
          <w:szCs w:val="22"/>
        </w:rPr>
        <w:t>No actualice alguno de los supuestos previstos en la presente Ley;</w:t>
      </w:r>
    </w:p>
    <w:p w14:paraId="402B2067"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IV. </w:t>
      </w:r>
      <w:r w:rsidRPr="000320F2">
        <w:rPr>
          <w:rFonts w:ascii="Palatino Linotype" w:eastAsiaTheme="minorEastAsia" w:hAnsi="Palatino Linotype" w:cs="Bookman Old Style"/>
          <w:i/>
          <w:sz w:val="22"/>
          <w:szCs w:val="22"/>
        </w:rPr>
        <w:t>No se haya desahogado la prevención en los términos establecidos en la presente Ley;</w:t>
      </w:r>
    </w:p>
    <w:p w14:paraId="5186EFA1"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V. </w:t>
      </w:r>
      <w:r w:rsidRPr="000320F2">
        <w:rPr>
          <w:rFonts w:ascii="Palatino Linotype" w:eastAsiaTheme="minorEastAsia" w:hAnsi="Palatino Linotype" w:cs="Bookman Old Style"/>
          <w:b/>
          <w:i/>
          <w:sz w:val="22"/>
          <w:szCs w:val="22"/>
        </w:rPr>
        <w:t>Se impugne la veracidad de la información proporcionada</w:t>
      </w:r>
      <w:r w:rsidRPr="000320F2">
        <w:rPr>
          <w:rFonts w:ascii="Palatino Linotype" w:eastAsiaTheme="minorEastAsia" w:hAnsi="Palatino Linotype" w:cs="Bookman Old Style"/>
          <w:i/>
          <w:sz w:val="22"/>
          <w:szCs w:val="22"/>
        </w:rPr>
        <w:t>;</w:t>
      </w:r>
    </w:p>
    <w:p w14:paraId="40A3C6A9"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VI. </w:t>
      </w:r>
      <w:r w:rsidRPr="000320F2">
        <w:rPr>
          <w:rFonts w:ascii="Palatino Linotype" w:eastAsiaTheme="minorEastAsia" w:hAnsi="Palatino Linotype" w:cs="Bookman Old Style"/>
          <w:i/>
          <w:sz w:val="22"/>
          <w:szCs w:val="22"/>
        </w:rPr>
        <w:t>Se trate de una consulta, o trámite en específico; y</w:t>
      </w:r>
    </w:p>
    <w:p w14:paraId="66090CB2"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b/>
          <w:i/>
          <w:sz w:val="22"/>
          <w:szCs w:val="22"/>
        </w:rPr>
      </w:pPr>
      <w:r w:rsidRPr="000320F2">
        <w:rPr>
          <w:rFonts w:ascii="Palatino Linotype" w:eastAsiaTheme="minorEastAsia" w:hAnsi="Palatino Linotype" w:cs="Bookman Old Style,Bold"/>
          <w:b/>
          <w:bCs/>
          <w:i/>
          <w:sz w:val="22"/>
          <w:szCs w:val="22"/>
        </w:rPr>
        <w:t xml:space="preserve">VII. </w:t>
      </w:r>
      <w:r w:rsidRPr="000320F2">
        <w:rPr>
          <w:rFonts w:ascii="Palatino Linotype" w:eastAsiaTheme="minorEastAsia" w:hAnsi="Palatino Linotype" w:cs="Bookman Old Style"/>
          <w:b/>
          <w:i/>
          <w:sz w:val="22"/>
          <w:szCs w:val="22"/>
        </w:rPr>
        <w:t>El recurrente amplíe su solicitud en el Recurso de Revisión, únicamente respecto de los nuevos contenidos.</w:t>
      </w:r>
    </w:p>
    <w:p w14:paraId="0438F790"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p>
    <w:p w14:paraId="187DFC33"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Artículo 192. </w:t>
      </w:r>
      <w:r w:rsidRPr="000320F2">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3440DC70"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 </w:t>
      </w:r>
      <w:r w:rsidRPr="000320F2">
        <w:rPr>
          <w:rFonts w:ascii="Palatino Linotype" w:eastAsiaTheme="minorEastAsia" w:hAnsi="Palatino Linotype" w:cs="Bookman Old Style"/>
          <w:i/>
          <w:sz w:val="22"/>
          <w:szCs w:val="22"/>
        </w:rPr>
        <w:t>El recurrente se desista expresamente del recurso;</w:t>
      </w:r>
    </w:p>
    <w:p w14:paraId="37557919"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II. </w:t>
      </w:r>
      <w:r w:rsidRPr="000320F2">
        <w:rPr>
          <w:rFonts w:ascii="Palatino Linotype" w:eastAsiaTheme="minorEastAsia" w:hAnsi="Palatino Linotype" w:cs="Bookman Old Style"/>
          <w:i/>
          <w:sz w:val="22"/>
          <w:szCs w:val="22"/>
        </w:rPr>
        <w:t>El recurrente fallezca o, tratándose de personas jurídicas colectivas, se disuelva;</w:t>
      </w:r>
    </w:p>
    <w:p w14:paraId="651387B3"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i/>
          <w:sz w:val="22"/>
          <w:szCs w:val="22"/>
        </w:rPr>
      </w:pPr>
      <w:r w:rsidRPr="000320F2">
        <w:rPr>
          <w:rFonts w:ascii="Palatino Linotype" w:eastAsiaTheme="minorEastAsia" w:hAnsi="Palatino Linotype" w:cs="Bookman Old Style,Bold"/>
          <w:b/>
          <w:bCs/>
          <w:i/>
          <w:sz w:val="22"/>
          <w:szCs w:val="22"/>
        </w:rPr>
        <w:t xml:space="preserve">III. </w:t>
      </w:r>
      <w:r w:rsidRPr="000320F2">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3949D324"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b/>
          <w:i/>
          <w:sz w:val="22"/>
          <w:szCs w:val="22"/>
        </w:rPr>
      </w:pPr>
      <w:r w:rsidRPr="000320F2">
        <w:rPr>
          <w:rFonts w:ascii="Palatino Linotype" w:eastAsiaTheme="minorEastAsia" w:hAnsi="Palatino Linotype" w:cs="Bookman Old Style,Bold"/>
          <w:b/>
          <w:bCs/>
          <w:i/>
          <w:sz w:val="22"/>
          <w:szCs w:val="22"/>
        </w:rPr>
        <w:t xml:space="preserve">IV. </w:t>
      </w:r>
      <w:r w:rsidRPr="000320F2">
        <w:rPr>
          <w:rFonts w:ascii="Palatino Linotype" w:eastAsiaTheme="minorEastAsia" w:hAnsi="Palatino Linotype" w:cs="Bookman Old Style"/>
          <w:b/>
          <w:i/>
          <w:sz w:val="22"/>
          <w:szCs w:val="22"/>
        </w:rPr>
        <w:t>Admitido el Recurso de Revisión, aparezca alguna causal de improcedencia en los términos de la presente Ley; y</w:t>
      </w:r>
    </w:p>
    <w:p w14:paraId="6035E23E"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sz w:val="22"/>
          <w:szCs w:val="22"/>
        </w:rPr>
      </w:pPr>
      <w:r w:rsidRPr="000320F2">
        <w:rPr>
          <w:rFonts w:ascii="Palatino Linotype" w:eastAsiaTheme="minorEastAsia" w:hAnsi="Palatino Linotype" w:cs="Bookman Old Style,Bold"/>
          <w:b/>
          <w:bCs/>
          <w:i/>
          <w:sz w:val="22"/>
          <w:szCs w:val="22"/>
        </w:rPr>
        <w:t xml:space="preserve">V. </w:t>
      </w:r>
      <w:r w:rsidRPr="000320F2">
        <w:rPr>
          <w:rFonts w:ascii="Palatino Linotype" w:eastAsiaTheme="minorEastAsia" w:hAnsi="Palatino Linotype" w:cs="Bookman Old Style"/>
          <w:i/>
          <w:sz w:val="22"/>
          <w:szCs w:val="22"/>
        </w:rPr>
        <w:t>Cuando por cualquier motivo quede sin materia el recurso</w:t>
      </w:r>
      <w:r w:rsidRPr="000320F2">
        <w:rPr>
          <w:rFonts w:ascii="Palatino Linotype" w:eastAsiaTheme="minorEastAsia" w:hAnsi="Palatino Linotype" w:cs="Bookman Old Style"/>
          <w:sz w:val="22"/>
          <w:szCs w:val="22"/>
        </w:rPr>
        <w:t>.”</w:t>
      </w:r>
    </w:p>
    <w:p w14:paraId="0E356062"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sz w:val="22"/>
          <w:szCs w:val="22"/>
        </w:rPr>
      </w:pPr>
      <w:r w:rsidRPr="000320F2">
        <w:rPr>
          <w:rFonts w:ascii="Palatino Linotype" w:eastAsiaTheme="minorEastAsia" w:hAnsi="Palatino Linotype" w:cs="Bookman Old Style,Bold"/>
          <w:bCs/>
          <w:i/>
          <w:sz w:val="22"/>
          <w:szCs w:val="22"/>
        </w:rPr>
        <w:t>(Énfasis añadido)</w:t>
      </w:r>
    </w:p>
    <w:p w14:paraId="30BF4CBF" w14:textId="77777777" w:rsidR="00DE406E" w:rsidRPr="000320F2" w:rsidRDefault="00DE406E" w:rsidP="004701E9">
      <w:pPr>
        <w:autoSpaceDE w:val="0"/>
        <w:autoSpaceDN w:val="0"/>
        <w:adjustRightInd w:val="0"/>
        <w:ind w:left="851" w:right="899"/>
        <w:jc w:val="both"/>
        <w:rPr>
          <w:rFonts w:ascii="Palatino Linotype" w:eastAsiaTheme="minorEastAsia" w:hAnsi="Palatino Linotype" w:cs="Bookman Old Style"/>
          <w:sz w:val="22"/>
          <w:szCs w:val="22"/>
        </w:rPr>
      </w:pPr>
    </w:p>
    <w:p w14:paraId="35EFF741" w14:textId="77777777" w:rsidR="00DE406E" w:rsidRPr="000320F2" w:rsidRDefault="00DE406E" w:rsidP="004701E9">
      <w:pPr>
        <w:spacing w:line="360" w:lineRule="auto"/>
        <w:ind w:right="49"/>
        <w:jc w:val="both"/>
        <w:rPr>
          <w:rFonts w:ascii="Palatino Linotype" w:hAnsi="Palatino Linotype" w:cs="Arial"/>
        </w:rPr>
      </w:pPr>
      <w:r w:rsidRPr="000320F2">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51ED5779" w14:textId="77777777" w:rsidR="00DE406E" w:rsidRPr="000320F2" w:rsidRDefault="00DE406E" w:rsidP="004701E9">
      <w:pPr>
        <w:spacing w:line="360" w:lineRule="auto"/>
        <w:ind w:right="49"/>
        <w:jc w:val="both"/>
        <w:rPr>
          <w:rFonts w:ascii="Palatino Linotype" w:hAnsi="Palatino Linotype" w:cs="Arial"/>
        </w:rPr>
      </w:pPr>
    </w:p>
    <w:p w14:paraId="19419526" w14:textId="7263B388" w:rsidR="00DE406E" w:rsidRPr="000320F2" w:rsidRDefault="00DE406E" w:rsidP="004701E9">
      <w:pPr>
        <w:spacing w:line="360" w:lineRule="auto"/>
        <w:ind w:right="49"/>
        <w:jc w:val="both"/>
        <w:rPr>
          <w:rFonts w:ascii="Palatino Linotype" w:hAnsi="Palatino Linotype" w:cs="Arial"/>
        </w:rPr>
      </w:pPr>
      <w:r w:rsidRPr="000320F2">
        <w:rPr>
          <w:rFonts w:ascii="Palatino Linotype" w:hAnsi="Palatino Linotype" w:cs="Arial"/>
        </w:rPr>
        <w:lastRenderedPageBreak/>
        <w:t>Dentro de este orden de ideas, es evidente que no se puede invocar el precepto legal 191 de la Ley de Transparencia y Acceso a la Información Pública del Estado de México y Municipios, posterior a que ha sido admitido, determinand</w:t>
      </w:r>
      <w:r w:rsidR="00D16536" w:rsidRPr="000320F2">
        <w:rPr>
          <w:rFonts w:ascii="Palatino Linotype" w:hAnsi="Palatino Linotype" w:cs="Arial"/>
        </w:rPr>
        <w:t>o la actualización la impugnación de la veracidad de información y ampliación de solicitud</w:t>
      </w:r>
      <w:r w:rsidRPr="000320F2">
        <w:rPr>
          <w:rFonts w:ascii="Palatino Linotype" w:hAnsi="Palatino Linotype" w:cs="Arial"/>
        </w:rPr>
        <w:t>.</w:t>
      </w:r>
    </w:p>
    <w:p w14:paraId="0403A4A1" w14:textId="77777777" w:rsidR="00DE406E" w:rsidRPr="000320F2" w:rsidRDefault="00DE406E" w:rsidP="004701E9">
      <w:pPr>
        <w:spacing w:line="360" w:lineRule="auto"/>
        <w:ind w:right="49"/>
        <w:jc w:val="both"/>
        <w:rPr>
          <w:rFonts w:ascii="Palatino Linotype" w:hAnsi="Palatino Linotype" w:cs="Arial"/>
        </w:rPr>
      </w:pPr>
    </w:p>
    <w:p w14:paraId="1ACF7574" w14:textId="77777777" w:rsidR="00DE406E" w:rsidRPr="000320F2" w:rsidRDefault="00DE406E" w:rsidP="004701E9">
      <w:pPr>
        <w:spacing w:line="360" w:lineRule="auto"/>
        <w:ind w:right="49"/>
        <w:jc w:val="both"/>
        <w:rPr>
          <w:rFonts w:ascii="Palatino Linotype" w:hAnsi="Palatino Linotype" w:cs="Arial"/>
        </w:rPr>
      </w:pPr>
      <w:r w:rsidRPr="000320F2">
        <w:rPr>
          <w:rFonts w:ascii="Palatino Linotype" w:hAnsi="Palatino Linotype" w:cs="Arial"/>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23D9A920" w14:textId="77777777" w:rsidR="00DE406E" w:rsidRPr="000320F2" w:rsidRDefault="00DE406E" w:rsidP="004701E9">
      <w:pPr>
        <w:spacing w:line="360" w:lineRule="auto"/>
        <w:ind w:right="49"/>
        <w:jc w:val="both"/>
        <w:rPr>
          <w:rFonts w:ascii="Palatino Linotype" w:hAnsi="Palatino Linotype" w:cs="Arial"/>
        </w:rPr>
      </w:pPr>
    </w:p>
    <w:p w14:paraId="7039FD20" w14:textId="253AE64F" w:rsidR="00DE406E" w:rsidRPr="000320F2" w:rsidRDefault="00DE406E" w:rsidP="004701E9">
      <w:pPr>
        <w:spacing w:line="360" w:lineRule="auto"/>
        <w:ind w:right="49"/>
        <w:jc w:val="both"/>
        <w:rPr>
          <w:rFonts w:ascii="Palatino Linotype" w:hAnsi="Palatino Linotype" w:cs="Arial"/>
        </w:rPr>
      </w:pPr>
      <w:r w:rsidRPr="000320F2">
        <w:rPr>
          <w:rFonts w:ascii="Palatino Linotype" w:hAnsi="Palatino Linotype" w:cs="Arial"/>
        </w:rPr>
        <w:t xml:space="preserve">Del análisis de las constancias que obran en el expediente electrónico formado en el </w:t>
      </w:r>
      <w:r w:rsidRPr="000320F2">
        <w:rPr>
          <w:rFonts w:ascii="Palatino Linotype" w:hAnsi="Palatino Linotype" w:cs="Arial"/>
          <w:b/>
          <w:bCs/>
        </w:rPr>
        <w:t xml:space="preserve">SAIMEX </w:t>
      </w:r>
      <w:r w:rsidRPr="000320F2">
        <w:rPr>
          <w:rFonts w:ascii="Palatino Linotype" w:hAnsi="Palatino Linotype" w:cs="Arial"/>
        </w:rPr>
        <w:t xml:space="preserve">del Recurso de Revisión materia del presente estudio, se advierte que se actualiza la causal de </w:t>
      </w:r>
      <w:r w:rsidRPr="000320F2">
        <w:rPr>
          <w:rFonts w:ascii="Palatino Linotype" w:hAnsi="Palatino Linotype" w:cs="Arial"/>
          <w:b/>
          <w:bCs/>
        </w:rPr>
        <w:t xml:space="preserve">sobreseimiento </w:t>
      </w:r>
      <w:r w:rsidRPr="000320F2">
        <w:rPr>
          <w:rFonts w:ascii="Palatino Linotype" w:hAnsi="Palatino Linotype" w:cs="Arial"/>
        </w:rPr>
        <w:t>prevista en el artículo 192 fracción IV en relación con el artículo 191</w:t>
      </w:r>
      <w:r w:rsidR="008062A8" w:rsidRPr="000320F2">
        <w:rPr>
          <w:rFonts w:ascii="Palatino Linotype" w:hAnsi="Palatino Linotype" w:cs="Arial"/>
        </w:rPr>
        <w:t xml:space="preserve">, fracciones </w:t>
      </w:r>
      <w:r w:rsidRPr="000320F2">
        <w:rPr>
          <w:rFonts w:ascii="Palatino Linotype" w:hAnsi="Palatino Linotype" w:cs="Arial"/>
        </w:rPr>
        <w:t xml:space="preserve">V </w:t>
      </w:r>
      <w:r w:rsidR="008062A8" w:rsidRPr="000320F2">
        <w:rPr>
          <w:rFonts w:ascii="Palatino Linotype" w:hAnsi="Palatino Linotype" w:cs="Arial"/>
        </w:rPr>
        <w:t xml:space="preserve">y VII </w:t>
      </w:r>
      <w:r w:rsidRPr="000320F2">
        <w:rPr>
          <w:rFonts w:ascii="Palatino Linotype" w:hAnsi="Palatino Linotype" w:cs="Arial"/>
        </w:rPr>
        <w:t>de la Ley de Transparencia y Acceso a la Información Pública del Estado de México y Municipios,  lo anterior, por cómo se ha analizado en el presente estudio, no existen elementos de procedencia.</w:t>
      </w:r>
    </w:p>
    <w:p w14:paraId="7BB09FEB" w14:textId="77777777" w:rsidR="00DE406E" w:rsidRPr="000320F2" w:rsidRDefault="00DE406E" w:rsidP="004701E9">
      <w:pPr>
        <w:spacing w:line="360" w:lineRule="auto"/>
        <w:jc w:val="both"/>
        <w:rPr>
          <w:rFonts w:ascii="Palatino Linotype" w:hAnsi="Palatino Linotype" w:cs="Arial"/>
          <w:lang w:eastAsia="es-MX"/>
        </w:rPr>
      </w:pPr>
    </w:p>
    <w:p w14:paraId="41F3FEC5" w14:textId="77777777" w:rsidR="00DE406E" w:rsidRPr="000320F2" w:rsidRDefault="00DE406E" w:rsidP="004701E9">
      <w:pPr>
        <w:spacing w:line="360" w:lineRule="auto"/>
        <w:ind w:right="49"/>
        <w:jc w:val="both"/>
        <w:rPr>
          <w:rFonts w:ascii="Palatino Linotype" w:hAnsi="Palatino Linotype" w:cs="Arial"/>
        </w:rPr>
      </w:pPr>
      <w:r w:rsidRPr="000320F2">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4881A3E8" w14:textId="77777777" w:rsidR="00DE406E" w:rsidRPr="000320F2" w:rsidRDefault="00DE406E" w:rsidP="004701E9">
      <w:pPr>
        <w:ind w:right="49"/>
        <w:jc w:val="both"/>
        <w:rPr>
          <w:rFonts w:ascii="Palatino Linotype" w:hAnsi="Palatino Linotype" w:cs="Arial"/>
          <w:sz w:val="22"/>
          <w:szCs w:val="22"/>
        </w:rPr>
      </w:pPr>
    </w:p>
    <w:p w14:paraId="3079DB0A" w14:textId="77777777" w:rsidR="00DE406E" w:rsidRPr="000320F2" w:rsidRDefault="00DE406E" w:rsidP="004701E9">
      <w:pPr>
        <w:autoSpaceDE w:val="0"/>
        <w:autoSpaceDN w:val="0"/>
        <w:adjustRightInd w:val="0"/>
        <w:ind w:left="851" w:right="899"/>
        <w:jc w:val="both"/>
        <w:rPr>
          <w:rFonts w:ascii="Palatino Linotype" w:hAnsi="Palatino Linotype" w:cs="Arial"/>
          <w:i/>
          <w:sz w:val="22"/>
          <w:szCs w:val="22"/>
        </w:rPr>
      </w:pPr>
      <w:r w:rsidRPr="000320F2">
        <w:rPr>
          <w:rFonts w:ascii="Palatino Linotype" w:hAnsi="Palatino Linotype" w:cs="Arial"/>
          <w:b/>
          <w:i/>
          <w:sz w:val="22"/>
          <w:szCs w:val="22"/>
        </w:rPr>
        <w:t xml:space="preserve">“IMPROCEDENCIA. ESTUDIO PREFERENCIAL DE LAS CAUSALES PREVISTAS EN EL ARTÍCULO 73 DE LA LEY DE AMPARO. </w:t>
      </w:r>
      <w:r w:rsidRPr="000320F2">
        <w:rPr>
          <w:rFonts w:ascii="Palatino Linotype" w:hAnsi="Palatino Linotype" w:cs="Arial"/>
          <w:i/>
          <w:sz w:val="22"/>
          <w:szCs w:val="22"/>
        </w:rPr>
        <w:t xml:space="preserve">De </w:t>
      </w:r>
      <w:r w:rsidRPr="000320F2">
        <w:rPr>
          <w:rFonts w:ascii="Palatino Linotype" w:hAnsi="Palatino Linotype" w:cs="Arial"/>
          <w:i/>
          <w:sz w:val="22"/>
          <w:szCs w:val="22"/>
        </w:rPr>
        <w:lastRenderedPageBreak/>
        <w:t>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4DD4EDB7" w14:textId="77777777" w:rsidR="00DE406E" w:rsidRPr="000320F2" w:rsidRDefault="00DE406E" w:rsidP="004701E9">
      <w:pPr>
        <w:autoSpaceDE w:val="0"/>
        <w:autoSpaceDN w:val="0"/>
        <w:adjustRightInd w:val="0"/>
        <w:ind w:left="851" w:right="899"/>
        <w:jc w:val="both"/>
        <w:rPr>
          <w:rFonts w:ascii="Palatino Linotype" w:hAnsi="Palatino Linotype" w:cs="Arial"/>
          <w:i/>
          <w:sz w:val="22"/>
          <w:szCs w:val="22"/>
        </w:rPr>
      </w:pPr>
    </w:p>
    <w:p w14:paraId="7CB07293" w14:textId="12EEC185" w:rsidR="00DE406E" w:rsidRPr="000320F2" w:rsidRDefault="00DE406E" w:rsidP="004701E9">
      <w:pPr>
        <w:spacing w:line="360" w:lineRule="auto"/>
        <w:ind w:right="49"/>
        <w:jc w:val="both"/>
        <w:rPr>
          <w:rFonts w:ascii="Palatino Linotype" w:hAnsi="Palatino Linotype"/>
        </w:rPr>
      </w:pPr>
      <w:r w:rsidRPr="000320F2">
        <w:rPr>
          <w:rFonts w:ascii="Palatino Linotype" w:hAnsi="Palatino Linotype"/>
        </w:rPr>
        <w:t>Por ello, en té</w:t>
      </w:r>
      <w:r w:rsidR="008062A8" w:rsidRPr="000320F2">
        <w:rPr>
          <w:rFonts w:ascii="Palatino Linotype" w:hAnsi="Palatino Linotype"/>
        </w:rPr>
        <w:t xml:space="preserve">rminos del artículo 191, fracciones </w:t>
      </w:r>
      <w:r w:rsidRPr="000320F2">
        <w:rPr>
          <w:rFonts w:ascii="Palatino Linotype" w:hAnsi="Palatino Linotype"/>
        </w:rPr>
        <w:t>V</w:t>
      </w:r>
      <w:r w:rsidR="008062A8" w:rsidRPr="000320F2">
        <w:rPr>
          <w:rFonts w:ascii="Palatino Linotype" w:hAnsi="Palatino Linotype"/>
        </w:rPr>
        <w:t xml:space="preserve"> y VII</w:t>
      </w:r>
      <w:r w:rsidRPr="000320F2">
        <w:rPr>
          <w:rFonts w:ascii="Palatino Linotype" w:hAnsi="Palatino Linotype"/>
        </w:rPr>
        <w:t xml:space="preserve"> de la Ley de Transparencia y Acceso a la Información Pública del Estado de México y Municipios, este Órgano Garante considera procedente </w:t>
      </w:r>
      <w:r w:rsidRPr="000320F2">
        <w:rPr>
          <w:rFonts w:ascii="Palatino Linotype" w:hAnsi="Palatino Linotype"/>
          <w:b/>
        </w:rPr>
        <w:t xml:space="preserve">SOBRESEER </w:t>
      </w:r>
      <w:r w:rsidRPr="000320F2">
        <w:rPr>
          <w:rFonts w:ascii="Palatino Linotype" w:hAnsi="Palatino Linotype"/>
        </w:rPr>
        <w:t>el presente Recurso de Revisión, toda vez que se actualiza la fracción IV del artículo 192 del citado ordenamiento legal.</w:t>
      </w:r>
    </w:p>
    <w:p w14:paraId="18285D3A" w14:textId="77777777" w:rsidR="00DE406E" w:rsidRPr="000320F2" w:rsidRDefault="00DE406E" w:rsidP="004701E9">
      <w:pPr>
        <w:spacing w:line="360" w:lineRule="auto"/>
        <w:ind w:right="49"/>
        <w:jc w:val="both"/>
        <w:rPr>
          <w:rFonts w:ascii="Palatino Linotype" w:hAnsi="Palatino Linotype"/>
        </w:rPr>
      </w:pPr>
    </w:p>
    <w:p w14:paraId="5F8D3C3B" w14:textId="77777777" w:rsidR="00DE406E" w:rsidRPr="000320F2" w:rsidRDefault="00DE406E" w:rsidP="004701E9">
      <w:pPr>
        <w:spacing w:line="360" w:lineRule="auto"/>
        <w:jc w:val="both"/>
        <w:rPr>
          <w:rFonts w:ascii="Palatino Linotype" w:hAnsi="Palatino Linotype"/>
        </w:rPr>
      </w:pPr>
      <w:r w:rsidRPr="000320F2">
        <w:rPr>
          <w:rFonts w:ascii="Palatino Linotype" w:hAnsi="Palatino Linotype" w:cs="Arial"/>
          <w:color w:val="000000"/>
          <w:lang w:val="es-ES"/>
        </w:rPr>
        <w:t xml:space="preserve">Ahora bien, </w:t>
      </w:r>
      <w:r w:rsidRPr="000320F2">
        <w:rPr>
          <w:rFonts w:ascii="Palatino Linotype" w:hAnsi="Palatino Linotype"/>
        </w:rPr>
        <w:t xml:space="preserve">es importante referir que respecto de las documentales remitidas por parte del </w:t>
      </w:r>
      <w:r w:rsidRPr="000320F2">
        <w:rPr>
          <w:rFonts w:ascii="Palatino Linotype" w:hAnsi="Palatino Linotype"/>
          <w:b/>
        </w:rPr>
        <w:t>SUJETO OBLIGADO</w:t>
      </w:r>
      <w:r w:rsidRPr="000320F2">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w:t>
      </w:r>
      <w:r w:rsidRPr="000320F2">
        <w:rPr>
          <w:rFonts w:ascii="Palatino Linotype" w:hAnsi="Palatino Linotype" w:cs="Arial"/>
        </w:rPr>
        <w:t>de la Ley de Transparencia y Acceso a la Información Pública del Estado de México y Municipios,</w:t>
      </w:r>
      <w:r w:rsidRPr="000320F2">
        <w:rPr>
          <w:rFonts w:ascii="Palatino Linotype" w:hAnsi="Palatino Linotype"/>
        </w:rPr>
        <w:t xml:space="preserve"> no se encuentra facultado para pronunciarse acerca de la veracidad de la información remitida por los Sujetos Obligados.</w:t>
      </w:r>
    </w:p>
    <w:p w14:paraId="484C8C2F" w14:textId="77777777" w:rsidR="00DE406E" w:rsidRPr="000320F2" w:rsidRDefault="00DE406E" w:rsidP="004701E9">
      <w:pPr>
        <w:spacing w:line="360" w:lineRule="auto"/>
        <w:jc w:val="both"/>
        <w:rPr>
          <w:rFonts w:ascii="Palatino Linotype" w:hAnsi="Palatino Linotype" w:cs="Arial"/>
          <w:sz w:val="20"/>
          <w:szCs w:val="20"/>
        </w:rPr>
      </w:pPr>
    </w:p>
    <w:p w14:paraId="3BAABE5E" w14:textId="77777777" w:rsidR="00DE406E" w:rsidRPr="000320F2" w:rsidRDefault="00DE406E" w:rsidP="004701E9">
      <w:pPr>
        <w:spacing w:line="360" w:lineRule="auto"/>
        <w:jc w:val="both"/>
        <w:rPr>
          <w:rFonts w:ascii="Palatino Linotype" w:hAnsi="Palatino Linotype" w:cs="Arial"/>
        </w:rPr>
      </w:pPr>
      <w:r w:rsidRPr="000320F2">
        <w:rPr>
          <w:rFonts w:ascii="Palatino Linotype" w:hAnsi="Palatino Linotype" w:cs="Arial"/>
        </w:rPr>
        <w:t xml:space="preserve">Para ello, sirve de sustento el criterio 31/10 emitido por el entonces Instituto Federal de Acceso a la Información y Protección de Datos, ahora Instituto Nacional de Acceso a la Información y Protección de Datos, el cual refiere: </w:t>
      </w:r>
    </w:p>
    <w:p w14:paraId="2055E714" w14:textId="77777777" w:rsidR="00DE406E" w:rsidRPr="000320F2" w:rsidRDefault="00DE406E" w:rsidP="004701E9">
      <w:pPr>
        <w:jc w:val="both"/>
        <w:rPr>
          <w:rFonts w:ascii="Palatino Linotype" w:hAnsi="Palatino Linotype" w:cs="Arial"/>
          <w:sz w:val="20"/>
          <w:szCs w:val="20"/>
        </w:rPr>
      </w:pPr>
    </w:p>
    <w:p w14:paraId="1A8EB652" w14:textId="77777777" w:rsidR="00DE406E" w:rsidRPr="000320F2" w:rsidRDefault="00DE406E" w:rsidP="004701E9">
      <w:pPr>
        <w:tabs>
          <w:tab w:val="left" w:pos="8222"/>
        </w:tabs>
        <w:ind w:left="709" w:right="899"/>
        <w:jc w:val="both"/>
        <w:rPr>
          <w:rFonts w:ascii="Palatino Linotype" w:hAnsi="Palatino Linotype" w:cs="Arial"/>
          <w:b/>
          <w:i/>
          <w:sz w:val="22"/>
        </w:rPr>
      </w:pPr>
      <w:r w:rsidRPr="000320F2">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0320F2">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w:t>
      </w:r>
      <w:r w:rsidRPr="000320F2">
        <w:rPr>
          <w:rFonts w:ascii="Palatino Linotype" w:hAnsi="Palatino Linotype" w:cs="Arial"/>
          <w:i/>
          <w:sz w:val="22"/>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320F2">
        <w:rPr>
          <w:rFonts w:ascii="Palatino Linotype" w:hAnsi="Palatino Linotype" w:cs="Arial"/>
          <w:b/>
          <w:i/>
          <w:sz w:val="22"/>
        </w:rPr>
        <w:t>”</w:t>
      </w:r>
      <w:r w:rsidRPr="000320F2">
        <w:rPr>
          <w:rFonts w:ascii="Palatino Linotype" w:hAnsi="Palatino Linotype" w:cs="Arial"/>
          <w:i/>
          <w:sz w:val="22"/>
        </w:rPr>
        <w:t xml:space="preserve"> (</w:t>
      </w:r>
      <w:proofErr w:type="gramStart"/>
      <w:r w:rsidRPr="000320F2">
        <w:rPr>
          <w:rFonts w:ascii="Palatino Linotype" w:hAnsi="Palatino Linotype" w:cs="Arial"/>
          <w:i/>
          <w:sz w:val="22"/>
        </w:rPr>
        <w:t>sic</w:t>
      </w:r>
      <w:proofErr w:type="gramEnd"/>
      <w:r w:rsidRPr="000320F2">
        <w:rPr>
          <w:rFonts w:ascii="Palatino Linotype" w:hAnsi="Palatino Linotype" w:cs="Arial"/>
          <w:i/>
          <w:sz w:val="22"/>
        </w:rPr>
        <w:t>)</w:t>
      </w:r>
    </w:p>
    <w:p w14:paraId="6FF52946" w14:textId="77777777" w:rsidR="00DE406E" w:rsidRPr="000320F2" w:rsidRDefault="00DE406E" w:rsidP="004701E9">
      <w:pPr>
        <w:pStyle w:val="Prrafodelista"/>
        <w:widowControl w:val="0"/>
        <w:autoSpaceDE w:val="0"/>
        <w:autoSpaceDN w:val="0"/>
        <w:adjustRightInd w:val="0"/>
        <w:ind w:left="0"/>
        <w:jc w:val="both"/>
        <w:rPr>
          <w:rFonts w:ascii="Palatino Linotype" w:hAnsi="Palatino Linotype"/>
          <w:color w:val="000000" w:themeColor="text1"/>
        </w:rPr>
      </w:pPr>
    </w:p>
    <w:p w14:paraId="410A0197" w14:textId="77777777" w:rsidR="008062A8" w:rsidRPr="000320F2" w:rsidRDefault="008062A8" w:rsidP="004701E9">
      <w:pPr>
        <w:widowControl w:val="0"/>
        <w:autoSpaceDE w:val="0"/>
        <w:autoSpaceDN w:val="0"/>
        <w:adjustRightInd w:val="0"/>
        <w:spacing w:line="360" w:lineRule="auto"/>
        <w:jc w:val="both"/>
        <w:rPr>
          <w:rFonts w:ascii="Palatino Linotype" w:eastAsia="Calibri" w:hAnsi="Palatino Linotype" w:cs="Arial"/>
          <w:color w:val="000000" w:themeColor="text1"/>
        </w:rPr>
      </w:pPr>
      <w:r w:rsidRPr="000320F2">
        <w:rPr>
          <w:rFonts w:ascii="Palatino Linotype" w:eastAsia="Calibri" w:hAnsi="Palatino Linotype" w:cs="Arial"/>
          <w:color w:val="000000" w:themeColor="text1"/>
        </w:rPr>
        <w:t xml:space="preserve">Así, con </w:t>
      </w:r>
      <w:r w:rsidRPr="000320F2">
        <w:rPr>
          <w:rFonts w:ascii="Palatino Linotype" w:hAnsi="Palatino Linotype" w:cs="Arial"/>
          <w:color w:val="000000" w:themeColor="text1"/>
        </w:rPr>
        <w:t>fundamento</w:t>
      </w:r>
      <w:r w:rsidRPr="000320F2">
        <w:rPr>
          <w:rFonts w:ascii="Palatino Linotype" w:eastAsia="Calibri" w:hAnsi="Palatino Linotype" w:cs="Arial"/>
          <w:color w:val="000000" w:themeColor="text1"/>
        </w:rPr>
        <w:t xml:space="preserve"> en lo prescrito en los artículos 5, párrafos</w:t>
      </w:r>
      <w:r w:rsidRPr="000320F2">
        <w:rPr>
          <w:rFonts w:ascii="Palatino Linotype" w:hAnsi="Palatino Linotype"/>
          <w:color w:val="000000" w:themeColor="text1"/>
        </w:rPr>
        <w:t xml:space="preserve"> trigésimo, trigésimo primero y trigésimo segundo</w:t>
      </w:r>
      <w:r w:rsidRPr="000320F2">
        <w:rPr>
          <w:rFonts w:ascii="Palatino Linotype" w:hAnsi="Palatino Linotype" w:cs="Arial"/>
          <w:color w:val="000000" w:themeColor="text1"/>
        </w:rPr>
        <w:t>,</w:t>
      </w:r>
      <w:r w:rsidRPr="000320F2">
        <w:rPr>
          <w:rFonts w:ascii="Palatino Linotype" w:hAnsi="Palatino Linotype"/>
          <w:color w:val="000000" w:themeColor="text1"/>
        </w:rPr>
        <w:t xml:space="preserve"> fracciones IV y V,</w:t>
      </w:r>
      <w:r w:rsidRPr="000320F2">
        <w:rPr>
          <w:rFonts w:ascii="Palatino Linotype" w:eastAsia="Calibri" w:hAnsi="Palatino Linotype" w:cs="Arial"/>
          <w:color w:val="000000" w:themeColor="text1"/>
        </w:rPr>
        <w:t xml:space="preserve"> de la Constitución Política del Estado Libre y Soberano de </w:t>
      </w:r>
      <w:r w:rsidRPr="000320F2">
        <w:rPr>
          <w:rFonts w:ascii="Palatino Linotype" w:hAnsi="Palatino Linotype" w:cs="Arial"/>
          <w:color w:val="000000" w:themeColor="text1"/>
          <w:lang w:val="es-ES_tradnl"/>
        </w:rPr>
        <w:t>México</w:t>
      </w:r>
      <w:r w:rsidRPr="000320F2">
        <w:rPr>
          <w:rFonts w:ascii="Palatino Linotype" w:eastAsia="Calibri" w:hAnsi="Palatino Linotype" w:cs="Arial"/>
          <w:color w:val="000000" w:themeColor="text1"/>
        </w:rPr>
        <w:t xml:space="preserve">, y los artículos </w:t>
      </w:r>
      <w:r w:rsidRPr="000320F2">
        <w:rPr>
          <w:rFonts w:ascii="Palatino Linotype" w:hAnsi="Palatino Linotype"/>
          <w:color w:val="000000" w:themeColor="text1"/>
        </w:rPr>
        <w:t xml:space="preserve">2, </w:t>
      </w:r>
      <w:r w:rsidRPr="000320F2">
        <w:rPr>
          <w:rFonts w:ascii="Palatino Linotype" w:hAnsi="Palatino Linotype" w:cs="Arial"/>
          <w:color w:val="000000" w:themeColor="text1"/>
        </w:rPr>
        <w:t>fracción</w:t>
      </w:r>
      <w:r w:rsidRPr="000320F2">
        <w:rPr>
          <w:rFonts w:ascii="Palatino Linotype" w:hAnsi="Palatino Linotype"/>
          <w:color w:val="000000" w:themeColor="text1"/>
        </w:rPr>
        <w:t xml:space="preserve"> II, 9, </w:t>
      </w:r>
      <w:r w:rsidRPr="000320F2">
        <w:rPr>
          <w:rFonts w:ascii="Palatino Linotype" w:hAnsi="Palatino Linotype" w:cs="Arial"/>
          <w:color w:val="000000" w:themeColor="text1"/>
          <w:lang w:val="es-ES_tradnl"/>
        </w:rPr>
        <w:t>29</w:t>
      </w:r>
      <w:r w:rsidRPr="000320F2">
        <w:rPr>
          <w:rFonts w:ascii="Palatino Linotype" w:hAnsi="Palatino Linotype"/>
          <w:color w:val="000000" w:themeColor="text1"/>
        </w:rPr>
        <w:t>, 36, fracciones I y II, 176, 178, 179, 181, 185, fracción I, 186 y 188,</w:t>
      </w:r>
      <w:r w:rsidRPr="000320F2">
        <w:rPr>
          <w:rFonts w:ascii="Palatino Linotype" w:eastAsia="Calibri" w:hAnsi="Palatino Linotype" w:cs="Arial"/>
          <w:color w:val="000000" w:themeColor="text1"/>
        </w:rPr>
        <w:t xml:space="preserve"> de la Ley de Transparencia y Acceso a la Información Pública del Estado de México y </w:t>
      </w:r>
      <w:r w:rsidRPr="000320F2">
        <w:rPr>
          <w:rFonts w:ascii="Palatino Linotype" w:hAnsi="Palatino Linotype" w:cs="Arial"/>
          <w:color w:val="000000" w:themeColor="text1"/>
        </w:rPr>
        <w:t>Municipios</w:t>
      </w:r>
      <w:r w:rsidRPr="000320F2">
        <w:rPr>
          <w:rFonts w:ascii="Palatino Linotype" w:eastAsia="Calibri" w:hAnsi="Palatino Linotype" w:cs="Arial"/>
          <w:color w:val="000000" w:themeColor="text1"/>
        </w:rPr>
        <w:t xml:space="preserve">, </w:t>
      </w:r>
      <w:r w:rsidRPr="000320F2">
        <w:rPr>
          <w:rFonts w:ascii="Palatino Linotype" w:hAnsi="Palatino Linotype"/>
          <w:color w:val="000000" w:themeColor="text1"/>
        </w:rPr>
        <w:t>este</w:t>
      </w:r>
      <w:r w:rsidRPr="000320F2">
        <w:rPr>
          <w:rFonts w:ascii="Palatino Linotype" w:eastAsia="Calibri" w:hAnsi="Palatino Linotype" w:cs="Arial"/>
          <w:color w:val="000000" w:themeColor="text1"/>
        </w:rPr>
        <w:t xml:space="preserve"> Pleno:</w:t>
      </w:r>
    </w:p>
    <w:p w14:paraId="37EBE6FB" w14:textId="77777777" w:rsidR="008062A8" w:rsidRPr="000320F2" w:rsidRDefault="008062A8" w:rsidP="004701E9">
      <w:pPr>
        <w:jc w:val="center"/>
        <w:rPr>
          <w:rFonts w:ascii="Palatino Linotype" w:hAnsi="Palatino Linotype"/>
          <w:b/>
          <w:color w:val="000000" w:themeColor="text1"/>
          <w:sz w:val="28"/>
        </w:rPr>
      </w:pPr>
      <w:bookmarkStart w:id="2" w:name="_Hlk96092944"/>
    </w:p>
    <w:p w14:paraId="7008FEF3" w14:textId="77777777" w:rsidR="008062A8" w:rsidRPr="000320F2" w:rsidRDefault="008062A8" w:rsidP="004701E9">
      <w:pPr>
        <w:jc w:val="center"/>
        <w:rPr>
          <w:rFonts w:ascii="Palatino Linotype" w:hAnsi="Palatino Linotype"/>
          <w:b/>
          <w:color w:val="000000" w:themeColor="text1"/>
          <w:sz w:val="28"/>
        </w:rPr>
      </w:pPr>
      <w:r w:rsidRPr="000320F2">
        <w:rPr>
          <w:rFonts w:ascii="Palatino Linotype" w:hAnsi="Palatino Linotype"/>
          <w:b/>
          <w:color w:val="000000" w:themeColor="text1"/>
          <w:sz w:val="28"/>
        </w:rPr>
        <w:t>R E S U E L V E</w:t>
      </w:r>
    </w:p>
    <w:p w14:paraId="2429B354" w14:textId="77777777" w:rsidR="008062A8" w:rsidRPr="000320F2" w:rsidRDefault="008062A8" w:rsidP="004701E9">
      <w:pPr>
        <w:jc w:val="center"/>
        <w:rPr>
          <w:rFonts w:ascii="Palatino Linotype" w:hAnsi="Palatino Linotype"/>
          <w:b/>
          <w:color w:val="000000" w:themeColor="text1"/>
          <w:sz w:val="28"/>
        </w:rPr>
      </w:pPr>
    </w:p>
    <w:p w14:paraId="6ED16B83" w14:textId="25FA9B0C" w:rsidR="008062A8" w:rsidRPr="000320F2" w:rsidRDefault="008062A8" w:rsidP="004701E9">
      <w:pPr>
        <w:widowControl w:val="0"/>
        <w:autoSpaceDE w:val="0"/>
        <w:autoSpaceDN w:val="0"/>
        <w:adjustRightInd w:val="0"/>
        <w:spacing w:line="360" w:lineRule="auto"/>
        <w:jc w:val="both"/>
        <w:rPr>
          <w:rFonts w:ascii="Palatino Linotype" w:hAnsi="Palatino Linotype" w:cs="Arial"/>
          <w:szCs w:val="28"/>
          <w:lang w:val="es-ES"/>
        </w:rPr>
      </w:pPr>
      <w:r w:rsidRPr="000320F2">
        <w:rPr>
          <w:rFonts w:ascii="Palatino Linotype" w:hAnsi="Palatino Linotype" w:cs="Arial"/>
          <w:b/>
          <w:color w:val="000000" w:themeColor="text1"/>
          <w:sz w:val="28"/>
        </w:rPr>
        <w:t xml:space="preserve">PRIMERO. </w:t>
      </w:r>
      <w:r w:rsidRPr="000320F2">
        <w:rPr>
          <w:rFonts w:ascii="Palatino Linotype" w:hAnsi="Palatino Linotype" w:cs="Arial"/>
          <w:szCs w:val="28"/>
        </w:rPr>
        <w:t xml:space="preserve">Se </w:t>
      </w:r>
      <w:r w:rsidRPr="000320F2">
        <w:rPr>
          <w:rFonts w:ascii="Palatino Linotype" w:hAnsi="Palatino Linotype" w:cs="Arial"/>
          <w:b/>
          <w:szCs w:val="28"/>
        </w:rPr>
        <w:t>SOBRESEE</w:t>
      </w:r>
      <w:r w:rsidRPr="000320F2">
        <w:rPr>
          <w:rFonts w:ascii="Palatino Linotype" w:hAnsi="Palatino Linotype" w:cs="Arial"/>
          <w:szCs w:val="28"/>
        </w:rPr>
        <w:t xml:space="preserve"> el Recurso de Revisión número </w:t>
      </w:r>
      <w:r w:rsidR="004701E9" w:rsidRPr="000320F2">
        <w:rPr>
          <w:rFonts w:ascii="Palatino Linotype" w:hAnsi="Palatino Linotype" w:cs="Arial"/>
          <w:b/>
          <w:szCs w:val="28"/>
        </w:rPr>
        <w:t>00357</w:t>
      </w:r>
      <w:r w:rsidRPr="000320F2">
        <w:rPr>
          <w:rFonts w:ascii="Palatino Linotype" w:hAnsi="Palatino Linotype" w:cs="Arial"/>
          <w:b/>
          <w:szCs w:val="28"/>
        </w:rPr>
        <w:t>/INFOEM/IP/RR/202</w:t>
      </w:r>
      <w:r w:rsidR="004701E9" w:rsidRPr="000320F2">
        <w:rPr>
          <w:rFonts w:ascii="Palatino Linotype" w:hAnsi="Palatino Linotype" w:cs="Arial"/>
          <w:b/>
          <w:szCs w:val="28"/>
        </w:rPr>
        <w:t>3</w:t>
      </w:r>
      <w:r w:rsidRPr="000320F2">
        <w:rPr>
          <w:rFonts w:ascii="Palatino Linotype" w:hAnsi="Palatino Linotype" w:cs="Arial"/>
          <w:szCs w:val="28"/>
        </w:rPr>
        <w:t xml:space="preserve"> </w:t>
      </w:r>
      <w:r w:rsidRPr="000320F2">
        <w:rPr>
          <w:rFonts w:ascii="Palatino Linotype" w:hAnsi="Palatino Linotype" w:cs="Arial"/>
          <w:szCs w:val="28"/>
          <w:lang w:val="es-ES"/>
        </w:rPr>
        <w:t xml:space="preserve">porque una vez admitido se actualizó la causal establecida en el artículo 192 fracción IV, por ser improcedente </w:t>
      </w:r>
      <w:r w:rsidR="000670DD" w:rsidRPr="000320F2">
        <w:rPr>
          <w:rFonts w:ascii="Palatino Linotype" w:hAnsi="Palatino Linotype" w:cs="Arial"/>
          <w:szCs w:val="28"/>
          <w:lang w:val="es-ES"/>
        </w:rPr>
        <w:t xml:space="preserve">conforme a </w:t>
      </w:r>
      <w:r w:rsidRPr="000320F2">
        <w:rPr>
          <w:rFonts w:ascii="Palatino Linotype" w:hAnsi="Palatino Linotype" w:cs="Arial"/>
          <w:szCs w:val="28"/>
          <w:lang w:val="es-ES"/>
        </w:rPr>
        <w:t xml:space="preserve">la </w:t>
      </w:r>
      <w:r w:rsidRPr="000320F2">
        <w:rPr>
          <w:rFonts w:ascii="Palatino Linotype" w:hAnsi="Palatino Linotype"/>
          <w:lang w:eastAsia="es-ES_tradnl"/>
        </w:rPr>
        <w:t>Ley de Transparencia y Acceso a la Información Pública del Estado de México y Municipios</w:t>
      </w:r>
      <w:r w:rsidRPr="000320F2">
        <w:rPr>
          <w:rFonts w:ascii="Palatino Linotype" w:hAnsi="Palatino Linotype" w:cs="Arial"/>
          <w:szCs w:val="28"/>
          <w:lang w:val="es-ES"/>
        </w:rPr>
        <w:t xml:space="preserve">, en términos del Considerando </w:t>
      </w:r>
      <w:r w:rsidRPr="000320F2">
        <w:rPr>
          <w:rFonts w:ascii="Palatino Linotype" w:hAnsi="Palatino Linotype" w:cs="Arial"/>
          <w:b/>
          <w:szCs w:val="28"/>
          <w:lang w:val="es-ES"/>
        </w:rPr>
        <w:t>QUINTO</w:t>
      </w:r>
      <w:r w:rsidRPr="000320F2">
        <w:rPr>
          <w:rFonts w:ascii="Palatino Linotype" w:hAnsi="Palatino Linotype" w:cs="Arial"/>
          <w:szCs w:val="28"/>
          <w:lang w:val="es-ES"/>
        </w:rPr>
        <w:t xml:space="preserve"> de la presente resolución.</w:t>
      </w:r>
    </w:p>
    <w:p w14:paraId="73168429" w14:textId="77777777" w:rsidR="008062A8" w:rsidRPr="000320F2" w:rsidRDefault="008062A8" w:rsidP="004701E9">
      <w:pPr>
        <w:widowControl w:val="0"/>
        <w:autoSpaceDE w:val="0"/>
        <w:autoSpaceDN w:val="0"/>
        <w:adjustRightInd w:val="0"/>
        <w:spacing w:line="360" w:lineRule="auto"/>
        <w:jc w:val="both"/>
        <w:rPr>
          <w:rFonts w:ascii="Palatino Linotype" w:hAnsi="Palatino Linotype" w:cs="Arial"/>
          <w:szCs w:val="28"/>
        </w:rPr>
      </w:pPr>
    </w:p>
    <w:p w14:paraId="41D91799" w14:textId="77777777" w:rsidR="008062A8" w:rsidRPr="000320F2" w:rsidRDefault="008062A8" w:rsidP="004701E9">
      <w:pPr>
        <w:widowControl w:val="0"/>
        <w:autoSpaceDE w:val="0"/>
        <w:autoSpaceDN w:val="0"/>
        <w:adjustRightInd w:val="0"/>
        <w:spacing w:line="360" w:lineRule="auto"/>
        <w:jc w:val="both"/>
        <w:rPr>
          <w:rFonts w:ascii="Palatino Linotype" w:hAnsi="Palatino Linotype"/>
        </w:rPr>
      </w:pPr>
      <w:r w:rsidRPr="000320F2">
        <w:rPr>
          <w:rFonts w:ascii="Palatino Linotype" w:hAnsi="Palatino Linotype" w:cs="Arial"/>
          <w:b/>
          <w:color w:val="000000" w:themeColor="text1"/>
          <w:sz w:val="28"/>
        </w:rPr>
        <w:t xml:space="preserve">SEGUNDO. </w:t>
      </w:r>
      <w:r w:rsidRPr="000320F2">
        <w:rPr>
          <w:rFonts w:ascii="Palatino Linotype" w:hAnsi="Palatino Linotype"/>
          <w:b/>
        </w:rPr>
        <w:t>Notifíquese</w:t>
      </w:r>
      <w:r w:rsidRPr="000320F2">
        <w:rPr>
          <w:rFonts w:ascii="Palatino Linotype" w:hAnsi="Palatino Linotype"/>
        </w:rPr>
        <w:t xml:space="preserve"> la presente resolución al Titular de la Unidad de Transparencia del </w:t>
      </w:r>
      <w:r w:rsidRPr="000320F2">
        <w:rPr>
          <w:rFonts w:ascii="Palatino Linotype" w:hAnsi="Palatino Linotype"/>
          <w:b/>
        </w:rPr>
        <w:t>SUJETO OBLIGADO</w:t>
      </w:r>
      <w:r w:rsidRPr="000320F2">
        <w:rPr>
          <w:rFonts w:ascii="Palatino Linotype" w:hAnsi="Palatino Linotype"/>
        </w:rPr>
        <w:t xml:space="preserve"> para su conocimiento.</w:t>
      </w:r>
    </w:p>
    <w:p w14:paraId="406B286A" w14:textId="77777777" w:rsidR="008062A8" w:rsidRPr="000320F2" w:rsidRDefault="008062A8" w:rsidP="004701E9">
      <w:pPr>
        <w:widowControl w:val="0"/>
        <w:autoSpaceDE w:val="0"/>
        <w:autoSpaceDN w:val="0"/>
        <w:adjustRightInd w:val="0"/>
        <w:spacing w:line="360" w:lineRule="auto"/>
        <w:jc w:val="both"/>
        <w:rPr>
          <w:rFonts w:ascii="Palatino Linotype" w:hAnsi="Palatino Linotype" w:cs="Arial"/>
          <w:szCs w:val="28"/>
        </w:rPr>
      </w:pPr>
    </w:p>
    <w:p w14:paraId="69FA508F" w14:textId="77777777" w:rsidR="008062A8" w:rsidRPr="000320F2" w:rsidRDefault="008062A8" w:rsidP="004701E9">
      <w:pPr>
        <w:pStyle w:val="Prrafodelista"/>
        <w:spacing w:line="360" w:lineRule="auto"/>
        <w:ind w:left="0"/>
        <w:jc w:val="both"/>
        <w:rPr>
          <w:rFonts w:ascii="Palatino Linotype" w:hAnsi="Palatino Linotype" w:cs="Arial"/>
          <w:color w:val="000000" w:themeColor="text1"/>
        </w:rPr>
      </w:pPr>
      <w:r w:rsidRPr="000320F2">
        <w:rPr>
          <w:rFonts w:ascii="Palatino Linotype" w:hAnsi="Palatino Linotype" w:cs="Arial"/>
          <w:b/>
          <w:color w:val="000000" w:themeColor="text1"/>
          <w:sz w:val="28"/>
        </w:rPr>
        <w:lastRenderedPageBreak/>
        <w:t xml:space="preserve">TERCERO. </w:t>
      </w:r>
      <w:r w:rsidRPr="000320F2">
        <w:rPr>
          <w:rFonts w:ascii="Palatino Linotype" w:hAnsi="Palatino Linotype"/>
          <w:b/>
          <w:color w:val="000000" w:themeColor="text1"/>
          <w:szCs w:val="17"/>
          <w:lang w:eastAsia="es-ES_tradnl"/>
        </w:rPr>
        <w:t>Notifíquese</w:t>
      </w:r>
      <w:r w:rsidRPr="000320F2">
        <w:rPr>
          <w:rFonts w:ascii="Palatino Linotype" w:hAnsi="Palatino Linotype"/>
          <w:color w:val="000000" w:themeColor="text1"/>
          <w:szCs w:val="17"/>
          <w:lang w:eastAsia="es-ES_tradnl"/>
        </w:rPr>
        <w:t xml:space="preserve"> al </w:t>
      </w:r>
      <w:r w:rsidRPr="000320F2">
        <w:rPr>
          <w:rFonts w:ascii="Palatino Linotype" w:hAnsi="Palatino Linotype"/>
          <w:b/>
          <w:color w:val="000000" w:themeColor="text1"/>
          <w:szCs w:val="17"/>
          <w:lang w:eastAsia="es-ES_tradnl"/>
        </w:rPr>
        <w:t>RECURRENTE</w:t>
      </w:r>
      <w:r w:rsidRPr="000320F2">
        <w:rPr>
          <w:rFonts w:ascii="Palatino Linotype" w:hAnsi="Palatino Linotype"/>
          <w:color w:val="000000" w:themeColor="text1"/>
          <w:szCs w:val="17"/>
          <w:lang w:eastAsia="es-ES_tradnl"/>
        </w:rPr>
        <w:t xml:space="preserve"> la presente resolución vía </w:t>
      </w:r>
      <w:r w:rsidRPr="000320F2">
        <w:rPr>
          <w:rFonts w:ascii="Palatino Linotype" w:hAnsi="Palatino Linotype" w:cs="Arial"/>
          <w:color w:val="000000" w:themeColor="text1"/>
        </w:rPr>
        <w:t xml:space="preserve">Sistema de Acceso a la Información Mexiquense </w:t>
      </w:r>
      <w:r w:rsidRPr="000320F2">
        <w:rPr>
          <w:rFonts w:ascii="Palatino Linotype" w:hAnsi="Palatino Linotype" w:cs="Arial"/>
          <w:b/>
          <w:bCs/>
          <w:color w:val="000000" w:themeColor="text1"/>
        </w:rPr>
        <w:t>SAIMEX</w:t>
      </w:r>
      <w:r w:rsidRPr="000320F2">
        <w:rPr>
          <w:rFonts w:ascii="Palatino Linotype" w:hAnsi="Palatino Linotype" w:cs="Arial"/>
          <w:color w:val="000000" w:themeColor="text1"/>
        </w:rPr>
        <w:t>.</w:t>
      </w:r>
    </w:p>
    <w:p w14:paraId="42F166ED" w14:textId="77777777" w:rsidR="008062A8" w:rsidRPr="000320F2" w:rsidRDefault="008062A8" w:rsidP="004701E9">
      <w:pPr>
        <w:pStyle w:val="Prrafodelista"/>
        <w:spacing w:line="360" w:lineRule="auto"/>
        <w:ind w:left="0"/>
        <w:jc w:val="both"/>
        <w:rPr>
          <w:rFonts w:ascii="Palatino Linotype" w:hAnsi="Palatino Linotype"/>
          <w:b/>
          <w:lang w:eastAsia="es-ES_tradnl"/>
        </w:rPr>
      </w:pPr>
    </w:p>
    <w:p w14:paraId="420657EE" w14:textId="77777777" w:rsidR="008062A8" w:rsidRPr="000320F2" w:rsidRDefault="008062A8" w:rsidP="004701E9">
      <w:pPr>
        <w:pStyle w:val="Prrafodelista"/>
        <w:spacing w:line="360" w:lineRule="auto"/>
        <w:ind w:left="0"/>
        <w:jc w:val="both"/>
        <w:rPr>
          <w:rFonts w:ascii="Palatino Linotype" w:hAnsi="Palatino Linotype" w:cs="Arial"/>
          <w:szCs w:val="28"/>
        </w:rPr>
      </w:pPr>
      <w:r w:rsidRPr="000320F2">
        <w:rPr>
          <w:rFonts w:ascii="Palatino Linotype" w:hAnsi="Palatino Linotype" w:cs="Arial"/>
          <w:b/>
          <w:color w:val="000000" w:themeColor="text1"/>
          <w:sz w:val="28"/>
        </w:rPr>
        <w:t xml:space="preserve">CUARTO. </w:t>
      </w:r>
      <w:r w:rsidRPr="000320F2">
        <w:rPr>
          <w:rFonts w:ascii="Palatino Linotype" w:hAnsi="Palatino Linotype"/>
          <w:b/>
          <w:lang w:eastAsia="es-ES_tradnl"/>
        </w:rPr>
        <w:t>Hágase</w:t>
      </w:r>
      <w:r w:rsidRPr="000320F2">
        <w:rPr>
          <w:rFonts w:ascii="Palatino Linotype" w:hAnsi="Palatino Linotype"/>
          <w:lang w:eastAsia="es-ES_tradnl"/>
        </w:rPr>
        <w:t xml:space="preserve"> </w:t>
      </w:r>
      <w:r w:rsidRPr="000320F2">
        <w:rPr>
          <w:rFonts w:ascii="Palatino Linotype" w:hAnsi="Palatino Linotype"/>
          <w:b/>
          <w:lang w:eastAsia="es-ES_tradnl"/>
        </w:rPr>
        <w:t xml:space="preserve">del </w:t>
      </w:r>
      <w:r w:rsidRPr="000320F2">
        <w:rPr>
          <w:rFonts w:ascii="Palatino Linotype" w:hAnsi="Palatino Linotype"/>
          <w:b/>
        </w:rPr>
        <w:t>conocimiento</w:t>
      </w:r>
      <w:r w:rsidRPr="000320F2">
        <w:rPr>
          <w:rFonts w:ascii="Palatino Linotype" w:hAnsi="Palatino Linotype"/>
          <w:b/>
          <w:lang w:eastAsia="es-ES_tradnl"/>
        </w:rPr>
        <w:t xml:space="preserve"> </w:t>
      </w:r>
      <w:r w:rsidRPr="000320F2">
        <w:rPr>
          <w:rFonts w:ascii="Palatino Linotype" w:hAnsi="Palatino Linotype"/>
          <w:lang w:eastAsia="es-ES_tradnl"/>
        </w:rPr>
        <w:t xml:space="preserve">del </w:t>
      </w:r>
      <w:r w:rsidRPr="000320F2">
        <w:rPr>
          <w:rFonts w:ascii="Palatino Linotype" w:hAnsi="Palatino Linotype"/>
          <w:b/>
          <w:lang w:eastAsia="es-ES_tradnl"/>
        </w:rPr>
        <w:t>RECURRENTE</w:t>
      </w:r>
      <w:r w:rsidRPr="000320F2">
        <w:rPr>
          <w:rFonts w:ascii="Palatino Linotype" w:hAnsi="Palatino Linotype"/>
          <w:lang w:eastAsia="es-ES_tradnl"/>
        </w:rPr>
        <w:t xml:space="preserve">, que de </w:t>
      </w:r>
      <w:r w:rsidRPr="000320F2">
        <w:rPr>
          <w:rFonts w:ascii="Palatino Linotype" w:hAnsi="Palatino Linotype"/>
        </w:rPr>
        <w:t>conformidad</w:t>
      </w:r>
      <w:r w:rsidRPr="000320F2">
        <w:rPr>
          <w:rFonts w:ascii="Palatino Linotype" w:hAnsi="Palatino Linotype"/>
          <w:lang w:eastAsia="es-ES_tradnl"/>
        </w:rPr>
        <w:t xml:space="preserve"> </w:t>
      </w:r>
      <w:r w:rsidRPr="000320F2">
        <w:rPr>
          <w:rFonts w:ascii="Palatino Linotype" w:hAnsi="Palatino Linotype" w:cs="Arial"/>
        </w:rPr>
        <w:t>con</w:t>
      </w:r>
      <w:r w:rsidRPr="000320F2">
        <w:rPr>
          <w:rFonts w:ascii="Palatino Linotype" w:hAnsi="Palatino Linotype"/>
          <w:lang w:eastAsia="es-ES_tradnl"/>
        </w:rPr>
        <w:t xml:space="preserve"> lo </w:t>
      </w:r>
      <w:r w:rsidRPr="000320F2">
        <w:rPr>
          <w:rFonts w:ascii="Palatino Linotype" w:hAnsi="Palatino Linotype" w:cs="Arial"/>
        </w:rPr>
        <w:t>establecido</w:t>
      </w:r>
      <w:r w:rsidRPr="000320F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8682A65" w14:textId="77777777" w:rsidR="008062A8" w:rsidRPr="000320F2" w:rsidRDefault="008062A8" w:rsidP="004701E9">
      <w:pPr>
        <w:widowControl w:val="0"/>
        <w:autoSpaceDE w:val="0"/>
        <w:autoSpaceDN w:val="0"/>
        <w:adjustRightInd w:val="0"/>
        <w:spacing w:line="360" w:lineRule="auto"/>
        <w:jc w:val="both"/>
        <w:rPr>
          <w:rFonts w:ascii="Palatino Linotype" w:hAnsi="Palatino Linotype" w:cs="Arial"/>
          <w:color w:val="000000" w:themeColor="text1"/>
        </w:rPr>
      </w:pPr>
    </w:p>
    <w:p w14:paraId="5BAADC05" w14:textId="77777777" w:rsidR="008062A8" w:rsidRPr="000320F2" w:rsidRDefault="008062A8" w:rsidP="004701E9">
      <w:pPr>
        <w:tabs>
          <w:tab w:val="left" w:pos="709"/>
        </w:tabs>
        <w:spacing w:line="360" w:lineRule="auto"/>
        <w:ind w:right="51"/>
        <w:jc w:val="both"/>
        <w:rPr>
          <w:rFonts w:ascii="Palatino Linotype" w:hAnsi="Palatino Linotype"/>
          <w:b/>
          <w:color w:val="000000" w:themeColor="text1"/>
          <w:sz w:val="28"/>
          <w:szCs w:val="28"/>
          <w:lang w:eastAsia="es-ES_tradnl"/>
        </w:rPr>
      </w:pPr>
      <w:r w:rsidRPr="000320F2">
        <w:rPr>
          <w:rFonts w:ascii="Palatino Linotype" w:eastAsia="Calibri" w:hAnsi="Palatino Linotype" w:cs="Tahoma"/>
          <w:bCs/>
          <w:iCs/>
          <w:color w:val="000000" w:themeColor="text1"/>
          <w:lang w:val="es-ES"/>
        </w:rPr>
        <w:t xml:space="preserve">Se dejan a salvo los derechos del </w:t>
      </w:r>
      <w:r w:rsidRPr="000320F2">
        <w:rPr>
          <w:rFonts w:ascii="Palatino Linotype" w:eastAsia="Calibri" w:hAnsi="Palatino Linotype" w:cs="Tahoma"/>
          <w:b/>
          <w:bCs/>
          <w:iCs/>
          <w:color w:val="000000" w:themeColor="text1"/>
          <w:lang w:val="es-ES"/>
        </w:rPr>
        <w:t xml:space="preserve">RECURRENTE </w:t>
      </w:r>
      <w:r w:rsidRPr="000320F2">
        <w:rPr>
          <w:rFonts w:ascii="Palatino Linotype" w:hAnsi="Palatino Linotype"/>
          <w:color w:val="000000" w:themeColor="text1"/>
          <w:szCs w:val="17"/>
          <w:lang w:eastAsia="es-ES_tradnl"/>
        </w:rPr>
        <w:t>a efecto de presentar las solicitudes de acceso a la información pública que estime pertinentes.</w:t>
      </w:r>
    </w:p>
    <w:p w14:paraId="44C78C79" w14:textId="77777777" w:rsidR="008062A8" w:rsidRPr="000320F2" w:rsidRDefault="008062A8" w:rsidP="004701E9">
      <w:pPr>
        <w:tabs>
          <w:tab w:val="left" w:pos="709"/>
        </w:tabs>
        <w:spacing w:line="360" w:lineRule="auto"/>
        <w:ind w:right="51"/>
        <w:jc w:val="both"/>
        <w:rPr>
          <w:rFonts w:ascii="Palatino Linotype" w:hAnsi="Palatino Linotype"/>
          <w:b/>
          <w:color w:val="000000" w:themeColor="text1"/>
          <w:sz w:val="28"/>
          <w:szCs w:val="28"/>
          <w:lang w:eastAsia="es-ES_tradnl"/>
        </w:rPr>
      </w:pPr>
    </w:p>
    <w:bookmarkEnd w:id="2"/>
    <w:p w14:paraId="573DA2B2" w14:textId="77777777" w:rsidR="00CC148D" w:rsidRPr="000320F2" w:rsidRDefault="00CC148D" w:rsidP="004701E9">
      <w:pPr>
        <w:tabs>
          <w:tab w:val="left" w:pos="709"/>
        </w:tabs>
        <w:spacing w:line="360" w:lineRule="auto"/>
        <w:ind w:right="51"/>
        <w:jc w:val="both"/>
        <w:rPr>
          <w:rFonts w:ascii="Palatino Linotype" w:hAnsi="Palatino Linotype" w:cs="Arial"/>
          <w:color w:val="000000" w:themeColor="text1"/>
        </w:rPr>
      </w:pPr>
      <w:r w:rsidRPr="000320F2">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DE FEBRERO DE DOS MIL VEINTITRÉS, ANTE EL SECRETARIO TÉCNICO DEL PLENO, ALEXIS TAPIA RAMÍREZ. </w:t>
      </w:r>
    </w:p>
    <w:p w14:paraId="54D82D18" w14:textId="5B1C3F2E" w:rsidR="003C0EC9" w:rsidRPr="004701E9" w:rsidRDefault="003216AE" w:rsidP="004701E9">
      <w:pPr>
        <w:widowControl w:val="0"/>
        <w:autoSpaceDE w:val="0"/>
        <w:autoSpaceDN w:val="0"/>
        <w:adjustRightInd w:val="0"/>
        <w:spacing w:line="360" w:lineRule="auto"/>
        <w:jc w:val="both"/>
        <w:rPr>
          <w:rFonts w:ascii="Palatino Linotype" w:hAnsi="Palatino Linotype"/>
          <w:color w:val="000000" w:themeColor="text1"/>
          <w:sz w:val="20"/>
        </w:rPr>
      </w:pPr>
      <w:r w:rsidRPr="000320F2">
        <w:rPr>
          <w:rFonts w:ascii="Palatino Linotype" w:hAnsi="Palatino Linotype"/>
          <w:color w:val="000000" w:themeColor="text1"/>
          <w:sz w:val="20"/>
        </w:rPr>
        <w:t>SCMM</w:t>
      </w:r>
      <w:r w:rsidR="003C0EC9" w:rsidRPr="000320F2">
        <w:rPr>
          <w:rFonts w:ascii="Palatino Linotype" w:hAnsi="Palatino Linotype"/>
          <w:color w:val="000000" w:themeColor="text1"/>
          <w:sz w:val="20"/>
        </w:rPr>
        <w:t>/BLA/DEMF/RPG</w:t>
      </w:r>
    </w:p>
    <w:p w14:paraId="1C5CD08B" w14:textId="741C15D5" w:rsidR="00EE52D0" w:rsidRPr="004701E9" w:rsidRDefault="00E16DE8" w:rsidP="004701E9">
      <w:pPr>
        <w:spacing w:line="360" w:lineRule="auto"/>
        <w:rPr>
          <w:rFonts w:ascii="Palatino Linotype" w:hAnsi="Palatino Linotype"/>
          <w:color w:val="000000" w:themeColor="text1"/>
        </w:rPr>
      </w:pPr>
      <w:r w:rsidRPr="004701E9">
        <w:rPr>
          <w:rFonts w:ascii="Palatino Linotype" w:hAnsi="Palatino Linotype"/>
          <w:color w:val="000000" w:themeColor="text1"/>
        </w:rPr>
        <w:br w:type="page"/>
      </w:r>
    </w:p>
    <w:sectPr w:rsidR="00EE52D0" w:rsidRPr="004701E9"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3EF41" w14:textId="77777777" w:rsidR="00502F91" w:rsidRDefault="00502F91" w:rsidP="00C80F8C">
      <w:r>
        <w:separator/>
      </w:r>
    </w:p>
  </w:endnote>
  <w:endnote w:type="continuationSeparator" w:id="0">
    <w:p w14:paraId="7222354B" w14:textId="77777777" w:rsidR="00502F91" w:rsidRDefault="00502F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7118A" w:rsidRPr="0010196A" w:rsidRDefault="001711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919E5">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919E5">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7118A" w:rsidRPr="0010196A" w:rsidRDefault="001711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919E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919E5">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0D531" w14:textId="77777777" w:rsidR="00502F91" w:rsidRDefault="00502F91" w:rsidP="00C80F8C">
      <w:r>
        <w:separator/>
      </w:r>
    </w:p>
  </w:footnote>
  <w:footnote w:type="continuationSeparator" w:id="0">
    <w:p w14:paraId="3A95C849" w14:textId="77777777" w:rsidR="00502F91" w:rsidRDefault="00502F9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118A" w:rsidRDefault="00502F9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7118A" w:rsidRPr="0010196A" w:rsidRDefault="0017118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7118A" w:rsidRPr="008F2CCC" w14:paraId="1F097D8A" w14:textId="77777777" w:rsidTr="005F31DE">
      <w:tc>
        <w:tcPr>
          <w:tcW w:w="2977" w:type="dxa"/>
          <w:vMerge w:val="restart"/>
        </w:tcPr>
        <w:p w14:paraId="1F780A0C" w14:textId="1EFF25F4" w:rsidR="0017118A" w:rsidRPr="008F2CCC" w:rsidRDefault="0017118A"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7118A" w:rsidRPr="00664658" w:rsidRDefault="0017118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BF11BA3" w:rsidR="0017118A" w:rsidRPr="00664658" w:rsidRDefault="00F41D8E" w:rsidP="00F41D8E">
          <w:pPr>
            <w:jc w:val="both"/>
            <w:rPr>
              <w:rFonts w:ascii="Palatino Linotype" w:hAnsi="Palatino Linotype"/>
              <w:b/>
              <w:sz w:val="22"/>
              <w:szCs w:val="22"/>
              <w:lang w:val="es-ES_tradnl"/>
            </w:rPr>
          </w:pPr>
          <w:r>
            <w:rPr>
              <w:rFonts w:ascii="Palatino Linotype" w:hAnsi="Palatino Linotype"/>
              <w:b/>
              <w:sz w:val="22"/>
              <w:szCs w:val="22"/>
              <w:lang w:val="es-ES_tradnl"/>
            </w:rPr>
            <w:t>00357</w:t>
          </w:r>
          <w:r w:rsidR="0017118A"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85F27" w:rsidRPr="008F2CCC" w14:paraId="049677A3" w14:textId="77777777" w:rsidTr="005F31DE">
      <w:tc>
        <w:tcPr>
          <w:tcW w:w="2977" w:type="dxa"/>
          <w:vMerge/>
        </w:tcPr>
        <w:p w14:paraId="4A21EAC1" w14:textId="5C1F145E" w:rsidR="00085F27" w:rsidRPr="008F2CCC" w:rsidRDefault="00085F27" w:rsidP="00085F27">
          <w:pPr>
            <w:rPr>
              <w:rFonts w:ascii="Palatino Linotype" w:hAnsi="Palatino Linotype"/>
              <w:b/>
              <w:sz w:val="22"/>
              <w:szCs w:val="22"/>
              <w:lang w:val="es-ES_tradnl"/>
            </w:rPr>
          </w:pPr>
        </w:p>
      </w:tc>
      <w:tc>
        <w:tcPr>
          <w:tcW w:w="2552" w:type="dxa"/>
          <w:shd w:val="clear" w:color="auto" w:fill="auto"/>
        </w:tcPr>
        <w:p w14:paraId="1237BCDE" w14:textId="77777777" w:rsidR="00085F27" w:rsidRPr="00664658" w:rsidRDefault="00085F27"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E76BC7A" w:rsidR="00085F27" w:rsidRPr="00D41D47" w:rsidRDefault="00F41D8E" w:rsidP="00085F27">
          <w:pPr>
            <w:jc w:val="both"/>
            <w:rPr>
              <w:rFonts w:ascii="Palatino Linotype" w:hAnsi="Palatino Linotype"/>
              <w:b/>
              <w:sz w:val="22"/>
              <w:szCs w:val="22"/>
              <w:lang w:val="es-ES_tradnl"/>
            </w:rPr>
          </w:pPr>
          <w:r w:rsidRPr="00F41D8E">
            <w:rPr>
              <w:rFonts w:ascii="Palatino Linotype" w:hAnsi="Palatino Linotype"/>
              <w:b/>
              <w:sz w:val="22"/>
              <w:szCs w:val="22"/>
              <w:lang w:val="es-ES_tradnl"/>
            </w:rPr>
            <w:t>Ayuntamiento de Zumpango</w:t>
          </w:r>
        </w:p>
      </w:tc>
    </w:tr>
    <w:tr w:rsidR="00085F27" w:rsidRPr="008F2CCC" w14:paraId="72CD087D" w14:textId="77777777" w:rsidTr="005F31DE">
      <w:trPr>
        <w:trHeight w:val="228"/>
      </w:trPr>
      <w:tc>
        <w:tcPr>
          <w:tcW w:w="2977" w:type="dxa"/>
          <w:vMerge/>
        </w:tcPr>
        <w:p w14:paraId="1B78656F" w14:textId="01E6F6F6" w:rsidR="00085F27" w:rsidRPr="008F2CCC" w:rsidRDefault="00085F27" w:rsidP="00085F27">
          <w:pPr>
            <w:rPr>
              <w:rFonts w:ascii="Palatino Linotype" w:hAnsi="Palatino Linotype"/>
              <w:b/>
              <w:sz w:val="22"/>
              <w:szCs w:val="22"/>
              <w:lang w:val="es-ES_tradnl"/>
            </w:rPr>
          </w:pPr>
        </w:p>
      </w:tc>
      <w:tc>
        <w:tcPr>
          <w:tcW w:w="2552" w:type="dxa"/>
          <w:shd w:val="clear" w:color="auto" w:fill="auto"/>
        </w:tcPr>
        <w:p w14:paraId="74D81628" w14:textId="05FE44B5" w:rsidR="00085F27" w:rsidRPr="00664658" w:rsidRDefault="00085F27"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85F27" w:rsidRPr="00664658" w:rsidRDefault="00085F27"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7118A" w:rsidRPr="0010196A" w:rsidRDefault="0017118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17118A" w:rsidRPr="0010196A" w:rsidRDefault="00502F9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7118A" w:rsidRPr="008F2CCC" w14:paraId="6ABABA57" w14:textId="77777777" w:rsidTr="005F31DE">
      <w:tc>
        <w:tcPr>
          <w:tcW w:w="4253" w:type="dxa"/>
          <w:vMerge w:val="restart"/>
          <w:shd w:val="clear" w:color="auto" w:fill="auto"/>
        </w:tcPr>
        <w:p w14:paraId="6AA376CC" w14:textId="139DA696" w:rsidR="0017118A" w:rsidRPr="008F2CCC" w:rsidRDefault="0017118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1BCBE8F" w:rsidR="0017118A" w:rsidRPr="008F2CCC" w:rsidRDefault="00F41D8E" w:rsidP="00F41D8E">
          <w:pPr>
            <w:jc w:val="both"/>
            <w:rPr>
              <w:rFonts w:ascii="Palatino Linotype" w:hAnsi="Palatino Linotype"/>
              <w:b/>
              <w:sz w:val="22"/>
              <w:szCs w:val="22"/>
              <w:lang w:val="es-ES_tradnl"/>
            </w:rPr>
          </w:pPr>
          <w:r>
            <w:rPr>
              <w:rFonts w:ascii="Palatino Linotype" w:hAnsi="Palatino Linotype"/>
              <w:b/>
              <w:sz w:val="22"/>
              <w:szCs w:val="22"/>
              <w:lang w:val="es-ES_tradnl"/>
            </w:rPr>
            <w:t>00357</w:t>
          </w:r>
          <w:r w:rsidR="0017118A"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7118A" w:rsidRPr="008F2CCC" w14:paraId="3B45FB53" w14:textId="77777777" w:rsidTr="005F31DE">
      <w:tc>
        <w:tcPr>
          <w:tcW w:w="4253" w:type="dxa"/>
          <w:vMerge/>
          <w:shd w:val="clear" w:color="auto" w:fill="auto"/>
        </w:tcPr>
        <w:p w14:paraId="188B82EF"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3B2AD0CF"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381DB26" w:rsidR="0017118A" w:rsidRPr="008F2CCC" w:rsidRDefault="000919E5"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XXXXX </w:t>
          </w:r>
          <w:proofErr w:type="spellStart"/>
          <w:r>
            <w:rPr>
              <w:rFonts w:ascii="Palatino Linotype" w:hAnsi="Palatino Linotype"/>
              <w:b/>
              <w:sz w:val="22"/>
              <w:szCs w:val="22"/>
              <w:lang w:val="es-ES_tradnl"/>
            </w:rPr>
            <w:t>XXXXX</w:t>
          </w:r>
          <w:proofErr w:type="spellEnd"/>
        </w:p>
      </w:tc>
    </w:tr>
    <w:tr w:rsidR="0017118A" w:rsidRPr="00085F27" w14:paraId="28A493EB" w14:textId="77777777" w:rsidTr="005F31DE">
      <w:trPr>
        <w:trHeight w:val="228"/>
      </w:trPr>
      <w:tc>
        <w:tcPr>
          <w:tcW w:w="4253" w:type="dxa"/>
          <w:vMerge/>
          <w:shd w:val="clear" w:color="auto" w:fill="auto"/>
        </w:tcPr>
        <w:p w14:paraId="06C77D31"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2E1A72B4"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4FAEBEA" w:rsidR="0017118A" w:rsidRPr="00085F27" w:rsidRDefault="00F41D8E" w:rsidP="006E465B">
          <w:pPr>
            <w:jc w:val="both"/>
            <w:rPr>
              <w:rFonts w:ascii="Palatino Linotype" w:hAnsi="Palatino Linotype"/>
              <w:b/>
              <w:sz w:val="22"/>
              <w:szCs w:val="22"/>
              <w:lang w:val="es-ES_tradnl"/>
            </w:rPr>
          </w:pPr>
          <w:r w:rsidRPr="00F41D8E">
            <w:rPr>
              <w:rFonts w:ascii="Palatino Linotype" w:hAnsi="Palatino Linotype"/>
              <w:b/>
              <w:sz w:val="22"/>
              <w:szCs w:val="22"/>
              <w:lang w:val="es-ES_tradnl"/>
            </w:rPr>
            <w:t>Ayuntamiento de Zumpango</w:t>
          </w:r>
        </w:p>
      </w:tc>
    </w:tr>
    <w:tr w:rsidR="0017118A" w:rsidRPr="008F2CCC" w14:paraId="0F114FF0" w14:textId="77777777" w:rsidTr="005F31DE">
      <w:tc>
        <w:tcPr>
          <w:tcW w:w="4253" w:type="dxa"/>
          <w:vMerge/>
          <w:shd w:val="clear" w:color="auto" w:fill="auto"/>
        </w:tcPr>
        <w:p w14:paraId="4CCB64BA" w14:textId="77777777" w:rsidR="0017118A" w:rsidRPr="008F2CCC" w:rsidRDefault="0017118A" w:rsidP="00A2780F">
          <w:pPr>
            <w:rPr>
              <w:rFonts w:ascii="Palatino Linotype" w:hAnsi="Palatino Linotype"/>
              <w:b/>
              <w:sz w:val="22"/>
              <w:szCs w:val="22"/>
              <w:lang w:val="es-ES_tradnl"/>
            </w:rPr>
          </w:pPr>
        </w:p>
      </w:tc>
      <w:tc>
        <w:tcPr>
          <w:tcW w:w="2552" w:type="dxa"/>
          <w:shd w:val="clear" w:color="auto" w:fill="auto"/>
        </w:tcPr>
        <w:p w14:paraId="31E422EA" w14:textId="0B158FD7" w:rsidR="0017118A" w:rsidRPr="008F2CCC" w:rsidRDefault="0017118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7118A" w:rsidRPr="008F2CCC" w:rsidRDefault="0017118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7118A" w:rsidRPr="0010196A" w:rsidRDefault="001711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3"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2"/>
  </w:num>
  <w:num w:numId="4">
    <w:abstractNumId w:val="32"/>
  </w:num>
  <w:num w:numId="5">
    <w:abstractNumId w:val="5"/>
  </w:num>
  <w:num w:numId="6">
    <w:abstractNumId w:val="7"/>
  </w:num>
  <w:num w:numId="7">
    <w:abstractNumId w:val="1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7"/>
  </w:num>
  <w:num w:numId="12">
    <w:abstractNumId w:val="33"/>
  </w:num>
  <w:num w:numId="13">
    <w:abstractNumId w:val="22"/>
  </w:num>
  <w:num w:numId="14">
    <w:abstractNumId w:val="9"/>
  </w:num>
  <w:num w:numId="15">
    <w:abstractNumId w:val="3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8"/>
  </w:num>
  <w:num w:numId="20">
    <w:abstractNumId w:val="10"/>
  </w:num>
  <w:num w:numId="21">
    <w:abstractNumId w:val="20"/>
  </w:num>
  <w:num w:numId="22">
    <w:abstractNumId w:val="34"/>
  </w:num>
  <w:num w:numId="23">
    <w:abstractNumId w:val="24"/>
  </w:num>
  <w:num w:numId="24">
    <w:abstractNumId w:val="25"/>
  </w:num>
  <w:num w:numId="25">
    <w:abstractNumId w:val="3"/>
  </w:num>
  <w:num w:numId="26">
    <w:abstractNumId w:val="26"/>
  </w:num>
  <w:num w:numId="27">
    <w:abstractNumId w:val="21"/>
  </w:num>
  <w:num w:numId="28">
    <w:abstractNumId w:val="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5"/>
  </w:num>
  <w:num w:numId="32">
    <w:abstractNumId w:val="6"/>
  </w:num>
  <w:num w:numId="33">
    <w:abstractNumId w:val="28"/>
  </w:num>
  <w:num w:numId="34">
    <w:abstractNumId w:val="29"/>
  </w:num>
  <w:num w:numId="35">
    <w:abstractNumId w:val="16"/>
  </w:num>
  <w:num w:numId="36">
    <w:abstractNumId w:val="13"/>
  </w:num>
  <w:num w:numId="37">
    <w:abstractNumId w:val="1"/>
  </w:num>
  <w:num w:numId="3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0F2"/>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19E5"/>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5F4"/>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E24"/>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2F91"/>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781"/>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6B4"/>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f2.scjn.gob.mx/detalle/tesis/201420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04B6-E822-42FD-9DC0-CFF32732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5938</Words>
  <Characters>32664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2023-02-17T18:04:00Z</cp:lastPrinted>
  <dcterms:created xsi:type="dcterms:W3CDTF">2023-02-09T19:01:00Z</dcterms:created>
  <dcterms:modified xsi:type="dcterms:W3CDTF">2023-03-06T18:23:00Z</dcterms:modified>
</cp:coreProperties>
</file>