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4F11F"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treinta y uno de mayo de dos mil veintitrés.</w:t>
      </w:r>
    </w:p>
    <w:p w14:paraId="6D930AAD" w14:textId="77777777" w:rsidR="00886863" w:rsidRPr="006856A1" w:rsidRDefault="000D7E4C">
      <w:pPr>
        <w:spacing w:before="240" w:after="240" w:line="360" w:lineRule="auto"/>
        <w:jc w:val="both"/>
        <w:rPr>
          <w:rFonts w:ascii="Palatino Linotype" w:eastAsia="Palatino Linotype" w:hAnsi="Palatino Linotype" w:cs="Palatino Linotype"/>
        </w:rPr>
      </w:pPr>
      <w:bookmarkStart w:id="0" w:name="_heading=h.30j0zll" w:colFirst="0" w:colLast="0"/>
      <w:bookmarkEnd w:id="0"/>
      <w:r w:rsidRPr="006856A1">
        <w:rPr>
          <w:rFonts w:ascii="Palatino Linotype" w:eastAsia="Palatino Linotype" w:hAnsi="Palatino Linotype" w:cs="Palatino Linotype"/>
          <w:b/>
        </w:rPr>
        <w:t xml:space="preserve">VISTOS </w:t>
      </w:r>
      <w:r w:rsidRPr="006856A1">
        <w:rPr>
          <w:rFonts w:ascii="Palatino Linotype" w:eastAsia="Palatino Linotype" w:hAnsi="Palatino Linotype" w:cs="Palatino Linotype"/>
        </w:rPr>
        <w:t xml:space="preserve">los expedientes relativos a los recursos de revisión </w:t>
      </w:r>
      <w:r w:rsidRPr="006856A1">
        <w:rPr>
          <w:rFonts w:ascii="Palatino Linotype" w:eastAsia="Palatino Linotype" w:hAnsi="Palatino Linotype" w:cs="Palatino Linotype"/>
          <w:b/>
        </w:rPr>
        <w:t>16394/INFOEM/IP/RR/2022 y 16396/INFOEM/IP/RR/2022, acumulados</w:t>
      </w:r>
      <w:r w:rsidRPr="006856A1">
        <w:rPr>
          <w:rFonts w:ascii="Palatino Linotype" w:eastAsia="Palatino Linotype" w:hAnsi="Palatino Linotype" w:cs="Palatino Linotype"/>
        </w:rPr>
        <w:t xml:space="preserve">, interpuestos por </w:t>
      </w:r>
      <w:r w:rsidRPr="006856A1">
        <w:rPr>
          <w:rFonts w:ascii="Palatino Linotype" w:eastAsia="Palatino Linotype" w:hAnsi="Palatino Linotype" w:cs="Palatino Linotype"/>
          <w:b/>
        </w:rPr>
        <w:t>un particular que no proporcionó nombre o seudónimo,</w:t>
      </w:r>
      <w:r w:rsidRPr="006856A1">
        <w:rPr>
          <w:rFonts w:ascii="Palatino Linotype" w:eastAsia="Palatino Linotype" w:hAnsi="Palatino Linotype" w:cs="Palatino Linotype"/>
        </w:rPr>
        <w:t xml:space="preserve"> en lo sucesivo la parte </w:t>
      </w:r>
      <w:r w:rsidRPr="006856A1">
        <w:rPr>
          <w:rFonts w:ascii="Palatino Linotype" w:eastAsia="Palatino Linotype" w:hAnsi="Palatino Linotype" w:cs="Palatino Linotype"/>
          <w:b/>
        </w:rPr>
        <w:t>RECURRENTE</w:t>
      </w:r>
      <w:r w:rsidRPr="006856A1">
        <w:rPr>
          <w:rFonts w:ascii="Palatino Linotype" w:eastAsia="Palatino Linotype" w:hAnsi="Palatino Linotype" w:cs="Palatino Linotype"/>
        </w:rPr>
        <w:t xml:space="preserve">, en contra de la respuesta sus solicitudes de información por parte de la </w:t>
      </w:r>
      <w:r w:rsidRPr="006856A1">
        <w:rPr>
          <w:rFonts w:ascii="Palatino Linotype" w:eastAsia="Palatino Linotype" w:hAnsi="Palatino Linotype" w:cs="Palatino Linotype"/>
          <w:b/>
        </w:rPr>
        <w:t>Secretaría de Movilidad</w:t>
      </w:r>
      <w:r w:rsidRPr="006856A1">
        <w:rPr>
          <w:rFonts w:ascii="Palatino Linotype" w:eastAsia="Palatino Linotype" w:hAnsi="Palatino Linotype" w:cs="Palatino Linotype"/>
        </w:rPr>
        <w:t xml:space="preserve">, en lo sucesivo el </w:t>
      </w:r>
      <w:r w:rsidRPr="006856A1">
        <w:rPr>
          <w:rFonts w:ascii="Palatino Linotype" w:eastAsia="Palatino Linotype" w:hAnsi="Palatino Linotype" w:cs="Palatino Linotype"/>
          <w:b/>
        </w:rPr>
        <w:t xml:space="preserve">SUJETO OBLIGADO; </w:t>
      </w:r>
      <w:r w:rsidRPr="006856A1">
        <w:rPr>
          <w:rFonts w:ascii="Palatino Linotype" w:eastAsia="Palatino Linotype" w:hAnsi="Palatino Linotype" w:cs="Palatino Linotype"/>
        </w:rPr>
        <w:t xml:space="preserve">se procede a dictar la presente resolución, con base en lo siguiente. </w:t>
      </w:r>
    </w:p>
    <w:p w14:paraId="3D0D7593" w14:textId="77777777" w:rsidR="00886863" w:rsidRPr="006856A1" w:rsidRDefault="000D7E4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6856A1">
        <w:rPr>
          <w:rFonts w:ascii="Palatino Linotype" w:eastAsia="Palatino Linotype" w:hAnsi="Palatino Linotype" w:cs="Palatino Linotype"/>
          <w:b/>
        </w:rPr>
        <w:t>I. A N T E C E D E N T E S:</w:t>
      </w:r>
    </w:p>
    <w:p w14:paraId="48646371" w14:textId="77777777" w:rsidR="00886863" w:rsidRPr="006856A1" w:rsidRDefault="000D7E4C">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6856A1">
        <w:rPr>
          <w:rFonts w:ascii="Palatino Linotype" w:eastAsia="Palatino Linotype" w:hAnsi="Palatino Linotype" w:cs="Palatino Linotype"/>
          <w:b/>
        </w:rPr>
        <w:t>1. Solicitudes de acceso a la información.</w:t>
      </w:r>
      <w:r w:rsidRPr="006856A1">
        <w:rPr>
          <w:rFonts w:ascii="Palatino Linotype" w:eastAsia="Palatino Linotype" w:hAnsi="Palatino Linotype" w:cs="Palatino Linotype"/>
        </w:rPr>
        <w:t xml:space="preserve"> Con fecha </w:t>
      </w:r>
      <w:r w:rsidRPr="006856A1">
        <w:rPr>
          <w:rFonts w:ascii="Palatino Linotype" w:eastAsia="Palatino Linotype" w:hAnsi="Palatino Linotype" w:cs="Palatino Linotype"/>
          <w:b/>
        </w:rPr>
        <w:t xml:space="preserve">cuatro de octubre de dos mil veintidós, </w:t>
      </w:r>
      <w:r w:rsidRPr="006856A1">
        <w:rPr>
          <w:rFonts w:ascii="Palatino Linotype" w:eastAsia="Palatino Linotype" w:hAnsi="Palatino Linotype" w:cs="Palatino Linotype"/>
        </w:rPr>
        <w:t>la persona solicitante</w:t>
      </w:r>
      <w:r w:rsidRPr="006856A1">
        <w:rPr>
          <w:rFonts w:ascii="Palatino Linotype" w:eastAsia="Palatino Linotype" w:hAnsi="Palatino Linotype" w:cs="Palatino Linotype"/>
          <w:b/>
        </w:rPr>
        <w:t xml:space="preserve"> </w:t>
      </w:r>
      <w:r w:rsidRPr="006856A1">
        <w:rPr>
          <w:rFonts w:ascii="Palatino Linotype" w:eastAsia="Palatino Linotype" w:hAnsi="Palatino Linotype" w:cs="Palatino Linotype"/>
        </w:rPr>
        <w:t xml:space="preserve">presentó, través del Sistema de Acceso a la Información Mexiquense, en lo subsecuente el </w:t>
      </w:r>
      <w:r w:rsidRPr="006856A1">
        <w:rPr>
          <w:rFonts w:ascii="Palatino Linotype" w:eastAsia="Palatino Linotype" w:hAnsi="Palatino Linotype" w:cs="Palatino Linotype"/>
          <w:b/>
        </w:rPr>
        <w:t xml:space="preserve">SAIMEX, </w:t>
      </w:r>
      <w:r w:rsidRPr="006856A1">
        <w:rPr>
          <w:rFonts w:ascii="Palatino Linotype" w:eastAsia="Palatino Linotype" w:hAnsi="Palatino Linotype" w:cs="Palatino Linotype"/>
        </w:rPr>
        <w:t xml:space="preserve">ante 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las solicitudes de acceso a la información pública, mediante las cuales requirió la información siguiente:</w:t>
      </w:r>
    </w:p>
    <w:tbl>
      <w:tblPr>
        <w:tblStyle w:val="af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6856A1" w:rsidRPr="006856A1" w14:paraId="42C29A0E" w14:textId="77777777">
        <w:trPr>
          <w:jc w:val="center"/>
        </w:trPr>
        <w:tc>
          <w:tcPr>
            <w:tcW w:w="2972" w:type="dxa"/>
            <w:shd w:val="clear" w:color="auto" w:fill="A6A6A6"/>
          </w:tcPr>
          <w:p w14:paraId="4E47B420" w14:textId="77777777" w:rsidR="00886863" w:rsidRPr="006856A1" w:rsidRDefault="000D7E4C">
            <w:pPr>
              <w:jc w:val="center"/>
              <w:rPr>
                <w:rFonts w:ascii="Palatino Linotype" w:eastAsia="Palatino Linotype" w:hAnsi="Palatino Linotype" w:cs="Palatino Linotype"/>
                <w:b/>
                <w:sz w:val="20"/>
                <w:szCs w:val="20"/>
              </w:rPr>
            </w:pPr>
            <w:r w:rsidRPr="006856A1">
              <w:rPr>
                <w:rFonts w:ascii="Palatino Linotype" w:eastAsia="Palatino Linotype" w:hAnsi="Palatino Linotype" w:cs="Palatino Linotype"/>
                <w:b/>
                <w:sz w:val="20"/>
                <w:szCs w:val="20"/>
              </w:rPr>
              <w:t>Número de solicitud</w:t>
            </w:r>
          </w:p>
        </w:tc>
        <w:tc>
          <w:tcPr>
            <w:tcW w:w="5856" w:type="dxa"/>
            <w:shd w:val="clear" w:color="auto" w:fill="A6A6A6"/>
          </w:tcPr>
          <w:p w14:paraId="2FD613CE" w14:textId="77777777" w:rsidR="00886863" w:rsidRPr="006856A1" w:rsidRDefault="000D7E4C">
            <w:pPr>
              <w:jc w:val="center"/>
              <w:rPr>
                <w:rFonts w:ascii="Palatino Linotype" w:eastAsia="Palatino Linotype" w:hAnsi="Palatino Linotype" w:cs="Palatino Linotype"/>
                <w:b/>
                <w:sz w:val="20"/>
                <w:szCs w:val="20"/>
              </w:rPr>
            </w:pPr>
            <w:r w:rsidRPr="006856A1">
              <w:rPr>
                <w:rFonts w:ascii="Palatino Linotype" w:eastAsia="Palatino Linotype" w:hAnsi="Palatino Linotype" w:cs="Palatino Linotype"/>
                <w:b/>
                <w:sz w:val="20"/>
                <w:szCs w:val="20"/>
              </w:rPr>
              <w:t>Información requerida</w:t>
            </w:r>
          </w:p>
        </w:tc>
      </w:tr>
      <w:tr w:rsidR="006856A1" w:rsidRPr="006856A1" w14:paraId="02782D44" w14:textId="77777777">
        <w:trPr>
          <w:jc w:val="center"/>
        </w:trPr>
        <w:tc>
          <w:tcPr>
            <w:tcW w:w="2972" w:type="dxa"/>
            <w:vAlign w:val="center"/>
          </w:tcPr>
          <w:p w14:paraId="3E9CEB38" w14:textId="77777777" w:rsidR="00886863" w:rsidRPr="006856A1" w:rsidRDefault="000D7E4C">
            <w:pPr>
              <w:spacing w:before="120" w:after="120"/>
              <w:jc w:val="center"/>
              <w:rPr>
                <w:rFonts w:ascii="Palatino Linotype" w:eastAsia="Palatino Linotype" w:hAnsi="Palatino Linotype" w:cs="Palatino Linotype"/>
                <w:b/>
                <w:sz w:val="20"/>
                <w:szCs w:val="20"/>
              </w:rPr>
            </w:pPr>
            <w:r w:rsidRPr="006856A1">
              <w:rPr>
                <w:rFonts w:ascii="Palatino Linotype" w:eastAsia="Palatino Linotype" w:hAnsi="Palatino Linotype" w:cs="Palatino Linotype"/>
                <w:b/>
                <w:sz w:val="20"/>
                <w:szCs w:val="20"/>
              </w:rPr>
              <w:t>00508/SMOV/IP/2022</w:t>
            </w:r>
          </w:p>
          <w:p w14:paraId="24F89EE8" w14:textId="77777777" w:rsidR="00886863" w:rsidRPr="006856A1" w:rsidRDefault="000D7E4C">
            <w:pPr>
              <w:spacing w:before="120" w:after="120"/>
              <w:jc w:val="center"/>
              <w:rPr>
                <w:rFonts w:ascii="Palatino Linotype" w:eastAsia="Palatino Linotype" w:hAnsi="Palatino Linotype" w:cs="Palatino Linotype"/>
                <w:b/>
                <w:i/>
                <w:sz w:val="20"/>
                <w:szCs w:val="20"/>
              </w:rPr>
            </w:pPr>
            <w:r w:rsidRPr="006856A1">
              <w:rPr>
                <w:rFonts w:ascii="Palatino Linotype" w:eastAsia="Palatino Linotype" w:hAnsi="Palatino Linotype" w:cs="Palatino Linotype"/>
                <w:b/>
                <w:sz w:val="20"/>
                <w:szCs w:val="20"/>
              </w:rPr>
              <w:t>16394/INFOEM/IP/RR/2022</w:t>
            </w:r>
          </w:p>
        </w:tc>
        <w:tc>
          <w:tcPr>
            <w:tcW w:w="5856" w:type="dxa"/>
          </w:tcPr>
          <w:p w14:paraId="70F502C5" w14:textId="77777777" w:rsidR="00886863" w:rsidRPr="006856A1" w:rsidRDefault="000D7E4C">
            <w:pPr>
              <w:spacing w:before="120" w:after="120"/>
              <w:jc w:val="both"/>
              <w:rPr>
                <w:rFonts w:ascii="Palatino Linotype" w:eastAsia="Palatino Linotype" w:hAnsi="Palatino Linotype" w:cs="Palatino Linotype"/>
                <w:i/>
                <w:sz w:val="20"/>
                <w:szCs w:val="20"/>
              </w:rPr>
            </w:pPr>
            <w:r w:rsidRPr="006856A1">
              <w:rPr>
                <w:rFonts w:ascii="Palatino Linotype" w:eastAsia="Palatino Linotype" w:hAnsi="Palatino Linotype" w:cs="Palatino Linotype"/>
                <w:i/>
                <w:sz w:val="20"/>
                <w:szCs w:val="20"/>
              </w:rPr>
              <w:t xml:space="preserve">De acuerdo con el derecho </w:t>
            </w:r>
            <w:proofErr w:type="spellStart"/>
            <w:r w:rsidRPr="006856A1">
              <w:rPr>
                <w:rFonts w:ascii="Palatino Linotype" w:eastAsia="Palatino Linotype" w:hAnsi="Palatino Linotype" w:cs="Palatino Linotype"/>
                <w:i/>
                <w:sz w:val="20"/>
                <w:szCs w:val="20"/>
              </w:rPr>
              <w:t>contitucional</w:t>
            </w:r>
            <w:proofErr w:type="spellEnd"/>
            <w:r w:rsidRPr="006856A1">
              <w:rPr>
                <w:rFonts w:ascii="Palatino Linotype" w:eastAsia="Palatino Linotype" w:hAnsi="Palatino Linotype" w:cs="Palatino Linotype"/>
                <w:i/>
                <w:sz w:val="20"/>
                <w:szCs w:val="20"/>
              </w:rPr>
              <w:t xml:space="preserve"> de acceso a la información, se requiere saber </w:t>
            </w:r>
            <w:proofErr w:type="spellStart"/>
            <w:r w:rsidRPr="006856A1">
              <w:rPr>
                <w:rFonts w:ascii="Palatino Linotype" w:eastAsia="Palatino Linotype" w:hAnsi="Palatino Linotype" w:cs="Palatino Linotype"/>
                <w:i/>
                <w:sz w:val="20"/>
                <w:szCs w:val="20"/>
              </w:rPr>
              <w:t>cuantas</w:t>
            </w:r>
            <w:proofErr w:type="spellEnd"/>
            <w:r w:rsidRPr="006856A1">
              <w:rPr>
                <w:rFonts w:ascii="Palatino Linotype" w:eastAsia="Palatino Linotype" w:hAnsi="Palatino Linotype" w:cs="Palatino Linotype"/>
                <w:i/>
                <w:sz w:val="20"/>
                <w:szCs w:val="20"/>
              </w:rPr>
              <w:t xml:space="preserve"> manifestaciones, inconformidades, bloqueos han atendido por cada una de las Zonas de Operación, por el secretario de movilidad y subsecretario por mes año, los acuerdo y convenios realizados en los </w:t>
            </w:r>
            <w:proofErr w:type="spellStart"/>
            <w:r w:rsidRPr="006856A1">
              <w:rPr>
                <w:rFonts w:ascii="Palatino Linotype" w:eastAsia="Palatino Linotype" w:hAnsi="Palatino Linotype" w:cs="Palatino Linotype"/>
                <w:i/>
                <w:sz w:val="20"/>
                <w:szCs w:val="20"/>
              </w:rPr>
              <w:t>ultimos</w:t>
            </w:r>
            <w:proofErr w:type="spellEnd"/>
            <w:r w:rsidRPr="006856A1">
              <w:rPr>
                <w:rFonts w:ascii="Palatino Linotype" w:eastAsia="Palatino Linotype" w:hAnsi="Palatino Linotype" w:cs="Palatino Linotype"/>
                <w:i/>
                <w:sz w:val="20"/>
                <w:szCs w:val="20"/>
              </w:rPr>
              <w:t xml:space="preserve"> cinco años de </w:t>
            </w:r>
            <w:proofErr w:type="spellStart"/>
            <w:r w:rsidRPr="006856A1">
              <w:rPr>
                <w:rFonts w:ascii="Palatino Linotype" w:eastAsia="Palatino Linotype" w:hAnsi="Palatino Linotype" w:cs="Palatino Linotype"/>
                <w:i/>
                <w:sz w:val="20"/>
                <w:szCs w:val="20"/>
              </w:rPr>
              <w:t>gobienro</w:t>
            </w:r>
            <w:proofErr w:type="spellEnd"/>
            <w:r w:rsidRPr="006856A1">
              <w:rPr>
                <w:rFonts w:ascii="Palatino Linotype" w:eastAsia="Palatino Linotype" w:hAnsi="Palatino Linotype" w:cs="Palatino Linotype"/>
                <w:i/>
                <w:sz w:val="20"/>
                <w:szCs w:val="20"/>
              </w:rPr>
              <w:t xml:space="preserve"> y la </w:t>
            </w:r>
            <w:proofErr w:type="spellStart"/>
            <w:r w:rsidRPr="006856A1">
              <w:rPr>
                <w:rFonts w:ascii="Palatino Linotype" w:eastAsia="Palatino Linotype" w:hAnsi="Palatino Linotype" w:cs="Palatino Linotype"/>
                <w:i/>
                <w:sz w:val="20"/>
                <w:szCs w:val="20"/>
              </w:rPr>
              <w:t>docuemntación</w:t>
            </w:r>
            <w:proofErr w:type="spellEnd"/>
            <w:r w:rsidRPr="006856A1">
              <w:rPr>
                <w:rFonts w:ascii="Palatino Linotype" w:eastAsia="Palatino Linotype" w:hAnsi="Palatino Linotype" w:cs="Palatino Linotype"/>
                <w:i/>
                <w:sz w:val="20"/>
                <w:szCs w:val="20"/>
              </w:rPr>
              <w:t xml:space="preserve"> que acredite los acuerdos, convenios</w:t>
            </w:r>
            <w:r w:rsidRPr="006856A1">
              <w:rPr>
                <w:rFonts w:ascii="Verdana" w:eastAsia="Verdana" w:hAnsi="Verdana" w:cs="Verdana"/>
                <w:sz w:val="14"/>
                <w:szCs w:val="14"/>
              </w:rPr>
              <w:t>.</w:t>
            </w:r>
          </w:p>
        </w:tc>
      </w:tr>
      <w:tr w:rsidR="006856A1" w:rsidRPr="006856A1" w14:paraId="778B4DAF" w14:textId="77777777">
        <w:trPr>
          <w:jc w:val="center"/>
        </w:trPr>
        <w:tc>
          <w:tcPr>
            <w:tcW w:w="2972" w:type="dxa"/>
            <w:vAlign w:val="center"/>
          </w:tcPr>
          <w:p w14:paraId="576D3A2E" w14:textId="77777777" w:rsidR="00886863" w:rsidRPr="006856A1" w:rsidRDefault="000D7E4C">
            <w:pPr>
              <w:spacing w:before="120" w:after="120"/>
              <w:jc w:val="center"/>
              <w:rPr>
                <w:rFonts w:ascii="Palatino Linotype" w:eastAsia="Palatino Linotype" w:hAnsi="Palatino Linotype" w:cs="Palatino Linotype"/>
                <w:b/>
                <w:sz w:val="20"/>
                <w:szCs w:val="20"/>
              </w:rPr>
            </w:pPr>
            <w:r w:rsidRPr="006856A1">
              <w:rPr>
                <w:rFonts w:ascii="Palatino Linotype" w:eastAsia="Palatino Linotype" w:hAnsi="Palatino Linotype" w:cs="Palatino Linotype"/>
                <w:b/>
                <w:sz w:val="20"/>
                <w:szCs w:val="20"/>
              </w:rPr>
              <w:lastRenderedPageBreak/>
              <w:t>00507/SMOV/IP/2022</w:t>
            </w:r>
          </w:p>
          <w:p w14:paraId="145DE490" w14:textId="77777777" w:rsidR="00886863" w:rsidRPr="006856A1" w:rsidRDefault="000D7E4C">
            <w:pPr>
              <w:spacing w:before="120" w:after="120"/>
              <w:jc w:val="center"/>
              <w:rPr>
                <w:rFonts w:ascii="Palatino Linotype" w:eastAsia="Palatino Linotype" w:hAnsi="Palatino Linotype" w:cs="Palatino Linotype"/>
                <w:b/>
                <w:i/>
                <w:sz w:val="20"/>
                <w:szCs w:val="20"/>
              </w:rPr>
            </w:pPr>
            <w:r w:rsidRPr="006856A1">
              <w:rPr>
                <w:rFonts w:ascii="Palatino Linotype" w:eastAsia="Palatino Linotype" w:hAnsi="Palatino Linotype" w:cs="Palatino Linotype"/>
                <w:b/>
                <w:sz w:val="20"/>
                <w:szCs w:val="20"/>
              </w:rPr>
              <w:t>16396/INFOEM/IP/RR/2022</w:t>
            </w:r>
          </w:p>
        </w:tc>
        <w:tc>
          <w:tcPr>
            <w:tcW w:w="5856" w:type="dxa"/>
          </w:tcPr>
          <w:p w14:paraId="7116175D" w14:textId="77777777" w:rsidR="00886863" w:rsidRPr="006856A1" w:rsidRDefault="000D7E4C">
            <w:pPr>
              <w:spacing w:before="120" w:after="120"/>
              <w:jc w:val="both"/>
              <w:rPr>
                <w:rFonts w:ascii="Palatino Linotype" w:eastAsia="Palatino Linotype" w:hAnsi="Palatino Linotype" w:cs="Palatino Linotype"/>
                <w:i/>
                <w:sz w:val="20"/>
                <w:szCs w:val="20"/>
              </w:rPr>
            </w:pPr>
            <w:r w:rsidRPr="006856A1">
              <w:rPr>
                <w:rFonts w:ascii="Palatino Linotype" w:eastAsia="Palatino Linotype" w:hAnsi="Palatino Linotype" w:cs="Palatino Linotype"/>
                <w:i/>
                <w:sz w:val="20"/>
                <w:szCs w:val="20"/>
              </w:rPr>
              <w:t xml:space="preserve">Todos los acuerdos y convenios firmados entre la Secretaría de </w:t>
            </w:r>
            <w:proofErr w:type="spellStart"/>
            <w:r w:rsidRPr="006856A1">
              <w:rPr>
                <w:rFonts w:ascii="Palatino Linotype" w:eastAsia="Palatino Linotype" w:hAnsi="Palatino Linotype" w:cs="Palatino Linotype"/>
                <w:i/>
                <w:sz w:val="20"/>
                <w:szCs w:val="20"/>
              </w:rPr>
              <w:t>Movilida</w:t>
            </w:r>
            <w:proofErr w:type="spellEnd"/>
            <w:r w:rsidRPr="006856A1">
              <w:rPr>
                <w:rFonts w:ascii="Palatino Linotype" w:eastAsia="Palatino Linotype" w:hAnsi="Palatino Linotype" w:cs="Palatino Linotype"/>
                <w:i/>
                <w:sz w:val="20"/>
                <w:szCs w:val="20"/>
              </w:rPr>
              <w:t xml:space="preserve"> y los Concesionarios </w:t>
            </w:r>
            <w:proofErr w:type="spellStart"/>
            <w:r w:rsidRPr="006856A1">
              <w:rPr>
                <w:rFonts w:ascii="Palatino Linotype" w:eastAsia="Palatino Linotype" w:hAnsi="Palatino Linotype" w:cs="Palatino Linotype"/>
                <w:i/>
                <w:sz w:val="20"/>
                <w:szCs w:val="20"/>
              </w:rPr>
              <w:t>dereivados</w:t>
            </w:r>
            <w:proofErr w:type="spellEnd"/>
            <w:r w:rsidRPr="006856A1">
              <w:rPr>
                <w:rFonts w:ascii="Palatino Linotype" w:eastAsia="Palatino Linotype" w:hAnsi="Palatino Linotype" w:cs="Palatino Linotype"/>
                <w:i/>
                <w:sz w:val="20"/>
                <w:szCs w:val="20"/>
              </w:rPr>
              <w:t xml:space="preserve"> de las manifestaciones, bloqueos </w:t>
            </w:r>
            <w:proofErr w:type="spellStart"/>
            <w:r w:rsidRPr="006856A1">
              <w:rPr>
                <w:rFonts w:ascii="Palatino Linotype" w:eastAsia="Palatino Linotype" w:hAnsi="Palatino Linotype" w:cs="Palatino Linotype"/>
                <w:i/>
                <w:sz w:val="20"/>
                <w:szCs w:val="20"/>
              </w:rPr>
              <w:t>etc</w:t>
            </w:r>
            <w:proofErr w:type="spellEnd"/>
            <w:r w:rsidRPr="006856A1">
              <w:rPr>
                <w:rFonts w:ascii="Palatino Linotype" w:eastAsia="Palatino Linotype" w:hAnsi="Palatino Linotype" w:cs="Palatino Linotype"/>
                <w:i/>
                <w:sz w:val="20"/>
                <w:szCs w:val="20"/>
              </w:rPr>
              <w:t>, para mejorar el servicio.</w:t>
            </w:r>
          </w:p>
        </w:tc>
      </w:tr>
    </w:tbl>
    <w:p w14:paraId="36301901" w14:textId="77777777" w:rsidR="00886863" w:rsidRPr="006856A1" w:rsidRDefault="000D7E4C">
      <w:pPr>
        <w:spacing w:before="240" w:after="240" w:line="360" w:lineRule="auto"/>
        <w:jc w:val="both"/>
        <w:rPr>
          <w:rFonts w:ascii="Palatino Linotype" w:eastAsia="Palatino Linotype" w:hAnsi="Palatino Linotype" w:cs="Palatino Linotype"/>
        </w:rPr>
      </w:pPr>
      <w:bookmarkStart w:id="2" w:name="_heading=h.2et92p0" w:colFirst="0" w:colLast="0"/>
      <w:bookmarkEnd w:id="2"/>
      <w:r w:rsidRPr="006856A1">
        <w:rPr>
          <w:rFonts w:ascii="Palatino Linotype" w:eastAsia="Palatino Linotype" w:hAnsi="Palatino Linotype" w:cs="Palatino Linotype"/>
          <w:b/>
        </w:rPr>
        <w:t xml:space="preserve">Modalidad elegida para la entrega de la información: </w:t>
      </w:r>
      <w:r w:rsidRPr="006856A1">
        <w:rPr>
          <w:rFonts w:ascii="Palatino Linotype" w:eastAsia="Palatino Linotype" w:hAnsi="Palatino Linotype" w:cs="Palatino Linotype"/>
        </w:rPr>
        <w:t>a través del SAIMEX en todos los casos.</w:t>
      </w:r>
    </w:p>
    <w:p w14:paraId="6E3BFA86"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b/>
        </w:rPr>
        <w:t xml:space="preserve">2. Respuestas. </w:t>
      </w:r>
      <w:r w:rsidRPr="006856A1">
        <w:rPr>
          <w:rFonts w:ascii="Palatino Linotype" w:eastAsia="Palatino Linotype" w:hAnsi="Palatino Linotype" w:cs="Palatino Linotype"/>
        </w:rPr>
        <w:t xml:space="preserve">Con fecha </w:t>
      </w:r>
      <w:r w:rsidRPr="006856A1">
        <w:rPr>
          <w:rFonts w:ascii="Palatino Linotype" w:eastAsia="Palatino Linotype" w:hAnsi="Palatino Linotype" w:cs="Palatino Linotype"/>
          <w:b/>
        </w:rPr>
        <w:t>veinticinco de octubre de dos mil veintidós</w:t>
      </w:r>
      <w:r w:rsidRPr="006856A1">
        <w:rPr>
          <w:rFonts w:ascii="Palatino Linotype" w:eastAsia="Palatino Linotype" w:hAnsi="Palatino Linotype" w:cs="Palatino Linotype"/>
        </w:rPr>
        <w:t xml:space="preserve">, el </w:t>
      </w:r>
      <w:r w:rsidRPr="006856A1">
        <w:rPr>
          <w:rFonts w:ascii="Palatino Linotype" w:eastAsia="Palatino Linotype" w:hAnsi="Palatino Linotype" w:cs="Palatino Linotype"/>
          <w:b/>
        </w:rPr>
        <w:t xml:space="preserve">SUJETO OBLIGADO </w:t>
      </w:r>
      <w:r w:rsidRPr="006856A1">
        <w:rPr>
          <w:rFonts w:ascii="Palatino Linotype" w:eastAsia="Palatino Linotype" w:hAnsi="Palatino Linotype" w:cs="Palatino Linotype"/>
        </w:rPr>
        <w:t xml:space="preserve">envió su respuesta a las solicitudes de acceso a la información a través de SAIMEX, sustancialmente en los términos siguientes:   </w:t>
      </w:r>
    </w:p>
    <w:tbl>
      <w:tblPr>
        <w:tblStyle w:val="af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6856A1" w:rsidRPr="006856A1" w14:paraId="41AC7D2C" w14:textId="77777777">
        <w:tc>
          <w:tcPr>
            <w:tcW w:w="2972" w:type="dxa"/>
            <w:shd w:val="clear" w:color="auto" w:fill="A6A6A6"/>
          </w:tcPr>
          <w:p w14:paraId="0E06EB9B" w14:textId="77777777" w:rsidR="00886863" w:rsidRPr="006856A1" w:rsidRDefault="000D7E4C">
            <w:pPr>
              <w:jc w:val="center"/>
              <w:rPr>
                <w:rFonts w:ascii="Palatino Linotype" w:eastAsia="Palatino Linotype" w:hAnsi="Palatino Linotype" w:cs="Palatino Linotype"/>
                <w:b/>
                <w:sz w:val="20"/>
                <w:szCs w:val="20"/>
              </w:rPr>
            </w:pPr>
            <w:r w:rsidRPr="006856A1">
              <w:rPr>
                <w:rFonts w:ascii="Palatino Linotype" w:eastAsia="Palatino Linotype" w:hAnsi="Palatino Linotype" w:cs="Palatino Linotype"/>
                <w:b/>
                <w:sz w:val="20"/>
                <w:szCs w:val="20"/>
              </w:rPr>
              <w:t>Número de solicitud</w:t>
            </w:r>
          </w:p>
        </w:tc>
        <w:tc>
          <w:tcPr>
            <w:tcW w:w="5856" w:type="dxa"/>
            <w:shd w:val="clear" w:color="auto" w:fill="A6A6A6"/>
          </w:tcPr>
          <w:p w14:paraId="3A8955C7" w14:textId="77777777" w:rsidR="00886863" w:rsidRPr="006856A1" w:rsidRDefault="000D7E4C">
            <w:pPr>
              <w:jc w:val="center"/>
              <w:rPr>
                <w:rFonts w:ascii="Palatino Linotype" w:eastAsia="Palatino Linotype" w:hAnsi="Palatino Linotype" w:cs="Palatino Linotype"/>
                <w:b/>
                <w:sz w:val="20"/>
                <w:szCs w:val="20"/>
              </w:rPr>
            </w:pPr>
            <w:r w:rsidRPr="006856A1">
              <w:rPr>
                <w:rFonts w:ascii="Palatino Linotype" w:eastAsia="Palatino Linotype" w:hAnsi="Palatino Linotype" w:cs="Palatino Linotype"/>
                <w:b/>
                <w:sz w:val="20"/>
                <w:szCs w:val="20"/>
              </w:rPr>
              <w:t>Información entregada</w:t>
            </w:r>
          </w:p>
        </w:tc>
      </w:tr>
      <w:tr w:rsidR="006856A1" w:rsidRPr="006856A1" w14:paraId="0C6903DD" w14:textId="77777777">
        <w:tc>
          <w:tcPr>
            <w:tcW w:w="2972" w:type="dxa"/>
            <w:vAlign w:val="center"/>
          </w:tcPr>
          <w:p w14:paraId="114ADE93" w14:textId="77777777" w:rsidR="00886863" w:rsidRPr="006856A1" w:rsidRDefault="000D7E4C">
            <w:pPr>
              <w:spacing w:before="120" w:after="120"/>
              <w:jc w:val="center"/>
              <w:rPr>
                <w:rFonts w:ascii="Palatino Linotype" w:eastAsia="Palatino Linotype" w:hAnsi="Palatino Linotype" w:cs="Palatino Linotype"/>
                <w:b/>
                <w:sz w:val="20"/>
                <w:szCs w:val="20"/>
              </w:rPr>
            </w:pPr>
            <w:r w:rsidRPr="006856A1">
              <w:rPr>
                <w:rFonts w:ascii="Palatino Linotype" w:eastAsia="Palatino Linotype" w:hAnsi="Palatino Linotype" w:cs="Palatino Linotype"/>
                <w:b/>
                <w:sz w:val="20"/>
                <w:szCs w:val="20"/>
              </w:rPr>
              <w:t>00508/SMOV/IP/2022</w:t>
            </w:r>
          </w:p>
          <w:p w14:paraId="00495BDD" w14:textId="77777777" w:rsidR="00886863" w:rsidRPr="006856A1" w:rsidRDefault="000D7E4C">
            <w:pPr>
              <w:jc w:val="center"/>
              <w:rPr>
                <w:rFonts w:ascii="Palatino Linotype" w:eastAsia="Palatino Linotype" w:hAnsi="Palatino Linotype" w:cs="Palatino Linotype"/>
                <w:b/>
                <w:i/>
                <w:sz w:val="20"/>
                <w:szCs w:val="20"/>
              </w:rPr>
            </w:pPr>
            <w:r w:rsidRPr="006856A1">
              <w:rPr>
                <w:rFonts w:ascii="Palatino Linotype" w:eastAsia="Palatino Linotype" w:hAnsi="Palatino Linotype" w:cs="Palatino Linotype"/>
                <w:b/>
                <w:sz w:val="20"/>
                <w:szCs w:val="20"/>
              </w:rPr>
              <w:t>16394/INFOEM/IP/RR/2022</w:t>
            </w:r>
          </w:p>
        </w:tc>
        <w:tc>
          <w:tcPr>
            <w:tcW w:w="5856" w:type="dxa"/>
          </w:tcPr>
          <w:p w14:paraId="1955D214" w14:textId="77777777" w:rsidR="00886863" w:rsidRPr="006856A1" w:rsidRDefault="000D7E4C">
            <w:pPr>
              <w:spacing w:before="120" w:after="120"/>
              <w:jc w:val="both"/>
              <w:rPr>
                <w:rFonts w:ascii="Palatino Linotype" w:eastAsia="Palatino Linotype" w:hAnsi="Palatino Linotype" w:cs="Palatino Linotype"/>
                <w:i/>
                <w:sz w:val="20"/>
                <w:szCs w:val="20"/>
              </w:rPr>
            </w:pPr>
            <w:r w:rsidRPr="006856A1">
              <w:rPr>
                <w:rFonts w:ascii="Palatino Linotype" w:eastAsia="Palatino Linotype" w:hAnsi="Palatino Linotype" w:cs="Palatino Linotype"/>
                <w:i/>
                <w:sz w:val="20"/>
                <w:szCs w:val="20"/>
              </w:rPr>
              <w:t>Se anexa respuesta.</w:t>
            </w:r>
          </w:p>
        </w:tc>
      </w:tr>
      <w:tr w:rsidR="006856A1" w:rsidRPr="006856A1" w14:paraId="1494CEB8" w14:textId="77777777">
        <w:tc>
          <w:tcPr>
            <w:tcW w:w="2972" w:type="dxa"/>
            <w:vAlign w:val="center"/>
          </w:tcPr>
          <w:p w14:paraId="33C5F8C7" w14:textId="77777777" w:rsidR="00886863" w:rsidRPr="006856A1" w:rsidRDefault="000D7E4C">
            <w:pPr>
              <w:spacing w:before="120" w:after="120"/>
              <w:jc w:val="center"/>
              <w:rPr>
                <w:rFonts w:ascii="Palatino Linotype" w:eastAsia="Palatino Linotype" w:hAnsi="Palatino Linotype" w:cs="Palatino Linotype"/>
                <w:b/>
                <w:sz w:val="20"/>
                <w:szCs w:val="20"/>
              </w:rPr>
            </w:pPr>
            <w:r w:rsidRPr="006856A1">
              <w:rPr>
                <w:rFonts w:ascii="Palatino Linotype" w:eastAsia="Palatino Linotype" w:hAnsi="Palatino Linotype" w:cs="Palatino Linotype"/>
                <w:b/>
                <w:sz w:val="20"/>
                <w:szCs w:val="20"/>
              </w:rPr>
              <w:t>00507/SMOV/IP/2022</w:t>
            </w:r>
          </w:p>
          <w:p w14:paraId="4CE5BEDE" w14:textId="77777777" w:rsidR="00886863" w:rsidRPr="006856A1" w:rsidRDefault="000D7E4C">
            <w:pPr>
              <w:jc w:val="both"/>
              <w:rPr>
                <w:rFonts w:ascii="Palatino Linotype" w:eastAsia="Palatino Linotype" w:hAnsi="Palatino Linotype" w:cs="Palatino Linotype"/>
                <w:b/>
                <w:i/>
                <w:sz w:val="20"/>
                <w:szCs w:val="20"/>
              </w:rPr>
            </w:pPr>
            <w:r w:rsidRPr="006856A1">
              <w:rPr>
                <w:rFonts w:ascii="Palatino Linotype" w:eastAsia="Palatino Linotype" w:hAnsi="Palatino Linotype" w:cs="Palatino Linotype"/>
                <w:b/>
                <w:sz w:val="20"/>
                <w:szCs w:val="20"/>
              </w:rPr>
              <w:t>16396/INFOEM/IP/RR/2022</w:t>
            </w:r>
          </w:p>
        </w:tc>
        <w:tc>
          <w:tcPr>
            <w:tcW w:w="5856" w:type="dxa"/>
          </w:tcPr>
          <w:p w14:paraId="24D82F21" w14:textId="77777777" w:rsidR="00886863" w:rsidRPr="006856A1" w:rsidRDefault="000D7E4C">
            <w:pPr>
              <w:spacing w:before="120" w:after="120"/>
              <w:jc w:val="both"/>
              <w:rPr>
                <w:rFonts w:ascii="Palatino Linotype" w:eastAsia="Palatino Linotype" w:hAnsi="Palatino Linotype" w:cs="Palatino Linotype"/>
                <w:i/>
                <w:sz w:val="20"/>
                <w:szCs w:val="20"/>
              </w:rPr>
            </w:pPr>
            <w:r w:rsidRPr="006856A1">
              <w:rPr>
                <w:rFonts w:ascii="Palatino Linotype" w:eastAsia="Palatino Linotype" w:hAnsi="Palatino Linotype" w:cs="Palatino Linotype"/>
                <w:i/>
                <w:sz w:val="20"/>
                <w:szCs w:val="20"/>
              </w:rPr>
              <w:t>Se anexa respuesta.</w:t>
            </w:r>
          </w:p>
        </w:tc>
      </w:tr>
    </w:tbl>
    <w:p w14:paraId="2BCB387E"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El </w:t>
      </w:r>
      <w:r w:rsidRPr="006856A1">
        <w:rPr>
          <w:rFonts w:ascii="Palatino Linotype" w:eastAsia="Palatino Linotype" w:hAnsi="Palatino Linotype" w:cs="Palatino Linotype"/>
          <w:b/>
        </w:rPr>
        <w:t xml:space="preserve">Sujeto Obligado </w:t>
      </w:r>
      <w:r w:rsidRPr="006856A1">
        <w:rPr>
          <w:rFonts w:ascii="Palatino Linotype" w:eastAsia="Palatino Linotype" w:hAnsi="Palatino Linotype" w:cs="Palatino Linotype"/>
        </w:rPr>
        <w:t>anexó a sus respuestas los siguientes archivos:</w:t>
      </w:r>
    </w:p>
    <w:p w14:paraId="2E4316D6" w14:textId="77777777" w:rsidR="00886863" w:rsidRPr="006856A1" w:rsidRDefault="000D7E4C">
      <w:pPr>
        <w:spacing w:before="120" w:after="120"/>
        <w:rPr>
          <w:rFonts w:ascii="Palatino Linotype" w:eastAsia="Palatino Linotype" w:hAnsi="Palatino Linotype" w:cs="Palatino Linotype"/>
        </w:rPr>
      </w:pPr>
      <w:r w:rsidRPr="006856A1">
        <w:rPr>
          <w:rFonts w:ascii="Palatino Linotype" w:eastAsia="Palatino Linotype" w:hAnsi="Palatino Linotype" w:cs="Palatino Linotype"/>
        </w:rPr>
        <w:t xml:space="preserve">Solicitud </w:t>
      </w:r>
      <w:r w:rsidRPr="006856A1">
        <w:rPr>
          <w:rFonts w:ascii="Palatino Linotype" w:eastAsia="Palatino Linotype" w:hAnsi="Palatino Linotype" w:cs="Palatino Linotype"/>
          <w:b/>
        </w:rPr>
        <w:t>00508/SMOV/IP/2022:</w:t>
      </w:r>
    </w:p>
    <w:p w14:paraId="5ECFDA25"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w:t>
      </w:r>
      <w:hyperlink r:id="rId8">
        <w:r w:rsidRPr="006856A1">
          <w:rPr>
            <w:rFonts w:ascii="Palatino Linotype" w:eastAsia="Palatino Linotype" w:hAnsi="Palatino Linotype" w:cs="Palatino Linotype"/>
          </w:rPr>
          <w:t>Respuesta UT Solicitud 00508 (final).</w:t>
        </w:r>
        <w:proofErr w:type="spellStart"/>
        <w:r w:rsidRPr="006856A1">
          <w:rPr>
            <w:rFonts w:ascii="Palatino Linotype" w:eastAsia="Palatino Linotype" w:hAnsi="Palatino Linotype" w:cs="Palatino Linotype"/>
          </w:rPr>
          <w:t>pdf</w:t>
        </w:r>
        <w:proofErr w:type="spellEnd"/>
      </w:hyperlink>
      <w:r w:rsidRPr="006856A1">
        <w:rPr>
          <w:rFonts w:ascii="Palatino Linotype" w:eastAsia="Palatino Linotype" w:hAnsi="Palatino Linotype" w:cs="Palatino Linotype"/>
        </w:rPr>
        <w:t xml:space="preserve">”, por medio del cual el Titular de la Unidad de Transparencia del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xml:space="preserve">, informó que mediante comunicados electrónicos remitidos al suscrito a través del SAIMEX, por parte de los Servidores Públicos Habilitados de las Unidades Administrativas Competentes para atender la solicitud, que detalló de la siguiente manera: </w:t>
      </w:r>
    </w:p>
    <w:p w14:paraId="66F0A571"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Secretaria particular del </w:t>
      </w:r>
      <w:proofErr w:type="gramStart"/>
      <w:r w:rsidRPr="006856A1">
        <w:rPr>
          <w:rFonts w:ascii="Palatino Linotype" w:eastAsia="Palatino Linotype" w:hAnsi="Palatino Linotype" w:cs="Palatino Linotype"/>
        </w:rPr>
        <w:t>Secretario</w:t>
      </w:r>
      <w:proofErr w:type="gramEnd"/>
      <w:r w:rsidRPr="006856A1">
        <w:rPr>
          <w:rFonts w:ascii="Palatino Linotype" w:eastAsia="Palatino Linotype" w:hAnsi="Palatino Linotype" w:cs="Palatino Linotype"/>
        </w:rPr>
        <w:t xml:space="preserve"> de Movilidad:</w:t>
      </w:r>
    </w:p>
    <w:p w14:paraId="3907BE63"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lastRenderedPageBreak/>
        <w:t xml:space="preserve">Informó que después de hacer una búsqueda exhaustiva en los archivos de la unidad administrativa, no se localizó información relacionada con manifestaciones, inconformidades o bloqueos atendidos por el C. </w:t>
      </w:r>
      <w:proofErr w:type="gramStart"/>
      <w:r w:rsidRPr="006856A1">
        <w:rPr>
          <w:rFonts w:ascii="Palatino Linotype" w:eastAsia="Palatino Linotype" w:hAnsi="Palatino Linotype" w:cs="Palatino Linotype"/>
        </w:rPr>
        <w:t>Secretario</w:t>
      </w:r>
      <w:proofErr w:type="gramEnd"/>
      <w:r w:rsidRPr="006856A1">
        <w:rPr>
          <w:rFonts w:ascii="Palatino Linotype" w:eastAsia="Palatino Linotype" w:hAnsi="Palatino Linotype" w:cs="Palatino Linotype"/>
        </w:rPr>
        <w:t xml:space="preserve"> de Movilidad.</w:t>
      </w:r>
    </w:p>
    <w:p w14:paraId="791FA9BD"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Por otro lado, señaló por lo que se refiere a acuerdos o convenios suscritos, hizo del conocimiento que dicha información es de carácter público y se puede consultar en la fracción XXXVII de la plataforma de Información Pública de Oficio Mexiquense (IPOMEX), “Convenios de coordinación, de concertación con el sector social o privado”, disponible en el siguiente link:</w:t>
      </w:r>
    </w:p>
    <w:p w14:paraId="4EBFA654"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https://ipomex.org.mx/ipo3/lgt/indice/SMOV/art_92_xxxvii.web</w:t>
      </w:r>
    </w:p>
    <w:p w14:paraId="295CC94C"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Subsecretaria de Movilidad:</w:t>
      </w:r>
    </w:p>
    <w:p w14:paraId="67A327D9"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Informó que esta unidad administrativa no tiene registrada ninguna manifestación que involucre la atención directa del subsecretario de Movilidad, en términos del fundamento legal que señaló. </w:t>
      </w:r>
    </w:p>
    <w:p w14:paraId="793C955B"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Dirección General de Movilidad Zona I:</w:t>
      </w:r>
    </w:p>
    <w:p w14:paraId="243AC8FC" w14:textId="77777777" w:rsidR="00886863" w:rsidRPr="006856A1" w:rsidRDefault="000D7E4C">
      <w:pPr>
        <w:spacing w:before="240" w:after="240" w:line="360" w:lineRule="auto"/>
        <w:jc w:val="both"/>
        <w:rPr>
          <w:rFonts w:ascii="Palatino Linotype" w:eastAsia="Palatino Linotype" w:hAnsi="Palatino Linotype" w:cs="Palatino Linotype"/>
          <w:b/>
        </w:rPr>
      </w:pPr>
      <w:r w:rsidRPr="006856A1">
        <w:rPr>
          <w:rFonts w:ascii="Palatino Linotype" w:eastAsia="Palatino Linotype" w:hAnsi="Palatino Linotype" w:cs="Palatino Linotype"/>
        </w:rPr>
        <w:t xml:space="preserve">Hizo del conocimiento </w:t>
      </w:r>
      <w:proofErr w:type="gramStart"/>
      <w:r w:rsidRPr="006856A1">
        <w:rPr>
          <w:rFonts w:ascii="Palatino Linotype" w:eastAsia="Palatino Linotype" w:hAnsi="Palatino Linotype" w:cs="Palatino Linotype"/>
        </w:rPr>
        <w:t>que</w:t>
      </w:r>
      <w:proofErr w:type="gramEnd"/>
      <w:r w:rsidRPr="006856A1">
        <w:rPr>
          <w:rFonts w:ascii="Palatino Linotype" w:eastAsia="Palatino Linotype" w:hAnsi="Palatino Linotype" w:cs="Palatino Linotype"/>
        </w:rPr>
        <w:t xml:space="preserve"> durante el periodo señalado dentro de la jurisdicción territorial de esta Dirección General de Movilidad Zona I, </w:t>
      </w:r>
      <w:r w:rsidRPr="006856A1">
        <w:rPr>
          <w:rFonts w:ascii="Palatino Linotype" w:eastAsia="Palatino Linotype" w:hAnsi="Palatino Linotype" w:cs="Palatino Linotype"/>
          <w:b/>
        </w:rPr>
        <w:t>únicamente cuenta con un registro de bloqueo, suscitado el dieciocho de enero del año dos mil veintidós, en la oficinas ubicada en Paseo Tollocan Oriente 306, Colonia Altamirano, Toluca; Estado de México.</w:t>
      </w:r>
    </w:p>
    <w:p w14:paraId="7E3D2803" w14:textId="77777777" w:rsidR="00886863" w:rsidRPr="006856A1" w:rsidRDefault="00886863">
      <w:pPr>
        <w:spacing w:before="240" w:after="240" w:line="360" w:lineRule="auto"/>
        <w:jc w:val="both"/>
      </w:pPr>
    </w:p>
    <w:p w14:paraId="0B34EB56"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lastRenderedPageBreak/>
        <w:t>Dirección General de Movilidad Zona II:</w:t>
      </w:r>
    </w:p>
    <w:p w14:paraId="0834F99E"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Informó que dentro de la circunscripción territorial de esta Dirección General de Movilidad Zona II, únicamente se ha presentado un bloqueo, el cual se originó en fecha 4 de abril del año en curso, misma que fue atendida por el </w:t>
      </w:r>
      <w:proofErr w:type="gramStart"/>
      <w:r w:rsidRPr="006856A1">
        <w:rPr>
          <w:rFonts w:ascii="Palatino Linotype" w:eastAsia="Palatino Linotype" w:hAnsi="Palatino Linotype" w:cs="Palatino Linotype"/>
        </w:rPr>
        <w:t>Director General</w:t>
      </w:r>
      <w:proofErr w:type="gramEnd"/>
      <w:r w:rsidRPr="006856A1">
        <w:rPr>
          <w:rFonts w:ascii="Palatino Linotype" w:eastAsia="Palatino Linotype" w:hAnsi="Palatino Linotype" w:cs="Palatino Linotype"/>
        </w:rPr>
        <w:t xml:space="preserve"> de Movilidad Zona II, por instrucciones del Titular del ramo y finalmente indicó que no se localizaron documentos ni dato alguno, relacionada con acuerdo o convenio concernientes a esta eventualidad.  </w:t>
      </w:r>
    </w:p>
    <w:p w14:paraId="7358DECA"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Dirección General de Movilidad Zona III:</w:t>
      </w:r>
    </w:p>
    <w:p w14:paraId="3367D4A8"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Informó que esta dirección General de Movilidad Zona III atendió por instrucciones de la Subsecretaría de Movilidad una manifestación realizada el día miércoles tres de agosto del año dos mil veintidós, en zona III.</w:t>
      </w:r>
    </w:p>
    <w:p w14:paraId="315612D0"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Asimismo, indicó </w:t>
      </w:r>
      <w:proofErr w:type="gramStart"/>
      <w:r w:rsidRPr="006856A1">
        <w:rPr>
          <w:rFonts w:ascii="Palatino Linotype" w:eastAsia="Palatino Linotype" w:hAnsi="Palatino Linotype" w:cs="Palatino Linotype"/>
        </w:rPr>
        <w:t>que</w:t>
      </w:r>
      <w:proofErr w:type="gramEnd"/>
      <w:r w:rsidRPr="006856A1">
        <w:rPr>
          <w:rFonts w:ascii="Palatino Linotype" w:eastAsia="Palatino Linotype" w:hAnsi="Palatino Linotype" w:cs="Palatino Linotype"/>
        </w:rPr>
        <w:t xml:space="preserve"> de una búsqueda exhaustiva en el archivo de esta Unidad Administrativa, no se encontraron “cuantas manifestaciones, inconformidades, bloqueos han atendido por cada una de las Zonas de Operación, por el secretario de movilidad y subsecretario por mes año, los acuerdo y convenios realizados en los últimos cinco años de gobierno y la documentación que acredite los acuerdos, convenios” (Sic)</w:t>
      </w:r>
    </w:p>
    <w:p w14:paraId="4E1C90F9"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Dirección General de Movilidad Zona IV:</w:t>
      </w:r>
    </w:p>
    <w:p w14:paraId="38F29160"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Informó que el pasado 3 de agosto del año 2022, se realizó una manifestación en esta zona de operación, misma que fue atendida, por instrucciones del Titular del ramo, por el Dirección General de Movilidad Zona IV, así como delegado de la zona.</w:t>
      </w:r>
    </w:p>
    <w:p w14:paraId="4CBFDF73"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lastRenderedPageBreak/>
        <w:t xml:space="preserve">Por otro </w:t>
      </w:r>
      <w:proofErr w:type="gramStart"/>
      <w:r w:rsidRPr="006856A1">
        <w:rPr>
          <w:rFonts w:ascii="Palatino Linotype" w:eastAsia="Palatino Linotype" w:hAnsi="Palatino Linotype" w:cs="Palatino Linotype"/>
        </w:rPr>
        <w:t>lado</w:t>
      </w:r>
      <w:proofErr w:type="gramEnd"/>
      <w:r w:rsidRPr="006856A1">
        <w:rPr>
          <w:rFonts w:ascii="Palatino Linotype" w:eastAsia="Palatino Linotype" w:hAnsi="Palatino Linotype" w:cs="Palatino Linotype"/>
        </w:rPr>
        <w:t xml:space="preserve"> preciso, que después de haber realizado una búsqueda exhaustiva en el archivo de esta Oficina, no se localizaron documentos relacionados con acuerdos o convenios, considerados que durante la atención a dicho evento, no hubo firma de ningún acuerdo ni convenio. </w:t>
      </w:r>
    </w:p>
    <w:p w14:paraId="77EC14DE"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Director General de Asuntos Jurídicos e Igualdad de Género:</w:t>
      </w:r>
    </w:p>
    <w:p w14:paraId="36E97D8A"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Informó que después de realizar una búsqueda exhaustiva en el archivo de esta Dirección General de Asuntos Jurídicos e Igualdad de Género, no se localizó registro alguno de lo solicitado.</w:t>
      </w:r>
    </w:p>
    <w:p w14:paraId="3681D865" w14:textId="77777777" w:rsidR="00886863" w:rsidRPr="006856A1" w:rsidRDefault="000D7E4C">
      <w:pPr>
        <w:spacing w:before="240" w:after="240" w:line="360" w:lineRule="auto"/>
        <w:jc w:val="both"/>
        <w:rPr>
          <w:rFonts w:ascii="Palatino Linotype" w:eastAsia="Palatino Linotype" w:hAnsi="Palatino Linotype" w:cs="Palatino Linotype"/>
          <w:b/>
        </w:rPr>
      </w:pPr>
      <w:r w:rsidRPr="006856A1">
        <w:rPr>
          <w:rFonts w:ascii="Palatino Linotype" w:eastAsia="Palatino Linotype" w:hAnsi="Palatino Linotype" w:cs="Palatino Linotype"/>
        </w:rPr>
        <w:t xml:space="preserve">Solicitud </w:t>
      </w:r>
      <w:r w:rsidRPr="006856A1">
        <w:rPr>
          <w:rFonts w:ascii="Palatino Linotype" w:eastAsia="Palatino Linotype" w:hAnsi="Palatino Linotype" w:cs="Palatino Linotype"/>
          <w:b/>
        </w:rPr>
        <w:t>00507/SMOV/IP/2022:</w:t>
      </w:r>
    </w:p>
    <w:p w14:paraId="2E577C8D"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w:t>
      </w:r>
      <w:hyperlink r:id="rId9">
        <w:r w:rsidRPr="006856A1">
          <w:rPr>
            <w:rFonts w:ascii="Palatino Linotype" w:eastAsia="Palatino Linotype" w:hAnsi="Palatino Linotype" w:cs="Palatino Linotype"/>
          </w:rPr>
          <w:t>Respuesta Solicitud 00507 (final).</w:t>
        </w:r>
        <w:proofErr w:type="spellStart"/>
        <w:r w:rsidRPr="006856A1">
          <w:rPr>
            <w:rFonts w:ascii="Palatino Linotype" w:eastAsia="Palatino Linotype" w:hAnsi="Palatino Linotype" w:cs="Palatino Linotype"/>
          </w:rPr>
          <w:t>pdf</w:t>
        </w:r>
        <w:proofErr w:type="spellEnd"/>
      </w:hyperlink>
      <w:r w:rsidRPr="006856A1">
        <w:rPr>
          <w:rFonts w:ascii="Palatino Linotype" w:eastAsia="Palatino Linotype" w:hAnsi="Palatino Linotype" w:cs="Palatino Linotype"/>
        </w:rPr>
        <w:t>”,</w:t>
      </w:r>
      <w:r w:rsidRPr="006856A1">
        <w:t xml:space="preserve"> </w:t>
      </w:r>
      <w:r w:rsidRPr="006856A1">
        <w:rPr>
          <w:rFonts w:ascii="Palatino Linotype" w:eastAsia="Palatino Linotype" w:hAnsi="Palatino Linotype" w:cs="Palatino Linotype"/>
        </w:rPr>
        <w:t xml:space="preserve">por medio del cual el Titular de la Unidad de Transparencia del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xml:space="preserve">, informó que mediante comunicados electrónicos remitidos al suscrito a través del SAIMEX, por parte de los Servidores Públicos Habilitados de las Unidades Administrativas Competentes para atender la solicitud, que detalló de la siguiente manera: </w:t>
      </w:r>
    </w:p>
    <w:p w14:paraId="6D51E93D"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Subsecretaria de Movilidad:</w:t>
      </w:r>
    </w:p>
    <w:p w14:paraId="7A6DB5F4"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Informó que esta unidad administrativa no tiene registrada ninguna manifestación que involucre la atención directa del subsecretario de Movilidad, en términos del fundamento legal que señaló. </w:t>
      </w:r>
    </w:p>
    <w:p w14:paraId="5DEA47F3"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Dirección General de Movilidad Zona I:</w:t>
      </w:r>
    </w:p>
    <w:p w14:paraId="7FD72E48"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lastRenderedPageBreak/>
        <w:t xml:space="preserve">Informó que después de haber realizado una búsqueda exhaustiva dentro de los </w:t>
      </w:r>
      <w:proofErr w:type="gramStart"/>
      <w:r w:rsidRPr="006856A1">
        <w:rPr>
          <w:rFonts w:ascii="Palatino Linotype" w:eastAsia="Palatino Linotype" w:hAnsi="Palatino Linotype" w:cs="Palatino Linotype"/>
        </w:rPr>
        <w:t>expediente físicos</w:t>
      </w:r>
      <w:proofErr w:type="gramEnd"/>
      <w:r w:rsidRPr="006856A1">
        <w:rPr>
          <w:rFonts w:ascii="Palatino Linotype" w:eastAsia="Palatino Linotype" w:hAnsi="Palatino Linotype" w:cs="Palatino Linotype"/>
        </w:rPr>
        <w:t xml:space="preserve"> que conforman esta Dirección General de Movilidad Zona I, así como sus delegaciones respectivas, durante el periodo comprendido del cinco de octubre del año dos mil veintiuno al cinco de octubre del año dos mil veintidós, no se localizó documentación alguna relacionado con la solicitud de información.</w:t>
      </w:r>
    </w:p>
    <w:p w14:paraId="7D178DC4"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 Dirección General de Movilidad Zona II:</w:t>
      </w:r>
    </w:p>
    <w:p w14:paraId="0BA6A419"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Informó que dentro de la circunscripción territorial de esta Dirección General de Movilidad Zona II, únicamente se ha presentado un bloqueo, el cual se originó en fecha 4 de abril del año en curso, misma que fue atendida por el Director General de Movilidad Zona II, por instrucciones del Titular del ramo y finalmente indicó que tras realizar una búsqueda exhaustiva en los archivos de esta unidad administrativa, no se localizaron documentos relacionados con acuerdos o convenios concernientes a esta eventualidad.  </w:t>
      </w:r>
    </w:p>
    <w:p w14:paraId="12F20B5B"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Dirección General de Movilidad Zona III:</w:t>
      </w:r>
    </w:p>
    <w:p w14:paraId="6AAA6558"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Informó que esta dirección General de Movilidad Zona III atendió por instrucciones de la Subsecretaría de Movilidad una manifestación realizada el día miércoles tres de agosto del año dos mil veintidós, en zona III.</w:t>
      </w:r>
    </w:p>
    <w:p w14:paraId="25FEBF28"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Asimismo, indicó </w:t>
      </w:r>
      <w:proofErr w:type="gramStart"/>
      <w:r w:rsidRPr="006856A1">
        <w:rPr>
          <w:rFonts w:ascii="Palatino Linotype" w:eastAsia="Palatino Linotype" w:hAnsi="Palatino Linotype" w:cs="Palatino Linotype"/>
        </w:rPr>
        <w:t>que</w:t>
      </w:r>
      <w:proofErr w:type="gramEnd"/>
      <w:r w:rsidRPr="006856A1">
        <w:rPr>
          <w:rFonts w:ascii="Palatino Linotype" w:eastAsia="Palatino Linotype" w:hAnsi="Palatino Linotype" w:cs="Palatino Linotype"/>
        </w:rPr>
        <w:t xml:space="preserve"> de una búsqueda exhaustiva en el archivo de esta Unidad Administrativa, no se encontraron los acuerdos y convenios firmados entre la Secretaría de Movilidad y Concesionarios, con motivo de las manifestaciones, bloqueos, etc., para mejorar el servicio. </w:t>
      </w:r>
    </w:p>
    <w:p w14:paraId="38F8215F"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lastRenderedPageBreak/>
        <w:t>Dirección General de Movilidad Zona IV:</w:t>
      </w:r>
    </w:p>
    <w:p w14:paraId="22250A10"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Informó que el pasado 3 de agosto del año 2022, se realizó una manifestación en esta zona de operación, misma que fue atendida, por instrucciones del Titular del ramo, por el Dirección General de Movilidad Zona IV, así como delegado de la zona, precisando, que después de haber realizado una búsqueda exhaustiva en el archivo de esta Oficina, no se localizaron documentos relacionados con acuerdos o convenios, considerados que durante la atención a dicho evento, no hubo firma de ningún acuerdo ni convenio. </w:t>
      </w:r>
    </w:p>
    <w:p w14:paraId="01FFC568"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Director General de Asuntos Jurídicos e Igualdad de Género:</w:t>
      </w:r>
    </w:p>
    <w:p w14:paraId="4C44E618"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Informó que después de realizar una búsqueda exhaustiva en el archivo de esta Dirección General de Asuntos Jurídicos e Igualdad de Género, no se localizó registro alguno de lo solicitado.</w:t>
      </w:r>
    </w:p>
    <w:p w14:paraId="0A3C1339"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b/>
        </w:rPr>
        <w:t xml:space="preserve">4. Interposición de los recursos de revisión. </w:t>
      </w:r>
      <w:r w:rsidRPr="006856A1">
        <w:rPr>
          <w:rFonts w:ascii="Palatino Linotype" w:eastAsia="Palatino Linotype" w:hAnsi="Palatino Linotype" w:cs="Palatino Linotype"/>
        </w:rPr>
        <w:t xml:space="preserve">Inconforme la persona solicitante con la respuesta emitida por 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xml:space="preserve">, en fecha </w:t>
      </w:r>
      <w:r w:rsidRPr="006856A1">
        <w:rPr>
          <w:rFonts w:ascii="Palatino Linotype" w:eastAsia="Palatino Linotype" w:hAnsi="Palatino Linotype" w:cs="Palatino Linotype"/>
          <w:b/>
        </w:rPr>
        <w:t>diez de noviembre de dos mil veintidós</w:t>
      </w:r>
      <w:r w:rsidRPr="006856A1">
        <w:rPr>
          <w:rFonts w:ascii="Palatino Linotype" w:eastAsia="Palatino Linotype" w:hAnsi="Palatino Linotype" w:cs="Palatino Linotype"/>
        </w:rPr>
        <w:t>, interpuso recursos de revisión a través del SAIMEX expresando lo siguiente:</w:t>
      </w:r>
    </w:p>
    <w:tbl>
      <w:tblPr>
        <w:tblStyle w:val="af3"/>
        <w:tblW w:w="89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119"/>
        <w:gridCol w:w="3021"/>
      </w:tblGrid>
      <w:tr w:rsidR="006856A1" w:rsidRPr="006856A1" w14:paraId="47DFF593" w14:textId="77777777">
        <w:tc>
          <w:tcPr>
            <w:tcW w:w="2830" w:type="dxa"/>
            <w:shd w:val="clear" w:color="auto" w:fill="D9D9D9"/>
            <w:vAlign w:val="center"/>
          </w:tcPr>
          <w:p w14:paraId="3DBA166C" w14:textId="77777777" w:rsidR="00886863" w:rsidRPr="006856A1" w:rsidRDefault="000D7E4C">
            <w:pPr>
              <w:jc w:val="center"/>
              <w:rPr>
                <w:rFonts w:ascii="Palatino Linotype" w:eastAsia="Palatino Linotype" w:hAnsi="Palatino Linotype" w:cs="Palatino Linotype"/>
                <w:b/>
                <w:sz w:val="20"/>
                <w:szCs w:val="20"/>
              </w:rPr>
            </w:pPr>
            <w:r w:rsidRPr="006856A1">
              <w:rPr>
                <w:rFonts w:ascii="Palatino Linotype" w:eastAsia="Palatino Linotype" w:hAnsi="Palatino Linotype" w:cs="Palatino Linotype"/>
                <w:b/>
                <w:sz w:val="20"/>
                <w:szCs w:val="20"/>
              </w:rPr>
              <w:t>Recurso de revisión</w:t>
            </w:r>
          </w:p>
        </w:tc>
        <w:tc>
          <w:tcPr>
            <w:tcW w:w="3119" w:type="dxa"/>
            <w:shd w:val="clear" w:color="auto" w:fill="D9D9D9"/>
            <w:vAlign w:val="center"/>
          </w:tcPr>
          <w:p w14:paraId="26FB073A" w14:textId="77777777" w:rsidR="00886863" w:rsidRPr="006856A1" w:rsidRDefault="000D7E4C">
            <w:pPr>
              <w:jc w:val="center"/>
              <w:rPr>
                <w:rFonts w:ascii="Palatino Linotype" w:eastAsia="Palatino Linotype" w:hAnsi="Palatino Linotype" w:cs="Palatino Linotype"/>
                <w:b/>
                <w:sz w:val="20"/>
                <w:szCs w:val="20"/>
              </w:rPr>
            </w:pPr>
            <w:r w:rsidRPr="006856A1">
              <w:rPr>
                <w:rFonts w:ascii="Palatino Linotype" w:eastAsia="Palatino Linotype" w:hAnsi="Palatino Linotype" w:cs="Palatino Linotype"/>
                <w:b/>
                <w:sz w:val="20"/>
                <w:szCs w:val="20"/>
              </w:rPr>
              <w:t>Acto impugnado.</w:t>
            </w:r>
          </w:p>
        </w:tc>
        <w:tc>
          <w:tcPr>
            <w:tcW w:w="3021" w:type="dxa"/>
            <w:shd w:val="clear" w:color="auto" w:fill="D9D9D9"/>
            <w:vAlign w:val="center"/>
          </w:tcPr>
          <w:p w14:paraId="0750F552" w14:textId="77777777" w:rsidR="00886863" w:rsidRPr="006856A1" w:rsidRDefault="000D7E4C">
            <w:pPr>
              <w:jc w:val="center"/>
              <w:rPr>
                <w:rFonts w:ascii="Palatino Linotype" w:eastAsia="Palatino Linotype" w:hAnsi="Palatino Linotype" w:cs="Palatino Linotype"/>
                <w:b/>
                <w:sz w:val="20"/>
                <w:szCs w:val="20"/>
              </w:rPr>
            </w:pPr>
            <w:r w:rsidRPr="006856A1">
              <w:rPr>
                <w:rFonts w:ascii="Palatino Linotype" w:eastAsia="Palatino Linotype" w:hAnsi="Palatino Linotype" w:cs="Palatino Linotype"/>
                <w:b/>
                <w:sz w:val="20"/>
                <w:szCs w:val="20"/>
              </w:rPr>
              <w:t>Motivos de inconformidad.</w:t>
            </w:r>
          </w:p>
        </w:tc>
      </w:tr>
      <w:tr w:rsidR="006856A1" w:rsidRPr="006856A1" w14:paraId="37218948" w14:textId="77777777">
        <w:tc>
          <w:tcPr>
            <w:tcW w:w="2830" w:type="dxa"/>
            <w:vAlign w:val="center"/>
          </w:tcPr>
          <w:p w14:paraId="75DCD760" w14:textId="77777777" w:rsidR="00886863" w:rsidRPr="006856A1" w:rsidRDefault="000D7E4C">
            <w:pPr>
              <w:jc w:val="center"/>
              <w:rPr>
                <w:rFonts w:ascii="Palatino Linotype" w:eastAsia="Palatino Linotype" w:hAnsi="Palatino Linotype" w:cs="Palatino Linotype"/>
                <w:sz w:val="20"/>
                <w:szCs w:val="20"/>
              </w:rPr>
            </w:pPr>
            <w:r w:rsidRPr="006856A1">
              <w:rPr>
                <w:rFonts w:ascii="Palatino Linotype" w:eastAsia="Palatino Linotype" w:hAnsi="Palatino Linotype" w:cs="Palatino Linotype"/>
                <w:b/>
                <w:sz w:val="20"/>
                <w:szCs w:val="20"/>
              </w:rPr>
              <w:t>16394/INFOEM/IP/RR/2022</w:t>
            </w:r>
          </w:p>
        </w:tc>
        <w:tc>
          <w:tcPr>
            <w:tcW w:w="3119" w:type="dxa"/>
            <w:shd w:val="clear" w:color="auto" w:fill="auto"/>
          </w:tcPr>
          <w:p w14:paraId="343F68F3" w14:textId="77777777" w:rsidR="00886863" w:rsidRPr="006856A1" w:rsidRDefault="000D7E4C">
            <w:pPr>
              <w:jc w:val="both"/>
              <w:rPr>
                <w:rFonts w:ascii="Palatino Linotype" w:eastAsia="Palatino Linotype" w:hAnsi="Palatino Linotype" w:cs="Palatino Linotype"/>
                <w:i/>
                <w:sz w:val="20"/>
                <w:szCs w:val="20"/>
              </w:rPr>
            </w:pPr>
            <w:r w:rsidRPr="006856A1">
              <w:rPr>
                <w:rFonts w:ascii="Palatino Linotype" w:eastAsia="Palatino Linotype" w:hAnsi="Palatino Linotype" w:cs="Palatino Linotype"/>
                <w:i/>
                <w:sz w:val="20"/>
                <w:szCs w:val="20"/>
              </w:rPr>
              <w:t>“No atiende el derecho de acceso a la información” (sic)</w:t>
            </w:r>
          </w:p>
        </w:tc>
        <w:tc>
          <w:tcPr>
            <w:tcW w:w="3021" w:type="dxa"/>
            <w:shd w:val="clear" w:color="auto" w:fill="auto"/>
          </w:tcPr>
          <w:p w14:paraId="7FA9FB7B" w14:textId="77777777" w:rsidR="00886863" w:rsidRPr="006856A1" w:rsidRDefault="000D7E4C">
            <w:pPr>
              <w:jc w:val="both"/>
              <w:rPr>
                <w:rFonts w:ascii="Palatino Linotype" w:eastAsia="Palatino Linotype" w:hAnsi="Palatino Linotype" w:cs="Palatino Linotype"/>
                <w:i/>
                <w:sz w:val="20"/>
                <w:szCs w:val="20"/>
              </w:rPr>
            </w:pPr>
            <w:r w:rsidRPr="006856A1">
              <w:rPr>
                <w:rFonts w:ascii="Palatino Linotype" w:eastAsia="Palatino Linotype" w:hAnsi="Palatino Linotype" w:cs="Palatino Linotype"/>
                <w:i/>
                <w:sz w:val="20"/>
                <w:szCs w:val="20"/>
              </w:rPr>
              <w:t>“No entrego la información.” (sic)</w:t>
            </w:r>
          </w:p>
        </w:tc>
      </w:tr>
      <w:tr w:rsidR="006856A1" w:rsidRPr="006856A1" w14:paraId="00652F8D" w14:textId="77777777">
        <w:tc>
          <w:tcPr>
            <w:tcW w:w="2830" w:type="dxa"/>
            <w:vAlign w:val="center"/>
          </w:tcPr>
          <w:p w14:paraId="1C9C62B4" w14:textId="77777777" w:rsidR="00886863" w:rsidRPr="006856A1" w:rsidRDefault="000D7E4C">
            <w:pPr>
              <w:jc w:val="center"/>
              <w:rPr>
                <w:rFonts w:ascii="Palatino Linotype" w:eastAsia="Palatino Linotype" w:hAnsi="Palatino Linotype" w:cs="Palatino Linotype"/>
                <w:sz w:val="20"/>
                <w:szCs w:val="20"/>
              </w:rPr>
            </w:pPr>
            <w:r w:rsidRPr="006856A1">
              <w:rPr>
                <w:rFonts w:ascii="Palatino Linotype" w:eastAsia="Palatino Linotype" w:hAnsi="Palatino Linotype" w:cs="Palatino Linotype"/>
                <w:b/>
                <w:sz w:val="20"/>
                <w:szCs w:val="20"/>
              </w:rPr>
              <w:t>16396/INFOEM/IP/RR/2022</w:t>
            </w:r>
          </w:p>
        </w:tc>
        <w:tc>
          <w:tcPr>
            <w:tcW w:w="3119" w:type="dxa"/>
            <w:shd w:val="clear" w:color="auto" w:fill="auto"/>
          </w:tcPr>
          <w:p w14:paraId="36835B2C" w14:textId="77777777" w:rsidR="00886863" w:rsidRPr="006856A1" w:rsidRDefault="000D7E4C">
            <w:pPr>
              <w:jc w:val="both"/>
              <w:rPr>
                <w:rFonts w:ascii="Palatino Linotype" w:eastAsia="Palatino Linotype" w:hAnsi="Palatino Linotype" w:cs="Palatino Linotype"/>
                <w:i/>
                <w:sz w:val="20"/>
                <w:szCs w:val="20"/>
              </w:rPr>
            </w:pPr>
            <w:r w:rsidRPr="006856A1">
              <w:rPr>
                <w:rFonts w:ascii="Palatino Linotype" w:eastAsia="Palatino Linotype" w:hAnsi="Palatino Linotype" w:cs="Palatino Linotype"/>
                <w:i/>
                <w:sz w:val="20"/>
                <w:szCs w:val="20"/>
              </w:rPr>
              <w:t>“No entrego la información” (sic)</w:t>
            </w:r>
          </w:p>
        </w:tc>
        <w:tc>
          <w:tcPr>
            <w:tcW w:w="3021" w:type="dxa"/>
            <w:shd w:val="clear" w:color="auto" w:fill="auto"/>
          </w:tcPr>
          <w:p w14:paraId="684D8145" w14:textId="77777777" w:rsidR="00886863" w:rsidRPr="006856A1" w:rsidRDefault="000D7E4C">
            <w:pPr>
              <w:jc w:val="both"/>
              <w:rPr>
                <w:rFonts w:ascii="Palatino Linotype" w:eastAsia="Palatino Linotype" w:hAnsi="Palatino Linotype" w:cs="Palatino Linotype"/>
                <w:i/>
                <w:sz w:val="20"/>
                <w:szCs w:val="20"/>
              </w:rPr>
            </w:pPr>
            <w:r w:rsidRPr="006856A1">
              <w:rPr>
                <w:rFonts w:ascii="Palatino Linotype" w:eastAsia="Palatino Linotype" w:hAnsi="Palatino Linotype" w:cs="Palatino Linotype"/>
                <w:i/>
                <w:sz w:val="20"/>
                <w:szCs w:val="20"/>
              </w:rPr>
              <w:t>“Son opacos ya que no entregan la información” (sic)</w:t>
            </w:r>
          </w:p>
        </w:tc>
      </w:tr>
    </w:tbl>
    <w:p w14:paraId="44DDF4E3"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b/>
        </w:rPr>
        <w:t>5. Turno.</w:t>
      </w:r>
      <w:r w:rsidRPr="006856A1">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vigente, los </w:t>
      </w:r>
      <w:r w:rsidRPr="006856A1">
        <w:rPr>
          <w:rFonts w:ascii="Palatino Linotype" w:eastAsia="Palatino Linotype" w:hAnsi="Palatino Linotype" w:cs="Palatino Linotype"/>
        </w:rPr>
        <w:lastRenderedPageBreak/>
        <w:t>presentes recursos de revisión se turnaron por el sistema electrónico del Instituto de Transparencia, Acceso a la Información Pública y Protección de Datos Personales del Estado de México y Municipios, a los Comisionados</w:t>
      </w:r>
      <w:r w:rsidRPr="006856A1">
        <w:rPr>
          <w:rFonts w:ascii="Palatino Linotype" w:eastAsia="Palatino Linotype" w:hAnsi="Palatino Linotype" w:cs="Palatino Linotype"/>
          <w:b/>
        </w:rPr>
        <w:t xml:space="preserve"> Guadalupe Ramírez Peña, y Luis Gustavo Parra Noriega, </w:t>
      </w:r>
      <w:r w:rsidRPr="006856A1">
        <w:rPr>
          <w:rFonts w:ascii="Palatino Linotype" w:eastAsia="Palatino Linotype" w:hAnsi="Palatino Linotype" w:cs="Palatino Linotype"/>
        </w:rPr>
        <w:t xml:space="preserve">a efecto de que analizaran sobre su admisión o su </w:t>
      </w:r>
      <w:proofErr w:type="spellStart"/>
      <w:r w:rsidRPr="006856A1">
        <w:rPr>
          <w:rFonts w:ascii="Palatino Linotype" w:eastAsia="Palatino Linotype" w:hAnsi="Palatino Linotype" w:cs="Palatino Linotype"/>
        </w:rPr>
        <w:t>desechamiento</w:t>
      </w:r>
      <w:proofErr w:type="spellEnd"/>
      <w:r w:rsidRPr="006856A1">
        <w:rPr>
          <w:rFonts w:ascii="Palatino Linotype" w:eastAsia="Palatino Linotype" w:hAnsi="Palatino Linotype" w:cs="Palatino Linotype"/>
        </w:rPr>
        <w:t xml:space="preserve">. </w:t>
      </w:r>
    </w:p>
    <w:p w14:paraId="120878F1"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b/>
        </w:rPr>
        <w:t xml:space="preserve">6. Admisión de los Recursos de Revisión. </w:t>
      </w:r>
      <w:r w:rsidRPr="006856A1">
        <w:rPr>
          <w:rFonts w:ascii="Palatino Linotype" w:eastAsia="Palatino Linotype" w:hAnsi="Palatino Linotype" w:cs="Palatino Linotype"/>
        </w:rPr>
        <w:t xml:space="preserve">En fecha </w:t>
      </w:r>
      <w:r w:rsidRPr="006856A1">
        <w:rPr>
          <w:rFonts w:ascii="Palatino Linotype" w:eastAsia="Palatino Linotype" w:hAnsi="Palatino Linotype" w:cs="Palatino Linotype"/>
          <w:b/>
        </w:rPr>
        <w:t>quince de noviembre de dos mil veintidós</w:t>
      </w:r>
      <w:r w:rsidRPr="006856A1">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admitieron a trámite los recursos de revisión al rubro indicado.</w:t>
      </w:r>
    </w:p>
    <w:p w14:paraId="6A147A8F" w14:textId="77777777" w:rsidR="00886863" w:rsidRPr="006856A1" w:rsidRDefault="000D7E4C">
      <w:pPr>
        <w:pBdr>
          <w:top w:val="nil"/>
          <w:left w:val="nil"/>
          <w:bottom w:val="nil"/>
          <w:right w:val="nil"/>
          <w:between w:val="nil"/>
        </w:pBdr>
        <w:spacing w:before="240" w:after="240" w:line="360" w:lineRule="auto"/>
        <w:jc w:val="both"/>
      </w:pPr>
      <w:r w:rsidRPr="006856A1">
        <w:rPr>
          <w:rFonts w:ascii="Palatino Linotype" w:eastAsia="Palatino Linotype" w:hAnsi="Palatino Linotype" w:cs="Palatino Linotype"/>
          <w:b/>
        </w:rPr>
        <w:t xml:space="preserve">7. Acumulación de los recursos de revisión. </w:t>
      </w:r>
      <w:r w:rsidRPr="006856A1">
        <w:rPr>
          <w:rFonts w:ascii="Palatino Linotype" w:eastAsia="Palatino Linotype" w:hAnsi="Palatino Linotype" w:cs="Palatino Linotype"/>
        </w:rPr>
        <w:t xml:space="preserve">Al respecto cabe señalar, que el Pleno de este Instituto, en la Cuadragésima Segunda Sesión Ordinaria, celebrada el dieciocho de noviembre de dos mil veintidós, ordenó la acumulación de los expedientes citados, a efecto de que la Comisionada </w:t>
      </w:r>
      <w:r w:rsidRPr="006856A1">
        <w:rPr>
          <w:rFonts w:ascii="Palatino Linotype" w:eastAsia="Palatino Linotype" w:hAnsi="Palatino Linotype" w:cs="Palatino Linotype"/>
          <w:b/>
        </w:rPr>
        <w:t xml:space="preserve">Guadalupe Ramírez Peña </w:t>
      </w:r>
      <w:r w:rsidRPr="006856A1">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2EAEA4F4" w14:textId="77777777" w:rsidR="00886863" w:rsidRPr="006856A1" w:rsidRDefault="000D7E4C">
      <w:pPr>
        <w:pBdr>
          <w:top w:val="nil"/>
          <w:left w:val="nil"/>
          <w:bottom w:val="nil"/>
          <w:right w:val="nil"/>
          <w:between w:val="nil"/>
        </w:pBdr>
        <w:spacing w:before="120" w:after="120"/>
        <w:ind w:left="851" w:right="902"/>
        <w:jc w:val="both"/>
      </w:pPr>
      <w:r w:rsidRPr="006856A1">
        <w:rPr>
          <w:rFonts w:ascii="Palatino Linotype" w:eastAsia="Palatino Linotype" w:hAnsi="Palatino Linotype" w:cs="Palatino Linotype"/>
          <w:b/>
          <w:i/>
          <w:sz w:val="22"/>
          <w:szCs w:val="22"/>
        </w:rPr>
        <w:t>Código de Procedimientos Administrativos del Estado de México</w:t>
      </w:r>
    </w:p>
    <w:p w14:paraId="7CFAF8C8" w14:textId="77777777" w:rsidR="00886863" w:rsidRPr="006856A1" w:rsidRDefault="000D7E4C">
      <w:pPr>
        <w:pBdr>
          <w:top w:val="nil"/>
          <w:left w:val="nil"/>
          <w:bottom w:val="nil"/>
          <w:right w:val="nil"/>
          <w:between w:val="nil"/>
        </w:pBdr>
        <w:spacing w:before="120" w:after="120"/>
        <w:ind w:left="851" w:right="902"/>
        <w:jc w:val="both"/>
      </w:pPr>
      <w:r w:rsidRPr="006856A1">
        <w:rPr>
          <w:rFonts w:ascii="Palatino Linotype" w:eastAsia="Palatino Linotype" w:hAnsi="Palatino Linotype" w:cs="Palatino Linotype"/>
          <w:b/>
          <w:i/>
          <w:sz w:val="22"/>
          <w:szCs w:val="22"/>
        </w:rPr>
        <w:t>“Artículo 18.-</w:t>
      </w:r>
      <w:r w:rsidRPr="006856A1">
        <w:rPr>
          <w:rFonts w:ascii="Palatino Linotype" w:eastAsia="Palatino Linotype" w:hAnsi="Palatino Linotype" w:cs="Palatino Linotype"/>
          <w:i/>
          <w:sz w:val="22"/>
          <w:szCs w:val="22"/>
        </w:rPr>
        <w:t xml:space="preserve"> </w:t>
      </w:r>
      <w:r w:rsidRPr="006856A1">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6856A1">
        <w:rPr>
          <w:rFonts w:ascii="Palatino Linotype" w:eastAsia="Palatino Linotype" w:hAnsi="Palatino Linotype" w:cs="Palatino Linotype"/>
          <w:i/>
          <w:sz w:val="22"/>
          <w:szCs w:val="22"/>
        </w:rPr>
        <w:t xml:space="preserve"> o a petición de parte, </w:t>
      </w:r>
      <w:r w:rsidRPr="006856A1">
        <w:rPr>
          <w:rFonts w:ascii="Palatino Linotype" w:eastAsia="Palatino Linotype" w:hAnsi="Palatino Linotype" w:cs="Palatino Linotype"/>
          <w:b/>
          <w:i/>
          <w:sz w:val="22"/>
          <w:szCs w:val="22"/>
        </w:rPr>
        <w:t>cuando las partes</w:t>
      </w:r>
      <w:r w:rsidRPr="006856A1">
        <w:rPr>
          <w:rFonts w:ascii="Palatino Linotype" w:eastAsia="Palatino Linotype" w:hAnsi="Palatino Linotype" w:cs="Palatino Linotype"/>
          <w:i/>
          <w:sz w:val="22"/>
          <w:szCs w:val="22"/>
        </w:rPr>
        <w:t xml:space="preserve"> o los actos administrativos sean iguales, se trate de actos conexos o </w:t>
      </w:r>
      <w:r w:rsidRPr="006856A1">
        <w:rPr>
          <w:rFonts w:ascii="Palatino Linotype" w:eastAsia="Palatino Linotype" w:hAnsi="Palatino Linotype" w:cs="Palatino Linotype"/>
          <w:b/>
          <w:i/>
          <w:sz w:val="22"/>
          <w:szCs w:val="22"/>
        </w:rPr>
        <w:t xml:space="preserve">resulte conveniente el trámite unificado de los asuntos, para </w:t>
      </w:r>
      <w:r w:rsidRPr="006856A1">
        <w:rPr>
          <w:rFonts w:ascii="Palatino Linotype" w:eastAsia="Palatino Linotype" w:hAnsi="Palatino Linotype" w:cs="Palatino Linotype"/>
          <w:b/>
          <w:i/>
          <w:sz w:val="22"/>
          <w:szCs w:val="22"/>
        </w:rPr>
        <w:lastRenderedPageBreak/>
        <w:t>evitar la emisión de resoluciones contradictorias</w:t>
      </w:r>
      <w:r w:rsidRPr="006856A1">
        <w:rPr>
          <w:rFonts w:ascii="Palatino Linotype" w:eastAsia="Palatino Linotype" w:hAnsi="Palatino Linotype" w:cs="Palatino Linotype"/>
          <w:i/>
          <w:sz w:val="22"/>
          <w:szCs w:val="22"/>
        </w:rPr>
        <w:t>. La misma regla se aplicará, en lo conducente, para la separación de los expedientes.”</w:t>
      </w:r>
    </w:p>
    <w:p w14:paraId="4327102F" w14:textId="77777777" w:rsidR="00886863" w:rsidRPr="006856A1" w:rsidRDefault="000D7E4C">
      <w:pPr>
        <w:pBdr>
          <w:top w:val="nil"/>
          <w:left w:val="nil"/>
          <w:bottom w:val="nil"/>
          <w:right w:val="nil"/>
          <w:between w:val="nil"/>
        </w:pBdr>
        <w:spacing w:before="120" w:after="120"/>
        <w:ind w:left="851" w:right="902"/>
        <w:jc w:val="both"/>
      </w:pPr>
      <w:r w:rsidRPr="006856A1">
        <w:rPr>
          <w:rFonts w:ascii="Palatino Linotype" w:eastAsia="Palatino Linotype" w:hAnsi="Palatino Linotype" w:cs="Palatino Linotype"/>
          <w:b/>
          <w:i/>
          <w:sz w:val="22"/>
          <w:szCs w:val="22"/>
        </w:rPr>
        <w:t>Ley de Transparencia y Acceso a la Información Pública del Estado de México y Municipios</w:t>
      </w:r>
    </w:p>
    <w:p w14:paraId="4CA4BAE8" w14:textId="77777777" w:rsidR="00886863" w:rsidRPr="006856A1" w:rsidRDefault="000D7E4C">
      <w:pPr>
        <w:pBdr>
          <w:top w:val="nil"/>
          <w:left w:val="nil"/>
          <w:bottom w:val="nil"/>
          <w:right w:val="nil"/>
          <w:between w:val="nil"/>
        </w:pBdr>
        <w:spacing w:before="120" w:after="120"/>
        <w:ind w:left="851" w:right="902"/>
        <w:jc w:val="both"/>
      </w:pPr>
      <w:r w:rsidRPr="006856A1">
        <w:rPr>
          <w:rFonts w:ascii="Palatino Linotype" w:eastAsia="Palatino Linotype" w:hAnsi="Palatino Linotype" w:cs="Palatino Linotype"/>
          <w:b/>
          <w:i/>
          <w:sz w:val="22"/>
          <w:szCs w:val="22"/>
        </w:rPr>
        <w:t>“Artículo 195.-</w:t>
      </w:r>
      <w:r w:rsidRPr="006856A1">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66A33C55"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b/>
        </w:rPr>
        <w:t xml:space="preserve">8. Manifestaciones. </w:t>
      </w:r>
      <w:r w:rsidRPr="006856A1">
        <w:rPr>
          <w:rFonts w:ascii="Palatino Linotype" w:eastAsia="Palatino Linotype" w:hAnsi="Palatino Linotype" w:cs="Palatino Linotype"/>
        </w:rPr>
        <w:t xml:space="preserve">De las constancias que obran en los expedientes electrónico del SAIMEX se desprende la parte </w:t>
      </w:r>
      <w:r w:rsidRPr="006856A1">
        <w:rPr>
          <w:rFonts w:ascii="Palatino Linotype" w:eastAsia="Palatino Linotype" w:hAnsi="Palatino Linotype" w:cs="Palatino Linotype"/>
          <w:b/>
        </w:rPr>
        <w:t>RECURRENTE</w:t>
      </w:r>
      <w:r w:rsidRPr="006856A1">
        <w:rPr>
          <w:rFonts w:ascii="Palatino Linotype" w:eastAsia="Palatino Linotype" w:hAnsi="Palatino Linotype" w:cs="Palatino Linotype"/>
        </w:rPr>
        <w:t xml:space="preserve"> omitió realizar manifestaciones.</w:t>
      </w:r>
    </w:p>
    <w:p w14:paraId="1F4E71DB"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Por su parte 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en fecha dieciocho de noviembre del año 2022, en ambos recursos de revisión, remitió su informe justificado, a través de los siguientes archivos electrónicos:</w:t>
      </w:r>
    </w:p>
    <w:p w14:paraId="1F72A465"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Recurso de revisión </w:t>
      </w:r>
      <w:r w:rsidRPr="006856A1">
        <w:rPr>
          <w:rFonts w:ascii="Palatino Linotype" w:eastAsia="Palatino Linotype" w:hAnsi="Palatino Linotype" w:cs="Palatino Linotype"/>
          <w:b/>
        </w:rPr>
        <w:t>16394/INFOEM/IP/RR/2022:</w:t>
      </w:r>
      <w:r w:rsidRPr="006856A1">
        <w:rPr>
          <w:rFonts w:ascii="Palatino Linotype" w:eastAsia="Palatino Linotype" w:hAnsi="Palatino Linotype" w:cs="Palatino Linotype"/>
          <w:b/>
          <w:sz w:val="22"/>
          <w:szCs w:val="22"/>
        </w:rPr>
        <w:t xml:space="preserve"> </w:t>
      </w:r>
    </w:p>
    <w:p w14:paraId="0C197543"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w:t>
      </w:r>
      <w:hyperlink r:id="rId10">
        <w:r w:rsidRPr="006856A1">
          <w:rPr>
            <w:rFonts w:ascii="Palatino Linotype" w:eastAsia="Palatino Linotype" w:hAnsi="Palatino Linotype" w:cs="Palatino Linotype"/>
          </w:rPr>
          <w:t>Informe Justificado RR 16394.pdf</w:t>
        </w:r>
      </w:hyperlink>
      <w:r w:rsidRPr="006856A1">
        <w:rPr>
          <w:rFonts w:ascii="Palatino Linotype" w:eastAsia="Palatino Linotype" w:hAnsi="Palatino Linotype" w:cs="Palatino Linotype"/>
        </w:rPr>
        <w:t xml:space="preserve">”, el cual contiene el informe justificado del SUJETO OBLIGADO, por medio del cual, además de ratificar la respuesta de los Servidores Públicos Habilitados del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referidos en respuesta, solicitó confirmar la respuesta primigenia.</w:t>
      </w:r>
    </w:p>
    <w:p w14:paraId="47B43227"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w:t>
      </w:r>
      <w:hyperlink r:id="rId11">
        <w:r w:rsidRPr="006856A1">
          <w:rPr>
            <w:rFonts w:ascii="Palatino Linotype" w:eastAsia="Palatino Linotype" w:hAnsi="Palatino Linotype" w:cs="Palatino Linotype"/>
          </w:rPr>
          <w:t>Anexos Respuesta RR16394.zip</w:t>
        </w:r>
      </w:hyperlink>
      <w:r w:rsidRPr="006856A1">
        <w:rPr>
          <w:rFonts w:ascii="Palatino Linotype" w:eastAsia="Palatino Linotype" w:hAnsi="Palatino Linotype" w:cs="Palatino Linotype"/>
        </w:rPr>
        <w:t xml:space="preserve">”, por medio del cual el </w:t>
      </w:r>
      <w:proofErr w:type="gramStart"/>
      <w:r w:rsidRPr="006856A1">
        <w:rPr>
          <w:rFonts w:ascii="Palatino Linotype" w:eastAsia="Palatino Linotype" w:hAnsi="Palatino Linotype" w:cs="Palatino Linotype"/>
        </w:rPr>
        <w:t>Director</w:t>
      </w:r>
      <w:proofErr w:type="gramEnd"/>
      <w:r w:rsidRPr="006856A1">
        <w:rPr>
          <w:rFonts w:ascii="Palatino Linotype" w:eastAsia="Palatino Linotype" w:hAnsi="Palatino Linotype" w:cs="Palatino Linotype"/>
        </w:rPr>
        <w:t xml:space="preserve"> de Asuntos Jurídicos de la Secretaría de Movilidad, remitió los convenios celebrados en los últimos cinco años suscritos por el Titular de la Secretaría; remitiendo 14 convenios. (Contiene información que debe clasificarse como confidencial, clave interbancaria de un fideicomiso y correo electrónico particular) </w:t>
      </w:r>
    </w:p>
    <w:p w14:paraId="66F4DF74" w14:textId="77777777" w:rsidR="00886863" w:rsidRPr="006856A1" w:rsidRDefault="00886863">
      <w:pPr>
        <w:spacing w:before="240" w:after="240" w:line="360" w:lineRule="auto"/>
        <w:jc w:val="both"/>
        <w:rPr>
          <w:rFonts w:ascii="Palatino Linotype" w:eastAsia="Palatino Linotype" w:hAnsi="Palatino Linotype" w:cs="Palatino Linotype"/>
        </w:rPr>
      </w:pPr>
    </w:p>
    <w:p w14:paraId="5B2D4473"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lastRenderedPageBreak/>
        <w:t xml:space="preserve">Recurso de revisión </w:t>
      </w:r>
      <w:r w:rsidRPr="006856A1">
        <w:rPr>
          <w:rFonts w:ascii="Palatino Linotype" w:eastAsia="Palatino Linotype" w:hAnsi="Palatino Linotype" w:cs="Palatino Linotype"/>
          <w:b/>
        </w:rPr>
        <w:t>16396/INFOEM/IP/RR/2022:</w:t>
      </w:r>
      <w:r w:rsidRPr="006856A1">
        <w:rPr>
          <w:rFonts w:ascii="Palatino Linotype" w:eastAsia="Palatino Linotype" w:hAnsi="Palatino Linotype" w:cs="Palatino Linotype"/>
          <w:b/>
          <w:sz w:val="22"/>
          <w:szCs w:val="22"/>
        </w:rPr>
        <w:t xml:space="preserve"> </w:t>
      </w:r>
    </w:p>
    <w:p w14:paraId="72A7CB69"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w:t>
      </w:r>
      <w:hyperlink r:id="rId12">
        <w:r w:rsidRPr="006856A1">
          <w:rPr>
            <w:rFonts w:ascii="Palatino Linotype" w:eastAsia="Palatino Linotype" w:hAnsi="Palatino Linotype" w:cs="Palatino Linotype"/>
          </w:rPr>
          <w:t>Informe Justificado RR 16396.pdf</w:t>
        </w:r>
      </w:hyperlink>
      <w:r w:rsidRPr="006856A1">
        <w:rPr>
          <w:rFonts w:ascii="Palatino Linotype" w:eastAsia="Palatino Linotype" w:hAnsi="Palatino Linotype" w:cs="Palatino Linotype"/>
        </w:rPr>
        <w:t xml:space="preserve">”, el cual contiene el informe justificado del SUJETO OBLIGADO, por medio del cual, además de ratificar la respuesta de los Servidores Públicos Habilitados del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referidos en respuesta, solicitó confirmar la respuesta primigenia.</w:t>
      </w:r>
    </w:p>
    <w:p w14:paraId="2A3380F8" w14:textId="77777777" w:rsidR="00886863" w:rsidRPr="006856A1" w:rsidRDefault="000D7E4C">
      <w:pPr>
        <w:spacing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Archivos que se pusieron a la vista de la </w:t>
      </w:r>
      <w:r w:rsidRPr="006856A1">
        <w:rPr>
          <w:rFonts w:ascii="Palatino Linotype" w:eastAsia="Palatino Linotype" w:hAnsi="Palatino Linotype" w:cs="Palatino Linotype"/>
          <w:b/>
        </w:rPr>
        <w:t>RECURRENTE</w:t>
      </w:r>
      <w:r w:rsidRPr="006856A1">
        <w:rPr>
          <w:rFonts w:ascii="Palatino Linotype" w:eastAsia="Palatino Linotype" w:hAnsi="Palatino Linotype" w:cs="Palatino Linotype"/>
        </w:rPr>
        <w:t>, con excepción del archivo “</w:t>
      </w:r>
      <w:hyperlink r:id="rId13">
        <w:r w:rsidRPr="006856A1">
          <w:rPr>
            <w:rFonts w:ascii="Palatino Linotype" w:eastAsia="Palatino Linotype" w:hAnsi="Palatino Linotype" w:cs="Palatino Linotype"/>
          </w:rPr>
          <w:t>Anexos Respuesta RR16394.zip</w:t>
        </w:r>
      </w:hyperlink>
      <w:r w:rsidRPr="006856A1">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la </w:t>
      </w:r>
      <w:r w:rsidRPr="006856A1">
        <w:rPr>
          <w:rFonts w:ascii="Palatino Linotype" w:eastAsia="Palatino Linotype" w:hAnsi="Palatino Linotype" w:cs="Palatino Linotype"/>
          <w:b/>
        </w:rPr>
        <w:t>RECURRENTE</w:t>
      </w:r>
      <w:r w:rsidRPr="006856A1">
        <w:rPr>
          <w:rFonts w:ascii="Palatino Linotype" w:eastAsia="Palatino Linotype" w:hAnsi="Palatino Linotype" w:cs="Palatino Linotype"/>
        </w:rPr>
        <w:t xml:space="preserve"> hiciera manifestación alguna.</w:t>
      </w:r>
    </w:p>
    <w:p w14:paraId="14E76D75"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b/>
        </w:rPr>
        <w:t>9. Ampliación del término para resolver</w:t>
      </w:r>
      <w:r w:rsidRPr="006856A1">
        <w:rPr>
          <w:rFonts w:ascii="Palatino Linotype" w:eastAsia="Palatino Linotype" w:hAnsi="Palatino Linotype" w:cs="Palatino Linotype"/>
        </w:rPr>
        <w:t xml:space="preserve">. En fecha </w:t>
      </w:r>
      <w:r w:rsidRPr="006856A1">
        <w:rPr>
          <w:rFonts w:ascii="Palatino Linotype" w:eastAsia="Palatino Linotype" w:hAnsi="Palatino Linotype" w:cs="Palatino Linotype"/>
          <w:b/>
        </w:rPr>
        <w:t>veintidós de mayo de dos mil veintidós</w:t>
      </w:r>
      <w:r w:rsidRPr="006856A1">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14:paraId="0D5EE04C"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0BCF7F55"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lastRenderedPageBreak/>
        <w:t xml:space="preserve">Por ello, es menester precisar </w:t>
      </w:r>
      <w:proofErr w:type="gramStart"/>
      <w:r w:rsidRPr="006856A1">
        <w:rPr>
          <w:rFonts w:ascii="Palatino Linotype" w:eastAsia="Palatino Linotype" w:hAnsi="Palatino Linotype" w:cs="Palatino Linotype"/>
        </w:rPr>
        <w:t>que</w:t>
      </w:r>
      <w:proofErr w:type="gramEnd"/>
      <w:r w:rsidRPr="006856A1">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2548A70"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04FCB1E"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0303556" w14:textId="77777777" w:rsidR="00886863" w:rsidRPr="006856A1" w:rsidRDefault="000D7E4C">
      <w:pPr>
        <w:spacing w:before="240" w:after="240" w:line="360" w:lineRule="auto"/>
        <w:jc w:val="both"/>
        <w:rPr>
          <w:rFonts w:ascii="Palatino Linotype" w:eastAsia="Palatino Linotype" w:hAnsi="Palatino Linotype" w:cs="Palatino Linotype"/>
          <w:strike/>
        </w:rPr>
      </w:pPr>
      <w:r w:rsidRPr="006856A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47AEC67" w14:textId="77777777" w:rsidR="00886863" w:rsidRPr="006856A1" w:rsidRDefault="000D7E4C">
      <w:pPr>
        <w:numPr>
          <w:ilvl w:val="0"/>
          <w:numId w:val="2"/>
        </w:numPr>
        <w:tabs>
          <w:tab w:val="left" w:pos="993"/>
        </w:tabs>
        <w:spacing w:before="240" w:after="240" w:line="360" w:lineRule="auto"/>
        <w:ind w:left="567" w:firstLine="0"/>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ACBDBD2" w14:textId="77777777" w:rsidR="00886863" w:rsidRPr="006856A1" w:rsidRDefault="000D7E4C">
      <w:pPr>
        <w:numPr>
          <w:ilvl w:val="0"/>
          <w:numId w:val="2"/>
        </w:numPr>
        <w:tabs>
          <w:tab w:val="left" w:pos="993"/>
        </w:tabs>
        <w:spacing w:before="240" w:after="240" w:line="360" w:lineRule="auto"/>
        <w:ind w:left="567" w:firstLine="0"/>
        <w:jc w:val="both"/>
        <w:rPr>
          <w:rFonts w:ascii="Palatino Linotype" w:eastAsia="Palatino Linotype" w:hAnsi="Palatino Linotype" w:cs="Palatino Linotype"/>
        </w:rPr>
      </w:pPr>
      <w:r w:rsidRPr="006856A1">
        <w:rPr>
          <w:rFonts w:ascii="Palatino Linotype" w:eastAsia="Palatino Linotype" w:hAnsi="Palatino Linotype" w:cs="Palatino Linotype"/>
        </w:rPr>
        <w:t>Actividad Procesal del interesado. Acciones u omisiones del interesado.</w:t>
      </w:r>
    </w:p>
    <w:p w14:paraId="09BCEE2B" w14:textId="77777777" w:rsidR="00886863" w:rsidRPr="006856A1" w:rsidRDefault="000D7E4C">
      <w:pPr>
        <w:numPr>
          <w:ilvl w:val="0"/>
          <w:numId w:val="2"/>
        </w:numPr>
        <w:tabs>
          <w:tab w:val="left" w:pos="993"/>
        </w:tabs>
        <w:spacing w:before="240" w:after="240" w:line="360" w:lineRule="auto"/>
        <w:ind w:left="567" w:firstLine="0"/>
        <w:jc w:val="both"/>
        <w:rPr>
          <w:rFonts w:ascii="Palatino Linotype" w:eastAsia="Palatino Linotype" w:hAnsi="Palatino Linotype" w:cs="Palatino Linotype"/>
        </w:rPr>
      </w:pPr>
      <w:r w:rsidRPr="006856A1">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14:paraId="3009AA29" w14:textId="77777777" w:rsidR="00886863" w:rsidRPr="006856A1" w:rsidRDefault="000D7E4C">
      <w:pPr>
        <w:numPr>
          <w:ilvl w:val="0"/>
          <w:numId w:val="2"/>
        </w:numPr>
        <w:tabs>
          <w:tab w:val="left" w:pos="993"/>
        </w:tabs>
        <w:spacing w:before="240" w:after="240" w:line="360" w:lineRule="auto"/>
        <w:ind w:left="567" w:firstLine="0"/>
        <w:jc w:val="both"/>
        <w:rPr>
          <w:rFonts w:ascii="Palatino Linotype" w:eastAsia="Palatino Linotype" w:hAnsi="Palatino Linotype" w:cs="Palatino Linotype"/>
        </w:rPr>
      </w:pPr>
      <w:r w:rsidRPr="006856A1">
        <w:rPr>
          <w:rFonts w:ascii="Palatino Linotype" w:eastAsia="Palatino Linotype" w:hAnsi="Palatino Linotype" w:cs="Palatino Linotype"/>
        </w:rPr>
        <w:t>La afectación generada en la situación jurídica de la persona involucrada en el proceso: Violación a sus derechos humanos.</w:t>
      </w:r>
    </w:p>
    <w:p w14:paraId="7DD1A5C2"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ED0EC86" w14:textId="77777777" w:rsidR="00886863" w:rsidRPr="006856A1" w:rsidRDefault="000D7E4C">
      <w:pPr>
        <w:spacing w:before="240" w:after="240" w:line="360" w:lineRule="auto"/>
        <w:jc w:val="both"/>
        <w:rPr>
          <w:rFonts w:ascii="Palatino Linotype" w:eastAsia="Palatino Linotype" w:hAnsi="Palatino Linotype" w:cs="Palatino Linotype"/>
          <w:b/>
        </w:rPr>
      </w:pPr>
      <w:r w:rsidRPr="006856A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6856A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6856A1">
        <w:rPr>
          <w:rFonts w:ascii="Palatino Linotype" w:eastAsia="Palatino Linotype" w:hAnsi="Palatino Linotype" w:cs="Palatino Linotype"/>
        </w:rPr>
        <w:t>, visible en la Gaceta del Seminario Judicial de la Federación con el registro digital 205635.</w:t>
      </w:r>
    </w:p>
    <w:p w14:paraId="600EC3FE"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6856A1">
        <w:rPr>
          <w:rFonts w:ascii="Palatino Linotype" w:eastAsia="Palatino Linotype" w:hAnsi="Palatino Linotype" w:cs="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181D618"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CFF22FF" w14:textId="77777777" w:rsidR="00886863" w:rsidRPr="006856A1" w:rsidRDefault="000D7E4C">
      <w:pPr>
        <w:spacing w:before="240" w:after="240"/>
        <w:ind w:left="851" w:right="900"/>
        <w:jc w:val="both"/>
        <w:rPr>
          <w:rFonts w:ascii="Palatino Linotype" w:eastAsia="Palatino Linotype" w:hAnsi="Palatino Linotype" w:cs="Palatino Linotype"/>
          <w:sz w:val="22"/>
          <w:szCs w:val="22"/>
        </w:rPr>
      </w:pPr>
      <w:r w:rsidRPr="006856A1">
        <w:rPr>
          <w:rFonts w:ascii="Palatino Linotype" w:eastAsia="Palatino Linotype" w:hAnsi="Palatino Linotype" w:cs="Palatino Linotype"/>
          <w:sz w:val="22"/>
          <w:szCs w:val="22"/>
        </w:rPr>
        <w:t xml:space="preserve"> </w:t>
      </w:r>
      <w:r w:rsidRPr="006856A1">
        <w:rPr>
          <w:rFonts w:ascii="Palatino Linotype" w:eastAsia="Palatino Linotype" w:hAnsi="Palatino Linotype" w:cs="Palatino Linotype"/>
          <w:b/>
          <w:i/>
          <w:sz w:val="22"/>
          <w:szCs w:val="22"/>
        </w:rPr>
        <w:t>“PLAZO RAZONABLE PARA RESOLVER. DIMENSIÓN Y EFECTOS DE ESTE CONCEPTO CUANDO SE ADUCE EXCESIVA CARGA DE TRABAJO</w:t>
      </w:r>
      <w:r w:rsidRPr="006856A1">
        <w:rPr>
          <w:rFonts w:ascii="Palatino Linotype" w:eastAsia="Palatino Linotype" w:hAnsi="Palatino Linotype" w:cs="Palatino Linotype"/>
          <w:i/>
          <w:sz w:val="22"/>
          <w:szCs w:val="22"/>
        </w:rPr>
        <w:t>.”</w:t>
      </w:r>
      <w:r w:rsidRPr="006856A1">
        <w:rPr>
          <w:rFonts w:ascii="Palatino Linotype" w:eastAsia="Palatino Linotype" w:hAnsi="Palatino Linotype" w:cs="Palatino Linotype"/>
          <w:sz w:val="22"/>
          <w:szCs w:val="22"/>
        </w:rPr>
        <w:t xml:space="preserve"> consultable en el Seminario Judicial de la Federación y su gaceta, con el registro digital 2002351.</w:t>
      </w:r>
    </w:p>
    <w:p w14:paraId="42EE6707" w14:textId="77777777" w:rsidR="00886863" w:rsidRPr="006856A1" w:rsidRDefault="000D7E4C">
      <w:pPr>
        <w:spacing w:before="240" w:after="240"/>
        <w:ind w:left="851" w:right="900"/>
        <w:jc w:val="both"/>
        <w:rPr>
          <w:rFonts w:ascii="Palatino Linotype" w:eastAsia="Palatino Linotype" w:hAnsi="Palatino Linotype" w:cs="Palatino Linotype"/>
          <w:sz w:val="22"/>
          <w:szCs w:val="22"/>
        </w:rPr>
      </w:pPr>
      <w:r w:rsidRPr="006856A1">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6856A1">
        <w:rPr>
          <w:rFonts w:ascii="Palatino Linotype" w:eastAsia="Palatino Linotype" w:hAnsi="Palatino Linotype" w:cs="Palatino Linotype"/>
          <w:sz w:val="22"/>
          <w:szCs w:val="22"/>
        </w:rPr>
        <w:t>, visible en el Seminario Judicial de la Federación y su gaceta, con el registro digital 2002350.</w:t>
      </w:r>
    </w:p>
    <w:p w14:paraId="4EF361F1"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A0131B1"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b/>
        </w:rPr>
        <w:t xml:space="preserve">10. Cierre de Instrucción. </w:t>
      </w:r>
      <w:r w:rsidRPr="006856A1">
        <w:rPr>
          <w:rFonts w:ascii="Palatino Linotype" w:eastAsia="Palatino Linotype" w:hAnsi="Palatino Linotype" w:cs="Palatino Linotype"/>
        </w:rPr>
        <w:t xml:space="preserve">En fecha </w:t>
      </w:r>
      <w:r w:rsidRPr="006856A1">
        <w:rPr>
          <w:rFonts w:ascii="Palatino Linotype" w:eastAsia="Palatino Linotype" w:hAnsi="Palatino Linotype" w:cs="Palatino Linotype"/>
          <w:b/>
        </w:rPr>
        <w:t>veintiséis de mayo de dos mil veintidós</w:t>
      </w:r>
      <w:r w:rsidRPr="006856A1">
        <w:rPr>
          <w:rFonts w:ascii="Palatino Linotype" w:eastAsia="Palatino Linotype" w:hAnsi="Palatino Linotype" w:cs="Palatino Linotype"/>
        </w:rPr>
        <w:t xml:space="preserve">,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w:t>
      </w:r>
      <w:r w:rsidRPr="006856A1">
        <w:rPr>
          <w:rFonts w:ascii="Palatino Linotype" w:eastAsia="Palatino Linotype" w:hAnsi="Palatino Linotype" w:cs="Palatino Linotype"/>
        </w:rPr>
        <w:lastRenderedPageBreak/>
        <w:t>Municipios, al no existir trámite pendiente por realizar y haber sido sustanciados medios de impugnación se acordó el cierre de instrucción y se procede a formular la resolución que en derecho corresponda.</w:t>
      </w:r>
    </w:p>
    <w:p w14:paraId="4ADC36A8"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7D299F52" w14:textId="77777777" w:rsidR="00886863" w:rsidRPr="006856A1" w:rsidRDefault="000D7E4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6856A1">
        <w:rPr>
          <w:rFonts w:ascii="Palatino Linotype" w:eastAsia="Palatino Linotype" w:hAnsi="Palatino Linotype" w:cs="Palatino Linotype"/>
          <w:b/>
        </w:rPr>
        <w:t>II. C O N S I D E R A N D O S:</w:t>
      </w:r>
    </w:p>
    <w:p w14:paraId="40D21A41"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b/>
        </w:rPr>
        <w:t>Primero. Competencia.</w:t>
      </w:r>
      <w:r w:rsidRPr="006856A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w:t>
      </w:r>
      <w:r w:rsidRPr="006856A1">
        <w:rPr>
          <w:rFonts w:ascii="Palatino Linotype" w:eastAsia="Palatino Linotype" w:hAnsi="Palatino Linotype" w:cs="Palatino Linotype"/>
          <w:b/>
        </w:rPr>
        <w:t>Recurrente</w:t>
      </w:r>
      <w:r w:rsidRPr="006856A1">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5746070E"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b/>
        </w:rPr>
        <w:t>Segundo. Oportunidad y Procedibilidad del Recurso de Revisión</w:t>
      </w:r>
      <w:r w:rsidRPr="006856A1">
        <w:rPr>
          <w:rFonts w:ascii="Palatino Linotype" w:eastAsia="Palatino Linotype" w:hAnsi="Palatino Linotype" w:cs="Palatino Linotype"/>
        </w:rPr>
        <w:t xml:space="preserve">. Previo al estudio del fondo del asunto, se procede a analizar los requisitos de oportunidad y procedibilidad que deben reunir los recursos de revisión interpuestos, previstos en </w:t>
      </w:r>
      <w:r w:rsidRPr="006856A1">
        <w:rPr>
          <w:rFonts w:ascii="Palatino Linotype" w:eastAsia="Palatino Linotype" w:hAnsi="Palatino Linotype" w:cs="Palatino Linotype"/>
        </w:rPr>
        <w:lastRenderedPageBreak/>
        <w:t>los artículos 178 y 180 de la Ley de Transparencia y Acceso a la Información Pública del Estado de México y Municipios.</w:t>
      </w:r>
    </w:p>
    <w:p w14:paraId="34897CF4"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6856A1">
        <w:rPr>
          <w:rFonts w:ascii="Palatino Linotype" w:eastAsia="Palatino Linotype" w:hAnsi="Palatino Linotype" w:cs="Palatino Linotype"/>
          <w:b/>
        </w:rPr>
        <w:t xml:space="preserve">Sujeto Obligado </w:t>
      </w:r>
      <w:r w:rsidRPr="006856A1">
        <w:rPr>
          <w:rFonts w:ascii="Palatino Linotype" w:eastAsia="Palatino Linotype" w:hAnsi="Palatino Linotype" w:cs="Palatino Linotype"/>
        </w:rPr>
        <w:t xml:space="preserve">remitió la respuesta a las solicitudes de información el día </w:t>
      </w:r>
      <w:r w:rsidRPr="006856A1">
        <w:rPr>
          <w:rFonts w:ascii="Palatino Linotype" w:eastAsia="Palatino Linotype" w:hAnsi="Palatino Linotype" w:cs="Palatino Linotype"/>
          <w:b/>
        </w:rPr>
        <w:t xml:space="preserve">veinticinco de octubre de dos mil veintidós, </w:t>
      </w:r>
      <w:r w:rsidRPr="006856A1">
        <w:rPr>
          <w:rFonts w:ascii="Palatino Linotype" w:eastAsia="Palatino Linotype" w:hAnsi="Palatino Linotype" w:cs="Palatino Linotype"/>
        </w:rPr>
        <w:t xml:space="preserve">mientras que los recursos de revisión interpuestos por la parte </w:t>
      </w:r>
      <w:r w:rsidRPr="006856A1">
        <w:rPr>
          <w:rFonts w:ascii="Palatino Linotype" w:eastAsia="Palatino Linotype" w:hAnsi="Palatino Linotype" w:cs="Palatino Linotype"/>
          <w:b/>
        </w:rPr>
        <w:t>RECURRENTE</w:t>
      </w:r>
      <w:r w:rsidRPr="006856A1">
        <w:rPr>
          <w:rFonts w:ascii="Palatino Linotype" w:eastAsia="Palatino Linotype" w:hAnsi="Palatino Linotype" w:cs="Palatino Linotype"/>
        </w:rPr>
        <w:t xml:space="preserve">, se tuvieron por presentados el día </w:t>
      </w:r>
      <w:r w:rsidRPr="006856A1">
        <w:rPr>
          <w:rFonts w:ascii="Palatino Linotype" w:eastAsia="Palatino Linotype" w:hAnsi="Palatino Linotype" w:cs="Palatino Linotype"/>
          <w:b/>
        </w:rPr>
        <w:t>diez de noviembre  de dos mil veintidós</w:t>
      </w:r>
      <w:r w:rsidRPr="006856A1">
        <w:rPr>
          <w:rFonts w:ascii="Palatino Linotype" w:eastAsia="Palatino Linotype" w:hAnsi="Palatino Linotype" w:cs="Palatino Linotype"/>
        </w:rPr>
        <w:t>, esto es, al décimo primer día  hábil posterior en que tuvo conocimiento de las respuestas impugnadas, respectivamente.</w:t>
      </w:r>
    </w:p>
    <w:p w14:paraId="198B6074"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En este sentido, se concluye que los presentes recursos de revisión se encuentran dentro de los márgenes temporales previstos las disposiciones legales referidas.</w:t>
      </w:r>
    </w:p>
    <w:p w14:paraId="13000461"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02B4C699"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A efecto de sustentar lo anterior, es de suma importancia mencionar que si bien la persona solicitante </w:t>
      </w:r>
      <w:r w:rsidRPr="006856A1">
        <w:rPr>
          <w:rFonts w:ascii="Palatino Linotype" w:eastAsia="Palatino Linotype" w:hAnsi="Palatino Linotype" w:cs="Palatino Linotype"/>
          <w:b/>
        </w:rPr>
        <w:t xml:space="preserve">no proporcionó nombre o seudónimo </w:t>
      </w:r>
      <w:r w:rsidRPr="006856A1">
        <w:rPr>
          <w:rFonts w:ascii="Palatino Linotype" w:eastAsia="Palatino Linotype" w:hAnsi="Palatino Linotype" w:cs="Palatino Linotype"/>
        </w:rPr>
        <w:t xml:space="preserve">como se advierte en el detalle de seguimiento del SAIMEX, sin embargo, el no proporcionar un nombre completo no es motivo para archivar la solicitud de acceso a la información pública </w:t>
      </w:r>
      <w:r w:rsidRPr="006856A1">
        <w:rPr>
          <w:rFonts w:ascii="Palatino Linotype" w:eastAsia="Palatino Linotype" w:hAnsi="Palatino Linotype" w:cs="Palatino Linotype"/>
        </w:rPr>
        <w:lastRenderedPageBreak/>
        <w:t>como concluida, conforme a lo previsto en el artículo 155, penúltimo párrafo de la Ley de Transparencia y Acceso a la Información Pública del Estado de México y Municipios que establece lo siguiente:</w:t>
      </w:r>
    </w:p>
    <w:p w14:paraId="6C338863" w14:textId="77777777" w:rsidR="00886863" w:rsidRPr="006856A1" w:rsidRDefault="000D7E4C">
      <w:pPr>
        <w:spacing w:before="120" w:after="120"/>
        <w:ind w:left="851" w:right="902"/>
        <w:jc w:val="both"/>
        <w:rPr>
          <w:rFonts w:ascii="Palatino Linotype" w:eastAsia="Palatino Linotype" w:hAnsi="Palatino Linotype" w:cs="Palatino Linotype"/>
          <w:sz w:val="22"/>
          <w:szCs w:val="22"/>
        </w:rPr>
      </w:pPr>
      <w:r w:rsidRPr="006856A1">
        <w:rPr>
          <w:rFonts w:ascii="Palatino Linotype" w:eastAsia="Palatino Linotype" w:hAnsi="Palatino Linotype" w:cs="Palatino Linotype"/>
          <w:i/>
          <w:sz w:val="22"/>
          <w:szCs w:val="22"/>
        </w:rPr>
        <w:t>"</w:t>
      </w:r>
      <w:r w:rsidRPr="006856A1">
        <w:rPr>
          <w:rFonts w:ascii="Palatino Linotype" w:eastAsia="Palatino Linotype" w:hAnsi="Palatino Linotype" w:cs="Palatino Linotype"/>
          <w:b/>
          <w:i/>
          <w:sz w:val="22"/>
          <w:szCs w:val="22"/>
        </w:rPr>
        <w:t>Las solicitudes anónimas</w:t>
      </w:r>
      <w:r w:rsidRPr="006856A1">
        <w:rPr>
          <w:rFonts w:ascii="Palatino Linotype" w:eastAsia="Palatino Linotype" w:hAnsi="Palatino Linotype" w:cs="Palatino Linotype"/>
          <w:i/>
          <w:sz w:val="22"/>
          <w:szCs w:val="22"/>
        </w:rPr>
        <w:t xml:space="preserve">, con nombre incompleto o seudónimo </w:t>
      </w:r>
      <w:r w:rsidRPr="006856A1">
        <w:rPr>
          <w:rFonts w:ascii="Palatino Linotype" w:eastAsia="Palatino Linotype" w:hAnsi="Palatino Linotype" w:cs="Palatino Linotype"/>
          <w:b/>
          <w:i/>
          <w:sz w:val="22"/>
          <w:szCs w:val="22"/>
        </w:rPr>
        <w:t>serán procedentes para su trámite por parte del sujeto obligado ante quien se presente</w:t>
      </w:r>
      <w:r w:rsidRPr="006856A1">
        <w:rPr>
          <w:rFonts w:ascii="Palatino Linotype" w:eastAsia="Palatino Linotype" w:hAnsi="Palatino Linotype" w:cs="Palatino Linotype"/>
          <w:i/>
          <w:sz w:val="22"/>
          <w:szCs w:val="22"/>
        </w:rPr>
        <w:t>. No podrá requerirse información adicional con motivo del nombre proporcionado por el solicitante."</w:t>
      </w:r>
    </w:p>
    <w:p w14:paraId="10042FA3"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6856A1">
        <w:rPr>
          <w:rFonts w:ascii="Palatino Linotype" w:eastAsia="Palatino Linotype" w:hAnsi="Palatino Linotype" w:cs="Palatino Linotype"/>
          <w:b/>
        </w:rPr>
        <w:t>RECURRENTE</w:t>
      </w:r>
      <w:r w:rsidRPr="006856A1">
        <w:rPr>
          <w:rFonts w:ascii="Palatino Linotype" w:eastAsia="Palatino Linotype" w:hAnsi="Palatino Linotype" w:cs="Palatino Linotype"/>
        </w:rPr>
        <w:t>, por lo que, en el presente caso, al haber sido presentado el recurso de revisión vía SAIMEX, dicho requisito resulta innecesario.</w:t>
      </w:r>
    </w:p>
    <w:p w14:paraId="0BA43963"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Finalmente, se advierte que resulta procedente la interposición del recurso, según lo manifestado por la parte </w:t>
      </w:r>
      <w:r w:rsidRPr="006856A1">
        <w:rPr>
          <w:rFonts w:ascii="Palatino Linotype" w:eastAsia="Palatino Linotype" w:hAnsi="Palatino Linotype" w:cs="Palatino Linotype"/>
          <w:b/>
        </w:rPr>
        <w:t>RECURRENTE</w:t>
      </w:r>
      <w:r w:rsidRPr="006856A1">
        <w:rPr>
          <w:rFonts w:ascii="Palatino Linotype" w:eastAsia="Palatino Linotype" w:hAnsi="Palatino Linotype" w:cs="Palatino Linotype"/>
        </w:rPr>
        <w:t xml:space="preserve"> en sus motivos de inconformidad, de acuerdo al artículo 179, fracción V del ordenamiento legal citado, que a la letra dice: </w:t>
      </w:r>
    </w:p>
    <w:p w14:paraId="363A5525" w14:textId="77777777" w:rsidR="00886863" w:rsidRPr="006856A1" w:rsidRDefault="000D7E4C">
      <w:pPr>
        <w:spacing w:before="120" w:after="120"/>
        <w:ind w:left="993" w:right="902"/>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w:t>
      </w:r>
      <w:r w:rsidRPr="006856A1">
        <w:rPr>
          <w:rFonts w:ascii="Palatino Linotype" w:eastAsia="Palatino Linotype" w:hAnsi="Palatino Linotype" w:cs="Palatino Linotype"/>
          <w:b/>
          <w:i/>
          <w:sz w:val="22"/>
          <w:szCs w:val="22"/>
        </w:rPr>
        <w:t>Artículo 179.</w:t>
      </w:r>
      <w:r w:rsidRPr="006856A1">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6E13F89" w14:textId="77777777" w:rsidR="00886863" w:rsidRPr="006856A1" w:rsidRDefault="000D7E4C">
      <w:pPr>
        <w:spacing w:before="120" w:after="120"/>
        <w:ind w:left="1134"/>
        <w:rPr>
          <w:rFonts w:ascii="Palatino Linotype" w:eastAsia="Palatino Linotype" w:hAnsi="Palatino Linotype" w:cs="Palatino Linotype"/>
          <w:b/>
          <w:i/>
          <w:sz w:val="22"/>
          <w:szCs w:val="22"/>
        </w:rPr>
      </w:pPr>
      <w:r w:rsidRPr="006856A1">
        <w:rPr>
          <w:rFonts w:ascii="Palatino Linotype" w:eastAsia="Palatino Linotype" w:hAnsi="Palatino Linotype" w:cs="Palatino Linotype"/>
          <w:b/>
          <w:i/>
          <w:sz w:val="22"/>
          <w:szCs w:val="22"/>
        </w:rPr>
        <w:t>...</w:t>
      </w:r>
    </w:p>
    <w:p w14:paraId="3A4F5578" w14:textId="77777777" w:rsidR="00886863" w:rsidRPr="006856A1" w:rsidRDefault="000D7E4C">
      <w:pPr>
        <w:spacing w:before="120" w:after="120"/>
        <w:ind w:left="1134"/>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V.</w:t>
      </w:r>
      <w:r w:rsidRPr="006856A1">
        <w:rPr>
          <w:rFonts w:ascii="Palatino Linotype" w:eastAsia="Palatino Linotype" w:hAnsi="Palatino Linotype" w:cs="Palatino Linotype"/>
          <w:i/>
          <w:sz w:val="22"/>
          <w:szCs w:val="22"/>
        </w:rPr>
        <w:t xml:space="preserve"> La entrega de información incompleta;”</w:t>
      </w:r>
    </w:p>
    <w:p w14:paraId="108EA940"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b/>
        </w:rPr>
        <w:t xml:space="preserve">Tercero. Materia de la revisión. </w:t>
      </w:r>
      <w:r w:rsidRPr="006856A1">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6856A1">
        <w:rPr>
          <w:rFonts w:ascii="Palatino Linotype" w:eastAsia="Palatino Linotype" w:hAnsi="Palatino Linotype" w:cs="Palatino Linotype"/>
          <w:b/>
        </w:rPr>
        <w:t xml:space="preserve">verificar si la respuesta como informe justificado otorgados por el SUJETO </w:t>
      </w:r>
      <w:r w:rsidRPr="006856A1">
        <w:rPr>
          <w:rFonts w:ascii="Palatino Linotype" w:eastAsia="Palatino Linotype" w:hAnsi="Palatino Linotype" w:cs="Palatino Linotype"/>
          <w:b/>
        </w:rPr>
        <w:lastRenderedPageBreak/>
        <w:t xml:space="preserve">OBLIGADO es adecuada y suficiente para satisfacer el derecho de acceso a la información pública </w:t>
      </w:r>
      <w:r w:rsidRPr="006856A1">
        <w:rPr>
          <w:rFonts w:ascii="Palatino Linotype" w:eastAsia="Palatino Linotype" w:hAnsi="Palatino Linotype" w:cs="Palatino Linotype"/>
        </w:rPr>
        <w:t xml:space="preserve">de la parte </w:t>
      </w:r>
      <w:r w:rsidRPr="006856A1">
        <w:rPr>
          <w:rFonts w:ascii="Palatino Linotype" w:eastAsia="Palatino Linotype" w:hAnsi="Palatino Linotype" w:cs="Palatino Linotype"/>
          <w:b/>
        </w:rPr>
        <w:t>RECURRENTE</w:t>
      </w:r>
      <w:r w:rsidRPr="006856A1">
        <w:rPr>
          <w:rFonts w:ascii="Palatino Linotype" w:eastAsia="Palatino Linotype" w:hAnsi="Palatino Linotype" w:cs="Palatino Linotype"/>
        </w:rPr>
        <w:t>, o en su defecto, en caso de ser procedente, ordenar la entrega de información oportuna.</w:t>
      </w:r>
    </w:p>
    <w:p w14:paraId="4BFFA8C2"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b/>
        </w:rPr>
        <w:t xml:space="preserve">Cuarto. Estudio del asunto. </w:t>
      </w:r>
      <w:r w:rsidRPr="006856A1">
        <w:rPr>
          <w:rFonts w:ascii="Palatino Linotype" w:eastAsia="Palatino Linotype" w:hAnsi="Palatino Linotype" w:cs="Palatino Linotype"/>
        </w:rPr>
        <w:t xml:space="preserve">Acotado lo anterior, tenemos en principio de cuentas que el artículo 6°, Apartado A), fracción I de la Constitución Política de los Estados Unidos Mexicanos, establece que toda la información en posesión de cualquier autoridad es pública y sólo podrá ser reservada temporalmente por razones de interés público. </w:t>
      </w:r>
    </w:p>
    <w:p w14:paraId="29F9F045"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4836014"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Por su parte, la Ley de Transparencia y Acceso a la Información Pública del Estado de México y Municipios (Reglamentaria del artículo 5° de la Constitución Local), establece lo siguiente:</w:t>
      </w:r>
    </w:p>
    <w:p w14:paraId="6F09D760" w14:textId="77777777" w:rsidR="00886863" w:rsidRPr="006856A1" w:rsidRDefault="000D7E4C">
      <w:pPr>
        <w:numPr>
          <w:ilvl w:val="0"/>
          <w:numId w:val="3"/>
        </w:numPr>
        <w:pBdr>
          <w:top w:val="nil"/>
          <w:left w:val="nil"/>
          <w:bottom w:val="nil"/>
          <w:right w:val="nil"/>
          <w:between w:val="nil"/>
        </w:pBdr>
        <w:spacing w:before="240" w:after="240" w:line="360" w:lineRule="auto"/>
        <w:ind w:left="426" w:firstLine="0"/>
        <w:jc w:val="both"/>
        <w:rPr>
          <w:rFonts w:ascii="Palatino Linotype" w:eastAsia="Palatino Linotype" w:hAnsi="Palatino Linotype" w:cs="Palatino Linotype"/>
        </w:rPr>
      </w:pPr>
      <w:r w:rsidRPr="006856A1">
        <w:rPr>
          <w:rFonts w:ascii="Palatino Linotype" w:eastAsia="Palatino Linotype" w:hAnsi="Palatino Linotype" w:cs="Palatino Linotype"/>
        </w:rPr>
        <w:t>El artículo 12, que, quienes generen, recopilen, administren, manejen, procesen, archiven o conserven información pública serán responsables de la misma.</w:t>
      </w:r>
    </w:p>
    <w:p w14:paraId="67985E4E" w14:textId="77777777" w:rsidR="00886863" w:rsidRPr="006856A1" w:rsidRDefault="000D7E4C">
      <w:pPr>
        <w:numPr>
          <w:ilvl w:val="0"/>
          <w:numId w:val="3"/>
        </w:numPr>
        <w:pBdr>
          <w:top w:val="nil"/>
          <w:left w:val="nil"/>
          <w:bottom w:val="nil"/>
          <w:right w:val="nil"/>
          <w:between w:val="nil"/>
        </w:pBdr>
        <w:spacing w:before="240" w:after="240" w:line="360" w:lineRule="auto"/>
        <w:ind w:left="426" w:firstLine="0"/>
        <w:jc w:val="both"/>
        <w:rPr>
          <w:rFonts w:ascii="Palatino Linotype" w:eastAsia="Palatino Linotype" w:hAnsi="Palatino Linotype" w:cs="Palatino Linotype"/>
        </w:rPr>
      </w:pPr>
      <w:r w:rsidRPr="006856A1">
        <w:rPr>
          <w:rFonts w:ascii="Palatino Linotype" w:eastAsia="Palatino Linotype" w:hAnsi="Palatino Linotype" w:cs="Palatino Linotype"/>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5B66CDD8" w14:textId="77777777" w:rsidR="00886863" w:rsidRPr="006856A1" w:rsidRDefault="000D7E4C">
      <w:pPr>
        <w:numPr>
          <w:ilvl w:val="0"/>
          <w:numId w:val="3"/>
        </w:numPr>
        <w:pBdr>
          <w:top w:val="nil"/>
          <w:left w:val="nil"/>
          <w:bottom w:val="nil"/>
          <w:right w:val="nil"/>
          <w:between w:val="nil"/>
        </w:pBdr>
        <w:spacing w:before="240" w:after="240" w:line="360" w:lineRule="auto"/>
        <w:ind w:left="426" w:firstLine="0"/>
        <w:jc w:val="both"/>
        <w:rPr>
          <w:rFonts w:ascii="Palatino Linotype" w:eastAsia="Palatino Linotype" w:hAnsi="Palatino Linotype" w:cs="Palatino Linotype"/>
        </w:rPr>
      </w:pPr>
      <w:r w:rsidRPr="006856A1">
        <w:rPr>
          <w:rFonts w:ascii="Palatino Linotype" w:eastAsia="Palatino Linotype" w:hAnsi="Palatino Linotype" w:cs="Palatino Linotype"/>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1F3CCCF"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En esta lógica,  debe destacarse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104E5E8" w14:textId="77777777" w:rsidR="00886863" w:rsidRPr="006856A1" w:rsidRDefault="000D7E4C">
      <w:pPr>
        <w:spacing w:before="120" w:after="120"/>
        <w:ind w:left="851" w:right="902"/>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w:t>
      </w:r>
      <w:r w:rsidRPr="006856A1">
        <w:rPr>
          <w:rFonts w:ascii="Palatino Linotype" w:eastAsia="Palatino Linotype" w:hAnsi="Palatino Linotype" w:cs="Palatino Linotype"/>
          <w:b/>
          <w:i/>
          <w:sz w:val="22"/>
          <w:szCs w:val="22"/>
        </w:rPr>
        <w:t xml:space="preserve">Artículo 3. </w:t>
      </w:r>
      <w:r w:rsidRPr="006856A1">
        <w:rPr>
          <w:rFonts w:ascii="Palatino Linotype" w:eastAsia="Palatino Linotype" w:hAnsi="Palatino Linotype" w:cs="Palatino Linotype"/>
          <w:i/>
          <w:sz w:val="22"/>
          <w:szCs w:val="22"/>
        </w:rPr>
        <w:t>Para los efectos de la presente Ley se entenderá por:</w:t>
      </w:r>
    </w:p>
    <w:p w14:paraId="43F4E4C6" w14:textId="77777777" w:rsidR="00886863" w:rsidRPr="006856A1" w:rsidRDefault="000D7E4C">
      <w:pPr>
        <w:spacing w:before="120" w:after="120"/>
        <w:ind w:left="1134" w:right="902"/>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w:t>
      </w:r>
    </w:p>
    <w:p w14:paraId="24F9648F" w14:textId="77777777" w:rsidR="00886863" w:rsidRPr="006856A1" w:rsidRDefault="000D7E4C">
      <w:pPr>
        <w:spacing w:before="120" w:after="120"/>
        <w:ind w:left="1134" w:right="902"/>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XI. Documento:</w:t>
      </w:r>
      <w:r w:rsidRPr="006856A1">
        <w:rPr>
          <w:rFonts w:ascii="Palatino Linotype" w:eastAsia="Palatino Linotype" w:hAnsi="Palatino Linotype" w:cs="Palatino Linotype"/>
          <w:i/>
          <w:sz w:val="22"/>
          <w:szCs w:val="22"/>
        </w:rPr>
        <w:t xml:space="preserve"> Los expedientes, reportes, estudios, actas</w:t>
      </w:r>
      <w:r w:rsidRPr="006856A1">
        <w:rPr>
          <w:rFonts w:ascii="Palatino Linotype" w:eastAsia="Palatino Linotype" w:hAnsi="Palatino Linotype" w:cs="Palatino Linotype"/>
          <w:b/>
          <w:i/>
          <w:sz w:val="22"/>
          <w:szCs w:val="22"/>
        </w:rPr>
        <w:t>,</w:t>
      </w:r>
      <w:r w:rsidRPr="006856A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w:t>
      </w:r>
      <w:r w:rsidRPr="006856A1">
        <w:rPr>
          <w:rFonts w:ascii="Palatino Linotype" w:eastAsia="Palatino Linotype" w:hAnsi="Palatino Linotype" w:cs="Palatino Linotype"/>
          <w:i/>
          <w:sz w:val="22"/>
          <w:szCs w:val="22"/>
        </w:rPr>
        <w:lastRenderedPageBreak/>
        <w:t>y competencias de los sujetos obligados, sus servidores públicos e integrantes, sin importar su fuente o fecha de elaboración. Los documentos podrán estar en cualquier medio, sea escrito, impreso, sonoro, visual, electrónico, informático u holográfico…” (Sic)</w:t>
      </w:r>
    </w:p>
    <w:p w14:paraId="0E93999E"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F7909CE" w14:textId="77777777" w:rsidR="00886863" w:rsidRPr="006856A1" w:rsidRDefault="000D7E4C">
      <w:pPr>
        <w:spacing w:before="120" w:after="120"/>
        <w:ind w:left="851" w:right="902"/>
        <w:jc w:val="both"/>
        <w:rPr>
          <w:rFonts w:ascii="Palatino Linotype" w:eastAsia="Palatino Linotype" w:hAnsi="Palatino Linotype" w:cs="Palatino Linotype"/>
          <w:b/>
          <w:i/>
          <w:sz w:val="22"/>
          <w:szCs w:val="22"/>
        </w:rPr>
      </w:pPr>
      <w:r w:rsidRPr="006856A1">
        <w:rPr>
          <w:rFonts w:ascii="Palatino Linotype" w:eastAsia="Palatino Linotype" w:hAnsi="Palatino Linotype" w:cs="Palatino Linotype"/>
          <w:b/>
          <w:sz w:val="22"/>
          <w:szCs w:val="22"/>
        </w:rPr>
        <w:t>“</w:t>
      </w:r>
      <w:r w:rsidRPr="006856A1">
        <w:rPr>
          <w:rFonts w:ascii="Palatino Linotype" w:eastAsia="Palatino Linotype" w:hAnsi="Palatino Linotype" w:cs="Palatino Linotype"/>
          <w:b/>
          <w:i/>
          <w:sz w:val="22"/>
          <w:szCs w:val="22"/>
        </w:rPr>
        <w:t>CRITERIO 0002-11</w:t>
      </w:r>
    </w:p>
    <w:p w14:paraId="717A01A5" w14:textId="77777777" w:rsidR="00886863" w:rsidRPr="006856A1" w:rsidRDefault="000D7E4C">
      <w:pPr>
        <w:spacing w:before="120" w:after="120"/>
        <w:ind w:left="851" w:right="902"/>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856A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09E00AA" w14:textId="77777777" w:rsidR="00886863" w:rsidRPr="006856A1" w:rsidRDefault="000D7E4C">
      <w:pPr>
        <w:spacing w:before="120" w:after="120"/>
        <w:ind w:left="851" w:right="902"/>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 xml:space="preserve">En </w:t>
      </w:r>
      <w:proofErr w:type="gramStart"/>
      <w:r w:rsidRPr="006856A1">
        <w:rPr>
          <w:rFonts w:ascii="Palatino Linotype" w:eastAsia="Palatino Linotype" w:hAnsi="Palatino Linotype" w:cs="Palatino Linotype"/>
          <w:i/>
          <w:sz w:val="22"/>
          <w:szCs w:val="22"/>
        </w:rPr>
        <w:t>consecuencia</w:t>
      </w:r>
      <w:proofErr w:type="gramEnd"/>
      <w:r w:rsidRPr="006856A1">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88C5EFC" w14:textId="77777777" w:rsidR="00886863" w:rsidRPr="006856A1" w:rsidRDefault="000D7E4C">
      <w:pPr>
        <w:spacing w:before="120" w:after="120"/>
        <w:ind w:left="1134" w:right="902"/>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 xml:space="preserve">1) </w:t>
      </w:r>
      <w:r w:rsidRPr="006856A1">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6856A1">
        <w:rPr>
          <w:rFonts w:ascii="Palatino Linotype" w:eastAsia="Palatino Linotype" w:hAnsi="Palatino Linotype" w:cs="Palatino Linotype"/>
          <w:b/>
          <w:i/>
          <w:sz w:val="22"/>
          <w:szCs w:val="22"/>
        </w:rPr>
        <w:t>que</w:t>
      </w:r>
      <w:proofErr w:type="gramEnd"/>
      <w:r w:rsidRPr="006856A1">
        <w:rPr>
          <w:rFonts w:ascii="Palatino Linotype" w:eastAsia="Palatino Linotype" w:hAnsi="Palatino Linotype" w:cs="Palatino Linotype"/>
          <w:b/>
          <w:i/>
          <w:sz w:val="22"/>
          <w:szCs w:val="22"/>
        </w:rPr>
        <w:t xml:space="preserve"> en ejercicio de las atribuciones conferidas, sea generada por los Sujetos Obligados;</w:t>
      </w:r>
    </w:p>
    <w:p w14:paraId="3C24D2AC" w14:textId="77777777" w:rsidR="00886863" w:rsidRPr="006856A1" w:rsidRDefault="000D7E4C">
      <w:pPr>
        <w:spacing w:before="120" w:after="120"/>
        <w:ind w:left="1134" w:right="902"/>
        <w:jc w:val="both"/>
        <w:rPr>
          <w:rFonts w:ascii="Palatino Linotype" w:eastAsia="Palatino Linotype" w:hAnsi="Palatino Linotype" w:cs="Palatino Linotype"/>
          <w:b/>
          <w:i/>
          <w:sz w:val="22"/>
          <w:szCs w:val="22"/>
        </w:rPr>
      </w:pPr>
      <w:r w:rsidRPr="006856A1">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6856A1">
        <w:rPr>
          <w:rFonts w:ascii="Palatino Linotype" w:eastAsia="Palatino Linotype" w:hAnsi="Palatino Linotype" w:cs="Palatino Linotype"/>
          <w:b/>
          <w:i/>
          <w:sz w:val="22"/>
          <w:szCs w:val="22"/>
        </w:rPr>
        <w:t>que</w:t>
      </w:r>
      <w:proofErr w:type="gramEnd"/>
      <w:r w:rsidRPr="006856A1">
        <w:rPr>
          <w:rFonts w:ascii="Palatino Linotype" w:eastAsia="Palatino Linotype" w:hAnsi="Palatino Linotype" w:cs="Palatino Linotype"/>
          <w:b/>
          <w:i/>
          <w:sz w:val="22"/>
          <w:szCs w:val="22"/>
        </w:rPr>
        <w:t xml:space="preserve"> en ejercicio de las atribuciones conferidas, sea administrada por los Sujetos Obligados, y</w:t>
      </w:r>
    </w:p>
    <w:p w14:paraId="6BB2E454" w14:textId="77777777" w:rsidR="00886863" w:rsidRPr="006856A1" w:rsidRDefault="000D7E4C">
      <w:pPr>
        <w:spacing w:before="120" w:after="120"/>
        <w:ind w:left="1134" w:right="902"/>
        <w:jc w:val="both"/>
        <w:rPr>
          <w:rFonts w:ascii="Palatino Linotype" w:eastAsia="Palatino Linotype" w:hAnsi="Palatino Linotype" w:cs="Palatino Linotype"/>
          <w:b/>
          <w:i/>
          <w:sz w:val="22"/>
          <w:szCs w:val="22"/>
        </w:rPr>
      </w:pPr>
      <w:r w:rsidRPr="006856A1">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6856A1">
        <w:rPr>
          <w:rFonts w:ascii="Palatino Linotype" w:eastAsia="Palatino Linotype" w:hAnsi="Palatino Linotype" w:cs="Palatino Linotype"/>
          <w:b/>
          <w:i/>
          <w:sz w:val="22"/>
          <w:szCs w:val="22"/>
        </w:rPr>
        <w:t>que</w:t>
      </w:r>
      <w:proofErr w:type="gramEnd"/>
      <w:r w:rsidRPr="006856A1">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48EE4E2C" w14:textId="77777777" w:rsidR="00886863" w:rsidRPr="006856A1" w:rsidRDefault="000D7E4C">
      <w:pPr>
        <w:spacing w:before="280" w:after="28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lastRenderedPageBreak/>
        <w:t xml:space="preserve">De ahí que 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6856A1">
        <w:rPr>
          <w:rFonts w:ascii="Palatino Linotype" w:eastAsia="Palatino Linotype" w:hAnsi="Palatino Linotype" w:cs="Palatino Linotype"/>
          <w:vertAlign w:val="superscript"/>
        </w:rPr>
        <w:footnoteReference w:id="1"/>
      </w:r>
      <w:r w:rsidRPr="006856A1">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6856A1">
        <w:rPr>
          <w:rFonts w:ascii="Palatino Linotype" w:eastAsia="Palatino Linotype" w:hAnsi="Palatino Linotype" w:cs="Palatino Linotype"/>
          <w:vertAlign w:val="superscript"/>
        </w:rPr>
        <w:footnoteReference w:id="2"/>
      </w:r>
      <w:r w:rsidRPr="006856A1">
        <w:rPr>
          <w:rFonts w:ascii="Palatino Linotype" w:eastAsia="Palatino Linotype" w:hAnsi="Palatino Linotype" w:cs="Palatino Linotype"/>
        </w:rPr>
        <w:t>, como pudiera tratarse de aquella relacionada con las obligaciones de transparencia señaladas en los artículos 92 y 94 de la Ley de la Materia.</w:t>
      </w:r>
    </w:p>
    <w:p w14:paraId="7939B7EF"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Ahora bien, del análisis de las solicitudes de información motivo de los recursos de revisión que ahora se resuelven, se advierte que el particular requirió a la </w:t>
      </w:r>
      <w:r w:rsidRPr="006856A1">
        <w:rPr>
          <w:rFonts w:ascii="Palatino Linotype" w:eastAsia="Palatino Linotype" w:hAnsi="Palatino Linotype" w:cs="Palatino Linotype"/>
          <w:b/>
        </w:rPr>
        <w:t>Secretaría de Movilidad,</w:t>
      </w:r>
      <w:r w:rsidRPr="006856A1">
        <w:rPr>
          <w:rFonts w:ascii="Palatino Linotype" w:eastAsia="Palatino Linotype" w:hAnsi="Palatino Linotype" w:cs="Palatino Linotype"/>
        </w:rPr>
        <w:t xml:space="preserve"> lo siguiente:</w:t>
      </w:r>
    </w:p>
    <w:p w14:paraId="365256BE" w14:textId="77777777" w:rsidR="00886863" w:rsidRPr="006856A1" w:rsidRDefault="000D7E4C">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Cuantas manifestaciones, inconformidades, bloqueos han atendido por cada una de las Zonas de Operación, por el secretario de movilidad y subsecretario por mes año.</w:t>
      </w:r>
    </w:p>
    <w:p w14:paraId="0FD687E0" w14:textId="77777777" w:rsidR="00886863" w:rsidRPr="006856A1" w:rsidRDefault="000D7E4C">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lastRenderedPageBreak/>
        <w:t xml:space="preserve">Los acuerdos y convenios realizados en los últimos cinco años de gobierno y la documentación que acredite los acuerdos, convenios. </w:t>
      </w:r>
    </w:p>
    <w:p w14:paraId="34274F7A" w14:textId="77777777" w:rsidR="00886863" w:rsidRPr="006856A1" w:rsidRDefault="000D7E4C">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Todos los acuerdos y convenios firmados entre la Secretaría de </w:t>
      </w:r>
      <w:r w:rsidRPr="006856A1">
        <w:rPr>
          <w:rFonts w:ascii="Palatino Linotype" w:eastAsia="Palatino Linotype" w:hAnsi="Palatino Linotype" w:cs="Palatino Linotype"/>
          <w:sz w:val="22"/>
          <w:szCs w:val="22"/>
        </w:rPr>
        <w:t>Movilidad</w:t>
      </w:r>
      <w:r w:rsidRPr="006856A1">
        <w:rPr>
          <w:rFonts w:ascii="Palatino Linotype" w:eastAsia="Palatino Linotype" w:hAnsi="Palatino Linotype" w:cs="Palatino Linotype"/>
        </w:rPr>
        <w:t xml:space="preserve"> y los Concesionarios derivados de las manifestaciones, bloqueos, etc., para mejorar el servicio.</w:t>
      </w:r>
    </w:p>
    <w:p w14:paraId="6320D083"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Por su parte 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xml:space="preserve"> emitió sus respuestas a través de los siguientes archivos electrónicos:</w:t>
      </w:r>
    </w:p>
    <w:p w14:paraId="7CEC1F95" w14:textId="77777777" w:rsidR="00886863" w:rsidRPr="006856A1" w:rsidRDefault="000D7E4C">
      <w:pPr>
        <w:spacing w:before="120" w:after="120"/>
        <w:rPr>
          <w:rFonts w:ascii="Palatino Linotype" w:eastAsia="Palatino Linotype" w:hAnsi="Palatino Linotype" w:cs="Palatino Linotype"/>
        </w:rPr>
      </w:pPr>
      <w:r w:rsidRPr="006856A1">
        <w:rPr>
          <w:rFonts w:ascii="Palatino Linotype" w:eastAsia="Palatino Linotype" w:hAnsi="Palatino Linotype" w:cs="Palatino Linotype"/>
        </w:rPr>
        <w:t xml:space="preserve">Solicitud </w:t>
      </w:r>
      <w:r w:rsidRPr="006856A1">
        <w:rPr>
          <w:rFonts w:ascii="Palatino Linotype" w:eastAsia="Palatino Linotype" w:hAnsi="Palatino Linotype" w:cs="Palatino Linotype"/>
          <w:b/>
        </w:rPr>
        <w:t>00508/SMOV/IP/2022:</w:t>
      </w:r>
    </w:p>
    <w:p w14:paraId="098489D9"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w:t>
      </w:r>
      <w:hyperlink r:id="rId14">
        <w:r w:rsidRPr="006856A1">
          <w:rPr>
            <w:rFonts w:ascii="Palatino Linotype" w:eastAsia="Palatino Linotype" w:hAnsi="Palatino Linotype" w:cs="Palatino Linotype"/>
          </w:rPr>
          <w:t>Respuesta UT Solicitud 00508 (final).</w:t>
        </w:r>
        <w:proofErr w:type="spellStart"/>
        <w:r w:rsidRPr="006856A1">
          <w:rPr>
            <w:rFonts w:ascii="Palatino Linotype" w:eastAsia="Palatino Linotype" w:hAnsi="Palatino Linotype" w:cs="Palatino Linotype"/>
          </w:rPr>
          <w:t>pdf</w:t>
        </w:r>
        <w:proofErr w:type="spellEnd"/>
      </w:hyperlink>
      <w:r w:rsidRPr="006856A1">
        <w:rPr>
          <w:rFonts w:ascii="Palatino Linotype" w:eastAsia="Palatino Linotype" w:hAnsi="Palatino Linotype" w:cs="Palatino Linotype"/>
        </w:rPr>
        <w:t xml:space="preserve">”, por medio del cual el Titular de la Unidad de Transparencia del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xml:space="preserve">, informó que mediante comunicados electrónicos remitidos al suscrito a través del SAIMEX, por parte de los Servidores Públicos Habilitados de la Unidad de Administrativas áreas competentes para atender la solicitud, que detalló de la siguiente manera: </w:t>
      </w:r>
    </w:p>
    <w:p w14:paraId="3CA900E8"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Secretaria particular del </w:t>
      </w:r>
      <w:proofErr w:type="gramStart"/>
      <w:r w:rsidRPr="006856A1">
        <w:rPr>
          <w:rFonts w:ascii="Palatino Linotype" w:eastAsia="Palatino Linotype" w:hAnsi="Palatino Linotype" w:cs="Palatino Linotype"/>
        </w:rPr>
        <w:t>Secretario</w:t>
      </w:r>
      <w:proofErr w:type="gramEnd"/>
      <w:r w:rsidRPr="006856A1">
        <w:rPr>
          <w:rFonts w:ascii="Palatino Linotype" w:eastAsia="Palatino Linotype" w:hAnsi="Palatino Linotype" w:cs="Palatino Linotype"/>
        </w:rPr>
        <w:t xml:space="preserve"> de Movilidad:</w:t>
      </w:r>
    </w:p>
    <w:p w14:paraId="3A948B2A"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Informó que después de hacer una búsqueda exhaustiva en los archivos de la unidad administrativa, no se localizó información relacionada con manifestaciones, inconformidades o bloqueos atendidos por el C. </w:t>
      </w:r>
      <w:proofErr w:type="gramStart"/>
      <w:r w:rsidRPr="006856A1">
        <w:rPr>
          <w:rFonts w:ascii="Palatino Linotype" w:eastAsia="Palatino Linotype" w:hAnsi="Palatino Linotype" w:cs="Palatino Linotype"/>
        </w:rPr>
        <w:t>Secretario</w:t>
      </w:r>
      <w:proofErr w:type="gramEnd"/>
      <w:r w:rsidRPr="006856A1">
        <w:rPr>
          <w:rFonts w:ascii="Palatino Linotype" w:eastAsia="Palatino Linotype" w:hAnsi="Palatino Linotype" w:cs="Palatino Linotype"/>
        </w:rPr>
        <w:t xml:space="preserve"> de Movilidad.</w:t>
      </w:r>
    </w:p>
    <w:p w14:paraId="6FAB9DA7"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Por otro lado, señaló por lo que se refiere a acuerdos o convenios suscritos, hizo del conocimiento que dicha información es de carácter público y se puede consultar en la fracción XXXVII de la plataforma de Información Pública de Oficio Mexiquense </w:t>
      </w:r>
      <w:r w:rsidRPr="006856A1">
        <w:rPr>
          <w:rFonts w:ascii="Palatino Linotype" w:eastAsia="Palatino Linotype" w:hAnsi="Palatino Linotype" w:cs="Palatino Linotype"/>
        </w:rPr>
        <w:lastRenderedPageBreak/>
        <w:t>(IPOMEX), “Convenios de coordinación, de concertación con el sector social o privado”, disponible en el siguiente link:</w:t>
      </w:r>
    </w:p>
    <w:p w14:paraId="25CBEFE1"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https://ipomex.org.mx/ipo3/lgt/indice/SMOV/art_92_xxxvii.web</w:t>
      </w:r>
    </w:p>
    <w:p w14:paraId="1BBE46E9"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Subsecretaria de Movilidad:</w:t>
      </w:r>
    </w:p>
    <w:p w14:paraId="6DB306A6"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Informó que esta unidad administrativa no tiene registrada ninguna manifestación que involucre la atención directa del subsecretario de Movilidad, en términos del fundamento legal que señaló. </w:t>
      </w:r>
    </w:p>
    <w:p w14:paraId="0812FC61"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Dirección General de Movilidad Zona I:</w:t>
      </w:r>
    </w:p>
    <w:p w14:paraId="5B68C245" w14:textId="77777777" w:rsidR="00886863" w:rsidRPr="006856A1" w:rsidRDefault="000D7E4C">
      <w:pPr>
        <w:spacing w:before="240" w:after="240" w:line="360" w:lineRule="auto"/>
        <w:jc w:val="both"/>
        <w:rPr>
          <w:rFonts w:ascii="Palatino Linotype" w:eastAsia="Palatino Linotype" w:hAnsi="Palatino Linotype" w:cs="Palatino Linotype"/>
          <w:b/>
        </w:rPr>
      </w:pPr>
      <w:r w:rsidRPr="006856A1">
        <w:rPr>
          <w:rFonts w:ascii="Palatino Linotype" w:eastAsia="Palatino Linotype" w:hAnsi="Palatino Linotype" w:cs="Palatino Linotype"/>
        </w:rPr>
        <w:t xml:space="preserve">Hizo del conocimiento </w:t>
      </w:r>
      <w:proofErr w:type="gramStart"/>
      <w:r w:rsidRPr="006856A1">
        <w:rPr>
          <w:rFonts w:ascii="Palatino Linotype" w:eastAsia="Palatino Linotype" w:hAnsi="Palatino Linotype" w:cs="Palatino Linotype"/>
        </w:rPr>
        <w:t>que</w:t>
      </w:r>
      <w:proofErr w:type="gramEnd"/>
      <w:r w:rsidRPr="006856A1">
        <w:rPr>
          <w:rFonts w:ascii="Palatino Linotype" w:eastAsia="Palatino Linotype" w:hAnsi="Palatino Linotype" w:cs="Palatino Linotype"/>
        </w:rPr>
        <w:t xml:space="preserve"> durante el periodo señalado dentro de la jurisdicción territorial de esta Dirección General de Movilidad Zona I, </w:t>
      </w:r>
      <w:r w:rsidRPr="006856A1">
        <w:rPr>
          <w:rFonts w:ascii="Palatino Linotype" w:eastAsia="Palatino Linotype" w:hAnsi="Palatino Linotype" w:cs="Palatino Linotype"/>
          <w:b/>
        </w:rPr>
        <w:t>únicamente cuenta con un registro de bloqueo, suscitado el dieciocho de enero del año dos mil veintidós, en la oficinas ubicada en Paseo Tollocan Oriente 306, Colonia Altamirano, Toluca; Estado de México.</w:t>
      </w:r>
    </w:p>
    <w:p w14:paraId="5CF1B146"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Dirección General de Movilidad Zona II:</w:t>
      </w:r>
    </w:p>
    <w:p w14:paraId="3F2AACF6"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Informó que dentro de la circunscripción territorial de esta Dirección General de Movilidad Zona II, únicamente se ha presentado un bloqueo, el cual se originó en fecha 4 de abril del año en curso, misma que fue atendida por el </w:t>
      </w:r>
      <w:proofErr w:type="gramStart"/>
      <w:r w:rsidRPr="006856A1">
        <w:rPr>
          <w:rFonts w:ascii="Palatino Linotype" w:eastAsia="Palatino Linotype" w:hAnsi="Palatino Linotype" w:cs="Palatino Linotype"/>
        </w:rPr>
        <w:t>Director General</w:t>
      </w:r>
      <w:proofErr w:type="gramEnd"/>
      <w:r w:rsidRPr="006856A1">
        <w:rPr>
          <w:rFonts w:ascii="Palatino Linotype" w:eastAsia="Palatino Linotype" w:hAnsi="Palatino Linotype" w:cs="Palatino Linotype"/>
        </w:rPr>
        <w:t xml:space="preserve"> de Movilidad Zona II, por instrucciones del Titular del ramo y finalmente indicó que no se localizaron documentos ni dato alguno, relacionada con acuerdo o convenio concernientes a esta eventualidad.  </w:t>
      </w:r>
    </w:p>
    <w:p w14:paraId="633A2DBC"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lastRenderedPageBreak/>
        <w:t>Dirección General de Movilidad Zona III:</w:t>
      </w:r>
    </w:p>
    <w:p w14:paraId="49F9735E"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Informó que esta dirección General de Movilidad Zona III atendió por instrucciones de la Subsecretaría de Movilidad una manifestación realizada el día miércoles tres de agosto del año dos mil veintidós, en zona III.</w:t>
      </w:r>
    </w:p>
    <w:p w14:paraId="01CBB079"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Asimismo, indicó </w:t>
      </w:r>
      <w:proofErr w:type="gramStart"/>
      <w:r w:rsidRPr="006856A1">
        <w:rPr>
          <w:rFonts w:ascii="Palatino Linotype" w:eastAsia="Palatino Linotype" w:hAnsi="Palatino Linotype" w:cs="Palatino Linotype"/>
        </w:rPr>
        <w:t>que</w:t>
      </w:r>
      <w:proofErr w:type="gramEnd"/>
      <w:r w:rsidRPr="006856A1">
        <w:rPr>
          <w:rFonts w:ascii="Palatino Linotype" w:eastAsia="Palatino Linotype" w:hAnsi="Palatino Linotype" w:cs="Palatino Linotype"/>
        </w:rPr>
        <w:t xml:space="preserve"> de una búsqueda exhaustiva en el archivo de esta Unidad Administrativa, no se encontraron “cuantas manifestaciones, inconformidades, bloqueos han atendido por cada una de las Zonas de Operación, por el secretario de movilidad y subsecretario por mes año, los acuerdo y convenios realizados en los últimos cinco años de gobierno y la documentación que acredite los acuerdos, convenios” (Sic)</w:t>
      </w:r>
    </w:p>
    <w:p w14:paraId="7E3DC4D4"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Dirección General de Movilidad Zona IV:</w:t>
      </w:r>
    </w:p>
    <w:p w14:paraId="22B50609"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Informó que el pasado 3 de agosto del año 2022, se realizó una manifestación en esta zona de operación, misma que fue atendida, por instrucciones del Titular del ramo, por el Dirección General de Movilidad Zona IV, así como delegado de la zona.</w:t>
      </w:r>
    </w:p>
    <w:p w14:paraId="15B54BFB"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Por otro </w:t>
      </w:r>
      <w:proofErr w:type="gramStart"/>
      <w:r w:rsidRPr="006856A1">
        <w:rPr>
          <w:rFonts w:ascii="Palatino Linotype" w:eastAsia="Palatino Linotype" w:hAnsi="Palatino Linotype" w:cs="Palatino Linotype"/>
        </w:rPr>
        <w:t>lado</w:t>
      </w:r>
      <w:proofErr w:type="gramEnd"/>
      <w:r w:rsidRPr="006856A1">
        <w:rPr>
          <w:rFonts w:ascii="Palatino Linotype" w:eastAsia="Palatino Linotype" w:hAnsi="Palatino Linotype" w:cs="Palatino Linotype"/>
        </w:rPr>
        <w:t xml:space="preserve"> preciso, que después de haber realizado una búsqueda exhaustiva en el archivo de esta Oficina, no se localizaron documentos relacionados con acuerdos o convenios, considerados que durante la atención a dicho evento, no hubo firma de ningún acuerdo ni convenio. </w:t>
      </w:r>
    </w:p>
    <w:p w14:paraId="6730A550"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Director General de Asuntos Jurídicos e Igualdad de Género:</w:t>
      </w:r>
    </w:p>
    <w:p w14:paraId="5042D2B1"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lastRenderedPageBreak/>
        <w:t>Informó que después de realizar una búsqueda exhaustiva en el archivo de esta Dirección General de Asuntos Jurídicos e Igualdad de Género, no se localizó registro alguno de lo solicitado.</w:t>
      </w:r>
    </w:p>
    <w:p w14:paraId="2E99A7F8" w14:textId="77777777" w:rsidR="00886863" w:rsidRPr="006856A1" w:rsidRDefault="000D7E4C">
      <w:pPr>
        <w:spacing w:before="240" w:after="240" w:line="360" w:lineRule="auto"/>
        <w:jc w:val="both"/>
        <w:rPr>
          <w:rFonts w:ascii="Palatino Linotype" w:eastAsia="Palatino Linotype" w:hAnsi="Palatino Linotype" w:cs="Palatino Linotype"/>
          <w:b/>
        </w:rPr>
      </w:pPr>
      <w:r w:rsidRPr="006856A1">
        <w:rPr>
          <w:rFonts w:ascii="Palatino Linotype" w:eastAsia="Palatino Linotype" w:hAnsi="Palatino Linotype" w:cs="Palatino Linotype"/>
        </w:rPr>
        <w:t xml:space="preserve">Solicitud </w:t>
      </w:r>
      <w:r w:rsidRPr="006856A1">
        <w:rPr>
          <w:rFonts w:ascii="Palatino Linotype" w:eastAsia="Palatino Linotype" w:hAnsi="Palatino Linotype" w:cs="Palatino Linotype"/>
          <w:b/>
        </w:rPr>
        <w:t>00507/SMOV/IP/2022:</w:t>
      </w:r>
    </w:p>
    <w:p w14:paraId="57CD9C80"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w:t>
      </w:r>
      <w:hyperlink r:id="rId15">
        <w:r w:rsidRPr="006856A1">
          <w:rPr>
            <w:rFonts w:ascii="Palatino Linotype" w:eastAsia="Palatino Linotype" w:hAnsi="Palatino Linotype" w:cs="Palatino Linotype"/>
          </w:rPr>
          <w:t>Respuesta Solicitud 00507 (final).</w:t>
        </w:r>
        <w:proofErr w:type="spellStart"/>
        <w:r w:rsidRPr="006856A1">
          <w:rPr>
            <w:rFonts w:ascii="Palatino Linotype" w:eastAsia="Palatino Linotype" w:hAnsi="Palatino Linotype" w:cs="Palatino Linotype"/>
          </w:rPr>
          <w:t>pdf</w:t>
        </w:r>
        <w:proofErr w:type="spellEnd"/>
      </w:hyperlink>
      <w:r w:rsidRPr="006856A1">
        <w:rPr>
          <w:rFonts w:ascii="Palatino Linotype" w:eastAsia="Palatino Linotype" w:hAnsi="Palatino Linotype" w:cs="Palatino Linotype"/>
        </w:rPr>
        <w:t>”,</w:t>
      </w:r>
      <w:r w:rsidRPr="006856A1">
        <w:t xml:space="preserve"> </w:t>
      </w:r>
      <w:r w:rsidRPr="006856A1">
        <w:rPr>
          <w:rFonts w:ascii="Palatino Linotype" w:eastAsia="Palatino Linotype" w:hAnsi="Palatino Linotype" w:cs="Palatino Linotype"/>
        </w:rPr>
        <w:t xml:space="preserve">por medio del cual el Titular de la Unidad de Transparencia del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xml:space="preserve">, informó que mediante comunicados electrónicos remitidos al suscrito a través del SAIMEX, por parte de los Servidores Públicos Habilitados de la Unidad de Administrativas áreas competentes para atender la solicitud, que detalló de la siguiente manera: </w:t>
      </w:r>
    </w:p>
    <w:p w14:paraId="05F9B850"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Subsecretaria de Movilidad:</w:t>
      </w:r>
    </w:p>
    <w:p w14:paraId="5820986C"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Informó que esta unidad administrativa no tiene registrada ninguna manifestación que involucre la atención directa del subsecretario de Movilidad, en términos del fundamento legal que señaló. </w:t>
      </w:r>
    </w:p>
    <w:p w14:paraId="75844C62"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Dirección General de Movilidad Zona I:</w:t>
      </w:r>
    </w:p>
    <w:p w14:paraId="6F73540B"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Informó que después de haber realizado una búsqueda exhaustiva dentro de los </w:t>
      </w:r>
      <w:proofErr w:type="gramStart"/>
      <w:r w:rsidRPr="006856A1">
        <w:rPr>
          <w:rFonts w:ascii="Palatino Linotype" w:eastAsia="Palatino Linotype" w:hAnsi="Palatino Linotype" w:cs="Palatino Linotype"/>
        </w:rPr>
        <w:t>expediente físicos</w:t>
      </w:r>
      <w:proofErr w:type="gramEnd"/>
      <w:r w:rsidRPr="006856A1">
        <w:rPr>
          <w:rFonts w:ascii="Palatino Linotype" w:eastAsia="Palatino Linotype" w:hAnsi="Palatino Linotype" w:cs="Palatino Linotype"/>
        </w:rPr>
        <w:t xml:space="preserve"> que conforman esta Dirección General de Movilidad Zona I, así como sus delegaciones respectivas, durante el periodo comprendido del cinco de octubre del año dos mil veintiuno al cinco de octubre del año dos mil veintidós, no se localizó documentación alguna relacionado con la solicitud de información.</w:t>
      </w:r>
    </w:p>
    <w:p w14:paraId="366C215C"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 Dirección General de Movilidad Zona II:</w:t>
      </w:r>
    </w:p>
    <w:p w14:paraId="6D488788"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lastRenderedPageBreak/>
        <w:t xml:space="preserve">Informó que dentro de la circunscripción territorial de esta Dirección General de Movilidad Zona II, únicamente se ha presentado un bloqueo, el cual se originó en fecha 4 de abril del año en curso, misma que fue atendida por el Director General de Movilidad Zona II, por instrucciones del Titular del ramo y finalmente indicó que tras realizar una búsqueda exhaustiva en los archivos de esta unidad administrativa, no se localizaron documentos relacionados con acuerdos o convenios concernientes a esta eventualidad.  </w:t>
      </w:r>
    </w:p>
    <w:p w14:paraId="128466B1"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Dirección General de Movilidad Zona III:</w:t>
      </w:r>
    </w:p>
    <w:p w14:paraId="7C64588F"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Informó que esta dirección General de Movilidad Zona III atendió por instrucciones de la Subsecretaría de Movilidad una manifestación realizada el día miércoles tres de agosto del año dos mil veintidós, en zona III.</w:t>
      </w:r>
    </w:p>
    <w:p w14:paraId="30A651FF"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Asimismo, indicó </w:t>
      </w:r>
      <w:proofErr w:type="gramStart"/>
      <w:r w:rsidRPr="006856A1">
        <w:rPr>
          <w:rFonts w:ascii="Palatino Linotype" w:eastAsia="Palatino Linotype" w:hAnsi="Palatino Linotype" w:cs="Palatino Linotype"/>
        </w:rPr>
        <w:t>que</w:t>
      </w:r>
      <w:proofErr w:type="gramEnd"/>
      <w:r w:rsidRPr="006856A1">
        <w:rPr>
          <w:rFonts w:ascii="Palatino Linotype" w:eastAsia="Palatino Linotype" w:hAnsi="Palatino Linotype" w:cs="Palatino Linotype"/>
        </w:rPr>
        <w:t xml:space="preserve"> de una búsqueda exhaustiva en el archivo de esta Unidad Administrativa, no se encontraron los acuerdos y convenios firmados entre la Secretaría de Movilidad y Concesionarios, con motivo de las manifestaciones, bloqueos, etc., para mejorar el servicio. </w:t>
      </w:r>
    </w:p>
    <w:p w14:paraId="77A47AC6"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Dirección General de Movilidad Zona IV:</w:t>
      </w:r>
    </w:p>
    <w:p w14:paraId="7C0707A5"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Informó que el pasado 3 de agosto del año 2022, se realizó una manifestación en esta zona de operación, misma que fue atendida, por instrucciones del Titular del ramo, por el Dirección General de Movilidad Zona IV, así como delegado de la zona, precisando, que después de haber realizado una búsqueda exhaustiva en el archivo de esta Oficina, no se localizaron documentos relacionados con acuerdos o </w:t>
      </w:r>
      <w:r w:rsidRPr="006856A1">
        <w:rPr>
          <w:rFonts w:ascii="Palatino Linotype" w:eastAsia="Palatino Linotype" w:hAnsi="Palatino Linotype" w:cs="Palatino Linotype"/>
        </w:rPr>
        <w:lastRenderedPageBreak/>
        <w:t xml:space="preserve">convenios, considerados que durante la atención a dicho evento, no hubo firma de ningún acuerdo ni convenio. </w:t>
      </w:r>
    </w:p>
    <w:p w14:paraId="34BD3FC0"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Director General de Asuntos Jurídicos e Igualdad de Género:</w:t>
      </w:r>
    </w:p>
    <w:p w14:paraId="5B437780"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Informó que después de realizar una búsqueda exhaustiva en el archivo de esta Dirección General de Asuntos Jurídicos e Igualdad de Género, no se localizó registro alguno de lo solicitado.</w:t>
      </w:r>
    </w:p>
    <w:p w14:paraId="464C3FAB" w14:textId="77777777" w:rsidR="00886863" w:rsidRPr="006856A1" w:rsidRDefault="000D7E4C">
      <w:pPr>
        <w:spacing w:before="240" w:after="240" w:line="360" w:lineRule="auto"/>
        <w:jc w:val="both"/>
        <w:rPr>
          <w:rFonts w:ascii="Palatino Linotype" w:eastAsia="Palatino Linotype" w:hAnsi="Palatino Linotype" w:cs="Palatino Linotype"/>
          <w:b/>
          <w:i/>
          <w:u w:val="single"/>
        </w:rPr>
      </w:pPr>
      <w:r w:rsidRPr="006856A1">
        <w:rPr>
          <w:rFonts w:ascii="Palatino Linotype" w:eastAsia="Palatino Linotype" w:hAnsi="Palatino Linotype" w:cs="Palatino Linotype"/>
        </w:rPr>
        <w:t xml:space="preserve">Inconforme el </w:t>
      </w:r>
      <w:r w:rsidRPr="006856A1">
        <w:rPr>
          <w:rFonts w:ascii="Palatino Linotype" w:eastAsia="Palatino Linotype" w:hAnsi="Palatino Linotype" w:cs="Palatino Linotype"/>
          <w:b/>
        </w:rPr>
        <w:t>RECURRENTE</w:t>
      </w:r>
      <w:r w:rsidRPr="006856A1">
        <w:rPr>
          <w:rFonts w:ascii="Palatino Linotype" w:eastAsia="Palatino Linotype" w:hAnsi="Palatino Linotype" w:cs="Palatino Linotype"/>
        </w:rPr>
        <w:t xml:space="preserve"> con las respuestas, interpuso los Recursos de Revisión, mediante los cuales se inconformó en lo medular porque no se le entregó la información solicitada. </w:t>
      </w:r>
    </w:p>
    <w:p w14:paraId="7633589C" w14:textId="77777777" w:rsidR="00886863" w:rsidRPr="006856A1" w:rsidRDefault="000D7E4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Una vez notificado los recursos de revisión al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xml:space="preserve">, este rindió sus informes justificados a través de los cuales, en lo medular confirmó sus respuestas primigenias. </w:t>
      </w:r>
    </w:p>
    <w:p w14:paraId="2ADB628B"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Además, el </w:t>
      </w:r>
      <w:proofErr w:type="gramStart"/>
      <w:r w:rsidRPr="006856A1">
        <w:rPr>
          <w:rFonts w:ascii="Palatino Linotype" w:eastAsia="Palatino Linotype" w:hAnsi="Palatino Linotype" w:cs="Palatino Linotype"/>
        </w:rPr>
        <w:t>Director</w:t>
      </w:r>
      <w:proofErr w:type="gramEnd"/>
      <w:r w:rsidRPr="006856A1">
        <w:rPr>
          <w:rFonts w:ascii="Palatino Linotype" w:eastAsia="Palatino Linotype" w:hAnsi="Palatino Linotype" w:cs="Palatino Linotype"/>
        </w:rPr>
        <w:t xml:space="preserve"> de Asuntos Jurídicos de la Secretaría de Movilidad, remitió los convenios celebrados en los últimos cinco años suscritos por el Titular de la Secretaría; remitiendo 14 convenios.</w:t>
      </w:r>
    </w:p>
    <w:p w14:paraId="3D602A5D" w14:textId="77777777" w:rsidR="00886863" w:rsidRPr="006856A1" w:rsidRDefault="000D7E4C">
      <w:pPr>
        <w:spacing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Con base en lo precedente, se determina que la información proporcionada por 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xml:space="preserve"> en su respuesta como informe justificado, cumple parcialmente con lo establecido por los artículos 4, 12, 24 último párrafo y 161 de la Ley de Transparencia y Acceso a la Información Pública del Estado de México y Municipios; por ello, los motivos de inconformidad acontecen fundados para </w:t>
      </w:r>
      <w:r w:rsidRPr="006856A1">
        <w:rPr>
          <w:rFonts w:ascii="Palatino Linotype" w:eastAsia="Palatino Linotype" w:hAnsi="Palatino Linotype" w:cs="Palatino Linotype"/>
        </w:rPr>
        <w:lastRenderedPageBreak/>
        <w:t xml:space="preserve">modificar la respuesta del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xml:space="preserve"> en razón de las consideraciones de derecho que a continuación se exponen:</w:t>
      </w:r>
    </w:p>
    <w:p w14:paraId="2D4610A5"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Antes del estudio de fondo, se debe precisar que la parte solicitante fue omisa en señalar el periodo sobre el cual requería la información, en ejercicio de la facultad de suplencia prevista en los artículos 13 y 181 párrafo cuarto de la Ley de Transparencia y Acceso a la Información Pública del Estado de México y Municipios, este Organismo Garante estima adecuado, ordenar la entrega, de ser el caso, del soporte documental generado en el año inmediato anterior contado a partir de la fecha de presentación de la solicitud, es decir, del veintiocho de noviembre de dos mil veintiuno al veintiocho de noviembre de dos mil veintidós.</w:t>
      </w:r>
    </w:p>
    <w:p w14:paraId="73F96221"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Lo anterior se robustece con el criterio de interpretación 03/19 emitido por el Instituto Nacional de Transparencia Acceso a la Información y Protección de Datos Personales, INAI, en el cual es del tenor literal siguiente:</w:t>
      </w:r>
    </w:p>
    <w:p w14:paraId="4136842C" w14:textId="77777777" w:rsidR="00886863" w:rsidRPr="006856A1" w:rsidRDefault="000D7E4C">
      <w:pPr>
        <w:ind w:left="851" w:right="89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roofErr w:type="gramStart"/>
      <w:r w:rsidRPr="006856A1">
        <w:rPr>
          <w:rFonts w:ascii="Palatino Linotype" w:eastAsia="Palatino Linotype" w:hAnsi="Palatino Linotype" w:cs="Palatino Linotype"/>
          <w:i/>
          <w:sz w:val="22"/>
          <w:szCs w:val="22"/>
        </w:rPr>
        <w:t>.”(</w:t>
      </w:r>
      <w:proofErr w:type="gramEnd"/>
      <w:r w:rsidRPr="006856A1">
        <w:rPr>
          <w:rFonts w:ascii="Palatino Linotype" w:eastAsia="Palatino Linotype" w:hAnsi="Palatino Linotype" w:cs="Palatino Linotype"/>
          <w:i/>
          <w:sz w:val="22"/>
          <w:szCs w:val="22"/>
        </w:rPr>
        <w:t>Sic)</w:t>
      </w:r>
    </w:p>
    <w:p w14:paraId="6379734F" w14:textId="77777777" w:rsidR="00886863" w:rsidRPr="006856A1" w:rsidRDefault="00886863">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45498A0C" w14:textId="77777777" w:rsidR="00886863" w:rsidRPr="006856A1" w:rsidRDefault="000D7E4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r w:rsidRPr="006856A1">
        <w:rPr>
          <w:rFonts w:ascii="Palatino Linotype" w:eastAsia="Palatino Linotype" w:hAnsi="Palatino Linotype" w:cs="Palatino Linotype"/>
          <w:b/>
        </w:rPr>
        <w:t>Recurso de Revisión 16394/INFOEM/IP/RR/2022:</w:t>
      </w:r>
    </w:p>
    <w:p w14:paraId="3141BADD" w14:textId="77777777" w:rsidR="00886863" w:rsidRPr="006856A1" w:rsidRDefault="00886863">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41AA7538" w14:textId="77777777" w:rsidR="00886863" w:rsidRPr="006856A1" w:rsidRDefault="000D7E4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Ahora bien, respecto del requerimiento de información señalado en el presente considerando con el numeral 1 relativo a:</w:t>
      </w:r>
    </w:p>
    <w:p w14:paraId="435FC361" w14:textId="77777777" w:rsidR="00886863" w:rsidRPr="006856A1" w:rsidRDefault="00886863">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4BD73881" w14:textId="77777777" w:rsidR="00886863" w:rsidRPr="006856A1" w:rsidRDefault="000D7E4C">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lastRenderedPageBreak/>
        <w:t>Cuantas manifestaciones, inconformidades, bloqueos han atendido por cada una de las Zonas de Operación, por el secretario de movilidad y subsecretario por mes año.</w:t>
      </w:r>
    </w:p>
    <w:p w14:paraId="1A9F85A8"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Antes del estudio de fondo, se procede a indicar como se integra 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xml:space="preserve">, toda vez que de la solicitud se desprende que el particular solicitó de cada una de las zonas de Operación, del propio </w:t>
      </w:r>
      <w:proofErr w:type="gramStart"/>
      <w:r w:rsidRPr="006856A1">
        <w:rPr>
          <w:rFonts w:ascii="Palatino Linotype" w:eastAsia="Palatino Linotype" w:hAnsi="Palatino Linotype" w:cs="Palatino Linotype"/>
        </w:rPr>
        <w:t>Secretario</w:t>
      </w:r>
      <w:proofErr w:type="gramEnd"/>
      <w:r w:rsidRPr="006856A1">
        <w:rPr>
          <w:rFonts w:ascii="Palatino Linotype" w:eastAsia="Palatino Linotype" w:hAnsi="Palatino Linotype" w:cs="Palatino Linotype"/>
        </w:rPr>
        <w:t xml:space="preserve"> y de Subsecretario, áreas que se contemplan dentro del organigrama de la Secretaría de Movilidad, como se observa a continuación:</w:t>
      </w:r>
    </w:p>
    <w:p w14:paraId="74D73ADF"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noProof/>
          <w:lang w:eastAsia="es-MX"/>
        </w:rPr>
        <w:drawing>
          <wp:inline distT="0" distB="0" distL="0" distR="0" wp14:anchorId="519E7141" wp14:editId="466BBA42">
            <wp:extent cx="5651267" cy="3571106"/>
            <wp:effectExtent l="0" t="0" r="0" b="0"/>
            <wp:docPr id="8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l="35392" t="22925" r="20124" b="8628"/>
                    <a:stretch>
                      <a:fillRect/>
                    </a:stretch>
                  </pic:blipFill>
                  <pic:spPr>
                    <a:xfrm>
                      <a:off x="0" y="0"/>
                      <a:ext cx="5651267" cy="3571106"/>
                    </a:xfrm>
                    <a:prstGeom prst="rect">
                      <a:avLst/>
                    </a:prstGeom>
                    <a:ln/>
                  </pic:spPr>
                </pic:pic>
              </a:graphicData>
            </a:graphic>
          </wp:inline>
        </w:drawing>
      </w:r>
      <w:r w:rsidRPr="006856A1">
        <w:rPr>
          <w:noProof/>
          <w:lang w:eastAsia="es-MX"/>
        </w:rPr>
        <mc:AlternateContent>
          <mc:Choice Requires="wpg">
            <w:drawing>
              <wp:anchor distT="0" distB="0" distL="114300" distR="114300" simplePos="0" relativeHeight="251658240" behindDoc="0" locked="0" layoutInCell="1" hidden="0" allowOverlap="1" wp14:anchorId="2DD5422E" wp14:editId="6958AE22">
                <wp:simplePos x="0" y="0"/>
                <wp:positionH relativeFrom="column">
                  <wp:posOffset>2374900</wp:posOffset>
                </wp:positionH>
                <wp:positionV relativeFrom="paragraph">
                  <wp:posOffset>3060700</wp:posOffset>
                </wp:positionV>
                <wp:extent cx="3302273" cy="497365"/>
                <wp:effectExtent l="0" t="0" r="0" b="0"/>
                <wp:wrapNone/>
                <wp:docPr id="81" name="Rectángulo 81"/>
                <wp:cNvGraphicFramePr/>
                <a:graphic xmlns:a="http://schemas.openxmlformats.org/drawingml/2006/main">
                  <a:graphicData uri="http://schemas.microsoft.com/office/word/2010/wordprocessingShape">
                    <wps:wsp>
                      <wps:cNvSpPr/>
                      <wps:spPr>
                        <a:xfrm>
                          <a:off x="3710739" y="3547193"/>
                          <a:ext cx="3270523" cy="465615"/>
                        </a:xfrm>
                        <a:prstGeom prst="rect">
                          <a:avLst/>
                        </a:prstGeom>
                        <a:noFill/>
                        <a:ln w="31750" cap="flat" cmpd="sng">
                          <a:solidFill>
                            <a:srgbClr val="42719B"/>
                          </a:solidFill>
                          <a:prstDash val="solid"/>
                          <a:miter lim="800000"/>
                          <a:headEnd type="none" w="sm" len="sm"/>
                          <a:tailEnd type="none" w="sm" len="sm"/>
                        </a:ln>
                      </wps:spPr>
                      <wps:txbx>
                        <w:txbxContent>
                          <w:p w14:paraId="16320DEB" w14:textId="77777777" w:rsidR="00886863" w:rsidRDefault="0088686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2374900</wp:posOffset>
                </wp:positionH>
                <wp:positionV relativeFrom="paragraph">
                  <wp:posOffset>3060700</wp:posOffset>
                </wp:positionV>
                <wp:extent cx="3302273" cy="497365"/>
                <wp:effectExtent b="0" l="0" r="0" t="0"/>
                <wp:wrapNone/>
                <wp:docPr id="81"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3302273" cy="497365"/>
                        </a:xfrm>
                        <a:prstGeom prst="rect"/>
                        <a:ln/>
                      </pic:spPr>
                    </pic:pic>
                  </a:graphicData>
                </a:graphic>
              </wp:anchor>
            </w:drawing>
          </mc:Fallback>
        </mc:AlternateContent>
      </w:r>
      <w:r w:rsidRPr="006856A1">
        <w:rPr>
          <w:noProof/>
          <w:lang w:eastAsia="es-MX"/>
        </w:rPr>
        <mc:AlternateContent>
          <mc:Choice Requires="wpg">
            <w:drawing>
              <wp:anchor distT="0" distB="0" distL="114300" distR="114300" simplePos="0" relativeHeight="251659264" behindDoc="0" locked="0" layoutInCell="1" hidden="0" allowOverlap="1" wp14:anchorId="0A1D3CE0" wp14:editId="1EB50DC8">
                <wp:simplePos x="0" y="0"/>
                <wp:positionH relativeFrom="column">
                  <wp:posOffset>3632200</wp:posOffset>
                </wp:positionH>
                <wp:positionV relativeFrom="paragraph">
                  <wp:posOffset>2400300</wp:posOffset>
                </wp:positionV>
                <wp:extent cx="872950" cy="368179"/>
                <wp:effectExtent l="0" t="0" r="0" b="0"/>
                <wp:wrapNone/>
                <wp:docPr id="84" name="Rectángulo 84"/>
                <wp:cNvGraphicFramePr/>
                <a:graphic xmlns:a="http://schemas.openxmlformats.org/drawingml/2006/main">
                  <a:graphicData uri="http://schemas.microsoft.com/office/word/2010/wordprocessingShape">
                    <wps:wsp>
                      <wps:cNvSpPr/>
                      <wps:spPr>
                        <a:xfrm>
                          <a:off x="4925400" y="3611786"/>
                          <a:ext cx="841200" cy="336429"/>
                        </a:xfrm>
                        <a:prstGeom prst="rect">
                          <a:avLst/>
                        </a:prstGeom>
                        <a:noFill/>
                        <a:ln w="31750" cap="flat" cmpd="sng">
                          <a:solidFill>
                            <a:srgbClr val="42719B"/>
                          </a:solidFill>
                          <a:prstDash val="solid"/>
                          <a:miter lim="800000"/>
                          <a:headEnd type="none" w="sm" len="sm"/>
                          <a:tailEnd type="none" w="sm" len="sm"/>
                        </a:ln>
                      </wps:spPr>
                      <wps:txbx>
                        <w:txbxContent>
                          <w:p w14:paraId="2B171A70" w14:textId="77777777" w:rsidR="00886863" w:rsidRDefault="0088686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3632200</wp:posOffset>
                </wp:positionH>
                <wp:positionV relativeFrom="paragraph">
                  <wp:posOffset>2400300</wp:posOffset>
                </wp:positionV>
                <wp:extent cx="872950" cy="368179"/>
                <wp:effectExtent b="0" l="0" r="0" t="0"/>
                <wp:wrapNone/>
                <wp:docPr id="84"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872950" cy="368179"/>
                        </a:xfrm>
                        <a:prstGeom prst="rect"/>
                        <a:ln/>
                      </pic:spPr>
                    </pic:pic>
                  </a:graphicData>
                </a:graphic>
              </wp:anchor>
            </w:drawing>
          </mc:Fallback>
        </mc:AlternateContent>
      </w:r>
      <w:r w:rsidRPr="006856A1">
        <w:rPr>
          <w:noProof/>
          <w:lang w:eastAsia="es-MX"/>
        </w:rPr>
        <mc:AlternateContent>
          <mc:Choice Requires="wpg">
            <w:drawing>
              <wp:anchor distT="0" distB="0" distL="114300" distR="114300" simplePos="0" relativeHeight="251660288" behindDoc="0" locked="0" layoutInCell="1" hidden="0" allowOverlap="1" wp14:anchorId="22DE722C" wp14:editId="4ACEC485">
                <wp:simplePos x="0" y="0"/>
                <wp:positionH relativeFrom="column">
                  <wp:posOffset>2362200</wp:posOffset>
                </wp:positionH>
                <wp:positionV relativeFrom="paragraph">
                  <wp:posOffset>254000</wp:posOffset>
                </wp:positionV>
                <wp:extent cx="805905" cy="306631"/>
                <wp:effectExtent l="0" t="0" r="0" b="0"/>
                <wp:wrapNone/>
                <wp:docPr id="86" name="Rectángulo 86"/>
                <wp:cNvGraphicFramePr/>
                <a:graphic xmlns:a="http://schemas.openxmlformats.org/drawingml/2006/main">
                  <a:graphicData uri="http://schemas.microsoft.com/office/word/2010/wordprocessingShape">
                    <wps:wsp>
                      <wps:cNvSpPr/>
                      <wps:spPr>
                        <a:xfrm>
                          <a:off x="4958923" y="3642560"/>
                          <a:ext cx="774155" cy="274881"/>
                        </a:xfrm>
                        <a:prstGeom prst="rect">
                          <a:avLst/>
                        </a:prstGeom>
                        <a:noFill/>
                        <a:ln w="31750" cap="flat" cmpd="sng">
                          <a:solidFill>
                            <a:srgbClr val="42719B"/>
                          </a:solidFill>
                          <a:prstDash val="solid"/>
                          <a:miter lim="800000"/>
                          <a:headEnd type="none" w="sm" len="sm"/>
                          <a:tailEnd type="none" w="sm" len="sm"/>
                        </a:ln>
                      </wps:spPr>
                      <wps:txbx>
                        <w:txbxContent>
                          <w:p w14:paraId="22B9A290" w14:textId="77777777" w:rsidR="00886863" w:rsidRDefault="0088686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2362200</wp:posOffset>
                </wp:positionH>
                <wp:positionV relativeFrom="paragraph">
                  <wp:posOffset>254000</wp:posOffset>
                </wp:positionV>
                <wp:extent cx="805905" cy="306631"/>
                <wp:effectExtent b="0" l="0" r="0" t="0"/>
                <wp:wrapNone/>
                <wp:docPr id="86"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805905" cy="306631"/>
                        </a:xfrm>
                        <a:prstGeom prst="rect"/>
                        <a:ln/>
                      </pic:spPr>
                    </pic:pic>
                  </a:graphicData>
                </a:graphic>
              </wp:anchor>
            </w:drawing>
          </mc:Fallback>
        </mc:AlternateContent>
      </w:r>
      <w:r w:rsidRPr="006856A1">
        <w:rPr>
          <w:noProof/>
          <w:lang w:eastAsia="es-MX"/>
        </w:rPr>
        <mc:AlternateContent>
          <mc:Choice Requires="wpg">
            <w:drawing>
              <wp:anchor distT="0" distB="0" distL="114300" distR="114300" simplePos="0" relativeHeight="251661312" behindDoc="0" locked="0" layoutInCell="1" hidden="0" allowOverlap="1" wp14:anchorId="7956078B" wp14:editId="746C488B">
                <wp:simplePos x="0" y="0"/>
                <wp:positionH relativeFrom="column">
                  <wp:posOffset>2362200</wp:posOffset>
                </wp:positionH>
                <wp:positionV relativeFrom="paragraph">
                  <wp:posOffset>609600</wp:posOffset>
                </wp:positionV>
                <wp:extent cx="315630" cy="332460"/>
                <wp:effectExtent l="0" t="0" r="0" b="0"/>
                <wp:wrapNone/>
                <wp:docPr id="82" name="Flecha izquierda 82"/>
                <wp:cNvGraphicFramePr/>
                <a:graphic xmlns:a="http://schemas.openxmlformats.org/drawingml/2006/main">
                  <a:graphicData uri="http://schemas.microsoft.com/office/word/2010/wordprocessingShape">
                    <wps:wsp>
                      <wps:cNvSpPr/>
                      <wps:spPr>
                        <a:xfrm>
                          <a:off x="5194535" y="3620120"/>
                          <a:ext cx="302930" cy="31976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402EDE41" w14:textId="77777777" w:rsidR="00886863" w:rsidRDefault="0088686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2362200</wp:posOffset>
                </wp:positionH>
                <wp:positionV relativeFrom="paragraph">
                  <wp:posOffset>609600</wp:posOffset>
                </wp:positionV>
                <wp:extent cx="315630" cy="332460"/>
                <wp:effectExtent b="0" l="0" r="0" t="0"/>
                <wp:wrapNone/>
                <wp:docPr id="82"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315630" cy="332460"/>
                        </a:xfrm>
                        <a:prstGeom prst="rect"/>
                        <a:ln/>
                      </pic:spPr>
                    </pic:pic>
                  </a:graphicData>
                </a:graphic>
              </wp:anchor>
            </w:drawing>
          </mc:Fallback>
        </mc:AlternateContent>
      </w:r>
      <w:r w:rsidRPr="006856A1">
        <w:rPr>
          <w:noProof/>
          <w:lang w:eastAsia="es-MX"/>
        </w:rPr>
        <mc:AlternateContent>
          <mc:Choice Requires="wpg">
            <w:drawing>
              <wp:anchor distT="0" distB="0" distL="114300" distR="114300" simplePos="0" relativeHeight="251662336" behindDoc="0" locked="0" layoutInCell="1" hidden="0" allowOverlap="1" wp14:anchorId="7927EFCF" wp14:editId="0C27C706">
                <wp:simplePos x="0" y="0"/>
                <wp:positionH relativeFrom="column">
                  <wp:posOffset>5283200</wp:posOffset>
                </wp:positionH>
                <wp:positionV relativeFrom="paragraph">
                  <wp:posOffset>2717800</wp:posOffset>
                </wp:positionV>
                <wp:extent cx="441724" cy="434765"/>
                <wp:effectExtent l="0" t="0" r="0" b="0"/>
                <wp:wrapNone/>
                <wp:docPr id="85" name="Flecha izquierda 85"/>
                <wp:cNvGraphicFramePr/>
                <a:graphic xmlns:a="http://schemas.openxmlformats.org/drawingml/2006/main">
                  <a:graphicData uri="http://schemas.microsoft.com/office/word/2010/wordprocessingShape">
                    <wps:wsp>
                      <wps:cNvSpPr/>
                      <wps:spPr>
                        <a:xfrm rot="-3663014">
                          <a:off x="5194535" y="3620120"/>
                          <a:ext cx="302930" cy="319760"/>
                        </a:xfrm>
                        <a:prstGeom prst="lef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6F2A08E5" w14:textId="77777777" w:rsidR="00886863" w:rsidRDefault="0088686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5283200</wp:posOffset>
                </wp:positionH>
                <wp:positionV relativeFrom="paragraph">
                  <wp:posOffset>2717800</wp:posOffset>
                </wp:positionV>
                <wp:extent cx="441724" cy="434765"/>
                <wp:effectExtent b="0" l="0" r="0" t="0"/>
                <wp:wrapNone/>
                <wp:docPr id="85"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441724" cy="434765"/>
                        </a:xfrm>
                        <a:prstGeom prst="rect"/>
                        <a:ln/>
                      </pic:spPr>
                    </pic:pic>
                  </a:graphicData>
                </a:graphic>
              </wp:anchor>
            </w:drawing>
          </mc:Fallback>
        </mc:AlternateContent>
      </w:r>
    </w:p>
    <w:p w14:paraId="7FFA69BB" w14:textId="77777777" w:rsidR="00886863" w:rsidRPr="006856A1" w:rsidRDefault="00886863">
      <w:pPr>
        <w:spacing w:before="240" w:after="240" w:line="360" w:lineRule="auto"/>
        <w:jc w:val="both"/>
        <w:rPr>
          <w:rFonts w:ascii="Palatino Linotype" w:eastAsia="Palatino Linotype" w:hAnsi="Palatino Linotype" w:cs="Palatino Linotype"/>
        </w:rPr>
      </w:pPr>
    </w:p>
    <w:p w14:paraId="44B71A5A" w14:textId="77777777" w:rsidR="00886863" w:rsidRPr="006856A1" w:rsidRDefault="00886863">
      <w:pPr>
        <w:spacing w:before="240" w:after="240" w:line="360" w:lineRule="auto"/>
        <w:jc w:val="both"/>
        <w:rPr>
          <w:rFonts w:ascii="Palatino Linotype" w:eastAsia="Palatino Linotype" w:hAnsi="Palatino Linotype" w:cs="Palatino Linotype"/>
        </w:rPr>
      </w:pPr>
    </w:p>
    <w:p w14:paraId="3F7ACC6E" w14:textId="77777777" w:rsidR="00886863" w:rsidRPr="006856A1" w:rsidRDefault="000D7E4C">
      <w:pPr>
        <w:spacing w:before="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lastRenderedPageBreak/>
        <w:t xml:space="preserve">En ese sentido, para analizar la respuesta y esclarecer las áreas del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que se pronunciaron, se procede a realizar el presente cuadro comparativo:</w:t>
      </w:r>
    </w:p>
    <w:p w14:paraId="65017AB7" w14:textId="77777777" w:rsidR="00886863" w:rsidRPr="006856A1" w:rsidRDefault="00886863">
      <w:pPr>
        <w:jc w:val="both"/>
        <w:rPr>
          <w:rFonts w:ascii="Palatino Linotype" w:eastAsia="Palatino Linotype" w:hAnsi="Palatino Linotype" w:cs="Palatino Linotype"/>
          <w:sz w:val="16"/>
          <w:szCs w:val="16"/>
        </w:rPr>
      </w:pPr>
    </w:p>
    <w:p w14:paraId="04CDA7C2" w14:textId="77777777" w:rsidR="00886863" w:rsidRPr="006856A1" w:rsidRDefault="00886863">
      <w:pPr>
        <w:spacing w:after="240"/>
        <w:jc w:val="both"/>
        <w:rPr>
          <w:rFonts w:ascii="Palatino Linotype" w:eastAsia="Palatino Linotype" w:hAnsi="Palatino Linotype" w:cs="Palatino Linotype"/>
          <w:sz w:val="16"/>
          <w:szCs w:val="16"/>
        </w:rPr>
      </w:pPr>
    </w:p>
    <w:tbl>
      <w:tblPr>
        <w:tblStyle w:val="af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6856A1" w:rsidRPr="006856A1" w14:paraId="7D23F5A7" w14:textId="77777777">
        <w:tc>
          <w:tcPr>
            <w:tcW w:w="2942" w:type="dxa"/>
          </w:tcPr>
          <w:p w14:paraId="60A978D1" w14:textId="77777777" w:rsidR="00886863" w:rsidRPr="006856A1" w:rsidRDefault="000D7E4C">
            <w:pPr>
              <w:spacing w:before="240"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ÁREA</w:t>
            </w:r>
          </w:p>
        </w:tc>
        <w:tc>
          <w:tcPr>
            <w:tcW w:w="2943" w:type="dxa"/>
          </w:tcPr>
          <w:p w14:paraId="608CE4BB" w14:textId="77777777" w:rsidR="00886863" w:rsidRPr="006856A1" w:rsidRDefault="000D7E4C">
            <w:pPr>
              <w:spacing w:before="240"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RESPUESTA</w:t>
            </w:r>
          </w:p>
        </w:tc>
        <w:tc>
          <w:tcPr>
            <w:tcW w:w="2943" w:type="dxa"/>
          </w:tcPr>
          <w:p w14:paraId="182FCEF9" w14:textId="77777777" w:rsidR="00886863" w:rsidRPr="006856A1" w:rsidRDefault="000D7E4C">
            <w:pPr>
              <w:spacing w:before="240"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COLMA</w:t>
            </w:r>
          </w:p>
        </w:tc>
      </w:tr>
      <w:tr w:rsidR="006856A1" w:rsidRPr="006856A1" w14:paraId="6949BCA2" w14:textId="77777777">
        <w:tc>
          <w:tcPr>
            <w:tcW w:w="2942" w:type="dxa"/>
          </w:tcPr>
          <w:p w14:paraId="679407A5"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w:t>
            </w:r>
            <w:proofErr w:type="gramStart"/>
            <w:r w:rsidRPr="006856A1">
              <w:rPr>
                <w:rFonts w:ascii="Palatino Linotype" w:eastAsia="Palatino Linotype" w:hAnsi="Palatino Linotype" w:cs="Palatino Linotype"/>
                <w:sz w:val="16"/>
                <w:szCs w:val="16"/>
              </w:rPr>
              <w:t>Secretaria</w:t>
            </w:r>
            <w:proofErr w:type="gramEnd"/>
            <w:r w:rsidRPr="006856A1">
              <w:rPr>
                <w:rFonts w:ascii="Palatino Linotype" w:eastAsia="Palatino Linotype" w:hAnsi="Palatino Linotype" w:cs="Palatino Linotype"/>
                <w:sz w:val="16"/>
                <w:szCs w:val="16"/>
              </w:rPr>
              <w:t xml:space="preserve"> particular del Secretario de Movilidad:</w:t>
            </w:r>
          </w:p>
          <w:p w14:paraId="34F62813" w14:textId="77777777" w:rsidR="00886863" w:rsidRPr="006856A1" w:rsidRDefault="00886863">
            <w:pPr>
              <w:spacing w:after="240"/>
              <w:jc w:val="both"/>
              <w:rPr>
                <w:rFonts w:ascii="Palatino Linotype" w:eastAsia="Palatino Linotype" w:hAnsi="Palatino Linotype" w:cs="Palatino Linotype"/>
                <w:sz w:val="16"/>
                <w:szCs w:val="16"/>
              </w:rPr>
            </w:pPr>
          </w:p>
        </w:tc>
        <w:tc>
          <w:tcPr>
            <w:tcW w:w="2943" w:type="dxa"/>
          </w:tcPr>
          <w:p w14:paraId="626C204A"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 xml:space="preserve">Informó que después de hacer una búsqueda exhaustiva en los archivos de la unidad administrativa, no se localizó información relacionada con manifestaciones, inconformidades o bloqueos atendidos por el C. </w:t>
            </w:r>
            <w:proofErr w:type="gramStart"/>
            <w:r w:rsidRPr="006856A1">
              <w:rPr>
                <w:rFonts w:ascii="Palatino Linotype" w:eastAsia="Palatino Linotype" w:hAnsi="Palatino Linotype" w:cs="Palatino Linotype"/>
                <w:sz w:val="16"/>
                <w:szCs w:val="16"/>
              </w:rPr>
              <w:t>Secretario</w:t>
            </w:r>
            <w:proofErr w:type="gramEnd"/>
            <w:r w:rsidRPr="006856A1">
              <w:rPr>
                <w:rFonts w:ascii="Palatino Linotype" w:eastAsia="Palatino Linotype" w:hAnsi="Palatino Linotype" w:cs="Palatino Linotype"/>
                <w:sz w:val="16"/>
                <w:szCs w:val="16"/>
              </w:rPr>
              <w:t xml:space="preserve"> de Movilidad.</w:t>
            </w:r>
          </w:p>
          <w:p w14:paraId="691FAA58" w14:textId="77777777" w:rsidR="00886863" w:rsidRPr="006856A1" w:rsidRDefault="00886863">
            <w:pPr>
              <w:spacing w:after="240"/>
              <w:jc w:val="both"/>
              <w:rPr>
                <w:rFonts w:ascii="Palatino Linotype" w:eastAsia="Palatino Linotype" w:hAnsi="Palatino Linotype" w:cs="Palatino Linotype"/>
                <w:sz w:val="16"/>
                <w:szCs w:val="16"/>
              </w:rPr>
            </w:pPr>
          </w:p>
        </w:tc>
        <w:tc>
          <w:tcPr>
            <w:tcW w:w="2943" w:type="dxa"/>
          </w:tcPr>
          <w:p w14:paraId="7ED6EEA5"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 xml:space="preserve">Sí </w:t>
            </w:r>
          </w:p>
          <w:p w14:paraId="168E39BD" w14:textId="77777777" w:rsidR="00886863" w:rsidRPr="006856A1" w:rsidRDefault="000D7E4C">
            <w:pPr>
              <w:spacing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(hecho negativo)</w:t>
            </w:r>
          </w:p>
        </w:tc>
      </w:tr>
      <w:tr w:rsidR="006856A1" w:rsidRPr="006856A1" w14:paraId="4775EDBE" w14:textId="77777777">
        <w:tc>
          <w:tcPr>
            <w:tcW w:w="2942" w:type="dxa"/>
          </w:tcPr>
          <w:p w14:paraId="4CD67CCD"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-Subsecretaria de Movilidad:</w:t>
            </w:r>
          </w:p>
          <w:p w14:paraId="5B7E982B" w14:textId="77777777" w:rsidR="00886863" w:rsidRPr="006856A1" w:rsidRDefault="00886863">
            <w:pPr>
              <w:spacing w:after="240"/>
              <w:jc w:val="both"/>
              <w:rPr>
                <w:rFonts w:ascii="Palatino Linotype" w:eastAsia="Palatino Linotype" w:hAnsi="Palatino Linotype" w:cs="Palatino Linotype"/>
                <w:sz w:val="16"/>
                <w:szCs w:val="16"/>
              </w:rPr>
            </w:pPr>
          </w:p>
        </w:tc>
        <w:tc>
          <w:tcPr>
            <w:tcW w:w="2943" w:type="dxa"/>
          </w:tcPr>
          <w:p w14:paraId="22A07F57"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 xml:space="preserve">Informó que esta unidad administrativa no tiene registrada ninguna manifestación que involucre la atención directa del subsecretario de Movilidad, en términos del fundamento legal que señaló. </w:t>
            </w:r>
          </w:p>
          <w:p w14:paraId="0241FEA8" w14:textId="77777777" w:rsidR="00886863" w:rsidRPr="006856A1" w:rsidRDefault="00886863">
            <w:pPr>
              <w:spacing w:after="240"/>
              <w:jc w:val="both"/>
              <w:rPr>
                <w:rFonts w:ascii="Palatino Linotype" w:eastAsia="Palatino Linotype" w:hAnsi="Palatino Linotype" w:cs="Palatino Linotype"/>
                <w:sz w:val="16"/>
                <w:szCs w:val="16"/>
              </w:rPr>
            </w:pPr>
          </w:p>
        </w:tc>
        <w:tc>
          <w:tcPr>
            <w:tcW w:w="2943" w:type="dxa"/>
          </w:tcPr>
          <w:p w14:paraId="38D32289"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 xml:space="preserve">Sí </w:t>
            </w:r>
          </w:p>
          <w:p w14:paraId="16E0C1C2" w14:textId="77777777" w:rsidR="00886863" w:rsidRPr="006856A1" w:rsidRDefault="000D7E4C">
            <w:pPr>
              <w:spacing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(hecho negativo)</w:t>
            </w:r>
          </w:p>
        </w:tc>
      </w:tr>
      <w:tr w:rsidR="006856A1" w:rsidRPr="006856A1" w14:paraId="0787E36D" w14:textId="77777777">
        <w:tc>
          <w:tcPr>
            <w:tcW w:w="2942" w:type="dxa"/>
          </w:tcPr>
          <w:p w14:paraId="122E69B1"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Dirección General de Movilidad Zona I:</w:t>
            </w:r>
          </w:p>
          <w:p w14:paraId="199972B6" w14:textId="77777777" w:rsidR="00886863" w:rsidRPr="006856A1" w:rsidRDefault="00886863">
            <w:pPr>
              <w:spacing w:after="240"/>
              <w:jc w:val="both"/>
              <w:rPr>
                <w:rFonts w:ascii="Palatino Linotype" w:eastAsia="Palatino Linotype" w:hAnsi="Palatino Linotype" w:cs="Palatino Linotype"/>
                <w:sz w:val="16"/>
                <w:szCs w:val="16"/>
              </w:rPr>
            </w:pPr>
          </w:p>
        </w:tc>
        <w:tc>
          <w:tcPr>
            <w:tcW w:w="2943" w:type="dxa"/>
          </w:tcPr>
          <w:p w14:paraId="2ED26791" w14:textId="77777777" w:rsidR="00886863" w:rsidRPr="006856A1" w:rsidRDefault="000D7E4C">
            <w:pPr>
              <w:spacing w:before="240"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 xml:space="preserve">Hizo del conocimiento </w:t>
            </w:r>
            <w:proofErr w:type="gramStart"/>
            <w:r w:rsidRPr="006856A1">
              <w:rPr>
                <w:rFonts w:ascii="Palatino Linotype" w:eastAsia="Palatino Linotype" w:hAnsi="Palatino Linotype" w:cs="Palatino Linotype"/>
                <w:sz w:val="16"/>
                <w:szCs w:val="16"/>
              </w:rPr>
              <w:t>que</w:t>
            </w:r>
            <w:proofErr w:type="gramEnd"/>
            <w:r w:rsidRPr="006856A1">
              <w:rPr>
                <w:rFonts w:ascii="Palatino Linotype" w:eastAsia="Palatino Linotype" w:hAnsi="Palatino Linotype" w:cs="Palatino Linotype"/>
                <w:sz w:val="16"/>
                <w:szCs w:val="16"/>
              </w:rPr>
              <w:t xml:space="preserve"> durante el periodo señalado dentro de la jurisdicción territorial de esta Dirección General de Movilidad Zona I, únicamente cuenta con un registro de bloqueo, suscitado el dieciocho de enero del año dos mil veintidós, en la oficinas ubicada en Paseo Tollocan Oriente 306, Colonia Altamirano, Toluca; Estado de México.</w:t>
            </w:r>
          </w:p>
        </w:tc>
        <w:tc>
          <w:tcPr>
            <w:tcW w:w="2943" w:type="dxa"/>
          </w:tcPr>
          <w:p w14:paraId="58DBE909" w14:textId="77777777" w:rsidR="00886863" w:rsidRPr="006856A1" w:rsidRDefault="000D7E4C">
            <w:pPr>
              <w:spacing w:before="240"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 xml:space="preserve">Sí </w:t>
            </w:r>
          </w:p>
        </w:tc>
      </w:tr>
      <w:tr w:rsidR="006856A1" w:rsidRPr="006856A1" w14:paraId="35EB169C" w14:textId="77777777">
        <w:tc>
          <w:tcPr>
            <w:tcW w:w="2942" w:type="dxa"/>
          </w:tcPr>
          <w:p w14:paraId="032C8852"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Dirección General de Movilidad Zona II:</w:t>
            </w:r>
          </w:p>
          <w:p w14:paraId="5E765C59" w14:textId="77777777" w:rsidR="00886863" w:rsidRPr="006856A1" w:rsidRDefault="00886863">
            <w:pPr>
              <w:spacing w:after="240"/>
              <w:jc w:val="both"/>
              <w:rPr>
                <w:rFonts w:ascii="Palatino Linotype" w:eastAsia="Palatino Linotype" w:hAnsi="Palatino Linotype" w:cs="Palatino Linotype"/>
                <w:sz w:val="16"/>
                <w:szCs w:val="16"/>
              </w:rPr>
            </w:pPr>
          </w:p>
        </w:tc>
        <w:tc>
          <w:tcPr>
            <w:tcW w:w="2943" w:type="dxa"/>
          </w:tcPr>
          <w:p w14:paraId="7DC1A2C3"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 xml:space="preserve">Informó que dentro de la circunscripción territorial de esta Dirección General de Movilidad Zona II, únicamente se ha presentado un bloqueo, el cual se originó en fecha 4 de abril del año en curso, misma que fue atendida por el </w:t>
            </w:r>
            <w:proofErr w:type="gramStart"/>
            <w:r w:rsidRPr="006856A1">
              <w:rPr>
                <w:rFonts w:ascii="Palatino Linotype" w:eastAsia="Palatino Linotype" w:hAnsi="Palatino Linotype" w:cs="Palatino Linotype"/>
                <w:sz w:val="16"/>
                <w:szCs w:val="16"/>
              </w:rPr>
              <w:t>Director General</w:t>
            </w:r>
            <w:proofErr w:type="gramEnd"/>
            <w:r w:rsidRPr="006856A1">
              <w:rPr>
                <w:rFonts w:ascii="Palatino Linotype" w:eastAsia="Palatino Linotype" w:hAnsi="Palatino Linotype" w:cs="Palatino Linotype"/>
                <w:sz w:val="16"/>
                <w:szCs w:val="16"/>
              </w:rPr>
              <w:t xml:space="preserve"> de </w:t>
            </w:r>
            <w:r w:rsidRPr="006856A1">
              <w:rPr>
                <w:rFonts w:ascii="Palatino Linotype" w:eastAsia="Palatino Linotype" w:hAnsi="Palatino Linotype" w:cs="Palatino Linotype"/>
                <w:sz w:val="16"/>
                <w:szCs w:val="16"/>
              </w:rPr>
              <w:lastRenderedPageBreak/>
              <w:t xml:space="preserve">Movilidad Zona II, por instrucciones del Titular del ramo y finalmente indicó que no se localizaron documentos ni dato alguno, relacionada con acuerdo o convenio concernientes a esta eventualidad.  </w:t>
            </w:r>
          </w:p>
          <w:p w14:paraId="088E2148" w14:textId="77777777" w:rsidR="00886863" w:rsidRPr="006856A1" w:rsidRDefault="00886863">
            <w:pPr>
              <w:spacing w:after="240"/>
              <w:jc w:val="both"/>
              <w:rPr>
                <w:rFonts w:ascii="Palatino Linotype" w:eastAsia="Palatino Linotype" w:hAnsi="Palatino Linotype" w:cs="Palatino Linotype"/>
                <w:sz w:val="16"/>
                <w:szCs w:val="16"/>
              </w:rPr>
            </w:pPr>
          </w:p>
        </w:tc>
        <w:tc>
          <w:tcPr>
            <w:tcW w:w="2943" w:type="dxa"/>
          </w:tcPr>
          <w:p w14:paraId="4F9F862C" w14:textId="77777777" w:rsidR="00886863" w:rsidRPr="006856A1" w:rsidRDefault="000D7E4C">
            <w:pPr>
              <w:spacing w:before="240"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lastRenderedPageBreak/>
              <w:t xml:space="preserve">Sí </w:t>
            </w:r>
          </w:p>
        </w:tc>
      </w:tr>
      <w:tr w:rsidR="006856A1" w:rsidRPr="006856A1" w14:paraId="034B40DB" w14:textId="77777777">
        <w:tc>
          <w:tcPr>
            <w:tcW w:w="2942" w:type="dxa"/>
          </w:tcPr>
          <w:p w14:paraId="16CF233C"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Dirección General de Movilidad Zona III:</w:t>
            </w:r>
          </w:p>
          <w:p w14:paraId="23876FFE" w14:textId="77777777" w:rsidR="00886863" w:rsidRPr="006856A1" w:rsidRDefault="00886863">
            <w:pPr>
              <w:spacing w:after="240"/>
              <w:jc w:val="both"/>
              <w:rPr>
                <w:rFonts w:ascii="Palatino Linotype" w:eastAsia="Palatino Linotype" w:hAnsi="Palatino Linotype" w:cs="Palatino Linotype"/>
                <w:sz w:val="16"/>
                <w:szCs w:val="16"/>
              </w:rPr>
            </w:pPr>
          </w:p>
        </w:tc>
        <w:tc>
          <w:tcPr>
            <w:tcW w:w="2943" w:type="dxa"/>
          </w:tcPr>
          <w:p w14:paraId="1DE029C9"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Informó que esta dirección General de Movilidad Zona III atendió por instrucciones de la Subsecretaría de Movilidad una manifestación realizada el día miércoles tres de agosto del año dos mil veintidós, en zona III.</w:t>
            </w:r>
          </w:p>
          <w:p w14:paraId="3BAFB493" w14:textId="77777777" w:rsidR="00886863" w:rsidRPr="006856A1" w:rsidRDefault="00886863">
            <w:pPr>
              <w:spacing w:after="240"/>
              <w:jc w:val="both"/>
              <w:rPr>
                <w:rFonts w:ascii="Palatino Linotype" w:eastAsia="Palatino Linotype" w:hAnsi="Palatino Linotype" w:cs="Palatino Linotype"/>
                <w:sz w:val="16"/>
                <w:szCs w:val="16"/>
              </w:rPr>
            </w:pPr>
          </w:p>
        </w:tc>
        <w:tc>
          <w:tcPr>
            <w:tcW w:w="2943" w:type="dxa"/>
          </w:tcPr>
          <w:p w14:paraId="5EAF39DA" w14:textId="77777777" w:rsidR="00886863" w:rsidRPr="006856A1" w:rsidRDefault="000D7E4C">
            <w:pPr>
              <w:spacing w:before="240"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 xml:space="preserve">Sí </w:t>
            </w:r>
          </w:p>
        </w:tc>
      </w:tr>
      <w:tr w:rsidR="006856A1" w:rsidRPr="006856A1" w14:paraId="2830CFA2" w14:textId="77777777">
        <w:tc>
          <w:tcPr>
            <w:tcW w:w="2942" w:type="dxa"/>
          </w:tcPr>
          <w:p w14:paraId="7903D12B" w14:textId="77777777" w:rsidR="00886863" w:rsidRPr="006856A1" w:rsidRDefault="000D7E4C">
            <w:pPr>
              <w:spacing w:before="240"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Dirección General de Movilidad Zona IV</w:t>
            </w:r>
          </w:p>
        </w:tc>
        <w:tc>
          <w:tcPr>
            <w:tcW w:w="2943" w:type="dxa"/>
          </w:tcPr>
          <w:p w14:paraId="227C66FF"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Informó que el pasado 3 de agosto del año 2022, se realizó una manifestación en esta zona de operación, misma que fue atendida, por instrucciones del Titular del ramo, por el Dirección General de Movilidad Zona IV, así como delegado de la zona.</w:t>
            </w:r>
          </w:p>
          <w:p w14:paraId="1987FF4F" w14:textId="77777777" w:rsidR="00886863" w:rsidRPr="006856A1" w:rsidRDefault="000D7E4C">
            <w:pPr>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 xml:space="preserve">Por otro </w:t>
            </w:r>
            <w:proofErr w:type="gramStart"/>
            <w:r w:rsidRPr="006856A1">
              <w:rPr>
                <w:rFonts w:ascii="Palatino Linotype" w:eastAsia="Palatino Linotype" w:hAnsi="Palatino Linotype" w:cs="Palatino Linotype"/>
                <w:sz w:val="16"/>
                <w:szCs w:val="16"/>
              </w:rPr>
              <w:t>lado</w:t>
            </w:r>
            <w:proofErr w:type="gramEnd"/>
            <w:r w:rsidRPr="006856A1">
              <w:rPr>
                <w:rFonts w:ascii="Palatino Linotype" w:eastAsia="Palatino Linotype" w:hAnsi="Palatino Linotype" w:cs="Palatino Linotype"/>
                <w:sz w:val="16"/>
                <w:szCs w:val="16"/>
              </w:rPr>
              <w:t xml:space="preserve"> preciso, que después de haber realizado una búsqueda exhaustiva en el archivo de esta Oficina, no se localizaron documentos relacionados con acuerdos o convenios, considerados que durante la atención a dicho evento, no hubo firma de ningún acuerdo ni convenio. </w:t>
            </w:r>
          </w:p>
          <w:p w14:paraId="115A35CB" w14:textId="77777777" w:rsidR="00886863" w:rsidRPr="006856A1" w:rsidRDefault="00886863">
            <w:pPr>
              <w:spacing w:after="240"/>
              <w:jc w:val="both"/>
              <w:rPr>
                <w:rFonts w:ascii="Palatino Linotype" w:eastAsia="Palatino Linotype" w:hAnsi="Palatino Linotype" w:cs="Palatino Linotype"/>
                <w:sz w:val="16"/>
                <w:szCs w:val="16"/>
              </w:rPr>
            </w:pPr>
          </w:p>
        </w:tc>
        <w:tc>
          <w:tcPr>
            <w:tcW w:w="2943" w:type="dxa"/>
          </w:tcPr>
          <w:p w14:paraId="4CCE7A26" w14:textId="77777777" w:rsidR="00886863" w:rsidRPr="006856A1" w:rsidRDefault="000D7E4C">
            <w:pPr>
              <w:spacing w:before="240"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 xml:space="preserve">Sí </w:t>
            </w:r>
          </w:p>
        </w:tc>
      </w:tr>
      <w:tr w:rsidR="006856A1" w:rsidRPr="006856A1" w14:paraId="1ABBEE68" w14:textId="77777777">
        <w:tc>
          <w:tcPr>
            <w:tcW w:w="2942" w:type="dxa"/>
          </w:tcPr>
          <w:p w14:paraId="739A4CCB"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Director General de Asuntos Jurídicos e Igualdad de Género:</w:t>
            </w:r>
          </w:p>
          <w:p w14:paraId="01810AE0" w14:textId="77777777" w:rsidR="00886863" w:rsidRPr="006856A1" w:rsidRDefault="00886863">
            <w:pPr>
              <w:spacing w:after="240"/>
              <w:jc w:val="both"/>
              <w:rPr>
                <w:rFonts w:ascii="Palatino Linotype" w:eastAsia="Palatino Linotype" w:hAnsi="Palatino Linotype" w:cs="Palatino Linotype"/>
                <w:sz w:val="16"/>
                <w:szCs w:val="16"/>
              </w:rPr>
            </w:pPr>
          </w:p>
        </w:tc>
        <w:tc>
          <w:tcPr>
            <w:tcW w:w="2943" w:type="dxa"/>
          </w:tcPr>
          <w:p w14:paraId="4E8AE20E"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Informó que después de realizar una búsqueda exhaustiva en el archivo de esta Dirección General de Asuntos Jurídicos e Igualdad de Género, no se localizó registro alguno de lo solicitado.</w:t>
            </w:r>
          </w:p>
          <w:p w14:paraId="410F1325" w14:textId="77777777" w:rsidR="00886863" w:rsidRPr="006856A1" w:rsidRDefault="00886863">
            <w:pPr>
              <w:spacing w:after="240"/>
              <w:jc w:val="both"/>
              <w:rPr>
                <w:rFonts w:ascii="Palatino Linotype" w:eastAsia="Palatino Linotype" w:hAnsi="Palatino Linotype" w:cs="Palatino Linotype"/>
                <w:sz w:val="16"/>
                <w:szCs w:val="16"/>
              </w:rPr>
            </w:pPr>
          </w:p>
        </w:tc>
        <w:tc>
          <w:tcPr>
            <w:tcW w:w="2943" w:type="dxa"/>
          </w:tcPr>
          <w:p w14:paraId="7A5E527F"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 xml:space="preserve">Sí </w:t>
            </w:r>
          </w:p>
          <w:p w14:paraId="0F8FCD19" w14:textId="77777777" w:rsidR="00886863" w:rsidRPr="006856A1" w:rsidRDefault="000D7E4C">
            <w:pPr>
              <w:spacing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(Hecho negativo)</w:t>
            </w:r>
          </w:p>
        </w:tc>
      </w:tr>
    </w:tbl>
    <w:p w14:paraId="36B5D9B5"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Del anterior cuadro comparativo, podemos determinar que las respuestas fueron otorgadas por las áreas del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xml:space="preserve"> de quienes solicitó el particular, </w:t>
      </w:r>
      <w:r w:rsidRPr="006856A1">
        <w:rPr>
          <w:rFonts w:ascii="Palatino Linotype" w:eastAsia="Palatino Linotype" w:hAnsi="Palatino Linotype" w:cs="Palatino Linotype"/>
        </w:rPr>
        <w:lastRenderedPageBreak/>
        <w:t>además que tienen las siguientes atribuciones, en términos del Manual General de Organización de la Secretaría de Movilidad, que señala:</w:t>
      </w:r>
    </w:p>
    <w:p w14:paraId="796DCAFE" w14:textId="77777777" w:rsidR="00886863" w:rsidRPr="006856A1" w:rsidRDefault="000D7E4C">
      <w:pPr>
        <w:ind w:left="851" w:right="89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 xml:space="preserve">22000001000000S SECRETARÍA PARTICULAR OBJETIVO: </w:t>
      </w:r>
    </w:p>
    <w:p w14:paraId="0411751A" w14:textId="77777777" w:rsidR="00886863" w:rsidRPr="006856A1" w:rsidRDefault="000D7E4C">
      <w:pPr>
        <w:ind w:left="851" w:right="89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 xml:space="preserve">Apoyar a la o al titular de la Secretaría de Movilidad en el cumplimiento y desarrollo de sus funciones ejecutivas e informarle permanentemente sobre los compromisos oficiales contraídos y el avance en el cumplimiento de los mismos, así como concertar con grupos sociales la atención de sus demandas relacionadas con el sector. </w:t>
      </w:r>
    </w:p>
    <w:p w14:paraId="2CC61F9E" w14:textId="77777777" w:rsidR="00886863" w:rsidRPr="006856A1" w:rsidRDefault="000D7E4C">
      <w:pPr>
        <w:ind w:left="851" w:right="899"/>
        <w:jc w:val="both"/>
        <w:rPr>
          <w:rFonts w:ascii="Palatino Linotype" w:eastAsia="Palatino Linotype" w:hAnsi="Palatino Linotype" w:cs="Palatino Linotype"/>
          <w:b/>
          <w:i/>
          <w:sz w:val="22"/>
          <w:szCs w:val="22"/>
        </w:rPr>
      </w:pPr>
      <w:r w:rsidRPr="006856A1">
        <w:rPr>
          <w:rFonts w:ascii="Palatino Linotype" w:eastAsia="Palatino Linotype" w:hAnsi="Palatino Linotype" w:cs="Palatino Linotype"/>
          <w:b/>
          <w:i/>
          <w:sz w:val="22"/>
          <w:szCs w:val="22"/>
        </w:rPr>
        <w:t>FUNCIONES: Organizar y controlar la agenda de la o del titular de la Secretaría, registrando los compromisos, audiencias, acuerdos, visitas, giras, entrevistas y demás asuntos que realice en el desarrollo de sus funciones, así como informarle sobre los eventos en los que tenga que participar.</w:t>
      </w:r>
    </w:p>
    <w:p w14:paraId="47B7BA94" w14:textId="77777777" w:rsidR="00886863" w:rsidRPr="006856A1" w:rsidRDefault="000D7E4C">
      <w:pPr>
        <w:ind w:left="851" w:right="89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w:t>
      </w:r>
    </w:p>
    <w:p w14:paraId="6E7D92DC" w14:textId="77777777" w:rsidR="00886863" w:rsidRPr="006856A1" w:rsidRDefault="000D7E4C">
      <w:pPr>
        <w:ind w:left="851" w:right="89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22001001000000T DIRECCIÓN GENERAL DE MOVILIDAD ZONA I OBJETIVO: Promover, regular y coordinar programas de estudios de ingeniería de tránsito en la infraestructura vial, para el desarrollo integral de movilidad eficiente y segura que garanticen la accesibilidad a las personas, así como generar políticas de desarrollo del servicio público de transporte, a través de la planeación, coordinación y aplicación de sus sistemas integrales de transporte, autorizar la realización de visitas de inspección y verificación que permitan supervisar la puntual observancia y cumplimiento de los lineamientos legales y obligaciones a cargo de las y los concesionarios y permisionarios del servicio público de transporte y sus servicios conexos en la región de su competencia</w:t>
      </w:r>
    </w:p>
    <w:p w14:paraId="6277EC9E" w14:textId="77777777" w:rsidR="00886863" w:rsidRPr="006856A1" w:rsidRDefault="000D7E4C">
      <w:pPr>
        <w:ind w:left="851" w:right="89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w:t>
      </w:r>
    </w:p>
    <w:p w14:paraId="2DBD5C6A" w14:textId="77777777" w:rsidR="00886863" w:rsidRPr="006856A1" w:rsidRDefault="000D7E4C">
      <w:pPr>
        <w:ind w:left="851" w:right="899"/>
        <w:jc w:val="both"/>
        <w:rPr>
          <w:rFonts w:ascii="Palatino Linotype" w:eastAsia="Palatino Linotype" w:hAnsi="Palatino Linotype" w:cs="Palatino Linotype"/>
          <w:b/>
          <w:i/>
          <w:sz w:val="22"/>
          <w:szCs w:val="22"/>
        </w:rPr>
      </w:pPr>
      <w:r w:rsidRPr="006856A1">
        <w:rPr>
          <w:rFonts w:ascii="Palatino Linotype" w:eastAsia="Palatino Linotype" w:hAnsi="Palatino Linotype" w:cs="Palatino Linotype"/>
          <w:b/>
          <w:i/>
          <w:sz w:val="22"/>
          <w:szCs w:val="22"/>
        </w:rPr>
        <w:t>Intervenir como conciliador en el ámbito de su competencia, en la solución de conflictos entre concesionarios y permisionarios del servicio público de transporte, derivados de la prestación de este.</w:t>
      </w:r>
    </w:p>
    <w:p w14:paraId="548F2161" w14:textId="77777777" w:rsidR="00886863" w:rsidRPr="006856A1" w:rsidRDefault="000D7E4C">
      <w:pPr>
        <w:ind w:left="851" w:right="899"/>
        <w:jc w:val="both"/>
        <w:rPr>
          <w:rFonts w:ascii="Palatino Linotype" w:eastAsia="Palatino Linotype" w:hAnsi="Palatino Linotype" w:cs="Palatino Linotype"/>
          <w:b/>
          <w:i/>
          <w:sz w:val="22"/>
          <w:szCs w:val="22"/>
        </w:rPr>
      </w:pPr>
      <w:r w:rsidRPr="006856A1">
        <w:rPr>
          <w:rFonts w:ascii="Palatino Linotype" w:eastAsia="Palatino Linotype" w:hAnsi="Palatino Linotype" w:cs="Palatino Linotype"/>
          <w:b/>
          <w:i/>
          <w:sz w:val="22"/>
          <w:szCs w:val="22"/>
        </w:rPr>
        <w:t>…</w:t>
      </w:r>
    </w:p>
    <w:p w14:paraId="12005C09" w14:textId="77777777" w:rsidR="00886863" w:rsidRPr="006856A1" w:rsidRDefault="000D7E4C">
      <w:pPr>
        <w:ind w:left="851" w:right="89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 xml:space="preserve">22001002000000T DIRECCIÓN GENERAL DE MOVILIDAD ZONA II OBJETIVO: Promover, regular y coordinar programas de estudios de ingeniería de tránsito en la infraestructura vial, para el desarrollo integral de movilidad eficiente y segura que garanticen la accesibilidad a las personas, así como generar políticas de desarrollo del servicio público de transporte, a través de la planeación, coordinación y aplicación de sus sistemas integrales de transporte, autorizar la realización de visitas de inspección y verificación que permitan supervisar la puntual observancia y cumplimiento de los lineamientos legales y obligaciones a </w:t>
      </w:r>
      <w:r w:rsidRPr="006856A1">
        <w:rPr>
          <w:rFonts w:ascii="Palatino Linotype" w:eastAsia="Palatino Linotype" w:hAnsi="Palatino Linotype" w:cs="Palatino Linotype"/>
          <w:i/>
          <w:sz w:val="22"/>
          <w:szCs w:val="22"/>
        </w:rPr>
        <w:lastRenderedPageBreak/>
        <w:t>cargo de las y los concesionarios y permisionarios del servicio público de transporte y sus servicios conexos en la región de su competencia.</w:t>
      </w:r>
    </w:p>
    <w:p w14:paraId="32D777EC" w14:textId="77777777" w:rsidR="00886863" w:rsidRPr="006856A1" w:rsidRDefault="000D7E4C">
      <w:pPr>
        <w:ind w:left="851" w:right="89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w:t>
      </w:r>
    </w:p>
    <w:p w14:paraId="0F206A7C" w14:textId="77777777" w:rsidR="00886863" w:rsidRPr="006856A1" w:rsidRDefault="000D7E4C">
      <w:pPr>
        <w:ind w:left="851" w:right="899"/>
        <w:jc w:val="both"/>
        <w:rPr>
          <w:rFonts w:ascii="Palatino Linotype" w:eastAsia="Palatino Linotype" w:hAnsi="Palatino Linotype" w:cs="Palatino Linotype"/>
          <w:b/>
          <w:i/>
          <w:sz w:val="22"/>
          <w:szCs w:val="22"/>
        </w:rPr>
      </w:pPr>
      <w:r w:rsidRPr="006856A1">
        <w:rPr>
          <w:rFonts w:ascii="Palatino Linotype" w:eastAsia="Palatino Linotype" w:hAnsi="Palatino Linotype" w:cs="Palatino Linotype"/>
          <w:b/>
          <w:i/>
          <w:sz w:val="22"/>
          <w:szCs w:val="22"/>
        </w:rPr>
        <w:t>Intervenir como conciliador en el ámbito de su competencia, en la solución de conflictos entre concesionarios y permisionarios del servicio público de transporte, derivados de la prestación de este.</w:t>
      </w:r>
    </w:p>
    <w:p w14:paraId="69A1D10A" w14:textId="77777777" w:rsidR="00886863" w:rsidRPr="006856A1" w:rsidRDefault="000D7E4C">
      <w:pPr>
        <w:ind w:left="851" w:right="89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w:t>
      </w:r>
    </w:p>
    <w:p w14:paraId="7FDD5D19" w14:textId="77777777" w:rsidR="00886863" w:rsidRPr="006856A1" w:rsidRDefault="000D7E4C">
      <w:pPr>
        <w:ind w:left="851" w:right="89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22001003000000T DIRECCIÓN GENERAL DE MOVILIDAD ZONA III OBJETIVO: Promover, regular y coordinar programas de estudios de ingeniería de tránsito en la infraestructura vial, para el desarrollo integral de movilidad eficiente y segura que garanticen la accesibilidad a las personas, así como generar políticas de desarrollo del servicio público de transporte, a través de la planeación, coordinación y aplicación de sus sistemas integrales de transporte, autorizar la realización de visitas de inspección y verificación que permitan supervisar la puntual observancia y cumplimiento de los lineamientos legales y obligaciones a cargo de las y los concesionarios y permisionarios del servicio público de transporte y sus servicios conexos en la región de su competencia.</w:t>
      </w:r>
    </w:p>
    <w:p w14:paraId="6A497A92" w14:textId="77777777" w:rsidR="00886863" w:rsidRPr="006856A1" w:rsidRDefault="000D7E4C">
      <w:pPr>
        <w:ind w:left="851" w:right="89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w:t>
      </w:r>
    </w:p>
    <w:p w14:paraId="1FF021DC" w14:textId="77777777" w:rsidR="00886863" w:rsidRPr="006856A1" w:rsidRDefault="000D7E4C">
      <w:pPr>
        <w:ind w:left="851" w:right="899"/>
        <w:jc w:val="both"/>
        <w:rPr>
          <w:rFonts w:ascii="Palatino Linotype" w:eastAsia="Palatino Linotype" w:hAnsi="Palatino Linotype" w:cs="Palatino Linotype"/>
          <w:b/>
          <w:i/>
          <w:sz w:val="22"/>
          <w:szCs w:val="22"/>
        </w:rPr>
      </w:pPr>
      <w:r w:rsidRPr="006856A1">
        <w:rPr>
          <w:rFonts w:ascii="Palatino Linotype" w:eastAsia="Palatino Linotype" w:hAnsi="Palatino Linotype" w:cs="Palatino Linotype"/>
          <w:b/>
          <w:i/>
          <w:sz w:val="22"/>
          <w:szCs w:val="22"/>
        </w:rPr>
        <w:t>Intervenir como conciliador en el ámbito de su competencia, en la solución de conflictos entre concesionarios y permisionarios del servicio público de transporte, derivados de la prestación de este.</w:t>
      </w:r>
    </w:p>
    <w:p w14:paraId="5A4FC133" w14:textId="77777777" w:rsidR="00886863" w:rsidRPr="006856A1" w:rsidRDefault="000D7E4C">
      <w:pPr>
        <w:ind w:left="851" w:right="89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w:t>
      </w:r>
    </w:p>
    <w:p w14:paraId="40B397EC" w14:textId="77777777" w:rsidR="00886863" w:rsidRPr="006856A1" w:rsidRDefault="000D7E4C">
      <w:pPr>
        <w:ind w:left="851" w:right="89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22001004000000T DIRECCIÓN GENERAL DE MOVILIDAD ZONA IV OBJETIVO: Promover, regular y coordinar programas de estudios de ingeniería de tránsito en la infraestructura vial, para el desarrollo integral de movilidad eficiente y segura que garanticen la accesibilidad a las personas, así como generar políticas de desarrollo del servicio público de transporte, a través de la planeación, coordinación y aplicación de sus sistemas integrales de transporte, autorizar la realización de visitas de inspección y verificación que permitan supervisar la puntual observancia y cumplimiento de los lineamientos legales y obligaciones a cargo de las y los concesionarios y permisionarios del servicio público de transporte y sus servicios conexos en la región de su competencia.</w:t>
      </w:r>
    </w:p>
    <w:p w14:paraId="44D7FCC5" w14:textId="77777777" w:rsidR="00886863" w:rsidRPr="006856A1" w:rsidRDefault="000D7E4C">
      <w:pPr>
        <w:ind w:left="851" w:right="89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w:t>
      </w:r>
    </w:p>
    <w:p w14:paraId="2D08E8B6" w14:textId="77777777" w:rsidR="00886863" w:rsidRPr="006856A1" w:rsidRDefault="000D7E4C">
      <w:pPr>
        <w:ind w:left="851" w:right="899"/>
        <w:jc w:val="both"/>
        <w:rPr>
          <w:rFonts w:ascii="Palatino Linotype" w:eastAsia="Palatino Linotype" w:hAnsi="Palatino Linotype" w:cs="Palatino Linotype"/>
          <w:b/>
          <w:i/>
          <w:sz w:val="22"/>
          <w:szCs w:val="22"/>
        </w:rPr>
      </w:pPr>
      <w:r w:rsidRPr="006856A1">
        <w:rPr>
          <w:rFonts w:ascii="Palatino Linotype" w:eastAsia="Palatino Linotype" w:hAnsi="Palatino Linotype" w:cs="Palatino Linotype"/>
          <w:b/>
          <w:i/>
          <w:sz w:val="22"/>
          <w:szCs w:val="22"/>
        </w:rPr>
        <w:t>Intervenir como conciliador en el ámbito de su competencia, en la solución de conflictos entre concesionarios y permisionarios del servicio público de transporte, derivados de la prestación de este.</w:t>
      </w:r>
    </w:p>
    <w:p w14:paraId="49D44B1C" w14:textId="77777777" w:rsidR="00886863" w:rsidRPr="006856A1" w:rsidRDefault="000D7E4C">
      <w:pPr>
        <w:ind w:left="851" w:right="89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w:t>
      </w:r>
    </w:p>
    <w:p w14:paraId="70524577" w14:textId="77777777" w:rsidR="00886863" w:rsidRPr="006856A1" w:rsidRDefault="000D7E4C">
      <w:pPr>
        <w:ind w:left="851" w:right="89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 xml:space="preserve">22000006000000L DIRECCIÓN GENERAL DE ASUNTOS JURÍDICOS E IGUALDAD DE GÉNERO </w:t>
      </w:r>
    </w:p>
    <w:p w14:paraId="1F3FCD56" w14:textId="77777777" w:rsidR="00886863" w:rsidRPr="006856A1" w:rsidRDefault="000D7E4C">
      <w:pPr>
        <w:ind w:left="851" w:right="89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lastRenderedPageBreak/>
        <w:t>OBJETIVO: Recopilar, interpretar y difundir el marco jurídico de actuación de la Secretaría, así como representar y asesorar legalmente a la o al titular de la Secretaría, a sus unidades administrativas y órgano desconcentrado, en asuntos que sean competencia de la dependencia y asumir su representación legal en los procesos judiciales, de amparo, jurisdiccionales o de cualquier naturaleza en los que sean parte, salvaguardando el interés general que implica la tutela del derecho humano de la movilidad; y contribuir a fomentar una cultura de igualdad de género y de acceso de las mujeres a una vida libre de violencia, en términos de las disposiciones legales y administrativas aplicables.</w:t>
      </w:r>
    </w:p>
    <w:p w14:paraId="6DB50D51" w14:textId="77777777" w:rsidR="00886863" w:rsidRPr="006856A1" w:rsidRDefault="000D7E4C">
      <w:pPr>
        <w:ind w:left="851" w:right="89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w:t>
      </w:r>
    </w:p>
    <w:p w14:paraId="55CCDBA7" w14:textId="77777777" w:rsidR="00886863" w:rsidRPr="006856A1" w:rsidRDefault="000D7E4C">
      <w:pPr>
        <w:ind w:left="851" w:right="899"/>
        <w:jc w:val="both"/>
        <w:rPr>
          <w:rFonts w:ascii="Palatino Linotype" w:eastAsia="Palatino Linotype" w:hAnsi="Palatino Linotype" w:cs="Palatino Linotype"/>
          <w:b/>
          <w:i/>
          <w:sz w:val="22"/>
          <w:szCs w:val="22"/>
        </w:rPr>
      </w:pPr>
      <w:r w:rsidRPr="006856A1">
        <w:rPr>
          <w:rFonts w:ascii="Palatino Linotype" w:eastAsia="Palatino Linotype" w:hAnsi="Palatino Linotype" w:cs="Palatino Linotype"/>
          <w:b/>
          <w:i/>
          <w:sz w:val="22"/>
          <w:szCs w:val="22"/>
        </w:rPr>
        <w:t xml:space="preserve">Revisar y en su caso, formular </w:t>
      </w:r>
      <w:r w:rsidRPr="006856A1">
        <w:rPr>
          <w:rFonts w:ascii="Palatino Linotype" w:eastAsia="Palatino Linotype" w:hAnsi="Palatino Linotype" w:cs="Palatino Linotype"/>
          <w:i/>
          <w:sz w:val="22"/>
          <w:szCs w:val="22"/>
        </w:rPr>
        <w:t>proyectos de iniciativas de ley, decretos, reglamentos, acuerdos,</w:t>
      </w:r>
      <w:r w:rsidRPr="006856A1">
        <w:rPr>
          <w:rFonts w:ascii="Palatino Linotype" w:eastAsia="Palatino Linotype" w:hAnsi="Palatino Linotype" w:cs="Palatino Linotype"/>
          <w:b/>
          <w:i/>
          <w:sz w:val="22"/>
          <w:szCs w:val="22"/>
        </w:rPr>
        <w:t xml:space="preserve"> convenios y demás instrumentos legales que se requieran en asuntos competencia de la Secretaría de Movilidad, sus unidades administrativas y órgano desconcentrado.</w:t>
      </w:r>
    </w:p>
    <w:p w14:paraId="2F137FFE" w14:textId="77777777" w:rsidR="00886863" w:rsidRPr="006856A1" w:rsidRDefault="000D7E4C">
      <w:pPr>
        <w:spacing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Asimismo, respecto al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1A220373" w14:textId="77777777" w:rsidR="00886863" w:rsidRPr="006856A1" w:rsidRDefault="000D7E4C">
      <w:pPr>
        <w:spacing w:before="120" w:after="120"/>
        <w:ind w:left="567" w:right="851"/>
        <w:jc w:val="center"/>
        <w:rPr>
          <w:rFonts w:ascii="Palatino Linotype" w:eastAsia="Palatino Linotype" w:hAnsi="Palatino Linotype" w:cs="Palatino Linotype"/>
          <w:i/>
          <w:sz w:val="22"/>
          <w:szCs w:val="22"/>
        </w:rPr>
      </w:pPr>
      <w:r w:rsidRPr="006856A1">
        <w:rPr>
          <w:rFonts w:ascii="Palatino Linotype" w:eastAsia="Palatino Linotype" w:hAnsi="Palatino Linotype" w:cs="Palatino Linotype"/>
        </w:rPr>
        <w:t xml:space="preserve"> “</w:t>
      </w:r>
      <w:r w:rsidRPr="006856A1">
        <w:rPr>
          <w:rFonts w:ascii="Palatino Linotype" w:eastAsia="Palatino Linotype" w:hAnsi="Palatino Linotype" w:cs="Palatino Linotype"/>
          <w:b/>
          <w:i/>
          <w:sz w:val="22"/>
          <w:szCs w:val="22"/>
        </w:rPr>
        <w:t>HECHOS NEGATIVOS, NO SON SUSCEPTIBLES DE DEMOSTRACIÓN</w:t>
      </w:r>
      <w:r w:rsidRPr="006856A1">
        <w:rPr>
          <w:rFonts w:ascii="Palatino Linotype" w:eastAsia="Palatino Linotype" w:hAnsi="Palatino Linotype" w:cs="Palatino Linotype"/>
          <w:i/>
          <w:sz w:val="22"/>
          <w:szCs w:val="22"/>
        </w:rPr>
        <w:t>.</w:t>
      </w:r>
    </w:p>
    <w:p w14:paraId="25EB13E4" w14:textId="77777777" w:rsidR="00886863" w:rsidRPr="006856A1" w:rsidRDefault="000D7E4C">
      <w:pPr>
        <w:ind w:left="851" w:right="851"/>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4666E5BF" w14:textId="77777777" w:rsidR="00886863" w:rsidRPr="006856A1" w:rsidRDefault="00886863">
      <w:pPr>
        <w:ind w:left="851" w:right="851"/>
        <w:jc w:val="both"/>
        <w:rPr>
          <w:rFonts w:ascii="Palatino Linotype" w:eastAsia="Palatino Linotype" w:hAnsi="Palatino Linotype" w:cs="Palatino Linotype"/>
          <w:i/>
          <w:sz w:val="22"/>
          <w:szCs w:val="22"/>
        </w:rPr>
      </w:pPr>
    </w:p>
    <w:p w14:paraId="7488BB02" w14:textId="77777777" w:rsidR="00886863" w:rsidRPr="006856A1" w:rsidRDefault="000D7E4C">
      <w:pPr>
        <w:spacing w:before="120" w:after="120"/>
        <w:ind w:left="851" w:right="851"/>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 xml:space="preserve">Amparo en revisión 2022/61. José García </w:t>
      </w:r>
      <w:proofErr w:type="gramStart"/>
      <w:r w:rsidRPr="006856A1">
        <w:rPr>
          <w:rFonts w:ascii="Palatino Linotype" w:eastAsia="Palatino Linotype" w:hAnsi="Palatino Linotype" w:cs="Palatino Linotype"/>
          <w:i/>
          <w:sz w:val="22"/>
          <w:szCs w:val="22"/>
        </w:rPr>
        <w:t>Florín</w:t>
      </w:r>
      <w:proofErr w:type="gramEnd"/>
      <w:r w:rsidRPr="006856A1">
        <w:rPr>
          <w:rFonts w:ascii="Palatino Linotype" w:eastAsia="Palatino Linotype" w:hAnsi="Palatino Linotype" w:cs="Palatino Linotype"/>
          <w:i/>
          <w:sz w:val="22"/>
          <w:szCs w:val="22"/>
        </w:rPr>
        <w:t xml:space="preserve"> (Menor). 9 de octubre de 1961. Cinco votos. Ponente: José Rivera Pérez Campos.” (Sic)</w:t>
      </w:r>
    </w:p>
    <w:p w14:paraId="3C7B27C6"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Colmando con ello el derecho de acceso a la información pública del </w:t>
      </w:r>
      <w:r w:rsidRPr="006856A1">
        <w:rPr>
          <w:rFonts w:ascii="Palatino Linotype" w:eastAsia="Palatino Linotype" w:hAnsi="Palatino Linotype" w:cs="Palatino Linotype"/>
          <w:b/>
        </w:rPr>
        <w:t>RECURRENTE</w:t>
      </w:r>
      <w:r w:rsidRPr="006856A1">
        <w:rPr>
          <w:rFonts w:ascii="Palatino Linotype" w:eastAsia="Palatino Linotype" w:hAnsi="Palatino Linotype" w:cs="Palatino Linotype"/>
        </w:rPr>
        <w:t xml:space="preserve">, en cuanto al presente punto de análisis. </w:t>
      </w:r>
    </w:p>
    <w:p w14:paraId="5BB1AE12"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En otro orden de ideas, en cuanto punto de la solicitud señalado en el presente considerando con el número 2, relativo a:</w:t>
      </w:r>
    </w:p>
    <w:p w14:paraId="4A6FCBE5" w14:textId="77777777" w:rsidR="00886863" w:rsidRPr="006856A1" w:rsidRDefault="000D7E4C">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lastRenderedPageBreak/>
        <w:t xml:space="preserve">Los acuerdo y convenios realizados en los últimos cinco años de gobierno y la documentación que acredite los acuerdos, convenios. </w:t>
      </w:r>
    </w:p>
    <w:p w14:paraId="3DEDE47C"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La </w:t>
      </w:r>
      <w:proofErr w:type="gramStart"/>
      <w:r w:rsidRPr="006856A1">
        <w:rPr>
          <w:rFonts w:ascii="Palatino Linotype" w:eastAsia="Palatino Linotype" w:hAnsi="Palatino Linotype" w:cs="Palatino Linotype"/>
        </w:rPr>
        <w:t>Secretaria</w:t>
      </w:r>
      <w:proofErr w:type="gramEnd"/>
      <w:r w:rsidRPr="006856A1">
        <w:rPr>
          <w:rFonts w:ascii="Palatino Linotype" w:eastAsia="Palatino Linotype" w:hAnsi="Palatino Linotype" w:cs="Palatino Linotype"/>
        </w:rPr>
        <w:t xml:space="preserve"> particular del Secretario de Movilidad, señaló por lo que se refiere a acuerdos o convenios suscritos, hizo del conocimiento que dicha información es de carácter público y se puede consultar en la fracción XXXVII de la plataforma de Información Pública de Oficio Mexiquense (IPOMEX), “Convenios de coordinación, de concertación con el sector social o privado”, disponible en el siguiente link:</w:t>
      </w:r>
    </w:p>
    <w:p w14:paraId="6A635025"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https://ipomex.org.mx/ipo3/lgt/indice/SMOV/art_92_xxxvii.web</w:t>
      </w:r>
    </w:p>
    <w:p w14:paraId="7F06993E" w14:textId="77777777" w:rsidR="00886863" w:rsidRPr="006856A1" w:rsidRDefault="000D7E4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Sin embargo, al ingresar a dicho enlace electrónico nos arroja la siguiente información:</w:t>
      </w:r>
    </w:p>
    <w:p w14:paraId="3B31DEC1" w14:textId="77777777" w:rsidR="00886863" w:rsidRPr="006856A1" w:rsidRDefault="000D7E4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856A1">
        <w:rPr>
          <w:noProof/>
          <w:lang w:eastAsia="es-MX"/>
        </w:rPr>
        <w:drawing>
          <wp:inline distT="0" distB="0" distL="0" distR="0" wp14:anchorId="6D0AD72A" wp14:editId="53ED69FB">
            <wp:extent cx="5422900" cy="2381250"/>
            <wp:effectExtent l="0" t="0" r="0" b="0"/>
            <wp:docPr id="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l="14596" t="38423" r="38107" b="17924"/>
                    <a:stretch>
                      <a:fillRect/>
                    </a:stretch>
                  </pic:blipFill>
                  <pic:spPr>
                    <a:xfrm>
                      <a:off x="0" y="0"/>
                      <a:ext cx="5422900" cy="2381250"/>
                    </a:xfrm>
                    <a:prstGeom prst="rect">
                      <a:avLst/>
                    </a:prstGeom>
                    <a:ln/>
                  </pic:spPr>
                </pic:pic>
              </a:graphicData>
            </a:graphic>
          </wp:inline>
        </w:drawing>
      </w:r>
    </w:p>
    <w:p w14:paraId="033B5614" w14:textId="77777777" w:rsidR="00886863" w:rsidRPr="006856A1" w:rsidRDefault="000D7E4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En donde se advierten diversas irregularidades, la cual se señalan a continuación:</w:t>
      </w:r>
    </w:p>
    <w:p w14:paraId="1661E714" w14:textId="77777777" w:rsidR="00886863" w:rsidRPr="006856A1" w:rsidRDefault="000D7E4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-El particular requirió de los últimos cinco años, y de la liga sólo se advierten los años 2020, 2021 y 2022, y en atención a que la solicitud ingreso el pasado cuatro de </w:t>
      </w:r>
      <w:r w:rsidRPr="006856A1">
        <w:rPr>
          <w:rFonts w:ascii="Palatino Linotype" w:eastAsia="Palatino Linotype" w:hAnsi="Palatino Linotype" w:cs="Palatino Linotype"/>
        </w:rPr>
        <w:lastRenderedPageBreak/>
        <w:t>octubre del año 2022, estamos hablando que la información solicitada es desde el año 2018.</w:t>
      </w:r>
    </w:p>
    <w:p w14:paraId="44EAAB61" w14:textId="77777777" w:rsidR="00886863" w:rsidRPr="006856A1" w:rsidRDefault="000D7E4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-Por </w:t>
      </w:r>
      <w:proofErr w:type="gramStart"/>
      <w:r w:rsidRPr="006856A1">
        <w:rPr>
          <w:rFonts w:ascii="Palatino Linotype" w:eastAsia="Palatino Linotype" w:hAnsi="Palatino Linotype" w:cs="Palatino Linotype"/>
        </w:rPr>
        <w:t>ejemplo</w:t>
      </w:r>
      <w:proofErr w:type="gramEnd"/>
      <w:r w:rsidRPr="006856A1">
        <w:rPr>
          <w:rFonts w:ascii="Palatino Linotype" w:eastAsia="Palatino Linotype" w:hAnsi="Palatino Linotype" w:cs="Palatino Linotype"/>
        </w:rPr>
        <w:t xml:space="preserve"> al ingresar al año 2020, se advierte que 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no generó información, como se observa en la siguiente imagen:</w:t>
      </w:r>
      <w:r w:rsidRPr="006856A1">
        <w:rPr>
          <w:noProof/>
          <w:lang w:eastAsia="es-MX"/>
        </w:rPr>
        <mc:AlternateContent>
          <mc:Choice Requires="wpg">
            <w:drawing>
              <wp:anchor distT="0" distB="0" distL="114300" distR="114300" simplePos="0" relativeHeight="251663360" behindDoc="0" locked="0" layoutInCell="1" hidden="0" allowOverlap="1" wp14:anchorId="5607A89C" wp14:editId="7EDC4E1F">
                <wp:simplePos x="0" y="0"/>
                <wp:positionH relativeFrom="column">
                  <wp:posOffset>114300</wp:posOffset>
                </wp:positionH>
                <wp:positionV relativeFrom="paragraph">
                  <wp:posOffset>635000</wp:posOffset>
                </wp:positionV>
                <wp:extent cx="5299075" cy="1431925"/>
                <wp:effectExtent l="0" t="0" r="0" b="0"/>
                <wp:wrapNone/>
                <wp:docPr id="83" name="Conector recto de flecha 83"/>
                <wp:cNvGraphicFramePr/>
                <a:graphic xmlns:a="http://schemas.openxmlformats.org/drawingml/2006/main">
                  <a:graphicData uri="http://schemas.microsoft.com/office/word/2010/wordprocessingShape">
                    <wps:wsp>
                      <wps:cNvCnPr/>
                      <wps:spPr>
                        <a:xfrm>
                          <a:off x="2701225" y="3068800"/>
                          <a:ext cx="5289550" cy="14224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635000</wp:posOffset>
                </wp:positionV>
                <wp:extent cx="5299075" cy="1431925"/>
                <wp:effectExtent b="0" l="0" r="0" t="0"/>
                <wp:wrapNone/>
                <wp:docPr id="83" name="image13.png"/>
                <a:graphic>
                  <a:graphicData uri="http://schemas.openxmlformats.org/drawingml/2006/picture">
                    <pic:pic>
                      <pic:nvPicPr>
                        <pic:cNvPr id="0" name="image13.png"/>
                        <pic:cNvPicPr preferRelativeResize="0"/>
                      </pic:nvPicPr>
                      <pic:blipFill>
                        <a:blip r:embed="rId23"/>
                        <a:srcRect/>
                        <a:stretch>
                          <a:fillRect/>
                        </a:stretch>
                      </pic:blipFill>
                      <pic:spPr>
                        <a:xfrm>
                          <a:off x="0" y="0"/>
                          <a:ext cx="5299075" cy="1431925"/>
                        </a:xfrm>
                        <a:prstGeom prst="rect"/>
                        <a:ln/>
                      </pic:spPr>
                    </pic:pic>
                  </a:graphicData>
                </a:graphic>
              </wp:anchor>
            </w:drawing>
          </mc:Fallback>
        </mc:AlternateContent>
      </w:r>
    </w:p>
    <w:p w14:paraId="79BD9328" w14:textId="77777777" w:rsidR="00886863" w:rsidRPr="006856A1" w:rsidRDefault="00886863">
      <w:pPr>
        <w:pBdr>
          <w:top w:val="nil"/>
          <w:left w:val="nil"/>
          <w:bottom w:val="nil"/>
          <w:right w:val="nil"/>
          <w:between w:val="nil"/>
        </w:pBdr>
        <w:spacing w:before="240" w:after="240" w:line="360" w:lineRule="auto"/>
        <w:jc w:val="both"/>
      </w:pPr>
    </w:p>
    <w:p w14:paraId="78C36D73" w14:textId="77777777" w:rsidR="00886863" w:rsidRPr="006856A1" w:rsidRDefault="000D7E4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856A1">
        <w:rPr>
          <w:noProof/>
          <w:lang w:eastAsia="es-MX"/>
        </w:rPr>
        <w:lastRenderedPageBreak/>
        <w:drawing>
          <wp:inline distT="0" distB="0" distL="0" distR="0" wp14:anchorId="64ADF937" wp14:editId="013E99DC">
            <wp:extent cx="5334000" cy="6788150"/>
            <wp:effectExtent l="0" t="0" r="0" b="0"/>
            <wp:docPr id="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l="14142" t="10460" r="34035" b="8067"/>
                    <a:stretch>
                      <a:fillRect/>
                    </a:stretch>
                  </pic:blipFill>
                  <pic:spPr>
                    <a:xfrm>
                      <a:off x="0" y="0"/>
                      <a:ext cx="5334000" cy="6788150"/>
                    </a:xfrm>
                    <a:prstGeom prst="rect">
                      <a:avLst/>
                    </a:prstGeom>
                    <a:ln/>
                  </pic:spPr>
                </pic:pic>
              </a:graphicData>
            </a:graphic>
          </wp:inline>
        </w:drawing>
      </w:r>
    </w:p>
    <w:p w14:paraId="7C4AC1CB"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Los años 2021 y 2022 si contiene información, como se observa a continuación:</w:t>
      </w:r>
    </w:p>
    <w:p w14:paraId="5AF99409"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noProof/>
          <w:lang w:eastAsia="es-MX"/>
        </w:rPr>
        <w:lastRenderedPageBreak/>
        <w:drawing>
          <wp:inline distT="0" distB="0" distL="0" distR="0" wp14:anchorId="59A14F75" wp14:editId="1C7220BC">
            <wp:extent cx="5511800" cy="2927350"/>
            <wp:effectExtent l="0" t="0" r="0" b="0"/>
            <wp:docPr id="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l="20027" t="6840" r="37542" b="5852"/>
                    <a:stretch>
                      <a:fillRect/>
                    </a:stretch>
                  </pic:blipFill>
                  <pic:spPr>
                    <a:xfrm>
                      <a:off x="0" y="0"/>
                      <a:ext cx="5511800" cy="2927350"/>
                    </a:xfrm>
                    <a:prstGeom prst="rect">
                      <a:avLst/>
                    </a:prstGeom>
                    <a:ln/>
                  </pic:spPr>
                </pic:pic>
              </a:graphicData>
            </a:graphic>
          </wp:inline>
        </w:drawing>
      </w:r>
    </w:p>
    <w:p w14:paraId="33B110E3"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noProof/>
          <w:lang w:eastAsia="es-MX"/>
        </w:rPr>
        <w:drawing>
          <wp:inline distT="0" distB="0" distL="0" distR="0" wp14:anchorId="615E9A72" wp14:editId="0557F291">
            <wp:extent cx="5467350" cy="3886200"/>
            <wp:effectExtent l="0" t="0" r="0" b="0"/>
            <wp:docPr id="9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l="19913" t="8449" r="37090" b="5452"/>
                    <a:stretch>
                      <a:fillRect/>
                    </a:stretch>
                  </pic:blipFill>
                  <pic:spPr>
                    <a:xfrm>
                      <a:off x="0" y="0"/>
                      <a:ext cx="5467350" cy="3886200"/>
                    </a:xfrm>
                    <a:prstGeom prst="rect">
                      <a:avLst/>
                    </a:prstGeom>
                    <a:ln/>
                  </pic:spPr>
                </pic:pic>
              </a:graphicData>
            </a:graphic>
          </wp:inline>
        </w:drawing>
      </w:r>
    </w:p>
    <w:p w14:paraId="2AE1925B"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noProof/>
          <w:lang w:eastAsia="es-MX"/>
        </w:rPr>
        <w:lastRenderedPageBreak/>
        <w:drawing>
          <wp:inline distT="0" distB="0" distL="0" distR="0" wp14:anchorId="1A014E6A" wp14:editId="3F29F2A7">
            <wp:extent cx="5556250" cy="3505200"/>
            <wp:effectExtent l="0" t="0" r="0" b="0"/>
            <wp:docPr id="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l="19801" t="6637" r="37430" b="8872"/>
                    <a:stretch>
                      <a:fillRect/>
                    </a:stretch>
                  </pic:blipFill>
                  <pic:spPr>
                    <a:xfrm>
                      <a:off x="0" y="0"/>
                      <a:ext cx="5556250" cy="3505200"/>
                    </a:xfrm>
                    <a:prstGeom prst="rect">
                      <a:avLst/>
                    </a:prstGeom>
                    <a:ln/>
                  </pic:spPr>
                </pic:pic>
              </a:graphicData>
            </a:graphic>
          </wp:inline>
        </w:drawing>
      </w:r>
    </w:p>
    <w:p w14:paraId="2AB8883F"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noProof/>
          <w:lang w:eastAsia="es-MX"/>
        </w:rPr>
        <w:drawing>
          <wp:inline distT="0" distB="0" distL="0" distR="0" wp14:anchorId="474EC8B5" wp14:editId="3476B201">
            <wp:extent cx="5467350" cy="3384550"/>
            <wp:effectExtent l="0" t="0" r="0" b="0"/>
            <wp:docPr id="9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l="20113" t="8851" r="37401" b="6255"/>
                    <a:stretch>
                      <a:fillRect/>
                    </a:stretch>
                  </pic:blipFill>
                  <pic:spPr>
                    <a:xfrm>
                      <a:off x="0" y="0"/>
                      <a:ext cx="5467350" cy="3384550"/>
                    </a:xfrm>
                    <a:prstGeom prst="rect">
                      <a:avLst/>
                    </a:prstGeom>
                    <a:ln/>
                  </pic:spPr>
                </pic:pic>
              </a:graphicData>
            </a:graphic>
          </wp:inline>
        </w:drawing>
      </w:r>
    </w:p>
    <w:p w14:paraId="044FB4E7"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noProof/>
          <w:lang w:eastAsia="es-MX"/>
        </w:rPr>
        <w:lastRenderedPageBreak/>
        <w:drawing>
          <wp:inline distT="0" distB="0" distL="0" distR="0" wp14:anchorId="48979991" wp14:editId="7AEB3B45">
            <wp:extent cx="5391150" cy="3225800"/>
            <wp:effectExtent l="0" t="0" r="0" b="0"/>
            <wp:docPr id="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l="19801" t="7846" r="37203" b="6657"/>
                    <a:stretch>
                      <a:fillRect/>
                    </a:stretch>
                  </pic:blipFill>
                  <pic:spPr>
                    <a:xfrm>
                      <a:off x="0" y="0"/>
                      <a:ext cx="5391150" cy="3225800"/>
                    </a:xfrm>
                    <a:prstGeom prst="rect">
                      <a:avLst/>
                    </a:prstGeom>
                    <a:ln/>
                  </pic:spPr>
                </pic:pic>
              </a:graphicData>
            </a:graphic>
          </wp:inline>
        </w:drawing>
      </w:r>
    </w:p>
    <w:p w14:paraId="00DBB77F" w14:textId="77777777" w:rsidR="00886863" w:rsidRPr="006856A1" w:rsidRDefault="000D7E4C">
      <w:pPr>
        <w:pBdr>
          <w:top w:val="nil"/>
          <w:left w:val="nil"/>
          <w:bottom w:val="nil"/>
          <w:right w:val="nil"/>
          <w:between w:val="nil"/>
        </w:pBdr>
        <w:spacing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Incumpliendo con ello lo señalado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081B31BF" w14:textId="77777777" w:rsidR="00886863" w:rsidRPr="006856A1" w:rsidRDefault="00886863">
      <w:pPr>
        <w:pBdr>
          <w:top w:val="nil"/>
          <w:left w:val="nil"/>
          <w:bottom w:val="nil"/>
          <w:right w:val="nil"/>
          <w:between w:val="nil"/>
        </w:pBdr>
        <w:spacing w:line="360" w:lineRule="auto"/>
        <w:jc w:val="both"/>
        <w:rPr>
          <w:rFonts w:ascii="Palatino Linotype" w:eastAsia="Palatino Linotype" w:hAnsi="Palatino Linotype" w:cs="Palatino Linotype"/>
        </w:rPr>
      </w:pPr>
    </w:p>
    <w:p w14:paraId="16501F1E" w14:textId="77777777" w:rsidR="00886863" w:rsidRPr="006856A1" w:rsidRDefault="000D7E4C">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“Artículo 11.</w:t>
      </w:r>
      <w:r w:rsidRPr="006856A1">
        <w:rPr>
          <w:rFonts w:ascii="Palatino Linotype" w:eastAsia="Palatino Linotype" w:hAnsi="Palatino Linotype" w:cs="Palatino Linotype"/>
          <w:i/>
          <w:sz w:val="22"/>
          <w:szCs w:val="22"/>
        </w:rPr>
        <w:t xml:space="preserve"> </w:t>
      </w:r>
      <w:r w:rsidRPr="006856A1">
        <w:rPr>
          <w:rFonts w:ascii="Palatino Linotype" w:eastAsia="Palatino Linotype" w:hAnsi="Palatino Linotype" w:cs="Palatino Linotype"/>
          <w:b/>
          <w:i/>
          <w:sz w:val="22"/>
          <w:szCs w:val="22"/>
          <w:u w:val="single"/>
        </w:rPr>
        <w:t>En la generación, publicación y entrega de información se deberá garantizar que ésta sea accesible, actualizada, completa, congruente, confiable, verificable, veraz, integral, oportuna y expedita</w:t>
      </w:r>
      <w:r w:rsidRPr="006856A1">
        <w:rPr>
          <w:rFonts w:ascii="Palatino Linotype" w:eastAsia="Palatino Linotype" w:hAnsi="Palatino Linotype" w:cs="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1AC67FC1" w14:textId="77777777" w:rsidR="00886863" w:rsidRPr="006856A1" w:rsidRDefault="000D7E4C">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w:t>
      </w:r>
    </w:p>
    <w:p w14:paraId="4C1FD3A3" w14:textId="77777777" w:rsidR="00886863" w:rsidRPr="006856A1" w:rsidRDefault="00886863">
      <w:pPr>
        <w:pBdr>
          <w:top w:val="nil"/>
          <w:left w:val="nil"/>
          <w:bottom w:val="nil"/>
          <w:right w:val="nil"/>
          <w:between w:val="nil"/>
        </w:pBdr>
        <w:ind w:left="567" w:right="567"/>
        <w:jc w:val="both"/>
        <w:rPr>
          <w:rFonts w:ascii="Palatino Linotype" w:eastAsia="Palatino Linotype" w:hAnsi="Palatino Linotype" w:cs="Palatino Linotype"/>
          <w:i/>
          <w:sz w:val="22"/>
          <w:szCs w:val="22"/>
        </w:rPr>
      </w:pPr>
    </w:p>
    <w:p w14:paraId="7C06DF1A" w14:textId="77777777" w:rsidR="00886863" w:rsidRPr="006856A1" w:rsidRDefault="000D7E4C">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6856A1">
        <w:rPr>
          <w:rFonts w:ascii="Palatino Linotype" w:eastAsia="Palatino Linotype" w:hAnsi="Palatino Linotype" w:cs="Palatino Linotype"/>
          <w:b/>
          <w:i/>
          <w:sz w:val="22"/>
          <w:szCs w:val="22"/>
        </w:rPr>
        <w:lastRenderedPageBreak/>
        <w:t>Artículo 161.</w:t>
      </w:r>
      <w:r w:rsidRPr="006856A1">
        <w:rPr>
          <w:rFonts w:ascii="Palatino Linotype" w:eastAsia="Palatino Linotype" w:hAnsi="Palatino Linotype" w:cs="Palatino Linotype"/>
          <w:i/>
          <w:sz w:val="22"/>
          <w:szCs w:val="22"/>
        </w:rPr>
        <w:t xml:space="preserve"> </w:t>
      </w:r>
      <w:r w:rsidRPr="006856A1">
        <w:rPr>
          <w:rFonts w:ascii="Palatino Linotype" w:eastAsia="Palatino Linotype" w:hAnsi="Palatino Linotype" w:cs="Palatino Linotype"/>
          <w:b/>
          <w:i/>
          <w:sz w:val="22"/>
          <w:szCs w:val="22"/>
          <w:u w:val="single"/>
        </w:rPr>
        <w:t>Cuando la información requerida por el solicitante ya esté disponible al público</w:t>
      </w:r>
      <w:r w:rsidRPr="006856A1">
        <w:rPr>
          <w:rFonts w:ascii="Palatino Linotype" w:eastAsia="Palatino Linotype" w:hAnsi="Palatino Linotype" w:cs="Palatino Linotype"/>
          <w:i/>
          <w:sz w:val="22"/>
          <w:szCs w:val="22"/>
        </w:rPr>
        <w:t xml:space="preserve"> en medios impresos, tales como libros, compendios, trípticos, registros públicos, </w:t>
      </w:r>
      <w:r w:rsidRPr="006856A1">
        <w:rPr>
          <w:rFonts w:ascii="Palatino Linotype" w:eastAsia="Palatino Linotype" w:hAnsi="Palatino Linotype" w:cs="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2EA9EA86" w14:textId="77777777" w:rsidR="00886863" w:rsidRPr="006856A1" w:rsidRDefault="00886863">
      <w:pPr>
        <w:pBdr>
          <w:top w:val="nil"/>
          <w:left w:val="nil"/>
          <w:bottom w:val="nil"/>
          <w:right w:val="nil"/>
          <w:between w:val="nil"/>
        </w:pBdr>
        <w:spacing w:line="360" w:lineRule="auto"/>
        <w:jc w:val="both"/>
        <w:rPr>
          <w:rFonts w:ascii="Palatino Linotype" w:eastAsia="Palatino Linotype" w:hAnsi="Palatino Linotype" w:cs="Palatino Linotype"/>
        </w:rPr>
      </w:pPr>
    </w:p>
    <w:p w14:paraId="4796D6BE" w14:textId="77777777" w:rsidR="00886863" w:rsidRPr="006856A1" w:rsidRDefault="000D7E4C">
      <w:pPr>
        <w:pBdr>
          <w:top w:val="nil"/>
          <w:left w:val="nil"/>
          <w:bottom w:val="nil"/>
          <w:right w:val="nil"/>
          <w:between w:val="nil"/>
        </w:pBdr>
        <w:spacing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De los artículos transcritos se establecen las características que debe tener la información desde el momento de su generación, publicación y entrega; de igual manera se contempla el procedimiento a seguir por 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00B91C7B" w14:textId="77777777" w:rsidR="00886863" w:rsidRPr="006856A1" w:rsidRDefault="000D7E4C">
      <w:pPr>
        <w:numPr>
          <w:ilvl w:val="0"/>
          <w:numId w:val="8"/>
        </w:numPr>
        <w:pBdr>
          <w:top w:val="nil"/>
          <w:left w:val="nil"/>
          <w:bottom w:val="nil"/>
          <w:right w:val="nil"/>
          <w:between w:val="nil"/>
        </w:pBdr>
        <w:ind w:left="1134" w:hanging="567"/>
        <w:jc w:val="both"/>
        <w:rPr>
          <w:rFonts w:ascii="Palatino Linotype" w:eastAsia="Palatino Linotype" w:hAnsi="Palatino Linotype" w:cs="Palatino Linotype"/>
        </w:rPr>
      </w:pPr>
      <w:r w:rsidRPr="006856A1">
        <w:rPr>
          <w:rFonts w:ascii="Palatino Linotype" w:eastAsia="Palatino Linotype" w:hAnsi="Palatino Linotype" w:cs="Palatino Linotype"/>
        </w:rPr>
        <w:t>La fuente</w:t>
      </w:r>
    </w:p>
    <w:p w14:paraId="58864BE9" w14:textId="77777777" w:rsidR="00886863" w:rsidRPr="006856A1" w:rsidRDefault="000D7E4C">
      <w:pPr>
        <w:numPr>
          <w:ilvl w:val="0"/>
          <w:numId w:val="8"/>
        </w:numPr>
        <w:pBdr>
          <w:top w:val="nil"/>
          <w:left w:val="nil"/>
          <w:bottom w:val="nil"/>
          <w:right w:val="nil"/>
          <w:between w:val="nil"/>
        </w:pBdr>
        <w:ind w:left="1134" w:hanging="567"/>
        <w:jc w:val="both"/>
        <w:rPr>
          <w:rFonts w:ascii="Palatino Linotype" w:eastAsia="Palatino Linotype" w:hAnsi="Palatino Linotype" w:cs="Palatino Linotype"/>
        </w:rPr>
      </w:pPr>
      <w:r w:rsidRPr="006856A1">
        <w:rPr>
          <w:rFonts w:ascii="Palatino Linotype" w:eastAsia="Palatino Linotype" w:hAnsi="Palatino Linotype" w:cs="Palatino Linotype"/>
        </w:rPr>
        <w:t>El lugar y</w:t>
      </w:r>
    </w:p>
    <w:p w14:paraId="331B1073" w14:textId="77777777" w:rsidR="00886863" w:rsidRPr="006856A1" w:rsidRDefault="000D7E4C">
      <w:pPr>
        <w:numPr>
          <w:ilvl w:val="0"/>
          <w:numId w:val="8"/>
        </w:numPr>
        <w:pBdr>
          <w:top w:val="nil"/>
          <w:left w:val="nil"/>
          <w:bottom w:val="nil"/>
          <w:right w:val="nil"/>
          <w:between w:val="nil"/>
        </w:pBdr>
        <w:ind w:left="1134" w:hanging="567"/>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La forma </w:t>
      </w:r>
    </w:p>
    <w:p w14:paraId="3052D2D0" w14:textId="77777777" w:rsidR="00886863" w:rsidRPr="006856A1" w:rsidRDefault="00886863">
      <w:pPr>
        <w:pBdr>
          <w:top w:val="nil"/>
          <w:left w:val="nil"/>
          <w:bottom w:val="nil"/>
          <w:right w:val="nil"/>
          <w:between w:val="nil"/>
        </w:pBdr>
        <w:spacing w:line="360" w:lineRule="auto"/>
        <w:jc w:val="both"/>
        <w:rPr>
          <w:rFonts w:ascii="Palatino Linotype" w:eastAsia="Palatino Linotype" w:hAnsi="Palatino Linotype" w:cs="Palatino Linotype"/>
        </w:rPr>
      </w:pPr>
    </w:p>
    <w:p w14:paraId="746E3087" w14:textId="77777777" w:rsidR="00886863" w:rsidRPr="006856A1" w:rsidRDefault="000D7E4C">
      <w:pPr>
        <w:pBdr>
          <w:top w:val="nil"/>
          <w:left w:val="nil"/>
          <w:bottom w:val="nil"/>
          <w:right w:val="nil"/>
          <w:between w:val="nil"/>
        </w:pBdr>
        <w:spacing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Asimismo, se establece que la fuente de la información deberá ser:</w:t>
      </w:r>
    </w:p>
    <w:p w14:paraId="4248A95F" w14:textId="77777777" w:rsidR="00886863" w:rsidRPr="006856A1" w:rsidRDefault="000D7E4C">
      <w:pPr>
        <w:numPr>
          <w:ilvl w:val="0"/>
          <w:numId w:val="1"/>
        </w:numPr>
        <w:pBdr>
          <w:top w:val="nil"/>
          <w:left w:val="nil"/>
          <w:bottom w:val="nil"/>
          <w:right w:val="nil"/>
          <w:between w:val="nil"/>
        </w:pBdr>
        <w:ind w:left="1134" w:hanging="556"/>
        <w:jc w:val="both"/>
        <w:rPr>
          <w:rFonts w:ascii="Palatino Linotype" w:eastAsia="Palatino Linotype" w:hAnsi="Palatino Linotype" w:cs="Palatino Linotype"/>
        </w:rPr>
      </w:pPr>
      <w:r w:rsidRPr="006856A1">
        <w:rPr>
          <w:rFonts w:ascii="Palatino Linotype" w:eastAsia="Palatino Linotype" w:hAnsi="Palatino Linotype" w:cs="Palatino Linotype"/>
        </w:rPr>
        <w:t>Precisa</w:t>
      </w:r>
    </w:p>
    <w:p w14:paraId="789684F0" w14:textId="77777777" w:rsidR="00886863" w:rsidRPr="006856A1" w:rsidRDefault="000D7E4C">
      <w:pPr>
        <w:numPr>
          <w:ilvl w:val="0"/>
          <w:numId w:val="1"/>
        </w:numPr>
        <w:pBdr>
          <w:top w:val="nil"/>
          <w:left w:val="nil"/>
          <w:bottom w:val="nil"/>
          <w:right w:val="nil"/>
          <w:between w:val="nil"/>
        </w:pBdr>
        <w:ind w:left="1134" w:hanging="556"/>
        <w:jc w:val="both"/>
        <w:rPr>
          <w:rFonts w:ascii="Palatino Linotype" w:eastAsia="Palatino Linotype" w:hAnsi="Palatino Linotype" w:cs="Palatino Linotype"/>
        </w:rPr>
      </w:pPr>
      <w:r w:rsidRPr="006856A1">
        <w:rPr>
          <w:rFonts w:ascii="Palatino Linotype" w:eastAsia="Palatino Linotype" w:hAnsi="Palatino Linotype" w:cs="Palatino Linotype"/>
        </w:rPr>
        <w:t>Concreta</w:t>
      </w:r>
    </w:p>
    <w:p w14:paraId="4176ECD0" w14:textId="77777777" w:rsidR="00886863" w:rsidRPr="006856A1" w:rsidRDefault="000D7E4C">
      <w:pPr>
        <w:numPr>
          <w:ilvl w:val="0"/>
          <w:numId w:val="1"/>
        </w:numPr>
        <w:pBdr>
          <w:top w:val="nil"/>
          <w:left w:val="nil"/>
          <w:bottom w:val="nil"/>
          <w:right w:val="nil"/>
          <w:between w:val="nil"/>
        </w:pBdr>
        <w:ind w:left="1134" w:hanging="556"/>
        <w:jc w:val="both"/>
        <w:rPr>
          <w:rFonts w:ascii="Palatino Linotype" w:eastAsia="Palatino Linotype" w:hAnsi="Palatino Linotype" w:cs="Palatino Linotype"/>
        </w:rPr>
      </w:pPr>
      <w:r w:rsidRPr="006856A1">
        <w:rPr>
          <w:rFonts w:ascii="Palatino Linotype" w:eastAsia="Palatino Linotype" w:hAnsi="Palatino Linotype" w:cs="Palatino Linotype"/>
          <w:b/>
        </w:rPr>
        <w:t>Y no debe implicar que el solicitante realice una búsqueda en toda la información que se encuentre disponible</w:t>
      </w:r>
      <w:r w:rsidRPr="006856A1">
        <w:rPr>
          <w:rFonts w:ascii="Palatino Linotype" w:eastAsia="Palatino Linotype" w:hAnsi="Palatino Linotype" w:cs="Palatino Linotype"/>
        </w:rPr>
        <w:t>.</w:t>
      </w:r>
    </w:p>
    <w:p w14:paraId="0A67CAB2" w14:textId="77777777" w:rsidR="00886863" w:rsidRPr="006856A1" w:rsidRDefault="00886863">
      <w:pPr>
        <w:pBdr>
          <w:top w:val="nil"/>
          <w:left w:val="nil"/>
          <w:bottom w:val="nil"/>
          <w:right w:val="nil"/>
          <w:between w:val="nil"/>
        </w:pBdr>
        <w:spacing w:line="360" w:lineRule="auto"/>
        <w:jc w:val="both"/>
        <w:rPr>
          <w:rFonts w:ascii="Palatino Linotype" w:eastAsia="Palatino Linotype" w:hAnsi="Palatino Linotype" w:cs="Palatino Linotype"/>
        </w:rPr>
      </w:pPr>
    </w:p>
    <w:p w14:paraId="4AD7CE0E" w14:textId="77777777" w:rsidR="00886863" w:rsidRPr="006856A1" w:rsidRDefault="000D7E4C">
      <w:pPr>
        <w:pBdr>
          <w:top w:val="nil"/>
          <w:left w:val="nil"/>
          <w:bottom w:val="nil"/>
          <w:right w:val="nil"/>
          <w:between w:val="nil"/>
        </w:pBdr>
        <w:spacing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Imperativos legales que establecen el procedimiento que debe seguir 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xml:space="preserve"> para que pueda tomarse como válida su orientación sobre la forma en que puede consultar la información requerida, y que, en el caso en concreto, no </w:t>
      </w:r>
      <w:r w:rsidRPr="006856A1">
        <w:rPr>
          <w:rFonts w:ascii="Palatino Linotype" w:eastAsia="Palatino Linotype" w:hAnsi="Palatino Linotype" w:cs="Palatino Linotype"/>
        </w:rPr>
        <w:lastRenderedPageBreak/>
        <w:t xml:space="preserve">acontece; ello porque 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xml:space="preserve"> se limitó a indicar la dirección electrónica de su página oficial, sin que señalara puntualmente el procedimiento que el particular debe seguir para acceder a la información requerida, lo que implica que  la fuente no es precisa y no es concreta, sino por el contrario ésta resulta abstracta y genera incertidumbre lo que a todas luces transgrede el numeral citado.</w:t>
      </w:r>
    </w:p>
    <w:p w14:paraId="5408BC30"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Por lo que se determina que la información entregada en respuesta es incompleta; sin embargo, a través del Informe Justificado el </w:t>
      </w:r>
      <w:proofErr w:type="gramStart"/>
      <w:r w:rsidRPr="006856A1">
        <w:rPr>
          <w:rFonts w:ascii="Palatino Linotype" w:eastAsia="Palatino Linotype" w:hAnsi="Palatino Linotype" w:cs="Palatino Linotype"/>
        </w:rPr>
        <w:t>Director</w:t>
      </w:r>
      <w:proofErr w:type="gramEnd"/>
      <w:r w:rsidRPr="006856A1">
        <w:rPr>
          <w:rFonts w:ascii="Palatino Linotype" w:eastAsia="Palatino Linotype" w:hAnsi="Palatino Linotype" w:cs="Palatino Linotype"/>
        </w:rPr>
        <w:t xml:space="preserve"> de Asuntos Jurídicos de la Secretaría de Movilidad, remitió los convenios celebrados en los últimos cinco años suscritos por el Titular de la Secretaría; remitiendo 14 convenios, como se observa en la siguiente imagen:</w:t>
      </w:r>
    </w:p>
    <w:p w14:paraId="6E2853C1"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noProof/>
          <w:lang w:eastAsia="es-MX"/>
        </w:rPr>
        <w:drawing>
          <wp:inline distT="0" distB="0" distL="0" distR="0" wp14:anchorId="2D4DBFFA" wp14:editId="1ACAA1AE">
            <wp:extent cx="5187950" cy="3898900"/>
            <wp:effectExtent l="0" t="0" r="0" b="0"/>
            <wp:docPr id="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l="15162" t="14685" r="76352" b="42667"/>
                    <a:stretch>
                      <a:fillRect/>
                    </a:stretch>
                  </pic:blipFill>
                  <pic:spPr>
                    <a:xfrm>
                      <a:off x="0" y="0"/>
                      <a:ext cx="5187950" cy="3898900"/>
                    </a:xfrm>
                    <a:prstGeom prst="rect">
                      <a:avLst/>
                    </a:prstGeom>
                    <a:ln/>
                  </pic:spPr>
                </pic:pic>
              </a:graphicData>
            </a:graphic>
          </wp:inline>
        </w:drawing>
      </w:r>
    </w:p>
    <w:p w14:paraId="1C21F68C" w14:textId="77777777" w:rsidR="00886863" w:rsidRPr="006856A1" w:rsidRDefault="000D7E4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lastRenderedPageBreak/>
        <w:t>Sin embargo, al tratarse de un archivo “zip”, el cual compila información comprimida, no se pudo poner la vista por contener información que es considerada como confidencial en específico los convenios marcados con el número 7 y 12, lo que se precisara en el apartado de versión pública, para mejor referencia.</w:t>
      </w:r>
    </w:p>
    <w:p w14:paraId="5DFC0DD5" w14:textId="77777777" w:rsidR="00886863" w:rsidRPr="006856A1" w:rsidRDefault="000D7E4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Ahora bien, y toda vez que la información solicitada se trata una obligación de transparencia en términos de lo señalado por el artículo 92 fracción XXXII de la Ley de Transparencia y Acceso a la Información Pública del Estado de México y Municipios, que señala:</w:t>
      </w:r>
    </w:p>
    <w:p w14:paraId="29AB8E54" w14:textId="77777777" w:rsidR="00886863" w:rsidRPr="006856A1" w:rsidRDefault="000D7E4C">
      <w:pPr>
        <w:ind w:left="851" w:right="851"/>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5800036" w14:textId="77777777" w:rsidR="00886863" w:rsidRPr="006856A1" w:rsidRDefault="000D7E4C">
      <w:pPr>
        <w:ind w:left="851" w:right="851"/>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w:t>
      </w:r>
    </w:p>
    <w:p w14:paraId="0A94ED57" w14:textId="77777777" w:rsidR="00886863" w:rsidRPr="006856A1" w:rsidRDefault="000D7E4C">
      <w:pPr>
        <w:ind w:left="851" w:right="851"/>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roofErr w:type="gramStart"/>
      <w:r w:rsidRPr="006856A1">
        <w:rPr>
          <w:rFonts w:ascii="Palatino Linotype" w:eastAsia="Palatino Linotype" w:hAnsi="Palatino Linotype" w:cs="Palatino Linotype"/>
          <w:i/>
          <w:sz w:val="22"/>
          <w:szCs w:val="22"/>
        </w:rPr>
        <w:t>…”(</w:t>
      </w:r>
      <w:proofErr w:type="gramEnd"/>
      <w:r w:rsidRPr="006856A1">
        <w:rPr>
          <w:rFonts w:ascii="Palatino Linotype" w:eastAsia="Palatino Linotype" w:hAnsi="Palatino Linotype" w:cs="Palatino Linotype"/>
          <w:i/>
          <w:sz w:val="22"/>
          <w:szCs w:val="22"/>
        </w:rPr>
        <w:t>Sic)</w:t>
      </w:r>
    </w:p>
    <w:p w14:paraId="0E61CE4B" w14:textId="77777777" w:rsidR="00886863" w:rsidRPr="006856A1" w:rsidRDefault="000D7E4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Lo procedente es ordenar los convenios realizados por la Secretaría de Movilidad, faltantes, remitidos en informe justificado y en versión pública conforme a lo señalado por el considerando quinto del presente fallo. </w:t>
      </w:r>
    </w:p>
    <w:p w14:paraId="5933C2C0" w14:textId="77777777" w:rsidR="00886863" w:rsidRPr="006856A1" w:rsidRDefault="000D7E4C">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rPr>
      </w:pPr>
      <w:r w:rsidRPr="006856A1">
        <w:rPr>
          <w:rFonts w:ascii="Palatino Linotype" w:eastAsia="Palatino Linotype" w:hAnsi="Palatino Linotype" w:cs="Palatino Linotype"/>
          <w:b/>
        </w:rPr>
        <w:t>Recurso de Revisión 16396/INFOEM/IP/RR/2022:</w:t>
      </w:r>
    </w:p>
    <w:p w14:paraId="31C31FBC" w14:textId="77777777" w:rsidR="00886863" w:rsidRPr="006856A1" w:rsidRDefault="000D7E4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En cuanto al punto 3 de la solicitud, en donde se requirió:</w:t>
      </w:r>
    </w:p>
    <w:p w14:paraId="25A53CED" w14:textId="77777777" w:rsidR="00886863" w:rsidRPr="006856A1" w:rsidRDefault="000D7E4C">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lastRenderedPageBreak/>
        <w:t xml:space="preserve">Todos los acuerdos y convenios firmados entre la Secretaría de </w:t>
      </w:r>
      <w:r w:rsidRPr="006856A1">
        <w:rPr>
          <w:rFonts w:ascii="Palatino Linotype" w:eastAsia="Palatino Linotype" w:hAnsi="Palatino Linotype" w:cs="Palatino Linotype"/>
          <w:sz w:val="22"/>
          <w:szCs w:val="22"/>
        </w:rPr>
        <w:t>Movilidad</w:t>
      </w:r>
      <w:r w:rsidRPr="006856A1">
        <w:rPr>
          <w:rFonts w:ascii="Palatino Linotype" w:eastAsia="Palatino Linotype" w:hAnsi="Palatino Linotype" w:cs="Palatino Linotype"/>
        </w:rPr>
        <w:t xml:space="preserve"> y los Concesionarios derivados de las manifestaciones, bloqueos, etc., para mejorar el servicio.</w:t>
      </w:r>
    </w:p>
    <w:p w14:paraId="4F1F0A77" w14:textId="77777777" w:rsidR="00886863" w:rsidRPr="006856A1" w:rsidRDefault="000D7E4C">
      <w:pPr>
        <w:spacing w:before="240" w:line="360" w:lineRule="auto"/>
        <w:jc w:val="both"/>
        <w:rPr>
          <w:rFonts w:ascii="Palatino Linotype" w:eastAsia="Palatino Linotype" w:hAnsi="Palatino Linotype" w:cs="Palatino Linotype"/>
        </w:rPr>
      </w:pPr>
      <w:bookmarkStart w:id="3" w:name="_heading=h.3znysh7" w:colFirst="0" w:colLast="0"/>
      <w:bookmarkEnd w:id="3"/>
      <w:r w:rsidRPr="006856A1">
        <w:rPr>
          <w:rFonts w:ascii="Palatino Linotype" w:eastAsia="Palatino Linotype" w:hAnsi="Palatino Linotype" w:cs="Palatino Linotype"/>
        </w:rPr>
        <w:t xml:space="preserve">En ese sentido, para analizar la respuesta y esclarecer las áreas del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que se pronunciaron, se procede a realizar el presente cuadro comparativo:</w:t>
      </w:r>
    </w:p>
    <w:p w14:paraId="74E1642C" w14:textId="77777777" w:rsidR="00886863" w:rsidRPr="006856A1" w:rsidRDefault="00886863">
      <w:pPr>
        <w:jc w:val="both"/>
        <w:rPr>
          <w:rFonts w:ascii="Palatino Linotype" w:eastAsia="Palatino Linotype" w:hAnsi="Palatino Linotype" w:cs="Palatino Linotype"/>
          <w:sz w:val="16"/>
          <w:szCs w:val="16"/>
        </w:rPr>
      </w:pPr>
    </w:p>
    <w:p w14:paraId="05CCF03D" w14:textId="77777777" w:rsidR="00886863" w:rsidRPr="006856A1" w:rsidRDefault="00886863">
      <w:pPr>
        <w:spacing w:after="240"/>
        <w:jc w:val="both"/>
        <w:rPr>
          <w:rFonts w:ascii="Palatino Linotype" w:eastAsia="Palatino Linotype" w:hAnsi="Palatino Linotype" w:cs="Palatino Linotype"/>
          <w:sz w:val="16"/>
          <w:szCs w:val="16"/>
        </w:rPr>
      </w:pPr>
    </w:p>
    <w:tbl>
      <w:tblPr>
        <w:tblStyle w:val="af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6856A1" w:rsidRPr="006856A1" w14:paraId="56E23003" w14:textId="77777777">
        <w:tc>
          <w:tcPr>
            <w:tcW w:w="2942" w:type="dxa"/>
          </w:tcPr>
          <w:p w14:paraId="2228F834" w14:textId="77777777" w:rsidR="00886863" w:rsidRPr="006856A1" w:rsidRDefault="000D7E4C">
            <w:pPr>
              <w:spacing w:before="240"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ÁREA</w:t>
            </w:r>
          </w:p>
        </w:tc>
        <w:tc>
          <w:tcPr>
            <w:tcW w:w="2943" w:type="dxa"/>
          </w:tcPr>
          <w:p w14:paraId="18C6A488" w14:textId="77777777" w:rsidR="00886863" w:rsidRPr="006856A1" w:rsidRDefault="000D7E4C">
            <w:pPr>
              <w:spacing w:before="240"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RESPUESTA</w:t>
            </w:r>
          </w:p>
        </w:tc>
        <w:tc>
          <w:tcPr>
            <w:tcW w:w="2943" w:type="dxa"/>
          </w:tcPr>
          <w:p w14:paraId="17A2AD61" w14:textId="77777777" w:rsidR="00886863" w:rsidRPr="006856A1" w:rsidRDefault="000D7E4C">
            <w:pPr>
              <w:spacing w:before="240"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COLMA</w:t>
            </w:r>
          </w:p>
        </w:tc>
      </w:tr>
      <w:tr w:rsidR="006856A1" w:rsidRPr="006856A1" w14:paraId="5779D6A1" w14:textId="77777777">
        <w:tc>
          <w:tcPr>
            <w:tcW w:w="2942" w:type="dxa"/>
          </w:tcPr>
          <w:p w14:paraId="3E58D1C2"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-Subsecretaria de Movilidad:</w:t>
            </w:r>
          </w:p>
          <w:p w14:paraId="7073E42D" w14:textId="77777777" w:rsidR="00886863" w:rsidRPr="006856A1" w:rsidRDefault="00886863">
            <w:pPr>
              <w:spacing w:after="240"/>
              <w:jc w:val="both"/>
              <w:rPr>
                <w:rFonts w:ascii="Palatino Linotype" w:eastAsia="Palatino Linotype" w:hAnsi="Palatino Linotype" w:cs="Palatino Linotype"/>
                <w:sz w:val="16"/>
                <w:szCs w:val="16"/>
              </w:rPr>
            </w:pPr>
          </w:p>
        </w:tc>
        <w:tc>
          <w:tcPr>
            <w:tcW w:w="2943" w:type="dxa"/>
          </w:tcPr>
          <w:p w14:paraId="29059759"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 xml:space="preserve">Informó que esta unidad administrativa no tiene registrada ninguna manifestación que involucre la atención directa del subsecretario de Movilidad, en términos del fundamento legal que señaló. </w:t>
            </w:r>
          </w:p>
          <w:p w14:paraId="568BF4B1" w14:textId="77777777" w:rsidR="00886863" w:rsidRPr="006856A1" w:rsidRDefault="00886863">
            <w:pPr>
              <w:spacing w:after="240"/>
              <w:jc w:val="both"/>
              <w:rPr>
                <w:rFonts w:ascii="Palatino Linotype" w:eastAsia="Palatino Linotype" w:hAnsi="Palatino Linotype" w:cs="Palatino Linotype"/>
                <w:sz w:val="16"/>
                <w:szCs w:val="16"/>
              </w:rPr>
            </w:pPr>
          </w:p>
        </w:tc>
        <w:tc>
          <w:tcPr>
            <w:tcW w:w="2943" w:type="dxa"/>
          </w:tcPr>
          <w:p w14:paraId="52370F74"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 xml:space="preserve">Sí </w:t>
            </w:r>
          </w:p>
          <w:p w14:paraId="2558B739" w14:textId="77777777" w:rsidR="00886863" w:rsidRPr="006856A1" w:rsidRDefault="000D7E4C">
            <w:pPr>
              <w:spacing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(hecho negativo)</w:t>
            </w:r>
          </w:p>
        </w:tc>
      </w:tr>
      <w:tr w:rsidR="006856A1" w:rsidRPr="006856A1" w14:paraId="400AEAF1" w14:textId="77777777">
        <w:tc>
          <w:tcPr>
            <w:tcW w:w="2942" w:type="dxa"/>
          </w:tcPr>
          <w:p w14:paraId="782BBEEB"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Dirección General de Movilidad Zona I:</w:t>
            </w:r>
          </w:p>
          <w:p w14:paraId="414834CF" w14:textId="77777777" w:rsidR="00886863" w:rsidRPr="006856A1" w:rsidRDefault="00886863">
            <w:pPr>
              <w:spacing w:after="240"/>
              <w:jc w:val="both"/>
              <w:rPr>
                <w:rFonts w:ascii="Palatino Linotype" w:eastAsia="Palatino Linotype" w:hAnsi="Palatino Linotype" w:cs="Palatino Linotype"/>
                <w:sz w:val="16"/>
                <w:szCs w:val="16"/>
              </w:rPr>
            </w:pPr>
          </w:p>
        </w:tc>
        <w:tc>
          <w:tcPr>
            <w:tcW w:w="2943" w:type="dxa"/>
          </w:tcPr>
          <w:p w14:paraId="0A1EB15C" w14:textId="77777777" w:rsidR="00886863" w:rsidRPr="006856A1" w:rsidRDefault="000D7E4C">
            <w:pPr>
              <w:spacing w:before="240"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 xml:space="preserve">Informó que después de haber realizado una búsqueda exhaustiva dentro de los </w:t>
            </w:r>
            <w:proofErr w:type="gramStart"/>
            <w:r w:rsidRPr="006856A1">
              <w:rPr>
                <w:rFonts w:ascii="Palatino Linotype" w:eastAsia="Palatino Linotype" w:hAnsi="Palatino Linotype" w:cs="Palatino Linotype"/>
                <w:sz w:val="16"/>
                <w:szCs w:val="16"/>
              </w:rPr>
              <w:t>expediente físicos</w:t>
            </w:r>
            <w:proofErr w:type="gramEnd"/>
            <w:r w:rsidRPr="006856A1">
              <w:rPr>
                <w:rFonts w:ascii="Palatino Linotype" w:eastAsia="Palatino Linotype" w:hAnsi="Palatino Linotype" w:cs="Palatino Linotype"/>
                <w:sz w:val="16"/>
                <w:szCs w:val="16"/>
              </w:rPr>
              <w:t xml:space="preserve"> que conforman esta Dirección General de Movilidad Zona I, así como sus delegaciones respectivas, durante el periodo comprendido del cinco de octubre del año dos mil veintiuno al cinco de octubre del año dos mil veintidós, no se localizó documentación alguna relacionado con la solicitud de información.</w:t>
            </w:r>
          </w:p>
        </w:tc>
        <w:tc>
          <w:tcPr>
            <w:tcW w:w="2943" w:type="dxa"/>
          </w:tcPr>
          <w:p w14:paraId="5686C6D3"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 xml:space="preserve">Sí </w:t>
            </w:r>
          </w:p>
          <w:p w14:paraId="0B867388" w14:textId="77777777" w:rsidR="00886863" w:rsidRPr="006856A1" w:rsidRDefault="000D7E4C">
            <w:pPr>
              <w:spacing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(hecho negativo)</w:t>
            </w:r>
          </w:p>
        </w:tc>
      </w:tr>
      <w:tr w:rsidR="006856A1" w:rsidRPr="006856A1" w14:paraId="70CC3D01" w14:textId="77777777">
        <w:tc>
          <w:tcPr>
            <w:tcW w:w="2942" w:type="dxa"/>
          </w:tcPr>
          <w:p w14:paraId="7DE404C7"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Dirección General de Movilidad Zona II:</w:t>
            </w:r>
          </w:p>
          <w:p w14:paraId="2F982F58" w14:textId="77777777" w:rsidR="00886863" w:rsidRPr="006856A1" w:rsidRDefault="00886863">
            <w:pPr>
              <w:spacing w:after="240"/>
              <w:jc w:val="both"/>
              <w:rPr>
                <w:rFonts w:ascii="Palatino Linotype" w:eastAsia="Palatino Linotype" w:hAnsi="Palatino Linotype" w:cs="Palatino Linotype"/>
                <w:sz w:val="16"/>
                <w:szCs w:val="16"/>
              </w:rPr>
            </w:pPr>
          </w:p>
        </w:tc>
        <w:tc>
          <w:tcPr>
            <w:tcW w:w="2943" w:type="dxa"/>
          </w:tcPr>
          <w:p w14:paraId="7C5D0FEB"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 xml:space="preserve">Informó que dentro de la circunscripción territorial de esta Dirección General de Movilidad Zona II, únicamente se ha presentado un bloqueo, el cual se originó en fecha 4 de abril del año en curso, misma que fue atendida por el Director General de Movilidad Zona II, por instrucciones </w:t>
            </w:r>
            <w:r w:rsidRPr="006856A1">
              <w:rPr>
                <w:rFonts w:ascii="Palatino Linotype" w:eastAsia="Palatino Linotype" w:hAnsi="Palatino Linotype" w:cs="Palatino Linotype"/>
                <w:sz w:val="16"/>
                <w:szCs w:val="16"/>
              </w:rPr>
              <w:lastRenderedPageBreak/>
              <w:t xml:space="preserve">del Titular del ramo y finalmente indicó que tras realizar una búsqueda exhaustiva en los archivos de esta unidad administrativa, no se localizaron documentos relacionados con acuerdos o convenios concernientes a esta eventualidad.  </w:t>
            </w:r>
          </w:p>
          <w:p w14:paraId="1938991E" w14:textId="77777777" w:rsidR="00886863" w:rsidRPr="006856A1" w:rsidRDefault="00886863">
            <w:pPr>
              <w:spacing w:after="240"/>
              <w:jc w:val="both"/>
              <w:rPr>
                <w:rFonts w:ascii="Palatino Linotype" w:eastAsia="Palatino Linotype" w:hAnsi="Palatino Linotype" w:cs="Palatino Linotype"/>
                <w:sz w:val="16"/>
                <w:szCs w:val="16"/>
              </w:rPr>
            </w:pPr>
          </w:p>
        </w:tc>
        <w:tc>
          <w:tcPr>
            <w:tcW w:w="2943" w:type="dxa"/>
          </w:tcPr>
          <w:p w14:paraId="2B56D95C"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lastRenderedPageBreak/>
              <w:t xml:space="preserve">Sí </w:t>
            </w:r>
          </w:p>
          <w:p w14:paraId="3DDD6082" w14:textId="77777777" w:rsidR="00886863" w:rsidRPr="006856A1" w:rsidRDefault="000D7E4C">
            <w:pPr>
              <w:spacing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(hecho negativo)</w:t>
            </w:r>
          </w:p>
        </w:tc>
      </w:tr>
      <w:tr w:rsidR="006856A1" w:rsidRPr="006856A1" w14:paraId="46EAF2E3" w14:textId="77777777">
        <w:tc>
          <w:tcPr>
            <w:tcW w:w="2942" w:type="dxa"/>
          </w:tcPr>
          <w:p w14:paraId="664D5123"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Dirección General de Movilidad Zona III:</w:t>
            </w:r>
          </w:p>
          <w:p w14:paraId="3F2E9CA2" w14:textId="77777777" w:rsidR="00886863" w:rsidRPr="006856A1" w:rsidRDefault="00886863">
            <w:pPr>
              <w:spacing w:after="240"/>
              <w:jc w:val="both"/>
              <w:rPr>
                <w:rFonts w:ascii="Palatino Linotype" w:eastAsia="Palatino Linotype" w:hAnsi="Palatino Linotype" w:cs="Palatino Linotype"/>
                <w:sz w:val="16"/>
                <w:szCs w:val="16"/>
              </w:rPr>
            </w:pPr>
          </w:p>
        </w:tc>
        <w:tc>
          <w:tcPr>
            <w:tcW w:w="2943" w:type="dxa"/>
          </w:tcPr>
          <w:p w14:paraId="7A3BC26C"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Informó que esta dirección General de Movilidad Zona III atendió por instrucciones de la Subsecretaría de Movilidad una manifestación realizada el día miércoles tres de agosto del año dos mil veintidós, en zona III.</w:t>
            </w:r>
          </w:p>
          <w:p w14:paraId="619EA5B0" w14:textId="77777777" w:rsidR="00886863" w:rsidRPr="006856A1" w:rsidRDefault="000D7E4C">
            <w:pPr>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 xml:space="preserve">Asimismo, indicó </w:t>
            </w:r>
            <w:proofErr w:type="gramStart"/>
            <w:r w:rsidRPr="006856A1">
              <w:rPr>
                <w:rFonts w:ascii="Palatino Linotype" w:eastAsia="Palatino Linotype" w:hAnsi="Palatino Linotype" w:cs="Palatino Linotype"/>
                <w:sz w:val="16"/>
                <w:szCs w:val="16"/>
              </w:rPr>
              <w:t>que</w:t>
            </w:r>
            <w:proofErr w:type="gramEnd"/>
            <w:r w:rsidRPr="006856A1">
              <w:rPr>
                <w:rFonts w:ascii="Palatino Linotype" w:eastAsia="Palatino Linotype" w:hAnsi="Palatino Linotype" w:cs="Palatino Linotype"/>
                <w:sz w:val="16"/>
                <w:szCs w:val="16"/>
              </w:rPr>
              <w:t xml:space="preserve"> de una búsqueda exhaustiva en el archivo de esta Unidad Administrativa, no se encontraron los acuerdos y convenios firmados entre la Secretaría de Movilidad y Concesionarios, con motivo de las manifestaciones, bloqueos, etc., para mejorar el servicio. </w:t>
            </w:r>
          </w:p>
          <w:p w14:paraId="1E4745E7" w14:textId="77777777" w:rsidR="00886863" w:rsidRPr="006856A1" w:rsidRDefault="00886863">
            <w:pPr>
              <w:spacing w:after="240"/>
              <w:jc w:val="both"/>
              <w:rPr>
                <w:rFonts w:ascii="Palatino Linotype" w:eastAsia="Palatino Linotype" w:hAnsi="Palatino Linotype" w:cs="Palatino Linotype"/>
                <w:sz w:val="16"/>
                <w:szCs w:val="16"/>
              </w:rPr>
            </w:pPr>
          </w:p>
        </w:tc>
        <w:tc>
          <w:tcPr>
            <w:tcW w:w="2943" w:type="dxa"/>
          </w:tcPr>
          <w:p w14:paraId="2F517726"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 xml:space="preserve">Sí </w:t>
            </w:r>
          </w:p>
          <w:p w14:paraId="6354CA8A" w14:textId="77777777" w:rsidR="00886863" w:rsidRPr="006856A1" w:rsidRDefault="000D7E4C">
            <w:pPr>
              <w:spacing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(hecho negativo)</w:t>
            </w:r>
          </w:p>
        </w:tc>
      </w:tr>
      <w:tr w:rsidR="006856A1" w:rsidRPr="006856A1" w14:paraId="70708663" w14:textId="77777777">
        <w:tc>
          <w:tcPr>
            <w:tcW w:w="2942" w:type="dxa"/>
          </w:tcPr>
          <w:p w14:paraId="3E74D7BD" w14:textId="77777777" w:rsidR="00886863" w:rsidRPr="006856A1" w:rsidRDefault="000D7E4C">
            <w:pPr>
              <w:spacing w:before="240"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Dirección General de Movilidad Zona IV</w:t>
            </w:r>
          </w:p>
        </w:tc>
        <w:tc>
          <w:tcPr>
            <w:tcW w:w="2943" w:type="dxa"/>
          </w:tcPr>
          <w:p w14:paraId="23854F5E" w14:textId="77777777" w:rsidR="00886863" w:rsidRPr="006856A1" w:rsidRDefault="000D7E4C">
            <w:pPr>
              <w:spacing w:before="240"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 xml:space="preserve">Informó que el pasado 3 de agosto del año 2022, se realizó una manifestación en esta zona de operación, misma que fue atendida, por instrucciones del Titular del ramo, por el Dirección General de Movilidad Zona IV, así como delegado de la zona, precisando, que después de haber realizado una búsqueda exhaustiva en el archivo de esta Oficina, no se localizaron documentos relacionados con acuerdos o convenios, considerados que durante la atención a dicho evento, no hubo firma de ningún acuerdo ni convenio. </w:t>
            </w:r>
          </w:p>
        </w:tc>
        <w:tc>
          <w:tcPr>
            <w:tcW w:w="2943" w:type="dxa"/>
          </w:tcPr>
          <w:p w14:paraId="4C429D98"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 xml:space="preserve">Sí </w:t>
            </w:r>
          </w:p>
          <w:p w14:paraId="32A49EE5" w14:textId="77777777" w:rsidR="00886863" w:rsidRPr="006856A1" w:rsidRDefault="000D7E4C">
            <w:pPr>
              <w:spacing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(hecho negativo)</w:t>
            </w:r>
          </w:p>
        </w:tc>
      </w:tr>
      <w:tr w:rsidR="006856A1" w:rsidRPr="006856A1" w14:paraId="7FDA0020" w14:textId="77777777">
        <w:tc>
          <w:tcPr>
            <w:tcW w:w="2942" w:type="dxa"/>
          </w:tcPr>
          <w:p w14:paraId="27E083F2"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Director General de Asuntos Jurídicos e Igualdad de Género:</w:t>
            </w:r>
          </w:p>
          <w:p w14:paraId="6B3297AE" w14:textId="77777777" w:rsidR="00886863" w:rsidRPr="006856A1" w:rsidRDefault="00886863">
            <w:pPr>
              <w:spacing w:after="240"/>
              <w:jc w:val="both"/>
              <w:rPr>
                <w:rFonts w:ascii="Palatino Linotype" w:eastAsia="Palatino Linotype" w:hAnsi="Palatino Linotype" w:cs="Palatino Linotype"/>
                <w:sz w:val="16"/>
                <w:szCs w:val="16"/>
              </w:rPr>
            </w:pPr>
          </w:p>
        </w:tc>
        <w:tc>
          <w:tcPr>
            <w:tcW w:w="2943" w:type="dxa"/>
          </w:tcPr>
          <w:p w14:paraId="0EF1D3F8"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Informó que después de realizar una búsqueda exhaustiva en el archivo de esta Dirección General de Asuntos Jurídicos e Igualdad de Género, no se localizó registro alguno de lo solicitado.</w:t>
            </w:r>
          </w:p>
          <w:p w14:paraId="6E5D77FB" w14:textId="77777777" w:rsidR="00886863" w:rsidRPr="006856A1" w:rsidRDefault="00886863">
            <w:pPr>
              <w:spacing w:after="240"/>
              <w:jc w:val="both"/>
              <w:rPr>
                <w:rFonts w:ascii="Palatino Linotype" w:eastAsia="Palatino Linotype" w:hAnsi="Palatino Linotype" w:cs="Palatino Linotype"/>
                <w:sz w:val="16"/>
                <w:szCs w:val="16"/>
              </w:rPr>
            </w:pPr>
          </w:p>
        </w:tc>
        <w:tc>
          <w:tcPr>
            <w:tcW w:w="2943" w:type="dxa"/>
          </w:tcPr>
          <w:p w14:paraId="12D0BC71" w14:textId="77777777" w:rsidR="00886863" w:rsidRPr="006856A1" w:rsidRDefault="000D7E4C">
            <w:pPr>
              <w:spacing w:before="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lastRenderedPageBreak/>
              <w:t xml:space="preserve">Sí </w:t>
            </w:r>
          </w:p>
          <w:p w14:paraId="6CD9F006" w14:textId="77777777" w:rsidR="00886863" w:rsidRPr="006856A1" w:rsidRDefault="000D7E4C">
            <w:pPr>
              <w:spacing w:after="240"/>
              <w:jc w:val="both"/>
              <w:rPr>
                <w:rFonts w:ascii="Palatino Linotype" w:eastAsia="Palatino Linotype" w:hAnsi="Palatino Linotype" w:cs="Palatino Linotype"/>
                <w:sz w:val="16"/>
                <w:szCs w:val="16"/>
              </w:rPr>
            </w:pPr>
            <w:r w:rsidRPr="006856A1">
              <w:rPr>
                <w:rFonts w:ascii="Palatino Linotype" w:eastAsia="Palatino Linotype" w:hAnsi="Palatino Linotype" w:cs="Palatino Linotype"/>
                <w:sz w:val="16"/>
                <w:szCs w:val="16"/>
              </w:rPr>
              <w:t>(Hecho negativo)</w:t>
            </w:r>
          </w:p>
        </w:tc>
      </w:tr>
    </w:tbl>
    <w:p w14:paraId="6943C5D5"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Del anterior cuadro comparativo, podemos determinar que las respuestas fueron otorgadas por las áreas del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xml:space="preserve"> competentes para conocer de la información, en términos de sus atribuciones señaladas Manual General de Organización de la Secretaría de Movilidad, mismas que ya fueron descritas en el presenten considerando. </w:t>
      </w:r>
    </w:p>
    <w:p w14:paraId="6809601B" w14:textId="77777777" w:rsidR="00886863" w:rsidRPr="006856A1" w:rsidRDefault="000D7E4C">
      <w:pPr>
        <w:spacing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Conjuntamente, como se puede advertir las </w:t>
      </w:r>
      <w:proofErr w:type="gramStart"/>
      <w:r w:rsidRPr="006856A1">
        <w:rPr>
          <w:rFonts w:ascii="Palatino Linotype" w:eastAsia="Palatino Linotype" w:hAnsi="Palatino Linotype" w:cs="Palatino Linotype"/>
        </w:rPr>
        <w:t>respuesta otorgadas</w:t>
      </w:r>
      <w:proofErr w:type="gramEnd"/>
      <w:r w:rsidRPr="006856A1">
        <w:rPr>
          <w:rFonts w:ascii="Palatino Linotype" w:eastAsia="Palatino Linotype" w:hAnsi="Palatino Linotype" w:cs="Palatino Linotype"/>
        </w:rPr>
        <w:t xml:space="preserve"> fueron en sentido negativo y 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4AB8E2F2" w14:textId="77777777" w:rsidR="00886863" w:rsidRPr="006856A1" w:rsidRDefault="000D7E4C">
      <w:pPr>
        <w:spacing w:before="120" w:after="120"/>
        <w:ind w:left="567" w:right="851"/>
        <w:jc w:val="center"/>
        <w:rPr>
          <w:rFonts w:ascii="Palatino Linotype" w:eastAsia="Palatino Linotype" w:hAnsi="Palatino Linotype" w:cs="Palatino Linotype"/>
          <w:i/>
          <w:sz w:val="22"/>
          <w:szCs w:val="22"/>
        </w:rPr>
      </w:pPr>
      <w:r w:rsidRPr="006856A1">
        <w:rPr>
          <w:rFonts w:ascii="Palatino Linotype" w:eastAsia="Palatino Linotype" w:hAnsi="Palatino Linotype" w:cs="Palatino Linotype"/>
        </w:rPr>
        <w:t xml:space="preserve"> “</w:t>
      </w:r>
      <w:r w:rsidRPr="006856A1">
        <w:rPr>
          <w:rFonts w:ascii="Palatino Linotype" w:eastAsia="Palatino Linotype" w:hAnsi="Palatino Linotype" w:cs="Palatino Linotype"/>
          <w:b/>
          <w:i/>
          <w:sz w:val="22"/>
          <w:szCs w:val="22"/>
        </w:rPr>
        <w:t>HECHOS NEGATIVOS, NO SON SUSCEPTIBLES DE DEMOSTRACIÓN</w:t>
      </w:r>
      <w:r w:rsidRPr="006856A1">
        <w:rPr>
          <w:rFonts w:ascii="Palatino Linotype" w:eastAsia="Palatino Linotype" w:hAnsi="Palatino Linotype" w:cs="Palatino Linotype"/>
          <w:i/>
          <w:sz w:val="22"/>
          <w:szCs w:val="22"/>
        </w:rPr>
        <w:t>.</w:t>
      </w:r>
    </w:p>
    <w:p w14:paraId="31E73069" w14:textId="77777777" w:rsidR="00886863" w:rsidRPr="006856A1" w:rsidRDefault="000D7E4C">
      <w:pPr>
        <w:ind w:left="851" w:right="851"/>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0D390576" w14:textId="77777777" w:rsidR="00886863" w:rsidRPr="006856A1" w:rsidRDefault="00886863">
      <w:pPr>
        <w:ind w:left="851" w:right="851"/>
        <w:jc w:val="both"/>
        <w:rPr>
          <w:rFonts w:ascii="Palatino Linotype" w:eastAsia="Palatino Linotype" w:hAnsi="Palatino Linotype" w:cs="Palatino Linotype"/>
          <w:i/>
          <w:sz w:val="22"/>
          <w:szCs w:val="22"/>
        </w:rPr>
      </w:pPr>
    </w:p>
    <w:p w14:paraId="5F93471F" w14:textId="77777777" w:rsidR="00886863" w:rsidRPr="006856A1" w:rsidRDefault="000D7E4C">
      <w:pPr>
        <w:spacing w:before="120" w:after="120"/>
        <w:ind w:left="851" w:right="851"/>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 xml:space="preserve">Amparo en revisión 2022/61. José García </w:t>
      </w:r>
      <w:proofErr w:type="gramStart"/>
      <w:r w:rsidRPr="006856A1">
        <w:rPr>
          <w:rFonts w:ascii="Palatino Linotype" w:eastAsia="Palatino Linotype" w:hAnsi="Palatino Linotype" w:cs="Palatino Linotype"/>
          <w:i/>
          <w:sz w:val="22"/>
          <w:szCs w:val="22"/>
        </w:rPr>
        <w:t>Florín</w:t>
      </w:r>
      <w:proofErr w:type="gramEnd"/>
      <w:r w:rsidRPr="006856A1">
        <w:rPr>
          <w:rFonts w:ascii="Palatino Linotype" w:eastAsia="Palatino Linotype" w:hAnsi="Palatino Linotype" w:cs="Palatino Linotype"/>
          <w:i/>
          <w:sz w:val="22"/>
          <w:szCs w:val="22"/>
        </w:rPr>
        <w:t xml:space="preserve"> (Menor). 9 de octubre de 1961. Cinco votos. Ponente: José Rivera Pérez Campos.” (Sic)</w:t>
      </w:r>
    </w:p>
    <w:p w14:paraId="301C6680" w14:textId="77777777" w:rsidR="00886863" w:rsidRPr="006856A1" w:rsidRDefault="000D7E4C">
      <w:pPr>
        <w:spacing w:before="240"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Colmando con ello el derecho de acceso a la información pública del </w:t>
      </w:r>
      <w:r w:rsidRPr="006856A1">
        <w:rPr>
          <w:rFonts w:ascii="Palatino Linotype" w:eastAsia="Palatino Linotype" w:hAnsi="Palatino Linotype" w:cs="Palatino Linotype"/>
          <w:b/>
        </w:rPr>
        <w:t>RECURRENTE</w:t>
      </w:r>
      <w:r w:rsidRPr="006856A1">
        <w:rPr>
          <w:rFonts w:ascii="Palatino Linotype" w:eastAsia="Palatino Linotype" w:hAnsi="Palatino Linotype" w:cs="Palatino Linotype"/>
        </w:rPr>
        <w:t xml:space="preserve">, en cuanto al presente punto de análisis. </w:t>
      </w:r>
    </w:p>
    <w:p w14:paraId="4C95081A" w14:textId="77777777" w:rsidR="00886863" w:rsidRPr="006856A1" w:rsidRDefault="000D7E4C">
      <w:pPr>
        <w:spacing w:before="240" w:after="240" w:line="360" w:lineRule="auto"/>
        <w:ind w:right="51"/>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De conformidad con todo lo anterior, y una vez analizada las constancias que integran el expediente en que se actúa, el motivo inconformidad vertidos en relación a la respuesta, devienen infundados, por lo que lo </w:t>
      </w:r>
      <w:r w:rsidRPr="006856A1">
        <w:rPr>
          <w:rFonts w:ascii="Palatino Linotype" w:eastAsia="Palatino Linotype" w:hAnsi="Palatino Linotype" w:cs="Palatino Linotype"/>
          <w:b/>
        </w:rPr>
        <w:t>PROCEDENTE</w:t>
      </w:r>
      <w:r w:rsidRPr="006856A1">
        <w:rPr>
          <w:rFonts w:ascii="Palatino Linotype" w:eastAsia="Palatino Linotype" w:hAnsi="Palatino Linotype" w:cs="Palatino Linotype"/>
        </w:rPr>
        <w:t xml:space="preserve"> es </w:t>
      </w:r>
      <w:r w:rsidRPr="006856A1">
        <w:rPr>
          <w:rFonts w:ascii="Palatino Linotype" w:eastAsia="Palatino Linotype" w:hAnsi="Palatino Linotype" w:cs="Palatino Linotype"/>
          <w:b/>
        </w:rPr>
        <w:t>CONFIRMAR</w:t>
      </w:r>
      <w:r w:rsidRPr="006856A1">
        <w:rPr>
          <w:rFonts w:ascii="Palatino Linotype" w:eastAsia="Palatino Linotype" w:hAnsi="Palatino Linotype" w:cs="Palatino Linotype"/>
        </w:rPr>
        <w:t xml:space="preserve"> </w:t>
      </w:r>
      <w:r w:rsidRPr="006856A1">
        <w:rPr>
          <w:rFonts w:ascii="Palatino Linotype" w:eastAsia="Palatino Linotype" w:hAnsi="Palatino Linotype" w:cs="Palatino Linotype"/>
        </w:rPr>
        <w:lastRenderedPageBreak/>
        <w:t xml:space="preserve">la respuesta del </w:t>
      </w:r>
      <w:r w:rsidRPr="006856A1">
        <w:rPr>
          <w:rFonts w:ascii="Palatino Linotype" w:eastAsia="Palatino Linotype" w:hAnsi="Palatino Linotype" w:cs="Palatino Linotype"/>
          <w:b/>
        </w:rPr>
        <w:t xml:space="preserve">SUJETO OBLIGADO, </w:t>
      </w:r>
      <w:r w:rsidRPr="006856A1">
        <w:rPr>
          <w:rFonts w:ascii="Palatino Linotype" w:eastAsia="Palatino Linotype" w:hAnsi="Palatino Linotype" w:cs="Palatino Linotype"/>
        </w:rPr>
        <w:t>otorgada en la solicitud</w:t>
      </w:r>
      <w:r w:rsidRPr="006856A1">
        <w:rPr>
          <w:rFonts w:ascii="Palatino Linotype" w:eastAsia="Palatino Linotype" w:hAnsi="Palatino Linotype" w:cs="Palatino Linotype"/>
          <w:b/>
        </w:rPr>
        <w:t xml:space="preserve"> </w:t>
      </w:r>
      <w:r w:rsidRPr="006856A1">
        <w:rPr>
          <w:rFonts w:ascii="Palatino Linotype" w:eastAsia="Palatino Linotype" w:hAnsi="Palatino Linotype" w:cs="Palatino Linotype"/>
        </w:rPr>
        <w:t xml:space="preserve">número </w:t>
      </w:r>
      <w:r w:rsidRPr="006856A1">
        <w:rPr>
          <w:rFonts w:ascii="Palatino Linotype" w:eastAsia="Palatino Linotype" w:hAnsi="Palatino Linotype" w:cs="Palatino Linotype"/>
          <w:b/>
        </w:rPr>
        <w:t>00507/SMOV/IP/2022.</w:t>
      </w:r>
    </w:p>
    <w:p w14:paraId="0C64B1DA" w14:textId="77777777" w:rsidR="00886863" w:rsidRPr="006856A1" w:rsidRDefault="000D7E4C">
      <w:pPr>
        <w:spacing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b/>
        </w:rPr>
        <w:t xml:space="preserve">Quinto. Versión Pública. </w:t>
      </w:r>
      <w:r w:rsidRPr="006856A1">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6856A1">
        <w:rPr>
          <w:rFonts w:ascii="Palatino Linotype" w:eastAsia="Palatino Linotype" w:hAnsi="Palatino Linotype" w:cs="Palatino Linotype"/>
          <w:b/>
        </w:rPr>
        <w:t>RECURRENTE</w:t>
      </w:r>
      <w:r w:rsidRPr="006856A1">
        <w:rPr>
          <w:rFonts w:ascii="Palatino Linotype" w:eastAsia="Palatino Linotype" w:hAnsi="Palatino Linotype" w:cs="Palatino Linotype"/>
        </w:rPr>
        <w:t xml:space="preserve"> sin menoscabar el derecho a la protección de los datos personales de terceros.</w:t>
      </w:r>
    </w:p>
    <w:p w14:paraId="0E07BAF6" w14:textId="77777777" w:rsidR="00886863" w:rsidRPr="006856A1" w:rsidRDefault="000D7E4C">
      <w:pPr>
        <w:spacing w:before="240" w:after="240" w:line="360" w:lineRule="auto"/>
        <w:ind w:right="50"/>
        <w:jc w:val="both"/>
        <w:rPr>
          <w:rFonts w:ascii="Palatino Linotype" w:eastAsia="Palatino Linotype" w:hAnsi="Palatino Linotype" w:cs="Palatino Linotype"/>
        </w:rPr>
      </w:pPr>
      <w:r w:rsidRPr="006856A1">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599C1CC6" w14:textId="77777777" w:rsidR="00886863" w:rsidRPr="006856A1" w:rsidRDefault="000D7E4C">
      <w:pPr>
        <w:ind w:left="993" w:right="1041"/>
        <w:jc w:val="both"/>
        <w:rPr>
          <w:rFonts w:ascii="Palatino Linotype" w:eastAsia="Palatino Linotype" w:hAnsi="Palatino Linotype" w:cs="Palatino Linotype"/>
          <w:b/>
          <w:i/>
          <w:sz w:val="22"/>
          <w:szCs w:val="22"/>
        </w:rPr>
      </w:pPr>
      <w:r w:rsidRPr="006856A1">
        <w:rPr>
          <w:rFonts w:ascii="Palatino Linotype" w:eastAsia="Palatino Linotype" w:hAnsi="Palatino Linotype" w:cs="Palatino Linotype"/>
          <w:b/>
          <w:i/>
          <w:sz w:val="22"/>
          <w:szCs w:val="22"/>
        </w:rPr>
        <w:t xml:space="preserve"> “Artículo 3. Para los efectos de la presente Ley se entenderá por:</w:t>
      </w:r>
    </w:p>
    <w:p w14:paraId="5508B49D" w14:textId="77777777" w:rsidR="00886863" w:rsidRPr="006856A1" w:rsidRDefault="000D7E4C">
      <w:pPr>
        <w:ind w:left="993" w:right="1041"/>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IX. Datos personales:</w:t>
      </w:r>
      <w:r w:rsidRPr="006856A1">
        <w:rPr>
          <w:rFonts w:ascii="Palatino Linotype" w:eastAsia="Palatino Linotype" w:hAnsi="Palatino Linotype" w:cs="Palatino Linotype"/>
          <w:i/>
          <w:sz w:val="22"/>
          <w:szCs w:val="22"/>
        </w:rPr>
        <w:t xml:space="preserve"> </w:t>
      </w:r>
      <w:r w:rsidRPr="006856A1">
        <w:rPr>
          <w:rFonts w:ascii="Palatino Linotype" w:eastAsia="Palatino Linotype" w:hAnsi="Palatino Linotype" w:cs="Palatino Linotype"/>
          <w:b/>
          <w:i/>
          <w:sz w:val="22"/>
          <w:szCs w:val="22"/>
        </w:rPr>
        <w:t>La información concerniente a una persona, identificada o identificable</w:t>
      </w:r>
      <w:r w:rsidRPr="006856A1">
        <w:rPr>
          <w:rFonts w:ascii="Palatino Linotype" w:eastAsia="Palatino Linotype" w:hAnsi="Palatino Linotype" w:cs="Palatino Linotype"/>
          <w:i/>
          <w:sz w:val="22"/>
          <w:szCs w:val="22"/>
        </w:rPr>
        <w:t xml:space="preserve"> según lo dispuesto por la Ley de Protección de Datos Personales del Estado de México;</w:t>
      </w:r>
    </w:p>
    <w:p w14:paraId="4A05DF53" w14:textId="77777777" w:rsidR="00886863" w:rsidRPr="006856A1" w:rsidRDefault="000D7E4C">
      <w:pPr>
        <w:ind w:left="993" w:right="1041"/>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XX. Información clasificada:</w:t>
      </w:r>
      <w:r w:rsidRPr="006856A1">
        <w:rPr>
          <w:rFonts w:ascii="Palatino Linotype" w:eastAsia="Palatino Linotype" w:hAnsi="Palatino Linotype" w:cs="Palatino Linotype"/>
          <w:i/>
          <w:sz w:val="22"/>
          <w:szCs w:val="22"/>
        </w:rPr>
        <w:t xml:space="preserve"> Aquella considerada por la presente Ley como reservada o confidencial;</w:t>
      </w:r>
    </w:p>
    <w:p w14:paraId="5E554965" w14:textId="77777777" w:rsidR="00886863" w:rsidRPr="006856A1" w:rsidRDefault="000D7E4C">
      <w:pPr>
        <w:ind w:left="993" w:right="1041"/>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XXXII. Protección de Datos Personales:</w:t>
      </w:r>
      <w:r w:rsidRPr="006856A1">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08ED8428" w14:textId="77777777" w:rsidR="00886863" w:rsidRPr="006856A1" w:rsidRDefault="000D7E4C">
      <w:pPr>
        <w:ind w:left="993" w:right="1041"/>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XLV. Versión pública</w:t>
      </w:r>
      <w:r w:rsidRPr="006856A1">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AF3AB8E" w14:textId="77777777" w:rsidR="00886863" w:rsidRPr="006856A1" w:rsidRDefault="00886863">
      <w:pPr>
        <w:ind w:left="993" w:right="1041"/>
        <w:jc w:val="both"/>
        <w:rPr>
          <w:rFonts w:ascii="Palatino Linotype" w:eastAsia="Palatino Linotype" w:hAnsi="Palatino Linotype" w:cs="Palatino Linotype"/>
          <w:i/>
          <w:sz w:val="22"/>
          <w:szCs w:val="22"/>
        </w:rPr>
      </w:pPr>
    </w:p>
    <w:p w14:paraId="110922D5" w14:textId="77777777" w:rsidR="00886863" w:rsidRPr="006856A1" w:rsidRDefault="000D7E4C">
      <w:pPr>
        <w:ind w:left="993" w:right="1041"/>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lastRenderedPageBreak/>
        <w:t>“Artículo 6.</w:t>
      </w:r>
      <w:r w:rsidRPr="006856A1">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689FA5B" w14:textId="77777777" w:rsidR="00886863" w:rsidRPr="006856A1" w:rsidRDefault="00886863">
      <w:pPr>
        <w:ind w:left="993" w:right="1041"/>
        <w:jc w:val="both"/>
        <w:rPr>
          <w:rFonts w:ascii="Palatino Linotype" w:eastAsia="Palatino Linotype" w:hAnsi="Palatino Linotype" w:cs="Palatino Linotype"/>
          <w:i/>
          <w:sz w:val="22"/>
          <w:szCs w:val="22"/>
        </w:rPr>
      </w:pPr>
    </w:p>
    <w:p w14:paraId="165638A6" w14:textId="77777777" w:rsidR="00886863" w:rsidRPr="006856A1" w:rsidRDefault="000D7E4C">
      <w:pPr>
        <w:ind w:left="993" w:right="1041"/>
        <w:jc w:val="both"/>
        <w:rPr>
          <w:rFonts w:ascii="Palatino Linotype" w:eastAsia="Palatino Linotype" w:hAnsi="Palatino Linotype" w:cs="Palatino Linotype"/>
          <w:b/>
          <w:i/>
          <w:sz w:val="22"/>
          <w:szCs w:val="22"/>
        </w:rPr>
      </w:pPr>
      <w:r w:rsidRPr="006856A1">
        <w:rPr>
          <w:rFonts w:ascii="Palatino Linotype" w:eastAsia="Palatino Linotype" w:hAnsi="Palatino Linotype" w:cs="Palatino Linotype"/>
          <w:b/>
          <w:i/>
          <w:sz w:val="22"/>
          <w:szCs w:val="22"/>
        </w:rPr>
        <w:t>“Artículo 137.</w:t>
      </w:r>
      <w:r w:rsidRPr="006856A1">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4C7E5A4" w14:textId="77777777" w:rsidR="00886863" w:rsidRPr="006856A1" w:rsidRDefault="00886863">
      <w:pPr>
        <w:ind w:left="993" w:right="1041"/>
        <w:jc w:val="both"/>
        <w:rPr>
          <w:rFonts w:ascii="Palatino Linotype" w:eastAsia="Palatino Linotype" w:hAnsi="Palatino Linotype" w:cs="Palatino Linotype"/>
          <w:b/>
          <w:i/>
          <w:sz w:val="22"/>
          <w:szCs w:val="22"/>
        </w:rPr>
      </w:pPr>
    </w:p>
    <w:p w14:paraId="03C173F0" w14:textId="77777777" w:rsidR="00886863" w:rsidRPr="006856A1" w:rsidRDefault="000D7E4C">
      <w:pPr>
        <w:ind w:left="993" w:right="1041"/>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“Artículo 143</w:t>
      </w:r>
      <w:r w:rsidRPr="006856A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F8969DF" w14:textId="77777777" w:rsidR="00886863" w:rsidRPr="006856A1" w:rsidRDefault="000D7E4C">
      <w:pPr>
        <w:ind w:left="993" w:right="1041"/>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I.</w:t>
      </w:r>
      <w:r w:rsidRPr="006856A1">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45AF65E1" w14:textId="77777777" w:rsidR="00886863" w:rsidRPr="006856A1" w:rsidRDefault="000D7E4C">
      <w:pPr>
        <w:ind w:left="993" w:right="1041"/>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4E448B8" w14:textId="77777777" w:rsidR="00886863" w:rsidRPr="006856A1" w:rsidRDefault="000D7E4C">
      <w:pPr>
        <w:ind w:left="993" w:right="1041"/>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74C6AED4" w14:textId="77777777" w:rsidR="00886863" w:rsidRPr="006856A1" w:rsidRDefault="00886863">
      <w:pPr>
        <w:ind w:left="993" w:right="1041"/>
        <w:jc w:val="both"/>
        <w:rPr>
          <w:rFonts w:ascii="Palatino Linotype" w:eastAsia="Palatino Linotype" w:hAnsi="Palatino Linotype" w:cs="Palatino Linotype"/>
          <w:i/>
          <w:sz w:val="22"/>
          <w:szCs w:val="22"/>
        </w:rPr>
      </w:pPr>
    </w:p>
    <w:p w14:paraId="052E021E" w14:textId="77777777" w:rsidR="00886863" w:rsidRPr="006856A1" w:rsidRDefault="000D7E4C">
      <w:pPr>
        <w:spacing w:line="360" w:lineRule="auto"/>
        <w:ind w:right="51"/>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RECURRENTE, esto es, </w:t>
      </w:r>
      <w:r w:rsidRPr="006856A1">
        <w:rPr>
          <w:rFonts w:ascii="Palatino Linotype" w:eastAsia="Palatino Linotype" w:hAnsi="Palatino Linotype" w:cs="Palatino Linotype"/>
        </w:rPr>
        <w:lastRenderedPageBreak/>
        <w:t>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113D931" w14:textId="77777777" w:rsidR="00886863" w:rsidRPr="006856A1" w:rsidRDefault="00886863">
      <w:pPr>
        <w:spacing w:line="360" w:lineRule="auto"/>
        <w:ind w:right="51"/>
        <w:jc w:val="both"/>
        <w:rPr>
          <w:rFonts w:ascii="Palatino Linotype" w:eastAsia="Palatino Linotype" w:hAnsi="Palatino Linotype" w:cs="Palatino Linotype"/>
        </w:rPr>
      </w:pPr>
    </w:p>
    <w:p w14:paraId="018011A9" w14:textId="77777777" w:rsidR="00886863" w:rsidRPr="006856A1" w:rsidRDefault="000D7E4C">
      <w:pPr>
        <w:spacing w:line="360" w:lineRule="auto"/>
        <w:ind w:right="50"/>
        <w:jc w:val="both"/>
        <w:rPr>
          <w:rFonts w:ascii="Palatino Linotype" w:eastAsia="Palatino Linotype" w:hAnsi="Palatino Linotype" w:cs="Palatino Linotype"/>
        </w:rPr>
      </w:pPr>
      <w:r w:rsidRPr="006856A1">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932203E" w14:textId="77777777" w:rsidR="00886863" w:rsidRPr="006856A1" w:rsidRDefault="00886863">
      <w:pPr>
        <w:spacing w:line="360" w:lineRule="auto"/>
        <w:ind w:right="50"/>
        <w:jc w:val="both"/>
        <w:rPr>
          <w:rFonts w:ascii="Palatino Linotype" w:eastAsia="Palatino Linotype" w:hAnsi="Palatino Linotype" w:cs="Palatino Linotype"/>
        </w:rPr>
      </w:pPr>
    </w:p>
    <w:p w14:paraId="030BA592" w14:textId="77777777" w:rsidR="00886863" w:rsidRPr="006856A1" w:rsidRDefault="000D7E4C">
      <w:pPr>
        <w:spacing w:line="360" w:lineRule="auto"/>
        <w:ind w:right="50"/>
        <w:jc w:val="both"/>
        <w:rPr>
          <w:rFonts w:ascii="Palatino Linotype" w:eastAsia="Palatino Linotype" w:hAnsi="Palatino Linotype" w:cs="Palatino Linotype"/>
          <w:b/>
        </w:rPr>
      </w:pPr>
      <w:r w:rsidRPr="006856A1">
        <w:rPr>
          <w:rFonts w:ascii="Palatino Linotype" w:eastAsia="Palatino Linotype" w:hAnsi="Palatino Linotype" w:cs="Palatino Linotype"/>
          <w:b/>
        </w:rPr>
        <w:t>NÚMERO DE CUENTA Y CLABE INTERBANCARIA (FIDEICOMISO)</w:t>
      </w:r>
    </w:p>
    <w:p w14:paraId="70DB961C" w14:textId="77777777" w:rsidR="00886863" w:rsidRPr="006856A1" w:rsidRDefault="00886863">
      <w:pPr>
        <w:spacing w:line="360" w:lineRule="auto"/>
        <w:ind w:right="50"/>
        <w:jc w:val="both"/>
        <w:rPr>
          <w:rFonts w:ascii="Palatino Linotype" w:eastAsia="Palatino Linotype" w:hAnsi="Palatino Linotype" w:cs="Palatino Linotype"/>
        </w:rPr>
      </w:pPr>
    </w:p>
    <w:p w14:paraId="331A9DFC" w14:textId="77777777" w:rsidR="00886863" w:rsidRPr="006856A1" w:rsidRDefault="000D7E4C">
      <w:pPr>
        <w:spacing w:line="360" w:lineRule="auto"/>
        <w:ind w:right="50"/>
        <w:jc w:val="both"/>
        <w:rPr>
          <w:rFonts w:ascii="Palatino Linotype" w:eastAsia="Palatino Linotype" w:hAnsi="Palatino Linotype" w:cs="Palatino Linotype"/>
        </w:rPr>
      </w:pPr>
      <w:r w:rsidRPr="006856A1">
        <w:rPr>
          <w:rFonts w:ascii="Palatino Linotype" w:eastAsia="Palatino Linotype" w:hAnsi="Palatino Linotype" w:cs="Palatino Linotype"/>
        </w:rPr>
        <w:t>En este orden de ideas, el antes Instituto Nacional de Transparencia, Acceso a la Información y Protección de Datos ha señalado que el número de cuenta de los particulares es información confidencial por referirse a su patrimonio. A través de dicho número, se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 de carácter patrimonial, cuya difusión no contribuye a la rendición de cuentas.</w:t>
      </w:r>
    </w:p>
    <w:p w14:paraId="1F2B8B6A" w14:textId="77777777" w:rsidR="00886863" w:rsidRPr="006856A1" w:rsidRDefault="00886863">
      <w:pPr>
        <w:spacing w:line="360" w:lineRule="auto"/>
        <w:ind w:right="50"/>
        <w:jc w:val="both"/>
        <w:rPr>
          <w:rFonts w:ascii="Palatino Linotype" w:eastAsia="Palatino Linotype" w:hAnsi="Palatino Linotype" w:cs="Palatino Linotype"/>
        </w:rPr>
      </w:pPr>
    </w:p>
    <w:p w14:paraId="64902431" w14:textId="77777777" w:rsidR="00886863" w:rsidRPr="006856A1" w:rsidRDefault="000D7E4C">
      <w:pPr>
        <w:spacing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La clave interbancaria al estar compuesta entre otros datos por la misma cuenta bancaria, es utilizada para realizar transferencias interbancarias, ya sean Transferencias Electrónica de Fondos o transferencias vía SPEI (Sistema de Pagos Electrónicos </w:t>
      </w:r>
      <w:proofErr w:type="spellStart"/>
      <w:r w:rsidRPr="006856A1">
        <w:rPr>
          <w:rFonts w:ascii="Palatino Linotype" w:eastAsia="Palatino Linotype" w:hAnsi="Palatino Linotype" w:cs="Palatino Linotype"/>
        </w:rPr>
        <w:t>lnterbancarios</w:t>
      </w:r>
      <w:proofErr w:type="spellEnd"/>
      <w:r w:rsidRPr="006856A1">
        <w:rPr>
          <w:rFonts w:ascii="Palatino Linotype" w:eastAsia="Palatino Linotype" w:hAnsi="Palatino Linotype" w:cs="Palatino Linotype"/>
        </w:rPr>
        <w:t xml:space="preserve">), la </w:t>
      </w:r>
      <w:proofErr w:type="spellStart"/>
      <w:r w:rsidRPr="006856A1">
        <w:rPr>
          <w:rFonts w:ascii="Palatino Linotype" w:eastAsia="Palatino Linotype" w:hAnsi="Palatino Linotype" w:cs="Palatino Linotype"/>
        </w:rPr>
        <w:t>clabe</w:t>
      </w:r>
      <w:proofErr w:type="spellEnd"/>
      <w:r w:rsidRPr="006856A1">
        <w:rPr>
          <w:rFonts w:ascii="Palatino Linotype" w:eastAsia="Palatino Linotype" w:hAnsi="Palatino Linotype" w:cs="Palatino Linotype"/>
        </w:rPr>
        <w:t xml:space="preserve"> de 18 dígitos incluye la información del banco y sucursal local o en cualquier lugar de la República, el número de cuenta del destinatario de los fondos (a quien se le abonará el depósito), y el dígito verificador, el cual tiene como objetivo confirmar que los dígitos de banco, sucursal y cuenta son correctos entre sí; por tanto y siguiendo el principio fundamental del derecho que advierte que "lo accesorio sigue la suerte del principal" la clave interbancaria debe ser considera también información reservada en atención al criterio número 10/17 emitido por el Instituto Nacional de Transparencia, que señala:</w:t>
      </w:r>
    </w:p>
    <w:p w14:paraId="08C95EF8" w14:textId="77777777" w:rsidR="00886863" w:rsidRPr="006856A1" w:rsidRDefault="00886863">
      <w:pPr>
        <w:spacing w:line="360" w:lineRule="auto"/>
        <w:jc w:val="both"/>
        <w:rPr>
          <w:rFonts w:ascii="Palatino Linotype" w:eastAsia="Palatino Linotype" w:hAnsi="Palatino Linotype" w:cs="Palatino Linotype"/>
        </w:rPr>
      </w:pPr>
    </w:p>
    <w:p w14:paraId="304D0A8A" w14:textId="77777777" w:rsidR="00886863" w:rsidRPr="006856A1" w:rsidRDefault="000D7E4C">
      <w:pPr>
        <w:shd w:val="clear" w:color="auto" w:fill="FFFFFF"/>
        <w:ind w:left="851" w:right="851"/>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 xml:space="preserve">“Cuentas bancarias y/o CLABE interbancaria de personas físicas y morales privadas. </w:t>
      </w:r>
    </w:p>
    <w:p w14:paraId="169A1DB0" w14:textId="77777777" w:rsidR="00886863" w:rsidRPr="006856A1" w:rsidRDefault="000D7E4C">
      <w:pPr>
        <w:shd w:val="clear" w:color="auto" w:fill="FFFFFF"/>
        <w:ind w:left="851" w:right="851"/>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 xml:space="preserve">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Resoluciones: </w:t>
      </w:r>
    </w:p>
    <w:p w14:paraId="31719C57" w14:textId="77777777" w:rsidR="00886863" w:rsidRPr="006856A1" w:rsidRDefault="000D7E4C">
      <w:pPr>
        <w:shd w:val="clear" w:color="auto" w:fill="FFFFFF"/>
        <w:ind w:left="851" w:right="851"/>
        <w:jc w:val="both"/>
        <w:rPr>
          <w:rFonts w:ascii="Palatino Linotype" w:eastAsia="Palatino Linotype" w:hAnsi="Palatino Linotype" w:cs="Palatino Linotype"/>
          <w:i/>
          <w:sz w:val="22"/>
          <w:szCs w:val="22"/>
        </w:rPr>
      </w:pPr>
      <w:r w:rsidRPr="006856A1">
        <w:rPr>
          <w:rFonts w:ascii="Symbol" w:eastAsia="Symbol" w:hAnsi="Symbol" w:cs="Symbol"/>
          <w:i/>
          <w:sz w:val="22"/>
          <w:szCs w:val="22"/>
        </w:rPr>
        <w:t>∙</w:t>
      </w:r>
      <w:r w:rsidRPr="006856A1">
        <w:rPr>
          <w:rFonts w:ascii="Palatino Linotype" w:eastAsia="Palatino Linotype" w:hAnsi="Palatino Linotype" w:cs="Palatino Linotype"/>
          <w:i/>
          <w:sz w:val="22"/>
          <w:szCs w:val="22"/>
        </w:rPr>
        <w:t xml:space="preserve"> RRA 1276/16 Grupo Aeroportuario de la Ciudad de México. S.A. de C.V. 01 de noviembre de 2016. Por unanimidad. Comisionada Ponente Areli Cano Guadiana. </w:t>
      </w:r>
    </w:p>
    <w:p w14:paraId="6E87804E" w14:textId="77777777" w:rsidR="00886863" w:rsidRPr="006856A1" w:rsidRDefault="000D7E4C">
      <w:pPr>
        <w:shd w:val="clear" w:color="auto" w:fill="FFFFFF"/>
        <w:ind w:left="851" w:right="851"/>
        <w:jc w:val="both"/>
        <w:rPr>
          <w:rFonts w:ascii="Palatino Linotype" w:eastAsia="Palatino Linotype" w:hAnsi="Palatino Linotype" w:cs="Palatino Linotype"/>
          <w:i/>
          <w:sz w:val="22"/>
          <w:szCs w:val="22"/>
        </w:rPr>
      </w:pPr>
      <w:r w:rsidRPr="006856A1">
        <w:rPr>
          <w:rFonts w:ascii="Symbol" w:eastAsia="Symbol" w:hAnsi="Symbol" w:cs="Symbol"/>
          <w:i/>
          <w:sz w:val="22"/>
          <w:szCs w:val="22"/>
        </w:rPr>
        <w:t>∙</w:t>
      </w:r>
      <w:r w:rsidRPr="006856A1">
        <w:rPr>
          <w:rFonts w:ascii="Palatino Linotype" w:eastAsia="Palatino Linotype" w:hAnsi="Palatino Linotype" w:cs="Palatino Linotype"/>
          <w:i/>
          <w:sz w:val="22"/>
          <w:szCs w:val="22"/>
        </w:rPr>
        <w:t xml:space="preserve"> RRA 3527/16 Servicio de Administración Tributaria. 07 de diciembre de 2016. Por unanimidad. Comisionada Ponente Ximena Puente de la Mora. </w:t>
      </w:r>
    </w:p>
    <w:p w14:paraId="5F523435" w14:textId="77777777" w:rsidR="00886863" w:rsidRPr="006856A1" w:rsidRDefault="000D7E4C">
      <w:pPr>
        <w:shd w:val="clear" w:color="auto" w:fill="FFFFFF"/>
        <w:ind w:left="851" w:right="851"/>
        <w:jc w:val="both"/>
        <w:rPr>
          <w:rFonts w:ascii="Palatino Linotype" w:eastAsia="Palatino Linotype" w:hAnsi="Palatino Linotype" w:cs="Palatino Linotype"/>
          <w:i/>
          <w:sz w:val="22"/>
          <w:szCs w:val="22"/>
        </w:rPr>
      </w:pPr>
      <w:r w:rsidRPr="006856A1">
        <w:rPr>
          <w:rFonts w:ascii="Symbol" w:eastAsia="Symbol" w:hAnsi="Symbol" w:cs="Symbol"/>
          <w:i/>
          <w:sz w:val="22"/>
          <w:szCs w:val="22"/>
        </w:rPr>
        <w:t>∙</w:t>
      </w:r>
      <w:r w:rsidRPr="006856A1">
        <w:rPr>
          <w:rFonts w:ascii="Palatino Linotype" w:eastAsia="Palatino Linotype" w:hAnsi="Palatino Linotype" w:cs="Palatino Linotype"/>
          <w:i/>
          <w:sz w:val="22"/>
          <w:szCs w:val="22"/>
        </w:rPr>
        <w:t xml:space="preserve"> RRA 4404/16 Partido del Trabajo. 01 de febrero de 2017. Por unanimidad. Comisionado Ponente Francisco Acuña Llamas.” (Sic)</w:t>
      </w:r>
    </w:p>
    <w:p w14:paraId="6FA9C977" w14:textId="77777777" w:rsidR="00886863" w:rsidRPr="006856A1" w:rsidRDefault="00886863">
      <w:pPr>
        <w:spacing w:line="360" w:lineRule="auto"/>
        <w:ind w:right="50"/>
        <w:jc w:val="both"/>
        <w:rPr>
          <w:rFonts w:ascii="Palatino Linotype" w:eastAsia="Palatino Linotype" w:hAnsi="Palatino Linotype" w:cs="Palatino Linotype"/>
        </w:rPr>
      </w:pPr>
    </w:p>
    <w:p w14:paraId="5FA2CFDE" w14:textId="77777777" w:rsidR="00886863" w:rsidRPr="006856A1" w:rsidRDefault="000D7E4C">
      <w:pPr>
        <w:spacing w:line="360" w:lineRule="auto"/>
        <w:ind w:right="50"/>
        <w:jc w:val="both"/>
        <w:rPr>
          <w:rFonts w:ascii="Palatino Linotype" w:eastAsia="Palatino Linotype" w:hAnsi="Palatino Linotype" w:cs="Palatino Linotype"/>
        </w:rPr>
      </w:pPr>
      <w:r w:rsidRPr="006856A1">
        <w:rPr>
          <w:rFonts w:ascii="Palatino Linotype" w:eastAsia="Palatino Linotype" w:hAnsi="Palatino Linotype" w:cs="Palatino Linotype"/>
        </w:rPr>
        <w:t>Correo Electrónico Particular:</w:t>
      </w:r>
    </w:p>
    <w:p w14:paraId="040D5863" w14:textId="77777777" w:rsidR="00886863" w:rsidRPr="006856A1" w:rsidRDefault="00886863">
      <w:pPr>
        <w:spacing w:line="360" w:lineRule="auto"/>
        <w:ind w:right="50"/>
        <w:jc w:val="both"/>
        <w:rPr>
          <w:rFonts w:ascii="Palatino Linotype" w:eastAsia="Palatino Linotype" w:hAnsi="Palatino Linotype" w:cs="Palatino Linotype"/>
        </w:rPr>
      </w:pPr>
    </w:p>
    <w:p w14:paraId="0F046E30" w14:textId="77777777" w:rsidR="00886863" w:rsidRPr="006856A1" w:rsidRDefault="000D7E4C">
      <w:pPr>
        <w:spacing w:line="360" w:lineRule="auto"/>
        <w:ind w:right="50"/>
        <w:jc w:val="both"/>
        <w:rPr>
          <w:rFonts w:ascii="Palatino Linotype" w:eastAsia="Palatino Linotype" w:hAnsi="Palatino Linotype" w:cs="Palatino Linotype"/>
        </w:rPr>
      </w:pPr>
      <w:r w:rsidRPr="006856A1">
        <w:rPr>
          <w:rFonts w:ascii="Palatino Linotype" w:eastAsia="Palatino Linotype" w:hAnsi="Palatino Linotype" w:cs="Palatino Linotype"/>
        </w:rPr>
        <w:t>Es un dato susceptible de clasificarse como confidenciales mediante una versión pública en términos de lo señalado por el artículo 143 fracción I de la Ley de la Materia, que señala:</w:t>
      </w:r>
    </w:p>
    <w:p w14:paraId="3803DEF6" w14:textId="77777777" w:rsidR="00886863" w:rsidRPr="006856A1" w:rsidRDefault="00886863">
      <w:pPr>
        <w:spacing w:line="360" w:lineRule="auto"/>
        <w:ind w:right="50"/>
        <w:jc w:val="both"/>
        <w:rPr>
          <w:rFonts w:ascii="Palatino Linotype" w:eastAsia="Palatino Linotype" w:hAnsi="Palatino Linotype" w:cs="Palatino Linotype"/>
        </w:rPr>
      </w:pPr>
    </w:p>
    <w:p w14:paraId="078D4DB3" w14:textId="77777777" w:rsidR="00886863" w:rsidRPr="006856A1" w:rsidRDefault="000D7E4C">
      <w:pPr>
        <w:ind w:left="993" w:right="1041"/>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“Artículo 143</w:t>
      </w:r>
      <w:r w:rsidRPr="006856A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2EA86B2" w14:textId="77777777" w:rsidR="00886863" w:rsidRPr="006856A1" w:rsidRDefault="000D7E4C">
      <w:pPr>
        <w:ind w:left="993" w:right="1041"/>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I.</w:t>
      </w:r>
      <w:r w:rsidRPr="006856A1">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roofErr w:type="gramStart"/>
      <w:r w:rsidRPr="006856A1">
        <w:rPr>
          <w:rFonts w:ascii="Palatino Linotype" w:eastAsia="Palatino Linotype" w:hAnsi="Palatino Linotype" w:cs="Palatino Linotype"/>
          <w:i/>
          <w:sz w:val="22"/>
          <w:szCs w:val="22"/>
        </w:rPr>
        <w:t>…”(</w:t>
      </w:r>
      <w:proofErr w:type="gramEnd"/>
      <w:r w:rsidRPr="006856A1">
        <w:rPr>
          <w:rFonts w:ascii="Palatino Linotype" w:eastAsia="Palatino Linotype" w:hAnsi="Palatino Linotype" w:cs="Palatino Linotype"/>
          <w:i/>
          <w:sz w:val="22"/>
          <w:szCs w:val="22"/>
        </w:rPr>
        <w:t>Sic)</w:t>
      </w:r>
    </w:p>
    <w:p w14:paraId="0A3E3D20" w14:textId="77777777" w:rsidR="00886863" w:rsidRPr="006856A1" w:rsidRDefault="00886863">
      <w:pPr>
        <w:spacing w:line="360" w:lineRule="auto"/>
        <w:ind w:right="50"/>
        <w:jc w:val="both"/>
        <w:rPr>
          <w:rFonts w:ascii="Palatino Linotype" w:eastAsia="Palatino Linotype" w:hAnsi="Palatino Linotype" w:cs="Palatino Linotype"/>
        </w:rPr>
      </w:pPr>
    </w:p>
    <w:p w14:paraId="10BB9BAA" w14:textId="77777777" w:rsidR="00886863" w:rsidRPr="006856A1" w:rsidRDefault="000D7E4C">
      <w:pPr>
        <w:spacing w:line="360" w:lineRule="auto"/>
        <w:ind w:right="51"/>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6856A1">
        <w:rPr>
          <w:rFonts w:ascii="Palatino Linotype" w:eastAsia="Palatino Linotype" w:hAnsi="Palatino Linotype" w:cs="Palatino Linotype"/>
        </w:rPr>
        <w:t>Responsable</w:t>
      </w:r>
      <w:proofErr w:type="gramEnd"/>
      <w:r w:rsidRPr="006856A1">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084F9497" w14:textId="77777777" w:rsidR="00886863" w:rsidRPr="006856A1" w:rsidRDefault="00886863">
      <w:pPr>
        <w:spacing w:line="360" w:lineRule="auto"/>
        <w:ind w:right="51"/>
        <w:jc w:val="both"/>
        <w:rPr>
          <w:rFonts w:ascii="Palatino Linotype" w:eastAsia="Palatino Linotype" w:hAnsi="Palatino Linotype" w:cs="Palatino Linotype"/>
        </w:rPr>
      </w:pPr>
    </w:p>
    <w:p w14:paraId="7004116F" w14:textId="77777777" w:rsidR="00886863" w:rsidRPr="006856A1" w:rsidRDefault="000D7E4C">
      <w:pPr>
        <w:ind w:left="992" w:right="1043"/>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“Artículo 49.</w:t>
      </w:r>
      <w:r w:rsidRPr="006856A1">
        <w:rPr>
          <w:rFonts w:ascii="Palatino Linotype" w:eastAsia="Palatino Linotype" w:hAnsi="Palatino Linotype" w:cs="Palatino Linotype"/>
          <w:i/>
          <w:sz w:val="22"/>
          <w:szCs w:val="22"/>
        </w:rPr>
        <w:t xml:space="preserve"> </w:t>
      </w:r>
      <w:r w:rsidRPr="006856A1">
        <w:rPr>
          <w:rFonts w:ascii="Palatino Linotype" w:eastAsia="Palatino Linotype" w:hAnsi="Palatino Linotype" w:cs="Palatino Linotype"/>
          <w:b/>
          <w:i/>
          <w:sz w:val="22"/>
          <w:szCs w:val="22"/>
        </w:rPr>
        <w:t>Los Comités de Transparencia</w:t>
      </w:r>
      <w:r w:rsidRPr="006856A1">
        <w:rPr>
          <w:rFonts w:ascii="Palatino Linotype" w:eastAsia="Palatino Linotype" w:hAnsi="Palatino Linotype" w:cs="Palatino Linotype"/>
          <w:i/>
          <w:sz w:val="22"/>
          <w:szCs w:val="22"/>
        </w:rPr>
        <w:t xml:space="preserve"> tendrán las siguientes atribuciones:</w:t>
      </w:r>
    </w:p>
    <w:p w14:paraId="671DD272" w14:textId="77777777" w:rsidR="00886863" w:rsidRPr="006856A1" w:rsidRDefault="000D7E4C">
      <w:pPr>
        <w:ind w:left="992" w:right="1043"/>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VIII. Aprobar, modificar o revocar la clasificación de la información</w:t>
      </w:r>
      <w:r w:rsidRPr="006856A1">
        <w:rPr>
          <w:rFonts w:ascii="Palatino Linotype" w:eastAsia="Palatino Linotype" w:hAnsi="Palatino Linotype" w:cs="Palatino Linotype"/>
          <w:i/>
          <w:sz w:val="22"/>
          <w:szCs w:val="22"/>
        </w:rPr>
        <w:t>…”</w:t>
      </w:r>
    </w:p>
    <w:p w14:paraId="7E1F5AD1" w14:textId="77777777" w:rsidR="00886863" w:rsidRPr="006856A1" w:rsidRDefault="000D7E4C">
      <w:pPr>
        <w:ind w:left="992" w:right="1043"/>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w:t>
      </w:r>
      <w:r w:rsidRPr="006856A1">
        <w:rPr>
          <w:rFonts w:ascii="Palatino Linotype" w:eastAsia="Palatino Linotype" w:hAnsi="Palatino Linotype" w:cs="Palatino Linotype"/>
          <w:b/>
          <w:i/>
          <w:sz w:val="22"/>
          <w:szCs w:val="22"/>
        </w:rPr>
        <w:t>Artículo 53.</w:t>
      </w:r>
      <w:r w:rsidRPr="006856A1">
        <w:rPr>
          <w:rFonts w:ascii="Palatino Linotype" w:eastAsia="Palatino Linotype" w:hAnsi="Palatino Linotype" w:cs="Palatino Linotype"/>
          <w:i/>
          <w:sz w:val="22"/>
          <w:szCs w:val="22"/>
        </w:rPr>
        <w:t xml:space="preserve"> Las </w:t>
      </w:r>
      <w:r w:rsidRPr="006856A1">
        <w:rPr>
          <w:rFonts w:ascii="Palatino Linotype" w:eastAsia="Palatino Linotype" w:hAnsi="Palatino Linotype" w:cs="Palatino Linotype"/>
          <w:b/>
          <w:i/>
          <w:sz w:val="22"/>
          <w:szCs w:val="22"/>
        </w:rPr>
        <w:t>Unidades de Transparencia</w:t>
      </w:r>
      <w:r w:rsidRPr="006856A1">
        <w:rPr>
          <w:rFonts w:ascii="Palatino Linotype" w:eastAsia="Palatino Linotype" w:hAnsi="Palatino Linotype" w:cs="Palatino Linotype"/>
          <w:i/>
          <w:sz w:val="22"/>
          <w:szCs w:val="22"/>
        </w:rPr>
        <w:t xml:space="preserve"> tendrán las siguientes </w:t>
      </w:r>
      <w:r w:rsidRPr="006856A1">
        <w:rPr>
          <w:rFonts w:ascii="Palatino Linotype" w:eastAsia="Palatino Linotype" w:hAnsi="Palatino Linotype" w:cs="Palatino Linotype"/>
          <w:b/>
          <w:i/>
          <w:sz w:val="22"/>
          <w:szCs w:val="22"/>
        </w:rPr>
        <w:t>funciones</w:t>
      </w:r>
      <w:r w:rsidRPr="006856A1">
        <w:rPr>
          <w:rFonts w:ascii="Palatino Linotype" w:eastAsia="Palatino Linotype" w:hAnsi="Palatino Linotype" w:cs="Palatino Linotype"/>
          <w:i/>
          <w:sz w:val="22"/>
          <w:szCs w:val="22"/>
        </w:rPr>
        <w:t>:</w:t>
      </w:r>
    </w:p>
    <w:p w14:paraId="13EC0A5A" w14:textId="77777777" w:rsidR="00886863" w:rsidRPr="006856A1" w:rsidRDefault="000D7E4C">
      <w:pPr>
        <w:ind w:left="992" w:right="1043"/>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X. Presentar ante el Comité, el proyecto de clasificación de información</w:t>
      </w:r>
      <w:r w:rsidRPr="006856A1">
        <w:rPr>
          <w:rFonts w:ascii="Palatino Linotype" w:eastAsia="Palatino Linotype" w:hAnsi="Palatino Linotype" w:cs="Palatino Linotype"/>
          <w:i/>
          <w:sz w:val="22"/>
          <w:szCs w:val="22"/>
        </w:rPr>
        <w:t xml:space="preserve">…” </w:t>
      </w:r>
    </w:p>
    <w:p w14:paraId="6155CD13" w14:textId="77777777" w:rsidR="00886863" w:rsidRPr="006856A1" w:rsidRDefault="000D7E4C">
      <w:pPr>
        <w:ind w:left="992" w:right="1043"/>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lastRenderedPageBreak/>
        <w:t>“Artículo 59.</w:t>
      </w:r>
      <w:r w:rsidRPr="006856A1">
        <w:rPr>
          <w:rFonts w:ascii="Palatino Linotype" w:eastAsia="Palatino Linotype" w:hAnsi="Palatino Linotype" w:cs="Palatino Linotype"/>
          <w:i/>
          <w:sz w:val="22"/>
          <w:szCs w:val="22"/>
        </w:rPr>
        <w:t xml:space="preserve"> Los </w:t>
      </w:r>
      <w:r w:rsidRPr="006856A1">
        <w:rPr>
          <w:rFonts w:ascii="Palatino Linotype" w:eastAsia="Palatino Linotype" w:hAnsi="Palatino Linotype" w:cs="Palatino Linotype"/>
          <w:b/>
          <w:i/>
          <w:sz w:val="22"/>
          <w:szCs w:val="22"/>
        </w:rPr>
        <w:t>servidores públicos habilitados</w:t>
      </w:r>
      <w:r w:rsidRPr="006856A1">
        <w:rPr>
          <w:rFonts w:ascii="Palatino Linotype" w:eastAsia="Palatino Linotype" w:hAnsi="Palatino Linotype" w:cs="Palatino Linotype"/>
          <w:i/>
          <w:sz w:val="22"/>
          <w:szCs w:val="22"/>
        </w:rPr>
        <w:t xml:space="preserve"> tendrán las </w:t>
      </w:r>
      <w:r w:rsidRPr="006856A1">
        <w:rPr>
          <w:rFonts w:ascii="Palatino Linotype" w:eastAsia="Palatino Linotype" w:hAnsi="Palatino Linotype" w:cs="Palatino Linotype"/>
          <w:b/>
          <w:i/>
          <w:sz w:val="22"/>
          <w:szCs w:val="22"/>
        </w:rPr>
        <w:t>funciones</w:t>
      </w:r>
      <w:r w:rsidRPr="006856A1">
        <w:rPr>
          <w:rFonts w:ascii="Palatino Linotype" w:eastAsia="Palatino Linotype" w:hAnsi="Palatino Linotype" w:cs="Palatino Linotype"/>
          <w:i/>
          <w:sz w:val="22"/>
          <w:szCs w:val="22"/>
        </w:rPr>
        <w:t xml:space="preserve"> siguientes:</w:t>
      </w:r>
    </w:p>
    <w:p w14:paraId="33A93C74" w14:textId="77777777" w:rsidR="00886863" w:rsidRPr="006856A1" w:rsidRDefault="000D7E4C">
      <w:pPr>
        <w:ind w:left="992" w:right="1043"/>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6856A1">
        <w:rPr>
          <w:rFonts w:ascii="Palatino Linotype" w:eastAsia="Palatino Linotype" w:hAnsi="Palatino Linotype" w:cs="Palatino Linotype"/>
          <w:i/>
          <w:sz w:val="22"/>
          <w:szCs w:val="22"/>
        </w:rPr>
        <w:t>, la cual tendrá los fundamentos y argumentos en que se basa dicha propuesta</w:t>
      </w:r>
      <w:proofErr w:type="gramStart"/>
      <w:r w:rsidRPr="006856A1">
        <w:rPr>
          <w:rFonts w:ascii="Palatino Linotype" w:eastAsia="Palatino Linotype" w:hAnsi="Palatino Linotype" w:cs="Palatino Linotype"/>
          <w:i/>
          <w:sz w:val="22"/>
          <w:szCs w:val="22"/>
        </w:rPr>
        <w:t>…”(</w:t>
      </w:r>
      <w:proofErr w:type="gramEnd"/>
      <w:r w:rsidRPr="006856A1">
        <w:rPr>
          <w:rFonts w:ascii="Palatino Linotype" w:eastAsia="Palatino Linotype" w:hAnsi="Palatino Linotype" w:cs="Palatino Linotype"/>
          <w:i/>
          <w:sz w:val="22"/>
          <w:szCs w:val="22"/>
        </w:rPr>
        <w:t>Sic)</w:t>
      </w:r>
    </w:p>
    <w:p w14:paraId="7E80ECDA" w14:textId="77777777" w:rsidR="00886863" w:rsidRPr="006856A1" w:rsidRDefault="00886863">
      <w:pPr>
        <w:ind w:left="992" w:right="1043"/>
        <w:jc w:val="both"/>
        <w:rPr>
          <w:rFonts w:ascii="Palatino Linotype" w:eastAsia="Palatino Linotype" w:hAnsi="Palatino Linotype" w:cs="Palatino Linotype"/>
          <w:i/>
          <w:sz w:val="22"/>
          <w:szCs w:val="22"/>
        </w:rPr>
      </w:pPr>
    </w:p>
    <w:p w14:paraId="330B68AC" w14:textId="77777777" w:rsidR="00886863" w:rsidRPr="006856A1" w:rsidRDefault="000D7E4C">
      <w:pPr>
        <w:spacing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7BB6387" w14:textId="77777777" w:rsidR="00886863" w:rsidRPr="006856A1" w:rsidRDefault="00886863">
      <w:pPr>
        <w:spacing w:line="360" w:lineRule="auto"/>
        <w:jc w:val="both"/>
        <w:rPr>
          <w:rFonts w:ascii="Palatino Linotype" w:eastAsia="Palatino Linotype" w:hAnsi="Palatino Linotype" w:cs="Palatino Linotype"/>
        </w:rPr>
      </w:pPr>
    </w:p>
    <w:p w14:paraId="4AE6121A" w14:textId="77777777" w:rsidR="00886863" w:rsidRPr="006856A1" w:rsidRDefault="000D7E4C">
      <w:pPr>
        <w:spacing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77514409" w14:textId="77777777" w:rsidR="00886863" w:rsidRPr="006856A1" w:rsidRDefault="00886863">
      <w:pPr>
        <w:spacing w:line="360" w:lineRule="auto"/>
        <w:jc w:val="both"/>
        <w:rPr>
          <w:rFonts w:ascii="Palatino Linotype" w:eastAsia="Palatino Linotype" w:hAnsi="Palatino Linotype" w:cs="Palatino Linotype"/>
        </w:rPr>
      </w:pPr>
    </w:p>
    <w:p w14:paraId="03AC1040" w14:textId="77777777" w:rsidR="00886863" w:rsidRPr="006856A1" w:rsidRDefault="000D7E4C">
      <w:pPr>
        <w:spacing w:after="240"/>
        <w:ind w:left="993" w:right="1041"/>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w:t>
      </w:r>
      <w:r w:rsidRPr="006856A1">
        <w:rPr>
          <w:rFonts w:ascii="Palatino Linotype" w:eastAsia="Palatino Linotype" w:hAnsi="Palatino Linotype" w:cs="Palatino Linotype"/>
          <w:b/>
          <w:i/>
          <w:sz w:val="22"/>
          <w:szCs w:val="22"/>
        </w:rPr>
        <w:t>Artículo 149.</w:t>
      </w:r>
      <w:r w:rsidRPr="006856A1">
        <w:rPr>
          <w:rFonts w:ascii="Palatino Linotype" w:eastAsia="Palatino Linotype" w:hAnsi="Palatino Linotype" w:cs="Palatino Linotype"/>
          <w:i/>
          <w:sz w:val="22"/>
          <w:szCs w:val="22"/>
        </w:rPr>
        <w:t xml:space="preserve"> El </w:t>
      </w:r>
      <w:r w:rsidRPr="006856A1">
        <w:rPr>
          <w:rFonts w:ascii="Palatino Linotype" w:eastAsia="Palatino Linotype" w:hAnsi="Palatino Linotype" w:cs="Palatino Linotype"/>
          <w:b/>
          <w:i/>
          <w:sz w:val="22"/>
          <w:szCs w:val="22"/>
        </w:rPr>
        <w:t>acuerdo que clasifique la información como confidencial</w:t>
      </w:r>
      <w:r w:rsidRPr="006856A1">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6856A1">
        <w:rPr>
          <w:rFonts w:ascii="Palatino Linotype" w:eastAsia="Palatino Linotype" w:hAnsi="Palatino Linotype" w:cs="Palatino Linotype"/>
          <w:i/>
          <w:sz w:val="22"/>
          <w:szCs w:val="22"/>
        </w:rPr>
        <w:t>.”(</w:t>
      </w:r>
      <w:proofErr w:type="gramEnd"/>
      <w:r w:rsidRPr="006856A1">
        <w:rPr>
          <w:rFonts w:ascii="Palatino Linotype" w:eastAsia="Palatino Linotype" w:hAnsi="Palatino Linotype" w:cs="Palatino Linotype"/>
          <w:i/>
          <w:sz w:val="22"/>
          <w:szCs w:val="22"/>
        </w:rPr>
        <w:t>Sic)</w:t>
      </w:r>
    </w:p>
    <w:p w14:paraId="7AF807D7" w14:textId="77777777" w:rsidR="00886863" w:rsidRPr="006856A1" w:rsidRDefault="00886863">
      <w:pPr>
        <w:spacing w:before="240" w:line="360" w:lineRule="auto"/>
        <w:ind w:right="51"/>
        <w:jc w:val="both"/>
        <w:rPr>
          <w:rFonts w:ascii="Palatino Linotype" w:eastAsia="Palatino Linotype" w:hAnsi="Palatino Linotype" w:cs="Palatino Linotype"/>
          <w:i/>
          <w:sz w:val="22"/>
          <w:szCs w:val="22"/>
        </w:rPr>
      </w:pPr>
    </w:p>
    <w:p w14:paraId="1851C3D6" w14:textId="77777777" w:rsidR="00886863" w:rsidRPr="006856A1" w:rsidRDefault="000D7E4C">
      <w:pPr>
        <w:spacing w:line="360" w:lineRule="auto"/>
        <w:ind w:right="51"/>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Es decir, 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w:t>
      </w:r>
      <w:r w:rsidRPr="006856A1">
        <w:rPr>
          <w:rFonts w:ascii="Palatino Linotype" w:eastAsia="Palatino Linotype" w:hAnsi="Palatino Linotype" w:cs="Palatino Linotype"/>
        </w:rPr>
        <w:lastRenderedPageBreak/>
        <w:t>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3D29E9E" w14:textId="77777777" w:rsidR="00886863" w:rsidRPr="006856A1" w:rsidRDefault="00886863">
      <w:pPr>
        <w:spacing w:line="360" w:lineRule="auto"/>
        <w:ind w:right="51"/>
        <w:jc w:val="both"/>
        <w:rPr>
          <w:rFonts w:ascii="Palatino Linotype" w:eastAsia="Palatino Linotype" w:hAnsi="Palatino Linotype" w:cs="Palatino Linotype"/>
        </w:rPr>
      </w:pPr>
    </w:p>
    <w:p w14:paraId="121BDDE1" w14:textId="77777777" w:rsidR="00886863" w:rsidRPr="006856A1" w:rsidRDefault="000D7E4C">
      <w:pPr>
        <w:spacing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Al respecto, se destaca que la versión pública que elabore 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6856A1">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6856A1">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521BC958" w14:textId="77777777" w:rsidR="00886863" w:rsidRPr="006856A1" w:rsidRDefault="00886863">
      <w:pPr>
        <w:ind w:left="709" w:right="709"/>
        <w:jc w:val="both"/>
        <w:rPr>
          <w:rFonts w:ascii="Palatino Linotype" w:eastAsia="Palatino Linotype" w:hAnsi="Palatino Linotype" w:cs="Palatino Linotype"/>
          <w:b/>
          <w:i/>
          <w:sz w:val="22"/>
          <w:szCs w:val="22"/>
        </w:rPr>
      </w:pPr>
    </w:p>
    <w:p w14:paraId="0F080F30" w14:textId="77777777" w:rsidR="00886863" w:rsidRPr="006856A1" w:rsidRDefault="000D7E4C">
      <w:pPr>
        <w:ind w:left="709" w:right="709"/>
        <w:jc w:val="both"/>
        <w:rPr>
          <w:rFonts w:ascii="Palatino Linotype" w:eastAsia="Palatino Linotype" w:hAnsi="Palatino Linotype" w:cs="Palatino Linotype"/>
          <w:b/>
          <w:i/>
          <w:sz w:val="22"/>
          <w:szCs w:val="22"/>
        </w:rPr>
      </w:pPr>
      <w:r w:rsidRPr="006856A1">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433B4C39"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w:t>
      </w:r>
      <w:proofErr w:type="gramStart"/>
      <w:r w:rsidRPr="006856A1">
        <w:rPr>
          <w:rFonts w:ascii="Palatino Linotype" w:eastAsia="Palatino Linotype" w:hAnsi="Palatino Linotype" w:cs="Palatino Linotype"/>
          <w:b/>
          <w:i/>
          <w:sz w:val="22"/>
          <w:szCs w:val="22"/>
        </w:rPr>
        <w:t>Segundo.-</w:t>
      </w:r>
      <w:proofErr w:type="gramEnd"/>
      <w:r w:rsidRPr="006856A1">
        <w:rPr>
          <w:rFonts w:ascii="Palatino Linotype" w:eastAsia="Palatino Linotype" w:hAnsi="Palatino Linotype" w:cs="Palatino Linotype"/>
          <w:i/>
          <w:sz w:val="22"/>
          <w:szCs w:val="22"/>
        </w:rPr>
        <w:t xml:space="preserve"> Para efectos de los presentes Lineamientos Generales, se entenderá por:</w:t>
      </w:r>
    </w:p>
    <w:p w14:paraId="54E811DB"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XVIII.</w:t>
      </w:r>
      <w:r w:rsidRPr="006856A1">
        <w:rPr>
          <w:rFonts w:ascii="Palatino Linotype" w:eastAsia="Palatino Linotype" w:hAnsi="Palatino Linotype" w:cs="Palatino Linotype"/>
          <w:i/>
          <w:sz w:val="22"/>
          <w:szCs w:val="22"/>
        </w:rPr>
        <w:t xml:space="preserve"> </w:t>
      </w:r>
      <w:r w:rsidRPr="006856A1">
        <w:rPr>
          <w:rFonts w:ascii="Palatino Linotype" w:eastAsia="Palatino Linotype" w:hAnsi="Palatino Linotype" w:cs="Palatino Linotype"/>
          <w:b/>
          <w:i/>
          <w:sz w:val="22"/>
          <w:szCs w:val="22"/>
        </w:rPr>
        <w:t>Versión pública:</w:t>
      </w:r>
      <w:r w:rsidRPr="006856A1">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w:t>
      </w:r>
      <w:r w:rsidRPr="006856A1">
        <w:rPr>
          <w:rFonts w:ascii="Palatino Linotype" w:eastAsia="Palatino Linotype" w:hAnsi="Palatino Linotype" w:cs="Palatino Linotype"/>
          <w:i/>
          <w:sz w:val="22"/>
          <w:szCs w:val="22"/>
        </w:rPr>
        <w:lastRenderedPageBreak/>
        <w:t xml:space="preserve">de éstas de manera genérica, </w:t>
      </w:r>
      <w:r w:rsidRPr="006856A1">
        <w:rPr>
          <w:rFonts w:ascii="Palatino Linotype" w:eastAsia="Palatino Linotype" w:hAnsi="Palatino Linotype" w:cs="Palatino Linotype"/>
          <w:b/>
          <w:i/>
          <w:sz w:val="22"/>
          <w:szCs w:val="22"/>
          <w:u w:val="single"/>
        </w:rPr>
        <w:t>fundando y motivando la</w:t>
      </w:r>
      <w:r w:rsidRPr="006856A1">
        <w:rPr>
          <w:rFonts w:ascii="Palatino Linotype" w:eastAsia="Palatino Linotype" w:hAnsi="Palatino Linotype" w:cs="Palatino Linotype"/>
          <w:i/>
          <w:sz w:val="22"/>
          <w:szCs w:val="22"/>
        </w:rPr>
        <w:t xml:space="preserve"> reserva o </w:t>
      </w:r>
      <w:r w:rsidRPr="006856A1">
        <w:rPr>
          <w:rFonts w:ascii="Palatino Linotype" w:eastAsia="Palatino Linotype" w:hAnsi="Palatino Linotype" w:cs="Palatino Linotype"/>
          <w:b/>
          <w:i/>
          <w:sz w:val="22"/>
          <w:szCs w:val="22"/>
          <w:u w:val="single"/>
        </w:rPr>
        <w:t>confidencialidad</w:t>
      </w:r>
      <w:r w:rsidRPr="006856A1">
        <w:rPr>
          <w:rFonts w:ascii="Palatino Linotype" w:eastAsia="Palatino Linotype" w:hAnsi="Palatino Linotype" w:cs="Palatino Linotype"/>
          <w:i/>
          <w:sz w:val="22"/>
          <w:szCs w:val="22"/>
        </w:rPr>
        <w:t>, a través de la resolución que para tal efecto emita el Comité de Transparencia.</w:t>
      </w:r>
    </w:p>
    <w:p w14:paraId="6601CEA8"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Cuarto.</w:t>
      </w:r>
      <w:r w:rsidRPr="006856A1">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E61E389"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C62FD2D"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Quinto.</w:t>
      </w:r>
      <w:r w:rsidRPr="006856A1">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C976B4F"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Sexto.</w:t>
      </w:r>
      <w:r w:rsidRPr="006856A1">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7FC85E0"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4DA8A37D"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Séptimo.</w:t>
      </w:r>
      <w:r w:rsidRPr="006856A1">
        <w:rPr>
          <w:rFonts w:ascii="Palatino Linotype" w:eastAsia="Palatino Linotype" w:hAnsi="Palatino Linotype" w:cs="Palatino Linotype"/>
          <w:i/>
          <w:sz w:val="22"/>
          <w:szCs w:val="22"/>
        </w:rPr>
        <w:t xml:space="preserve"> La clasificación de la información se llevará a cabo en el momento en que:</w:t>
      </w:r>
    </w:p>
    <w:p w14:paraId="5994C654"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I.</w:t>
      </w:r>
      <w:r w:rsidRPr="006856A1">
        <w:rPr>
          <w:rFonts w:ascii="Palatino Linotype" w:eastAsia="Palatino Linotype" w:hAnsi="Palatino Linotype" w:cs="Palatino Linotype"/>
          <w:i/>
          <w:sz w:val="22"/>
          <w:szCs w:val="22"/>
        </w:rPr>
        <w:t xml:space="preserve"> Se reciba una solicitud de acceso a la información;</w:t>
      </w:r>
    </w:p>
    <w:p w14:paraId="3B896F24"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II.</w:t>
      </w:r>
      <w:r w:rsidRPr="006856A1">
        <w:rPr>
          <w:rFonts w:ascii="Palatino Linotype" w:eastAsia="Palatino Linotype" w:hAnsi="Palatino Linotype" w:cs="Palatino Linotype"/>
          <w:i/>
          <w:sz w:val="22"/>
          <w:szCs w:val="22"/>
        </w:rPr>
        <w:t xml:space="preserve"> Se determine mediante resolución de autoridad competente, o</w:t>
      </w:r>
    </w:p>
    <w:p w14:paraId="22797DC3"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III.</w:t>
      </w:r>
      <w:r w:rsidRPr="006856A1">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9DA78D5"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3D5A58CC"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Octavo.</w:t>
      </w:r>
      <w:r w:rsidRPr="006856A1">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E0D66A5"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327AE4A"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lastRenderedPageBreak/>
        <w:t>En caso de referirse a información reservada, la motivación de la clasificación también deberá comprender las circunstancias que justifican el establecimiento de determinado plazo de reserva.</w:t>
      </w:r>
    </w:p>
    <w:p w14:paraId="545651BB"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E8A4EB9"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6AFAD63D"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Noveno.</w:t>
      </w:r>
      <w:r w:rsidRPr="006856A1">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3F9C37E"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Décimo.</w:t>
      </w:r>
      <w:r w:rsidRPr="006856A1">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FCD90D1"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C3965CF"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Décimo primero.</w:t>
      </w:r>
      <w:r w:rsidRPr="006856A1">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103A5C5"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w:t>
      </w:r>
    </w:p>
    <w:p w14:paraId="23FB3BCD" w14:textId="77777777" w:rsidR="00886863" w:rsidRPr="006856A1" w:rsidRDefault="000D7E4C">
      <w:pPr>
        <w:ind w:left="709" w:right="709"/>
        <w:jc w:val="center"/>
        <w:rPr>
          <w:rFonts w:ascii="Palatino Linotype" w:eastAsia="Palatino Linotype" w:hAnsi="Palatino Linotype" w:cs="Palatino Linotype"/>
          <w:b/>
          <w:i/>
          <w:sz w:val="22"/>
          <w:szCs w:val="22"/>
        </w:rPr>
      </w:pPr>
      <w:r w:rsidRPr="006856A1">
        <w:rPr>
          <w:rFonts w:ascii="Palatino Linotype" w:eastAsia="Palatino Linotype" w:hAnsi="Palatino Linotype" w:cs="Palatino Linotype"/>
          <w:b/>
          <w:i/>
          <w:sz w:val="22"/>
          <w:szCs w:val="22"/>
        </w:rPr>
        <w:t>CAPÍTULO VIII</w:t>
      </w:r>
    </w:p>
    <w:p w14:paraId="7831FB04" w14:textId="77777777" w:rsidR="00886863" w:rsidRPr="006856A1" w:rsidRDefault="000D7E4C">
      <w:pPr>
        <w:ind w:left="709" w:right="709"/>
        <w:jc w:val="center"/>
        <w:rPr>
          <w:rFonts w:ascii="Palatino Linotype" w:eastAsia="Palatino Linotype" w:hAnsi="Palatino Linotype" w:cs="Palatino Linotype"/>
          <w:b/>
          <w:i/>
          <w:sz w:val="22"/>
          <w:szCs w:val="22"/>
        </w:rPr>
      </w:pPr>
      <w:r w:rsidRPr="006856A1">
        <w:rPr>
          <w:rFonts w:ascii="Palatino Linotype" w:eastAsia="Palatino Linotype" w:hAnsi="Palatino Linotype" w:cs="Palatino Linotype"/>
          <w:b/>
          <w:i/>
          <w:sz w:val="22"/>
          <w:szCs w:val="22"/>
        </w:rPr>
        <w:t>DE LA LEYENDA DE CLASIFICACIÓN</w:t>
      </w:r>
    </w:p>
    <w:p w14:paraId="3077B699"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 xml:space="preserve">Quincuagésimo. </w:t>
      </w:r>
      <w:r w:rsidRPr="006856A1">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6856A1">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7BA4E604" w14:textId="77777777" w:rsidR="00886863" w:rsidRPr="006856A1" w:rsidRDefault="000D7E4C">
      <w:pPr>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w:t>
      </w:r>
    </w:p>
    <w:p w14:paraId="001930E0" w14:textId="77777777" w:rsidR="00886863" w:rsidRPr="006856A1" w:rsidRDefault="000D7E4C">
      <w:pPr>
        <w:spacing w:after="160"/>
        <w:ind w:left="709" w:right="709"/>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b/>
          <w:i/>
          <w:sz w:val="22"/>
          <w:szCs w:val="22"/>
        </w:rPr>
        <w:t xml:space="preserve">Quincuagésimo tercero. </w:t>
      </w:r>
      <w:r w:rsidRPr="006856A1">
        <w:rPr>
          <w:rFonts w:ascii="Palatino Linotype" w:eastAsia="Palatino Linotype" w:hAnsi="Palatino Linotype" w:cs="Palatino Linotype"/>
          <w:b/>
          <w:i/>
          <w:sz w:val="22"/>
          <w:szCs w:val="22"/>
          <w:u w:val="single"/>
        </w:rPr>
        <w:t>El formato para señalar la clasificación parcial de un documento</w:t>
      </w:r>
      <w:r w:rsidRPr="006856A1">
        <w:rPr>
          <w:rFonts w:ascii="Palatino Linotype" w:eastAsia="Palatino Linotype" w:hAnsi="Palatino Linotype" w:cs="Palatino Linotype"/>
          <w:i/>
          <w:sz w:val="22"/>
          <w:szCs w:val="22"/>
        </w:rPr>
        <w:t>, es el siguiente:</w:t>
      </w:r>
    </w:p>
    <w:tbl>
      <w:tblPr>
        <w:tblStyle w:val="af6"/>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6856A1" w:rsidRPr="006856A1" w14:paraId="14BD8A1D" w14:textId="77777777">
        <w:trPr>
          <w:jc w:val="center"/>
        </w:trPr>
        <w:tc>
          <w:tcPr>
            <w:tcW w:w="1159" w:type="dxa"/>
            <w:tcBorders>
              <w:top w:val="nil"/>
              <w:left w:val="nil"/>
              <w:bottom w:val="single" w:sz="4" w:space="0" w:color="000000"/>
              <w:right w:val="single" w:sz="4" w:space="0" w:color="000000"/>
            </w:tcBorders>
          </w:tcPr>
          <w:p w14:paraId="6174B9F2" w14:textId="77777777" w:rsidR="00886863" w:rsidRPr="006856A1" w:rsidRDefault="00886863">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60E5813" w14:textId="77777777" w:rsidR="00886863" w:rsidRPr="006856A1" w:rsidRDefault="000D7E4C">
            <w:pPr>
              <w:jc w:val="center"/>
              <w:rPr>
                <w:rFonts w:ascii="Palatino Linotype" w:eastAsia="Palatino Linotype" w:hAnsi="Palatino Linotype" w:cs="Palatino Linotype"/>
                <w:b/>
                <w:i/>
              </w:rPr>
            </w:pPr>
            <w:r w:rsidRPr="006856A1">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7F55AC3D" w14:textId="77777777" w:rsidR="00886863" w:rsidRPr="006856A1" w:rsidRDefault="000D7E4C">
            <w:pPr>
              <w:jc w:val="center"/>
              <w:rPr>
                <w:rFonts w:ascii="Palatino Linotype" w:eastAsia="Palatino Linotype" w:hAnsi="Palatino Linotype" w:cs="Palatino Linotype"/>
                <w:b/>
                <w:i/>
              </w:rPr>
            </w:pPr>
            <w:r w:rsidRPr="006856A1">
              <w:rPr>
                <w:rFonts w:ascii="Palatino Linotype" w:eastAsia="Palatino Linotype" w:hAnsi="Palatino Linotype" w:cs="Palatino Linotype"/>
                <w:b/>
                <w:i/>
              </w:rPr>
              <w:t>Dónde:</w:t>
            </w:r>
          </w:p>
        </w:tc>
      </w:tr>
      <w:tr w:rsidR="006856A1" w:rsidRPr="006856A1" w14:paraId="22C86971"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46682804" w14:textId="77777777" w:rsidR="00886863" w:rsidRPr="006856A1" w:rsidRDefault="000D7E4C">
            <w:pPr>
              <w:jc w:val="center"/>
              <w:rPr>
                <w:rFonts w:ascii="Palatino Linotype" w:eastAsia="Palatino Linotype" w:hAnsi="Palatino Linotype" w:cs="Palatino Linotype"/>
                <w:b/>
                <w:i/>
              </w:rPr>
            </w:pPr>
            <w:r w:rsidRPr="006856A1">
              <w:rPr>
                <w:rFonts w:ascii="Palatino Linotype" w:eastAsia="Palatino Linotype" w:hAnsi="Palatino Linotype" w:cs="Palatino Linotype"/>
                <w:b/>
                <w:i/>
              </w:rPr>
              <w:lastRenderedPageBreak/>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24D4051C" w14:textId="77777777" w:rsidR="00886863" w:rsidRPr="006856A1" w:rsidRDefault="000D7E4C">
            <w:pPr>
              <w:jc w:val="center"/>
              <w:rPr>
                <w:rFonts w:ascii="Palatino Linotype" w:eastAsia="Palatino Linotype" w:hAnsi="Palatino Linotype" w:cs="Palatino Linotype"/>
                <w:i/>
              </w:rPr>
            </w:pPr>
            <w:r w:rsidRPr="006856A1">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74D4CCF9" w14:textId="77777777" w:rsidR="00886863" w:rsidRPr="006856A1" w:rsidRDefault="000D7E4C">
            <w:pPr>
              <w:jc w:val="both"/>
              <w:rPr>
                <w:rFonts w:ascii="Palatino Linotype" w:eastAsia="Palatino Linotype" w:hAnsi="Palatino Linotype" w:cs="Palatino Linotype"/>
                <w:i/>
              </w:rPr>
            </w:pPr>
            <w:r w:rsidRPr="006856A1">
              <w:rPr>
                <w:rFonts w:ascii="Palatino Linotype" w:eastAsia="Palatino Linotype" w:hAnsi="Palatino Linotype" w:cs="Palatino Linotype"/>
                <w:i/>
              </w:rPr>
              <w:t>Se anotará la fecha en la que el Comité de Transparencia confirmó la clasificación del documento, en su caso.</w:t>
            </w:r>
          </w:p>
        </w:tc>
      </w:tr>
      <w:tr w:rsidR="006856A1" w:rsidRPr="006856A1" w14:paraId="4E4E969F"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D81C6A0" w14:textId="77777777" w:rsidR="00886863" w:rsidRPr="006856A1" w:rsidRDefault="0088686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6ADD944" w14:textId="77777777" w:rsidR="00886863" w:rsidRPr="006856A1" w:rsidRDefault="000D7E4C">
            <w:pPr>
              <w:jc w:val="center"/>
              <w:rPr>
                <w:rFonts w:ascii="Palatino Linotype" w:eastAsia="Palatino Linotype" w:hAnsi="Palatino Linotype" w:cs="Palatino Linotype"/>
                <w:i/>
              </w:rPr>
            </w:pPr>
            <w:r w:rsidRPr="006856A1">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0674EA56" w14:textId="77777777" w:rsidR="00886863" w:rsidRPr="006856A1" w:rsidRDefault="000D7E4C">
            <w:pPr>
              <w:jc w:val="both"/>
              <w:rPr>
                <w:rFonts w:ascii="Palatino Linotype" w:eastAsia="Palatino Linotype" w:hAnsi="Palatino Linotype" w:cs="Palatino Linotype"/>
                <w:i/>
              </w:rPr>
            </w:pPr>
            <w:r w:rsidRPr="006856A1">
              <w:rPr>
                <w:rFonts w:ascii="Palatino Linotype" w:eastAsia="Palatino Linotype" w:hAnsi="Palatino Linotype" w:cs="Palatino Linotype"/>
                <w:i/>
              </w:rPr>
              <w:t>Se señalará el nombre del área del cual es titular quien clasifica.</w:t>
            </w:r>
          </w:p>
        </w:tc>
      </w:tr>
      <w:tr w:rsidR="006856A1" w:rsidRPr="006856A1" w14:paraId="27597696"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7F52023" w14:textId="77777777" w:rsidR="00886863" w:rsidRPr="006856A1" w:rsidRDefault="0088686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1DEB867" w14:textId="77777777" w:rsidR="00886863" w:rsidRPr="006856A1" w:rsidRDefault="000D7E4C">
            <w:pPr>
              <w:jc w:val="center"/>
              <w:rPr>
                <w:rFonts w:ascii="Palatino Linotype" w:eastAsia="Palatino Linotype" w:hAnsi="Palatino Linotype" w:cs="Palatino Linotype"/>
                <w:i/>
              </w:rPr>
            </w:pPr>
            <w:r w:rsidRPr="006856A1">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68553184" w14:textId="77777777" w:rsidR="00886863" w:rsidRPr="006856A1" w:rsidRDefault="000D7E4C">
            <w:pPr>
              <w:jc w:val="both"/>
              <w:rPr>
                <w:rFonts w:ascii="Palatino Linotype" w:eastAsia="Palatino Linotype" w:hAnsi="Palatino Linotype" w:cs="Palatino Linotype"/>
                <w:i/>
              </w:rPr>
            </w:pPr>
            <w:r w:rsidRPr="006856A1">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6856A1" w:rsidRPr="006856A1" w14:paraId="3422EDCE"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E2725F8" w14:textId="77777777" w:rsidR="00886863" w:rsidRPr="006856A1" w:rsidRDefault="0088686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EE86DE4" w14:textId="77777777" w:rsidR="00886863" w:rsidRPr="006856A1" w:rsidRDefault="000D7E4C">
            <w:pPr>
              <w:jc w:val="center"/>
              <w:rPr>
                <w:rFonts w:ascii="Palatino Linotype" w:eastAsia="Palatino Linotype" w:hAnsi="Palatino Linotype" w:cs="Palatino Linotype"/>
                <w:i/>
              </w:rPr>
            </w:pPr>
            <w:r w:rsidRPr="006856A1">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25CC92A8" w14:textId="77777777" w:rsidR="00886863" w:rsidRPr="006856A1" w:rsidRDefault="000D7E4C">
            <w:pPr>
              <w:jc w:val="both"/>
              <w:rPr>
                <w:rFonts w:ascii="Palatino Linotype" w:eastAsia="Palatino Linotype" w:hAnsi="Palatino Linotype" w:cs="Palatino Linotype"/>
                <w:i/>
              </w:rPr>
            </w:pPr>
            <w:r w:rsidRPr="006856A1">
              <w:rPr>
                <w:rFonts w:ascii="Palatino Linotype" w:eastAsia="Palatino Linotype" w:hAnsi="Palatino Linotype" w:cs="Palatino Linotype"/>
                <w:i/>
              </w:rPr>
              <w:t>Se anotará el número de años o meses por los que se mantendrá el documento o las partes del mismo como reservado.</w:t>
            </w:r>
          </w:p>
        </w:tc>
      </w:tr>
      <w:tr w:rsidR="006856A1" w:rsidRPr="006856A1" w14:paraId="22151512"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B09C935" w14:textId="77777777" w:rsidR="00886863" w:rsidRPr="006856A1" w:rsidRDefault="0088686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178DA23" w14:textId="77777777" w:rsidR="00886863" w:rsidRPr="006856A1" w:rsidRDefault="000D7E4C">
            <w:pPr>
              <w:jc w:val="center"/>
              <w:rPr>
                <w:rFonts w:ascii="Palatino Linotype" w:eastAsia="Palatino Linotype" w:hAnsi="Palatino Linotype" w:cs="Palatino Linotype"/>
                <w:i/>
              </w:rPr>
            </w:pPr>
            <w:r w:rsidRPr="006856A1">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4552910" w14:textId="77777777" w:rsidR="00886863" w:rsidRPr="006856A1" w:rsidRDefault="000D7E4C">
            <w:pPr>
              <w:jc w:val="both"/>
              <w:rPr>
                <w:rFonts w:ascii="Palatino Linotype" w:eastAsia="Palatino Linotype" w:hAnsi="Palatino Linotype" w:cs="Palatino Linotype"/>
                <w:i/>
              </w:rPr>
            </w:pPr>
            <w:r w:rsidRPr="006856A1">
              <w:rPr>
                <w:rFonts w:ascii="Palatino Linotype" w:eastAsia="Palatino Linotype" w:hAnsi="Palatino Linotype" w:cs="Palatino Linotype"/>
                <w:i/>
              </w:rPr>
              <w:t>Se señalará el nombre del ordenamiento, el o los artículos, fracción(es), párrafo(s) con base en los cuales se sustente la reserva.</w:t>
            </w:r>
          </w:p>
        </w:tc>
      </w:tr>
      <w:tr w:rsidR="006856A1" w:rsidRPr="006856A1" w14:paraId="5D49865F"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DD612BE" w14:textId="77777777" w:rsidR="00886863" w:rsidRPr="006856A1" w:rsidRDefault="0088686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899D1E3" w14:textId="77777777" w:rsidR="00886863" w:rsidRPr="006856A1" w:rsidRDefault="000D7E4C">
            <w:pPr>
              <w:jc w:val="center"/>
              <w:rPr>
                <w:rFonts w:ascii="Palatino Linotype" w:eastAsia="Palatino Linotype" w:hAnsi="Palatino Linotype" w:cs="Palatino Linotype"/>
                <w:i/>
              </w:rPr>
            </w:pPr>
            <w:r w:rsidRPr="006856A1">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0015BEE8" w14:textId="77777777" w:rsidR="00886863" w:rsidRPr="006856A1" w:rsidRDefault="000D7E4C">
            <w:pPr>
              <w:jc w:val="both"/>
              <w:rPr>
                <w:rFonts w:ascii="Palatino Linotype" w:eastAsia="Palatino Linotype" w:hAnsi="Palatino Linotype" w:cs="Palatino Linotype"/>
                <w:i/>
              </w:rPr>
            </w:pPr>
            <w:r w:rsidRPr="006856A1">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6856A1" w:rsidRPr="006856A1" w14:paraId="047D0FB2"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8B4DE46" w14:textId="77777777" w:rsidR="00886863" w:rsidRPr="006856A1" w:rsidRDefault="0088686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DC02341" w14:textId="77777777" w:rsidR="00886863" w:rsidRPr="006856A1" w:rsidRDefault="000D7E4C">
            <w:pPr>
              <w:jc w:val="center"/>
              <w:rPr>
                <w:rFonts w:ascii="Palatino Linotype" w:eastAsia="Palatino Linotype" w:hAnsi="Palatino Linotype" w:cs="Palatino Linotype"/>
                <w:i/>
              </w:rPr>
            </w:pPr>
            <w:r w:rsidRPr="006856A1">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4F15702B" w14:textId="77777777" w:rsidR="00886863" w:rsidRPr="006856A1" w:rsidRDefault="000D7E4C">
            <w:pPr>
              <w:jc w:val="both"/>
              <w:rPr>
                <w:rFonts w:ascii="Palatino Linotype" w:eastAsia="Palatino Linotype" w:hAnsi="Palatino Linotype" w:cs="Palatino Linotype"/>
                <w:i/>
              </w:rPr>
            </w:pPr>
            <w:r w:rsidRPr="006856A1">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6856A1" w:rsidRPr="006856A1" w14:paraId="4AED39AA"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CCFCC9F" w14:textId="77777777" w:rsidR="00886863" w:rsidRPr="006856A1" w:rsidRDefault="0088686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AE9C900" w14:textId="77777777" w:rsidR="00886863" w:rsidRPr="006856A1" w:rsidRDefault="000D7E4C">
            <w:pPr>
              <w:jc w:val="center"/>
              <w:rPr>
                <w:rFonts w:ascii="Palatino Linotype" w:eastAsia="Palatino Linotype" w:hAnsi="Palatino Linotype" w:cs="Palatino Linotype"/>
                <w:i/>
              </w:rPr>
            </w:pPr>
            <w:r w:rsidRPr="006856A1">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55D0EBA7" w14:textId="77777777" w:rsidR="00886863" w:rsidRPr="006856A1" w:rsidRDefault="000D7E4C">
            <w:pPr>
              <w:jc w:val="both"/>
              <w:rPr>
                <w:rFonts w:ascii="Palatino Linotype" w:eastAsia="Palatino Linotype" w:hAnsi="Palatino Linotype" w:cs="Palatino Linotype"/>
                <w:i/>
              </w:rPr>
            </w:pPr>
            <w:r w:rsidRPr="006856A1">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6856A1" w:rsidRPr="006856A1" w14:paraId="1CD0D70D"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9C9F9FD" w14:textId="77777777" w:rsidR="00886863" w:rsidRPr="006856A1" w:rsidRDefault="0088686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4882079" w14:textId="77777777" w:rsidR="00886863" w:rsidRPr="006856A1" w:rsidRDefault="000D7E4C">
            <w:pPr>
              <w:jc w:val="center"/>
              <w:rPr>
                <w:rFonts w:ascii="Palatino Linotype" w:eastAsia="Palatino Linotype" w:hAnsi="Palatino Linotype" w:cs="Palatino Linotype"/>
                <w:i/>
              </w:rPr>
            </w:pPr>
            <w:r w:rsidRPr="006856A1">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15529954" w14:textId="77777777" w:rsidR="00886863" w:rsidRPr="006856A1" w:rsidRDefault="000D7E4C">
            <w:pPr>
              <w:jc w:val="both"/>
              <w:rPr>
                <w:rFonts w:ascii="Palatino Linotype" w:eastAsia="Palatino Linotype" w:hAnsi="Palatino Linotype" w:cs="Palatino Linotype"/>
                <w:i/>
              </w:rPr>
            </w:pPr>
            <w:r w:rsidRPr="006856A1">
              <w:rPr>
                <w:rFonts w:ascii="Palatino Linotype" w:eastAsia="Palatino Linotype" w:hAnsi="Palatino Linotype" w:cs="Palatino Linotype"/>
                <w:i/>
              </w:rPr>
              <w:t>Rúbrica autógrafa de quien clasifica.</w:t>
            </w:r>
          </w:p>
        </w:tc>
      </w:tr>
      <w:tr w:rsidR="006856A1" w:rsidRPr="006856A1" w14:paraId="20B960F4"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2D6D5A8" w14:textId="77777777" w:rsidR="00886863" w:rsidRPr="006856A1" w:rsidRDefault="0088686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6CF4FE4" w14:textId="77777777" w:rsidR="00886863" w:rsidRPr="006856A1" w:rsidRDefault="000D7E4C">
            <w:pPr>
              <w:jc w:val="center"/>
              <w:rPr>
                <w:rFonts w:ascii="Palatino Linotype" w:eastAsia="Palatino Linotype" w:hAnsi="Palatino Linotype" w:cs="Palatino Linotype"/>
                <w:i/>
              </w:rPr>
            </w:pPr>
            <w:r w:rsidRPr="006856A1">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6A38D111" w14:textId="77777777" w:rsidR="00886863" w:rsidRPr="006856A1" w:rsidRDefault="000D7E4C">
            <w:pPr>
              <w:jc w:val="both"/>
              <w:rPr>
                <w:rFonts w:ascii="Palatino Linotype" w:eastAsia="Palatino Linotype" w:hAnsi="Palatino Linotype" w:cs="Palatino Linotype"/>
                <w:i/>
              </w:rPr>
            </w:pPr>
            <w:r w:rsidRPr="006856A1">
              <w:rPr>
                <w:rFonts w:ascii="Palatino Linotype" w:eastAsia="Palatino Linotype" w:hAnsi="Palatino Linotype" w:cs="Palatino Linotype"/>
                <w:i/>
              </w:rPr>
              <w:t>Se anotará la fecha en que se desclasifica el documento.</w:t>
            </w:r>
          </w:p>
        </w:tc>
      </w:tr>
      <w:tr w:rsidR="006856A1" w:rsidRPr="006856A1" w14:paraId="7B6442AC"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2C93A13" w14:textId="77777777" w:rsidR="00886863" w:rsidRPr="006856A1" w:rsidRDefault="00886863">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CC59EAD" w14:textId="77777777" w:rsidR="00886863" w:rsidRPr="006856A1" w:rsidRDefault="000D7E4C">
            <w:pPr>
              <w:jc w:val="center"/>
              <w:rPr>
                <w:rFonts w:ascii="Palatino Linotype" w:eastAsia="Palatino Linotype" w:hAnsi="Palatino Linotype" w:cs="Palatino Linotype"/>
                <w:i/>
              </w:rPr>
            </w:pPr>
            <w:r w:rsidRPr="006856A1">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44654065" w14:textId="77777777" w:rsidR="00886863" w:rsidRPr="006856A1" w:rsidRDefault="000D7E4C">
            <w:pPr>
              <w:rPr>
                <w:rFonts w:ascii="Palatino Linotype" w:eastAsia="Palatino Linotype" w:hAnsi="Palatino Linotype" w:cs="Palatino Linotype"/>
                <w:i/>
              </w:rPr>
            </w:pPr>
            <w:r w:rsidRPr="006856A1">
              <w:rPr>
                <w:rFonts w:ascii="Palatino Linotype" w:eastAsia="Palatino Linotype" w:hAnsi="Palatino Linotype" w:cs="Palatino Linotype"/>
                <w:i/>
              </w:rPr>
              <w:t>Rúbrica autógrafa de quien desclasifica.</w:t>
            </w:r>
          </w:p>
        </w:tc>
      </w:tr>
    </w:tbl>
    <w:p w14:paraId="505EB479" w14:textId="77777777" w:rsidR="00886863" w:rsidRPr="006856A1" w:rsidRDefault="00886863">
      <w:pPr>
        <w:spacing w:before="240" w:line="360" w:lineRule="auto"/>
        <w:ind w:right="51"/>
        <w:jc w:val="both"/>
        <w:rPr>
          <w:rFonts w:ascii="Palatino Linotype" w:eastAsia="Palatino Linotype" w:hAnsi="Palatino Linotype" w:cs="Palatino Linotype"/>
        </w:rPr>
      </w:pPr>
    </w:p>
    <w:p w14:paraId="5C3E66B0" w14:textId="77777777" w:rsidR="00886863" w:rsidRPr="006856A1" w:rsidRDefault="000D7E4C">
      <w:pPr>
        <w:spacing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60F65AE2" w14:textId="77777777" w:rsidR="00886863" w:rsidRPr="006856A1" w:rsidRDefault="000D7E4C">
      <w:pPr>
        <w:shd w:val="clear" w:color="auto" w:fill="FFFFFF"/>
        <w:spacing w:line="360" w:lineRule="auto"/>
        <w:ind w:right="51"/>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6856A1">
        <w:rPr>
          <w:rFonts w:ascii="Palatino Linotype" w:eastAsia="Palatino Linotype" w:hAnsi="Palatino Linotype" w:cs="Palatino Linotype"/>
          <w:b/>
        </w:rPr>
        <w:t>RECURRENTE.</w:t>
      </w:r>
    </w:p>
    <w:p w14:paraId="66096DFC" w14:textId="77777777" w:rsidR="00886863" w:rsidRPr="006856A1" w:rsidRDefault="00886863">
      <w:pPr>
        <w:spacing w:line="360" w:lineRule="auto"/>
        <w:jc w:val="both"/>
        <w:rPr>
          <w:rFonts w:ascii="Palatino Linotype" w:eastAsia="Palatino Linotype" w:hAnsi="Palatino Linotype" w:cs="Palatino Linotype"/>
        </w:rPr>
      </w:pPr>
    </w:p>
    <w:p w14:paraId="12CD4D3E" w14:textId="77777777" w:rsidR="00886863" w:rsidRPr="006856A1" w:rsidRDefault="000D7E4C">
      <w:pPr>
        <w:spacing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w:t>
      </w:r>
      <w:r w:rsidRPr="006856A1">
        <w:rPr>
          <w:rFonts w:ascii="Palatino Linotype" w:eastAsia="Palatino Linotype" w:hAnsi="Palatino Linotype" w:cs="Palatino Linotype"/>
        </w:rPr>
        <w:lastRenderedPageBreak/>
        <w:t>México y Municipios permite la elaboración de versiones públicas en las que se suprima aquella información relacionada con la vida privada.</w:t>
      </w:r>
    </w:p>
    <w:p w14:paraId="6918FE31" w14:textId="77777777" w:rsidR="00886863" w:rsidRPr="006856A1" w:rsidRDefault="00886863">
      <w:pPr>
        <w:spacing w:line="360" w:lineRule="auto"/>
        <w:jc w:val="both"/>
        <w:rPr>
          <w:rFonts w:ascii="Palatino Linotype" w:eastAsia="Palatino Linotype" w:hAnsi="Palatino Linotype" w:cs="Palatino Linotype"/>
        </w:rPr>
      </w:pPr>
    </w:p>
    <w:p w14:paraId="7EDC8041" w14:textId="77777777" w:rsidR="00886863" w:rsidRPr="006856A1" w:rsidRDefault="000D7E4C">
      <w:pPr>
        <w:spacing w:after="240" w:line="360" w:lineRule="auto"/>
        <w:jc w:val="both"/>
        <w:rPr>
          <w:rFonts w:ascii="Palatino Linotype" w:eastAsia="Palatino Linotype" w:hAnsi="Palatino Linotype" w:cs="Palatino Linotype"/>
        </w:rPr>
      </w:pPr>
      <w:r w:rsidRPr="006856A1">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C313160" w14:textId="77777777" w:rsidR="00886863" w:rsidRPr="006856A1" w:rsidRDefault="00886863">
      <w:pPr>
        <w:spacing w:after="240" w:line="360" w:lineRule="auto"/>
        <w:jc w:val="both"/>
        <w:rPr>
          <w:rFonts w:ascii="Palatino Linotype" w:eastAsia="Palatino Linotype" w:hAnsi="Palatino Linotype" w:cs="Palatino Linotype"/>
        </w:rPr>
      </w:pPr>
    </w:p>
    <w:p w14:paraId="36402224" w14:textId="77777777" w:rsidR="00886863" w:rsidRPr="006856A1" w:rsidRDefault="000D7E4C">
      <w:pPr>
        <w:numPr>
          <w:ilvl w:val="0"/>
          <w:numId w:val="6"/>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6856A1">
        <w:rPr>
          <w:rFonts w:ascii="Palatino Linotype" w:eastAsia="Palatino Linotype" w:hAnsi="Palatino Linotype" w:cs="Palatino Linotype"/>
          <w:b/>
          <w:sz w:val="22"/>
          <w:szCs w:val="22"/>
        </w:rPr>
        <w:t>R E S U E L V E:</w:t>
      </w:r>
    </w:p>
    <w:p w14:paraId="556A9911" w14:textId="77777777" w:rsidR="00886863" w:rsidRPr="006856A1" w:rsidRDefault="000D7E4C">
      <w:pPr>
        <w:pBdr>
          <w:top w:val="nil"/>
          <w:left w:val="nil"/>
          <w:bottom w:val="nil"/>
          <w:right w:val="nil"/>
          <w:between w:val="nil"/>
        </w:pBdr>
        <w:spacing w:after="120" w:line="405" w:lineRule="auto"/>
        <w:jc w:val="both"/>
        <w:rPr>
          <w:rFonts w:ascii="Palatino Linotype" w:eastAsia="Palatino Linotype" w:hAnsi="Palatino Linotype" w:cs="Palatino Linotype"/>
        </w:rPr>
      </w:pPr>
      <w:r w:rsidRPr="006856A1">
        <w:rPr>
          <w:rFonts w:ascii="Palatino Linotype" w:eastAsia="Palatino Linotype" w:hAnsi="Palatino Linotype" w:cs="Palatino Linotype"/>
          <w:b/>
        </w:rPr>
        <w:t xml:space="preserve">Primero. </w:t>
      </w:r>
      <w:r w:rsidRPr="006856A1">
        <w:rPr>
          <w:rFonts w:ascii="Palatino Linotype" w:eastAsia="Palatino Linotype" w:hAnsi="Palatino Linotype" w:cs="Palatino Linotype"/>
        </w:rPr>
        <w:t xml:space="preserve">Resulta infundado el motivo de inconformidad aducido por la </w:t>
      </w:r>
      <w:r w:rsidRPr="006856A1">
        <w:rPr>
          <w:rFonts w:ascii="Palatino Linotype" w:eastAsia="Palatino Linotype" w:hAnsi="Palatino Linotype" w:cs="Palatino Linotype"/>
          <w:b/>
        </w:rPr>
        <w:t>RECURRENTE</w:t>
      </w:r>
      <w:r w:rsidRPr="006856A1">
        <w:rPr>
          <w:rFonts w:ascii="Palatino Linotype" w:eastAsia="Palatino Linotype" w:hAnsi="Palatino Linotype" w:cs="Palatino Linotype"/>
        </w:rPr>
        <w:t xml:space="preserve"> en el recurso de revisión </w:t>
      </w:r>
      <w:r w:rsidRPr="006856A1">
        <w:rPr>
          <w:rFonts w:ascii="Palatino Linotype" w:eastAsia="Palatino Linotype" w:hAnsi="Palatino Linotype" w:cs="Palatino Linotype"/>
          <w:b/>
        </w:rPr>
        <w:t>16396/INFOEM/IP/RR/2022</w:t>
      </w:r>
      <w:r w:rsidRPr="006856A1">
        <w:rPr>
          <w:rFonts w:ascii="Palatino Linotype" w:eastAsia="Palatino Linotype" w:hAnsi="Palatino Linotype" w:cs="Palatino Linotype"/>
        </w:rPr>
        <w:t xml:space="preserve">; por lo que, en términos de los argumentos señalados en el Considerando Cuarto se </w:t>
      </w:r>
      <w:r w:rsidRPr="006856A1">
        <w:rPr>
          <w:rFonts w:ascii="Palatino Linotype" w:eastAsia="Palatino Linotype" w:hAnsi="Palatino Linotype" w:cs="Palatino Linotype"/>
          <w:b/>
        </w:rPr>
        <w:t>CONFIRMA</w:t>
      </w:r>
      <w:r w:rsidRPr="006856A1">
        <w:rPr>
          <w:rFonts w:ascii="Palatino Linotype" w:eastAsia="Palatino Linotype" w:hAnsi="Palatino Linotype" w:cs="Palatino Linotype"/>
        </w:rPr>
        <w:t xml:space="preserve"> la respuesta emitida por 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w:t>
      </w:r>
    </w:p>
    <w:p w14:paraId="757F00C8" w14:textId="77777777" w:rsidR="00886863" w:rsidRPr="006856A1" w:rsidRDefault="000D7E4C">
      <w:pPr>
        <w:spacing w:before="240" w:after="240" w:line="360" w:lineRule="auto"/>
        <w:jc w:val="both"/>
        <w:rPr>
          <w:rFonts w:ascii="Palatino Linotype" w:eastAsia="Palatino Linotype" w:hAnsi="Palatino Linotype" w:cs="Palatino Linotype"/>
        </w:rPr>
      </w:pPr>
      <w:bookmarkStart w:id="4" w:name="_heading=h.1t3h5sf" w:colFirst="0" w:colLast="0"/>
      <w:bookmarkEnd w:id="4"/>
      <w:r w:rsidRPr="006856A1">
        <w:rPr>
          <w:rFonts w:ascii="Palatino Linotype" w:eastAsia="Palatino Linotype" w:hAnsi="Palatino Linotype" w:cs="Palatino Linotype"/>
          <w:b/>
        </w:rPr>
        <w:t xml:space="preserve">Segundo. </w:t>
      </w:r>
      <w:r w:rsidRPr="006856A1">
        <w:rPr>
          <w:rFonts w:ascii="Palatino Linotype" w:eastAsia="Palatino Linotype" w:hAnsi="Palatino Linotype" w:cs="Palatino Linotype"/>
        </w:rPr>
        <w:t xml:space="preserve">Resultan fundados los motivos de inconformidad hechos valer por el </w:t>
      </w:r>
      <w:r w:rsidRPr="006856A1">
        <w:rPr>
          <w:rFonts w:ascii="Palatino Linotype" w:eastAsia="Palatino Linotype" w:hAnsi="Palatino Linotype" w:cs="Palatino Linotype"/>
          <w:b/>
        </w:rPr>
        <w:t>RECURRENTE</w:t>
      </w:r>
      <w:r w:rsidRPr="006856A1">
        <w:rPr>
          <w:rFonts w:ascii="Palatino Linotype" w:eastAsia="Palatino Linotype" w:hAnsi="Palatino Linotype" w:cs="Palatino Linotype"/>
        </w:rPr>
        <w:t xml:space="preserve"> en el Recurso de Revisión </w:t>
      </w:r>
      <w:r w:rsidRPr="006856A1">
        <w:rPr>
          <w:rFonts w:ascii="Palatino Linotype" w:eastAsia="Palatino Linotype" w:hAnsi="Palatino Linotype" w:cs="Palatino Linotype"/>
          <w:b/>
        </w:rPr>
        <w:t xml:space="preserve">16394/INFOEM/IP/RR/2022; </w:t>
      </w:r>
      <w:r w:rsidRPr="006856A1">
        <w:rPr>
          <w:rFonts w:ascii="Palatino Linotype" w:eastAsia="Palatino Linotype" w:hAnsi="Palatino Linotype" w:cs="Palatino Linotype"/>
        </w:rPr>
        <w:t xml:space="preserve">por lo que, en términos del considerando </w:t>
      </w:r>
      <w:r w:rsidRPr="006856A1">
        <w:rPr>
          <w:rFonts w:ascii="Palatino Linotype" w:eastAsia="Palatino Linotype" w:hAnsi="Palatino Linotype" w:cs="Palatino Linotype"/>
          <w:b/>
        </w:rPr>
        <w:t xml:space="preserve">Cuarto </w:t>
      </w:r>
      <w:r w:rsidRPr="006856A1">
        <w:rPr>
          <w:rFonts w:ascii="Palatino Linotype" w:eastAsia="Palatino Linotype" w:hAnsi="Palatino Linotype" w:cs="Palatino Linotype"/>
        </w:rPr>
        <w:t xml:space="preserve">de esta resolución, se </w:t>
      </w:r>
      <w:r w:rsidRPr="006856A1">
        <w:rPr>
          <w:rFonts w:ascii="Palatino Linotype" w:eastAsia="Palatino Linotype" w:hAnsi="Palatino Linotype" w:cs="Palatino Linotype"/>
          <w:b/>
        </w:rPr>
        <w:t xml:space="preserve">MODIFICA </w:t>
      </w:r>
      <w:r w:rsidRPr="006856A1">
        <w:rPr>
          <w:rFonts w:ascii="Palatino Linotype" w:eastAsia="Palatino Linotype" w:hAnsi="Palatino Linotype" w:cs="Palatino Linotype"/>
        </w:rPr>
        <w:t xml:space="preserve">la respuesta emitida por 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w:t>
      </w:r>
    </w:p>
    <w:p w14:paraId="244DF02B" w14:textId="77777777" w:rsidR="00886863" w:rsidRPr="006856A1" w:rsidRDefault="000D7E4C">
      <w:pPr>
        <w:spacing w:before="240" w:after="240" w:line="360" w:lineRule="auto"/>
        <w:ind w:right="49"/>
        <w:jc w:val="both"/>
        <w:rPr>
          <w:rFonts w:ascii="Palatino Linotype" w:eastAsia="Palatino Linotype" w:hAnsi="Palatino Linotype" w:cs="Palatino Linotype"/>
        </w:rPr>
      </w:pPr>
      <w:r w:rsidRPr="006856A1">
        <w:rPr>
          <w:rFonts w:ascii="Palatino Linotype" w:eastAsia="Palatino Linotype" w:hAnsi="Palatino Linotype" w:cs="Palatino Linotype"/>
          <w:b/>
        </w:rPr>
        <w:t xml:space="preserve">Tercero. </w:t>
      </w:r>
      <w:r w:rsidRPr="006856A1">
        <w:rPr>
          <w:rFonts w:ascii="Palatino Linotype" w:eastAsia="Palatino Linotype" w:hAnsi="Palatino Linotype" w:cs="Palatino Linotype"/>
        </w:rPr>
        <w:t>Se</w:t>
      </w:r>
      <w:r w:rsidRPr="006856A1">
        <w:rPr>
          <w:rFonts w:ascii="Palatino Linotype" w:eastAsia="Palatino Linotype" w:hAnsi="Palatino Linotype" w:cs="Palatino Linotype"/>
          <w:b/>
        </w:rPr>
        <w:t xml:space="preserve"> ORDENA </w:t>
      </w:r>
      <w:r w:rsidRPr="006856A1">
        <w:rPr>
          <w:rFonts w:ascii="Palatino Linotype" w:eastAsia="Palatino Linotype" w:hAnsi="Palatino Linotype" w:cs="Palatino Linotype"/>
        </w:rPr>
        <w:t xml:space="preserve">al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xml:space="preserve"> a que,</w:t>
      </w:r>
      <w:r w:rsidRPr="006856A1">
        <w:rPr>
          <w:rFonts w:ascii="Palatino Linotype" w:eastAsia="Palatino Linotype" w:hAnsi="Palatino Linotype" w:cs="Palatino Linotype"/>
          <w:b/>
        </w:rPr>
        <w:t xml:space="preserve"> </w:t>
      </w:r>
      <w:r w:rsidRPr="006856A1">
        <w:rPr>
          <w:rFonts w:ascii="Palatino Linotype" w:eastAsia="Palatino Linotype" w:hAnsi="Palatino Linotype" w:cs="Palatino Linotype"/>
        </w:rPr>
        <w:t>en términos del Considerando Cuarto y Quinto, haga entrega vía SAIMEX, en versión pública de ser procedente, de lo siguiente:</w:t>
      </w:r>
    </w:p>
    <w:p w14:paraId="5D0370AB" w14:textId="77777777" w:rsidR="00886863" w:rsidRPr="006856A1" w:rsidRDefault="000D7E4C">
      <w:pPr>
        <w:numPr>
          <w:ilvl w:val="0"/>
          <w:numId w:val="7"/>
        </w:numPr>
        <w:pBdr>
          <w:top w:val="nil"/>
          <w:left w:val="nil"/>
          <w:bottom w:val="nil"/>
          <w:right w:val="nil"/>
          <w:between w:val="nil"/>
        </w:pBdr>
        <w:spacing w:before="240" w:after="240" w:line="360" w:lineRule="auto"/>
        <w:ind w:right="40"/>
        <w:jc w:val="both"/>
        <w:rPr>
          <w:rFonts w:ascii="Palatino Linotype" w:eastAsia="Palatino Linotype" w:hAnsi="Palatino Linotype" w:cs="Palatino Linotype"/>
          <w:strike/>
          <w:sz w:val="22"/>
          <w:szCs w:val="22"/>
        </w:rPr>
      </w:pPr>
      <w:r w:rsidRPr="006856A1">
        <w:rPr>
          <w:rFonts w:ascii="Palatino Linotype" w:eastAsia="Palatino Linotype" w:hAnsi="Palatino Linotype" w:cs="Palatino Linotype"/>
        </w:rPr>
        <w:lastRenderedPageBreak/>
        <w:t>Los convenios realizados por la Secretaría de Movilidad, faltantes, remitidos en informe justificado.</w:t>
      </w:r>
    </w:p>
    <w:p w14:paraId="68064229" w14:textId="77777777" w:rsidR="00886863" w:rsidRPr="006856A1" w:rsidRDefault="00886863">
      <w:pPr>
        <w:pBdr>
          <w:top w:val="nil"/>
          <w:left w:val="nil"/>
          <w:bottom w:val="nil"/>
          <w:right w:val="nil"/>
          <w:between w:val="nil"/>
        </w:pBdr>
        <w:ind w:left="720" w:right="40"/>
        <w:jc w:val="both"/>
        <w:rPr>
          <w:rFonts w:ascii="Palatino Linotype" w:eastAsia="Palatino Linotype" w:hAnsi="Palatino Linotype" w:cs="Palatino Linotype"/>
        </w:rPr>
      </w:pPr>
    </w:p>
    <w:p w14:paraId="53250A44" w14:textId="77777777" w:rsidR="00886863" w:rsidRPr="006856A1" w:rsidRDefault="000D7E4C">
      <w:pPr>
        <w:pBdr>
          <w:top w:val="nil"/>
          <w:left w:val="nil"/>
          <w:bottom w:val="nil"/>
          <w:right w:val="nil"/>
          <w:between w:val="nil"/>
        </w:pBdr>
        <w:ind w:left="720" w:right="40"/>
        <w:jc w:val="both"/>
        <w:rPr>
          <w:rFonts w:ascii="Palatino Linotype" w:eastAsia="Palatino Linotype" w:hAnsi="Palatino Linotype" w:cs="Palatino Linotype"/>
          <w:i/>
          <w:sz w:val="22"/>
          <w:szCs w:val="22"/>
        </w:rPr>
      </w:pPr>
      <w:r w:rsidRPr="006856A1">
        <w:rPr>
          <w:rFonts w:ascii="Palatino Linotype" w:eastAsia="Palatino Linotype" w:hAnsi="Palatino Linotype" w:cs="Palatino Linotype"/>
          <w:i/>
          <w:sz w:val="22"/>
          <w:szCs w:val="22"/>
        </w:rPr>
        <w:t>De ser procedente,</w:t>
      </w:r>
      <w:r w:rsidRPr="006856A1">
        <w:rPr>
          <w:rFonts w:ascii="Palatino Linotype" w:eastAsia="Palatino Linotype" w:hAnsi="Palatino Linotype" w:cs="Palatino Linotype"/>
        </w:rPr>
        <w:t xml:space="preserve"> </w:t>
      </w:r>
      <w:r w:rsidRPr="006856A1">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4F07B7B5" w14:textId="77777777" w:rsidR="00886863" w:rsidRPr="006856A1" w:rsidRDefault="00886863">
      <w:pPr>
        <w:pBdr>
          <w:top w:val="nil"/>
          <w:left w:val="nil"/>
          <w:bottom w:val="nil"/>
          <w:right w:val="nil"/>
          <w:between w:val="nil"/>
        </w:pBdr>
        <w:spacing w:after="120"/>
        <w:ind w:left="720" w:right="40"/>
        <w:jc w:val="both"/>
        <w:rPr>
          <w:rFonts w:ascii="Palatino Linotype" w:eastAsia="Palatino Linotype" w:hAnsi="Palatino Linotype" w:cs="Palatino Linotype"/>
          <w:i/>
          <w:sz w:val="22"/>
          <w:szCs w:val="22"/>
        </w:rPr>
      </w:pPr>
    </w:p>
    <w:p w14:paraId="761F6EE5" w14:textId="77777777" w:rsidR="00886863" w:rsidRPr="006856A1" w:rsidRDefault="000D7E4C">
      <w:pPr>
        <w:spacing w:line="360" w:lineRule="auto"/>
        <w:ind w:right="49"/>
        <w:jc w:val="both"/>
        <w:rPr>
          <w:rFonts w:ascii="Palatino Linotype" w:eastAsia="Palatino Linotype" w:hAnsi="Palatino Linotype" w:cs="Palatino Linotype"/>
        </w:rPr>
      </w:pPr>
      <w:r w:rsidRPr="006856A1">
        <w:rPr>
          <w:rFonts w:ascii="Palatino Linotype" w:eastAsia="Palatino Linotype" w:hAnsi="Palatino Linotype" w:cs="Palatino Linotype"/>
          <w:b/>
        </w:rPr>
        <w:t xml:space="preserve">Cuarto. Notifíquese, </w:t>
      </w:r>
      <w:r w:rsidRPr="006856A1">
        <w:rPr>
          <w:rFonts w:ascii="Palatino Linotype" w:eastAsia="Palatino Linotype" w:hAnsi="Palatino Linotype" w:cs="Palatino Linotype"/>
        </w:rPr>
        <w:t xml:space="preserve">vía </w:t>
      </w:r>
      <w:r w:rsidRPr="006856A1">
        <w:rPr>
          <w:rFonts w:ascii="Palatino Linotype" w:eastAsia="Palatino Linotype" w:hAnsi="Palatino Linotype" w:cs="Palatino Linotype"/>
          <w:b/>
        </w:rPr>
        <w:t>SAIMEX</w:t>
      </w:r>
      <w:r w:rsidRPr="006856A1">
        <w:rPr>
          <w:rFonts w:ascii="Palatino Linotype" w:eastAsia="Palatino Linotype" w:hAnsi="Palatino Linotype" w:cs="Palatino Linotype"/>
        </w:rPr>
        <w:t xml:space="preserve">, al Titular de la Unidad de Transparencia del </w:t>
      </w:r>
      <w:r w:rsidRPr="006856A1">
        <w:rPr>
          <w:rFonts w:ascii="Palatino Linotype" w:eastAsia="Palatino Linotype" w:hAnsi="Palatino Linotype" w:cs="Palatino Linotype"/>
          <w:b/>
        </w:rPr>
        <w:t>Sujeto Obligado,</w:t>
      </w:r>
      <w:r w:rsidRPr="006856A1">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EEE46B9" w14:textId="77777777" w:rsidR="00886863" w:rsidRPr="006856A1" w:rsidRDefault="00886863">
      <w:pPr>
        <w:spacing w:line="360" w:lineRule="auto"/>
        <w:ind w:right="49"/>
        <w:jc w:val="both"/>
        <w:rPr>
          <w:rFonts w:ascii="Palatino Linotype" w:eastAsia="Palatino Linotype" w:hAnsi="Palatino Linotype" w:cs="Palatino Linotype"/>
          <w:b/>
        </w:rPr>
      </w:pPr>
    </w:p>
    <w:p w14:paraId="061BE0AE" w14:textId="77777777" w:rsidR="00886863" w:rsidRPr="006856A1" w:rsidRDefault="000D7E4C">
      <w:pPr>
        <w:spacing w:line="360" w:lineRule="auto"/>
        <w:ind w:right="49"/>
        <w:jc w:val="both"/>
        <w:rPr>
          <w:rFonts w:ascii="Palatino Linotype" w:eastAsia="Palatino Linotype" w:hAnsi="Palatino Linotype" w:cs="Palatino Linotype"/>
        </w:rPr>
      </w:pPr>
      <w:r w:rsidRPr="006856A1">
        <w:rPr>
          <w:rFonts w:ascii="Palatino Linotype" w:eastAsia="Palatino Linotype" w:hAnsi="Palatino Linotype" w:cs="Palatino Linotype"/>
          <w:b/>
        </w:rPr>
        <w:t>Quinto. Notifíquese vía SAIMEX</w:t>
      </w:r>
      <w:r w:rsidRPr="006856A1">
        <w:rPr>
          <w:rFonts w:ascii="Palatino Linotype" w:eastAsia="Palatino Linotype" w:hAnsi="Palatino Linotype" w:cs="Palatino Linotype"/>
        </w:rPr>
        <w:t xml:space="preserve">, a la parte </w:t>
      </w:r>
      <w:r w:rsidRPr="006856A1">
        <w:rPr>
          <w:rFonts w:ascii="Palatino Linotype" w:eastAsia="Palatino Linotype" w:hAnsi="Palatino Linotype" w:cs="Palatino Linotype"/>
          <w:b/>
        </w:rPr>
        <w:t>RECURRENTE</w:t>
      </w:r>
      <w:r w:rsidRPr="006856A1">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768732E6" w14:textId="77777777" w:rsidR="00886863" w:rsidRPr="006856A1" w:rsidRDefault="000D7E4C">
      <w:pPr>
        <w:spacing w:before="240" w:after="240" w:line="360" w:lineRule="auto"/>
        <w:jc w:val="both"/>
        <w:rPr>
          <w:rFonts w:ascii="Palatino Linotype" w:eastAsia="Palatino Linotype" w:hAnsi="Palatino Linotype" w:cs="Palatino Linotype"/>
          <w:b/>
        </w:rPr>
      </w:pPr>
      <w:r w:rsidRPr="006856A1">
        <w:rPr>
          <w:rFonts w:ascii="Palatino Linotype" w:eastAsia="Palatino Linotype" w:hAnsi="Palatino Linotype" w:cs="Palatino Linotype"/>
          <w:b/>
        </w:rPr>
        <w:lastRenderedPageBreak/>
        <w:t>Sexto.</w:t>
      </w:r>
      <w:r w:rsidRPr="006856A1">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BB88A88" w14:textId="77777777" w:rsidR="00886863" w:rsidRPr="006856A1" w:rsidRDefault="000D7E4C">
      <w:pPr>
        <w:spacing w:before="240" w:after="240" w:line="360" w:lineRule="auto"/>
        <w:jc w:val="both"/>
        <w:rPr>
          <w:rFonts w:ascii="Palatino Linotype" w:eastAsia="Palatino Linotype" w:hAnsi="Palatino Linotype" w:cs="Palatino Linotype"/>
        </w:rPr>
        <w:sectPr w:rsidR="00886863" w:rsidRPr="006856A1">
          <w:headerReference w:type="default" r:id="rId31"/>
          <w:footerReference w:type="default" r:id="rId32"/>
          <w:headerReference w:type="first" r:id="rId33"/>
          <w:footerReference w:type="first" r:id="rId34"/>
          <w:pgSz w:w="12240" w:h="15840"/>
          <w:pgMar w:top="2041" w:right="1701" w:bottom="1701" w:left="1701" w:header="709" w:footer="709" w:gutter="0"/>
          <w:pgNumType w:start="1"/>
          <w:cols w:space="720"/>
          <w:titlePg/>
        </w:sectPr>
      </w:pPr>
      <w:r w:rsidRPr="006856A1">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TREINTA Y UNO DE MAYO DEL DOS MIL VEINTITRÉS, ANTE EL SECRETARIO TÉCNICO DEL PLENO ALEXIS TAPIA RAMÍREZ.                             </w:t>
      </w:r>
    </w:p>
    <w:p w14:paraId="31A74951" w14:textId="77777777" w:rsidR="00886863" w:rsidRPr="006856A1" w:rsidRDefault="00886863">
      <w:pPr>
        <w:spacing w:before="240" w:after="240" w:line="360" w:lineRule="auto"/>
        <w:ind w:right="51"/>
        <w:jc w:val="both"/>
        <w:rPr>
          <w:rFonts w:ascii="Palatino Linotype" w:eastAsia="Palatino Linotype" w:hAnsi="Palatino Linotype" w:cs="Palatino Linotype"/>
        </w:rPr>
      </w:pPr>
    </w:p>
    <w:p w14:paraId="79B46DF5" w14:textId="77777777" w:rsidR="00886863" w:rsidRPr="006856A1" w:rsidRDefault="00886863">
      <w:pPr>
        <w:spacing w:before="240" w:after="240" w:line="360" w:lineRule="auto"/>
        <w:ind w:right="51"/>
        <w:jc w:val="both"/>
        <w:rPr>
          <w:rFonts w:ascii="Palatino Linotype" w:eastAsia="Palatino Linotype" w:hAnsi="Palatino Linotype" w:cs="Palatino Linotype"/>
        </w:rPr>
      </w:pPr>
    </w:p>
    <w:p w14:paraId="19EB3F6D" w14:textId="77777777" w:rsidR="00886863" w:rsidRPr="006856A1" w:rsidRDefault="00886863">
      <w:pPr>
        <w:tabs>
          <w:tab w:val="left" w:pos="709"/>
        </w:tabs>
        <w:spacing w:before="240" w:after="240" w:line="360" w:lineRule="auto"/>
        <w:jc w:val="both"/>
        <w:rPr>
          <w:rFonts w:ascii="Palatino Linotype" w:eastAsia="Palatino Linotype" w:hAnsi="Palatino Linotype" w:cs="Palatino Linotype"/>
        </w:rPr>
      </w:pPr>
      <w:bookmarkStart w:id="5" w:name="_heading=h.tyjcwt" w:colFirst="0" w:colLast="0"/>
      <w:bookmarkEnd w:id="5"/>
    </w:p>
    <w:p w14:paraId="70ECEFF8" w14:textId="77777777" w:rsidR="00886863" w:rsidRPr="006856A1" w:rsidRDefault="00886863"/>
    <w:p w14:paraId="4CBEDFD9" w14:textId="77777777" w:rsidR="00886863" w:rsidRPr="006856A1" w:rsidRDefault="00886863"/>
    <w:sectPr w:rsidR="00886863" w:rsidRPr="006856A1">
      <w:headerReference w:type="first" r:id="rId35"/>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3AAEB" w14:textId="77777777" w:rsidR="002611F9" w:rsidRDefault="002611F9">
      <w:r>
        <w:separator/>
      </w:r>
    </w:p>
  </w:endnote>
  <w:endnote w:type="continuationSeparator" w:id="0">
    <w:p w14:paraId="20D5B378" w14:textId="77777777" w:rsidR="002611F9" w:rsidRDefault="00261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FCCE" w14:textId="77777777" w:rsidR="00886863" w:rsidRDefault="000D7E4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66695">
      <w:rPr>
        <w:rFonts w:ascii="Arial" w:eastAsia="Arial" w:hAnsi="Arial" w:cs="Arial"/>
        <w:b/>
        <w:noProof/>
        <w:color w:val="000000"/>
        <w:sz w:val="20"/>
        <w:szCs w:val="20"/>
      </w:rPr>
      <w:t>59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66695">
      <w:rPr>
        <w:rFonts w:ascii="Arial" w:eastAsia="Arial" w:hAnsi="Arial" w:cs="Arial"/>
        <w:b/>
        <w:noProof/>
        <w:color w:val="000000"/>
        <w:sz w:val="20"/>
        <w:szCs w:val="20"/>
      </w:rPr>
      <w:t>60</w:t>
    </w:r>
    <w:r>
      <w:rPr>
        <w:rFonts w:ascii="Arial" w:eastAsia="Arial" w:hAnsi="Arial" w:cs="Arial"/>
        <w:b/>
        <w:color w:val="000000"/>
        <w:sz w:val="20"/>
        <w:szCs w:val="20"/>
      </w:rPr>
      <w:fldChar w:fldCharType="end"/>
    </w:r>
  </w:p>
  <w:p w14:paraId="77FF2534" w14:textId="77777777" w:rsidR="00886863" w:rsidRDefault="00886863">
    <w:pPr>
      <w:pBdr>
        <w:top w:val="nil"/>
        <w:left w:val="nil"/>
        <w:bottom w:val="nil"/>
        <w:right w:val="nil"/>
        <w:between w:val="nil"/>
      </w:pBdr>
      <w:tabs>
        <w:tab w:val="center" w:pos="4252"/>
        <w:tab w:val="right" w:pos="8504"/>
      </w:tabs>
      <w:rPr>
        <w:color w:val="000000"/>
      </w:rPr>
    </w:pPr>
  </w:p>
  <w:p w14:paraId="124328D8" w14:textId="77777777" w:rsidR="00886863" w:rsidRDefault="00886863">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079A" w14:textId="77777777" w:rsidR="00886863" w:rsidRDefault="000D7E4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66695">
      <w:rPr>
        <w:rFonts w:ascii="Arial" w:eastAsia="Arial" w:hAnsi="Arial" w:cs="Arial"/>
        <w:b/>
        <w:noProof/>
        <w:color w:val="000000"/>
        <w:sz w:val="20"/>
        <w:szCs w:val="20"/>
      </w:rPr>
      <w:t>60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66695">
      <w:rPr>
        <w:rFonts w:ascii="Arial" w:eastAsia="Arial" w:hAnsi="Arial" w:cs="Arial"/>
        <w:b/>
        <w:noProof/>
        <w:color w:val="000000"/>
        <w:sz w:val="20"/>
        <w:szCs w:val="20"/>
      </w:rPr>
      <w:t>60</w:t>
    </w:r>
    <w:r>
      <w:rPr>
        <w:rFonts w:ascii="Arial" w:eastAsia="Arial" w:hAnsi="Arial" w:cs="Arial"/>
        <w:b/>
        <w:color w:val="000000"/>
        <w:sz w:val="20"/>
        <w:szCs w:val="20"/>
      </w:rPr>
      <w:fldChar w:fldCharType="end"/>
    </w:r>
  </w:p>
  <w:p w14:paraId="656583F2" w14:textId="77777777" w:rsidR="00886863" w:rsidRDefault="0088686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94B1A" w14:textId="77777777" w:rsidR="002611F9" w:rsidRDefault="002611F9">
      <w:r>
        <w:separator/>
      </w:r>
    </w:p>
  </w:footnote>
  <w:footnote w:type="continuationSeparator" w:id="0">
    <w:p w14:paraId="213E953D" w14:textId="77777777" w:rsidR="002611F9" w:rsidRDefault="002611F9">
      <w:r>
        <w:continuationSeparator/>
      </w:r>
    </w:p>
  </w:footnote>
  <w:footnote w:id="1">
    <w:p w14:paraId="650CF7E3" w14:textId="77777777" w:rsidR="00886863" w:rsidRDefault="000D7E4C">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3D8E9A21" w14:textId="77777777" w:rsidR="00886863" w:rsidRDefault="000D7E4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05481" w14:textId="77777777" w:rsidR="00886863" w:rsidRDefault="00886863">
    <w:pPr>
      <w:widowControl w:val="0"/>
      <w:pBdr>
        <w:top w:val="nil"/>
        <w:left w:val="nil"/>
        <w:bottom w:val="nil"/>
        <w:right w:val="nil"/>
        <w:between w:val="nil"/>
      </w:pBdr>
      <w:spacing w:line="276" w:lineRule="auto"/>
      <w:rPr>
        <w:rFonts w:ascii="Calibri" w:eastAsia="Calibri" w:hAnsi="Calibri" w:cs="Calibri"/>
        <w:color w:val="000000"/>
      </w:rPr>
    </w:pPr>
  </w:p>
  <w:tbl>
    <w:tblPr>
      <w:tblStyle w:val="af8"/>
      <w:tblW w:w="5528" w:type="dxa"/>
      <w:tblInd w:w="3261" w:type="dxa"/>
      <w:tblLayout w:type="fixed"/>
      <w:tblLook w:val="0400" w:firstRow="0" w:lastRow="0" w:firstColumn="0" w:lastColumn="0" w:noHBand="0" w:noVBand="1"/>
    </w:tblPr>
    <w:tblGrid>
      <w:gridCol w:w="2551"/>
      <w:gridCol w:w="2977"/>
    </w:tblGrid>
    <w:tr w:rsidR="00886863" w14:paraId="75F55E81" w14:textId="77777777">
      <w:tc>
        <w:tcPr>
          <w:tcW w:w="2551" w:type="dxa"/>
          <w:vAlign w:val="center"/>
        </w:tcPr>
        <w:p w14:paraId="0AC6A36C" w14:textId="77777777" w:rsidR="00886863" w:rsidRDefault="000D7E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01780F73" w14:textId="77777777" w:rsidR="00886863" w:rsidRDefault="000D7E4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16394/INFOEM/IP/RR/2022 y acumulado.</w:t>
          </w:r>
        </w:p>
      </w:tc>
    </w:tr>
    <w:tr w:rsidR="00886863" w14:paraId="3D20F0D1" w14:textId="77777777">
      <w:trPr>
        <w:trHeight w:val="228"/>
      </w:trPr>
      <w:tc>
        <w:tcPr>
          <w:tcW w:w="2551" w:type="dxa"/>
          <w:vAlign w:val="center"/>
        </w:tcPr>
        <w:p w14:paraId="61376FC0" w14:textId="77777777" w:rsidR="00886863" w:rsidRDefault="000D7E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26C70BEB" w14:textId="77777777" w:rsidR="00886863" w:rsidRDefault="000D7E4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Secretaría de Movilidad </w:t>
          </w:r>
        </w:p>
      </w:tc>
    </w:tr>
    <w:tr w:rsidR="00886863" w14:paraId="5B1777B2" w14:textId="77777777">
      <w:tc>
        <w:tcPr>
          <w:tcW w:w="2551" w:type="dxa"/>
          <w:vAlign w:val="center"/>
        </w:tcPr>
        <w:p w14:paraId="33C34F7A" w14:textId="77777777" w:rsidR="00886863" w:rsidRDefault="000D7E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66CCD515" w14:textId="77777777" w:rsidR="00886863" w:rsidRDefault="000D7E4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E57C52D" w14:textId="77777777" w:rsidR="00886863" w:rsidRDefault="000D7E4C">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eastAsia="es-MX"/>
      </w:rPr>
      <w:drawing>
        <wp:anchor distT="0" distB="0" distL="0" distR="0" simplePos="0" relativeHeight="251658240" behindDoc="1" locked="0" layoutInCell="1" hidden="0" allowOverlap="1" wp14:anchorId="52D3D744" wp14:editId="23F63A73">
          <wp:simplePos x="0" y="0"/>
          <wp:positionH relativeFrom="column">
            <wp:posOffset>-695766</wp:posOffset>
          </wp:positionH>
          <wp:positionV relativeFrom="paragraph">
            <wp:posOffset>-1200941</wp:posOffset>
          </wp:positionV>
          <wp:extent cx="7809876" cy="10165823"/>
          <wp:effectExtent l="0" t="0" r="0" b="0"/>
          <wp:wrapNone/>
          <wp:docPr id="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97DFB" w14:textId="77777777" w:rsidR="00886863" w:rsidRDefault="000D7E4C">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eastAsia="es-MX"/>
      </w:rPr>
      <w:drawing>
        <wp:anchor distT="0" distB="0" distL="0" distR="0" simplePos="0" relativeHeight="251659264" behindDoc="1" locked="0" layoutInCell="1" hidden="0" allowOverlap="1" wp14:anchorId="382D1316" wp14:editId="34420D82">
          <wp:simplePos x="0" y="0"/>
          <wp:positionH relativeFrom="column">
            <wp:posOffset>-846156</wp:posOffset>
          </wp:positionH>
          <wp:positionV relativeFrom="paragraph">
            <wp:posOffset>-171227</wp:posOffset>
          </wp:positionV>
          <wp:extent cx="7809876" cy="10165823"/>
          <wp:effectExtent l="0" t="0" r="0" b="0"/>
          <wp:wrapNone/>
          <wp:docPr id="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7"/>
      <w:tblW w:w="5670" w:type="dxa"/>
      <w:tblInd w:w="3119" w:type="dxa"/>
      <w:tblLayout w:type="fixed"/>
      <w:tblLook w:val="0400" w:firstRow="0" w:lastRow="0" w:firstColumn="0" w:lastColumn="0" w:noHBand="0" w:noVBand="1"/>
    </w:tblPr>
    <w:tblGrid>
      <w:gridCol w:w="2551"/>
      <w:gridCol w:w="3119"/>
    </w:tblGrid>
    <w:tr w:rsidR="00886863" w14:paraId="60E909CA" w14:textId="77777777">
      <w:tc>
        <w:tcPr>
          <w:tcW w:w="2551" w:type="dxa"/>
          <w:vAlign w:val="center"/>
        </w:tcPr>
        <w:p w14:paraId="3D530A48" w14:textId="77777777" w:rsidR="00886863" w:rsidRDefault="000D7E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35BE4EFD" w14:textId="77777777" w:rsidR="00886863" w:rsidRDefault="000D7E4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16394/INFOEM/IP/RR/2022 y acumulado. </w:t>
          </w:r>
        </w:p>
      </w:tc>
    </w:tr>
    <w:tr w:rsidR="00886863" w14:paraId="519A0129" w14:textId="77777777">
      <w:tc>
        <w:tcPr>
          <w:tcW w:w="2551" w:type="dxa"/>
          <w:vAlign w:val="center"/>
        </w:tcPr>
        <w:p w14:paraId="672967F7" w14:textId="77777777" w:rsidR="00886863" w:rsidRDefault="000D7E4C">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3A8669EA" w14:textId="77777777" w:rsidR="00886863" w:rsidRDefault="00886863">
          <w:pPr>
            <w:ind w:right="27"/>
            <w:jc w:val="both"/>
            <w:rPr>
              <w:rFonts w:ascii="Palatino Linotype" w:eastAsia="Palatino Linotype" w:hAnsi="Palatino Linotype" w:cs="Palatino Linotype"/>
              <w:b/>
              <w:sz w:val="22"/>
              <w:szCs w:val="22"/>
            </w:rPr>
          </w:pPr>
        </w:p>
      </w:tc>
    </w:tr>
    <w:tr w:rsidR="00886863" w14:paraId="7FFEAB18" w14:textId="77777777">
      <w:trPr>
        <w:trHeight w:val="228"/>
      </w:trPr>
      <w:tc>
        <w:tcPr>
          <w:tcW w:w="2551" w:type="dxa"/>
          <w:vAlign w:val="center"/>
        </w:tcPr>
        <w:p w14:paraId="1C2B62DB" w14:textId="77777777" w:rsidR="00886863" w:rsidRDefault="000D7E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477C20AF" w14:textId="77777777" w:rsidR="00886863" w:rsidRDefault="000D7E4C">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886863" w14:paraId="3C9BA609" w14:textId="77777777">
      <w:tc>
        <w:tcPr>
          <w:tcW w:w="2551" w:type="dxa"/>
          <w:vAlign w:val="center"/>
        </w:tcPr>
        <w:p w14:paraId="67F6A988" w14:textId="77777777" w:rsidR="00886863" w:rsidRDefault="000D7E4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CD2C34F" w14:textId="77777777" w:rsidR="00886863" w:rsidRDefault="000D7E4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A3D7652" w14:textId="77777777" w:rsidR="00886863" w:rsidRDefault="00886863">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F6967" w14:textId="77777777" w:rsidR="00886863" w:rsidRDefault="000D7E4C">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7C9B4DBD" w14:textId="77777777" w:rsidR="00886863" w:rsidRDefault="00886863">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3F6C"/>
    <w:multiLevelType w:val="multilevel"/>
    <w:tmpl w:val="AA2E14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5A54CD"/>
    <w:multiLevelType w:val="multilevel"/>
    <w:tmpl w:val="22080C52"/>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E458D5"/>
    <w:multiLevelType w:val="multilevel"/>
    <w:tmpl w:val="5DFA9A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FE3308C"/>
    <w:multiLevelType w:val="multilevel"/>
    <w:tmpl w:val="569AB26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7F1419"/>
    <w:multiLevelType w:val="multilevel"/>
    <w:tmpl w:val="694271F6"/>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37C299A"/>
    <w:multiLevelType w:val="multilevel"/>
    <w:tmpl w:val="5816A5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0A20BF8"/>
    <w:multiLevelType w:val="multilevel"/>
    <w:tmpl w:val="918641A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6E224B76"/>
    <w:multiLevelType w:val="multilevel"/>
    <w:tmpl w:val="50228576"/>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7"/>
  </w:num>
  <w:num w:numId="2">
    <w:abstractNumId w:val="6"/>
  </w:num>
  <w:num w:numId="3">
    <w:abstractNumId w:val="1"/>
  </w:num>
  <w:num w:numId="4">
    <w:abstractNumId w:val="0"/>
  </w:num>
  <w:num w:numId="5">
    <w:abstractNumId w:val="2"/>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863"/>
    <w:rsid w:val="000D7E4C"/>
    <w:rsid w:val="002611F9"/>
    <w:rsid w:val="006856A1"/>
    <w:rsid w:val="00705EF4"/>
    <w:rsid w:val="00886863"/>
    <w:rsid w:val="00C21DFD"/>
    <w:rsid w:val="00D66695"/>
    <w:rsid w:val="00EC00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5B2E1"/>
  <w15:docId w15:val="{7AA6402F-10DD-4DDB-A3E1-0D70B3781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2A3"/>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591A48"/>
    <w:pPr>
      <w:ind w:left="708"/>
    </w:pPr>
    <w:rPr>
      <w:sz w:val="22"/>
      <w:szCs w:val="22"/>
      <w:lang w:eastAsia="en-US"/>
    </w:rPr>
  </w:style>
  <w:style w:type="table" w:styleId="Tablaconcuadrcula">
    <w:name w:val="Table Grid"/>
    <w:basedOn w:val="Tablanormal"/>
    <w:uiPriority w:val="3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0039DE"/>
    <w:rPr>
      <w:lang w:eastAsia="es-ES"/>
    </w:rPr>
  </w:style>
  <w:style w:type="character" w:customStyle="1" w:styleId="SinespaciadoCar">
    <w:name w:val="Sin espaciado Car"/>
    <w:aliases w:val="Francesa Car,INAI Car"/>
    <w:link w:val="Sinespaciado"/>
    <w:uiPriority w:val="1"/>
    <w:locked/>
    <w:rsid w:val="000039DE"/>
    <w:rPr>
      <w:lang w:val="es-MX" w:eastAsia="es-ES"/>
    </w:rPr>
  </w:style>
  <w:style w:type="table" w:customStyle="1" w:styleId="a1">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6D213A"/>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E44466"/>
    <w:rPr>
      <w:color w:val="605E5C"/>
      <w:shd w:val="clear" w:color="auto" w:fill="E1DFDD"/>
    </w:rPr>
  </w:style>
  <w:style w:type="character" w:styleId="Hipervnculovisitado">
    <w:name w:val="FollowedHyperlink"/>
    <w:basedOn w:val="Fuentedeprrafopredeter"/>
    <w:uiPriority w:val="99"/>
    <w:semiHidden/>
    <w:unhideWhenUsed/>
    <w:rsid w:val="00E44466"/>
    <w:rPr>
      <w:color w:val="954F72" w:themeColor="followedHyperlink"/>
      <w:u w:val="single"/>
    </w:rPr>
  </w:style>
  <w:style w:type="table" w:customStyle="1" w:styleId="Tablaconcuadrcula1">
    <w:name w:val="Tabla con cuadrícula1"/>
    <w:basedOn w:val="Tablanormal"/>
    <w:next w:val="Tablaconcuadrcula"/>
    <w:uiPriority w:val="59"/>
    <w:rsid w:val="00D61CF5"/>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5">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640088.page" TargetMode="External"/><Relationship Id="rId18" Type="http://schemas.openxmlformats.org/officeDocument/2006/relationships/image" Target="media/image14.png"/><Relationship Id="rId26" Type="http://schemas.openxmlformats.org/officeDocument/2006/relationships/image" Target="media/image5.png"/><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aimex.org.mx/saimex/solicitud/downloadAttach/1640467.page" TargetMode="External"/><Relationship Id="rId17" Type="http://schemas.openxmlformats.org/officeDocument/2006/relationships/image" Target="media/image11.png"/><Relationship Id="rId25" Type="http://schemas.openxmlformats.org/officeDocument/2006/relationships/image" Target="media/image4.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12.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640088.page" TargetMode="External"/><Relationship Id="rId24" Type="http://schemas.openxmlformats.org/officeDocument/2006/relationships/image" Target="media/image3.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imex.org.mx/saimex/solicitud/downloadAttach/1615783.page" TargetMode="External"/><Relationship Id="rId23" Type="http://schemas.openxmlformats.org/officeDocument/2006/relationships/image" Target="media/image13.png"/><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yperlink" Target="https://saimex.org.mx/saimex/solicitud/downloadAttach/1640087.page" TargetMode="External"/><Relationship Id="rId19" Type="http://schemas.openxmlformats.org/officeDocument/2006/relationships/image" Target="media/image1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1615783.page" TargetMode="External"/><Relationship Id="rId14" Type="http://schemas.openxmlformats.org/officeDocument/2006/relationships/hyperlink" Target="https://saimex.org.mx/saimex/solicitud/downloadAttach/1615650.page"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3.xml"/><Relationship Id="rId8" Type="http://schemas.openxmlformats.org/officeDocument/2006/relationships/hyperlink" Target="https://saimex.org.mx/saimex/solicitud/downloadAttach/1615650.pag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M/o6yHADgf6JaAwLvVAS7MsZ6A==">CgMxLjAyCWguMzBqMHpsbDIIaC5namRneHMyCWguMmV0OTJwMDIJaC4zem55c2g3MgloLjF0M2g1c2YyCGgudHlqY3d0OAByITEtUzFqbDJ3QWZPUHdqbG5pQVBvQm1haTFrT241VVF2UQ==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13061</Words>
  <Characters>71839</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VILLAGOMEZ</cp:lastModifiedBy>
  <cp:revision>2</cp:revision>
  <cp:lastPrinted>2023-06-02T17:53:00Z</cp:lastPrinted>
  <dcterms:created xsi:type="dcterms:W3CDTF">2023-06-07T00:34:00Z</dcterms:created>
  <dcterms:modified xsi:type="dcterms:W3CDTF">2023-06-07T00:34:00Z</dcterms:modified>
</cp:coreProperties>
</file>