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474" w14:textId="3E55A73B" w:rsidR="004E16BC" w:rsidRPr="00445F91" w:rsidRDefault="000863AA" w:rsidP="00445F91">
      <w:pPr>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C63BD" w:rsidRPr="00445F91">
        <w:rPr>
          <w:rFonts w:ascii="Palatino Linotype" w:eastAsia="Palatino Linotype" w:hAnsi="Palatino Linotype" w:cs="Palatino Linotype"/>
        </w:rPr>
        <w:t>del</w:t>
      </w:r>
      <w:r w:rsidRPr="00445F91">
        <w:rPr>
          <w:rFonts w:ascii="Palatino Linotype" w:eastAsia="Palatino Linotype" w:hAnsi="Palatino Linotype" w:cs="Palatino Linotype"/>
        </w:rPr>
        <w:t xml:space="preserve"> </w:t>
      </w:r>
      <w:r w:rsidR="0053696D" w:rsidRPr="00445F91">
        <w:rPr>
          <w:rFonts w:ascii="Palatino Linotype" w:eastAsia="Palatino Linotype" w:hAnsi="Palatino Linotype" w:cs="Palatino Linotype"/>
        </w:rPr>
        <w:t>veintinueve</w:t>
      </w:r>
      <w:r w:rsidR="00216C09" w:rsidRPr="00445F91">
        <w:rPr>
          <w:rFonts w:ascii="Palatino Linotype" w:eastAsia="Palatino Linotype" w:hAnsi="Palatino Linotype" w:cs="Palatino Linotype"/>
        </w:rPr>
        <w:t xml:space="preserve"> de </w:t>
      </w:r>
      <w:r w:rsidR="0053696D" w:rsidRPr="00445F91">
        <w:rPr>
          <w:rFonts w:ascii="Palatino Linotype" w:eastAsia="Palatino Linotype" w:hAnsi="Palatino Linotype" w:cs="Palatino Linotype"/>
        </w:rPr>
        <w:t xml:space="preserve">noviembre </w:t>
      </w:r>
      <w:r w:rsidRPr="00445F91">
        <w:rPr>
          <w:rFonts w:ascii="Palatino Linotype" w:eastAsia="Palatino Linotype" w:hAnsi="Palatino Linotype" w:cs="Palatino Linotype"/>
        </w:rPr>
        <w:t xml:space="preserve">de dos mil veintitrés. </w:t>
      </w:r>
    </w:p>
    <w:p w14:paraId="79DEDB55" w14:textId="77777777" w:rsidR="004E16BC" w:rsidRPr="00445F91" w:rsidRDefault="004E16BC" w:rsidP="00445F91">
      <w:pPr>
        <w:spacing w:line="360" w:lineRule="auto"/>
        <w:jc w:val="both"/>
        <w:rPr>
          <w:rFonts w:ascii="Palatino Linotype" w:eastAsia="Palatino Linotype" w:hAnsi="Palatino Linotype" w:cs="Palatino Linotype"/>
        </w:rPr>
      </w:pPr>
    </w:p>
    <w:p w14:paraId="759139DF" w14:textId="0178F27C" w:rsidR="004E16BC" w:rsidRPr="00445F91" w:rsidRDefault="000863AA" w:rsidP="00445F91">
      <w:pPr>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b/>
        </w:rPr>
        <w:t>VISTO</w:t>
      </w:r>
      <w:r w:rsidRPr="00445F91">
        <w:rPr>
          <w:rFonts w:ascii="Palatino Linotype" w:eastAsia="Palatino Linotype" w:hAnsi="Palatino Linotype" w:cs="Palatino Linotype"/>
        </w:rPr>
        <w:t xml:space="preserve"> el expediente formado con motivo del Recurso de Revisión </w:t>
      </w:r>
      <w:r w:rsidR="0053696D" w:rsidRPr="00445F91">
        <w:rPr>
          <w:rFonts w:ascii="Palatino Linotype" w:eastAsia="Palatino Linotype" w:hAnsi="Palatino Linotype" w:cs="Palatino Linotype"/>
          <w:b/>
        </w:rPr>
        <w:t>07542</w:t>
      </w:r>
      <w:r w:rsidR="00251501" w:rsidRPr="00445F91">
        <w:rPr>
          <w:rFonts w:ascii="Palatino Linotype" w:eastAsia="Palatino Linotype" w:hAnsi="Palatino Linotype" w:cs="Palatino Linotype"/>
          <w:b/>
        </w:rPr>
        <w:t>/INFOEM/IP/RR/2023</w:t>
      </w:r>
      <w:r w:rsidRPr="00445F91">
        <w:rPr>
          <w:rFonts w:ascii="Palatino Linotype" w:eastAsia="Palatino Linotype" w:hAnsi="Palatino Linotype" w:cs="Palatino Linotype"/>
          <w:b/>
        </w:rPr>
        <w:t xml:space="preserve">, </w:t>
      </w:r>
      <w:r w:rsidRPr="00445F91">
        <w:rPr>
          <w:rFonts w:ascii="Palatino Linotype" w:eastAsia="Palatino Linotype" w:hAnsi="Palatino Linotype" w:cs="Palatino Linotype"/>
        </w:rPr>
        <w:t xml:space="preserve">promovido por </w:t>
      </w:r>
      <w:r w:rsidR="00584E04">
        <w:rPr>
          <w:rFonts w:ascii="Palatino Linotype" w:eastAsia="Palatino Linotype" w:hAnsi="Palatino Linotype" w:cs="Palatino Linotype"/>
          <w:b/>
        </w:rPr>
        <w:t xml:space="preserve">XXXX </w:t>
      </w:r>
      <w:proofErr w:type="spellStart"/>
      <w:r w:rsidR="00584E04">
        <w:rPr>
          <w:rFonts w:ascii="Palatino Linotype" w:eastAsia="Palatino Linotype" w:hAnsi="Palatino Linotype" w:cs="Palatino Linotype"/>
          <w:b/>
        </w:rPr>
        <w:t>XXXX</w:t>
      </w:r>
      <w:proofErr w:type="spellEnd"/>
      <w:r w:rsidR="00584E04">
        <w:rPr>
          <w:rFonts w:ascii="Palatino Linotype" w:eastAsia="Palatino Linotype" w:hAnsi="Palatino Linotype" w:cs="Palatino Linotype"/>
          <w:b/>
        </w:rPr>
        <w:t xml:space="preserve"> XXXXX</w:t>
      </w:r>
      <w:r w:rsidRPr="00445F91">
        <w:rPr>
          <w:rFonts w:ascii="Palatino Linotype" w:eastAsia="Palatino Linotype" w:hAnsi="Palatino Linotype" w:cs="Palatino Linotype"/>
        </w:rPr>
        <w:t xml:space="preserve">, a quien en lo sucesivo se le </w:t>
      </w:r>
      <w:r w:rsidR="00251501" w:rsidRPr="00445F91">
        <w:rPr>
          <w:rFonts w:ascii="Palatino Linotype" w:eastAsia="Palatino Linotype" w:hAnsi="Palatino Linotype" w:cs="Palatino Linotype"/>
        </w:rPr>
        <w:t>denominará</w:t>
      </w:r>
      <w:r w:rsidRPr="00445F91">
        <w:rPr>
          <w:rFonts w:ascii="Palatino Linotype" w:eastAsia="Palatino Linotype" w:hAnsi="Palatino Linotype" w:cs="Palatino Linotype"/>
        </w:rPr>
        <w:t xml:space="preserve"> como </w:t>
      </w:r>
      <w:r w:rsidR="00B54C00" w:rsidRPr="00445F91">
        <w:rPr>
          <w:rFonts w:ascii="Palatino Linotype" w:eastAsia="Palatino Linotype" w:hAnsi="Palatino Linotype" w:cs="Palatino Linotype"/>
          <w:b/>
        </w:rPr>
        <w:t>EL RECURRENTE</w:t>
      </w:r>
      <w:r w:rsidRPr="00445F91">
        <w:rPr>
          <w:rFonts w:ascii="Palatino Linotype" w:eastAsia="Palatino Linotype" w:hAnsi="Palatino Linotype" w:cs="Palatino Linotype"/>
          <w:b/>
        </w:rPr>
        <w:t>,</w:t>
      </w:r>
      <w:r w:rsidRPr="00445F91">
        <w:rPr>
          <w:rFonts w:ascii="Palatino Linotype" w:eastAsia="Palatino Linotype" w:hAnsi="Palatino Linotype" w:cs="Palatino Linotype"/>
        </w:rPr>
        <w:t xml:space="preserve"> en contra de la respuesta del </w:t>
      </w:r>
      <w:r w:rsidR="0053696D" w:rsidRPr="00445F91">
        <w:rPr>
          <w:rFonts w:ascii="Palatino Linotype" w:eastAsia="Palatino Linotype" w:hAnsi="Palatino Linotype" w:cs="Palatino Linotype"/>
          <w:b/>
        </w:rPr>
        <w:t>Secretaría de Desarrollo Urbano y Obra</w:t>
      </w:r>
      <w:r w:rsidRPr="00445F91">
        <w:rPr>
          <w:rFonts w:ascii="Palatino Linotype" w:eastAsia="Palatino Linotype" w:hAnsi="Palatino Linotype" w:cs="Palatino Linotype"/>
          <w:b/>
        </w:rPr>
        <w:t xml:space="preserve"> </w:t>
      </w:r>
      <w:r w:rsidR="00251501" w:rsidRPr="00445F91">
        <w:rPr>
          <w:rFonts w:ascii="Palatino Linotype" w:eastAsia="Palatino Linotype" w:hAnsi="Palatino Linotype" w:cs="Palatino Linotype"/>
        </w:rPr>
        <w:t>que</w:t>
      </w:r>
      <w:r w:rsidR="00251501" w:rsidRPr="00445F91">
        <w:rPr>
          <w:rFonts w:ascii="Palatino Linotype" w:eastAsia="Palatino Linotype" w:hAnsi="Palatino Linotype" w:cs="Palatino Linotype"/>
          <w:b/>
        </w:rPr>
        <w:t xml:space="preserve"> </w:t>
      </w:r>
      <w:r w:rsidRPr="00445F91">
        <w:rPr>
          <w:rFonts w:ascii="Palatino Linotype" w:eastAsia="Palatino Linotype" w:hAnsi="Palatino Linotype" w:cs="Palatino Linotype"/>
        </w:rPr>
        <w:t xml:space="preserve">en lo subsecuente se le denominará </w:t>
      </w:r>
      <w:r w:rsidRPr="00445F91">
        <w:rPr>
          <w:rFonts w:ascii="Palatino Linotype" w:eastAsia="Palatino Linotype" w:hAnsi="Palatino Linotype" w:cs="Palatino Linotype"/>
          <w:b/>
        </w:rPr>
        <w:t xml:space="preserve">EL SUJETO OBLIGADO, </w:t>
      </w:r>
      <w:r w:rsidRPr="00445F91">
        <w:rPr>
          <w:rFonts w:ascii="Palatino Linotype" w:eastAsia="Palatino Linotype" w:hAnsi="Palatino Linotype" w:cs="Palatino Linotype"/>
        </w:rPr>
        <w:t>se procede a dictar la presente resolución con base en lo siguiente:</w:t>
      </w:r>
    </w:p>
    <w:p w14:paraId="5F6612BA" w14:textId="77777777" w:rsidR="004E16BC" w:rsidRPr="00445F91" w:rsidRDefault="004E16BC" w:rsidP="00445F91">
      <w:pPr>
        <w:spacing w:line="360" w:lineRule="auto"/>
        <w:jc w:val="both"/>
        <w:rPr>
          <w:rFonts w:ascii="Palatino Linotype" w:eastAsia="Palatino Linotype" w:hAnsi="Palatino Linotype" w:cs="Palatino Linotype"/>
          <w:b/>
        </w:rPr>
      </w:pPr>
    </w:p>
    <w:p w14:paraId="69E94701" w14:textId="77777777" w:rsidR="004E16BC" w:rsidRPr="00445F91" w:rsidRDefault="000863AA" w:rsidP="00445F91">
      <w:pPr>
        <w:jc w:val="center"/>
        <w:rPr>
          <w:rFonts w:ascii="Palatino Linotype" w:eastAsia="Palatino Linotype" w:hAnsi="Palatino Linotype" w:cs="Palatino Linotype"/>
          <w:b/>
          <w:sz w:val="28"/>
        </w:rPr>
      </w:pPr>
      <w:r w:rsidRPr="00445F91">
        <w:rPr>
          <w:rFonts w:ascii="Palatino Linotype" w:eastAsia="Palatino Linotype" w:hAnsi="Palatino Linotype" w:cs="Palatino Linotype"/>
          <w:b/>
          <w:sz w:val="28"/>
        </w:rPr>
        <w:t>A</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N</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T</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E</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C</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E</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D</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E</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N</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T</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E</w:t>
      </w:r>
      <w:r w:rsidR="0025150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S</w:t>
      </w:r>
    </w:p>
    <w:p w14:paraId="3555DE9C" w14:textId="77777777" w:rsidR="004E16BC" w:rsidRPr="00445F91" w:rsidRDefault="004E16BC" w:rsidP="00445F91">
      <w:pPr>
        <w:rPr>
          <w:rFonts w:ascii="Palatino Linotype" w:eastAsia="Palatino Linotype" w:hAnsi="Palatino Linotype" w:cs="Palatino Linotype"/>
          <w:b/>
        </w:rPr>
      </w:pPr>
    </w:p>
    <w:p w14:paraId="3A49DA11" w14:textId="77777777" w:rsidR="004E16BC" w:rsidRPr="00445F91" w:rsidRDefault="000863AA" w:rsidP="00445F91">
      <w:pPr>
        <w:spacing w:line="360" w:lineRule="auto"/>
        <w:jc w:val="both"/>
        <w:rPr>
          <w:rFonts w:ascii="Palatino Linotype" w:eastAsia="Palatino Linotype" w:hAnsi="Palatino Linotype" w:cs="Palatino Linotype"/>
          <w:b/>
          <w:sz w:val="28"/>
        </w:rPr>
      </w:pPr>
      <w:r w:rsidRPr="00445F91">
        <w:rPr>
          <w:rFonts w:ascii="Palatino Linotype" w:eastAsia="Palatino Linotype" w:hAnsi="Palatino Linotype" w:cs="Palatino Linotype"/>
          <w:b/>
          <w:sz w:val="28"/>
        </w:rPr>
        <w:t>I. De la Solicitud de Información</w:t>
      </w:r>
    </w:p>
    <w:p w14:paraId="3E3F9E62" w14:textId="5ACB7D23" w:rsidR="004E16BC" w:rsidRPr="00445F91" w:rsidRDefault="000863AA" w:rsidP="00445F91">
      <w:pPr>
        <w:spacing w:line="360" w:lineRule="auto"/>
        <w:jc w:val="both"/>
        <w:rPr>
          <w:rFonts w:ascii="Palatino Linotype" w:eastAsia="Palatino Linotype" w:hAnsi="Palatino Linotype" w:cs="Palatino Linotype"/>
        </w:rPr>
      </w:pPr>
      <w:bookmarkStart w:id="0" w:name="_heading=h.ifuj3wtxm21l" w:colFirst="0" w:colLast="0"/>
      <w:bookmarkEnd w:id="0"/>
      <w:r w:rsidRPr="00445F91">
        <w:rPr>
          <w:rFonts w:ascii="Palatino Linotype" w:eastAsia="Palatino Linotype" w:hAnsi="Palatino Linotype" w:cs="Palatino Linotype"/>
        </w:rPr>
        <w:t xml:space="preserve">El </w:t>
      </w:r>
      <w:r w:rsidR="00C632A5" w:rsidRPr="00445F91">
        <w:rPr>
          <w:rFonts w:ascii="Palatino Linotype" w:eastAsia="Palatino Linotype" w:hAnsi="Palatino Linotype" w:cs="Palatino Linotype"/>
          <w:b/>
        </w:rPr>
        <w:t>veinte</w:t>
      </w:r>
      <w:r w:rsidRPr="00445F91">
        <w:rPr>
          <w:rFonts w:ascii="Palatino Linotype" w:eastAsia="Palatino Linotype" w:hAnsi="Palatino Linotype" w:cs="Palatino Linotype"/>
          <w:b/>
        </w:rPr>
        <w:t xml:space="preserve"> de </w:t>
      </w:r>
      <w:r w:rsidR="0053696D" w:rsidRPr="00445F91">
        <w:rPr>
          <w:rFonts w:ascii="Palatino Linotype" w:eastAsia="Palatino Linotype" w:hAnsi="Palatino Linotype" w:cs="Palatino Linotype"/>
          <w:b/>
        </w:rPr>
        <w:t>octubre</w:t>
      </w:r>
      <w:r w:rsidRPr="00445F91">
        <w:rPr>
          <w:rFonts w:ascii="Palatino Linotype" w:eastAsia="Palatino Linotype" w:hAnsi="Palatino Linotype" w:cs="Palatino Linotype"/>
          <w:b/>
        </w:rPr>
        <w:t xml:space="preserve"> de dos mil </w:t>
      </w:r>
      <w:r w:rsidR="00251501" w:rsidRPr="00445F91">
        <w:rPr>
          <w:rFonts w:ascii="Palatino Linotype" w:eastAsia="Palatino Linotype" w:hAnsi="Palatino Linotype" w:cs="Palatino Linotype"/>
          <w:b/>
        </w:rPr>
        <w:t>veintitrés</w:t>
      </w:r>
      <w:r w:rsidRPr="00445F91">
        <w:rPr>
          <w:rFonts w:ascii="Palatino Linotype" w:eastAsia="Palatino Linotype" w:hAnsi="Palatino Linotype" w:cs="Palatino Linotype"/>
        </w:rPr>
        <w:t xml:space="preserve">, </w:t>
      </w:r>
      <w:r w:rsidR="00B54C00" w:rsidRPr="00445F91">
        <w:rPr>
          <w:rFonts w:ascii="Palatino Linotype" w:eastAsia="Palatino Linotype" w:hAnsi="Palatino Linotype" w:cs="Palatino Linotype"/>
          <w:b/>
        </w:rPr>
        <w:t>EL RECURRENTE</w:t>
      </w:r>
      <w:r w:rsidRPr="00445F91">
        <w:rPr>
          <w:rFonts w:ascii="Palatino Linotype" w:eastAsia="Palatino Linotype" w:hAnsi="Palatino Linotype" w:cs="Palatino Linotype"/>
        </w:rPr>
        <w:t xml:space="preserve"> presentó a través del Sistema de Acceso a la Información Mexiquense, en lo subsecuente </w:t>
      </w:r>
      <w:r w:rsidRPr="00445F91">
        <w:rPr>
          <w:rFonts w:ascii="Palatino Linotype" w:eastAsia="Palatino Linotype" w:hAnsi="Palatino Linotype" w:cs="Palatino Linotype"/>
          <w:b/>
        </w:rPr>
        <w:t>EL SAIMEX</w:t>
      </w:r>
      <w:r w:rsidRPr="00445F91">
        <w:rPr>
          <w:rFonts w:ascii="Palatino Linotype" w:eastAsia="Palatino Linotype" w:hAnsi="Palatino Linotype" w:cs="Palatino Linotype"/>
        </w:rPr>
        <w:t xml:space="preserve"> ante </w:t>
      </w:r>
      <w:r w:rsidRPr="00445F91">
        <w:rPr>
          <w:rFonts w:ascii="Palatino Linotype" w:eastAsia="Palatino Linotype" w:hAnsi="Palatino Linotype" w:cs="Palatino Linotype"/>
          <w:b/>
        </w:rPr>
        <w:t>EL SUJETO OBLIGADO</w:t>
      </w:r>
      <w:r w:rsidRPr="00445F91">
        <w:rPr>
          <w:rFonts w:ascii="Palatino Linotype" w:eastAsia="Palatino Linotype" w:hAnsi="Palatino Linotype" w:cs="Palatino Linotype"/>
        </w:rPr>
        <w:t xml:space="preserve">, la solicitud de acceso a la información pública, a la que se le asignó el número de expediente </w:t>
      </w:r>
      <w:r w:rsidR="0053696D" w:rsidRPr="00445F91">
        <w:rPr>
          <w:rFonts w:ascii="Palatino Linotype" w:eastAsia="Palatino Linotype" w:hAnsi="Palatino Linotype" w:cs="Palatino Linotype"/>
          <w:b/>
        </w:rPr>
        <w:t>00563/SEDUO/IP/2023</w:t>
      </w:r>
      <w:r w:rsidR="00C632A5" w:rsidRPr="00445F91">
        <w:rPr>
          <w:rFonts w:ascii="Palatino Linotype" w:eastAsia="Palatino Linotype" w:hAnsi="Palatino Linotype" w:cs="Palatino Linotype"/>
          <w:b/>
        </w:rPr>
        <w:t xml:space="preserve">, </w:t>
      </w:r>
      <w:r w:rsidR="001E390B" w:rsidRPr="00445F91">
        <w:rPr>
          <w:rFonts w:ascii="Palatino Linotype" w:eastAsia="Palatino Linotype" w:hAnsi="Palatino Linotype" w:cs="Palatino Linotype"/>
        </w:rPr>
        <w:t>en la que se</w:t>
      </w:r>
      <w:r w:rsidRPr="00445F91">
        <w:rPr>
          <w:rFonts w:ascii="Palatino Linotype" w:eastAsia="Palatino Linotype" w:hAnsi="Palatino Linotype" w:cs="Palatino Linotype"/>
          <w:b/>
        </w:rPr>
        <w:t xml:space="preserve"> </w:t>
      </w:r>
      <w:r w:rsidRPr="00445F91">
        <w:rPr>
          <w:rFonts w:ascii="Palatino Linotype" w:eastAsia="Palatino Linotype" w:hAnsi="Palatino Linotype" w:cs="Palatino Linotype"/>
        </w:rPr>
        <w:t>requirió, lo siguiente:</w:t>
      </w:r>
    </w:p>
    <w:p w14:paraId="455B04B9" w14:textId="1C38400F" w:rsidR="004E16BC" w:rsidRPr="00445F91" w:rsidRDefault="000863AA" w:rsidP="00445F91">
      <w:pPr>
        <w:ind w:left="850" w:right="899"/>
        <w:jc w:val="both"/>
        <w:rPr>
          <w:rFonts w:ascii="Palatino Linotype" w:eastAsia="Palatino Linotype" w:hAnsi="Palatino Linotype" w:cs="Palatino Linotype"/>
          <w:i/>
        </w:rPr>
      </w:pPr>
      <w:bookmarkStart w:id="1" w:name="_heading=h.gbzlpjcyq6ez" w:colFirst="0" w:colLast="0"/>
      <w:bookmarkEnd w:id="1"/>
      <w:r w:rsidRPr="00445F91">
        <w:rPr>
          <w:rFonts w:ascii="Palatino Linotype" w:eastAsia="Palatino Linotype" w:hAnsi="Palatino Linotype" w:cs="Palatino Linotype"/>
          <w:i/>
        </w:rPr>
        <w:t>“</w:t>
      </w:r>
      <w:r w:rsidR="0053696D" w:rsidRPr="00445F91">
        <w:rPr>
          <w:rFonts w:ascii="Palatino Linotype" w:eastAsia="Palatino Linotype" w:hAnsi="Palatino Linotype" w:cs="Palatino Linotype"/>
          <w:i/>
        </w:rPr>
        <w:t xml:space="preserve">A QUIEN CORRESPONDA: El que suscribe </w:t>
      </w:r>
      <w:bookmarkStart w:id="2" w:name="_GoBack"/>
      <w:r w:rsidR="00584E04">
        <w:rPr>
          <w:rFonts w:ascii="Palatino Linotype" w:eastAsia="Palatino Linotype" w:hAnsi="Palatino Linotype" w:cs="Palatino Linotype"/>
          <w:i/>
        </w:rPr>
        <w:t xml:space="preserve">XXXX </w:t>
      </w:r>
      <w:proofErr w:type="spellStart"/>
      <w:r w:rsidR="00584E04">
        <w:rPr>
          <w:rFonts w:ascii="Palatino Linotype" w:eastAsia="Palatino Linotype" w:hAnsi="Palatino Linotype" w:cs="Palatino Linotype"/>
          <w:i/>
        </w:rPr>
        <w:t>XXXX</w:t>
      </w:r>
      <w:proofErr w:type="spellEnd"/>
      <w:r w:rsidR="00584E04">
        <w:rPr>
          <w:rFonts w:ascii="Palatino Linotype" w:eastAsia="Palatino Linotype" w:hAnsi="Palatino Linotype" w:cs="Palatino Linotype"/>
          <w:i/>
        </w:rPr>
        <w:t xml:space="preserve"> XXXXX</w:t>
      </w:r>
      <w:bookmarkEnd w:id="2"/>
      <w:r w:rsidR="0053696D" w:rsidRPr="00445F91">
        <w:rPr>
          <w:rFonts w:ascii="Palatino Linotype" w:eastAsia="Palatino Linotype" w:hAnsi="Palatino Linotype" w:cs="Palatino Linotype"/>
          <w:i/>
        </w:rPr>
        <w:t xml:space="preserve">, estudiante de la Maestría en Derecho Parlamentario de la Universidad Autónoma del Estado de México, solicito de su valioso apoyo con la finalidad de dar atención al cuestionario que se adjunta al presente, ello como parte del </w:t>
      </w:r>
      <w:r w:rsidR="0053696D" w:rsidRPr="00445F91">
        <w:rPr>
          <w:rFonts w:ascii="Palatino Linotype" w:eastAsia="Palatino Linotype" w:hAnsi="Palatino Linotype" w:cs="Palatino Linotype"/>
          <w:i/>
        </w:rPr>
        <w:lastRenderedPageBreak/>
        <w:t>proceso de recopilación de información en el trabajo de investigación; por ello, los objetivos y propósitos son estrictamente académicos y con fines de investigación. El cuestionario se encuentra integrado por un apartado de datos sobre el encuestado, así como por 23 preguntas sobre las medidas y procedimientos que ese sujeto obligado ha implementado al amparo de la Ley de Protección de Datos Personales en Posesión de Sujetos Obligados del Estado de México y Municipios, las cuales están agrupadas en tres bloques: Bloque 1: Reconocimiento, Bloque 2: Medidas de Seguridad y 3: Acciones preventivas. Se adjunta el enlace o liga electrónica para dar atención al cuestionario de mérito. https://docs.google.com/forms/d/e/1FAIpQLSdGO44uOHGXNuer6E6meCgPUgMeuCa2tOx-4FgHXdKdYwYaYw/viewform?usp=sf_link</w:t>
      </w:r>
      <w:r w:rsidRPr="00445F91">
        <w:rPr>
          <w:rFonts w:ascii="Palatino Linotype" w:eastAsia="Palatino Linotype" w:hAnsi="Palatino Linotype" w:cs="Palatino Linotype"/>
          <w:i/>
        </w:rPr>
        <w:t>” (sic)</w:t>
      </w:r>
    </w:p>
    <w:p w14:paraId="2C397A58" w14:textId="77777777" w:rsidR="00C632A5" w:rsidRPr="00445F91" w:rsidRDefault="00C632A5" w:rsidP="00445F91">
      <w:pPr>
        <w:ind w:right="899"/>
        <w:jc w:val="both"/>
        <w:rPr>
          <w:rFonts w:ascii="Palatino Linotype" w:eastAsia="Palatino Linotype" w:hAnsi="Palatino Linotype" w:cs="Palatino Linotype"/>
          <w:i/>
        </w:rPr>
      </w:pPr>
    </w:p>
    <w:p w14:paraId="610ADC53" w14:textId="6B46F43E" w:rsidR="004E16BC" w:rsidRPr="00445F91" w:rsidRDefault="00B54C00" w:rsidP="00445F91">
      <w:pPr>
        <w:spacing w:line="360" w:lineRule="auto"/>
        <w:jc w:val="both"/>
        <w:rPr>
          <w:rFonts w:ascii="Palatino Linotype" w:eastAsia="Palatino Linotype" w:hAnsi="Palatino Linotype" w:cs="Palatino Linotype"/>
          <w:b/>
          <w:sz w:val="28"/>
        </w:rPr>
      </w:pPr>
      <w:r w:rsidRPr="00445F91">
        <w:rPr>
          <w:rFonts w:ascii="Palatino Linotype" w:eastAsia="Palatino Linotype" w:hAnsi="Palatino Linotype" w:cs="Palatino Linotype"/>
          <w:b/>
          <w:sz w:val="28"/>
          <w:szCs w:val="28"/>
        </w:rPr>
        <w:t>II</w:t>
      </w:r>
      <w:r w:rsidR="000863AA" w:rsidRPr="00445F91">
        <w:rPr>
          <w:rFonts w:ascii="Palatino Linotype" w:eastAsia="Palatino Linotype" w:hAnsi="Palatino Linotype" w:cs="Palatino Linotype"/>
          <w:b/>
          <w:sz w:val="28"/>
          <w:szCs w:val="28"/>
        </w:rPr>
        <w:t>. Respuesta</w:t>
      </w:r>
      <w:r w:rsidR="000863AA" w:rsidRPr="00445F91">
        <w:rPr>
          <w:rFonts w:ascii="Palatino Linotype" w:eastAsia="Palatino Linotype" w:hAnsi="Palatino Linotype" w:cs="Palatino Linotype"/>
          <w:b/>
          <w:sz w:val="28"/>
        </w:rPr>
        <w:t xml:space="preserve"> del Sujeto Obligado</w:t>
      </w:r>
    </w:p>
    <w:p w14:paraId="78B33F21" w14:textId="5718398F" w:rsidR="004E16BC" w:rsidRPr="00445F91" w:rsidRDefault="000863AA" w:rsidP="00445F91">
      <w:pPr>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rPr>
        <w:t>De las constancias que obran en el expediente electrónico del SAI</w:t>
      </w:r>
      <w:r w:rsidR="00CD56FA" w:rsidRPr="00445F91">
        <w:rPr>
          <w:rFonts w:ascii="Palatino Linotype" w:eastAsia="Palatino Linotype" w:hAnsi="Palatino Linotype" w:cs="Palatino Linotype"/>
        </w:rPr>
        <w:t>MEX relativo al presente asunto</w:t>
      </w:r>
      <w:r w:rsidRPr="00445F91">
        <w:rPr>
          <w:rFonts w:ascii="Palatino Linotype" w:eastAsia="Palatino Linotype" w:hAnsi="Palatino Linotype" w:cs="Palatino Linotype"/>
        </w:rPr>
        <w:t xml:space="preserve"> se </w:t>
      </w:r>
      <w:r w:rsidR="00CD56FA" w:rsidRPr="00445F91">
        <w:rPr>
          <w:rFonts w:ascii="Palatino Linotype" w:eastAsia="Palatino Linotype" w:hAnsi="Palatino Linotype" w:cs="Palatino Linotype"/>
        </w:rPr>
        <w:t>advierte</w:t>
      </w:r>
      <w:r w:rsidRPr="00445F91">
        <w:rPr>
          <w:rFonts w:ascii="Palatino Linotype" w:eastAsia="Palatino Linotype" w:hAnsi="Palatino Linotype" w:cs="Palatino Linotype"/>
        </w:rPr>
        <w:t xml:space="preserve"> que el </w:t>
      </w:r>
      <w:r w:rsidR="001B3908" w:rsidRPr="00445F91">
        <w:rPr>
          <w:rFonts w:ascii="Palatino Linotype" w:eastAsia="Palatino Linotype" w:hAnsi="Palatino Linotype" w:cs="Palatino Linotype"/>
          <w:b/>
        </w:rPr>
        <w:t>veinticuatro</w:t>
      </w:r>
      <w:r w:rsidRPr="00445F91">
        <w:rPr>
          <w:rFonts w:ascii="Palatino Linotype" w:eastAsia="Palatino Linotype" w:hAnsi="Palatino Linotype" w:cs="Palatino Linotype"/>
          <w:b/>
        </w:rPr>
        <w:t xml:space="preserve"> de </w:t>
      </w:r>
      <w:r w:rsidR="001B3908" w:rsidRPr="00445F91">
        <w:rPr>
          <w:rFonts w:ascii="Palatino Linotype" w:eastAsia="Palatino Linotype" w:hAnsi="Palatino Linotype" w:cs="Palatino Linotype"/>
          <w:b/>
        </w:rPr>
        <w:t xml:space="preserve">octubre </w:t>
      </w:r>
      <w:r w:rsidRPr="00445F91">
        <w:rPr>
          <w:rFonts w:ascii="Palatino Linotype" w:eastAsia="Palatino Linotype" w:hAnsi="Palatino Linotype" w:cs="Palatino Linotype"/>
          <w:b/>
        </w:rPr>
        <w:t xml:space="preserve">de dos mil </w:t>
      </w:r>
      <w:r w:rsidR="00CD56FA" w:rsidRPr="00445F91">
        <w:rPr>
          <w:rFonts w:ascii="Palatino Linotype" w:eastAsia="Palatino Linotype" w:hAnsi="Palatino Linotype" w:cs="Palatino Linotype"/>
          <w:b/>
        </w:rPr>
        <w:t>veintitrés</w:t>
      </w:r>
      <w:r w:rsidRPr="00445F91">
        <w:rPr>
          <w:rFonts w:ascii="Palatino Linotype" w:eastAsia="Palatino Linotype" w:hAnsi="Palatino Linotype" w:cs="Palatino Linotype"/>
        </w:rPr>
        <w:t xml:space="preserve">, </w:t>
      </w:r>
      <w:r w:rsidRPr="00445F91">
        <w:rPr>
          <w:rFonts w:ascii="Palatino Linotype" w:eastAsia="Palatino Linotype" w:hAnsi="Palatino Linotype" w:cs="Palatino Linotype"/>
          <w:b/>
        </w:rPr>
        <w:t>EL SUJETO OBLIGADO</w:t>
      </w:r>
      <w:r w:rsidRPr="00445F91">
        <w:rPr>
          <w:rFonts w:ascii="Palatino Linotype" w:eastAsia="Palatino Linotype" w:hAnsi="Palatino Linotype" w:cs="Palatino Linotype"/>
        </w:rPr>
        <w:t xml:space="preserve"> dio respuesta en los términos siguientes: </w:t>
      </w:r>
    </w:p>
    <w:p w14:paraId="5DC0929C" w14:textId="77777777" w:rsidR="00323260" w:rsidRPr="00445F91" w:rsidRDefault="00323260" w:rsidP="00445F91">
      <w:pPr>
        <w:spacing w:line="360" w:lineRule="auto"/>
        <w:jc w:val="both"/>
        <w:rPr>
          <w:rFonts w:ascii="Palatino Linotype" w:eastAsia="Palatino Linotype" w:hAnsi="Palatino Linotype" w:cs="Palatino Linotype"/>
        </w:rPr>
      </w:pPr>
    </w:p>
    <w:p w14:paraId="0F89D32C" w14:textId="2AFE5C61" w:rsidR="004E16BC" w:rsidRPr="00445F91" w:rsidRDefault="000863AA" w:rsidP="00445F91">
      <w:pPr>
        <w:ind w:left="850" w:right="899"/>
        <w:jc w:val="both"/>
        <w:rPr>
          <w:rFonts w:ascii="Palatino Linotype" w:eastAsia="Palatino Linotype" w:hAnsi="Palatino Linotype" w:cs="Palatino Linotype"/>
          <w:i/>
        </w:rPr>
      </w:pPr>
      <w:r w:rsidRPr="00445F91">
        <w:rPr>
          <w:rFonts w:ascii="Palatino Linotype" w:eastAsia="Palatino Linotype" w:hAnsi="Palatino Linotype" w:cs="Palatino Linotype"/>
          <w:i/>
        </w:rPr>
        <w:t>“</w:t>
      </w:r>
      <w:r w:rsidR="001B3908" w:rsidRPr="00445F91">
        <w:rPr>
          <w:rFonts w:ascii="Palatino Linotype" w:eastAsia="Palatino Linotype" w:hAnsi="Palatino Linotype" w:cs="Palatino Linotype"/>
          <w:i/>
        </w:rPr>
        <w:t>Sobre el particular se adjunta el oficio número SEDUI-CI-1591/2023 de fecha 24 de octubre del año en curso, donde se detalla lo referente a tu solicitud.</w:t>
      </w:r>
      <w:r w:rsidRPr="00445F91">
        <w:rPr>
          <w:rFonts w:ascii="Palatino Linotype" w:eastAsia="Palatino Linotype" w:hAnsi="Palatino Linotype" w:cs="Palatino Linotype"/>
          <w:i/>
        </w:rPr>
        <w:t>” (Sic)</w:t>
      </w:r>
    </w:p>
    <w:p w14:paraId="3576EDF7" w14:textId="77777777" w:rsidR="004E16BC" w:rsidRPr="00445F91" w:rsidRDefault="004E16BC" w:rsidP="00445F91">
      <w:pPr>
        <w:ind w:right="899"/>
        <w:jc w:val="both"/>
        <w:rPr>
          <w:rFonts w:ascii="Palatino Linotype" w:eastAsia="Palatino Linotype" w:hAnsi="Palatino Linotype" w:cs="Palatino Linotype"/>
          <w:i/>
        </w:rPr>
      </w:pPr>
    </w:p>
    <w:p w14:paraId="2E93F24D" w14:textId="34AD400F" w:rsidR="00CD56FA" w:rsidRPr="00445F91" w:rsidRDefault="00CD56FA" w:rsidP="00445F91">
      <w:pPr>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rPr>
        <w:t xml:space="preserve">Adjunto a la respuesta el </w:t>
      </w:r>
      <w:r w:rsidRPr="00445F91">
        <w:rPr>
          <w:rFonts w:ascii="Palatino Linotype" w:eastAsia="Palatino Linotype" w:hAnsi="Palatino Linotype" w:cs="Palatino Linotype"/>
          <w:b/>
        </w:rPr>
        <w:t xml:space="preserve">SUJETO OBLIGADO </w:t>
      </w:r>
      <w:r w:rsidRPr="00445F91">
        <w:rPr>
          <w:rFonts w:ascii="Palatino Linotype" w:eastAsia="Palatino Linotype" w:hAnsi="Palatino Linotype" w:cs="Palatino Linotype"/>
        </w:rPr>
        <w:t>remitió</w:t>
      </w:r>
      <w:r w:rsidRPr="00445F91">
        <w:rPr>
          <w:rFonts w:ascii="Palatino Linotype" w:eastAsia="Palatino Linotype" w:hAnsi="Palatino Linotype" w:cs="Palatino Linotype"/>
          <w:b/>
        </w:rPr>
        <w:t xml:space="preserve"> </w:t>
      </w:r>
      <w:r w:rsidR="001B3908" w:rsidRPr="00445F91">
        <w:rPr>
          <w:rFonts w:ascii="Palatino Linotype" w:eastAsia="Palatino Linotype" w:hAnsi="Palatino Linotype" w:cs="Palatino Linotype"/>
        </w:rPr>
        <w:t>lo siguiente:</w:t>
      </w:r>
    </w:p>
    <w:p w14:paraId="07E3089D" w14:textId="77777777" w:rsidR="00A569C1" w:rsidRPr="00445F91" w:rsidRDefault="00A569C1" w:rsidP="00445F91">
      <w:pPr>
        <w:spacing w:line="360" w:lineRule="auto"/>
        <w:jc w:val="both"/>
        <w:rPr>
          <w:rFonts w:ascii="Palatino Linotype" w:eastAsia="Palatino Linotype" w:hAnsi="Palatino Linotype" w:cs="Palatino Linotype"/>
        </w:rPr>
      </w:pPr>
    </w:p>
    <w:p w14:paraId="4CE32E39" w14:textId="59C50290" w:rsidR="00A569C1" w:rsidRPr="00445F91" w:rsidRDefault="00A569C1" w:rsidP="00445F91">
      <w:pPr>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b/>
        </w:rPr>
        <w:t>“</w:t>
      </w:r>
      <w:r w:rsidR="001B3908" w:rsidRPr="00445F91">
        <w:rPr>
          <w:rFonts w:ascii="Palatino Linotype" w:eastAsia="Palatino Linotype" w:hAnsi="Palatino Linotype" w:cs="Palatino Linotype"/>
          <w:b/>
          <w:i/>
        </w:rPr>
        <w:t>UT SOL 563-23.pdf</w:t>
      </w:r>
      <w:r w:rsidRPr="00445F91">
        <w:rPr>
          <w:rFonts w:ascii="Palatino Linotype" w:eastAsia="Palatino Linotype" w:hAnsi="Palatino Linotype" w:cs="Palatino Linotype"/>
          <w:b/>
          <w:i/>
        </w:rPr>
        <w:t xml:space="preserve">” </w:t>
      </w:r>
      <w:r w:rsidRPr="00445F91">
        <w:rPr>
          <w:rFonts w:ascii="Palatino Linotype" w:eastAsia="Palatino Linotype" w:hAnsi="Palatino Linotype" w:cs="Palatino Linotype"/>
        </w:rPr>
        <w:t xml:space="preserve">Oficio </w:t>
      </w:r>
      <w:r w:rsidR="00870D5E" w:rsidRPr="00445F91">
        <w:rPr>
          <w:rFonts w:ascii="Palatino Linotype" w:eastAsia="Palatino Linotype" w:hAnsi="Palatino Linotype" w:cs="Palatino Linotype"/>
        </w:rPr>
        <w:t xml:space="preserve">SEDUI/CI/1591/2023 que contiene la respuesta de la Titular de la Unidad de Transparencia que en términos generales consta en explicarle al recurrente que lo que pretende constituye un derecho de petición. </w:t>
      </w:r>
    </w:p>
    <w:p w14:paraId="08DA959D" w14:textId="77777777" w:rsidR="00A569C1" w:rsidRPr="00445F91" w:rsidRDefault="00A569C1" w:rsidP="00445F91">
      <w:pPr>
        <w:spacing w:line="360" w:lineRule="auto"/>
        <w:jc w:val="both"/>
        <w:rPr>
          <w:rFonts w:ascii="Palatino Linotype" w:eastAsia="Palatino Linotype" w:hAnsi="Palatino Linotype" w:cs="Palatino Linotype"/>
          <w:b/>
          <w:i/>
        </w:rPr>
      </w:pPr>
    </w:p>
    <w:p w14:paraId="2FE18C81" w14:textId="5F9DAC8D" w:rsidR="004E16BC" w:rsidRPr="00445F91" w:rsidRDefault="00870D5E" w:rsidP="00445F91">
      <w:pPr>
        <w:spacing w:line="360" w:lineRule="auto"/>
        <w:jc w:val="both"/>
        <w:rPr>
          <w:rFonts w:ascii="Palatino Linotype" w:eastAsia="Palatino Linotype" w:hAnsi="Palatino Linotype" w:cs="Palatino Linotype"/>
          <w:b/>
          <w:sz w:val="28"/>
        </w:rPr>
      </w:pPr>
      <w:r w:rsidRPr="00445F91">
        <w:rPr>
          <w:rFonts w:ascii="Palatino Linotype" w:eastAsia="Palatino Linotype" w:hAnsi="Palatino Linotype" w:cs="Palatino Linotype"/>
          <w:b/>
          <w:sz w:val="28"/>
        </w:rPr>
        <w:t>III</w:t>
      </w:r>
      <w:r w:rsidR="000863AA" w:rsidRPr="00445F91">
        <w:rPr>
          <w:rFonts w:ascii="Palatino Linotype" w:eastAsia="Palatino Linotype" w:hAnsi="Palatino Linotype" w:cs="Palatino Linotype"/>
          <w:b/>
          <w:sz w:val="28"/>
        </w:rPr>
        <w:t>. Del Recurso de Revisión.</w:t>
      </w:r>
    </w:p>
    <w:p w14:paraId="7AD7F3B2" w14:textId="74179A8E" w:rsidR="004E16BC" w:rsidRPr="00445F91" w:rsidRDefault="000863AA" w:rsidP="00445F91">
      <w:pPr>
        <w:widowControl w:val="0"/>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rPr>
        <w:t>Inconforme con la respuesta del</w:t>
      </w:r>
      <w:r w:rsidRPr="00445F91">
        <w:rPr>
          <w:rFonts w:ascii="Palatino Linotype" w:eastAsia="Palatino Linotype" w:hAnsi="Palatino Linotype" w:cs="Palatino Linotype"/>
          <w:b/>
        </w:rPr>
        <w:t xml:space="preserve"> SUJETO OBLIGADO</w:t>
      </w:r>
      <w:r w:rsidRPr="00445F91">
        <w:rPr>
          <w:rFonts w:ascii="Palatino Linotype" w:eastAsia="Palatino Linotype" w:hAnsi="Palatino Linotype" w:cs="Palatino Linotype"/>
        </w:rPr>
        <w:t xml:space="preserve">, el </w:t>
      </w:r>
      <w:r w:rsidR="00DA6A60" w:rsidRPr="00445F91">
        <w:rPr>
          <w:rFonts w:ascii="Palatino Linotype" w:eastAsia="Palatino Linotype" w:hAnsi="Palatino Linotype" w:cs="Palatino Linotype"/>
          <w:b/>
        </w:rPr>
        <w:t>veintisiete</w:t>
      </w:r>
      <w:r w:rsidRPr="00445F91">
        <w:rPr>
          <w:rFonts w:ascii="Palatino Linotype" w:eastAsia="Palatino Linotype" w:hAnsi="Palatino Linotype" w:cs="Palatino Linotype"/>
          <w:b/>
        </w:rPr>
        <w:t xml:space="preserve"> de </w:t>
      </w:r>
      <w:r w:rsidR="00DA6A60" w:rsidRPr="00445F91">
        <w:rPr>
          <w:rFonts w:ascii="Palatino Linotype" w:eastAsia="Palatino Linotype" w:hAnsi="Palatino Linotype" w:cs="Palatino Linotype"/>
          <w:b/>
        </w:rPr>
        <w:t xml:space="preserve">octubre </w:t>
      </w:r>
      <w:r w:rsidRPr="00445F91">
        <w:rPr>
          <w:rFonts w:ascii="Palatino Linotype" w:eastAsia="Palatino Linotype" w:hAnsi="Palatino Linotype" w:cs="Palatino Linotype"/>
          <w:b/>
        </w:rPr>
        <w:t xml:space="preserve">de dos mil </w:t>
      </w:r>
      <w:r w:rsidR="00CD56FA" w:rsidRPr="00445F91">
        <w:rPr>
          <w:rFonts w:ascii="Palatino Linotype" w:eastAsia="Palatino Linotype" w:hAnsi="Palatino Linotype" w:cs="Palatino Linotype"/>
          <w:b/>
        </w:rPr>
        <w:t>veintitrés</w:t>
      </w:r>
      <w:r w:rsidRPr="00445F91">
        <w:rPr>
          <w:rFonts w:ascii="Palatino Linotype" w:eastAsia="Palatino Linotype" w:hAnsi="Palatino Linotype" w:cs="Palatino Linotype"/>
        </w:rPr>
        <w:t xml:space="preserve">, </w:t>
      </w:r>
      <w:r w:rsidR="00B54C00" w:rsidRPr="00445F91">
        <w:rPr>
          <w:rFonts w:ascii="Palatino Linotype" w:eastAsia="Palatino Linotype" w:hAnsi="Palatino Linotype" w:cs="Palatino Linotype"/>
          <w:b/>
        </w:rPr>
        <w:t>EL RECURRENTE</w:t>
      </w:r>
      <w:r w:rsidRPr="00445F91">
        <w:rPr>
          <w:rFonts w:ascii="Palatino Linotype" w:eastAsia="Palatino Linotype" w:hAnsi="Palatino Linotype" w:cs="Palatino Linotype"/>
        </w:rPr>
        <w:t xml:space="preserve"> interpuso el Recurso de Revisión, que fue registrado en </w:t>
      </w:r>
      <w:r w:rsidR="00CD56FA" w:rsidRPr="00445F91">
        <w:rPr>
          <w:rFonts w:ascii="Palatino Linotype" w:eastAsia="Palatino Linotype" w:hAnsi="Palatino Linotype" w:cs="Palatino Linotype"/>
        </w:rPr>
        <w:t>el</w:t>
      </w:r>
      <w:r w:rsidRPr="00445F91">
        <w:rPr>
          <w:rFonts w:ascii="Palatino Linotype" w:eastAsia="Palatino Linotype" w:hAnsi="Palatino Linotype" w:cs="Palatino Linotype"/>
          <w:b/>
        </w:rPr>
        <w:t xml:space="preserve"> SAIMEX</w:t>
      </w:r>
      <w:r w:rsidRPr="00445F91">
        <w:rPr>
          <w:rFonts w:ascii="Palatino Linotype" w:eastAsia="Palatino Linotype" w:hAnsi="Palatino Linotype" w:cs="Palatino Linotype"/>
        </w:rPr>
        <w:t xml:space="preserve"> y se le asignó el número de expediente </w:t>
      </w:r>
      <w:r w:rsidR="00DA6A60" w:rsidRPr="00445F91">
        <w:rPr>
          <w:rFonts w:ascii="Palatino Linotype" w:eastAsia="Palatino Linotype" w:hAnsi="Palatino Linotype" w:cs="Palatino Linotype"/>
          <w:b/>
        </w:rPr>
        <w:t>07542</w:t>
      </w:r>
      <w:r w:rsidR="00251501" w:rsidRPr="00445F91">
        <w:rPr>
          <w:rFonts w:ascii="Palatino Linotype" w:eastAsia="Palatino Linotype" w:hAnsi="Palatino Linotype" w:cs="Palatino Linotype"/>
          <w:b/>
        </w:rPr>
        <w:t>/INFOEM/IP/RR/2023</w:t>
      </w:r>
      <w:r w:rsidRPr="00445F91">
        <w:rPr>
          <w:rFonts w:ascii="Palatino Linotype" w:eastAsia="Palatino Linotype" w:hAnsi="Palatino Linotype" w:cs="Palatino Linotype"/>
          <w:b/>
        </w:rPr>
        <w:t xml:space="preserve">, </w:t>
      </w:r>
      <w:r w:rsidRPr="00445F91">
        <w:rPr>
          <w:rFonts w:ascii="Palatino Linotype" w:eastAsia="Palatino Linotype" w:hAnsi="Palatino Linotype" w:cs="Palatino Linotype"/>
        </w:rPr>
        <w:t>donde los motivos de agravio de</w:t>
      </w:r>
      <w:r w:rsidRPr="00445F91">
        <w:rPr>
          <w:rFonts w:ascii="Palatino Linotype" w:eastAsia="Palatino Linotype" w:hAnsi="Palatino Linotype" w:cs="Palatino Linotype"/>
          <w:b/>
        </w:rPr>
        <w:t xml:space="preserve"> </w:t>
      </w:r>
      <w:r w:rsidR="00B54C00" w:rsidRPr="00445F91">
        <w:rPr>
          <w:rFonts w:ascii="Palatino Linotype" w:eastAsia="Palatino Linotype" w:hAnsi="Palatino Linotype" w:cs="Palatino Linotype"/>
          <w:b/>
        </w:rPr>
        <w:t>EL RECURRENTE</w:t>
      </w:r>
      <w:r w:rsidRPr="00445F91">
        <w:rPr>
          <w:rFonts w:ascii="Palatino Linotype" w:eastAsia="Palatino Linotype" w:hAnsi="Palatino Linotype" w:cs="Palatino Linotype"/>
          <w:b/>
        </w:rPr>
        <w:t xml:space="preserve"> </w:t>
      </w:r>
      <w:r w:rsidRPr="00445F91">
        <w:rPr>
          <w:rFonts w:ascii="Palatino Linotype" w:eastAsia="Palatino Linotype" w:hAnsi="Palatino Linotype" w:cs="Palatino Linotype"/>
        </w:rPr>
        <w:t>fueron los siguientes:</w:t>
      </w:r>
    </w:p>
    <w:p w14:paraId="49AD0044" w14:textId="77777777" w:rsidR="004E16BC" w:rsidRPr="00445F91" w:rsidRDefault="004E16BC" w:rsidP="00445F91">
      <w:pPr>
        <w:widowControl w:val="0"/>
        <w:spacing w:line="360" w:lineRule="auto"/>
        <w:jc w:val="both"/>
        <w:rPr>
          <w:rFonts w:ascii="Palatino Linotype" w:eastAsia="Palatino Linotype" w:hAnsi="Palatino Linotype" w:cs="Palatino Linotype"/>
        </w:rPr>
      </w:pPr>
    </w:p>
    <w:p w14:paraId="0CF01808" w14:textId="77777777" w:rsidR="004E16BC" w:rsidRPr="00445F91" w:rsidRDefault="000863AA" w:rsidP="00445F91">
      <w:pPr>
        <w:spacing w:line="360" w:lineRule="auto"/>
        <w:ind w:left="-57" w:right="-57"/>
        <w:jc w:val="both"/>
        <w:rPr>
          <w:rFonts w:ascii="Palatino Linotype" w:eastAsia="Palatino Linotype" w:hAnsi="Palatino Linotype" w:cs="Palatino Linotype"/>
          <w:b/>
          <w:u w:val="single"/>
        </w:rPr>
      </w:pPr>
      <w:r w:rsidRPr="00445F91">
        <w:rPr>
          <w:rFonts w:ascii="Palatino Linotype" w:eastAsia="Palatino Linotype" w:hAnsi="Palatino Linotype" w:cs="Palatino Linotype"/>
          <w:b/>
          <w:u w:val="single"/>
        </w:rPr>
        <w:t>Acto Impugnado:</w:t>
      </w:r>
      <w:r w:rsidRPr="00445F91">
        <w:rPr>
          <w:rFonts w:ascii="Palatino Linotype" w:hAnsi="Palatino Linotype"/>
          <w:b/>
          <w:u w:val="single"/>
        </w:rPr>
        <w:t xml:space="preserve"> </w:t>
      </w:r>
    </w:p>
    <w:p w14:paraId="71D6B0E3" w14:textId="1F3E4862" w:rsidR="004E16BC" w:rsidRPr="00445F91" w:rsidRDefault="000863AA" w:rsidP="00445F91">
      <w:pPr>
        <w:tabs>
          <w:tab w:val="left" w:pos="709"/>
        </w:tabs>
        <w:spacing w:before="66"/>
        <w:ind w:left="850" w:right="899"/>
        <w:jc w:val="both"/>
        <w:rPr>
          <w:rFonts w:ascii="Palatino Linotype" w:eastAsia="Palatino Linotype" w:hAnsi="Palatino Linotype" w:cs="Palatino Linotype"/>
          <w:i/>
        </w:rPr>
      </w:pPr>
      <w:r w:rsidRPr="00445F91">
        <w:rPr>
          <w:rFonts w:ascii="Palatino Linotype" w:eastAsia="Palatino Linotype" w:hAnsi="Palatino Linotype" w:cs="Palatino Linotype"/>
          <w:i/>
        </w:rPr>
        <w:t>“</w:t>
      </w:r>
      <w:r w:rsidR="00DA6A60" w:rsidRPr="00445F91">
        <w:rPr>
          <w:rFonts w:ascii="Palatino Linotype" w:eastAsia="Palatino Linotype" w:hAnsi="Palatino Linotype" w:cs="Palatino Linotype"/>
          <w:i/>
        </w:rPr>
        <w:t xml:space="preserve">la respuesta proporcionada por ese sujeto obligado violenta el principio </w:t>
      </w:r>
      <w:proofErr w:type="spellStart"/>
      <w:r w:rsidR="00DA6A60" w:rsidRPr="00445F91">
        <w:rPr>
          <w:rFonts w:ascii="Palatino Linotype" w:eastAsia="Palatino Linotype" w:hAnsi="Palatino Linotype" w:cs="Palatino Linotype"/>
          <w:i/>
        </w:rPr>
        <w:t>pro</w:t>
      </w:r>
      <w:proofErr w:type="spellEnd"/>
      <w:r w:rsidR="00DA6A60" w:rsidRPr="00445F91">
        <w:rPr>
          <w:rFonts w:ascii="Palatino Linotype" w:eastAsia="Palatino Linotype" w:hAnsi="Palatino Linotype" w:cs="Palatino Linotype"/>
          <w:i/>
        </w:rPr>
        <w:t xml:space="preserve"> persona y de máxima publicada</w:t>
      </w:r>
      <w:r w:rsidRPr="00445F91">
        <w:rPr>
          <w:rFonts w:ascii="Palatino Linotype" w:eastAsia="Palatino Linotype" w:hAnsi="Palatino Linotype" w:cs="Palatino Linotype"/>
          <w:i/>
        </w:rPr>
        <w:t>” (Sic)</w:t>
      </w:r>
    </w:p>
    <w:p w14:paraId="544CE754" w14:textId="77777777" w:rsidR="004E16BC" w:rsidRPr="00445F91" w:rsidRDefault="004E16BC" w:rsidP="00445F91">
      <w:pPr>
        <w:ind w:right="899"/>
        <w:jc w:val="both"/>
        <w:rPr>
          <w:rFonts w:ascii="Palatino Linotype" w:eastAsia="Palatino Linotype" w:hAnsi="Palatino Linotype" w:cs="Palatino Linotype"/>
        </w:rPr>
      </w:pPr>
    </w:p>
    <w:p w14:paraId="25536CE4" w14:textId="77777777" w:rsidR="004E16BC" w:rsidRPr="00445F91" w:rsidRDefault="000863AA" w:rsidP="00445F91">
      <w:pPr>
        <w:spacing w:line="360" w:lineRule="auto"/>
        <w:ind w:right="49"/>
        <w:jc w:val="both"/>
        <w:rPr>
          <w:rFonts w:ascii="Palatino Linotype" w:eastAsia="Palatino Linotype" w:hAnsi="Palatino Linotype" w:cs="Palatino Linotype"/>
          <w:b/>
          <w:u w:val="single"/>
        </w:rPr>
      </w:pPr>
      <w:r w:rsidRPr="00445F91">
        <w:rPr>
          <w:rFonts w:ascii="Palatino Linotype" w:eastAsia="Palatino Linotype" w:hAnsi="Palatino Linotype" w:cs="Palatino Linotype"/>
          <w:b/>
          <w:u w:val="single"/>
        </w:rPr>
        <w:t>Razones o motivos de inconformidad:</w:t>
      </w:r>
    </w:p>
    <w:p w14:paraId="0C852579" w14:textId="1BE83609" w:rsidR="004E16BC" w:rsidRPr="00445F91" w:rsidRDefault="000863AA" w:rsidP="00445F91">
      <w:pPr>
        <w:tabs>
          <w:tab w:val="left" w:pos="709"/>
        </w:tabs>
        <w:spacing w:before="66"/>
        <w:ind w:left="850" w:right="899"/>
        <w:jc w:val="both"/>
        <w:rPr>
          <w:rFonts w:ascii="Palatino Linotype" w:eastAsia="Palatino Linotype" w:hAnsi="Palatino Linotype" w:cs="Palatino Linotype"/>
        </w:rPr>
      </w:pPr>
      <w:r w:rsidRPr="00445F91">
        <w:rPr>
          <w:rFonts w:ascii="Palatino Linotype" w:eastAsia="Palatino Linotype" w:hAnsi="Palatino Linotype" w:cs="Palatino Linotype"/>
          <w:i/>
        </w:rPr>
        <w:t>“</w:t>
      </w:r>
      <w:r w:rsidR="00DA6A60" w:rsidRPr="00445F91">
        <w:rPr>
          <w:rFonts w:ascii="Palatino Linotype" w:eastAsia="Palatino Linotype" w:hAnsi="Palatino Linotype" w:cs="Palatino Linotype"/>
          <w:i/>
        </w:rPr>
        <w:t xml:space="preserve">En atención a su proveído, por medio del </w:t>
      </w:r>
      <w:proofErr w:type="spellStart"/>
      <w:r w:rsidR="00DA6A60" w:rsidRPr="00445F91">
        <w:rPr>
          <w:rFonts w:ascii="Palatino Linotype" w:eastAsia="Palatino Linotype" w:hAnsi="Palatino Linotype" w:cs="Palatino Linotype"/>
          <w:i/>
        </w:rPr>
        <w:t>cuál</w:t>
      </w:r>
      <w:proofErr w:type="spellEnd"/>
      <w:r w:rsidR="00DA6A60" w:rsidRPr="00445F91">
        <w:rPr>
          <w:rFonts w:ascii="Palatino Linotype" w:eastAsia="Palatino Linotype" w:hAnsi="Palatino Linotype" w:cs="Palatino Linotype"/>
          <w:i/>
        </w:rPr>
        <w:t xml:space="preserve"> solicita sea aclarada la solicitud primigenia, al respecto me permito manifestar lo siguiente: Al sujeto obligado al que </w:t>
      </w:r>
      <w:r w:rsidR="00DA6A60" w:rsidRPr="00445F91">
        <w:rPr>
          <w:rFonts w:ascii="Palatino Linotype" w:eastAsia="Palatino Linotype" w:hAnsi="Palatino Linotype" w:cs="Palatino Linotype"/>
          <w:b/>
          <w:i/>
        </w:rPr>
        <w:t>va dirigida la presente solicitud es al Partido Revolucionario Institucional;</w:t>
      </w:r>
      <w:r w:rsidR="00DA6A60" w:rsidRPr="00445F91">
        <w:rPr>
          <w:rFonts w:ascii="Palatino Linotype" w:eastAsia="Palatino Linotype" w:hAnsi="Palatino Linotype" w:cs="Palatino Linotype"/>
          <w:i/>
        </w:rPr>
        <w:t xml:space="preserve"> ahora bien, es de explorado derecho que el derecho de acceso a la información pública tiene su naturaleza en los archivos con los que cuenta el sujeto obligado de conformidad con los artículo 4, 12 y 29, los cuales en esencia refieren que no se </w:t>
      </w:r>
      <w:proofErr w:type="spellStart"/>
      <w:r w:rsidR="00DA6A60" w:rsidRPr="00445F91">
        <w:rPr>
          <w:rFonts w:ascii="Palatino Linotype" w:eastAsia="Palatino Linotype" w:hAnsi="Palatino Linotype" w:cs="Palatino Linotype"/>
          <w:i/>
        </w:rPr>
        <w:t>esta</w:t>
      </w:r>
      <w:proofErr w:type="spellEnd"/>
      <w:r w:rsidR="00DA6A60" w:rsidRPr="00445F91">
        <w:rPr>
          <w:rFonts w:ascii="Palatino Linotype" w:eastAsia="Palatino Linotype" w:hAnsi="Palatino Linotype" w:cs="Palatino Linotype"/>
          <w:i/>
        </w:rPr>
        <w:t xml:space="preserve"> obligado a proporcionar información que no obra en los archivos y no se puede elaborar documentos ad hoc; sin embargo la presente solicitud consiste en la respuesta anónima al cuestionario que se adjunta en la solicitud primigenia y el cual tiene por objeto realizar una investigación cuantitativa y cualitativa en materia de protección de datos personales y que será de utilidad para su servidor. Por lo cual, solicito amablemente su gentil apoyo en dar contestación al cuestionario que se adjuntó y poder realizar mi investigación de manera objetiva. Sin más por el </w:t>
      </w:r>
      <w:r w:rsidR="00DA6A60" w:rsidRPr="00445F91">
        <w:rPr>
          <w:rFonts w:ascii="Palatino Linotype" w:eastAsia="Palatino Linotype" w:hAnsi="Palatino Linotype" w:cs="Palatino Linotype"/>
          <w:i/>
        </w:rPr>
        <w:lastRenderedPageBreak/>
        <w:t>momento, agradezco las atenciones que le sirva al presente. https://docs.google.com/forms/d/e/1FAIpQLSdGO44uOHGXNuer6E6meCgPUgMeuCa2tOx-4FgHXdKdYwYaYw/viewform?usp=sf_link</w:t>
      </w:r>
      <w:r w:rsidRPr="00445F91">
        <w:rPr>
          <w:rFonts w:ascii="Palatino Linotype" w:eastAsia="Palatino Linotype" w:hAnsi="Palatino Linotype" w:cs="Palatino Linotype"/>
          <w:i/>
        </w:rPr>
        <w:t>” (Sic)</w:t>
      </w:r>
    </w:p>
    <w:p w14:paraId="6AFB40BC" w14:textId="77777777" w:rsidR="004E16BC" w:rsidRPr="00445F91" w:rsidRDefault="004E16BC" w:rsidP="00445F91">
      <w:pPr>
        <w:spacing w:line="360" w:lineRule="auto"/>
        <w:jc w:val="both"/>
        <w:rPr>
          <w:rFonts w:ascii="Palatino Linotype" w:eastAsia="Palatino Linotype" w:hAnsi="Palatino Linotype" w:cs="Palatino Linotype"/>
        </w:rPr>
      </w:pPr>
    </w:p>
    <w:p w14:paraId="71A8DAD8" w14:textId="43E5664B" w:rsidR="00035281" w:rsidRPr="00445F91" w:rsidRDefault="00BB2428" w:rsidP="00445F91">
      <w:pPr>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rPr>
        <w:t xml:space="preserve">Adjunto al presente medio de defensa el </w:t>
      </w:r>
      <w:r w:rsidRPr="00445F91">
        <w:rPr>
          <w:rFonts w:ascii="Palatino Linotype" w:eastAsia="Palatino Linotype" w:hAnsi="Palatino Linotype" w:cs="Palatino Linotype"/>
          <w:b/>
        </w:rPr>
        <w:t xml:space="preserve">RECURRENTE </w:t>
      </w:r>
      <w:r w:rsidRPr="00445F91">
        <w:rPr>
          <w:rFonts w:ascii="Palatino Linotype" w:eastAsia="Palatino Linotype" w:hAnsi="Palatino Linotype" w:cs="Palatino Linotype"/>
        </w:rPr>
        <w:t xml:space="preserve">anexó el archivo denominado </w:t>
      </w:r>
      <w:r w:rsidRPr="00445F91">
        <w:rPr>
          <w:rFonts w:ascii="Palatino Linotype" w:eastAsia="Palatino Linotype" w:hAnsi="Palatino Linotype" w:cs="Palatino Linotype"/>
          <w:i/>
        </w:rPr>
        <w:t>“</w:t>
      </w:r>
      <w:r w:rsidR="00287EFB" w:rsidRPr="00445F91">
        <w:rPr>
          <w:rFonts w:ascii="Palatino Linotype" w:eastAsia="Palatino Linotype" w:hAnsi="Palatino Linotype" w:cs="Palatino Linotype"/>
          <w:i/>
        </w:rPr>
        <w:t>Desafíos de la Protección de Datos Personales - Formularios de Google.pdf</w:t>
      </w:r>
      <w:r w:rsidRPr="00445F91">
        <w:rPr>
          <w:rFonts w:ascii="Palatino Linotype" w:eastAsia="Palatino Linotype" w:hAnsi="Palatino Linotype" w:cs="Palatino Linotype"/>
          <w:i/>
        </w:rPr>
        <w:t xml:space="preserve">” </w:t>
      </w:r>
      <w:r w:rsidRPr="00445F91">
        <w:rPr>
          <w:rFonts w:ascii="Palatino Linotype" w:eastAsia="Palatino Linotype" w:hAnsi="Palatino Linotype" w:cs="Palatino Linotype"/>
        </w:rPr>
        <w:t xml:space="preserve">dentro del cual se advierte </w:t>
      </w:r>
      <w:r w:rsidR="00287EFB" w:rsidRPr="00445F91">
        <w:rPr>
          <w:rFonts w:ascii="Palatino Linotype" w:eastAsia="Palatino Linotype" w:hAnsi="Palatino Linotype" w:cs="Palatino Linotype"/>
        </w:rPr>
        <w:t>el cuestionario que adjunta en la liga al momento de ingresar la solicitud.</w:t>
      </w:r>
    </w:p>
    <w:p w14:paraId="09F18ABE" w14:textId="77777777" w:rsidR="00013578" w:rsidRPr="00445F91" w:rsidRDefault="00013578" w:rsidP="00445F91">
      <w:pPr>
        <w:spacing w:line="360" w:lineRule="auto"/>
        <w:jc w:val="both"/>
        <w:rPr>
          <w:rFonts w:ascii="Palatino Linotype" w:eastAsia="Palatino Linotype" w:hAnsi="Palatino Linotype" w:cs="Palatino Linotype"/>
        </w:rPr>
      </w:pPr>
    </w:p>
    <w:p w14:paraId="53085D7C" w14:textId="3037F2BD" w:rsidR="004E16BC" w:rsidRPr="00445F91" w:rsidRDefault="00013578" w:rsidP="00445F91">
      <w:pPr>
        <w:spacing w:line="360" w:lineRule="auto"/>
        <w:jc w:val="both"/>
        <w:rPr>
          <w:rFonts w:ascii="Palatino Linotype" w:eastAsia="Palatino Linotype" w:hAnsi="Palatino Linotype" w:cs="Palatino Linotype"/>
          <w:b/>
          <w:sz w:val="28"/>
        </w:rPr>
      </w:pPr>
      <w:r w:rsidRPr="00445F91">
        <w:rPr>
          <w:rFonts w:ascii="Palatino Linotype" w:eastAsia="Palatino Linotype" w:hAnsi="Palatino Linotype" w:cs="Palatino Linotype"/>
          <w:b/>
          <w:sz w:val="28"/>
        </w:rPr>
        <w:t>IV</w:t>
      </w:r>
      <w:r w:rsidR="000863AA" w:rsidRPr="00445F91">
        <w:rPr>
          <w:rFonts w:ascii="Palatino Linotype" w:eastAsia="Palatino Linotype" w:hAnsi="Palatino Linotype" w:cs="Palatino Linotype"/>
          <w:b/>
          <w:sz w:val="28"/>
        </w:rPr>
        <w:t xml:space="preserve">. Del turno del Recurso de Revisión. </w:t>
      </w:r>
    </w:p>
    <w:p w14:paraId="02F7441A" w14:textId="27F46874" w:rsidR="004E16BC" w:rsidRPr="00445F91" w:rsidRDefault="000863AA" w:rsidP="00445F91">
      <w:pPr>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rPr>
        <w:t xml:space="preserve">El </w:t>
      </w:r>
      <w:r w:rsidR="00013578" w:rsidRPr="00445F91">
        <w:rPr>
          <w:rFonts w:ascii="Palatino Linotype" w:eastAsia="Palatino Linotype" w:hAnsi="Palatino Linotype" w:cs="Palatino Linotype"/>
          <w:b/>
        </w:rPr>
        <w:t>veintisiete de octubre de dos mil veintitrés</w:t>
      </w:r>
      <w:r w:rsidRPr="00445F91">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445F91">
        <w:rPr>
          <w:rFonts w:ascii="Palatino Linotype" w:eastAsia="Palatino Linotype" w:hAnsi="Palatino Linotype" w:cs="Palatino Linotype"/>
          <w:b/>
        </w:rPr>
        <w:t>Comisionada Sharon Cristina Morales Martínez</w:t>
      </w:r>
      <w:r w:rsidRPr="00445F91">
        <w:rPr>
          <w:rFonts w:ascii="Palatino Linotype" w:eastAsia="Palatino Linotype" w:hAnsi="Palatino Linotype" w:cs="Palatino Linotype"/>
        </w:rPr>
        <w:t>; a efecto de decretar su admisión o desechamiento.</w:t>
      </w:r>
    </w:p>
    <w:p w14:paraId="62FC5C0E" w14:textId="77777777" w:rsidR="004E16BC" w:rsidRPr="00445F91" w:rsidRDefault="004E16BC" w:rsidP="00445F91">
      <w:pPr>
        <w:spacing w:line="360" w:lineRule="auto"/>
        <w:jc w:val="both"/>
        <w:rPr>
          <w:rFonts w:ascii="Palatino Linotype" w:eastAsia="Palatino Linotype" w:hAnsi="Palatino Linotype" w:cs="Palatino Linotype"/>
        </w:rPr>
      </w:pPr>
    </w:p>
    <w:p w14:paraId="0664714A" w14:textId="77777777" w:rsidR="004E16BC" w:rsidRPr="00445F91" w:rsidRDefault="000863AA" w:rsidP="00445F91">
      <w:pPr>
        <w:tabs>
          <w:tab w:val="center" w:pos="4252"/>
          <w:tab w:val="right" w:pos="8504"/>
        </w:tabs>
        <w:spacing w:line="360" w:lineRule="auto"/>
        <w:jc w:val="both"/>
        <w:rPr>
          <w:rFonts w:ascii="Palatino Linotype" w:eastAsia="Palatino Linotype" w:hAnsi="Palatino Linotype" w:cs="Palatino Linotype"/>
          <w:b/>
          <w:sz w:val="28"/>
        </w:rPr>
      </w:pPr>
      <w:r w:rsidRPr="00445F91">
        <w:rPr>
          <w:rFonts w:ascii="Palatino Linotype" w:eastAsia="Palatino Linotype" w:hAnsi="Palatino Linotype" w:cs="Palatino Linotype"/>
          <w:b/>
          <w:sz w:val="28"/>
        </w:rPr>
        <w:t>a) Admisión del Recurso de Revisión</w:t>
      </w:r>
    </w:p>
    <w:p w14:paraId="565AD316" w14:textId="0C8BC645" w:rsidR="004E16BC" w:rsidRPr="00445F91" w:rsidRDefault="000863AA" w:rsidP="00445F91">
      <w:pPr>
        <w:tabs>
          <w:tab w:val="center" w:pos="4252"/>
          <w:tab w:val="right" w:pos="8504"/>
        </w:tabs>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rPr>
        <w:t>De las constancias que obran en el expediente electrónico del</w:t>
      </w:r>
      <w:r w:rsidRPr="00445F91">
        <w:rPr>
          <w:rFonts w:ascii="Palatino Linotype" w:eastAsia="Palatino Linotype" w:hAnsi="Palatino Linotype" w:cs="Palatino Linotype"/>
          <w:b/>
        </w:rPr>
        <w:t xml:space="preserve"> SAIMEX</w:t>
      </w:r>
      <w:r w:rsidRPr="00445F91">
        <w:rPr>
          <w:rFonts w:ascii="Palatino Linotype" w:eastAsia="Palatino Linotype" w:hAnsi="Palatino Linotype" w:cs="Palatino Linotype"/>
        </w:rPr>
        <w:t xml:space="preserve">, relacionado con el asunto materia del presente estudio, se advierte que el </w:t>
      </w:r>
      <w:r w:rsidR="00013578" w:rsidRPr="00445F91">
        <w:rPr>
          <w:rFonts w:ascii="Palatino Linotype" w:eastAsia="Palatino Linotype" w:hAnsi="Palatino Linotype" w:cs="Palatino Linotype"/>
          <w:b/>
        </w:rPr>
        <w:t>treinta y uno de octubre de dos mil veintitrés</w:t>
      </w:r>
      <w:r w:rsidRPr="00445F91">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445F91">
        <w:rPr>
          <w:rFonts w:ascii="Palatino Linotype" w:eastAsia="Palatino Linotype" w:hAnsi="Palatino Linotype" w:cs="Palatino Linotype"/>
          <w:b/>
        </w:rPr>
        <w:t xml:space="preserve"> </w:t>
      </w:r>
      <w:r w:rsidRPr="00445F91">
        <w:rPr>
          <w:rFonts w:ascii="Palatino Linotype" w:eastAsia="Palatino Linotype" w:hAnsi="Palatino Linotype" w:cs="Palatino Linotype"/>
        </w:rPr>
        <w:t>al</w:t>
      </w:r>
      <w:r w:rsidRPr="00445F91">
        <w:rPr>
          <w:rFonts w:ascii="Palatino Linotype" w:eastAsia="Palatino Linotype" w:hAnsi="Palatino Linotype" w:cs="Palatino Linotype"/>
          <w:b/>
        </w:rPr>
        <w:t xml:space="preserve"> </w:t>
      </w:r>
      <w:r w:rsidRPr="00445F91">
        <w:rPr>
          <w:rFonts w:ascii="Palatino Linotype" w:eastAsia="Palatino Linotype" w:hAnsi="Palatino Linotype" w:cs="Palatino Linotype"/>
          <w:b/>
        </w:rPr>
        <w:lastRenderedPageBreak/>
        <w:t xml:space="preserve">RECURRENTE </w:t>
      </w:r>
      <w:r w:rsidRPr="00445F91">
        <w:rPr>
          <w:rFonts w:ascii="Palatino Linotype" w:eastAsia="Palatino Linotype" w:hAnsi="Palatino Linotype" w:cs="Palatino Linotype"/>
        </w:rPr>
        <w:t xml:space="preserve">manifestara lo que a su derecho conviniera, a efecto de presentar pruebas y alegatos; así como, para que </w:t>
      </w:r>
      <w:r w:rsidRPr="00445F91">
        <w:rPr>
          <w:rFonts w:ascii="Palatino Linotype" w:eastAsia="Palatino Linotype" w:hAnsi="Palatino Linotype" w:cs="Palatino Linotype"/>
          <w:b/>
        </w:rPr>
        <w:t xml:space="preserve">EL SUJETO OBLIGADO </w:t>
      </w:r>
      <w:r w:rsidRPr="00445F91">
        <w:rPr>
          <w:rFonts w:ascii="Palatino Linotype" w:eastAsia="Palatino Linotype" w:hAnsi="Palatino Linotype" w:cs="Palatino Linotype"/>
        </w:rPr>
        <w:t>rindiera el correspondiente</w:t>
      </w:r>
      <w:r w:rsidRPr="00445F91">
        <w:rPr>
          <w:rFonts w:ascii="Palatino Linotype" w:eastAsia="Palatino Linotype" w:hAnsi="Palatino Linotype" w:cs="Palatino Linotype"/>
          <w:b/>
        </w:rPr>
        <w:t xml:space="preserve"> </w:t>
      </w:r>
      <w:r w:rsidRPr="00445F91">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560DD76" w14:textId="77777777" w:rsidR="004E16BC" w:rsidRPr="00445F91" w:rsidRDefault="004E16BC" w:rsidP="00445F91">
      <w:pPr>
        <w:tabs>
          <w:tab w:val="center" w:pos="4252"/>
          <w:tab w:val="right" w:pos="8504"/>
        </w:tabs>
        <w:spacing w:line="360" w:lineRule="auto"/>
        <w:jc w:val="both"/>
        <w:rPr>
          <w:rFonts w:ascii="Palatino Linotype" w:eastAsia="Palatino Linotype" w:hAnsi="Palatino Linotype" w:cs="Palatino Linotype"/>
        </w:rPr>
      </w:pPr>
    </w:p>
    <w:p w14:paraId="201CFC58" w14:textId="77777777" w:rsidR="004E16BC" w:rsidRPr="00445F91" w:rsidRDefault="000863AA" w:rsidP="00445F91">
      <w:pPr>
        <w:spacing w:line="360" w:lineRule="auto"/>
        <w:jc w:val="both"/>
        <w:rPr>
          <w:rFonts w:ascii="Palatino Linotype" w:eastAsia="Palatino Linotype" w:hAnsi="Palatino Linotype" w:cs="Palatino Linotype"/>
          <w:b/>
        </w:rPr>
      </w:pPr>
      <w:r w:rsidRPr="00445F91">
        <w:rPr>
          <w:rFonts w:ascii="Palatino Linotype" w:eastAsia="Palatino Linotype" w:hAnsi="Palatino Linotype" w:cs="Palatino Linotype"/>
          <w:b/>
        </w:rPr>
        <w:t>b) Informe Justificado</w:t>
      </w:r>
    </w:p>
    <w:p w14:paraId="235FFF83" w14:textId="04C883A4" w:rsidR="002C7542" w:rsidRPr="00445F91" w:rsidRDefault="000863AA" w:rsidP="00445F91">
      <w:pPr>
        <w:widowControl w:val="0"/>
        <w:tabs>
          <w:tab w:val="left" w:pos="0"/>
        </w:tabs>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rPr>
        <w:t xml:space="preserve">Conforme a las constancias que obran en el expediente del </w:t>
      </w:r>
      <w:r w:rsidRPr="00445F91">
        <w:rPr>
          <w:rFonts w:ascii="Palatino Linotype" w:eastAsia="Palatino Linotype" w:hAnsi="Palatino Linotype" w:cs="Palatino Linotype"/>
          <w:b/>
        </w:rPr>
        <w:t>SAIMEX,</w:t>
      </w:r>
      <w:r w:rsidRPr="00445F9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w:t>
      </w:r>
      <w:r w:rsidRPr="00445F91">
        <w:rPr>
          <w:rFonts w:ascii="Palatino Linotype" w:eastAsia="Palatino Linotype" w:hAnsi="Palatino Linotype" w:cs="Palatino Linotype"/>
          <w:b/>
        </w:rPr>
        <w:t xml:space="preserve"> RECURRENTE</w:t>
      </w:r>
      <w:r w:rsidRPr="00445F91">
        <w:rPr>
          <w:rFonts w:ascii="Palatino Linotype" w:eastAsia="Palatino Linotype" w:hAnsi="Palatino Linotype" w:cs="Palatino Linotype"/>
        </w:rPr>
        <w:t xml:space="preserve"> este </w:t>
      </w:r>
      <w:r w:rsidR="003E3868" w:rsidRPr="00445F91">
        <w:rPr>
          <w:rFonts w:ascii="Palatino Linotype" w:eastAsia="Palatino Linotype" w:hAnsi="Palatino Linotype" w:cs="Palatino Linotype"/>
        </w:rPr>
        <w:t xml:space="preserve">remitió el mismo archivo que anexo al momento de interponer el presente medio de defensa </w:t>
      </w:r>
      <w:r w:rsidR="00C40111" w:rsidRPr="00445F91">
        <w:rPr>
          <w:rFonts w:ascii="Palatino Linotype" w:eastAsia="Palatino Linotype" w:hAnsi="Palatino Linotype" w:cs="Palatino Linotype"/>
        </w:rPr>
        <w:t xml:space="preserve">y por su parte </w:t>
      </w:r>
      <w:r w:rsidRPr="00445F91">
        <w:rPr>
          <w:rFonts w:ascii="Palatino Linotype" w:eastAsia="Palatino Linotype" w:hAnsi="Palatino Linotype" w:cs="Palatino Linotype"/>
          <w:b/>
        </w:rPr>
        <w:t>EL SUJETO OBLIGADO</w:t>
      </w:r>
      <w:r w:rsidRPr="00445F91">
        <w:rPr>
          <w:rFonts w:ascii="Palatino Linotype" w:eastAsia="Palatino Linotype" w:hAnsi="Palatino Linotype" w:cs="Palatino Linotype"/>
        </w:rPr>
        <w:t xml:space="preserve"> </w:t>
      </w:r>
      <w:r w:rsidR="0039441F" w:rsidRPr="00445F91">
        <w:rPr>
          <w:rFonts w:ascii="Palatino Linotype" w:eastAsia="Palatino Linotype" w:hAnsi="Palatino Linotype" w:cs="Palatino Linotype"/>
        </w:rPr>
        <w:t xml:space="preserve">remitió su informe justificado </w:t>
      </w:r>
      <w:r w:rsidR="00E60099" w:rsidRPr="00445F91">
        <w:rPr>
          <w:rFonts w:ascii="Palatino Linotype" w:eastAsia="Palatino Linotype" w:hAnsi="Palatino Linotype" w:cs="Palatino Linotype"/>
        </w:rPr>
        <w:t>mediante el cual emite los argumentos por los cuales ratifica su respuesta inicial y considera que el recurso es improcedente por no actualizar alguna causal de procedencia.</w:t>
      </w:r>
    </w:p>
    <w:p w14:paraId="7123F996" w14:textId="0D8BD1BE" w:rsidR="002C7542" w:rsidRPr="00445F91" w:rsidRDefault="000863AA" w:rsidP="00445F91">
      <w:pPr>
        <w:widowControl w:val="0"/>
        <w:tabs>
          <w:tab w:val="left" w:pos="0"/>
        </w:tabs>
        <w:spacing w:line="360" w:lineRule="auto"/>
        <w:jc w:val="both"/>
        <w:rPr>
          <w:rFonts w:ascii="Palatino Linotype" w:eastAsia="Palatino Linotype" w:hAnsi="Palatino Linotype" w:cs="Palatino Linotype"/>
          <w:i/>
        </w:rPr>
      </w:pPr>
      <w:r w:rsidRPr="00445F91">
        <w:rPr>
          <w:rFonts w:ascii="Palatino Linotype" w:eastAsia="Palatino Linotype" w:hAnsi="Palatino Linotype" w:cs="Palatino Linotype"/>
        </w:rPr>
        <w:t xml:space="preserve"> </w:t>
      </w:r>
    </w:p>
    <w:p w14:paraId="17029919" w14:textId="322CAC7D" w:rsidR="004E16BC" w:rsidRPr="00445F91" w:rsidRDefault="007E5B3C" w:rsidP="00445F91">
      <w:pPr>
        <w:spacing w:line="360" w:lineRule="auto"/>
        <w:jc w:val="both"/>
        <w:rPr>
          <w:rFonts w:ascii="Palatino Linotype" w:eastAsia="Palatino Linotype" w:hAnsi="Palatino Linotype" w:cs="Palatino Linotype"/>
          <w:b/>
          <w:sz w:val="28"/>
        </w:rPr>
      </w:pPr>
      <w:r w:rsidRPr="00445F91">
        <w:rPr>
          <w:rFonts w:ascii="Palatino Linotype" w:eastAsia="Palatino Linotype" w:hAnsi="Palatino Linotype" w:cs="Palatino Linotype"/>
          <w:b/>
          <w:sz w:val="28"/>
        </w:rPr>
        <w:t>c</w:t>
      </w:r>
      <w:r w:rsidR="000863AA" w:rsidRPr="00445F91">
        <w:rPr>
          <w:rFonts w:ascii="Palatino Linotype" w:eastAsia="Palatino Linotype" w:hAnsi="Palatino Linotype" w:cs="Palatino Linotype"/>
          <w:b/>
          <w:sz w:val="28"/>
        </w:rPr>
        <w:t>) Cierre de Instrucción</w:t>
      </w:r>
    </w:p>
    <w:p w14:paraId="59B80010" w14:textId="7D41962D" w:rsidR="004E16BC" w:rsidRPr="00445F91" w:rsidRDefault="000863AA" w:rsidP="00445F91">
      <w:pPr>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rPr>
        <w:t xml:space="preserve">Por lo que, una vez analizado el estado procesal que guarda el expediente, el </w:t>
      </w:r>
      <w:r w:rsidR="007E5B3C" w:rsidRPr="00445F91">
        <w:rPr>
          <w:rFonts w:ascii="Palatino Linotype" w:eastAsia="Palatino Linotype" w:hAnsi="Palatino Linotype" w:cs="Palatino Linotype"/>
          <w:b/>
        </w:rPr>
        <w:t>veintiocho</w:t>
      </w:r>
      <w:r w:rsidR="00DC689A" w:rsidRPr="00445F91">
        <w:rPr>
          <w:rFonts w:ascii="Palatino Linotype" w:eastAsia="Palatino Linotype" w:hAnsi="Palatino Linotype" w:cs="Palatino Linotype"/>
          <w:b/>
        </w:rPr>
        <w:t xml:space="preserve"> de </w:t>
      </w:r>
      <w:r w:rsidR="007E5B3C" w:rsidRPr="00445F91">
        <w:rPr>
          <w:rFonts w:ascii="Palatino Linotype" w:eastAsia="Palatino Linotype" w:hAnsi="Palatino Linotype" w:cs="Palatino Linotype"/>
          <w:b/>
        </w:rPr>
        <w:t xml:space="preserve">noviembre </w:t>
      </w:r>
      <w:r w:rsidRPr="00445F91">
        <w:rPr>
          <w:rFonts w:ascii="Palatino Linotype" w:eastAsia="Palatino Linotype" w:hAnsi="Palatino Linotype" w:cs="Palatino Linotype"/>
          <w:b/>
        </w:rPr>
        <w:t xml:space="preserve">de dos mil veintitrés </w:t>
      </w:r>
      <w:r w:rsidRPr="00445F91">
        <w:rPr>
          <w:rFonts w:ascii="Palatino Linotype" w:eastAsia="Palatino Linotype" w:hAnsi="Palatino Linotype" w:cs="Palatino Linotype"/>
        </w:rPr>
        <w:t xml:space="preserve">la </w:t>
      </w:r>
      <w:r w:rsidRPr="00445F91">
        <w:rPr>
          <w:rFonts w:ascii="Palatino Linotype" w:eastAsia="Palatino Linotype" w:hAnsi="Palatino Linotype" w:cs="Palatino Linotype"/>
          <w:b/>
        </w:rPr>
        <w:t xml:space="preserve">Comisionada Sharon Cristina Morales Martínez </w:t>
      </w:r>
      <w:r w:rsidRPr="00445F91">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w:t>
      </w:r>
      <w:r w:rsidRPr="00445F91">
        <w:rPr>
          <w:rFonts w:ascii="Palatino Linotype" w:eastAsia="Palatino Linotype" w:hAnsi="Palatino Linotype" w:cs="Palatino Linotype"/>
        </w:rPr>
        <w:lastRenderedPageBreak/>
        <w:t xml:space="preserve">VI y VIII de la Ley de Transparencia y Acceso a la Información Pública del Estado de México y Municipios. </w:t>
      </w:r>
    </w:p>
    <w:p w14:paraId="01BAC51F" w14:textId="77777777" w:rsidR="004E16BC" w:rsidRPr="00445F91" w:rsidRDefault="000863AA" w:rsidP="00445F91">
      <w:pPr>
        <w:jc w:val="center"/>
        <w:rPr>
          <w:rFonts w:ascii="Palatino Linotype" w:eastAsia="Palatino Linotype" w:hAnsi="Palatino Linotype" w:cs="Palatino Linotype"/>
          <w:b/>
          <w:sz w:val="28"/>
        </w:rPr>
      </w:pPr>
      <w:r w:rsidRPr="00445F91">
        <w:rPr>
          <w:rFonts w:ascii="Palatino Linotype" w:eastAsia="Palatino Linotype" w:hAnsi="Palatino Linotype" w:cs="Palatino Linotype"/>
          <w:b/>
          <w:sz w:val="28"/>
        </w:rPr>
        <w:t>C</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O</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N</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S</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I</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D</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E</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R</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A</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N</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D</w:t>
      </w:r>
      <w:r w:rsidR="00280181" w:rsidRPr="00445F91">
        <w:rPr>
          <w:rFonts w:ascii="Palatino Linotype" w:eastAsia="Palatino Linotype" w:hAnsi="Palatino Linotype" w:cs="Palatino Linotype"/>
          <w:b/>
          <w:sz w:val="28"/>
        </w:rPr>
        <w:t xml:space="preserve"> </w:t>
      </w:r>
      <w:r w:rsidRPr="00445F91">
        <w:rPr>
          <w:rFonts w:ascii="Palatino Linotype" w:eastAsia="Palatino Linotype" w:hAnsi="Palatino Linotype" w:cs="Palatino Linotype"/>
          <w:b/>
          <w:sz w:val="28"/>
        </w:rPr>
        <w:t>O</w:t>
      </w:r>
    </w:p>
    <w:p w14:paraId="7528F98A" w14:textId="77777777" w:rsidR="004E16BC" w:rsidRPr="00445F91" w:rsidRDefault="004E16BC" w:rsidP="00445F91">
      <w:pPr>
        <w:jc w:val="center"/>
        <w:rPr>
          <w:rFonts w:ascii="Palatino Linotype" w:eastAsia="Palatino Linotype" w:hAnsi="Palatino Linotype" w:cs="Palatino Linotype"/>
          <w:b/>
          <w:sz w:val="28"/>
        </w:rPr>
      </w:pPr>
    </w:p>
    <w:p w14:paraId="3FFA16B6" w14:textId="77777777" w:rsidR="004E16BC" w:rsidRPr="00445F91" w:rsidRDefault="000863AA" w:rsidP="00445F91">
      <w:pPr>
        <w:widowControl w:val="0"/>
        <w:tabs>
          <w:tab w:val="left" w:pos="1701"/>
        </w:tabs>
        <w:spacing w:line="360" w:lineRule="auto"/>
        <w:jc w:val="both"/>
        <w:rPr>
          <w:rFonts w:ascii="Palatino Linotype" w:eastAsia="Palatino Linotype" w:hAnsi="Palatino Linotype" w:cs="Palatino Linotype"/>
          <w:sz w:val="28"/>
        </w:rPr>
      </w:pPr>
      <w:r w:rsidRPr="00445F91">
        <w:rPr>
          <w:rFonts w:ascii="Palatino Linotype" w:eastAsia="Palatino Linotype" w:hAnsi="Palatino Linotype" w:cs="Palatino Linotype"/>
          <w:b/>
          <w:sz w:val="28"/>
        </w:rPr>
        <w:t>PRIMERO. Competencia</w:t>
      </w:r>
      <w:r w:rsidRPr="00445F91">
        <w:rPr>
          <w:rFonts w:ascii="Palatino Linotype" w:eastAsia="Palatino Linotype" w:hAnsi="Palatino Linotype" w:cs="Palatino Linotype"/>
          <w:sz w:val="28"/>
        </w:rPr>
        <w:t>.</w:t>
      </w:r>
      <w:r w:rsidRPr="00445F91">
        <w:rPr>
          <w:rFonts w:ascii="Palatino Linotype" w:eastAsia="Palatino Linotype" w:hAnsi="Palatino Linotype" w:cs="Palatino Linotype"/>
          <w:b/>
          <w:sz w:val="28"/>
        </w:rPr>
        <w:t xml:space="preserve"> </w:t>
      </w:r>
    </w:p>
    <w:p w14:paraId="784628BE" w14:textId="57DE07B5" w:rsidR="004E16BC" w:rsidRPr="00445F91" w:rsidRDefault="000863AA" w:rsidP="00445F91">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445F9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w:t>
      </w:r>
      <w:r w:rsidR="00A74D16" w:rsidRPr="00445F91">
        <w:rPr>
          <w:rFonts w:ascii="Palatino Linotype" w:eastAsia="Palatino Linotype" w:hAnsi="Palatino Linotype" w:cs="Palatino Linotype"/>
        </w:rPr>
        <w:t xml:space="preserve"> trigésimo tercero y trigésimo cuarto</w:t>
      </w:r>
      <w:r w:rsidRPr="00445F91">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550A5" w:rsidRPr="00445F91">
        <w:rPr>
          <w:rFonts w:ascii="Palatino Linotype" w:eastAsia="Palatino Linotype" w:hAnsi="Palatino Linotype" w:cs="Palatino Linotype"/>
        </w:rPr>
        <w:t>XXIII</w:t>
      </w:r>
      <w:r w:rsidRPr="00445F91">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695FF0E" w14:textId="77777777" w:rsidR="004E16BC" w:rsidRPr="00445F91" w:rsidRDefault="004E16BC" w:rsidP="00445F91">
      <w:pPr>
        <w:spacing w:line="360" w:lineRule="auto"/>
        <w:jc w:val="both"/>
        <w:rPr>
          <w:rFonts w:ascii="Palatino Linotype" w:eastAsia="Palatino Linotype" w:hAnsi="Palatino Linotype" w:cs="Palatino Linotype"/>
          <w:b/>
        </w:rPr>
      </w:pPr>
    </w:p>
    <w:p w14:paraId="336683A5" w14:textId="77777777" w:rsidR="004E16BC" w:rsidRPr="00445F91" w:rsidRDefault="000863AA" w:rsidP="00445F91">
      <w:pPr>
        <w:spacing w:line="360" w:lineRule="auto"/>
        <w:jc w:val="both"/>
        <w:rPr>
          <w:rFonts w:ascii="Palatino Linotype" w:eastAsia="Palatino Linotype" w:hAnsi="Palatino Linotype" w:cs="Palatino Linotype"/>
          <w:b/>
          <w:sz w:val="28"/>
        </w:rPr>
      </w:pPr>
      <w:r w:rsidRPr="00445F91">
        <w:rPr>
          <w:rFonts w:ascii="Palatino Linotype" w:eastAsia="Palatino Linotype" w:hAnsi="Palatino Linotype" w:cs="Palatino Linotype"/>
          <w:b/>
          <w:sz w:val="28"/>
        </w:rPr>
        <w:t xml:space="preserve">SEGUNDO. Interés. </w:t>
      </w:r>
    </w:p>
    <w:p w14:paraId="7ED51652" w14:textId="0A6E2787" w:rsidR="004E16BC" w:rsidRPr="00445F91" w:rsidRDefault="000863AA" w:rsidP="00445F91">
      <w:pPr>
        <w:spacing w:line="360" w:lineRule="auto"/>
        <w:jc w:val="both"/>
        <w:rPr>
          <w:rFonts w:ascii="Palatino Linotype" w:eastAsia="Palatino Linotype" w:hAnsi="Palatino Linotype" w:cs="Palatino Linotype"/>
          <w:b/>
        </w:rPr>
      </w:pPr>
      <w:r w:rsidRPr="00445F91">
        <w:rPr>
          <w:rFonts w:ascii="Palatino Linotype" w:eastAsia="Palatino Linotype" w:hAnsi="Palatino Linotype" w:cs="Palatino Linotype"/>
        </w:rPr>
        <w:t xml:space="preserve">El Recurso de Revisión materia del presente estudio fue interpuesto por parte legítima, en atención a que se presentó por </w:t>
      </w:r>
      <w:r w:rsidR="00B54C00" w:rsidRPr="00445F91">
        <w:rPr>
          <w:rFonts w:ascii="Palatino Linotype" w:eastAsia="Palatino Linotype" w:hAnsi="Palatino Linotype" w:cs="Palatino Linotype"/>
          <w:b/>
        </w:rPr>
        <w:t>EL RECURRENTE</w:t>
      </w:r>
      <w:r w:rsidRPr="00445F91">
        <w:rPr>
          <w:rFonts w:ascii="Palatino Linotype" w:eastAsia="Palatino Linotype" w:hAnsi="Palatino Linotype" w:cs="Palatino Linotype"/>
          <w:b/>
        </w:rPr>
        <w:t>,</w:t>
      </w:r>
      <w:r w:rsidRPr="00445F91">
        <w:rPr>
          <w:rFonts w:ascii="Palatino Linotype" w:eastAsia="Palatino Linotype" w:hAnsi="Palatino Linotype" w:cs="Palatino Linotype"/>
        </w:rPr>
        <w:t xml:space="preserve"> quien es la misma persona que formuló la solicitud de acceso a la información pública al </w:t>
      </w:r>
      <w:r w:rsidRPr="00445F91">
        <w:rPr>
          <w:rFonts w:ascii="Palatino Linotype" w:eastAsia="Palatino Linotype" w:hAnsi="Palatino Linotype" w:cs="Palatino Linotype"/>
          <w:b/>
        </w:rPr>
        <w:t xml:space="preserve">SUJETO OBLIGADO, </w:t>
      </w:r>
      <w:r w:rsidRPr="00445F91">
        <w:rPr>
          <w:rFonts w:ascii="Palatino Linotype" w:eastAsia="Palatino Linotype" w:hAnsi="Palatino Linotype" w:cs="Palatino Linotype"/>
        </w:rPr>
        <w:t xml:space="preserve">pues para ello, es necesario que el particular ingrese al </w:t>
      </w:r>
      <w:r w:rsidRPr="00445F91">
        <w:rPr>
          <w:rFonts w:ascii="Palatino Linotype" w:eastAsia="Palatino Linotype" w:hAnsi="Palatino Linotype" w:cs="Palatino Linotype"/>
          <w:b/>
        </w:rPr>
        <w:t xml:space="preserve">SAIMEX </w:t>
      </w:r>
      <w:r w:rsidRPr="00445F91">
        <w:rPr>
          <w:rFonts w:ascii="Palatino Linotype" w:eastAsia="Palatino Linotype" w:hAnsi="Palatino Linotype" w:cs="Palatino Linotype"/>
        </w:rPr>
        <w:t>mediante la utilización de su clave de usuario y contraseña.</w:t>
      </w:r>
    </w:p>
    <w:p w14:paraId="4FC64FA2" w14:textId="77777777" w:rsidR="004E16BC" w:rsidRDefault="004E16BC" w:rsidP="00445F91">
      <w:pPr>
        <w:tabs>
          <w:tab w:val="center" w:pos="4252"/>
          <w:tab w:val="right" w:pos="8504"/>
        </w:tabs>
        <w:spacing w:line="360" w:lineRule="auto"/>
        <w:ind w:left="-57"/>
        <w:jc w:val="both"/>
        <w:rPr>
          <w:rFonts w:ascii="Palatino Linotype" w:eastAsia="Palatino Linotype" w:hAnsi="Palatino Linotype" w:cs="Palatino Linotype"/>
          <w:b/>
        </w:rPr>
      </w:pPr>
    </w:p>
    <w:p w14:paraId="024AFFBC" w14:textId="77777777" w:rsidR="00445F91" w:rsidRPr="00445F91" w:rsidRDefault="00445F91" w:rsidP="00445F91">
      <w:pPr>
        <w:tabs>
          <w:tab w:val="center" w:pos="4252"/>
          <w:tab w:val="right" w:pos="8504"/>
        </w:tabs>
        <w:spacing w:line="360" w:lineRule="auto"/>
        <w:ind w:left="-57"/>
        <w:jc w:val="both"/>
        <w:rPr>
          <w:rFonts w:ascii="Palatino Linotype" w:eastAsia="Palatino Linotype" w:hAnsi="Palatino Linotype" w:cs="Palatino Linotype"/>
          <w:b/>
        </w:rPr>
      </w:pPr>
    </w:p>
    <w:p w14:paraId="05E9DFD5" w14:textId="77777777" w:rsidR="004E16BC" w:rsidRPr="00445F91" w:rsidRDefault="000863AA" w:rsidP="00445F91">
      <w:pPr>
        <w:tabs>
          <w:tab w:val="center" w:pos="4252"/>
          <w:tab w:val="right" w:pos="8504"/>
        </w:tabs>
        <w:spacing w:line="360" w:lineRule="auto"/>
        <w:ind w:left="-57"/>
        <w:jc w:val="both"/>
        <w:rPr>
          <w:rFonts w:ascii="Palatino Linotype" w:eastAsia="Palatino Linotype" w:hAnsi="Palatino Linotype" w:cs="Palatino Linotype"/>
          <w:sz w:val="28"/>
        </w:rPr>
      </w:pPr>
      <w:r w:rsidRPr="00445F91">
        <w:rPr>
          <w:rFonts w:ascii="Palatino Linotype" w:eastAsia="Palatino Linotype" w:hAnsi="Palatino Linotype" w:cs="Palatino Linotype"/>
          <w:b/>
          <w:sz w:val="28"/>
        </w:rPr>
        <w:t>TERCERO.</w:t>
      </w:r>
      <w:r w:rsidRPr="00445F91">
        <w:rPr>
          <w:rFonts w:ascii="Palatino Linotype" w:eastAsia="Palatino Linotype" w:hAnsi="Palatino Linotype" w:cs="Palatino Linotype"/>
          <w:sz w:val="28"/>
        </w:rPr>
        <w:t xml:space="preserve"> </w:t>
      </w:r>
      <w:r w:rsidRPr="00445F91">
        <w:rPr>
          <w:rFonts w:ascii="Palatino Linotype" w:eastAsia="Palatino Linotype" w:hAnsi="Palatino Linotype" w:cs="Palatino Linotype"/>
          <w:b/>
          <w:sz w:val="28"/>
        </w:rPr>
        <w:t>Oportunidad</w:t>
      </w:r>
      <w:r w:rsidRPr="00445F91">
        <w:rPr>
          <w:rFonts w:ascii="Palatino Linotype" w:eastAsia="Palatino Linotype" w:hAnsi="Palatino Linotype" w:cs="Palatino Linotype"/>
          <w:sz w:val="28"/>
        </w:rPr>
        <w:t xml:space="preserve">. </w:t>
      </w:r>
    </w:p>
    <w:p w14:paraId="783CAA05" w14:textId="7902CED5" w:rsidR="004E16BC" w:rsidRPr="00445F91" w:rsidRDefault="000863AA" w:rsidP="00445F91">
      <w:pPr>
        <w:widowControl w:val="0"/>
        <w:tabs>
          <w:tab w:val="left" w:pos="1701"/>
        </w:tabs>
        <w:spacing w:line="360" w:lineRule="auto"/>
        <w:ind w:right="49"/>
        <w:jc w:val="both"/>
        <w:rPr>
          <w:rFonts w:ascii="Palatino Linotype" w:eastAsia="Palatino Linotype" w:hAnsi="Palatino Linotype" w:cs="Palatino Linotype"/>
          <w:b/>
        </w:rPr>
      </w:pPr>
      <w:r w:rsidRPr="00445F91">
        <w:rPr>
          <w:rFonts w:ascii="Palatino Linotype" w:eastAsia="Palatino Linotype" w:hAnsi="Palatino Linotype" w:cs="Palatino Linotype"/>
        </w:rPr>
        <w:t xml:space="preserve">El Recurso de Revisión fue interpuesto dentro del plazo de quince días hábiles, contados a partir del día siguiente al que </w:t>
      </w:r>
      <w:r w:rsidR="00B54C00" w:rsidRPr="00445F91">
        <w:rPr>
          <w:rFonts w:ascii="Palatino Linotype" w:eastAsia="Palatino Linotype" w:hAnsi="Palatino Linotype" w:cs="Palatino Linotype"/>
          <w:b/>
        </w:rPr>
        <w:t>EL RECURRENTE</w:t>
      </w:r>
      <w:r w:rsidRPr="00445F91">
        <w:rPr>
          <w:rFonts w:ascii="Palatino Linotype" w:eastAsia="Palatino Linotype" w:hAnsi="Palatino Linotype" w:cs="Palatino Linotype"/>
          <w:b/>
        </w:rPr>
        <w:t xml:space="preserve"> </w:t>
      </w:r>
      <w:r w:rsidRPr="00445F91">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537222" w14:textId="77777777" w:rsidR="004E16BC" w:rsidRPr="00445F91" w:rsidRDefault="004E16BC" w:rsidP="00445F91">
      <w:pPr>
        <w:ind w:left="720" w:right="709"/>
        <w:jc w:val="both"/>
        <w:rPr>
          <w:rFonts w:ascii="Palatino Linotype" w:eastAsia="Palatino Linotype" w:hAnsi="Palatino Linotype" w:cs="Palatino Linotype"/>
          <w:i/>
        </w:rPr>
      </w:pPr>
    </w:p>
    <w:p w14:paraId="7E4E66FA" w14:textId="77777777" w:rsidR="004E16BC" w:rsidRPr="00445F91" w:rsidRDefault="000863AA" w:rsidP="00445F91">
      <w:pPr>
        <w:ind w:left="851" w:right="899"/>
        <w:jc w:val="both"/>
        <w:rPr>
          <w:rFonts w:ascii="Palatino Linotype" w:eastAsia="Palatino Linotype" w:hAnsi="Palatino Linotype" w:cs="Palatino Linotype"/>
          <w:i/>
        </w:rPr>
      </w:pPr>
      <w:r w:rsidRPr="00445F91">
        <w:rPr>
          <w:rFonts w:ascii="Palatino Linotype" w:eastAsia="Palatino Linotype" w:hAnsi="Palatino Linotype" w:cs="Palatino Linotype"/>
          <w:i/>
        </w:rPr>
        <w:t>“</w:t>
      </w:r>
      <w:r w:rsidRPr="00445F91">
        <w:rPr>
          <w:rFonts w:ascii="Palatino Linotype" w:eastAsia="Palatino Linotype" w:hAnsi="Palatino Linotype" w:cs="Palatino Linotype"/>
          <w:b/>
          <w:i/>
        </w:rPr>
        <w:t>Artículo 178.</w:t>
      </w:r>
      <w:r w:rsidRPr="00445F91">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D182DA" w14:textId="77777777" w:rsidR="004E16BC" w:rsidRPr="00445F91" w:rsidRDefault="004E16BC" w:rsidP="00445F91">
      <w:pPr>
        <w:ind w:left="851" w:right="899"/>
        <w:jc w:val="both"/>
        <w:rPr>
          <w:rFonts w:ascii="Palatino Linotype" w:eastAsia="Palatino Linotype" w:hAnsi="Palatino Linotype" w:cs="Palatino Linotype"/>
          <w:i/>
        </w:rPr>
      </w:pPr>
    </w:p>
    <w:p w14:paraId="2095ACC1" w14:textId="77777777" w:rsidR="004E16BC" w:rsidRPr="00445F91" w:rsidRDefault="000863AA" w:rsidP="00445F91">
      <w:pPr>
        <w:ind w:left="851" w:right="899"/>
        <w:jc w:val="both"/>
        <w:rPr>
          <w:rFonts w:ascii="Palatino Linotype" w:eastAsia="Palatino Linotype" w:hAnsi="Palatino Linotype" w:cs="Palatino Linotype"/>
          <w:i/>
        </w:rPr>
      </w:pPr>
      <w:r w:rsidRPr="00445F91">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112D80" w14:textId="77777777" w:rsidR="004E16BC" w:rsidRPr="00445F91" w:rsidRDefault="004E16BC" w:rsidP="00445F91">
      <w:pPr>
        <w:ind w:left="851" w:right="899"/>
        <w:jc w:val="both"/>
        <w:rPr>
          <w:rFonts w:ascii="Palatino Linotype" w:eastAsia="Palatino Linotype" w:hAnsi="Palatino Linotype" w:cs="Palatino Linotype"/>
          <w:i/>
        </w:rPr>
      </w:pPr>
    </w:p>
    <w:p w14:paraId="130B429F" w14:textId="77777777" w:rsidR="004E16BC" w:rsidRPr="00445F91" w:rsidRDefault="000863AA" w:rsidP="00445F91">
      <w:pPr>
        <w:ind w:left="851" w:right="899"/>
        <w:jc w:val="both"/>
        <w:rPr>
          <w:rFonts w:ascii="Palatino Linotype" w:eastAsia="Palatino Linotype" w:hAnsi="Palatino Linotype" w:cs="Palatino Linotype"/>
          <w:i/>
        </w:rPr>
      </w:pPr>
      <w:r w:rsidRPr="00445F91">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32078D4D" w14:textId="77777777" w:rsidR="004E16BC" w:rsidRPr="00445F91" w:rsidRDefault="004E16BC" w:rsidP="00445F91">
      <w:pPr>
        <w:ind w:left="720" w:right="709"/>
        <w:jc w:val="both"/>
        <w:rPr>
          <w:rFonts w:ascii="Palatino Linotype" w:eastAsia="Palatino Linotype" w:hAnsi="Palatino Linotype" w:cs="Palatino Linotype"/>
          <w:i/>
        </w:rPr>
      </w:pPr>
    </w:p>
    <w:p w14:paraId="66C49E02" w14:textId="75B58FCC" w:rsidR="004E16BC" w:rsidRPr="00445F91" w:rsidRDefault="000863AA" w:rsidP="00445F91">
      <w:pPr>
        <w:spacing w:line="360" w:lineRule="auto"/>
        <w:jc w:val="both"/>
        <w:rPr>
          <w:rFonts w:ascii="Palatino Linotype" w:eastAsia="Palatino Linotype" w:hAnsi="Palatino Linotype" w:cs="Palatino Linotype"/>
        </w:rPr>
      </w:pPr>
      <w:bookmarkStart w:id="4" w:name="_heading=h.2et92p0" w:colFirst="0" w:colLast="0"/>
      <w:bookmarkEnd w:id="4"/>
      <w:r w:rsidRPr="00445F91">
        <w:rPr>
          <w:rFonts w:ascii="Palatino Linotype" w:eastAsia="Palatino Linotype" w:hAnsi="Palatino Linotype" w:cs="Palatino Linotype"/>
        </w:rPr>
        <w:t xml:space="preserve">En esa tesitura, atendiendo a que </w:t>
      </w:r>
      <w:r w:rsidRPr="00445F91">
        <w:rPr>
          <w:rFonts w:ascii="Palatino Linotype" w:eastAsia="Palatino Linotype" w:hAnsi="Palatino Linotype" w:cs="Palatino Linotype"/>
          <w:b/>
        </w:rPr>
        <w:t>EL SUJETO OBLIGADO</w:t>
      </w:r>
      <w:r w:rsidRPr="00445F91">
        <w:rPr>
          <w:rFonts w:ascii="Palatino Linotype" w:eastAsia="Palatino Linotype" w:hAnsi="Palatino Linotype" w:cs="Palatino Linotype"/>
        </w:rPr>
        <w:t xml:space="preserve"> notificó la respuesta a la solicitud de acceso a la información pública el </w:t>
      </w:r>
      <w:r w:rsidR="007E5B3C" w:rsidRPr="00445F91">
        <w:rPr>
          <w:rFonts w:ascii="Palatino Linotype" w:eastAsia="Palatino Linotype" w:hAnsi="Palatino Linotype" w:cs="Palatino Linotype"/>
          <w:b/>
        </w:rPr>
        <w:t>veinticuatro</w:t>
      </w:r>
      <w:r w:rsidRPr="00445F91">
        <w:rPr>
          <w:rFonts w:ascii="Palatino Linotype" w:eastAsia="Palatino Linotype" w:hAnsi="Palatino Linotype" w:cs="Palatino Linotype"/>
          <w:b/>
        </w:rPr>
        <w:t xml:space="preserve"> de </w:t>
      </w:r>
      <w:r w:rsidR="007E5B3C" w:rsidRPr="00445F91">
        <w:rPr>
          <w:rFonts w:ascii="Palatino Linotype" w:eastAsia="Palatino Linotype" w:hAnsi="Palatino Linotype" w:cs="Palatino Linotype"/>
          <w:b/>
        </w:rPr>
        <w:t xml:space="preserve">octubre </w:t>
      </w:r>
      <w:r w:rsidRPr="00445F91">
        <w:rPr>
          <w:rFonts w:ascii="Palatino Linotype" w:eastAsia="Palatino Linotype" w:hAnsi="Palatino Linotype" w:cs="Palatino Linotype"/>
          <w:b/>
        </w:rPr>
        <w:t xml:space="preserve">de dos mil </w:t>
      </w:r>
      <w:r w:rsidR="006550A5" w:rsidRPr="00445F91">
        <w:rPr>
          <w:rFonts w:ascii="Palatino Linotype" w:eastAsia="Palatino Linotype" w:hAnsi="Palatino Linotype" w:cs="Palatino Linotype"/>
          <w:b/>
        </w:rPr>
        <w:t>veintitrés</w:t>
      </w:r>
      <w:r w:rsidRPr="00445F91">
        <w:rPr>
          <w:rFonts w:ascii="Palatino Linotype" w:eastAsia="Palatino Linotype" w:hAnsi="Palatino Linotype" w:cs="Palatino Linotype"/>
        </w:rPr>
        <w:t>, así el plazo de quince días hábiles que el artículo 178 de la Ley de la materia otorga a</w:t>
      </w:r>
      <w:r w:rsidRPr="00445F91">
        <w:rPr>
          <w:rFonts w:ascii="Palatino Linotype" w:eastAsia="Palatino Linotype" w:hAnsi="Palatino Linotype" w:cs="Palatino Linotype"/>
          <w:b/>
        </w:rPr>
        <w:t xml:space="preserve"> </w:t>
      </w:r>
      <w:r w:rsidR="00B54C00" w:rsidRPr="00445F91">
        <w:rPr>
          <w:rFonts w:ascii="Palatino Linotype" w:eastAsia="Palatino Linotype" w:hAnsi="Palatino Linotype" w:cs="Palatino Linotype"/>
          <w:b/>
        </w:rPr>
        <w:t>EL RECURRENTE</w:t>
      </w:r>
      <w:r w:rsidRPr="00445F91">
        <w:rPr>
          <w:rFonts w:ascii="Palatino Linotype" w:eastAsia="Palatino Linotype" w:hAnsi="Palatino Linotype" w:cs="Palatino Linotype"/>
        </w:rPr>
        <w:t xml:space="preserve"> para presentar el respectivo Recurso de Revisión, </w:t>
      </w:r>
      <w:r w:rsidRPr="00445F91">
        <w:rPr>
          <w:rFonts w:ascii="Palatino Linotype" w:eastAsia="Palatino Linotype" w:hAnsi="Palatino Linotype" w:cs="Palatino Linotype"/>
        </w:rPr>
        <w:lastRenderedPageBreak/>
        <w:t>transcurrió del</w:t>
      </w:r>
      <w:r w:rsidRPr="00445F91">
        <w:rPr>
          <w:rFonts w:ascii="Palatino Linotype" w:eastAsia="Palatino Linotype" w:hAnsi="Palatino Linotype" w:cs="Palatino Linotype"/>
          <w:b/>
        </w:rPr>
        <w:t xml:space="preserve"> </w:t>
      </w:r>
      <w:r w:rsidR="007C164C" w:rsidRPr="00445F91">
        <w:rPr>
          <w:rFonts w:ascii="Palatino Linotype" w:eastAsia="Palatino Linotype" w:hAnsi="Palatino Linotype" w:cs="Palatino Linotype"/>
          <w:b/>
        </w:rPr>
        <w:t xml:space="preserve">veinticinco de octubre al quince de noviembre </w:t>
      </w:r>
      <w:r w:rsidR="006550A5" w:rsidRPr="00445F91">
        <w:rPr>
          <w:rFonts w:ascii="Palatino Linotype" w:eastAsia="Palatino Linotype" w:hAnsi="Palatino Linotype" w:cs="Palatino Linotype"/>
          <w:b/>
        </w:rPr>
        <w:t>de dos mil veintitrés</w:t>
      </w:r>
      <w:r w:rsidRPr="00445F91">
        <w:rPr>
          <w:rFonts w:ascii="Palatino Linotype" w:eastAsia="Palatino Linotype" w:hAnsi="Palatino Linotype" w:cs="Palatino Linotype"/>
          <w:b/>
        </w:rPr>
        <w:t xml:space="preserve">, </w:t>
      </w:r>
      <w:r w:rsidRPr="00445F91">
        <w:rPr>
          <w:rFonts w:ascii="Palatino Linotype" w:eastAsia="Palatino Linotype" w:hAnsi="Palatino Linotype" w:cs="Palatino Linotype"/>
        </w:rPr>
        <w:t>sin contemplar en el cómputo los días sábados y domingos, considerados como días inhábiles, en términos del artículo 3, fracción X de la Ley de Transparencia y Acceso a la Información Pública del Estado de México y Municipios.</w:t>
      </w:r>
    </w:p>
    <w:p w14:paraId="1FEEA72B" w14:textId="77777777" w:rsidR="006550A5" w:rsidRPr="00445F91" w:rsidRDefault="006550A5" w:rsidP="00445F91">
      <w:pPr>
        <w:spacing w:line="360" w:lineRule="auto"/>
        <w:jc w:val="both"/>
        <w:rPr>
          <w:rFonts w:ascii="Palatino Linotype" w:eastAsia="Palatino Linotype" w:hAnsi="Palatino Linotype" w:cs="Palatino Linotype"/>
        </w:rPr>
      </w:pPr>
    </w:p>
    <w:p w14:paraId="218FDA70" w14:textId="3A4CDD3D" w:rsidR="004E16BC" w:rsidRPr="00445F91" w:rsidRDefault="000863AA" w:rsidP="00445F91">
      <w:pPr>
        <w:spacing w:line="360" w:lineRule="auto"/>
        <w:jc w:val="both"/>
        <w:rPr>
          <w:rFonts w:ascii="Palatino Linotype" w:eastAsia="Palatino Linotype" w:hAnsi="Palatino Linotype" w:cs="Palatino Linotype"/>
        </w:rPr>
      </w:pPr>
      <w:bookmarkStart w:id="5" w:name="_heading=h.umr0zfczji45" w:colFirst="0" w:colLast="0"/>
      <w:bookmarkStart w:id="6" w:name="_heading=h.1j5r03d45pmh" w:colFirst="0" w:colLast="0"/>
      <w:bookmarkStart w:id="7" w:name="_heading=h.5rr2st44stcm" w:colFirst="0" w:colLast="0"/>
      <w:bookmarkEnd w:id="5"/>
      <w:bookmarkEnd w:id="6"/>
      <w:bookmarkEnd w:id="7"/>
      <w:r w:rsidRPr="00445F91">
        <w:rPr>
          <w:rFonts w:ascii="Palatino Linotype" w:eastAsia="Palatino Linotype" w:hAnsi="Palatino Linotype" w:cs="Palatino Linotype"/>
        </w:rPr>
        <w:t xml:space="preserve">En ese tenor, se advierte que </w:t>
      </w:r>
      <w:r w:rsidR="00B54C00" w:rsidRPr="00445F91">
        <w:rPr>
          <w:rFonts w:ascii="Palatino Linotype" w:eastAsia="Palatino Linotype" w:hAnsi="Palatino Linotype" w:cs="Palatino Linotype"/>
          <w:b/>
        </w:rPr>
        <w:t>EL RECURRENTE</w:t>
      </w:r>
      <w:r w:rsidRPr="00445F91">
        <w:rPr>
          <w:rFonts w:ascii="Palatino Linotype" w:eastAsia="Palatino Linotype" w:hAnsi="Palatino Linotype" w:cs="Palatino Linotype"/>
        </w:rPr>
        <w:t xml:space="preserve"> presentó el medio de impugnación al rubro anotado el </w:t>
      </w:r>
      <w:r w:rsidR="007C164C" w:rsidRPr="00445F91">
        <w:rPr>
          <w:rFonts w:ascii="Palatino Linotype" w:eastAsia="Palatino Linotype" w:hAnsi="Palatino Linotype" w:cs="Palatino Linotype"/>
          <w:b/>
        </w:rPr>
        <w:t>veintisiete</w:t>
      </w:r>
      <w:r w:rsidR="00280181" w:rsidRPr="00445F91">
        <w:rPr>
          <w:rFonts w:ascii="Palatino Linotype" w:eastAsia="Palatino Linotype" w:hAnsi="Palatino Linotype" w:cs="Palatino Linotype"/>
          <w:b/>
        </w:rPr>
        <w:t xml:space="preserve"> de </w:t>
      </w:r>
      <w:r w:rsidR="007C164C" w:rsidRPr="00445F91">
        <w:rPr>
          <w:rFonts w:ascii="Palatino Linotype" w:eastAsia="Palatino Linotype" w:hAnsi="Palatino Linotype" w:cs="Palatino Linotype"/>
          <w:b/>
        </w:rPr>
        <w:t xml:space="preserve">octubre </w:t>
      </w:r>
      <w:r w:rsidR="00280181" w:rsidRPr="00445F91">
        <w:rPr>
          <w:rFonts w:ascii="Palatino Linotype" w:eastAsia="Palatino Linotype" w:hAnsi="Palatino Linotype" w:cs="Palatino Linotype"/>
          <w:b/>
        </w:rPr>
        <w:t>de dos mi veintitrés</w:t>
      </w:r>
      <w:r w:rsidR="00280181" w:rsidRPr="00445F91">
        <w:rPr>
          <w:rFonts w:ascii="Palatino Linotype" w:eastAsia="Palatino Linotype" w:hAnsi="Palatino Linotype" w:cs="Palatino Linotype"/>
        </w:rPr>
        <w:t xml:space="preserve">, </w:t>
      </w:r>
      <w:r w:rsidRPr="00445F91">
        <w:rPr>
          <w:rFonts w:ascii="Palatino Linotype" w:eastAsia="Palatino Linotype" w:hAnsi="Palatino Linotype" w:cs="Palatino Linotype"/>
        </w:rPr>
        <w:t xml:space="preserve">su interposición se considera oportuna. </w:t>
      </w:r>
    </w:p>
    <w:p w14:paraId="26BBCEE9" w14:textId="77777777" w:rsidR="004E16BC" w:rsidRPr="00445F91" w:rsidRDefault="004E16BC" w:rsidP="00445F91">
      <w:pPr>
        <w:spacing w:line="360" w:lineRule="auto"/>
        <w:ind w:right="49"/>
        <w:jc w:val="both"/>
        <w:rPr>
          <w:rFonts w:ascii="Palatino Linotype" w:eastAsia="Palatino Linotype" w:hAnsi="Palatino Linotype" w:cs="Palatino Linotype"/>
          <w:b/>
        </w:rPr>
      </w:pPr>
    </w:p>
    <w:p w14:paraId="0DFD7A6B" w14:textId="77777777" w:rsidR="004E16BC" w:rsidRPr="00445F91" w:rsidRDefault="000863AA" w:rsidP="00445F91">
      <w:pPr>
        <w:spacing w:line="360" w:lineRule="auto"/>
        <w:ind w:right="49"/>
        <w:jc w:val="both"/>
        <w:rPr>
          <w:rFonts w:ascii="Palatino Linotype" w:eastAsia="Palatino Linotype" w:hAnsi="Palatino Linotype" w:cs="Palatino Linotype"/>
          <w:b/>
          <w:sz w:val="28"/>
        </w:rPr>
      </w:pPr>
      <w:r w:rsidRPr="00445F91">
        <w:rPr>
          <w:rFonts w:ascii="Palatino Linotype" w:eastAsia="Palatino Linotype" w:hAnsi="Palatino Linotype" w:cs="Palatino Linotype"/>
          <w:b/>
          <w:sz w:val="28"/>
        </w:rPr>
        <w:t xml:space="preserve">CUARTO. Procedibilidad. </w:t>
      </w:r>
    </w:p>
    <w:p w14:paraId="38CFA4D5" w14:textId="77777777" w:rsidR="00F63C17" w:rsidRPr="00445F91" w:rsidRDefault="00F63C17" w:rsidP="00445F91">
      <w:pPr>
        <w:autoSpaceDE w:val="0"/>
        <w:autoSpaceDN w:val="0"/>
        <w:adjustRightInd w:val="0"/>
        <w:spacing w:line="360" w:lineRule="auto"/>
        <w:ind w:right="49"/>
        <w:jc w:val="both"/>
        <w:rPr>
          <w:rFonts w:ascii="Palatino Linotype" w:hAnsi="Palatino Linotype" w:cs="Arial"/>
          <w:b/>
        </w:rPr>
      </w:pPr>
      <w:r w:rsidRPr="00445F9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45F91">
        <w:rPr>
          <w:rFonts w:ascii="Palatino Linotype" w:hAnsi="Palatino Linotype"/>
        </w:rPr>
        <w:t xml:space="preserve">Ley de Transparencia y Acceso a la Información Pública del Estado de México y Municipios, que a la letra señala: </w:t>
      </w:r>
    </w:p>
    <w:p w14:paraId="10F34A9C" w14:textId="77777777" w:rsidR="00F63C17" w:rsidRPr="00445F91" w:rsidRDefault="00F63C17" w:rsidP="00445F91">
      <w:pPr>
        <w:autoSpaceDE w:val="0"/>
        <w:autoSpaceDN w:val="0"/>
        <w:adjustRightInd w:val="0"/>
        <w:ind w:right="49"/>
        <w:jc w:val="both"/>
        <w:rPr>
          <w:rFonts w:ascii="Palatino Linotype" w:hAnsi="Palatino Linotype" w:cs="Arial"/>
          <w:lang w:val="es-ES"/>
        </w:rPr>
      </w:pPr>
    </w:p>
    <w:p w14:paraId="6082043C" w14:textId="77777777" w:rsidR="00F63C17" w:rsidRPr="00445F91" w:rsidRDefault="00F63C17" w:rsidP="00445F91">
      <w:pPr>
        <w:tabs>
          <w:tab w:val="left" w:pos="851"/>
        </w:tabs>
        <w:ind w:left="851" w:right="901"/>
        <w:jc w:val="both"/>
        <w:rPr>
          <w:rFonts w:ascii="Palatino Linotype" w:hAnsi="Palatino Linotype"/>
          <w:b/>
          <w:i/>
          <w:sz w:val="22"/>
          <w:szCs w:val="22"/>
          <w:lang w:val="es-ES"/>
        </w:rPr>
      </w:pPr>
      <w:r w:rsidRPr="00445F91">
        <w:rPr>
          <w:rFonts w:ascii="Palatino Linotype" w:hAnsi="Palatino Linotype"/>
          <w:b/>
          <w:i/>
          <w:sz w:val="22"/>
          <w:szCs w:val="22"/>
          <w:lang w:val="es-ES"/>
        </w:rPr>
        <w:t xml:space="preserve">“Artículo 180. </w:t>
      </w:r>
      <w:r w:rsidRPr="00445F91">
        <w:rPr>
          <w:rFonts w:ascii="Palatino Linotype" w:hAnsi="Palatino Linotype"/>
          <w:i/>
          <w:sz w:val="22"/>
          <w:szCs w:val="22"/>
          <w:lang w:val="es-ES"/>
        </w:rPr>
        <w:t xml:space="preserve">El </w:t>
      </w:r>
      <w:r w:rsidRPr="00445F91">
        <w:rPr>
          <w:rFonts w:ascii="Palatino Linotype" w:hAnsi="Palatino Linotype" w:cs="Arial"/>
          <w:i/>
          <w:sz w:val="22"/>
          <w:szCs w:val="22"/>
          <w:lang w:val="es-ES"/>
        </w:rPr>
        <w:t>recurso</w:t>
      </w:r>
      <w:r w:rsidRPr="00445F91">
        <w:rPr>
          <w:rFonts w:ascii="Palatino Linotype" w:hAnsi="Palatino Linotype"/>
          <w:i/>
          <w:sz w:val="22"/>
          <w:szCs w:val="22"/>
          <w:lang w:val="es-ES"/>
        </w:rPr>
        <w:t xml:space="preserve"> </w:t>
      </w:r>
      <w:r w:rsidRPr="00445F91">
        <w:rPr>
          <w:rFonts w:ascii="Palatino Linotype" w:hAnsi="Palatino Linotype" w:cs="Arial"/>
          <w:i/>
          <w:sz w:val="22"/>
          <w:szCs w:val="22"/>
          <w:lang w:val="es-ES"/>
        </w:rPr>
        <w:t>de</w:t>
      </w:r>
      <w:r w:rsidRPr="00445F91">
        <w:rPr>
          <w:rFonts w:ascii="Palatino Linotype" w:hAnsi="Palatino Linotype"/>
          <w:i/>
          <w:sz w:val="22"/>
          <w:szCs w:val="22"/>
          <w:lang w:val="es-ES"/>
        </w:rPr>
        <w:t xml:space="preserve"> revisión contendrá:</w:t>
      </w:r>
      <w:r w:rsidRPr="00445F91">
        <w:rPr>
          <w:rFonts w:ascii="Palatino Linotype" w:hAnsi="Palatino Linotype"/>
          <w:b/>
          <w:i/>
          <w:sz w:val="22"/>
          <w:szCs w:val="22"/>
          <w:lang w:val="es-ES"/>
        </w:rPr>
        <w:t xml:space="preserve"> </w:t>
      </w:r>
    </w:p>
    <w:p w14:paraId="76E94929" w14:textId="77777777" w:rsidR="00F63C17" w:rsidRPr="00445F91" w:rsidRDefault="00F63C17" w:rsidP="00445F91">
      <w:pPr>
        <w:tabs>
          <w:tab w:val="left" w:pos="851"/>
        </w:tabs>
        <w:ind w:left="851" w:right="901"/>
        <w:jc w:val="both"/>
        <w:rPr>
          <w:rFonts w:ascii="Palatino Linotype" w:hAnsi="Palatino Linotype"/>
          <w:b/>
          <w:i/>
          <w:sz w:val="22"/>
          <w:szCs w:val="22"/>
          <w:lang w:val="es-ES"/>
        </w:rPr>
      </w:pPr>
      <w:r w:rsidRPr="00445F91">
        <w:rPr>
          <w:rFonts w:ascii="Palatino Linotype" w:hAnsi="Palatino Linotype"/>
          <w:b/>
          <w:i/>
          <w:sz w:val="22"/>
          <w:szCs w:val="22"/>
          <w:lang w:val="es-ES"/>
        </w:rPr>
        <w:t xml:space="preserve">I. </w:t>
      </w:r>
      <w:r w:rsidRPr="00445F91">
        <w:rPr>
          <w:rFonts w:ascii="Palatino Linotype" w:hAnsi="Palatino Linotype"/>
          <w:i/>
          <w:sz w:val="22"/>
          <w:szCs w:val="22"/>
          <w:lang w:val="es-ES"/>
        </w:rPr>
        <w:t xml:space="preserve">El sujeto obligado ante </w:t>
      </w:r>
      <w:r w:rsidRPr="00445F91">
        <w:rPr>
          <w:rFonts w:ascii="Palatino Linotype" w:hAnsi="Palatino Linotype" w:cs="Arial"/>
          <w:i/>
          <w:sz w:val="22"/>
          <w:szCs w:val="22"/>
          <w:lang w:val="es-ES"/>
        </w:rPr>
        <w:t>la</w:t>
      </w:r>
      <w:r w:rsidRPr="00445F91">
        <w:rPr>
          <w:rFonts w:ascii="Palatino Linotype" w:hAnsi="Palatino Linotype"/>
          <w:i/>
          <w:sz w:val="22"/>
          <w:szCs w:val="22"/>
          <w:lang w:val="es-ES"/>
        </w:rPr>
        <w:t xml:space="preserve"> cual </w:t>
      </w:r>
      <w:r w:rsidRPr="00445F91">
        <w:rPr>
          <w:rFonts w:ascii="Palatino Linotype" w:hAnsi="Palatino Linotype" w:cs="Arial"/>
          <w:i/>
          <w:sz w:val="22"/>
          <w:szCs w:val="22"/>
          <w:lang w:val="es-ES"/>
        </w:rPr>
        <w:t>se</w:t>
      </w:r>
      <w:r w:rsidRPr="00445F91">
        <w:rPr>
          <w:rFonts w:ascii="Palatino Linotype" w:hAnsi="Palatino Linotype"/>
          <w:i/>
          <w:sz w:val="22"/>
          <w:szCs w:val="22"/>
          <w:lang w:val="es-ES"/>
        </w:rPr>
        <w:t xml:space="preserve"> presentó la solicitud;</w:t>
      </w:r>
      <w:r w:rsidRPr="00445F91">
        <w:rPr>
          <w:rFonts w:ascii="Palatino Linotype" w:hAnsi="Palatino Linotype"/>
          <w:b/>
          <w:i/>
          <w:sz w:val="22"/>
          <w:szCs w:val="22"/>
          <w:lang w:val="es-ES"/>
        </w:rPr>
        <w:t xml:space="preserve"> </w:t>
      </w:r>
    </w:p>
    <w:p w14:paraId="6EA8A227" w14:textId="77777777" w:rsidR="00F63C17" w:rsidRPr="00445F91" w:rsidRDefault="00F63C17" w:rsidP="00445F91">
      <w:pPr>
        <w:tabs>
          <w:tab w:val="left" w:pos="851"/>
        </w:tabs>
        <w:ind w:left="851" w:right="901"/>
        <w:jc w:val="both"/>
        <w:rPr>
          <w:rFonts w:ascii="Palatino Linotype" w:hAnsi="Palatino Linotype"/>
          <w:b/>
          <w:i/>
          <w:sz w:val="22"/>
          <w:szCs w:val="22"/>
          <w:lang w:val="es-ES"/>
        </w:rPr>
      </w:pPr>
      <w:r w:rsidRPr="00445F91">
        <w:rPr>
          <w:rFonts w:ascii="Palatino Linotype" w:hAnsi="Palatino Linotype"/>
          <w:b/>
          <w:i/>
          <w:sz w:val="22"/>
          <w:szCs w:val="22"/>
          <w:lang w:val="es-ES"/>
        </w:rPr>
        <w:t xml:space="preserve">II. </w:t>
      </w:r>
      <w:r w:rsidRPr="00445F91">
        <w:rPr>
          <w:rFonts w:ascii="Palatino Linotype" w:hAnsi="Palatino Linotype"/>
          <w:i/>
          <w:sz w:val="22"/>
          <w:szCs w:val="22"/>
          <w:lang w:val="es-ES"/>
        </w:rPr>
        <w:t xml:space="preserve">El nombre del solicitante </w:t>
      </w:r>
      <w:r w:rsidRPr="00445F91">
        <w:rPr>
          <w:rFonts w:ascii="Palatino Linotype" w:hAnsi="Palatino Linotype" w:cs="Arial"/>
          <w:i/>
          <w:sz w:val="22"/>
          <w:szCs w:val="22"/>
          <w:lang w:val="es-ES"/>
        </w:rPr>
        <w:t>que</w:t>
      </w:r>
      <w:r w:rsidRPr="00445F9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445F91">
        <w:rPr>
          <w:rFonts w:ascii="Palatino Linotype" w:hAnsi="Palatino Linotype"/>
          <w:b/>
          <w:i/>
          <w:sz w:val="22"/>
          <w:szCs w:val="22"/>
          <w:lang w:val="es-ES"/>
        </w:rPr>
        <w:t xml:space="preserve"> </w:t>
      </w:r>
    </w:p>
    <w:p w14:paraId="5661A089" w14:textId="77777777" w:rsidR="00F63C17" w:rsidRPr="00445F91" w:rsidRDefault="00F63C17" w:rsidP="00445F91">
      <w:pPr>
        <w:tabs>
          <w:tab w:val="left" w:pos="851"/>
        </w:tabs>
        <w:ind w:left="851" w:right="901"/>
        <w:jc w:val="both"/>
        <w:rPr>
          <w:rFonts w:ascii="Palatino Linotype" w:hAnsi="Palatino Linotype"/>
          <w:b/>
          <w:i/>
          <w:sz w:val="22"/>
          <w:szCs w:val="22"/>
          <w:lang w:val="es-ES"/>
        </w:rPr>
      </w:pPr>
      <w:r w:rsidRPr="00445F91">
        <w:rPr>
          <w:rFonts w:ascii="Palatino Linotype" w:hAnsi="Palatino Linotype"/>
          <w:b/>
          <w:i/>
          <w:sz w:val="22"/>
          <w:szCs w:val="22"/>
          <w:lang w:val="es-ES"/>
        </w:rPr>
        <w:t xml:space="preserve">III. </w:t>
      </w:r>
      <w:r w:rsidRPr="00445F91">
        <w:rPr>
          <w:rFonts w:ascii="Palatino Linotype" w:hAnsi="Palatino Linotype"/>
          <w:i/>
          <w:sz w:val="22"/>
          <w:szCs w:val="22"/>
          <w:lang w:val="es-ES"/>
        </w:rPr>
        <w:t xml:space="preserve">El número de folio de </w:t>
      </w:r>
      <w:r w:rsidRPr="00445F91">
        <w:rPr>
          <w:rFonts w:ascii="Palatino Linotype" w:hAnsi="Palatino Linotype" w:cs="Arial"/>
          <w:i/>
          <w:sz w:val="22"/>
          <w:szCs w:val="22"/>
          <w:lang w:val="es-ES"/>
        </w:rPr>
        <w:t>respuesta</w:t>
      </w:r>
      <w:r w:rsidRPr="00445F91">
        <w:rPr>
          <w:rFonts w:ascii="Palatino Linotype" w:hAnsi="Palatino Linotype"/>
          <w:i/>
          <w:sz w:val="22"/>
          <w:szCs w:val="22"/>
          <w:lang w:val="es-ES"/>
        </w:rPr>
        <w:t xml:space="preserve"> de la solicitud de acceso; </w:t>
      </w:r>
    </w:p>
    <w:p w14:paraId="7A589709" w14:textId="77777777" w:rsidR="00F63C17" w:rsidRPr="00445F91" w:rsidRDefault="00F63C17" w:rsidP="00445F91">
      <w:pPr>
        <w:tabs>
          <w:tab w:val="left" w:pos="851"/>
        </w:tabs>
        <w:ind w:left="851" w:right="901"/>
        <w:jc w:val="both"/>
        <w:rPr>
          <w:rFonts w:ascii="Palatino Linotype" w:hAnsi="Palatino Linotype"/>
          <w:b/>
          <w:i/>
          <w:sz w:val="22"/>
          <w:szCs w:val="22"/>
          <w:lang w:val="es-ES"/>
        </w:rPr>
      </w:pPr>
      <w:r w:rsidRPr="00445F91">
        <w:rPr>
          <w:rFonts w:ascii="Palatino Linotype" w:hAnsi="Palatino Linotype"/>
          <w:b/>
          <w:i/>
          <w:sz w:val="22"/>
          <w:szCs w:val="22"/>
          <w:lang w:val="es-ES"/>
        </w:rPr>
        <w:t xml:space="preserve">IV. </w:t>
      </w:r>
      <w:r w:rsidRPr="00445F91">
        <w:rPr>
          <w:rFonts w:ascii="Palatino Linotype" w:hAnsi="Palatino Linotype"/>
          <w:i/>
          <w:sz w:val="22"/>
          <w:szCs w:val="22"/>
          <w:lang w:val="es-ES"/>
        </w:rPr>
        <w:t xml:space="preserve">La fecha en que fue </w:t>
      </w:r>
      <w:r w:rsidRPr="00445F91">
        <w:rPr>
          <w:rFonts w:ascii="Palatino Linotype" w:hAnsi="Palatino Linotype" w:cs="Arial"/>
          <w:i/>
          <w:sz w:val="22"/>
          <w:szCs w:val="22"/>
          <w:lang w:val="es-ES"/>
        </w:rPr>
        <w:t>notificada</w:t>
      </w:r>
      <w:r w:rsidRPr="00445F9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45F91">
        <w:rPr>
          <w:rFonts w:ascii="Palatino Linotype" w:hAnsi="Palatino Linotype"/>
          <w:b/>
          <w:i/>
          <w:sz w:val="22"/>
          <w:szCs w:val="22"/>
          <w:lang w:val="es-ES"/>
        </w:rPr>
        <w:t xml:space="preserve"> </w:t>
      </w:r>
    </w:p>
    <w:p w14:paraId="33A72A5C" w14:textId="77777777" w:rsidR="00F63C17" w:rsidRPr="00445F91" w:rsidRDefault="00F63C17" w:rsidP="00445F91">
      <w:pPr>
        <w:tabs>
          <w:tab w:val="left" w:pos="851"/>
        </w:tabs>
        <w:ind w:left="851" w:right="901"/>
        <w:jc w:val="both"/>
        <w:rPr>
          <w:rFonts w:ascii="Palatino Linotype" w:hAnsi="Palatino Linotype"/>
          <w:b/>
          <w:i/>
          <w:sz w:val="22"/>
          <w:szCs w:val="22"/>
          <w:lang w:val="es-ES"/>
        </w:rPr>
      </w:pPr>
      <w:r w:rsidRPr="00445F91">
        <w:rPr>
          <w:rFonts w:ascii="Palatino Linotype" w:hAnsi="Palatino Linotype"/>
          <w:b/>
          <w:i/>
          <w:sz w:val="22"/>
          <w:szCs w:val="22"/>
          <w:lang w:val="es-ES"/>
        </w:rPr>
        <w:t xml:space="preserve">V. </w:t>
      </w:r>
      <w:r w:rsidRPr="00445F91">
        <w:rPr>
          <w:rFonts w:ascii="Palatino Linotype" w:hAnsi="Palatino Linotype"/>
          <w:i/>
          <w:sz w:val="22"/>
          <w:szCs w:val="22"/>
          <w:lang w:val="es-ES"/>
        </w:rPr>
        <w:t xml:space="preserve">El acto que se </w:t>
      </w:r>
      <w:r w:rsidRPr="00445F91">
        <w:rPr>
          <w:rFonts w:ascii="Palatino Linotype" w:hAnsi="Palatino Linotype" w:cs="Arial"/>
          <w:i/>
          <w:sz w:val="22"/>
          <w:szCs w:val="22"/>
          <w:lang w:val="es-ES"/>
        </w:rPr>
        <w:t>recurre</w:t>
      </w:r>
      <w:r w:rsidRPr="00445F91">
        <w:rPr>
          <w:rFonts w:ascii="Palatino Linotype" w:hAnsi="Palatino Linotype"/>
          <w:i/>
          <w:sz w:val="22"/>
          <w:szCs w:val="22"/>
          <w:lang w:val="es-ES"/>
        </w:rPr>
        <w:t>;</w:t>
      </w:r>
      <w:r w:rsidRPr="00445F91">
        <w:rPr>
          <w:rFonts w:ascii="Palatino Linotype" w:hAnsi="Palatino Linotype"/>
          <w:b/>
          <w:i/>
          <w:sz w:val="22"/>
          <w:szCs w:val="22"/>
          <w:lang w:val="es-ES"/>
        </w:rPr>
        <w:t xml:space="preserve"> </w:t>
      </w:r>
    </w:p>
    <w:p w14:paraId="2F10C917" w14:textId="77777777" w:rsidR="00F63C17" w:rsidRPr="00445F91" w:rsidRDefault="00F63C17" w:rsidP="00445F91">
      <w:pPr>
        <w:tabs>
          <w:tab w:val="left" w:pos="851"/>
        </w:tabs>
        <w:ind w:left="851" w:right="901"/>
        <w:jc w:val="both"/>
        <w:rPr>
          <w:rFonts w:ascii="Palatino Linotype" w:hAnsi="Palatino Linotype"/>
          <w:b/>
          <w:i/>
          <w:sz w:val="22"/>
          <w:szCs w:val="22"/>
          <w:lang w:val="es-ES"/>
        </w:rPr>
      </w:pPr>
      <w:r w:rsidRPr="00445F91">
        <w:rPr>
          <w:rFonts w:ascii="Palatino Linotype" w:hAnsi="Palatino Linotype"/>
          <w:b/>
          <w:i/>
          <w:sz w:val="22"/>
          <w:szCs w:val="22"/>
          <w:lang w:val="es-ES"/>
        </w:rPr>
        <w:t xml:space="preserve">VI. </w:t>
      </w:r>
      <w:r w:rsidRPr="00445F91">
        <w:rPr>
          <w:rFonts w:ascii="Palatino Linotype" w:hAnsi="Palatino Linotype"/>
          <w:i/>
          <w:sz w:val="22"/>
          <w:szCs w:val="22"/>
          <w:lang w:val="es-ES"/>
        </w:rPr>
        <w:t xml:space="preserve">Las razones o </w:t>
      </w:r>
      <w:r w:rsidRPr="00445F91">
        <w:rPr>
          <w:rFonts w:ascii="Palatino Linotype" w:hAnsi="Palatino Linotype" w:cs="Arial"/>
          <w:i/>
          <w:sz w:val="22"/>
          <w:szCs w:val="22"/>
          <w:lang w:val="es-ES"/>
        </w:rPr>
        <w:t>motivos</w:t>
      </w:r>
      <w:r w:rsidRPr="00445F91">
        <w:rPr>
          <w:rFonts w:ascii="Palatino Linotype" w:hAnsi="Palatino Linotype"/>
          <w:i/>
          <w:sz w:val="22"/>
          <w:szCs w:val="22"/>
          <w:lang w:val="es-ES"/>
        </w:rPr>
        <w:t xml:space="preserve"> de inconformidad;</w:t>
      </w:r>
      <w:r w:rsidRPr="00445F91">
        <w:rPr>
          <w:rFonts w:ascii="Palatino Linotype" w:hAnsi="Palatino Linotype"/>
          <w:b/>
          <w:i/>
          <w:sz w:val="22"/>
          <w:szCs w:val="22"/>
          <w:lang w:val="es-ES"/>
        </w:rPr>
        <w:t xml:space="preserve"> </w:t>
      </w:r>
    </w:p>
    <w:p w14:paraId="31FF3DA4" w14:textId="77777777" w:rsidR="00F63C17" w:rsidRPr="00445F91" w:rsidRDefault="00F63C17" w:rsidP="00445F91">
      <w:pPr>
        <w:tabs>
          <w:tab w:val="left" w:pos="851"/>
        </w:tabs>
        <w:ind w:left="851" w:right="901"/>
        <w:jc w:val="both"/>
        <w:rPr>
          <w:rFonts w:ascii="Palatino Linotype" w:hAnsi="Palatino Linotype"/>
          <w:b/>
          <w:i/>
          <w:sz w:val="22"/>
          <w:szCs w:val="22"/>
          <w:lang w:val="es-ES"/>
        </w:rPr>
      </w:pPr>
      <w:r w:rsidRPr="00445F91">
        <w:rPr>
          <w:rFonts w:ascii="Palatino Linotype" w:hAnsi="Palatino Linotype"/>
          <w:b/>
          <w:i/>
          <w:sz w:val="22"/>
          <w:szCs w:val="22"/>
          <w:lang w:val="es-ES"/>
        </w:rPr>
        <w:lastRenderedPageBreak/>
        <w:t xml:space="preserve">VII. </w:t>
      </w:r>
      <w:r w:rsidRPr="00445F91">
        <w:rPr>
          <w:rFonts w:ascii="Palatino Linotype" w:hAnsi="Palatino Linotype"/>
          <w:i/>
          <w:sz w:val="22"/>
          <w:szCs w:val="22"/>
          <w:lang w:val="es-ES"/>
        </w:rPr>
        <w:t>La copia de la respuesta que se impugna y, en su caso, de la notificación correspondiente, en el caso de respuesta de la solicitud; y</w:t>
      </w:r>
      <w:r w:rsidRPr="00445F91">
        <w:rPr>
          <w:rFonts w:ascii="Palatino Linotype" w:hAnsi="Palatino Linotype"/>
          <w:b/>
          <w:i/>
          <w:sz w:val="22"/>
          <w:szCs w:val="22"/>
          <w:lang w:val="es-ES"/>
        </w:rPr>
        <w:t xml:space="preserve"> </w:t>
      </w:r>
    </w:p>
    <w:p w14:paraId="27EC7E97" w14:textId="77777777" w:rsidR="00F63C17" w:rsidRPr="00445F91" w:rsidRDefault="00F63C17" w:rsidP="00445F91">
      <w:pPr>
        <w:tabs>
          <w:tab w:val="left" w:pos="851"/>
        </w:tabs>
        <w:ind w:left="851" w:right="901"/>
        <w:jc w:val="both"/>
        <w:rPr>
          <w:rFonts w:ascii="Palatino Linotype" w:hAnsi="Palatino Linotype"/>
          <w:i/>
          <w:sz w:val="22"/>
          <w:szCs w:val="22"/>
          <w:lang w:val="es-ES"/>
        </w:rPr>
      </w:pPr>
      <w:r w:rsidRPr="00445F91">
        <w:rPr>
          <w:rFonts w:ascii="Palatino Linotype" w:hAnsi="Palatino Linotype"/>
          <w:b/>
          <w:i/>
          <w:sz w:val="22"/>
          <w:szCs w:val="22"/>
          <w:lang w:val="es-ES"/>
        </w:rPr>
        <w:t xml:space="preserve">VIII. </w:t>
      </w:r>
      <w:r w:rsidRPr="00445F91">
        <w:rPr>
          <w:rFonts w:ascii="Palatino Linotype" w:hAnsi="Palatino Linotype"/>
          <w:i/>
          <w:sz w:val="22"/>
          <w:szCs w:val="22"/>
          <w:lang w:val="es-ES"/>
        </w:rPr>
        <w:t>Firma del recurrente, en su caso, cuando se presente por escrito, requisito sin el cual se dará trámite al recurso.</w:t>
      </w:r>
    </w:p>
    <w:p w14:paraId="36C141AB" w14:textId="77777777" w:rsidR="00F63C17" w:rsidRPr="00445F91" w:rsidRDefault="00F63C17" w:rsidP="00445F91">
      <w:pPr>
        <w:tabs>
          <w:tab w:val="left" w:pos="851"/>
        </w:tabs>
        <w:ind w:left="851" w:right="901"/>
        <w:jc w:val="both"/>
        <w:rPr>
          <w:rFonts w:ascii="Palatino Linotype" w:hAnsi="Palatino Linotype"/>
          <w:i/>
          <w:sz w:val="22"/>
          <w:szCs w:val="22"/>
          <w:lang w:val="es-ES"/>
        </w:rPr>
      </w:pPr>
      <w:r w:rsidRPr="00445F91">
        <w:rPr>
          <w:rFonts w:ascii="Palatino Linotype" w:hAnsi="Palatino Linotype"/>
          <w:i/>
          <w:sz w:val="22"/>
          <w:szCs w:val="22"/>
          <w:lang w:val="es-ES"/>
        </w:rPr>
        <w:t xml:space="preserve">Adicionalmente, se podrán anexar las pruebas y demás elementos que considere procedentes someter a juicio del Instituto. </w:t>
      </w:r>
    </w:p>
    <w:p w14:paraId="2F011CA8" w14:textId="77777777" w:rsidR="00F63C17" w:rsidRPr="00445F91" w:rsidRDefault="00F63C17" w:rsidP="00445F91">
      <w:pPr>
        <w:tabs>
          <w:tab w:val="left" w:pos="851"/>
        </w:tabs>
        <w:ind w:left="851" w:right="901"/>
        <w:jc w:val="both"/>
        <w:rPr>
          <w:rFonts w:ascii="Palatino Linotype" w:hAnsi="Palatino Linotype"/>
          <w:i/>
          <w:sz w:val="22"/>
          <w:szCs w:val="22"/>
          <w:lang w:val="es-ES"/>
        </w:rPr>
      </w:pPr>
      <w:r w:rsidRPr="00445F91">
        <w:rPr>
          <w:rFonts w:ascii="Palatino Linotype" w:hAnsi="Palatino Linotype"/>
          <w:i/>
          <w:sz w:val="22"/>
          <w:szCs w:val="22"/>
          <w:lang w:val="es-ES"/>
        </w:rPr>
        <w:t xml:space="preserve">En ningún caso será necesario que el particular ratifique el recurso de revisión interpuesto. </w:t>
      </w:r>
    </w:p>
    <w:p w14:paraId="58B52336" w14:textId="77777777" w:rsidR="00F63C17" w:rsidRPr="00445F91" w:rsidRDefault="00F63C17" w:rsidP="00445F91">
      <w:pPr>
        <w:tabs>
          <w:tab w:val="left" w:pos="851"/>
        </w:tabs>
        <w:ind w:left="851" w:right="901"/>
        <w:jc w:val="both"/>
        <w:rPr>
          <w:rFonts w:ascii="Palatino Linotype" w:hAnsi="Palatino Linotype"/>
          <w:i/>
          <w:sz w:val="22"/>
          <w:szCs w:val="22"/>
          <w:lang w:val="es-ES"/>
        </w:rPr>
      </w:pPr>
      <w:r w:rsidRPr="00445F91">
        <w:rPr>
          <w:rFonts w:ascii="Palatino Linotype" w:hAnsi="Palatino Linotype"/>
          <w:i/>
          <w:sz w:val="22"/>
          <w:szCs w:val="22"/>
          <w:lang w:val="es-ES"/>
        </w:rPr>
        <w:t xml:space="preserve">En caso de </w:t>
      </w:r>
      <w:r w:rsidRPr="00445F91">
        <w:rPr>
          <w:rFonts w:ascii="Palatino Linotype" w:hAnsi="Palatino Linotype" w:cs="Arial"/>
          <w:i/>
          <w:sz w:val="22"/>
          <w:szCs w:val="22"/>
          <w:lang w:val="es-ES"/>
        </w:rPr>
        <w:t>que</w:t>
      </w:r>
      <w:r w:rsidRPr="00445F9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814A1B7" w14:textId="77777777" w:rsidR="00F63C17" w:rsidRPr="00445F91" w:rsidRDefault="00F63C17" w:rsidP="00445F91">
      <w:pPr>
        <w:tabs>
          <w:tab w:val="left" w:pos="851"/>
        </w:tabs>
        <w:ind w:left="851" w:right="901"/>
        <w:jc w:val="both"/>
        <w:rPr>
          <w:rFonts w:ascii="Palatino Linotype" w:hAnsi="Palatino Linotype"/>
          <w:i/>
          <w:sz w:val="22"/>
          <w:szCs w:val="22"/>
          <w:lang w:val="es-ES"/>
        </w:rPr>
      </w:pPr>
      <w:r w:rsidRPr="00445F91">
        <w:rPr>
          <w:rFonts w:ascii="Palatino Linotype" w:hAnsi="Palatino Linotype"/>
          <w:i/>
          <w:sz w:val="22"/>
          <w:szCs w:val="22"/>
          <w:lang w:val="es-ES"/>
        </w:rPr>
        <w:t>(Énfasis añadido)</w:t>
      </w:r>
    </w:p>
    <w:p w14:paraId="0A8CADD2" w14:textId="77777777" w:rsidR="00F63C17" w:rsidRPr="00445F91" w:rsidRDefault="00F63C17" w:rsidP="00445F91">
      <w:pPr>
        <w:spacing w:line="360" w:lineRule="auto"/>
        <w:jc w:val="both"/>
        <w:textAlignment w:val="baseline"/>
        <w:rPr>
          <w:rFonts w:ascii="Palatino Linotype" w:hAnsi="Palatino Linotype"/>
          <w:b/>
          <w:sz w:val="28"/>
        </w:rPr>
      </w:pPr>
    </w:p>
    <w:p w14:paraId="0C2AAB0C" w14:textId="77777777" w:rsidR="00B803E6" w:rsidRPr="00445F91" w:rsidRDefault="00B803E6" w:rsidP="00445F91">
      <w:pPr>
        <w:spacing w:line="360" w:lineRule="auto"/>
        <w:jc w:val="both"/>
        <w:rPr>
          <w:rFonts w:ascii="Palatino Linotype" w:eastAsia="Palatino Linotype" w:hAnsi="Palatino Linotype" w:cs="Palatino Linotype"/>
          <w:b/>
        </w:rPr>
      </w:pPr>
      <w:r w:rsidRPr="00445F91">
        <w:rPr>
          <w:rFonts w:ascii="Palatino Linotype" w:eastAsia="Palatino Linotype" w:hAnsi="Palatino Linotype" w:cs="Palatino Linotype"/>
          <w:b/>
          <w:sz w:val="28"/>
          <w:szCs w:val="28"/>
        </w:rPr>
        <w:t>QUINTO</w:t>
      </w:r>
      <w:r w:rsidRPr="00445F91">
        <w:rPr>
          <w:rFonts w:ascii="Palatino Linotype" w:eastAsia="Palatino Linotype" w:hAnsi="Palatino Linotype" w:cs="Palatino Linotype"/>
          <w:b/>
        </w:rPr>
        <w:t xml:space="preserve">. Estudio y resolución del asunto. </w:t>
      </w:r>
    </w:p>
    <w:p w14:paraId="5BF0B2B1" w14:textId="77777777" w:rsidR="00B803E6" w:rsidRPr="00445F91" w:rsidRDefault="00B803E6" w:rsidP="00445F91">
      <w:pPr>
        <w:spacing w:line="360" w:lineRule="auto"/>
        <w:jc w:val="both"/>
        <w:rPr>
          <w:rFonts w:ascii="Palatino Linotype" w:hAnsi="Palatino Linotype" w:cs="Arial"/>
        </w:rPr>
      </w:pPr>
      <w:r w:rsidRPr="00445F91">
        <w:rPr>
          <w:rFonts w:ascii="Palatino Linotype" w:hAnsi="Palatino Linotype" w:cs="Arial"/>
        </w:rPr>
        <w:t xml:space="preserve">Una vez determinada la vía sobre la que versará el presente recurso, y previa revisión del expediente electrónico formado en </w:t>
      </w:r>
      <w:r w:rsidRPr="00445F91">
        <w:rPr>
          <w:rFonts w:ascii="Palatino Linotype" w:hAnsi="Palatino Linotype" w:cs="Arial"/>
          <w:b/>
        </w:rPr>
        <w:t>EL SAIMEX</w:t>
      </w:r>
      <w:r w:rsidRPr="00445F9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445F91">
        <w:rPr>
          <w:rFonts w:ascii="Palatino Linotype" w:hAnsi="Palatino Linotype"/>
          <w:lang w:val="es-ES"/>
        </w:rPr>
        <w:t>Constitución Política de los Estados Unidos Mexicanos, Constitución Política del Estado Libre y Soberano de México</w:t>
      </w:r>
      <w:r w:rsidRPr="00445F9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45F91">
        <w:rPr>
          <w:rFonts w:ascii="Palatino Linotype" w:hAnsi="Palatino Linotype"/>
          <w:lang w:val="es-ES"/>
        </w:rPr>
        <w:t>Constitución Política de los Estados Unidos Mexicanos</w:t>
      </w:r>
      <w:r w:rsidRPr="00445F91">
        <w:rPr>
          <w:rFonts w:ascii="Palatino Linotype" w:hAnsi="Palatino Linotype" w:cs="Arial"/>
        </w:rPr>
        <w:t xml:space="preserve"> y los numerales 8 y 9 de la </w:t>
      </w:r>
      <w:r w:rsidRPr="00445F91">
        <w:rPr>
          <w:rFonts w:ascii="Palatino Linotype" w:hAnsi="Palatino Linotype" w:cs="Arial"/>
          <w:lang w:val="es-ES"/>
        </w:rPr>
        <w:t>Ley de Transparencia y Acceso a la Información Pública del Estado de México y Municipios.</w:t>
      </w:r>
    </w:p>
    <w:p w14:paraId="3C040725" w14:textId="77777777" w:rsidR="00B803E6" w:rsidRPr="00445F91" w:rsidRDefault="00B803E6" w:rsidP="00445F91">
      <w:pPr>
        <w:pStyle w:val="Prrafodelista"/>
        <w:widowControl w:val="0"/>
        <w:autoSpaceDE w:val="0"/>
        <w:autoSpaceDN w:val="0"/>
        <w:adjustRightInd w:val="0"/>
        <w:spacing w:line="360" w:lineRule="auto"/>
        <w:ind w:left="0"/>
        <w:jc w:val="both"/>
        <w:rPr>
          <w:rFonts w:ascii="Palatino Linotype" w:hAnsi="Palatino Linotype" w:cs="Arial"/>
        </w:rPr>
      </w:pPr>
    </w:p>
    <w:p w14:paraId="6D1376DD" w14:textId="77777777" w:rsidR="00B803E6" w:rsidRPr="00445F91" w:rsidRDefault="00B803E6" w:rsidP="00445F91">
      <w:pPr>
        <w:spacing w:line="360" w:lineRule="auto"/>
        <w:jc w:val="both"/>
        <w:rPr>
          <w:rFonts w:ascii="Palatino Linotype" w:eastAsia="Palatino Linotype" w:hAnsi="Palatino Linotype" w:cs="Palatino Linotype"/>
          <w:i/>
        </w:rPr>
      </w:pPr>
      <w:r w:rsidRPr="00445F91">
        <w:rPr>
          <w:rFonts w:ascii="Palatino Linotype" w:hAnsi="Palatino Linotype"/>
        </w:rPr>
        <w:t xml:space="preserve">Derivado de lo anterior, se procede a realizar el análisis de la respuesta del </w:t>
      </w:r>
      <w:r w:rsidRPr="00445F91">
        <w:rPr>
          <w:rFonts w:ascii="Palatino Linotype" w:hAnsi="Palatino Linotype"/>
          <w:b/>
        </w:rPr>
        <w:t>SUJETO OBLIGADO</w:t>
      </w:r>
      <w:r w:rsidRPr="00445F91">
        <w:rPr>
          <w:rFonts w:ascii="Palatino Linotype" w:hAnsi="Palatino Linotype"/>
        </w:rPr>
        <w:t xml:space="preserve"> a fin de determinar si cumple con los requisitos del derecho de Acceso a la Información Pública, por lo que en primer término debemos recordar que </w:t>
      </w:r>
      <w:r w:rsidRPr="00445F91">
        <w:rPr>
          <w:rFonts w:ascii="Palatino Linotype" w:hAnsi="Palatino Linotype"/>
          <w:b/>
        </w:rPr>
        <w:t>EL RECURRENTE</w:t>
      </w:r>
      <w:r w:rsidRPr="00445F91">
        <w:rPr>
          <w:rFonts w:ascii="Palatino Linotype" w:hAnsi="Palatino Linotype"/>
        </w:rPr>
        <w:t xml:space="preserve"> en el ejercicio de su derecho de Acceso a la Información solicitó:</w:t>
      </w:r>
      <w:r w:rsidRPr="00445F91">
        <w:rPr>
          <w:rFonts w:ascii="Palatino Linotype" w:eastAsia="Palatino Linotype" w:hAnsi="Palatino Linotype" w:cs="Palatino Linotype"/>
          <w:i/>
        </w:rPr>
        <w:t xml:space="preserve"> </w:t>
      </w:r>
    </w:p>
    <w:p w14:paraId="6046F2BE" w14:textId="77777777" w:rsidR="00B803E6" w:rsidRPr="00445F91" w:rsidRDefault="00B803E6" w:rsidP="00445F91">
      <w:pPr>
        <w:spacing w:line="360" w:lineRule="auto"/>
        <w:jc w:val="both"/>
        <w:rPr>
          <w:rFonts w:ascii="Palatino Linotype" w:eastAsia="Palatino Linotype" w:hAnsi="Palatino Linotype" w:cs="Palatino Linotype"/>
          <w:i/>
        </w:rPr>
      </w:pPr>
    </w:p>
    <w:p w14:paraId="25E52BFB" w14:textId="1B489DEB" w:rsidR="00B803E6" w:rsidRPr="00445F91" w:rsidRDefault="00876A59" w:rsidP="00445F91">
      <w:pPr>
        <w:spacing w:line="360" w:lineRule="auto"/>
        <w:jc w:val="both"/>
        <w:rPr>
          <w:rFonts w:ascii="Palatino Linotype" w:hAnsi="Palatino Linotype" w:cs="Arial"/>
          <w:lang w:val="es-ES"/>
        </w:rPr>
      </w:pPr>
      <w:r w:rsidRPr="00445F91">
        <w:rPr>
          <w:rFonts w:ascii="Palatino Linotype" w:eastAsia="Palatino Linotype" w:hAnsi="Palatino Linotype" w:cs="Palatino Linotype"/>
          <w:i/>
        </w:rPr>
        <w:t xml:space="preserve">“A QUIEN CORRESPONDA: El que suscribe </w:t>
      </w:r>
      <w:r w:rsidR="00584E04">
        <w:rPr>
          <w:rFonts w:ascii="Palatino Linotype" w:eastAsia="Palatino Linotype" w:hAnsi="Palatino Linotype" w:cs="Palatino Linotype"/>
          <w:i/>
        </w:rPr>
        <w:t xml:space="preserve">XXXX </w:t>
      </w:r>
      <w:proofErr w:type="spellStart"/>
      <w:r w:rsidR="00584E04">
        <w:rPr>
          <w:rFonts w:ascii="Palatino Linotype" w:eastAsia="Palatino Linotype" w:hAnsi="Palatino Linotype" w:cs="Palatino Linotype"/>
          <w:i/>
        </w:rPr>
        <w:t>XXXX</w:t>
      </w:r>
      <w:proofErr w:type="spellEnd"/>
      <w:r w:rsidR="00584E04">
        <w:rPr>
          <w:rFonts w:ascii="Palatino Linotype" w:eastAsia="Palatino Linotype" w:hAnsi="Palatino Linotype" w:cs="Palatino Linotype"/>
          <w:i/>
        </w:rPr>
        <w:t xml:space="preserve"> XXXXX</w:t>
      </w:r>
      <w:r w:rsidRPr="00445F91">
        <w:rPr>
          <w:rFonts w:ascii="Palatino Linotype" w:eastAsia="Palatino Linotype" w:hAnsi="Palatino Linotype" w:cs="Palatino Linotype"/>
          <w:i/>
        </w:rPr>
        <w:t xml:space="preserve">, estudiante de la Maestría en Derecho Parlamentario de la Universidad Autónoma del Estado de México, solicito de su valioso apoyo con la finalidad de dar atención al cuestionario que se adjunta al presente, ello como parte del proceso de recopilación de información en el trabajo de investigación; por ello, los objetivos y propósitos son estrictamente académicos y con fines de investigación. El cuestionario se encuentra integrado por un apartado de datos sobre el encuestado, así como por 23 preguntas sobre las medidas y procedimientos que ese sujeto obligado ha implementado al amparo de la Ley de Protección de Datos Personales en Posesión de Sujetos Obligados del Estado de México y Municipios, las cuales están agrupadas en tres bloques: Bloque 1: Reconocimiento, Bloque 2: Medidas de Seguridad y 3: Acciones preventivas. Se adjunta el enlace o liga electrónica para dar atención al cuestionario de mérito. </w:t>
      </w:r>
      <w:hyperlink r:id="rId8" w:history="1">
        <w:r w:rsidR="00B803E6" w:rsidRPr="00445F91">
          <w:rPr>
            <w:rStyle w:val="Hipervnculo"/>
            <w:rFonts w:ascii="Palatino Linotype" w:eastAsia="Palatino Linotype" w:hAnsi="Palatino Linotype" w:cs="Palatino Linotype"/>
            <w:i/>
            <w:color w:val="auto"/>
          </w:rPr>
          <w:t>https://docs.google.com/forms/d/e/1FAIpQLSdGO44uOHGXNuer6E6meCgPUgMeuCa2tOx-4FgHXdKdYwYaYw/viewform?usp=sf_link</w:t>
        </w:r>
      </w:hyperlink>
      <w:r w:rsidRPr="00445F91">
        <w:rPr>
          <w:rFonts w:ascii="Palatino Linotype" w:eastAsia="Palatino Linotype" w:hAnsi="Palatino Linotype" w:cs="Palatino Linotype"/>
          <w:i/>
        </w:rPr>
        <w:t>”</w:t>
      </w:r>
      <w:r w:rsidR="00B803E6" w:rsidRPr="00445F91">
        <w:rPr>
          <w:rFonts w:ascii="Palatino Linotype" w:hAnsi="Palatino Linotype" w:cs="Arial"/>
          <w:lang w:val="es-ES"/>
        </w:rPr>
        <w:t>.</w:t>
      </w:r>
    </w:p>
    <w:p w14:paraId="76057D84" w14:textId="77777777" w:rsidR="00B803E6" w:rsidRPr="00445F91" w:rsidRDefault="00B803E6" w:rsidP="00445F91">
      <w:pPr>
        <w:spacing w:line="360" w:lineRule="auto"/>
        <w:jc w:val="both"/>
        <w:rPr>
          <w:rFonts w:ascii="Palatino Linotype" w:hAnsi="Palatino Linotype" w:cs="Arial"/>
          <w:lang w:val="es-ES"/>
        </w:rPr>
      </w:pPr>
    </w:p>
    <w:p w14:paraId="09BE2BC6" w14:textId="4B77DD8E" w:rsidR="004437EC" w:rsidRPr="00445F91" w:rsidRDefault="00B803E6" w:rsidP="00445F91">
      <w:pPr>
        <w:spacing w:line="360" w:lineRule="auto"/>
        <w:jc w:val="both"/>
        <w:rPr>
          <w:rFonts w:ascii="Palatino Linotype" w:eastAsia="Palatino Linotype" w:hAnsi="Palatino Linotype" w:cs="Palatino Linotype"/>
        </w:rPr>
      </w:pPr>
      <w:r w:rsidRPr="00445F91">
        <w:rPr>
          <w:rFonts w:ascii="Palatino Linotype" w:hAnsi="Palatino Linotype" w:cs="Arial"/>
          <w:lang w:val="es-ES"/>
        </w:rPr>
        <w:t>A</w:t>
      </w:r>
      <w:r w:rsidR="00554849" w:rsidRPr="00445F91">
        <w:rPr>
          <w:rFonts w:ascii="Palatino Linotype" w:hAnsi="Palatino Linotype" w:cs="Arial"/>
          <w:lang w:val="es-ES"/>
        </w:rPr>
        <w:t xml:space="preserve">l respecto, </w:t>
      </w:r>
      <w:r w:rsidR="00554849" w:rsidRPr="00445F91">
        <w:rPr>
          <w:rFonts w:ascii="Palatino Linotype" w:hAnsi="Palatino Linotype" w:cs="Arial"/>
          <w:b/>
          <w:lang w:val="es-ES"/>
        </w:rPr>
        <w:t xml:space="preserve">EL SUJETO OBLIGADO </w:t>
      </w:r>
      <w:r w:rsidR="004954EC" w:rsidRPr="00445F91">
        <w:rPr>
          <w:rFonts w:ascii="Palatino Linotype" w:hAnsi="Palatino Linotype" w:cs="Arial"/>
          <w:lang w:val="es-ES"/>
        </w:rPr>
        <w:t xml:space="preserve">remitió como respuesta </w:t>
      </w:r>
      <w:r w:rsidR="00876A59" w:rsidRPr="00445F91">
        <w:rPr>
          <w:rFonts w:ascii="Palatino Linotype" w:hAnsi="Palatino Linotype" w:cs="Arial"/>
          <w:lang w:val="es-ES"/>
        </w:rPr>
        <w:t xml:space="preserve">el </w:t>
      </w:r>
      <w:r w:rsidR="00876A59" w:rsidRPr="00445F91">
        <w:rPr>
          <w:rFonts w:ascii="Palatino Linotype" w:eastAsia="Palatino Linotype" w:hAnsi="Palatino Linotype" w:cs="Palatino Linotype"/>
        </w:rPr>
        <w:t xml:space="preserve">Oficio SEDUI/CI/1591/2023 que contiene la respuesta de la Titular de la Unidad de </w:t>
      </w:r>
      <w:r w:rsidR="00876A59" w:rsidRPr="00445F91">
        <w:rPr>
          <w:rFonts w:ascii="Palatino Linotype" w:eastAsia="Palatino Linotype" w:hAnsi="Palatino Linotype" w:cs="Palatino Linotype"/>
        </w:rPr>
        <w:lastRenderedPageBreak/>
        <w:t>Transparencia que en términos generales consta en explicarle al recurrente que lo que pretende constituye un derecho de petición.</w:t>
      </w:r>
    </w:p>
    <w:p w14:paraId="6381CA4E" w14:textId="60C31477" w:rsidR="00554849" w:rsidRPr="00445F91" w:rsidRDefault="00554849" w:rsidP="00445F91">
      <w:pPr>
        <w:spacing w:line="360" w:lineRule="auto"/>
        <w:jc w:val="both"/>
        <w:rPr>
          <w:rFonts w:ascii="Palatino Linotype" w:hAnsi="Palatino Linotype" w:cs="Arial"/>
          <w:lang w:val="es-ES"/>
        </w:rPr>
      </w:pPr>
    </w:p>
    <w:p w14:paraId="39827B84" w14:textId="463436F8" w:rsidR="00403006" w:rsidRPr="00445F91" w:rsidRDefault="00554849" w:rsidP="00445F91">
      <w:pPr>
        <w:widowControl w:val="0"/>
        <w:tabs>
          <w:tab w:val="left" w:pos="1701"/>
        </w:tabs>
        <w:autoSpaceDE w:val="0"/>
        <w:autoSpaceDN w:val="0"/>
        <w:adjustRightInd w:val="0"/>
        <w:spacing w:line="360" w:lineRule="auto"/>
        <w:jc w:val="both"/>
        <w:rPr>
          <w:rFonts w:ascii="Palatino Linotype" w:hAnsi="Palatino Linotype"/>
        </w:rPr>
      </w:pPr>
      <w:r w:rsidRPr="00445F91">
        <w:rPr>
          <w:rFonts w:ascii="Palatino Linotype" w:hAnsi="Palatino Linotype" w:cs="Arial"/>
        </w:rPr>
        <w:t>Siendo así que, ante la determinación</w:t>
      </w:r>
      <w:r w:rsidRPr="00445F91">
        <w:rPr>
          <w:rFonts w:ascii="Palatino Linotype" w:hAnsi="Palatino Linotype" w:cs="Arial"/>
          <w:b/>
        </w:rPr>
        <w:t xml:space="preserve"> </w:t>
      </w:r>
      <w:r w:rsidRPr="00445F91">
        <w:rPr>
          <w:rFonts w:ascii="Palatino Linotype" w:hAnsi="Palatino Linotype" w:cs="Arial"/>
        </w:rPr>
        <w:t xml:space="preserve">el particular </w:t>
      </w:r>
      <w:r w:rsidRPr="00445F91">
        <w:rPr>
          <w:rFonts w:ascii="Palatino Linotype" w:hAnsi="Palatino Linotype"/>
        </w:rPr>
        <w:t xml:space="preserve">interpuso el Recurso de Revisión que nos ocupa, inconformándose </w:t>
      </w:r>
      <w:r w:rsidR="00403006" w:rsidRPr="00445F91">
        <w:rPr>
          <w:rFonts w:ascii="Palatino Linotype" w:hAnsi="Palatino Linotype"/>
        </w:rPr>
        <w:t>de lo siguiente:</w:t>
      </w:r>
    </w:p>
    <w:p w14:paraId="12B85F7F" w14:textId="77777777" w:rsidR="00403006" w:rsidRPr="00445F91" w:rsidRDefault="00403006" w:rsidP="00445F91">
      <w:pPr>
        <w:widowControl w:val="0"/>
        <w:tabs>
          <w:tab w:val="left" w:pos="1701"/>
        </w:tabs>
        <w:autoSpaceDE w:val="0"/>
        <w:autoSpaceDN w:val="0"/>
        <w:adjustRightInd w:val="0"/>
        <w:spacing w:line="360" w:lineRule="auto"/>
        <w:jc w:val="both"/>
        <w:rPr>
          <w:rFonts w:ascii="Palatino Linotype" w:hAnsi="Palatino Linotype"/>
        </w:rPr>
      </w:pPr>
    </w:p>
    <w:p w14:paraId="40A4874B" w14:textId="77777777" w:rsidR="003D37A1" w:rsidRPr="00445F91" w:rsidRDefault="003D37A1" w:rsidP="00445F91">
      <w:pPr>
        <w:spacing w:line="360" w:lineRule="auto"/>
        <w:ind w:left="-57" w:right="-57"/>
        <w:jc w:val="both"/>
        <w:rPr>
          <w:rFonts w:ascii="Palatino Linotype" w:hAnsi="Palatino Linotype"/>
          <w:b/>
          <w:u w:val="single"/>
        </w:rPr>
      </w:pPr>
      <w:r w:rsidRPr="00445F91">
        <w:rPr>
          <w:rFonts w:ascii="Palatino Linotype" w:eastAsia="Palatino Linotype" w:hAnsi="Palatino Linotype" w:cs="Palatino Linotype"/>
          <w:b/>
          <w:u w:val="single"/>
        </w:rPr>
        <w:t>Acto Impugnado:</w:t>
      </w:r>
      <w:r w:rsidRPr="00445F91">
        <w:rPr>
          <w:rFonts w:ascii="Palatino Linotype" w:hAnsi="Palatino Linotype"/>
          <w:b/>
          <w:u w:val="single"/>
        </w:rPr>
        <w:t xml:space="preserve"> </w:t>
      </w:r>
    </w:p>
    <w:p w14:paraId="258D3202" w14:textId="77777777" w:rsidR="00F63C17" w:rsidRPr="00445F91" w:rsidRDefault="00F63C17" w:rsidP="00445F91">
      <w:pPr>
        <w:spacing w:line="360" w:lineRule="auto"/>
        <w:ind w:left="-57" w:right="-57"/>
        <w:jc w:val="both"/>
        <w:rPr>
          <w:rFonts w:ascii="Palatino Linotype" w:eastAsia="Palatino Linotype" w:hAnsi="Palatino Linotype" w:cs="Palatino Linotype"/>
          <w:b/>
          <w:u w:val="single"/>
        </w:rPr>
      </w:pPr>
    </w:p>
    <w:p w14:paraId="02E7102E" w14:textId="77777777" w:rsidR="003D37A1" w:rsidRPr="00445F91" w:rsidRDefault="003D37A1" w:rsidP="00445F91">
      <w:pPr>
        <w:tabs>
          <w:tab w:val="left" w:pos="709"/>
        </w:tabs>
        <w:spacing w:before="66"/>
        <w:ind w:left="850" w:right="899"/>
        <w:jc w:val="both"/>
        <w:rPr>
          <w:rFonts w:ascii="Palatino Linotype" w:eastAsia="Palatino Linotype" w:hAnsi="Palatino Linotype" w:cs="Palatino Linotype"/>
          <w:i/>
        </w:rPr>
      </w:pPr>
      <w:r w:rsidRPr="00445F91">
        <w:rPr>
          <w:rFonts w:ascii="Palatino Linotype" w:eastAsia="Palatino Linotype" w:hAnsi="Palatino Linotype" w:cs="Palatino Linotype"/>
          <w:i/>
        </w:rPr>
        <w:t xml:space="preserve">“la respuesta proporcionada por ese sujeto obligado violenta el principio </w:t>
      </w:r>
      <w:proofErr w:type="spellStart"/>
      <w:r w:rsidRPr="00445F91">
        <w:rPr>
          <w:rFonts w:ascii="Palatino Linotype" w:eastAsia="Palatino Linotype" w:hAnsi="Palatino Linotype" w:cs="Palatino Linotype"/>
          <w:i/>
        </w:rPr>
        <w:t>pro</w:t>
      </w:r>
      <w:proofErr w:type="spellEnd"/>
      <w:r w:rsidRPr="00445F91">
        <w:rPr>
          <w:rFonts w:ascii="Palatino Linotype" w:eastAsia="Palatino Linotype" w:hAnsi="Palatino Linotype" w:cs="Palatino Linotype"/>
          <w:i/>
        </w:rPr>
        <w:t xml:space="preserve"> persona y de máxima publicada” (Sic)</w:t>
      </w:r>
    </w:p>
    <w:p w14:paraId="75647692" w14:textId="77777777" w:rsidR="003D37A1" w:rsidRPr="00445F91" w:rsidRDefault="003D37A1" w:rsidP="00445F91">
      <w:pPr>
        <w:ind w:right="899"/>
        <w:jc w:val="both"/>
        <w:rPr>
          <w:rFonts w:ascii="Palatino Linotype" w:eastAsia="Palatino Linotype" w:hAnsi="Palatino Linotype" w:cs="Palatino Linotype"/>
        </w:rPr>
      </w:pPr>
    </w:p>
    <w:p w14:paraId="2A25B248" w14:textId="77777777" w:rsidR="003D37A1" w:rsidRPr="00445F91" w:rsidRDefault="003D37A1" w:rsidP="00445F91">
      <w:pPr>
        <w:spacing w:line="360" w:lineRule="auto"/>
        <w:ind w:right="49"/>
        <w:jc w:val="both"/>
        <w:rPr>
          <w:rFonts w:ascii="Palatino Linotype" w:eastAsia="Palatino Linotype" w:hAnsi="Palatino Linotype" w:cs="Palatino Linotype"/>
          <w:b/>
          <w:u w:val="single"/>
        </w:rPr>
      </w:pPr>
      <w:r w:rsidRPr="00445F91">
        <w:rPr>
          <w:rFonts w:ascii="Palatino Linotype" w:eastAsia="Palatino Linotype" w:hAnsi="Palatino Linotype" w:cs="Palatino Linotype"/>
          <w:b/>
          <w:u w:val="single"/>
        </w:rPr>
        <w:t>Razones o motivos de inconformidad:</w:t>
      </w:r>
    </w:p>
    <w:p w14:paraId="7B770FB1" w14:textId="77777777" w:rsidR="00F63C17" w:rsidRPr="00445F91" w:rsidRDefault="00F63C17" w:rsidP="00445F91">
      <w:pPr>
        <w:ind w:right="49"/>
        <w:jc w:val="both"/>
        <w:rPr>
          <w:rFonts w:ascii="Palatino Linotype" w:eastAsia="Palatino Linotype" w:hAnsi="Palatino Linotype" w:cs="Palatino Linotype"/>
          <w:b/>
          <w:u w:val="single"/>
        </w:rPr>
      </w:pPr>
    </w:p>
    <w:p w14:paraId="10807E29" w14:textId="03354CA7" w:rsidR="00403006" w:rsidRPr="00445F91" w:rsidRDefault="003D37A1" w:rsidP="00445F91">
      <w:pPr>
        <w:tabs>
          <w:tab w:val="left" w:pos="709"/>
        </w:tabs>
        <w:spacing w:before="66"/>
        <w:ind w:left="850" w:right="899"/>
        <w:jc w:val="both"/>
        <w:rPr>
          <w:rFonts w:ascii="Palatino Linotype" w:hAnsi="Palatino Linotype"/>
        </w:rPr>
      </w:pPr>
      <w:r w:rsidRPr="00445F91">
        <w:rPr>
          <w:rFonts w:ascii="Palatino Linotype" w:eastAsia="Palatino Linotype" w:hAnsi="Palatino Linotype" w:cs="Palatino Linotype"/>
          <w:i/>
        </w:rPr>
        <w:t xml:space="preserve">“En atención a su proveído, por medio del </w:t>
      </w:r>
      <w:proofErr w:type="spellStart"/>
      <w:r w:rsidRPr="00445F91">
        <w:rPr>
          <w:rFonts w:ascii="Palatino Linotype" w:eastAsia="Palatino Linotype" w:hAnsi="Palatino Linotype" w:cs="Palatino Linotype"/>
          <w:i/>
        </w:rPr>
        <w:t>cuál</w:t>
      </w:r>
      <w:proofErr w:type="spellEnd"/>
      <w:r w:rsidRPr="00445F91">
        <w:rPr>
          <w:rFonts w:ascii="Palatino Linotype" w:eastAsia="Palatino Linotype" w:hAnsi="Palatino Linotype" w:cs="Palatino Linotype"/>
          <w:i/>
        </w:rPr>
        <w:t xml:space="preserve"> solicita sea aclarada la solicitud primigenia, al respecto me permito manifestar lo siguiente: Al sujeto obligado al que </w:t>
      </w:r>
      <w:r w:rsidRPr="00445F91">
        <w:rPr>
          <w:rFonts w:ascii="Palatino Linotype" w:eastAsia="Palatino Linotype" w:hAnsi="Palatino Linotype" w:cs="Palatino Linotype"/>
          <w:b/>
          <w:i/>
          <w:sz w:val="28"/>
        </w:rPr>
        <w:t>va dirigida la presente solicitud es al Partido Revolucionario Institucional;</w:t>
      </w:r>
      <w:r w:rsidRPr="00445F91">
        <w:rPr>
          <w:rFonts w:ascii="Palatino Linotype" w:eastAsia="Palatino Linotype" w:hAnsi="Palatino Linotype" w:cs="Palatino Linotype"/>
          <w:i/>
        </w:rPr>
        <w:t xml:space="preserve"> ahora bien, es de explorado derecho que el derecho de acceso a la información pública tiene su naturaleza en los archivos con los que cuenta el sujeto obligado de conformidad con los artículo 4, 12 y 29, los cuales en esencia refieren que no se </w:t>
      </w:r>
      <w:proofErr w:type="spellStart"/>
      <w:r w:rsidRPr="00445F91">
        <w:rPr>
          <w:rFonts w:ascii="Palatino Linotype" w:eastAsia="Palatino Linotype" w:hAnsi="Palatino Linotype" w:cs="Palatino Linotype"/>
          <w:i/>
        </w:rPr>
        <w:t>esta</w:t>
      </w:r>
      <w:proofErr w:type="spellEnd"/>
      <w:r w:rsidRPr="00445F91">
        <w:rPr>
          <w:rFonts w:ascii="Palatino Linotype" w:eastAsia="Palatino Linotype" w:hAnsi="Palatino Linotype" w:cs="Palatino Linotype"/>
          <w:i/>
        </w:rPr>
        <w:t xml:space="preserve"> obligado a proporcionar información que no obra en los archivos y no se puede elaborar documentos ad hoc; sin embargo la presente solicitud consiste en la respuesta anónima al cuestionario que se adjunta en la solicitud primigenia y el cual tiene por objeto realizar una investigación cuantitativa y cualitativa en materia de protección de datos personales y que será de utilidad para su servidor. Por lo cual, solicito amablemente su gentil apoyo en dar contestación al cuestionario que se adjuntó y poder realizar mi investigación de manera objetiva. Sin más por el </w:t>
      </w:r>
      <w:r w:rsidRPr="00445F91">
        <w:rPr>
          <w:rFonts w:ascii="Palatino Linotype" w:eastAsia="Palatino Linotype" w:hAnsi="Palatino Linotype" w:cs="Palatino Linotype"/>
          <w:i/>
        </w:rPr>
        <w:lastRenderedPageBreak/>
        <w:t>momento, agradezco las atenciones que le sirva al presente. https://docs.google.com/forms/d/e/1FAIpQLSdGO44uOHGXNuer6E6meCgPUgMeuCa2tOx-4FgHXdKdYwYaYw/viewform?usp=sf_link”</w:t>
      </w:r>
    </w:p>
    <w:p w14:paraId="2C74AA5C" w14:textId="77777777" w:rsidR="00403006" w:rsidRPr="00445F91" w:rsidRDefault="00403006" w:rsidP="00445F91">
      <w:pPr>
        <w:widowControl w:val="0"/>
        <w:tabs>
          <w:tab w:val="left" w:pos="1701"/>
        </w:tabs>
        <w:autoSpaceDE w:val="0"/>
        <w:autoSpaceDN w:val="0"/>
        <w:adjustRightInd w:val="0"/>
        <w:jc w:val="both"/>
        <w:rPr>
          <w:rFonts w:ascii="Palatino Linotype" w:hAnsi="Palatino Linotype"/>
        </w:rPr>
      </w:pPr>
    </w:p>
    <w:p w14:paraId="327D1405" w14:textId="77777777" w:rsidR="009A66E9" w:rsidRPr="00445F91" w:rsidRDefault="009A66E9" w:rsidP="00445F91">
      <w:pPr>
        <w:spacing w:after="240" w:line="360" w:lineRule="auto"/>
        <w:jc w:val="both"/>
        <w:rPr>
          <w:rFonts w:ascii="Palatino Linotype" w:hAnsi="Palatino Linotype"/>
        </w:rPr>
      </w:pPr>
      <w:r w:rsidRPr="00445F91">
        <w:rPr>
          <w:rFonts w:ascii="Palatino Linotype" w:hAnsi="Palatino Linotype"/>
        </w:rPr>
        <w:t>Una vez planteado lo anterior y en atención al caso en particular, es importante iniciar precisando que el derecho a acceso a la información pública y el derecho de petición, aunque pueden parecer similares a primera vista, poseen naturalezas y finalidades distintas que son necesarias distinguir.</w:t>
      </w:r>
    </w:p>
    <w:p w14:paraId="5866EE80" w14:textId="77777777" w:rsidR="009A66E9" w:rsidRPr="00445F91" w:rsidRDefault="009A66E9" w:rsidP="00445F91">
      <w:pPr>
        <w:spacing w:before="240" w:line="360" w:lineRule="auto"/>
        <w:jc w:val="both"/>
        <w:rPr>
          <w:rFonts w:ascii="Palatino Linotype" w:hAnsi="Palatino Linotype"/>
        </w:rPr>
      </w:pPr>
      <w:r w:rsidRPr="00445F91">
        <w:rPr>
          <w:rFonts w:ascii="Palatino Linotype" w:hAnsi="Palatino Linotype"/>
        </w:rPr>
        <w:t>Si bien Tribunales del Poder Judicial de la Federación han reconocido la acción cooperativa entre ambos conceptos</w:t>
      </w:r>
      <w:r w:rsidRPr="00445F91">
        <w:rPr>
          <w:rStyle w:val="Refdenotaalpie"/>
          <w:rFonts w:ascii="Palatino Linotype" w:hAnsi="Palatino Linotype"/>
        </w:rPr>
        <w:footnoteReference w:id="1"/>
      </w:r>
      <w:r w:rsidRPr="00445F91">
        <w:rPr>
          <w:rFonts w:ascii="Palatino Linotype" w:hAnsi="Palatino Linotype"/>
        </w:rPr>
        <w:t>, es importante delimitar los elementos principales que se deben tomar en cuenta al momento de resolver, en aras de garantizar un correcto pronunciamiento.</w:t>
      </w:r>
    </w:p>
    <w:p w14:paraId="7FD88694" w14:textId="77777777" w:rsidR="009A66E9" w:rsidRPr="00445F91" w:rsidRDefault="009A66E9" w:rsidP="00445F91">
      <w:pPr>
        <w:spacing w:line="360" w:lineRule="auto"/>
        <w:jc w:val="both"/>
        <w:rPr>
          <w:rFonts w:ascii="Palatino Linotype" w:hAnsi="Palatino Linotype"/>
        </w:rPr>
      </w:pPr>
    </w:p>
    <w:p w14:paraId="30AFD30D" w14:textId="77777777" w:rsidR="009A66E9" w:rsidRPr="00445F91" w:rsidRDefault="009A66E9" w:rsidP="00445F91">
      <w:pPr>
        <w:spacing w:line="360" w:lineRule="auto"/>
        <w:jc w:val="both"/>
        <w:rPr>
          <w:rFonts w:ascii="Palatino Linotype" w:hAnsi="Palatino Linotype"/>
        </w:rPr>
      </w:pPr>
      <w:r w:rsidRPr="00445F91">
        <w:rPr>
          <w:rFonts w:ascii="Palatino Linotype" w:hAnsi="Palatino Linotype"/>
        </w:rPr>
        <w:lastRenderedPageBreak/>
        <w:t>El artículo 6 de la Constitución Política Federal</w:t>
      </w:r>
      <w:r w:rsidRPr="00445F91">
        <w:rPr>
          <w:rStyle w:val="Refdenotaalpie"/>
          <w:rFonts w:ascii="Palatino Linotype" w:hAnsi="Palatino Linotype"/>
        </w:rPr>
        <w:footnoteReference w:id="2"/>
      </w:r>
      <w:r w:rsidRPr="00445F91">
        <w:rPr>
          <w:rFonts w:ascii="Palatino Linotype" w:hAnsi="Palatino Linotype"/>
        </w:rPr>
        <w:t>, indica que el derecho a acceso a la información pública se refiere a la facultad que tiene cualquier ciudadano de acceder a documentos o información que estén en posesión de entidades públicas, sin necesidad de justificar o argumentar el motivo de dicha solicitud. Este derecho busca garantizar la transparencia, la rendición de cuentas y el control ciudadano sobre la gestión pública.</w:t>
      </w:r>
    </w:p>
    <w:p w14:paraId="64407A27" w14:textId="77777777" w:rsidR="009A66E9" w:rsidRPr="00445F91" w:rsidRDefault="009A66E9" w:rsidP="00445F91">
      <w:pPr>
        <w:spacing w:line="360" w:lineRule="auto"/>
        <w:jc w:val="both"/>
        <w:rPr>
          <w:rFonts w:ascii="Palatino Linotype" w:hAnsi="Palatino Linotype"/>
        </w:rPr>
      </w:pPr>
    </w:p>
    <w:p w14:paraId="189B219B" w14:textId="77777777" w:rsidR="009A66E9" w:rsidRPr="00445F91" w:rsidRDefault="009A66E9" w:rsidP="00445F91">
      <w:pPr>
        <w:spacing w:line="360" w:lineRule="auto"/>
        <w:jc w:val="both"/>
        <w:rPr>
          <w:rFonts w:ascii="Palatino Linotype" w:hAnsi="Palatino Linotype"/>
        </w:rPr>
      </w:pPr>
      <w:r w:rsidRPr="00445F91">
        <w:rPr>
          <w:rFonts w:ascii="Palatino Linotype" w:hAnsi="Palatino Linotype"/>
        </w:rPr>
        <w:t xml:space="preserve">Por otro lado, el derecho de petición es una herramienta que permite a los ciudadanos presentar solicitudes, quejas, reclamos o consultas a las autoridades públicas o privadas que presten un servicio público, esperando obtener una respuesta oportuna y clara, lo anterior encuentra fundamento en el artículo 8 Constitucional </w:t>
      </w:r>
      <w:r w:rsidRPr="00445F91">
        <w:rPr>
          <w:rStyle w:val="Refdenotaalpie"/>
          <w:rFonts w:ascii="Palatino Linotype" w:hAnsi="Palatino Linotype"/>
        </w:rPr>
        <w:footnoteReference w:id="3"/>
      </w:r>
      <w:r w:rsidRPr="00445F91">
        <w:rPr>
          <w:rFonts w:ascii="Palatino Linotype" w:hAnsi="Palatino Linotype"/>
        </w:rPr>
        <w:t xml:space="preserve">. Ahora bien, es crucial entender que una simple petición no puede constituir un derecho de acceso a información pública, pues si un peticionario realiza una solicitud sin especificar claramente la documentación o información a la que desea acceder, su petición carece </w:t>
      </w:r>
      <w:r w:rsidRPr="00445F91">
        <w:rPr>
          <w:rFonts w:ascii="Palatino Linotype" w:hAnsi="Palatino Linotype"/>
        </w:rPr>
        <w:lastRenderedPageBreak/>
        <w:t>de la precisión necesaria para ser considerada como una solicitud de acceso a la información. En otras palabras, para que una petición se traduzca en un ejercicio efectivo del derecho de acceso a la información pública, es imperativo que el peticionario advierta con claridad la documental a la cual quiere tener acceso. De lo contrario, la solicitud podría ser considerada imprecisa o ambigua y, por ende, no cumplir con los requisitos para ser atendida como una demanda de acceso a información pública.</w:t>
      </w:r>
    </w:p>
    <w:p w14:paraId="1264FF51" w14:textId="77777777" w:rsidR="009A66E9" w:rsidRPr="00445F91" w:rsidRDefault="009A66E9" w:rsidP="00445F91">
      <w:pPr>
        <w:spacing w:line="360" w:lineRule="auto"/>
        <w:jc w:val="both"/>
        <w:rPr>
          <w:rFonts w:ascii="Palatino Linotype" w:hAnsi="Palatino Linotype"/>
        </w:rPr>
      </w:pPr>
    </w:p>
    <w:p w14:paraId="47A38F42" w14:textId="77777777" w:rsidR="009A66E9" w:rsidRPr="00445F91" w:rsidRDefault="009A66E9" w:rsidP="00445F91">
      <w:pPr>
        <w:spacing w:line="360" w:lineRule="auto"/>
        <w:jc w:val="both"/>
        <w:rPr>
          <w:rFonts w:ascii="Palatino Linotype" w:hAnsi="Palatino Linotype"/>
        </w:rPr>
      </w:pPr>
      <w:r w:rsidRPr="00445F91">
        <w:rPr>
          <w:rFonts w:ascii="Palatino Linotype" w:hAnsi="Palatino Linotype"/>
        </w:rPr>
        <w:t>Ahora bien, para el caso que nos ocupa, el particular no requirió un documento en específico, que conforme a las atribuciones del Sujeto Obligado, este último tenga la obligación de transparentar.</w:t>
      </w:r>
    </w:p>
    <w:p w14:paraId="68BB9FBB" w14:textId="77777777" w:rsidR="009A66E9" w:rsidRPr="00445F91" w:rsidRDefault="009A66E9" w:rsidP="00445F91">
      <w:pPr>
        <w:spacing w:line="360" w:lineRule="auto"/>
        <w:jc w:val="both"/>
        <w:rPr>
          <w:rFonts w:ascii="Palatino Linotype" w:hAnsi="Palatino Linotype"/>
        </w:rPr>
      </w:pPr>
    </w:p>
    <w:p w14:paraId="00EBB117" w14:textId="77777777" w:rsidR="009A66E9" w:rsidRPr="00445F91" w:rsidRDefault="009A66E9" w:rsidP="00445F91">
      <w:pPr>
        <w:spacing w:line="360" w:lineRule="auto"/>
        <w:jc w:val="both"/>
        <w:rPr>
          <w:rFonts w:ascii="Palatino Linotype" w:hAnsi="Palatino Linotype"/>
        </w:rPr>
      </w:pPr>
      <w:r w:rsidRPr="00445F91">
        <w:rPr>
          <w:rFonts w:ascii="Palatino Linotype" w:hAnsi="Palatino Linotype"/>
        </w:rPr>
        <w:t>Por lo anterior, este Órgano Garante determina que  para el caso en que se actúa, se actualiza la causal establecida en el artículo 192, fracción IV, con relación al 191, fracción VI de la Ley de Transparencia local.</w:t>
      </w:r>
    </w:p>
    <w:p w14:paraId="6CF55EE6" w14:textId="77777777" w:rsidR="009A66E9" w:rsidRPr="00445F91" w:rsidRDefault="009A66E9" w:rsidP="00445F91">
      <w:pPr>
        <w:spacing w:line="360" w:lineRule="auto"/>
        <w:jc w:val="both"/>
        <w:rPr>
          <w:rFonts w:ascii="Palatino Linotype" w:hAnsi="Palatino Linotype"/>
        </w:rPr>
      </w:pPr>
    </w:p>
    <w:p w14:paraId="1C468975" w14:textId="77777777" w:rsidR="009A66E9" w:rsidRPr="00445F91" w:rsidRDefault="009A66E9" w:rsidP="00445F91">
      <w:pPr>
        <w:pStyle w:val="Prrafodelista"/>
        <w:widowControl w:val="0"/>
        <w:autoSpaceDE w:val="0"/>
        <w:autoSpaceDN w:val="0"/>
        <w:adjustRightInd w:val="0"/>
        <w:ind w:left="851" w:right="899"/>
        <w:jc w:val="both"/>
        <w:rPr>
          <w:rFonts w:ascii="Palatino Linotype" w:hAnsi="Palatino Linotype" w:cs="Arial"/>
          <w:i/>
          <w:sz w:val="22"/>
          <w:szCs w:val="22"/>
        </w:rPr>
      </w:pPr>
      <w:r w:rsidRPr="00445F91">
        <w:rPr>
          <w:rFonts w:ascii="Palatino Linotype" w:hAnsi="Palatino Linotype" w:cs="Arial"/>
          <w:b/>
          <w:i/>
          <w:sz w:val="22"/>
          <w:szCs w:val="22"/>
        </w:rPr>
        <w:t>Artículo 192.</w:t>
      </w:r>
      <w:r w:rsidRPr="00445F91">
        <w:rPr>
          <w:rFonts w:ascii="Palatino Linotype" w:hAnsi="Palatino Linotype" w:cs="Arial"/>
          <w:i/>
          <w:sz w:val="22"/>
          <w:szCs w:val="22"/>
        </w:rPr>
        <w:t xml:space="preserve"> El recurso será sobreseído, en todo o en parte, cuando una vez admitido, se actualicen alguno de los siguientes supuestos:</w:t>
      </w:r>
    </w:p>
    <w:p w14:paraId="5913FBBC" w14:textId="77777777" w:rsidR="009A66E9" w:rsidRPr="00445F91" w:rsidRDefault="009A66E9" w:rsidP="00445F91">
      <w:pPr>
        <w:pStyle w:val="Prrafodelista"/>
        <w:widowControl w:val="0"/>
        <w:autoSpaceDE w:val="0"/>
        <w:autoSpaceDN w:val="0"/>
        <w:adjustRightInd w:val="0"/>
        <w:ind w:left="851" w:right="899"/>
        <w:jc w:val="both"/>
        <w:rPr>
          <w:rFonts w:ascii="Palatino Linotype" w:hAnsi="Palatino Linotype" w:cs="Arial"/>
          <w:i/>
          <w:sz w:val="10"/>
          <w:szCs w:val="10"/>
        </w:rPr>
      </w:pPr>
      <w:r w:rsidRPr="00445F91">
        <w:rPr>
          <w:rFonts w:ascii="Palatino Linotype" w:hAnsi="Palatino Linotype" w:cs="Arial"/>
          <w:i/>
          <w:sz w:val="10"/>
          <w:szCs w:val="10"/>
        </w:rPr>
        <w:t>(…)</w:t>
      </w:r>
    </w:p>
    <w:p w14:paraId="6EAD37E8" w14:textId="77777777" w:rsidR="009A66E9" w:rsidRPr="00445F91" w:rsidRDefault="009A66E9" w:rsidP="00445F91">
      <w:pPr>
        <w:pStyle w:val="Prrafodelista"/>
        <w:widowControl w:val="0"/>
        <w:autoSpaceDE w:val="0"/>
        <w:autoSpaceDN w:val="0"/>
        <w:adjustRightInd w:val="0"/>
        <w:ind w:left="851" w:right="899"/>
        <w:jc w:val="both"/>
        <w:rPr>
          <w:rFonts w:ascii="Palatino Linotype" w:hAnsi="Palatino Linotype"/>
          <w:i/>
          <w:sz w:val="22"/>
          <w:szCs w:val="22"/>
          <w:lang w:eastAsia="es-ES"/>
        </w:rPr>
      </w:pPr>
      <w:r w:rsidRPr="00445F91">
        <w:rPr>
          <w:rFonts w:ascii="Palatino Linotype" w:hAnsi="Palatino Linotype"/>
          <w:b/>
          <w:i/>
          <w:sz w:val="22"/>
          <w:szCs w:val="22"/>
        </w:rPr>
        <w:t>IV</w:t>
      </w:r>
      <w:r w:rsidRPr="00445F91">
        <w:rPr>
          <w:rFonts w:ascii="Palatino Linotype" w:hAnsi="Palatino Linotype"/>
          <w:i/>
          <w:sz w:val="22"/>
          <w:szCs w:val="22"/>
        </w:rPr>
        <w:t>. Admitido el recurso de revisión, aparezca alguna causal de improcedencia en los términos de la presente Ley; y</w:t>
      </w:r>
    </w:p>
    <w:p w14:paraId="0646AC9B" w14:textId="77777777" w:rsidR="009A66E9" w:rsidRPr="00445F91" w:rsidRDefault="009A66E9" w:rsidP="00445F91">
      <w:pPr>
        <w:pStyle w:val="Prrafodelista"/>
        <w:widowControl w:val="0"/>
        <w:autoSpaceDE w:val="0"/>
        <w:autoSpaceDN w:val="0"/>
        <w:adjustRightInd w:val="0"/>
        <w:ind w:left="851" w:right="899"/>
        <w:jc w:val="both"/>
        <w:rPr>
          <w:rFonts w:ascii="Palatino Linotype" w:hAnsi="Palatino Linotype"/>
          <w:i/>
          <w:sz w:val="22"/>
          <w:szCs w:val="22"/>
        </w:rPr>
      </w:pPr>
    </w:p>
    <w:p w14:paraId="60586A62" w14:textId="77777777" w:rsidR="009A66E9" w:rsidRPr="00445F91" w:rsidRDefault="009A66E9" w:rsidP="00445F91">
      <w:pPr>
        <w:pStyle w:val="Prrafodelista"/>
        <w:widowControl w:val="0"/>
        <w:autoSpaceDE w:val="0"/>
        <w:autoSpaceDN w:val="0"/>
        <w:adjustRightInd w:val="0"/>
        <w:ind w:left="851" w:right="899"/>
        <w:jc w:val="both"/>
        <w:rPr>
          <w:rFonts w:ascii="Palatino Linotype" w:hAnsi="Palatino Linotype"/>
          <w:i/>
          <w:sz w:val="22"/>
          <w:szCs w:val="22"/>
        </w:rPr>
      </w:pPr>
      <w:r w:rsidRPr="00445F91">
        <w:rPr>
          <w:rFonts w:ascii="Palatino Linotype" w:hAnsi="Palatino Linotype"/>
          <w:b/>
          <w:i/>
          <w:sz w:val="22"/>
          <w:szCs w:val="22"/>
        </w:rPr>
        <w:t xml:space="preserve">Artículo 191. </w:t>
      </w:r>
      <w:r w:rsidRPr="00445F91">
        <w:rPr>
          <w:rFonts w:ascii="Palatino Linotype" w:hAnsi="Palatino Linotype"/>
          <w:i/>
          <w:sz w:val="22"/>
          <w:szCs w:val="22"/>
        </w:rPr>
        <w:t>El recurso será desechado por improcedente cuando:</w:t>
      </w:r>
    </w:p>
    <w:p w14:paraId="3AF614A8" w14:textId="77777777" w:rsidR="009A66E9" w:rsidRPr="00445F91" w:rsidRDefault="009A66E9" w:rsidP="00445F91">
      <w:pPr>
        <w:pStyle w:val="Prrafodelista"/>
        <w:widowControl w:val="0"/>
        <w:autoSpaceDE w:val="0"/>
        <w:autoSpaceDN w:val="0"/>
        <w:adjustRightInd w:val="0"/>
        <w:ind w:left="851" w:right="899"/>
        <w:jc w:val="both"/>
        <w:rPr>
          <w:rFonts w:ascii="Palatino Linotype" w:hAnsi="Palatino Linotype"/>
          <w:i/>
          <w:sz w:val="22"/>
          <w:szCs w:val="22"/>
        </w:rPr>
      </w:pPr>
      <w:r w:rsidRPr="00445F91">
        <w:rPr>
          <w:rFonts w:ascii="Palatino Linotype" w:hAnsi="Palatino Linotype"/>
          <w:b/>
          <w:i/>
          <w:sz w:val="22"/>
          <w:szCs w:val="22"/>
        </w:rPr>
        <w:t>(…</w:t>
      </w:r>
      <w:r w:rsidRPr="00445F91">
        <w:rPr>
          <w:rFonts w:ascii="Palatino Linotype" w:hAnsi="Palatino Linotype"/>
          <w:i/>
          <w:sz w:val="22"/>
          <w:szCs w:val="22"/>
        </w:rPr>
        <w:t>)</w:t>
      </w:r>
    </w:p>
    <w:p w14:paraId="0D834FD2" w14:textId="77777777" w:rsidR="009A66E9" w:rsidRPr="00445F91" w:rsidRDefault="009A66E9" w:rsidP="00445F91">
      <w:pPr>
        <w:pStyle w:val="Prrafodelista"/>
        <w:widowControl w:val="0"/>
        <w:autoSpaceDE w:val="0"/>
        <w:autoSpaceDN w:val="0"/>
        <w:adjustRightInd w:val="0"/>
        <w:ind w:left="851" w:right="899"/>
        <w:jc w:val="both"/>
        <w:rPr>
          <w:rFonts w:ascii="Palatino Linotype" w:hAnsi="Palatino Linotype"/>
          <w:i/>
          <w:sz w:val="22"/>
          <w:szCs w:val="22"/>
        </w:rPr>
      </w:pPr>
      <w:r w:rsidRPr="00445F91">
        <w:rPr>
          <w:rFonts w:ascii="Palatino Linotype" w:hAnsi="Palatino Linotype"/>
          <w:b/>
          <w:i/>
          <w:sz w:val="22"/>
          <w:szCs w:val="22"/>
        </w:rPr>
        <w:t>VI</w:t>
      </w:r>
      <w:r w:rsidRPr="00445F91">
        <w:rPr>
          <w:rFonts w:ascii="Palatino Linotype" w:hAnsi="Palatino Linotype"/>
          <w:i/>
          <w:sz w:val="22"/>
          <w:szCs w:val="22"/>
        </w:rPr>
        <w:t>. Se trate de una consulta, o trámite en específico; y</w:t>
      </w:r>
    </w:p>
    <w:p w14:paraId="0199D627" w14:textId="77777777" w:rsidR="009A66E9" w:rsidRPr="00445F91" w:rsidRDefault="009A66E9" w:rsidP="00445F91">
      <w:pPr>
        <w:spacing w:line="360" w:lineRule="auto"/>
        <w:jc w:val="both"/>
        <w:rPr>
          <w:rFonts w:ascii="Palatino Linotype" w:hAnsi="Palatino Linotype"/>
        </w:rPr>
      </w:pPr>
    </w:p>
    <w:p w14:paraId="05B945C0" w14:textId="77777777" w:rsidR="009A66E9" w:rsidRPr="00445F91" w:rsidRDefault="009A66E9" w:rsidP="00445F91">
      <w:pPr>
        <w:suppressAutoHyphens/>
        <w:spacing w:line="360" w:lineRule="auto"/>
        <w:jc w:val="both"/>
        <w:rPr>
          <w:rFonts w:ascii="Palatino Linotype" w:eastAsia="Batang" w:hAnsi="Palatino Linotype" w:cs="Arial"/>
          <w:lang w:val="es-AR"/>
        </w:rPr>
      </w:pPr>
      <w:r w:rsidRPr="00445F91">
        <w:rPr>
          <w:rFonts w:ascii="Palatino Linotype" w:eastAsia="Batang" w:hAnsi="Palatino Linotype" w:cs="Arial"/>
        </w:rPr>
        <w:lastRenderedPageBreak/>
        <w:t xml:space="preserve">Sirve de sustento, la Tesis aislada I.7o.C.54 K, emitida por el </w:t>
      </w:r>
      <w:r w:rsidRPr="00445F91">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2FB59757" w14:textId="77777777" w:rsidR="009A66E9" w:rsidRPr="00445F91" w:rsidRDefault="009A66E9" w:rsidP="00445F91">
      <w:pPr>
        <w:suppressAutoHyphens/>
        <w:jc w:val="both"/>
        <w:rPr>
          <w:rFonts w:ascii="Palatino Linotype" w:eastAsia="Calibri" w:hAnsi="Palatino Linotype"/>
        </w:rPr>
      </w:pPr>
    </w:p>
    <w:p w14:paraId="647BB99B" w14:textId="77777777" w:rsidR="009A66E9" w:rsidRPr="00445F91" w:rsidRDefault="009A66E9" w:rsidP="00445F91">
      <w:pPr>
        <w:suppressAutoHyphens/>
        <w:spacing w:line="276" w:lineRule="auto"/>
        <w:ind w:left="850" w:right="901"/>
        <w:jc w:val="both"/>
        <w:rPr>
          <w:rFonts w:ascii="Palatino Linotype" w:eastAsia="Batang" w:hAnsi="Palatino Linotype" w:cs="Arial"/>
          <w:i/>
          <w:sz w:val="22"/>
          <w:lang w:val="es-AR"/>
        </w:rPr>
      </w:pPr>
      <w:r w:rsidRPr="00445F91">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445F91">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445F91">
        <w:rPr>
          <w:rFonts w:ascii="Palatino Linotype" w:eastAsia="Batang" w:hAnsi="Palatino Linotype" w:cs="Arial"/>
          <w:b/>
          <w:i/>
          <w:sz w:val="22"/>
          <w:lang w:val="es-AR"/>
        </w:rPr>
        <w:t xml:space="preserve">e </w:t>
      </w:r>
      <w:r w:rsidRPr="00445F91">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798C576B" w14:textId="77777777" w:rsidR="009A66E9" w:rsidRPr="00445F91" w:rsidRDefault="009A66E9" w:rsidP="00445F91">
      <w:pPr>
        <w:autoSpaceDE w:val="0"/>
        <w:autoSpaceDN w:val="0"/>
        <w:adjustRightInd w:val="0"/>
        <w:spacing w:line="360" w:lineRule="auto"/>
        <w:jc w:val="both"/>
        <w:rPr>
          <w:rFonts w:ascii="Palatino Linotype" w:hAnsi="Palatino Linotype" w:cs="Arial"/>
        </w:rPr>
      </w:pPr>
    </w:p>
    <w:p w14:paraId="18029FCE" w14:textId="77777777" w:rsidR="009A66E9" w:rsidRPr="00445F91" w:rsidRDefault="009A66E9" w:rsidP="00445F91">
      <w:pPr>
        <w:spacing w:line="360" w:lineRule="auto"/>
        <w:jc w:val="both"/>
        <w:rPr>
          <w:rFonts w:ascii="Palatino Linotype" w:eastAsia="Calibri" w:hAnsi="Palatino Linotype"/>
          <w:lang w:val="es-ES" w:eastAsia="es-ES"/>
        </w:rPr>
      </w:pPr>
      <w:r w:rsidRPr="00445F91">
        <w:rPr>
          <w:rFonts w:ascii="Palatino Linotype" w:eastAsia="Calibri" w:hAnsi="Palatino Linotype"/>
          <w:lang w:val="es-ES"/>
        </w:rPr>
        <w:t xml:space="preserve">Finalmente, este Órgano Garante determina </w:t>
      </w:r>
      <w:r w:rsidRPr="00445F91">
        <w:rPr>
          <w:rFonts w:ascii="Palatino Linotype" w:eastAsia="Calibri" w:hAnsi="Palatino Linotype"/>
          <w:b/>
          <w:lang w:val="es-ES"/>
        </w:rPr>
        <w:t xml:space="preserve">SOBRESEER </w:t>
      </w:r>
      <w:r w:rsidRPr="00445F91">
        <w:rPr>
          <w:rFonts w:ascii="Palatino Linotype" w:eastAsia="Calibri" w:hAnsi="Palatino Linotype"/>
          <w:lang w:val="es-ES"/>
        </w:rPr>
        <w:t>por haber actualizarse la causal de improcedencia mencionada en el presente considerando.</w:t>
      </w:r>
    </w:p>
    <w:p w14:paraId="37B96619" w14:textId="77777777" w:rsidR="009A66E9" w:rsidRPr="00445F91" w:rsidRDefault="009A66E9" w:rsidP="00445F9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E8E92C4" w14:textId="77777777" w:rsidR="009A66E9" w:rsidRPr="00445F91" w:rsidRDefault="009A66E9" w:rsidP="00445F91">
      <w:pPr>
        <w:spacing w:line="360" w:lineRule="auto"/>
        <w:jc w:val="both"/>
        <w:rPr>
          <w:rFonts w:ascii="Palatino Linotype" w:eastAsia="Calibri" w:hAnsi="Palatino Linotype" w:cs="Arial"/>
        </w:rPr>
      </w:pPr>
      <w:r w:rsidRPr="00445F91">
        <w:rPr>
          <w:rFonts w:ascii="Palatino Linotype" w:eastAsia="Calibri" w:hAnsi="Palatino Linotype" w:cs="Arial"/>
        </w:rPr>
        <w:t xml:space="preserve">Así, con fundamento en lo previsto en los artículos 5, párrafos </w:t>
      </w:r>
      <w:r w:rsidRPr="00445F91">
        <w:rPr>
          <w:rFonts w:ascii="Palatino Linotype" w:hAnsi="Palatino Linotype"/>
        </w:rPr>
        <w:t>trigésimo, trigésimo primero y trigésimo segundo</w:t>
      </w:r>
      <w:r w:rsidRPr="00445F91">
        <w:rPr>
          <w:rFonts w:ascii="Palatino Linotype" w:eastAsia="Calibri" w:hAnsi="Palatino Linotype" w:cs="Arial"/>
        </w:rPr>
        <w:t xml:space="preserve">, fracciones IV y V de la Constitución Política del Estado Libre y Soberano de México; </w:t>
      </w:r>
      <w:r w:rsidRPr="00445F91">
        <w:rPr>
          <w:rFonts w:ascii="Palatino Linotype" w:hAnsi="Palatino Linotype" w:cs="Arial"/>
        </w:rPr>
        <w:t>2, fracción II, 29, 36, fracciones I y II, 176, 178, 179, 181, 185 fracción I, 186 y 188</w:t>
      </w:r>
      <w:r w:rsidRPr="00445F91">
        <w:rPr>
          <w:rFonts w:ascii="Palatino Linotype" w:eastAsia="Calibri" w:hAnsi="Palatino Linotype" w:cs="Arial"/>
        </w:rPr>
        <w:t xml:space="preserve"> de la Ley de Transparencia y Acceso a la Información Pública del Estado de México y Municipios, este Pleno:</w:t>
      </w:r>
    </w:p>
    <w:p w14:paraId="1EA14032" w14:textId="77777777" w:rsidR="009A66E9" w:rsidRPr="00445F91" w:rsidRDefault="009A66E9" w:rsidP="00445F91">
      <w:pPr>
        <w:spacing w:line="360" w:lineRule="auto"/>
        <w:jc w:val="both"/>
        <w:rPr>
          <w:rFonts w:ascii="Palatino Linotype" w:eastAsia="Calibri" w:hAnsi="Palatino Linotype" w:cs="Arial"/>
        </w:rPr>
      </w:pPr>
    </w:p>
    <w:p w14:paraId="2B289395" w14:textId="77777777" w:rsidR="009A66E9" w:rsidRPr="00445F91" w:rsidRDefault="009A66E9" w:rsidP="00445F91">
      <w:pPr>
        <w:spacing w:line="360" w:lineRule="auto"/>
        <w:jc w:val="center"/>
        <w:rPr>
          <w:rFonts w:ascii="Palatino Linotype" w:hAnsi="Palatino Linotype"/>
          <w:b/>
          <w:spacing w:val="60"/>
          <w:sz w:val="28"/>
          <w:szCs w:val="28"/>
        </w:rPr>
      </w:pPr>
      <w:r w:rsidRPr="00445F91">
        <w:rPr>
          <w:rFonts w:ascii="Palatino Linotype" w:hAnsi="Palatino Linotype"/>
          <w:b/>
          <w:spacing w:val="60"/>
          <w:sz w:val="28"/>
          <w:szCs w:val="28"/>
        </w:rPr>
        <w:lastRenderedPageBreak/>
        <w:t>RESUELVE</w:t>
      </w:r>
    </w:p>
    <w:p w14:paraId="4EB297AA" w14:textId="77777777" w:rsidR="009A66E9" w:rsidRPr="00445F91" w:rsidRDefault="009A66E9" w:rsidP="00445F91">
      <w:pPr>
        <w:spacing w:line="360" w:lineRule="auto"/>
        <w:jc w:val="center"/>
        <w:rPr>
          <w:rFonts w:ascii="Palatino Linotype" w:hAnsi="Palatino Linotype"/>
          <w:b/>
          <w:spacing w:val="60"/>
          <w:szCs w:val="28"/>
        </w:rPr>
      </w:pPr>
    </w:p>
    <w:p w14:paraId="34713B1C" w14:textId="2744E691" w:rsidR="009A66E9" w:rsidRPr="00445F91" w:rsidRDefault="009A66E9" w:rsidP="00445F91">
      <w:pPr>
        <w:widowControl w:val="0"/>
        <w:tabs>
          <w:tab w:val="left" w:pos="1701"/>
        </w:tabs>
        <w:autoSpaceDE w:val="0"/>
        <w:autoSpaceDN w:val="0"/>
        <w:adjustRightInd w:val="0"/>
        <w:spacing w:line="360" w:lineRule="auto"/>
        <w:jc w:val="both"/>
        <w:rPr>
          <w:rFonts w:ascii="Palatino Linotype" w:hAnsi="Palatino Linotype" w:cs="Arial"/>
        </w:rPr>
      </w:pPr>
      <w:r w:rsidRPr="00445F91">
        <w:rPr>
          <w:rFonts w:ascii="Palatino Linotype" w:hAnsi="Palatino Linotype" w:cs="Arial"/>
          <w:b/>
          <w:sz w:val="28"/>
        </w:rPr>
        <w:t>PRIMERO</w:t>
      </w:r>
      <w:r w:rsidRPr="00445F91">
        <w:rPr>
          <w:rFonts w:ascii="Palatino Linotype" w:hAnsi="Palatino Linotype" w:cs="Arial"/>
          <w:b/>
        </w:rPr>
        <w:t xml:space="preserve">. </w:t>
      </w:r>
      <w:r w:rsidRPr="00445F91">
        <w:rPr>
          <w:rFonts w:ascii="Palatino Linotype" w:hAnsi="Palatino Linotype" w:cs="Arial"/>
        </w:rPr>
        <w:t>Se</w:t>
      </w:r>
      <w:r w:rsidRPr="00445F91">
        <w:rPr>
          <w:rFonts w:ascii="Palatino Linotype" w:hAnsi="Palatino Linotype" w:cs="Arial"/>
          <w:b/>
        </w:rPr>
        <w:t xml:space="preserve"> SOBRESEE </w:t>
      </w:r>
      <w:r w:rsidRPr="00445F91">
        <w:rPr>
          <w:rFonts w:ascii="Palatino Linotype" w:hAnsi="Palatino Linotype" w:cs="Arial"/>
        </w:rPr>
        <w:t xml:space="preserve">el </w:t>
      </w:r>
      <w:r w:rsidRPr="00445F91">
        <w:rPr>
          <w:rFonts w:ascii="Palatino Linotype" w:hAnsi="Palatino Linotype" w:cs="Arial"/>
          <w:shd w:val="clear" w:color="auto" w:fill="FFFFFF"/>
        </w:rPr>
        <w:t>Recurso</w:t>
      </w:r>
      <w:r w:rsidRPr="00445F91">
        <w:rPr>
          <w:rFonts w:ascii="Palatino Linotype" w:hAnsi="Palatino Linotype" w:cs="Arial"/>
        </w:rPr>
        <w:t xml:space="preserve"> de </w:t>
      </w:r>
      <w:r w:rsidRPr="00445F91">
        <w:rPr>
          <w:rFonts w:ascii="Palatino Linotype" w:hAnsi="Palatino Linotype"/>
          <w:lang w:eastAsia="es-ES_tradnl"/>
        </w:rPr>
        <w:t>Revisión</w:t>
      </w:r>
      <w:r w:rsidRPr="00445F91">
        <w:rPr>
          <w:rFonts w:ascii="Palatino Linotype" w:hAnsi="Palatino Linotype" w:cs="Arial"/>
        </w:rPr>
        <w:t xml:space="preserve"> número</w:t>
      </w:r>
      <w:r w:rsidRPr="00445F91">
        <w:rPr>
          <w:rFonts w:ascii="Palatino Linotype" w:hAnsi="Palatino Linotype" w:cs="Arial"/>
          <w:b/>
        </w:rPr>
        <w:t xml:space="preserve"> </w:t>
      </w:r>
      <w:r w:rsidRPr="00445F91">
        <w:rPr>
          <w:rFonts w:ascii="Palatino Linotype" w:hAnsi="Palatino Linotype"/>
          <w:b/>
        </w:rPr>
        <w:t>07542/INFOEM/IP/RR/2023</w:t>
      </w:r>
      <w:r w:rsidRPr="00445F91">
        <w:rPr>
          <w:rFonts w:ascii="Palatino Linotype" w:hAnsi="Palatino Linotype" w:cs="Arial"/>
        </w:rPr>
        <w:t xml:space="preserve">, </w:t>
      </w:r>
      <w:r w:rsidRPr="00445F91">
        <w:rPr>
          <w:rFonts w:ascii="Palatino Linotype" w:hAnsi="Palatino Linotype"/>
        </w:rPr>
        <w:t>por actualizarse el supuesto establecido en el numeral</w:t>
      </w:r>
      <w:r w:rsidRPr="00445F91">
        <w:rPr>
          <w:rFonts w:ascii="Palatino Linotype" w:hAnsi="Palatino Linotype" w:cs="Arial"/>
        </w:rPr>
        <w:t xml:space="preserve"> 192, fracción IV de la Ley de Transparencia y Acceso a la Información Pública del Estado de México y Municipios</w:t>
      </w:r>
      <w:r w:rsidRPr="00445F91">
        <w:rPr>
          <w:rFonts w:ascii="Palatino Linotype" w:hAnsi="Palatino Linotype"/>
        </w:rPr>
        <w:t>,</w:t>
      </w:r>
      <w:r w:rsidRPr="00445F91">
        <w:rPr>
          <w:rFonts w:ascii="Palatino Linotype" w:hAnsi="Palatino Linotype" w:cs="Arial"/>
        </w:rPr>
        <w:t xml:space="preserve"> en </w:t>
      </w:r>
      <w:r w:rsidRPr="00445F91">
        <w:rPr>
          <w:rFonts w:ascii="Palatino Linotype" w:hAnsi="Palatino Linotype"/>
          <w:lang w:eastAsia="es-ES_tradnl"/>
        </w:rPr>
        <w:t>términos</w:t>
      </w:r>
      <w:r w:rsidRPr="00445F91">
        <w:rPr>
          <w:rFonts w:ascii="Palatino Linotype" w:hAnsi="Palatino Linotype" w:cs="Arial"/>
        </w:rPr>
        <w:t xml:space="preserve"> del Considerando</w:t>
      </w:r>
      <w:r w:rsidRPr="00445F91">
        <w:rPr>
          <w:rFonts w:ascii="Palatino Linotype" w:hAnsi="Palatino Linotype" w:cs="Arial"/>
          <w:b/>
        </w:rPr>
        <w:t xml:space="preserve"> QUINTO </w:t>
      </w:r>
      <w:r w:rsidRPr="00445F91">
        <w:rPr>
          <w:rFonts w:ascii="Palatino Linotype" w:hAnsi="Palatino Linotype" w:cs="Arial"/>
        </w:rPr>
        <w:t>de la presente resolución.</w:t>
      </w:r>
    </w:p>
    <w:p w14:paraId="76F57FA7" w14:textId="77777777" w:rsidR="009A66E9" w:rsidRPr="00445F91" w:rsidRDefault="009A66E9" w:rsidP="00445F91">
      <w:pPr>
        <w:widowControl w:val="0"/>
        <w:tabs>
          <w:tab w:val="left" w:pos="1701"/>
        </w:tabs>
        <w:autoSpaceDE w:val="0"/>
        <w:autoSpaceDN w:val="0"/>
        <w:adjustRightInd w:val="0"/>
        <w:spacing w:line="360" w:lineRule="auto"/>
        <w:jc w:val="both"/>
        <w:rPr>
          <w:rFonts w:ascii="Palatino Linotype" w:hAnsi="Palatino Linotype" w:cs="Arial"/>
        </w:rPr>
      </w:pPr>
    </w:p>
    <w:p w14:paraId="432F2BBE" w14:textId="77777777" w:rsidR="009A66E9" w:rsidRPr="00445F91" w:rsidRDefault="009A66E9" w:rsidP="00445F91">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445F91">
        <w:rPr>
          <w:rFonts w:ascii="Palatino Linotype" w:hAnsi="Palatino Linotype" w:cs="Arial"/>
          <w:b/>
          <w:sz w:val="28"/>
        </w:rPr>
        <w:t>SEGUNDO</w:t>
      </w:r>
      <w:r w:rsidRPr="00445F91">
        <w:rPr>
          <w:rFonts w:ascii="Palatino Linotype" w:hAnsi="Palatino Linotype" w:cs="Arial"/>
          <w:b/>
          <w:shd w:val="clear" w:color="auto" w:fill="FFFFFF"/>
        </w:rPr>
        <w:t xml:space="preserve">. Notifíquese </w:t>
      </w:r>
      <w:r w:rsidRPr="00445F91">
        <w:rPr>
          <w:rFonts w:ascii="Palatino Linotype" w:hAnsi="Palatino Linotype" w:cs="Arial"/>
          <w:shd w:val="clear" w:color="auto" w:fill="FFFFFF"/>
        </w:rPr>
        <w:t xml:space="preserve">a la </w:t>
      </w:r>
      <w:r w:rsidRPr="00445F91">
        <w:rPr>
          <w:rFonts w:ascii="Palatino Linotype" w:hAnsi="Palatino Linotype"/>
          <w:lang w:eastAsia="es-ES_tradnl"/>
        </w:rPr>
        <w:t>Titular</w:t>
      </w:r>
      <w:r w:rsidRPr="00445F91">
        <w:rPr>
          <w:rFonts w:ascii="Palatino Linotype" w:hAnsi="Palatino Linotype" w:cs="Arial"/>
          <w:shd w:val="clear" w:color="auto" w:fill="FFFFFF"/>
        </w:rPr>
        <w:t xml:space="preserve"> de la Unidad de Transparencia del </w:t>
      </w:r>
      <w:r w:rsidRPr="00445F91">
        <w:rPr>
          <w:rFonts w:ascii="Palatino Linotype" w:hAnsi="Palatino Linotype" w:cs="Arial"/>
          <w:b/>
          <w:shd w:val="clear" w:color="auto" w:fill="FFFFFF"/>
        </w:rPr>
        <w:t>SUJETO OBLIGADO</w:t>
      </w:r>
      <w:r w:rsidRPr="00445F91">
        <w:rPr>
          <w:rFonts w:ascii="Palatino Linotype" w:hAnsi="Palatino Linotype" w:cs="Arial"/>
          <w:shd w:val="clear" w:color="auto" w:fill="FFFFFF"/>
        </w:rPr>
        <w:t xml:space="preserve"> para su conocimiento. </w:t>
      </w:r>
    </w:p>
    <w:p w14:paraId="03ADFE74" w14:textId="77777777" w:rsidR="009A66E9" w:rsidRPr="00445F91" w:rsidRDefault="009A66E9" w:rsidP="00445F91">
      <w:pPr>
        <w:spacing w:line="360" w:lineRule="auto"/>
      </w:pPr>
    </w:p>
    <w:p w14:paraId="4507673B" w14:textId="77777777" w:rsidR="009A66E9" w:rsidRPr="00445F91" w:rsidRDefault="009A66E9" w:rsidP="00445F91">
      <w:pPr>
        <w:pStyle w:val="NormalWeb"/>
        <w:spacing w:before="0" w:beforeAutospacing="0" w:after="0" w:afterAutospacing="0" w:line="360" w:lineRule="auto"/>
        <w:jc w:val="both"/>
      </w:pPr>
      <w:r w:rsidRPr="00445F91">
        <w:rPr>
          <w:rFonts w:ascii="Palatino Linotype" w:hAnsi="Palatino Linotype"/>
          <w:b/>
          <w:bCs/>
        </w:rPr>
        <w:t>TERCERO</w:t>
      </w:r>
      <w:r w:rsidRPr="00445F91">
        <w:rPr>
          <w:rFonts w:ascii="Palatino Linotype" w:hAnsi="Palatino Linotype"/>
        </w:rPr>
        <w:t xml:space="preserve">. </w:t>
      </w:r>
      <w:r w:rsidRPr="00445F91">
        <w:rPr>
          <w:rFonts w:ascii="Palatino Linotype" w:hAnsi="Palatino Linotype"/>
          <w:b/>
          <w:bCs/>
        </w:rPr>
        <w:t>Notifíquese</w:t>
      </w:r>
      <w:r w:rsidRPr="00445F91">
        <w:rPr>
          <w:rFonts w:ascii="Palatino Linotype" w:hAnsi="Palatino Linotype"/>
        </w:rPr>
        <w:t xml:space="preserve"> al </w:t>
      </w:r>
      <w:r w:rsidRPr="00445F91">
        <w:rPr>
          <w:rFonts w:ascii="Palatino Linotype" w:hAnsi="Palatino Linotype"/>
          <w:b/>
          <w:bCs/>
        </w:rPr>
        <w:t>RECURRENTE</w:t>
      </w:r>
      <w:r w:rsidRPr="00445F91">
        <w:rPr>
          <w:rFonts w:ascii="Palatino Linotype" w:hAnsi="Palatino Linotype"/>
        </w:rPr>
        <w:t xml:space="preserve"> la presente resolución vía Sistema de Acceso a la Información Mexiquense </w:t>
      </w:r>
      <w:r w:rsidRPr="00445F91">
        <w:rPr>
          <w:rFonts w:ascii="Palatino Linotype" w:hAnsi="Palatino Linotype"/>
          <w:b/>
          <w:bCs/>
        </w:rPr>
        <w:t>SAIMEX y hágase de su conocimiento</w:t>
      </w:r>
      <w:r w:rsidRPr="00445F91">
        <w:rPr>
          <w:rFonts w:ascii="Palatino Linotype" w:hAnsi="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875502C" w14:textId="4F2F30FE" w:rsidR="004E16BC" w:rsidRDefault="004E16BC" w:rsidP="00445F91">
      <w:pPr>
        <w:spacing w:line="360" w:lineRule="auto"/>
        <w:jc w:val="both"/>
        <w:rPr>
          <w:rFonts w:ascii="Palatino Linotype" w:eastAsia="Palatino Linotype" w:hAnsi="Palatino Linotype" w:cs="Palatino Linotype"/>
        </w:rPr>
      </w:pPr>
    </w:p>
    <w:p w14:paraId="7640D9CA" w14:textId="77777777" w:rsidR="000868A5" w:rsidRDefault="000868A5" w:rsidP="00445F91">
      <w:pPr>
        <w:spacing w:line="360" w:lineRule="auto"/>
        <w:jc w:val="both"/>
        <w:rPr>
          <w:rFonts w:ascii="Palatino Linotype" w:eastAsia="Palatino Linotype" w:hAnsi="Palatino Linotype" w:cs="Palatino Linotype"/>
        </w:rPr>
      </w:pPr>
    </w:p>
    <w:p w14:paraId="30F0229B" w14:textId="77777777" w:rsidR="000868A5" w:rsidRDefault="000868A5" w:rsidP="00445F91">
      <w:pPr>
        <w:spacing w:line="360" w:lineRule="auto"/>
        <w:jc w:val="both"/>
        <w:rPr>
          <w:rFonts w:ascii="Palatino Linotype" w:eastAsia="Palatino Linotype" w:hAnsi="Palatino Linotype" w:cs="Palatino Linotype"/>
        </w:rPr>
      </w:pPr>
    </w:p>
    <w:p w14:paraId="076C507B" w14:textId="77777777" w:rsidR="000868A5" w:rsidRDefault="000868A5" w:rsidP="00445F91">
      <w:pPr>
        <w:spacing w:line="360" w:lineRule="auto"/>
        <w:jc w:val="both"/>
        <w:rPr>
          <w:rFonts w:ascii="Palatino Linotype" w:eastAsia="Palatino Linotype" w:hAnsi="Palatino Linotype" w:cs="Palatino Linotype"/>
        </w:rPr>
      </w:pPr>
    </w:p>
    <w:p w14:paraId="77918D36" w14:textId="598D9E45" w:rsidR="004E16BC" w:rsidRPr="00445F91" w:rsidRDefault="000863AA" w:rsidP="00445F91">
      <w:pPr>
        <w:spacing w:line="360" w:lineRule="auto"/>
        <w:jc w:val="both"/>
        <w:rPr>
          <w:rFonts w:ascii="Palatino Linotype" w:eastAsia="Palatino Linotype" w:hAnsi="Palatino Linotype" w:cs="Palatino Linotype"/>
        </w:rPr>
      </w:pPr>
      <w:r w:rsidRPr="00445F91">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F2A5E" w:rsidRPr="00445F91">
        <w:rPr>
          <w:rFonts w:ascii="Palatino Linotype" w:eastAsia="Palatino Linotype" w:hAnsi="Palatino Linotype" w:cs="Palatino Linotype"/>
        </w:rPr>
        <w:t>CUADRAGÉSIMA TERCERA</w:t>
      </w:r>
      <w:r w:rsidR="0074578E" w:rsidRPr="00445F91">
        <w:rPr>
          <w:rFonts w:ascii="Palatino Linotype" w:eastAsia="Palatino Linotype" w:hAnsi="Palatino Linotype" w:cs="Palatino Linotype"/>
        </w:rPr>
        <w:t xml:space="preserve"> </w:t>
      </w:r>
      <w:r w:rsidRPr="00445F91">
        <w:rPr>
          <w:rFonts w:ascii="Palatino Linotype" w:eastAsia="Palatino Linotype" w:hAnsi="Palatino Linotype" w:cs="Palatino Linotype"/>
        </w:rPr>
        <w:t xml:space="preserve">SESIÓN ORDINARIA CELEBRADA EL </w:t>
      </w:r>
      <w:r w:rsidR="000F2A5E" w:rsidRPr="00445F91">
        <w:rPr>
          <w:rFonts w:ascii="Palatino Linotype" w:eastAsia="Palatino Linotype" w:hAnsi="Palatino Linotype" w:cs="Palatino Linotype"/>
        </w:rPr>
        <w:t>VEINTINUEVE</w:t>
      </w:r>
      <w:r w:rsidR="00FE34B8" w:rsidRPr="00445F91">
        <w:rPr>
          <w:rFonts w:ascii="Palatino Linotype" w:eastAsia="Palatino Linotype" w:hAnsi="Palatino Linotype" w:cs="Palatino Linotype"/>
        </w:rPr>
        <w:t xml:space="preserve"> </w:t>
      </w:r>
      <w:r w:rsidRPr="00445F91">
        <w:rPr>
          <w:rFonts w:ascii="Palatino Linotype" w:eastAsia="Palatino Linotype" w:hAnsi="Palatino Linotype" w:cs="Palatino Linotype"/>
        </w:rPr>
        <w:t xml:space="preserve">DE </w:t>
      </w:r>
      <w:r w:rsidR="000F2A5E" w:rsidRPr="00445F91">
        <w:rPr>
          <w:rFonts w:ascii="Palatino Linotype" w:eastAsia="Palatino Linotype" w:hAnsi="Palatino Linotype" w:cs="Palatino Linotype"/>
        </w:rPr>
        <w:t xml:space="preserve">NOVIEMBRE </w:t>
      </w:r>
      <w:r w:rsidRPr="00445F91">
        <w:rPr>
          <w:rFonts w:ascii="Palatino Linotype" w:eastAsia="Palatino Linotype" w:hAnsi="Palatino Linotype" w:cs="Palatino Linotype"/>
        </w:rPr>
        <w:t>DE DOS MIL VEINTITRÉS ANTE EL SECRETARIO TÉCNICO DEL PLENO, ALEXIS TAPIA RAMÍREZ.</w:t>
      </w:r>
    </w:p>
    <w:p w14:paraId="25E339AB" w14:textId="33EE27DA" w:rsidR="004E16BC" w:rsidRPr="00445F91" w:rsidRDefault="0074578E" w:rsidP="00445F91">
      <w:pPr>
        <w:spacing w:line="360" w:lineRule="auto"/>
        <w:jc w:val="both"/>
        <w:rPr>
          <w:rFonts w:ascii="Palatino Linotype" w:eastAsia="Palatino Linotype" w:hAnsi="Palatino Linotype" w:cs="Palatino Linotype"/>
          <w:sz w:val="18"/>
        </w:rPr>
      </w:pPr>
      <w:r w:rsidRPr="00445F91">
        <w:rPr>
          <w:rFonts w:ascii="Palatino Linotype" w:eastAsia="Palatino Linotype" w:hAnsi="Palatino Linotype" w:cs="Palatino Linotype"/>
          <w:sz w:val="18"/>
        </w:rPr>
        <w:t>SCMM/</w:t>
      </w:r>
      <w:r w:rsidR="00C80F79" w:rsidRPr="00445F91">
        <w:rPr>
          <w:rFonts w:ascii="Palatino Linotype" w:eastAsia="Palatino Linotype" w:hAnsi="Palatino Linotype" w:cs="Palatino Linotype"/>
          <w:sz w:val="18"/>
        </w:rPr>
        <w:t>AGZ</w:t>
      </w:r>
      <w:r w:rsidRPr="00445F91">
        <w:rPr>
          <w:rFonts w:ascii="Palatino Linotype" w:eastAsia="Palatino Linotype" w:hAnsi="Palatino Linotype" w:cs="Palatino Linotype"/>
          <w:sz w:val="18"/>
        </w:rPr>
        <w:t>/DEMF/JMMO</w:t>
      </w:r>
    </w:p>
    <w:p w14:paraId="19282213" w14:textId="77777777" w:rsidR="004E16BC" w:rsidRPr="00445F91" w:rsidRDefault="000863AA" w:rsidP="00445F91">
      <w:pPr>
        <w:rPr>
          <w:rFonts w:ascii="Palatino Linotype" w:eastAsia="Palatino Linotype" w:hAnsi="Palatino Linotype" w:cs="Palatino Linotype"/>
        </w:rPr>
      </w:pPr>
      <w:r w:rsidRPr="00445F91">
        <w:rPr>
          <w:rFonts w:ascii="Palatino Linotype" w:hAnsi="Palatino Linotype"/>
        </w:rPr>
        <w:br w:type="page"/>
      </w:r>
    </w:p>
    <w:p w14:paraId="33AFFB49" w14:textId="77777777" w:rsidR="004E16BC" w:rsidRPr="00445F91" w:rsidRDefault="004E16BC" w:rsidP="00445F91">
      <w:pPr>
        <w:spacing w:line="360" w:lineRule="auto"/>
        <w:jc w:val="both"/>
        <w:rPr>
          <w:rFonts w:ascii="Palatino Linotype" w:eastAsia="Palatino Linotype" w:hAnsi="Palatino Linotype" w:cs="Palatino Linotype"/>
        </w:rPr>
      </w:pPr>
    </w:p>
    <w:p w14:paraId="0147E4D5" w14:textId="77777777" w:rsidR="004E16BC" w:rsidRPr="00445F91" w:rsidRDefault="004E16BC" w:rsidP="00445F91">
      <w:pPr>
        <w:spacing w:line="360" w:lineRule="auto"/>
        <w:jc w:val="both"/>
        <w:rPr>
          <w:rFonts w:ascii="Palatino Linotype" w:eastAsia="Palatino Linotype" w:hAnsi="Palatino Linotype" w:cs="Palatino Linotype"/>
        </w:rPr>
      </w:pPr>
    </w:p>
    <w:p w14:paraId="3E227388" w14:textId="77777777" w:rsidR="004E16BC" w:rsidRPr="00445F91" w:rsidRDefault="004E16BC" w:rsidP="00445F91">
      <w:pPr>
        <w:spacing w:line="360" w:lineRule="auto"/>
        <w:jc w:val="both"/>
        <w:rPr>
          <w:rFonts w:ascii="Palatino Linotype" w:eastAsia="Palatino Linotype" w:hAnsi="Palatino Linotype" w:cs="Palatino Linotype"/>
        </w:rPr>
      </w:pPr>
    </w:p>
    <w:p w14:paraId="4AB6EC11" w14:textId="77777777" w:rsidR="004E16BC" w:rsidRPr="00445F91" w:rsidRDefault="004E16BC" w:rsidP="00445F91">
      <w:pPr>
        <w:spacing w:line="360" w:lineRule="auto"/>
        <w:jc w:val="both"/>
        <w:rPr>
          <w:rFonts w:ascii="Palatino Linotype" w:eastAsia="Palatino Linotype" w:hAnsi="Palatino Linotype" w:cs="Palatino Linotype"/>
        </w:rPr>
      </w:pPr>
    </w:p>
    <w:p w14:paraId="668B2E4D" w14:textId="77777777" w:rsidR="004E16BC" w:rsidRPr="00445F91" w:rsidRDefault="004E16BC" w:rsidP="00445F91">
      <w:pPr>
        <w:spacing w:line="360" w:lineRule="auto"/>
        <w:jc w:val="both"/>
        <w:rPr>
          <w:rFonts w:ascii="Palatino Linotype" w:eastAsia="Palatino Linotype" w:hAnsi="Palatino Linotype" w:cs="Palatino Linotype"/>
        </w:rPr>
      </w:pPr>
    </w:p>
    <w:p w14:paraId="047C2FEB" w14:textId="77777777" w:rsidR="004E16BC" w:rsidRPr="00445F91" w:rsidRDefault="004E16BC" w:rsidP="00445F91">
      <w:pPr>
        <w:spacing w:line="360" w:lineRule="auto"/>
        <w:jc w:val="both"/>
        <w:rPr>
          <w:rFonts w:ascii="Palatino Linotype" w:eastAsia="Palatino Linotype" w:hAnsi="Palatino Linotype" w:cs="Palatino Linotype"/>
        </w:rPr>
      </w:pPr>
    </w:p>
    <w:p w14:paraId="2B470C16" w14:textId="77777777" w:rsidR="004E16BC" w:rsidRPr="00445F91" w:rsidRDefault="004E16BC" w:rsidP="00445F91">
      <w:pPr>
        <w:spacing w:line="360" w:lineRule="auto"/>
        <w:jc w:val="both"/>
        <w:rPr>
          <w:rFonts w:ascii="Palatino Linotype" w:eastAsia="Palatino Linotype" w:hAnsi="Palatino Linotype" w:cs="Palatino Linotype"/>
        </w:rPr>
      </w:pPr>
    </w:p>
    <w:p w14:paraId="5FA766EE" w14:textId="77777777" w:rsidR="004E16BC" w:rsidRPr="00445F91" w:rsidRDefault="004E16BC" w:rsidP="00445F91">
      <w:pPr>
        <w:spacing w:line="360" w:lineRule="auto"/>
        <w:jc w:val="both"/>
        <w:rPr>
          <w:rFonts w:ascii="Palatino Linotype" w:eastAsia="Palatino Linotype" w:hAnsi="Palatino Linotype" w:cs="Palatino Linotype"/>
        </w:rPr>
      </w:pPr>
    </w:p>
    <w:p w14:paraId="3424A87B" w14:textId="77777777" w:rsidR="004E16BC" w:rsidRPr="00445F91" w:rsidRDefault="004E16BC" w:rsidP="00445F91">
      <w:pPr>
        <w:spacing w:line="360" w:lineRule="auto"/>
        <w:jc w:val="both"/>
        <w:rPr>
          <w:rFonts w:ascii="Palatino Linotype" w:eastAsia="Palatino Linotype" w:hAnsi="Palatino Linotype" w:cs="Palatino Linotype"/>
        </w:rPr>
      </w:pPr>
      <w:bookmarkStart w:id="8" w:name="_heading=h.30j0zll" w:colFirst="0" w:colLast="0"/>
      <w:bookmarkEnd w:id="8"/>
    </w:p>
    <w:p w14:paraId="7D603F5C" w14:textId="77777777" w:rsidR="004E16BC" w:rsidRPr="00445F91" w:rsidRDefault="004E16BC" w:rsidP="00445F91">
      <w:pPr>
        <w:spacing w:line="360" w:lineRule="auto"/>
        <w:jc w:val="both"/>
        <w:rPr>
          <w:rFonts w:ascii="Palatino Linotype" w:eastAsia="Palatino Linotype" w:hAnsi="Palatino Linotype" w:cs="Palatino Linotype"/>
        </w:rPr>
      </w:pPr>
    </w:p>
    <w:p w14:paraId="706BB3F7" w14:textId="77777777" w:rsidR="004E16BC" w:rsidRPr="00445F91" w:rsidRDefault="004E16BC" w:rsidP="00445F91">
      <w:pPr>
        <w:spacing w:line="360" w:lineRule="auto"/>
        <w:jc w:val="both"/>
        <w:rPr>
          <w:rFonts w:ascii="Palatino Linotype" w:eastAsia="Palatino Linotype" w:hAnsi="Palatino Linotype" w:cs="Palatino Linotype"/>
        </w:rPr>
      </w:pPr>
    </w:p>
    <w:p w14:paraId="6EE3FB32" w14:textId="77777777" w:rsidR="004E16BC" w:rsidRPr="00445F91" w:rsidRDefault="004E16BC" w:rsidP="00445F91">
      <w:pPr>
        <w:spacing w:line="360" w:lineRule="auto"/>
        <w:jc w:val="both"/>
        <w:rPr>
          <w:rFonts w:ascii="Palatino Linotype" w:eastAsia="Palatino Linotype" w:hAnsi="Palatino Linotype" w:cs="Palatino Linotype"/>
        </w:rPr>
      </w:pPr>
    </w:p>
    <w:p w14:paraId="3B289FBB" w14:textId="77777777" w:rsidR="004E16BC" w:rsidRPr="00445F91" w:rsidRDefault="004E16BC" w:rsidP="00445F91">
      <w:pPr>
        <w:spacing w:line="360" w:lineRule="auto"/>
        <w:jc w:val="both"/>
        <w:rPr>
          <w:rFonts w:ascii="Palatino Linotype" w:eastAsia="Palatino Linotype" w:hAnsi="Palatino Linotype" w:cs="Palatino Linotype"/>
        </w:rPr>
      </w:pPr>
    </w:p>
    <w:p w14:paraId="2084986F" w14:textId="77777777" w:rsidR="004E16BC" w:rsidRPr="00445F91" w:rsidRDefault="004E16BC" w:rsidP="00445F91">
      <w:pPr>
        <w:spacing w:line="360" w:lineRule="auto"/>
        <w:jc w:val="both"/>
        <w:rPr>
          <w:rFonts w:ascii="Palatino Linotype" w:eastAsia="Palatino Linotype" w:hAnsi="Palatino Linotype" w:cs="Palatino Linotype"/>
        </w:rPr>
      </w:pPr>
    </w:p>
    <w:p w14:paraId="19D8A973" w14:textId="77777777" w:rsidR="004E16BC" w:rsidRPr="00445F91" w:rsidRDefault="004E16BC" w:rsidP="00445F91">
      <w:pPr>
        <w:spacing w:line="360" w:lineRule="auto"/>
        <w:jc w:val="both"/>
        <w:rPr>
          <w:rFonts w:ascii="Palatino Linotype" w:eastAsia="Palatino Linotype" w:hAnsi="Palatino Linotype" w:cs="Palatino Linotype"/>
        </w:rPr>
      </w:pPr>
    </w:p>
    <w:p w14:paraId="27E9736D" w14:textId="77777777" w:rsidR="004E16BC" w:rsidRPr="00445F91" w:rsidRDefault="004E16BC" w:rsidP="00445F91">
      <w:pPr>
        <w:spacing w:line="360" w:lineRule="auto"/>
        <w:jc w:val="both"/>
        <w:rPr>
          <w:rFonts w:ascii="Palatino Linotype" w:eastAsia="Palatino Linotype" w:hAnsi="Palatino Linotype" w:cs="Palatino Linotype"/>
        </w:rPr>
      </w:pPr>
    </w:p>
    <w:p w14:paraId="41FDDD7C" w14:textId="77777777" w:rsidR="004E16BC" w:rsidRPr="00445F91" w:rsidRDefault="004E16BC" w:rsidP="00445F91">
      <w:pPr>
        <w:spacing w:line="360" w:lineRule="auto"/>
        <w:jc w:val="both"/>
        <w:rPr>
          <w:rFonts w:ascii="Palatino Linotype" w:eastAsia="Palatino Linotype" w:hAnsi="Palatino Linotype" w:cs="Palatino Linotype"/>
        </w:rPr>
      </w:pPr>
    </w:p>
    <w:p w14:paraId="4326C36D" w14:textId="77777777" w:rsidR="004E16BC" w:rsidRPr="00445F91" w:rsidRDefault="004E16BC" w:rsidP="00445F91">
      <w:pPr>
        <w:spacing w:line="360" w:lineRule="auto"/>
        <w:jc w:val="both"/>
        <w:rPr>
          <w:rFonts w:ascii="Palatino Linotype" w:eastAsia="Palatino Linotype" w:hAnsi="Palatino Linotype" w:cs="Palatino Linotype"/>
        </w:rPr>
      </w:pPr>
      <w:bookmarkStart w:id="9" w:name="_heading=h.tyjcwt" w:colFirst="0" w:colLast="0"/>
      <w:bookmarkEnd w:id="9"/>
    </w:p>
    <w:sectPr w:rsidR="004E16BC" w:rsidRPr="00445F9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212B0" w14:textId="77777777" w:rsidR="00C31676" w:rsidRDefault="00C31676">
      <w:r>
        <w:separator/>
      </w:r>
    </w:p>
  </w:endnote>
  <w:endnote w:type="continuationSeparator" w:id="0">
    <w:p w14:paraId="7E6E3462" w14:textId="77777777" w:rsidR="00C31676" w:rsidRDefault="00C3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D1EA" w14:textId="6F32F66E" w:rsidR="00A74D16" w:rsidRDefault="00A74D1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84E04">
      <w:rPr>
        <w:rFonts w:ascii="Palatino Linotype" w:eastAsia="Palatino Linotype" w:hAnsi="Palatino Linotype" w:cs="Palatino Linotype"/>
        <w:noProof/>
        <w:color w:val="000000"/>
        <w:sz w:val="22"/>
        <w:szCs w:val="22"/>
      </w:rPr>
      <w:t>18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84E04">
      <w:rPr>
        <w:rFonts w:ascii="Palatino Linotype" w:eastAsia="Palatino Linotype" w:hAnsi="Palatino Linotype" w:cs="Palatino Linotype"/>
        <w:noProof/>
        <w:color w:val="000000"/>
        <w:sz w:val="22"/>
        <w:szCs w:val="22"/>
      </w:rPr>
      <w:t>18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C097" w14:textId="6100A54E" w:rsidR="00A74D16" w:rsidRDefault="00A74D1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84E0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84E04">
      <w:rPr>
        <w:rFonts w:ascii="Palatino Linotype" w:eastAsia="Palatino Linotype" w:hAnsi="Palatino Linotype" w:cs="Palatino Linotype"/>
        <w:noProof/>
        <w:color w:val="000000"/>
        <w:sz w:val="22"/>
        <w:szCs w:val="22"/>
      </w:rPr>
      <w:t>18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62DA" w14:textId="77777777" w:rsidR="00C31676" w:rsidRDefault="00C31676">
      <w:r>
        <w:separator/>
      </w:r>
    </w:p>
  </w:footnote>
  <w:footnote w:type="continuationSeparator" w:id="0">
    <w:p w14:paraId="553D4CD5" w14:textId="77777777" w:rsidR="00C31676" w:rsidRDefault="00C31676">
      <w:r>
        <w:continuationSeparator/>
      </w:r>
    </w:p>
  </w:footnote>
  <w:footnote w:id="1">
    <w:p w14:paraId="48101A06" w14:textId="77777777" w:rsidR="009A66E9" w:rsidRDefault="009A66E9" w:rsidP="009A66E9">
      <w:pPr>
        <w:pStyle w:val="my-4"/>
        <w:shd w:val="clear" w:color="auto" w:fill="FFFFFF"/>
        <w:spacing w:line="276" w:lineRule="auto"/>
        <w:jc w:val="both"/>
        <w:rPr>
          <w:rFonts w:ascii="Palatino Linotype" w:hAnsi="Palatino Linotype" w:cs="Arial"/>
          <w:i/>
          <w:sz w:val="20"/>
          <w:szCs w:val="20"/>
        </w:rPr>
      </w:pPr>
      <w:r>
        <w:rPr>
          <w:rStyle w:val="Refdenotaalpie"/>
          <w:rFonts w:ascii="Palatino Linotype" w:hAnsi="Palatino Linotype"/>
          <w:i/>
          <w:sz w:val="20"/>
          <w:szCs w:val="20"/>
        </w:rPr>
        <w:footnoteRef/>
      </w:r>
      <w:r>
        <w:rPr>
          <w:rFonts w:ascii="Palatino Linotype" w:hAnsi="Palatino Linotype"/>
          <w:i/>
          <w:sz w:val="20"/>
          <w:szCs w:val="20"/>
        </w:rPr>
        <w:t xml:space="preserve"> “</w:t>
      </w:r>
      <w:r>
        <w:rPr>
          <w:rStyle w:val="Textoennegrita"/>
          <w:rFonts w:ascii="Palatino Linotype" w:hAnsi="Palatino Linotype" w:cs="Arial"/>
          <w:i/>
          <w:sz w:val="20"/>
          <w:szCs w:val="20"/>
        </w:rPr>
        <w:t xml:space="preserve">DERECHO DE PETICIÓN. SU RELACIÓN DE SINERGIA CON EL DERECHO A LA INFORMACIÓN. </w:t>
      </w:r>
      <w:r>
        <w:rPr>
          <w:rFonts w:ascii="Palatino Linotype" w:hAnsi="Palatino Linotype" w:cs="Arial"/>
          <w:i/>
          <w:sz w:val="20"/>
          <w:szCs w:val="20"/>
        </w:rPr>
        <w:t xml:space="preserve">El derecho de petición consagrado en el artículo </w:t>
      </w:r>
      <w:r>
        <w:rPr>
          <w:rStyle w:val="skin-color-text"/>
          <w:rFonts w:ascii="Palatino Linotype" w:eastAsia="Calibri" w:hAnsi="Palatino Linotype" w:cs="Arial"/>
          <w:b/>
          <w:bCs/>
          <w:i/>
          <w:sz w:val="20"/>
          <w:szCs w:val="20"/>
          <w:u w:val="single"/>
        </w:rPr>
        <w:t>8º constitucional</w:t>
      </w:r>
      <w:r>
        <w:rPr>
          <w:rFonts w:ascii="Palatino Linotype" w:hAnsi="Palatino Linotype" w:cs="Arial"/>
          <w:i/>
          <w:sz w:val="20"/>
          <w:szCs w:val="20"/>
        </w:rPr>
        <w:t xml:space="preserve"> implica la obligación de las autoridades de dictar a una petición hecha por escrito, esté bien o mal formulada, un acuerdo, también por escrito que debe hacerse saber en breve término al peticionario. Por su parte, el artículo </w:t>
      </w:r>
      <w:r>
        <w:rPr>
          <w:rStyle w:val="skin-color-text"/>
          <w:rFonts w:ascii="Palatino Linotype" w:eastAsia="Calibri" w:hAnsi="Palatino Linotype" w:cs="Arial"/>
          <w:b/>
          <w:bCs/>
          <w:i/>
          <w:sz w:val="20"/>
          <w:szCs w:val="20"/>
          <w:u w:val="single"/>
        </w:rPr>
        <w:t>6º</w:t>
      </w:r>
      <w:r>
        <w:rPr>
          <w:rFonts w:ascii="Palatino Linotype" w:hAnsi="Palatino Linotype" w:cs="Arial"/>
          <w:i/>
          <w:sz w:val="20"/>
          <w:szCs w:val="20"/>
        </w:rPr>
        <w:t xml:space="preserve"> de la propia Constitución Federal establece que el derecho a la información será garantizado por el Estado. Ambos derechos, reconocidos además en tratados internacionales y leyes reglamentarias, se encuentran vinculados y relacionados en la medida que garantizan a los gobernados el derecho, no sólo a que se les dé respuesta a sus peticiones por escrito y en breve término, sino que se haga con la información completa, veraz y oportuna de que disponga o razonablemente deba disponer la autoridad, lo que constituye un derecho fundamental tanto de los individuos como de la sociedad.”</w:t>
      </w:r>
    </w:p>
    <w:p w14:paraId="2CC33EFC" w14:textId="77777777" w:rsidR="009A66E9" w:rsidRDefault="009A66E9" w:rsidP="009A66E9">
      <w:pPr>
        <w:shd w:val="clear" w:color="auto" w:fill="FFFFFF"/>
        <w:spacing w:line="276" w:lineRule="auto"/>
        <w:jc w:val="both"/>
        <w:rPr>
          <w:rFonts w:ascii="Palatino Linotype" w:hAnsi="Palatino Linotype" w:cs="Arial"/>
          <w:i/>
          <w:sz w:val="21"/>
          <w:szCs w:val="21"/>
        </w:rPr>
      </w:pPr>
      <w:r>
        <w:rPr>
          <w:rFonts w:ascii="Palatino Linotype" w:hAnsi="Palatino Linotype" w:cs="Arial"/>
          <w:b/>
          <w:bCs/>
          <w:i/>
          <w:sz w:val="21"/>
          <w:szCs w:val="21"/>
        </w:rPr>
        <w:t>Registro digital:</w:t>
      </w:r>
      <w:r>
        <w:rPr>
          <w:rFonts w:ascii="Palatino Linotype" w:hAnsi="Palatino Linotype" w:cs="Arial"/>
          <w:i/>
          <w:sz w:val="21"/>
          <w:szCs w:val="21"/>
        </w:rPr>
        <w:t xml:space="preserve"> 162879</w:t>
      </w:r>
    </w:p>
    <w:p w14:paraId="5954051D" w14:textId="77777777" w:rsidR="009A66E9" w:rsidRDefault="009A66E9" w:rsidP="009A66E9">
      <w:pPr>
        <w:shd w:val="clear" w:color="auto" w:fill="FFFFFF"/>
        <w:spacing w:line="276" w:lineRule="auto"/>
        <w:jc w:val="both"/>
        <w:rPr>
          <w:rFonts w:ascii="Palatino Linotype" w:hAnsi="Palatino Linotype" w:cs="Arial"/>
          <w:i/>
          <w:sz w:val="21"/>
          <w:szCs w:val="21"/>
        </w:rPr>
      </w:pPr>
      <w:r>
        <w:rPr>
          <w:rFonts w:ascii="Palatino Linotype" w:hAnsi="Palatino Linotype" w:cs="Arial"/>
          <w:bCs/>
          <w:i/>
          <w:sz w:val="21"/>
          <w:szCs w:val="21"/>
        </w:rPr>
        <w:t>Instancia:</w:t>
      </w:r>
      <w:r>
        <w:rPr>
          <w:rFonts w:ascii="Palatino Linotype" w:hAnsi="Palatino Linotype" w:cs="Arial"/>
          <w:i/>
          <w:sz w:val="21"/>
          <w:szCs w:val="21"/>
        </w:rPr>
        <w:t> Tribunales Colegiados de Circuito</w:t>
      </w:r>
      <w:r>
        <w:rPr>
          <w:rFonts w:ascii="Palatino Linotype" w:hAnsi="Palatino Linotype" w:cs="Arial"/>
          <w:b/>
          <w:i/>
          <w:sz w:val="21"/>
          <w:szCs w:val="21"/>
        </w:rPr>
        <w:t xml:space="preserve">, </w:t>
      </w:r>
      <w:r>
        <w:rPr>
          <w:rFonts w:ascii="Palatino Linotype" w:hAnsi="Palatino Linotype" w:cs="Arial"/>
          <w:bCs/>
          <w:i/>
          <w:sz w:val="21"/>
          <w:szCs w:val="21"/>
        </w:rPr>
        <w:t>Novena Época, Materia(s):</w:t>
      </w:r>
      <w:r>
        <w:rPr>
          <w:rFonts w:ascii="Palatino Linotype" w:hAnsi="Palatino Linotype" w:cs="Arial"/>
          <w:i/>
          <w:sz w:val="21"/>
          <w:szCs w:val="21"/>
        </w:rPr>
        <w:t> Constitucional</w:t>
      </w:r>
    </w:p>
    <w:p w14:paraId="075512E3" w14:textId="77777777" w:rsidR="009A66E9" w:rsidRDefault="009A66E9" w:rsidP="009A66E9">
      <w:pPr>
        <w:shd w:val="clear" w:color="auto" w:fill="FFFFFF"/>
        <w:spacing w:line="276" w:lineRule="auto"/>
        <w:jc w:val="both"/>
        <w:rPr>
          <w:rFonts w:ascii="Palatino Linotype" w:hAnsi="Palatino Linotype" w:cs="Arial"/>
          <w:i/>
          <w:sz w:val="21"/>
          <w:szCs w:val="21"/>
        </w:rPr>
      </w:pPr>
      <w:r>
        <w:rPr>
          <w:rFonts w:ascii="Palatino Linotype" w:hAnsi="Palatino Linotype" w:cs="Arial"/>
          <w:bCs/>
          <w:i/>
          <w:sz w:val="21"/>
          <w:szCs w:val="21"/>
        </w:rPr>
        <w:t>Tesis:</w:t>
      </w:r>
      <w:r>
        <w:rPr>
          <w:rFonts w:ascii="Palatino Linotype" w:hAnsi="Palatino Linotype" w:cs="Arial"/>
          <w:i/>
          <w:sz w:val="21"/>
          <w:szCs w:val="21"/>
        </w:rPr>
        <w:t xml:space="preserve">I.4o.A. J/95, </w:t>
      </w:r>
      <w:r>
        <w:rPr>
          <w:rFonts w:ascii="Palatino Linotype" w:hAnsi="Palatino Linotype" w:cs="Arial"/>
          <w:bCs/>
          <w:i/>
          <w:sz w:val="21"/>
          <w:szCs w:val="21"/>
        </w:rPr>
        <w:t>Fuente</w:t>
      </w:r>
      <w:r>
        <w:rPr>
          <w:rFonts w:ascii="Palatino Linotype" w:hAnsi="Palatino Linotype" w:cs="Arial"/>
          <w:b/>
          <w:bCs/>
          <w:i/>
          <w:sz w:val="21"/>
          <w:szCs w:val="21"/>
        </w:rPr>
        <w:t>:</w:t>
      </w:r>
      <w:r>
        <w:rPr>
          <w:rFonts w:ascii="Palatino Linotype" w:hAnsi="Palatino Linotype" w:cs="Arial"/>
          <w:i/>
          <w:sz w:val="21"/>
          <w:szCs w:val="21"/>
        </w:rPr>
        <w:t xml:space="preserve"> Semanario Judicial de la Federación y su Gaceta, </w:t>
      </w:r>
      <w:r>
        <w:rPr>
          <w:rFonts w:ascii="Palatino Linotype" w:hAnsi="Palatino Linotype" w:cs="Arial"/>
          <w:bCs/>
          <w:i/>
          <w:sz w:val="21"/>
          <w:szCs w:val="21"/>
        </w:rPr>
        <w:t>Tipo</w:t>
      </w:r>
      <w:r>
        <w:rPr>
          <w:rFonts w:ascii="Palatino Linotype" w:hAnsi="Palatino Linotype" w:cs="Arial"/>
          <w:b/>
          <w:bCs/>
          <w:i/>
          <w:sz w:val="21"/>
          <w:szCs w:val="21"/>
        </w:rPr>
        <w:t>:</w:t>
      </w:r>
      <w:r>
        <w:rPr>
          <w:rFonts w:ascii="Palatino Linotype" w:hAnsi="Palatino Linotype" w:cs="Arial"/>
          <w:i/>
          <w:sz w:val="21"/>
          <w:szCs w:val="21"/>
        </w:rPr>
        <w:t> Tesis de Jurisprudencia.</w:t>
      </w:r>
    </w:p>
    <w:p w14:paraId="65C250C6" w14:textId="77777777" w:rsidR="009A66E9" w:rsidRDefault="009A66E9" w:rsidP="009A66E9">
      <w:pPr>
        <w:pStyle w:val="Textonotapie"/>
      </w:pPr>
    </w:p>
  </w:footnote>
  <w:footnote w:id="2">
    <w:p w14:paraId="6AA1B29D" w14:textId="77777777" w:rsidR="009A66E9" w:rsidRDefault="009A66E9" w:rsidP="009A66E9">
      <w:pPr>
        <w:pStyle w:val="Textonotapie"/>
        <w:jc w:val="both"/>
        <w:rPr>
          <w:rFonts w:ascii="Palatino Linotype" w:hAnsi="Palatino Linotype"/>
          <w:i/>
        </w:rPr>
      </w:pPr>
      <w:r>
        <w:rPr>
          <w:rStyle w:val="Refdenotaalpie"/>
          <w:rFonts w:ascii="Palatino Linotype" w:hAnsi="Palatino Linotype"/>
          <w:i/>
        </w:rPr>
        <w:footnoteRef/>
      </w:r>
      <w:r>
        <w:rPr>
          <w:rFonts w:ascii="Palatino Linotype" w:hAnsi="Palatino Linotype"/>
          <w:i/>
        </w:rPr>
        <w:t xml:space="preserve"> </w:t>
      </w:r>
      <w:r>
        <w:rPr>
          <w:rFonts w:ascii="Palatino Linotype" w:hAnsi="Palatino Linotype"/>
          <w:b/>
          <w:i/>
        </w:rPr>
        <w:t>Artículo 6º</w:t>
      </w:r>
    </w:p>
    <w:p w14:paraId="584E2672" w14:textId="77777777" w:rsidR="009A66E9" w:rsidRDefault="009A66E9" w:rsidP="009A66E9">
      <w:pPr>
        <w:pStyle w:val="Textonotapie"/>
        <w:jc w:val="both"/>
        <w:rPr>
          <w:rFonts w:ascii="Palatino Linotype" w:hAnsi="Palatino Linotype"/>
          <w:i/>
        </w:rPr>
      </w:pPr>
      <w:r>
        <w:rPr>
          <w:rFonts w:ascii="Palatino Linotype" w:hAnsi="Palatino Linotype"/>
          <w:i/>
        </w:rPr>
        <w:t>(…)</w:t>
      </w:r>
    </w:p>
    <w:p w14:paraId="4925D574" w14:textId="77777777" w:rsidR="009A66E9" w:rsidRDefault="009A66E9" w:rsidP="009A66E9">
      <w:pPr>
        <w:pStyle w:val="Textonotapie"/>
        <w:jc w:val="both"/>
        <w:rPr>
          <w:rFonts w:ascii="Palatino Linotype" w:hAnsi="Palatino Linotype"/>
          <w:i/>
        </w:rPr>
      </w:pPr>
      <w:r>
        <w:rPr>
          <w:rFonts w:ascii="Palatino Linotype" w:hAnsi="Palatino Linotype"/>
          <w:i/>
        </w:rPr>
        <w:t>Toda persona tiene derecho al libre acceso a información plural y oportuna, así como a buscar, recibir y difundir información e ideas de toda índole por cualquier medio de expresión.</w:t>
      </w:r>
    </w:p>
    <w:p w14:paraId="4B7AAE83" w14:textId="77777777" w:rsidR="009A66E9" w:rsidRDefault="009A66E9" w:rsidP="009A66E9">
      <w:pPr>
        <w:pStyle w:val="Textonotapie"/>
        <w:jc w:val="both"/>
        <w:rPr>
          <w:rFonts w:ascii="Palatino Linotype" w:hAnsi="Palatino Linotype"/>
          <w:i/>
        </w:rPr>
      </w:pPr>
      <w:r>
        <w:rPr>
          <w:rFonts w:ascii="Palatino Linotype" w:hAnsi="Palatino Linotype"/>
          <w:i/>
        </w:rPr>
        <w:t>(…)</w:t>
      </w:r>
    </w:p>
    <w:p w14:paraId="3C85BC98" w14:textId="77777777" w:rsidR="009A66E9" w:rsidRDefault="009A66E9" w:rsidP="009A66E9">
      <w:pPr>
        <w:pStyle w:val="Textonotapie"/>
        <w:jc w:val="both"/>
        <w:rPr>
          <w:rFonts w:ascii="Palatino Linotype" w:hAnsi="Palatino Linotype"/>
          <w:i/>
        </w:rPr>
      </w:pPr>
      <w:r>
        <w:rPr>
          <w:rFonts w:ascii="Palatino Linotype" w:hAnsi="Palatino Linotype"/>
          <w:i/>
        </w:rPr>
        <w:t>A. Para el ejercicio del derecho de acceso a la información, la Federación y las entidades federativas, en el ámbito de sus respectivas competencias, se regirán por los siguientes principios y bases:</w:t>
      </w:r>
    </w:p>
    <w:p w14:paraId="71A0E75C" w14:textId="77777777" w:rsidR="009A66E9" w:rsidRDefault="009A66E9" w:rsidP="009A66E9">
      <w:pPr>
        <w:pStyle w:val="Textonotapie"/>
        <w:jc w:val="both"/>
      </w:pPr>
      <w:r>
        <w:rPr>
          <w:rFonts w:ascii="Palatino Linotype" w:hAnsi="Palatino Linotype"/>
          <w:b/>
          <w:i/>
        </w:rPr>
        <w:t>I-VIII</w:t>
      </w:r>
      <w:r>
        <w:rPr>
          <w:rFonts w:ascii="Palatino Linotype" w:hAnsi="Palatino Linotype"/>
          <w:i/>
        </w:rPr>
        <w:t>…”</w:t>
      </w:r>
    </w:p>
  </w:footnote>
  <w:footnote w:id="3">
    <w:p w14:paraId="44D8B3F3" w14:textId="77777777" w:rsidR="009A66E9" w:rsidRDefault="009A66E9" w:rsidP="009A66E9">
      <w:pPr>
        <w:pStyle w:val="Textonotapie"/>
        <w:jc w:val="both"/>
        <w:rPr>
          <w:rFonts w:ascii="Palatino Linotype" w:hAnsi="Palatino Linotype"/>
          <w:i/>
        </w:rPr>
      </w:pPr>
      <w:r>
        <w:rPr>
          <w:rStyle w:val="Refdenotaalpie"/>
        </w:rPr>
        <w:footnoteRef/>
      </w:r>
      <w:r>
        <w:t xml:space="preserve"> </w:t>
      </w:r>
      <w:r>
        <w:rPr>
          <w:rFonts w:ascii="Palatino Linotype" w:hAnsi="Palatino Linotype"/>
          <w:i/>
        </w:rPr>
        <w:t>“</w:t>
      </w:r>
      <w:r>
        <w:rPr>
          <w:rFonts w:ascii="Palatino Linotype" w:hAnsi="Palatino Linotype"/>
          <w:b/>
          <w:i/>
        </w:rPr>
        <w:t>Artículo 8o</w:t>
      </w:r>
      <w:r>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peticionario.”</w:t>
      </w:r>
    </w:p>
    <w:p w14:paraId="487C511C" w14:textId="77777777" w:rsidR="009A66E9" w:rsidRDefault="009A66E9" w:rsidP="009A66E9">
      <w:pPr>
        <w:pStyle w:val="Textonotapie"/>
        <w:jc w:val="both"/>
        <w:rPr>
          <w:rFonts w:ascii="Palatino Linotype" w:hAnsi="Palatino Linotyp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3845" w14:textId="77777777" w:rsidR="00A74D16" w:rsidRDefault="00C3167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99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25C0" w14:textId="77777777" w:rsidR="00A74D16" w:rsidRDefault="00C3167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6E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A74D16" w14:paraId="535A7B05" w14:textId="77777777">
      <w:tc>
        <w:tcPr>
          <w:tcW w:w="3261" w:type="dxa"/>
          <w:vMerge w:val="restart"/>
        </w:tcPr>
        <w:p w14:paraId="67592F0D" w14:textId="77777777" w:rsidR="00A74D16" w:rsidRDefault="00A74D16">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6CB86C" wp14:editId="1BEBDB15">
                <wp:extent cx="1692162" cy="852673"/>
                <wp:effectExtent l="0" t="0" r="0" b="0"/>
                <wp:docPr id="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6EE7BA" w14:textId="77777777" w:rsidR="00A74D16" w:rsidRDefault="00A74D1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BCBAE4" w14:textId="448790C7" w:rsidR="00A74D16" w:rsidRDefault="0053696D">
          <w:pPr>
            <w:jc w:val="both"/>
            <w:rPr>
              <w:rFonts w:ascii="Palatino Linotype" w:eastAsia="Palatino Linotype" w:hAnsi="Palatino Linotype" w:cs="Palatino Linotype"/>
              <w:b/>
            </w:rPr>
          </w:pPr>
          <w:r>
            <w:rPr>
              <w:rFonts w:ascii="Palatino Linotype" w:eastAsia="Palatino Linotype" w:hAnsi="Palatino Linotype" w:cs="Palatino Linotype"/>
              <w:b/>
            </w:rPr>
            <w:t>07542</w:t>
          </w:r>
          <w:r w:rsidR="00A74D16">
            <w:rPr>
              <w:rFonts w:ascii="Palatino Linotype" w:eastAsia="Palatino Linotype" w:hAnsi="Palatino Linotype" w:cs="Palatino Linotype"/>
              <w:b/>
            </w:rPr>
            <w:t>/INFOEM/IP/RR/2023</w:t>
          </w:r>
        </w:p>
      </w:tc>
    </w:tr>
    <w:tr w:rsidR="00A74D16" w14:paraId="44F1AE38" w14:textId="77777777">
      <w:tc>
        <w:tcPr>
          <w:tcW w:w="3261" w:type="dxa"/>
          <w:vMerge/>
        </w:tcPr>
        <w:p w14:paraId="512E3F83" w14:textId="77777777" w:rsidR="00A74D16" w:rsidRDefault="00A74D1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7767A" w14:textId="77777777" w:rsidR="00A74D16" w:rsidRDefault="00A74D1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E992A1F" w14:textId="7F887DC6" w:rsidR="00A74D16" w:rsidRDefault="0053696D" w:rsidP="00C632A5">
          <w:pPr>
            <w:jc w:val="both"/>
            <w:rPr>
              <w:rFonts w:ascii="Palatino Linotype" w:eastAsia="Palatino Linotype" w:hAnsi="Palatino Linotype" w:cs="Palatino Linotype"/>
              <w:b/>
            </w:rPr>
          </w:pPr>
          <w:r w:rsidRPr="0053696D">
            <w:rPr>
              <w:rFonts w:ascii="Palatino Linotype" w:eastAsia="Palatino Linotype" w:hAnsi="Palatino Linotype" w:cs="Palatino Linotype"/>
              <w:b/>
            </w:rPr>
            <w:t>Secretaría de Desarrollo Urbano y Obra</w:t>
          </w:r>
        </w:p>
      </w:tc>
    </w:tr>
    <w:tr w:rsidR="00A74D16" w14:paraId="485069F0" w14:textId="77777777">
      <w:trPr>
        <w:trHeight w:val="790"/>
      </w:trPr>
      <w:tc>
        <w:tcPr>
          <w:tcW w:w="3261" w:type="dxa"/>
          <w:vMerge/>
        </w:tcPr>
        <w:p w14:paraId="06B574B6" w14:textId="77777777" w:rsidR="00A74D16" w:rsidRDefault="00A74D1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4B1FD6" w14:textId="77777777" w:rsidR="00A74D16" w:rsidRDefault="00A74D1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F115E03" w14:textId="77777777" w:rsidR="00A74D16" w:rsidRDefault="00A74D1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FCF5A7" w14:textId="77777777" w:rsidR="00A74D16" w:rsidRDefault="00A74D1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C6A6" w14:textId="77777777" w:rsidR="00A74D16" w:rsidRDefault="00C3167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FE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9900" w:type="dxa"/>
      <w:tblInd w:w="-833" w:type="dxa"/>
      <w:tblLayout w:type="fixed"/>
      <w:tblLook w:val="0400" w:firstRow="0" w:lastRow="0" w:firstColumn="0" w:lastColumn="0" w:noHBand="0" w:noVBand="1"/>
    </w:tblPr>
    <w:tblGrid>
      <w:gridCol w:w="3805"/>
      <w:gridCol w:w="3000"/>
      <w:gridCol w:w="3095"/>
    </w:tblGrid>
    <w:tr w:rsidR="00A74D16" w14:paraId="49F6B484" w14:textId="77777777">
      <w:tc>
        <w:tcPr>
          <w:tcW w:w="3805" w:type="dxa"/>
          <w:vMerge w:val="restart"/>
          <w:shd w:val="clear" w:color="auto" w:fill="auto"/>
        </w:tcPr>
        <w:p w14:paraId="281A8235" w14:textId="77777777" w:rsidR="00A74D16" w:rsidRDefault="00A74D16">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4071EC" wp14:editId="3D5F348A">
                <wp:extent cx="1692162" cy="852673"/>
                <wp:effectExtent l="0" t="0" r="0" b="0"/>
                <wp:docPr id="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C01E9D2" w14:textId="77777777" w:rsidR="00A74D16" w:rsidRDefault="00A74D1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073EA78" w14:textId="6E427C4A" w:rsidR="00A74D16" w:rsidRDefault="00D30C31">
          <w:pPr>
            <w:jc w:val="both"/>
            <w:rPr>
              <w:rFonts w:ascii="Palatino Linotype" w:eastAsia="Palatino Linotype" w:hAnsi="Palatino Linotype" w:cs="Palatino Linotype"/>
              <w:b/>
            </w:rPr>
          </w:pPr>
          <w:r>
            <w:rPr>
              <w:rFonts w:ascii="Palatino Linotype" w:eastAsia="Palatino Linotype" w:hAnsi="Palatino Linotype" w:cs="Palatino Linotype"/>
              <w:b/>
            </w:rPr>
            <w:t>07542</w:t>
          </w:r>
          <w:r w:rsidR="00A74D16">
            <w:rPr>
              <w:rFonts w:ascii="Palatino Linotype" w:eastAsia="Palatino Linotype" w:hAnsi="Palatino Linotype" w:cs="Palatino Linotype"/>
              <w:b/>
            </w:rPr>
            <w:t xml:space="preserve">/INFOEM/IP/RR/2023 </w:t>
          </w:r>
        </w:p>
      </w:tc>
    </w:tr>
    <w:tr w:rsidR="00A74D16" w14:paraId="501FCF5E" w14:textId="77777777">
      <w:tc>
        <w:tcPr>
          <w:tcW w:w="3805" w:type="dxa"/>
          <w:vMerge/>
          <w:shd w:val="clear" w:color="auto" w:fill="auto"/>
        </w:tcPr>
        <w:p w14:paraId="18780B44" w14:textId="77777777" w:rsidR="00A74D16" w:rsidRDefault="00A74D1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54E4FA" w14:textId="77777777" w:rsidR="00A74D16" w:rsidRDefault="00A74D1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3E12A47" w14:textId="03008C42" w:rsidR="00A74D16" w:rsidRDefault="00584E0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w:t>
          </w:r>
          <w:proofErr w:type="spellStart"/>
          <w:r>
            <w:rPr>
              <w:rFonts w:ascii="Palatino Linotype" w:eastAsia="Palatino Linotype" w:hAnsi="Palatino Linotype" w:cs="Palatino Linotype"/>
              <w:b/>
            </w:rPr>
            <w:t>XXXX</w:t>
          </w:r>
          <w:proofErr w:type="spellEnd"/>
          <w:r>
            <w:rPr>
              <w:rFonts w:ascii="Palatino Linotype" w:eastAsia="Palatino Linotype" w:hAnsi="Palatino Linotype" w:cs="Palatino Linotype"/>
              <w:b/>
            </w:rPr>
            <w:t xml:space="preserve"> XXXXX</w:t>
          </w:r>
        </w:p>
      </w:tc>
    </w:tr>
    <w:tr w:rsidR="00A74D16" w14:paraId="358D7B51" w14:textId="77777777">
      <w:trPr>
        <w:trHeight w:val="228"/>
      </w:trPr>
      <w:tc>
        <w:tcPr>
          <w:tcW w:w="3805" w:type="dxa"/>
          <w:vMerge/>
          <w:shd w:val="clear" w:color="auto" w:fill="auto"/>
        </w:tcPr>
        <w:p w14:paraId="6F63205D" w14:textId="77777777" w:rsidR="00A74D16" w:rsidRDefault="00A74D1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8DD7A1C" w14:textId="77777777" w:rsidR="00A74D16" w:rsidRDefault="00A74D1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3A2546B" w14:textId="572395BC" w:rsidR="00A74D16" w:rsidRDefault="0053696D" w:rsidP="00C632A5">
          <w:pPr>
            <w:jc w:val="both"/>
            <w:rPr>
              <w:rFonts w:ascii="Palatino Linotype" w:eastAsia="Palatino Linotype" w:hAnsi="Palatino Linotype" w:cs="Palatino Linotype"/>
              <w:b/>
            </w:rPr>
          </w:pPr>
          <w:r w:rsidRPr="0053696D">
            <w:rPr>
              <w:rFonts w:ascii="Palatino Linotype" w:eastAsia="Palatino Linotype" w:hAnsi="Palatino Linotype" w:cs="Palatino Linotype"/>
              <w:b/>
            </w:rPr>
            <w:t>Secretaría de Desarrollo Urbano y Obra</w:t>
          </w:r>
        </w:p>
      </w:tc>
    </w:tr>
    <w:tr w:rsidR="00A74D16" w14:paraId="24385E3D" w14:textId="77777777">
      <w:tc>
        <w:tcPr>
          <w:tcW w:w="3805" w:type="dxa"/>
          <w:vMerge/>
          <w:shd w:val="clear" w:color="auto" w:fill="auto"/>
        </w:tcPr>
        <w:p w14:paraId="0FC0A261" w14:textId="77777777" w:rsidR="00A74D16" w:rsidRDefault="00A74D1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C220F72" w14:textId="77777777" w:rsidR="00A74D16" w:rsidRDefault="00A74D1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1B768B2" w14:textId="77777777" w:rsidR="00A74D16" w:rsidRDefault="00A74D1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842174" w14:textId="77777777" w:rsidR="00A74D16" w:rsidRDefault="00A74D1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B0F34"/>
    <w:multiLevelType w:val="hybridMultilevel"/>
    <w:tmpl w:val="6538A0D0"/>
    <w:lvl w:ilvl="0" w:tplc="F398B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999146C"/>
    <w:multiLevelType w:val="multilevel"/>
    <w:tmpl w:val="572824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0A15881"/>
    <w:multiLevelType w:val="multilevel"/>
    <w:tmpl w:val="294A87A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69437207"/>
    <w:multiLevelType w:val="hybridMultilevel"/>
    <w:tmpl w:val="2D80E410"/>
    <w:lvl w:ilvl="0" w:tplc="E81E4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C"/>
    <w:rsid w:val="00002E97"/>
    <w:rsid w:val="00013578"/>
    <w:rsid w:val="00033E7E"/>
    <w:rsid w:val="00035281"/>
    <w:rsid w:val="0003661C"/>
    <w:rsid w:val="000451DF"/>
    <w:rsid w:val="000753BF"/>
    <w:rsid w:val="000807AD"/>
    <w:rsid w:val="000863AA"/>
    <w:rsid w:val="000868A5"/>
    <w:rsid w:val="00093DAC"/>
    <w:rsid w:val="000A615D"/>
    <w:rsid w:val="000F2A5E"/>
    <w:rsid w:val="00103C88"/>
    <w:rsid w:val="0012520E"/>
    <w:rsid w:val="00140FBB"/>
    <w:rsid w:val="001609EC"/>
    <w:rsid w:val="00190AD0"/>
    <w:rsid w:val="001B3908"/>
    <w:rsid w:val="001D7329"/>
    <w:rsid w:val="001E390B"/>
    <w:rsid w:val="001F0863"/>
    <w:rsid w:val="00205A12"/>
    <w:rsid w:val="00216C09"/>
    <w:rsid w:val="002242F3"/>
    <w:rsid w:val="00231EF8"/>
    <w:rsid w:val="00251501"/>
    <w:rsid w:val="00280181"/>
    <w:rsid w:val="00287EFB"/>
    <w:rsid w:val="002A69B0"/>
    <w:rsid w:val="002C43BC"/>
    <w:rsid w:val="002C63BD"/>
    <w:rsid w:val="002C7542"/>
    <w:rsid w:val="00307168"/>
    <w:rsid w:val="00314CDD"/>
    <w:rsid w:val="00323260"/>
    <w:rsid w:val="00353AEE"/>
    <w:rsid w:val="003544ED"/>
    <w:rsid w:val="0037624F"/>
    <w:rsid w:val="0039441F"/>
    <w:rsid w:val="00394C07"/>
    <w:rsid w:val="003A7281"/>
    <w:rsid w:val="003B7C37"/>
    <w:rsid w:val="003C5F63"/>
    <w:rsid w:val="003C68C8"/>
    <w:rsid w:val="003D37A1"/>
    <w:rsid w:val="003E3868"/>
    <w:rsid w:val="003F3A21"/>
    <w:rsid w:val="00403006"/>
    <w:rsid w:val="00405640"/>
    <w:rsid w:val="004437EC"/>
    <w:rsid w:val="00445F91"/>
    <w:rsid w:val="004954EC"/>
    <w:rsid w:val="004A70C9"/>
    <w:rsid w:val="004C6F51"/>
    <w:rsid w:val="004E16BC"/>
    <w:rsid w:val="00501972"/>
    <w:rsid w:val="0053696D"/>
    <w:rsid w:val="00554849"/>
    <w:rsid w:val="00560BB7"/>
    <w:rsid w:val="00583011"/>
    <w:rsid w:val="00584E04"/>
    <w:rsid w:val="005A472F"/>
    <w:rsid w:val="005A6731"/>
    <w:rsid w:val="005B4240"/>
    <w:rsid w:val="00614022"/>
    <w:rsid w:val="00614985"/>
    <w:rsid w:val="00616771"/>
    <w:rsid w:val="006173B1"/>
    <w:rsid w:val="006222A6"/>
    <w:rsid w:val="00623742"/>
    <w:rsid w:val="0063612D"/>
    <w:rsid w:val="00654BE7"/>
    <w:rsid w:val="006550A5"/>
    <w:rsid w:val="00676AFE"/>
    <w:rsid w:val="0067749F"/>
    <w:rsid w:val="006D5F51"/>
    <w:rsid w:val="006E6D78"/>
    <w:rsid w:val="006E7F84"/>
    <w:rsid w:val="006F7A50"/>
    <w:rsid w:val="00702ACA"/>
    <w:rsid w:val="00724906"/>
    <w:rsid w:val="00733321"/>
    <w:rsid w:val="0074578E"/>
    <w:rsid w:val="007B0FCB"/>
    <w:rsid w:val="007C164C"/>
    <w:rsid w:val="007E1439"/>
    <w:rsid w:val="007E5B3C"/>
    <w:rsid w:val="008154A3"/>
    <w:rsid w:val="00817AF6"/>
    <w:rsid w:val="008501E9"/>
    <w:rsid w:val="00870D5E"/>
    <w:rsid w:val="00873385"/>
    <w:rsid w:val="00873EC5"/>
    <w:rsid w:val="00876A59"/>
    <w:rsid w:val="0088181D"/>
    <w:rsid w:val="008872C3"/>
    <w:rsid w:val="008A2E45"/>
    <w:rsid w:val="008A6730"/>
    <w:rsid w:val="008D3301"/>
    <w:rsid w:val="008D6E2D"/>
    <w:rsid w:val="008E57AB"/>
    <w:rsid w:val="008F363B"/>
    <w:rsid w:val="0090032A"/>
    <w:rsid w:val="009003E2"/>
    <w:rsid w:val="0090783D"/>
    <w:rsid w:val="0093336D"/>
    <w:rsid w:val="00962FA2"/>
    <w:rsid w:val="00964680"/>
    <w:rsid w:val="00970977"/>
    <w:rsid w:val="009878F5"/>
    <w:rsid w:val="009A66E9"/>
    <w:rsid w:val="00A25702"/>
    <w:rsid w:val="00A33AF5"/>
    <w:rsid w:val="00A35C8D"/>
    <w:rsid w:val="00A35D64"/>
    <w:rsid w:val="00A47BAB"/>
    <w:rsid w:val="00A569C1"/>
    <w:rsid w:val="00A63393"/>
    <w:rsid w:val="00A74D16"/>
    <w:rsid w:val="00AA4734"/>
    <w:rsid w:val="00B54C00"/>
    <w:rsid w:val="00B6203F"/>
    <w:rsid w:val="00B7033F"/>
    <w:rsid w:val="00B77290"/>
    <w:rsid w:val="00B803E6"/>
    <w:rsid w:val="00B90A97"/>
    <w:rsid w:val="00B96E5E"/>
    <w:rsid w:val="00BA6FB9"/>
    <w:rsid w:val="00BB1690"/>
    <w:rsid w:val="00BB2428"/>
    <w:rsid w:val="00BB77A3"/>
    <w:rsid w:val="00BD6089"/>
    <w:rsid w:val="00BF4D78"/>
    <w:rsid w:val="00BF7AAC"/>
    <w:rsid w:val="00C013EC"/>
    <w:rsid w:val="00C31676"/>
    <w:rsid w:val="00C40111"/>
    <w:rsid w:val="00C43144"/>
    <w:rsid w:val="00C55529"/>
    <w:rsid w:val="00C611D5"/>
    <w:rsid w:val="00C632A5"/>
    <w:rsid w:val="00C80736"/>
    <w:rsid w:val="00C80F79"/>
    <w:rsid w:val="00C84F71"/>
    <w:rsid w:val="00C8609C"/>
    <w:rsid w:val="00CC01FD"/>
    <w:rsid w:val="00CD153E"/>
    <w:rsid w:val="00CD56FA"/>
    <w:rsid w:val="00D12001"/>
    <w:rsid w:val="00D30C31"/>
    <w:rsid w:val="00D558A8"/>
    <w:rsid w:val="00D55D3A"/>
    <w:rsid w:val="00D6619B"/>
    <w:rsid w:val="00D67919"/>
    <w:rsid w:val="00D834AB"/>
    <w:rsid w:val="00D976AC"/>
    <w:rsid w:val="00DA4A7B"/>
    <w:rsid w:val="00DA6A60"/>
    <w:rsid w:val="00DC689A"/>
    <w:rsid w:val="00DF2AC0"/>
    <w:rsid w:val="00DF39B1"/>
    <w:rsid w:val="00E04E70"/>
    <w:rsid w:val="00E52A5B"/>
    <w:rsid w:val="00E53C01"/>
    <w:rsid w:val="00E573E6"/>
    <w:rsid w:val="00E60099"/>
    <w:rsid w:val="00E60500"/>
    <w:rsid w:val="00EA68A5"/>
    <w:rsid w:val="00EC68F5"/>
    <w:rsid w:val="00EE62A8"/>
    <w:rsid w:val="00EF6587"/>
    <w:rsid w:val="00F100FF"/>
    <w:rsid w:val="00F12DF6"/>
    <w:rsid w:val="00F208BE"/>
    <w:rsid w:val="00F56900"/>
    <w:rsid w:val="00F57526"/>
    <w:rsid w:val="00F63C17"/>
    <w:rsid w:val="00F744A2"/>
    <w:rsid w:val="00FB5715"/>
    <w:rsid w:val="00FE34B8"/>
    <w:rsid w:val="00FF32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55243"/>
  <w15:docId w15:val="{6D9B020A-F139-426E-B4F6-C34DEFC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B"/>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left w:w="115" w:type="dxa"/>
        <w:right w:w="115" w:type="dxa"/>
      </w:tblCellMar>
    </w:tblPr>
  </w:style>
  <w:style w:type="table" w:customStyle="1" w:styleId="a1">
    <w:basedOn w:val="TableNormalffff"/>
    <w:tblPr>
      <w:tblStyleRowBandSize w:val="1"/>
      <w:tblStyleColBandSize w:val="1"/>
      <w:tblCellMar>
        <w:left w:w="115" w:type="dxa"/>
        <w:right w:w="115" w:type="dxa"/>
      </w:tblCellMar>
    </w:tblPr>
  </w:style>
  <w:style w:type="table" w:customStyle="1" w:styleId="a2">
    <w:basedOn w:val="TableNormalffff"/>
    <w:tblPr>
      <w:tblStyleRowBandSize w:val="1"/>
      <w:tblStyleColBandSize w:val="1"/>
      <w:tblCellMar>
        <w:left w:w="115" w:type="dxa"/>
        <w:right w:w="115" w:type="dxa"/>
      </w:tblCellMar>
    </w:tblPr>
  </w:style>
  <w:style w:type="table" w:customStyle="1" w:styleId="a3">
    <w:basedOn w:val="TableNormalffff"/>
    <w:tblPr>
      <w:tblStyleRowBandSize w:val="1"/>
      <w:tblStyleColBandSize w:val="1"/>
      <w:tblCellMar>
        <w:left w:w="115" w:type="dxa"/>
        <w:right w:w="115" w:type="dxa"/>
      </w:tblCellMar>
    </w:tblPr>
  </w:style>
  <w:style w:type="table" w:customStyle="1" w:styleId="a4">
    <w:basedOn w:val="TableNormalffff"/>
    <w:tblPr>
      <w:tblStyleRowBandSize w:val="1"/>
      <w:tblStyleColBandSize w:val="1"/>
      <w:tblCellMar>
        <w:left w:w="115"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f"/>
    <w:tblPr>
      <w:tblStyleRowBandSize w:val="1"/>
      <w:tblStyleColBandSize w:val="1"/>
      <w:tblCellMar>
        <w:left w:w="115" w:type="dxa"/>
        <w:right w:w="115" w:type="dxa"/>
      </w:tblCellMar>
    </w:tblPr>
  </w:style>
  <w:style w:type="table" w:customStyle="1" w:styleId="a7">
    <w:basedOn w:val="TableNormalffff"/>
    <w:tblPr>
      <w:tblStyleRowBandSize w:val="1"/>
      <w:tblStyleColBandSize w:val="1"/>
      <w:tblCellMar>
        <w:left w:w="115"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left w:w="115"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my-4">
    <w:name w:val="my-4"/>
    <w:basedOn w:val="Normal"/>
    <w:uiPriority w:val="99"/>
    <w:rsid w:val="009A66E9"/>
    <w:pPr>
      <w:spacing w:before="100" w:beforeAutospacing="1" w:after="100" w:afterAutospacing="1"/>
    </w:pPr>
  </w:style>
  <w:style w:type="character" w:customStyle="1" w:styleId="skin-color-text">
    <w:name w:val="skin-color-text"/>
    <w:basedOn w:val="Fuentedeprrafopredeter"/>
    <w:rsid w:val="009A6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8607">
      <w:bodyDiv w:val="1"/>
      <w:marLeft w:val="0"/>
      <w:marRight w:val="0"/>
      <w:marTop w:val="0"/>
      <w:marBottom w:val="0"/>
      <w:divBdr>
        <w:top w:val="none" w:sz="0" w:space="0" w:color="auto"/>
        <w:left w:val="none" w:sz="0" w:space="0" w:color="auto"/>
        <w:bottom w:val="none" w:sz="0" w:space="0" w:color="auto"/>
        <w:right w:val="none" w:sz="0" w:space="0" w:color="auto"/>
      </w:divBdr>
    </w:div>
    <w:div w:id="171922529">
      <w:bodyDiv w:val="1"/>
      <w:marLeft w:val="0"/>
      <w:marRight w:val="0"/>
      <w:marTop w:val="0"/>
      <w:marBottom w:val="0"/>
      <w:divBdr>
        <w:top w:val="none" w:sz="0" w:space="0" w:color="auto"/>
        <w:left w:val="none" w:sz="0" w:space="0" w:color="auto"/>
        <w:bottom w:val="none" w:sz="0" w:space="0" w:color="auto"/>
        <w:right w:val="none" w:sz="0" w:space="0" w:color="auto"/>
      </w:divBdr>
    </w:div>
    <w:div w:id="335615101">
      <w:bodyDiv w:val="1"/>
      <w:marLeft w:val="0"/>
      <w:marRight w:val="0"/>
      <w:marTop w:val="0"/>
      <w:marBottom w:val="0"/>
      <w:divBdr>
        <w:top w:val="none" w:sz="0" w:space="0" w:color="auto"/>
        <w:left w:val="none" w:sz="0" w:space="0" w:color="auto"/>
        <w:bottom w:val="none" w:sz="0" w:space="0" w:color="auto"/>
        <w:right w:val="none" w:sz="0" w:space="0" w:color="auto"/>
      </w:divBdr>
    </w:div>
    <w:div w:id="599484016">
      <w:bodyDiv w:val="1"/>
      <w:marLeft w:val="0"/>
      <w:marRight w:val="0"/>
      <w:marTop w:val="0"/>
      <w:marBottom w:val="0"/>
      <w:divBdr>
        <w:top w:val="none" w:sz="0" w:space="0" w:color="auto"/>
        <w:left w:val="none" w:sz="0" w:space="0" w:color="auto"/>
        <w:bottom w:val="none" w:sz="0" w:space="0" w:color="auto"/>
        <w:right w:val="none" w:sz="0" w:space="0" w:color="auto"/>
      </w:divBdr>
    </w:div>
    <w:div w:id="1140348382">
      <w:bodyDiv w:val="1"/>
      <w:marLeft w:val="0"/>
      <w:marRight w:val="0"/>
      <w:marTop w:val="0"/>
      <w:marBottom w:val="0"/>
      <w:divBdr>
        <w:top w:val="none" w:sz="0" w:space="0" w:color="auto"/>
        <w:left w:val="none" w:sz="0" w:space="0" w:color="auto"/>
        <w:bottom w:val="none" w:sz="0" w:space="0" w:color="auto"/>
        <w:right w:val="none" w:sz="0" w:space="0" w:color="auto"/>
      </w:divBdr>
    </w:div>
    <w:div w:id="1153331441">
      <w:bodyDiv w:val="1"/>
      <w:marLeft w:val="0"/>
      <w:marRight w:val="0"/>
      <w:marTop w:val="0"/>
      <w:marBottom w:val="0"/>
      <w:divBdr>
        <w:top w:val="none" w:sz="0" w:space="0" w:color="auto"/>
        <w:left w:val="none" w:sz="0" w:space="0" w:color="auto"/>
        <w:bottom w:val="none" w:sz="0" w:space="0" w:color="auto"/>
        <w:right w:val="none" w:sz="0" w:space="0" w:color="auto"/>
      </w:divBdr>
    </w:div>
    <w:div w:id="1608735495">
      <w:bodyDiv w:val="1"/>
      <w:marLeft w:val="0"/>
      <w:marRight w:val="0"/>
      <w:marTop w:val="0"/>
      <w:marBottom w:val="0"/>
      <w:divBdr>
        <w:top w:val="none" w:sz="0" w:space="0" w:color="auto"/>
        <w:left w:val="none" w:sz="0" w:space="0" w:color="auto"/>
        <w:bottom w:val="none" w:sz="0" w:space="0" w:color="auto"/>
        <w:right w:val="none" w:sz="0" w:space="0" w:color="auto"/>
      </w:divBdr>
    </w:div>
    <w:div w:id="198076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GO44uOHGXNuer6E6meCgPUgMeuCa2tOx-4FgHXdKdYwYaYw/viewform?usp=sf_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MhVJcKNLV6gGBtRHW4rn4plyg==">AMUW2mX0IHtyDybAyiQz+3EJc+xTkZ5vcke8a3VfvX9yw61dAIxHRwdgbeR+TCE+JZGgsxL+dS5t1owW8VeJaXdXApmEMrLLnc0+lAl3zIsjhi5HpdUl00GHgrQp9F2zFGV1z/sUqF6qOtm9AeVz45ONJvPAiE9plD0GvfnQVLdzNIoSxwF4t/VHgdvKforI97GCzX+hwdshH6+8dUVgSr9/Tg53wkWlO1aF31b0Gw1j3QuO0Hx3fcTnneHRq6Tjl54OrJFlLBJfJbe83gls1p1OihXSNBg0CtaZcqnXWRjVchytOAcTv1j+pdedkJ7VLbY97fTPNm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3447</Words>
  <Characters>18963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INFOEM381</cp:lastModifiedBy>
  <cp:revision>10</cp:revision>
  <cp:lastPrinted>2023-12-01T17:56:00Z</cp:lastPrinted>
  <dcterms:created xsi:type="dcterms:W3CDTF">2023-11-27T22:51:00Z</dcterms:created>
  <dcterms:modified xsi:type="dcterms:W3CDTF">2023-12-06T16:53:00Z</dcterms:modified>
</cp:coreProperties>
</file>