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108AA" w14:textId="1D4479D1" w:rsidR="00AE75EE" w:rsidRPr="003D5B55" w:rsidRDefault="00AE75EE" w:rsidP="003036C8">
      <w:pPr>
        <w:tabs>
          <w:tab w:val="left" w:pos="8931"/>
        </w:tabs>
        <w:spacing w:after="0" w:line="360" w:lineRule="auto"/>
        <w:contextualSpacing/>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911205">
        <w:rPr>
          <w:rFonts w:eastAsia="Calibri" w:cs="Tahoma"/>
          <w:lang w:val="es-ES"/>
        </w:rPr>
        <w:t>doce de abril</w:t>
      </w:r>
      <w:r>
        <w:rPr>
          <w:rFonts w:eastAsia="Calibri" w:cs="Tahoma"/>
          <w:lang w:val="es-ES"/>
        </w:rPr>
        <w:t xml:space="preserve"> de dos mil veintitrés. </w:t>
      </w:r>
    </w:p>
    <w:p w14:paraId="7F365AA7" w14:textId="77777777" w:rsidR="00AE75EE" w:rsidRPr="003D5B55" w:rsidRDefault="00AE75EE" w:rsidP="003036C8">
      <w:pPr>
        <w:spacing w:after="0" w:line="360" w:lineRule="auto"/>
        <w:contextualSpacing/>
        <w:rPr>
          <w:rFonts w:eastAsia="Calibri" w:cs="Tahoma"/>
          <w:b/>
          <w:bCs/>
          <w:lang w:val="es-ES"/>
        </w:rPr>
      </w:pPr>
    </w:p>
    <w:p w14:paraId="6340A89C" w14:textId="1E1A2F05" w:rsidR="00AE75EE" w:rsidRPr="00004084" w:rsidRDefault="00AE75EE" w:rsidP="003036C8">
      <w:pPr>
        <w:spacing w:after="0" w:line="360" w:lineRule="auto"/>
        <w:contextualSpacing/>
        <w:rPr>
          <w:rFonts w:cs="Tahoma"/>
          <w:color w:val="0D0D0D" w:themeColor="text1" w:themeTint="F2"/>
        </w:rPr>
      </w:pPr>
      <w:r w:rsidRPr="003D5B55">
        <w:rPr>
          <w:rFonts w:eastAsia="Calibri" w:cs="Tahoma"/>
          <w:b/>
          <w:bCs/>
          <w:lang w:val="es-ES"/>
        </w:rPr>
        <w:t>VIST</w:t>
      </w:r>
      <w:r>
        <w:rPr>
          <w:rFonts w:eastAsia="Calibri" w:cs="Tahoma"/>
          <w:b/>
          <w:bCs/>
          <w:lang w:val="es-ES"/>
        </w:rPr>
        <w:t xml:space="preserve">O </w:t>
      </w:r>
      <w:r>
        <w:rPr>
          <w:rFonts w:eastAsia="Calibri" w:cs="Tahoma"/>
          <w:lang w:val="es-ES"/>
        </w:rPr>
        <w:t>el expediente electrónico</w:t>
      </w:r>
      <w:r w:rsidRPr="003D5B55">
        <w:rPr>
          <w:rFonts w:eastAsia="Calibri" w:cs="Tahoma"/>
          <w:lang w:val="es-ES"/>
        </w:rPr>
        <w:t xml:space="preserve"> conformado con motivo </w:t>
      </w:r>
      <w:r>
        <w:rPr>
          <w:rFonts w:eastAsia="Calibri" w:cs="Tahoma"/>
          <w:lang w:val="es-ES"/>
        </w:rPr>
        <w:t xml:space="preserve">del Recurso de Revisión </w:t>
      </w:r>
      <w:r>
        <w:rPr>
          <w:rFonts w:eastAsia="Calibri" w:cs="Tahoma"/>
        </w:rPr>
        <w:t xml:space="preserve">14696/INFOEM/IP/RR/2022, interpuesto por el </w:t>
      </w:r>
      <w:r w:rsidRPr="00240180">
        <w:rPr>
          <w:rFonts w:cs="Tahoma"/>
          <w:color w:val="0D0D0D" w:themeColor="text1" w:themeTint="F2"/>
        </w:rPr>
        <w:t>Recurrente o Particular, en contra de</w:t>
      </w:r>
      <w:r>
        <w:rPr>
          <w:rFonts w:cs="Tahoma"/>
          <w:color w:val="0D0D0D" w:themeColor="text1" w:themeTint="F2"/>
        </w:rPr>
        <w:t>l Ayuntamiento de Metepec</w:t>
      </w:r>
      <w:r w:rsidRPr="00240180">
        <w:rPr>
          <w:rFonts w:cs="Tahoma"/>
          <w:color w:val="0D0D0D" w:themeColor="text1" w:themeTint="F2"/>
        </w:rPr>
        <w:t xml:space="preserve">, </w:t>
      </w:r>
      <w:r>
        <w:rPr>
          <w:rFonts w:cs="Tahoma"/>
          <w:color w:val="0D0D0D" w:themeColor="text1" w:themeTint="F2"/>
        </w:rPr>
        <w:t>a la solicitud de acceso a la información pública</w:t>
      </w:r>
      <w:r>
        <w:rPr>
          <w:rFonts w:ascii="Verdana" w:hAnsi="Verdana"/>
          <w:b/>
          <w:bCs/>
          <w:color w:val="FF0000"/>
        </w:rPr>
        <w:t> </w:t>
      </w:r>
      <w:r w:rsidRPr="00AE75EE">
        <w:rPr>
          <w:color w:val="auto"/>
        </w:rPr>
        <w:t>04071/METEPEC/IP/2022</w:t>
      </w:r>
      <w:r w:rsidRPr="000458E3">
        <w:rPr>
          <w:rFonts w:cs="Arial"/>
          <w:color w:val="auto"/>
        </w:rPr>
        <w:t>,</w:t>
      </w:r>
      <w:r>
        <w:rPr>
          <w:rFonts w:cs="Arial"/>
          <w:color w:val="333333"/>
        </w:rPr>
        <w:t xml:space="preserve"> </w:t>
      </w:r>
      <w:r w:rsidRPr="00C31CC5">
        <w:rPr>
          <w:rFonts w:cs="Tahoma"/>
          <w:color w:val="0D0D0D" w:themeColor="text1" w:themeTint="F2"/>
        </w:rPr>
        <w:t>s</w:t>
      </w:r>
      <w:r w:rsidRPr="0085149F">
        <w:rPr>
          <w:rFonts w:cs="Tahoma"/>
          <w:color w:val="0D0D0D" w:themeColor="text1" w:themeTint="F2"/>
        </w:rPr>
        <w:t>e emite</w:t>
      </w:r>
      <w:r w:rsidRPr="003D5B55">
        <w:rPr>
          <w:rFonts w:cs="Tahoma"/>
          <w:bCs/>
          <w:color w:val="0D0D0D" w:themeColor="text1" w:themeTint="F2"/>
        </w:rPr>
        <w:t xml:space="preserve"> la presente Resolución, con base en los Antecedentes y Considerandos que se exponen a continuación:</w:t>
      </w:r>
    </w:p>
    <w:p w14:paraId="429150E6" w14:textId="77777777" w:rsidR="00AE75EE" w:rsidRDefault="00AE75EE" w:rsidP="003036C8">
      <w:pPr>
        <w:spacing w:after="0" w:line="360" w:lineRule="auto"/>
        <w:contextualSpacing/>
        <w:rPr>
          <w:rFonts w:eastAsia="Calibri" w:cs="Tahoma"/>
          <w:b/>
          <w:bCs/>
          <w:lang w:val="es-ES"/>
        </w:rPr>
      </w:pPr>
    </w:p>
    <w:p w14:paraId="5BD9546E" w14:textId="77777777" w:rsidR="00AE75EE" w:rsidRDefault="00AE75EE" w:rsidP="003036C8">
      <w:pPr>
        <w:spacing w:after="0" w:line="360" w:lineRule="auto"/>
        <w:contextualSpacing/>
        <w:jc w:val="center"/>
        <w:rPr>
          <w:rFonts w:eastAsia="Calibri" w:cs="Tahoma"/>
          <w:b/>
          <w:bCs/>
          <w:lang w:val="es-ES"/>
        </w:rPr>
      </w:pPr>
      <w:r w:rsidRPr="003D5B55">
        <w:rPr>
          <w:rFonts w:eastAsia="Calibri" w:cs="Tahoma"/>
          <w:b/>
          <w:bCs/>
          <w:lang w:val="es-ES"/>
        </w:rPr>
        <w:t>A N T E C E D E N T E S:</w:t>
      </w:r>
    </w:p>
    <w:p w14:paraId="3B88E7BD" w14:textId="77777777" w:rsidR="00AE75EE" w:rsidRPr="001269F3" w:rsidRDefault="00AE75EE" w:rsidP="003036C8">
      <w:pPr>
        <w:spacing w:after="0" w:line="360" w:lineRule="auto"/>
        <w:contextualSpacing/>
        <w:jc w:val="center"/>
        <w:rPr>
          <w:rFonts w:eastAsia="Calibri" w:cs="Tahoma"/>
          <w:b/>
          <w:bCs/>
          <w:lang w:val="es-ES"/>
        </w:rPr>
      </w:pPr>
    </w:p>
    <w:p w14:paraId="0E2F0718" w14:textId="77777777" w:rsidR="00AE75EE" w:rsidRPr="003D5B55" w:rsidRDefault="00AE75EE" w:rsidP="003036C8">
      <w:pPr>
        <w:spacing w:after="0" w:line="360" w:lineRule="auto"/>
        <w:contextualSpacing/>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3D2FD77F" w14:textId="77777777" w:rsidR="00AE75EE" w:rsidRPr="003D5B55" w:rsidRDefault="00AE75EE" w:rsidP="003036C8">
      <w:pPr>
        <w:spacing w:after="0" w:line="360" w:lineRule="auto"/>
        <w:contextualSpacing/>
        <w:rPr>
          <w:rFonts w:eastAsia="Calibri" w:cs="Tahoma"/>
          <w:b/>
          <w:bCs/>
          <w:lang w:val="es-ES"/>
        </w:rPr>
      </w:pPr>
    </w:p>
    <w:p w14:paraId="6F6AEA51" w14:textId="7A201A4C" w:rsidR="00AE75EE" w:rsidRDefault="00AE75EE" w:rsidP="003036C8">
      <w:pPr>
        <w:spacing w:after="0" w:line="360" w:lineRule="auto"/>
        <w:contextualSpacing/>
        <w:rPr>
          <w:rFonts w:cs="Tahoma"/>
        </w:rPr>
      </w:pPr>
      <w:r w:rsidRPr="003D5B55">
        <w:rPr>
          <w:rFonts w:eastAsia="Calibri" w:cs="Tahoma"/>
          <w:lang w:val="es-ES"/>
        </w:rPr>
        <w:t>Con fecha</w:t>
      </w:r>
      <w:r>
        <w:rPr>
          <w:rFonts w:eastAsia="Calibri" w:cs="Tahoma"/>
          <w:lang w:val="es-ES"/>
        </w:rPr>
        <w:t xml:space="preserve"> primero de agosto de dos mil veintidós</w:t>
      </w:r>
      <w:r w:rsidRPr="003D5B55">
        <w:rPr>
          <w:rFonts w:eastAsia="Calibri" w:cs="Tahoma"/>
          <w:lang w:val="es-ES"/>
        </w:rPr>
        <w:t>,</w:t>
      </w:r>
      <w:r>
        <w:rPr>
          <w:rFonts w:eastAsia="Calibri" w:cs="Tahoma"/>
          <w:lang w:val="es-ES"/>
        </w:rPr>
        <w:t xml:space="preserve"> la Recurrente presentó una solicitud de acceso a la información</w:t>
      </w:r>
      <w:r w:rsidRPr="003D5B55">
        <w:rPr>
          <w:rFonts w:eastAsia="Calibri" w:cs="Tahoma"/>
          <w:lang w:val="es-ES"/>
        </w:rPr>
        <w:t>, a través del Sistema de Acceso a la Información Mexiquense (SAIMEX), ante e</w:t>
      </w:r>
      <w:r>
        <w:rPr>
          <w:rFonts w:eastAsia="Calibri" w:cs="Tahoma"/>
          <w:lang w:val="es-ES"/>
        </w:rPr>
        <w:t>l</w:t>
      </w:r>
      <w:r>
        <w:rPr>
          <w:rFonts w:eastAsia="Calibri" w:cs="Tahoma"/>
        </w:rPr>
        <w:t xml:space="preserve"> Ayuntamiento de Metepec</w:t>
      </w:r>
      <w:r>
        <w:rPr>
          <w:b/>
          <w:bCs/>
          <w:lang w:val="es-ES"/>
        </w:rPr>
        <w:t>,</w:t>
      </w:r>
      <w:r w:rsidRPr="003D5B55">
        <w:rPr>
          <w:rFonts w:cs="Tahoma"/>
        </w:rPr>
        <w:t xml:space="preserve"> </w:t>
      </w:r>
      <w:r w:rsidRPr="00AE113E">
        <w:rPr>
          <w:rFonts w:eastAsia="Times New Roman" w:cs="Tahoma"/>
          <w:b/>
          <w:color w:val="auto"/>
          <w:lang w:eastAsia="es-ES"/>
        </w:rPr>
        <w:t xml:space="preserve">ya que si bien, se registró, el </w:t>
      </w:r>
      <w:r>
        <w:rPr>
          <w:rFonts w:eastAsia="Times New Roman" w:cs="Tahoma"/>
          <w:b/>
          <w:color w:val="auto"/>
          <w:lang w:eastAsia="es-ES"/>
        </w:rPr>
        <w:t>treinta y uno de julio de dos mil veintidós</w:t>
      </w:r>
      <w:r w:rsidRPr="00AE113E">
        <w:rPr>
          <w:rFonts w:eastAsia="Times New Roman" w:cs="Tahoma"/>
          <w:b/>
          <w:color w:val="auto"/>
          <w:lang w:eastAsia="es-ES"/>
        </w:rPr>
        <w:t>,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w:t>
      </w:r>
      <w:r>
        <w:rPr>
          <w:rFonts w:eastAsia="Times New Roman" w:cs="Tahoma"/>
          <w:b/>
          <w:color w:val="auto"/>
          <w:lang w:eastAsia="es-ES"/>
        </w:rPr>
        <w:t xml:space="preserve">, </w:t>
      </w:r>
      <w:r>
        <w:rPr>
          <w:rFonts w:cs="Tahoma"/>
        </w:rPr>
        <w:t>en los siguientes términos</w:t>
      </w:r>
      <w:r w:rsidRPr="003D5B55">
        <w:rPr>
          <w:rFonts w:cs="Tahoma"/>
        </w:rPr>
        <w:t>:</w:t>
      </w:r>
    </w:p>
    <w:p w14:paraId="73AC14B1" w14:textId="77777777" w:rsidR="00AE75EE" w:rsidRPr="00A91D21" w:rsidRDefault="00AE75EE" w:rsidP="003036C8">
      <w:pPr>
        <w:spacing w:after="0" w:line="360" w:lineRule="auto"/>
        <w:contextualSpacing/>
        <w:rPr>
          <w:rFonts w:cs="Tahoma"/>
        </w:rPr>
      </w:pPr>
    </w:p>
    <w:p w14:paraId="2BA2C077" w14:textId="77777777" w:rsidR="00AE75EE" w:rsidRPr="00AE75EE" w:rsidRDefault="00AE75EE" w:rsidP="003036C8">
      <w:pPr>
        <w:tabs>
          <w:tab w:val="left" w:pos="4667"/>
        </w:tabs>
        <w:spacing w:after="0" w:line="360" w:lineRule="auto"/>
        <w:ind w:left="567" w:right="567"/>
        <w:contextualSpacing/>
        <w:rPr>
          <w:rFonts w:cs="Tahoma"/>
          <w:b/>
          <w:bCs/>
          <w:i/>
          <w:sz w:val="20"/>
          <w:szCs w:val="20"/>
        </w:rPr>
      </w:pPr>
      <w:r w:rsidRPr="00AE75EE">
        <w:rPr>
          <w:rFonts w:cs="Tahoma"/>
          <w:b/>
          <w:bCs/>
          <w:i/>
          <w:sz w:val="20"/>
          <w:szCs w:val="20"/>
        </w:rPr>
        <w:t>“DESCRIPCIÓN CLARA Y PRECISA DE LA INFORMACIÓN SOLICITADA</w:t>
      </w:r>
    </w:p>
    <w:p w14:paraId="1DBE59F1" w14:textId="7B142680" w:rsidR="00AE75EE" w:rsidRPr="00AE75EE" w:rsidRDefault="00AE75EE" w:rsidP="003036C8">
      <w:pPr>
        <w:spacing w:after="0" w:line="360" w:lineRule="auto"/>
        <w:ind w:firstLine="567"/>
        <w:contextualSpacing/>
        <w:rPr>
          <w:rFonts w:eastAsia="Times New Roman" w:cs="Times New Roman"/>
          <w:i/>
          <w:color w:val="auto"/>
          <w:sz w:val="20"/>
          <w:szCs w:val="20"/>
          <w:lang w:eastAsia="es-MX"/>
        </w:rPr>
      </w:pPr>
      <w:r w:rsidRPr="00AE75EE">
        <w:rPr>
          <w:rFonts w:eastAsia="Times New Roman" w:cs="Times New Roman"/>
          <w:i/>
          <w:color w:val="auto"/>
          <w:sz w:val="20"/>
          <w:szCs w:val="20"/>
          <w:lang w:eastAsia="es-MX"/>
        </w:rPr>
        <w:t>se solicitan las actas del comité de adquisiciones y contrataciones de bienes y servicios</w:t>
      </w:r>
      <w:r w:rsidRPr="00AE75EE">
        <w:rPr>
          <w:rFonts w:cs="Tahoma"/>
          <w:bCs/>
          <w:i/>
          <w:sz w:val="20"/>
          <w:szCs w:val="20"/>
        </w:rPr>
        <w:t xml:space="preserve">.” </w:t>
      </w:r>
      <w:r w:rsidRPr="00AE75EE">
        <w:rPr>
          <w:rFonts w:eastAsia="Times New Roman" w:cs="Arial"/>
          <w:bCs/>
          <w:i/>
          <w:sz w:val="20"/>
          <w:szCs w:val="20"/>
          <w:lang w:eastAsia="es-ES"/>
        </w:rPr>
        <w:t>(Sic)</w:t>
      </w:r>
    </w:p>
    <w:p w14:paraId="2A8D3BAF" w14:textId="77777777" w:rsidR="00AE75EE" w:rsidRPr="000458E3" w:rsidRDefault="00AE75EE" w:rsidP="003036C8">
      <w:pPr>
        <w:tabs>
          <w:tab w:val="left" w:pos="4667"/>
        </w:tabs>
        <w:spacing w:after="0" w:line="360" w:lineRule="auto"/>
        <w:ind w:right="567"/>
        <w:contextualSpacing/>
        <w:rPr>
          <w:rFonts w:cs="Tahoma"/>
          <w:bCs/>
          <w:i/>
          <w:sz w:val="20"/>
          <w:szCs w:val="20"/>
        </w:rPr>
      </w:pPr>
    </w:p>
    <w:p w14:paraId="073766D8" w14:textId="77777777" w:rsidR="00AE75EE" w:rsidRPr="000458E3" w:rsidRDefault="00AE75EE" w:rsidP="003036C8">
      <w:pPr>
        <w:tabs>
          <w:tab w:val="left" w:pos="4667"/>
        </w:tabs>
        <w:spacing w:after="0" w:line="360" w:lineRule="auto"/>
        <w:ind w:left="567" w:right="567"/>
        <w:contextualSpacing/>
        <w:rPr>
          <w:rFonts w:eastAsia="Times New Roman" w:cs="Tahoma"/>
          <w:b/>
          <w:bCs/>
          <w:i/>
          <w:sz w:val="20"/>
          <w:szCs w:val="20"/>
          <w:lang w:eastAsia="es-ES"/>
        </w:rPr>
      </w:pPr>
      <w:r w:rsidRPr="000458E3">
        <w:rPr>
          <w:rFonts w:eastAsia="Times New Roman" w:cs="Tahoma"/>
          <w:b/>
          <w:bCs/>
          <w:i/>
          <w:sz w:val="20"/>
          <w:szCs w:val="20"/>
          <w:lang w:eastAsia="es-ES"/>
        </w:rPr>
        <w:lastRenderedPageBreak/>
        <w:t>“MODALIDAD DE ENTREGA</w:t>
      </w:r>
    </w:p>
    <w:p w14:paraId="73711DC5" w14:textId="77777777" w:rsidR="00AE75EE" w:rsidRPr="00A91D21" w:rsidRDefault="00AE75EE" w:rsidP="003036C8">
      <w:pPr>
        <w:spacing w:after="0" w:line="360" w:lineRule="auto"/>
        <w:ind w:left="567" w:right="567"/>
        <w:contextualSpacing/>
        <w:rPr>
          <w:rFonts w:eastAsia="Times New Roman" w:cs="Arial"/>
          <w:bCs/>
          <w:i/>
          <w:sz w:val="20"/>
          <w:szCs w:val="20"/>
          <w:lang w:eastAsia="es-ES"/>
        </w:rPr>
      </w:pPr>
      <w:r w:rsidRPr="000458E3">
        <w:rPr>
          <w:rFonts w:eastAsia="Times New Roman" w:cs="Arial"/>
          <w:bCs/>
          <w:i/>
          <w:sz w:val="20"/>
          <w:szCs w:val="20"/>
          <w:lang w:eastAsia="es-ES"/>
        </w:rPr>
        <w:t>A través del SAIMEX” (Sic)</w:t>
      </w:r>
    </w:p>
    <w:p w14:paraId="558FFC56" w14:textId="77777777" w:rsidR="00AE75EE" w:rsidRPr="00C845D8" w:rsidRDefault="00AE75EE" w:rsidP="003036C8">
      <w:pPr>
        <w:spacing w:after="0" w:line="360" w:lineRule="auto"/>
        <w:ind w:left="567" w:right="567"/>
        <w:contextualSpacing/>
        <w:rPr>
          <w:rFonts w:eastAsia="Times New Roman" w:cs="Arial"/>
          <w:bCs/>
          <w:i/>
          <w:iCs/>
          <w:sz w:val="20"/>
          <w:szCs w:val="20"/>
          <w:lang w:eastAsia="es-ES"/>
        </w:rPr>
      </w:pPr>
    </w:p>
    <w:p w14:paraId="68062BE0" w14:textId="716F9E69" w:rsidR="003036C8" w:rsidRDefault="003036C8" w:rsidP="003036C8">
      <w:pPr>
        <w:pStyle w:val="Prrafodelista"/>
        <w:tabs>
          <w:tab w:val="left" w:pos="567"/>
        </w:tabs>
        <w:spacing w:after="0" w:line="360" w:lineRule="auto"/>
        <w:ind w:left="0"/>
        <w:rPr>
          <w:rFonts w:cs="Tahoma"/>
          <w:b/>
          <w:szCs w:val="20"/>
        </w:rPr>
      </w:pPr>
      <w:r w:rsidRPr="003036C8">
        <w:rPr>
          <w:rFonts w:cs="Tahoma"/>
          <w:b/>
          <w:szCs w:val="20"/>
        </w:rPr>
        <w:t>II. Prórroga para atender la solicitud de información.</w:t>
      </w:r>
    </w:p>
    <w:p w14:paraId="621D21BF" w14:textId="77777777" w:rsidR="003036C8" w:rsidRPr="0023186A" w:rsidRDefault="003036C8" w:rsidP="003036C8">
      <w:pPr>
        <w:pStyle w:val="Prrafodelista"/>
        <w:tabs>
          <w:tab w:val="left" w:pos="567"/>
        </w:tabs>
        <w:spacing w:after="0" w:line="360" w:lineRule="auto"/>
        <w:ind w:left="0"/>
        <w:rPr>
          <w:rFonts w:cs="Tahoma"/>
          <w:b/>
        </w:rPr>
      </w:pPr>
    </w:p>
    <w:p w14:paraId="7404CE79" w14:textId="242266FC" w:rsidR="003036C8" w:rsidRPr="003036C8" w:rsidRDefault="00AE75EE" w:rsidP="003036C8">
      <w:pPr>
        <w:tabs>
          <w:tab w:val="left" w:pos="567"/>
        </w:tabs>
        <w:spacing w:after="0" w:line="360" w:lineRule="auto"/>
        <w:rPr>
          <w:rFonts w:cs="Tahoma"/>
          <w:bCs/>
        </w:rPr>
      </w:pPr>
      <w:r w:rsidRPr="003036C8">
        <w:rPr>
          <w:rFonts w:cs="Tahoma"/>
          <w:bCs/>
        </w:rPr>
        <w:t xml:space="preserve">Con fecha veintidós de agosto de dos mil veintidós, </w:t>
      </w:r>
      <w:r w:rsidR="003036C8" w:rsidRPr="003036C8">
        <w:rPr>
          <w:rFonts w:cs="Tahoma"/>
          <w:bCs/>
        </w:rPr>
        <w:t>el Sujeto Obligado notificó al Particular, a</w:t>
      </w:r>
      <w:r w:rsidR="003036C8">
        <w:rPr>
          <w:rFonts w:cs="Tahoma"/>
          <w:bCs/>
        </w:rPr>
        <w:t xml:space="preserve"> </w:t>
      </w:r>
      <w:r w:rsidR="003036C8" w:rsidRPr="003036C8">
        <w:rPr>
          <w:rFonts w:cs="Tahoma"/>
          <w:bCs/>
        </w:rPr>
        <w:t>través del Sistema de Acceso a la Información Mexiquense (SAIMEX), una prórroga para</w:t>
      </w:r>
    </w:p>
    <w:p w14:paraId="33A91542" w14:textId="7771F4EF" w:rsidR="003036C8" w:rsidRPr="00AE75EE" w:rsidRDefault="003036C8" w:rsidP="003036C8">
      <w:pPr>
        <w:pStyle w:val="Prrafodelista"/>
        <w:tabs>
          <w:tab w:val="left" w:pos="567"/>
        </w:tabs>
        <w:spacing w:after="0" w:line="360" w:lineRule="auto"/>
        <w:ind w:left="0"/>
        <w:rPr>
          <w:rFonts w:cs="Tahoma"/>
          <w:b/>
        </w:rPr>
      </w:pPr>
      <w:r w:rsidRPr="003036C8">
        <w:rPr>
          <w:rFonts w:cs="Tahoma"/>
          <w:bCs/>
        </w:rPr>
        <w:t>atender su solicitud de información en los siguientes términos:</w:t>
      </w:r>
    </w:p>
    <w:p w14:paraId="5AC42D2D" w14:textId="77777777" w:rsidR="003036C8" w:rsidRDefault="003036C8" w:rsidP="003036C8">
      <w:pPr>
        <w:pStyle w:val="Prrafodelista"/>
        <w:tabs>
          <w:tab w:val="left" w:pos="567"/>
        </w:tabs>
        <w:spacing w:after="0" w:line="360" w:lineRule="auto"/>
        <w:ind w:left="567" w:right="539"/>
        <w:rPr>
          <w:rFonts w:cs="Tahoma"/>
          <w:i/>
          <w:sz w:val="20"/>
        </w:rPr>
      </w:pPr>
    </w:p>
    <w:p w14:paraId="50131A55" w14:textId="56D5950E" w:rsidR="00AE75EE" w:rsidRPr="0023186A" w:rsidRDefault="00AE75EE" w:rsidP="003036C8">
      <w:pPr>
        <w:pStyle w:val="Prrafodelista"/>
        <w:tabs>
          <w:tab w:val="left" w:pos="567"/>
        </w:tabs>
        <w:spacing w:after="0" w:line="360" w:lineRule="auto"/>
        <w:ind w:left="567" w:right="539"/>
        <w:rPr>
          <w:rFonts w:cs="Tahoma"/>
          <w:i/>
          <w:sz w:val="20"/>
        </w:rPr>
      </w:pPr>
      <w:r w:rsidRPr="0023186A">
        <w:rPr>
          <w:rFonts w:cs="Tahoma"/>
          <w:i/>
          <w:sz w:val="20"/>
        </w:rPr>
        <w:t>“…</w:t>
      </w:r>
    </w:p>
    <w:p w14:paraId="3F6A7BA5" w14:textId="77777777" w:rsidR="00AE75EE" w:rsidRDefault="00AE75EE" w:rsidP="003036C8">
      <w:pPr>
        <w:pStyle w:val="Prrafodelista"/>
        <w:tabs>
          <w:tab w:val="left" w:pos="567"/>
        </w:tabs>
        <w:spacing w:after="0" w:line="360" w:lineRule="auto"/>
        <w:ind w:left="567" w:right="539"/>
        <w:rPr>
          <w:i/>
          <w:iCs/>
          <w:color w:val="000000"/>
          <w:sz w:val="20"/>
          <w:szCs w:val="20"/>
        </w:rPr>
      </w:pPr>
      <w:r w:rsidRPr="00AE75EE">
        <w:rPr>
          <w:i/>
          <w:iCs/>
          <w:color w:val="000000"/>
          <w:sz w:val="20"/>
          <w:szCs w:val="20"/>
        </w:rPr>
        <w:t>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w:t>
      </w:r>
    </w:p>
    <w:p w14:paraId="069E9812" w14:textId="40EDA1D3" w:rsidR="00AE75EE" w:rsidRPr="008B7027" w:rsidRDefault="00AE75EE" w:rsidP="003036C8">
      <w:pPr>
        <w:pStyle w:val="Prrafodelista"/>
        <w:tabs>
          <w:tab w:val="left" w:pos="567"/>
        </w:tabs>
        <w:spacing w:after="0" w:line="360" w:lineRule="auto"/>
        <w:ind w:left="567" w:right="539"/>
        <w:rPr>
          <w:rFonts w:cs="Tahoma"/>
          <w:i/>
          <w:iCs/>
          <w:sz w:val="20"/>
          <w:szCs w:val="20"/>
        </w:rPr>
      </w:pPr>
      <w:r w:rsidRPr="00AE75EE">
        <w:rPr>
          <w:rFonts w:cs="Tahoma"/>
          <w:i/>
          <w:iCs/>
          <w:sz w:val="20"/>
          <w:szCs w:val="20"/>
        </w:rPr>
        <w:t>…”</w:t>
      </w:r>
    </w:p>
    <w:p w14:paraId="60B9B55D" w14:textId="77777777" w:rsidR="003036C8" w:rsidRDefault="003036C8" w:rsidP="003036C8">
      <w:pPr>
        <w:spacing w:after="0" w:line="360" w:lineRule="auto"/>
        <w:contextualSpacing/>
        <w:rPr>
          <w:rFonts w:eastAsia="Calibri" w:cs="Tahoma"/>
          <w:b/>
        </w:rPr>
      </w:pPr>
    </w:p>
    <w:p w14:paraId="3497EBB7" w14:textId="78A157FE" w:rsidR="00AE75EE" w:rsidRPr="003D5B55" w:rsidRDefault="00AE75EE" w:rsidP="003036C8">
      <w:pPr>
        <w:spacing w:after="0" w:line="360" w:lineRule="auto"/>
        <w:contextualSpacing/>
        <w:rPr>
          <w:rFonts w:eastAsia="Calibri" w:cs="Tahoma"/>
          <w:b/>
          <w:bCs/>
        </w:rPr>
      </w:pPr>
      <w:r>
        <w:rPr>
          <w:rFonts w:eastAsia="Calibri" w:cs="Tahoma"/>
          <w:b/>
        </w:rPr>
        <w:t>I</w:t>
      </w:r>
      <w:r w:rsidR="00951127">
        <w:rPr>
          <w:rFonts w:eastAsia="Calibri" w:cs="Tahoma"/>
          <w:b/>
        </w:rPr>
        <w:t>II</w:t>
      </w:r>
      <w:r>
        <w:rPr>
          <w:rFonts w:eastAsia="Calibri" w:cs="Tahoma"/>
          <w:b/>
        </w:rPr>
        <w:t xml:space="preserve">. </w:t>
      </w:r>
      <w:r w:rsidRPr="003D5B55">
        <w:rPr>
          <w:rFonts w:eastAsia="Calibri" w:cs="Tahoma"/>
          <w:b/>
        </w:rPr>
        <w:t>Respuesta</w:t>
      </w:r>
      <w:r w:rsidRPr="003D5B55">
        <w:rPr>
          <w:rFonts w:eastAsia="Calibri" w:cs="Tahoma"/>
          <w:b/>
          <w:bCs/>
        </w:rPr>
        <w:t xml:space="preserve"> del Sujeto Obligado.</w:t>
      </w:r>
    </w:p>
    <w:p w14:paraId="06AACB09" w14:textId="77777777" w:rsidR="003036C8" w:rsidRDefault="003036C8" w:rsidP="003036C8">
      <w:pPr>
        <w:pStyle w:val="Prrafodelista"/>
        <w:tabs>
          <w:tab w:val="left" w:pos="567"/>
        </w:tabs>
        <w:spacing w:after="0" w:line="360" w:lineRule="auto"/>
        <w:ind w:left="0"/>
        <w:rPr>
          <w:rFonts w:cs="Tahoma"/>
          <w:bCs/>
        </w:rPr>
      </w:pPr>
    </w:p>
    <w:p w14:paraId="3ABCF9C8" w14:textId="7E8216BD" w:rsidR="00AE75EE" w:rsidRDefault="003036C8" w:rsidP="003036C8">
      <w:pPr>
        <w:pStyle w:val="Prrafodelista"/>
        <w:tabs>
          <w:tab w:val="left" w:pos="567"/>
        </w:tabs>
        <w:spacing w:after="0" w:line="360" w:lineRule="auto"/>
        <w:ind w:left="0"/>
        <w:rPr>
          <w:rFonts w:cs="Tahoma"/>
        </w:rPr>
      </w:pPr>
      <w:r>
        <w:rPr>
          <w:rFonts w:cs="Tahoma"/>
          <w:bCs/>
        </w:rPr>
        <w:t xml:space="preserve">Con fecha </w:t>
      </w:r>
      <w:r w:rsidR="00951127">
        <w:rPr>
          <w:rFonts w:cs="Tahoma"/>
          <w:bCs/>
        </w:rPr>
        <w:t xml:space="preserve">treinta y uno de agosto </w:t>
      </w:r>
      <w:r w:rsidR="00AE75EE">
        <w:rPr>
          <w:rFonts w:cs="Tahoma"/>
          <w:bCs/>
        </w:rPr>
        <w:t>de dos mil veintidós,</w:t>
      </w:r>
      <w:r w:rsidR="00AE75EE">
        <w:rPr>
          <w:rFonts w:cs="Tahoma"/>
        </w:rPr>
        <w:t xml:space="preserve"> el Ayuntamiento de </w:t>
      </w:r>
      <w:r w:rsidR="00951127">
        <w:rPr>
          <w:rFonts w:cs="Tahoma"/>
        </w:rPr>
        <w:t>Me</w:t>
      </w:r>
      <w:r w:rsidR="00AE75EE">
        <w:rPr>
          <w:rFonts w:cs="Tahoma"/>
        </w:rPr>
        <w:t>tepec notificó al Solicitante, mediante el Sistema de Acceso a la Información Mexiquense (SAIMEX), la respuesta a la solicitud de acceso a la información, por medio de</w:t>
      </w:r>
      <w:r w:rsidR="00951127">
        <w:rPr>
          <w:rFonts w:cs="Tahoma"/>
        </w:rPr>
        <w:t>l</w:t>
      </w:r>
      <w:r w:rsidR="00AE75EE">
        <w:rPr>
          <w:rFonts w:cs="Tahoma"/>
        </w:rPr>
        <w:t xml:space="preserve"> oficio número</w:t>
      </w:r>
      <w:r w:rsidR="00951127">
        <w:rPr>
          <w:rFonts w:cs="Tahoma"/>
        </w:rPr>
        <w:t xml:space="preserve"> DA</w:t>
      </w:r>
      <w:r w:rsidR="00A733FF">
        <w:rPr>
          <w:rFonts w:cs="Tahoma"/>
        </w:rPr>
        <w:t>/04997/2022</w:t>
      </w:r>
      <w:r w:rsidR="00AE75EE">
        <w:rPr>
          <w:rFonts w:cs="Tahoma"/>
        </w:rPr>
        <w:t xml:space="preserve">, </w:t>
      </w:r>
      <w:r w:rsidR="00A733FF">
        <w:rPr>
          <w:rFonts w:cs="Tahoma"/>
        </w:rPr>
        <w:t xml:space="preserve">de fecha treinta de agosto de dos mil veintidós, </w:t>
      </w:r>
      <w:r w:rsidR="00AE75EE">
        <w:rPr>
          <w:rFonts w:cs="Tahoma"/>
        </w:rPr>
        <w:t>suscrito por el</w:t>
      </w:r>
      <w:r w:rsidR="00A733FF">
        <w:rPr>
          <w:rFonts w:cs="Tahoma"/>
        </w:rPr>
        <w:t xml:space="preserve"> Director de Administración, dirigido al</w:t>
      </w:r>
      <w:r w:rsidR="00AE75EE">
        <w:rPr>
          <w:rFonts w:cs="Tahoma"/>
        </w:rPr>
        <w:t xml:space="preserve"> </w:t>
      </w:r>
      <w:r w:rsidR="00A733FF">
        <w:rPr>
          <w:rFonts w:cs="Tahoma"/>
        </w:rPr>
        <w:t xml:space="preserve">Director de </w:t>
      </w:r>
      <w:r w:rsidR="00AE75EE">
        <w:rPr>
          <w:rFonts w:cs="Tahoma"/>
        </w:rPr>
        <w:t>Transparencia</w:t>
      </w:r>
      <w:r w:rsidR="00A733FF">
        <w:rPr>
          <w:rFonts w:cs="Tahoma"/>
        </w:rPr>
        <w:t xml:space="preserve"> y Gobierno Abierto</w:t>
      </w:r>
      <w:r w:rsidR="00AE75EE">
        <w:rPr>
          <w:rFonts w:cs="Tahoma"/>
        </w:rPr>
        <w:t>, por medio del cual refirió esencialmente lo siguiente:</w:t>
      </w:r>
    </w:p>
    <w:p w14:paraId="7EC74984" w14:textId="5FAF4519" w:rsidR="00AE75EE" w:rsidRDefault="00AE75EE" w:rsidP="003036C8">
      <w:pPr>
        <w:pStyle w:val="Prrafodelista"/>
        <w:tabs>
          <w:tab w:val="left" w:pos="567"/>
        </w:tabs>
        <w:spacing w:after="0" w:line="360" w:lineRule="auto"/>
        <w:ind w:left="0"/>
        <w:rPr>
          <w:rFonts w:cs="Tahoma"/>
        </w:rPr>
      </w:pPr>
    </w:p>
    <w:p w14:paraId="61FAB469" w14:textId="77777777" w:rsidR="003036C8" w:rsidRDefault="003036C8" w:rsidP="003036C8">
      <w:pPr>
        <w:pStyle w:val="Prrafodelista"/>
        <w:tabs>
          <w:tab w:val="left" w:pos="567"/>
        </w:tabs>
        <w:spacing w:after="0" w:line="360" w:lineRule="auto"/>
        <w:ind w:left="0"/>
        <w:rPr>
          <w:rFonts w:cs="Tahoma"/>
        </w:rPr>
      </w:pPr>
    </w:p>
    <w:p w14:paraId="3E5C4151" w14:textId="77777777" w:rsidR="00AE75EE" w:rsidRPr="00A91D21" w:rsidRDefault="00AE75EE" w:rsidP="003036C8">
      <w:pPr>
        <w:pStyle w:val="Prrafodelista"/>
        <w:tabs>
          <w:tab w:val="left" w:pos="567"/>
        </w:tabs>
        <w:spacing w:after="0" w:line="360" w:lineRule="auto"/>
        <w:ind w:left="567" w:right="680"/>
        <w:rPr>
          <w:rFonts w:cs="Tahoma"/>
          <w:i/>
          <w:iCs/>
          <w:sz w:val="20"/>
          <w:szCs w:val="20"/>
        </w:rPr>
      </w:pPr>
      <w:r w:rsidRPr="00A91D21">
        <w:rPr>
          <w:rFonts w:cs="Tahoma"/>
          <w:i/>
          <w:iCs/>
          <w:sz w:val="20"/>
          <w:szCs w:val="20"/>
        </w:rPr>
        <w:t>“…</w:t>
      </w:r>
    </w:p>
    <w:p w14:paraId="50311E8E" w14:textId="070E3827" w:rsidR="00A733FF" w:rsidRPr="00911205" w:rsidRDefault="00A733FF" w:rsidP="003036C8">
      <w:pPr>
        <w:pStyle w:val="Prrafodelista"/>
        <w:tabs>
          <w:tab w:val="left" w:pos="567"/>
        </w:tabs>
        <w:spacing w:after="0" w:line="360" w:lineRule="auto"/>
        <w:ind w:left="567" w:right="680"/>
        <w:rPr>
          <w:b/>
          <w:bCs/>
          <w:i/>
          <w:iCs/>
          <w:sz w:val="20"/>
          <w:szCs w:val="20"/>
        </w:rPr>
      </w:pPr>
      <w:r w:rsidRPr="00A733FF">
        <w:rPr>
          <w:i/>
          <w:iCs/>
          <w:sz w:val="20"/>
          <w:szCs w:val="20"/>
        </w:rPr>
        <w:t>Asimismo, y con fundamento en el artículo 12 y 59 fracción 1 y I| de la Ley de</w:t>
      </w:r>
      <w:r>
        <w:rPr>
          <w:i/>
          <w:iCs/>
          <w:sz w:val="20"/>
          <w:szCs w:val="20"/>
        </w:rPr>
        <w:t xml:space="preserve"> </w:t>
      </w:r>
      <w:r w:rsidRPr="00A733FF">
        <w:rPr>
          <w:i/>
          <w:iCs/>
          <w:sz w:val="20"/>
          <w:szCs w:val="20"/>
        </w:rPr>
        <w:t>Transparencia y Acceso a la Información Pública del Estado de México y Municipios, así</w:t>
      </w:r>
      <w:r>
        <w:rPr>
          <w:i/>
          <w:iCs/>
          <w:sz w:val="20"/>
          <w:szCs w:val="20"/>
        </w:rPr>
        <w:t xml:space="preserve"> </w:t>
      </w:r>
      <w:r w:rsidRPr="00A733FF">
        <w:rPr>
          <w:i/>
          <w:iCs/>
          <w:sz w:val="20"/>
          <w:szCs w:val="20"/>
        </w:rPr>
        <w:t xml:space="preserve">como lo previsto en el artículo 9 de la misma Ley; </w:t>
      </w:r>
      <w:r w:rsidRPr="00911205">
        <w:rPr>
          <w:b/>
          <w:bCs/>
          <w:i/>
          <w:iCs/>
          <w:sz w:val="20"/>
          <w:szCs w:val="20"/>
        </w:rPr>
        <w:t>se procedió a realizar un análisis y búsqueda exhaustiva y razonable en los archivos de la Subdirección derivado de lo cual se informa que la entrega de la información vía SAIMEX sobrepasa las capacidades técnicas; humanas y administrativas.</w:t>
      </w:r>
    </w:p>
    <w:p w14:paraId="478CEC43" w14:textId="045093BF" w:rsidR="00A733FF" w:rsidRDefault="00A733FF" w:rsidP="003036C8">
      <w:pPr>
        <w:pStyle w:val="Prrafodelista"/>
        <w:tabs>
          <w:tab w:val="left" w:pos="567"/>
        </w:tabs>
        <w:spacing w:after="0" w:line="360" w:lineRule="auto"/>
        <w:ind w:left="567" w:right="680"/>
        <w:rPr>
          <w:i/>
          <w:iCs/>
          <w:sz w:val="20"/>
          <w:szCs w:val="20"/>
        </w:rPr>
      </w:pPr>
    </w:p>
    <w:p w14:paraId="2240ABDA" w14:textId="322A254C" w:rsidR="00A733FF" w:rsidRPr="00911205" w:rsidRDefault="00A733FF" w:rsidP="003036C8">
      <w:pPr>
        <w:pStyle w:val="Prrafodelista"/>
        <w:tabs>
          <w:tab w:val="left" w:pos="567"/>
        </w:tabs>
        <w:spacing w:after="0" w:line="360" w:lineRule="auto"/>
        <w:ind w:left="567" w:right="680"/>
        <w:rPr>
          <w:b/>
          <w:bCs/>
          <w:i/>
          <w:iCs/>
          <w:sz w:val="20"/>
          <w:szCs w:val="20"/>
        </w:rPr>
      </w:pPr>
      <w:r w:rsidRPr="00A733FF">
        <w:rPr>
          <w:i/>
          <w:iCs/>
          <w:sz w:val="20"/>
          <w:szCs w:val="20"/>
        </w:rPr>
        <w:t>Lo anterior derivado de que la información solicitada correspondiente actas del comité</w:t>
      </w:r>
      <w:r>
        <w:rPr>
          <w:i/>
          <w:iCs/>
          <w:sz w:val="20"/>
          <w:szCs w:val="20"/>
        </w:rPr>
        <w:t xml:space="preserve"> </w:t>
      </w:r>
      <w:r w:rsidRPr="00A733FF">
        <w:rPr>
          <w:i/>
          <w:iCs/>
          <w:sz w:val="20"/>
          <w:szCs w:val="20"/>
        </w:rPr>
        <w:t>de adquisiciones y contrataciones de bienes y servicios; constituye un cumulo de</w:t>
      </w:r>
      <w:r>
        <w:rPr>
          <w:i/>
          <w:iCs/>
          <w:sz w:val="20"/>
          <w:szCs w:val="20"/>
        </w:rPr>
        <w:t xml:space="preserve"> </w:t>
      </w:r>
      <w:r w:rsidRPr="00A733FF">
        <w:rPr>
          <w:i/>
          <w:iCs/>
          <w:sz w:val="20"/>
          <w:szCs w:val="20"/>
        </w:rPr>
        <w:t>documentos de un volumen considerable, que implica la búsqueda exhaustiva en los</w:t>
      </w:r>
      <w:r>
        <w:rPr>
          <w:i/>
          <w:iCs/>
          <w:sz w:val="20"/>
          <w:szCs w:val="20"/>
        </w:rPr>
        <w:t xml:space="preserve"> </w:t>
      </w:r>
      <w:r w:rsidRPr="00A733FF">
        <w:rPr>
          <w:i/>
          <w:iCs/>
          <w:sz w:val="20"/>
          <w:szCs w:val="20"/>
        </w:rPr>
        <w:t>archivos de la Subdirección de de Adquisiciones y Contratación de Servicios y que</w:t>
      </w:r>
      <w:r>
        <w:rPr>
          <w:i/>
          <w:iCs/>
          <w:sz w:val="20"/>
          <w:szCs w:val="20"/>
        </w:rPr>
        <w:t xml:space="preserve"> </w:t>
      </w:r>
      <w:r w:rsidRPr="00A733FF">
        <w:rPr>
          <w:i/>
          <w:iCs/>
          <w:sz w:val="20"/>
          <w:szCs w:val="20"/>
        </w:rPr>
        <w:t>además requiere procesamiento y revisión para verificar si contiene información que</w:t>
      </w:r>
      <w:r>
        <w:rPr>
          <w:i/>
          <w:iCs/>
          <w:sz w:val="20"/>
          <w:szCs w:val="20"/>
        </w:rPr>
        <w:t xml:space="preserve"> </w:t>
      </w:r>
      <w:r w:rsidRPr="00A733FF">
        <w:rPr>
          <w:i/>
          <w:iCs/>
          <w:sz w:val="20"/>
          <w:szCs w:val="20"/>
        </w:rPr>
        <w:t>deba ser clasificada como confidencial y/o reservada, descargarla o escanearla según</w:t>
      </w:r>
      <w:r>
        <w:rPr>
          <w:i/>
          <w:iCs/>
          <w:sz w:val="20"/>
          <w:szCs w:val="20"/>
        </w:rPr>
        <w:t xml:space="preserve"> </w:t>
      </w:r>
      <w:r w:rsidRPr="00A733FF">
        <w:rPr>
          <w:i/>
          <w:iCs/>
          <w:sz w:val="20"/>
          <w:szCs w:val="20"/>
        </w:rPr>
        <w:t xml:space="preserve">sea el caso, </w:t>
      </w:r>
      <w:r w:rsidRPr="00911205">
        <w:rPr>
          <w:b/>
          <w:bCs/>
          <w:i/>
          <w:iCs/>
          <w:sz w:val="20"/>
          <w:szCs w:val="20"/>
        </w:rPr>
        <w:t>cuya entrega y procesamiento sobrepasa las capacidades técnicas administrativas y humanas de esta Unidad Administrativa, bajo los siguientes argumentos:</w:t>
      </w:r>
    </w:p>
    <w:p w14:paraId="15E5AA7B" w14:textId="26C9EA4E" w:rsidR="00A733FF" w:rsidRDefault="00A733FF" w:rsidP="003036C8">
      <w:pPr>
        <w:pStyle w:val="Prrafodelista"/>
        <w:tabs>
          <w:tab w:val="left" w:pos="567"/>
        </w:tabs>
        <w:spacing w:after="0" w:line="360" w:lineRule="auto"/>
        <w:ind w:left="567" w:right="680"/>
        <w:rPr>
          <w:i/>
          <w:iCs/>
          <w:sz w:val="20"/>
          <w:szCs w:val="20"/>
        </w:rPr>
      </w:pPr>
    </w:p>
    <w:p w14:paraId="2B2E7FF7" w14:textId="6D6C77F5" w:rsidR="00A733FF" w:rsidRDefault="00A733FF" w:rsidP="003036C8">
      <w:pPr>
        <w:pStyle w:val="Prrafodelista"/>
        <w:tabs>
          <w:tab w:val="left" w:pos="567"/>
        </w:tabs>
        <w:spacing w:after="0" w:line="360" w:lineRule="auto"/>
        <w:ind w:left="567" w:right="680"/>
        <w:rPr>
          <w:i/>
          <w:iCs/>
          <w:sz w:val="20"/>
          <w:szCs w:val="20"/>
        </w:rPr>
      </w:pPr>
      <w:r w:rsidRPr="00A733FF">
        <w:rPr>
          <w:i/>
          <w:iCs/>
          <w:sz w:val="20"/>
          <w:szCs w:val="20"/>
        </w:rPr>
        <w:t xml:space="preserve">1. </w:t>
      </w:r>
      <w:r w:rsidRPr="00E65815">
        <w:rPr>
          <w:b/>
          <w:bCs/>
          <w:i/>
          <w:iCs/>
          <w:sz w:val="20"/>
          <w:szCs w:val="20"/>
        </w:rPr>
        <w:t>Se precisa que el personal que atiende los requerimientos relacionados a solicitudes de acceso a la información es reducido ya que al día de hoy se cuenta con una persona adscrita a la Dirección encargada de realizar el proceso de búsqueda de la información</w:t>
      </w:r>
      <w:r w:rsidRPr="00A733FF">
        <w:rPr>
          <w:i/>
          <w:iCs/>
          <w:sz w:val="20"/>
          <w:szCs w:val="20"/>
        </w:rPr>
        <w:t xml:space="preserve">, </w:t>
      </w:r>
      <w:r w:rsidRPr="00E65815">
        <w:rPr>
          <w:b/>
          <w:bCs/>
          <w:i/>
          <w:iCs/>
          <w:sz w:val="20"/>
          <w:szCs w:val="20"/>
        </w:rPr>
        <w:t>ya que atendiendo al periodo solicitado la misma se encuentra resguardada en el archivo de trámite (cuya búsqueda de carpetas y expedientes es extenuante y exhaustiva). hacer el extracto de la misma, escaneo, analizar caso por caso la documentación que se encuentra dentro de los expedientes, derivado de que más del 90 % de la información contenida en los documentos. pudieran contener datos personales, que hacen a la persona identificable</w:t>
      </w:r>
      <w:r w:rsidRPr="00A733FF">
        <w:rPr>
          <w:i/>
          <w:iCs/>
          <w:sz w:val="20"/>
          <w:szCs w:val="20"/>
        </w:rPr>
        <w:t xml:space="preserve"> y que por lo tanto requieren contar con</w:t>
      </w:r>
      <w:r>
        <w:rPr>
          <w:i/>
          <w:iCs/>
          <w:sz w:val="20"/>
          <w:szCs w:val="20"/>
        </w:rPr>
        <w:t xml:space="preserve"> </w:t>
      </w:r>
      <w:r w:rsidRPr="00A733FF">
        <w:rPr>
          <w:i/>
          <w:iCs/>
          <w:sz w:val="20"/>
          <w:szCs w:val="20"/>
        </w:rPr>
        <w:t>el tiempo suficiente y la concentración para ser tratados, además se necesita realizar la</w:t>
      </w:r>
      <w:r>
        <w:rPr>
          <w:i/>
          <w:iCs/>
          <w:sz w:val="20"/>
          <w:szCs w:val="20"/>
        </w:rPr>
        <w:t xml:space="preserve"> </w:t>
      </w:r>
      <w:r w:rsidRPr="00A733FF">
        <w:rPr>
          <w:i/>
          <w:iCs/>
          <w:sz w:val="20"/>
          <w:szCs w:val="20"/>
        </w:rPr>
        <w:t>versión pública de los documentos contenidos, así como, los cuadros de clasificación</w:t>
      </w:r>
      <w:r>
        <w:rPr>
          <w:i/>
          <w:iCs/>
          <w:sz w:val="20"/>
          <w:szCs w:val="20"/>
        </w:rPr>
        <w:t xml:space="preserve"> </w:t>
      </w:r>
      <w:r w:rsidRPr="00A733FF">
        <w:rPr>
          <w:i/>
          <w:iCs/>
          <w:sz w:val="20"/>
          <w:szCs w:val="20"/>
        </w:rPr>
        <w:t>respectivos y solicitar al Comité de Transparencia sesione para la aprobación de las</w:t>
      </w:r>
      <w:r>
        <w:rPr>
          <w:i/>
          <w:iCs/>
          <w:sz w:val="20"/>
          <w:szCs w:val="20"/>
        </w:rPr>
        <w:t xml:space="preserve"> </w:t>
      </w:r>
      <w:r w:rsidRPr="00A733FF">
        <w:rPr>
          <w:i/>
          <w:iCs/>
          <w:sz w:val="20"/>
          <w:szCs w:val="20"/>
        </w:rPr>
        <w:t>versiones públicas.</w:t>
      </w:r>
    </w:p>
    <w:p w14:paraId="7542D821" w14:textId="206A5A02" w:rsidR="00A733FF" w:rsidRDefault="00A733FF" w:rsidP="003036C8">
      <w:pPr>
        <w:pStyle w:val="Prrafodelista"/>
        <w:tabs>
          <w:tab w:val="left" w:pos="567"/>
        </w:tabs>
        <w:spacing w:after="0" w:line="360" w:lineRule="auto"/>
        <w:ind w:left="567" w:right="680"/>
        <w:rPr>
          <w:i/>
          <w:iCs/>
          <w:sz w:val="20"/>
          <w:szCs w:val="20"/>
        </w:rPr>
      </w:pPr>
    </w:p>
    <w:p w14:paraId="2B0BC77C" w14:textId="530EE1EB" w:rsidR="00A733FF" w:rsidRDefault="00701060" w:rsidP="003036C8">
      <w:pPr>
        <w:pStyle w:val="Prrafodelista"/>
        <w:tabs>
          <w:tab w:val="left" w:pos="567"/>
        </w:tabs>
        <w:spacing w:after="0" w:line="360" w:lineRule="auto"/>
        <w:ind w:left="567" w:right="680"/>
        <w:rPr>
          <w:i/>
          <w:iCs/>
          <w:sz w:val="20"/>
          <w:szCs w:val="20"/>
        </w:rPr>
      </w:pPr>
      <w:r w:rsidRPr="00701060">
        <w:rPr>
          <w:i/>
          <w:iCs/>
          <w:sz w:val="20"/>
          <w:szCs w:val="20"/>
        </w:rPr>
        <w:t>Así mismo, disponer del personal de apoyo de las diferentes áreas adscritas a esta</w:t>
      </w:r>
      <w:r>
        <w:rPr>
          <w:i/>
          <w:iCs/>
          <w:sz w:val="20"/>
          <w:szCs w:val="20"/>
        </w:rPr>
        <w:t xml:space="preserve"> </w:t>
      </w:r>
      <w:r w:rsidRPr="00701060">
        <w:rPr>
          <w:i/>
          <w:iCs/>
          <w:sz w:val="20"/>
          <w:szCs w:val="20"/>
        </w:rPr>
        <w:t>Unidad Administrativa, implica que las mismas descuiden sus demás actividades</w:t>
      </w:r>
      <w:r>
        <w:rPr>
          <w:i/>
          <w:iCs/>
          <w:sz w:val="20"/>
          <w:szCs w:val="20"/>
        </w:rPr>
        <w:t xml:space="preserve"> </w:t>
      </w:r>
      <w:r w:rsidRPr="00701060">
        <w:rPr>
          <w:i/>
          <w:iCs/>
          <w:sz w:val="20"/>
          <w:szCs w:val="20"/>
        </w:rPr>
        <w:t>esenciales derivadas del ejercicio de sus funciones y atribuciones, lo cual es poco viable</w:t>
      </w:r>
      <w:r>
        <w:rPr>
          <w:i/>
          <w:iCs/>
          <w:sz w:val="20"/>
          <w:szCs w:val="20"/>
        </w:rPr>
        <w:t xml:space="preserve"> </w:t>
      </w:r>
      <w:r w:rsidRPr="00701060">
        <w:rPr>
          <w:i/>
          <w:iCs/>
          <w:sz w:val="20"/>
          <w:szCs w:val="20"/>
        </w:rPr>
        <w:t>atendiendo a que la Dirección de Administración no solo coadyuva con la Unidad de</w:t>
      </w:r>
      <w:r>
        <w:rPr>
          <w:i/>
          <w:iCs/>
          <w:sz w:val="20"/>
          <w:szCs w:val="20"/>
        </w:rPr>
        <w:t xml:space="preserve"> </w:t>
      </w:r>
      <w:r w:rsidRPr="00701060">
        <w:rPr>
          <w:i/>
          <w:iCs/>
          <w:sz w:val="20"/>
          <w:szCs w:val="20"/>
        </w:rPr>
        <w:t>Transparencia en la atención de las solicitudes de acceso a la información pública que</w:t>
      </w:r>
      <w:r>
        <w:rPr>
          <w:i/>
          <w:iCs/>
          <w:sz w:val="20"/>
          <w:szCs w:val="20"/>
        </w:rPr>
        <w:t xml:space="preserve"> </w:t>
      </w:r>
      <w:r w:rsidRPr="00701060">
        <w:rPr>
          <w:i/>
          <w:iCs/>
          <w:sz w:val="20"/>
          <w:szCs w:val="20"/>
        </w:rPr>
        <w:t>le corresponden, sino además debe atender diversas obligaciones en materia de</w:t>
      </w:r>
      <w:r>
        <w:rPr>
          <w:i/>
          <w:iCs/>
          <w:sz w:val="20"/>
          <w:szCs w:val="20"/>
        </w:rPr>
        <w:t xml:space="preserve"> </w:t>
      </w:r>
      <w:r w:rsidRPr="00701060">
        <w:rPr>
          <w:i/>
          <w:iCs/>
          <w:sz w:val="20"/>
          <w:szCs w:val="20"/>
        </w:rPr>
        <w:t>transparencia que refiere el Título Quinto de la Ley de Transparencia y Acceso a la</w:t>
      </w:r>
      <w:r>
        <w:rPr>
          <w:i/>
          <w:iCs/>
          <w:sz w:val="20"/>
          <w:szCs w:val="20"/>
        </w:rPr>
        <w:t xml:space="preserve"> </w:t>
      </w:r>
      <w:r w:rsidRPr="00701060">
        <w:rPr>
          <w:i/>
          <w:iCs/>
          <w:sz w:val="20"/>
          <w:szCs w:val="20"/>
        </w:rPr>
        <w:t>Información Pública del Estado de México y Municipios, entre las que destacan las</w:t>
      </w:r>
      <w:r>
        <w:rPr>
          <w:i/>
          <w:iCs/>
          <w:sz w:val="20"/>
          <w:szCs w:val="20"/>
        </w:rPr>
        <w:t xml:space="preserve"> </w:t>
      </w:r>
      <w:r w:rsidRPr="00701060">
        <w:rPr>
          <w:i/>
          <w:iCs/>
          <w:sz w:val="20"/>
          <w:szCs w:val="20"/>
        </w:rPr>
        <w:t>siguientes:</w:t>
      </w:r>
    </w:p>
    <w:p w14:paraId="36FBC0AD" w14:textId="403D3028" w:rsidR="00701060" w:rsidRDefault="00701060" w:rsidP="003036C8">
      <w:pPr>
        <w:pStyle w:val="Prrafodelista"/>
        <w:tabs>
          <w:tab w:val="left" w:pos="567"/>
        </w:tabs>
        <w:spacing w:after="0" w:line="360" w:lineRule="auto"/>
        <w:ind w:left="567" w:right="680"/>
        <w:rPr>
          <w:i/>
          <w:iCs/>
          <w:sz w:val="20"/>
          <w:szCs w:val="20"/>
        </w:rPr>
      </w:pPr>
      <w:r>
        <w:rPr>
          <w:i/>
          <w:iCs/>
          <w:sz w:val="20"/>
          <w:szCs w:val="20"/>
        </w:rPr>
        <w:t>…</w:t>
      </w:r>
    </w:p>
    <w:p w14:paraId="09D520C6" w14:textId="5A634AF9" w:rsidR="00701060" w:rsidRDefault="00701060" w:rsidP="003036C8">
      <w:pPr>
        <w:pStyle w:val="Prrafodelista"/>
        <w:tabs>
          <w:tab w:val="left" w:pos="567"/>
        </w:tabs>
        <w:spacing w:after="0" w:line="360" w:lineRule="auto"/>
        <w:ind w:left="567" w:right="680"/>
        <w:rPr>
          <w:i/>
          <w:iCs/>
          <w:sz w:val="20"/>
          <w:szCs w:val="20"/>
        </w:rPr>
      </w:pPr>
      <w:r w:rsidRPr="00701060">
        <w:rPr>
          <w:i/>
          <w:iCs/>
          <w:sz w:val="20"/>
          <w:szCs w:val="20"/>
        </w:rPr>
        <w:t>2. Aunado a lo anterior, es dable señalar que el plazo legal que prevé la Ley de</w:t>
      </w:r>
      <w:r>
        <w:rPr>
          <w:i/>
          <w:iCs/>
          <w:sz w:val="20"/>
          <w:szCs w:val="20"/>
        </w:rPr>
        <w:t xml:space="preserve"> </w:t>
      </w:r>
      <w:r w:rsidRPr="00701060">
        <w:rPr>
          <w:i/>
          <w:iCs/>
          <w:sz w:val="20"/>
          <w:szCs w:val="20"/>
        </w:rPr>
        <w:t>Transparencia Local para atender las solicitudes de acceso a la información, como es de</w:t>
      </w:r>
      <w:r>
        <w:rPr>
          <w:i/>
          <w:iCs/>
          <w:sz w:val="20"/>
          <w:szCs w:val="20"/>
        </w:rPr>
        <w:t xml:space="preserve"> </w:t>
      </w:r>
      <w:r w:rsidRPr="00701060">
        <w:rPr>
          <w:i/>
          <w:iCs/>
          <w:sz w:val="20"/>
          <w:szCs w:val="20"/>
        </w:rPr>
        <w:t>su conocimiento es no mayor a 15 días hábiles, con una prórroga máxima de 7 días</w:t>
      </w:r>
      <w:r>
        <w:rPr>
          <w:i/>
          <w:iCs/>
          <w:sz w:val="20"/>
          <w:szCs w:val="20"/>
        </w:rPr>
        <w:t xml:space="preserve"> </w:t>
      </w:r>
      <w:r w:rsidRPr="00701060">
        <w:rPr>
          <w:i/>
          <w:iCs/>
          <w:sz w:val="20"/>
          <w:szCs w:val="20"/>
        </w:rPr>
        <w:t>hábiles, de acuerdo al artículo 163 del ordenamiento mencionado y que a la letra dice:</w:t>
      </w:r>
    </w:p>
    <w:p w14:paraId="69F7C726" w14:textId="5D9FE1FC" w:rsidR="00701060" w:rsidRDefault="00701060" w:rsidP="003036C8">
      <w:pPr>
        <w:pStyle w:val="Prrafodelista"/>
        <w:tabs>
          <w:tab w:val="left" w:pos="567"/>
        </w:tabs>
        <w:spacing w:after="0" w:line="360" w:lineRule="auto"/>
        <w:ind w:left="567" w:right="680"/>
        <w:rPr>
          <w:i/>
          <w:iCs/>
          <w:sz w:val="20"/>
          <w:szCs w:val="20"/>
        </w:rPr>
      </w:pPr>
      <w:r>
        <w:rPr>
          <w:i/>
          <w:iCs/>
          <w:sz w:val="20"/>
          <w:szCs w:val="20"/>
        </w:rPr>
        <w:t>…</w:t>
      </w:r>
    </w:p>
    <w:p w14:paraId="6C1686A3" w14:textId="29892B65" w:rsidR="00701060" w:rsidRDefault="00701060" w:rsidP="003036C8">
      <w:pPr>
        <w:pStyle w:val="Prrafodelista"/>
        <w:tabs>
          <w:tab w:val="left" w:pos="567"/>
        </w:tabs>
        <w:spacing w:after="0" w:line="360" w:lineRule="auto"/>
        <w:ind w:left="567" w:right="680"/>
        <w:rPr>
          <w:i/>
          <w:iCs/>
          <w:sz w:val="20"/>
          <w:szCs w:val="20"/>
        </w:rPr>
      </w:pPr>
      <w:r w:rsidRPr="00E65815">
        <w:rPr>
          <w:b/>
          <w:bCs/>
          <w:i/>
          <w:iCs/>
          <w:sz w:val="20"/>
          <w:szCs w:val="20"/>
        </w:rPr>
        <w:t>Plazo legal que resulta insuficiente considerando que a la fecha, esta Dirección tiene en trámite para atender más de 60 solicitudes de información que ingresaron de la últimas semanas del presente año, además de los 40 recursos de revisión que fueron turnados a esta Dependencia en los últimos meses, algunos de ellos con fecha próxima a vencer y de las que se requiere información que también se debe realizar un procesamiento y revisión para verificar si contiene información clasificada como confidencial y/o reservada</w:t>
      </w:r>
      <w:r w:rsidRPr="00701060">
        <w:rPr>
          <w:i/>
          <w:iCs/>
          <w:sz w:val="20"/>
          <w:szCs w:val="20"/>
        </w:rPr>
        <w:t>, descargarla o escanearla según sea el caso; para ejemplificar, es el caso de</w:t>
      </w:r>
      <w:r>
        <w:rPr>
          <w:i/>
          <w:iCs/>
          <w:sz w:val="20"/>
          <w:szCs w:val="20"/>
        </w:rPr>
        <w:t xml:space="preserve"> </w:t>
      </w:r>
      <w:r w:rsidRPr="00701060">
        <w:rPr>
          <w:i/>
          <w:iCs/>
          <w:sz w:val="20"/>
          <w:szCs w:val="20"/>
        </w:rPr>
        <w:t>los oficios recibidos y generados, recibos de nómina, así como listas de asistencia de</w:t>
      </w:r>
      <w:r>
        <w:rPr>
          <w:i/>
          <w:iCs/>
          <w:sz w:val="20"/>
          <w:szCs w:val="20"/>
        </w:rPr>
        <w:t xml:space="preserve"> </w:t>
      </w:r>
      <w:r w:rsidRPr="00701060">
        <w:rPr>
          <w:i/>
          <w:iCs/>
          <w:sz w:val="20"/>
          <w:szCs w:val="20"/>
        </w:rPr>
        <w:t>todos los servidores públicos del Ayuntamiento, y que por lo tanto se infiere que las</w:t>
      </w:r>
      <w:r w:rsidR="003036C8">
        <w:rPr>
          <w:i/>
          <w:iCs/>
          <w:sz w:val="20"/>
          <w:szCs w:val="20"/>
        </w:rPr>
        <w:t xml:space="preserve"> </w:t>
      </w:r>
      <w:r w:rsidRPr="00701060">
        <w:rPr>
          <w:i/>
          <w:iCs/>
          <w:sz w:val="20"/>
          <w:szCs w:val="20"/>
        </w:rPr>
        <w:t>mismas necesitan el mismo procesamiento y tratamiento para la entrega de la</w:t>
      </w:r>
      <w:r>
        <w:rPr>
          <w:i/>
          <w:iCs/>
          <w:sz w:val="20"/>
          <w:szCs w:val="20"/>
        </w:rPr>
        <w:t xml:space="preserve"> </w:t>
      </w:r>
      <w:r w:rsidRPr="00701060">
        <w:rPr>
          <w:i/>
          <w:iCs/>
          <w:sz w:val="20"/>
          <w:szCs w:val="20"/>
        </w:rPr>
        <w:t>información.</w:t>
      </w:r>
    </w:p>
    <w:p w14:paraId="0E5283B5" w14:textId="77777777" w:rsidR="003036C8" w:rsidRDefault="003036C8" w:rsidP="003036C8">
      <w:pPr>
        <w:pStyle w:val="Prrafodelista"/>
        <w:tabs>
          <w:tab w:val="left" w:pos="567"/>
        </w:tabs>
        <w:spacing w:after="0" w:line="360" w:lineRule="auto"/>
        <w:ind w:left="567" w:right="680"/>
        <w:rPr>
          <w:i/>
          <w:iCs/>
          <w:sz w:val="20"/>
          <w:szCs w:val="20"/>
        </w:rPr>
      </w:pPr>
    </w:p>
    <w:p w14:paraId="446822DB" w14:textId="6B77AA02" w:rsidR="00701060" w:rsidRDefault="00701060" w:rsidP="003036C8">
      <w:pPr>
        <w:pStyle w:val="Prrafodelista"/>
        <w:tabs>
          <w:tab w:val="left" w:pos="567"/>
        </w:tabs>
        <w:spacing w:after="0" w:line="360" w:lineRule="auto"/>
        <w:ind w:left="567" w:right="680"/>
        <w:rPr>
          <w:i/>
          <w:iCs/>
          <w:sz w:val="20"/>
          <w:szCs w:val="20"/>
        </w:rPr>
      </w:pPr>
      <w:r w:rsidRPr="00701060">
        <w:rPr>
          <w:i/>
          <w:iCs/>
          <w:sz w:val="20"/>
          <w:szCs w:val="20"/>
        </w:rPr>
        <w:t xml:space="preserve">3. Ahora bien, </w:t>
      </w:r>
      <w:r w:rsidRPr="00B527FF">
        <w:rPr>
          <w:b/>
          <w:bCs/>
          <w:i/>
          <w:iCs/>
          <w:sz w:val="20"/>
          <w:szCs w:val="20"/>
        </w:rPr>
        <w:t>se hace de su conocimiento que dentro de esta Dirección se dispone de una computadora con el programa oportuno para elaborar las versiones públicas necesarias para atender las solicitudes de información en comento, aunado a ello solamente se cuenta con un escáner que es compartido con más áreas de la misma Dirección y que por ende no está a disposición todo el tiempo y únicamente para realizar los escaneos necesarios para atender a esta Dirección, lo que genera pausas en el proceso de tratamiento a los documentos;</w:t>
      </w:r>
      <w:r w:rsidRPr="00701060">
        <w:rPr>
          <w:i/>
          <w:iCs/>
          <w:sz w:val="20"/>
          <w:szCs w:val="20"/>
        </w:rPr>
        <w:t xml:space="preserve"> cabe señalar que la adquisición de nuevas</w:t>
      </w:r>
      <w:r>
        <w:rPr>
          <w:i/>
          <w:iCs/>
          <w:sz w:val="20"/>
          <w:szCs w:val="20"/>
        </w:rPr>
        <w:t xml:space="preserve"> </w:t>
      </w:r>
      <w:r w:rsidRPr="00701060">
        <w:rPr>
          <w:i/>
          <w:iCs/>
          <w:sz w:val="20"/>
          <w:szCs w:val="20"/>
        </w:rPr>
        <w:t>computadoras y/o escáner no se encuentra contemplado dentro de los gastos a realizar</w:t>
      </w:r>
      <w:r>
        <w:rPr>
          <w:i/>
          <w:iCs/>
          <w:sz w:val="20"/>
          <w:szCs w:val="20"/>
        </w:rPr>
        <w:t xml:space="preserve"> </w:t>
      </w:r>
      <w:r w:rsidRPr="00701060">
        <w:rPr>
          <w:i/>
          <w:iCs/>
          <w:sz w:val="20"/>
          <w:szCs w:val="20"/>
        </w:rPr>
        <w:t>para este ejercicio y por lo tanto no se contempla su viabilidad.</w:t>
      </w:r>
    </w:p>
    <w:p w14:paraId="68C1F693" w14:textId="741D5C50" w:rsidR="00701060" w:rsidRDefault="00701060" w:rsidP="003036C8">
      <w:pPr>
        <w:pStyle w:val="Prrafodelista"/>
        <w:tabs>
          <w:tab w:val="left" w:pos="567"/>
        </w:tabs>
        <w:spacing w:after="0" w:line="360" w:lineRule="auto"/>
        <w:ind w:left="567" w:right="680"/>
        <w:rPr>
          <w:i/>
          <w:iCs/>
          <w:sz w:val="20"/>
          <w:szCs w:val="20"/>
        </w:rPr>
      </w:pPr>
    </w:p>
    <w:p w14:paraId="256B4D05" w14:textId="7BFDB20D" w:rsidR="00701060" w:rsidRDefault="00701060" w:rsidP="003036C8">
      <w:pPr>
        <w:pStyle w:val="Prrafodelista"/>
        <w:tabs>
          <w:tab w:val="left" w:pos="567"/>
        </w:tabs>
        <w:spacing w:after="0" w:line="360" w:lineRule="auto"/>
        <w:ind w:left="567" w:right="680"/>
        <w:rPr>
          <w:i/>
          <w:iCs/>
          <w:sz w:val="20"/>
          <w:szCs w:val="20"/>
        </w:rPr>
      </w:pPr>
      <w:r w:rsidRPr="00701060">
        <w:rPr>
          <w:i/>
          <w:iCs/>
          <w:sz w:val="20"/>
          <w:szCs w:val="20"/>
        </w:rPr>
        <w:t>Todo lo anterior, de acuerdo alo referido en el artículo 158 de la Ley de Transparencia y</w:t>
      </w:r>
      <w:r>
        <w:rPr>
          <w:i/>
          <w:iCs/>
          <w:sz w:val="20"/>
          <w:szCs w:val="20"/>
        </w:rPr>
        <w:t xml:space="preserve"> </w:t>
      </w:r>
      <w:r w:rsidRPr="00701060">
        <w:rPr>
          <w:i/>
          <w:iCs/>
          <w:sz w:val="20"/>
          <w:szCs w:val="20"/>
        </w:rPr>
        <w:t xml:space="preserve">Acceso a la Información Pública del Estado de México y Municipios, el cuál </w:t>
      </w:r>
      <w:r>
        <w:rPr>
          <w:i/>
          <w:iCs/>
          <w:sz w:val="20"/>
          <w:szCs w:val="20"/>
        </w:rPr>
        <w:t xml:space="preserve"> </w:t>
      </w:r>
      <w:r w:rsidRPr="00701060">
        <w:rPr>
          <w:i/>
          <w:iCs/>
          <w:sz w:val="20"/>
          <w:szCs w:val="20"/>
        </w:rPr>
        <w:t>a</w:t>
      </w:r>
      <w:r>
        <w:rPr>
          <w:i/>
          <w:iCs/>
          <w:sz w:val="20"/>
          <w:szCs w:val="20"/>
        </w:rPr>
        <w:t xml:space="preserve"> </w:t>
      </w:r>
      <w:r w:rsidRPr="00701060">
        <w:rPr>
          <w:i/>
          <w:iCs/>
          <w:sz w:val="20"/>
          <w:szCs w:val="20"/>
        </w:rPr>
        <w:t>la letra dice:</w:t>
      </w:r>
    </w:p>
    <w:p w14:paraId="2ABA8587" w14:textId="0E936B35" w:rsidR="00701060" w:rsidRDefault="00701060" w:rsidP="003036C8">
      <w:pPr>
        <w:tabs>
          <w:tab w:val="left" w:pos="567"/>
        </w:tabs>
        <w:spacing w:after="0" w:line="360" w:lineRule="auto"/>
        <w:ind w:right="680"/>
        <w:contextualSpacing/>
        <w:rPr>
          <w:i/>
          <w:iCs/>
          <w:sz w:val="20"/>
          <w:szCs w:val="20"/>
        </w:rPr>
      </w:pPr>
      <w:r>
        <w:rPr>
          <w:i/>
          <w:iCs/>
          <w:sz w:val="20"/>
          <w:szCs w:val="20"/>
        </w:rPr>
        <w:tab/>
      </w:r>
      <w:r>
        <w:rPr>
          <w:i/>
          <w:iCs/>
          <w:sz w:val="20"/>
          <w:szCs w:val="20"/>
        </w:rPr>
        <w:tab/>
        <w:t>…</w:t>
      </w:r>
    </w:p>
    <w:p w14:paraId="265B3B30" w14:textId="70E80860" w:rsidR="00701060" w:rsidRDefault="00701060" w:rsidP="003036C8">
      <w:pPr>
        <w:tabs>
          <w:tab w:val="left" w:pos="567"/>
        </w:tabs>
        <w:spacing w:after="0" w:line="360" w:lineRule="auto"/>
        <w:ind w:left="567" w:right="680"/>
        <w:contextualSpacing/>
        <w:rPr>
          <w:i/>
          <w:iCs/>
          <w:sz w:val="20"/>
          <w:szCs w:val="20"/>
        </w:rPr>
      </w:pPr>
      <w:r w:rsidRPr="00701060">
        <w:rPr>
          <w:i/>
          <w:iCs/>
          <w:sz w:val="20"/>
          <w:szCs w:val="20"/>
        </w:rPr>
        <w:t>Por los argumentos antes expuestos, este Servidor Público Habilitado hace de s</w:t>
      </w:r>
      <w:r>
        <w:rPr>
          <w:i/>
          <w:iCs/>
          <w:sz w:val="20"/>
          <w:szCs w:val="20"/>
        </w:rPr>
        <w:t xml:space="preserve">u </w:t>
      </w:r>
      <w:r w:rsidRPr="00701060">
        <w:rPr>
          <w:i/>
          <w:iCs/>
          <w:sz w:val="20"/>
          <w:szCs w:val="20"/>
        </w:rPr>
        <w:t>conocimiento que para garantizar así el derecho de acceso a la información pública a</w:t>
      </w:r>
      <w:r>
        <w:rPr>
          <w:i/>
          <w:iCs/>
          <w:sz w:val="20"/>
          <w:szCs w:val="20"/>
        </w:rPr>
        <w:t xml:space="preserve"> </w:t>
      </w:r>
      <w:r w:rsidRPr="00701060">
        <w:rPr>
          <w:i/>
          <w:iCs/>
          <w:sz w:val="20"/>
          <w:szCs w:val="20"/>
        </w:rPr>
        <w:t>solicitante y con el propósito de privilegiar una respuesta pronta, expedita y gratuita,</w:t>
      </w:r>
      <w:r>
        <w:rPr>
          <w:i/>
          <w:iCs/>
          <w:sz w:val="20"/>
          <w:szCs w:val="20"/>
        </w:rPr>
        <w:t xml:space="preserve"> </w:t>
      </w:r>
      <w:r w:rsidRPr="00911205">
        <w:rPr>
          <w:b/>
          <w:bCs/>
          <w:i/>
          <w:iCs/>
          <w:sz w:val="20"/>
          <w:szCs w:val="20"/>
        </w:rPr>
        <w:t>se pone a disposición de éste la información en cualquiera de las tres modalidades establecidas en la Ley y las cuales tengan capacidades de almacenamientos como lo son: USB, o en su caso consulta directa in situ,</w:t>
      </w:r>
      <w:r w:rsidRPr="00701060">
        <w:rPr>
          <w:i/>
          <w:iCs/>
          <w:sz w:val="20"/>
          <w:szCs w:val="20"/>
        </w:rPr>
        <w:t xml:space="preserve"> atendiendo al criterio 8/13 del Instituto</w:t>
      </w:r>
      <w:r>
        <w:rPr>
          <w:i/>
          <w:iCs/>
          <w:sz w:val="20"/>
          <w:szCs w:val="20"/>
        </w:rPr>
        <w:t xml:space="preserve"> </w:t>
      </w:r>
      <w:r w:rsidRPr="00701060">
        <w:rPr>
          <w:i/>
          <w:iCs/>
          <w:sz w:val="20"/>
          <w:szCs w:val="20"/>
        </w:rPr>
        <w:t>Nacional de Transparencia, Acceso a la Información y Protección de Datos Personales y</w:t>
      </w:r>
      <w:r>
        <w:rPr>
          <w:i/>
          <w:iCs/>
          <w:sz w:val="20"/>
          <w:szCs w:val="20"/>
        </w:rPr>
        <w:t xml:space="preserve"> </w:t>
      </w:r>
      <w:r w:rsidRPr="00701060">
        <w:rPr>
          <w:i/>
          <w:iCs/>
          <w:sz w:val="20"/>
          <w:szCs w:val="20"/>
        </w:rPr>
        <w:t>al artículo 164 de la Ley de Transparencia local; por lo que esta Dirección de</w:t>
      </w:r>
      <w:r>
        <w:rPr>
          <w:i/>
          <w:iCs/>
          <w:sz w:val="20"/>
          <w:szCs w:val="20"/>
        </w:rPr>
        <w:t xml:space="preserve"> </w:t>
      </w:r>
      <w:r w:rsidRPr="00701060">
        <w:rPr>
          <w:i/>
          <w:iCs/>
          <w:sz w:val="20"/>
          <w:szCs w:val="20"/>
        </w:rPr>
        <w:t>Administración solicita se someta a consideración del Comité de Transparencia, el</w:t>
      </w:r>
      <w:r>
        <w:rPr>
          <w:i/>
          <w:iCs/>
          <w:sz w:val="20"/>
          <w:szCs w:val="20"/>
        </w:rPr>
        <w:t xml:space="preserve"> </w:t>
      </w:r>
      <w:r w:rsidRPr="00701060">
        <w:rPr>
          <w:i/>
          <w:iCs/>
          <w:sz w:val="20"/>
          <w:szCs w:val="20"/>
        </w:rPr>
        <w:t>cambio de modalidad de entrega de la información considerando lo siguiente:</w:t>
      </w:r>
    </w:p>
    <w:p w14:paraId="036CC6B6" w14:textId="7F0FEF62" w:rsidR="00701060" w:rsidRDefault="00701060" w:rsidP="003036C8">
      <w:pPr>
        <w:tabs>
          <w:tab w:val="left" w:pos="567"/>
        </w:tabs>
        <w:spacing w:after="0" w:line="360" w:lineRule="auto"/>
        <w:ind w:left="567" w:right="680"/>
        <w:contextualSpacing/>
        <w:rPr>
          <w:i/>
          <w:iCs/>
          <w:sz w:val="20"/>
          <w:szCs w:val="20"/>
        </w:rPr>
      </w:pPr>
    </w:p>
    <w:p w14:paraId="215F7671" w14:textId="782673D1" w:rsidR="00701060" w:rsidRDefault="00701060" w:rsidP="003036C8">
      <w:pPr>
        <w:tabs>
          <w:tab w:val="left" w:pos="567"/>
        </w:tabs>
        <w:spacing w:after="0" w:line="360" w:lineRule="auto"/>
        <w:ind w:left="567" w:right="680"/>
        <w:contextualSpacing/>
        <w:rPr>
          <w:i/>
          <w:iCs/>
          <w:sz w:val="20"/>
          <w:szCs w:val="20"/>
        </w:rPr>
      </w:pPr>
      <w:r w:rsidRPr="00B527FF">
        <w:rPr>
          <w:b/>
          <w:bCs/>
          <w:i/>
          <w:iCs/>
          <w:sz w:val="20"/>
          <w:szCs w:val="20"/>
        </w:rPr>
        <w:t>En caso de escoger la modalidad de copias simples o certificadas, se deberá cubrir el costo respectivo por su reproducción</w:t>
      </w:r>
      <w:r w:rsidRPr="00701060">
        <w:rPr>
          <w:i/>
          <w:iCs/>
          <w:sz w:val="20"/>
          <w:szCs w:val="20"/>
        </w:rPr>
        <w:t xml:space="preserve">, como lo señala el artículo 148, fracción </w:t>
      </w:r>
      <w:r>
        <w:rPr>
          <w:i/>
          <w:iCs/>
          <w:sz w:val="20"/>
          <w:szCs w:val="20"/>
        </w:rPr>
        <w:t>I</w:t>
      </w:r>
      <w:r w:rsidRPr="00701060">
        <w:rPr>
          <w:i/>
          <w:iCs/>
          <w:sz w:val="20"/>
          <w:szCs w:val="20"/>
        </w:rPr>
        <w:t xml:space="preserve"> y</w:t>
      </w:r>
      <w:r>
        <w:rPr>
          <w:i/>
          <w:iCs/>
          <w:sz w:val="20"/>
          <w:szCs w:val="20"/>
        </w:rPr>
        <w:t xml:space="preserve"> II</w:t>
      </w:r>
      <w:r w:rsidRPr="00701060">
        <w:rPr>
          <w:i/>
          <w:iCs/>
          <w:sz w:val="20"/>
          <w:szCs w:val="20"/>
        </w:rPr>
        <w:t xml:space="preserve">  del</w:t>
      </w:r>
      <w:r>
        <w:rPr>
          <w:i/>
          <w:iCs/>
          <w:sz w:val="20"/>
          <w:szCs w:val="20"/>
        </w:rPr>
        <w:t xml:space="preserve"> </w:t>
      </w:r>
      <w:r w:rsidRPr="00701060">
        <w:rPr>
          <w:i/>
          <w:iCs/>
          <w:sz w:val="20"/>
          <w:szCs w:val="20"/>
        </w:rPr>
        <w:t>Código Financiero del Estado de México y Municipios, y el artículo 174 de la Ley de</w:t>
      </w:r>
      <w:r>
        <w:rPr>
          <w:i/>
          <w:iCs/>
          <w:sz w:val="20"/>
          <w:szCs w:val="20"/>
        </w:rPr>
        <w:t xml:space="preserve"> </w:t>
      </w:r>
      <w:r w:rsidRPr="00701060">
        <w:rPr>
          <w:i/>
          <w:iCs/>
          <w:sz w:val="20"/>
          <w:szCs w:val="20"/>
        </w:rPr>
        <w:t>Transparencia y</w:t>
      </w:r>
      <w:r>
        <w:rPr>
          <w:i/>
          <w:iCs/>
          <w:sz w:val="20"/>
          <w:szCs w:val="20"/>
        </w:rPr>
        <w:t xml:space="preserve"> </w:t>
      </w:r>
      <w:r w:rsidRPr="00701060">
        <w:rPr>
          <w:i/>
          <w:iCs/>
          <w:sz w:val="20"/>
          <w:szCs w:val="20"/>
        </w:rPr>
        <w:t>Acceso a</w:t>
      </w:r>
      <w:r>
        <w:rPr>
          <w:i/>
          <w:iCs/>
          <w:sz w:val="20"/>
          <w:szCs w:val="20"/>
        </w:rPr>
        <w:t xml:space="preserve"> </w:t>
      </w:r>
      <w:r w:rsidRPr="00701060">
        <w:rPr>
          <w:i/>
          <w:iCs/>
          <w:sz w:val="20"/>
          <w:szCs w:val="20"/>
        </w:rPr>
        <w:t>la información Pública del Estado de México y Municipios. Para</w:t>
      </w:r>
      <w:r>
        <w:rPr>
          <w:i/>
          <w:iCs/>
          <w:sz w:val="20"/>
          <w:szCs w:val="20"/>
        </w:rPr>
        <w:t xml:space="preserve"> </w:t>
      </w:r>
      <w:r w:rsidRPr="00701060">
        <w:rPr>
          <w:i/>
          <w:iCs/>
          <w:sz w:val="20"/>
          <w:szCs w:val="20"/>
        </w:rPr>
        <w:t xml:space="preserve">los efectos correspondientes, </w:t>
      </w:r>
      <w:r w:rsidRPr="00B527FF">
        <w:rPr>
          <w:b/>
          <w:bCs/>
          <w:i/>
          <w:iCs/>
          <w:sz w:val="20"/>
          <w:szCs w:val="20"/>
        </w:rPr>
        <w:t>se le requiere al solicitante acudir a las oficinas de la Tesorería Municipal ubicadas en Av. Estado de México No. 1201 Ote., Barrio de San Miguel, C.P. 52140 en Metepec, México, para realizar el pago correspondiente,</w:t>
      </w:r>
      <w:r w:rsidRPr="00701060">
        <w:rPr>
          <w:i/>
          <w:iCs/>
          <w:sz w:val="20"/>
          <w:szCs w:val="20"/>
        </w:rPr>
        <w:t xml:space="preserve"> el cual</w:t>
      </w:r>
      <w:r>
        <w:rPr>
          <w:i/>
          <w:iCs/>
          <w:sz w:val="20"/>
          <w:szCs w:val="20"/>
        </w:rPr>
        <w:t xml:space="preserve"> </w:t>
      </w:r>
      <w:r w:rsidRPr="00701060">
        <w:rPr>
          <w:i/>
          <w:iCs/>
          <w:sz w:val="20"/>
          <w:szCs w:val="20"/>
        </w:rPr>
        <w:t>deberá efectuarse en un plazo no mayor a treinta días hábiles. Una vez realizado el pago</w:t>
      </w:r>
      <w:r>
        <w:rPr>
          <w:i/>
          <w:iCs/>
          <w:sz w:val="20"/>
          <w:szCs w:val="20"/>
        </w:rPr>
        <w:t xml:space="preserve"> </w:t>
      </w:r>
      <w:r w:rsidRPr="00701060">
        <w:rPr>
          <w:i/>
          <w:iCs/>
          <w:sz w:val="20"/>
          <w:szCs w:val="20"/>
        </w:rPr>
        <w:t>de los derechos; deberá asistir a las oficinas de la Dirección de Administración para</w:t>
      </w:r>
      <w:r>
        <w:rPr>
          <w:i/>
          <w:iCs/>
          <w:sz w:val="20"/>
          <w:szCs w:val="20"/>
        </w:rPr>
        <w:t xml:space="preserve"> </w:t>
      </w:r>
      <w:r w:rsidRPr="00701060">
        <w:rPr>
          <w:i/>
          <w:iCs/>
          <w:sz w:val="20"/>
          <w:szCs w:val="20"/>
        </w:rPr>
        <w:t>solicitar las copias antes referidas en un horario de 17:00 a 18:00 horas con el servidor</w:t>
      </w:r>
      <w:r>
        <w:rPr>
          <w:i/>
          <w:iCs/>
          <w:sz w:val="20"/>
          <w:szCs w:val="20"/>
        </w:rPr>
        <w:t xml:space="preserve"> </w:t>
      </w:r>
      <w:r w:rsidRPr="00701060">
        <w:rPr>
          <w:i/>
          <w:iCs/>
          <w:sz w:val="20"/>
          <w:szCs w:val="20"/>
        </w:rPr>
        <w:t>público Verónica Martínez Torres, Enlace de Transparencia, en el domicilio José María</w:t>
      </w:r>
      <w:r>
        <w:rPr>
          <w:i/>
          <w:iCs/>
          <w:sz w:val="20"/>
          <w:szCs w:val="20"/>
        </w:rPr>
        <w:t xml:space="preserve"> </w:t>
      </w:r>
      <w:r w:rsidRPr="00701060">
        <w:rPr>
          <w:i/>
          <w:iCs/>
          <w:sz w:val="20"/>
          <w:szCs w:val="20"/>
        </w:rPr>
        <w:t>Morelos 228, Barrio de Santa Cruz, CP. 52140, en Metepec, Estado de México, donde se</w:t>
      </w:r>
      <w:r>
        <w:rPr>
          <w:i/>
          <w:iCs/>
          <w:sz w:val="20"/>
          <w:szCs w:val="20"/>
        </w:rPr>
        <w:t xml:space="preserve"> </w:t>
      </w:r>
      <w:r w:rsidRPr="00701060">
        <w:rPr>
          <w:i/>
          <w:iCs/>
          <w:sz w:val="20"/>
          <w:szCs w:val="20"/>
        </w:rPr>
        <w:t>le notificara la fecha de entrega de la información, previo pago.</w:t>
      </w:r>
    </w:p>
    <w:p w14:paraId="76360066" w14:textId="10BA436A" w:rsidR="00230ED3" w:rsidRDefault="00230ED3" w:rsidP="003036C8">
      <w:pPr>
        <w:tabs>
          <w:tab w:val="left" w:pos="567"/>
        </w:tabs>
        <w:spacing w:after="0" w:line="360" w:lineRule="auto"/>
        <w:ind w:left="567" w:right="680"/>
        <w:contextualSpacing/>
        <w:rPr>
          <w:i/>
          <w:iCs/>
          <w:sz w:val="20"/>
          <w:szCs w:val="20"/>
        </w:rPr>
      </w:pPr>
    </w:p>
    <w:p w14:paraId="54B904CF" w14:textId="08231A8A" w:rsidR="00230ED3" w:rsidRDefault="00230ED3" w:rsidP="003036C8">
      <w:pPr>
        <w:tabs>
          <w:tab w:val="left" w:pos="567"/>
        </w:tabs>
        <w:spacing w:after="0" w:line="360" w:lineRule="auto"/>
        <w:ind w:left="567" w:right="680"/>
        <w:contextualSpacing/>
        <w:rPr>
          <w:i/>
          <w:iCs/>
          <w:sz w:val="20"/>
          <w:szCs w:val="20"/>
        </w:rPr>
      </w:pPr>
      <w:r w:rsidRPr="00B527FF">
        <w:rPr>
          <w:b/>
          <w:bCs/>
          <w:i/>
          <w:iCs/>
          <w:sz w:val="20"/>
          <w:szCs w:val="20"/>
        </w:rPr>
        <w:t xml:space="preserve">En caso de escoger la modalidad de entrega digital, y privilegiando la gratuidad de la entrega de la información, el solicitante deberá llevar el dispositivo electrónico en el que se le proporcionará y/o grabará la misma. </w:t>
      </w:r>
      <w:r w:rsidRPr="00230ED3">
        <w:rPr>
          <w:i/>
          <w:iCs/>
          <w:sz w:val="20"/>
          <w:szCs w:val="20"/>
        </w:rPr>
        <w:t>Para ello, se deberá asistir a las oficinas de la</w:t>
      </w:r>
      <w:r>
        <w:rPr>
          <w:i/>
          <w:iCs/>
          <w:sz w:val="20"/>
          <w:szCs w:val="20"/>
        </w:rPr>
        <w:t xml:space="preserve"> </w:t>
      </w:r>
      <w:r w:rsidRPr="00230ED3">
        <w:rPr>
          <w:i/>
          <w:iCs/>
          <w:sz w:val="20"/>
          <w:szCs w:val="20"/>
        </w:rPr>
        <w:t>Dirección de Administración ubicadas en José María Morelos 228, Barrio de Santa Cruz,</w:t>
      </w:r>
      <w:r>
        <w:rPr>
          <w:i/>
          <w:iCs/>
          <w:sz w:val="20"/>
          <w:szCs w:val="20"/>
        </w:rPr>
        <w:t xml:space="preserve"> </w:t>
      </w:r>
      <w:r w:rsidRPr="00230ED3">
        <w:rPr>
          <w:i/>
          <w:iCs/>
          <w:sz w:val="20"/>
          <w:szCs w:val="20"/>
        </w:rPr>
        <w:t>CP. 52140, en Metepec, Estado de México, el día 23 de septiembre del 2022 en un horario</w:t>
      </w:r>
      <w:r>
        <w:rPr>
          <w:i/>
          <w:iCs/>
          <w:sz w:val="20"/>
          <w:szCs w:val="20"/>
        </w:rPr>
        <w:t xml:space="preserve"> </w:t>
      </w:r>
      <w:r w:rsidRPr="00230ED3">
        <w:rPr>
          <w:i/>
          <w:iCs/>
          <w:sz w:val="20"/>
          <w:szCs w:val="20"/>
        </w:rPr>
        <w:t>hábil de las 17:30 horas a las 18:00 horas con el servidor público Verónica Martínez</w:t>
      </w:r>
      <w:r>
        <w:rPr>
          <w:i/>
          <w:iCs/>
          <w:sz w:val="20"/>
          <w:szCs w:val="20"/>
        </w:rPr>
        <w:t xml:space="preserve"> </w:t>
      </w:r>
      <w:r w:rsidRPr="00230ED3">
        <w:rPr>
          <w:i/>
          <w:iCs/>
          <w:sz w:val="20"/>
          <w:szCs w:val="20"/>
        </w:rPr>
        <w:t>Torres, Enlace de Transparencia. Si el solicitante desea la información escaneada, deberá</w:t>
      </w:r>
      <w:r>
        <w:rPr>
          <w:i/>
          <w:iCs/>
          <w:sz w:val="20"/>
          <w:szCs w:val="20"/>
        </w:rPr>
        <w:t xml:space="preserve"> </w:t>
      </w:r>
      <w:r w:rsidRPr="00230ED3">
        <w:rPr>
          <w:i/>
          <w:iCs/>
          <w:sz w:val="20"/>
          <w:szCs w:val="20"/>
        </w:rPr>
        <w:t>cubrir el costo respectivo por su reproducción, como lo señala el artículo 148, fracción</w:t>
      </w:r>
      <w:r>
        <w:rPr>
          <w:i/>
          <w:iCs/>
          <w:sz w:val="20"/>
          <w:szCs w:val="20"/>
        </w:rPr>
        <w:t xml:space="preserve"> </w:t>
      </w:r>
      <w:r w:rsidRPr="00230ED3">
        <w:rPr>
          <w:i/>
          <w:iCs/>
          <w:sz w:val="20"/>
          <w:szCs w:val="20"/>
        </w:rPr>
        <w:t xml:space="preserve">IV y </w:t>
      </w:r>
      <w:r>
        <w:rPr>
          <w:i/>
          <w:iCs/>
          <w:sz w:val="20"/>
          <w:szCs w:val="20"/>
        </w:rPr>
        <w:t>V</w:t>
      </w:r>
      <w:r w:rsidRPr="00230ED3">
        <w:rPr>
          <w:i/>
          <w:iCs/>
          <w:sz w:val="20"/>
          <w:szCs w:val="20"/>
        </w:rPr>
        <w:t xml:space="preserve"> del Código Financiero del Estado de México y Municipios, y cubrir el pago previo</w:t>
      </w:r>
      <w:r>
        <w:rPr>
          <w:i/>
          <w:iCs/>
          <w:sz w:val="20"/>
          <w:szCs w:val="20"/>
        </w:rPr>
        <w:t xml:space="preserve"> </w:t>
      </w:r>
      <w:r w:rsidRPr="00230ED3">
        <w:rPr>
          <w:i/>
          <w:iCs/>
          <w:sz w:val="20"/>
          <w:szCs w:val="20"/>
        </w:rPr>
        <w:t>a la entrega de la información.</w:t>
      </w:r>
    </w:p>
    <w:p w14:paraId="45BDD302" w14:textId="1E54DA61" w:rsidR="00230ED3" w:rsidRDefault="00230ED3" w:rsidP="003036C8">
      <w:pPr>
        <w:tabs>
          <w:tab w:val="left" w:pos="567"/>
        </w:tabs>
        <w:spacing w:after="0" w:line="360" w:lineRule="auto"/>
        <w:ind w:left="567" w:right="680"/>
        <w:contextualSpacing/>
        <w:rPr>
          <w:i/>
          <w:iCs/>
          <w:sz w:val="20"/>
          <w:szCs w:val="20"/>
        </w:rPr>
      </w:pPr>
    </w:p>
    <w:p w14:paraId="384A8F3C" w14:textId="6317E33D" w:rsidR="00230ED3" w:rsidRDefault="00230ED3" w:rsidP="003036C8">
      <w:pPr>
        <w:tabs>
          <w:tab w:val="left" w:pos="567"/>
        </w:tabs>
        <w:spacing w:after="0" w:line="360" w:lineRule="auto"/>
        <w:ind w:left="567" w:right="680"/>
        <w:contextualSpacing/>
        <w:rPr>
          <w:i/>
          <w:iCs/>
          <w:sz w:val="20"/>
          <w:szCs w:val="20"/>
        </w:rPr>
      </w:pPr>
      <w:r w:rsidRPr="00230ED3">
        <w:rPr>
          <w:i/>
          <w:iCs/>
          <w:sz w:val="20"/>
          <w:szCs w:val="20"/>
        </w:rPr>
        <w:t>En caso de seleccionar la modalidad de consulta directa, el solicitante deberá</w:t>
      </w:r>
      <w:r>
        <w:rPr>
          <w:i/>
          <w:iCs/>
          <w:sz w:val="20"/>
          <w:szCs w:val="20"/>
        </w:rPr>
        <w:t xml:space="preserve"> </w:t>
      </w:r>
      <w:r w:rsidRPr="00230ED3">
        <w:rPr>
          <w:i/>
          <w:iCs/>
          <w:sz w:val="20"/>
          <w:szCs w:val="20"/>
        </w:rPr>
        <w:t>presentarse en las oficinas de la Dirección de Administración ubicadas en José María</w:t>
      </w:r>
      <w:r>
        <w:rPr>
          <w:i/>
          <w:iCs/>
          <w:sz w:val="20"/>
          <w:szCs w:val="20"/>
        </w:rPr>
        <w:t xml:space="preserve"> </w:t>
      </w:r>
      <w:r w:rsidRPr="00230ED3">
        <w:rPr>
          <w:i/>
          <w:iCs/>
          <w:sz w:val="20"/>
          <w:szCs w:val="20"/>
        </w:rPr>
        <w:t>Morelos 228, Barrio de Santa Cruz, CP. 52140, en Metepec, Estado de México, bajo el</w:t>
      </w:r>
      <w:r>
        <w:rPr>
          <w:i/>
          <w:iCs/>
          <w:sz w:val="20"/>
          <w:szCs w:val="20"/>
        </w:rPr>
        <w:t xml:space="preserve"> </w:t>
      </w:r>
      <w:r w:rsidRPr="00230ED3">
        <w:rPr>
          <w:i/>
          <w:iCs/>
          <w:sz w:val="20"/>
          <w:szCs w:val="20"/>
        </w:rPr>
        <w:t>siguiente calendario:</w:t>
      </w:r>
    </w:p>
    <w:p w14:paraId="26757C1F" w14:textId="04276664" w:rsidR="00230ED3" w:rsidRDefault="00230ED3" w:rsidP="003036C8">
      <w:pPr>
        <w:tabs>
          <w:tab w:val="left" w:pos="567"/>
        </w:tabs>
        <w:spacing w:after="0" w:line="360" w:lineRule="auto"/>
        <w:ind w:left="567" w:right="680"/>
        <w:contextualSpacing/>
        <w:rPr>
          <w:i/>
          <w:iCs/>
          <w:sz w:val="20"/>
          <w:szCs w:val="20"/>
        </w:rPr>
      </w:pPr>
    </w:p>
    <w:p w14:paraId="768FB57C" w14:textId="43FBD47C" w:rsidR="00230ED3" w:rsidRDefault="00230ED3" w:rsidP="003036C8">
      <w:pPr>
        <w:tabs>
          <w:tab w:val="left" w:pos="567"/>
        </w:tabs>
        <w:spacing w:after="0" w:line="360" w:lineRule="auto"/>
        <w:ind w:left="567" w:right="680"/>
        <w:contextualSpacing/>
        <w:jc w:val="center"/>
        <w:rPr>
          <w:i/>
          <w:iCs/>
          <w:sz w:val="20"/>
          <w:szCs w:val="20"/>
        </w:rPr>
      </w:pPr>
      <w:r>
        <w:rPr>
          <w:noProof/>
          <w:lang w:eastAsia="es-MX"/>
        </w:rPr>
        <w:drawing>
          <wp:inline distT="0" distB="0" distL="0" distR="0" wp14:anchorId="160E6BDE" wp14:editId="16A49BDB">
            <wp:extent cx="4234543" cy="8418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249" t="53262" r="34086" b="33418"/>
                    <a:stretch/>
                  </pic:blipFill>
                  <pic:spPr bwMode="auto">
                    <a:xfrm>
                      <a:off x="0" y="0"/>
                      <a:ext cx="4295778" cy="854041"/>
                    </a:xfrm>
                    <a:prstGeom prst="rect">
                      <a:avLst/>
                    </a:prstGeom>
                    <a:ln>
                      <a:noFill/>
                    </a:ln>
                    <a:extLst>
                      <a:ext uri="{53640926-AAD7-44D8-BBD7-CCE9431645EC}">
                        <a14:shadowObscured xmlns:a14="http://schemas.microsoft.com/office/drawing/2010/main"/>
                      </a:ext>
                    </a:extLst>
                  </pic:spPr>
                </pic:pic>
              </a:graphicData>
            </a:graphic>
          </wp:inline>
        </w:drawing>
      </w:r>
    </w:p>
    <w:p w14:paraId="1F98E4C7" w14:textId="77777777" w:rsidR="003036C8" w:rsidRDefault="003036C8" w:rsidP="003036C8">
      <w:pPr>
        <w:tabs>
          <w:tab w:val="left" w:pos="567"/>
        </w:tabs>
        <w:spacing w:after="0" w:line="360" w:lineRule="auto"/>
        <w:ind w:left="567" w:right="680"/>
        <w:contextualSpacing/>
        <w:rPr>
          <w:i/>
          <w:iCs/>
          <w:sz w:val="20"/>
          <w:szCs w:val="20"/>
        </w:rPr>
      </w:pPr>
    </w:p>
    <w:p w14:paraId="2F136E2B" w14:textId="4884896D" w:rsidR="00230ED3" w:rsidRPr="00701060" w:rsidRDefault="00230ED3" w:rsidP="003036C8">
      <w:pPr>
        <w:tabs>
          <w:tab w:val="left" w:pos="567"/>
        </w:tabs>
        <w:spacing w:after="0" w:line="360" w:lineRule="auto"/>
        <w:ind w:left="567" w:right="680"/>
        <w:contextualSpacing/>
        <w:rPr>
          <w:i/>
          <w:iCs/>
          <w:sz w:val="20"/>
          <w:szCs w:val="20"/>
        </w:rPr>
      </w:pPr>
      <w:r w:rsidRPr="00230ED3">
        <w:rPr>
          <w:i/>
          <w:iCs/>
          <w:sz w:val="20"/>
          <w:szCs w:val="20"/>
        </w:rPr>
        <w:t>Para consultar los documentos requeridos, el solicitante deberá presentarse con el</w:t>
      </w:r>
      <w:r>
        <w:rPr>
          <w:i/>
          <w:iCs/>
          <w:sz w:val="20"/>
          <w:szCs w:val="20"/>
        </w:rPr>
        <w:t xml:space="preserve"> </w:t>
      </w:r>
      <w:r w:rsidRPr="00230ED3">
        <w:rPr>
          <w:i/>
          <w:iCs/>
          <w:sz w:val="20"/>
          <w:szCs w:val="20"/>
        </w:rPr>
        <w:t>servidor púb</w:t>
      </w:r>
      <w:r>
        <w:rPr>
          <w:i/>
          <w:iCs/>
          <w:sz w:val="20"/>
          <w:szCs w:val="20"/>
        </w:rPr>
        <w:t>l</w:t>
      </w:r>
      <w:r w:rsidRPr="00230ED3">
        <w:rPr>
          <w:i/>
          <w:iCs/>
          <w:sz w:val="20"/>
          <w:szCs w:val="20"/>
        </w:rPr>
        <w:t>ico Verónica Martínez Torres, Enlace de Transparencia, en los días y horarios indicados; de igual manera se le informa al solicitante que tendrá disponible la</w:t>
      </w:r>
      <w:r>
        <w:rPr>
          <w:i/>
          <w:iCs/>
          <w:sz w:val="20"/>
          <w:szCs w:val="20"/>
        </w:rPr>
        <w:t xml:space="preserve"> </w:t>
      </w:r>
      <w:r w:rsidRPr="00230ED3">
        <w:rPr>
          <w:i/>
          <w:iCs/>
          <w:sz w:val="20"/>
          <w:szCs w:val="20"/>
        </w:rPr>
        <w:t>información por un periodo de</w:t>
      </w:r>
      <w:r>
        <w:rPr>
          <w:i/>
          <w:iCs/>
          <w:sz w:val="20"/>
          <w:szCs w:val="20"/>
        </w:rPr>
        <w:t xml:space="preserve"> </w:t>
      </w:r>
      <w:r w:rsidRPr="00230ED3">
        <w:rPr>
          <w:i/>
          <w:iCs/>
          <w:sz w:val="20"/>
          <w:szCs w:val="20"/>
        </w:rPr>
        <w:t>sesenta días hábiles, conforme a</w:t>
      </w:r>
      <w:r>
        <w:rPr>
          <w:i/>
          <w:iCs/>
          <w:sz w:val="20"/>
          <w:szCs w:val="20"/>
        </w:rPr>
        <w:t xml:space="preserve"> </w:t>
      </w:r>
      <w:r w:rsidRPr="00230ED3">
        <w:rPr>
          <w:i/>
          <w:iCs/>
          <w:sz w:val="20"/>
          <w:szCs w:val="20"/>
        </w:rPr>
        <w:t xml:space="preserve">lo previsto </w:t>
      </w:r>
      <w:r>
        <w:rPr>
          <w:i/>
          <w:iCs/>
          <w:sz w:val="20"/>
          <w:szCs w:val="20"/>
        </w:rPr>
        <w:t>e</w:t>
      </w:r>
      <w:r w:rsidRPr="00230ED3">
        <w:rPr>
          <w:i/>
          <w:iCs/>
          <w:sz w:val="20"/>
          <w:szCs w:val="20"/>
        </w:rPr>
        <w:t>n el artículo</w:t>
      </w:r>
      <w:r>
        <w:rPr>
          <w:i/>
          <w:iCs/>
          <w:sz w:val="20"/>
          <w:szCs w:val="20"/>
        </w:rPr>
        <w:t xml:space="preserve"> </w:t>
      </w:r>
      <w:r w:rsidRPr="00230ED3">
        <w:rPr>
          <w:i/>
          <w:iCs/>
          <w:sz w:val="20"/>
          <w:szCs w:val="20"/>
        </w:rPr>
        <w:t>166 de la Ley de Transparencia Local.</w:t>
      </w:r>
    </w:p>
    <w:p w14:paraId="0766E73D" w14:textId="10964EC1" w:rsidR="00AE75EE" w:rsidRDefault="00AE75EE" w:rsidP="003036C8">
      <w:pPr>
        <w:pStyle w:val="Prrafodelista"/>
        <w:tabs>
          <w:tab w:val="left" w:pos="567"/>
        </w:tabs>
        <w:spacing w:after="0" w:line="360" w:lineRule="auto"/>
        <w:ind w:left="567" w:right="680"/>
        <w:rPr>
          <w:rFonts w:cs="Tahoma"/>
        </w:rPr>
      </w:pPr>
      <w:r w:rsidRPr="00A91D21">
        <w:rPr>
          <w:i/>
          <w:iCs/>
          <w:sz w:val="20"/>
          <w:szCs w:val="20"/>
        </w:rPr>
        <w:t>…”</w:t>
      </w:r>
      <w:r>
        <w:rPr>
          <w:rFonts w:cs="Tahoma"/>
        </w:rPr>
        <w:t xml:space="preserve"> </w:t>
      </w:r>
    </w:p>
    <w:p w14:paraId="7157E999" w14:textId="77777777" w:rsidR="00B527FF" w:rsidRPr="00230ED3" w:rsidRDefault="00B527FF" w:rsidP="003036C8">
      <w:pPr>
        <w:pStyle w:val="Prrafodelista"/>
        <w:tabs>
          <w:tab w:val="left" w:pos="567"/>
        </w:tabs>
        <w:spacing w:after="0" w:line="360" w:lineRule="auto"/>
        <w:ind w:left="567" w:right="680"/>
        <w:rPr>
          <w:rFonts w:cs="Tahoma"/>
        </w:rPr>
      </w:pPr>
    </w:p>
    <w:p w14:paraId="11C1C842" w14:textId="77777777" w:rsidR="00AE75EE" w:rsidRPr="003D5B55" w:rsidRDefault="00AE75EE" w:rsidP="003036C8">
      <w:pPr>
        <w:autoSpaceDE w:val="0"/>
        <w:autoSpaceDN w:val="0"/>
        <w:adjustRightInd w:val="0"/>
        <w:spacing w:after="0" w:line="360" w:lineRule="auto"/>
        <w:contextualSpacing/>
        <w:rPr>
          <w:rFonts w:eastAsia="Calibri" w:cs="Tahoma"/>
          <w:b/>
          <w:color w:val="000000"/>
        </w:rPr>
      </w:pPr>
      <w:r w:rsidRPr="0052101A">
        <w:rPr>
          <w:rFonts w:eastAsia="Calibri" w:cs="Tahoma"/>
          <w:b/>
          <w:color w:val="000000"/>
        </w:rPr>
        <w:t>III</w:t>
      </w:r>
      <w:r w:rsidRPr="003D5B55">
        <w:rPr>
          <w:rFonts w:eastAsia="Calibri" w:cs="Tahoma"/>
          <w:b/>
          <w:color w:val="000000"/>
        </w:rPr>
        <w:t xml:space="preserve">. Interposición </w:t>
      </w:r>
      <w:r>
        <w:rPr>
          <w:rFonts w:eastAsia="Calibri" w:cs="Tahoma"/>
          <w:b/>
          <w:color w:val="000000"/>
        </w:rPr>
        <w:t>del Recurso de Revisión.</w:t>
      </w:r>
      <w:r w:rsidRPr="003D5B55">
        <w:rPr>
          <w:rFonts w:eastAsia="Calibri" w:cs="Tahoma"/>
          <w:b/>
          <w:color w:val="000000"/>
        </w:rPr>
        <w:t xml:space="preserve"> </w:t>
      </w:r>
    </w:p>
    <w:p w14:paraId="522C4F30" w14:textId="77777777" w:rsidR="00AE75EE" w:rsidRPr="003D5B55" w:rsidRDefault="00AE75EE" w:rsidP="003036C8">
      <w:pPr>
        <w:spacing w:after="0" w:line="360" w:lineRule="auto"/>
        <w:contextualSpacing/>
        <w:rPr>
          <w:rFonts w:eastAsia="Times New Roman" w:cs="Tahoma"/>
          <w:bCs/>
          <w:color w:val="auto"/>
          <w:lang w:eastAsia="es-ES"/>
        </w:rPr>
      </w:pPr>
    </w:p>
    <w:p w14:paraId="08E6BBA8" w14:textId="4AA2C6A4" w:rsidR="00AE75EE" w:rsidRPr="00BA3D80" w:rsidRDefault="00AE75EE" w:rsidP="003036C8">
      <w:pPr>
        <w:widowControl w:val="0"/>
        <w:spacing w:after="0" w:line="360" w:lineRule="auto"/>
        <w:contextualSpacing/>
        <w:rPr>
          <w:rFonts w:eastAsia="Calibri" w:cs="Times New Roman"/>
          <w:bCs/>
        </w:rPr>
      </w:pPr>
      <w:r w:rsidRPr="00610C0E">
        <w:rPr>
          <w:rFonts w:eastAsia="Calibri" w:cs="Times New Roman"/>
          <w:bCs/>
        </w:rPr>
        <w:t>Con</w:t>
      </w:r>
      <w:r w:rsidR="003036C8">
        <w:rPr>
          <w:rFonts w:eastAsia="Calibri" w:cs="Times New Roman"/>
          <w:bCs/>
        </w:rPr>
        <w:t xml:space="preserve"> fecha</w:t>
      </w:r>
      <w:r w:rsidRPr="00610C0E">
        <w:rPr>
          <w:rFonts w:eastAsia="Calibri" w:cs="Times New Roman"/>
          <w:bCs/>
        </w:rPr>
        <w:t xml:space="preserve"> </w:t>
      </w:r>
      <w:r w:rsidR="00230ED3">
        <w:rPr>
          <w:rFonts w:eastAsia="Calibri" w:cs="Times New Roman"/>
          <w:bCs/>
        </w:rPr>
        <w:t>trece</w:t>
      </w:r>
      <w:r>
        <w:rPr>
          <w:rFonts w:eastAsia="Calibri" w:cs="Times New Roman"/>
          <w:bCs/>
        </w:rPr>
        <w:t xml:space="preserve"> de septiembre</w:t>
      </w:r>
      <w:r w:rsidRPr="00610C0E">
        <w:rPr>
          <w:rFonts w:eastAsia="Calibri" w:cs="Times New Roman"/>
          <w:bCs/>
        </w:rPr>
        <w:t xml:space="preserve"> de dos mil veintidós, </w:t>
      </w:r>
      <w:r w:rsidRPr="00610C0E">
        <w:rPr>
          <w:rFonts w:eastAsia="Calibri" w:cs="Times New Roman"/>
          <w:bCs/>
          <w:lang w:val="es-ES"/>
        </w:rPr>
        <w:t xml:space="preserve">se </w:t>
      </w:r>
      <w:r>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Pr>
          <w:rFonts w:eastAsia="Calibri" w:cs="Times New Roman"/>
          <w:bCs/>
          <w:lang w:val="es-ES"/>
        </w:rPr>
        <w:t xml:space="preserve"> </w:t>
      </w:r>
      <w:r w:rsidRPr="00610C0E">
        <w:rPr>
          <w:rFonts w:eastAsia="Calibri" w:cs="Times New Roman"/>
          <w:bCs/>
          <w:lang w:val="es-ES"/>
        </w:rPr>
        <w:t xml:space="preserve">respuesta </w:t>
      </w:r>
      <w:r>
        <w:rPr>
          <w:rFonts w:eastAsia="Calibri" w:cs="Times New Roman"/>
          <w:bCs/>
          <w:lang w:val="es-ES"/>
        </w:rPr>
        <w:t>d</w:t>
      </w:r>
      <w:r w:rsidRPr="00610C0E">
        <w:rPr>
          <w:rFonts w:eastAsia="Calibri" w:cs="Times New Roman"/>
          <w:bCs/>
          <w:lang w:val="es-ES"/>
        </w:rPr>
        <w:t>el Sujeto Obligado</w:t>
      </w:r>
      <w:r>
        <w:rPr>
          <w:rFonts w:eastAsia="Calibri" w:cs="Times New Roman"/>
          <w:bCs/>
        </w:rPr>
        <w:t xml:space="preserve"> </w:t>
      </w:r>
      <w:r w:rsidRPr="00832BC2">
        <w:rPr>
          <w:rFonts w:eastAsia="Times New Roman" w:cs="Tahoma"/>
          <w:bCs/>
          <w:color w:val="auto"/>
          <w:lang w:val="es-ES" w:eastAsia="es-ES"/>
        </w:rPr>
        <w:t>en los siguientes términos:</w:t>
      </w:r>
    </w:p>
    <w:p w14:paraId="16B9DFFE" w14:textId="77777777" w:rsidR="00AE75EE" w:rsidRDefault="00AE75EE" w:rsidP="003036C8">
      <w:pPr>
        <w:tabs>
          <w:tab w:val="left" w:pos="4667"/>
        </w:tabs>
        <w:spacing w:after="0" w:line="360" w:lineRule="auto"/>
        <w:ind w:left="567" w:right="567"/>
        <w:contextualSpacing/>
        <w:rPr>
          <w:rFonts w:cs="Tahoma"/>
          <w:b/>
          <w:bCs/>
          <w:i/>
          <w:sz w:val="20"/>
          <w:szCs w:val="20"/>
        </w:rPr>
      </w:pPr>
    </w:p>
    <w:p w14:paraId="73D2E372" w14:textId="77777777" w:rsidR="00AE75EE" w:rsidRPr="00230ED3" w:rsidRDefault="00AE75EE" w:rsidP="003036C8">
      <w:pPr>
        <w:tabs>
          <w:tab w:val="left" w:pos="4667"/>
        </w:tabs>
        <w:spacing w:after="0" w:line="360" w:lineRule="auto"/>
        <w:ind w:left="567" w:right="567"/>
        <w:contextualSpacing/>
        <w:rPr>
          <w:rFonts w:cs="Tahoma"/>
          <w:b/>
          <w:bCs/>
          <w:i/>
          <w:sz w:val="20"/>
          <w:szCs w:val="20"/>
        </w:rPr>
      </w:pPr>
      <w:r w:rsidRPr="00230ED3">
        <w:rPr>
          <w:rFonts w:cs="Tahoma"/>
          <w:b/>
          <w:bCs/>
          <w:i/>
          <w:sz w:val="20"/>
          <w:szCs w:val="20"/>
        </w:rPr>
        <w:t>“ACTO IMPUGNADO</w:t>
      </w:r>
    </w:p>
    <w:p w14:paraId="7C6C73E3" w14:textId="47EC4FDE" w:rsidR="00AE75EE" w:rsidRPr="00230ED3" w:rsidRDefault="00230ED3" w:rsidP="003036C8">
      <w:pPr>
        <w:spacing w:after="0" w:line="360" w:lineRule="auto"/>
        <w:ind w:firstLine="567"/>
        <w:contextualSpacing/>
        <w:rPr>
          <w:rFonts w:eastAsia="Times New Roman" w:cs="Times New Roman"/>
          <w:i/>
          <w:color w:val="auto"/>
          <w:sz w:val="20"/>
          <w:szCs w:val="20"/>
          <w:lang w:eastAsia="es-MX"/>
        </w:rPr>
      </w:pPr>
      <w:r w:rsidRPr="00230ED3">
        <w:rPr>
          <w:i/>
          <w:color w:val="000000"/>
          <w:sz w:val="20"/>
          <w:szCs w:val="20"/>
        </w:rPr>
        <w:t>La respuesta del sujeto obligado</w:t>
      </w:r>
      <w:r w:rsidR="00AE75EE" w:rsidRPr="00230ED3">
        <w:rPr>
          <w:i/>
          <w:sz w:val="20"/>
          <w:szCs w:val="20"/>
        </w:rPr>
        <w:t>”.</w:t>
      </w:r>
      <w:r w:rsidR="00AE75EE" w:rsidRPr="00230ED3">
        <w:rPr>
          <w:rFonts w:cs="Tahoma"/>
          <w:i/>
          <w:sz w:val="20"/>
          <w:szCs w:val="20"/>
        </w:rPr>
        <w:t xml:space="preserve"> (Sic.)</w:t>
      </w:r>
    </w:p>
    <w:p w14:paraId="67A6C5D2" w14:textId="77777777" w:rsidR="00AE75EE" w:rsidRPr="00230ED3" w:rsidRDefault="00AE75EE" w:rsidP="003036C8">
      <w:pPr>
        <w:spacing w:after="0" w:line="360" w:lineRule="auto"/>
        <w:ind w:left="567" w:right="567"/>
        <w:contextualSpacing/>
        <w:rPr>
          <w:rFonts w:eastAsia="Times New Roman" w:cs="Times New Roman"/>
          <w:i/>
          <w:color w:val="auto"/>
          <w:sz w:val="20"/>
          <w:szCs w:val="20"/>
          <w:lang w:eastAsia="es-MX"/>
        </w:rPr>
      </w:pPr>
    </w:p>
    <w:p w14:paraId="03FFFAF6" w14:textId="77777777" w:rsidR="00AE75EE" w:rsidRPr="00230ED3" w:rsidRDefault="00AE75EE" w:rsidP="003036C8">
      <w:pPr>
        <w:autoSpaceDE w:val="0"/>
        <w:autoSpaceDN w:val="0"/>
        <w:adjustRightInd w:val="0"/>
        <w:spacing w:after="0" w:line="360" w:lineRule="auto"/>
        <w:ind w:left="567" w:right="567"/>
        <w:contextualSpacing/>
        <w:rPr>
          <w:rFonts w:cs="Tahoma"/>
          <w:b/>
          <w:i/>
          <w:sz w:val="20"/>
          <w:szCs w:val="20"/>
        </w:rPr>
      </w:pPr>
      <w:r w:rsidRPr="00230ED3">
        <w:rPr>
          <w:rFonts w:cs="Tahoma"/>
          <w:b/>
          <w:i/>
          <w:sz w:val="20"/>
          <w:szCs w:val="20"/>
        </w:rPr>
        <w:t>“RAZONES O MOTIVOS DE LA INCONFORMIDAD</w:t>
      </w:r>
    </w:p>
    <w:p w14:paraId="0E4B518A" w14:textId="561A020A" w:rsidR="00AE75EE" w:rsidRPr="00230ED3" w:rsidRDefault="00230ED3" w:rsidP="003036C8">
      <w:pPr>
        <w:spacing w:after="0" w:line="360" w:lineRule="auto"/>
        <w:ind w:left="567"/>
        <w:contextualSpacing/>
        <w:rPr>
          <w:rFonts w:ascii="Times New Roman" w:eastAsia="Times New Roman" w:hAnsi="Times New Roman" w:cs="Times New Roman"/>
          <w:color w:val="auto"/>
          <w:sz w:val="24"/>
          <w:szCs w:val="24"/>
          <w:lang w:eastAsia="es-MX"/>
        </w:rPr>
      </w:pPr>
      <w:r w:rsidRPr="00230ED3">
        <w:rPr>
          <w:rFonts w:eastAsia="Times New Roman" w:cs="Times New Roman"/>
          <w:i/>
          <w:color w:val="auto"/>
          <w:sz w:val="20"/>
          <w:szCs w:val="20"/>
          <w:lang w:eastAsia="es-MX"/>
        </w:rPr>
        <w:t>El cambio de modalidad de entrega de la informacion, a pesar de autorizar prorroga, sin el acta del comite que lo autoriza, no me proporciona la información, violando mi derecho al acceso a la información</w:t>
      </w:r>
      <w:r w:rsidR="00AE75EE" w:rsidRPr="00230ED3">
        <w:rPr>
          <w:rFonts w:cs="Tahoma"/>
          <w:i/>
          <w:sz w:val="20"/>
          <w:szCs w:val="20"/>
        </w:rPr>
        <w:t>”. (Sic.)</w:t>
      </w:r>
    </w:p>
    <w:p w14:paraId="7A83C803" w14:textId="77777777" w:rsidR="00AE75EE" w:rsidRDefault="00AE75EE" w:rsidP="003036C8">
      <w:pPr>
        <w:spacing w:after="0" w:line="360" w:lineRule="auto"/>
        <w:contextualSpacing/>
        <w:rPr>
          <w:rFonts w:eastAsia="Calibri" w:cs="Tahoma"/>
          <w:b/>
          <w:color w:val="000000"/>
        </w:rPr>
      </w:pPr>
    </w:p>
    <w:p w14:paraId="2C9D13BA" w14:textId="77777777" w:rsidR="00AE75EE" w:rsidRDefault="00AE75EE" w:rsidP="003036C8">
      <w:pPr>
        <w:spacing w:after="0" w:line="360" w:lineRule="auto"/>
        <w:contextualSpacing/>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del Recurso de Revisión</w:t>
      </w:r>
      <w:r w:rsidRPr="003D5B55">
        <w:rPr>
          <w:rFonts w:eastAsia="Calibri" w:cs="Tahoma"/>
          <w:b/>
          <w:color w:val="000000"/>
        </w:rPr>
        <w:t xml:space="preserve"> </w:t>
      </w:r>
      <w:r w:rsidRPr="003D5B55">
        <w:rPr>
          <w:rFonts w:eastAsia="Batang" w:cs="Tahoma"/>
          <w:b/>
          <w:bCs/>
          <w:color w:val="000000"/>
        </w:rPr>
        <w:t>ante este Instituto.</w:t>
      </w:r>
    </w:p>
    <w:p w14:paraId="210A8B22" w14:textId="77777777" w:rsidR="00AE75EE" w:rsidRDefault="00AE75EE" w:rsidP="003036C8">
      <w:pPr>
        <w:spacing w:after="0" w:line="360" w:lineRule="auto"/>
        <w:contextualSpacing/>
        <w:rPr>
          <w:rFonts w:eastAsia="Batang" w:cs="Tahoma"/>
          <w:b/>
          <w:bCs/>
          <w:color w:val="000000"/>
        </w:rPr>
      </w:pPr>
    </w:p>
    <w:p w14:paraId="2C88528C" w14:textId="6254C794" w:rsidR="00AE75EE" w:rsidRDefault="00AE75EE" w:rsidP="003036C8">
      <w:pPr>
        <w:spacing w:after="0" w:line="360" w:lineRule="auto"/>
        <w:contextualSpacing/>
        <w:rPr>
          <w:rFonts w:eastAsia="Batang" w:cs="Tahoma"/>
          <w:bCs/>
          <w:szCs w:val="24"/>
        </w:rPr>
      </w:pPr>
      <w:r w:rsidRPr="009365AA">
        <w:rPr>
          <w:rFonts w:eastAsia="Batang" w:cs="Tahoma"/>
          <w:b/>
          <w:bCs/>
          <w:color w:val="000000"/>
        </w:rPr>
        <w:t xml:space="preserve">a) Turno del Medio de Impugnación. </w:t>
      </w:r>
      <w:r w:rsidRPr="005B3636">
        <w:rPr>
          <w:rFonts w:eastAsia="Batang" w:cs="Tahoma"/>
          <w:bCs/>
          <w:szCs w:val="24"/>
        </w:rPr>
        <w:t>El</w:t>
      </w:r>
      <w:r>
        <w:rPr>
          <w:rFonts w:eastAsia="Batang" w:cs="Tahoma"/>
          <w:bCs/>
          <w:szCs w:val="24"/>
        </w:rPr>
        <w:t xml:space="preserve"> </w:t>
      </w:r>
      <w:r w:rsidR="00230ED3">
        <w:rPr>
          <w:rFonts w:eastAsia="Batang" w:cs="Tahoma"/>
          <w:bCs/>
          <w:szCs w:val="24"/>
        </w:rPr>
        <w:t>trece</w:t>
      </w:r>
      <w:r>
        <w:rPr>
          <w:rFonts w:eastAsia="Batang" w:cs="Tahoma"/>
          <w:bCs/>
          <w:szCs w:val="24"/>
        </w:rPr>
        <w:t xml:space="preserve"> de septiembre </w:t>
      </w:r>
      <w:r w:rsidRPr="00E142B9">
        <w:rPr>
          <w:rFonts w:eastAsia="Batang" w:cs="Tahoma"/>
          <w:bCs/>
          <w:szCs w:val="24"/>
        </w:rPr>
        <w:t>de dos mil veintidós</w:t>
      </w:r>
      <w:r w:rsidRPr="005B3636">
        <w:rPr>
          <w:rFonts w:eastAsia="Batang" w:cs="Tahoma"/>
          <w:bCs/>
          <w:szCs w:val="24"/>
        </w:rPr>
        <w:t xml:space="preserve">, el </w:t>
      </w:r>
      <w:r w:rsidRPr="005B3636">
        <w:rPr>
          <w:rFonts w:cs="Tahoma"/>
          <w:lang w:val="es-ES"/>
        </w:rPr>
        <w:t>Sistema de Acceso a la Información Mexiquense (SAIMEX),</w:t>
      </w:r>
      <w:r w:rsidRPr="005B3636">
        <w:rPr>
          <w:rFonts w:eastAsia="Batang" w:cs="Tahoma"/>
          <w:bCs/>
          <w:szCs w:val="24"/>
        </w:rPr>
        <w:t xml:space="preserve"> asignó </w:t>
      </w:r>
      <w:r>
        <w:rPr>
          <w:rFonts w:eastAsia="Batang" w:cs="Tahoma"/>
          <w:bCs/>
          <w:szCs w:val="24"/>
        </w:rPr>
        <w:t>el</w:t>
      </w:r>
      <w:r w:rsidRPr="005B3636">
        <w:rPr>
          <w:rFonts w:eastAsia="Batang" w:cs="Tahoma"/>
          <w:bCs/>
          <w:szCs w:val="24"/>
        </w:rPr>
        <w:t xml:space="preserve"> Recurso de Revisión con base en el sistema aprobado por el Pleno de este Órgano Garante y los turnó</w:t>
      </w:r>
      <w:r>
        <w:rPr>
          <w:rFonts w:eastAsia="Batang" w:cs="Tahoma"/>
          <w:bCs/>
          <w:szCs w:val="24"/>
        </w:rPr>
        <w:t xml:space="preserve"> </w:t>
      </w:r>
      <w:r w:rsidRPr="00EE77C6">
        <w:rPr>
          <w:rFonts w:eastAsia="Batang" w:cs="Tahoma"/>
          <w:bCs/>
          <w:szCs w:val="24"/>
        </w:rPr>
        <w:t>al Comisionado</w:t>
      </w:r>
      <w:r>
        <w:rPr>
          <w:rFonts w:eastAsia="Batang" w:cs="Tahoma"/>
          <w:bCs/>
          <w:szCs w:val="24"/>
          <w:lang w:val="es-ES"/>
        </w:rPr>
        <w:t xml:space="preserve"> </w:t>
      </w:r>
      <w:r w:rsidRPr="00A93B16">
        <w:rPr>
          <w:rFonts w:eastAsia="Batang" w:cs="Tahoma"/>
          <w:b/>
          <w:szCs w:val="24"/>
          <w:lang w:val="es-ES"/>
        </w:rPr>
        <w:t>Luis Gustavo Parra Noriega</w:t>
      </w:r>
      <w:r>
        <w:rPr>
          <w:rFonts w:eastAsia="Batang" w:cs="Tahoma"/>
          <w:bCs/>
          <w:szCs w:val="24"/>
          <w:lang w:val="es-ES"/>
        </w:rPr>
        <w:t>,</w:t>
      </w:r>
      <w:r w:rsidRPr="005B3636">
        <w:rPr>
          <w:rFonts w:eastAsia="Batang" w:cs="Tahoma"/>
          <w:bCs/>
          <w:szCs w:val="24"/>
        </w:rPr>
        <w:t xml:space="preserve"> para los efectos del artículo 185, fracción I, de la Ley de Transparencia y Acceso a la Información Pública del Estado de México y Municipios</w:t>
      </w:r>
      <w:r>
        <w:rPr>
          <w:rFonts w:eastAsia="Batang" w:cs="Tahoma"/>
          <w:bCs/>
          <w:szCs w:val="24"/>
        </w:rPr>
        <w:t>.</w:t>
      </w:r>
    </w:p>
    <w:p w14:paraId="04D38B5F" w14:textId="77777777" w:rsidR="00AE75EE" w:rsidRPr="003D5B55" w:rsidRDefault="00AE75EE" w:rsidP="003036C8">
      <w:pPr>
        <w:spacing w:after="0" w:line="360" w:lineRule="auto"/>
        <w:contextualSpacing/>
        <w:rPr>
          <w:rFonts w:eastAsia="Batang" w:cs="Tahoma"/>
          <w:bCs/>
          <w:color w:val="000000"/>
        </w:rPr>
      </w:pPr>
    </w:p>
    <w:p w14:paraId="42966C11" w14:textId="19B4AF6A" w:rsidR="00AE75EE" w:rsidRPr="003D5B55" w:rsidRDefault="00AE75EE" w:rsidP="003036C8">
      <w:pPr>
        <w:spacing w:after="0" w:line="360" w:lineRule="auto"/>
        <w:contextualSpacing/>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C845D8">
        <w:rPr>
          <w:rFonts w:eastAsia="Times New Roman" w:cs="Tahoma"/>
          <w:bCs/>
          <w:color w:val="auto"/>
          <w:lang w:val="es-ES_tradnl" w:eastAsia="es-ES"/>
        </w:rPr>
        <w:t xml:space="preserve">El </w:t>
      </w:r>
      <w:r w:rsidR="00230ED3">
        <w:rPr>
          <w:rFonts w:eastAsia="Batang" w:cs="Tahoma"/>
          <w:bCs/>
          <w:color w:val="000000"/>
        </w:rPr>
        <w:t xml:space="preserve">diecinueve </w:t>
      </w:r>
      <w:r>
        <w:rPr>
          <w:rFonts w:eastAsia="Batang" w:cs="Tahoma"/>
          <w:bCs/>
          <w:color w:val="000000"/>
        </w:rPr>
        <w:t>de septiembre de dos mil veintidós</w:t>
      </w:r>
      <w:r w:rsidRPr="003D5B55">
        <w:rPr>
          <w:rFonts w:eastAsia="Times New Roman" w:cs="Tahoma"/>
          <w:bCs/>
          <w:color w:val="auto"/>
          <w:lang w:val="es-ES_tradnl" w:eastAsia="es-ES"/>
        </w:rPr>
        <w:t>, se acordó la admisión del Recurso de Revisión interpuesto por l</w:t>
      </w:r>
      <w:r>
        <w:rPr>
          <w:rFonts w:eastAsia="Times New Roman" w:cs="Tahoma"/>
          <w:bCs/>
          <w:color w:val="auto"/>
          <w:lang w:val="es-ES_tradnl" w:eastAsia="es-ES"/>
        </w:rPr>
        <w:t>a</w:t>
      </w:r>
      <w:r w:rsidRPr="003D5B55">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w:t>
      </w:r>
      <w:r>
        <w:rPr>
          <w:rFonts w:eastAsia="Times New Roman" w:cs="Tahoma"/>
          <w:bCs/>
          <w:color w:val="auto"/>
          <w:lang w:val="es-ES_tradnl" w:eastAsia="es-ES"/>
        </w:rPr>
        <w:t xml:space="preserve"> el</w:t>
      </w:r>
      <w:r w:rsidRPr="003D5B55">
        <w:rPr>
          <w:rFonts w:eastAsia="Times New Roman" w:cs="Tahoma"/>
          <w:bCs/>
          <w:color w:val="auto"/>
          <w:lang w:val="es-ES_tradnl" w:eastAsia="es-ES"/>
        </w:rPr>
        <w:t xml:space="preserve"> cu</w:t>
      </w:r>
      <w:r>
        <w:rPr>
          <w:rFonts w:eastAsia="Times New Roman" w:cs="Tahoma"/>
          <w:bCs/>
          <w:color w:val="auto"/>
          <w:lang w:val="es-ES_tradnl" w:eastAsia="es-ES"/>
        </w:rPr>
        <w:t>a</w:t>
      </w:r>
      <w:r w:rsidRPr="003D5B55">
        <w:rPr>
          <w:rFonts w:eastAsia="Times New Roman" w:cs="Tahoma"/>
          <w:bCs/>
          <w:color w:val="auto"/>
          <w:lang w:val="es-ES_tradnl" w:eastAsia="es-ES"/>
        </w:rPr>
        <w:t>l fue</w:t>
      </w:r>
      <w:r>
        <w:rPr>
          <w:rFonts w:eastAsia="Times New Roman" w:cs="Tahoma"/>
          <w:bCs/>
          <w:color w:val="auto"/>
          <w:lang w:val="es-ES_tradnl" w:eastAsia="es-ES"/>
        </w:rPr>
        <w:t xml:space="preserve"> debidamente</w:t>
      </w:r>
      <w:r w:rsidRPr="003D5B55">
        <w:rPr>
          <w:rFonts w:eastAsia="Times New Roman" w:cs="Tahoma"/>
          <w:bCs/>
          <w:color w:val="auto"/>
          <w:lang w:val="es-ES_tradnl" w:eastAsia="es-ES"/>
        </w:rPr>
        <w:t xml:space="preserve"> notificado a las partes</w:t>
      </w:r>
      <w:r>
        <w:rPr>
          <w:rFonts w:eastAsia="Times New Roman" w:cs="Tahoma"/>
          <w:bCs/>
          <w:color w:val="auto"/>
          <w:lang w:val="es-ES_tradnl" w:eastAsia="es-ES"/>
        </w:rPr>
        <w:t xml:space="preserve"> el </w:t>
      </w:r>
      <w:r w:rsidR="00230ED3">
        <w:rPr>
          <w:rFonts w:eastAsia="Times New Roman" w:cs="Tahoma"/>
          <w:bCs/>
          <w:color w:val="auto"/>
          <w:lang w:val="es-ES_tradnl" w:eastAsia="es-ES"/>
        </w:rPr>
        <w:t>mismo día</w:t>
      </w:r>
      <w:r>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1FBC96A1" w14:textId="77777777" w:rsidR="00AE75EE" w:rsidRPr="000F3317" w:rsidRDefault="00AE75EE" w:rsidP="003036C8">
      <w:pPr>
        <w:spacing w:after="0" w:line="360" w:lineRule="auto"/>
        <w:contextualSpacing/>
        <w:rPr>
          <w:rFonts w:cs="Tahoma"/>
        </w:rPr>
      </w:pPr>
    </w:p>
    <w:p w14:paraId="20EB58C9" w14:textId="6EE37B81" w:rsidR="00AE75EE" w:rsidRPr="00774B97" w:rsidRDefault="00AE75EE" w:rsidP="003036C8">
      <w:pPr>
        <w:spacing w:after="0" w:line="360" w:lineRule="auto"/>
        <w:contextualSpacing/>
        <w:rPr>
          <w:rFonts w:cs="Tahoma"/>
          <w:lang w:val="es-ES"/>
        </w:rPr>
      </w:pPr>
      <w:r>
        <w:rPr>
          <w:rFonts w:eastAsia="Times New Roman" w:cs="Tahoma"/>
          <w:b/>
          <w:bCs/>
          <w:color w:val="auto"/>
          <w:lang w:eastAsia="es-ES"/>
        </w:rPr>
        <w:t xml:space="preserve">c) </w:t>
      </w:r>
      <w:r>
        <w:rPr>
          <w:rFonts w:cs="Tahoma"/>
          <w:b/>
          <w:lang w:val="es-ES_tradnl"/>
        </w:rPr>
        <w:t xml:space="preserve">Informe Justificado. </w:t>
      </w:r>
      <w:r w:rsidR="00B30B7E">
        <w:rPr>
          <w:rFonts w:cs="Tahoma"/>
        </w:rPr>
        <w:t>Las partes fueron omisas en emitir manifestaciones o alegatos que conforme a derecho pudiera corresponderles.</w:t>
      </w:r>
    </w:p>
    <w:p w14:paraId="2E5CD242" w14:textId="77777777" w:rsidR="00AE75EE" w:rsidRDefault="00AE75EE" w:rsidP="003036C8">
      <w:pPr>
        <w:spacing w:after="0" w:line="360" w:lineRule="auto"/>
        <w:contextualSpacing/>
        <w:rPr>
          <w:bCs/>
          <w:lang w:val="es-ES_tradnl"/>
        </w:rPr>
      </w:pPr>
    </w:p>
    <w:p w14:paraId="39FB01BF" w14:textId="7E4D4B3C" w:rsidR="00AE75EE" w:rsidRPr="001253B8" w:rsidRDefault="00AE75EE" w:rsidP="003036C8">
      <w:pPr>
        <w:widowControl w:val="0"/>
        <w:spacing w:after="0" w:line="360" w:lineRule="auto"/>
        <w:contextualSpacing/>
        <w:rPr>
          <w:rFonts w:eastAsia="Times New Roman" w:cs="Tahoma"/>
          <w:color w:val="auto"/>
          <w:szCs w:val="24"/>
          <w:lang w:eastAsia="es-ES"/>
        </w:rPr>
      </w:pPr>
      <w:r>
        <w:rPr>
          <w:rFonts w:eastAsia="Times New Roman" w:cs="Tahoma"/>
          <w:b/>
          <w:color w:val="auto"/>
          <w:szCs w:val="24"/>
          <w:lang w:eastAsia="es-ES"/>
        </w:rPr>
        <w:t xml:space="preserve">d) </w:t>
      </w:r>
      <w:r>
        <w:rPr>
          <w:rFonts w:eastAsia="Palatino Linotype" w:cs="Palatino Linotype"/>
          <w:b/>
          <w:bCs/>
          <w:lang w:val="es-ES"/>
        </w:rPr>
        <w:t xml:space="preserve">Ampliación de plazo para resolver. </w:t>
      </w:r>
      <w:r>
        <w:rPr>
          <w:rFonts w:eastAsia="Palatino Linotype" w:cs="Palatino Linotype"/>
          <w:lang w:val="es-ES"/>
        </w:rPr>
        <w:t xml:space="preserve">El </w:t>
      </w:r>
      <w:r w:rsidR="00B30B7E">
        <w:rPr>
          <w:rFonts w:eastAsia="Palatino Linotype" w:cs="Palatino Linotype"/>
          <w:lang w:val="es-ES"/>
        </w:rPr>
        <w:t xml:space="preserve">treinta y uno </w:t>
      </w:r>
      <w:r>
        <w:rPr>
          <w:rFonts w:eastAsia="Palatino Linotype" w:cs="Palatino Linotype"/>
          <w:lang w:val="es-ES"/>
        </w:rPr>
        <w:t>de octubre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6D7ED912" w14:textId="77777777" w:rsidR="00AE75EE" w:rsidRDefault="00AE75EE" w:rsidP="003036C8">
      <w:pPr>
        <w:spacing w:after="0" w:line="360" w:lineRule="auto"/>
        <w:contextualSpacing/>
        <w:rPr>
          <w:rFonts w:eastAsia="Palatino Linotype" w:cs="Palatino Linotype"/>
          <w:lang w:val="es-ES"/>
        </w:rPr>
      </w:pPr>
    </w:p>
    <w:p w14:paraId="365A7BD4" w14:textId="77777777" w:rsidR="00AE75EE" w:rsidRDefault="00AE75EE" w:rsidP="003036C8">
      <w:pPr>
        <w:spacing w:after="0" w:line="360" w:lineRule="auto"/>
        <w:contextualSpacing/>
        <w:rPr>
          <w:rFonts w:cs="Tahoma"/>
        </w:rPr>
      </w:pPr>
      <w:r>
        <w:rPr>
          <w:rFonts w:cs="Tahoma"/>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4D4A42" w14:textId="77777777" w:rsidR="00AE75EE" w:rsidRDefault="00AE75EE" w:rsidP="003036C8">
      <w:pPr>
        <w:spacing w:after="0" w:line="360" w:lineRule="auto"/>
        <w:contextualSpacing/>
        <w:rPr>
          <w:rFonts w:cs="Tahoma"/>
        </w:rPr>
      </w:pPr>
    </w:p>
    <w:p w14:paraId="5826A270" w14:textId="77777777" w:rsidR="00AE75EE" w:rsidRDefault="00AE75EE" w:rsidP="003036C8">
      <w:pPr>
        <w:spacing w:after="0" w:line="360" w:lineRule="auto"/>
        <w:contextualSpacing/>
        <w:rPr>
          <w:rFonts w:cs="Tahoma"/>
        </w:rPr>
      </w:pPr>
      <w:r>
        <w:rPr>
          <w:rFonts w:cs="Tahoma"/>
        </w:rPr>
        <w:t xml:space="preserve"> 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328212" w14:textId="77777777" w:rsidR="00AE75EE" w:rsidRDefault="00AE75EE" w:rsidP="003036C8">
      <w:pPr>
        <w:spacing w:after="0" w:line="360" w:lineRule="auto"/>
        <w:contextualSpacing/>
        <w:rPr>
          <w:rFonts w:cs="Tahoma"/>
        </w:rPr>
      </w:pPr>
    </w:p>
    <w:p w14:paraId="75B4CF24" w14:textId="77777777" w:rsidR="00AE75EE" w:rsidRDefault="00AE75EE" w:rsidP="003036C8">
      <w:pPr>
        <w:spacing w:after="0" w:line="360" w:lineRule="auto"/>
        <w:contextualSpacing/>
        <w:rPr>
          <w:rFonts w:cs="Tahoma"/>
        </w:rPr>
      </w:pPr>
      <w:r>
        <w:rPr>
          <w:rFonts w:cs="Tahoma"/>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7B99C8" w14:textId="77777777" w:rsidR="00AE75EE" w:rsidRDefault="00AE75EE" w:rsidP="003036C8">
      <w:pPr>
        <w:spacing w:after="0" w:line="360" w:lineRule="auto"/>
        <w:contextualSpacing/>
        <w:rPr>
          <w:rFonts w:cs="Tahoma"/>
        </w:rPr>
      </w:pPr>
      <w:r>
        <w:rPr>
          <w:rFonts w:cs="Tahoma"/>
        </w:rPr>
        <w:t xml:space="preserve"> </w:t>
      </w:r>
    </w:p>
    <w:p w14:paraId="04C75152" w14:textId="77777777" w:rsidR="00AE75EE" w:rsidRPr="003D6261" w:rsidRDefault="00AE75EE" w:rsidP="003036C8">
      <w:pPr>
        <w:spacing w:after="0" w:line="360" w:lineRule="auto"/>
        <w:contextualSpacing/>
        <w:rPr>
          <w:rFonts w:eastAsia="Calibri" w:cs="Tahoma"/>
          <w:bCs/>
        </w:rPr>
      </w:pPr>
      <w:r w:rsidRPr="003D6261">
        <w:rPr>
          <w:rFonts w:eastAsia="Calibri" w:cs="Tahoma"/>
          <w:bCs/>
        </w:rPr>
        <w:t xml:space="preserve">Por ello, excepcionalmente, si un asunto es resuelto con posterioridad a los plazos señalados por la norma debe analizarse la razonabilidad del tiempo necesario para su resolución, atentos a los siguientes criterios:  </w:t>
      </w:r>
    </w:p>
    <w:p w14:paraId="6D876B16" w14:textId="77777777" w:rsidR="00AE75EE" w:rsidRPr="003D6261" w:rsidRDefault="00AE75EE" w:rsidP="003036C8">
      <w:pPr>
        <w:spacing w:after="0" w:line="360" w:lineRule="auto"/>
        <w:contextualSpacing/>
        <w:rPr>
          <w:rFonts w:eastAsia="Calibri" w:cs="Tahoma"/>
          <w:bCs/>
        </w:rPr>
      </w:pPr>
      <w:r w:rsidRPr="003D6261">
        <w:rPr>
          <w:rFonts w:eastAsia="Calibri" w:cs="Tahoma"/>
          <w:bCs/>
        </w:rPr>
        <w:t xml:space="preserve"> </w:t>
      </w:r>
    </w:p>
    <w:p w14:paraId="7F2422F3" w14:textId="77777777" w:rsidR="00AE75EE" w:rsidRPr="003D6261" w:rsidRDefault="00AE75EE" w:rsidP="003036C8">
      <w:pPr>
        <w:numPr>
          <w:ilvl w:val="0"/>
          <w:numId w:val="1"/>
        </w:numPr>
        <w:spacing w:after="0" w:line="360" w:lineRule="auto"/>
        <w:contextualSpacing/>
        <w:jc w:val="left"/>
        <w:rPr>
          <w:rFonts w:eastAsia="Palatino Linotype" w:cs="Palatino Linotype"/>
          <w:szCs w:val="24"/>
          <w:lang w:eastAsia="es-ES"/>
        </w:rPr>
      </w:pPr>
      <w:r w:rsidRPr="003D6261">
        <w:rPr>
          <w:rFonts w:eastAsia="Palatino Linotype" w:cs="Palatino Linotype"/>
          <w:b/>
          <w:bCs/>
          <w:szCs w:val="24"/>
          <w:lang w:eastAsia="es-ES"/>
        </w:rPr>
        <w:t>Complejidad del asunto:</w:t>
      </w:r>
      <w:r w:rsidRPr="003D6261">
        <w:rPr>
          <w:rFonts w:eastAsia="Palatino Linotype" w:cs="Palatino Linotype"/>
          <w:szCs w:val="24"/>
          <w:lang w:eastAsia="es-ES"/>
        </w:rPr>
        <w:t xml:space="preserve"> La complejidad de la prueba, la pluralidad de sujetos procesales, el tiempo transcurrido, las características y contexto del recurso.</w:t>
      </w:r>
    </w:p>
    <w:p w14:paraId="285DBD23" w14:textId="77777777" w:rsidR="00AE75EE" w:rsidRPr="003D6261" w:rsidRDefault="00AE75EE" w:rsidP="003036C8">
      <w:pPr>
        <w:spacing w:after="0" w:line="360" w:lineRule="auto"/>
        <w:ind w:left="720"/>
        <w:contextualSpacing/>
        <w:rPr>
          <w:rFonts w:eastAsia="Palatino Linotype" w:cs="Palatino Linotype"/>
          <w:szCs w:val="24"/>
          <w:lang w:eastAsia="es-ES"/>
        </w:rPr>
      </w:pPr>
    </w:p>
    <w:p w14:paraId="2F2DC11B" w14:textId="77777777" w:rsidR="00AE75EE" w:rsidRPr="003D6261" w:rsidRDefault="00AE75EE" w:rsidP="003036C8">
      <w:pPr>
        <w:numPr>
          <w:ilvl w:val="0"/>
          <w:numId w:val="1"/>
        </w:numPr>
        <w:spacing w:after="0" w:line="360" w:lineRule="auto"/>
        <w:contextualSpacing/>
        <w:jc w:val="left"/>
        <w:rPr>
          <w:rFonts w:eastAsia="Palatino Linotype" w:cs="Palatino Linotype"/>
          <w:szCs w:val="24"/>
          <w:lang w:eastAsia="es-ES"/>
        </w:rPr>
      </w:pPr>
      <w:r w:rsidRPr="003D6261">
        <w:rPr>
          <w:rFonts w:eastAsia="Palatino Linotype" w:cs="Palatino Linotype"/>
          <w:b/>
          <w:bCs/>
          <w:szCs w:val="24"/>
          <w:lang w:eastAsia="es-ES"/>
        </w:rPr>
        <w:t>Actividad Procesal del interesado:</w:t>
      </w:r>
      <w:r w:rsidRPr="003D6261">
        <w:rPr>
          <w:rFonts w:eastAsia="Palatino Linotype" w:cs="Palatino Linotype"/>
          <w:szCs w:val="24"/>
          <w:lang w:eastAsia="es-ES"/>
        </w:rPr>
        <w:t xml:space="preserve"> Acciones u omisiones del interesado.</w:t>
      </w:r>
    </w:p>
    <w:p w14:paraId="0955F70A" w14:textId="77777777" w:rsidR="00AE75EE" w:rsidRPr="003D6261" w:rsidRDefault="00AE75EE" w:rsidP="003036C8">
      <w:pPr>
        <w:spacing w:after="0" w:line="360" w:lineRule="auto"/>
        <w:ind w:left="720"/>
        <w:contextualSpacing/>
        <w:rPr>
          <w:rFonts w:eastAsia="Palatino Linotype" w:cs="Palatino Linotype"/>
          <w:szCs w:val="24"/>
          <w:lang w:eastAsia="es-ES"/>
        </w:rPr>
      </w:pPr>
    </w:p>
    <w:p w14:paraId="41F2E006" w14:textId="77777777" w:rsidR="00AE75EE" w:rsidRPr="003D6261" w:rsidRDefault="00AE75EE" w:rsidP="003036C8">
      <w:pPr>
        <w:numPr>
          <w:ilvl w:val="0"/>
          <w:numId w:val="1"/>
        </w:numPr>
        <w:spacing w:after="0" w:line="360" w:lineRule="auto"/>
        <w:contextualSpacing/>
        <w:jc w:val="left"/>
        <w:rPr>
          <w:rFonts w:eastAsia="Palatino Linotype" w:cs="Palatino Linotype"/>
          <w:szCs w:val="24"/>
          <w:lang w:eastAsia="es-ES"/>
        </w:rPr>
      </w:pPr>
      <w:r w:rsidRPr="003D6261">
        <w:rPr>
          <w:rFonts w:eastAsia="Palatino Linotype" w:cs="Palatino Linotype"/>
          <w:b/>
          <w:bCs/>
          <w:szCs w:val="24"/>
          <w:lang w:eastAsia="es-ES"/>
        </w:rPr>
        <w:t>Conducta de la Autoridad:</w:t>
      </w:r>
      <w:r w:rsidRPr="003D6261">
        <w:rPr>
          <w:rFonts w:eastAsia="Palatino Linotype" w:cs="Palatino Linotype"/>
          <w:szCs w:val="24"/>
          <w:lang w:eastAsia="es-ES"/>
        </w:rPr>
        <w:t xml:space="preserve"> Las Acciones u omisiones realizadas en el procedimiento. Así como si la autoridad actuó con la debida diligencia.</w:t>
      </w:r>
    </w:p>
    <w:p w14:paraId="1D891229" w14:textId="77777777" w:rsidR="00AE75EE" w:rsidRPr="003D6261" w:rsidRDefault="00AE75EE" w:rsidP="003036C8">
      <w:pPr>
        <w:spacing w:after="0" w:line="360" w:lineRule="auto"/>
        <w:ind w:left="720"/>
        <w:contextualSpacing/>
        <w:rPr>
          <w:rFonts w:eastAsia="Palatino Linotype" w:cs="Palatino Linotype"/>
          <w:szCs w:val="24"/>
          <w:lang w:eastAsia="es-ES"/>
        </w:rPr>
      </w:pPr>
    </w:p>
    <w:p w14:paraId="2E8A696A" w14:textId="77777777" w:rsidR="00AE75EE" w:rsidRPr="003D6261" w:rsidRDefault="00AE75EE" w:rsidP="003036C8">
      <w:pPr>
        <w:numPr>
          <w:ilvl w:val="0"/>
          <w:numId w:val="1"/>
        </w:numPr>
        <w:spacing w:after="0" w:line="360" w:lineRule="auto"/>
        <w:contextualSpacing/>
        <w:jc w:val="left"/>
        <w:rPr>
          <w:rFonts w:eastAsia="Palatino Linotype" w:cs="Palatino Linotype"/>
          <w:szCs w:val="24"/>
          <w:lang w:eastAsia="es-ES"/>
        </w:rPr>
      </w:pPr>
      <w:r w:rsidRPr="003D6261">
        <w:rPr>
          <w:rFonts w:eastAsia="Palatino Linotype" w:cs="Palatino Linotype"/>
          <w:b/>
          <w:bCs/>
          <w:szCs w:val="24"/>
          <w:lang w:eastAsia="es-ES"/>
        </w:rPr>
        <w:t xml:space="preserve">La afectación generada en la situación jurídica de la persona involucrada en el proceso: </w:t>
      </w:r>
      <w:r w:rsidRPr="003D6261">
        <w:rPr>
          <w:rFonts w:eastAsia="Palatino Linotype" w:cs="Palatino Linotype"/>
          <w:szCs w:val="24"/>
          <w:lang w:eastAsia="es-ES"/>
        </w:rPr>
        <w:t>Violación a sus derechos humanos.</w:t>
      </w:r>
    </w:p>
    <w:p w14:paraId="0EFADC08" w14:textId="77777777" w:rsidR="00AE75EE" w:rsidRPr="003D6261" w:rsidRDefault="00AE75EE" w:rsidP="003036C8">
      <w:pPr>
        <w:spacing w:after="0" w:line="360" w:lineRule="auto"/>
        <w:contextualSpacing/>
        <w:rPr>
          <w:rFonts w:eastAsia="Calibri" w:cs="Tahoma"/>
          <w:bCs/>
        </w:rPr>
      </w:pPr>
    </w:p>
    <w:p w14:paraId="48D7CE30" w14:textId="77777777" w:rsidR="00AE75EE" w:rsidRPr="003D6261" w:rsidRDefault="00AE75EE" w:rsidP="003036C8">
      <w:pPr>
        <w:spacing w:after="0" w:line="360" w:lineRule="auto"/>
        <w:contextualSpacing/>
        <w:rPr>
          <w:rFonts w:eastAsia="Calibri" w:cs="Tahoma"/>
          <w:bCs/>
        </w:rPr>
      </w:pPr>
      <w:r w:rsidRPr="003D6261">
        <w:rPr>
          <w:rFonts w:eastAsia="Calibri" w:cs="Tahoma"/>
          <w:bC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0DD285" w14:textId="77777777" w:rsidR="00AE75EE" w:rsidRPr="003D6261" w:rsidRDefault="00AE75EE" w:rsidP="003036C8">
      <w:pPr>
        <w:spacing w:after="0" w:line="360" w:lineRule="auto"/>
        <w:contextualSpacing/>
        <w:rPr>
          <w:rFonts w:eastAsia="Calibri" w:cs="Tahoma"/>
          <w:bCs/>
        </w:rPr>
      </w:pPr>
      <w:r w:rsidRPr="003D6261">
        <w:rPr>
          <w:rFonts w:eastAsia="Calibri" w:cs="Tahoma"/>
          <w:bCs/>
        </w:rPr>
        <w:t xml:space="preserve"> </w:t>
      </w:r>
    </w:p>
    <w:p w14:paraId="1F51EBF2" w14:textId="77777777" w:rsidR="00AE75EE" w:rsidRPr="003D6261" w:rsidRDefault="00AE75EE" w:rsidP="003036C8">
      <w:pPr>
        <w:spacing w:after="0" w:line="360" w:lineRule="auto"/>
        <w:contextualSpacing/>
        <w:rPr>
          <w:rFonts w:eastAsia="Calibri" w:cs="Tahoma"/>
          <w:bCs/>
        </w:rPr>
      </w:pPr>
      <w:r w:rsidRPr="003D6261">
        <w:rPr>
          <w:rFonts w:eastAsia="Calibri" w:cs="Tahoma"/>
          <w:bCs/>
        </w:rPr>
        <w:t xml:space="preserve">Argumento que encuentra sustento en la jurisprudencia P./J. 32/92 emitida por el Pleno de la Suprema Corte de Justicia de la Nación de rubro </w:t>
      </w:r>
      <w:r w:rsidRPr="003D6261">
        <w:rPr>
          <w:rFonts w:eastAsia="Calibri" w:cs="Tahoma"/>
          <w:b/>
        </w:rPr>
        <w:t>“TÉRMINOS PROCESALES. PARA DETERMINAR SI UN FUNCIONARIO JUDICIAL ACTUÓ INDEBIDAMENTE POR NO RESPETARLOS SE DEBE ATENDER AL PRESUPUESTO QUE CONSIDERÓ EL LEGISLADOR AL FIJARLOS Y LAS CARACTERÍSTICAS DEL CASO.”</w:t>
      </w:r>
      <w:r w:rsidRPr="003D6261">
        <w:rPr>
          <w:rFonts w:eastAsia="Calibri" w:cs="Tahoma"/>
          <w:bCs/>
        </w:rPr>
        <w:t>, visible en la Gaceta del Seminario Judicial de la Federación con el registro digital 205635.</w:t>
      </w:r>
    </w:p>
    <w:p w14:paraId="24D55C29" w14:textId="77777777" w:rsidR="00AE75EE" w:rsidRPr="003D6261" w:rsidRDefault="00AE75EE" w:rsidP="003036C8">
      <w:pPr>
        <w:spacing w:after="0" w:line="360" w:lineRule="auto"/>
        <w:contextualSpacing/>
        <w:rPr>
          <w:rFonts w:eastAsia="Calibri" w:cs="Tahoma"/>
          <w:bCs/>
        </w:rPr>
      </w:pPr>
      <w:r w:rsidRPr="003D6261">
        <w:rPr>
          <w:rFonts w:eastAsia="Calibri" w:cs="Tahoma"/>
          <w:bCs/>
        </w:rPr>
        <w:t xml:space="preserve"> </w:t>
      </w:r>
    </w:p>
    <w:p w14:paraId="283D620B" w14:textId="77777777" w:rsidR="00AE75EE" w:rsidRPr="003D6261" w:rsidRDefault="00AE75EE" w:rsidP="003036C8">
      <w:pPr>
        <w:spacing w:after="0" w:line="360" w:lineRule="auto"/>
        <w:contextualSpacing/>
        <w:rPr>
          <w:rFonts w:eastAsia="Calibri" w:cs="Tahoma"/>
          <w:bCs/>
        </w:rPr>
      </w:pPr>
      <w:r w:rsidRPr="003D6261">
        <w:rPr>
          <w:rFonts w:eastAsia="Calibri" w:cs="Tahoma"/>
          <w:bC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E70EF8" w14:textId="77777777" w:rsidR="00AE75EE" w:rsidRPr="003D6261" w:rsidRDefault="00AE75EE" w:rsidP="003036C8">
      <w:pPr>
        <w:spacing w:after="0" w:line="360" w:lineRule="auto"/>
        <w:contextualSpacing/>
        <w:rPr>
          <w:rFonts w:eastAsia="Calibri" w:cs="Tahoma"/>
          <w:bCs/>
        </w:rPr>
      </w:pPr>
    </w:p>
    <w:p w14:paraId="1C362B2B" w14:textId="77777777" w:rsidR="00AE75EE" w:rsidRPr="003D6261" w:rsidRDefault="00AE75EE" w:rsidP="003036C8">
      <w:pPr>
        <w:spacing w:after="0" w:line="360" w:lineRule="auto"/>
        <w:contextualSpacing/>
        <w:rPr>
          <w:rFonts w:eastAsia="Calibri" w:cs="Tahoma"/>
          <w:bCs/>
        </w:rPr>
      </w:pPr>
      <w:r w:rsidRPr="003D6261">
        <w:rPr>
          <w:rFonts w:eastAsia="Calibri" w:cs="Tahoma"/>
          <w:bCs/>
        </w:rPr>
        <w:t>Al respecto, también son de considerar los criterios sostenidos por el Cuarto Tribunal Colegiado en Materia Administrativa del Primer Circuito, cuyos rubros y datos de identificación son los siguientes:</w:t>
      </w:r>
    </w:p>
    <w:p w14:paraId="6522D9C0" w14:textId="77777777" w:rsidR="00AE75EE" w:rsidRPr="003D6261" w:rsidRDefault="00AE75EE" w:rsidP="003036C8">
      <w:pPr>
        <w:spacing w:after="0" w:line="360" w:lineRule="auto"/>
        <w:contextualSpacing/>
        <w:rPr>
          <w:rFonts w:eastAsia="Calibri" w:cs="Tahoma"/>
          <w:bCs/>
        </w:rPr>
      </w:pPr>
      <w:r w:rsidRPr="003D6261">
        <w:rPr>
          <w:rFonts w:eastAsia="Calibri" w:cs="Tahoma"/>
          <w:bCs/>
        </w:rPr>
        <w:t xml:space="preserve"> </w:t>
      </w:r>
    </w:p>
    <w:p w14:paraId="05087F62" w14:textId="77777777" w:rsidR="00AE75EE" w:rsidRPr="003D6261" w:rsidRDefault="00AE75EE" w:rsidP="003036C8">
      <w:pPr>
        <w:spacing w:after="0" w:line="360" w:lineRule="auto"/>
        <w:contextualSpacing/>
        <w:rPr>
          <w:rFonts w:eastAsia="Calibri" w:cs="Tahoma"/>
          <w:bCs/>
        </w:rPr>
      </w:pPr>
      <w:r w:rsidRPr="003D6261">
        <w:rPr>
          <w:rFonts w:eastAsia="Calibri" w:cs="Tahoma"/>
          <w:b/>
        </w:rPr>
        <w:t>“PLAZO RAZONABLE PARA RESOLVER. DIMENSIÓN Y EFECTOS DE ESTE CONCEPTO CUANDO SE ADUCE EXCESIVA CARGA DE TRABAJO.”</w:t>
      </w:r>
      <w:r w:rsidRPr="003D6261">
        <w:rPr>
          <w:rFonts w:eastAsia="Calibri" w:cs="Tahoma"/>
          <w:bCs/>
        </w:rPr>
        <w:t xml:space="preserve"> consultable en el Seminario Judicial de la Federación y su gaceta, con el registro digital 2002351.</w:t>
      </w:r>
    </w:p>
    <w:p w14:paraId="320B83E8" w14:textId="77777777" w:rsidR="00AE75EE" w:rsidRPr="003D6261" w:rsidRDefault="00AE75EE" w:rsidP="003036C8">
      <w:pPr>
        <w:spacing w:after="0" w:line="360" w:lineRule="auto"/>
        <w:contextualSpacing/>
        <w:rPr>
          <w:rFonts w:eastAsia="Calibri" w:cs="Tahoma"/>
          <w:bCs/>
        </w:rPr>
      </w:pPr>
      <w:r w:rsidRPr="003D6261">
        <w:rPr>
          <w:rFonts w:eastAsia="Calibri" w:cs="Tahoma"/>
          <w:bCs/>
        </w:rPr>
        <w:t xml:space="preserve"> </w:t>
      </w:r>
    </w:p>
    <w:p w14:paraId="7ED022AF" w14:textId="77777777" w:rsidR="00AE75EE" w:rsidRPr="003D6261" w:rsidRDefault="00AE75EE" w:rsidP="003036C8">
      <w:pPr>
        <w:spacing w:after="0" w:line="360" w:lineRule="auto"/>
        <w:contextualSpacing/>
        <w:rPr>
          <w:rFonts w:eastAsia="Calibri" w:cs="Tahoma"/>
          <w:bCs/>
        </w:rPr>
      </w:pPr>
      <w:r w:rsidRPr="003D6261">
        <w:rPr>
          <w:rFonts w:eastAsia="Calibri" w:cs="Tahoma"/>
          <w:b/>
        </w:rPr>
        <w:t>“PLAZO RAZONABLE PARA RESOLVER. CONCEPTO Y ELEMENTOS QUE LO INTEGRAN A LA LUZ DEL DERECHO INTERNACIONAL DE LOS DERECHOS HUMANOS.”</w:t>
      </w:r>
      <w:r w:rsidRPr="003D6261">
        <w:rPr>
          <w:rFonts w:eastAsia="Calibri" w:cs="Tahoma"/>
          <w:bCs/>
        </w:rPr>
        <w:t>, visible en el Seminario Judicial de la Federación y su gaceta, con el registro digital 2002350.</w:t>
      </w:r>
    </w:p>
    <w:p w14:paraId="63FD641C" w14:textId="77777777" w:rsidR="00AE75EE" w:rsidRDefault="00AE75EE" w:rsidP="003036C8">
      <w:pPr>
        <w:spacing w:after="0" w:line="360" w:lineRule="auto"/>
        <w:contextualSpacing/>
        <w:rPr>
          <w:rFonts w:eastAsia="Calibri" w:cs="Tahoma"/>
          <w:bCs/>
        </w:rPr>
      </w:pPr>
      <w:r w:rsidRPr="003D6261">
        <w:rPr>
          <w:rFonts w:eastAsia="Calibri" w:cs="Tahoma"/>
          <w:bCs/>
        </w:rPr>
        <w:t>Por ello, este organismo garante comprometido con la tutela de los derechos humanos confiados, señala que este exceso del plazo legal para resolver el presente asunto, resulta de carácter excepcional.</w:t>
      </w:r>
    </w:p>
    <w:p w14:paraId="0AF66B54" w14:textId="77777777" w:rsidR="00AE75EE" w:rsidRDefault="00AE75EE" w:rsidP="003036C8">
      <w:pPr>
        <w:spacing w:after="0" w:line="360" w:lineRule="auto"/>
        <w:contextualSpacing/>
        <w:rPr>
          <w:rFonts w:eastAsia="Calibri" w:cs="Tahoma"/>
          <w:bCs/>
        </w:rPr>
      </w:pPr>
    </w:p>
    <w:p w14:paraId="2A80313C" w14:textId="486A8877" w:rsidR="00AE75EE" w:rsidRPr="001253B8" w:rsidRDefault="00AE75EE" w:rsidP="003036C8">
      <w:pPr>
        <w:spacing w:after="0" w:line="360" w:lineRule="auto"/>
        <w:contextualSpacing/>
        <w:rPr>
          <w:rFonts w:eastAsia="Calibri" w:cs="Tahoma"/>
          <w:bCs/>
        </w:rPr>
      </w:pPr>
      <w:r w:rsidRPr="001253B8">
        <w:rPr>
          <w:rFonts w:eastAsia="Calibri" w:cs="Tahoma"/>
          <w:b/>
          <w:bCs/>
          <w:color w:val="auto"/>
          <w:szCs w:val="24"/>
          <w:lang w:eastAsia="es-ES"/>
        </w:rPr>
        <w:t>e)</w:t>
      </w:r>
      <w:r>
        <w:rPr>
          <w:rFonts w:eastAsia="Times New Roman" w:cs="Tahoma"/>
          <w:b/>
          <w:color w:val="auto"/>
          <w:szCs w:val="24"/>
          <w:lang w:eastAsia="es-ES"/>
        </w:rPr>
        <w:t xml:space="preserve"> </w:t>
      </w:r>
      <w:r w:rsidRPr="001253B8">
        <w:rPr>
          <w:rFonts w:eastAsia="Times New Roman" w:cs="Tahoma"/>
          <w:b/>
          <w:color w:val="auto"/>
          <w:szCs w:val="24"/>
          <w:lang w:eastAsia="es-ES"/>
        </w:rPr>
        <w:t>Cierre de instrucción.</w:t>
      </w:r>
      <w:r w:rsidRPr="001253B8">
        <w:rPr>
          <w:rFonts w:eastAsia="Times New Roman" w:cs="Tahoma"/>
          <w:color w:val="auto"/>
          <w:szCs w:val="24"/>
          <w:lang w:eastAsia="es-ES"/>
        </w:rPr>
        <w:t xml:space="preserve"> El </w:t>
      </w:r>
      <w:r w:rsidR="003404D5">
        <w:rPr>
          <w:rFonts w:eastAsia="Times New Roman" w:cs="Tahoma"/>
          <w:color w:val="auto"/>
          <w:szCs w:val="24"/>
          <w:lang w:eastAsia="es-ES"/>
        </w:rPr>
        <w:t>diecisiete</w:t>
      </w:r>
      <w:r>
        <w:rPr>
          <w:rFonts w:eastAsia="Times New Roman" w:cs="Tahoma"/>
          <w:color w:val="auto"/>
          <w:szCs w:val="24"/>
          <w:lang w:eastAsia="es-ES"/>
        </w:rPr>
        <w:t xml:space="preserve"> de noviembre</w:t>
      </w:r>
      <w:r w:rsidRPr="001253B8">
        <w:rPr>
          <w:rFonts w:eastAsia="Times New Roman" w:cs="Tahoma"/>
          <w:color w:val="auto"/>
          <w:szCs w:val="24"/>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1253B8">
        <w:rPr>
          <w:rFonts w:eastAsia="Times New Roman" w:cs="Tahoma"/>
          <w:color w:val="auto"/>
          <w:szCs w:val="20"/>
          <w:lang w:val="es-ES" w:eastAsia="es-ES"/>
        </w:rPr>
        <w:t>Sistema de Acceso a la Información Mexiquense (SAIMEX)</w:t>
      </w:r>
      <w:r w:rsidRPr="001253B8">
        <w:rPr>
          <w:rFonts w:eastAsia="Times New Roman" w:cs="Tahoma"/>
          <w:color w:val="auto"/>
          <w:szCs w:val="24"/>
          <w:lang w:eastAsia="es-ES"/>
        </w:rPr>
        <w:t xml:space="preserve">. </w:t>
      </w:r>
    </w:p>
    <w:p w14:paraId="12ED9BB9" w14:textId="3A02230F" w:rsidR="00AE75EE" w:rsidRDefault="00AE75EE" w:rsidP="003036C8">
      <w:pPr>
        <w:spacing w:after="0" w:line="360" w:lineRule="auto"/>
        <w:contextualSpacing/>
        <w:rPr>
          <w:rFonts w:eastAsia="Times New Roman" w:cs="Tahoma"/>
          <w:color w:val="auto"/>
          <w:szCs w:val="24"/>
          <w:lang w:eastAsia="es-ES"/>
        </w:rPr>
      </w:pPr>
    </w:p>
    <w:p w14:paraId="677DF165" w14:textId="6E67E75C" w:rsidR="00B960BB" w:rsidRDefault="003404D5" w:rsidP="003036C8">
      <w:pPr>
        <w:spacing w:after="0" w:line="360" w:lineRule="auto"/>
        <w:contextualSpacing/>
      </w:pPr>
      <w:r w:rsidRPr="003404D5">
        <w:rPr>
          <w:b/>
          <w:bCs/>
        </w:rPr>
        <w:t>f) Requerimiento de Información Adicional.</w:t>
      </w:r>
      <w:r>
        <w:t xml:space="preserve"> El </w:t>
      </w:r>
      <w:r w:rsidR="00944944">
        <w:t>treinta y uno de enero</w:t>
      </w:r>
      <w:r>
        <w:t xml:space="preserve"> de dos mil veinti</w:t>
      </w:r>
      <w:r w:rsidR="00944944">
        <w:t>tré</w:t>
      </w:r>
      <w:r>
        <w:t xml:space="preserve">s, se emitió un requerimiento de información adicional, suscrito por el Comisionado Ponente, dirigido al Titular de la Unidad de Transparencia del Ente Recurrido, de conformidad con los artículos 14, fracciones I, II, V y XVI, del Reglamento Interior del Instituto de Transparencia Acceso a la Información Pública y Protección de Datos Personales del Estado de México y Municipios, mismo que fue notificado al Ente Recurrido, el </w:t>
      </w:r>
      <w:r w:rsidR="00944944">
        <w:t>primero de febrero de la presente anualidad</w:t>
      </w:r>
      <w:r>
        <w:t>, a través de correo electrónico y el Sistema de Acceso a la Información Mexiquense (SAIMEX), en los términos siguientes:</w:t>
      </w:r>
    </w:p>
    <w:p w14:paraId="6B59C8B7" w14:textId="209E77DB" w:rsidR="00B527FF" w:rsidRDefault="00B527FF" w:rsidP="003036C8">
      <w:pPr>
        <w:spacing w:after="0" w:line="360" w:lineRule="auto"/>
        <w:ind w:right="567"/>
        <w:contextualSpacing/>
        <w:rPr>
          <w:i/>
          <w:iCs/>
          <w:sz w:val="20"/>
          <w:szCs w:val="20"/>
        </w:rPr>
      </w:pPr>
    </w:p>
    <w:p w14:paraId="169954B1" w14:textId="77777777" w:rsidR="003036C8" w:rsidRDefault="003036C8" w:rsidP="003036C8">
      <w:pPr>
        <w:spacing w:after="0" w:line="360" w:lineRule="auto"/>
        <w:ind w:left="567" w:right="567"/>
        <w:contextualSpacing/>
        <w:rPr>
          <w:i/>
          <w:iCs/>
          <w:sz w:val="20"/>
          <w:szCs w:val="20"/>
        </w:rPr>
      </w:pPr>
      <w:r>
        <w:rPr>
          <w:i/>
          <w:iCs/>
          <w:sz w:val="20"/>
          <w:szCs w:val="20"/>
        </w:rPr>
        <w:t>“</w:t>
      </w:r>
      <w:r w:rsidR="00B960BB" w:rsidRPr="00B960BB">
        <w:rPr>
          <w:i/>
          <w:iCs/>
          <w:sz w:val="20"/>
          <w:szCs w:val="20"/>
        </w:rPr>
        <w:t>…</w:t>
      </w:r>
    </w:p>
    <w:p w14:paraId="45F628B9" w14:textId="44C6B84E" w:rsidR="00B960BB" w:rsidRDefault="00B960BB" w:rsidP="003036C8">
      <w:pPr>
        <w:spacing w:after="0" w:line="360" w:lineRule="auto"/>
        <w:ind w:left="567" w:right="567"/>
        <w:contextualSpacing/>
        <w:rPr>
          <w:i/>
          <w:iCs/>
          <w:sz w:val="20"/>
          <w:szCs w:val="20"/>
        </w:rPr>
      </w:pPr>
      <w:r w:rsidRPr="00B960BB">
        <w:rPr>
          <w:i/>
          <w:iCs/>
          <w:sz w:val="20"/>
          <w:szCs w:val="20"/>
        </w:rPr>
        <w:t>Con el objeto de contar con los elementos necesarios para la elaboración del proyecto de resolución correspondiente, requiere al Sujeto Obligado, a que indique, respecto al Comité referido, lo siguiente:</w:t>
      </w:r>
    </w:p>
    <w:p w14:paraId="2BBBC774" w14:textId="77777777" w:rsidR="00B960BB" w:rsidRPr="00B960BB" w:rsidRDefault="00B960BB" w:rsidP="003036C8">
      <w:pPr>
        <w:spacing w:after="0" w:line="360" w:lineRule="auto"/>
        <w:ind w:left="567" w:right="567"/>
        <w:contextualSpacing/>
        <w:rPr>
          <w:rFonts w:eastAsia="Times New Roman" w:cs="Tahoma"/>
          <w:i/>
          <w:iCs/>
          <w:color w:val="auto"/>
          <w:sz w:val="20"/>
          <w:szCs w:val="20"/>
          <w:lang w:eastAsia="es-ES"/>
        </w:rPr>
      </w:pPr>
    </w:p>
    <w:p w14:paraId="4DD11238" w14:textId="77777777" w:rsidR="00944944" w:rsidRPr="00B960BB" w:rsidRDefault="00944944" w:rsidP="003036C8">
      <w:pPr>
        <w:spacing w:after="0" w:line="360" w:lineRule="auto"/>
        <w:ind w:left="567" w:right="567"/>
        <w:contextualSpacing/>
        <w:rPr>
          <w:i/>
          <w:iCs/>
          <w:sz w:val="20"/>
          <w:szCs w:val="20"/>
        </w:rPr>
      </w:pPr>
      <w:r w:rsidRPr="00B960BB">
        <w:rPr>
          <w:i/>
          <w:iCs/>
          <w:sz w:val="20"/>
          <w:szCs w:val="20"/>
        </w:rPr>
        <w:t xml:space="preserve">1. Número de Sesiones celebradas, del primero de enero al primero de agosto de dos mil veintidós; </w:t>
      </w:r>
    </w:p>
    <w:p w14:paraId="7C2B30D4" w14:textId="77777777" w:rsidR="00944944" w:rsidRPr="00B960BB" w:rsidRDefault="00944944" w:rsidP="003036C8">
      <w:pPr>
        <w:spacing w:after="0" w:line="360" w:lineRule="auto"/>
        <w:ind w:left="567" w:right="567"/>
        <w:contextualSpacing/>
        <w:rPr>
          <w:i/>
          <w:iCs/>
          <w:sz w:val="20"/>
          <w:szCs w:val="20"/>
        </w:rPr>
      </w:pPr>
      <w:r w:rsidRPr="00B960BB">
        <w:rPr>
          <w:i/>
          <w:iCs/>
          <w:sz w:val="20"/>
          <w:szCs w:val="20"/>
        </w:rPr>
        <w:t xml:space="preserve">2. El formato en que se encuentran, esto es, en físico o electrónico; </w:t>
      </w:r>
    </w:p>
    <w:p w14:paraId="4CBF1BD2" w14:textId="77777777" w:rsidR="00944944" w:rsidRPr="00B960BB" w:rsidRDefault="00944944" w:rsidP="003036C8">
      <w:pPr>
        <w:spacing w:after="0" w:line="360" w:lineRule="auto"/>
        <w:ind w:left="567" w:right="567"/>
        <w:contextualSpacing/>
        <w:rPr>
          <w:i/>
          <w:iCs/>
          <w:sz w:val="20"/>
          <w:szCs w:val="20"/>
        </w:rPr>
      </w:pPr>
      <w:r w:rsidRPr="00B960BB">
        <w:rPr>
          <w:i/>
          <w:iCs/>
          <w:sz w:val="20"/>
          <w:szCs w:val="20"/>
        </w:rPr>
        <w:t xml:space="preserve">3. Cantidad de hojas o peso aproximado de la información; </w:t>
      </w:r>
    </w:p>
    <w:p w14:paraId="0A787601" w14:textId="77777777" w:rsidR="00944944" w:rsidRPr="00B960BB" w:rsidRDefault="00944944" w:rsidP="003036C8">
      <w:pPr>
        <w:spacing w:after="0" w:line="360" w:lineRule="auto"/>
        <w:ind w:left="567" w:right="567"/>
        <w:contextualSpacing/>
        <w:rPr>
          <w:i/>
          <w:iCs/>
          <w:sz w:val="20"/>
          <w:szCs w:val="20"/>
        </w:rPr>
      </w:pPr>
      <w:r w:rsidRPr="00B960BB">
        <w:rPr>
          <w:i/>
          <w:iCs/>
          <w:sz w:val="20"/>
          <w:szCs w:val="20"/>
        </w:rPr>
        <w:t xml:space="preserve">4. Si, los documentos contienen información clasificada en términos de la Ley de Transparencia y Acceso a la Información Pública del Estado de México y Municipios; en caso, afirmativo precise de manera general los datos o información que actualizan dicho supuesto y el fundamento legal de su clasificación. </w:t>
      </w:r>
    </w:p>
    <w:p w14:paraId="1074CF70" w14:textId="1352C14D" w:rsidR="00944944" w:rsidRDefault="00944944" w:rsidP="003036C8">
      <w:pPr>
        <w:spacing w:after="0" w:line="360" w:lineRule="auto"/>
        <w:ind w:left="567" w:right="567"/>
        <w:contextualSpacing/>
        <w:rPr>
          <w:i/>
          <w:iCs/>
          <w:sz w:val="20"/>
          <w:szCs w:val="20"/>
        </w:rPr>
      </w:pPr>
      <w:r w:rsidRPr="00B960BB">
        <w:rPr>
          <w:i/>
          <w:iCs/>
          <w:sz w:val="20"/>
          <w:szCs w:val="20"/>
        </w:rPr>
        <w:t>5. Si, presentó la incidencia ante la Dirección General Informática de este Instituto.</w:t>
      </w:r>
    </w:p>
    <w:p w14:paraId="68CE66E2" w14:textId="1F5AB131" w:rsidR="003036C8" w:rsidRPr="00B960BB" w:rsidRDefault="003036C8" w:rsidP="003036C8">
      <w:pPr>
        <w:spacing w:after="0" w:line="360" w:lineRule="auto"/>
        <w:ind w:left="567" w:right="567"/>
        <w:contextualSpacing/>
        <w:rPr>
          <w:rFonts w:eastAsia="Times New Roman" w:cs="Tahoma"/>
          <w:i/>
          <w:iCs/>
          <w:color w:val="auto"/>
          <w:sz w:val="20"/>
          <w:szCs w:val="20"/>
          <w:lang w:eastAsia="es-ES"/>
        </w:rPr>
      </w:pPr>
      <w:r>
        <w:rPr>
          <w:i/>
          <w:iCs/>
          <w:sz w:val="20"/>
          <w:szCs w:val="20"/>
        </w:rPr>
        <w:t>…”</w:t>
      </w:r>
    </w:p>
    <w:p w14:paraId="6B0B2F02" w14:textId="77777777" w:rsidR="00B960BB" w:rsidRDefault="00B960BB" w:rsidP="003036C8">
      <w:pPr>
        <w:spacing w:after="0" w:line="360" w:lineRule="auto"/>
        <w:contextualSpacing/>
        <w:rPr>
          <w:rFonts w:eastAsia="Times New Roman" w:cs="Tahoma"/>
          <w:color w:val="000000"/>
          <w:szCs w:val="24"/>
          <w:lang w:eastAsia="es-ES"/>
        </w:rPr>
      </w:pPr>
    </w:p>
    <w:p w14:paraId="54782221" w14:textId="417439C8" w:rsidR="00A91420" w:rsidRDefault="00B960BB" w:rsidP="003036C8">
      <w:pPr>
        <w:spacing w:after="0" w:line="360" w:lineRule="auto"/>
        <w:contextualSpacing/>
        <w:rPr>
          <w:rFonts w:eastAsia="Times New Roman" w:cs="Tahoma"/>
          <w:szCs w:val="24"/>
          <w:lang w:val="es-ES" w:eastAsia="es-ES"/>
        </w:rPr>
      </w:pPr>
      <w:r>
        <w:rPr>
          <w:rFonts w:eastAsia="Times New Roman" w:cs="Tahoma"/>
          <w:b/>
          <w:bCs/>
          <w:szCs w:val="24"/>
          <w:lang w:eastAsia="es-ES"/>
        </w:rPr>
        <w:t>g</w:t>
      </w:r>
      <w:r w:rsidRPr="00C4052B">
        <w:rPr>
          <w:rFonts w:eastAsia="Times New Roman" w:cs="Tahoma"/>
          <w:b/>
          <w:bCs/>
          <w:szCs w:val="24"/>
          <w:lang w:eastAsia="es-ES"/>
        </w:rPr>
        <w:t xml:space="preserve">) Desahogo del </w:t>
      </w:r>
      <w:r w:rsidRPr="00AA4376">
        <w:rPr>
          <w:rFonts w:eastAsia="Times New Roman" w:cs="Tahoma"/>
          <w:b/>
          <w:bCs/>
          <w:szCs w:val="24"/>
          <w:lang w:eastAsia="es-ES"/>
        </w:rPr>
        <w:t>requerimiento de información adicional</w:t>
      </w:r>
      <w:r w:rsidR="003036C8">
        <w:rPr>
          <w:rFonts w:eastAsia="Times New Roman" w:cs="Tahoma"/>
          <w:b/>
          <w:bCs/>
          <w:szCs w:val="24"/>
          <w:lang w:eastAsia="es-ES"/>
        </w:rPr>
        <w:t>.</w:t>
      </w:r>
      <w:r w:rsidRPr="00AA4376">
        <w:rPr>
          <w:rFonts w:eastAsia="Times New Roman" w:cs="Tahoma"/>
          <w:b/>
          <w:bCs/>
          <w:szCs w:val="24"/>
          <w:lang w:eastAsia="es-ES"/>
        </w:rPr>
        <w:t xml:space="preserve"> </w:t>
      </w:r>
      <w:r w:rsidRPr="00AA4376">
        <w:rPr>
          <w:rFonts w:eastAsia="Times New Roman" w:cs="Tahoma"/>
          <w:szCs w:val="24"/>
          <w:lang w:eastAsia="es-ES"/>
        </w:rPr>
        <w:t>El</w:t>
      </w:r>
      <w:r w:rsidRPr="00C4052B">
        <w:rPr>
          <w:rFonts w:eastAsia="Times New Roman" w:cs="Tahoma"/>
          <w:szCs w:val="24"/>
          <w:lang w:eastAsia="es-ES"/>
        </w:rPr>
        <w:t xml:space="preserve"> </w:t>
      </w:r>
      <w:r>
        <w:rPr>
          <w:rFonts w:eastAsia="Times New Roman" w:cs="Tahoma"/>
          <w:szCs w:val="24"/>
          <w:lang w:eastAsia="es-ES"/>
        </w:rPr>
        <w:t xml:space="preserve">tres de febrero </w:t>
      </w:r>
      <w:r w:rsidRPr="00C4052B">
        <w:rPr>
          <w:rFonts w:eastAsia="Times New Roman" w:cs="Tahoma"/>
          <w:szCs w:val="24"/>
          <w:lang w:eastAsia="es-ES"/>
        </w:rPr>
        <w:t xml:space="preserve">de dos mil veintidós, </w:t>
      </w:r>
      <w:r w:rsidRPr="00C4052B">
        <w:rPr>
          <w:rFonts w:eastAsia="Times New Roman" w:cs="Tahoma"/>
          <w:szCs w:val="24"/>
          <w:lang w:val="es-ES" w:eastAsia="es-ES"/>
        </w:rPr>
        <w:t>se recibió</w:t>
      </w:r>
      <w:r>
        <w:rPr>
          <w:rFonts w:eastAsia="Times New Roman" w:cs="Tahoma"/>
          <w:szCs w:val="24"/>
          <w:lang w:val="es-ES" w:eastAsia="es-ES"/>
        </w:rPr>
        <w:t xml:space="preserve"> </w:t>
      </w:r>
      <w:r w:rsidRPr="003D5B55">
        <w:rPr>
          <w:rFonts w:eastAsia="Calibri" w:cs="Tahoma"/>
          <w:lang w:val="es-ES"/>
        </w:rPr>
        <w:t>a través del Sistema de Acceso a la Información Mexiquense (SAIMEX)</w:t>
      </w:r>
      <w:r>
        <w:rPr>
          <w:rFonts w:eastAsia="Calibri" w:cs="Tahoma"/>
          <w:lang w:val="es-ES"/>
        </w:rPr>
        <w:t>, y</w:t>
      </w:r>
      <w:r w:rsidRPr="00C4052B">
        <w:rPr>
          <w:rFonts w:eastAsia="Times New Roman" w:cs="Tahoma"/>
          <w:szCs w:val="24"/>
          <w:lang w:val="es-ES" w:eastAsia="es-ES"/>
        </w:rPr>
        <w:t xml:space="preserve"> por medio de</w:t>
      </w:r>
      <w:r>
        <w:rPr>
          <w:rFonts w:eastAsia="Times New Roman" w:cs="Tahoma"/>
          <w:szCs w:val="24"/>
          <w:lang w:val="es-ES" w:eastAsia="es-ES"/>
        </w:rPr>
        <w:t xml:space="preserve">l </w:t>
      </w:r>
      <w:r w:rsidRPr="00C4052B">
        <w:rPr>
          <w:rFonts w:eastAsia="Times New Roman" w:cs="Tahoma"/>
          <w:szCs w:val="24"/>
          <w:lang w:val="es-ES" w:eastAsia="es-ES"/>
        </w:rPr>
        <w:t xml:space="preserve">correo </w:t>
      </w:r>
      <w:r>
        <w:rPr>
          <w:rFonts w:eastAsia="Times New Roman" w:cs="Tahoma"/>
          <w:szCs w:val="24"/>
          <w:lang w:val="es-ES" w:eastAsia="es-ES"/>
        </w:rPr>
        <w:t>oficial</w:t>
      </w:r>
      <w:r w:rsidRPr="00C4052B">
        <w:rPr>
          <w:rFonts w:eastAsia="Times New Roman" w:cs="Tahoma"/>
          <w:szCs w:val="24"/>
          <w:lang w:val="es-ES" w:eastAsia="es-ES"/>
        </w:rPr>
        <w:t>, el desahogo del requerimiento de información adicional</w:t>
      </w:r>
      <w:r>
        <w:rPr>
          <w:rFonts w:eastAsia="Times New Roman" w:cs="Tahoma"/>
          <w:szCs w:val="24"/>
          <w:lang w:val="es-ES" w:eastAsia="es-ES"/>
        </w:rPr>
        <w:t>,</w:t>
      </w:r>
      <w:r w:rsidRPr="00C4052B">
        <w:rPr>
          <w:rFonts w:eastAsia="Times New Roman" w:cs="Tahoma"/>
          <w:szCs w:val="24"/>
          <w:lang w:val="es-ES" w:eastAsia="es-ES"/>
        </w:rPr>
        <w:t xml:space="preserve"> por medio del oficio</w:t>
      </w:r>
      <w:r>
        <w:rPr>
          <w:rFonts w:eastAsia="Times New Roman" w:cs="Tahoma"/>
          <w:szCs w:val="24"/>
          <w:lang w:val="es-ES" w:eastAsia="es-ES"/>
        </w:rPr>
        <w:t xml:space="preserve"> número DA/00669/2023,</w:t>
      </w:r>
      <w:r w:rsidRPr="00C4052B">
        <w:rPr>
          <w:rFonts w:eastAsia="Times New Roman" w:cs="Tahoma"/>
          <w:szCs w:val="24"/>
          <w:lang w:val="es-ES" w:eastAsia="es-ES"/>
        </w:rPr>
        <w:t xml:space="preserve"> </w:t>
      </w:r>
      <w:r>
        <w:rPr>
          <w:rFonts w:eastAsia="Times New Roman" w:cs="Tahoma"/>
          <w:szCs w:val="24"/>
          <w:lang w:val="es-ES" w:eastAsia="es-ES"/>
        </w:rPr>
        <w:t>de fecha dos de dicho mes y año,</w:t>
      </w:r>
      <w:r w:rsidRPr="00C4052B">
        <w:rPr>
          <w:rFonts w:eastAsia="Times New Roman" w:cs="Tahoma"/>
          <w:szCs w:val="24"/>
          <w:lang w:val="es-ES" w:eastAsia="es-ES"/>
        </w:rPr>
        <w:t xml:space="preserve"> </w:t>
      </w:r>
      <w:r>
        <w:rPr>
          <w:rFonts w:eastAsia="Times New Roman" w:cs="Tahoma"/>
          <w:szCs w:val="24"/>
          <w:lang w:val="es-ES" w:eastAsia="es-ES"/>
        </w:rPr>
        <w:t xml:space="preserve">suscrito </w:t>
      </w:r>
      <w:r w:rsidRPr="00AA4376">
        <w:rPr>
          <w:rFonts w:eastAsia="Times New Roman" w:cs="Tahoma"/>
          <w:szCs w:val="24"/>
          <w:lang w:val="es-ES" w:eastAsia="es-ES"/>
        </w:rPr>
        <w:t xml:space="preserve">por </w:t>
      </w:r>
      <w:r w:rsidR="00A91420">
        <w:rPr>
          <w:rFonts w:eastAsia="Times New Roman" w:cs="Tahoma"/>
          <w:szCs w:val="24"/>
          <w:lang w:val="es-ES" w:eastAsia="es-ES"/>
        </w:rPr>
        <w:t xml:space="preserve">el Director de Administración, dirigido al Director de </w:t>
      </w:r>
      <w:r w:rsidRPr="00AA4376">
        <w:rPr>
          <w:rFonts w:eastAsia="Times New Roman" w:cs="Tahoma"/>
          <w:szCs w:val="24"/>
          <w:lang w:val="es-ES" w:eastAsia="es-ES"/>
        </w:rPr>
        <w:t>Transparencia</w:t>
      </w:r>
      <w:r w:rsidR="00A91420">
        <w:rPr>
          <w:rFonts w:eastAsia="Times New Roman" w:cs="Tahoma"/>
          <w:szCs w:val="24"/>
          <w:lang w:val="es-ES" w:eastAsia="es-ES"/>
        </w:rPr>
        <w:t xml:space="preserve"> y Gobierno Abierto</w:t>
      </w:r>
      <w:r w:rsidRPr="00C4052B">
        <w:rPr>
          <w:rFonts w:eastAsia="Times New Roman" w:cs="Tahoma"/>
          <w:szCs w:val="24"/>
          <w:lang w:val="es-ES" w:eastAsia="es-ES"/>
        </w:rPr>
        <w:t xml:space="preserve">, </w:t>
      </w:r>
      <w:r>
        <w:rPr>
          <w:rFonts w:eastAsia="Times New Roman" w:cs="Tahoma"/>
          <w:szCs w:val="24"/>
          <w:lang w:val="es-ES" w:eastAsia="es-ES"/>
        </w:rPr>
        <w:t>por medio del cual inform</w:t>
      </w:r>
      <w:r w:rsidR="00A91420">
        <w:rPr>
          <w:rFonts w:eastAsia="Times New Roman" w:cs="Tahoma"/>
          <w:szCs w:val="24"/>
          <w:lang w:val="es-ES" w:eastAsia="es-ES"/>
        </w:rPr>
        <w:t>ó</w:t>
      </w:r>
      <w:r>
        <w:rPr>
          <w:rFonts w:eastAsia="Times New Roman" w:cs="Tahoma"/>
          <w:szCs w:val="24"/>
          <w:lang w:val="es-ES" w:eastAsia="es-ES"/>
        </w:rPr>
        <w:t xml:space="preserve"> lo siguiente:</w:t>
      </w:r>
    </w:p>
    <w:p w14:paraId="1127BC53" w14:textId="77777777" w:rsidR="003036C8" w:rsidRDefault="003036C8" w:rsidP="003036C8">
      <w:pPr>
        <w:spacing w:after="0" w:line="360" w:lineRule="auto"/>
        <w:contextualSpacing/>
        <w:rPr>
          <w:rFonts w:eastAsia="Times New Roman" w:cs="Tahoma"/>
          <w:szCs w:val="24"/>
          <w:lang w:val="es-ES" w:eastAsia="es-ES"/>
        </w:rPr>
      </w:pPr>
    </w:p>
    <w:p w14:paraId="493D583E" w14:textId="3A8EDD13" w:rsidR="00B960BB" w:rsidRDefault="00A91420" w:rsidP="003036C8">
      <w:pPr>
        <w:spacing w:after="0" w:line="360" w:lineRule="auto"/>
        <w:contextualSpacing/>
        <w:jc w:val="center"/>
        <w:rPr>
          <w:rFonts w:eastAsia="Times New Roman" w:cs="Tahoma"/>
          <w:szCs w:val="24"/>
          <w:lang w:val="es-ES" w:eastAsia="es-ES"/>
        </w:rPr>
      </w:pPr>
      <w:r>
        <w:rPr>
          <w:noProof/>
          <w:lang w:eastAsia="es-MX"/>
        </w:rPr>
        <w:drawing>
          <wp:inline distT="0" distB="0" distL="0" distR="0" wp14:anchorId="13659A1F" wp14:editId="478AF7F6">
            <wp:extent cx="3305907" cy="254107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86" t="27776" r="34734" b="23441"/>
                    <a:stretch/>
                  </pic:blipFill>
                  <pic:spPr bwMode="auto">
                    <a:xfrm>
                      <a:off x="0" y="0"/>
                      <a:ext cx="3371107" cy="2591186"/>
                    </a:xfrm>
                    <a:prstGeom prst="rect">
                      <a:avLst/>
                    </a:prstGeom>
                    <a:ln>
                      <a:noFill/>
                    </a:ln>
                    <a:extLst>
                      <a:ext uri="{53640926-AAD7-44D8-BBD7-CCE9431645EC}">
                        <a14:shadowObscured xmlns:a14="http://schemas.microsoft.com/office/drawing/2010/main"/>
                      </a:ext>
                    </a:extLst>
                  </pic:spPr>
                </pic:pic>
              </a:graphicData>
            </a:graphic>
          </wp:inline>
        </w:drawing>
      </w:r>
    </w:p>
    <w:p w14:paraId="609B1E4B" w14:textId="3C0F749E" w:rsidR="00A91420" w:rsidRDefault="00A91420" w:rsidP="003036C8">
      <w:pPr>
        <w:spacing w:after="0" w:line="360" w:lineRule="auto"/>
        <w:contextualSpacing/>
        <w:jc w:val="center"/>
        <w:rPr>
          <w:rFonts w:eastAsia="Times New Roman" w:cs="Tahoma"/>
          <w:szCs w:val="24"/>
          <w:lang w:val="es-ES" w:eastAsia="es-ES"/>
        </w:rPr>
      </w:pPr>
      <w:r>
        <w:rPr>
          <w:noProof/>
          <w:lang w:eastAsia="es-MX"/>
        </w:rPr>
        <w:drawing>
          <wp:inline distT="0" distB="0" distL="0" distR="0" wp14:anchorId="044B93CD" wp14:editId="3E61B4CD">
            <wp:extent cx="3607359" cy="50969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762" t="51755" r="34505" b="39013"/>
                    <a:stretch/>
                  </pic:blipFill>
                  <pic:spPr bwMode="auto">
                    <a:xfrm>
                      <a:off x="0" y="0"/>
                      <a:ext cx="3850943" cy="544106"/>
                    </a:xfrm>
                    <a:prstGeom prst="rect">
                      <a:avLst/>
                    </a:prstGeom>
                    <a:ln>
                      <a:noFill/>
                    </a:ln>
                    <a:extLst>
                      <a:ext uri="{53640926-AAD7-44D8-BBD7-CCE9431645EC}">
                        <a14:shadowObscured xmlns:a14="http://schemas.microsoft.com/office/drawing/2010/main"/>
                      </a:ext>
                    </a:extLst>
                  </pic:spPr>
                </pic:pic>
              </a:graphicData>
            </a:graphic>
          </wp:inline>
        </w:drawing>
      </w:r>
    </w:p>
    <w:p w14:paraId="51D0C6FC" w14:textId="77777777" w:rsidR="006C128F" w:rsidRDefault="006C128F" w:rsidP="003036C8">
      <w:pPr>
        <w:spacing w:after="0" w:line="360" w:lineRule="auto"/>
        <w:contextualSpacing/>
        <w:rPr>
          <w:rFonts w:cs="Tahoma"/>
          <w:b/>
        </w:rPr>
      </w:pPr>
    </w:p>
    <w:p w14:paraId="00DD4CD1" w14:textId="0B83C397" w:rsidR="006C128F" w:rsidRDefault="006C128F" w:rsidP="003036C8">
      <w:pPr>
        <w:spacing w:after="0" w:line="360" w:lineRule="auto"/>
        <w:contextualSpacing/>
        <w:rPr>
          <w:rFonts w:cs="Tahoma"/>
        </w:rPr>
      </w:pPr>
      <w:r w:rsidRPr="009924BC">
        <w:rPr>
          <w:rFonts w:cs="Tahoma"/>
          <w:b/>
        </w:rPr>
        <w:t>h)</w:t>
      </w:r>
      <w:r>
        <w:rPr>
          <w:rFonts w:cs="Tahoma"/>
          <w:b/>
        </w:rPr>
        <w:t xml:space="preserve"> Incidencia ante la Dirección General de Informática</w:t>
      </w:r>
      <w:r w:rsidR="003036C8">
        <w:rPr>
          <w:rFonts w:cs="Tahoma"/>
          <w:b/>
        </w:rPr>
        <w:t>.</w:t>
      </w:r>
      <w:r>
        <w:rPr>
          <w:rFonts w:cs="Tahoma"/>
          <w:b/>
        </w:rPr>
        <w:t xml:space="preserve"> </w:t>
      </w:r>
      <w:r>
        <w:rPr>
          <w:rFonts w:cs="Tahoma"/>
        </w:rPr>
        <w:t xml:space="preserve">El diecisiete de marzo de dos mil veintitrés, se recibió en este Instituto, por medio del correo electrónico oficial de la Ponencia del Comisionado Ponente, la digitalización del oficio </w:t>
      </w:r>
      <w:r w:rsidRPr="009924BC">
        <w:rPr>
          <w:rFonts w:cs="Tahoma"/>
        </w:rPr>
        <w:t>INFOEM/DGI/</w:t>
      </w:r>
      <w:r w:rsidR="00B71AB3">
        <w:rPr>
          <w:rFonts w:cs="Tahoma"/>
        </w:rPr>
        <w:t>266/</w:t>
      </w:r>
      <w:r w:rsidRPr="009924BC">
        <w:rPr>
          <w:rFonts w:cs="Tahoma"/>
        </w:rPr>
        <w:t>2023</w:t>
      </w:r>
      <w:r>
        <w:rPr>
          <w:rFonts w:cs="Tahoma"/>
        </w:rPr>
        <w:t>, de</w:t>
      </w:r>
      <w:r w:rsidR="00B71AB3">
        <w:rPr>
          <w:rFonts w:cs="Tahoma"/>
        </w:rPr>
        <w:t xml:space="preserve"> </w:t>
      </w:r>
      <w:r>
        <w:rPr>
          <w:rFonts w:cs="Tahoma"/>
        </w:rPr>
        <w:t>l</w:t>
      </w:r>
      <w:r w:rsidR="00B71AB3">
        <w:rPr>
          <w:rFonts w:cs="Tahoma"/>
        </w:rPr>
        <w:t>a fecha de su recepción</w:t>
      </w:r>
      <w:r>
        <w:rPr>
          <w:rFonts w:cs="Tahoma"/>
        </w:rPr>
        <w:t>, suscrito por el Director General de Informática de este Instituto y dirigido al Titular de la Unidad de Transparencia y Acceso a la Información Pública de Me</w:t>
      </w:r>
      <w:r w:rsidR="00B71AB3">
        <w:rPr>
          <w:rFonts w:cs="Tahoma"/>
        </w:rPr>
        <w:t>tepec</w:t>
      </w:r>
      <w:r>
        <w:rPr>
          <w:rFonts w:cs="Tahoma"/>
        </w:rPr>
        <w:t>, cuyo contenido es el siguiente:</w:t>
      </w:r>
    </w:p>
    <w:p w14:paraId="7F33F224" w14:textId="7765F87C" w:rsidR="00B71AB3" w:rsidRDefault="00B71AB3" w:rsidP="003036C8">
      <w:pPr>
        <w:spacing w:after="0" w:line="360" w:lineRule="auto"/>
        <w:contextualSpacing/>
        <w:rPr>
          <w:rFonts w:cs="Tahoma"/>
        </w:rPr>
      </w:pPr>
    </w:p>
    <w:p w14:paraId="1DFAAF46" w14:textId="6828FA60" w:rsidR="008B7027" w:rsidRDefault="008B7027" w:rsidP="003036C8">
      <w:pPr>
        <w:spacing w:after="0" w:line="360" w:lineRule="auto"/>
        <w:contextualSpacing/>
        <w:rPr>
          <w:rFonts w:cs="Tahoma"/>
        </w:rPr>
      </w:pPr>
      <w:r>
        <w:rPr>
          <w:rFonts w:cs="Tahoma"/>
        </w:rPr>
        <w:tab/>
        <w:t>“…</w:t>
      </w:r>
    </w:p>
    <w:p w14:paraId="2C6F425E" w14:textId="5C657876" w:rsidR="00B71AB3" w:rsidRDefault="00B71AB3" w:rsidP="003036C8">
      <w:pPr>
        <w:spacing w:after="0" w:line="360" w:lineRule="auto"/>
        <w:ind w:left="567" w:right="567"/>
        <w:contextualSpacing/>
        <w:rPr>
          <w:rFonts w:cs="Tahoma"/>
          <w:i/>
          <w:iCs/>
          <w:sz w:val="20"/>
          <w:szCs w:val="20"/>
        </w:rPr>
      </w:pPr>
      <w:r w:rsidRPr="001D5986">
        <w:rPr>
          <w:rFonts w:cs="Tahoma"/>
          <w:i/>
          <w:iCs/>
          <w:sz w:val="20"/>
          <w:szCs w:val="20"/>
        </w:rPr>
        <w:t>“…</w:t>
      </w:r>
      <w:r w:rsidRPr="0015296F">
        <w:rPr>
          <w:rFonts w:cs="Tahoma"/>
          <w:i/>
          <w:iCs/>
          <w:sz w:val="20"/>
          <w:szCs w:val="20"/>
        </w:rPr>
        <w:t>al</w:t>
      </w:r>
      <w:r>
        <w:rPr>
          <w:rFonts w:cs="Tahoma"/>
          <w:i/>
          <w:iCs/>
          <w:sz w:val="20"/>
          <w:szCs w:val="20"/>
        </w:rPr>
        <w:t xml:space="preserve"> </w:t>
      </w:r>
      <w:r w:rsidRPr="0015296F">
        <w:rPr>
          <w:rFonts w:cs="Tahoma"/>
          <w:i/>
          <w:iCs/>
          <w:sz w:val="20"/>
          <w:szCs w:val="20"/>
        </w:rPr>
        <w:t>respecto me permito comunicarle a Usted que dicha incidencia técnica ha quedado registrada en la bitácora</w:t>
      </w:r>
      <w:r>
        <w:rPr>
          <w:rFonts w:cs="Tahoma"/>
          <w:i/>
          <w:iCs/>
          <w:sz w:val="20"/>
          <w:szCs w:val="20"/>
        </w:rPr>
        <w:t xml:space="preserve"> </w:t>
      </w:r>
      <w:r w:rsidRPr="0015296F">
        <w:rPr>
          <w:rFonts w:cs="Tahoma"/>
          <w:i/>
          <w:iCs/>
          <w:sz w:val="20"/>
          <w:szCs w:val="20"/>
        </w:rPr>
        <w:t>de incidencias, toda vez que trata de subir un peso de 2</w:t>
      </w:r>
      <w:r>
        <w:rPr>
          <w:rFonts w:cs="Tahoma"/>
          <w:i/>
          <w:iCs/>
          <w:sz w:val="20"/>
          <w:szCs w:val="20"/>
        </w:rPr>
        <w:t xml:space="preserve"> </w:t>
      </w:r>
      <w:r w:rsidRPr="0015296F">
        <w:rPr>
          <w:rFonts w:cs="Tahoma"/>
          <w:i/>
          <w:iCs/>
          <w:sz w:val="20"/>
          <w:szCs w:val="20"/>
        </w:rPr>
        <w:t>GB, lo cual sobrepasa las capacidades técnicas del sistema</w:t>
      </w:r>
      <w:r>
        <w:rPr>
          <w:rFonts w:cs="Tahoma"/>
          <w:i/>
          <w:iCs/>
          <w:sz w:val="20"/>
          <w:szCs w:val="20"/>
        </w:rPr>
        <w:t xml:space="preserve"> </w:t>
      </w:r>
      <w:r w:rsidRPr="0015296F">
        <w:rPr>
          <w:rFonts w:cs="Tahoma"/>
          <w:i/>
          <w:iCs/>
          <w:sz w:val="20"/>
          <w:szCs w:val="20"/>
        </w:rPr>
        <w:t>Saimex.</w:t>
      </w:r>
    </w:p>
    <w:p w14:paraId="4351DBE7" w14:textId="77777777" w:rsidR="00B71AB3" w:rsidRPr="0015296F" w:rsidRDefault="00B71AB3" w:rsidP="003036C8">
      <w:pPr>
        <w:spacing w:after="0" w:line="360" w:lineRule="auto"/>
        <w:ind w:left="567" w:right="567"/>
        <w:contextualSpacing/>
        <w:rPr>
          <w:rFonts w:cs="Tahoma"/>
          <w:i/>
          <w:iCs/>
          <w:sz w:val="20"/>
          <w:szCs w:val="20"/>
        </w:rPr>
      </w:pPr>
    </w:p>
    <w:p w14:paraId="366DF8E5" w14:textId="77222E80" w:rsidR="00B71AB3" w:rsidRDefault="00B71AB3" w:rsidP="003036C8">
      <w:pPr>
        <w:spacing w:after="0" w:line="360" w:lineRule="auto"/>
        <w:ind w:left="567" w:right="567"/>
        <w:contextualSpacing/>
        <w:rPr>
          <w:rFonts w:cs="Tahoma"/>
          <w:i/>
          <w:iCs/>
          <w:sz w:val="20"/>
          <w:szCs w:val="20"/>
        </w:rPr>
      </w:pPr>
      <w:r w:rsidRPr="0015296F">
        <w:rPr>
          <w:rFonts w:cs="Tahoma"/>
          <w:i/>
          <w:iCs/>
          <w:sz w:val="20"/>
          <w:szCs w:val="20"/>
        </w:rPr>
        <w:t>Es importante hacer mención que el cúmulo de fojas referido en el párrafo anterior, así como lo expresado</w:t>
      </w:r>
      <w:r>
        <w:rPr>
          <w:rFonts w:cs="Tahoma"/>
          <w:i/>
          <w:iCs/>
          <w:sz w:val="20"/>
          <w:szCs w:val="20"/>
        </w:rPr>
        <w:t xml:space="preserve"> </w:t>
      </w:r>
      <w:r w:rsidRPr="0015296F">
        <w:rPr>
          <w:rFonts w:cs="Tahoma"/>
          <w:i/>
          <w:iCs/>
          <w:sz w:val="20"/>
          <w:szCs w:val="20"/>
        </w:rPr>
        <w:t>en su solicitud para el cambio de modalidad, considerando los supuestos de su justificación con base en l</w:t>
      </w:r>
      <w:r>
        <w:rPr>
          <w:rFonts w:cs="Tahoma"/>
          <w:i/>
          <w:iCs/>
          <w:sz w:val="20"/>
          <w:szCs w:val="20"/>
        </w:rPr>
        <w:t>os</w:t>
      </w:r>
      <w:r w:rsidRPr="0015296F">
        <w:rPr>
          <w:rFonts w:cs="Tahoma"/>
          <w:i/>
          <w:iCs/>
          <w:sz w:val="20"/>
          <w:szCs w:val="20"/>
        </w:rPr>
        <w:t xml:space="preserve"> artículo</w:t>
      </w:r>
      <w:r>
        <w:rPr>
          <w:rFonts w:cs="Tahoma"/>
          <w:i/>
          <w:iCs/>
          <w:sz w:val="20"/>
          <w:szCs w:val="20"/>
        </w:rPr>
        <w:t xml:space="preserve">s 158 y </w:t>
      </w:r>
      <w:r w:rsidRPr="0015296F">
        <w:rPr>
          <w:rFonts w:cs="Tahoma"/>
          <w:i/>
          <w:iCs/>
          <w:sz w:val="20"/>
          <w:szCs w:val="20"/>
        </w:rPr>
        <w:t>164 de la Ley de Transparencia y Acceso a la Información Pública del Estado de México y Municipios, es</w:t>
      </w:r>
      <w:r>
        <w:rPr>
          <w:rFonts w:cs="Tahoma"/>
          <w:i/>
          <w:iCs/>
          <w:sz w:val="20"/>
          <w:szCs w:val="20"/>
        </w:rPr>
        <w:t xml:space="preserve"> </w:t>
      </w:r>
      <w:r w:rsidRPr="0015296F">
        <w:rPr>
          <w:rFonts w:cs="Tahoma"/>
          <w:i/>
          <w:iCs/>
          <w:sz w:val="20"/>
          <w:szCs w:val="20"/>
        </w:rPr>
        <w:t>responsabilidad del Sujeto Obligado.</w:t>
      </w:r>
    </w:p>
    <w:p w14:paraId="33F24A13" w14:textId="77777777" w:rsidR="00B71AB3" w:rsidRPr="0015296F" w:rsidRDefault="00B71AB3" w:rsidP="003036C8">
      <w:pPr>
        <w:spacing w:after="0" w:line="360" w:lineRule="auto"/>
        <w:ind w:left="567" w:right="567"/>
        <w:contextualSpacing/>
        <w:rPr>
          <w:rFonts w:cs="Tahoma"/>
          <w:i/>
          <w:iCs/>
          <w:sz w:val="20"/>
          <w:szCs w:val="20"/>
        </w:rPr>
      </w:pPr>
    </w:p>
    <w:p w14:paraId="71108F6B" w14:textId="77777777" w:rsidR="00B71AB3" w:rsidRDefault="00B71AB3" w:rsidP="003036C8">
      <w:pPr>
        <w:spacing w:after="0" w:line="360" w:lineRule="auto"/>
        <w:ind w:left="567" w:right="567"/>
        <w:contextualSpacing/>
        <w:rPr>
          <w:rFonts w:cs="Tahoma"/>
          <w:i/>
          <w:iCs/>
          <w:sz w:val="20"/>
          <w:szCs w:val="20"/>
        </w:rPr>
      </w:pPr>
      <w:r w:rsidRPr="0015296F">
        <w:rPr>
          <w:rFonts w:cs="Tahoma"/>
          <w:i/>
          <w:iCs/>
          <w:sz w:val="20"/>
          <w:szCs w:val="20"/>
        </w:rPr>
        <w:t>Por otro lado, para el escaneo de fojas le recomendamos utilizar una resolución alta de 150 Dpi's, en escala</w:t>
      </w:r>
      <w:r>
        <w:rPr>
          <w:rFonts w:cs="Tahoma"/>
          <w:i/>
          <w:iCs/>
          <w:sz w:val="20"/>
          <w:szCs w:val="20"/>
        </w:rPr>
        <w:t xml:space="preserve"> </w:t>
      </w:r>
      <w:r w:rsidRPr="0015296F">
        <w:rPr>
          <w:rFonts w:cs="Tahoma"/>
          <w:i/>
          <w:iCs/>
          <w:sz w:val="20"/>
          <w:szCs w:val="20"/>
        </w:rPr>
        <w:t>de grises y formato "PDF"; extraído directamente del escáner.</w:t>
      </w:r>
    </w:p>
    <w:p w14:paraId="235AF7E1" w14:textId="77777777" w:rsidR="00B71AB3" w:rsidRPr="001D5986" w:rsidRDefault="00B71AB3" w:rsidP="003036C8">
      <w:pPr>
        <w:spacing w:after="0" w:line="360" w:lineRule="auto"/>
        <w:ind w:left="567" w:right="567"/>
        <w:contextualSpacing/>
        <w:rPr>
          <w:rFonts w:cs="Tahoma"/>
          <w:i/>
          <w:iCs/>
          <w:sz w:val="20"/>
          <w:szCs w:val="20"/>
        </w:rPr>
      </w:pPr>
      <w:r w:rsidRPr="001D5986">
        <w:rPr>
          <w:rFonts w:cs="Tahoma"/>
          <w:i/>
          <w:iCs/>
          <w:sz w:val="20"/>
          <w:szCs w:val="20"/>
        </w:rPr>
        <w:t>…”</w:t>
      </w:r>
    </w:p>
    <w:p w14:paraId="60F9F77F" w14:textId="77777777" w:rsidR="00B960BB" w:rsidRDefault="00B960BB" w:rsidP="003036C8">
      <w:pPr>
        <w:spacing w:after="0" w:line="360" w:lineRule="auto"/>
        <w:contextualSpacing/>
        <w:rPr>
          <w:rFonts w:eastAsia="Times New Roman" w:cs="Tahoma"/>
          <w:color w:val="000000"/>
          <w:szCs w:val="24"/>
          <w:lang w:eastAsia="es-ES"/>
        </w:rPr>
      </w:pPr>
    </w:p>
    <w:p w14:paraId="407BC247" w14:textId="5DDF778B" w:rsidR="00AE75EE" w:rsidRPr="001269F3" w:rsidRDefault="00AE75EE" w:rsidP="003036C8">
      <w:pPr>
        <w:spacing w:after="0" w:line="360" w:lineRule="auto"/>
        <w:contextualSpacing/>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6D8EEDD" w14:textId="77777777" w:rsidR="00AE75EE" w:rsidRPr="003D5B55" w:rsidRDefault="00AE75EE" w:rsidP="003036C8">
      <w:pPr>
        <w:spacing w:after="0" w:line="360" w:lineRule="auto"/>
        <w:contextualSpacing/>
        <w:rPr>
          <w:rFonts w:eastAsia="Times New Roman" w:cs="Tahoma"/>
          <w:bCs/>
          <w:iCs/>
          <w:color w:val="auto"/>
          <w:lang w:val="es-ES" w:eastAsia="es-ES"/>
        </w:rPr>
      </w:pPr>
    </w:p>
    <w:p w14:paraId="2B5082A8" w14:textId="77777777" w:rsidR="00AE75EE" w:rsidRDefault="00AE75EE" w:rsidP="003036C8">
      <w:pPr>
        <w:spacing w:after="0" w:line="360" w:lineRule="auto"/>
        <w:contextualSpacing/>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4AB12FDC" w14:textId="77777777" w:rsidR="00AE75EE" w:rsidRPr="006B4CAC" w:rsidRDefault="00AE75EE" w:rsidP="003036C8">
      <w:pPr>
        <w:spacing w:after="0" w:line="360" w:lineRule="auto"/>
        <w:contextualSpacing/>
        <w:jc w:val="center"/>
        <w:rPr>
          <w:rFonts w:eastAsia="Times New Roman" w:cs="Tahoma"/>
          <w:b/>
          <w:color w:val="auto"/>
          <w:lang w:val="es-ES" w:eastAsia="es-ES"/>
        </w:rPr>
      </w:pPr>
    </w:p>
    <w:p w14:paraId="0A85FA0B" w14:textId="77777777" w:rsidR="00AE75EE" w:rsidRPr="003D5B55" w:rsidRDefault="00AE75EE" w:rsidP="003036C8">
      <w:pPr>
        <w:autoSpaceDE w:val="0"/>
        <w:autoSpaceDN w:val="0"/>
        <w:adjustRightInd w:val="0"/>
        <w:spacing w:after="0" w:line="360" w:lineRule="auto"/>
        <w:contextualSpacing/>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50D639C8" w14:textId="77777777" w:rsidR="00AE75EE" w:rsidRPr="003D5B55" w:rsidRDefault="00AE75EE" w:rsidP="003036C8">
      <w:pPr>
        <w:autoSpaceDE w:val="0"/>
        <w:autoSpaceDN w:val="0"/>
        <w:adjustRightInd w:val="0"/>
        <w:spacing w:after="0" w:line="360" w:lineRule="auto"/>
        <w:contextualSpacing/>
        <w:rPr>
          <w:rFonts w:eastAsia="Times New Roman" w:cs="Tahoma"/>
          <w:b/>
          <w:color w:val="auto"/>
          <w:szCs w:val="24"/>
          <w:lang w:val="es-ES" w:eastAsia="es-ES"/>
        </w:rPr>
      </w:pPr>
    </w:p>
    <w:p w14:paraId="7EE504FE" w14:textId="68416659" w:rsidR="00AE75EE" w:rsidRPr="008B7027" w:rsidRDefault="00AE75EE" w:rsidP="003036C8">
      <w:pPr>
        <w:spacing w:after="0" w:line="360" w:lineRule="auto"/>
        <w:contextualSpacing/>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3AFFF274" w14:textId="77777777" w:rsidR="00DC68D8" w:rsidRDefault="00DC68D8" w:rsidP="003036C8">
      <w:pPr>
        <w:autoSpaceDE w:val="0"/>
        <w:autoSpaceDN w:val="0"/>
        <w:adjustRightInd w:val="0"/>
        <w:spacing w:after="0" w:line="360" w:lineRule="auto"/>
        <w:contextualSpacing/>
        <w:rPr>
          <w:rFonts w:eastAsia="Calibri" w:cs="Tahoma"/>
          <w:b/>
          <w:color w:val="000000"/>
          <w:szCs w:val="24"/>
          <w:lang w:val="es-ES" w:eastAsia="es-MX"/>
        </w:rPr>
      </w:pPr>
    </w:p>
    <w:p w14:paraId="32FD73B1" w14:textId="77777777" w:rsidR="00AE75EE" w:rsidRDefault="00AE75EE" w:rsidP="003036C8">
      <w:pPr>
        <w:autoSpaceDE w:val="0"/>
        <w:autoSpaceDN w:val="0"/>
        <w:adjustRightInd w:val="0"/>
        <w:spacing w:after="0" w:line="360" w:lineRule="auto"/>
        <w:contextualSpacing/>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404C2B09" w14:textId="77777777" w:rsidR="00AE75EE" w:rsidRPr="003D5B55" w:rsidRDefault="00AE75EE" w:rsidP="003036C8">
      <w:pPr>
        <w:autoSpaceDE w:val="0"/>
        <w:autoSpaceDN w:val="0"/>
        <w:adjustRightInd w:val="0"/>
        <w:spacing w:after="0" w:line="360" w:lineRule="auto"/>
        <w:contextualSpacing/>
        <w:rPr>
          <w:rFonts w:eastAsia="Times New Roman" w:cs="Tahoma"/>
          <w:color w:val="auto"/>
          <w:szCs w:val="24"/>
          <w:lang w:val="es-ES" w:eastAsia="es-ES"/>
        </w:rPr>
      </w:pPr>
    </w:p>
    <w:p w14:paraId="451BDB06" w14:textId="77777777" w:rsidR="00AE75EE" w:rsidRDefault="00AE75EE" w:rsidP="003036C8">
      <w:pPr>
        <w:autoSpaceDE w:val="0"/>
        <w:autoSpaceDN w:val="0"/>
        <w:adjustRightInd w:val="0"/>
        <w:spacing w:after="0" w:line="360" w:lineRule="auto"/>
        <w:contextualSpacing/>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58AE5E74" w14:textId="77777777" w:rsidR="00AE75EE" w:rsidRPr="00A10B83" w:rsidRDefault="00AE75EE" w:rsidP="003036C8">
      <w:pPr>
        <w:autoSpaceDE w:val="0"/>
        <w:autoSpaceDN w:val="0"/>
        <w:adjustRightInd w:val="0"/>
        <w:spacing w:after="0" w:line="360" w:lineRule="auto"/>
        <w:contextualSpacing/>
        <w:rPr>
          <w:rFonts w:eastAsia="Times New Roman" w:cs="Tahoma"/>
          <w:color w:val="auto"/>
          <w:szCs w:val="24"/>
          <w:lang w:val="es-ES" w:eastAsia="es-ES"/>
        </w:rPr>
      </w:pPr>
      <w:r w:rsidRPr="003D5B55">
        <w:rPr>
          <w:b/>
          <w:lang w:val="es-ES"/>
        </w:rPr>
        <w:t>Causales de improcedencia</w:t>
      </w:r>
    </w:p>
    <w:p w14:paraId="346A69D9" w14:textId="77777777" w:rsidR="00AE75EE" w:rsidRPr="003D5B55" w:rsidRDefault="00AE75EE" w:rsidP="003036C8">
      <w:pPr>
        <w:spacing w:after="0" w:line="360" w:lineRule="auto"/>
        <w:contextualSpacing/>
      </w:pPr>
    </w:p>
    <w:p w14:paraId="716B7E46" w14:textId="77777777" w:rsidR="00AE75EE" w:rsidRPr="003D5B55" w:rsidRDefault="00AE75EE" w:rsidP="003036C8">
      <w:pPr>
        <w:spacing w:after="0" w:line="360" w:lineRule="auto"/>
        <w:contextualSpacing/>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D83878" w14:textId="77777777" w:rsidR="00AE75EE" w:rsidRPr="003D5B55" w:rsidRDefault="00AE75EE" w:rsidP="003036C8">
      <w:pPr>
        <w:spacing w:after="0" w:line="360" w:lineRule="auto"/>
        <w:contextualSpacing/>
        <w:rPr>
          <w:rFonts w:eastAsia="Times New Roman" w:cs="Tahoma"/>
          <w:color w:val="auto"/>
          <w:lang w:eastAsia="es-ES"/>
        </w:rPr>
      </w:pPr>
    </w:p>
    <w:p w14:paraId="58FB22F1" w14:textId="77777777" w:rsidR="00AE75EE" w:rsidRPr="003D5B55" w:rsidRDefault="00AE75EE" w:rsidP="003036C8">
      <w:pPr>
        <w:spacing w:after="0" w:line="360" w:lineRule="auto"/>
        <w:contextualSpacing/>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5785F1A" w14:textId="77777777" w:rsidR="00AE75EE" w:rsidRPr="003D5B55" w:rsidRDefault="00AE75EE" w:rsidP="003036C8">
      <w:pPr>
        <w:spacing w:after="0" w:line="360" w:lineRule="auto"/>
        <w:contextualSpacing/>
        <w:rPr>
          <w:rFonts w:eastAsia="Times New Roman" w:cs="Tahoma"/>
          <w:color w:val="auto"/>
          <w:lang w:val="es-ES" w:eastAsia="es-ES"/>
        </w:rPr>
      </w:pPr>
    </w:p>
    <w:p w14:paraId="65E54355" w14:textId="486D2402" w:rsidR="00AE75EE" w:rsidRDefault="00AE75EE" w:rsidP="003036C8">
      <w:pPr>
        <w:spacing w:after="0" w:line="360" w:lineRule="auto"/>
        <w:contextualSpacing/>
        <w:rPr>
          <w:rFonts w:cs="Tahoma"/>
          <w:lang w:val="es-ES"/>
        </w:rPr>
      </w:pPr>
      <w:r w:rsidRPr="00446963">
        <w:rPr>
          <w:rFonts w:cs="Tahoma"/>
        </w:rPr>
        <w:t>Por lo cual, se actualiza la causal de procedencia del Recurso de Revisión señalad</w:t>
      </w:r>
      <w:r>
        <w:rPr>
          <w:rFonts w:cs="Tahoma"/>
        </w:rPr>
        <w:t>a en el artículo 179, fracción V</w:t>
      </w:r>
      <w:r w:rsidR="00DC68D8">
        <w:rPr>
          <w:rFonts w:cs="Tahoma"/>
        </w:rPr>
        <w:t>III</w:t>
      </w:r>
      <w:r w:rsidRPr="00446963">
        <w:rPr>
          <w:rFonts w:cs="Tahoma"/>
        </w:rPr>
        <w:t xml:space="preserve">, de la Ley en cita, </w:t>
      </w:r>
      <w:r w:rsidRPr="00446963">
        <w:rPr>
          <w:rFonts w:eastAsia="Calibri" w:cs="Tahoma"/>
          <w:lang w:eastAsia="es-MX"/>
        </w:rPr>
        <w:t xml:space="preserve">pues la parte Recurrente se inconformó </w:t>
      </w:r>
      <w:r>
        <w:rPr>
          <w:rFonts w:cs="Tahoma"/>
          <w:lang w:val="es-ES"/>
        </w:rPr>
        <w:t xml:space="preserve">de la </w:t>
      </w:r>
      <w:r w:rsidR="00DC68D8">
        <w:rPr>
          <w:rFonts w:cs="Tahoma"/>
          <w:lang w:val="es-ES"/>
        </w:rPr>
        <w:t>entrega o puesta a disposición de la información en una modalidad o formato distinto al solicitado.</w:t>
      </w:r>
    </w:p>
    <w:p w14:paraId="2754FA62" w14:textId="77777777" w:rsidR="00AE75EE" w:rsidRPr="001253B8" w:rsidRDefault="00AE75EE" w:rsidP="003036C8">
      <w:pPr>
        <w:spacing w:after="0" w:line="360" w:lineRule="auto"/>
        <w:contextualSpacing/>
        <w:rPr>
          <w:rFonts w:cs="Tahoma"/>
          <w:lang w:val="es-ES"/>
        </w:rPr>
      </w:pPr>
    </w:p>
    <w:p w14:paraId="021647AA" w14:textId="77777777" w:rsidR="00AE75EE" w:rsidRPr="003D5B55" w:rsidRDefault="00AE75EE" w:rsidP="003036C8">
      <w:pPr>
        <w:spacing w:after="0" w:line="360" w:lineRule="auto"/>
        <w:contextualSpacing/>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2BC7F1DE" w14:textId="77777777" w:rsidR="00AE75EE" w:rsidRPr="003D5B55" w:rsidRDefault="00AE75EE" w:rsidP="003036C8">
      <w:pPr>
        <w:spacing w:after="0" w:line="360" w:lineRule="auto"/>
        <w:contextualSpacing/>
        <w:rPr>
          <w:rFonts w:eastAsia="Times New Roman" w:cs="Tahoma"/>
          <w:bCs/>
          <w:color w:val="0D0D0D" w:themeColor="text1" w:themeTint="F2"/>
          <w:lang w:eastAsia="es-ES"/>
        </w:rPr>
      </w:pPr>
    </w:p>
    <w:p w14:paraId="30969277" w14:textId="77777777" w:rsidR="00AE75EE" w:rsidRDefault="00AE75EE" w:rsidP="003036C8">
      <w:pPr>
        <w:spacing w:after="0" w:line="360" w:lineRule="auto"/>
        <w:contextualSpacing/>
        <w:rPr>
          <w:rFonts w:eastAsia="Times New Roman" w:cs="Tahoma"/>
          <w:bCs/>
          <w:color w:val="0D0D0D" w:themeColor="text1" w:themeTint="F2"/>
          <w:lang w:eastAsia="es-ES"/>
        </w:rPr>
      </w:pPr>
      <w:r w:rsidRPr="009365AA">
        <w:rPr>
          <w:rFonts w:eastAsia="Times New Roman" w:cs="Tahoma"/>
          <w:bCs/>
          <w:color w:val="0D0D0D" w:themeColor="text1" w:themeTint="F2"/>
          <w:lang w:eastAsia="es-ES"/>
        </w:rPr>
        <w:t xml:space="preserve">Por ser de previo y especial pronunciamiento, este Instituto analiza si se actualiza </w:t>
      </w:r>
      <w:r>
        <w:rPr>
          <w:rFonts w:eastAsia="Times New Roman" w:cs="Tahoma"/>
          <w:bCs/>
          <w:color w:val="0D0D0D" w:themeColor="text1" w:themeTint="F2"/>
          <w:lang w:eastAsia="es-ES"/>
        </w:rPr>
        <w:t>alguna causal de sobreseimiento</w:t>
      </w:r>
    </w:p>
    <w:p w14:paraId="1B7DAE48" w14:textId="77777777" w:rsidR="00AE75EE" w:rsidRDefault="00AE75EE" w:rsidP="003036C8">
      <w:pPr>
        <w:spacing w:after="0" w:line="360" w:lineRule="auto"/>
        <w:contextualSpacing/>
        <w:rPr>
          <w:rFonts w:eastAsia="Times New Roman" w:cs="Tahoma"/>
          <w:bCs/>
          <w:color w:val="0D0D0D" w:themeColor="text1" w:themeTint="F2"/>
          <w:lang w:eastAsia="es-ES"/>
        </w:rPr>
      </w:pPr>
    </w:p>
    <w:p w14:paraId="3F93CBD6" w14:textId="77777777" w:rsidR="00AE75EE" w:rsidRPr="004F57A9" w:rsidRDefault="00AE75EE" w:rsidP="003036C8">
      <w:pPr>
        <w:spacing w:after="0" w:line="360" w:lineRule="auto"/>
        <w:contextualSpacing/>
        <w:rPr>
          <w:rFonts w:eastAsia="Times New Roman" w:cs="Tahoma"/>
          <w:color w:val="auto"/>
          <w:lang w:eastAsia="es-ES"/>
        </w:rPr>
      </w:pPr>
      <w:r>
        <w:rPr>
          <w:rFonts w:eastAsia="Times New Roman" w:cs="Tahoma"/>
          <w:bCs/>
          <w:color w:val="0D0D0D" w:themeColor="text1" w:themeTint="F2"/>
          <w:lang w:eastAsia="es-ES"/>
        </w:rPr>
        <w:t>S</w:t>
      </w:r>
      <w:r w:rsidRPr="009365AA">
        <w:rPr>
          <w:rFonts w:eastAsia="Times New Roman" w:cs="Tahoma"/>
          <w:bCs/>
          <w:color w:val="0D0D0D" w:themeColor="text1" w:themeTint="F2"/>
          <w:lang w:eastAsia="es-ES"/>
        </w:rPr>
        <w:t>obre el tema, e</w:t>
      </w:r>
      <w:r w:rsidRPr="009365AA">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r>
        <w:rPr>
          <w:rFonts w:eastAsia="Times New Roman" w:cs="Tahoma"/>
          <w:color w:val="auto"/>
          <w:lang w:eastAsia="es-ES"/>
        </w:rPr>
        <w:t xml:space="preserve"> </w:t>
      </w:r>
      <w:r w:rsidRPr="003D5B55">
        <w:rPr>
          <w:rFonts w:eastAsia="Times New Roman" w:cs="Tahoma"/>
          <w:bCs/>
          <w:color w:val="0D0D0D" w:themeColor="text1" w:themeTint="F2"/>
          <w:lang w:eastAsia="es-ES"/>
        </w:rPr>
        <w:t xml:space="preserve">Por tales motivos, se considera procedente entrar al fondo del presente asunto. </w:t>
      </w:r>
    </w:p>
    <w:p w14:paraId="23FF95C1" w14:textId="77777777" w:rsidR="00AE75EE" w:rsidRDefault="00AE75EE" w:rsidP="003036C8">
      <w:pPr>
        <w:spacing w:after="0" w:line="360" w:lineRule="auto"/>
        <w:contextualSpacing/>
        <w:rPr>
          <w:rFonts w:eastAsia="Times New Roman" w:cs="Tahoma"/>
          <w:b/>
          <w:bCs/>
          <w:iCs/>
          <w:color w:val="auto"/>
          <w:lang w:val="es-ES" w:eastAsia="es-ES"/>
        </w:rPr>
      </w:pPr>
    </w:p>
    <w:p w14:paraId="1F20CBC1" w14:textId="77777777" w:rsidR="00AE75EE" w:rsidRPr="003D5B55" w:rsidRDefault="00AE75EE" w:rsidP="003036C8">
      <w:pPr>
        <w:spacing w:after="0" w:line="360" w:lineRule="auto"/>
        <w:contextualSpacing/>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48357F42" w14:textId="77777777" w:rsidR="00AE75EE" w:rsidRPr="00B30717" w:rsidRDefault="00AE75EE" w:rsidP="003036C8">
      <w:pPr>
        <w:autoSpaceDE w:val="0"/>
        <w:autoSpaceDN w:val="0"/>
        <w:adjustRightInd w:val="0"/>
        <w:spacing w:after="0" w:line="360" w:lineRule="auto"/>
        <w:contextualSpacing/>
        <w:rPr>
          <w:rFonts w:eastAsia="Calibri" w:cs="Tahoma"/>
          <w:color w:val="000000"/>
          <w:lang w:val="es-ES" w:eastAsia="es-MX"/>
        </w:rPr>
      </w:pPr>
    </w:p>
    <w:p w14:paraId="475FE024" w14:textId="38AFDDBB" w:rsidR="00AE75EE" w:rsidRPr="003036C8" w:rsidRDefault="00AE75EE" w:rsidP="003036C8">
      <w:pPr>
        <w:widowControl w:val="0"/>
        <w:autoSpaceDE w:val="0"/>
        <w:autoSpaceDN w:val="0"/>
        <w:adjustRightInd w:val="0"/>
        <w:spacing w:after="0" w:line="360" w:lineRule="auto"/>
        <w:contextualSpacing/>
        <w:rPr>
          <w:color w:val="000000"/>
        </w:rPr>
      </w:pPr>
      <w:r>
        <w:rPr>
          <w:rFonts w:eastAsia="Calibri" w:cs="Tahoma"/>
          <w:color w:val="000000"/>
          <w:lang w:val="es-ES" w:eastAsia="es-MX"/>
        </w:rPr>
        <w:t xml:space="preserve">Una vez realizado el estudio de las constancias que integran el expediente en que se actúa, se advierte que el Particular requirió, </w:t>
      </w:r>
      <w:r w:rsidR="00DC68D8" w:rsidRPr="00DC68D8">
        <w:rPr>
          <w:color w:val="000000"/>
        </w:rPr>
        <w:t xml:space="preserve">las </w:t>
      </w:r>
      <w:r w:rsidR="003036C8">
        <w:rPr>
          <w:color w:val="000000"/>
        </w:rPr>
        <w:t>A</w:t>
      </w:r>
      <w:r w:rsidR="00DC68D8" w:rsidRPr="00DC68D8">
        <w:rPr>
          <w:color w:val="000000"/>
        </w:rPr>
        <w:t>ctas</w:t>
      </w:r>
      <w:r w:rsidR="003036C8">
        <w:rPr>
          <w:color w:val="000000"/>
        </w:rPr>
        <w:t xml:space="preserve"> de las Sesiones</w:t>
      </w:r>
      <w:r w:rsidR="00DC68D8" w:rsidRPr="00DC68D8">
        <w:rPr>
          <w:color w:val="000000"/>
        </w:rPr>
        <w:t xml:space="preserve"> del </w:t>
      </w:r>
      <w:r w:rsidR="003036C8">
        <w:rPr>
          <w:color w:val="000000"/>
        </w:rPr>
        <w:t>C</w:t>
      </w:r>
      <w:r w:rsidR="00DC68D8" w:rsidRPr="00DC68D8">
        <w:rPr>
          <w:color w:val="000000"/>
        </w:rPr>
        <w:t xml:space="preserve">omité de </w:t>
      </w:r>
      <w:r w:rsidR="003036C8">
        <w:rPr>
          <w:color w:val="000000"/>
        </w:rPr>
        <w:t>A</w:t>
      </w:r>
      <w:r w:rsidR="00DC68D8" w:rsidRPr="00DC68D8">
        <w:rPr>
          <w:color w:val="000000"/>
        </w:rPr>
        <w:t xml:space="preserve">dquisiciones y </w:t>
      </w:r>
      <w:r w:rsidR="003036C8">
        <w:rPr>
          <w:color w:val="000000"/>
        </w:rPr>
        <w:t>C</w:t>
      </w:r>
      <w:r w:rsidR="00DC68D8" w:rsidRPr="00DC68D8">
        <w:rPr>
          <w:color w:val="000000"/>
        </w:rPr>
        <w:t xml:space="preserve">ontrataciones de </w:t>
      </w:r>
      <w:r w:rsidR="003036C8">
        <w:rPr>
          <w:color w:val="000000"/>
        </w:rPr>
        <w:t>B</w:t>
      </w:r>
      <w:r w:rsidR="00DC68D8" w:rsidRPr="00DC68D8">
        <w:rPr>
          <w:color w:val="000000"/>
        </w:rPr>
        <w:t xml:space="preserve">ienes y </w:t>
      </w:r>
      <w:r w:rsidR="003036C8">
        <w:rPr>
          <w:color w:val="000000"/>
        </w:rPr>
        <w:t>S</w:t>
      </w:r>
      <w:r w:rsidR="00DC68D8" w:rsidRPr="00DC68D8">
        <w:rPr>
          <w:color w:val="000000"/>
        </w:rPr>
        <w:t>ervicios</w:t>
      </w:r>
      <w:r w:rsidR="00DC68D8">
        <w:rPr>
          <w:color w:val="000000"/>
        </w:rPr>
        <w:t>.</w:t>
      </w:r>
    </w:p>
    <w:p w14:paraId="4426A4C3" w14:textId="77777777" w:rsidR="00AE75EE" w:rsidRPr="00A43498" w:rsidRDefault="00AE75EE" w:rsidP="003036C8">
      <w:pPr>
        <w:widowControl w:val="0"/>
        <w:autoSpaceDE w:val="0"/>
        <w:autoSpaceDN w:val="0"/>
        <w:adjustRightInd w:val="0"/>
        <w:spacing w:after="0" w:line="360" w:lineRule="auto"/>
        <w:contextualSpacing/>
        <w:rPr>
          <w:rFonts w:eastAsia="Calibri" w:cs="Tahoma"/>
          <w:color w:val="000000"/>
          <w:lang w:val="es-ES" w:eastAsia="es-MX"/>
        </w:rPr>
      </w:pPr>
    </w:p>
    <w:p w14:paraId="198BA4F5" w14:textId="4DDA1AFC" w:rsidR="00AE75EE" w:rsidRDefault="00AE75EE" w:rsidP="003036C8">
      <w:pPr>
        <w:pStyle w:val="NormalWeb"/>
        <w:spacing w:after="0" w:line="360" w:lineRule="auto"/>
        <w:ind w:right="-28"/>
        <w:contextualSpacing/>
        <w:rPr>
          <w:rFonts w:ascii="Palatino Linotype" w:hAnsi="Palatino Linotype" w:cs="Tahoma"/>
          <w:bCs/>
          <w:iCs/>
          <w:sz w:val="22"/>
          <w:szCs w:val="22"/>
          <w:lang w:val="es-ES" w:eastAsia="es-ES"/>
        </w:rPr>
      </w:pPr>
      <w:r>
        <w:rPr>
          <w:rFonts w:ascii="Palatino Linotype" w:hAnsi="Palatino Linotype" w:cs="Tahoma"/>
          <w:bCs/>
          <w:iCs/>
          <w:sz w:val="22"/>
          <w:szCs w:val="22"/>
          <w:lang w:val="es-ES" w:eastAsia="es-ES"/>
        </w:rPr>
        <w:t>En respuesta</w:t>
      </w:r>
      <w:r w:rsidR="00252D7F">
        <w:rPr>
          <w:rFonts w:ascii="Palatino Linotype" w:hAnsi="Palatino Linotype" w:cs="Tahoma"/>
          <w:bCs/>
          <w:iCs/>
          <w:sz w:val="22"/>
          <w:szCs w:val="22"/>
          <w:lang w:val="es-ES" w:eastAsia="es-ES"/>
        </w:rPr>
        <w:t>,</w:t>
      </w:r>
      <w:r>
        <w:rPr>
          <w:rFonts w:ascii="Palatino Linotype" w:hAnsi="Palatino Linotype" w:cs="Tahoma"/>
          <w:bCs/>
          <w:iCs/>
          <w:sz w:val="22"/>
          <w:szCs w:val="22"/>
          <w:lang w:val="es-ES" w:eastAsia="es-ES"/>
        </w:rPr>
        <w:t xml:space="preserve"> el Sujeto Obligado</w:t>
      </w:r>
      <w:r w:rsidR="003036C8">
        <w:rPr>
          <w:rFonts w:ascii="Palatino Linotype" w:hAnsi="Palatino Linotype" w:cs="Tahoma"/>
          <w:bCs/>
          <w:iCs/>
          <w:sz w:val="22"/>
          <w:szCs w:val="22"/>
          <w:lang w:val="es-ES" w:eastAsia="es-ES"/>
        </w:rPr>
        <w:t>,</w:t>
      </w:r>
      <w:r w:rsidR="00142F26">
        <w:rPr>
          <w:rFonts w:ascii="Palatino Linotype" w:hAnsi="Palatino Linotype" w:cs="Tahoma"/>
          <w:bCs/>
          <w:iCs/>
          <w:sz w:val="22"/>
          <w:szCs w:val="22"/>
          <w:lang w:val="es-ES" w:eastAsia="es-ES"/>
        </w:rPr>
        <w:t xml:space="preserve"> a través de la Dirección de Administración,</w:t>
      </w:r>
      <w:r w:rsidR="00252D7F">
        <w:rPr>
          <w:rFonts w:ascii="Palatino Linotype" w:hAnsi="Palatino Linotype" w:cs="Tahoma"/>
          <w:bCs/>
          <w:iCs/>
          <w:sz w:val="22"/>
          <w:szCs w:val="22"/>
          <w:lang w:val="es-ES" w:eastAsia="es-ES"/>
        </w:rPr>
        <w:t xml:space="preserve"> precisó</w:t>
      </w:r>
      <w:r w:rsidR="0026472D">
        <w:rPr>
          <w:rFonts w:ascii="Palatino Linotype" w:hAnsi="Palatino Linotype" w:cs="Tahoma"/>
          <w:bCs/>
          <w:iCs/>
          <w:sz w:val="22"/>
          <w:szCs w:val="22"/>
          <w:lang w:val="es-ES" w:eastAsia="es-ES"/>
        </w:rPr>
        <w:t xml:space="preserve"> que para garantizar el derecho de acceso a la información</w:t>
      </w:r>
      <w:r w:rsidR="00142F26">
        <w:rPr>
          <w:rFonts w:ascii="Palatino Linotype" w:hAnsi="Palatino Linotype" w:cs="Tahoma"/>
          <w:bCs/>
          <w:iCs/>
          <w:sz w:val="22"/>
          <w:szCs w:val="22"/>
          <w:lang w:val="es-ES" w:eastAsia="es-ES"/>
        </w:rPr>
        <w:t>,</w:t>
      </w:r>
      <w:r w:rsidR="0026472D">
        <w:rPr>
          <w:rFonts w:ascii="Palatino Linotype" w:hAnsi="Palatino Linotype" w:cs="Tahoma"/>
          <w:bCs/>
          <w:iCs/>
          <w:sz w:val="22"/>
          <w:szCs w:val="22"/>
          <w:lang w:val="es-ES" w:eastAsia="es-ES"/>
        </w:rPr>
        <w:t xml:space="preserve"> ponía a disposición la información solicitada,</w:t>
      </w:r>
      <w:r w:rsidR="00DC68D8">
        <w:rPr>
          <w:rFonts w:ascii="Palatino Linotype" w:hAnsi="Palatino Linotype" w:cs="Tahoma"/>
          <w:bCs/>
          <w:iCs/>
          <w:sz w:val="22"/>
          <w:szCs w:val="22"/>
          <w:lang w:val="es-ES" w:eastAsia="es-ES"/>
        </w:rPr>
        <w:t xml:space="preserve"> mediante </w:t>
      </w:r>
      <w:r w:rsidR="0026472D">
        <w:rPr>
          <w:rFonts w:ascii="Palatino Linotype" w:hAnsi="Palatino Linotype" w:cs="Tahoma"/>
          <w:bCs/>
          <w:iCs/>
          <w:sz w:val="22"/>
          <w:szCs w:val="22"/>
          <w:lang w:val="es-ES" w:eastAsia="es-ES"/>
        </w:rPr>
        <w:t>cualquiera de las tres modalidades establecidas en la ley a saber, copias simples o certificadas</w:t>
      </w:r>
      <w:r w:rsidR="00F715F0">
        <w:rPr>
          <w:rFonts w:ascii="Palatino Linotype" w:hAnsi="Palatino Linotype" w:cs="Tahoma"/>
          <w:bCs/>
          <w:iCs/>
          <w:sz w:val="22"/>
          <w:szCs w:val="22"/>
          <w:lang w:val="es-ES" w:eastAsia="es-ES"/>
        </w:rPr>
        <w:t xml:space="preserve"> previo pago correspondiente</w:t>
      </w:r>
      <w:r w:rsidR="0026472D">
        <w:rPr>
          <w:rFonts w:ascii="Palatino Linotype" w:hAnsi="Palatino Linotype" w:cs="Tahoma"/>
          <w:bCs/>
          <w:iCs/>
          <w:sz w:val="22"/>
          <w:szCs w:val="22"/>
          <w:lang w:val="es-ES" w:eastAsia="es-ES"/>
        </w:rPr>
        <w:t>, entrega digital</w:t>
      </w:r>
      <w:r w:rsidR="00F715F0">
        <w:rPr>
          <w:rFonts w:ascii="Palatino Linotype" w:hAnsi="Palatino Linotype" w:cs="Tahoma"/>
          <w:bCs/>
          <w:iCs/>
          <w:sz w:val="22"/>
          <w:szCs w:val="22"/>
          <w:lang w:val="es-ES" w:eastAsia="es-ES"/>
        </w:rPr>
        <w:t xml:space="preserve"> privilegiando la gratuidad al proporcionar medio de almacenamiento</w:t>
      </w:r>
      <w:r w:rsidR="0026472D">
        <w:rPr>
          <w:rFonts w:ascii="Palatino Linotype" w:hAnsi="Palatino Linotype" w:cs="Tahoma"/>
          <w:bCs/>
          <w:iCs/>
          <w:sz w:val="22"/>
          <w:szCs w:val="22"/>
          <w:lang w:val="es-ES" w:eastAsia="es-ES"/>
        </w:rPr>
        <w:t xml:space="preserve"> </w:t>
      </w:r>
      <w:r w:rsidR="00F715F0">
        <w:rPr>
          <w:rFonts w:ascii="Palatino Linotype" w:hAnsi="Palatino Linotype" w:cs="Tahoma"/>
          <w:bCs/>
          <w:iCs/>
          <w:sz w:val="22"/>
          <w:szCs w:val="22"/>
          <w:lang w:val="es-ES" w:eastAsia="es-ES"/>
        </w:rPr>
        <w:t>o</w:t>
      </w:r>
      <w:r w:rsidR="0026472D">
        <w:rPr>
          <w:rFonts w:ascii="Palatino Linotype" w:hAnsi="Palatino Linotype" w:cs="Tahoma"/>
          <w:bCs/>
          <w:iCs/>
          <w:sz w:val="22"/>
          <w:szCs w:val="22"/>
          <w:lang w:val="es-ES" w:eastAsia="es-ES"/>
        </w:rPr>
        <w:t xml:space="preserve"> consulta directa</w:t>
      </w:r>
      <w:r>
        <w:rPr>
          <w:rFonts w:ascii="Palatino Linotype" w:hAnsi="Palatino Linotype" w:cs="Tahoma"/>
          <w:bCs/>
          <w:iCs/>
          <w:sz w:val="22"/>
          <w:szCs w:val="22"/>
          <w:lang w:val="es-ES" w:eastAsia="es-ES"/>
        </w:rPr>
        <w:t>, al precisar que</w:t>
      </w:r>
      <w:r w:rsidR="00DC68D8">
        <w:rPr>
          <w:rFonts w:ascii="Palatino Linotype" w:hAnsi="Palatino Linotype" w:cs="Tahoma"/>
          <w:bCs/>
          <w:iCs/>
          <w:sz w:val="22"/>
          <w:szCs w:val="22"/>
          <w:lang w:val="es-ES" w:eastAsia="es-ES"/>
        </w:rPr>
        <w:t>,</w:t>
      </w:r>
      <w:r w:rsidR="00142F26">
        <w:rPr>
          <w:rFonts w:ascii="Palatino Linotype" w:hAnsi="Palatino Linotype" w:cs="Tahoma"/>
          <w:bCs/>
          <w:iCs/>
          <w:sz w:val="22"/>
          <w:szCs w:val="22"/>
          <w:lang w:val="es-ES" w:eastAsia="es-ES"/>
        </w:rPr>
        <w:t xml:space="preserve"> la entrega de la misma sobrepasa las capacidades técnicas, humanas y administrativas</w:t>
      </w:r>
      <w:r>
        <w:rPr>
          <w:rFonts w:ascii="Palatino Linotype" w:hAnsi="Palatino Linotype" w:cs="Tahoma"/>
          <w:bCs/>
          <w:iCs/>
          <w:sz w:val="22"/>
          <w:szCs w:val="22"/>
          <w:lang w:val="es-ES" w:eastAsia="es-ES"/>
        </w:rPr>
        <w:t>; a</w:t>
      </w:r>
      <w:r>
        <w:rPr>
          <w:rFonts w:ascii="Palatino Linotype" w:hAnsi="Palatino Linotype" w:cs="Tahoma"/>
          <w:bCs/>
          <w:iCs/>
          <w:sz w:val="22"/>
          <w:szCs w:val="22"/>
          <w:lang w:val="es-ES"/>
        </w:rPr>
        <w:t>nte dicha respuesta por parte del Ente Recurrido, el Particular, se inconformó</w:t>
      </w:r>
      <w:r w:rsidR="00142F26">
        <w:rPr>
          <w:rFonts w:ascii="Palatino Linotype" w:hAnsi="Palatino Linotype" w:cs="Tahoma"/>
          <w:bCs/>
          <w:iCs/>
          <w:sz w:val="22"/>
          <w:szCs w:val="22"/>
          <w:lang w:val="es-ES"/>
        </w:rPr>
        <w:t xml:space="preserve"> del cambio de modalidad de entrega de la información</w:t>
      </w:r>
      <w:r>
        <w:rPr>
          <w:rFonts w:ascii="Palatino Linotype" w:hAnsi="Palatino Linotype" w:cs="Tahoma"/>
          <w:bCs/>
          <w:iCs/>
          <w:sz w:val="22"/>
          <w:szCs w:val="22"/>
          <w:lang w:val="es-ES"/>
        </w:rPr>
        <w:t>,  lo cual se actualiza el supuesto previsto en el artículo 179, fracción V</w:t>
      </w:r>
      <w:r w:rsidR="00142F26">
        <w:rPr>
          <w:rFonts w:ascii="Palatino Linotype" w:hAnsi="Palatino Linotype" w:cs="Tahoma"/>
          <w:bCs/>
          <w:iCs/>
          <w:sz w:val="22"/>
          <w:szCs w:val="22"/>
          <w:lang w:val="es-ES"/>
        </w:rPr>
        <w:t>III</w:t>
      </w:r>
      <w:r>
        <w:rPr>
          <w:rFonts w:ascii="Palatino Linotype" w:hAnsi="Palatino Linotype" w:cs="Tahoma"/>
          <w:bCs/>
          <w:iCs/>
          <w:sz w:val="22"/>
          <w:szCs w:val="22"/>
          <w:lang w:val="es-ES"/>
        </w:rPr>
        <w:t>, de la Ley de Transparencia y Acceso a la Información Pública del Estado de México y Municipios.</w:t>
      </w:r>
      <w:r w:rsidRPr="0018789C">
        <w:rPr>
          <w:rFonts w:ascii="Palatino Linotype" w:hAnsi="Palatino Linotype" w:cs="Tahoma"/>
          <w:bCs/>
          <w:sz w:val="22"/>
          <w:szCs w:val="22"/>
          <w:lang w:val="es-ES"/>
        </w:rPr>
        <w:t xml:space="preserve"> </w:t>
      </w:r>
      <w:r w:rsidRPr="005D2D09">
        <w:rPr>
          <w:rFonts w:ascii="Palatino Linotype" w:hAnsi="Palatino Linotype" w:cs="Tahoma"/>
          <w:bCs/>
          <w:sz w:val="22"/>
          <w:szCs w:val="22"/>
          <w:lang w:val="es-ES"/>
        </w:rPr>
        <w:t>Así las cosas, una vez admitido y notificado el Recurso de Revisión,</w:t>
      </w:r>
      <w:r>
        <w:rPr>
          <w:rFonts w:ascii="Palatino Linotype" w:hAnsi="Palatino Linotype" w:cs="Tahoma"/>
          <w:bCs/>
          <w:sz w:val="22"/>
          <w:szCs w:val="22"/>
          <w:lang w:val="es-ES"/>
        </w:rPr>
        <w:t xml:space="preserve"> el Sujeto Obligado </w:t>
      </w:r>
      <w:r w:rsidR="00142F26">
        <w:rPr>
          <w:rFonts w:ascii="Palatino Linotype" w:hAnsi="Palatino Linotype" w:cs="Tahoma"/>
          <w:bCs/>
          <w:sz w:val="22"/>
          <w:szCs w:val="22"/>
          <w:lang w:val="es-ES"/>
        </w:rPr>
        <w:t xml:space="preserve">mediante desahogo al requerimiento de información adicional </w:t>
      </w:r>
      <w:r>
        <w:rPr>
          <w:rFonts w:ascii="Palatino Linotype" w:hAnsi="Palatino Linotype" w:cs="Tahoma"/>
          <w:bCs/>
          <w:sz w:val="22"/>
          <w:szCs w:val="22"/>
          <w:lang w:val="es-ES"/>
        </w:rPr>
        <w:t>ratificó su respuesta, no obstante, la Recurrente fue omisa en realizar manifestación alguna.</w:t>
      </w:r>
    </w:p>
    <w:p w14:paraId="1D4415DC" w14:textId="77777777" w:rsidR="00AE75EE" w:rsidRDefault="00AE75EE" w:rsidP="003036C8">
      <w:pPr>
        <w:pStyle w:val="NormalWeb"/>
        <w:spacing w:after="0" w:line="360" w:lineRule="auto"/>
        <w:ind w:right="-28"/>
        <w:contextualSpacing/>
        <w:rPr>
          <w:rFonts w:ascii="Palatino Linotype" w:eastAsia="Calibri" w:hAnsi="Palatino Linotype" w:cs="Tahoma"/>
          <w:iCs/>
          <w:sz w:val="22"/>
          <w:szCs w:val="22"/>
          <w:lang w:val="es-ES" w:eastAsia="es-ES_tradnl"/>
        </w:rPr>
      </w:pPr>
    </w:p>
    <w:p w14:paraId="58075E01" w14:textId="5F521927" w:rsidR="00AE75EE" w:rsidRPr="00E0287E" w:rsidRDefault="00AE75EE" w:rsidP="003036C8">
      <w:pPr>
        <w:pStyle w:val="NormalWeb"/>
        <w:spacing w:after="0" w:line="360" w:lineRule="auto"/>
        <w:ind w:right="-28"/>
        <w:contextualSpacing/>
        <w:rPr>
          <w:rFonts w:ascii="Palatino Linotype" w:eastAsia="Calibri" w:hAnsi="Palatino Linotype" w:cs="Tahoma"/>
          <w:bCs/>
          <w:sz w:val="22"/>
          <w:szCs w:val="22"/>
        </w:rPr>
      </w:pPr>
      <w:r w:rsidRPr="00811741">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 la respuesta entregada</w:t>
      </w:r>
      <w:r w:rsidRPr="00811741">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e</w:t>
      </w:r>
      <w:r w:rsidRPr="00811741">
        <w:rPr>
          <w:rFonts w:ascii="Palatino Linotype" w:eastAsia="Calibri" w:hAnsi="Palatino Linotype" w:cs="Tahoma"/>
          <w:iCs/>
          <w:sz w:val="22"/>
          <w:szCs w:val="22"/>
          <w:lang w:eastAsia="es-ES_tradnl"/>
        </w:rPr>
        <w:t>l escrito recursal</w:t>
      </w:r>
      <w:r w:rsidR="00142F26">
        <w:rPr>
          <w:rFonts w:ascii="Palatino Linotype" w:eastAsia="Calibri" w:hAnsi="Palatino Linotype" w:cs="Tahoma"/>
          <w:iCs/>
          <w:sz w:val="22"/>
          <w:szCs w:val="22"/>
          <w:lang w:eastAsia="es-ES_tradnl"/>
        </w:rPr>
        <w:t>, y el desahogo del requerimiento de información realizado</w:t>
      </w:r>
      <w:r w:rsidRPr="00811741">
        <w:rPr>
          <w:rFonts w:ascii="Palatino Linotype" w:eastAsia="Calibri" w:hAnsi="Palatino Linotype" w:cs="Tahoma"/>
          <w:iCs/>
          <w:sz w:val="22"/>
          <w:szCs w:val="22"/>
          <w:lang w:eastAsia="es-ES_tradnl"/>
        </w:rPr>
        <w:t xml:space="preserve">; </w:t>
      </w:r>
      <w:r w:rsidRPr="0081174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DAE3856" w14:textId="77777777" w:rsidR="00AE75EE" w:rsidRDefault="00AE75EE" w:rsidP="003036C8">
      <w:pPr>
        <w:spacing w:after="0" w:line="360" w:lineRule="auto"/>
        <w:contextualSpacing/>
        <w:rPr>
          <w:rFonts w:eastAsia="Times New Roman" w:cs="Tahoma"/>
          <w:b/>
          <w:bCs/>
          <w:iCs/>
          <w:color w:val="auto"/>
          <w:lang w:val="es-ES" w:eastAsia="es-ES"/>
        </w:rPr>
      </w:pPr>
    </w:p>
    <w:p w14:paraId="0FB40B45" w14:textId="77777777" w:rsidR="00AE75EE" w:rsidRDefault="00AE75EE" w:rsidP="003036C8">
      <w:pPr>
        <w:spacing w:after="0" w:line="360" w:lineRule="auto"/>
        <w:contextualSpacing/>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0921093F" w14:textId="77777777" w:rsidR="00AE75EE" w:rsidRDefault="00AE75EE" w:rsidP="003036C8">
      <w:pPr>
        <w:spacing w:after="0" w:line="360" w:lineRule="auto"/>
        <w:contextualSpacing/>
        <w:rPr>
          <w:rFonts w:eastAsia="Times New Roman" w:cs="Tahoma"/>
          <w:bCs/>
          <w:iCs/>
          <w:color w:val="auto"/>
          <w:lang w:eastAsia="es-ES"/>
        </w:rPr>
      </w:pPr>
    </w:p>
    <w:p w14:paraId="536C6BAF" w14:textId="77777777" w:rsidR="00AE75EE" w:rsidRPr="00E0287E" w:rsidRDefault="00AE75EE" w:rsidP="003036C8">
      <w:pPr>
        <w:spacing w:after="0" w:line="360" w:lineRule="auto"/>
        <w:contextualSpacing/>
        <w:rPr>
          <w:rFonts w:eastAsia="Times New Roman" w:cs="Tahoma"/>
          <w:b/>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6C0274" w14:textId="77777777" w:rsidR="00AE75EE" w:rsidRPr="003D5B55" w:rsidRDefault="00AE75EE" w:rsidP="003036C8">
      <w:pPr>
        <w:spacing w:after="0" w:line="360" w:lineRule="auto"/>
        <w:contextualSpacing/>
        <w:rPr>
          <w:rFonts w:eastAsia="Times New Roman" w:cs="Tahoma"/>
          <w:bCs/>
          <w:iCs/>
          <w:color w:val="auto"/>
          <w:lang w:eastAsia="es-ES"/>
        </w:rPr>
      </w:pPr>
    </w:p>
    <w:p w14:paraId="27A6C281" w14:textId="77777777" w:rsidR="00AE75EE" w:rsidRPr="003D5B55" w:rsidRDefault="00AE75EE" w:rsidP="003036C8">
      <w:pPr>
        <w:spacing w:after="0" w:line="360" w:lineRule="auto"/>
        <w:contextualSpacing/>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4380A8B4" w14:textId="77777777" w:rsidR="00AE75EE" w:rsidRPr="003D5B55" w:rsidRDefault="00AE75EE" w:rsidP="003036C8">
      <w:pPr>
        <w:spacing w:after="0" w:line="360" w:lineRule="auto"/>
        <w:contextualSpacing/>
        <w:rPr>
          <w:rFonts w:eastAsia="Times New Roman" w:cs="Tahoma"/>
          <w:bCs/>
          <w:iCs/>
          <w:color w:val="auto"/>
          <w:lang w:eastAsia="es-ES"/>
        </w:rPr>
      </w:pPr>
    </w:p>
    <w:p w14:paraId="39D4DE91" w14:textId="77777777" w:rsidR="00AE75EE" w:rsidRDefault="00AE75EE" w:rsidP="003036C8">
      <w:pPr>
        <w:spacing w:after="0" w:line="360" w:lineRule="auto"/>
        <w:contextualSpacing/>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66B2250" w14:textId="77777777" w:rsidR="00AE75EE" w:rsidRPr="003D5B55" w:rsidRDefault="00AE75EE" w:rsidP="003036C8">
      <w:pPr>
        <w:spacing w:after="0" w:line="360" w:lineRule="auto"/>
        <w:contextualSpacing/>
        <w:rPr>
          <w:rFonts w:eastAsia="Times New Roman" w:cs="Tahoma"/>
          <w:bCs/>
          <w:iCs/>
          <w:color w:val="auto"/>
          <w:lang w:eastAsia="es-ES"/>
        </w:rPr>
      </w:pPr>
    </w:p>
    <w:p w14:paraId="47103566" w14:textId="77777777" w:rsidR="00AE75EE" w:rsidRPr="003D5B55" w:rsidRDefault="00AE75EE" w:rsidP="003036C8">
      <w:pPr>
        <w:spacing w:after="0" w:line="360" w:lineRule="auto"/>
        <w:contextualSpacing/>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53DD57D4" w14:textId="77777777" w:rsidR="00AE75EE" w:rsidRDefault="00AE75EE" w:rsidP="003036C8">
      <w:pPr>
        <w:spacing w:after="0" w:line="360" w:lineRule="auto"/>
        <w:contextualSpacing/>
        <w:rPr>
          <w:rFonts w:eastAsia="Times New Roman" w:cs="Tahoma"/>
          <w:bCs/>
          <w:iCs/>
          <w:color w:val="auto"/>
          <w:lang w:eastAsia="es-ES"/>
        </w:rPr>
      </w:pPr>
    </w:p>
    <w:p w14:paraId="6D7F4EAF" w14:textId="77777777" w:rsidR="00AE75EE" w:rsidRPr="003D5B55" w:rsidRDefault="00AE75EE" w:rsidP="003036C8">
      <w:pPr>
        <w:spacing w:after="0" w:line="360" w:lineRule="auto"/>
        <w:contextualSpacing/>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47FA7447" w14:textId="77777777" w:rsidR="00AE75EE" w:rsidRDefault="00AE75EE" w:rsidP="003036C8">
      <w:pPr>
        <w:spacing w:after="0" w:line="360" w:lineRule="auto"/>
        <w:contextualSpacing/>
        <w:rPr>
          <w:rFonts w:eastAsia="Times New Roman" w:cs="Tahoma"/>
          <w:bCs/>
          <w:iCs/>
          <w:color w:val="auto"/>
          <w:lang w:eastAsia="es-ES"/>
        </w:rPr>
      </w:pPr>
    </w:p>
    <w:p w14:paraId="6E4BA66D" w14:textId="77777777" w:rsidR="00AE75EE" w:rsidRPr="003D5B55" w:rsidRDefault="00AE75EE" w:rsidP="003036C8">
      <w:pPr>
        <w:widowControl w:val="0"/>
        <w:spacing w:after="0" w:line="360" w:lineRule="auto"/>
        <w:contextualSpacing/>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73C8D3F" w14:textId="77777777" w:rsidR="00AE75EE" w:rsidRPr="003D5B55" w:rsidRDefault="00AE75EE" w:rsidP="003036C8">
      <w:pPr>
        <w:spacing w:after="0" w:line="360" w:lineRule="auto"/>
        <w:contextualSpacing/>
        <w:rPr>
          <w:rFonts w:eastAsia="Times New Roman" w:cs="Tahoma"/>
          <w:bCs/>
          <w:iCs/>
          <w:color w:val="auto"/>
          <w:lang w:eastAsia="es-ES"/>
        </w:rPr>
      </w:pPr>
    </w:p>
    <w:p w14:paraId="19038839" w14:textId="77777777" w:rsidR="00AE75EE" w:rsidRPr="003D5B55" w:rsidRDefault="00AE75EE" w:rsidP="003036C8">
      <w:pPr>
        <w:spacing w:after="0" w:line="360" w:lineRule="auto"/>
        <w:contextualSpacing/>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78DC07C" w14:textId="77777777" w:rsidR="00AE75EE" w:rsidRDefault="00AE75EE" w:rsidP="003036C8">
      <w:pPr>
        <w:spacing w:after="0" w:line="360" w:lineRule="auto"/>
        <w:contextualSpacing/>
        <w:rPr>
          <w:rFonts w:cs="Tahoma"/>
          <w:bCs/>
          <w:iCs/>
          <w:lang w:val="es-ES"/>
        </w:rPr>
      </w:pPr>
    </w:p>
    <w:p w14:paraId="541E1D5A" w14:textId="77777777" w:rsidR="00AE75EE" w:rsidRDefault="00AE75EE" w:rsidP="003036C8">
      <w:pPr>
        <w:spacing w:after="0" w:line="360" w:lineRule="auto"/>
        <w:contextualSpacing/>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2258EA67" w14:textId="77777777" w:rsidR="00AE75EE" w:rsidRPr="00040B0D" w:rsidRDefault="00AE75EE" w:rsidP="003036C8">
      <w:pPr>
        <w:spacing w:after="0" w:line="360" w:lineRule="auto"/>
        <w:contextualSpacing/>
        <w:rPr>
          <w:rFonts w:eastAsia="Times New Roman" w:cs="Tahoma"/>
          <w:b/>
          <w:bCs/>
          <w:iCs/>
          <w:color w:val="auto"/>
          <w:lang w:val="es-ES" w:eastAsia="es-ES"/>
        </w:rPr>
      </w:pPr>
    </w:p>
    <w:p w14:paraId="54BD2E96" w14:textId="630BB73B" w:rsidR="00AE75EE" w:rsidRDefault="00AE75EE" w:rsidP="003036C8">
      <w:pPr>
        <w:widowControl w:val="0"/>
        <w:autoSpaceDE w:val="0"/>
        <w:autoSpaceDN w:val="0"/>
        <w:adjustRightInd w:val="0"/>
        <w:spacing w:after="0" w:line="360" w:lineRule="auto"/>
        <w:contextualSpacing/>
        <w:rPr>
          <w:rFonts w:eastAsia="Times New Roman" w:cs="Times New Roman"/>
          <w:color w:val="auto"/>
          <w:lang w:eastAsia="es-ES"/>
        </w:rPr>
      </w:pPr>
      <w:r w:rsidRPr="007E2FB6">
        <w:rPr>
          <w:rFonts w:eastAsia="Times New Roman" w:cs="Tahoma"/>
          <w:bCs/>
          <w:iCs/>
          <w:color w:val="auto"/>
          <w:lang w:eastAsia="es-ES"/>
        </w:rPr>
        <w:t xml:space="preserve">Expuestas las posturas de las partes, se procede al análisis del agravio hecho valer por el </w:t>
      </w:r>
      <w:r>
        <w:rPr>
          <w:rFonts w:eastAsia="Times New Roman" w:cs="Tahoma"/>
          <w:bCs/>
          <w:iCs/>
          <w:color w:val="auto"/>
          <w:lang w:eastAsia="es-ES"/>
        </w:rPr>
        <w:t>Recurrente</w:t>
      </w:r>
      <w:r w:rsidRPr="007E2FB6">
        <w:rPr>
          <w:rFonts w:eastAsia="Times New Roman" w:cs="Tahoma"/>
          <w:bCs/>
          <w:iCs/>
          <w:color w:val="auto"/>
          <w:lang w:eastAsia="es-ES"/>
        </w:rPr>
        <w:t xml:space="preserve">, concerniente </w:t>
      </w:r>
      <w:r w:rsidR="00E65815" w:rsidRPr="006729A7">
        <w:rPr>
          <w:rFonts w:eastAsia="Times New Roman" w:cs="Tahoma"/>
          <w:lang w:eastAsia="es-MX"/>
        </w:rPr>
        <w:t>al cambio de modalidad de entrega de la información</w:t>
      </w:r>
      <w:r w:rsidR="00E65815" w:rsidRPr="006729A7">
        <w:rPr>
          <w:rFonts w:eastAsia="Times New Roman" w:cs="Times New Roman"/>
          <w:color w:val="auto"/>
          <w:lang w:eastAsia="es-ES"/>
        </w:rPr>
        <w:t>, para lo cual, en principio es necesario contextualizar la solicitud de información</w:t>
      </w:r>
      <w:r w:rsidR="00E65815">
        <w:rPr>
          <w:rFonts w:eastAsia="Times New Roman" w:cs="Times New Roman"/>
          <w:color w:val="auto"/>
          <w:lang w:eastAsia="es-ES"/>
        </w:rPr>
        <w:t>.</w:t>
      </w:r>
    </w:p>
    <w:p w14:paraId="53814D2A" w14:textId="77777777" w:rsidR="00E65815" w:rsidRDefault="00E65815" w:rsidP="003036C8">
      <w:pPr>
        <w:widowControl w:val="0"/>
        <w:autoSpaceDE w:val="0"/>
        <w:autoSpaceDN w:val="0"/>
        <w:adjustRightInd w:val="0"/>
        <w:spacing w:after="0" w:line="360" w:lineRule="auto"/>
        <w:contextualSpacing/>
        <w:rPr>
          <w:rFonts w:eastAsia="Times New Roman" w:cs="Tahoma"/>
          <w:bCs/>
          <w:iCs/>
          <w:color w:val="auto"/>
          <w:lang w:eastAsia="es-ES"/>
        </w:rPr>
      </w:pPr>
    </w:p>
    <w:p w14:paraId="0C5E8BA2" w14:textId="62643A46" w:rsidR="009869AA" w:rsidRPr="00527561" w:rsidRDefault="00E65815" w:rsidP="003036C8">
      <w:pPr>
        <w:spacing w:after="0" w:line="360" w:lineRule="auto"/>
        <w:ind w:right="-28"/>
        <w:contextualSpacing/>
        <w:rPr>
          <w:rFonts w:eastAsia="Times New Roman" w:cs="Tahoma"/>
          <w:color w:val="auto"/>
          <w:lang w:eastAsia="es-ES"/>
        </w:rPr>
      </w:pPr>
      <w:r>
        <w:rPr>
          <w:rFonts w:eastAsia="Times New Roman" w:cs="Tahoma"/>
          <w:color w:val="auto"/>
          <w:lang w:eastAsia="es-ES"/>
        </w:rPr>
        <w:t>En principio resulta oportuno traer a colación</w:t>
      </w:r>
      <w:r w:rsidR="009869AA" w:rsidRPr="00527561">
        <w:rPr>
          <w:rFonts w:eastAsia="Times New Roman" w:cs="Tahoma"/>
          <w:color w:val="auto"/>
          <w:lang w:eastAsia="es-ES"/>
        </w:rPr>
        <w:t>, los artículos 22, 23 y 24 de la Ley de Contratación Púbica del Estado de México y Municipios</w:t>
      </w:r>
      <w:r w:rsidR="003036C8">
        <w:rPr>
          <w:rFonts w:eastAsia="Times New Roman" w:cs="Tahoma"/>
          <w:color w:val="auto"/>
          <w:lang w:eastAsia="es-ES"/>
        </w:rPr>
        <w:t>, que</w:t>
      </w:r>
      <w:r w:rsidR="009869AA" w:rsidRPr="00527561">
        <w:rPr>
          <w:rFonts w:eastAsia="Times New Roman" w:cs="Tahoma"/>
          <w:color w:val="auto"/>
          <w:lang w:eastAsia="es-ES"/>
        </w:rPr>
        <w:t xml:space="preserve"> establecen que el Ayuntamiento se auxiliará del Comité de Adquisiciones y de Servicios, que es un órgano colegiado encargado de apoyar en la sustanciación de los procedimientos de adquisiciones y servicios; </w:t>
      </w:r>
      <w:r w:rsidR="003036C8">
        <w:rPr>
          <w:rFonts w:eastAsia="Times New Roman" w:cs="Tahoma"/>
          <w:color w:val="auto"/>
          <w:lang w:eastAsia="es-ES"/>
        </w:rPr>
        <w:t xml:space="preserve">de </w:t>
      </w:r>
      <w:r w:rsidR="009869AA" w:rsidRPr="00527561">
        <w:rPr>
          <w:rFonts w:eastAsia="Times New Roman" w:cs="Tahoma"/>
          <w:color w:val="auto"/>
          <w:lang w:eastAsia="es-ES"/>
        </w:rPr>
        <w:t>dictamina</w:t>
      </w:r>
      <w:r w:rsidR="003036C8">
        <w:rPr>
          <w:rFonts w:eastAsia="Times New Roman" w:cs="Tahoma"/>
          <w:color w:val="auto"/>
          <w:lang w:eastAsia="es-ES"/>
        </w:rPr>
        <w:t>r</w:t>
      </w:r>
      <w:r w:rsidR="009869AA" w:rsidRPr="00527561">
        <w:rPr>
          <w:rFonts w:eastAsia="Times New Roman" w:cs="Tahoma"/>
          <w:color w:val="auto"/>
          <w:lang w:eastAsia="es-ES"/>
        </w:rPr>
        <w:t xml:space="preserve"> la procedencia de los casos de excepción de los procedimientos de licitación pública;</w:t>
      </w:r>
      <w:r w:rsidR="003036C8">
        <w:rPr>
          <w:rFonts w:eastAsia="Times New Roman" w:cs="Tahoma"/>
          <w:color w:val="auto"/>
          <w:lang w:eastAsia="es-ES"/>
        </w:rPr>
        <w:t xml:space="preserve"> así como,</w:t>
      </w:r>
      <w:r w:rsidR="009869AA" w:rsidRPr="00527561">
        <w:rPr>
          <w:rFonts w:eastAsia="Times New Roman" w:cs="Tahoma"/>
          <w:color w:val="auto"/>
          <w:lang w:eastAsia="es-ES"/>
        </w:rPr>
        <w:t xml:space="preserve"> </w:t>
      </w:r>
      <w:r w:rsidR="003036C8">
        <w:rPr>
          <w:rFonts w:eastAsia="Times New Roman" w:cs="Tahoma"/>
          <w:color w:val="auto"/>
          <w:lang w:eastAsia="es-ES"/>
        </w:rPr>
        <w:t xml:space="preserve">de </w:t>
      </w:r>
      <w:r w:rsidR="009869AA" w:rsidRPr="00527561">
        <w:rPr>
          <w:rFonts w:eastAsia="Times New Roman" w:cs="Tahoma"/>
          <w:color w:val="auto"/>
          <w:lang w:eastAsia="es-ES"/>
        </w:rPr>
        <w:t>participa</w:t>
      </w:r>
      <w:r w:rsidR="003036C8">
        <w:rPr>
          <w:rFonts w:eastAsia="Times New Roman" w:cs="Tahoma"/>
          <w:color w:val="auto"/>
          <w:lang w:eastAsia="es-ES"/>
        </w:rPr>
        <w:t>r</w:t>
      </w:r>
      <w:r w:rsidR="009869AA" w:rsidRPr="00527561">
        <w:rPr>
          <w:rFonts w:eastAsia="Times New Roman" w:cs="Tahoma"/>
          <w:color w:val="auto"/>
          <w:lang w:eastAsia="es-ES"/>
        </w:rPr>
        <w:t xml:space="preserve"> en los procedimientos de licitación, invitación restringida y adjudicación directa, hasta dejarlos en estado de dictar el fallo correspondiente y emite los dictámenes de adjudicación.</w:t>
      </w:r>
    </w:p>
    <w:p w14:paraId="221F7CA0" w14:textId="77777777" w:rsidR="009869AA" w:rsidRPr="00527561" w:rsidRDefault="009869AA" w:rsidP="003036C8">
      <w:pPr>
        <w:spacing w:after="0" w:line="360" w:lineRule="auto"/>
        <w:ind w:right="-28"/>
        <w:contextualSpacing/>
        <w:rPr>
          <w:rFonts w:eastAsia="Times New Roman" w:cs="Tahoma"/>
          <w:color w:val="auto"/>
          <w:lang w:eastAsia="es-ES"/>
        </w:rPr>
      </w:pPr>
    </w:p>
    <w:p w14:paraId="2CFCD780" w14:textId="77777777" w:rsidR="009869AA" w:rsidRPr="00527561" w:rsidRDefault="009869AA" w:rsidP="003036C8">
      <w:pPr>
        <w:spacing w:after="0" w:line="360" w:lineRule="auto"/>
        <w:ind w:right="-28"/>
        <w:contextualSpacing/>
        <w:rPr>
          <w:rFonts w:eastAsia="Times New Roman" w:cs="Tahoma"/>
          <w:color w:val="auto"/>
          <w:lang w:eastAsia="es-ES"/>
        </w:rPr>
      </w:pPr>
      <w:r w:rsidRPr="00527561">
        <w:rPr>
          <w:rFonts w:eastAsia="Times New Roman" w:cs="Tahoma"/>
          <w:color w:val="auto"/>
          <w:lang w:eastAsia="es-ES"/>
        </w:rPr>
        <w:t>En ese contexto, de conformidad con el artículo 48, fracciones I y II del Reglamento de la Ley de Contratación Púbica del Estado de México y Municipios, el Comité de Adquisiciones y de Servicios tendrá los siguientes tipos de sesiones:</w:t>
      </w:r>
      <w:r w:rsidRPr="00527561">
        <w:rPr>
          <w:rFonts w:eastAsia="Times New Roman" w:cs="Tahoma"/>
          <w:color w:val="auto"/>
          <w:lang w:eastAsia="es-ES"/>
        </w:rPr>
        <w:cr/>
      </w:r>
    </w:p>
    <w:p w14:paraId="7AE40703" w14:textId="77777777" w:rsidR="009869AA" w:rsidRPr="00527561" w:rsidRDefault="009869AA" w:rsidP="003036C8">
      <w:pPr>
        <w:numPr>
          <w:ilvl w:val="0"/>
          <w:numId w:val="4"/>
        </w:numPr>
        <w:spacing w:after="0" w:line="360" w:lineRule="auto"/>
        <w:ind w:right="-28"/>
        <w:contextualSpacing/>
        <w:rPr>
          <w:rFonts w:eastAsia="Times New Roman" w:cs="Tahoma"/>
          <w:color w:val="auto"/>
          <w:lang w:eastAsia="es-ES"/>
        </w:rPr>
      </w:pPr>
      <w:r w:rsidRPr="00527561">
        <w:rPr>
          <w:rFonts w:eastAsia="Times New Roman" w:cs="Tahoma"/>
          <w:b/>
          <w:bCs/>
          <w:color w:val="auto"/>
          <w:lang w:eastAsia="es-ES"/>
        </w:rPr>
        <w:t>Ordinarias:</w:t>
      </w:r>
      <w:r w:rsidRPr="00527561">
        <w:rPr>
          <w:rFonts w:eastAsia="Times New Roman" w:cs="Tahoma"/>
          <w:color w:val="auto"/>
          <w:lang w:eastAsia="es-ES"/>
        </w:rPr>
        <w:t xml:space="preserve"> Se llevarán a cabo, cuando menos cada quince días, salvo que no existan asuntos a tratar.</w:t>
      </w:r>
    </w:p>
    <w:p w14:paraId="18EE032A" w14:textId="77777777" w:rsidR="009869AA" w:rsidRPr="00527561" w:rsidRDefault="009869AA" w:rsidP="003036C8">
      <w:pPr>
        <w:spacing w:after="0" w:line="360" w:lineRule="auto"/>
        <w:ind w:left="720" w:right="-28"/>
        <w:contextualSpacing/>
        <w:rPr>
          <w:rFonts w:eastAsia="Times New Roman" w:cs="Tahoma"/>
          <w:b/>
          <w:bCs/>
          <w:color w:val="auto"/>
          <w:lang w:eastAsia="es-ES"/>
        </w:rPr>
      </w:pPr>
    </w:p>
    <w:p w14:paraId="7DFC2C82" w14:textId="77777777" w:rsidR="009869AA" w:rsidRPr="00527561" w:rsidRDefault="009869AA" w:rsidP="003036C8">
      <w:pPr>
        <w:numPr>
          <w:ilvl w:val="0"/>
          <w:numId w:val="4"/>
        </w:numPr>
        <w:spacing w:after="0" w:line="360" w:lineRule="auto"/>
        <w:ind w:right="-28"/>
        <w:contextualSpacing/>
        <w:jc w:val="left"/>
        <w:rPr>
          <w:rFonts w:eastAsia="Times New Roman" w:cs="Tahoma"/>
          <w:color w:val="auto"/>
          <w:lang w:eastAsia="es-ES"/>
        </w:rPr>
      </w:pPr>
      <w:r w:rsidRPr="00527561">
        <w:rPr>
          <w:rFonts w:eastAsia="Times New Roman" w:cs="Tahoma"/>
          <w:b/>
          <w:bCs/>
          <w:color w:val="auto"/>
          <w:lang w:eastAsia="es-ES"/>
        </w:rPr>
        <w:t>Extraordinarias:</w:t>
      </w:r>
      <w:r w:rsidRPr="00527561">
        <w:rPr>
          <w:rFonts w:eastAsia="Times New Roman" w:cs="Tahoma"/>
          <w:color w:val="auto"/>
          <w:lang w:eastAsia="es-ES"/>
        </w:rPr>
        <w:t xml:space="preserve"> Cada vez que se requieran.</w:t>
      </w:r>
    </w:p>
    <w:p w14:paraId="792D4DD8" w14:textId="77777777" w:rsidR="009869AA" w:rsidRDefault="009869AA" w:rsidP="003036C8">
      <w:pPr>
        <w:widowControl w:val="0"/>
        <w:autoSpaceDE w:val="0"/>
        <w:autoSpaceDN w:val="0"/>
        <w:adjustRightInd w:val="0"/>
        <w:spacing w:after="0" w:line="360" w:lineRule="auto"/>
        <w:contextualSpacing/>
        <w:rPr>
          <w:rFonts w:eastAsia="Times New Roman" w:cs="Tahoma"/>
          <w:bCs/>
          <w:iCs/>
          <w:color w:val="auto"/>
          <w:lang w:eastAsia="es-ES"/>
        </w:rPr>
      </w:pPr>
    </w:p>
    <w:p w14:paraId="6F57F3B9" w14:textId="3A1C799B" w:rsidR="003F0904" w:rsidRDefault="009869AA" w:rsidP="003036C8">
      <w:pPr>
        <w:spacing w:after="0" w:line="360" w:lineRule="auto"/>
        <w:ind w:right="-28"/>
        <w:contextualSpacing/>
        <w:rPr>
          <w:rFonts w:eastAsia="Times New Roman" w:cs="Tahoma"/>
          <w:color w:val="auto"/>
          <w:lang w:eastAsia="es-ES"/>
        </w:rPr>
      </w:pPr>
      <w:r w:rsidRPr="00527561">
        <w:rPr>
          <w:rFonts w:eastAsia="Times New Roman" w:cs="Tahoma"/>
          <w:color w:val="auto"/>
          <w:lang w:eastAsia="es-ES"/>
        </w:rPr>
        <w:t>Asimismo, dicho artículo precisa que, en cada sesión del Comité, se levantará un Acta de la misma, la cual será aprobada y firmada por los asistentes, en el que se registrarán los acuerdos tomados y se indicará el sentido del voto de los miembros del órgano colegiado.</w:t>
      </w:r>
      <w:r>
        <w:rPr>
          <w:rFonts w:eastAsia="Times New Roman" w:cs="Tahoma"/>
          <w:color w:val="auto"/>
          <w:lang w:eastAsia="es-ES"/>
        </w:rPr>
        <w:t xml:space="preserve"> </w:t>
      </w:r>
      <w:r w:rsidR="003F0904" w:rsidRPr="00527561">
        <w:rPr>
          <w:rFonts w:eastAsia="Times New Roman" w:cs="Tahoma"/>
          <w:color w:val="auto"/>
          <w:lang w:eastAsia="es-ES"/>
        </w:rPr>
        <w:t xml:space="preserve">Además, </w:t>
      </w:r>
      <w:r w:rsidR="003F0904">
        <w:rPr>
          <w:rFonts w:eastAsia="Times New Roman" w:cs="Tahoma"/>
          <w:color w:val="auto"/>
          <w:lang w:eastAsia="es-ES"/>
        </w:rPr>
        <w:t>los artículos 12.1, 12.2 y 12.3</w:t>
      </w:r>
      <w:r w:rsidR="003F0904" w:rsidRPr="00527561">
        <w:rPr>
          <w:rFonts w:eastAsia="Times New Roman" w:cs="Tahoma"/>
          <w:color w:val="auto"/>
          <w:lang w:eastAsia="es-ES"/>
        </w:rPr>
        <w:t xml:space="preserve">, del </w:t>
      </w:r>
      <w:r w:rsidR="003F0904">
        <w:rPr>
          <w:rFonts w:eastAsia="Times New Roman" w:cs="Tahoma"/>
          <w:color w:val="auto"/>
          <w:lang w:eastAsia="es-ES"/>
        </w:rPr>
        <w:t>Código de Reglamentación Municipal de Metepec establecen que,</w:t>
      </w:r>
      <w:r w:rsidR="003F0904" w:rsidRPr="00527561">
        <w:rPr>
          <w:rFonts w:eastAsia="Times New Roman" w:cs="Tahoma"/>
          <w:color w:val="auto"/>
          <w:lang w:eastAsia="es-ES"/>
        </w:rPr>
        <w:t xml:space="preserve"> que el Sujeto Obligado cuenta con un Comité de Adquisiciones y</w:t>
      </w:r>
      <w:r w:rsidR="003F0904">
        <w:rPr>
          <w:rFonts w:eastAsia="Times New Roman" w:cs="Tahoma"/>
          <w:color w:val="auto"/>
          <w:lang w:eastAsia="es-ES"/>
        </w:rPr>
        <w:t xml:space="preserve"> Contrataciones de Bienes y</w:t>
      </w:r>
      <w:r w:rsidR="003F0904" w:rsidRPr="00527561">
        <w:rPr>
          <w:rFonts w:eastAsia="Times New Roman" w:cs="Tahoma"/>
          <w:color w:val="auto"/>
          <w:lang w:eastAsia="es-ES"/>
        </w:rPr>
        <w:t xml:space="preserve"> Servicios.</w:t>
      </w:r>
    </w:p>
    <w:p w14:paraId="7171F18B" w14:textId="3B4C5137" w:rsidR="003036C8" w:rsidRDefault="003036C8" w:rsidP="003036C8">
      <w:pPr>
        <w:spacing w:after="0" w:line="360" w:lineRule="auto"/>
        <w:ind w:right="-28"/>
        <w:contextualSpacing/>
        <w:rPr>
          <w:rFonts w:eastAsia="Times New Roman" w:cs="Tahoma"/>
          <w:color w:val="auto"/>
          <w:lang w:eastAsia="es-ES"/>
        </w:rPr>
      </w:pPr>
    </w:p>
    <w:p w14:paraId="227C37A2" w14:textId="38063ED0" w:rsidR="00A030E3" w:rsidRPr="00FA0A23" w:rsidRDefault="003036C8" w:rsidP="00A030E3">
      <w:pPr>
        <w:spacing w:line="360" w:lineRule="auto"/>
        <w:rPr>
          <w:rFonts w:eastAsia="Times New Roman" w:cs="Arial"/>
          <w:color w:val="auto"/>
          <w:szCs w:val="28"/>
          <w:lang w:eastAsia="es-ES"/>
        </w:rPr>
      </w:pPr>
      <w:r w:rsidRPr="00FA0A23">
        <w:rPr>
          <w:rFonts w:eastAsia="Times New Roman" w:cs="Tahoma"/>
          <w:color w:val="auto"/>
          <w:lang w:eastAsia="es-ES"/>
        </w:rPr>
        <w:t xml:space="preserve">Ahora bien, </w:t>
      </w:r>
      <w:r w:rsidR="00A030E3" w:rsidRPr="00FA0A23">
        <w:rPr>
          <w:rFonts w:eastAsia="Times New Roman" w:cs="Tahoma"/>
          <w:color w:val="auto"/>
          <w:lang w:eastAsia="es-ES"/>
        </w:rPr>
        <w:t xml:space="preserve">es de aclarar que el Particular no señaló temporalidad de la cual requería la información, por lo que, es necesario traer a colación el Criterio de interpretación, con clave de control </w:t>
      </w:r>
      <w:r w:rsidR="00A030E3" w:rsidRPr="00FA0A23">
        <w:rPr>
          <w:rFonts w:eastAsia="Calibri" w:cs="Tahoma"/>
          <w:bCs/>
          <w:color w:val="auto"/>
          <w:lang w:val="es-ES"/>
        </w:rPr>
        <w:t xml:space="preserve">SO/003/2019, de la Segunda Época, emitido por </w:t>
      </w:r>
      <w:r w:rsidR="00A030E3" w:rsidRPr="00FA0A23">
        <w:rPr>
          <w:rFonts w:eastAsia="Times New Roman" w:cs="Tahoma"/>
          <w:color w:val="auto"/>
          <w:lang w:eastAsia="es-ES"/>
        </w:rPr>
        <w:t>el Instituto Nacional de Transparencia, Acceso a la Información y Protección de Datos Personales, que a continuación se reproduce:</w:t>
      </w:r>
    </w:p>
    <w:p w14:paraId="126EFD7F" w14:textId="77777777" w:rsidR="00A030E3" w:rsidRPr="00FA0A23" w:rsidRDefault="00A030E3" w:rsidP="00A030E3">
      <w:pPr>
        <w:spacing w:after="0" w:line="360" w:lineRule="auto"/>
        <w:rPr>
          <w:rFonts w:eastAsia="Calibri" w:cs="Tahoma"/>
          <w:b/>
          <w:bCs/>
          <w:i/>
          <w:color w:val="auto"/>
          <w:sz w:val="20"/>
        </w:rPr>
      </w:pPr>
    </w:p>
    <w:p w14:paraId="46FFBB17" w14:textId="74090931" w:rsidR="00A030E3" w:rsidRPr="00FA0A23" w:rsidRDefault="00A030E3" w:rsidP="00A030E3">
      <w:pPr>
        <w:spacing w:after="0" w:line="360" w:lineRule="auto"/>
        <w:ind w:left="567" w:right="567"/>
        <w:rPr>
          <w:rFonts w:eastAsia="Calibri" w:cs="Tahoma"/>
          <w:bCs/>
          <w:i/>
          <w:color w:val="auto"/>
          <w:sz w:val="20"/>
        </w:rPr>
      </w:pPr>
      <w:r w:rsidRPr="00FA0A23">
        <w:rPr>
          <w:rFonts w:eastAsia="Calibri" w:cs="Tahoma"/>
          <w:b/>
          <w:bCs/>
          <w:i/>
          <w:color w:val="auto"/>
          <w:sz w:val="20"/>
        </w:rPr>
        <w:t>“Periodo de búsqueda de la información.</w:t>
      </w:r>
      <w:r w:rsidRPr="00FA0A23">
        <w:rPr>
          <w:rFonts w:eastAsia="Calibri" w:cs="Tahoma"/>
          <w:bCs/>
          <w:i/>
          <w:color w:val="auto"/>
          <w:sz w:val="20"/>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02D6FEC" w14:textId="77777777" w:rsidR="00A030E3" w:rsidRPr="00FA0A23" w:rsidRDefault="00A030E3" w:rsidP="00A030E3">
      <w:pPr>
        <w:spacing w:after="0" w:line="360" w:lineRule="auto"/>
        <w:ind w:left="567" w:right="567"/>
        <w:rPr>
          <w:rFonts w:eastAsia="Calibri" w:cs="Tahoma"/>
          <w:bCs/>
          <w:i/>
          <w:color w:val="auto"/>
          <w:sz w:val="20"/>
        </w:rPr>
      </w:pPr>
    </w:p>
    <w:p w14:paraId="79D47E39" w14:textId="4F4F1AD7" w:rsidR="003036C8" w:rsidRPr="00527561" w:rsidRDefault="006B7DB6" w:rsidP="003036C8">
      <w:pPr>
        <w:spacing w:after="0" w:line="360" w:lineRule="auto"/>
        <w:ind w:right="-28"/>
        <w:contextualSpacing/>
        <w:rPr>
          <w:rFonts w:eastAsia="Times New Roman" w:cs="Tahoma"/>
          <w:color w:val="auto"/>
          <w:lang w:eastAsia="es-ES"/>
        </w:rPr>
      </w:pPr>
      <w:r w:rsidRPr="00FA0A23">
        <w:rPr>
          <w:rFonts w:eastAsia="Times New Roman" w:cs="Tahoma"/>
          <w:color w:val="auto"/>
          <w:lang w:eastAsia="es-ES"/>
        </w:rPr>
        <w:t xml:space="preserve">Así se considera que el </w:t>
      </w:r>
      <w:r w:rsidR="00876635" w:rsidRPr="00FA0A23">
        <w:rPr>
          <w:rFonts w:eastAsia="Times New Roman" w:cs="Tahoma"/>
          <w:color w:val="auto"/>
          <w:lang w:eastAsia="es-ES"/>
        </w:rPr>
        <w:t xml:space="preserve">Solicitante requirió las Actas de las Sesiones del Comité de Adquisiciones y Contrataciones de Bienes y Servicios, celebradas del primero </w:t>
      </w:r>
      <w:r w:rsidRPr="00FA0A23">
        <w:rPr>
          <w:rFonts w:eastAsia="Times New Roman" w:cs="Tahoma"/>
          <w:color w:val="auto"/>
          <w:lang w:eastAsia="es-ES"/>
        </w:rPr>
        <w:t>de agosto de dos mil veintiuno</w:t>
      </w:r>
      <w:r w:rsidR="00876635" w:rsidRPr="00FA0A23">
        <w:rPr>
          <w:rFonts w:eastAsia="Times New Roman" w:cs="Tahoma"/>
          <w:color w:val="auto"/>
          <w:lang w:eastAsia="es-ES"/>
        </w:rPr>
        <w:t xml:space="preserve"> al primero de agosto de dos mil veintidós.</w:t>
      </w:r>
    </w:p>
    <w:p w14:paraId="3E458726" w14:textId="1C2DFC4A" w:rsidR="009869AA" w:rsidRDefault="009869AA" w:rsidP="003036C8">
      <w:pPr>
        <w:widowControl w:val="0"/>
        <w:autoSpaceDE w:val="0"/>
        <w:autoSpaceDN w:val="0"/>
        <w:adjustRightInd w:val="0"/>
        <w:spacing w:after="0" w:line="360" w:lineRule="auto"/>
        <w:contextualSpacing/>
        <w:rPr>
          <w:rFonts w:eastAsia="Times New Roman" w:cs="Tahoma"/>
          <w:color w:val="auto"/>
          <w:lang w:eastAsia="es-ES"/>
        </w:rPr>
      </w:pPr>
    </w:p>
    <w:p w14:paraId="3F6ED7F2" w14:textId="77777777" w:rsidR="00021AC8" w:rsidRPr="006729A7" w:rsidRDefault="00AE75EE" w:rsidP="003036C8">
      <w:pPr>
        <w:spacing w:after="0" w:line="360" w:lineRule="auto"/>
        <w:contextualSpacing/>
        <w:rPr>
          <w:rFonts w:eastAsia="Calibri" w:cs="Tahoma"/>
          <w:bCs/>
          <w:iCs/>
          <w:color w:val="000000"/>
          <w:szCs w:val="24"/>
          <w:lang w:eastAsia="es-MX"/>
        </w:rPr>
      </w:pPr>
      <w:r>
        <w:rPr>
          <w:rFonts w:eastAsia="Times New Roman" w:cs="Tahoma"/>
          <w:bCs/>
          <w:iCs/>
          <w:color w:val="auto"/>
          <w:lang w:eastAsia="es-ES"/>
        </w:rPr>
        <w:t xml:space="preserve">En este contexto, tanto en respuesta, como en el </w:t>
      </w:r>
      <w:r w:rsidR="00021AC8">
        <w:rPr>
          <w:rFonts w:eastAsia="Times New Roman" w:cs="Tahoma"/>
          <w:bCs/>
          <w:iCs/>
          <w:color w:val="auto"/>
          <w:lang w:eastAsia="es-ES"/>
        </w:rPr>
        <w:t>desahogo del Requerimiento de Información Adicional</w:t>
      </w:r>
      <w:r>
        <w:rPr>
          <w:rFonts w:eastAsia="Times New Roman" w:cs="Tahoma"/>
          <w:bCs/>
          <w:iCs/>
          <w:color w:val="auto"/>
          <w:lang w:eastAsia="es-ES"/>
        </w:rPr>
        <w:t xml:space="preserve">, </w:t>
      </w:r>
      <w:r w:rsidR="00021AC8">
        <w:rPr>
          <w:rFonts w:eastAsia="Times New Roman" w:cs="Tahoma"/>
          <w:bCs/>
          <w:iCs/>
          <w:color w:val="auto"/>
          <w:lang w:eastAsia="es-ES"/>
        </w:rPr>
        <w:t xml:space="preserve">el Ayuntamiento turnó la solicitud de información, al Director de Administración, </w:t>
      </w:r>
      <w:r w:rsidR="00021AC8" w:rsidRPr="006729A7">
        <w:rPr>
          <w:rFonts w:eastAsia="Batang" w:cs="Tahoma"/>
          <w:bCs/>
          <w:color w:val="auto"/>
          <w:lang w:eastAsia="es-ES"/>
        </w:rPr>
        <w:t xml:space="preserve">por lo que, resulta </w:t>
      </w:r>
      <w:r w:rsidR="00021AC8" w:rsidRPr="006729A7">
        <w:rPr>
          <w:rFonts w:eastAsia="Calibri" w:cs="Tahoma"/>
          <w:bCs/>
          <w:color w:val="000000"/>
          <w:szCs w:val="24"/>
          <w:lang w:eastAsia="es-MX"/>
        </w:rPr>
        <w:t xml:space="preserve">necesario hacer referencia </w:t>
      </w:r>
      <w:r w:rsidR="00021AC8" w:rsidRPr="006729A7">
        <w:rPr>
          <w:rFonts w:eastAsia="Calibri" w:cs="Tahoma"/>
          <w:color w:val="000000"/>
          <w:szCs w:val="24"/>
          <w:lang w:eastAsia="es-MX"/>
        </w:rPr>
        <w:t xml:space="preserve">al </w:t>
      </w:r>
      <w:r w:rsidR="00021AC8" w:rsidRPr="006729A7">
        <w:rPr>
          <w:rFonts w:eastAsia="Calibri" w:cs="Tahoma"/>
          <w:b/>
          <w:color w:val="000000"/>
          <w:szCs w:val="24"/>
          <w:lang w:eastAsia="es-MX"/>
        </w:rPr>
        <w:t>procedimiento de búsqueda que deben de seguir los Sujetos Obligados para localizar la información</w:t>
      </w:r>
      <w:r w:rsidR="00021AC8" w:rsidRPr="006729A7">
        <w:rPr>
          <w:rFonts w:eastAsia="Calibri" w:cs="Tahoma"/>
          <w:color w:val="000000"/>
          <w:szCs w:val="24"/>
          <w:lang w:eastAsia="es-MX"/>
        </w:rPr>
        <w:t>, el cual se encuentra previsto en los artículos</w:t>
      </w:r>
      <w:r w:rsidR="00021AC8" w:rsidRPr="006729A7">
        <w:rPr>
          <w:rFonts w:eastAsia="Calibri" w:cs="Tahoma"/>
          <w:bCs/>
          <w:color w:val="000000"/>
          <w:szCs w:val="24"/>
          <w:lang w:eastAsia="es-MX"/>
        </w:rPr>
        <w:t xml:space="preserve"> 160 y 162 de la Ley de Transparencia y Acceso a la Información Pública del Estado de México y Municipios, mismo que es el siguiente:</w:t>
      </w:r>
    </w:p>
    <w:p w14:paraId="1A5F21FA" w14:textId="77777777" w:rsidR="00021AC8" w:rsidRPr="006729A7" w:rsidRDefault="00021AC8" w:rsidP="003036C8">
      <w:pPr>
        <w:autoSpaceDE w:val="0"/>
        <w:autoSpaceDN w:val="0"/>
        <w:adjustRightInd w:val="0"/>
        <w:spacing w:after="0" w:line="360" w:lineRule="auto"/>
        <w:contextualSpacing/>
        <w:rPr>
          <w:rFonts w:eastAsia="Calibri" w:cs="Tahoma"/>
          <w:bCs/>
          <w:color w:val="000000"/>
          <w:szCs w:val="24"/>
          <w:lang w:eastAsia="es-MX"/>
        </w:rPr>
      </w:pPr>
    </w:p>
    <w:p w14:paraId="4EA73D1A" w14:textId="77777777" w:rsidR="00021AC8" w:rsidRPr="006729A7" w:rsidRDefault="00021AC8" w:rsidP="003036C8">
      <w:pPr>
        <w:numPr>
          <w:ilvl w:val="0"/>
          <w:numId w:val="5"/>
        </w:numPr>
        <w:autoSpaceDE w:val="0"/>
        <w:autoSpaceDN w:val="0"/>
        <w:adjustRightInd w:val="0"/>
        <w:spacing w:after="0" w:line="360" w:lineRule="auto"/>
        <w:contextualSpacing/>
        <w:rPr>
          <w:rFonts w:eastAsia="Calibri" w:cs="Tahoma"/>
          <w:bCs/>
          <w:color w:val="000000"/>
          <w:szCs w:val="24"/>
          <w:lang w:eastAsia="es-MX"/>
        </w:rPr>
      </w:pPr>
      <w:r w:rsidRPr="006729A7">
        <w:rPr>
          <w:rFonts w:eastAsia="Calibri" w:cs="Tahoma"/>
          <w:bCs/>
          <w:color w:val="000000"/>
          <w:szCs w:val="24"/>
          <w:lang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0DFDAA7" w14:textId="77777777" w:rsidR="00021AC8" w:rsidRPr="006729A7" w:rsidRDefault="00021AC8" w:rsidP="003036C8">
      <w:pPr>
        <w:autoSpaceDE w:val="0"/>
        <w:autoSpaceDN w:val="0"/>
        <w:adjustRightInd w:val="0"/>
        <w:spacing w:after="0" w:line="360" w:lineRule="auto"/>
        <w:contextualSpacing/>
        <w:rPr>
          <w:rFonts w:eastAsia="Calibri" w:cs="Tahoma"/>
          <w:bCs/>
          <w:color w:val="000000"/>
          <w:szCs w:val="24"/>
          <w:lang w:eastAsia="es-MX"/>
        </w:rPr>
      </w:pPr>
    </w:p>
    <w:p w14:paraId="26D3E1BB" w14:textId="77777777" w:rsidR="00021AC8" w:rsidRPr="006729A7" w:rsidRDefault="00021AC8" w:rsidP="003036C8">
      <w:pPr>
        <w:numPr>
          <w:ilvl w:val="0"/>
          <w:numId w:val="5"/>
        </w:numPr>
        <w:autoSpaceDE w:val="0"/>
        <w:autoSpaceDN w:val="0"/>
        <w:adjustRightInd w:val="0"/>
        <w:spacing w:after="0" w:line="360" w:lineRule="auto"/>
        <w:contextualSpacing/>
        <w:rPr>
          <w:rFonts w:eastAsia="Calibri" w:cs="Tahoma"/>
          <w:bCs/>
          <w:color w:val="000000"/>
          <w:szCs w:val="24"/>
          <w:lang w:eastAsia="es-MX"/>
        </w:rPr>
      </w:pPr>
      <w:r w:rsidRPr="006729A7">
        <w:rPr>
          <w:rFonts w:eastAsia="Calibri" w:cs="Tahoma"/>
          <w:bCs/>
          <w:color w:val="000000"/>
          <w:szCs w:val="24"/>
          <w:lang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AE7C543" w14:textId="29878B18" w:rsidR="00021AC8" w:rsidRDefault="00021AC8" w:rsidP="003036C8">
      <w:pPr>
        <w:widowControl w:val="0"/>
        <w:autoSpaceDE w:val="0"/>
        <w:autoSpaceDN w:val="0"/>
        <w:adjustRightInd w:val="0"/>
        <w:spacing w:after="0" w:line="360" w:lineRule="auto"/>
        <w:contextualSpacing/>
        <w:rPr>
          <w:rFonts w:eastAsia="Times New Roman" w:cs="Tahoma"/>
          <w:bCs/>
          <w:iCs/>
          <w:color w:val="auto"/>
          <w:lang w:eastAsia="es-ES"/>
        </w:rPr>
      </w:pPr>
    </w:p>
    <w:p w14:paraId="74CDBDC2" w14:textId="71BC7977" w:rsidR="00876635" w:rsidRDefault="00021AC8" w:rsidP="00876635">
      <w:pPr>
        <w:widowControl w:val="0"/>
        <w:autoSpaceDE w:val="0"/>
        <w:autoSpaceDN w:val="0"/>
        <w:adjustRightInd w:val="0"/>
        <w:spacing w:after="0" w:line="360" w:lineRule="auto"/>
        <w:contextualSpacing/>
      </w:pPr>
      <w:r w:rsidRPr="006729A7">
        <w:rPr>
          <w:rFonts w:eastAsia="Calibri" w:cs="Tahoma"/>
          <w:color w:val="000000"/>
          <w:szCs w:val="24"/>
          <w:lang w:eastAsia="es-MX"/>
        </w:rPr>
        <w:t xml:space="preserve">Así, a efecto de determinar si el Sujeto Obligado siguió el procedimiento antes descrito, es necesario traer a colación el artículo </w:t>
      </w:r>
      <w:r w:rsidR="00560EF5">
        <w:rPr>
          <w:rFonts w:eastAsia="Calibri" w:cs="Tahoma"/>
          <w:color w:val="000000"/>
          <w:szCs w:val="24"/>
          <w:lang w:eastAsia="es-MX"/>
        </w:rPr>
        <w:t>3.98</w:t>
      </w:r>
      <w:r w:rsidR="00876635">
        <w:rPr>
          <w:rFonts w:eastAsia="Calibri" w:cs="Tahoma"/>
          <w:color w:val="000000"/>
          <w:szCs w:val="24"/>
          <w:lang w:eastAsia="es-MX"/>
        </w:rPr>
        <w:t xml:space="preserve"> </w:t>
      </w:r>
      <w:r w:rsidR="00560EF5">
        <w:rPr>
          <w:rFonts w:eastAsia="Calibri" w:cs="Tahoma"/>
          <w:color w:val="000000"/>
          <w:szCs w:val="24"/>
          <w:lang w:eastAsia="es-MX"/>
        </w:rPr>
        <w:t>del Código de Reglamentación Municipal de Metepec, en el cual se establece que</w:t>
      </w:r>
      <w:r w:rsidR="00876635">
        <w:rPr>
          <w:rFonts w:eastAsia="Calibri" w:cs="Tahoma"/>
          <w:color w:val="000000"/>
          <w:szCs w:val="24"/>
          <w:lang w:eastAsia="es-MX"/>
        </w:rPr>
        <w:t xml:space="preserve"> el Sujeto Obligado para el ejercicio de sus funciones, contará con la Dirección de Administración, encargada de llevar a cabo las </w:t>
      </w:r>
      <w:r w:rsidR="00560EF5">
        <w:t xml:space="preserve"> adquisiciones de bienes, arrendamiento de bienes muebles y la contratación de servicios que requieran las distintas áreas</w:t>
      </w:r>
      <w:r w:rsidR="00876635">
        <w:t xml:space="preserve">; </w:t>
      </w:r>
      <w:r w:rsidR="006D56A9">
        <w:t>de convocar al Comité de Adquisiciones y Servicios a las sesiones; levantar las actas correspondientes; presidir dicho Órgano Colegiado, así como, dirigir las acciones inherentes a la organización y funcionamiento de este.</w:t>
      </w:r>
    </w:p>
    <w:p w14:paraId="50D565EE" w14:textId="77777777" w:rsidR="00876635" w:rsidRDefault="00876635" w:rsidP="00876635">
      <w:pPr>
        <w:widowControl w:val="0"/>
        <w:autoSpaceDE w:val="0"/>
        <w:autoSpaceDN w:val="0"/>
        <w:adjustRightInd w:val="0"/>
        <w:spacing w:after="0" w:line="360" w:lineRule="auto"/>
        <w:contextualSpacing/>
      </w:pPr>
    </w:p>
    <w:p w14:paraId="4419D663" w14:textId="13F59EAF" w:rsidR="00252D7F" w:rsidRPr="006729A7" w:rsidRDefault="00252D7F" w:rsidP="00876635">
      <w:pPr>
        <w:widowControl w:val="0"/>
        <w:autoSpaceDE w:val="0"/>
        <w:autoSpaceDN w:val="0"/>
        <w:adjustRightInd w:val="0"/>
        <w:spacing w:after="0" w:line="360" w:lineRule="auto"/>
        <w:contextualSpacing/>
        <w:rPr>
          <w:rFonts w:eastAsia="Calibri" w:cs="Tahoma"/>
          <w:color w:val="000000"/>
          <w:szCs w:val="24"/>
          <w:lang w:eastAsia="es-MX"/>
        </w:rPr>
      </w:pPr>
      <w:r w:rsidRPr="006729A7">
        <w:rPr>
          <w:rFonts w:eastAsia="Calibri" w:cs="Tahoma"/>
          <w:color w:val="000000"/>
          <w:szCs w:val="24"/>
          <w:lang w:eastAsia="es-MX"/>
        </w:rPr>
        <w:t xml:space="preserve">Conforme a lo anterior, se colige que el Ente Recurrido, gestionó la solicitud de información, al área con atribuciones para conocer de lo peticionado, a saber, la </w:t>
      </w:r>
      <w:r>
        <w:rPr>
          <w:rFonts w:eastAsia="Calibri" w:cs="Tahoma"/>
          <w:color w:val="000000"/>
          <w:szCs w:val="24"/>
          <w:lang w:eastAsia="es-MX"/>
        </w:rPr>
        <w:t>Dirección de Administración</w:t>
      </w:r>
      <w:r w:rsidRPr="006729A7">
        <w:rPr>
          <w:rFonts w:eastAsia="Calibri" w:cs="Tahoma"/>
          <w:color w:val="000000"/>
          <w:szCs w:val="24"/>
          <w:lang w:eastAsia="es-MX"/>
        </w:rPr>
        <w:t xml:space="preserve"> que es la encarga de ver todas las cuestiones relacionadas con </w:t>
      </w:r>
      <w:r>
        <w:t>las adquisiciones de bienes, arrendamiento de bienes muebles y la contratación de servicios del Ayuntamiento de Metepec</w:t>
      </w:r>
      <w:r w:rsidRPr="006729A7">
        <w:rPr>
          <w:rFonts w:eastAsia="Calibri" w:cs="Tahoma"/>
          <w:color w:val="000000"/>
          <w:szCs w:val="24"/>
          <w:lang w:eastAsia="es-MX"/>
        </w:rPr>
        <w:t>, por lo que, se advierte que cumplió con el procedimiento de búsqueda establecido en el artículo 162 de la Ley de Transparencia y Acceso a la Información Pública del Estado de México y Municipios.</w:t>
      </w:r>
    </w:p>
    <w:p w14:paraId="7C1EC934" w14:textId="77777777" w:rsidR="00252D7F" w:rsidRDefault="00252D7F" w:rsidP="003036C8">
      <w:pPr>
        <w:widowControl w:val="0"/>
        <w:autoSpaceDE w:val="0"/>
        <w:autoSpaceDN w:val="0"/>
        <w:adjustRightInd w:val="0"/>
        <w:spacing w:after="0" w:line="360" w:lineRule="auto"/>
        <w:contextualSpacing/>
        <w:rPr>
          <w:rFonts w:eastAsia="Times New Roman" w:cs="Tahoma"/>
          <w:bCs/>
          <w:iCs/>
          <w:color w:val="auto"/>
          <w:lang w:eastAsia="es-ES"/>
        </w:rPr>
      </w:pPr>
    </w:p>
    <w:p w14:paraId="790B99E7" w14:textId="77777777" w:rsidR="006D56A9" w:rsidRDefault="006D56A9" w:rsidP="003036C8">
      <w:pPr>
        <w:spacing w:after="0" w:line="360" w:lineRule="auto"/>
        <w:contextualSpacing/>
        <w:rPr>
          <w:rFonts w:eastAsia="Times New Roman" w:cs="Arial"/>
          <w:bCs/>
          <w:color w:val="auto"/>
          <w:lang w:eastAsia="es-ES"/>
        </w:rPr>
      </w:pPr>
    </w:p>
    <w:p w14:paraId="49FD2330" w14:textId="77777777" w:rsidR="006D56A9" w:rsidRPr="006D56A9" w:rsidRDefault="006D56A9" w:rsidP="006D56A9">
      <w:pPr>
        <w:spacing w:after="0" w:line="360" w:lineRule="auto"/>
        <w:rPr>
          <w:rFonts w:eastAsia="Times New Roman" w:cs="Tahoma"/>
          <w:color w:val="auto"/>
          <w:lang w:val="es-ES" w:eastAsia="es-ES"/>
        </w:rPr>
      </w:pPr>
      <w:r w:rsidRPr="006D56A9">
        <w:rPr>
          <w:rFonts w:eastAsia="Times New Roman" w:cs="Tahoma"/>
          <w:color w:val="auto"/>
          <w:lang w:val="es-ES" w:eastAsia="es-ES"/>
        </w:rPr>
        <w:t xml:space="preserve">Establecido lo anterior, se procede analizar el agravió hecho valer por la Recurrente, referente al cambio de modalidad realizada por el Ayuntamiento de Metepec; al respecto, cabe recordar que se requirió la información, a través del Sistema de Acceso a Información Mexiquense (SAIMEX). </w:t>
      </w:r>
    </w:p>
    <w:p w14:paraId="130E7F21" w14:textId="77777777" w:rsidR="006D56A9" w:rsidRDefault="006D56A9" w:rsidP="003036C8">
      <w:pPr>
        <w:spacing w:after="0" w:line="360" w:lineRule="auto"/>
        <w:contextualSpacing/>
        <w:rPr>
          <w:rFonts w:eastAsia="Times New Roman" w:cs="Arial"/>
          <w:bCs/>
          <w:color w:val="auto"/>
          <w:lang w:eastAsia="es-ES"/>
        </w:rPr>
      </w:pPr>
    </w:p>
    <w:p w14:paraId="1689BCF6" w14:textId="10B88EEA" w:rsidR="0026472D" w:rsidRPr="00A2515B" w:rsidRDefault="006D56A9" w:rsidP="003036C8">
      <w:pPr>
        <w:spacing w:after="0" w:line="360" w:lineRule="auto"/>
        <w:contextualSpacing/>
        <w:rPr>
          <w:rFonts w:eastAsia="Calibri" w:cs="Tahoma"/>
          <w:bCs/>
        </w:rPr>
      </w:pPr>
      <w:r>
        <w:rPr>
          <w:rFonts w:eastAsia="Times New Roman" w:cs="Arial"/>
          <w:bCs/>
          <w:color w:val="auto"/>
          <w:lang w:eastAsia="es-ES"/>
        </w:rPr>
        <w:t>Al respecto</w:t>
      </w:r>
      <w:r w:rsidR="0026472D">
        <w:rPr>
          <w:rFonts w:cs="Tahoma"/>
        </w:rPr>
        <w:t xml:space="preserve">, </w:t>
      </w:r>
      <w:r w:rsidR="0026472D" w:rsidRPr="00A2515B">
        <w:rPr>
          <w:rFonts w:eastAsia="Calibri" w:cs="Tahoma"/>
          <w:bCs/>
          <w:lang w:val="es-ES"/>
        </w:rPr>
        <w:t xml:space="preserve">el artículo 155, fracción V, de la Ley de Transparencia y Acceso a la Información Pública del Estado de México y Municipios, precisa que </w:t>
      </w:r>
      <w:r w:rsidR="0026472D" w:rsidRPr="00A2515B">
        <w:rPr>
          <w:rFonts w:eastAsia="Calibri" w:cs="Tahoma"/>
          <w:bCs/>
        </w:rPr>
        <w:t xml:space="preserve">para presentar una solicitud, </w:t>
      </w:r>
      <w:r w:rsidR="0026472D">
        <w:rPr>
          <w:rFonts w:eastAsia="Calibri" w:cs="Tahoma"/>
          <w:bCs/>
        </w:rPr>
        <w:t>el P</w:t>
      </w:r>
      <w:r w:rsidR="0026472D" w:rsidRPr="00A2515B">
        <w:rPr>
          <w:rFonts w:eastAsia="Calibri" w:cs="Tahoma"/>
          <w:bCs/>
        </w:rPr>
        <w:t xml:space="preserve">articular podrá señalar </w:t>
      </w:r>
      <w:r w:rsidR="0026472D" w:rsidRPr="00A2515B">
        <w:rPr>
          <w:rFonts w:eastAsia="Calibri" w:cs="Tahoma"/>
          <w:b/>
          <w:bCs/>
        </w:rPr>
        <w:t>la modalidad en la que prefiere se otorgue el acceso a la información</w:t>
      </w:r>
      <w:r w:rsidR="0026472D" w:rsidRPr="00A2515B">
        <w:rPr>
          <w:rFonts w:eastAsia="Calibri" w:cs="Tahoma"/>
          <w:bCs/>
        </w:rPr>
        <w:t>, la cual podrá ser verbal, siempre y cuando sea para fines de orientación, mediante consulta directa, mediante la expedición de copias simples o certificadas o la reproducción en cualquier otro medio, incluidos los electrónicos.</w:t>
      </w:r>
    </w:p>
    <w:p w14:paraId="555B3146" w14:textId="3D22DF8A" w:rsidR="00021AC8" w:rsidRDefault="00021AC8" w:rsidP="003036C8">
      <w:pPr>
        <w:widowControl w:val="0"/>
        <w:autoSpaceDE w:val="0"/>
        <w:autoSpaceDN w:val="0"/>
        <w:adjustRightInd w:val="0"/>
        <w:spacing w:after="0" w:line="360" w:lineRule="auto"/>
        <w:contextualSpacing/>
        <w:rPr>
          <w:rFonts w:eastAsia="Times New Roman" w:cs="Tahoma"/>
          <w:bCs/>
          <w:iCs/>
          <w:color w:val="auto"/>
          <w:lang w:eastAsia="es-ES"/>
        </w:rPr>
      </w:pPr>
    </w:p>
    <w:p w14:paraId="00D85630" w14:textId="77777777" w:rsidR="0026472D" w:rsidRPr="006729A7" w:rsidRDefault="0026472D" w:rsidP="003036C8">
      <w:pPr>
        <w:spacing w:after="0" w:line="360" w:lineRule="auto"/>
        <w:contextualSpacing/>
        <w:rPr>
          <w:rFonts w:eastAsia="Calibri" w:cs="Tahoma"/>
          <w:b/>
          <w:bCs/>
        </w:rPr>
      </w:pPr>
      <w:r w:rsidRPr="006729A7">
        <w:rPr>
          <w:rFonts w:eastAsia="Calibri" w:cs="Tahoma"/>
          <w:bCs/>
        </w:rPr>
        <w:t xml:space="preserve">El artículo 158, dispone que, de manera excepcional, cuando de manera fundada y motivada lo determine el Sujeto Obligado, </w:t>
      </w:r>
      <w:r w:rsidRPr="006729A7">
        <w:rPr>
          <w:rFonts w:eastAsia="Calibri" w:cs="Tahoma"/>
          <w:b/>
          <w:bC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66F11D5" w14:textId="77777777" w:rsidR="0026472D" w:rsidRPr="006729A7" w:rsidRDefault="0026472D" w:rsidP="003036C8">
      <w:pPr>
        <w:spacing w:after="0" w:line="360" w:lineRule="auto"/>
        <w:contextualSpacing/>
        <w:rPr>
          <w:rFonts w:eastAsia="Calibri" w:cs="Tahoma"/>
          <w:b/>
          <w:bCs/>
        </w:rPr>
      </w:pPr>
    </w:p>
    <w:p w14:paraId="6E0BDA2A" w14:textId="77777777" w:rsidR="0026472D" w:rsidRPr="006729A7" w:rsidRDefault="0026472D" w:rsidP="003036C8">
      <w:pPr>
        <w:spacing w:after="0" w:line="360" w:lineRule="auto"/>
        <w:contextualSpacing/>
        <w:rPr>
          <w:rFonts w:eastAsia="Calibri" w:cs="Tahoma"/>
          <w:bCs/>
        </w:rPr>
      </w:pPr>
      <w:r w:rsidRPr="006729A7">
        <w:rPr>
          <w:rFonts w:eastAsia="Calibri" w:cs="Tahoma"/>
          <w:bCs/>
        </w:rPr>
        <w:t xml:space="preserve">En ese orden de ideas, el artículo 164 de dicho ordenamiento jurídico, prevé que el acceso se dará en la modalidad de entrega y, en su caso, de envío elegidos por al solicitante. </w:t>
      </w:r>
      <w:r w:rsidRPr="006729A7">
        <w:rPr>
          <w:rFonts w:eastAsia="Calibri" w:cs="Tahoma"/>
          <w:b/>
          <w:bCs/>
        </w:rPr>
        <w:t>Cuando la información no pueda entregarse o enviarse en la modalidad elegida, el sujeto obligado deberá ofrecer otra u otras modalidades de entrega.</w:t>
      </w:r>
      <w:r w:rsidRPr="006729A7">
        <w:rPr>
          <w:rFonts w:eastAsia="Calibri" w:cs="Tahoma"/>
          <w:bCs/>
        </w:rPr>
        <w:t xml:space="preserve"> En cualquier caso, </w:t>
      </w:r>
      <w:r w:rsidRPr="006729A7">
        <w:rPr>
          <w:rFonts w:eastAsia="Calibri" w:cs="Tahoma"/>
          <w:b/>
          <w:bCs/>
        </w:rPr>
        <w:t>se deberá fundar y motivar</w:t>
      </w:r>
      <w:r w:rsidRPr="006729A7">
        <w:rPr>
          <w:rFonts w:eastAsia="Calibri" w:cs="Tahoma"/>
          <w:bCs/>
        </w:rPr>
        <w:t xml:space="preserve"> la necesidad de ofrecer otras modalidades.</w:t>
      </w:r>
    </w:p>
    <w:p w14:paraId="57BD7506" w14:textId="77777777" w:rsidR="0026472D" w:rsidRPr="006729A7" w:rsidRDefault="0026472D" w:rsidP="003036C8">
      <w:pPr>
        <w:spacing w:after="0" w:line="360" w:lineRule="auto"/>
        <w:contextualSpacing/>
        <w:rPr>
          <w:rFonts w:eastAsia="Calibri" w:cs="Tahoma"/>
          <w:bCs/>
        </w:rPr>
      </w:pPr>
    </w:p>
    <w:p w14:paraId="1A3F5A32" w14:textId="77777777" w:rsidR="0026472D" w:rsidRPr="0004381A" w:rsidRDefault="0026472D" w:rsidP="003036C8">
      <w:pPr>
        <w:spacing w:after="0" w:line="360" w:lineRule="auto"/>
        <w:contextualSpacing/>
        <w:rPr>
          <w:rFonts w:cs="Tahoma"/>
          <w:b/>
          <w:bCs/>
          <w:iCs/>
        </w:rPr>
      </w:pPr>
      <w:r w:rsidRPr="0004381A">
        <w:rPr>
          <w:rFonts w:cs="Tahoma"/>
          <w:bCs/>
          <w:iCs/>
        </w:rPr>
        <w:t xml:space="preserve">En tales consideraciones, la entrega de la información deberá hacerse, </w:t>
      </w:r>
      <w:r w:rsidRPr="0004381A">
        <w:rPr>
          <w:rFonts w:cs="Tahoma"/>
          <w:b/>
          <w:bCs/>
          <w:iCs/>
        </w:rPr>
        <w:t>en la medida de lo posible, en la forma solicitada por el interesado, salvo que exista un impedimento justificado para atenderla</w:t>
      </w:r>
      <w:r w:rsidRPr="0004381A">
        <w:rPr>
          <w:rFonts w:cs="Tahoma"/>
          <w:bCs/>
          <w:iCs/>
        </w:rPr>
        <w:t xml:space="preserve">, en cuyo caso, deberán exponerse las razones por las cuales no </w:t>
      </w:r>
      <w:r>
        <w:rPr>
          <w:rFonts w:cs="Tahoma"/>
          <w:bCs/>
          <w:iCs/>
        </w:rPr>
        <w:t>era</w:t>
      </w:r>
      <w:r w:rsidRPr="0004381A">
        <w:rPr>
          <w:rFonts w:cs="Tahoma"/>
          <w:bCs/>
          <w:iCs/>
        </w:rPr>
        <w:t xml:space="preserve"> posible utilizar el medio de reproducción solicitado; en ese sentido, la entrega de la información en una modalidad distinta a la elegida por el particular </w:t>
      </w:r>
      <w:r w:rsidRPr="0004381A">
        <w:rPr>
          <w:rFonts w:cs="Tahoma"/>
          <w:b/>
          <w:bCs/>
          <w:iCs/>
        </w:rPr>
        <w:t xml:space="preserve">sólo procede, en caso de que se acredite la imposibilidad de atenderla. </w:t>
      </w:r>
    </w:p>
    <w:p w14:paraId="0B74030A" w14:textId="77777777" w:rsidR="0026472D" w:rsidRPr="006729A7" w:rsidRDefault="0026472D" w:rsidP="003036C8">
      <w:pPr>
        <w:spacing w:after="0" w:line="360" w:lineRule="auto"/>
        <w:contextualSpacing/>
        <w:rPr>
          <w:rFonts w:eastAsia="Calibri" w:cs="Tahoma"/>
          <w:bCs/>
        </w:rPr>
      </w:pPr>
    </w:p>
    <w:p w14:paraId="7CA5460F" w14:textId="77777777" w:rsidR="0026472D" w:rsidRPr="00D61D96" w:rsidRDefault="0026472D" w:rsidP="003036C8">
      <w:pPr>
        <w:spacing w:after="0" w:line="360" w:lineRule="auto"/>
        <w:contextualSpacing/>
        <w:rPr>
          <w:rFonts w:eastAsia="Calibri" w:cs="Tahoma"/>
          <w:bCs/>
          <w:color w:val="auto"/>
          <w:lang w:val="es-ES"/>
        </w:rPr>
      </w:pPr>
      <w:r w:rsidRPr="00D61D96">
        <w:rPr>
          <w:rFonts w:eastAsia="Calibri" w:cs="Tahoma"/>
          <w:bCs/>
          <w:color w:val="auto"/>
          <w:lang w:val="es-ES"/>
        </w:rPr>
        <w:t xml:space="preserve">Así, cuando se justifique el impedimento, </w:t>
      </w:r>
      <w:r w:rsidRPr="00D61D96">
        <w:rPr>
          <w:rFonts w:eastAsia="Calibri" w:cs="Tahoma"/>
          <w:b/>
          <w:bCs/>
          <w:color w:val="auto"/>
          <w:lang w:val="es-ES"/>
        </w:rPr>
        <w:t>los Sujetos Obligados deberán ofrecer al particular otras modalidades de entrega que permita la información</w:t>
      </w:r>
      <w:r w:rsidRPr="00D61D96">
        <w:rPr>
          <w:rFonts w:eastAsia="Calibri" w:cs="Tahoma"/>
          <w:bCs/>
          <w:color w:val="auto"/>
          <w:lang w:val="es-ES"/>
        </w:rPr>
        <w:t>, como consulta directa en las oficinas de la Unidad de Transparencia; lo anterior, es robustecido con el Criterio SO/008/2017, emitido por el Pleno del Instituto Nacional de Transparencia, Acceso a la Información y Protección de Datos Personales, el cual establece lo siguiente:</w:t>
      </w:r>
    </w:p>
    <w:p w14:paraId="6B7DACD3" w14:textId="77777777" w:rsidR="0026472D" w:rsidRPr="006729A7" w:rsidRDefault="0026472D" w:rsidP="003036C8">
      <w:pPr>
        <w:spacing w:after="0" w:line="360" w:lineRule="auto"/>
        <w:contextualSpacing/>
        <w:rPr>
          <w:rFonts w:eastAsia="Calibri" w:cs="Tahoma"/>
          <w:bCs/>
          <w:sz w:val="24"/>
          <w:szCs w:val="24"/>
        </w:rPr>
      </w:pPr>
    </w:p>
    <w:p w14:paraId="4F5C12C3" w14:textId="77777777" w:rsidR="0026472D" w:rsidRPr="006729A7" w:rsidRDefault="0026472D" w:rsidP="003036C8">
      <w:pPr>
        <w:spacing w:after="0" w:line="360" w:lineRule="auto"/>
        <w:ind w:left="567" w:right="567"/>
        <w:contextualSpacing/>
        <w:rPr>
          <w:rFonts w:eastAsia="Calibri" w:cs="Tahoma"/>
          <w:bCs/>
          <w:i/>
          <w:sz w:val="20"/>
          <w:szCs w:val="20"/>
        </w:rPr>
      </w:pPr>
      <w:r w:rsidRPr="006729A7">
        <w:rPr>
          <w:rFonts w:eastAsia="Calibri" w:cs="Tahoma"/>
          <w:b/>
          <w:bCs/>
          <w:i/>
          <w:sz w:val="20"/>
          <w:szCs w:val="20"/>
        </w:rPr>
        <w:t>“Modalidad de entrega. Procedencia de proporcionar la información solicitada en una diversa a la elegida por el solicitante.</w:t>
      </w:r>
      <w:r w:rsidRPr="006729A7">
        <w:rPr>
          <w:rFonts w:eastAsia="Calibri" w:cs="Tahoma"/>
          <w:bCs/>
          <w:i/>
          <w:sz w:val="20"/>
          <w:szCs w:val="20"/>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A48A346" w14:textId="77777777" w:rsidR="0026472D" w:rsidRPr="006729A7" w:rsidRDefault="0026472D" w:rsidP="003036C8">
      <w:pPr>
        <w:spacing w:after="0" w:line="360" w:lineRule="auto"/>
        <w:contextualSpacing/>
        <w:rPr>
          <w:rFonts w:eastAsia="Calibri" w:cs="Tahoma"/>
          <w:bCs/>
        </w:rPr>
      </w:pPr>
    </w:p>
    <w:p w14:paraId="6FAC8580" w14:textId="77777777" w:rsidR="0026472D" w:rsidRPr="006729A7" w:rsidRDefault="0026472D" w:rsidP="003036C8">
      <w:pPr>
        <w:spacing w:after="0" w:line="360" w:lineRule="auto"/>
        <w:contextualSpacing/>
        <w:rPr>
          <w:rFonts w:eastAsia="Calibri" w:cs="Tahoma"/>
          <w:b/>
        </w:rPr>
      </w:pPr>
      <w:r w:rsidRPr="006729A7">
        <w:rPr>
          <w:rFonts w:eastAsia="Calibri" w:cs="Tahoma"/>
          <w:bC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6729A7">
        <w:rPr>
          <w:rFonts w:eastAsia="Calibri" w:cs="Tahoma"/>
          <w:b/>
        </w:rPr>
        <w:t>información en todas las modalidades que lo permitan, procurando reducir los costos de entrega.</w:t>
      </w:r>
    </w:p>
    <w:p w14:paraId="488A6DDF" w14:textId="77777777" w:rsidR="0026472D" w:rsidRPr="006729A7" w:rsidRDefault="0026472D" w:rsidP="003036C8">
      <w:pPr>
        <w:spacing w:after="0" w:line="360" w:lineRule="auto"/>
        <w:contextualSpacing/>
        <w:rPr>
          <w:rFonts w:eastAsia="Times New Roman" w:cs="Tahoma"/>
          <w:lang w:eastAsia="es-ES"/>
        </w:rPr>
      </w:pPr>
    </w:p>
    <w:p w14:paraId="01A5CCEC" w14:textId="77777777" w:rsidR="0026472D" w:rsidRPr="006729A7" w:rsidRDefault="0026472D" w:rsidP="003036C8">
      <w:pPr>
        <w:widowControl w:val="0"/>
        <w:spacing w:after="0" w:line="360" w:lineRule="auto"/>
        <w:contextualSpacing/>
        <w:rPr>
          <w:rFonts w:eastAsia="Calibri" w:cs="Tahoma"/>
          <w:bCs/>
        </w:rPr>
      </w:pPr>
      <w:r w:rsidRPr="006729A7">
        <w:rPr>
          <w:rFonts w:eastAsia="Calibri" w:cs="Tahoma"/>
          <w:bCs/>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50B32318" w14:textId="77777777" w:rsidR="0026472D" w:rsidRPr="006729A7" w:rsidRDefault="0026472D" w:rsidP="003036C8">
      <w:pPr>
        <w:spacing w:after="0" w:line="360" w:lineRule="auto"/>
        <w:contextualSpacing/>
        <w:rPr>
          <w:rFonts w:eastAsia="Calibri" w:cs="Tahoma"/>
          <w:bCs/>
        </w:rPr>
      </w:pPr>
    </w:p>
    <w:p w14:paraId="14F36D40" w14:textId="59B2E4A0" w:rsidR="00F715F0" w:rsidRDefault="0026472D" w:rsidP="003036C8">
      <w:pPr>
        <w:numPr>
          <w:ilvl w:val="0"/>
          <w:numId w:val="6"/>
        </w:numPr>
        <w:spacing w:after="0" w:line="360" w:lineRule="auto"/>
        <w:contextualSpacing/>
        <w:rPr>
          <w:rFonts w:eastAsia="Calibri" w:cs="Tahoma"/>
          <w:bCs/>
        </w:rPr>
      </w:pPr>
      <w:r w:rsidRPr="00F715F0">
        <w:rPr>
          <w:rFonts w:eastAsia="Calibri" w:cs="Tahoma"/>
          <w:bCs/>
        </w:rPr>
        <w:t>Las razones por las cuales la información implicaba un análisis, estudio o procesamiento de datos;</w:t>
      </w:r>
    </w:p>
    <w:p w14:paraId="3EF9A6B1" w14:textId="77777777" w:rsidR="00F715F0" w:rsidRDefault="00F715F0" w:rsidP="003036C8">
      <w:pPr>
        <w:spacing w:after="0" w:line="360" w:lineRule="auto"/>
        <w:ind w:left="720"/>
        <w:contextualSpacing/>
        <w:rPr>
          <w:rFonts w:eastAsia="Calibri" w:cs="Tahoma"/>
          <w:bCs/>
        </w:rPr>
      </w:pPr>
    </w:p>
    <w:p w14:paraId="1D0C1E80" w14:textId="0A7CA29B" w:rsidR="0026472D" w:rsidRDefault="0026472D" w:rsidP="003036C8">
      <w:pPr>
        <w:numPr>
          <w:ilvl w:val="0"/>
          <w:numId w:val="6"/>
        </w:numPr>
        <w:spacing w:after="0" w:line="360" w:lineRule="auto"/>
        <w:contextualSpacing/>
        <w:rPr>
          <w:rFonts w:eastAsia="Calibri" w:cs="Tahoma"/>
          <w:bCs/>
        </w:rPr>
      </w:pPr>
      <w:r w:rsidRPr="00F715F0">
        <w:rPr>
          <w:rFonts w:cs="Tahoma"/>
          <w:iCs/>
        </w:rPr>
        <w:t>Por qué motivo el tiempo, que se le otorga al Sujeto Obligado para dar respuesta, en la modalidad elegida a la solicitud de información, no le es suficiente</w:t>
      </w:r>
      <w:r w:rsidRPr="00F715F0">
        <w:rPr>
          <w:rFonts w:eastAsia="Calibri" w:cs="Tahoma"/>
          <w:bCs/>
        </w:rPr>
        <w:t>, y</w:t>
      </w:r>
    </w:p>
    <w:p w14:paraId="6A76C0AA" w14:textId="77777777" w:rsidR="00F715F0" w:rsidRPr="00F715F0" w:rsidRDefault="00F715F0" w:rsidP="003036C8">
      <w:pPr>
        <w:spacing w:after="0" w:line="360" w:lineRule="auto"/>
        <w:contextualSpacing/>
        <w:rPr>
          <w:rFonts w:eastAsia="Calibri" w:cs="Tahoma"/>
          <w:bCs/>
        </w:rPr>
      </w:pPr>
    </w:p>
    <w:p w14:paraId="6C5BF802" w14:textId="2FC5DCA1" w:rsidR="0026472D" w:rsidRDefault="0026472D" w:rsidP="003036C8">
      <w:pPr>
        <w:numPr>
          <w:ilvl w:val="0"/>
          <w:numId w:val="6"/>
        </w:numPr>
        <w:spacing w:after="0" w:line="360" w:lineRule="auto"/>
        <w:contextualSpacing/>
        <w:rPr>
          <w:rFonts w:eastAsia="Calibri" w:cs="Tahoma"/>
          <w:bCs/>
        </w:rPr>
      </w:pPr>
      <w:r w:rsidRPr="006729A7">
        <w:rPr>
          <w:rFonts w:eastAsia="Calibri" w:cs="Tahoma"/>
          <w:bCs/>
        </w:rPr>
        <w:t>La cantidad de recursos humanos y materiales con los que cuenta el Sujeto Obligado son insuficientes.</w:t>
      </w:r>
    </w:p>
    <w:p w14:paraId="54ADD22C" w14:textId="134F7337" w:rsidR="0026472D" w:rsidRDefault="0026472D" w:rsidP="003036C8">
      <w:pPr>
        <w:spacing w:after="0" w:line="360" w:lineRule="auto"/>
        <w:contextualSpacing/>
        <w:rPr>
          <w:rFonts w:eastAsia="Calibri" w:cs="Tahoma"/>
          <w:bCs/>
        </w:rPr>
      </w:pPr>
    </w:p>
    <w:p w14:paraId="5077CB09" w14:textId="77777777" w:rsidR="006D56A9" w:rsidRPr="006D56A9" w:rsidRDefault="006D56A9" w:rsidP="006D56A9">
      <w:pPr>
        <w:spacing w:after="0" w:line="360" w:lineRule="auto"/>
        <w:ind w:right="-28"/>
        <w:contextualSpacing/>
        <w:rPr>
          <w:rFonts w:eastAsia="Calibri" w:cs="Tahoma"/>
          <w:bCs/>
          <w:color w:val="000000"/>
        </w:rPr>
      </w:pPr>
      <w:r w:rsidRPr="006D56A9">
        <w:rPr>
          <w:rFonts w:eastAsia="Calibri" w:cs="Tahoma"/>
          <w:bCs/>
          <w:color w:val="000000"/>
        </w:rPr>
        <w:t xml:space="preserve">Ahora bien, el Ente Recurrido precisó en respuesta que ponía a disposición del ahora Recurrente la documentación peticionada en consulta directa; bajo las siguientes consideraciones: </w:t>
      </w:r>
    </w:p>
    <w:p w14:paraId="1DFE1641" w14:textId="77777777" w:rsidR="006D56A9" w:rsidRPr="006D56A9" w:rsidRDefault="006D56A9" w:rsidP="006D56A9">
      <w:pPr>
        <w:spacing w:after="0" w:line="360" w:lineRule="auto"/>
        <w:ind w:left="780"/>
        <w:contextualSpacing/>
        <w:rPr>
          <w:rFonts w:eastAsia="Calibri" w:cs="Tahoma"/>
          <w:bCs/>
          <w:color w:val="000000"/>
          <w:lang w:val="es-ES"/>
        </w:rPr>
      </w:pPr>
    </w:p>
    <w:p w14:paraId="37A86DF7" w14:textId="268ED0BA" w:rsidR="006D56A9" w:rsidRPr="006D56A9" w:rsidRDefault="006D56A9" w:rsidP="006D56A9">
      <w:pPr>
        <w:numPr>
          <w:ilvl w:val="0"/>
          <w:numId w:val="13"/>
        </w:numPr>
        <w:spacing w:after="0" w:line="360" w:lineRule="auto"/>
        <w:contextualSpacing/>
        <w:rPr>
          <w:rFonts w:eastAsia="Calibri" w:cs="Tahoma"/>
          <w:bCs/>
          <w:color w:val="000000"/>
          <w:lang w:val="es-ES"/>
        </w:rPr>
      </w:pPr>
      <w:r w:rsidRPr="006D56A9">
        <w:rPr>
          <w:rFonts w:eastAsia="Calibri" w:cs="Tahoma"/>
          <w:bCs/>
          <w:color w:val="000000"/>
          <w:lang w:val="es-ES"/>
        </w:rPr>
        <w:t xml:space="preserve">Que la información </w:t>
      </w:r>
      <w:r>
        <w:rPr>
          <w:rFonts w:eastAsia="Calibri" w:cs="Tahoma"/>
          <w:bCs/>
          <w:color w:val="000000"/>
          <w:lang w:val="es-ES"/>
        </w:rPr>
        <w:t>sobrepasaba las capacidades técnicas, humanas y administrativas del área, pues la información solicitada, implicaba la búsqueda exhaustiva en los archivos de la Subdirección de Adquisiciones y Contratación de Servicio</w:t>
      </w:r>
      <w:r w:rsidRPr="006D56A9">
        <w:rPr>
          <w:rFonts w:eastAsia="Calibri" w:cs="Tahoma"/>
          <w:bCs/>
          <w:color w:val="000000"/>
          <w:lang w:val="es-ES"/>
        </w:rPr>
        <w:t>;</w:t>
      </w:r>
    </w:p>
    <w:p w14:paraId="538F78F7" w14:textId="77777777" w:rsidR="006D56A9" w:rsidRPr="006D56A9" w:rsidRDefault="006D56A9" w:rsidP="006D56A9">
      <w:pPr>
        <w:spacing w:after="0" w:line="360" w:lineRule="auto"/>
        <w:rPr>
          <w:rFonts w:eastAsia="Calibri" w:cs="Tahoma"/>
          <w:bCs/>
          <w:color w:val="000000"/>
          <w:sz w:val="20"/>
          <w:lang w:val="es-ES"/>
        </w:rPr>
      </w:pPr>
    </w:p>
    <w:p w14:paraId="42208C93" w14:textId="77777777" w:rsidR="006D56A9" w:rsidRPr="006D56A9" w:rsidRDefault="006D56A9" w:rsidP="006D56A9">
      <w:pPr>
        <w:numPr>
          <w:ilvl w:val="0"/>
          <w:numId w:val="13"/>
        </w:numPr>
        <w:spacing w:after="0" w:line="360" w:lineRule="auto"/>
        <w:contextualSpacing/>
        <w:rPr>
          <w:rFonts w:eastAsia="Calibri" w:cs="Tahoma"/>
          <w:bCs/>
          <w:color w:val="000000"/>
          <w:lang w:val="es-ES"/>
        </w:rPr>
      </w:pPr>
      <w:r w:rsidRPr="006D56A9">
        <w:rPr>
          <w:rFonts w:eastAsia="Calibri" w:cs="Tahoma"/>
          <w:bCs/>
          <w:color w:val="000000"/>
          <w:lang w:val="es-ES"/>
        </w:rPr>
        <w:t xml:space="preserve">Que la información solicitada, requería un procesamiento para verificar si contiene información que deba ser clasificada y elaborar las versiones públicas, así como los cuadros de clasificación y solicitar al Comité de Transparencia sesionar para la aprobación de las versiones públicas; </w:t>
      </w:r>
    </w:p>
    <w:p w14:paraId="75BDAC01" w14:textId="77777777" w:rsidR="006D56A9" w:rsidRPr="006D56A9" w:rsidRDefault="006D56A9" w:rsidP="006D56A9">
      <w:pPr>
        <w:spacing w:after="0" w:line="360" w:lineRule="auto"/>
        <w:jc w:val="left"/>
        <w:rPr>
          <w:rFonts w:eastAsia="Calibri" w:cs="Tahoma"/>
          <w:bCs/>
          <w:color w:val="000000"/>
          <w:sz w:val="20"/>
          <w:lang w:val="es-ES"/>
        </w:rPr>
      </w:pPr>
    </w:p>
    <w:p w14:paraId="087CA2F2" w14:textId="49513D15" w:rsidR="006D56A9" w:rsidRPr="006D56A9" w:rsidRDefault="006D56A9" w:rsidP="006D56A9">
      <w:pPr>
        <w:numPr>
          <w:ilvl w:val="0"/>
          <w:numId w:val="13"/>
        </w:numPr>
        <w:spacing w:after="0" w:line="360" w:lineRule="auto"/>
        <w:contextualSpacing/>
        <w:rPr>
          <w:rFonts w:eastAsia="Calibri" w:cs="Tahoma"/>
          <w:bCs/>
          <w:color w:val="000000"/>
          <w:lang w:val="es-ES"/>
        </w:rPr>
      </w:pPr>
      <w:r w:rsidRPr="006D56A9">
        <w:rPr>
          <w:rFonts w:eastAsia="Calibri" w:cs="Tahoma"/>
          <w:bCs/>
          <w:color w:val="000000"/>
          <w:lang w:val="es-ES"/>
        </w:rPr>
        <w:t xml:space="preserve">Que </w:t>
      </w:r>
      <w:r>
        <w:rPr>
          <w:rFonts w:eastAsia="Calibri" w:cs="Tahoma"/>
          <w:bCs/>
          <w:color w:val="000000"/>
          <w:lang w:val="es-ES"/>
        </w:rPr>
        <w:t>únicamente disponía</w:t>
      </w:r>
      <w:r w:rsidRPr="006D56A9">
        <w:rPr>
          <w:rFonts w:eastAsia="Calibri" w:cs="Tahoma"/>
          <w:bCs/>
          <w:color w:val="000000"/>
          <w:lang w:val="es-ES"/>
        </w:rPr>
        <w:t xml:space="preserve"> de una computadora para la elaboración de las versiones públicas para atender todas las solicitudes de información, aunado a que sólo </w:t>
      </w:r>
      <w:r>
        <w:rPr>
          <w:rFonts w:eastAsia="Calibri" w:cs="Tahoma"/>
          <w:bCs/>
          <w:color w:val="000000"/>
          <w:lang w:val="es-ES"/>
        </w:rPr>
        <w:t xml:space="preserve">contaba </w:t>
      </w:r>
      <w:r w:rsidRPr="006D56A9">
        <w:rPr>
          <w:rFonts w:eastAsia="Calibri" w:cs="Tahoma"/>
          <w:bCs/>
          <w:color w:val="000000"/>
          <w:lang w:val="es-ES"/>
        </w:rPr>
        <w:t>con un escáner que es compartido con más áreas de la Dirección de administración, lo que genera</w:t>
      </w:r>
      <w:r w:rsidR="002710EB">
        <w:rPr>
          <w:rFonts w:eastAsia="Calibri" w:cs="Tahoma"/>
          <w:bCs/>
          <w:color w:val="000000"/>
          <w:lang w:val="es-ES"/>
        </w:rPr>
        <w:t>ba</w:t>
      </w:r>
      <w:r w:rsidRPr="006D56A9">
        <w:rPr>
          <w:rFonts w:eastAsia="Calibri" w:cs="Tahoma"/>
          <w:bCs/>
          <w:color w:val="000000"/>
          <w:lang w:val="es-ES"/>
        </w:rPr>
        <w:t xml:space="preserve"> pausas en la digitalización de los documentos</w:t>
      </w:r>
      <w:r>
        <w:rPr>
          <w:rFonts w:eastAsia="Calibri" w:cs="Tahoma"/>
          <w:bCs/>
          <w:color w:val="000000"/>
          <w:lang w:val="es-ES"/>
        </w:rPr>
        <w:t>.</w:t>
      </w:r>
    </w:p>
    <w:p w14:paraId="59FE42EF" w14:textId="4CA13402" w:rsidR="006D56A9" w:rsidRDefault="006D56A9" w:rsidP="003036C8">
      <w:pPr>
        <w:spacing w:after="0" w:line="360" w:lineRule="auto"/>
        <w:contextualSpacing/>
        <w:rPr>
          <w:rFonts w:eastAsia="Calibri" w:cs="Tahoma"/>
          <w:bCs/>
        </w:rPr>
      </w:pPr>
    </w:p>
    <w:p w14:paraId="0AD82124" w14:textId="35646C0A" w:rsidR="002710EB" w:rsidRDefault="002710EB" w:rsidP="002710EB">
      <w:pPr>
        <w:spacing w:after="0" w:line="360" w:lineRule="auto"/>
        <w:ind w:right="-28"/>
        <w:contextualSpacing/>
        <w:rPr>
          <w:rFonts w:eastAsia="Calibri" w:cs="Tahoma"/>
          <w:bCs/>
          <w:color w:val="000000"/>
          <w:lang w:val="es-ES"/>
        </w:rPr>
      </w:pPr>
      <w:r>
        <w:rPr>
          <w:rFonts w:eastAsia="Calibri" w:cs="Tahoma"/>
          <w:bCs/>
          <w:color w:val="000000"/>
        </w:rPr>
        <w:t xml:space="preserve">Conforme a lo anterior, el Ente Recurrido precisó en respuesta precisó diversas razones para poner a disposición la información en consulta directa; sin embargo, este Instituto considera que omitió fundar y motivar el cambio de modalidad, pues no precisó las siguientes circunstancias: </w:t>
      </w:r>
    </w:p>
    <w:p w14:paraId="207C1CF9" w14:textId="77777777" w:rsidR="002710EB" w:rsidRDefault="002710EB" w:rsidP="002710EB">
      <w:pPr>
        <w:spacing w:after="0" w:line="360" w:lineRule="auto"/>
        <w:rPr>
          <w:rFonts w:eastAsia="Calibri" w:cs="Tahoma"/>
          <w:bCs/>
          <w:color w:val="000000"/>
          <w:lang w:val="es-ES"/>
        </w:rPr>
      </w:pPr>
    </w:p>
    <w:p w14:paraId="54704D74" w14:textId="2072B5CE" w:rsidR="002710EB" w:rsidRDefault="002710EB" w:rsidP="002710EB">
      <w:pPr>
        <w:numPr>
          <w:ilvl w:val="0"/>
          <w:numId w:val="13"/>
        </w:numPr>
        <w:spacing w:after="0" w:line="360" w:lineRule="auto"/>
        <w:contextualSpacing/>
        <w:jc w:val="left"/>
        <w:rPr>
          <w:rFonts w:eastAsia="Calibri" w:cs="Tahoma"/>
          <w:bCs/>
          <w:color w:val="000000"/>
          <w:lang w:val="es-ES"/>
        </w:rPr>
      </w:pPr>
      <w:r>
        <w:rPr>
          <w:rFonts w:eastAsia="Calibri" w:cs="Tahoma"/>
          <w:bCs/>
          <w:color w:val="000000"/>
          <w:lang w:val="es-ES"/>
        </w:rPr>
        <w:t>El número de hojas o peso aproximado de la información, y</w:t>
      </w:r>
    </w:p>
    <w:p w14:paraId="1BFD9B73" w14:textId="26315D4F" w:rsidR="002710EB" w:rsidRDefault="002710EB" w:rsidP="002710EB">
      <w:pPr>
        <w:numPr>
          <w:ilvl w:val="0"/>
          <w:numId w:val="13"/>
        </w:numPr>
        <w:spacing w:after="0" w:line="360" w:lineRule="auto"/>
        <w:contextualSpacing/>
        <w:jc w:val="left"/>
        <w:rPr>
          <w:rFonts w:eastAsia="Calibri" w:cs="Tahoma"/>
          <w:bCs/>
          <w:color w:val="000000"/>
          <w:lang w:val="es-ES"/>
        </w:rPr>
      </w:pPr>
      <w:r>
        <w:rPr>
          <w:rFonts w:eastAsia="Calibri" w:cs="Tahoma"/>
          <w:bCs/>
          <w:color w:val="000000"/>
          <w:lang w:val="es-ES"/>
        </w:rPr>
        <w:t>La forma en que se encontraba la información (físico o digital).</w:t>
      </w:r>
    </w:p>
    <w:p w14:paraId="6B41533B" w14:textId="5A97BBD8" w:rsidR="002710EB" w:rsidRDefault="002710EB" w:rsidP="002710EB">
      <w:pPr>
        <w:spacing w:after="0" w:line="360" w:lineRule="auto"/>
        <w:contextualSpacing/>
        <w:jc w:val="left"/>
        <w:rPr>
          <w:rFonts w:eastAsia="Calibri" w:cs="Tahoma"/>
          <w:bCs/>
          <w:color w:val="000000"/>
          <w:lang w:val="es-ES"/>
        </w:rPr>
      </w:pPr>
    </w:p>
    <w:p w14:paraId="24424730" w14:textId="77777777" w:rsidR="002710EB" w:rsidRDefault="002710EB" w:rsidP="002710EB">
      <w:pPr>
        <w:spacing w:after="0" w:line="360" w:lineRule="auto"/>
        <w:ind w:right="-28"/>
        <w:contextualSpacing/>
        <w:rPr>
          <w:rFonts w:eastAsia="Times New Roman" w:cs="Tahoma"/>
          <w:iCs/>
          <w:color w:val="auto"/>
          <w:lang w:eastAsia="es-ES"/>
        </w:rPr>
      </w:pPr>
      <w:r>
        <w:rPr>
          <w:rFonts w:eastAsia="Times New Roman" w:cs="Tahoma"/>
          <w:iCs/>
          <w:color w:val="auto"/>
          <w:lang w:eastAsia="es-ES"/>
        </w:rPr>
        <w:t xml:space="preserve">Sobre lo anterior,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F550159" w14:textId="5B219E41" w:rsidR="002710EB" w:rsidRDefault="002710EB" w:rsidP="003036C8">
      <w:pPr>
        <w:spacing w:after="0" w:line="360" w:lineRule="auto"/>
        <w:contextualSpacing/>
        <w:rPr>
          <w:rFonts w:eastAsia="Calibri" w:cs="Tahoma"/>
          <w:bCs/>
        </w:rPr>
      </w:pPr>
    </w:p>
    <w:p w14:paraId="3D6D5694" w14:textId="553066F2" w:rsidR="002710EB" w:rsidRDefault="002710EB" w:rsidP="002710EB">
      <w:pPr>
        <w:spacing w:after="0" w:line="360" w:lineRule="auto"/>
        <w:ind w:right="-28"/>
        <w:contextualSpacing/>
        <w:rPr>
          <w:rFonts w:eastAsia="Times New Roman" w:cs="Tahoma"/>
          <w:b/>
          <w:bCs/>
          <w:iCs/>
          <w:color w:val="auto"/>
          <w:lang w:eastAsia="es-ES"/>
        </w:rPr>
      </w:pPr>
      <w:r>
        <w:rPr>
          <w:rFonts w:eastAsia="Calibri" w:cs="Tahoma"/>
          <w:bCs/>
          <w:color w:val="000000"/>
          <w:lang w:val="es-ES"/>
        </w:rPr>
        <w:t>Conforme a lo anterior, el Ayuntamiento de Metepec</w:t>
      </w:r>
      <w:r>
        <w:rPr>
          <w:rFonts w:eastAsia="Times New Roman" w:cs="Tahoma"/>
          <w:iCs/>
          <w:color w:val="auto"/>
          <w:lang w:eastAsia="es-ES"/>
        </w:rPr>
        <w:t xml:space="preserve">, no acreditó la imposibilidad humana, técnica y administrativa, establecida en el artículo 158 de la Ley de Transparencia y Acceso a la Información Pública del Estado de México y Municipios, para acreditar el cambio de modalidad a consulta directa, lo cual da como resultado que el agravio resulte </w:t>
      </w:r>
      <w:r>
        <w:rPr>
          <w:rFonts w:eastAsia="Times New Roman" w:cs="Tahoma"/>
          <w:b/>
          <w:bCs/>
          <w:iCs/>
          <w:color w:val="auto"/>
          <w:lang w:eastAsia="es-ES"/>
        </w:rPr>
        <w:t>FUNDADO.</w:t>
      </w:r>
    </w:p>
    <w:p w14:paraId="33C1052C" w14:textId="0EF02F7F" w:rsidR="002710EB" w:rsidRDefault="002710EB" w:rsidP="003036C8">
      <w:pPr>
        <w:spacing w:after="0" w:line="360" w:lineRule="auto"/>
        <w:contextualSpacing/>
        <w:rPr>
          <w:rFonts w:eastAsia="Calibri" w:cs="Tahoma"/>
          <w:bCs/>
        </w:rPr>
      </w:pPr>
    </w:p>
    <w:p w14:paraId="6B1356FD" w14:textId="056A766B" w:rsidR="005641A5" w:rsidRPr="002710EB" w:rsidRDefault="005641A5" w:rsidP="002710EB">
      <w:pPr>
        <w:spacing w:after="0" w:line="360" w:lineRule="auto"/>
        <w:contextualSpacing/>
        <w:rPr>
          <w:rFonts w:eastAsia="Calibri" w:cs="Tahoma"/>
          <w:bCs/>
          <w:color w:val="000000"/>
          <w:lang w:val="es-ES"/>
        </w:rPr>
      </w:pPr>
      <w:bookmarkStart w:id="1" w:name="_Hlk130901183"/>
      <w:r>
        <w:rPr>
          <w:rFonts w:eastAsia="Calibri" w:cs="Tahoma"/>
          <w:bCs/>
          <w:color w:val="000000"/>
          <w:lang w:val="es-ES"/>
        </w:rPr>
        <w:t xml:space="preserve">No obstante, mediante el desahogo del requerimiento de información adicional, la </w:t>
      </w:r>
      <w:r w:rsidR="001D2E3C">
        <w:rPr>
          <w:rFonts w:eastAsia="Calibri" w:cs="Tahoma"/>
          <w:bCs/>
          <w:color w:val="000000"/>
          <w:lang w:val="es-ES"/>
        </w:rPr>
        <w:t xml:space="preserve">Dirección </w:t>
      </w:r>
      <w:r w:rsidR="002710EB">
        <w:rPr>
          <w:rFonts w:eastAsia="Calibri" w:cs="Tahoma"/>
          <w:bCs/>
          <w:color w:val="000000"/>
          <w:lang w:val="es-ES"/>
        </w:rPr>
        <w:t xml:space="preserve">General </w:t>
      </w:r>
      <w:r w:rsidR="001D2E3C">
        <w:rPr>
          <w:rFonts w:eastAsia="Calibri" w:cs="Tahoma"/>
          <w:bCs/>
          <w:color w:val="000000"/>
          <w:lang w:val="es-ES"/>
        </w:rPr>
        <w:t>de Administración</w:t>
      </w:r>
      <w:r>
        <w:rPr>
          <w:rFonts w:eastAsia="Calibri" w:cs="Tahoma"/>
          <w:bCs/>
          <w:color w:val="000000"/>
          <w:lang w:val="es-ES"/>
        </w:rPr>
        <w:t>, precisó que la inf</w:t>
      </w:r>
      <w:r w:rsidR="002710EB">
        <w:rPr>
          <w:rFonts w:eastAsia="Calibri" w:cs="Tahoma"/>
          <w:bCs/>
          <w:color w:val="000000"/>
          <w:lang w:val="es-ES"/>
        </w:rPr>
        <w:t>ormación se conformaba de cincuenta y tres sesiones, cuyas actas se encontraban de manera física y que tenían un peso aproximado de dos gigabytes.</w:t>
      </w:r>
      <w:bookmarkEnd w:id="1"/>
    </w:p>
    <w:p w14:paraId="62D08A79" w14:textId="604D8943" w:rsidR="001D2E3C" w:rsidRDefault="001D2E3C" w:rsidP="003036C8">
      <w:pPr>
        <w:spacing w:after="0" w:line="360" w:lineRule="auto"/>
        <w:contextualSpacing/>
        <w:rPr>
          <w:rFonts w:cs="Tahoma"/>
          <w:bCs/>
          <w:iCs/>
        </w:rPr>
      </w:pPr>
    </w:p>
    <w:p w14:paraId="457E4540" w14:textId="40A52881" w:rsidR="002710EB" w:rsidRDefault="002710EB" w:rsidP="002710EB">
      <w:pPr>
        <w:spacing w:after="0" w:line="360" w:lineRule="auto"/>
        <w:rPr>
          <w:rFonts w:eastAsia="Calibri" w:cs="Tahoma"/>
          <w:b/>
          <w:bCs/>
          <w:lang w:val="es-ES"/>
        </w:rPr>
      </w:pPr>
      <w:r w:rsidRPr="002710EB">
        <w:rPr>
          <w:rFonts w:eastAsia="Calibri" w:cs="Tahoma"/>
          <w:bCs/>
          <w:iCs/>
        </w:rPr>
        <w:t xml:space="preserve">Sobre dicha circunstancia, resulta necesario analizar si se sobrepasan las capacidades del </w:t>
      </w:r>
      <w:r w:rsidRPr="002710EB">
        <w:rPr>
          <w:rFonts w:eastAsia="Calibri" w:cs="Tahoma"/>
          <w:bCs/>
          <w:lang w:val="x-none"/>
        </w:rPr>
        <w:t xml:space="preserve">del </w:t>
      </w:r>
      <w:r w:rsidRPr="002710EB">
        <w:rPr>
          <w:rFonts w:eastAsia="Calibri" w:cs="Tahoma"/>
          <w:b/>
          <w:bCs/>
          <w:lang w:val="es-ES"/>
        </w:rPr>
        <w:t>Sistema de Acceso a la Información Mexiquense (SAIMEX)</w:t>
      </w:r>
      <w:r w:rsidRPr="002710EB">
        <w:rPr>
          <w:rFonts w:eastAsia="Calibri" w:cs="Tahoma"/>
          <w:bCs/>
          <w:lang w:val="x-none"/>
        </w:rPr>
        <w:t xml:space="preserve">; sobre dicha situación, </w:t>
      </w:r>
      <w:r w:rsidRPr="002710EB">
        <w:rPr>
          <w:rFonts w:eastAsia="Calibri" w:cs="Tahoma"/>
          <w:bCs/>
          <w:lang w:val="es-ES"/>
        </w:rPr>
        <w:t xml:space="preserve">cabe traer a colación la Resolución del Recurso de Revisión con número </w:t>
      </w:r>
      <w:r w:rsidRPr="002710EB">
        <w:rPr>
          <w:rFonts w:eastAsia="Calibri" w:cs="Times New Roman"/>
          <w:lang w:val="es-ES"/>
        </w:rPr>
        <w:t>01006/INFOEM/IP/RR/2021</w:t>
      </w:r>
      <w:r w:rsidRPr="002710EB">
        <w:rPr>
          <w:rFonts w:eastAsia="Calibri" w:cs="Tahoma"/>
          <w:bCs/>
          <w:lang w:val="es-ES"/>
        </w:rPr>
        <w:t xml:space="preserve">, en la cual la </w:t>
      </w:r>
      <w:r w:rsidRPr="002710EB">
        <w:rPr>
          <w:rFonts w:eastAsia="Calibri" w:cs="Tahoma"/>
          <w:lang w:val="es-ES"/>
        </w:rPr>
        <w:t>Dirección General de Informática</w:t>
      </w:r>
      <w:r w:rsidRPr="002710EB">
        <w:rPr>
          <w:rFonts w:eastAsia="Calibri" w:cs="Tahoma"/>
          <w:bCs/>
          <w:lang w:val="es-ES"/>
        </w:rPr>
        <w:t xml:space="preserve"> de este Instituto, informó que la capacidad máxima para adjuntar un archivo en dicho sistema,</w:t>
      </w:r>
      <w:r w:rsidRPr="002710EB">
        <w:rPr>
          <w:rFonts w:eastAsia="Calibri" w:cs="Tahoma"/>
          <w:b/>
          <w:bCs/>
          <w:lang w:val="es-ES"/>
        </w:rPr>
        <w:t xml:space="preserve"> es de aproximadamente de quinientos megabytes, o un equivalente ocho mil fojas.</w:t>
      </w:r>
    </w:p>
    <w:p w14:paraId="1B0FB20F" w14:textId="77777777" w:rsidR="002710EB" w:rsidRPr="002710EB" w:rsidRDefault="002710EB" w:rsidP="002710EB">
      <w:pPr>
        <w:spacing w:after="0" w:line="360" w:lineRule="auto"/>
        <w:rPr>
          <w:rFonts w:eastAsia="Calibri" w:cs="Tahoma"/>
          <w:b/>
          <w:bCs/>
          <w:lang w:val="es-ES"/>
        </w:rPr>
      </w:pPr>
    </w:p>
    <w:p w14:paraId="18339426" w14:textId="77777777" w:rsidR="002710EB" w:rsidRPr="002710EB" w:rsidRDefault="002710EB" w:rsidP="002710EB">
      <w:pPr>
        <w:spacing w:after="0" w:line="360" w:lineRule="auto"/>
        <w:rPr>
          <w:rFonts w:eastAsia="Calibri" w:cs="Tahoma"/>
          <w:bCs/>
          <w:szCs w:val="24"/>
          <w:lang w:val="es-ES"/>
        </w:rPr>
      </w:pPr>
      <w:r w:rsidRPr="002710EB">
        <w:rPr>
          <w:rFonts w:eastAsia="Calibri" w:cs="Tahoma"/>
          <w:shd w:val="clear" w:color="auto" w:fill="FFFFFF"/>
          <w:lang w:val="es-ES"/>
        </w:rPr>
        <w:t xml:space="preserve">Lo </w:t>
      </w:r>
      <w:r w:rsidRPr="002710EB">
        <w:rPr>
          <w:rFonts w:eastAsia="Calibri" w:cs="Tahoma"/>
          <w:bCs/>
          <w:szCs w:val="24"/>
          <w:lang w:val="es-ES"/>
        </w:rPr>
        <w:t>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0DC73EDD" w14:textId="77777777" w:rsidR="002710EB" w:rsidRPr="002710EB" w:rsidRDefault="002710EB" w:rsidP="002710EB">
      <w:pPr>
        <w:spacing w:after="0" w:line="360" w:lineRule="auto"/>
        <w:rPr>
          <w:rFonts w:eastAsia="Calibri" w:cs="Tahoma"/>
          <w:bCs/>
          <w:iCs/>
        </w:rPr>
      </w:pPr>
    </w:p>
    <w:p w14:paraId="2FC35B95" w14:textId="09A033A2" w:rsidR="002710EB" w:rsidRPr="002710EB" w:rsidRDefault="002710EB" w:rsidP="002710EB">
      <w:pPr>
        <w:spacing w:after="0" w:line="360" w:lineRule="auto"/>
        <w:rPr>
          <w:rFonts w:eastAsia="Times New Roman" w:cs="Tahoma"/>
          <w:bCs/>
          <w:color w:val="auto"/>
          <w:lang w:val="es-ES" w:eastAsia="es-ES"/>
        </w:rPr>
      </w:pPr>
      <w:r w:rsidRPr="002710EB">
        <w:rPr>
          <w:rFonts w:eastAsia="Calibri" w:cs="Tahoma"/>
          <w:bCs/>
          <w:iCs/>
        </w:rPr>
        <w:t>Conforme a lo anterior, se logra vislumbrar que la información solicitada, sobrepasaba las capacidades técnicas del Sistema de Acceso a la Información Mexiquense</w:t>
      </w:r>
      <w:r w:rsidRPr="002710EB">
        <w:rPr>
          <w:rFonts w:eastAsia="Calibri" w:cs="Times New Roman"/>
        </w:rPr>
        <w:t xml:space="preserve"> </w:t>
      </w:r>
      <w:r w:rsidRPr="002710EB">
        <w:rPr>
          <w:rFonts w:eastAsia="Calibri" w:cs="Tahoma"/>
          <w:bCs/>
          <w:iCs/>
        </w:rPr>
        <w:t xml:space="preserve">(SAIMEX), al pesar la documentación, </w:t>
      </w:r>
      <w:r w:rsidR="00DA177F">
        <w:rPr>
          <w:rFonts w:eastAsia="Calibri" w:cs="Tahoma"/>
          <w:bCs/>
          <w:iCs/>
        </w:rPr>
        <w:t>dos</w:t>
      </w:r>
      <w:r w:rsidRPr="002710EB">
        <w:rPr>
          <w:rFonts w:eastAsia="Calibri" w:cs="Tahoma"/>
          <w:bCs/>
          <w:iCs/>
        </w:rPr>
        <w:t xml:space="preserve"> gigabytes</w:t>
      </w:r>
      <w:r w:rsidR="00DA177F">
        <w:rPr>
          <w:rFonts w:eastAsia="Calibri" w:cs="Tahoma"/>
          <w:bCs/>
          <w:iCs/>
        </w:rPr>
        <w:t xml:space="preserve"> aproximadamente</w:t>
      </w:r>
      <w:r w:rsidRPr="002710EB">
        <w:rPr>
          <w:rFonts w:eastAsia="Calibri" w:cs="Tahoma"/>
          <w:bCs/>
          <w:iCs/>
        </w:rPr>
        <w:t>;</w:t>
      </w:r>
      <w:r w:rsidRPr="002710EB">
        <w:rPr>
          <w:rFonts w:eastAsia="Times New Roman" w:cs="Tahoma"/>
          <w:bCs/>
          <w:iCs/>
          <w:color w:val="auto"/>
          <w:lang w:eastAsia="es-ES"/>
        </w:rPr>
        <w:t xml:space="preserve"> lo anterior, se robustece con</w:t>
      </w:r>
      <w:r w:rsidRPr="002710EB">
        <w:rPr>
          <w:rFonts w:eastAsia="Times New Roman" w:cs="Tahoma"/>
          <w:iCs/>
          <w:color w:val="auto"/>
          <w:lang w:eastAsia="es-ES"/>
        </w:rPr>
        <w:t xml:space="preserve"> la incidencia presentada ante este Instituto, misma que autorizó la Dirección General de Tecnología, mediante el oficio </w:t>
      </w:r>
      <w:r w:rsidRPr="002710EB">
        <w:rPr>
          <w:rFonts w:eastAsia="Times New Roman" w:cs="Tahoma"/>
          <w:bCs/>
          <w:color w:val="auto"/>
          <w:lang w:val="es-ES" w:eastAsia="es-ES"/>
        </w:rPr>
        <w:t xml:space="preserve">número </w:t>
      </w:r>
      <w:r w:rsidR="00DA177F" w:rsidRPr="009924BC">
        <w:rPr>
          <w:rFonts w:cs="Tahoma"/>
        </w:rPr>
        <w:t>INFOEM/DGI/</w:t>
      </w:r>
      <w:r w:rsidR="00DA177F">
        <w:rPr>
          <w:rFonts w:cs="Tahoma"/>
        </w:rPr>
        <w:t>266/</w:t>
      </w:r>
      <w:r w:rsidR="00DA177F" w:rsidRPr="009924BC">
        <w:rPr>
          <w:rFonts w:cs="Tahoma"/>
        </w:rPr>
        <w:t>2023</w:t>
      </w:r>
      <w:r w:rsidRPr="002710EB">
        <w:rPr>
          <w:rFonts w:eastAsia="Times New Roman" w:cs="Tahoma"/>
          <w:bCs/>
          <w:color w:val="auto"/>
          <w:lang w:val="es-ES" w:eastAsia="es-ES"/>
        </w:rPr>
        <w:t xml:space="preserve">, por el cual informa que la información </w:t>
      </w:r>
      <w:r w:rsidR="00DA177F">
        <w:rPr>
          <w:rFonts w:eastAsia="Times New Roman" w:cs="Tahoma"/>
          <w:bCs/>
          <w:color w:val="auto"/>
          <w:lang w:val="es-ES" w:eastAsia="es-ES"/>
        </w:rPr>
        <w:t>requerida por el Particular</w:t>
      </w:r>
      <w:r w:rsidRPr="002710EB">
        <w:rPr>
          <w:rFonts w:eastAsia="Times New Roman" w:cs="Tahoma"/>
          <w:bCs/>
          <w:color w:val="auto"/>
          <w:lang w:val="es-ES" w:eastAsia="es-ES"/>
        </w:rPr>
        <w:t>, sobrepasaba las capacidades técnicas del Sistema de Acceso a la Información Mexiquense (SAIMEX).</w:t>
      </w:r>
    </w:p>
    <w:p w14:paraId="749D3EEA" w14:textId="77777777" w:rsidR="002710EB" w:rsidRPr="002710EB" w:rsidRDefault="002710EB" w:rsidP="002710EB">
      <w:pPr>
        <w:spacing w:after="0" w:line="360" w:lineRule="auto"/>
        <w:rPr>
          <w:rFonts w:eastAsia="Times New Roman" w:cs="Times New Roman"/>
          <w:color w:val="auto"/>
          <w:szCs w:val="20"/>
          <w:lang w:eastAsia="es-ES"/>
        </w:rPr>
      </w:pPr>
    </w:p>
    <w:p w14:paraId="4F838467" w14:textId="77777777" w:rsidR="002710EB" w:rsidRPr="002710EB" w:rsidRDefault="002710EB" w:rsidP="002710EB">
      <w:pPr>
        <w:tabs>
          <w:tab w:val="left" w:pos="4962"/>
        </w:tabs>
        <w:spacing w:after="0" w:line="360" w:lineRule="auto"/>
        <w:rPr>
          <w:rFonts w:eastAsia="Calibri" w:cs="Tahoma"/>
          <w:color w:val="000000"/>
          <w:lang w:val="es-ES" w:eastAsia="es-ES"/>
        </w:rPr>
      </w:pPr>
      <w:r w:rsidRPr="002710EB">
        <w:rPr>
          <w:rFonts w:eastAsia="Times New Roman" w:cs="Times New Roman"/>
          <w:color w:val="auto"/>
          <w:szCs w:val="20"/>
          <w:lang w:eastAsia="es-ES"/>
        </w:rPr>
        <w:t xml:space="preserve">Conforme a lo anterior, se logra vislumbrar que el Sujeto Obligado </w:t>
      </w:r>
      <w:r w:rsidRPr="002710EB">
        <w:rPr>
          <w:rFonts w:eastAsia="Times New Roman" w:cs="Arial"/>
          <w:color w:val="auto"/>
          <w:lang w:eastAsia="es-ES"/>
        </w:rPr>
        <w:t xml:space="preserve">señaló el impedimento para proporcionar la información, en la modalidad elegida por la parte Recurrente, a saber, el </w:t>
      </w:r>
      <w:r w:rsidRPr="002710EB">
        <w:rPr>
          <w:rFonts w:eastAsia="Times New Roman" w:cs="Arial"/>
          <w:b/>
          <w:bCs/>
          <w:color w:val="auto"/>
          <w:lang w:val="es-ES" w:eastAsia="es-ES"/>
        </w:rPr>
        <w:t>Sistema de Acceso a la Información Mexiquense (SAIMEX);</w:t>
      </w:r>
      <w:r w:rsidRPr="002710EB">
        <w:rPr>
          <w:rFonts w:eastAsia="Times New Roman" w:cs="Arial"/>
          <w:color w:val="auto"/>
          <w:lang w:val="es-ES" w:eastAsia="es-ES"/>
        </w:rPr>
        <w:t xml:space="preserve"> por lo que, resulta procedente el cambio de modalidad.</w:t>
      </w:r>
    </w:p>
    <w:p w14:paraId="1997B77E" w14:textId="6C6722AE" w:rsidR="002710EB" w:rsidRDefault="002710EB" w:rsidP="003036C8">
      <w:pPr>
        <w:spacing w:after="0" w:line="360" w:lineRule="auto"/>
        <w:contextualSpacing/>
        <w:rPr>
          <w:rFonts w:cs="Tahoma"/>
          <w:bCs/>
          <w:iCs/>
        </w:rPr>
      </w:pPr>
    </w:p>
    <w:p w14:paraId="253A8ABF" w14:textId="77777777" w:rsidR="00DA177F" w:rsidRPr="00DA177F" w:rsidRDefault="00DA177F" w:rsidP="00DA177F">
      <w:pPr>
        <w:spacing w:after="0" w:line="360" w:lineRule="auto"/>
        <w:rPr>
          <w:rFonts w:eastAsia="Times New Roman" w:cs="Tahoma"/>
          <w:iCs/>
          <w:color w:val="auto"/>
          <w:lang w:eastAsia="es-ES"/>
        </w:rPr>
      </w:pPr>
      <w:r w:rsidRPr="00DA177F">
        <w:rPr>
          <w:rFonts w:eastAsia="Times New Roman" w:cs="Tahoma"/>
          <w:iCs/>
          <w:color w:val="auto"/>
          <w:lang w:eastAsia="es-ES"/>
        </w:rPr>
        <w:t xml:space="preserve">Ahora bien, es necesario recordar que el Instituto Nacional de Transparencia, Acceso a la Información y Protección de Datos Personales, le precisó a este Instituto que no se puede ceñir el cambio de modalidad, directamente a una forma, sino que, para acreditarlo los sujetos obligados, deben de buscar la posibilidad de proporcionarla en las otras formas que establecen en la Ley, ya sean electrónicas o físicas; por lo cual, se procede a estudiar dicha circunstancia. </w:t>
      </w:r>
    </w:p>
    <w:p w14:paraId="51E994A2" w14:textId="77777777" w:rsidR="00DA177F" w:rsidRPr="00DA177F" w:rsidRDefault="00DA177F" w:rsidP="00DA177F">
      <w:pPr>
        <w:spacing w:after="0" w:line="360" w:lineRule="auto"/>
        <w:rPr>
          <w:rFonts w:eastAsia="Times New Roman" w:cs="Tahoma"/>
          <w:iCs/>
          <w:color w:val="auto"/>
          <w:lang w:eastAsia="es-ES"/>
        </w:rPr>
      </w:pPr>
    </w:p>
    <w:p w14:paraId="08F7DD20" w14:textId="77777777" w:rsidR="00DA177F" w:rsidRPr="00DA177F" w:rsidRDefault="00DA177F" w:rsidP="00DA177F">
      <w:pPr>
        <w:spacing w:after="0" w:line="360" w:lineRule="auto"/>
        <w:rPr>
          <w:rFonts w:eastAsia="Calibri" w:cs="Tahoma"/>
          <w:iCs/>
          <w:color w:val="auto"/>
          <w:lang w:val="es-ES" w:eastAsia="es-ES"/>
        </w:rPr>
      </w:pPr>
      <w:r w:rsidRPr="00DA177F">
        <w:rPr>
          <w:rFonts w:eastAsia="Calibri" w:cs="Tahoma"/>
          <w:color w:val="auto"/>
          <w:lang w:val="es-ES"/>
        </w:rPr>
        <w:t xml:space="preserve">Ahora bien, resulta necesario analizar de manera oficiosa, si la información puede ser adjuntada por correo electrónico; </w:t>
      </w:r>
      <w:r w:rsidRPr="00DA177F">
        <w:rPr>
          <w:rFonts w:eastAsia="Calibri" w:cs="Tahoma"/>
          <w:iCs/>
          <w:color w:val="auto"/>
          <w:lang w:val="es-ES" w:eastAsia="es-ES"/>
        </w:rPr>
        <w:t>al respecto, dicho medio es un sistema que permite el intercambio de mensajes entre distintas computadoras interconectadas a través de una red.</w:t>
      </w:r>
    </w:p>
    <w:p w14:paraId="27EAD909" w14:textId="77777777" w:rsidR="00DA177F" w:rsidRPr="00DA177F" w:rsidRDefault="00DA177F" w:rsidP="00DA177F">
      <w:pPr>
        <w:spacing w:after="0" w:line="360" w:lineRule="auto"/>
        <w:rPr>
          <w:rFonts w:eastAsia="Calibri" w:cs="Tahoma"/>
          <w:iCs/>
          <w:color w:val="auto"/>
          <w:lang w:val="es-ES" w:eastAsia="es-ES"/>
        </w:rPr>
      </w:pPr>
    </w:p>
    <w:p w14:paraId="779501E3" w14:textId="77777777" w:rsidR="00DA177F" w:rsidRPr="00DA177F" w:rsidRDefault="00DA177F" w:rsidP="00DA177F">
      <w:pPr>
        <w:spacing w:after="0" w:line="360" w:lineRule="auto"/>
        <w:rPr>
          <w:rFonts w:eastAsia="Calibri" w:cs="Tahoma"/>
          <w:color w:val="auto"/>
          <w:lang w:val="es-ES"/>
        </w:rPr>
      </w:pPr>
      <w:r w:rsidRPr="00DA177F">
        <w:rPr>
          <w:rFonts w:eastAsia="Calibri" w:cs="Tahoma"/>
          <w:color w:val="auto"/>
          <w:lang w:val="es-ES" w:eastAsia="es-ES"/>
        </w:rPr>
        <w:t xml:space="preserve">En ese contexto, </w:t>
      </w:r>
      <w:r w:rsidRPr="00DA177F">
        <w:rPr>
          <w:rFonts w:eastAsia="Calibri" w:cs="Tahoma"/>
          <w:iCs/>
          <w:color w:val="auto"/>
          <w:lang w:val="es-ES" w:eastAsia="es-ES"/>
        </w:rPr>
        <w:t xml:space="preserve">existen diferentes plataformas que brindan dicho servicio, sobre el tema, a través de la plataforma Gmail se informa que el peso máximo que soporta un correo electrónico para enviar archivos adjuntos en un mensaje es de veinticinco megabytes (consultado el veintinueve de agosto de dos mil veintidós, a las trece horas en la liga </w:t>
      </w:r>
      <w:hyperlink r:id="rId10" w:anchor=":~:text=Tama%C3%B1o%20m%C3%A1ximo%20de%20los%20archivos,Drive%20en%20vez%20de%20adjuntarlo" w:history="1">
        <w:r w:rsidRPr="00DA177F">
          <w:rPr>
            <w:rFonts w:eastAsia="Calibri" w:cs="Tahoma"/>
            <w:iCs/>
            <w:color w:val="0563C1" w:themeColor="hyperlink"/>
            <w:u w:val="single"/>
            <w:lang w:val="es-ES" w:eastAsia="es-ES"/>
          </w:rPr>
          <w:t>https://support.google.com/mail/answer/6584?co=GENIE.Platform%3DDesktop&amp;hl=es#:~:text=Tama%C3%B1o%20m%C3%A1ximo%20de%20los%20archivos,Drive%20en%20vez%20de%20adjuntarlo</w:t>
        </w:r>
      </w:hyperlink>
      <w:r w:rsidRPr="00DA177F">
        <w:rPr>
          <w:rFonts w:eastAsia="Calibri" w:cs="Tahoma"/>
          <w:iCs/>
          <w:color w:val="auto"/>
          <w:lang w:val="es-ES" w:eastAsia="es-ES"/>
        </w:rPr>
        <w:t>), tal como se muestra continuación:</w:t>
      </w:r>
    </w:p>
    <w:p w14:paraId="2A765694" w14:textId="77777777" w:rsidR="00DA177F" w:rsidRPr="00DA177F" w:rsidRDefault="00DA177F" w:rsidP="00DA177F">
      <w:pPr>
        <w:spacing w:after="0" w:line="360" w:lineRule="auto"/>
        <w:rPr>
          <w:rFonts w:eastAsia="Calibri" w:cs="Tahoma"/>
          <w:iCs/>
          <w:color w:val="auto"/>
          <w:lang w:val="es-ES" w:eastAsia="es-ES"/>
        </w:rPr>
      </w:pPr>
    </w:p>
    <w:p w14:paraId="18E44203" w14:textId="77777777" w:rsidR="00DA177F" w:rsidRPr="00DA177F" w:rsidRDefault="00DA177F" w:rsidP="00DA177F">
      <w:pPr>
        <w:spacing w:after="0" w:line="360" w:lineRule="auto"/>
        <w:ind w:left="567" w:right="567"/>
        <w:rPr>
          <w:rFonts w:eastAsia="Calibri" w:cs="Tahoma"/>
          <w:bCs/>
          <w:i/>
          <w:color w:val="auto"/>
          <w:sz w:val="20"/>
          <w:szCs w:val="20"/>
          <w:lang w:val="es-ES"/>
        </w:rPr>
      </w:pPr>
      <w:r w:rsidRPr="00DA177F">
        <w:rPr>
          <w:rFonts w:eastAsia="Calibri" w:cs="Tahoma"/>
          <w:bCs/>
          <w:i/>
          <w:color w:val="auto"/>
          <w:sz w:val="20"/>
          <w:szCs w:val="20"/>
          <w:lang w:val="es-ES"/>
        </w:rPr>
        <w:t>“</w:t>
      </w:r>
      <w:r w:rsidRPr="00DA177F">
        <w:rPr>
          <w:rFonts w:eastAsia="Calibri" w:cs="Tahoma"/>
          <w:b/>
          <w:bCs/>
          <w:i/>
          <w:color w:val="auto"/>
          <w:sz w:val="20"/>
          <w:szCs w:val="20"/>
          <w:lang w:val="es-ES"/>
        </w:rPr>
        <w:t>Tamaño máximo de los archivos adjuntos</w:t>
      </w:r>
    </w:p>
    <w:p w14:paraId="07C52331" w14:textId="77777777" w:rsidR="00DA177F" w:rsidRPr="00DA177F" w:rsidRDefault="00DA177F" w:rsidP="00DA177F">
      <w:pPr>
        <w:spacing w:after="0" w:line="360" w:lineRule="auto"/>
        <w:ind w:left="567" w:right="567"/>
        <w:rPr>
          <w:rFonts w:eastAsia="Calibri" w:cs="Tahoma"/>
          <w:bCs/>
          <w:i/>
          <w:color w:val="auto"/>
          <w:sz w:val="20"/>
          <w:szCs w:val="20"/>
          <w:lang w:val="es-ES"/>
        </w:rPr>
      </w:pPr>
      <w:r w:rsidRPr="00DA177F">
        <w:rPr>
          <w:rFonts w:eastAsia="Calibri" w:cs="Tahoma"/>
          <w:bCs/>
          <w:i/>
          <w:color w:val="auto"/>
          <w:sz w:val="20"/>
          <w:szCs w:val="20"/>
          <w:lang w:val="es-ES"/>
        </w:rPr>
        <w:t>Puedes enviar uno o varios archivos adjuntos en un mismo mensaje, pero en total no pueden superar los 25 MB. Si el archivo tiene más de 25 MB, Gmail añadirá automáticamente un enlace a Google Drive en vez de adjuntarlo.”</w:t>
      </w:r>
    </w:p>
    <w:p w14:paraId="30E3C7D3" w14:textId="77777777" w:rsidR="00DA177F" w:rsidRPr="00DA177F" w:rsidRDefault="00DA177F" w:rsidP="00DA177F">
      <w:pPr>
        <w:spacing w:after="0" w:line="360" w:lineRule="auto"/>
        <w:rPr>
          <w:rFonts w:eastAsia="Calibri" w:cs="Tahoma"/>
          <w:color w:val="auto"/>
        </w:rPr>
      </w:pPr>
    </w:p>
    <w:p w14:paraId="2D75A5E5" w14:textId="6A0B9B3E" w:rsidR="00DA177F" w:rsidRPr="00DA177F" w:rsidRDefault="00DA177F" w:rsidP="00DA177F">
      <w:pPr>
        <w:spacing w:after="0" w:line="360" w:lineRule="auto"/>
        <w:rPr>
          <w:rFonts w:eastAsia="Calibri" w:cs="Tahoma"/>
          <w:color w:val="auto"/>
        </w:rPr>
      </w:pPr>
      <w:r w:rsidRPr="00DA177F">
        <w:rPr>
          <w:rFonts w:eastAsia="Calibri" w:cs="Tahoma"/>
          <w:color w:val="auto"/>
        </w:rPr>
        <w:t>Como se logra observar, un correo electrónico comúnmente permite únicamente la carga de archivos adjuntos cuyo peso total se traduzca en veinticinco megabytes; por lo que, para proporcionar toda la información solicitada, necesitaría remitir más de ochenta correos, lo cual generaría una carga desproporcional al Sujeto Obligado, que implicaría que tuviera que dejar de realizar sus funciones sustantivas y esenciales para cumplir con sus funciones; por lo que, este Instituto considera improcedente ordenar dicha modalidad.</w:t>
      </w:r>
    </w:p>
    <w:p w14:paraId="5A80AEF7" w14:textId="77777777" w:rsidR="00334DCC" w:rsidRDefault="00334DCC" w:rsidP="003036C8">
      <w:pPr>
        <w:spacing w:after="0" w:line="360" w:lineRule="auto"/>
        <w:contextualSpacing/>
        <w:rPr>
          <w:rFonts w:eastAsia="Times New Roman" w:cs="Times New Roman"/>
          <w:szCs w:val="20"/>
          <w:lang w:eastAsia="es-ES"/>
        </w:rPr>
      </w:pPr>
    </w:p>
    <w:p w14:paraId="15C53358" w14:textId="77777777" w:rsidR="00334DCC" w:rsidRDefault="00334DCC" w:rsidP="003036C8">
      <w:pPr>
        <w:spacing w:after="0" w:line="360" w:lineRule="auto"/>
        <w:contextualSpacing/>
      </w:pPr>
      <w:r>
        <w:t>Ahora bien, cabe señalar que el Sujeto Obligado puso a disposición la información, en las modalidades siguientes:</w:t>
      </w:r>
    </w:p>
    <w:p w14:paraId="494F62E0" w14:textId="77777777" w:rsidR="00334DCC" w:rsidRDefault="00334DCC" w:rsidP="003036C8">
      <w:pPr>
        <w:spacing w:after="0" w:line="360" w:lineRule="auto"/>
        <w:contextualSpacing/>
      </w:pPr>
    </w:p>
    <w:p w14:paraId="05911627" w14:textId="77777777" w:rsidR="00334DCC" w:rsidRDefault="00334DCC" w:rsidP="003036C8">
      <w:pPr>
        <w:pStyle w:val="Prrafodelista"/>
        <w:numPr>
          <w:ilvl w:val="0"/>
          <w:numId w:val="10"/>
        </w:numPr>
        <w:spacing w:after="0" w:line="360" w:lineRule="auto"/>
      </w:pPr>
      <w:r>
        <w:t>Copias simples o certificadas, previo pago de los derechos correspondientes;</w:t>
      </w:r>
    </w:p>
    <w:p w14:paraId="2A0B836D" w14:textId="77777777" w:rsidR="00334DCC" w:rsidRDefault="00334DCC" w:rsidP="003036C8">
      <w:pPr>
        <w:pStyle w:val="Prrafodelista"/>
        <w:spacing w:after="0" w:line="360" w:lineRule="auto"/>
      </w:pPr>
    </w:p>
    <w:p w14:paraId="16BDBB5A" w14:textId="77777777" w:rsidR="00334DCC" w:rsidRDefault="00334DCC" w:rsidP="003036C8">
      <w:pPr>
        <w:pStyle w:val="Prrafodelista"/>
        <w:numPr>
          <w:ilvl w:val="0"/>
          <w:numId w:val="10"/>
        </w:numPr>
        <w:spacing w:after="0" w:line="360" w:lineRule="auto"/>
      </w:pPr>
      <w:r>
        <w:t>De manera digital, si el Particular proporciona el medio de almacenamiento, previo a los pagos por la digitalización, y</w:t>
      </w:r>
    </w:p>
    <w:p w14:paraId="07C91B81" w14:textId="77777777" w:rsidR="00334DCC" w:rsidRDefault="00334DCC" w:rsidP="003036C8">
      <w:pPr>
        <w:pStyle w:val="Prrafodelista"/>
        <w:spacing w:after="0" w:line="360" w:lineRule="auto"/>
      </w:pPr>
    </w:p>
    <w:p w14:paraId="4930D2FE" w14:textId="77777777" w:rsidR="00334DCC" w:rsidRDefault="00334DCC" w:rsidP="003036C8">
      <w:pPr>
        <w:pStyle w:val="Prrafodelista"/>
        <w:numPr>
          <w:ilvl w:val="0"/>
          <w:numId w:val="10"/>
        </w:numPr>
        <w:spacing w:after="0" w:line="360" w:lineRule="auto"/>
      </w:pPr>
      <w:r>
        <w:t>Consulta directa.</w:t>
      </w:r>
    </w:p>
    <w:p w14:paraId="60CA7544" w14:textId="77777777" w:rsidR="001D2E3C" w:rsidRPr="001D2E3C" w:rsidRDefault="001D2E3C" w:rsidP="003036C8">
      <w:pPr>
        <w:spacing w:after="0" w:line="360" w:lineRule="auto"/>
        <w:contextualSpacing/>
        <w:rPr>
          <w:rFonts w:eastAsia="Calibri" w:cs="Tahoma"/>
          <w:b/>
          <w:bCs/>
          <w:lang w:val="es-ES"/>
        </w:rPr>
      </w:pPr>
    </w:p>
    <w:p w14:paraId="445C0091" w14:textId="77777777" w:rsidR="001D0C18" w:rsidRDefault="001D0C18" w:rsidP="003036C8">
      <w:pPr>
        <w:spacing w:after="0" w:line="360" w:lineRule="auto"/>
        <w:contextualSpacing/>
        <w:rPr>
          <w:rFonts w:cs="Tahoma"/>
          <w:color w:val="auto"/>
          <w:lang w:val="es-ES"/>
        </w:rPr>
      </w:pPr>
      <w:r>
        <w:rPr>
          <w:rFonts w:cs="Tahoma"/>
          <w:lang w:val="es-ES"/>
        </w:rPr>
        <w:t>Conforme a lo anterior, si bien puso a disposición la información y diversas modalidades, omitió darle la oportunidad al Particular a obtener la información, por correo certificado, es decir, que este pagará las copias simples o certificadas, o bien el medio de almacenamiento, para que le fuera remitida la información directamente a su domicilio.</w:t>
      </w:r>
    </w:p>
    <w:p w14:paraId="188EA11B" w14:textId="77777777" w:rsidR="001D0C18" w:rsidRDefault="001D0C18" w:rsidP="003036C8">
      <w:pPr>
        <w:spacing w:after="0" w:line="360" w:lineRule="auto"/>
        <w:contextualSpacing/>
        <w:rPr>
          <w:rFonts w:cs="Tahoma"/>
          <w:lang w:val="es-ES"/>
        </w:rPr>
      </w:pPr>
    </w:p>
    <w:p w14:paraId="32C747E6" w14:textId="77777777" w:rsidR="001D0C18" w:rsidRDefault="001D0C18" w:rsidP="003036C8">
      <w:pPr>
        <w:spacing w:after="0" w:line="360" w:lineRule="auto"/>
        <w:ind w:right="-93"/>
        <w:contextualSpacing/>
        <w:rPr>
          <w:rFonts w:cs="Tahoma"/>
        </w:rPr>
      </w:pPr>
      <w:r>
        <w:rPr>
          <w:rFonts w:cs="Tahoma"/>
          <w:lang w:val="es-ES"/>
        </w:rPr>
        <w:t>Por otra parte, el Sujeto Obligado precisó que el escaneo de la información tenía un costo para el Particular, por lo que, se procede analizar dicha circunstancia;</w:t>
      </w:r>
      <w:r>
        <w:rPr>
          <w:rFonts w:eastAsia="Calibri" w:cs="Tahoma"/>
          <w:bCs/>
          <w:iCs/>
          <w:szCs w:val="24"/>
          <w:lang w:val="es-ES"/>
        </w:rPr>
        <w:t xml:space="preserve"> para tal circunstancia</w:t>
      </w:r>
      <w:r>
        <w:rPr>
          <w:rFonts w:cs="Tahoma"/>
        </w:rPr>
        <w:t xml:space="preserve">, resulta necesario traer a colación el artículo 148 del Código Financiero del Estado de México, que establece que para la expedición de documentos se pagarán 0.008 veces el valor diario de la unidad de medida por </w:t>
      </w:r>
      <w:r>
        <w:rPr>
          <w:rFonts w:cs="Tahoma"/>
          <w:b/>
        </w:rPr>
        <w:t xml:space="preserve">el escaneo y digitalización de cada hoja relativa  a los documentos que sean entregados por algún medio electrónico; </w:t>
      </w:r>
      <w:r>
        <w:rPr>
          <w:rFonts w:cs="Tahoma"/>
        </w:rPr>
        <w:t>además, precisa que el Solicitante, en ejercicio del derecho a la información pública, podrá aportar el medio magnético o disco compacto, para que le sea proporcionada sin costo dicha información.</w:t>
      </w:r>
    </w:p>
    <w:p w14:paraId="221E1A26" w14:textId="77777777" w:rsidR="001D0C18" w:rsidRDefault="001D0C18" w:rsidP="003036C8">
      <w:pPr>
        <w:spacing w:after="0" w:line="360" w:lineRule="auto"/>
        <w:ind w:right="-93"/>
        <w:contextualSpacing/>
        <w:rPr>
          <w:rFonts w:cs="Tahoma"/>
        </w:rPr>
      </w:pPr>
    </w:p>
    <w:p w14:paraId="77DDE43D" w14:textId="77777777" w:rsidR="001D0C18" w:rsidRDefault="001D0C18" w:rsidP="003036C8">
      <w:pPr>
        <w:spacing w:after="0" w:line="360" w:lineRule="auto"/>
        <w:ind w:right="-93"/>
        <w:contextualSpacing/>
        <w:rPr>
          <w:rFonts w:cs="Tahoma"/>
        </w:rPr>
      </w:pPr>
      <w:r>
        <w:rPr>
          <w:rFonts w:cs="Tahoma"/>
        </w:rPr>
        <w:t>Por otra parte, el artículo 2°, fracción II, de la Ley de Transparencia y Acceso a la Información Pública del Estado de México y Municipios, establece como objetivo en materia de transparencia, el de proveer lo necesario para garantizar a toda persona el derecho de acceso a la información pública a través de procedimientos sencillos, expeditos, oportunos y gratuitos.</w:t>
      </w:r>
    </w:p>
    <w:p w14:paraId="168A0075" w14:textId="77777777" w:rsidR="001D0C18" w:rsidRDefault="001D0C18" w:rsidP="003036C8">
      <w:pPr>
        <w:spacing w:after="0" w:line="360" w:lineRule="auto"/>
        <w:ind w:right="-93"/>
        <w:contextualSpacing/>
        <w:rPr>
          <w:rFonts w:cs="Tahoma"/>
        </w:rPr>
      </w:pPr>
    </w:p>
    <w:p w14:paraId="47404B91" w14:textId="77777777" w:rsidR="001D0C18" w:rsidRDefault="001D0C18" w:rsidP="003036C8">
      <w:pPr>
        <w:spacing w:after="0" w:line="360" w:lineRule="auto"/>
        <w:ind w:right="-93"/>
        <w:contextualSpacing/>
        <w:rPr>
          <w:rFonts w:cs="Tahoma"/>
        </w:rPr>
      </w:pPr>
      <w:r>
        <w:rPr>
          <w:rFonts w:cs="Tahoma"/>
        </w:rPr>
        <w:t xml:space="preserve">Asimismo, el artículo 9°, fracción III, de la Ley de la materia, precisa que el </w:t>
      </w:r>
      <w:r>
        <w:rPr>
          <w:rFonts w:cs="Tahoma"/>
          <w:b/>
        </w:rPr>
        <w:t xml:space="preserve">Principio de Gratuidad </w:t>
      </w:r>
      <w:r>
        <w:rPr>
          <w:rFonts w:cs="Tahoma"/>
        </w:rPr>
        <w:t>consiste en que el acceso a la información pública no generará costo alguno para los solicitantes y sólo podrá requerirse el cobro correspondiente a la modalidad de reproducción y entrega solicitada.</w:t>
      </w:r>
    </w:p>
    <w:p w14:paraId="089FC2F6" w14:textId="77777777" w:rsidR="001D0C18" w:rsidRDefault="001D0C18" w:rsidP="003036C8">
      <w:pPr>
        <w:spacing w:after="0" w:line="360" w:lineRule="auto"/>
        <w:ind w:right="-93"/>
        <w:contextualSpacing/>
        <w:rPr>
          <w:rFonts w:cs="Tahoma"/>
        </w:rPr>
      </w:pPr>
    </w:p>
    <w:p w14:paraId="7406FD34" w14:textId="77777777" w:rsidR="001D0C18" w:rsidRDefault="001D0C18" w:rsidP="003036C8">
      <w:pPr>
        <w:spacing w:after="0" w:line="360" w:lineRule="auto"/>
        <w:ind w:right="-93"/>
        <w:contextualSpacing/>
        <w:rPr>
          <w:rFonts w:cs="Tahoma"/>
        </w:rPr>
      </w:pPr>
      <w:r>
        <w:rPr>
          <w:rFonts w:cs="Tahoma"/>
        </w:rPr>
        <w:t xml:space="preserve">En ese orden de ideas,  los artículos 17 y 150, del ordenamiento jurídico referido, prevén que la búsqueda y acceso a la información </w:t>
      </w:r>
      <w:r>
        <w:rPr>
          <w:rFonts w:cs="Tahoma"/>
          <w:b/>
        </w:rPr>
        <w:t>es gratuita</w:t>
      </w:r>
      <w:r>
        <w:rPr>
          <w:rFonts w:cs="Tahoma"/>
        </w:rPr>
        <w:t xml:space="preserve"> y sólo se cubrirán en su caso, los gastos de reproducción por la modalidad de entrega solicitada o por el envío,  de conformidad con los derechos, productos y aprovechamientos establecidos en la legislación aplicable; además,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ya que con la información proporcionada por medio de las políticas de transparencia, los ciudadanos son participes de las acciones de gobierno, lo que favorece la rendición de cuentas.</w:t>
      </w:r>
    </w:p>
    <w:p w14:paraId="4B2CA9AD" w14:textId="77777777" w:rsidR="001D0C18" w:rsidRDefault="001D0C18" w:rsidP="003036C8">
      <w:pPr>
        <w:spacing w:after="0" w:line="360" w:lineRule="auto"/>
        <w:ind w:right="-93"/>
        <w:contextualSpacing/>
        <w:rPr>
          <w:rFonts w:cs="Tahoma"/>
        </w:rPr>
      </w:pPr>
    </w:p>
    <w:p w14:paraId="0B76405F" w14:textId="77777777" w:rsidR="001D0C18" w:rsidRDefault="001D0C18" w:rsidP="003036C8">
      <w:pPr>
        <w:spacing w:after="0" w:line="360" w:lineRule="auto"/>
        <w:contextualSpacing/>
        <w:rPr>
          <w:rFonts w:cs="Tahoma"/>
        </w:rPr>
      </w:pPr>
      <w:r>
        <w:rPr>
          <w:rFonts w:cs="Tahoma"/>
        </w:rPr>
        <w:t xml:space="preserve">En ese orden de ideas, el artículo 174 de la Ley de la materia, establece que en los casos de existir costos para obtener la información, deberán cubrirse de manera previa y nunca deberán ser superiores a la suma de </w:t>
      </w:r>
      <w:r>
        <w:rPr>
          <w:rFonts w:cs="Tahoma"/>
          <w:b/>
        </w:rPr>
        <w:t>los costos de los materiales utilizados, envío y certificación, en su caso;</w:t>
      </w:r>
      <w:r>
        <w:rPr>
          <w:rFonts w:cs="Tahoma"/>
        </w:rPr>
        <w:t xml:space="preserve"> además, que dichos montos deberán permitir o facilitar el ejercicio del derecho de acceso a la información.</w:t>
      </w:r>
    </w:p>
    <w:p w14:paraId="52902CEA" w14:textId="77777777" w:rsidR="001D0C18" w:rsidRDefault="001D0C18" w:rsidP="003036C8">
      <w:pPr>
        <w:spacing w:after="0" w:line="360" w:lineRule="auto"/>
        <w:contextualSpacing/>
        <w:rPr>
          <w:rFonts w:cs="Tahoma"/>
        </w:rPr>
      </w:pPr>
    </w:p>
    <w:p w14:paraId="0017F3E3" w14:textId="77777777" w:rsidR="001D0C18" w:rsidRDefault="001D0C18" w:rsidP="003036C8">
      <w:pPr>
        <w:spacing w:after="0" w:line="360" w:lineRule="auto"/>
        <w:contextualSpacing/>
        <w:rPr>
          <w:rFonts w:cs="Tahoma"/>
        </w:rPr>
      </w:pPr>
      <w:r>
        <w:rPr>
          <w:rFonts w:cs="Tahoma"/>
        </w:rPr>
        <w:t>De tal manera, por regla general la entrega de la información solicitada en ejercicio del derecho de acceso a la información pública, deberá ser en completa congruencia con el Principio de Gratuidad y solamente en casos excepcionales, se procederá al cobro para la entrega de la información, lo cual ocurrirá  en caso de que se tenga que generar un gasto por la reproducción, por la modalidad de entrega solicitada o por su envió; sin embargo, en el caso concreto no se estima que se actualice ninguno de esos supuestos, por lo que, ello únicamente implica la digitalización o escaneo de la información a entregar, lo cual no conlleva la utilización de materiales que generen un costo para el Sujeto Obligado, como es el caso, de la emisión de copias (simples o certificadas); así tampoco se genera un gasto por el envío de la información, ya que una de las finalidades de la utilización del sistema de referencia es evitar la generación de gastos, tanto para los solicitantes como para los sujetos obligados.</w:t>
      </w:r>
    </w:p>
    <w:p w14:paraId="31F40E01" w14:textId="77777777" w:rsidR="001D0C18" w:rsidRDefault="001D0C18" w:rsidP="003036C8">
      <w:pPr>
        <w:spacing w:after="0" w:line="360" w:lineRule="auto"/>
        <w:contextualSpacing/>
        <w:rPr>
          <w:rFonts w:cs="Tahoma"/>
        </w:rPr>
      </w:pPr>
    </w:p>
    <w:p w14:paraId="7AC9FB3A" w14:textId="77777777" w:rsidR="001D0C18" w:rsidRDefault="001D0C18" w:rsidP="003036C8">
      <w:pPr>
        <w:spacing w:after="0" w:line="360" w:lineRule="auto"/>
        <w:contextualSpacing/>
        <w:rPr>
          <w:rFonts w:cs="Tahoma"/>
        </w:rPr>
      </w:pPr>
      <w:r>
        <w:rPr>
          <w:rFonts w:cs="Tahoma"/>
        </w:rPr>
        <w:t>Lo anterior, toma sustento en el hecho de que en el  caso de la digitalización, no se está realizando una copia física de los documentos, sino electrónica, misma que se puede realizar con herramientas tecnológicas (Multifuncional, escáner, cámara, entre otros) y programas de uso sencillo, mismos con los que cuenta ya el Sujeto Obligado, tal como lo refirió en respuesta; por lo que, el escaneo se trata de un proceso mecánico, realizado por los servidores públicos, para que se pueda entregar la información, en cualquier medio magnético.</w:t>
      </w:r>
    </w:p>
    <w:p w14:paraId="31B7D6C2" w14:textId="76EFEAA6" w:rsidR="001D0C18" w:rsidRDefault="001D0C18" w:rsidP="003036C8">
      <w:pPr>
        <w:spacing w:after="0" w:line="360" w:lineRule="auto"/>
        <w:contextualSpacing/>
        <w:rPr>
          <w:rFonts w:cs="Tahoma"/>
        </w:rPr>
      </w:pPr>
    </w:p>
    <w:p w14:paraId="6D09D0D2" w14:textId="2C9D057F" w:rsidR="00F01F86" w:rsidRDefault="00F01F86" w:rsidP="003036C8">
      <w:pPr>
        <w:spacing w:after="0" w:line="360" w:lineRule="auto"/>
        <w:contextualSpacing/>
        <w:rPr>
          <w:rFonts w:cs="Tahoma"/>
        </w:rPr>
      </w:pPr>
    </w:p>
    <w:p w14:paraId="1EE8A0B2" w14:textId="77777777" w:rsidR="00F01F86" w:rsidRDefault="00F01F86" w:rsidP="003036C8">
      <w:pPr>
        <w:spacing w:after="0" w:line="360" w:lineRule="auto"/>
        <w:contextualSpacing/>
        <w:rPr>
          <w:rFonts w:cs="Tahoma"/>
        </w:rPr>
      </w:pPr>
    </w:p>
    <w:p w14:paraId="74B69F86" w14:textId="77777777" w:rsidR="001D0C18" w:rsidRDefault="001D0C18" w:rsidP="003036C8">
      <w:pPr>
        <w:spacing w:after="0" w:line="360" w:lineRule="auto"/>
        <w:contextualSpacing/>
        <w:rPr>
          <w:rFonts w:cs="Tahoma"/>
        </w:rPr>
      </w:pPr>
      <w:r>
        <w:rPr>
          <w:rFonts w:cs="Tahoma"/>
        </w:rPr>
        <w:t>En ese contexto, si bien el Código Financiero del Estado de México, permite a los sujetos obligados cobrar por la digitalización y escaneo de la información que obre en sus archivos, también lo es que deben guiarse por el Principio de Gratuidad y solo excepcionalmente podrán cobrar, cuando se utilicen materiales para su reproducción, lo cual no acontece con el escaneo y la digitalización de la información.</w:t>
      </w:r>
    </w:p>
    <w:p w14:paraId="1D12C9B9" w14:textId="77777777" w:rsidR="001D0C18" w:rsidRDefault="001D0C18" w:rsidP="003036C8">
      <w:pPr>
        <w:spacing w:after="0" w:line="360" w:lineRule="auto"/>
        <w:contextualSpacing/>
        <w:rPr>
          <w:rFonts w:cs="Tahoma"/>
        </w:rPr>
      </w:pPr>
    </w:p>
    <w:p w14:paraId="74D1835D" w14:textId="77777777" w:rsidR="001D0C18" w:rsidRDefault="001D0C18" w:rsidP="003036C8">
      <w:pPr>
        <w:spacing w:after="0" w:line="360" w:lineRule="auto"/>
        <w:ind w:right="-93"/>
        <w:contextualSpacing/>
        <w:rPr>
          <w:rFonts w:cs="Tahoma"/>
        </w:rPr>
      </w:pPr>
      <w:r>
        <w:rPr>
          <w:rFonts w:cs="Tahoma"/>
        </w:rPr>
        <w:t xml:space="preserve">De tales circunstancias, se considera que en el presente caso </w:t>
      </w:r>
      <w:r>
        <w:rPr>
          <w:rFonts w:cs="Tahoma"/>
          <w:b/>
        </w:rPr>
        <w:t>no procede un cobro por la digitalización de la información</w:t>
      </w:r>
      <w:r>
        <w:rPr>
          <w:rFonts w:cs="Tahoma"/>
        </w:rPr>
        <w:t>, toda vez que no implica la utilización de materiales, tales como papel o tinta, sino únicamente la utilización de un equipo tecnológico para llevar a cabo la entrega de la misma.</w:t>
      </w:r>
    </w:p>
    <w:p w14:paraId="68B2DBE9" w14:textId="77777777" w:rsidR="001D0C18" w:rsidRPr="00D8042E" w:rsidRDefault="001D0C18" w:rsidP="003036C8">
      <w:pPr>
        <w:spacing w:after="0" w:line="360" w:lineRule="auto"/>
        <w:ind w:right="-28"/>
        <w:contextualSpacing/>
        <w:rPr>
          <w:rFonts w:eastAsia="Times New Roman" w:cs="Tahoma"/>
          <w:iCs/>
          <w:color w:val="auto"/>
          <w:lang w:eastAsia="es-ES"/>
        </w:rPr>
      </w:pPr>
    </w:p>
    <w:p w14:paraId="160B9D18" w14:textId="61BB0D57" w:rsidR="00DA177F" w:rsidRPr="00DA177F" w:rsidRDefault="00DA177F" w:rsidP="00DA177F">
      <w:pPr>
        <w:spacing w:after="0" w:line="360" w:lineRule="auto"/>
        <w:rPr>
          <w:rFonts w:eastAsia="Calibri" w:cs="Tahoma"/>
          <w:color w:val="auto"/>
        </w:rPr>
      </w:pPr>
      <w:r w:rsidRPr="00DA177F">
        <w:rPr>
          <w:rFonts w:eastAsia="Calibri" w:cs="Tahoma"/>
          <w:color w:val="auto"/>
        </w:rPr>
        <w:t xml:space="preserve">Así, resulta procedente ordenar al Sujeto Obligado a poner a disposición </w:t>
      </w:r>
      <w:r>
        <w:rPr>
          <w:rFonts w:eastAsia="Calibri" w:cs="Tahoma"/>
          <w:color w:val="auto"/>
        </w:rPr>
        <w:t>las Cincuenta y tres Actas de las Sesiones Celebradas por el Comité de Adquisiciones y Contrataciones de Bienes y Servicios, referidas en el desahogo del requerimiento de información adicional</w:t>
      </w:r>
      <w:r w:rsidRPr="00DA177F">
        <w:rPr>
          <w:rFonts w:eastAsia="Calibri" w:cs="Tahoma"/>
          <w:color w:val="auto"/>
        </w:rPr>
        <w:t xml:space="preserve">, en otras modalidades, tales como, en un vínculo electrónico, disco compacto, dispositivo de almacenamiento, copias simples o certificadas, con posibilidad de entrega en la Unidad de Transparencia o a domicilio por correo certificado, previo pago de los derechos correspondientes. </w:t>
      </w:r>
    </w:p>
    <w:p w14:paraId="56966155" w14:textId="77777777" w:rsidR="00DA177F" w:rsidRPr="00DA177F" w:rsidRDefault="00DA177F" w:rsidP="00DA177F">
      <w:pPr>
        <w:spacing w:after="0" w:line="360" w:lineRule="auto"/>
        <w:rPr>
          <w:rFonts w:eastAsia="Calibri" w:cs="Tahoma"/>
          <w:color w:val="auto"/>
        </w:rPr>
      </w:pPr>
    </w:p>
    <w:p w14:paraId="6220DBE2" w14:textId="434B3C92" w:rsidR="00DA177F" w:rsidRPr="00DA177F" w:rsidRDefault="00DA177F" w:rsidP="00DA177F">
      <w:pPr>
        <w:spacing w:after="0" w:line="360" w:lineRule="auto"/>
        <w:rPr>
          <w:rFonts w:eastAsia="Calibri" w:cs="Tahoma"/>
          <w:color w:val="auto"/>
        </w:rPr>
      </w:pPr>
      <w:r w:rsidRPr="00DA177F">
        <w:rPr>
          <w:rFonts w:eastAsia="Calibri" w:cs="Tahoma"/>
          <w:color w:val="auto"/>
        </w:rPr>
        <w:t xml:space="preserve">Ahora bien, para el caso que no pueda subir la información en una liga electrónica de acceso en Internet, por no contar con presupuesto, ni con el equipo electrónico adecuado para tal circunstancia, podrá omitir dicha modalidad, para la entrega </w:t>
      </w:r>
      <w:r>
        <w:rPr>
          <w:rFonts w:eastAsia="Calibri" w:cs="Tahoma"/>
          <w:color w:val="auto"/>
        </w:rPr>
        <w:t>de la misma</w:t>
      </w:r>
      <w:r w:rsidRPr="00DA177F">
        <w:rPr>
          <w:rFonts w:eastAsia="Calibri" w:cs="Tahoma"/>
          <w:color w:val="auto"/>
        </w:rPr>
        <w:t>.</w:t>
      </w:r>
    </w:p>
    <w:p w14:paraId="21A05D6C" w14:textId="77777777" w:rsidR="00DA177F" w:rsidRPr="00DA177F" w:rsidRDefault="00DA177F" w:rsidP="00DA177F">
      <w:pPr>
        <w:spacing w:line="360" w:lineRule="auto"/>
        <w:contextualSpacing/>
        <w:rPr>
          <w:rFonts w:eastAsia="Calibri" w:cs="Tahoma"/>
          <w:iCs/>
          <w:lang w:eastAsia="es-ES"/>
        </w:rPr>
      </w:pPr>
    </w:p>
    <w:p w14:paraId="7B372522" w14:textId="41B54F35" w:rsidR="00334DCC" w:rsidRDefault="00DA177F" w:rsidP="00DA177F">
      <w:pPr>
        <w:tabs>
          <w:tab w:val="left" w:pos="4962"/>
        </w:tabs>
        <w:spacing w:line="360" w:lineRule="auto"/>
        <w:contextualSpacing/>
        <w:rPr>
          <w:rFonts w:cs="Tahoma"/>
          <w:bCs/>
          <w:iCs/>
        </w:rPr>
      </w:pPr>
      <w:r w:rsidRPr="00DA177F">
        <w:rPr>
          <w:rFonts w:eastAsia="Calibri" w:cs="Tahoma"/>
        </w:rPr>
        <w:t>Conforme a lo anterior, se considera que el Sujeto Obligado deberá poner a disposición del ahora Recurrente,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w:t>
      </w:r>
      <w:r>
        <w:rPr>
          <w:rFonts w:eastAsia="Calibri" w:cs="Tahoma"/>
        </w:rPr>
        <w:t>.</w:t>
      </w:r>
    </w:p>
    <w:p w14:paraId="36E992DC" w14:textId="39B3DDA3" w:rsidR="00DA177F" w:rsidRDefault="00DA177F" w:rsidP="003036C8">
      <w:pPr>
        <w:spacing w:after="0" w:line="360" w:lineRule="auto"/>
        <w:contextualSpacing/>
        <w:rPr>
          <w:rFonts w:cs="Tahoma"/>
          <w:bCs/>
          <w:iCs/>
        </w:rPr>
      </w:pPr>
    </w:p>
    <w:p w14:paraId="6F9D6EF1" w14:textId="77777777" w:rsidR="00DA177F" w:rsidRDefault="00DA177F" w:rsidP="00DA177F">
      <w:pPr>
        <w:spacing w:line="360" w:lineRule="auto"/>
        <w:contextualSpacing/>
        <w:rPr>
          <w:rFonts w:cs="Tahoma"/>
          <w:lang w:eastAsia="es-ES"/>
        </w:rPr>
      </w:pPr>
      <w:r>
        <w:rPr>
          <w:rFonts w:cs="Tahoma"/>
          <w:lang w:eastAsia="es-ES"/>
        </w:rPr>
        <w:t>Además,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05B603B9" w14:textId="77777777" w:rsidR="00DA177F" w:rsidRDefault="00DA177F" w:rsidP="00DA177F">
      <w:pPr>
        <w:spacing w:line="360" w:lineRule="auto"/>
        <w:contextualSpacing/>
        <w:rPr>
          <w:rFonts w:cs="Tahoma"/>
          <w:lang w:eastAsia="es-ES"/>
        </w:rPr>
      </w:pPr>
    </w:p>
    <w:p w14:paraId="32B98089" w14:textId="77777777" w:rsidR="00DA177F" w:rsidRDefault="00DA177F" w:rsidP="00DA177F">
      <w:pPr>
        <w:spacing w:line="360" w:lineRule="auto"/>
        <w:contextualSpacing/>
        <w:rPr>
          <w:rFonts w:cs="Tahoma"/>
          <w:lang w:eastAsia="es-ES"/>
        </w:rPr>
      </w:pPr>
      <w:r>
        <w:rPr>
          <w:rFonts w:cs="Tahoma"/>
          <w:lang w:eastAsia="es-ES"/>
        </w:rPr>
        <w:t xml:space="preserve">Si dentro del transcurso del término señalado en el párrafo anterior, </w:t>
      </w:r>
      <w:r>
        <w:rPr>
          <w:rFonts w:cs="Tahoma"/>
          <w:b/>
          <w:lang w:eastAsia="es-ES"/>
        </w:rPr>
        <w:t>el Particular acude por la información,</w:t>
      </w:r>
      <w:r>
        <w:rPr>
          <w:rFonts w:cs="Tahoma"/>
          <w:lang w:eastAsia="es-ES"/>
        </w:rPr>
        <w:t xml:space="preserve"> el Sujeto Obligado levantará un acta de hechos misma que debe ser remitida a este Instituto, por conducto de la Secretaría Técnica del Pleno, junto con el acuse de recibo de la información del Particular; sin embargo, si una vez fenecido el plazo,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7946F884" w14:textId="77777777" w:rsidR="00DA177F" w:rsidRDefault="00DA177F" w:rsidP="003036C8">
      <w:pPr>
        <w:spacing w:after="0" w:line="360" w:lineRule="auto"/>
        <w:contextualSpacing/>
        <w:rPr>
          <w:rFonts w:cs="Tahoma"/>
          <w:bCs/>
          <w:iCs/>
        </w:rPr>
      </w:pPr>
    </w:p>
    <w:p w14:paraId="710178AC" w14:textId="0A877D1F" w:rsidR="001D0C18" w:rsidRDefault="00DA177F" w:rsidP="003036C8">
      <w:pPr>
        <w:spacing w:after="0" w:line="360" w:lineRule="auto"/>
        <w:contextualSpacing/>
        <w:rPr>
          <w:rFonts w:cs="Tahoma"/>
          <w:bCs/>
          <w:iCs/>
          <w:color w:val="auto"/>
          <w:lang w:val="es-ES"/>
        </w:rPr>
      </w:pPr>
      <w:r>
        <w:rPr>
          <w:rFonts w:cs="Tahoma"/>
          <w:bCs/>
          <w:iCs/>
          <w:lang w:val="es-ES_tradnl"/>
        </w:rPr>
        <w:t>Ahora bien, no</w:t>
      </w:r>
      <w:r w:rsidR="001D0C18">
        <w:rPr>
          <w:rFonts w:cs="Tahoma"/>
          <w:bCs/>
          <w:iCs/>
          <w:lang w:val="es-ES_tradnl"/>
        </w:rPr>
        <w:t xml:space="preserve"> pasa desapercibido para este Instituto que l</w:t>
      </w:r>
      <w:r w:rsidR="00B527FF">
        <w:rPr>
          <w:rFonts w:cs="Tahoma"/>
          <w:bCs/>
          <w:iCs/>
          <w:lang w:val="es-ES_tradnl"/>
        </w:rPr>
        <w:t>as Actas</w:t>
      </w:r>
      <w:r w:rsidR="001D0C18">
        <w:rPr>
          <w:rFonts w:cs="Tahoma"/>
          <w:bCs/>
          <w:iCs/>
          <w:lang w:val="es-ES_tradnl"/>
        </w:rPr>
        <w:t>, pudieran contener datos o información clasificada; a</w:t>
      </w:r>
      <w:r w:rsidR="001D0C18">
        <w:rPr>
          <w:rFonts w:cs="Tahoma"/>
          <w:bCs/>
          <w:iCs/>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07F4044" w14:textId="77777777" w:rsidR="001D0C18" w:rsidRDefault="001D0C18" w:rsidP="003036C8">
      <w:pPr>
        <w:spacing w:after="0" w:line="360" w:lineRule="auto"/>
        <w:contextualSpacing/>
        <w:rPr>
          <w:rFonts w:cs="Tahoma"/>
          <w:bCs/>
          <w:iCs/>
          <w:lang w:val="es-ES"/>
        </w:rPr>
      </w:pPr>
    </w:p>
    <w:p w14:paraId="301B5BBF" w14:textId="40ED5B11" w:rsidR="00334DCC" w:rsidRPr="001D0C18" w:rsidRDefault="001D0C18" w:rsidP="003036C8">
      <w:pPr>
        <w:spacing w:after="0" w:line="360" w:lineRule="auto"/>
        <w:contextualSpacing/>
        <w:rPr>
          <w:rFonts w:cs="Tahoma"/>
          <w:bCs/>
          <w:iCs/>
          <w:lang w:val="es-ES"/>
        </w:rPr>
      </w:pPr>
      <w:r>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093E9C2" w14:textId="77777777" w:rsidR="00AE75EE" w:rsidRPr="00EF7788" w:rsidRDefault="00AE75EE" w:rsidP="003036C8">
      <w:pPr>
        <w:spacing w:after="0" w:line="360" w:lineRule="auto"/>
        <w:ind w:right="-93"/>
        <w:contextualSpacing/>
        <w:rPr>
          <w:rFonts w:cs="Tahoma"/>
        </w:rPr>
      </w:pPr>
    </w:p>
    <w:p w14:paraId="257B9883" w14:textId="77777777" w:rsidR="00AE75EE" w:rsidRPr="00C87EDF" w:rsidRDefault="00AE75EE" w:rsidP="003036C8">
      <w:pPr>
        <w:spacing w:after="0" w:line="360" w:lineRule="auto"/>
        <w:contextualSpacing/>
        <w:rPr>
          <w:rFonts w:eastAsia="Calibri" w:cs="Tahoma"/>
          <w:bCs/>
          <w:color w:val="auto"/>
        </w:rPr>
      </w:pPr>
      <w:r w:rsidRPr="003D5B55">
        <w:rPr>
          <w:rFonts w:eastAsia="Calibri" w:cs="Tahoma"/>
          <w:b/>
          <w:color w:val="000000"/>
        </w:rPr>
        <w:t xml:space="preserve">SEXTO. Decisión. </w:t>
      </w:r>
    </w:p>
    <w:p w14:paraId="119695AF" w14:textId="77777777" w:rsidR="00AE75EE" w:rsidRDefault="00AE75EE" w:rsidP="003036C8">
      <w:pPr>
        <w:spacing w:after="0" w:line="360" w:lineRule="auto"/>
        <w:contextualSpacing/>
        <w:rPr>
          <w:rFonts w:cs="Tahoma"/>
          <w:bCs/>
        </w:rPr>
      </w:pPr>
    </w:p>
    <w:p w14:paraId="714FA13B" w14:textId="0DCA0CDC" w:rsidR="001D0C18" w:rsidRDefault="001D0C18" w:rsidP="003036C8">
      <w:pPr>
        <w:tabs>
          <w:tab w:val="left" w:pos="4962"/>
        </w:tabs>
        <w:spacing w:after="0" w:line="360" w:lineRule="auto"/>
        <w:contextualSpacing/>
        <w:rPr>
          <w:rFonts w:cs="Tahoma"/>
          <w:lang w:val="es-ES"/>
        </w:rPr>
      </w:pPr>
      <w:r>
        <w:rPr>
          <w:rFonts w:cs="Tahoma"/>
        </w:rPr>
        <w:t xml:space="preserve">De acuerdo con lo expuesto y, con fundamento en el artículo 186, fracción III, de la Ley de Transparencia y Acceso a la Información Pública del Estado de México y Municipios, este Instituto considera procedente </w:t>
      </w:r>
      <w:r>
        <w:rPr>
          <w:rFonts w:cs="Tahoma"/>
          <w:b/>
        </w:rPr>
        <w:t xml:space="preserve">MODIFICAR </w:t>
      </w:r>
      <w:r>
        <w:rPr>
          <w:rFonts w:cs="Tahoma"/>
        </w:rPr>
        <w:t>la respuesta del Ayuntamiento de Metepec</w:t>
      </w:r>
      <w:r>
        <w:rPr>
          <w:rFonts w:cs="Tahoma"/>
          <w:b/>
          <w:bCs/>
        </w:rPr>
        <w:t xml:space="preserve">, </w:t>
      </w:r>
      <w:r>
        <w:rPr>
          <w:rFonts w:cs="Tahoma"/>
        </w:rPr>
        <w:t xml:space="preserve">a efecto de que, 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w:t>
      </w:r>
      <w:r w:rsidR="00DA177F">
        <w:rPr>
          <w:rFonts w:cs="Tahoma"/>
          <w:lang w:val="es-ES"/>
        </w:rPr>
        <w:t>en su caso, en versión pública</w:t>
      </w:r>
      <w:r>
        <w:rPr>
          <w:rFonts w:cs="Tahoma"/>
          <w:lang w:val="es-ES"/>
        </w:rPr>
        <w:t xml:space="preserve">, </w:t>
      </w:r>
      <w:r w:rsidRPr="00DC68D8">
        <w:rPr>
          <w:color w:val="000000"/>
        </w:rPr>
        <w:t xml:space="preserve">las </w:t>
      </w:r>
      <w:r w:rsidR="00DA177F">
        <w:rPr>
          <w:color w:val="000000"/>
        </w:rPr>
        <w:t>A</w:t>
      </w:r>
      <w:r w:rsidRPr="00DC68D8">
        <w:rPr>
          <w:color w:val="000000"/>
        </w:rPr>
        <w:t>ctas</w:t>
      </w:r>
      <w:r w:rsidR="00DA177F">
        <w:rPr>
          <w:color w:val="000000"/>
        </w:rPr>
        <w:t xml:space="preserve"> de las S</w:t>
      </w:r>
      <w:r w:rsidR="00DA177F" w:rsidRPr="00FA0A23">
        <w:rPr>
          <w:color w:val="000000"/>
        </w:rPr>
        <w:t xml:space="preserve">esiones celebradas por </w:t>
      </w:r>
      <w:r w:rsidRPr="00FA0A23">
        <w:rPr>
          <w:color w:val="000000"/>
        </w:rPr>
        <w:t xml:space="preserve">el </w:t>
      </w:r>
      <w:r w:rsidR="00DA177F" w:rsidRPr="00FA0A23">
        <w:rPr>
          <w:color w:val="000000"/>
        </w:rPr>
        <w:t>C</w:t>
      </w:r>
      <w:r w:rsidRPr="00FA0A23">
        <w:rPr>
          <w:color w:val="000000"/>
        </w:rPr>
        <w:t xml:space="preserve">omité de </w:t>
      </w:r>
      <w:r w:rsidR="00DA177F" w:rsidRPr="00FA0A23">
        <w:rPr>
          <w:color w:val="000000"/>
        </w:rPr>
        <w:t>A</w:t>
      </w:r>
      <w:r w:rsidRPr="00FA0A23">
        <w:rPr>
          <w:color w:val="000000"/>
        </w:rPr>
        <w:t xml:space="preserve">dquisiciones y </w:t>
      </w:r>
      <w:r w:rsidR="00DA177F" w:rsidRPr="00FA0A23">
        <w:rPr>
          <w:color w:val="000000"/>
        </w:rPr>
        <w:t>C</w:t>
      </w:r>
      <w:r w:rsidRPr="00FA0A23">
        <w:rPr>
          <w:color w:val="000000"/>
        </w:rPr>
        <w:t xml:space="preserve">ontrataciones de </w:t>
      </w:r>
      <w:r w:rsidR="00DA177F" w:rsidRPr="00FA0A23">
        <w:rPr>
          <w:color w:val="000000"/>
        </w:rPr>
        <w:t>B</w:t>
      </w:r>
      <w:r w:rsidRPr="00FA0A23">
        <w:rPr>
          <w:color w:val="000000"/>
        </w:rPr>
        <w:t xml:space="preserve">ienes y </w:t>
      </w:r>
      <w:r w:rsidR="00DA177F" w:rsidRPr="00FA0A23">
        <w:rPr>
          <w:color w:val="000000"/>
        </w:rPr>
        <w:t>S</w:t>
      </w:r>
      <w:r w:rsidRPr="00FA0A23">
        <w:rPr>
          <w:color w:val="000000"/>
        </w:rPr>
        <w:t>ervicios</w:t>
      </w:r>
      <w:r w:rsidR="00DA177F" w:rsidRPr="00FA0A23">
        <w:rPr>
          <w:color w:val="000000"/>
        </w:rPr>
        <w:t xml:space="preserve">, </w:t>
      </w:r>
      <w:r w:rsidR="006B7DB6" w:rsidRPr="00FA0A23">
        <w:rPr>
          <w:color w:val="000000"/>
        </w:rPr>
        <w:t>del primero de agosto de dos mil veintiuno al primero de agosto de dos mil veintidós.</w:t>
      </w:r>
    </w:p>
    <w:p w14:paraId="7437ECE8" w14:textId="77777777" w:rsidR="001D0C18" w:rsidRDefault="001D0C18" w:rsidP="003036C8">
      <w:pPr>
        <w:tabs>
          <w:tab w:val="left" w:pos="4962"/>
        </w:tabs>
        <w:spacing w:after="0" w:line="360" w:lineRule="auto"/>
        <w:contextualSpacing/>
        <w:rPr>
          <w:rFonts w:cs="Tahoma"/>
          <w:bCs/>
          <w:iCs/>
          <w:lang w:val="es-ES"/>
        </w:rPr>
      </w:pPr>
    </w:p>
    <w:p w14:paraId="493CD7C8" w14:textId="5A2C26A1" w:rsidR="00B527FF" w:rsidRDefault="00F01F86" w:rsidP="003036C8">
      <w:pPr>
        <w:autoSpaceDE w:val="0"/>
        <w:autoSpaceDN w:val="0"/>
        <w:adjustRightInd w:val="0"/>
        <w:spacing w:after="0" w:line="360" w:lineRule="auto"/>
        <w:contextualSpacing/>
        <w:rPr>
          <w:rFonts w:eastAsia="Times New Roman" w:cs="Tahoma"/>
          <w:bCs/>
          <w:iCs/>
          <w:color w:val="auto"/>
          <w:lang w:val="es-ES" w:eastAsia="es-ES"/>
        </w:rPr>
      </w:pPr>
      <w:r>
        <w:rPr>
          <w:rFonts w:eastAsia="Times New Roman" w:cs="Tahoma"/>
          <w:bCs/>
          <w:iCs/>
          <w:color w:val="auto"/>
          <w:lang w:val="es-ES" w:eastAsia="es-ES"/>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deberá proporcionar el Acuerdo de Clasificación donde el Comité de Transparencia, confirme la eliminación de los datos o información clasificada, en la versión pública.</w:t>
      </w:r>
    </w:p>
    <w:p w14:paraId="5071B969" w14:textId="77777777" w:rsidR="00F01F86" w:rsidRDefault="00F01F86" w:rsidP="003036C8">
      <w:pPr>
        <w:autoSpaceDE w:val="0"/>
        <w:autoSpaceDN w:val="0"/>
        <w:adjustRightInd w:val="0"/>
        <w:spacing w:after="0" w:line="360" w:lineRule="auto"/>
        <w:contextualSpacing/>
        <w:rPr>
          <w:rFonts w:eastAsia="Calibri" w:cs="Tahoma"/>
          <w:b/>
          <w:bCs/>
          <w:iCs/>
          <w:color w:val="auto"/>
          <w:lang w:val="es-ES"/>
        </w:rPr>
      </w:pPr>
    </w:p>
    <w:p w14:paraId="589E4C40" w14:textId="3AC240CD" w:rsidR="00AE75EE" w:rsidRDefault="00AE75EE" w:rsidP="003036C8">
      <w:pPr>
        <w:autoSpaceDE w:val="0"/>
        <w:autoSpaceDN w:val="0"/>
        <w:adjustRightInd w:val="0"/>
        <w:spacing w:after="0" w:line="360" w:lineRule="auto"/>
        <w:contextualSpacing/>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4BE01003" w14:textId="7CAD7946" w:rsidR="00AE75EE" w:rsidRDefault="00AE75EE" w:rsidP="003036C8">
      <w:pPr>
        <w:autoSpaceDE w:val="0"/>
        <w:autoSpaceDN w:val="0"/>
        <w:adjustRightInd w:val="0"/>
        <w:spacing w:after="0" w:line="360" w:lineRule="auto"/>
        <w:contextualSpacing/>
        <w:rPr>
          <w:rFonts w:eastAsia="Calibri" w:cs="Tahoma"/>
          <w:b/>
          <w:bCs/>
          <w:iCs/>
          <w:color w:val="auto"/>
          <w:lang w:val="es-ES"/>
        </w:rPr>
      </w:pPr>
    </w:p>
    <w:p w14:paraId="26127D20" w14:textId="77777777" w:rsidR="00F01F86" w:rsidRDefault="00F01F86" w:rsidP="003036C8">
      <w:pPr>
        <w:autoSpaceDE w:val="0"/>
        <w:autoSpaceDN w:val="0"/>
        <w:adjustRightInd w:val="0"/>
        <w:spacing w:after="0" w:line="360" w:lineRule="auto"/>
        <w:contextualSpacing/>
        <w:rPr>
          <w:rFonts w:eastAsia="Calibri" w:cs="Tahoma"/>
          <w:b/>
          <w:bCs/>
          <w:iCs/>
          <w:color w:val="auto"/>
          <w:lang w:val="es-ES"/>
        </w:rPr>
      </w:pPr>
    </w:p>
    <w:p w14:paraId="11DDA9F7" w14:textId="335C1030" w:rsidR="00F01F86" w:rsidRDefault="00F01F86" w:rsidP="00F01F86">
      <w:pPr>
        <w:spacing w:after="0" w:line="360" w:lineRule="auto"/>
        <w:rPr>
          <w:rFonts w:eastAsia="Calibri" w:cs="Tahoma"/>
          <w:bCs/>
          <w:iCs/>
        </w:rPr>
      </w:pPr>
      <w:r>
        <w:rPr>
          <w:rFonts w:eastAsia="Times New Roman" w:cs="Times New Roman"/>
          <w:bCs/>
          <w:color w:val="auto"/>
          <w:lang w:eastAsia="es-ES"/>
        </w:rPr>
        <w:t xml:space="preserve">Se le hace del conocimiento al Particular, que, en el presente caso, se le da la razón pues si bien, el Ayuntamiento no fundamentó de manera correcta la imposibilidad para cambiar la modalidad de entrega, lo cierto es durante la sustanciación del Medio de Impugnación, mediante el desahogó del requerimiento de información adicional, acreditó la imposibilidad de entregar la información por el Sistema de Acceso a la Información Mexiquense, por lo que, deberá ponerla a su disposición en todas las modalidades posibles. </w:t>
      </w:r>
      <w:r>
        <w:rPr>
          <w:rFonts w:eastAsia="Calibri" w:cs="Tahoma"/>
          <w:bCs/>
          <w:iCs/>
        </w:rPr>
        <w:t>Finalmente, se le informa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53126575" w14:textId="77777777" w:rsidR="001D0C18" w:rsidRDefault="001D0C18" w:rsidP="003036C8">
      <w:pPr>
        <w:spacing w:after="0" w:line="360" w:lineRule="auto"/>
        <w:contextualSpacing/>
        <w:rPr>
          <w:rFonts w:eastAsia="Calibri" w:cs="Tahoma"/>
          <w:lang w:eastAsia="es-ES"/>
        </w:rPr>
      </w:pPr>
    </w:p>
    <w:p w14:paraId="3A5CACF5" w14:textId="77777777" w:rsidR="00AE75EE" w:rsidRPr="007C0B21" w:rsidRDefault="00AE75EE" w:rsidP="003036C8">
      <w:pPr>
        <w:spacing w:after="0" w:line="360" w:lineRule="auto"/>
        <w:contextualSpacing/>
        <w:rPr>
          <w:rFonts w:eastAsia="Calibri" w:cs="Tahoma"/>
          <w:bCs/>
        </w:rPr>
      </w:pPr>
      <w:r w:rsidRPr="007C0B21">
        <w:rPr>
          <w:rFonts w:eastAsia="Calibri" w:cs="Tahoma"/>
          <w:bCs/>
        </w:rPr>
        <w:t>Por lo expuesto y fundado, este Pleno:</w:t>
      </w:r>
    </w:p>
    <w:p w14:paraId="10640EDF" w14:textId="77777777" w:rsidR="00AE75EE" w:rsidRDefault="00AE75EE" w:rsidP="003036C8">
      <w:pPr>
        <w:spacing w:after="0" w:line="360" w:lineRule="auto"/>
        <w:contextualSpacing/>
        <w:rPr>
          <w:rFonts w:eastAsia="Times New Roman" w:cs="Tahoma"/>
          <w:bCs/>
          <w:color w:val="auto"/>
          <w:lang w:eastAsia="es-ES"/>
        </w:rPr>
      </w:pPr>
    </w:p>
    <w:p w14:paraId="00734585" w14:textId="52B3A566" w:rsidR="00AE75EE" w:rsidRDefault="00AE75EE" w:rsidP="003036C8">
      <w:pPr>
        <w:spacing w:after="0" w:line="360" w:lineRule="auto"/>
        <w:contextualSpacing/>
        <w:jc w:val="center"/>
        <w:rPr>
          <w:rFonts w:eastAsia="Times New Roman" w:cs="Tahoma"/>
          <w:b/>
          <w:bCs/>
          <w:color w:val="auto"/>
          <w:lang w:eastAsia="es-ES"/>
        </w:rPr>
      </w:pPr>
      <w:r w:rsidRPr="003D5B55">
        <w:rPr>
          <w:rFonts w:eastAsia="Times New Roman" w:cs="Tahoma"/>
          <w:b/>
          <w:bCs/>
          <w:color w:val="auto"/>
          <w:lang w:eastAsia="es-ES"/>
        </w:rPr>
        <w:t>R E S U E L V E:</w:t>
      </w:r>
      <w:bookmarkStart w:id="2" w:name="_GoBack"/>
      <w:bookmarkEnd w:id="2"/>
    </w:p>
    <w:p w14:paraId="50DD2CC5" w14:textId="77777777" w:rsidR="00B527FF" w:rsidRPr="00B527FF" w:rsidRDefault="00B527FF" w:rsidP="003036C8">
      <w:pPr>
        <w:spacing w:after="0" w:line="360" w:lineRule="auto"/>
        <w:contextualSpacing/>
        <w:jc w:val="center"/>
        <w:rPr>
          <w:rFonts w:eastAsia="Times New Roman" w:cs="Tahoma"/>
          <w:b/>
          <w:bCs/>
          <w:color w:val="auto"/>
          <w:lang w:eastAsia="es-ES"/>
        </w:rPr>
      </w:pPr>
    </w:p>
    <w:p w14:paraId="6858913D" w14:textId="74FA539E" w:rsidR="001D0C18" w:rsidRDefault="001D0C18" w:rsidP="003036C8">
      <w:pPr>
        <w:spacing w:after="0" w:line="360" w:lineRule="auto"/>
        <w:contextualSpacing/>
        <w:rPr>
          <w:rFonts w:eastAsia="Calibri" w:cs="Tahoma"/>
          <w:bCs/>
          <w:color w:val="auto"/>
        </w:rPr>
      </w:pPr>
      <w:r>
        <w:rPr>
          <w:rFonts w:cs="Tahoma"/>
          <w:b/>
          <w:bCs/>
        </w:rPr>
        <w:t xml:space="preserve">PRIMERO. </w:t>
      </w:r>
      <w:r>
        <w:rPr>
          <w:rFonts w:cs="Tahoma"/>
          <w:bCs/>
        </w:rPr>
        <w:t xml:space="preserve">Se </w:t>
      </w:r>
      <w:r>
        <w:rPr>
          <w:rFonts w:cs="Tahoma"/>
          <w:b/>
          <w:bCs/>
        </w:rPr>
        <w:t xml:space="preserve">MODIFICA </w:t>
      </w:r>
      <w:r>
        <w:rPr>
          <w:rFonts w:cs="Tahoma"/>
          <w:bCs/>
        </w:rPr>
        <w:t>la respuesta entregada por el Ayuntamiento de Metepec, a la solicitud de información</w:t>
      </w:r>
      <w:r>
        <w:rPr>
          <w:bCs/>
        </w:rPr>
        <w:t xml:space="preserve"> </w:t>
      </w:r>
      <w:r>
        <w:rPr>
          <w:rFonts w:cs="Tahoma"/>
          <w:bCs/>
          <w:color w:val="0D0D0D" w:themeColor="text1" w:themeTint="F2"/>
        </w:rPr>
        <w:t>04071/METEPEC/IP/2022</w:t>
      </w:r>
      <w:r>
        <w:rPr>
          <w:bCs/>
        </w:rPr>
        <w:t xml:space="preserve">, por resultar </w:t>
      </w:r>
      <w:r>
        <w:rPr>
          <w:b/>
          <w:bCs/>
        </w:rPr>
        <w:t>FUNDADAS</w:t>
      </w:r>
      <w:r>
        <w:rPr>
          <w:rFonts w:cs="Tahoma"/>
          <w:b/>
          <w:bCs/>
        </w:rPr>
        <w:t xml:space="preserve"> </w:t>
      </w:r>
      <w:r>
        <w:rPr>
          <w:rFonts w:eastAsia="Calibri" w:cs="Tahoma"/>
          <w:bCs/>
        </w:rPr>
        <w:t>las razones o motivos de inconformidad hechos valer por el Recurrente</w:t>
      </w:r>
      <w:r>
        <w:rPr>
          <w:rFonts w:cs="Tahoma"/>
          <w:bCs/>
        </w:rPr>
        <w:t xml:space="preserve">, </w:t>
      </w:r>
      <w:r>
        <w:rPr>
          <w:rFonts w:eastAsia="Calibri" w:cs="Tahoma"/>
          <w:bCs/>
        </w:rPr>
        <w:t>en términos de los considerandos QUINTO y SEXTO de la presente Resolución.</w:t>
      </w:r>
    </w:p>
    <w:p w14:paraId="28C8BEEF" w14:textId="77777777" w:rsidR="001D0C18" w:rsidRDefault="001D0C18" w:rsidP="003036C8">
      <w:pPr>
        <w:spacing w:after="0" w:line="360" w:lineRule="auto"/>
        <w:contextualSpacing/>
        <w:rPr>
          <w:rFonts w:eastAsia="Times New Roman" w:cs="Tahoma"/>
          <w:bCs/>
          <w:lang w:eastAsia="es-ES"/>
        </w:rPr>
      </w:pPr>
    </w:p>
    <w:p w14:paraId="5F960DB9" w14:textId="4BD7EB4D" w:rsidR="00B527FF" w:rsidRDefault="001D0C18" w:rsidP="003036C8">
      <w:pPr>
        <w:autoSpaceDE w:val="0"/>
        <w:autoSpaceDN w:val="0"/>
        <w:adjustRightInd w:val="0"/>
        <w:spacing w:after="0" w:line="360" w:lineRule="auto"/>
        <w:contextualSpacing/>
        <w:rPr>
          <w:rFonts w:cs="Tahoma"/>
          <w:lang w:val="es-ES"/>
        </w:rPr>
      </w:pPr>
      <w:r>
        <w:rPr>
          <w:rFonts w:cs="Tahoma"/>
          <w:b/>
          <w:bCs/>
        </w:rPr>
        <w:t xml:space="preserve">SEGUNDO. </w:t>
      </w:r>
      <w:r>
        <w:rPr>
          <w:rFonts w:cs="Tahoma"/>
        </w:rPr>
        <w:t xml:space="preserve">Se </w:t>
      </w:r>
      <w:r>
        <w:rPr>
          <w:rFonts w:cs="Tahoma"/>
          <w:b/>
        </w:rPr>
        <w:t>ORDENA</w:t>
      </w:r>
      <w:r>
        <w:rPr>
          <w:rFonts w:cs="Tahoma"/>
          <w:bCs/>
        </w:rPr>
        <w:t xml:space="preserve"> al Ente Recurrido</w:t>
      </w:r>
      <w:r>
        <w:rPr>
          <w:rFonts w:eastAsia="Calibri" w:cs="Tahoma"/>
          <w:b/>
          <w:bCs/>
        </w:rPr>
        <w:t>,</w:t>
      </w:r>
      <w:r>
        <w:rPr>
          <w:rFonts w:cs="Tahoma"/>
          <w:b/>
        </w:rPr>
        <w:t xml:space="preserve"> </w:t>
      </w:r>
      <w:r>
        <w:rPr>
          <w:rFonts w:cs="Tahoma"/>
        </w:rPr>
        <w:t xml:space="preserve">a efecto de que, ponga </w:t>
      </w:r>
      <w:r>
        <w:rPr>
          <w:rFonts w:eastAsia="Calibri"/>
          <w:color w:val="000000"/>
        </w:rPr>
        <w:t xml:space="preserve">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w:t>
      </w:r>
      <w:r>
        <w:rPr>
          <w:rFonts w:cs="Tahoma"/>
          <w:lang w:val="es-ES"/>
        </w:rPr>
        <w:t>en</w:t>
      </w:r>
      <w:r w:rsidR="00F01F86">
        <w:rPr>
          <w:rFonts w:cs="Tahoma"/>
          <w:lang w:val="es-ES"/>
        </w:rPr>
        <w:t xml:space="preserve"> su caso, en</w:t>
      </w:r>
      <w:r>
        <w:rPr>
          <w:rFonts w:cs="Tahoma"/>
          <w:lang w:val="es-ES"/>
        </w:rPr>
        <w:t xml:space="preserve"> versión pública, lo siguiente:</w:t>
      </w:r>
    </w:p>
    <w:p w14:paraId="64C28FCC" w14:textId="77777777" w:rsidR="005117FC" w:rsidRDefault="005117FC" w:rsidP="003036C8">
      <w:pPr>
        <w:autoSpaceDE w:val="0"/>
        <w:autoSpaceDN w:val="0"/>
        <w:adjustRightInd w:val="0"/>
        <w:spacing w:after="0" w:line="360" w:lineRule="auto"/>
        <w:contextualSpacing/>
        <w:rPr>
          <w:rFonts w:cs="Tahoma"/>
          <w:lang w:val="es-ES"/>
        </w:rPr>
      </w:pPr>
    </w:p>
    <w:p w14:paraId="27A5709B" w14:textId="51BFCE3D" w:rsidR="00F01F86" w:rsidRPr="00FA0A23" w:rsidRDefault="001D0C18" w:rsidP="00EF68E6">
      <w:pPr>
        <w:pStyle w:val="Prrafodelista"/>
        <w:numPr>
          <w:ilvl w:val="0"/>
          <w:numId w:val="12"/>
        </w:numPr>
        <w:autoSpaceDE w:val="0"/>
        <w:autoSpaceDN w:val="0"/>
        <w:adjustRightInd w:val="0"/>
        <w:spacing w:after="0" w:line="360" w:lineRule="auto"/>
        <w:ind w:right="-91"/>
        <w:rPr>
          <w:rFonts w:eastAsia="Calibri" w:cs="Tahoma"/>
          <w:bCs/>
          <w:iCs/>
          <w:color w:val="000000"/>
          <w:lang w:val="es-ES"/>
        </w:rPr>
      </w:pPr>
      <w:r w:rsidRPr="00FA0A23">
        <w:rPr>
          <w:color w:val="000000"/>
        </w:rPr>
        <w:t xml:space="preserve">Las </w:t>
      </w:r>
      <w:r w:rsidR="00F01F86" w:rsidRPr="00FA0A23">
        <w:rPr>
          <w:color w:val="000000"/>
        </w:rPr>
        <w:t>A</w:t>
      </w:r>
      <w:r w:rsidRPr="00FA0A23">
        <w:rPr>
          <w:color w:val="000000"/>
        </w:rPr>
        <w:t>ctas</w:t>
      </w:r>
      <w:r w:rsidR="00F01F86" w:rsidRPr="00FA0A23">
        <w:rPr>
          <w:color w:val="000000"/>
        </w:rPr>
        <w:t xml:space="preserve"> de las Sesiones celebradas por </w:t>
      </w:r>
      <w:r w:rsidRPr="00FA0A23">
        <w:rPr>
          <w:color w:val="000000"/>
        </w:rPr>
        <w:t xml:space="preserve">el Comité de Adquisiciones y Contrataciones de Bienes y Servicios, del primero </w:t>
      </w:r>
      <w:r w:rsidR="006B7DB6" w:rsidRPr="00FA0A23">
        <w:rPr>
          <w:color w:val="000000"/>
        </w:rPr>
        <w:t>de agosto de dos mil veintiuno</w:t>
      </w:r>
      <w:r w:rsidRPr="00FA0A23">
        <w:rPr>
          <w:color w:val="000000"/>
        </w:rPr>
        <w:t xml:space="preserve"> al primero de agosto del año dos mil veintidós</w:t>
      </w:r>
      <w:r w:rsidR="006B7DB6" w:rsidRPr="00FA0A23">
        <w:rPr>
          <w:color w:val="000000"/>
        </w:rPr>
        <w:t>.</w:t>
      </w:r>
    </w:p>
    <w:p w14:paraId="7DCD499C" w14:textId="77777777" w:rsidR="006B7DB6" w:rsidRPr="006B7DB6" w:rsidRDefault="006B7DB6" w:rsidP="006B7DB6">
      <w:pPr>
        <w:pStyle w:val="Prrafodelista"/>
        <w:autoSpaceDE w:val="0"/>
        <w:autoSpaceDN w:val="0"/>
        <w:adjustRightInd w:val="0"/>
        <w:spacing w:after="0" w:line="360" w:lineRule="auto"/>
        <w:ind w:right="-91"/>
        <w:rPr>
          <w:rFonts w:eastAsia="Calibri" w:cs="Tahoma"/>
          <w:bCs/>
          <w:iCs/>
          <w:color w:val="000000"/>
          <w:lang w:val="es-ES"/>
        </w:rPr>
      </w:pPr>
    </w:p>
    <w:p w14:paraId="70F7C91D" w14:textId="0941429F" w:rsidR="001D0C18" w:rsidRDefault="001D0C18" w:rsidP="003036C8">
      <w:pPr>
        <w:autoSpaceDE w:val="0"/>
        <w:autoSpaceDN w:val="0"/>
        <w:adjustRightInd w:val="0"/>
        <w:spacing w:after="0" w:line="360" w:lineRule="auto"/>
        <w:contextualSpacing/>
        <w:rPr>
          <w:rFonts w:eastAsia="Calibri" w:cs="Times New Roman"/>
          <w:color w:val="000000"/>
        </w:rPr>
      </w:pPr>
      <w:r>
        <w:rPr>
          <w:rFonts w:eastAsia="Calibri" w:cs="Tahoma"/>
          <w:bCs/>
          <w:iCs/>
          <w:color w:val="000000"/>
          <w:lang w:val="es-ES"/>
        </w:rPr>
        <w:t xml:space="preserve">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w:t>
      </w:r>
      <w:r>
        <w:rPr>
          <w:rFonts w:eastAsia="Calibri"/>
          <w:color w:val="000000"/>
        </w:rPr>
        <w:t>Además, deberá señalarle que podrá acceder de manera gratuita a la información si proporciona el medio electrónico y recoge la información en la Unidad de Transparencia.</w:t>
      </w:r>
    </w:p>
    <w:p w14:paraId="6CEB6454" w14:textId="77777777" w:rsidR="001D0C18" w:rsidRDefault="001D0C18" w:rsidP="003036C8">
      <w:pPr>
        <w:autoSpaceDE w:val="0"/>
        <w:autoSpaceDN w:val="0"/>
        <w:adjustRightInd w:val="0"/>
        <w:spacing w:after="0" w:line="360" w:lineRule="auto"/>
        <w:contextualSpacing/>
        <w:rPr>
          <w:rFonts w:eastAsia="Calibri"/>
          <w:color w:val="000000"/>
        </w:rPr>
      </w:pPr>
    </w:p>
    <w:p w14:paraId="2BE73989" w14:textId="77777777" w:rsidR="00F01F86" w:rsidRDefault="00F01F86" w:rsidP="00F01F86">
      <w:pPr>
        <w:spacing w:line="360" w:lineRule="auto"/>
        <w:contextualSpacing/>
        <w:rPr>
          <w:rFonts w:cs="Tahoma"/>
          <w:bCs/>
          <w:iCs/>
          <w:lang w:eastAsia="es-ES"/>
        </w:rPr>
      </w:pPr>
      <w:r>
        <w:rPr>
          <w:rFonts w:cs="Tahoma"/>
          <w:bCs/>
          <w:iCs/>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80FF598" w14:textId="77777777" w:rsidR="001D0C18" w:rsidRDefault="001D0C18" w:rsidP="003036C8">
      <w:pPr>
        <w:spacing w:after="0" w:line="360" w:lineRule="auto"/>
        <w:ind w:right="-91"/>
        <w:contextualSpacing/>
        <w:jc w:val="center"/>
        <w:rPr>
          <w:rFonts w:eastAsia="Calibri" w:cs="Tahoma"/>
          <w:b/>
          <w:bCs/>
        </w:rPr>
      </w:pPr>
    </w:p>
    <w:p w14:paraId="260E84FC" w14:textId="77777777" w:rsidR="00A030E3" w:rsidRDefault="00A030E3" w:rsidP="003036C8">
      <w:pPr>
        <w:spacing w:after="0" w:line="360" w:lineRule="auto"/>
        <w:ind w:right="-91"/>
        <w:contextualSpacing/>
        <w:jc w:val="center"/>
        <w:rPr>
          <w:rFonts w:eastAsia="Calibri" w:cs="Tahoma"/>
          <w:b/>
          <w:bCs/>
        </w:rPr>
      </w:pPr>
    </w:p>
    <w:p w14:paraId="462FA390" w14:textId="2F51E9BA" w:rsidR="001D0C18" w:rsidRDefault="001D0C18" w:rsidP="003036C8">
      <w:pPr>
        <w:spacing w:after="0" w:line="360" w:lineRule="auto"/>
        <w:contextualSpacing/>
        <w:rPr>
          <w:rFonts w:cs="Tahoma"/>
        </w:rPr>
      </w:pPr>
      <w:r>
        <w:rPr>
          <w:rFonts w:eastAsia="Calibri" w:cs="Tahoma"/>
          <w:b/>
          <w:bCs/>
        </w:rPr>
        <w:t xml:space="preserve">TERCERO. </w:t>
      </w:r>
      <w:r>
        <w:rPr>
          <w:rFonts w:cs="Tahoma"/>
          <w:b/>
        </w:rPr>
        <w:t xml:space="preserve">NOTIFÍQUESE </w:t>
      </w:r>
      <w:r>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A43B0B" w14:textId="77777777" w:rsidR="00F01F86" w:rsidRPr="005117FC" w:rsidRDefault="00F01F86" w:rsidP="003036C8">
      <w:pPr>
        <w:spacing w:after="0" w:line="360" w:lineRule="auto"/>
        <w:contextualSpacing/>
        <w:rPr>
          <w:rFonts w:eastAsia="Times New Roman" w:cs="Tahoma"/>
          <w:lang w:eastAsia="es-ES"/>
        </w:rPr>
      </w:pPr>
    </w:p>
    <w:p w14:paraId="2CA2B051" w14:textId="77777777" w:rsidR="001D0C18" w:rsidRDefault="001D0C18" w:rsidP="003036C8">
      <w:pPr>
        <w:spacing w:after="0" w:line="360" w:lineRule="auto"/>
        <w:contextualSpacing/>
        <w:rPr>
          <w:rFonts w:cs="Tahoma"/>
          <w:iCs/>
        </w:rPr>
      </w:pPr>
      <w:r>
        <w:rPr>
          <w:rFonts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52E791" w14:textId="77777777" w:rsidR="001D0C18" w:rsidRDefault="001D0C18" w:rsidP="003036C8">
      <w:pPr>
        <w:spacing w:after="0" w:line="360" w:lineRule="auto"/>
        <w:contextualSpacing/>
        <w:rPr>
          <w:rFonts w:eastAsia="Calibri" w:cs="Tahoma"/>
          <w:color w:val="000000"/>
          <w:lang w:val="es-ES" w:eastAsia="es-MX"/>
        </w:rPr>
      </w:pPr>
    </w:p>
    <w:p w14:paraId="1F8AA535" w14:textId="77777777" w:rsidR="001D0C18" w:rsidRDefault="001D0C18" w:rsidP="003036C8">
      <w:pPr>
        <w:spacing w:after="0" w:line="360" w:lineRule="auto"/>
        <w:contextualSpacing/>
        <w:rPr>
          <w:rFonts w:eastAsia="Times New Roman" w:cs="Tahoma"/>
          <w:lang w:eastAsia="es-ES"/>
        </w:rPr>
      </w:pPr>
      <w:r>
        <w:rPr>
          <w:rFonts w:eastAsia="Calibri" w:cs="Tahoma"/>
          <w:b/>
          <w:lang w:eastAsia="es-MX"/>
        </w:rPr>
        <w:t>CUARTO</w:t>
      </w:r>
      <w:r>
        <w:rPr>
          <w:rFonts w:eastAsia="Calibri" w:cs="Tahoma"/>
          <w:b/>
          <w:bCs/>
        </w:rPr>
        <w:t xml:space="preserve">. </w:t>
      </w:r>
      <w:r>
        <w:rPr>
          <w:rFonts w:cs="Tahoma"/>
          <w:b/>
        </w:rPr>
        <w:t>NOTIFÍQUESE</w:t>
      </w:r>
      <w:r>
        <w:rPr>
          <w:rFonts w:cs="Tahoma"/>
        </w:rPr>
        <w:t xml:space="preserve"> al Recurrente la presente Resolución a través del </w:t>
      </w:r>
      <w:r>
        <w:rPr>
          <w:rFonts w:eastAsia="Calibri" w:cs="Tahoma"/>
          <w:bCs/>
        </w:rPr>
        <w:t>Sistema de Acceso a la Información Mexiquense (SAIMEX)</w:t>
      </w:r>
      <w:r>
        <w:rPr>
          <w:rFonts w:cs="Tahoma"/>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4F09BBA" w14:textId="77777777" w:rsidR="001D0C18" w:rsidRDefault="001D0C18" w:rsidP="003036C8">
      <w:pPr>
        <w:spacing w:after="0" w:line="360" w:lineRule="auto"/>
        <w:contextualSpacing/>
        <w:rPr>
          <w:rFonts w:cs="Arial"/>
          <w:b/>
          <w:bCs/>
        </w:rPr>
      </w:pPr>
    </w:p>
    <w:p w14:paraId="3D92EE43" w14:textId="706977C0" w:rsidR="001D0C18" w:rsidRDefault="001D0C18" w:rsidP="003036C8">
      <w:pPr>
        <w:spacing w:after="0" w:line="360" w:lineRule="auto"/>
        <w:ind w:right="-93"/>
        <w:contextualSpacing/>
        <w:rPr>
          <w:rFonts w:ascii="Times New Roman" w:hAnsi="Times New Roman" w:cs="Times New Roman"/>
          <w:color w:val="auto"/>
          <w:sz w:val="20"/>
          <w:szCs w:val="20"/>
        </w:rPr>
      </w:pPr>
      <w:r>
        <w:rPr>
          <w:rFonts w:eastAsia="Calibri" w:cs="Tahoma"/>
          <w:bCs/>
        </w:rPr>
        <w:t>ASÍ LO RESUELVE, POR </w:t>
      </w:r>
      <w:r>
        <w:rPr>
          <w:rFonts w:eastAsia="Calibri" w:cs="Tahoma"/>
          <w:b/>
          <w:bCs/>
        </w:rPr>
        <w:t>UNANIMIDAD</w:t>
      </w:r>
      <w:r>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527FF">
        <w:rPr>
          <w:rFonts w:eastAsia="Calibri" w:cs="Tahoma"/>
          <w:bCs/>
        </w:rPr>
        <w:t>DÉCIMA</w:t>
      </w:r>
      <w:r>
        <w:rPr>
          <w:rFonts w:eastAsia="Calibri" w:cs="Tahoma"/>
          <w:bCs/>
        </w:rPr>
        <w:t xml:space="preserve"> TERCERA SESIÓN ORDINARIA, CELEBRADA EL </w:t>
      </w:r>
      <w:r w:rsidR="00B527FF">
        <w:rPr>
          <w:rFonts w:eastAsia="Calibri" w:cs="Tahoma"/>
          <w:bCs/>
        </w:rPr>
        <w:t xml:space="preserve">DOCE DE ABRIL </w:t>
      </w:r>
      <w:r>
        <w:rPr>
          <w:rFonts w:eastAsia="Calibri" w:cs="Tahoma"/>
          <w:bCs/>
        </w:rPr>
        <w:t>DE DOS MIL VEINTI</w:t>
      </w:r>
      <w:r w:rsidR="00B527FF">
        <w:rPr>
          <w:rFonts w:eastAsia="Calibri" w:cs="Tahoma"/>
          <w:bCs/>
        </w:rPr>
        <w:t>TRÉ</w:t>
      </w:r>
      <w:r>
        <w:rPr>
          <w:rFonts w:eastAsia="Calibri" w:cs="Tahoma"/>
          <w:bCs/>
        </w:rPr>
        <w:t>S, ANTE EL SECRETARIO TÉCNICO DEL PLENO, ALEXIS TAPIA RAMÍREZ.</w:t>
      </w:r>
      <w:r>
        <w:rPr>
          <w:rFonts w:eastAsia="Calibri" w:cs="Tahoma"/>
          <w:b/>
          <w:bCs/>
        </w:rPr>
        <w:br w:type="page"/>
      </w:r>
    </w:p>
    <w:p w14:paraId="7DA5F747" w14:textId="77777777" w:rsidR="00AE75EE" w:rsidRDefault="00AE75EE" w:rsidP="003036C8">
      <w:pPr>
        <w:spacing w:after="0" w:line="360" w:lineRule="auto"/>
        <w:contextualSpacing/>
      </w:pPr>
    </w:p>
    <w:p w14:paraId="630C61C4" w14:textId="77777777" w:rsidR="00AE75EE" w:rsidRDefault="00AE75EE" w:rsidP="003036C8">
      <w:pPr>
        <w:spacing w:after="0" w:line="360" w:lineRule="auto"/>
        <w:contextualSpacing/>
      </w:pPr>
    </w:p>
    <w:p w14:paraId="062D6327" w14:textId="77777777" w:rsidR="006C14C7" w:rsidRDefault="006C14C7" w:rsidP="003036C8">
      <w:pPr>
        <w:spacing w:after="0" w:line="360" w:lineRule="auto"/>
        <w:contextualSpacing/>
      </w:pPr>
    </w:p>
    <w:sectPr w:rsidR="006C14C7" w:rsidSect="00AA3ABB">
      <w:headerReference w:type="even" r:id="rId11"/>
      <w:headerReference w:type="default" r:id="rId12"/>
      <w:footerReference w:type="even" r:id="rId13"/>
      <w:footerReference w:type="default" r:id="rId14"/>
      <w:headerReference w:type="first" r:id="rId15"/>
      <w:footerReference w:type="first" r:id="rId16"/>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67CE2" w14:textId="77777777" w:rsidR="00527052" w:rsidRDefault="00527052" w:rsidP="00AE75EE">
      <w:pPr>
        <w:spacing w:after="0" w:line="240" w:lineRule="auto"/>
      </w:pPr>
      <w:r>
        <w:separator/>
      </w:r>
    </w:p>
  </w:endnote>
  <w:endnote w:type="continuationSeparator" w:id="0">
    <w:p w14:paraId="12737474" w14:textId="77777777" w:rsidR="00527052" w:rsidRDefault="00527052" w:rsidP="00AE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Times New Roman"/>
    <w:panose1 w:val="02040502050505030304"/>
    <w:charset w:val="00"/>
    <w:family w:val="roman"/>
    <w:pitch w:val="variable"/>
    <w:sig w:usb0="E0000287" w:usb1="40000013" w:usb2="00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54FF3796" w14:textId="77777777" w:rsidR="00AA3ABB" w:rsidRDefault="005117F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5E04522D" w14:textId="77777777" w:rsidR="00AA3ABB" w:rsidRDefault="005270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0DA74F76" w14:textId="77777777" w:rsidR="00AA3ABB" w:rsidRDefault="005117F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A0A23">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A0A23">
              <w:rPr>
                <w:b/>
                <w:bCs/>
                <w:noProof/>
              </w:rPr>
              <w:t>36</w:t>
            </w:r>
            <w:r>
              <w:rPr>
                <w:b/>
                <w:bCs/>
                <w:sz w:val="24"/>
                <w:szCs w:val="24"/>
              </w:rPr>
              <w:fldChar w:fldCharType="end"/>
            </w:r>
          </w:p>
        </w:sdtContent>
      </w:sdt>
    </w:sdtContent>
  </w:sdt>
  <w:p w14:paraId="66A017F7" w14:textId="77777777" w:rsidR="00AA3ABB" w:rsidRDefault="0052705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01670B36" w14:textId="77777777" w:rsidR="00AA3ABB" w:rsidRDefault="005117F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705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7052">
              <w:rPr>
                <w:b/>
                <w:bCs/>
                <w:noProof/>
              </w:rPr>
              <w:t>1</w:t>
            </w:r>
            <w:r>
              <w:rPr>
                <w:b/>
                <w:bCs/>
                <w:sz w:val="24"/>
                <w:szCs w:val="24"/>
              </w:rPr>
              <w:fldChar w:fldCharType="end"/>
            </w:r>
          </w:p>
        </w:sdtContent>
      </w:sdt>
    </w:sdtContent>
  </w:sdt>
  <w:p w14:paraId="6925D268" w14:textId="77777777" w:rsidR="00AA3ABB" w:rsidRDefault="005270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32CB" w14:textId="77777777" w:rsidR="00527052" w:rsidRDefault="00527052" w:rsidP="00AE75EE">
      <w:pPr>
        <w:spacing w:after="0" w:line="240" w:lineRule="auto"/>
      </w:pPr>
      <w:r>
        <w:separator/>
      </w:r>
    </w:p>
  </w:footnote>
  <w:footnote w:type="continuationSeparator" w:id="0">
    <w:p w14:paraId="53F13145" w14:textId="77777777" w:rsidR="00527052" w:rsidRDefault="00527052" w:rsidP="00AE7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AA3ABB" w:rsidRPr="00E152D8" w14:paraId="444AE545" w14:textId="77777777" w:rsidTr="00AA3ABB">
      <w:trPr>
        <w:trHeight w:val="132"/>
      </w:trPr>
      <w:tc>
        <w:tcPr>
          <w:tcW w:w="2691" w:type="dxa"/>
        </w:tcPr>
        <w:p w14:paraId="344B5647" w14:textId="77777777" w:rsidR="00AA3ABB" w:rsidRPr="00E152D8" w:rsidRDefault="005117FC" w:rsidP="00AA3ABB">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939AA66" w14:textId="77777777" w:rsidR="00AA3ABB" w:rsidRPr="00EE1572" w:rsidRDefault="005117FC" w:rsidP="00AA3ABB">
          <w:pPr>
            <w:tabs>
              <w:tab w:val="right" w:pos="8838"/>
            </w:tabs>
            <w:ind w:left="-28" w:right="-32"/>
            <w:rPr>
              <w:rFonts w:eastAsia="Calibri" w:cs="Tahoma"/>
            </w:rPr>
          </w:pPr>
          <w:r w:rsidRPr="00EE1572">
            <w:rPr>
              <w:rFonts w:eastAsia="Calibri" w:cs="Tahoma"/>
            </w:rPr>
            <w:t>03846/INFOEM/IP/RR/2020</w:t>
          </w:r>
        </w:p>
      </w:tc>
    </w:tr>
    <w:tr w:rsidR="00AA3ABB" w:rsidRPr="00E152D8" w14:paraId="23B32D17" w14:textId="77777777" w:rsidTr="00AA3ABB">
      <w:trPr>
        <w:trHeight w:val="261"/>
      </w:trPr>
      <w:tc>
        <w:tcPr>
          <w:tcW w:w="2691" w:type="dxa"/>
        </w:tcPr>
        <w:p w14:paraId="084A5638" w14:textId="77777777" w:rsidR="00AA3ABB" w:rsidRPr="00E152D8" w:rsidRDefault="005117FC" w:rsidP="00AA3ABB">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26DA6721" w14:textId="77777777" w:rsidR="00AA3ABB" w:rsidRPr="00EE1572" w:rsidRDefault="005117FC" w:rsidP="00AA3ABB">
          <w:pPr>
            <w:tabs>
              <w:tab w:val="right" w:pos="8838"/>
            </w:tabs>
            <w:ind w:right="-32"/>
            <w:rPr>
              <w:rFonts w:eastAsia="Calibri" w:cs="Tahoma"/>
              <w:lang w:val="es-MX"/>
            </w:rPr>
          </w:pPr>
          <w:r w:rsidRPr="00EE1572">
            <w:rPr>
              <w:rFonts w:eastAsia="Calibri" w:cs="Tahoma"/>
              <w:lang w:val="es-MX"/>
            </w:rPr>
            <w:t>Ayuntamiento de Temascalcingo</w:t>
          </w:r>
        </w:p>
      </w:tc>
    </w:tr>
    <w:tr w:rsidR="00AA3ABB" w:rsidRPr="00E152D8" w14:paraId="7F7E3361" w14:textId="77777777" w:rsidTr="00AA3ABB">
      <w:trPr>
        <w:trHeight w:val="261"/>
      </w:trPr>
      <w:tc>
        <w:tcPr>
          <w:tcW w:w="2691" w:type="dxa"/>
        </w:tcPr>
        <w:p w14:paraId="2BD58580" w14:textId="77777777" w:rsidR="00AA3ABB" w:rsidRPr="00E152D8" w:rsidRDefault="005117FC" w:rsidP="00AA3ABB">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96F578B" w14:textId="77777777" w:rsidR="00AA3ABB" w:rsidRPr="00E152D8" w:rsidRDefault="005117FC" w:rsidP="00AA3ABB">
          <w:pPr>
            <w:tabs>
              <w:tab w:val="right" w:pos="8838"/>
            </w:tabs>
            <w:ind w:right="-32"/>
            <w:rPr>
              <w:rFonts w:eastAsia="Calibri" w:cs="Tahoma"/>
              <w:b/>
              <w:lang w:val="es-MX"/>
            </w:rPr>
          </w:pPr>
          <w:r w:rsidRPr="00E152D8">
            <w:rPr>
              <w:rFonts w:eastAsia="Calibri" w:cs="Tahoma"/>
              <w:lang w:val="es-MX"/>
            </w:rPr>
            <w:t>Luis Gustavo Parra Noriega</w:t>
          </w:r>
        </w:p>
      </w:tc>
    </w:tr>
  </w:tbl>
  <w:p w14:paraId="2785FFCF" w14:textId="77777777" w:rsidR="00AA3ABB" w:rsidRDefault="00527052">
    <w:pPr>
      <w:pStyle w:val="Encabezado"/>
    </w:pPr>
    <w:r>
      <w:rPr>
        <w:noProof/>
      </w:rPr>
      <w:pict w14:anchorId="6D0F8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977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53"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402"/>
    </w:tblGrid>
    <w:tr w:rsidR="00AA3ABB" w:rsidRPr="00E152D8" w14:paraId="77D6BE3C" w14:textId="77777777" w:rsidTr="000458E3">
      <w:trPr>
        <w:trHeight w:val="138"/>
      </w:trPr>
      <w:tc>
        <w:tcPr>
          <w:tcW w:w="2551" w:type="dxa"/>
          <w:vAlign w:val="center"/>
        </w:tcPr>
        <w:p w14:paraId="307CEEBE" w14:textId="77777777" w:rsidR="00AA3ABB" w:rsidRPr="00E152D8" w:rsidRDefault="005117FC" w:rsidP="00AA3ABB">
          <w:pPr>
            <w:tabs>
              <w:tab w:val="right" w:pos="8838"/>
            </w:tabs>
            <w:ind w:right="-105"/>
            <w:jc w:val="left"/>
            <w:rPr>
              <w:rFonts w:eastAsia="Calibri" w:cs="Tahoma"/>
              <w:b/>
              <w:lang w:val="es-MX"/>
            </w:rPr>
          </w:pPr>
          <w:r w:rsidRPr="00E152D8">
            <w:rPr>
              <w:rFonts w:eastAsia="Calibri" w:cs="Tahoma"/>
              <w:b/>
              <w:lang w:val="es-MX"/>
            </w:rPr>
            <w:t>Recurso de Revisión:</w:t>
          </w:r>
        </w:p>
      </w:tc>
      <w:tc>
        <w:tcPr>
          <w:tcW w:w="3402" w:type="dxa"/>
        </w:tcPr>
        <w:p w14:paraId="43DFB2AF" w14:textId="23543F72" w:rsidR="00AA3ABB" w:rsidRPr="00FA0A23" w:rsidRDefault="005117FC" w:rsidP="00AA3ABB">
          <w:pPr>
            <w:tabs>
              <w:tab w:val="right" w:pos="8838"/>
            </w:tabs>
            <w:ind w:right="-32"/>
            <w:rPr>
              <w:rFonts w:eastAsia="Calibri" w:cs="Tahoma"/>
            </w:rPr>
          </w:pPr>
          <w:r w:rsidRPr="00FA0A23">
            <w:rPr>
              <w:rFonts w:eastAsia="Calibri" w:cs="Tahoma"/>
              <w:lang w:val="es-MX"/>
            </w:rPr>
            <w:t>146</w:t>
          </w:r>
          <w:r w:rsidR="008C5B6E" w:rsidRPr="00FA0A23">
            <w:rPr>
              <w:rFonts w:eastAsia="Calibri" w:cs="Tahoma"/>
              <w:lang w:val="es-MX"/>
            </w:rPr>
            <w:t>9</w:t>
          </w:r>
          <w:r w:rsidRPr="00FA0A23">
            <w:rPr>
              <w:rFonts w:eastAsia="Calibri" w:cs="Tahoma"/>
              <w:lang w:val="es-MX"/>
            </w:rPr>
            <w:t xml:space="preserve">6/INFOEM/IP/RR/2022 </w:t>
          </w:r>
        </w:p>
      </w:tc>
    </w:tr>
    <w:tr w:rsidR="00AA3ABB" w:rsidRPr="00E152D8" w14:paraId="2C0210C6" w14:textId="77777777" w:rsidTr="000458E3">
      <w:trPr>
        <w:trHeight w:val="273"/>
      </w:trPr>
      <w:tc>
        <w:tcPr>
          <w:tcW w:w="2551" w:type="dxa"/>
        </w:tcPr>
        <w:p w14:paraId="044CFBC3" w14:textId="77777777" w:rsidR="00AA3ABB" w:rsidRPr="00E152D8" w:rsidRDefault="005117FC" w:rsidP="00AA3ABB">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2" w:type="dxa"/>
        </w:tcPr>
        <w:p w14:paraId="186313FA" w14:textId="4506927D" w:rsidR="00AA3ABB" w:rsidRPr="00FA0A23" w:rsidRDefault="005117FC" w:rsidP="00AA3ABB">
          <w:pPr>
            <w:tabs>
              <w:tab w:val="right" w:pos="8838"/>
            </w:tabs>
            <w:ind w:left="-28" w:right="-32"/>
            <w:rPr>
              <w:rFonts w:eastAsia="Calibri" w:cs="Tahoma"/>
              <w:lang w:val="es-MX"/>
            </w:rPr>
          </w:pPr>
          <w:r w:rsidRPr="00FA0A23">
            <w:rPr>
              <w:rFonts w:eastAsia="Calibri" w:cs="Tahoma"/>
              <w:lang w:val="es-MX"/>
            </w:rPr>
            <w:t xml:space="preserve">Ayuntamiento de </w:t>
          </w:r>
          <w:r w:rsidR="008C5B6E" w:rsidRPr="00FA0A23">
            <w:rPr>
              <w:rFonts w:eastAsia="Calibri" w:cs="Tahoma"/>
              <w:lang w:val="es-MX"/>
            </w:rPr>
            <w:t>Me</w:t>
          </w:r>
          <w:r w:rsidRPr="00FA0A23">
            <w:rPr>
              <w:rFonts w:eastAsia="Calibri" w:cs="Tahoma"/>
              <w:lang w:val="es-MX"/>
            </w:rPr>
            <w:t>tepec</w:t>
          </w:r>
        </w:p>
      </w:tc>
    </w:tr>
    <w:tr w:rsidR="00AA3ABB" w:rsidRPr="00E152D8" w14:paraId="0A48C0AB" w14:textId="77777777" w:rsidTr="000458E3">
      <w:trPr>
        <w:trHeight w:val="273"/>
      </w:trPr>
      <w:tc>
        <w:tcPr>
          <w:tcW w:w="2551" w:type="dxa"/>
        </w:tcPr>
        <w:p w14:paraId="664A432F" w14:textId="77777777" w:rsidR="00AA3ABB" w:rsidRPr="00E152D8" w:rsidRDefault="005117FC" w:rsidP="00AA3ABB">
          <w:pPr>
            <w:tabs>
              <w:tab w:val="right" w:pos="8838"/>
            </w:tabs>
            <w:ind w:right="-105"/>
            <w:rPr>
              <w:rFonts w:eastAsia="Calibri" w:cs="Tahoma"/>
              <w:b/>
              <w:lang w:val="es-MX"/>
            </w:rPr>
          </w:pPr>
          <w:r w:rsidRPr="00E152D8">
            <w:rPr>
              <w:rFonts w:eastAsia="Calibri" w:cs="Tahoma"/>
              <w:b/>
              <w:lang w:val="es-MX"/>
            </w:rPr>
            <w:t>Comisionado Ponente:</w:t>
          </w:r>
        </w:p>
      </w:tc>
      <w:tc>
        <w:tcPr>
          <w:tcW w:w="3402" w:type="dxa"/>
        </w:tcPr>
        <w:p w14:paraId="4A005850" w14:textId="77777777" w:rsidR="00AA3ABB" w:rsidRPr="00E152D8" w:rsidRDefault="005117FC" w:rsidP="00AA3ABB">
          <w:pPr>
            <w:tabs>
              <w:tab w:val="right" w:pos="8838"/>
            </w:tabs>
            <w:ind w:left="-28" w:right="-32"/>
            <w:rPr>
              <w:rFonts w:eastAsia="Calibri" w:cs="Tahoma"/>
              <w:b/>
              <w:lang w:val="es-MX"/>
            </w:rPr>
          </w:pPr>
          <w:r w:rsidRPr="00E152D8">
            <w:rPr>
              <w:rFonts w:eastAsia="Calibri" w:cs="Tahoma"/>
              <w:lang w:val="es-MX"/>
            </w:rPr>
            <w:t>Luis Gustavo Parra Noriega</w:t>
          </w:r>
        </w:p>
      </w:tc>
    </w:tr>
  </w:tbl>
  <w:p w14:paraId="24141E2A" w14:textId="77777777" w:rsidR="00AA3ABB" w:rsidRDefault="00527052" w:rsidP="00AA3ABB">
    <w:pPr>
      <w:pStyle w:val="Encabezado"/>
    </w:pPr>
    <w:r>
      <w:rPr>
        <w:noProof/>
      </w:rPr>
      <w:pict w14:anchorId="081BB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109.35pt;margin-top:-129.7pt;width:663.5pt;height:12in;z-index:-251658752;mso-wrap-edited:f;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1"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260"/>
    </w:tblGrid>
    <w:tr w:rsidR="00AA3ABB" w:rsidRPr="00E152D8" w14:paraId="50999575" w14:textId="77777777" w:rsidTr="000458E3">
      <w:trPr>
        <w:trHeight w:val="132"/>
      </w:trPr>
      <w:tc>
        <w:tcPr>
          <w:tcW w:w="2551" w:type="dxa"/>
        </w:tcPr>
        <w:p w14:paraId="518FC124" w14:textId="77777777" w:rsidR="00AA3ABB" w:rsidRPr="00E152D8" w:rsidRDefault="005117FC" w:rsidP="00AA3ABB">
          <w:pPr>
            <w:tabs>
              <w:tab w:val="right" w:pos="8838"/>
            </w:tabs>
            <w:ind w:right="-105"/>
            <w:rPr>
              <w:rFonts w:eastAsia="Calibri" w:cs="Tahoma"/>
              <w:b/>
              <w:lang w:val="es-MX"/>
            </w:rPr>
          </w:pPr>
          <w:r w:rsidRPr="00E152D8">
            <w:rPr>
              <w:rFonts w:eastAsia="Calibri" w:cs="Tahoma"/>
              <w:b/>
              <w:lang w:val="es-MX"/>
            </w:rPr>
            <w:t>Recurso de Revisión:</w:t>
          </w:r>
        </w:p>
      </w:tc>
      <w:tc>
        <w:tcPr>
          <w:tcW w:w="3260" w:type="dxa"/>
        </w:tcPr>
        <w:p w14:paraId="12F15D6B" w14:textId="31B62F4E" w:rsidR="00AA3ABB" w:rsidRPr="00051642" w:rsidRDefault="005117FC" w:rsidP="000458E3">
          <w:pPr>
            <w:tabs>
              <w:tab w:val="right" w:pos="8838"/>
            </w:tabs>
            <w:ind w:left="-57" w:right="227"/>
            <w:rPr>
              <w:rFonts w:eastAsia="Calibri" w:cs="Tahoma"/>
            </w:rPr>
          </w:pPr>
          <w:r>
            <w:rPr>
              <w:rFonts w:eastAsia="Calibri" w:cs="Tahoma"/>
              <w:lang w:val="es-MX"/>
            </w:rPr>
            <w:t>146</w:t>
          </w:r>
          <w:r w:rsidR="00AE75EE">
            <w:rPr>
              <w:rFonts w:eastAsia="Calibri" w:cs="Tahoma"/>
              <w:lang w:val="es-MX"/>
            </w:rPr>
            <w:t>9</w:t>
          </w:r>
          <w:r>
            <w:rPr>
              <w:rFonts w:eastAsia="Calibri" w:cs="Tahoma"/>
              <w:lang w:val="es-MX"/>
            </w:rPr>
            <w:t xml:space="preserve">6/INFOEM/IP/RR/2022 </w:t>
          </w:r>
        </w:p>
      </w:tc>
    </w:tr>
    <w:tr w:rsidR="00AA3ABB" w:rsidRPr="00E152D8" w14:paraId="32CCB9EF" w14:textId="77777777" w:rsidTr="000458E3">
      <w:trPr>
        <w:trHeight w:val="132"/>
      </w:trPr>
      <w:tc>
        <w:tcPr>
          <w:tcW w:w="2551" w:type="dxa"/>
          <w:shd w:val="clear" w:color="auto" w:fill="auto"/>
        </w:tcPr>
        <w:p w14:paraId="2F077D33" w14:textId="77777777" w:rsidR="00AA3ABB" w:rsidRPr="00E152D8" w:rsidRDefault="005117FC" w:rsidP="00AA3ABB">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shd w:val="clear" w:color="auto" w:fill="auto"/>
        </w:tcPr>
        <w:p w14:paraId="4D5AE33F" w14:textId="77777777" w:rsidR="00AA3ABB" w:rsidRPr="00E21446" w:rsidRDefault="00527052" w:rsidP="00AA3ABB">
          <w:pPr>
            <w:tabs>
              <w:tab w:val="right" w:pos="8838"/>
            </w:tabs>
            <w:ind w:left="-111" w:right="-109"/>
            <w:rPr>
              <w:rFonts w:eastAsia="Calibri" w:cs="Tahoma"/>
              <w:lang w:val="es-MX"/>
            </w:rPr>
          </w:pPr>
        </w:p>
      </w:tc>
    </w:tr>
    <w:tr w:rsidR="00AA3ABB" w:rsidRPr="00E152D8" w14:paraId="58D3BF38" w14:textId="77777777" w:rsidTr="000458E3">
      <w:trPr>
        <w:trHeight w:val="261"/>
      </w:trPr>
      <w:tc>
        <w:tcPr>
          <w:tcW w:w="2551" w:type="dxa"/>
        </w:tcPr>
        <w:p w14:paraId="7305DBB0" w14:textId="77777777" w:rsidR="00AA3ABB" w:rsidRPr="00E152D8" w:rsidRDefault="005117FC" w:rsidP="00AA3ABB">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42C9F549" w14:textId="30F7C147" w:rsidR="00AA3ABB" w:rsidRPr="006D397A" w:rsidRDefault="005117FC" w:rsidP="000458E3">
          <w:pPr>
            <w:ind w:left="-57"/>
            <w:rPr>
              <w:color w:val="auto"/>
            </w:rPr>
          </w:pPr>
          <w:r>
            <w:rPr>
              <w:color w:val="auto"/>
            </w:rPr>
            <w:t xml:space="preserve">Ayuntamiento de </w:t>
          </w:r>
          <w:r w:rsidR="00AE75EE">
            <w:rPr>
              <w:color w:val="auto"/>
            </w:rPr>
            <w:t>Metep</w:t>
          </w:r>
          <w:r>
            <w:rPr>
              <w:color w:val="auto"/>
            </w:rPr>
            <w:t>ec</w:t>
          </w:r>
        </w:p>
      </w:tc>
    </w:tr>
    <w:tr w:rsidR="00AA3ABB" w:rsidRPr="00E152D8" w14:paraId="5FB9538C" w14:textId="77777777" w:rsidTr="000458E3">
      <w:trPr>
        <w:trHeight w:val="261"/>
      </w:trPr>
      <w:tc>
        <w:tcPr>
          <w:tcW w:w="2551" w:type="dxa"/>
        </w:tcPr>
        <w:p w14:paraId="4E5BAF0B" w14:textId="77777777" w:rsidR="00AA3ABB" w:rsidRPr="00E152D8" w:rsidRDefault="005117FC" w:rsidP="00AA3ABB">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2E5721D2" w14:textId="77777777" w:rsidR="00AA3ABB" w:rsidRPr="00E152D8" w:rsidRDefault="005117FC" w:rsidP="000458E3">
          <w:pPr>
            <w:tabs>
              <w:tab w:val="right" w:pos="8838"/>
            </w:tabs>
            <w:ind w:left="-57"/>
            <w:rPr>
              <w:rFonts w:eastAsia="Calibri" w:cs="Tahoma"/>
              <w:b/>
              <w:lang w:val="es-MX"/>
            </w:rPr>
          </w:pPr>
          <w:r w:rsidRPr="00E152D8">
            <w:rPr>
              <w:rFonts w:eastAsia="Calibri" w:cs="Tahoma"/>
              <w:lang w:val="es-MX"/>
            </w:rPr>
            <w:t>Luis Gustavo Parra Noriega</w:t>
          </w:r>
        </w:p>
      </w:tc>
    </w:tr>
  </w:tbl>
  <w:p w14:paraId="63C70F07" w14:textId="77777777" w:rsidR="00AA3ABB" w:rsidRDefault="00527052" w:rsidP="00AA3ABB">
    <w:pPr>
      <w:pStyle w:val="Encabezado"/>
      <w:tabs>
        <w:tab w:val="left" w:pos="5812"/>
      </w:tabs>
    </w:pPr>
    <w:r>
      <w:rPr>
        <w:noProof/>
      </w:rPr>
      <w:pict w14:anchorId="29D6E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89.1pt;margin-top:-125pt;width:663.5pt;height:12in;z-index:-25165772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 w15:restartNumberingAfterBreak="0">
    <w:nsid w:val="19836698"/>
    <w:multiLevelType w:val="hybridMultilevel"/>
    <w:tmpl w:val="3D1014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CE122F7"/>
    <w:multiLevelType w:val="hybridMultilevel"/>
    <w:tmpl w:val="CF7A05C2"/>
    <w:lvl w:ilvl="0" w:tplc="5936F4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E86D08"/>
    <w:multiLevelType w:val="hybridMultilevel"/>
    <w:tmpl w:val="5B4AB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72218E0"/>
    <w:multiLevelType w:val="hybridMultilevel"/>
    <w:tmpl w:val="FEFCC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8"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4ED6EA1"/>
    <w:multiLevelType w:val="hybridMultilevel"/>
    <w:tmpl w:val="DA58E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7A817170"/>
    <w:multiLevelType w:val="hybridMultilevel"/>
    <w:tmpl w:val="4F3C3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3"/>
  </w:num>
  <w:num w:numId="9">
    <w:abstractNumId w:val="5"/>
  </w:num>
  <w:num w:numId="10">
    <w:abstractNumId w:val="1"/>
  </w:num>
  <w:num w:numId="11">
    <w:abstractNumId w:val="1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EE"/>
    <w:rsid w:val="00021AC8"/>
    <w:rsid w:val="00142F26"/>
    <w:rsid w:val="001D0C18"/>
    <w:rsid w:val="001D2E3C"/>
    <w:rsid w:val="001D3CAF"/>
    <w:rsid w:val="001E6538"/>
    <w:rsid w:val="00230ED3"/>
    <w:rsid w:val="00252D7F"/>
    <w:rsid w:val="0026472D"/>
    <w:rsid w:val="002710EB"/>
    <w:rsid w:val="002E1046"/>
    <w:rsid w:val="003036C8"/>
    <w:rsid w:val="00326C5A"/>
    <w:rsid w:val="00334DCC"/>
    <w:rsid w:val="003404D5"/>
    <w:rsid w:val="003A3F4B"/>
    <w:rsid w:val="003F0904"/>
    <w:rsid w:val="005117FC"/>
    <w:rsid w:val="00527052"/>
    <w:rsid w:val="00560EF5"/>
    <w:rsid w:val="005641A5"/>
    <w:rsid w:val="00691509"/>
    <w:rsid w:val="006B7DB6"/>
    <w:rsid w:val="006C128F"/>
    <w:rsid w:val="006C14C7"/>
    <w:rsid w:val="006D56A9"/>
    <w:rsid w:val="00701060"/>
    <w:rsid w:val="00702FA3"/>
    <w:rsid w:val="007B7494"/>
    <w:rsid w:val="007F5CD4"/>
    <w:rsid w:val="00844C5F"/>
    <w:rsid w:val="00876635"/>
    <w:rsid w:val="008B7027"/>
    <w:rsid w:val="008C5B6E"/>
    <w:rsid w:val="00911205"/>
    <w:rsid w:val="00944944"/>
    <w:rsid w:val="00951127"/>
    <w:rsid w:val="009869AA"/>
    <w:rsid w:val="00A030E3"/>
    <w:rsid w:val="00A733FF"/>
    <w:rsid w:val="00A91420"/>
    <w:rsid w:val="00AA537C"/>
    <w:rsid w:val="00AE75EE"/>
    <w:rsid w:val="00B30B7E"/>
    <w:rsid w:val="00B527FF"/>
    <w:rsid w:val="00B7033B"/>
    <w:rsid w:val="00B71AB3"/>
    <w:rsid w:val="00B960BB"/>
    <w:rsid w:val="00DA177F"/>
    <w:rsid w:val="00DC68D8"/>
    <w:rsid w:val="00E65815"/>
    <w:rsid w:val="00F01F86"/>
    <w:rsid w:val="00F715F0"/>
    <w:rsid w:val="00FA0A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ADB50F"/>
  <w15:chartTrackingRefBased/>
  <w15:docId w15:val="{8F34BEDF-D515-4F86-B50F-E3B6F465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5EE"/>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5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75EE"/>
    <w:rPr>
      <w:rFonts w:ascii="Palatino Linotype" w:hAnsi="Palatino Linotype"/>
      <w:color w:val="000000" w:themeColor="text1"/>
    </w:rPr>
  </w:style>
  <w:style w:type="paragraph" w:styleId="Piedepgina">
    <w:name w:val="footer"/>
    <w:basedOn w:val="Normal"/>
    <w:link w:val="PiedepginaCar"/>
    <w:uiPriority w:val="99"/>
    <w:unhideWhenUsed/>
    <w:rsid w:val="00AE75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75EE"/>
    <w:rPr>
      <w:rFonts w:ascii="Palatino Linotype" w:hAnsi="Palatino Linotype"/>
      <w:color w:val="000000" w:themeColor="text1"/>
    </w:rPr>
  </w:style>
  <w:style w:type="table" w:styleId="Tablaconcuadrcula">
    <w:name w:val="Table Grid"/>
    <w:basedOn w:val="Tablanormal"/>
    <w:uiPriority w:val="59"/>
    <w:qFormat/>
    <w:rsid w:val="00AE75E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75EE"/>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E75E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AE75EE"/>
    <w:rPr>
      <w:rFonts w:ascii="Palatino Linotype" w:hAnsi="Palatino Linotype"/>
      <w:color w:val="000000" w:themeColor="text1"/>
    </w:rPr>
  </w:style>
  <w:style w:type="character" w:styleId="Hipervnculo">
    <w:name w:val="Hyperlink"/>
    <w:basedOn w:val="Fuentedeprrafopredeter"/>
    <w:uiPriority w:val="99"/>
    <w:semiHidden/>
    <w:unhideWhenUsed/>
    <w:rsid w:val="00334D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795">
      <w:bodyDiv w:val="1"/>
      <w:marLeft w:val="0"/>
      <w:marRight w:val="0"/>
      <w:marTop w:val="0"/>
      <w:marBottom w:val="0"/>
      <w:divBdr>
        <w:top w:val="none" w:sz="0" w:space="0" w:color="auto"/>
        <w:left w:val="none" w:sz="0" w:space="0" w:color="auto"/>
        <w:bottom w:val="none" w:sz="0" w:space="0" w:color="auto"/>
        <w:right w:val="none" w:sz="0" w:space="0" w:color="auto"/>
      </w:divBdr>
    </w:div>
    <w:div w:id="50809879">
      <w:bodyDiv w:val="1"/>
      <w:marLeft w:val="0"/>
      <w:marRight w:val="0"/>
      <w:marTop w:val="0"/>
      <w:marBottom w:val="0"/>
      <w:divBdr>
        <w:top w:val="none" w:sz="0" w:space="0" w:color="auto"/>
        <w:left w:val="none" w:sz="0" w:space="0" w:color="auto"/>
        <w:bottom w:val="none" w:sz="0" w:space="0" w:color="auto"/>
        <w:right w:val="none" w:sz="0" w:space="0" w:color="auto"/>
      </w:divBdr>
    </w:div>
    <w:div w:id="164828611">
      <w:bodyDiv w:val="1"/>
      <w:marLeft w:val="0"/>
      <w:marRight w:val="0"/>
      <w:marTop w:val="0"/>
      <w:marBottom w:val="0"/>
      <w:divBdr>
        <w:top w:val="none" w:sz="0" w:space="0" w:color="auto"/>
        <w:left w:val="none" w:sz="0" w:space="0" w:color="auto"/>
        <w:bottom w:val="none" w:sz="0" w:space="0" w:color="auto"/>
        <w:right w:val="none" w:sz="0" w:space="0" w:color="auto"/>
      </w:divBdr>
    </w:div>
    <w:div w:id="339746088">
      <w:bodyDiv w:val="1"/>
      <w:marLeft w:val="0"/>
      <w:marRight w:val="0"/>
      <w:marTop w:val="0"/>
      <w:marBottom w:val="0"/>
      <w:divBdr>
        <w:top w:val="none" w:sz="0" w:space="0" w:color="auto"/>
        <w:left w:val="none" w:sz="0" w:space="0" w:color="auto"/>
        <w:bottom w:val="none" w:sz="0" w:space="0" w:color="auto"/>
        <w:right w:val="none" w:sz="0" w:space="0" w:color="auto"/>
      </w:divBdr>
    </w:div>
    <w:div w:id="402683495">
      <w:bodyDiv w:val="1"/>
      <w:marLeft w:val="0"/>
      <w:marRight w:val="0"/>
      <w:marTop w:val="0"/>
      <w:marBottom w:val="0"/>
      <w:divBdr>
        <w:top w:val="none" w:sz="0" w:space="0" w:color="auto"/>
        <w:left w:val="none" w:sz="0" w:space="0" w:color="auto"/>
        <w:bottom w:val="none" w:sz="0" w:space="0" w:color="auto"/>
        <w:right w:val="none" w:sz="0" w:space="0" w:color="auto"/>
      </w:divBdr>
    </w:div>
    <w:div w:id="476149952">
      <w:bodyDiv w:val="1"/>
      <w:marLeft w:val="0"/>
      <w:marRight w:val="0"/>
      <w:marTop w:val="0"/>
      <w:marBottom w:val="0"/>
      <w:divBdr>
        <w:top w:val="none" w:sz="0" w:space="0" w:color="auto"/>
        <w:left w:val="none" w:sz="0" w:space="0" w:color="auto"/>
        <w:bottom w:val="none" w:sz="0" w:space="0" w:color="auto"/>
        <w:right w:val="none" w:sz="0" w:space="0" w:color="auto"/>
      </w:divBdr>
    </w:div>
    <w:div w:id="476193423">
      <w:bodyDiv w:val="1"/>
      <w:marLeft w:val="0"/>
      <w:marRight w:val="0"/>
      <w:marTop w:val="0"/>
      <w:marBottom w:val="0"/>
      <w:divBdr>
        <w:top w:val="none" w:sz="0" w:space="0" w:color="auto"/>
        <w:left w:val="none" w:sz="0" w:space="0" w:color="auto"/>
        <w:bottom w:val="none" w:sz="0" w:space="0" w:color="auto"/>
        <w:right w:val="none" w:sz="0" w:space="0" w:color="auto"/>
      </w:divBdr>
    </w:div>
    <w:div w:id="512837241">
      <w:bodyDiv w:val="1"/>
      <w:marLeft w:val="0"/>
      <w:marRight w:val="0"/>
      <w:marTop w:val="0"/>
      <w:marBottom w:val="0"/>
      <w:divBdr>
        <w:top w:val="none" w:sz="0" w:space="0" w:color="auto"/>
        <w:left w:val="none" w:sz="0" w:space="0" w:color="auto"/>
        <w:bottom w:val="none" w:sz="0" w:space="0" w:color="auto"/>
        <w:right w:val="none" w:sz="0" w:space="0" w:color="auto"/>
      </w:divBdr>
    </w:div>
    <w:div w:id="528645015">
      <w:bodyDiv w:val="1"/>
      <w:marLeft w:val="0"/>
      <w:marRight w:val="0"/>
      <w:marTop w:val="0"/>
      <w:marBottom w:val="0"/>
      <w:divBdr>
        <w:top w:val="none" w:sz="0" w:space="0" w:color="auto"/>
        <w:left w:val="none" w:sz="0" w:space="0" w:color="auto"/>
        <w:bottom w:val="none" w:sz="0" w:space="0" w:color="auto"/>
        <w:right w:val="none" w:sz="0" w:space="0" w:color="auto"/>
      </w:divBdr>
    </w:div>
    <w:div w:id="667555873">
      <w:bodyDiv w:val="1"/>
      <w:marLeft w:val="0"/>
      <w:marRight w:val="0"/>
      <w:marTop w:val="0"/>
      <w:marBottom w:val="0"/>
      <w:divBdr>
        <w:top w:val="none" w:sz="0" w:space="0" w:color="auto"/>
        <w:left w:val="none" w:sz="0" w:space="0" w:color="auto"/>
        <w:bottom w:val="none" w:sz="0" w:space="0" w:color="auto"/>
        <w:right w:val="none" w:sz="0" w:space="0" w:color="auto"/>
      </w:divBdr>
    </w:div>
    <w:div w:id="832916784">
      <w:bodyDiv w:val="1"/>
      <w:marLeft w:val="0"/>
      <w:marRight w:val="0"/>
      <w:marTop w:val="0"/>
      <w:marBottom w:val="0"/>
      <w:divBdr>
        <w:top w:val="none" w:sz="0" w:space="0" w:color="auto"/>
        <w:left w:val="none" w:sz="0" w:space="0" w:color="auto"/>
        <w:bottom w:val="none" w:sz="0" w:space="0" w:color="auto"/>
        <w:right w:val="none" w:sz="0" w:space="0" w:color="auto"/>
      </w:divBdr>
    </w:div>
    <w:div w:id="964118238">
      <w:bodyDiv w:val="1"/>
      <w:marLeft w:val="0"/>
      <w:marRight w:val="0"/>
      <w:marTop w:val="0"/>
      <w:marBottom w:val="0"/>
      <w:divBdr>
        <w:top w:val="none" w:sz="0" w:space="0" w:color="auto"/>
        <w:left w:val="none" w:sz="0" w:space="0" w:color="auto"/>
        <w:bottom w:val="none" w:sz="0" w:space="0" w:color="auto"/>
        <w:right w:val="none" w:sz="0" w:space="0" w:color="auto"/>
      </w:divBdr>
    </w:div>
    <w:div w:id="974218528">
      <w:bodyDiv w:val="1"/>
      <w:marLeft w:val="0"/>
      <w:marRight w:val="0"/>
      <w:marTop w:val="0"/>
      <w:marBottom w:val="0"/>
      <w:divBdr>
        <w:top w:val="none" w:sz="0" w:space="0" w:color="auto"/>
        <w:left w:val="none" w:sz="0" w:space="0" w:color="auto"/>
        <w:bottom w:val="none" w:sz="0" w:space="0" w:color="auto"/>
        <w:right w:val="none" w:sz="0" w:space="0" w:color="auto"/>
      </w:divBdr>
    </w:div>
    <w:div w:id="1004892304">
      <w:bodyDiv w:val="1"/>
      <w:marLeft w:val="0"/>
      <w:marRight w:val="0"/>
      <w:marTop w:val="0"/>
      <w:marBottom w:val="0"/>
      <w:divBdr>
        <w:top w:val="none" w:sz="0" w:space="0" w:color="auto"/>
        <w:left w:val="none" w:sz="0" w:space="0" w:color="auto"/>
        <w:bottom w:val="none" w:sz="0" w:space="0" w:color="auto"/>
        <w:right w:val="none" w:sz="0" w:space="0" w:color="auto"/>
      </w:divBdr>
    </w:div>
    <w:div w:id="1152792013">
      <w:bodyDiv w:val="1"/>
      <w:marLeft w:val="0"/>
      <w:marRight w:val="0"/>
      <w:marTop w:val="0"/>
      <w:marBottom w:val="0"/>
      <w:divBdr>
        <w:top w:val="none" w:sz="0" w:space="0" w:color="auto"/>
        <w:left w:val="none" w:sz="0" w:space="0" w:color="auto"/>
        <w:bottom w:val="none" w:sz="0" w:space="0" w:color="auto"/>
        <w:right w:val="none" w:sz="0" w:space="0" w:color="auto"/>
      </w:divBdr>
    </w:div>
    <w:div w:id="1289706819">
      <w:bodyDiv w:val="1"/>
      <w:marLeft w:val="0"/>
      <w:marRight w:val="0"/>
      <w:marTop w:val="0"/>
      <w:marBottom w:val="0"/>
      <w:divBdr>
        <w:top w:val="none" w:sz="0" w:space="0" w:color="auto"/>
        <w:left w:val="none" w:sz="0" w:space="0" w:color="auto"/>
        <w:bottom w:val="none" w:sz="0" w:space="0" w:color="auto"/>
        <w:right w:val="none" w:sz="0" w:space="0" w:color="auto"/>
      </w:divBdr>
    </w:div>
    <w:div w:id="1293292291">
      <w:bodyDiv w:val="1"/>
      <w:marLeft w:val="0"/>
      <w:marRight w:val="0"/>
      <w:marTop w:val="0"/>
      <w:marBottom w:val="0"/>
      <w:divBdr>
        <w:top w:val="none" w:sz="0" w:space="0" w:color="auto"/>
        <w:left w:val="none" w:sz="0" w:space="0" w:color="auto"/>
        <w:bottom w:val="none" w:sz="0" w:space="0" w:color="auto"/>
        <w:right w:val="none" w:sz="0" w:space="0" w:color="auto"/>
      </w:divBdr>
    </w:div>
    <w:div w:id="1300841344">
      <w:bodyDiv w:val="1"/>
      <w:marLeft w:val="0"/>
      <w:marRight w:val="0"/>
      <w:marTop w:val="0"/>
      <w:marBottom w:val="0"/>
      <w:divBdr>
        <w:top w:val="none" w:sz="0" w:space="0" w:color="auto"/>
        <w:left w:val="none" w:sz="0" w:space="0" w:color="auto"/>
        <w:bottom w:val="none" w:sz="0" w:space="0" w:color="auto"/>
        <w:right w:val="none" w:sz="0" w:space="0" w:color="auto"/>
      </w:divBdr>
    </w:div>
    <w:div w:id="1322079571">
      <w:bodyDiv w:val="1"/>
      <w:marLeft w:val="0"/>
      <w:marRight w:val="0"/>
      <w:marTop w:val="0"/>
      <w:marBottom w:val="0"/>
      <w:divBdr>
        <w:top w:val="none" w:sz="0" w:space="0" w:color="auto"/>
        <w:left w:val="none" w:sz="0" w:space="0" w:color="auto"/>
        <w:bottom w:val="none" w:sz="0" w:space="0" w:color="auto"/>
        <w:right w:val="none" w:sz="0" w:space="0" w:color="auto"/>
      </w:divBdr>
    </w:div>
    <w:div w:id="1369261004">
      <w:bodyDiv w:val="1"/>
      <w:marLeft w:val="0"/>
      <w:marRight w:val="0"/>
      <w:marTop w:val="0"/>
      <w:marBottom w:val="0"/>
      <w:divBdr>
        <w:top w:val="none" w:sz="0" w:space="0" w:color="auto"/>
        <w:left w:val="none" w:sz="0" w:space="0" w:color="auto"/>
        <w:bottom w:val="none" w:sz="0" w:space="0" w:color="auto"/>
        <w:right w:val="none" w:sz="0" w:space="0" w:color="auto"/>
      </w:divBdr>
    </w:div>
    <w:div w:id="1450710243">
      <w:bodyDiv w:val="1"/>
      <w:marLeft w:val="0"/>
      <w:marRight w:val="0"/>
      <w:marTop w:val="0"/>
      <w:marBottom w:val="0"/>
      <w:divBdr>
        <w:top w:val="none" w:sz="0" w:space="0" w:color="auto"/>
        <w:left w:val="none" w:sz="0" w:space="0" w:color="auto"/>
        <w:bottom w:val="none" w:sz="0" w:space="0" w:color="auto"/>
        <w:right w:val="none" w:sz="0" w:space="0" w:color="auto"/>
      </w:divBdr>
    </w:div>
    <w:div w:id="1630163403">
      <w:bodyDiv w:val="1"/>
      <w:marLeft w:val="0"/>
      <w:marRight w:val="0"/>
      <w:marTop w:val="0"/>
      <w:marBottom w:val="0"/>
      <w:divBdr>
        <w:top w:val="none" w:sz="0" w:space="0" w:color="auto"/>
        <w:left w:val="none" w:sz="0" w:space="0" w:color="auto"/>
        <w:bottom w:val="none" w:sz="0" w:space="0" w:color="auto"/>
        <w:right w:val="none" w:sz="0" w:space="0" w:color="auto"/>
      </w:divBdr>
    </w:div>
    <w:div w:id="1724519185">
      <w:bodyDiv w:val="1"/>
      <w:marLeft w:val="0"/>
      <w:marRight w:val="0"/>
      <w:marTop w:val="0"/>
      <w:marBottom w:val="0"/>
      <w:divBdr>
        <w:top w:val="none" w:sz="0" w:space="0" w:color="auto"/>
        <w:left w:val="none" w:sz="0" w:space="0" w:color="auto"/>
        <w:bottom w:val="none" w:sz="0" w:space="0" w:color="auto"/>
        <w:right w:val="none" w:sz="0" w:space="0" w:color="auto"/>
      </w:divBdr>
    </w:div>
    <w:div w:id="1746609357">
      <w:bodyDiv w:val="1"/>
      <w:marLeft w:val="0"/>
      <w:marRight w:val="0"/>
      <w:marTop w:val="0"/>
      <w:marBottom w:val="0"/>
      <w:divBdr>
        <w:top w:val="none" w:sz="0" w:space="0" w:color="auto"/>
        <w:left w:val="none" w:sz="0" w:space="0" w:color="auto"/>
        <w:bottom w:val="none" w:sz="0" w:space="0" w:color="auto"/>
        <w:right w:val="none" w:sz="0" w:space="0" w:color="auto"/>
      </w:divBdr>
    </w:div>
    <w:div w:id="1785466379">
      <w:bodyDiv w:val="1"/>
      <w:marLeft w:val="0"/>
      <w:marRight w:val="0"/>
      <w:marTop w:val="0"/>
      <w:marBottom w:val="0"/>
      <w:divBdr>
        <w:top w:val="none" w:sz="0" w:space="0" w:color="auto"/>
        <w:left w:val="none" w:sz="0" w:space="0" w:color="auto"/>
        <w:bottom w:val="none" w:sz="0" w:space="0" w:color="auto"/>
        <w:right w:val="none" w:sz="0" w:space="0" w:color="auto"/>
      </w:divBdr>
    </w:div>
    <w:div w:id="1908221166">
      <w:bodyDiv w:val="1"/>
      <w:marLeft w:val="0"/>
      <w:marRight w:val="0"/>
      <w:marTop w:val="0"/>
      <w:marBottom w:val="0"/>
      <w:divBdr>
        <w:top w:val="none" w:sz="0" w:space="0" w:color="auto"/>
        <w:left w:val="none" w:sz="0" w:space="0" w:color="auto"/>
        <w:bottom w:val="none" w:sz="0" w:space="0" w:color="auto"/>
        <w:right w:val="none" w:sz="0" w:space="0" w:color="auto"/>
      </w:divBdr>
    </w:div>
    <w:div w:id="1997802040">
      <w:bodyDiv w:val="1"/>
      <w:marLeft w:val="0"/>
      <w:marRight w:val="0"/>
      <w:marTop w:val="0"/>
      <w:marBottom w:val="0"/>
      <w:divBdr>
        <w:top w:val="none" w:sz="0" w:space="0" w:color="auto"/>
        <w:left w:val="none" w:sz="0" w:space="0" w:color="auto"/>
        <w:bottom w:val="none" w:sz="0" w:space="0" w:color="auto"/>
        <w:right w:val="none" w:sz="0" w:space="0" w:color="auto"/>
      </w:divBdr>
    </w:div>
    <w:div w:id="20575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upport.google.com/mail/answer/6584?co=GENIE.Platform%3DDesktop&amp;hl=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9486</Words>
  <Characters>52173</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3</cp:revision>
  <dcterms:created xsi:type="dcterms:W3CDTF">2023-04-11T03:24:00Z</dcterms:created>
  <dcterms:modified xsi:type="dcterms:W3CDTF">2023-07-03T19:03:00Z</dcterms:modified>
</cp:coreProperties>
</file>