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0EC1F19D"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00663">
        <w:rPr>
          <w:rFonts w:eastAsia="Palatino Linotype" w:cs="Palatino Linotype"/>
          <w:color w:val="000000"/>
          <w:szCs w:val="24"/>
        </w:rPr>
        <w:t>México, a</w:t>
      </w:r>
      <w:r w:rsidR="00C340AD">
        <w:rPr>
          <w:rFonts w:eastAsia="Palatino Linotype" w:cs="Palatino Linotype"/>
          <w:color w:val="000000"/>
          <w:szCs w:val="24"/>
        </w:rPr>
        <w:t xml:space="preserve"> veinticinco de octubre </w:t>
      </w:r>
      <w:r w:rsidR="009B4F7E">
        <w:rPr>
          <w:rFonts w:eastAsia="Palatino Linotype" w:cs="Palatino Linotype"/>
          <w:color w:val="000000"/>
          <w:szCs w:val="24"/>
        </w:rPr>
        <w:t>de dos mil veintitrés</w:t>
      </w:r>
      <w:r w:rsidRPr="00100663">
        <w:rPr>
          <w:rFonts w:eastAsia="Palatino Linotype" w:cs="Palatino Linotype"/>
          <w:color w:val="000000"/>
          <w:szCs w:val="24"/>
        </w:rPr>
        <w:t>.</w:t>
      </w:r>
    </w:p>
    <w:p w14:paraId="60399B74"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44055191"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b/>
          <w:color w:val="000000"/>
          <w:szCs w:val="24"/>
        </w:rPr>
        <w:t>VISTO</w:t>
      </w:r>
      <w:r w:rsidRPr="00100663">
        <w:rPr>
          <w:rFonts w:eastAsia="Palatino Linotype" w:cs="Palatino Linotype"/>
          <w:color w:val="000000"/>
          <w:szCs w:val="24"/>
        </w:rPr>
        <w:t xml:space="preserve"> el expediente electrónico formado con motivo del recurso de revisión número </w:t>
      </w:r>
      <w:r w:rsidR="00AB2236">
        <w:rPr>
          <w:rFonts w:eastAsia="Palatino Linotype" w:cs="Palatino Linotype"/>
          <w:b/>
          <w:color w:val="000000"/>
          <w:szCs w:val="24"/>
        </w:rPr>
        <w:t>0040</w:t>
      </w:r>
      <w:r w:rsidR="00DB00D6">
        <w:rPr>
          <w:rFonts w:eastAsia="Palatino Linotype" w:cs="Palatino Linotype"/>
          <w:b/>
          <w:color w:val="000000"/>
          <w:szCs w:val="24"/>
        </w:rPr>
        <w:t>5</w:t>
      </w:r>
      <w:r w:rsidRPr="00100663">
        <w:rPr>
          <w:rFonts w:eastAsia="Palatino Linotype" w:cs="Palatino Linotype"/>
          <w:b/>
          <w:color w:val="000000"/>
          <w:szCs w:val="24"/>
        </w:rPr>
        <w:t>/</w:t>
      </w:r>
      <w:proofErr w:type="spellStart"/>
      <w:r w:rsidRPr="00100663">
        <w:rPr>
          <w:rFonts w:eastAsia="Palatino Linotype" w:cs="Palatino Linotype"/>
          <w:b/>
          <w:color w:val="000000"/>
          <w:szCs w:val="24"/>
        </w:rPr>
        <w:t>INFOEM</w:t>
      </w:r>
      <w:proofErr w:type="spellEnd"/>
      <w:r w:rsidRPr="00100663">
        <w:rPr>
          <w:rFonts w:eastAsia="Palatino Linotype" w:cs="Palatino Linotype"/>
          <w:b/>
          <w:color w:val="000000"/>
          <w:szCs w:val="24"/>
        </w:rPr>
        <w:t>/IP/</w:t>
      </w:r>
      <w:proofErr w:type="spellStart"/>
      <w:r w:rsidRPr="00100663">
        <w:rPr>
          <w:rFonts w:eastAsia="Palatino Linotype" w:cs="Palatino Linotype"/>
          <w:b/>
          <w:color w:val="000000"/>
          <w:szCs w:val="24"/>
        </w:rPr>
        <w:t>RR</w:t>
      </w:r>
      <w:proofErr w:type="spellEnd"/>
      <w:r w:rsidRPr="00100663">
        <w:rPr>
          <w:rFonts w:eastAsia="Palatino Linotype" w:cs="Palatino Linotype"/>
          <w:b/>
          <w:color w:val="000000"/>
          <w:szCs w:val="24"/>
        </w:rPr>
        <w:t>/202</w:t>
      </w:r>
      <w:r w:rsidR="001D0070">
        <w:rPr>
          <w:rFonts w:eastAsia="Palatino Linotype" w:cs="Palatino Linotype"/>
          <w:b/>
          <w:color w:val="000000"/>
          <w:szCs w:val="24"/>
        </w:rPr>
        <w:t>3</w:t>
      </w:r>
      <w:r w:rsidR="00B54BC7" w:rsidRPr="00100663">
        <w:rPr>
          <w:rFonts w:eastAsia="Palatino Linotype" w:cs="Palatino Linotype"/>
          <w:color w:val="000000"/>
          <w:szCs w:val="24"/>
        </w:rPr>
        <w:t>, interpuesto po</w:t>
      </w:r>
      <w:r w:rsidR="00430C63" w:rsidRPr="00100663">
        <w:rPr>
          <w:rFonts w:eastAsia="Palatino Linotype" w:cs="Palatino Linotype"/>
          <w:color w:val="000000"/>
          <w:szCs w:val="24"/>
        </w:rPr>
        <w:t>r</w:t>
      </w:r>
      <w:r w:rsidR="00100663" w:rsidRPr="00100663">
        <w:rPr>
          <w:rFonts w:eastAsia="Palatino Linotype" w:cs="Palatino Linotype"/>
          <w:color w:val="000000"/>
          <w:szCs w:val="24"/>
        </w:rPr>
        <w:t xml:space="preserve"> </w:t>
      </w:r>
      <w:proofErr w:type="spellStart"/>
      <w:r w:rsidR="004D6A76">
        <w:rPr>
          <w:rFonts w:eastAsia="Palatino Linotype" w:cs="Palatino Linotype"/>
          <w:b/>
          <w:color w:val="000000"/>
          <w:szCs w:val="24"/>
        </w:rPr>
        <w:t>XXXXXXXX</w:t>
      </w:r>
      <w:proofErr w:type="spellEnd"/>
      <w:r w:rsidR="00B54BC7" w:rsidRPr="00100663">
        <w:rPr>
          <w:rFonts w:eastAsia="Palatino Linotype" w:cs="Palatino Linotype"/>
          <w:color w:val="000000"/>
          <w:szCs w:val="24"/>
        </w:rPr>
        <w:t xml:space="preserve">, en lo sucesivo </w:t>
      </w:r>
      <w:r w:rsidR="008E5682" w:rsidRPr="00100663">
        <w:rPr>
          <w:rFonts w:eastAsia="Palatino Linotype" w:cs="Palatino Linotype"/>
          <w:color w:val="000000"/>
          <w:szCs w:val="24"/>
        </w:rPr>
        <w:t>el</w:t>
      </w:r>
      <w:r w:rsidR="00B54BC7" w:rsidRPr="00100663">
        <w:rPr>
          <w:rFonts w:eastAsia="Palatino Linotype" w:cs="Palatino Linotype"/>
          <w:color w:val="000000"/>
          <w:szCs w:val="24"/>
        </w:rPr>
        <w:t xml:space="preserve"> </w:t>
      </w:r>
      <w:r w:rsidRPr="00100663">
        <w:rPr>
          <w:rFonts w:eastAsia="Palatino Linotype" w:cs="Palatino Linotype"/>
          <w:b/>
          <w:color w:val="000000"/>
          <w:szCs w:val="24"/>
        </w:rPr>
        <w:t>Recurrente</w:t>
      </w:r>
      <w:r w:rsidRPr="00100663">
        <w:rPr>
          <w:rFonts w:eastAsia="Palatino Linotype" w:cs="Palatino Linotype"/>
          <w:color w:val="000000"/>
          <w:szCs w:val="24"/>
        </w:rPr>
        <w:t>, en contra de la respuesta de</w:t>
      </w:r>
      <w:r w:rsidR="001D0070">
        <w:rPr>
          <w:rFonts w:eastAsia="Palatino Linotype" w:cs="Palatino Linotype"/>
          <w:color w:val="000000"/>
          <w:szCs w:val="24"/>
        </w:rPr>
        <w:t>l</w:t>
      </w:r>
      <w:r w:rsidR="00AB2236">
        <w:rPr>
          <w:rFonts w:eastAsia="Palatino Linotype" w:cs="Palatino Linotype"/>
          <w:b/>
          <w:color w:val="000000"/>
          <w:szCs w:val="24"/>
        </w:rPr>
        <w:t xml:space="preserve"> Poder Legislativo</w:t>
      </w:r>
      <w:r w:rsidR="0051074E" w:rsidRPr="00100663">
        <w:rPr>
          <w:rFonts w:eastAsia="Palatino Linotype" w:cs="Palatino Linotype"/>
          <w:color w:val="000000"/>
          <w:szCs w:val="24"/>
        </w:rPr>
        <w:t xml:space="preserve">, </w:t>
      </w:r>
      <w:r w:rsidRPr="00100663">
        <w:rPr>
          <w:rFonts w:eastAsia="Palatino Linotype" w:cs="Palatino Linotype"/>
          <w:color w:val="000000"/>
          <w:szCs w:val="24"/>
        </w:rPr>
        <w:t>en lo subsecuente</w:t>
      </w:r>
      <w:r w:rsidRPr="00100663">
        <w:rPr>
          <w:rFonts w:eastAsia="Palatino Linotype" w:cs="Palatino Linotype"/>
          <w:b/>
          <w:color w:val="000000"/>
          <w:szCs w:val="24"/>
        </w:rPr>
        <w:t xml:space="preserve"> </w:t>
      </w:r>
      <w:r w:rsidRPr="00100663">
        <w:rPr>
          <w:rFonts w:eastAsia="Palatino Linotype" w:cs="Palatino Linotype"/>
          <w:color w:val="000000"/>
          <w:szCs w:val="24"/>
        </w:rPr>
        <w:t>el</w:t>
      </w:r>
      <w:r w:rsidRPr="00100663">
        <w:rPr>
          <w:rFonts w:eastAsia="Palatino Linotype" w:cs="Palatino Linotype"/>
          <w:b/>
          <w:color w:val="000000"/>
          <w:szCs w:val="24"/>
        </w:rPr>
        <w:t xml:space="preserve"> Sujeto Obligado, </w:t>
      </w:r>
      <w:r w:rsidRPr="00100663">
        <w:rPr>
          <w:rFonts w:eastAsia="Palatino Linotype" w:cs="Palatino Linotype"/>
          <w:color w:val="000000"/>
          <w:szCs w:val="24"/>
        </w:rPr>
        <w:t>se procede a dictar la presente resolución.</w:t>
      </w:r>
    </w:p>
    <w:p w14:paraId="2E2053C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77777777" w:rsidR="00A970D5" w:rsidRPr="00100663" w:rsidRDefault="00A970D5" w:rsidP="006922F5">
      <w:pPr>
        <w:pStyle w:val="Ttulo2"/>
        <w:rPr>
          <w:rFonts w:eastAsia="Palatino Linotype"/>
          <w:sz w:val="24"/>
          <w:szCs w:val="24"/>
        </w:rPr>
      </w:pPr>
      <w:r w:rsidRPr="00100663">
        <w:rPr>
          <w:rFonts w:eastAsia="Palatino Linotype"/>
          <w:sz w:val="24"/>
          <w:szCs w:val="24"/>
        </w:rPr>
        <w:t>PRIMERO. De la Solicitud de Información.</w:t>
      </w:r>
    </w:p>
    <w:p w14:paraId="0870C154" w14:textId="255AD459" w:rsidR="00A970D5" w:rsidRPr="00100663" w:rsidRDefault="00B36B86"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Con fecha </w:t>
      </w:r>
      <w:proofErr w:type="gramStart"/>
      <w:r w:rsidR="00AB2236">
        <w:rPr>
          <w:rFonts w:eastAsia="Palatino Linotype" w:cs="Palatino Linotype"/>
          <w:color w:val="000000"/>
          <w:szCs w:val="24"/>
        </w:rPr>
        <w:t>veintinueve  de</w:t>
      </w:r>
      <w:proofErr w:type="gramEnd"/>
      <w:r w:rsidR="00AB2236">
        <w:rPr>
          <w:rFonts w:eastAsia="Palatino Linotype" w:cs="Palatino Linotype"/>
          <w:color w:val="000000"/>
          <w:szCs w:val="24"/>
        </w:rPr>
        <w:t xml:space="preserve"> dos mil veintidós</w:t>
      </w:r>
      <w:r w:rsidR="00B54BC7" w:rsidRPr="00100663">
        <w:rPr>
          <w:rFonts w:eastAsia="Palatino Linotype" w:cs="Palatino Linotype"/>
          <w:color w:val="000000"/>
          <w:szCs w:val="24"/>
        </w:rPr>
        <w:t xml:space="preserve">, </w:t>
      </w:r>
      <w:r w:rsidR="00430C63" w:rsidRPr="00100663">
        <w:rPr>
          <w:rFonts w:eastAsia="Palatino Linotype" w:cs="Palatino Linotype"/>
          <w:color w:val="000000"/>
          <w:szCs w:val="24"/>
        </w:rPr>
        <w:t>el</w:t>
      </w:r>
      <w:r w:rsidR="00A970D5" w:rsidRPr="00100663">
        <w:rPr>
          <w:rFonts w:eastAsia="Palatino Linotype" w:cs="Palatino Linotype"/>
          <w:color w:val="000000"/>
          <w:szCs w:val="24"/>
        </w:rPr>
        <w:t xml:space="preserve"> Recurrente presentó mediante el Sistema de Acceso a la Información Mexiquense (</w:t>
      </w:r>
      <w:proofErr w:type="spellStart"/>
      <w:r w:rsidR="00A970D5" w:rsidRPr="00100663">
        <w:rPr>
          <w:rFonts w:eastAsia="Palatino Linotype" w:cs="Palatino Linotype"/>
          <w:color w:val="000000"/>
          <w:szCs w:val="24"/>
        </w:rPr>
        <w:t>SAIMEX</w:t>
      </w:r>
      <w:proofErr w:type="spellEnd"/>
      <w:r w:rsidR="00A970D5" w:rsidRPr="00100663">
        <w:rPr>
          <w:rFonts w:eastAsia="Palatino Linotype" w:cs="Palatino Linotype"/>
          <w:color w:val="000000"/>
          <w:szCs w:val="24"/>
        </w:rPr>
        <w:t>), solicitud de información registrada con el número de expediente</w:t>
      </w:r>
      <w:r w:rsidR="00100663" w:rsidRPr="00100663">
        <w:rPr>
          <w:rFonts w:eastAsia="Palatino Linotype" w:cs="Palatino Linotype"/>
          <w:b/>
          <w:bCs/>
          <w:color w:val="000000"/>
          <w:szCs w:val="24"/>
        </w:rPr>
        <w:t xml:space="preserve"> </w:t>
      </w:r>
      <w:r w:rsidR="00AB2236" w:rsidRPr="00AB2236">
        <w:rPr>
          <w:rFonts w:eastAsia="Palatino Linotype" w:cs="Palatino Linotype"/>
          <w:b/>
          <w:bCs/>
          <w:color w:val="000000"/>
          <w:szCs w:val="24"/>
        </w:rPr>
        <w:t>00735/</w:t>
      </w:r>
      <w:proofErr w:type="spellStart"/>
      <w:r w:rsidR="00AB2236" w:rsidRPr="00AB2236">
        <w:rPr>
          <w:rFonts w:eastAsia="Palatino Linotype" w:cs="Palatino Linotype"/>
          <w:b/>
          <w:bCs/>
          <w:color w:val="000000"/>
          <w:szCs w:val="24"/>
        </w:rPr>
        <w:t>PLEGISLA</w:t>
      </w:r>
      <w:proofErr w:type="spellEnd"/>
      <w:r w:rsidR="00AB2236" w:rsidRPr="00AB2236">
        <w:rPr>
          <w:rFonts w:eastAsia="Palatino Linotype" w:cs="Palatino Linotype"/>
          <w:b/>
          <w:bCs/>
          <w:color w:val="000000"/>
          <w:szCs w:val="24"/>
        </w:rPr>
        <w:t>/IP/2022</w:t>
      </w:r>
      <w:r w:rsidR="00A970D5" w:rsidRPr="00100663">
        <w:rPr>
          <w:rFonts w:eastAsia="Palatino Linotype" w:cs="Palatino Linotype"/>
          <w:color w:val="000000"/>
          <w:szCs w:val="24"/>
        </w:rPr>
        <w:t>,</w:t>
      </w:r>
      <w:r w:rsidR="00A970D5" w:rsidRPr="00100663">
        <w:rPr>
          <w:rFonts w:eastAsia="Palatino Linotype" w:cs="Palatino Linotype"/>
          <w:b/>
          <w:color w:val="000000"/>
          <w:szCs w:val="24"/>
        </w:rPr>
        <w:t xml:space="preserve"> </w:t>
      </w:r>
      <w:r w:rsidR="00A970D5" w:rsidRPr="00100663">
        <w:rPr>
          <w:rFonts w:eastAsia="Palatino Linotype" w:cs="Palatino Linotype"/>
          <w:color w:val="000000"/>
          <w:szCs w:val="24"/>
        </w:rPr>
        <w:t>mediante la cual solicitó información en el tenor siguiente:</w:t>
      </w:r>
    </w:p>
    <w:p w14:paraId="68B56D8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604289E" w:rsidR="00A970D5" w:rsidRPr="008B6CDF" w:rsidRDefault="723045DB" w:rsidP="008B6CDF">
      <w:pPr>
        <w:pStyle w:val="Fundamentos"/>
      </w:pPr>
      <w:r w:rsidRPr="008B6CDF">
        <w:t>“</w:t>
      </w:r>
      <w:r w:rsidR="00AB2236" w:rsidRPr="00AB2236">
        <w:t xml:space="preserve">1.- Estructura orgánica de la Secretaría de Asuntos Parlamentarios. 2.- Personal adscrito a la Secretaría de Asuntos Parlamentarios. 2.1.- Número de personas adscritas 2.2.- Puestos de cada una de las personas adscritas. 2.3.- Actividades que realizan cada una de las personas adscritas y lugar de ubicación. 3.- Presupuesto asignado a la Secretaria de Asuntos Parlamentarios del ejercicio Fiscal 2021, 2022 y Proyecto para el </w:t>
      </w:r>
      <w:proofErr w:type="gramStart"/>
      <w:r w:rsidR="00AB2236" w:rsidRPr="00AB2236">
        <w:t>2023..</w:t>
      </w:r>
      <w:proofErr w:type="gramEnd"/>
      <w:r w:rsidR="00AB2236" w:rsidRPr="00AB2236">
        <w:t xml:space="preserve"> 4.- Información de </w:t>
      </w:r>
      <w:proofErr w:type="spellStart"/>
      <w:r w:rsidR="00AB2236" w:rsidRPr="00AB2236">
        <w:t>como</w:t>
      </w:r>
      <w:proofErr w:type="spellEnd"/>
      <w:r w:rsidR="00AB2236" w:rsidRPr="00AB2236">
        <w:t xml:space="preserve"> se distribuye el presupuesto asignado en el 2021, 2022 y en la Propuesta de Proyecto para el 2023.</w:t>
      </w:r>
      <w:r w:rsidRPr="008B6CDF">
        <w:t>” (Sic)</w:t>
      </w:r>
    </w:p>
    <w:p w14:paraId="40BBECCB"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100663" w:rsidRDefault="00A970D5" w:rsidP="006922F5">
      <w:pPr>
        <w:pBdr>
          <w:top w:val="nil"/>
          <w:left w:val="nil"/>
          <w:bottom w:val="nil"/>
          <w:right w:val="nil"/>
          <w:between w:val="nil"/>
        </w:pBdr>
        <w:contextualSpacing/>
        <w:rPr>
          <w:rFonts w:eastAsia="Palatino Linotype" w:cs="Palatino Linotype"/>
          <w:b/>
          <w:color w:val="000000"/>
          <w:szCs w:val="24"/>
        </w:rPr>
      </w:pPr>
      <w:r w:rsidRPr="00100663">
        <w:rPr>
          <w:rFonts w:eastAsia="Palatino Linotype" w:cs="Palatino Linotype"/>
          <w:color w:val="000000"/>
          <w:szCs w:val="24"/>
        </w:rPr>
        <w:t xml:space="preserve">Modalidad de entrega: </w:t>
      </w:r>
      <w:r w:rsidRPr="00100663">
        <w:rPr>
          <w:rFonts w:eastAsia="Palatino Linotype" w:cs="Palatino Linotype"/>
          <w:b/>
          <w:color w:val="000000"/>
          <w:szCs w:val="24"/>
        </w:rPr>
        <w:t xml:space="preserve">A través del </w:t>
      </w:r>
      <w:proofErr w:type="spellStart"/>
      <w:r w:rsidRPr="00100663">
        <w:rPr>
          <w:rFonts w:eastAsia="Palatino Linotype" w:cs="Palatino Linotype"/>
          <w:b/>
          <w:color w:val="000000"/>
          <w:szCs w:val="24"/>
        </w:rPr>
        <w:t>SAIMEX</w:t>
      </w:r>
      <w:proofErr w:type="spellEnd"/>
      <w:r w:rsidRPr="00100663">
        <w:rPr>
          <w:rFonts w:eastAsia="Palatino Linotype" w:cs="Palatino Linotype"/>
          <w:color w:val="000000"/>
          <w:szCs w:val="24"/>
        </w:rPr>
        <w:t>.</w:t>
      </w:r>
    </w:p>
    <w:p w14:paraId="474DB373" w14:textId="77777777" w:rsidR="00430C63" w:rsidRDefault="00430C63" w:rsidP="006922F5">
      <w:pPr>
        <w:pBdr>
          <w:top w:val="nil"/>
          <w:left w:val="nil"/>
          <w:bottom w:val="nil"/>
          <w:right w:val="nil"/>
          <w:between w:val="nil"/>
        </w:pBdr>
        <w:contextualSpacing/>
        <w:rPr>
          <w:rFonts w:eastAsia="Palatino Linotype" w:cs="Palatino Linotype"/>
          <w:color w:val="000000"/>
          <w:szCs w:val="24"/>
        </w:rPr>
      </w:pPr>
    </w:p>
    <w:p w14:paraId="4BEF7D3B" w14:textId="38FEA80B" w:rsidR="00AB2236" w:rsidRPr="006922F5" w:rsidRDefault="00AB2236" w:rsidP="00AB2236">
      <w:pPr>
        <w:pStyle w:val="Ttulo2"/>
        <w:rPr>
          <w:rFonts w:eastAsia="Palatino Linotype"/>
        </w:rPr>
      </w:pPr>
      <w:r>
        <w:rPr>
          <w:rFonts w:eastAsia="Palatino Linotype"/>
        </w:rPr>
        <w:lastRenderedPageBreak/>
        <w:t>SEGUNDO</w:t>
      </w:r>
      <w:r w:rsidRPr="006922F5">
        <w:rPr>
          <w:rFonts w:eastAsia="Palatino Linotype"/>
        </w:rPr>
        <w:t xml:space="preserve">. De </w:t>
      </w:r>
      <w:r>
        <w:rPr>
          <w:rFonts w:eastAsia="Palatino Linotype"/>
        </w:rPr>
        <w:t>la prórroga para dar respuesta</w:t>
      </w:r>
      <w:r w:rsidRPr="006922F5">
        <w:rPr>
          <w:rFonts w:eastAsia="Palatino Linotype"/>
        </w:rPr>
        <w:t>.</w:t>
      </w:r>
    </w:p>
    <w:p w14:paraId="46CE58A8" w14:textId="310C2A76" w:rsidR="00AB2236" w:rsidRPr="00404754" w:rsidRDefault="00AB2236" w:rsidP="00AB2236">
      <w:pPr>
        <w:pBdr>
          <w:top w:val="nil"/>
          <w:left w:val="nil"/>
          <w:bottom w:val="nil"/>
          <w:right w:val="nil"/>
          <w:between w:val="nil"/>
        </w:pBdr>
        <w:contextualSpacing/>
        <w:rPr>
          <w:lang w:val="es-MX"/>
        </w:rPr>
      </w:pPr>
      <w:r>
        <w:rPr>
          <w:rFonts w:eastAsia="Palatino Linotype" w:cs="Palatino Linotype"/>
          <w:color w:val="000000"/>
          <w:szCs w:val="24"/>
        </w:rPr>
        <w:t xml:space="preserve">En fecha veinte de diciembre de dos mil veintidós, el Sujeto Obligado informó al Recurrente que el plazo para dar respuesta a la solicitud se amplió por un término de siete días, conforme lo aprobó el </w:t>
      </w:r>
      <w:r w:rsidRPr="00AB2236">
        <w:rPr>
          <w:rFonts w:eastAsia="Palatino Linotype" w:cs="Palatino Linotype"/>
          <w:color w:val="000000"/>
          <w:szCs w:val="24"/>
        </w:rPr>
        <w:t>Co</w:t>
      </w:r>
      <w:r>
        <w:rPr>
          <w:rFonts w:eastAsia="Palatino Linotype" w:cs="Palatino Linotype"/>
          <w:color w:val="000000"/>
          <w:szCs w:val="24"/>
        </w:rPr>
        <w:t>mité de Transparencia en la Trigésima Quinta Sesión E</w:t>
      </w:r>
      <w:r w:rsidRPr="00AB2236">
        <w:rPr>
          <w:rFonts w:eastAsia="Palatino Linotype" w:cs="Palatino Linotype"/>
          <w:color w:val="000000"/>
          <w:szCs w:val="24"/>
        </w:rPr>
        <w:t xml:space="preserve">xtraordinaria </w:t>
      </w:r>
      <w:r>
        <w:rPr>
          <w:rFonts w:eastAsia="Palatino Linotype" w:cs="Palatino Linotype"/>
          <w:color w:val="000000"/>
          <w:szCs w:val="24"/>
        </w:rPr>
        <w:t>celebrada el día veinte de diciembre de dos mil veintidós</w:t>
      </w:r>
      <w:r w:rsidRPr="00AB2236">
        <w:rPr>
          <w:rFonts w:eastAsia="Palatino Linotype" w:cs="Palatino Linotype"/>
          <w:color w:val="000000"/>
          <w:szCs w:val="24"/>
        </w:rPr>
        <w:t xml:space="preserve">, mediante </w:t>
      </w:r>
      <w:r>
        <w:rPr>
          <w:rFonts w:eastAsia="Palatino Linotype" w:cs="Palatino Linotype"/>
          <w:color w:val="000000"/>
          <w:szCs w:val="24"/>
        </w:rPr>
        <w:t xml:space="preserve">el </w:t>
      </w:r>
      <w:r w:rsidRPr="00AB2236">
        <w:rPr>
          <w:rFonts w:eastAsia="Palatino Linotype" w:cs="Palatino Linotype"/>
          <w:color w:val="000000"/>
          <w:szCs w:val="24"/>
        </w:rPr>
        <w:t xml:space="preserve">Acuerdo </w:t>
      </w:r>
      <w:proofErr w:type="spellStart"/>
      <w:r w:rsidRPr="00AB2236">
        <w:rPr>
          <w:rFonts w:eastAsia="Palatino Linotype" w:cs="Palatino Linotype"/>
          <w:color w:val="000000"/>
          <w:szCs w:val="24"/>
        </w:rPr>
        <w:t>PLEGISLA</w:t>
      </w:r>
      <w:proofErr w:type="spellEnd"/>
      <w:r w:rsidRPr="00AB2236">
        <w:rPr>
          <w:rFonts w:eastAsia="Palatino Linotype" w:cs="Palatino Linotype"/>
          <w:color w:val="000000"/>
          <w:szCs w:val="24"/>
        </w:rPr>
        <w:t>/LXI/</w:t>
      </w:r>
      <w:proofErr w:type="spellStart"/>
      <w:r w:rsidRPr="00AB2236">
        <w:rPr>
          <w:rFonts w:eastAsia="Palatino Linotype" w:cs="Palatino Linotype"/>
          <w:color w:val="000000"/>
          <w:szCs w:val="24"/>
        </w:rPr>
        <w:t>CT</w:t>
      </w:r>
      <w:proofErr w:type="spellEnd"/>
      <w:r w:rsidRPr="00AB2236">
        <w:rPr>
          <w:rFonts w:eastAsia="Palatino Linotype" w:cs="Palatino Linotype"/>
          <w:color w:val="000000"/>
          <w:szCs w:val="24"/>
        </w:rPr>
        <w:t>/</w:t>
      </w:r>
      <w:proofErr w:type="spellStart"/>
      <w:r w:rsidRPr="00AB2236">
        <w:rPr>
          <w:rFonts w:eastAsia="Palatino Linotype" w:cs="Palatino Linotype"/>
          <w:color w:val="000000"/>
          <w:szCs w:val="24"/>
        </w:rPr>
        <w:t>35ªext</w:t>
      </w:r>
      <w:proofErr w:type="spellEnd"/>
      <w:r w:rsidRPr="00AB2236">
        <w:rPr>
          <w:rFonts w:eastAsia="Palatino Linotype" w:cs="Palatino Linotype"/>
          <w:color w:val="000000"/>
          <w:szCs w:val="24"/>
        </w:rPr>
        <w:t>/2022/CUARTO</w:t>
      </w:r>
      <w:r>
        <w:rPr>
          <w:rFonts w:eastAsia="Palatino Linotype" w:cs="Palatino Linotype"/>
          <w:color w:val="000000"/>
          <w:szCs w:val="24"/>
        </w:rPr>
        <w:t xml:space="preserve">. Cabe mencionar que se anexó el documento denominado </w:t>
      </w:r>
      <w:r w:rsidRPr="00AB2236">
        <w:rPr>
          <w:rFonts w:eastAsia="Palatino Linotype" w:cs="Palatino Linotype"/>
          <w:b/>
          <w:color w:val="000000"/>
          <w:szCs w:val="24"/>
        </w:rPr>
        <w:t xml:space="preserve">“Acta de la 35ª. Sesión Extraordinaria del </w:t>
      </w:r>
      <w:proofErr w:type="spellStart"/>
      <w:r w:rsidRPr="00AB2236">
        <w:rPr>
          <w:rFonts w:eastAsia="Palatino Linotype" w:cs="Palatino Linotype"/>
          <w:b/>
          <w:color w:val="000000"/>
          <w:szCs w:val="24"/>
        </w:rPr>
        <w:t>CT</w:t>
      </w:r>
      <w:proofErr w:type="spellEnd"/>
      <w:r w:rsidRPr="00AB2236">
        <w:rPr>
          <w:rFonts w:eastAsia="Palatino Linotype" w:cs="Palatino Linotype"/>
          <w:b/>
          <w:color w:val="000000"/>
          <w:szCs w:val="24"/>
        </w:rPr>
        <w:t xml:space="preserve"> 202.pdf”</w:t>
      </w:r>
      <w:r>
        <w:rPr>
          <w:rFonts w:eastAsia="Palatino Linotype" w:cs="Palatino Linotype"/>
          <w:color w:val="000000"/>
          <w:szCs w:val="24"/>
        </w:rPr>
        <w:t>, que contiene el acta referida.</w:t>
      </w:r>
    </w:p>
    <w:p w14:paraId="752C0DDA" w14:textId="77777777" w:rsidR="00AB2236" w:rsidRPr="00404754" w:rsidRDefault="00AB2236" w:rsidP="00AB2236">
      <w:pPr>
        <w:pBdr>
          <w:top w:val="nil"/>
          <w:left w:val="nil"/>
          <w:bottom w:val="nil"/>
          <w:right w:val="nil"/>
          <w:between w:val="nil"/>
        </w:pBdr>
        <w:contextualSpacing/>
        <w:rPr>
          <w:rFonts w:eastAsia="Palatino Linotype" w:cs="Palatino Linotype"/>
          <w:color w:val="000000"/>
          <w:szCs w:val="24"/>
          <w:lang w:val="es-MX"/>
        </w:rPr>
      </w:pPr>
    </w:p>
    <w:p w14:paraId="1AEDC68E" w14:textId="7AEE073E" w:rsidR="00A970D5" w:rsidRPr="006922F5" w:rsidRDefault="00AB2236"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7741745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8B6CDF">
        <w:rPr>
          <w:rFonts w:eastAsia="Palatino Linotype" w:cs="Palatino Linotype"/>
          <w:color w:val="000000"/>
          <w:szCs w:val="24"/>
        </w:rPr>
        <w:t xml:space="preserve"> </w:t>
      </w:r>
      <w:r w:rsidR="00AB2236">
        <w:rPr>
          <w:rFonts w:eastAsia="Palatino Linotype" w:cs="Palatino Linotype"/>
          <w:color w:val="000000"/>
          <w:szCs w:val="24"/>
        </w:rPr>
        <w:t>dieciséis de enero</w:t>
      </w:r>
      <w:r w:rsidR="003A7B42">
        <w:rPr>
          <w:rFonts w:eastAsia="Palatino Linotype" w:cs="Palatino Linotype"/>
          <w:color w:val="000000"/>
          <w:szCs w:val="24"/>
        </w:rPr>
        <w:t xml:space="preserve"> </w:t>
      </w:r>
      <w:r w:rsidR="008B6CDF">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E57D072" w14:textId="77777777" w:rsidR="00AB2236" w:rsidRDefault="00A970D5" w:rsidP="00AB2236">
      <w:pPr>
        <w:pStyle w:val="Fundamentos"/>
      </w:pPr>
      <w:r w:rsidRPr="0037112D">
        <w:t>“</w:t>
      </w:r>
      <w:r w:rsidR="00AB2236">
        <w:t>En respuesta a la solicitud recibida, nos permitimos hacer de su conocimiento que con fundamento en el artículo 53, Fracciones: II, V y VI de la Ley de Transparencia y Acceso a la Información Pública del Estado de México y Municipios, le contestamos que:</w:t>
      </w:r>
    </w:p>
    <w:p w14:paraId="5618D377" w14:textId="77777777" w:rsidR="00AB2236" w:rsidRDefault="00AB2236" w:rsidP="00AB2236">
      <w:pPr>
        <w:pStyle w:val="Fundamentos"/>
      </w:pPr>
    </w:p>
    <w:p w14:paraId="09E4AFE3" w14:textId="77777777" w:rsidR="00AB2236" w:rsidRDefault="00AB2236" w:rsidP="00AB2236">
      <w:pPr>
        <w:pStyle w:val="Fundamentos"/>
      </w:pPr>
      <w:r>
        <w:t xml:space="preserve">1.- Estructura orgánica de la Secretaría de Asuntos Parlamentarios; se proporciona el enlace donde podrá consultar el Manual General de Organización de la Secretaría de Asuntos Parlamentarios y en específico en la página siete, se encuentra la estructura orgánica. https://legislacion.edomex.gob.mx/sites/legislacion.edomex.gob.mx/files/files/pdf/gct/2021/abr121.pdf 2.- Personal adscrito a la Secretaría de Asuntos Parlamentarios; 2.1.- Número de personas adscritas; y 2.2.- Puestos de cada una de las personas adscritas; se remite listado que contiene nombre y puesto de las 80 personas servidoras públicas adscritas a la Secretaría de Asuntos Parlamentarios. 3.- El presupuesto asignado a la Secretaría de Asuntos Parlamentarios para los ejercicios fiscales 2021, 2022 y proyecto para 2023, es el siguiente: Ejercicio fiscal 2021: $52,595,508.60; ejercicio fiscal 2022: $53,057,293.65; y se proyecta para el ejercicio fiscal 2023 $54,599,012.46. 4.- Información de cómo se distribuye el presupuesto </w:t>
      </w:r>
      <w:r>
        <w:lastRenderedPageBreak/>
        <w:t>asignado en el 2021, 2022 y 2023; el presupuesto asignado se distribuye por programa y proyecto presupuestario.</w:t>
      </w:r>
    </w:p>
    <w:p w14:paraId="1175583F" w14:textId="77777777" w:rsidR="00AB2236" w:rsidRDefault="00AB2236" w:rsidP="00AB2236">
      <w:pPr>
        <w:pStyle w:val="Fundamentos"/>
      </w:pPr>
    </w:p>
    <w:p w14:paraId="253C3E5B" w14:textId="77777777" w:rsidR="00AB2236" w:rsidRDefault="00AB2236" w:rsidP="00AB2236">
      <w:pPr>
        <w:pStyle w:val="Fundamentos"/>
      </w:pPr>
      <w:r>
        <w:t>ATENTAMENTE</w:t>
      </w:r>
    </w:p>
    <w:p w14:paraId="3FE4A9EF" w14:textId="1330E6F4" w:rsidR="00A970D5" w:rsidRPr="00404754" w:rsidRDefault="00AB2236" w:rsidP="00AB2236">
      <w:pPr>
        <w:pStyle w:val="Fundamentos"/>
        <w:rPr>
          <w:lang w:val="es-MX"/>
        </w:rPr>
      </w:pPr>
      <w:r>
        <w:t xml:space="preserve">Jesús Felipe Borja </w:t>
      </w:r>
      <w:proofErr w:type="gramStart"/>
      <w:r>
        <w:t>Coronel</w:t>
      </w:r>
      <w:proofErr w:type="gramEnd"/>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2AAFE927" w:rsidR="0037112D" w:rsidRPr="0037112D" w:rsidRDefault="0037112D" w:rsidP="00DD0F5C">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DD0F5C">
        <w:rPr>
          <w:rFonts w:eastAsia="Palatino Linotype" w:cs="Palatino Linotype"/>
          <w:color w:val="000000"/>
          <w:szCs w:val="24"/>
        </w:rPr>
        <w:t>adjuntó a su respuesta los</w:t>
      </w:r>
      <w:r w:rsidR="008B6CDF">
        <w:rPr>
          <w:rFonts w:eastAsia="Palatino Linotype" w:cs="Palatino Linotype"/>
          <w:color w:val="000000"/>
          <w:szCs w:val="24"/>
        </w:rPr>
        <w:t xml:space="preserve"> documento</w:t>
      </w:r>
      <w:r w:rsidR="00DD0F5C">
        <w:rPr>
          <w:rFonts w:eastAsia="Palatino Linotype" w:cs="Palatino Linotype"/>
          <w:color w:val="000000"/>
          <w:szCs w:val="24"/>
        </w:rPr>
        <w:t>s</w:t>
      </w:r>
      <w:r w:rsidR="008B6CDF">
        <w:rPr>
          <w:rFonts w:eastAsia="Palatino Linotype" w:cs="Palatino Linotype"/>
          <w:color w:val="000000"/>
          <w:szCs w:val="24"/>
        </w:rPr>
        <w:t xml:space="preserve"> denominado</w:t>
      </w:r>
      <w:r w:rsidR="00DD0F5C">
        <w:rPr>
          <w:rFonts w:eastAsia="Palatino Linotype" w:cs="Palatino Linotype"/>
          <w:color w:val="000000"/>
          <w:szCs w:val="24"/>
        </w:rPr>
        <w:t>s</w:t>
      </w:r>
      <w:r w:rsidR="00100663">
        <w:rPr>
          <w:rFonts w:eastAsia="Palatino Linotype" w:cs="Palatino Linotype"/>
          <w:color w:val="000000"/>
          <w:szCs w:val="24"/>
        </w:rPr>
        <w:t xml:space="preserve"> </w:t>
      </w:r>
      <w:r>
        <w:rPr>
          <w:rFonts w:eastAsia="Palatino Linotype" w:cs="Palatino Linotype"/>
          <w:b/>
          <w:bCs/>
          <w:color w:val="000000"/>
          <w:szCs w:val="24"/>
        </w:rPr>
        <w:t>“</w:t>
      </w:r>
      <w:r w:rsidR="00F21D48">
        <w:rPr>
          <w:rFonts w:eastAsia="Palatino Linotype" w:cs="Palatino Linotype"/>
          <w:b/>
          <w:bCs/>
          <w:color w:val="000000"/>
          <w:szCs w:val="24"/>
        </w:rPr>
        <w:t>Respuesta 735- SAF</w:t>
      </w:r>
      <w:r w:rsidR="00DD0F5C" w:rsidRPr="00DD0F5C">
        <w:rPr>
          <w:rFonts w:eastAsia="Palatino Linotype" w:cs="Palatino Linotype"/>
          <w:b/>
          <w:bCs/>
          <w:color w:val="000000"/>
          <w:szCs w:val="24"/>
        </w:rPr>
        <w:t>.pdf</w:t>
      </w:r>
      <w:r w:rsidR="00DD0F5C">
        <w:rPr>
          <w:rFonts w:eastAsia="Palatino Linotype" w:cs="Palatino Linotype"/>
          <w:b/>
          <w:bCs/>
          <w:color w:val="000000"/>
          <w:szCs w:val="24"/>
        </w:rPr>
        <w:t>”</w:t>
      </w:r>
      <w:r w:rsidR="00DD0F5C" w:rsidRPr="00DD0F5C">
        <w:rPr>
          <w:rFonts w:eastAsia="Palatino Linotype" w:cs="Palatino Linotype"/>
          <w:bCs/>
          <w:color w:val="000000"/>
          <w:szCs w:val="24"/>
        </w:rPr>
        <w:t xml:space="preserve">, </w:t>
      </w:r>
      <w:r w:rsidR="00DD0F5C">
        <w:rPr>
          <w:rFonts w:eastAsia="Palatino Linotype" w:cs="Palatino Linotype"/>
          <w:b/>
          <w:bCs/>
          <w:color w:val="000000"/>
          <w:szCs w:val="24"/>
        </w:rPr>
        <w:t>“</w:t>
      </w:r>
      <w:r w:rsidR="00F21D48">
        <w:rPr>
          <w:rFonts w:eastAsia="Palatino Linotype" w:cs="Palatino Linotype"/>
          <w:b/>
          <w:bCs/>
          <w:color w:val="000000"/>
          <w:szCs w:val="24"/>
        </w:rPr>
        <w:t>Oficio 0735.pdf</w:t>
      </w:r>
      <w:r w:rsidR="00DD0F5C">
        <w:rPr>
          <w:rFonts w:eastAsia="Palatino Linotype" w:cs="Palatino Linotype"/>
          <w:b/>
          <w:bCs/>
          <w:color w:val="000000"/>
          <w:szCs w:val="24"/>
        </w:rPr>
        <w:t xml:space="preserve">” </w:t>
      </w:r>
      <w:r w:rsidR="00DD0F5C" w:rsidRPr="00DD0F5C">
        <w:rPr>
          <w:rFonts w:eastAsia="Palatino Linotype" w:cs="Palatino Linotype"/>
          <w:bCs/>
          <w:color w:val="000000"/>
          <w:szCs w:val="24"/>
        </w:rPr>
        <w:t xml:space="preserve">y </w:t>
      </w:r>
      <w:r w:rsidR="00DD0F5C">
        <w:rPr>
          <w:rFonts w:eastAsia="Palatino Linotype" w:cs="Palatino Linotype"/>
          <w:b/>
          <w:bCs/>
          <w:color w:val="000000"/>
          <w:szCs w:val="24"/>
        </w:rPr>
        <w:t>“</w:t>
      </w:r>
      <w:r w:rsidR="00F21D48">
        <w:rPr>
          <w:rFonts w:eastAsia="Palatino Linotype" w:cs="Palatino Linotype"/>
          <w:b/>
          <w:bCs/>
          <w:color w:val="000000"/>
          <w:szCs w:val="24"/>
        </w:rPr>
        <w:t>Anexo - 735</w:t>
      </w:r>
      <w:r w:rsidR="00DD0F5C" w:rsidRPr="00DD0F5C">
        <w:rPr>
          <w:rFonts w:eastAsia="Palatino Linotype" w:cs="Palatino Linotype"/>
          <w:b/>
          <w:bCs/>
          <w:color w:val="000000"/>
          <w:szCs w:val="24"/>
        </w:rPr>
        <w:t>.pdf</w:t>
      </w:r>
      <w:r>
        <w:rPr>
          <w:rFonts w:eastAsia="Palatino Linotype" w:cs="Palatino Linotype"/>
          <w:b/>
          <w:bCs/>
          <w:color w:val="000000"/>
          <w:szCs w:val="24"/>
        </w:rPr>
        <w:t>”</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3A60317D" w:rsidR="00A970D5" w:rsidRPr="006922F5" w:rsidRDefault="00AB2236"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1F5A046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9B321A">
        <w:rPr>
          <w:rFonts w:eastAsia="Palatino Linotype" w:cs="Palatino Linotype"/>
          <w:color w:val="000000"/>
          <w:szCs w:val="24"/>
        </w:rPr>
        <w:t>la</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l día</w:t>
      </w:r>
      <w:r w:rsidR="00C77CBD">
        <w:rPr>
          <w:rFonts w:eastAsia="Palatino Linotype" w:cs="Palatino Linotype"/>
          <w:color w:val="000000"/>
          <w:szCs w:val="24"/>
        </w:rPr>
        <w:t xml:space="preserve"> </w:t>
      </w:r>
      <w:r w:rsidR="00E74B53">
        <w:rPr>
          <w:rFonts w:eastAsia="Palatino Linotype" w:cs="Palatino Linotype"/>
          <w:color w:val="000000"/>
          <w:szCs w:val="24"/>
        </w:rPr>
        <w:t>veinticuatro de enero</w:t>
      </w:r>
      <w:r w:rsidR="00AD0736">
        <w:rPr>
          <w:rFonts w:eastAsia="Palatino Linotype" w:cs="Palatino Linotype"/>
          <w:color w:val="000000"/>
          <w:szCs w:val="24"/>
        </w:rPr>
        <w:t xml:space="preserve"> </w:t>
      </w:r>
      <w:r w:rsidR="00C77CBD">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C77CBD">
        <w:rPr>
          <w:rFonts w:eastAsia="Palatino Linotype" w:cs="Palatino Linotype"/>
          <w:b/>
          <w:color w:val="000000"/>
          <w:szCs w:val="24"/>
        </w:rPr>
        <w:t>0</w:t>
      </w:r>
      <w:r w:rsidR="00E74B53">
        <w:rPr>
          <w:rFonts w:eastAsia="Palatino Linotype" w:cs="Palatino Linotype"/>
          <w:b/>
          <w:color w:val="000000"/>
          <w:szCs w:val="24"/>
        </w:rPr>
        <w:t>040</w:t>
      </w:r>
      <w:r w:rsidR="00AD0736">
        <w:rPr>
          <w:rFonts w:eastAsia="Palatino Linotype" w:cs="Palatino Linotype"/>
          <w:b/>
          <w:color w:val="000000"/>
          <w:szCs w:val="24"/>
        </w:rPr>
        <w:t>5</w:t>
      </w:r>
      <w:r w:rsidRPr="006922F5">
        <w:rPr>
          <w:rFonts w:eastAsia="Palatino Linotype" w:cs="Palatino Linotype"/>
          <w:b/>
          <w:color w:val="000000"/>
          <w:szCs w:val="24"/>
        </w:rPr>
        <w:t>/</w:t>
      </w:r>
      <w:proofErr w:type="spellStart"/>
      <w:r w:rsidRPr="006922F5">
        <w:rPr>
          <w:rFonts w:eastAsia="Palatino Linotype" w:cs="Palatino Linotype"/>
          <w:b/>
          <w:color w:val="000000"/>
          <w:szCs w:val="24"/>
        </w:rPr>
        <w:t>INFOEM</w:t>
      </w:r>
      <w:proofErr w:type="spellEnd"/>
      <w:r w:rsidRPr="006922F5">
        <w:rPr>
          <w:rFonts w:eastAsia="Palatino Linotype" w:cs="Palatino Linotype"/>
          <w:b/>
          <w:color w:val="000000"/>
          <w:szCs w:val="24"/>
        </w:rPr>
        <w:t>/IP/</w:t>
      </w:r>
      <w:proofErr w:type="spellStart"/>
      <w:r w:rsidRPr="006922F5">
        <w:rPr>
          <w:rFonts w:eastAsia="Palatino Linotype" w:cs="Palatino Linotype"/>
          <w:b/>
          <w:color w:val="000000"/>
          <w:szCs w:val="24"/>
        </w:rPr>
        <w:t>RR</w:t>
      </w:r>
      <w:proofErr w:type="spellEnd"/>
      <w:r w:rsidRPr="006922F5">
        <w:rPr>
          <w:rFonts w:eastAsia="Palatino Linotype" w:cs="Palatino Linotype"/>
          <w:b/>
          <w:color w:val="000000"/>
          <w:szCs w:val="24"/>
        </w:rPr>
        <w:t>/202</w:t>
      </w:r>
      <w:r w:rsidR="00C77CBD">
        <w:rPr>
          <w:rFonts w:eastAsia="Palatino Linotype" w:cs="Palatino Linotype"/>
          <w:b/>
          <w:color w:val="000000"/>
          <w:szCs w:val="24"/>
        </w:rPr>
        <w:t>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7C5893C" w:rsidR="00A970D5" w:rsidRPr="006922F5" w:rsidRDefault="00A970D5" w:rsidP="006922F5">
      <w:pPr>
        <w:pStyle w:val="Fundamentos"/>
        <w:rPr>
          <w:b/>
        </w:rPr>
      </w:pPr>
      <w:r w:rsidRPr="006922F5">
        <w:t>“</w:t>
      </w:r>
      <w:r w:rsidR="00E74B53" w:rsidRPr="00E74B53">
        <w:t>Solicitud de acceso a la información con NÚMERO DE FOLIO 00735/</w:t>
      </w:r>
      <w:proofErr w:type="spellStart"/>
      <w:r w:rsidR="00E74B53" w:rsidRPr="00E74B53">
        <w:t>PLEGISLA</w:t>
      </w:r>
      <w:proofErr w:type="spellEnd"/>
      <w:r w:rsidR="00E74B53" w:rsidRPr="00E74B53">
        <w:t>/IP/2022</w:t>
      </w:r>
      <w:r w:rsidR="002806D1">
        <w:t xml:space="preserve">” </w:t>
      </w:r>
      <w:r w:rsidR="00E74B53">
        <w:t>(</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77FD238D" w:rsidR="00A970D5" w:rsidRPr="006922F5" w:rsidRDefault="00A970D5" w:rsidP="006922F5">
      <w:pPr>
        <w:pStyle w:val="Fundamentos"/>
      </w:pPr>
      <w:r w:rsidRPr="006922F5">
        <w:t>“</w:t>
      </w:r>
      <w:r w:rsidR="00E74B53" w:rsidRPr="00E74B53">
        <w:t xml:space="preserve">De la pregunta: 1.-Estructura Orgánica de la Secretaría de Asuntos Parlamentarios. Comentario: Existe incongruencia entre el enlace referido para su consulta y la estructura que aparece en la página de servicios parlamentarios. Además, que no se desglosa a nivel de dirección, subdirección; etc. De la pregunta: 2.- Personal adscrito a la Secretaría de Asuntos Parlamentarios. 2.3.- Actividades que realizan cada una de las personas adscritas y lugar de ubicación. Comentario: En el Anexo -735.pdf: Se omite describir las actividades que cada una de las ochenta personas mencionadas y su ubicación laboral. Se omite la referencia de tres coordinadores de los cuatro que menciona el organigrama. Por lo tanto, existen incongruencias entre la información proporcionada y la publicada en el Portal de la Secretaría de Asuntos </w:t>
      </w:r>
      <w:r w:rsidR="00E74B53" w:rsidRPr="00E74B53">
        <w:lastRenderedPageBreak/>
        <w:t xml:space="preserve">Parlamentarios. De la pregunta: 4.- Información de </w:t>
      </w:r>
      <w:proofErr w:type="spellStart"/>
      <w:r w:rsidR="00E74B53" w:rsidRPr="00E74B53">
        <w:t>como</w:t>
      </w:r>
      <w:proofErr w:type="spellEnd"/>
      <w:r w:rsidR="00E74B53" w:rsidRPr="00E74B53">
        <w:t xml:space="preserve"> se distribuye el presupuesto asignado en el 2021, 2022 y en la propuesta de proyecto para el 2023. Comentario: Se omite dar información que permita conocer el desglose o distribución del presupuesto de dicha secretaría, el cual parte desde el nombre del programa hasta capítulo de gasto. NOTA: La respuesta recibida corresponde a una solicitud que </w:t>
      </w:r>
      <w:proofErr w:type="spellStart"/>
      <w:r w:rsidR="00E74B53" w:rsidRPr="00E74B53">
        <w:t>vencií</w:t>
      </w:r>
      <w:proofErr w:type="spellEnd"/>
      <w:r w:rsidR="00E74B53" w:rsidRPr="00E74B53">
        <w:t xml:space="preserve"> en diciembre del año pasado y que el propio sistema, no me </w:t>
      </w:r>
      <w:proofErr w:type="spellStart"/>
      <w:r w:rsidR="00E74B53" w:rsidRPr="00E74B53">
        <w:t>permitío</w:t>
      </w:r>
      <w:proofErr w:type="spellEnd"/>
      <w:r w:rsidR="00E74B53" w:rsidRPr="00E74B53">
        <w:t xml:space="preserve"> promover recurso alguno</w:t>
      </w:r>
      <w:r w:rsidRPr="006922F5">
        <w:t>” (Sic)</w:t>
      </w:r>
    </w:p>
    <w:p w14:paraId="06A7D20F" w14:textId="77777777" w:rsidR="00A978AF"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0C13BD70" w:rsidR="00A970D5" w:rsidRPr="006922F5" w:rsidRDefault="00AB2236" w:rsidP="006922F5">
      <w:pPr>
        <w:pStyle w:val="Ttulo2"/>
        <w:rPr>
          <w:rFonts w:eastAsia="Palatino Linotype"/>
        </w:rPr>
      </w:pPr>
      <w:r>
        <w:rPr>
          <w:rFonts w:eastAsia="Palatino Linotype"/>
        </w:rPr>
        <w:t>QUIN</w:t>
      </w:r>
      <w:r w:rsidR="00EB47A3">
        <w:rPr>
          <w:rFonts w:eastAsia="Palatino Linotype"/>
        </w:rPr>
        <w:t>TO</w:t>
      </w:r>
      <w:r w:rsidR="00A970D5" w:rsidRPr="006922F5">
        <w:rPr>
          <w:rFonts w:eastAsia="Palatino Linotype"/>
        </w:rPr>
        <w:t>. Del turno y admisión del recurso de revisión.</w:t>
      </w:r>
    </w:p>
    <w:p w14:paraId="2459DEBA" w14:textId="042CEC0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proofErr w:type="gramStart"/>
      <w:r w:rsidR="009F1E25" w:rsidRPr="006922F5">
        <w:rPr>
          <w:rFonts w:eastAsia="Palatino Linotype" w:cs="Palatino Linotype"/>
          <w:b/>
          <w:color w:val="000000"/>
          <w:szCs w:val="24"/>
        </w:rPr>
        <w:t>Presidente</w:t>
      </w:r>
      <w:proofErr w:type="gramEnd"/>
      <w:r w:rsidR="009F1E25" w:rsidRPr="006922F5">
        <w:rPr>
          <w:rFonts w:eastAsia="Palatino Linotype" w:cs="Palatino Linotype"/>
          <w:b/>
          <w:color w:val="000000"/>
          <w:szCs w:val="24"/>
        </w:rPr>
        <w:t xml:space="preserv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C77CBD">
        <w:rPr>
          <w:rFonts w:eastAsia="Palatino Linotype" w:cs="Palatino Linotype"/>
          <w:color w:val="000000"/>
          <w:szCs w:val="24"/>
        </w:rPr>
        <w:t xml:space="preserve"> </w:t>
      </w:r>
      <w:r w:rsidR="00E74B53">
        <w:rPr>
          <w:rFonts w:eastAsia="Palatino Linotype" w:cs="Palatino Linotype"/>
          <w:color w:val="000000"/>
          <w:szCs w:val="24"/>
        </w:rPr>
        <w:t>veintisiete de enero</w:t>
      </w:r>
      <w:r w:rsidR="00EF5DAE">
        <w:rPr>
          <w:rFonts w:eastAsia="Palatino Linotype" w:cs="Palatino Linotype"/>
          <w:color w:val="000000"/>
          <w:szCs w:val="24"/>
        </w:rPr>
        <w:t xml:space="preserve"> </w:t>
      </w:r>
      <w:r w:rsidR="00C77CBD">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647ED48" w:rsidR="00A970D5" w:rsidRPr="006922F5" w:rsidRDefault="00AB2236" w:rsidP="006922F5">
      <w:pPr>
        <w:pStyle w:val="Ttulo2"/>
        <w:rPr>
          <w:rFonts w:eastAsia="Palatino Linotype"/>
        </w:rPr>
      </w:pPr>
      <w:r>
        <w:rPr>
          <w:rFonts w:eastAsia="Palatino Linotype"/>
        </w:rPr>
        <w:t>SEX</w:t>
      </w:r>
      <w:r w:rsidR="00F36B72">
        <w:rPr>
          <w:rFonts w:eastAsia="Palatino Linotype"/>
        </w:rPr>
        <w:t>TO</w:t>
      </w:r>
      <w:r w:rsidR="00A970D5" w:rsidRPr="006922F5">
        <w:rPr>
          <w:rFonts w:eastAsia="Palatino Linotype"/>
        </w:rPr>
        <w:t>. De la etapa de instrucción.</w:t>
      </w:r>
    </w:p>
    <w:p w14:paraId="134297B7" w14:textId="1BFDB9EC" w:rsidR="00EB47A3" w:rsidRPr="009849E0" w:rsidRDefault="00EB47A3" w:rsidP="00EB47A3">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abierta la etapa de instrucción, se observa</w:t>
      </w:r>
      <w:r w:rsidRPr="000719E4">
        <w:rPr>
          <w:rFonts w:eastAsia="Palatino Linotype" w:cs="Palatino Linotype"/>
          <w:color w:val="000000"/>
          <w:szCs w:val="24"/>
        </w:rPr>
        <w:t xml:space="preserve"> </w:t>
      </w:r>
      <w:r w:rsidRPr="006F65AC">
        <w:rPr>
          <w:rFonts w:eastAsia="Palatino Linotype" w:cs="Palatino Linotype"/>
          <w:color w:val="000000"/>
          <w:szCs w:val="24"/>
        </w:rPr>
        <w:t>que en fecha</w:t>
      </w:r>
      <w:r w:rsidR="00EF5DAE">
        <w:rPr>
          <w:rFonts w:eastAsia="Palatino Linotype" w:cs="Palatino Linotype"/>
          <w:color w:val="000000"/>
          <w:szCs w:val="24"/>
        </w:rPr>
        <w:t xml:space="preserve"> </w:t>
      </w:r>
      <w:r w:rsidR="00E74B53">
        <w:rPr>
          <w:rFonts w:eastAsia="Palatino Linotype" w:cs="Palatino Linotype"/>
          <w:color w:val="000000"/>
          <w:szCs w:val="24"/>
        </w:rPr>
        <w:t xml:space="preserve">ocho de febrero </w:t>
      </w:r>
      <w:r w:rsidR="00C77CBD">
        <w:rPr>
          <w:rFonts w:eastAsia="Palatino Linotype" w:cs="Palatino Linotype"/>
          <w:color w:val="000000"/>
          <w:szCs w:val="24"/>
        </w:rPr>
        <w:t>de dos mil veintitrés</w:t>
      </w:r>
      <w:r w:rsidRPr="006F65AC">
        <w:rPr>
          <w:rFonts w:eastAsia="Palatino Linotype" w:cs="Palatino Linotype"/>
          <w:color w:val="000000"/>
          <w:szCs w:val="24"/>
        </w:rPr>
        <w:t>, el Sujeto Obligado rindió su Informe Justificado, consistente en</w:t>
      </w:r>
      <w:r w:rsidRPr="000719E4">
        <w:rPr>
          <w:rFonts w:eastAsia="Palatino Linotype" w:cs="Palatino Linotype"/>
          <w:color w:val="000000"/>
          <w:szCs w:val="24"/>
        </w:rPr>
        <w:t xml:space="preserve"> </w:t>
      </w:r>
      <w:r w:rsidR="00E74B53">
        <w:rPr>
          <w:rFonts w:eastAsia="Palatino Linotype" w:cs="Palatino Linotype"/>
          <w:color w:val="000000"/>
          <w:szCs w:val="24"/>
        </w:rPr>
        <w:t>los</w:t>
      </w:r>
      <w:r w:rsidRPr="000719E4">
        <w:rPr>
          <w:rFonts w:eastAsia="Palatino Linotype" w:cs="Palatino Linotype"/>
          <w:color w:val="000000"/>
          <w:szCs w:val="24"/>
        </w:rPr>
        <w:t xml:space="preserve"> </w:t>
      </w:r>
      <w:r w:rsidRPr="006F65AC">
        <w:rPr>
          <w:rFonts w:eastAsia="Palatino Linotype" w:cs="Palatino Linotype"/>
          <w:color w:val="000000"/>
          <w:szCs w:val="24"/>
        </w:rPr>
        <w:t>documento</w:t>
      </w:r>
      <w:r w:rsidR="00E74B53">
        <w:rPr>
          <w:rFonts w:eastAsia="Palatino Linotype" w:cs="Palatino Linotype"/>
          <w:color w:val="000000"/>
          <w:szCs w:val="24"/>
        </w:rPr>
        <w:t>s</w:t>
      </w:r>
      <w:r w:rsidRPr="006F65AC">
        <w:rPr>
          <w:rFonts w:eastAsia="Palatino Linotype" w:cs="Palatino Linotype"/>
          <w:color w:val="000000"/>
          <w:szCs w:val="24"/>
        </w:rPr>
        <w:t xml:space="preserve"> denominado</w:t>
      </w:r>
      <w:r w:rsidR="00E74B53">
        <w:rPr>
          <w:rFonts w:eastAsia="Palatino Linotype" w:cs="Palatino Linotype"/>
          <w:color w:val="000000"/>
          <w:szCs w:val="24"/>
        </w:rPr>
        <w:t>s</w:t>
      </w:r>
      <w:r w:rsidR="002806D1">
        <w:rPr>
          <w:rFonts w:eastAsia="Palatino Linotype" w:cs="Palatino Linotype"/>
          <w:color w:val="000000"/>
          <w:szCs w:val="24"/>
        </w:rPr>
        <w:t xml:space="preserve"> </w:t>
      </w:r>
      <w:r w:rsidR="002806D1" w:rsidRPr="002806D1">
        <w:rPr>
          <w:rFonts w:eastAsia="Palatino Linotype" w:cs="Palatino Linotype"/>
          <w:b/>
          <w:color w:val="000000"/>
          <w:szCs w:val="24"/>
        </w:rPr>
        <w:t>“</w:t>
      </w:r>
      <w:r w:rsidR="00E74B53" w:rsidRPr="00E74B53">
        <w:rPr>
          <w:rFonts w:eastAsia="Palatino Linotype" w:cs="Palatino Linotype"/>
          <w:b/>
          <w:color w:val="000000"/>
          <w:szCs w:val="24"/>
        </w:rPr>
        <w:t xml:space="preserve">Informe justificado </w:t>
      </w:r>
      <w:proofErr w:type="spellStart"/>
      <w:r w:rsidR="00E74B53" w:rsidRPr="00E74B53">
        <w:rPr>
          <w:rFonts w:eastAsia="Palatino Linotype" w:cs="Palatino Linotype"/>
          <w:b/>
          <w:color w:val="000000"/>
          <w:szCs w:val="24"/>
        </w:rPr>
        <w:t>RR.0405</w:t>
      </w:r>
      <w:proofErr w:type="spellEnd"/>
      <w:r w:rsidR="00E74B53" w:rsidRPr="00E74B53">
        <w:rPr>
          <w:rFonts w:eastAsia="Palatino Linotype" w:cs="Palatino Linotype"/>
          <w:b/>
          <w:color w:val="000000"/>
          <w:szCs w:val="24"/>
        </w:rPr>
        <w:t>-2023 (sol. 735-2022).</w:t>
      </w:r>
      <w:proofErr w:type="spellStart"/>
      <w:r w:rsidR="00E74B53" w:rsidRPr="00E74B53">
        <w:rPr>
          <w:rFonts w:eastAsia="Palatino Linotype" w:cs="Palatino Linotype"/>
          <w:b/>
          <w:color w:val="000000"/>
          <w:szCs w:val="24"/>
        </w:rPr>
        <w:t>pd</w:t>
      </w:r>
      <w:r w:rsidR="00E74B53">
        <w:rPr>
          <w:rFonts w:eastAsia="Palatino Linotype" w:cs="Palatino Linotype"/>
          <w:b/>
          <w:color w:val="000000"/>
          <w:szCs w:val="24"/>
        </w:rPr>
        <w:t>f</w:t>
      </w:r>
      <w:proofErr w:type="spellEnd"/>
      <w:r w:rsidRPr="006F65AC">
        <w:rPr>
          <w:rFonts w:eastAsia="Palatino Linotype" w:cs="Palatino Linotype"/>
          <w:b/>
          <w:bCs/>
          <w:color w:val="000000"/>
          <w:szCs w:val="24"/>
        </w:rPr>
        <w:t>”</w:t>
      </w:r>
      <w:r w:rsidR="002806D1">
        <w:rPr>
          <w:rFonts w:eastAsia="Palatino Linotype" w:cs="Palatino Linotype"/>
          <w:color w:val="000000"/>
          <w:szCs w:val="24"/>
        </w:rPr>
        <w:t xml:space="preserve">, </w:t>
      </w:r>
      <w:r w:rsidR="00E74B53">
        <w:rPr>
          <w:rFonts w:eastAsia="Palatino Linotype" w:cs="Palatino Linotype"/>
          <w:b/>
          <w:color w:val="000000"/>
          <w:szCs w:val="24"/>
        </w:rPr>
        <w:t>“</w:t>
      </w:r>
      <w:proofErr w:type="spellStart"/>
      <w:r w:rsidR="00E74B53" w:rsidRPr="00E74B53">
        <w:rPr>
          <w:rFonts w:eastAsia="Palatino Linotype" w:cs="Palatino Linotype"/>
          <w:b/>
          <w:color w:val="000000"/>
          <w:szCs w:val="24"/>
        </w:rPr>
        <w:t>Manif</w:t>
      </w:r>
      <w:proofErr w:type="spellEnd"/>
      <w:r w:rsidR="00E74B53" w:rsidRPr="00E74B53">
        <w:rPr>
          <w:rFonts w:eastAsia="Palatino Linotype" w:cs="Palatino Linotype"/>
          <w:b/>
          <w:color w:val="000000"/>
          <w:szCs w:val="24"/>
        </w:rPr>
        <w:t xml:space="preserve">. </w:t>
      </w:r>
      <w:proofErr w:type="spellStart"/>
      <w:r w:rsidR="00E74B53" w:rsidRPr="00E74B53">
        <w:rPr>
          <w:rFonts w:eastAsia="Palatino Linotype" w:cs="Palatino Linotype"/>
          <w:b/>
          <w:color w:val="000000"/>
          <w:szCs w:val="24"/>
        </w:rPr>
        <w:t>SAF</w:t>
      </w:r>
      <w:proofErr w:type="spellEnd"/>
      <w:r w:rsidR="00E74B53" w:rsidRPr="00E74B53">
        <w:rPr>
          <w:rFonts w:eastAsia="Palatino Linotype" w:cs="Palatino Linotype"/>
          <w:b/>
          <w:color w:val="000000"/>
          <w:szCs w:val="24"/>
        </w:rPr>
        <w:t xml:space="preserve"> RR. 0405-2023 (sol. 735-2022).</w:t>
      </w:r>
      <w:proofErr w:type="spellStart"/>
      <w:r w:rsidR="00E74B53" w:rsidRPr="00E74B53">
        <w:rPr>
          <w:rFonts w:eastAsia="Palatino Linotype" w:cs="Palatino Linotype"/>
          <w:b/>
          <w:color w:val="000000"/>
          <w:szCs w:val="24"/>
        </w:rPr>
        <w:t>pdf</w:t>
      </w:r>
      <w:proofErr w:type="spellEnd"/>
      <w:r w:rsidR="00E74B53">
        <w:rPr>
          <w:rFonts w:eastAsia="Palatino Linotype" w:cs="Palatino Linotype"/>
          <w:b/>
          <w:color w:val="000000"/>
          <w:szCs w:val="24"/>
        </w:rPr>
        <w:t>”,</w:t>
      </w:r>
      <w:r w:rsidR="00E74B53">
        <w:rPr>
          <w:rFonts w:eastAsia="Palatino Linotype" w:cs="Palatino Linotype"/>
          <w:color w:val="000000"/>
          <w:szCs w:val="24"/>
        </w:rPr>
        <w:t xml:space="preserve"> y </w:t>
      </w:r>
      <w:r w:rsidR="00E74B53">
        <w:rPr>
          <w:rFonts w:eastAsia="Palatino Linotype" w:cs="Palatino Linotype"/>
          <w:b/>
          <w:color w:val="000000"/>
          <w:szCs w:val="24"/>
        </w:rPr>
        <w:t>“</w:t>
      </w:r>
      <w:proofErr w:type="spellStart"/>
      <w:r w:rsidR="00E74B53">
        <w:rPr>
          <w:rFonts w:eastAsia="Palatino Linotype" w:cs="Palatino Linotype"/>
          <w:b/>
          <w:color w:val="000000"/>
          <w:szCs w:val="24"/>
        </w:rPr>
        <w:t>Manif</w:t>
      </w:r>
      <w:proofErr w:type="spellEnd"/>
      <w:r w:rsidR="00E74B53">
        <w:rPr>
          <w:rFonts w:eastAsia="Palatino Linotype" w:cs="Palatino Linotype"/>
          <w:b/>
          <w:color w:val="000000"/>
          <w:szCs w:val="24"/>
        </w:rPr>
        <w:t>. SAP</w:t>
      </w:r>
      <w:r w:rsidR="00E74B53" w:rsidRPr="00E74B53">
        <w:rPr>
          <w:rFonts w:eastAsia="Palatino Linotype" w:cs="Palatino Linotype"/>
          <w:b/>
          <w:color w:val="000000"/>
          <w:szCs w:val="24"/>
        </w:rPr>
        <w:t xml:space="preserve"> RR. 0405-2023 (sol. 735-2022).</w:t>
      </w:r>
      <w:proofErr w:type="spellStart"/>
      <w:r w:rsidR="00E74B53" w:rsidRPr="00E74B53">
        <w:rPr>
          <w:rFonts w:eastAsia="Palatino Linotype" w:cs="Palatino Linotype"/>
          <w:b/>
          <w:color w:val="000000"/>
          <w:szCs w:val="24"/>
        </w:rPr>
        <w:t>pdf</w:t>
      </w:r>
      <w:proofErr w:type="spellEnd"/>
      <w:r w:rsidR="00E74B53">
        <w:rPr>
          <w:rFonts w:eastAsia="Palatino Linotype" w:cs="Palatino Linotype"/>
          <w:b/>
          <w:color w:val="000000"/>
          <w:szCs w:val="24"/>
        </w:rPr>
        <w:t>”</w:t>
      </w:r>
      <w:r w:rsidR="00E74B53">
        <w:rPr>
          <w:rFonts w:eastAsia="Palatino Linotype" w:cs="Palatino Linotype"/>
          <w:color w:val="000000"/>
          <w:szCs w:val="24"/>
        </w:rPr>
        <w:t>, los</w:t>
      </w:r>
      <w:r w:rsidR="007E4E23">
        <w:rPr>
          <w:rFonts w:eastAsia="Palatino Linotype" w:cs="Palatino Linotype"/>
          <w:color w:val="000000"/>
          <w:szCs w:val="24"/>
        </w:rPr>
        <w:t xml:space="preserve"> cual</w:t>
      </w:r>
      <w:r w:rsidR="00E74B53">
        <w:rPr>
          <w:rFonts w:eastAsia="Palatino Linotype" w:cs="Palatino Linotype"/>
          <w:color w:val="000000"/>
          <w:szCs w:val="24"/>
        </w:rPr>
        <w:t>es</w:t>
      </w:r>
      <w:r w:rsidRPr="000719E4">
        <w:rPr>
          <w:rFonts w:eastAsia="Palatino Linotype" w:cs="Palatino Linotype"/>
          <w:color w:val="000000"/>
          <w:szCs w:val="24"/>
        </w:rPr>
        <w:t xml:space="preserve"> </w:t>
      </w:r>
      <w:r w:rsidRPr="006F65AC">
        <w:rPr>
          <w:rFonts w:eastAsia="Palatino Linotype" w:cs="Palatino Linotype"/>
          <w:color w:val="000000"/>
          <w:szCs w:val="24"/>
        </w:rPr>
        <w:t>fue</w:t>
      </w:r>
      <w:r w:rsidR="00E74B53">
        <w:rPr>
          <w:rFonts w:eastAsia="Palatino Linotype" w:cs="Palatino Linotype"/>
          <w:color w:val="000000"/>
          <w:szCs w:val="24"/>
        </w:rPr>
        <w:t>ron</w:t>
      </w:r>
      <w:r w:rsidR="007E4E23">
        <w:rPr>
          <w:rFonts w:eastAsia="Palatino Linotype" w:cs="Palatino Linotype"/>
          <w:color w:val="000000"/>
          <w:szCs w:val="24"/>
        </w:rPr>
        <w:t xml:space="preserve"> </w:t>
      </w:r>
      <w:r w:rsidRPr="006F65AC">
        <w:rPr>
          <w:rFonts w:eastAsia="Palatino Linotype" w:cs="Palatino Linotype"/>
          <w:color w:val="000000"/>
          <w:szCs w:val="24"/>
        </w:rPr>
        <w:t>puesto</w:t>
      </w:r>
      <w:r w:rsidR="00E74B53">
        <w:rPr>
          <w:rFonts w:eastAsia="Palatino Linotype" w:cs="Palatino Linotype"/>
          <w:color w:val="000000"/>
          <w:szCs w:val="24"/>
        </w:rPr>
        <w:t>s</w:t>
      </w:r>
      <w:r w:rsidRPr="006F65AC">
        <w:rPr>
          <w:rFonts w:eastAsia="Palatino Linotype" w:cs="Palatino Linotype"/>
          <w:color w:val="000000"/>
          <w:szCs w:val="24"/>
        </w:rPr>
        <w:t xml:space="preserve"> a la vista del</w:t>
      </w:r>
      <w:r w:rsidRPr="000719E4">
        <w:rPr>
          <w:rFonts w:eastAsia="Palatino Linotype" w:cs="Palatino Linotype"/>
          <w:color w:val="000000"/>
          <w:szCs w:val="24"/>
        </w:rPr>
        <w:t xml:space="preserve"> </w:t>
      </w:r>
      <w:r w:rsidRPr="006F65AC">
        <w:rPr>
          <w:rFonts w:eastAsia="Palatino Linotype" w:cs="Palatino Linotype"/>
          <w:color w:val="000000"/>
          <w:szCs w:val="24"/>
        </w:rPr>
        <w:t>Recurrente mediante acuerdo de fecha</w:t>
      </w:r>
      <w:r w:rsidR="00C77CBD">
        <w:rPr>
          <w:rFonts w:eastAsia="Palatino Linotype" w:cs="Palatino Linotype"/>
          <w:color w:val="000000"/>
          <w:szCs w:val="24"/>
        </w:rPr>
        <w:t xml:space="preserve"> </w:t>
      </w:r>
      <w:r w:rsidR="00E74B53">
        <w:rPr>
          <w:rFonts w:eastAsia="Palatino Linotype" w:cs="Palatino Linotype"/>
          <w:color w:val="000000"/>
          <w:szCs w:val="24"/>
        </w:rPr>
        <w:t xml:space="preserve">nueve de febrero </w:t>
      </w:r>
      <w:r w:rsidR="00C77CBD">
        <w:rPr>
          <w:rFonts w:eastAsia="Palatino Linotype" w:cs="Palatino Linotype"/>
          <w:color w:val="000000"/>
          <w:szCs w:val="24"/>
        </w:rPr>
        <w:t>del año en curso</w:t>
      </w:r>
      <w:r w:rsidRPr="006F65AC">
        <w:rPr>
          <w:rFonts w:eastAsia="Palatino Linotype" w:cs="Palatino Linotype"/>
          <w:color w:val="000000"/>
          <w:szCs w:val="24"/>
        </w:rPr>
        <w:t>, en términos de la fracción III del artículo 185 de la Ley de Transparencia y Acceso a la Información Pública del Estado de México y Municipios, otorgando al</w:t>
      </w:r>
      <w:r w:rsidRPr="000719E4">
        <w:rPr>
          <w:rFonts w:eastAsia="Palatino Linotype" w:cs="Palatino Linotype"/>
          <w:color w:val="000000"/>
          <w:szCs w:val="24"/>
        </w:rPr>
        <w:t xml:space="preserve"> </w:t>
      </w:r>
      <w:r w:rsidRPr="006F65AC">
        <w:rPr>
          <w:rFonts w:eastAsia="Palatino Linotype" w:cs="Palatino Linotype"/>
          <w:color w:val="000000"/>
          <w:szCs w:val="24"/>
        </w:rPr>
        <w:t>particular un término de tres días para manifestar lo que a</w:t>
      </w:r>
      <w:r w:rsidR="009849E0">
        <w:rPr>
          <w:rFonts w:eastAsia="Palatino Linotype" w:cs="Palatino Linotype"/>
          <w:color w:val="000000"/>
          <w:szCs w:val="24"/>
        </w:rPr>
        <w:t xml:space="preserve"> su derecho conviniera. Por su</w:t>
      </w:r>
      <w:r w:rsidRPr="006F65AC">
        <w:rPr>
          <w:rFonts w:eastAsia="Palatino Linotype" w:cs="Palatino Linotype"/>
          <w:color w:val="000000"/>
          <w:szCs w:val="24"/>
        </w:rPr>
        <w:t xml:space="preserve"> parte, </w:t>
      </w:r>
      <w:r w:rsidR="009849E0">
        <w:rPr>
          <w:rFonts w:eastAsia="Palatino Linotype" w:cs="Palatino Linotype"/>
          <w:color w:val="000000"/>
          <w:szCs w:val="24"/>
        </w:rPr>
        <w:t xml:space="preserve">el Recurrente </w:t>
      </w:r>
      <w:r w:rsidR="002806D1">
        <w:rPr>
          <w:rFonts w:eastAsia="Palatino Linotype" w:cs="Palatino Linotype"/>
          <w:color w:val="000000"/>
          <w:szCs w:val="24"/>
        </w:rPr>
        <w:t xml:space="preserve">no realizó manifestaciones, vertió alegatos ni </w:t>
      </w:r>
      <w:r w:rsidR="002806D1">
        <w:rPr>
          <w:rFonts w:eastAsia="Palatino Linotype" w:cs="Palatino Linotype"/>
          <w:color w:val="000000"/>
          <w:szCs w:val="24"/>
        </w:rPr>
        <w:lastRenderedPageBreak/>
        <w:t xml:space="preserve">presentó pruebas que a su derecho convinieran. </w:t>
      </w:r>
      <w:r w:rsidR="00E74B53">
        <w:rPr>
          <w:rFonts w:eastAsia="Palatino Linotype" w:cs="Palatino Linotype"/>
          <w:color w:val="000000"/>
          <w:szCs w:val="24"/>
        </w:rPr>
        <w:t>El contenido de los</w:t>
      </w:r>
      <w:r w:rsidR="009849E0">
        <w:rPr>
          <w:rFonts w:eastAsia="Palatino Linotype" w:cs="Palatino Linotype"/>
          <w:color w:val="000000"/>
          <w:szCs w:val="24"/>
        </w:rPr>
        <w:t xml:space="preserve"> documentos </w:t>
      </w:r>
      <w:r w:rsidR="00E74B53">
        <w:rPr>
          <w:rFonts w:eastAsia="Palatino Linotype" w:cs="Palatino Linotype"/>
          <w:color w:val="000000"/>
          <w:szCs w:val="24"/>
        </w:rPr>
        <w:t xml:space="preserve">referidos </w:t>
      </w:r>
      <w:r w:rsidR="009849E0">
        <w:rPr>
          <w:rFonts w:eastAsia="Palatino Linotype" w:cs="Palatino Linotype"/>
          <w:color w:val="000000"/>
          <w:szCs w:val="24"/>
        </w:rPr>
        <w:t>será analizado en el estudio correspondiente.</w:t>
      </w:r>
    </w:p>
    <w:p w14:paraId="5B536618" w14:textId="7ED50870" w:rsidR="00C02596" w:rsidRDefault="00C02596" w:rsidP="006922F5">
      <w:pPr>
        <w:pBdr>
          <w:top w:val="nil"/>
          <w:left w:val="nil"/>
          <w:bottom w:val="nil"/>
          <w:right w:val="nil"/>
          <w:between w:val="nil"/>
        </w:pBdr>
        <w:contextualSpacing/>
        <w:rPr>
          <w:rFonts w:eastAsia="Palatino Linotype" w:cs="Palatino Linotype"/>
          <w:color w:val="000000"/>
          <w:szCs w:val="24"/>
        </w:rPr>
      </w:pPr>
    </w:p>
    <w:p w14:paraId="01332637" w14:textId="0331935E" w:rsidR="00123A80" w:rsidRPr="006922F5" w:rsidRDefault="00AB2236" w:rsidP="00123A80">
      <w:pPr>
        <w:pStyle w:val="Ttulo2"/>
        <w:rPr>
          <w:rFonts w:eastAsiaTheme="minorHAnsi"/>
          <w:lang w:eastAsia="en-US"/>
        </w:rPr>
      </w:pPr>
      <w:r>
        <w:rPr>
          <w:rFonts w:eastAsiaTheme="minorHAnsi"/>
          <w:lang w:eastAsia="en-US"/>
        </w:rPr>
        <w:t>SÉPTIM</w:t>
      </w:r>
      <w:r w:rsidR="00123A80">
        <w:rPr>
          <w:rFonts w:eastAsiaTheme="minorHAnsi"/>
          <w:lang w:eastAsia="en-US"/>
        </w:rPr>
        <w:t>O</w:t>
      </w:r>
      <w:r w:rsidR="00123A80" w:rsidRPr="006922F5">
        <w:rPr>
          <w:rFonts w:eastAsiaTheme="minorHAnsi"/>
          <w:lang w:eastAsia="en-US"/>
        </w:rPr>
        <w:t xml:space="preserve">. </w:t>
      </w:r>
      <w:r w:rsidR="00123A80" w:rsidRPr="006922F5">
        <w:rPr>
          <w:rFonts w:eastAsia="Palatino Linotype"/>
        </w:rPr>
        <w:t>Del cierre de instrucción.</w:t>
      </w:r>
    </w:p>
    <w:p w14:paraId="224DAA2E" w14:textId="0CE17F80" w:rsidR="00123A80" w:rsidRPr="006922F5" w:rsidRDefault="00123A80" w:rsidP="00123A8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U</w:t>
      </w:r>
      <w:r w:rsidRPr="006922F5">
        <w:rPr>
          <w:rFonts w:eastAsia="Palatino Linotype" w:cs="Palatino Linotype"/>
          <w:color w:val="000000"/>
          <w:szCs w:val="24"/>
        </w:rPr>
        <w:t>na vez transcurrido el término legal, se decretó el cierre de instrucción en fecha</w:t>
      </w:r>
      <w:r>
        <w:rPr>
          <w:rFonts w:eastAsia="Palatino Linotype" w:cs="Palatino Linotype"/>
          <w:color w:val="000000"/>
          <w:szCs w:val="24"/>
        </w:rPr>
        <w:t xml:space="preserve"> </w:t>
      </w:r>
      <w:r w:rsidR="00F11016">
        <w:rPr>
          <w:rFonts w:eastAsiaTheme="minorHAnsi" w:cstheme="minorBidi"/>
          <w:szCs w:val="24"/>
          <w:lang w:eastAsia="en-US"/>
        </w:rPr>
        <w:t>dieciséis</w:t>
      </w:r>
      <w:r w:rsidR="00E74B53">
        <w:rPr>
          <w:rFonts w:eastAsiaTheme="minorHAnsi" w:cstheme="minorBidi"/>
          <w:szCs w:val="24"/>
          <w:lang w:eastAsia="en-US"/>
        </w:rPr>
        <w:t xml:space="preserve"> de febrero </w:t>
      </w:r>
      <w:r>
        <w:rPr>
          <w:rFonts w:eastAsia="Palatino Linotype" w:cs="Palatino Linotype"/>
          <w:color w:val="000000"/>
          <w:szCs w:val="24"/>
        </w:rPr>
        <w:t>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6F1484AF" w14:textId="77777777" w:rsidR="00123A80" w:rsidRPr="006922F5" w:rsidRDefault="00123A80" w:rsidP="006922F5">
      <w:pPr>
        <w:pBdr>
          <w:top w:val="nil"/>
          <w:left w:val="nil"/>
          <w:bottom w:val="nil"/>
          <w:right w:val="nil"/>
          <w:between w:val="nil"/>
        </w:pBdr>
        <w:contextualSpacing/>
        <w:rPr>
          <w:rFonts w:eastAsia="Palatino Linotype" w:cs="Palatino Linotype"/>
          <w:color w:val="000000"/>
          <w:szCs w:val="24"/>
        </w:rPr>
      </w:pPr>
    </w:p>
    <w:p w14:paraId="65310342" w14:textId="1BF596BA" w:rsidR="00A970D5" w:rsidRPr="006922F5" w:rsidRDefault="00AB2236" w:rsidP="006922F5">
      <w:pPr>
        <w:pStyle w:val="Ttulo2"/>
        <w:rPr>
          <w:rFonts w:eastAsia="Palatino Linotype"/>
        </w:rPr>
      </w:pPr>
      <w:r>
        <w:rPr>
          <w:rFonts w:eastAsia="Palatino Linotype"/>
        </w:rPr>
        <w:t>OCTAVO</w:t>
      </w:r>
      <w:r w:rsidR="00A970D5" w:rsidRPr="006922F5">
        <w:rPr>
          <w:rFonts w:eastAsia="Palatino Linotype"/>
        </w:rPr>
        <w:t xml:space="preserve">. </w:t>
      </w:r>
      <w:r w:rsidR="006967F6" w:rsidRPr="006922F5">
        <w:rPr>
          <w:rFonts w:eastAsiaTheme="minorHAnsi"/>
          <w:lang w:eastAsia="en-US"/>
        </w:rPr>
        <w:t>De la ampliación del término para resolver.</w:t>
      </w:r>
    </w:p>
    <w:p w14:paraId="1A8CFDFD" w14:textId="4F466004" w:rsidR="007E4E23" w:rsidRPr="004926E7" w:rsidRDefault="007E4E23" w:rsidP="007E4E23">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sidR="00E74B53">
        <w:rPr>
          <w:rFonts w:eastAsiaTheme="minorHAnsi" w:cstheme="minorBidi"/>
          <w:szCs w:val="24"/>
          <w:lang w:eastAsia="en-US"/>
        </w:rPr>
        <w:t>veintidós de marzo</w:t>
      </w:r>
      <w:r>
        <w:rPr>
          <w:rFonts w:eastAsiaTheme="minorHAnsi" w:cstheme="minorBidi"/>
          <w:szCs w:val="24"/>
          <w:lang w:eastAsia="en-US"/>
        </w:rPr>
        <w:t xml:space="preserve"> </w:t>
      </w:r>
      <w:r w:rsidRPr="004926E7">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DF88A22" w14:textId="77777777" w:rsidR="007E4E23" w:rsidRPr="004926E7" w:rsidRDefault="007E4E23" w:rsidP="007E4E23">
      <w:pPr>
        <w:pBdr>
          <w:top w:val="nil"/>
          <w:left w:val="nil"/>
          <w:bottom w:val="nil"/>
          <w:right w:val="nil"/>
          <w:between w:val="nil"/>
        </w:pBdr>
        <w:contextualSpacing/>
        <w:rPr>
          <w:rFonts w:eastAsiaTheme="minorHAnsi" w:cstheme="minorBidi"/>
          <w:szCs w:val="24"/>
          <w:lang w:eastAsia="en-US"/>
        </w:rPr>
      </w:pPr>
    </w:p>
    <w:p w14:paraId="32D80F2C"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CAD624"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 </w:t>
      </w:r>
    </w:p>
    <w:p w14:paraId="7185DDAB"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95EAF9"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 </w:t>
      </w:r>
    </w:p>
    <w:p w14:paraId="0D64240F"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C7FF82"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 </w:t>
      </w:r>
    </w:p>
    <w:p w14:paraId="74A1F092"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39702C9"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 </w:t>
      </w:r>
    </w:p>
    <w:p w14:paraId="5352824E"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1F5DC766"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p>
    <w:p w14:paraId="6BB75E75"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a)</w:t>
      </w:r>
      <w:r w:rsidRPr="00E74B53">
        <w:rPr>
          <w:rFonts w:eastAsiaTheme="minorHAnsi" w:cstheme="minorBidi"/>
          <w:szCs w:val="24"/>
          <w:lang w:eastAsia="en-US"/>
        </w:rPr>
        <w:tab/>
        <w:t>Complejidad del asunto: La complejidad de la prueba, la pluralidad de sujetos procesales, el tiempo transcurrido, las características y contexto del recurso.</w:t>
      </w:r>
    </w:p>
    <w:p w14:paraId="74AF9680"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b)</w:t>
      </w:r>
      <w:r w:rsidRPr="00E74B53">
        <w:rPr>
          <w:rFonts w:eastAsiaTheme="minorHAnsi" w:cstheme="minorBidi"/>
          <w:szCs w:val="24"/>
          <w:lang w:eastAsia="en-US"/>
        </w:rPr>
        <w:tab/>
        <w:t>Actividad Procesal del interesado: Acciones u omisiones del interesado.</w:t>
      </w:r>
    </w:p>
    <w:p w14:paraId="0F2DB134"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lastRenderedPageBreak/>
        <w:t>c)</w:t>
      </w:r>
      <w:r w:rsidRPr="00E74B53">
        <w:rPr>
          <w:rFonts w:eastAsiaTheme="minorHAnsi" w:cstheme="minorBidi"/>
          <w:szCs w:val="24"/>
          <w:lang w:eastAsia="en-US"/>
        </w:rPr>
        <w:tab/>
        <w:t>Conducta de la Autoridad: Las Acciones u omisiones realizadas en el procedimiento. Así como si la autoridad actuó con la debida diligencia.</w:t>
      </w:r>
    </w:p>
    <w:p w14:paraId="66F3BF60"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d)</w:t>
      </w:r>
      <w:r w:rsidRPr="00E74B53">
        <w:rPr>
          <w:rFonts w:eastAsiaTheme="minorHAnsi" w:cstheme="minorBidi"/>
          <w:szCs w:val="24"/>
          <w:lang w:eastAsia="en-US"/>
        </w:rPr>
        <w:tab/>
        <w:t>La afectación generada en la situación jurídica de la persona involucrada en el proceso: Violación a sus derechos humanos.</w:t>
      </w:r>
    </w:p>
    <w:p w14:paraId="3001BB84"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p>
    <w:p w14:paraId="4D83712C"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9983FE"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p>
    <w:p w14:paraId="0A698D67"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627200"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p>
    <w:p w14:paraId="71BC2BB6"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E74B53">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5AE5CA6B"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p>
    <w:p w14:paraId="3C935AE4"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7C12A581"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p>
    <w:p w14:paraId="72644D68"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0CFA7F41" w14:textId="77777777" w:rsidR="007E4E23" w:rsidRPr="00E74B53" w:rsidRDefault="007E4E23" w:rsidP="007E4E23">
      <w:pPr>
        <w:pBdr>
          <w:top w:val="nil"/>
          <w:left w:val="nil"/>
          <w:bottom w:val="nil"/>
          <w:right w:val="nil"/>
          <w:between w:val="nil"/>
        </w:pBdr>
        <w:contextualSpacing/>
        <w:rPr>
          <w:rFonts w:eastAsiaTheme="minorHAnsi" w:cstheme="minorBidi"/>
          <w:szCs w:val="24"/>
          <w:lang w:eastAsia="en-US"/>
        </w:rPr>
      </w:pPr>
    </w:p>
    <w:p w14:paraId="426859BB" w14:textId="00F08675" w:rsidR="00A914F3" w:rsidRDefault="007E4E23" w:rsidP="007E4E23">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2662DF91" w14:textId="77777777" w:rsidR="007E4E23" w:rsidRPr="006922F5" w:rsidRDefault="007E4E23" w:rsidP="007E4E23">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1C8E14B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6922F5">
        <w:rPr>
          <w:rFonts w:eastAsia="Palatino Linotype" w:cs="Palatino Linotype"/>
          <w:color w:val="000000"/>
          <w:szCs w:val="24"/>
        </w:rPr>
        <w:lastRenderedPageBreak/>
        <w:t xml:space="preserve">recurso de revisión interpuesto por el Recurrente conforme a lo dispuesto en los artículos 6, apartado A, fracción IV de la Constitución Política de los Estados Unidos Mexicanos; 5, párrafos trigésimo </w:t>
      </w:r>
      <w:r w:rsidR="00123A80">
        <w:rPr>
          <w:rFonts w:eastAsia="Palatino Linotype" w:cs="Palatino Linotype"/>
          <w:color w:val="000000"/>
          <w:szCs w:val="24"/>
        </w:rPr>
        <w:t>tercero</w:t>
      </w:r>
      <w:r w:rsidRPr="006922F5">
        <w:rPr>
          <w:rFonts w:eastAsia="Palatino Linotype" w:cs="Palatino Linotype"/>
          <w:color w:val="000000"/>
          <w:szCs w:val="24"/>
        </w:rPr>
        <w:t xml:space="preserve"> y trigésimo </w:t>
      </w:r>
      <w:r w:rsidR="00123A80">
        <w:rPr>
          <w:rFonts w:eastAsia="Palatino Linotype" w:cs="Palatino Linotype"/>
          <w:color w:val="000000"/>
          <w:szCs w:val="24"/>
        </w:rPr>
        <w:t>cuarto</w:t>
      </w:r>
      <w:r w:rsidRPr="006922F5">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6967F6"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6967F6" w:rsidRDefault="006967F6" w:rsidP="006967F6">
      <w:pPr>
        <w:pStyle w:val="Ttulo2"/>
        <w:rPr>
          <w:rFonts w:eastAsia="Palatino Linotype"/>
        </w:rPr>
      </w:pPr>
      <w:r w:rsidRPr="006967F6">
        <w:rPr>
          <w:rFonts w:eastAsia="Palatino Linotype"/>
        </w:rPr>
        <w:t>TERCERO. Cuestiones de previo y especial pronunciamiento.</w:t>
      </w:r>
    </w:p>
    <w:p w14:paraId="62CE47A2" w14:textId="77777777" w:rsidR="006967F6" w:rsidRPr="006967F6" w:rsidRDefault="006967F6" w:rsidP="006967F6">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6967F6" w:rsidRDefault="006967F6" w:rsidP="006967F6">
      <w:pPr>
        <w:rPr>
          <w:rFonts w:eastAsia="Palatino Linotype" w:cs="Palatino Linotype"/>
          <w:szCs w:val="24"/>
        </w:rPr>
      </w:pPr>
    </w:p>
    <w:p w14:paraId="549076C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lastRenderedPageBreak/>
        <w:t xml:space="preserve">Artículo 180. </w:t>
      </w:r>
      <w:r w:rsidRPr="006967F6">
        <w:rPr>
          <w:rFonts w:eastAsia="Palatino Linotype" w:cs="Palatino Linotype"/>
          <w:i/>
          <w:sz w:val="22"/>
        </w:rPr>
        <w:t>El recurso de revisión contendrá:</w:t>
      </w:r>
    </w:p>
    <w:p w14:paraId="4529469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5B87208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III. El número de folio de respuesta de la solicitud de acceso;</w:t>
      </w:r>
    </w:p>
    <w:p w14:paraId="7A57379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1B7453E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58C49A37"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VIII. Firma del recurrente, en su caso, cuando se presente por escrito, requisito sin el cual se dará trámite al recurso.</w:t>
      </w:r>
    </w:p>
    <w:p w14:paraId="53739642" w14:textId="77777777" w:rsidR="006967F6" w:rsidRPr="006967F6" w:rsidRDefault="006967F6" w:rsidP="006967F6">
      <w:pPr>
        <w:spacing w:line="240" w:lineRule="auto"/>
        <w:ind w:left="567" w:right="567"/>
        <w:rPr>
          <w:rFonts w:eastAsia="Palatino Linotype" w:cs="Palatino Linotype"/>
          <w:i/>
          <w:sz w:val="22"/>
        </w:rPr>
      </w:pPr>
    </w:p>
    <w:p w14:paraId="14584DE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1AB0536F" w14:textId="77777777" w:rsidR="006967F6" w:rsidRPr="006967F6" w:rsidRDefault="006967F6" w:rsidP="006967F6">
      <w:pPr>
        <w:spacing w:line="240" w:lineRule="auto"/>
        <w:ind w:left="567" w:right="567"/>
        <w:rPr>
          <w:rFonts w:eastAsia="Palatino Linotype" w:cs="Palatino Linotype"/>
          <w:i/>
          <w:sz w:val="22"/>
        </w:rPr>
      </w:pPr>
    </w:p>
    <w:p w14:paraId="797D809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5EBC2F8C" w14:textId="77777777" w:rsidR="006967F6" w:rsidRPr="006967F6" w:rsidRDefault="006967F6" w:rsidP="006967F6">
      <w:pPr>
        <w:spacing w:line="240" w:lineRule="auto"/>
        <w:ind w:left="567" w:right="567"/>
        <w:rPr>
          <w:rFonts w:eastAsia="Palatino Linotype" w:cs="Palatino Linotype"/>
          <w:i/>
          <w:sz w:val="22"/>
        </w:rPr>
      </w:pPr>
    </w:p>
    <w:p w14:paraId="7478FB5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604EADD0" w14:textId="77777777" w:rsidR="006967F6" w:rsidRPr="006967F6" w:rsidRDefault="006967F6" w:rsidP="006967F6">
      <w:pPr>
        <w:rPr>
          <w:rFonts w:eastAsia="Palatino Linotype" w:cs="Palatino Linotype"/>
          <w:b/>
          <w:i/>
          <w:szCs w:val="24"/>
        </w:rPr>
      </w:pPr>
    </w:p>
    <w:p w14:paraId="456EFEC5" w14:textId="6DE8463C" w:rsidR="006967F6" w:rsidRPr="006967F6" w:rsidRDefault="006967F6" w:rsidP="006967F6">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se identificó</w:t>
      </w:r>
      <w:r>
        <w:rPr>
          <w:rFonts w:eastAsia="Palatino Linotype" w:cs="Palatino Linotype"/>
          <w:szCs w:val="24"/>
        </w:rPr>
        <w:t xml:space="preserve"> </w:t>
      </w:r>
      <w:r w:rsidR="00E74B53">
        <w:rPr>
          <w:rFonts w:eastAsia="Palatino Linotype" w:cs="Palatino Linotype"/>
          <w:szCs w:val="24"/>
        </w:rPr>
        <w:t xml:space="preserve">únicamente </w:t>
      </w:r>
      <w:r>
        <w:rPr>
          <w:rFonts w:eastAsia="Palatino Linotype" w:cs="Palatino Linotype"/>
          <w:szCs w:val="24"/>
        </w:rPr>
        <w:t xml:space="preserve">como </w:t>
      </w:r>
      <w:r w:rsidR="00E74B53">
        <w:rPr>
          <w:rFonts w:eastAsia="Palatino Linotype" w:cs="Palatino Linotype"/>
          <w:b/>
          <w:szCs w:val="24"/>
        </w:rPr>
        <w:t>“</w:t>
      </w:r>
      <w:proofErr w:type="spellStart"/>
      <w:r w:rsidR="004D6A76">
        <w:rPr>
          <w:rFonts w:eastAsia="Palatino Linotype" w:cs="Palatino Linotype"/>
          <w:b/>
          <w:szCs w:val="24"/>
        </w:rPr>
        <w:t>XXXXXXXXX</w:t>
      </w:r>
      <w:proofErr w:type="spellEnd"/>
      <w:r w:rsidRPr="006967F6">
        <w:rPr>
          <w:rFonts w:eastAsia="Palatino Linotype" w:cs="Palatino Linotype"/>
          <w:b/>
          <w:szCs w:val="24"/>
        </w:rPr>
        <w:t>”</w:t>
      </w:r>
      <w:r w:rsidR="00E74B53" w:rsidRPr="00E74B53">
        <w:rPr>
          <w:rFonts w:eastAsia="Palatino Linotype" w:cs="Palatino Linotype"/>
          <w:szCs w:val="24"/>
        </w:rPr>
        <w:t>; n</w:t>
      </w:r>
      <w:r w:rsidRPr="00E74B53">
        <w:rPr>
          <w:rFonts w:eastAsia="Palatino Linotype" w:cs="Palatino Linotype"/>
          <w:szCs w:val="24"/>
        </w:rPr>
        <w:t xml:space="preserve">o </w:t>
      </w:r>
      <w:r w:rsidRPr="006967F6">
        <w:rPr>
          <w:rFonts w:eastAsia="Palatino Linotype" w:cs="Palatino Linotype"/>
          <w:szCs w:val="24"/>
        </w:rPr>
        <w:t>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6967F6" w:rsidRDefault="006967F6" w:rsidP="006967F6">
      <w:pPr>
        <w:rPr>
          <w:rFonts w:eastAsia="Palatino Linotype" w:cs="Palatino Linotype"/>
          <w:szCs w:val="24"/>
        </w:rPr>
      </w:pPr>
    </w:p>
    <w:p w14:paraId="3CBEE78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02C46336" w14:textId="77777777" w:rsidR="006967F6" w:rsidRPr="006967F6" w:rsidRDefault="006967F6" w:rsidP="006967F6">
      <w:pPr>
        <w:spacing w:line="240" w:lineRule="auto"/>
        <w:ind w:left="567" w:right="567"/>
        <w:rPr>
          <w:rFonts w:eastAsia="Palatino Linotype" w:cs="Palatino Linotype"/>
          <w:i/>
          <w:sz w:val="22"/>
        </w:rPr>
      </w:pPr>
    </w:p>
    <w:p w14:paraId="431EC13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AE1CA08" w14:textId="77777777" w:rsidR="006967F6" w:rsidRPr="006967F6" w:rsidRDefault="006967F6" w:rsidP="006967F6">
      <w:pPr>
        <w:rPr>
          <w:rFonts w:eastAsia="Palatino Linotype" w:cs="Palatino Linotype"/>
          <w:szCs w:val="24"/>
        </w:rPr>
      </w:pPr>
    </w:p>
    <w:p w14:paraId="23107BEF" w14:textId="77777777" w:rsidR="006967F6" w:rsidRPr="006967F6" w:rsidRDefault="006967F6" w:rsidP="006967F6">
      <w:pPr>
        <w:rPr>
          <w:rFonts w:eastAsia="Palatino Linotype" w:cs="Palatino Linotype"/>
          <w:szCs w:val="24"/>
        </w:rPr>
      </w:pPr>
      <w:r w:rsidRPr="006967F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6967F6" w:rsidRDefault="006967F6" w:rsidP="006967F6">
      <w:pPr>
        <w:rPr>
          <w:rFonts w:eastAsia="Palatino Linotype" w:cs="Palatino Linotype"/>
          <w:szCs w:val="24"/>
        </w:rPr>
      </w:pPr>
    </w:p>
    <w:p w14:paraId="2B685099"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5BE8C10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6</w:t>
      </w:r>
      <w:proofErr w:type="gramStart"/>
      <w:r w:rsidRPr="006967F6">
        <w:rPr>
          <w:rFonts w:eastAsia="Palatino Linotype" w:cs="Palatino Linotype"/>
          <w:i/>
          <w:sz w:val="22"/>
        </w:rPr>
        <w:t>°.-</w:t>
      </w:r>
      <w:proofErr w:type="gramEnd"/>
      <w:r w:rsidRPr="006967F6">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41A29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7006BF5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efectos de lo dispuesto en el presente artículo se observará lo siguiente: </w:t>
      </w:r>
    </w:p>
    <w:p w14:paraId="4DE8241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A196ED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6967F6" w:rsidRDefault="006967F6" w:rsidP="006967F6">
      <w:pPr>
        <w:spacing w:line="240" w:lineRule="auto"/>
        <w:ind w:left="567" w:right="567"/>
        <w:rPr>
          <w:rFonts w:eastAsia="Palatino Linotype" w:cs="Palatino Linotype"/>
          <w:i/>
          <w:sz w:val="22"/>
        </w:rPr>
      </w:pPr>
    </w:p>
    <w:p w14:paraId="3BE9D151"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140FD4E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2E9FCD6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lastRenderedPageBreak/>
        <w:t>(…)</w:t>
      </w:r>
    </w:p>
    <w:p w14:paraId="5204280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6967F6" w:rsidRDefault="006967F6" w:rsidP="006967F6">
      <w:pPr>
        <w:spacing w:line="240" w:lineRule="auto"/>
        <w:ind w:left="567" w:right="567"/>
        <w:rPr>
          <w:rFonts w:eastAsia="Palatino Linotype" w:cs="Palatino Linotype"/>
          <w:i/>
          <w:sz w:val="22"/>
        </w:rPr>
      </w:pPr>
    </w:p>
    <w:p w14:paraId="6EF23CD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6967F6" w:rsidRDefault="006967F6" w:rsidP="006967F6">
      <w:pPr>
        <w:spacing w:line="240" w:lineRule="auto"/>
        <w:ind w:left="567" w:right="567"/>
        <w:rPr>
          <w:rFonts w:eastAsia="Palatino Linotype" w:cs="Palatino Linotype"/>
          <w:i/>
          <w:sz w:val="22"/>
        </w:rPr>
      </w:pPr>
    </w:p>
    <w:p w14:paraId="07EEA4E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6938544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1053FD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1C35A76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0E3A93EE" w14:textId="77777777" w:rsidR="006967F6" w:rsidRPr="006967F6" w:rsidRDefault="006967F6" w:rsidP="006967F6">
      <w:pPr>
        <w:ind w:left="567" w:right="567"/>
        <w:rPr>
          <w:rFonts w:eastAsia="Palatino Linotype" w:cs="Palatino Linotype"/>
          <w:szCs w:val="24"/>
        </w:rPr>
      </w:pPr>
    </w:p>
    <w:p w14:paraId="7849C1A3"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6967F6" w:rsidRDefault="006967F6" w:rsidP="006967F6">
      <w:pPr>
        <w:spacing w:line="240" w:lineRule="auto"/>
        <w:ind w:left="567" w:right="567"/>
        <w:rPr>
          <w:rFonts w:eastAsia="Palatino Linotype" w:cs="Palatino Linotype"/>
          <w:szCs w:val="24"/>
        </w:rPr>
      </w:pPr>
    </w:p>
    <w:p w14:paraId="691B2A4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 xml:space="preserve">Artículo </w:t>
      </w:r>
      <w:proofErr w:type="spellStart"/>
      <w:r w:rsidRPr="006967F6">
        <w:rPr>
          <w:rFonts w:eastAsia="Palatino Linotype" w:cs="Palatino Linotype"/>
          <w:b/>
          <w:i/>
          <w:sz w:val="22"/>
        </w:rPr>
        <w:t>1o</w:t>
      </w:r>
      <w:proofErr w:type="spellEnd"/>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6967F6" w:rsidRDefault="006967F6" w:rsidP="006967F6">
      <w:pPr>
        <w:spacing w:line="240" w:lineRule="auto"/>
        <w:ind w:left="567" w:right="567"/>
        <w:rPr>
          <w:rFonts w:eastAsia="Palatino Linotype" w:cs="Palatino Linotype"/>
          <w:i/>
          <w:sz w:val="22"/>
        </w:rPr>
      </w:pPr>
    </w:p>
    <w:p w14:paraId="51B2762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6967F6" w:rsidRDefault="006967F6" w:rsidP="006967F6">
      <w:pPr>
        <w:spacing w:line="240" w:lineRule="auto"/>
        <w:ind w:left="567" w:right="567"/>
        <w:rPr>
          <w:rFonts w:eastAsia="Palatino Linotype" w:cs="Palatino Linotype"/>
          <w:i/>
          <w:sz w:val="22"/>
        </w:rPr>
      </w:pPr>
    </w:p>
    <w:p w14:paraId="516AEBA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6967F6" w:rsidRDefault="006967F6" w:rsidP="006967F6">
      <w:pPr>
        <w:ind w:left="567" w:right="567"/>
        <w:rPr>
          <w:rFonts w:eastAsia="Palatino Linotype" w:cs="Palatino Linotype"/>
          <w:szCs w:val="24"/>
        </w:rPr>
      </w:pPr>
    </w:p>
    <w:p w14:paraId="203C2092"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6967F6" w:rsidRDefault="006967F6" w:rsidP="006967F6">
      <w:pPr>
        <w:rPr>
          <w:rFonts w:eastAsia="Palatino Linotype" w:cs="Palatino Linotype"/>
          <w:szCs w:val="24"/>
        </w:rPr>
      </w:pPr>
    </w:p>
    <w:p w14:paraId="2B3B609A" w14:textId="77777777" w:rsidR="006967F6" w:rsidRPr="006967F6" w:rsidRDefault="006967F6" w:rsidP="006967F6">
      <w:pPr>
        <w:pBdr>
          <w:top w:val="nil"/>
          <w:left w:val="nil"/>
          <w:bottom w:val="nil"/>
          <w:right w:val="nil"/>
          <w:between w:val="nil"/>
        </w:pBdr>
        <w:rPr>
          <w:rFonts w:eastAsia="Palatino Linotype" w:cs="Palatino Linotype"/>
          <w:b/>
          <w:color w:val="000000"/>
          <w:szCs w:val="24"/>
        </w:rPr>
      </w:pPr>
      <w:r w:rsidRPr="006967F6">
        <w:rPr>
          <w:rFonts w:eastAsia="Palatino Linotype" w:cs="Palatino Linotype"/>
          <w:color w:val="000000"/>
          <w:szCs w:val="24"/>
        </w:rPr>
        <w:t>En conclusión, se cubrieron los requisitos de procedencia y procedibilidad, conforme a las constancias que obran en el expediente.</w:t>
      </w:r>
    </w:p>
    <w:p w14:paraId="4B712C82" w14:textId="77777777" w:rsidR="006967F6" w:rsidRPr="006967F6"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6967F6" w:rsidRDefault="006967F6" w:rsidP="006967F6">
      <w:pPr>
        <w:pStyle w:val="Ttulo2"/>
        <w:rPr>
          <w:rFonts w:eastAsia="Palatino Linotype"/>
        </w:rPr>
      </w:pPr>
      <w:r>
        <w:rPr>
          <w:rFonts w:eastAsia="Palatino Linotype"/>
        </w:rPr>
        <w:t>CUARTO</w:t>
      </w:r>
      <w:r w:rsidR="00A970D5" w:rsidRPr="006922F5">
        <w:rPr>
          <w:rFonts w:eastAsia="Palatino Linotype"/>
        </w:rPr>
        <w:t>. De las causas de improcedencia.</w:t>
      </w:r>
    </w:p>
    <w:p w14:paraId="555D16DA"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rPr>
        <w:footnoteReference w:id="2"/>
      </w:r>
      <w:r w:rsidRPr="00FD187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6922F5"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6922F5" w:rsidRDefault="006967F6"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02DA030"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3DEDDB23" w:rsidR="00514C55" w:rsidRDefault="00A970D5" w:rsidP="006D438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6D438A">
        <w:rPr>
          <w:rFonts w:eastAsia="Palatino Linotype" w:cs="Palatino Linotype"/>
          <w:color w:val="000000"/>
          <w:szCs w:val="24"/>
        </w:rPr>
        <w:t xml:space="preserve">se le </w:t>
      </w:r>
      <w:r w:rsidR="00287C9D">
        <w:rPr>
          <w:rFonts w:eastAsia="Palatino Linotype" w:cs="Palatino Linotype"/>
          <w:color w:val="000000"/>
          <w:szCs w:val="24"/>
        </w:rPr>
        <w:t xml:space="preserve">entregara </w:t>
      </w:r>
      <w:r w:rsidR="009814C1">
        <w:rPr>
          <w:rFonts w:eastAsia="Palatino Linotype" w:cs="Palatino Linotype"/>
          <w:color w:val="000000"/>
          <w:szCs w:val="24"/>
        </w:rPr>
        <w:t>lo siguiente:</w:t>
      </w:r>
    </w:p>
    <w:p w14:paraId="68FCA887" w14:textId="77777777" w:rsidR="009814C1" w:rsidRDefault="009814C1" w:rsidP="006D438A">
      <w:pPr>
        <w:pBdr>
          <w:top w:val="nil"/>
          <w:left w:val="nil"/>
          <w:bottom w:val="nil"/>
          <w:right w:val="nil"/>
          <w:between w:val="nil"/>
        </w:pBdr>
        <w:contextualSpacing/>
        <w:rPr>
          <w:rFonts w:eastAsia="Palatino Linotype" w:cs="Palatino Linotype"/>
          <w:color w:val="000000"/>
          <w:szCs w:val="24"/>
        </w:rPr>
      </w:pPr>
    </w:p>
    <w:p w14:paraId="3A3EDAA4" w14:textId="28AE9A43" w:rsidR="00F515C8" w:rsidRPr="00F515C8" w:rsidRDefault="00F515C8" w:rsidP="00F515C8">
      <w:pPr>
        <w:pStyle w:val="Prrafodelista"/>
        <w:numPr>
          <w:ilvl w:val="0"/>
          <w:numId w:val="39"/>
        </w:numPr>
        <w:pBdr>
          <w:top w:val="nil"/>
          <w:left w:val="nil"/>
          <w:bottom w:val="nil"/>
          <w:right w:val="nil"/>
          <w:between w:val="nil"/>
        </w:pBdr>
        <w:contextualSpacing/>
        <w:rPr>
          <w:rFonts w:eastAsia="Palatino Linotype" w:cs="Palatino Linotype"/>
          <w:color w:val="000000"/>
          <w:lang w:val="es-MX"/>
        </w:rPr>
      </w:pPr>
      <w:r w:rsidRPr="00F515C8">
        <w:rPr>
          <w:rFonts w:eastAsia="Palatino Linotype" w:cs="Palatino Linotype"/>
          <w:color w:val="000000"/>
          <w:lang w:val="es-MX"/>
        </w:rPr>
        <w:t xml:space="preserve">Estructura orgánica de la Secretaría de Asuntos Parlamentarios. </w:t>
      </w:r>
    </w:p>
    <w:p w14:paraId="4C3A740C" w14:textId="02DD43ED" w:rsidR="00F515C8" w:rsidRPr="00F515C8" w:rsidRDefault="00F515C8" w:rsidP="00F515C8">
      <w:pPr>
        <w:pStyle w:val="Prrafodelista"/>
        <w:numPr>
          <w:ilvl w:val="0"/>
          <w:numId w:val="39"/>
        </w:numPr>
        <w:pBdr>
          <w:top w:val="nil"/>
          <w:left w:val="nil"/>
          <w:bottom w:val="nil"/>
          <w:right w:val="nil"/>
          <w:between w:val="nil"/>
        </w:pBdr>
        <w:contextualSpacing/>
        <w:rPr>
          <w:rFonts w:eastAsia="Palatino Linotype" w:cs="Palatino Linotype"/>
          <w:color w:val="000000"/>
          <w:lang w:val="es-MX"/>
        </w:rPr>
      </w:pPr>
      <w:r w:rsidRPr="00F515C8">
        <w:rPr>
          <w:rFonts w:eastAsia="Palatino Linotype" w:cs="Palatino Linotype"/>
          <w:color w:val="000000"/>
          <w:lang w:val="es-MX"/>
        </w:rPr>
        <w:t>Personal adscrito a la Secret</w:t>
      </w:r>
      <w:r>
        <w:rPr>
          <w:rFonts w:eastAsia="Palatino Linotype" w:cs="Palatino Linotype"/>
          <w:color w:val="000000"/>
          <w:lang w:val="es-MX"/>
        </w:rPr>
        <w:t>aría de Asuntos Parlamentarios, comprendiendo lo siguiente:</w:t>
      </w:r>
    </w:p>
    <w:p w14:paraId="7982BDE8" w14:textId="01CEF6E9" w:rsidR="00F515C8" w:rsidRDefault="00F515C8" w:rsidP="00F515C8">
      <w:pPr>
        <w:pStyle w:val="Prrafodelista"/>
        <w:numPr>
          <w:ilvl w:val="1"/>
          <w:numId w:val="39"/>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Número de personas adscritas</w:t>
      </w:r>
    </w:p>
    <w:p w14:paraId="74A6B8D5" w14:textId="2411E686" w:rsidR="00F515C8" w:rsidRDefault="00F515C8" w:rsidP="00F515C8">
      <w:pPr>
        <w:pStyle w:val="Prrafodelista"/>
        <w:numPr>
          <w:ilvl w:val="1"/>
          <w:numId w:val="39"/>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 xml:space="preserve"> Puesto</w:t>
      </w:r>
      <w:r w:rsidRPr="00F515C8">
        <w:rPr>
          <w:rFonts w:eastAsia="Palatino Linotype" w:cs="Palatino Linotype"/>
          <w:color w:val="000000"/>
          <w:lang w:val="es-MX"/>
        </w:rPr>
        <w:t xml:space="preserve"> de cada una de las personas adscritas.</w:t>
      </w:r>
    </w:p>
    <w:p w14:paraId="5DC5612B" w14:textId="7836432F" w:rsidR="00F515C8" w:rsidRDefault="00F515C8" w:rsidP="00F515C8">
      <w:pPr>
        <w:pStyle w:val="Prrafodelista"/>
        <w:numPr>
          <w:ilvl w:val="1"/>
          <w:numId w:val="39"/>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lastRenderedPageBreak/>
        <w:t xml:space="preserve"> Actividades </w:t>
      </w:r>
      <w:r w:rsidRPr="00F515C8">
        <w:rPr>
          <w:rFonts w:eastAsia="Palatino Linotype" w:cs="Palatino Linotype"/>
          <w:color w:val="000000"/>
          <w:lang w:val="es-MX"/>
        </w:rPr>
        <w:t>que realizan cada una de las personas adscritas y lugar de ubicación.</w:t>
      </w:r>
    </w:p>
    <w:p w14:paraId="38D8C29B" w14:textId="1268098A" w:rsidR="00F515C8" w:rsidRPr="00F515C8" w:rsidRDefault="00F515C8" w:rsidP="00F515C8">
      <w:pPr>
        <w:pStyle w:val="Prrafodelista"/>
        <w:numPr>
          <w:ilvl w:val="0"/>
          <w:numId w:val="39"/>
        </w:numPr>
        <w:pBdr>
          <w:top w:val="nil"/>
          <w:left w:val="nil"/>
          <w:bottom w:val="nil"/>
          <w:right w:val="nil"/>
          <w:between w:val="nil"/>
        </w:pBdr>
        <w:contextualSpacing/>
        <w:rPr>
          <w:rFonts w:eastAsia="Palatino Linotype" w:cs="Palatino Linotype"/>
          <w:color w:val="000000"/>
          <w:lang w:val="es-MX"/>
        </w:rPr>
      </w:pPr>
      <w:r w:rsidRPr="00F515C8">
        <w:rPr>
          <w:rFonts w:eastAsia="Palatino Linotype" w:cs="Palatino Linotype"/>
          <w:color w:val="000000"/>
          <w:lang w:val="es-MX"/>
        </w:rPr>
        <w:t xml:space="preserve">Presupuesto asignado a la </w:t>
      </w:r>
      <w:proofErr w:type="gramStart"/>
      <w:r w:rsidRPr="00F515C8">
        <w:rPr>
          <w:rFonts w:eastAsia="Palatino Linotype" w:cs="Palatino Linotype"/>
          <w:color w:val="000000"/>
          <w:lang w:val="es-MX"/>
        </w:rPr>
        <w:t>Secretaria</w:t>
      </w:r>
      <w:proofErr w:type="gramEnd"/>
      <w:r w:rsidRPr="00F515C8">
        <w:rPr>
          <w:rFonts w:eastAsia="Palatino Linotype" w:cs="Palatino Linotype"/>
          <w:color w:val="000000"/>
          <w:lang w:val="es-MX"/>
        </w:rPr>
        <w:t xml:space="preserve"> de Asuntos Parlamentarios del ejercicio Fiscal 2021, 2022 y Proyecto para el 2023.</w:t>
      </w:r>
    </w:p>
    <w:p w14:paraId="35CA44EE" w14:textId="7C0FA7FE" w:rsidR="00F515C8" w:rsidRPr="00F515C8" w:rsidRDefault="00F515C8" w:rsidP="00F515C8">
      <w:pPr>
        <w:pStyle w:val="Prrafodelista"/>
        <w:numPr>
          <w:ilvl w:val="0"/>
          <w:numId w:val="39"/>
        </w:numPr>
        <w:pBdr>
          <w:top w:val="nil"/>
          <w:left w:val="nil"/>
          <w:bottom w:val="nil"/>
          <w:right w:val="nil"/>
          <w:between w:val="nil"/>
        </w:pBdr>
        <w:contextualSpacing/>
        <w:rPr>
          <w:rFonts w:eastAsia="Palatino Linotype" w:cs="Palatino Linotype"/>
          <w:color w:val="000000"/>
          <w:lang w:val="es-MX"/>
        </w:rPr>
      </w:pPr>
      <w:r w:rsidRPr="00F515C8">
        <w:rPr>
          <w:rFonts w:eastAsia="Palatino Linotype" w:cs="Palatino Linotype"/>
          <w:color w:val="000000"/>
          <w:lang w:val="es-MX"/>
        </w:rPr>
        <w:t>Información de cómo</w:t>
      </w:r>
      <w:r>
        <w:rPr>
          <w:rFonts w:eastAsia="Palatino Linotype" w:cs="Palatino Linotype"/>
          <w:color w:val="000000"/>
          <w:lang w:val="es-MX"/>
        </w:rPr>
        <w:t xml:space="preserve"> se distribuyó</w:t>
      </w:r>
      <w:r w:rsidRPr="00F515C8">
        <w:rPr>
          <w:rFonts w:eastAsia="Palatino Linotype" w:cs="Palatino Linotype"/>
          <w:color w:val="000000"/>
          <w:lang w:val="es-MX"/>
        </w:rPr>
        <w:t xml:space="preserve"> el presupuesto asignado en el 2021, 2022 y en la Propuesta de Proyecto para el 2023.</w:t>
      </w:r>
    </w:p>
    <w:p w14:paraId="6E35799A" w14:textId="77777777" w:rsidR="00877767" w:rsidRDefault="00877767" w:rsidP="006922F5">
      <w:pPr>
        <w:pBdr>
          <w:top w:val="nil"/>
          <w:left w:val="nil"/>
          <w:bottom w:val="nil"/>
          <w:right w:val="nil"/>
          <w:between w:val="nil"/>
        </w:pBdr>
        <w:contextualSpacing/>
        <w:rPr>
          <w:rFonts w:eastAsia="Palatino Linotype" w:cs="Palatino Linotype"/>
          <w:color w:val="000000"/>
          <w:szCs w:val="24"/>
        </w:rPr>
      </w:pPr>
    </w:p>
    <w:p w14:paraId="46A58DB1" w14:textId="185E740F"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w:t>
      </w:r>
      <w:r w:rsidR="00287C9D">
        <w:rPr>
          <w:rFonts w:eastAsia="Palatino Linotype" w:cs="Palatino Linotype"/>
          <w:color w:val="000000"/>
          <w:szCs w:val="24"/>
        </w:rPr>
        <w:t>l siguiente</w:t>
      </w:r>
      <w:r w:rsidR="00A978AF">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46FE5337" w14:textId="5498E72B" w:rsidR="00F515C8" w:rsidRPr="009C135B" w:rsidRDefault="00F515C8" w:rsidP="009C135B">
      <w:pPr>
        <w:pStyle w:val="Prrafodelista"/>
        <w:numPr>
          <w:ilvl w:val="0"/>
          <w:numId w:val="40"/>
        </w:numPr>
        <w:pBdr>
          <w:top w:val="nil"/>
          <w:left w:val="nil"/>
          <w:bottom w:val="nil"/>
          <w:right w:val="nil"/>
          <w:between w:val="nil"/>
        </w:pBdr>
        <w:contextualSpacing/>
        <w:rPr>
          <w:rFonts w:eastAsia="Palatino Linotype" w:cs="Palatino Linotype"/>
          <w:color w:val="000000"/>
          <w:lang w:val="es-MX"/>
        </w:rPr>
      </w:pPr>
      <w:r w:rsidRPr="009C135B">
        <w:rPr>
          <w:rFonts w:eastAsia="Palatino Linotype" w:cs="Palatino Linotype"/>
          <w:b/>
          <w:bCs/>
          <w:color w:val="000000"/>
          <w:lang w:val="es-MX"/>
        </w:rPr>
        <w:t xml:space="preserve">Respuesta 735- SAF.pdf. </w:t>
      </w:r>
      <w:r w:rsidRPr="009C135B">
        <w:rPr>
          <w:rFonts w:eastAsia="Palatino Linotype" w:cs="Palatino Linotype"/>
          <w:color w:val="000000"/>
          <w:lang w:val="es-MX"/>
        </w:rPr>
        <w:t xml:space="preserve">Oficio </w:t>
      </w:r>
      <w:proofErr w:type="spellStart"/>
      <w:r w:rsidRPr="009C135B">
        <w:rPr>
          <w:rFonts w:eastAsia="Palatino Linotype" w:cs="Palatino Linotype"/>
          <w:color w:val="000000"/>
          <w:lang w:val="es-MX"/>
        </w:rPr>
        <w:t>UIPL</w:t>
      </w:r>
      <w:proofErr w:type="spellEnd"/>
      <w:r w:rsidRPr="009C135B">
        <w:rPr>
          <w:rFonts w:eastAsia="Palatino Linotype" w:cs="Palatino Linotype"/>
          <w:color w:val="000000"/>
          <w:lang w:val="es-MX"/>
        </w:rPr>
        <w:t>/0047/2023 emitido por el Titular de la Unidad de Transparencia, con el cual se informó que se hace entrega de la respuesta emitida por la servidora pública habilitada de la Secretaría de Administración y Finanzas.</w:t>
      </w:r>
    </w:p>
    <w:p w14:paraId="0E34DA03" w14:textId="7A90CE24" w:rsidR="00F515C8" w:rsidRPr="009C135B" w:rsidRDefault="00F515C8" w:rsidP="009C135B">
      <w:pPr>
        <w:pStyle w:val="Prrafodelista"/>
        <w:numPr>
          <w:ilvl w:val="0"/>
          <w:numId w:val="40"/>
        </w:numPr>
        <w:pBdr>
          <w:top w:val="nil"/>
          <w:left w:val="nil"/>
          <w:bottom w:val="nil"/>
          <w:right w:val="nil"/>
          <w:between w:val="nil"/>
        </w:pBdr>
        <w:contextualSpacing/>
        <w:rPr>
          <w:rFonts w:eastAsia="Palatino Linotype" w:cs="Palatino Linotype"/>
          <w:color w:val="000000"/>
          <w:lang w:val="es-MX"/>
        </w:rPr>
      </w:pPr>
      <w:r w:rsidRPr="009C135B">
        <w:rPr>
          <w:rFonts w:eastAsia="Palatino Linotype" w:cs="Palatino Linotype"/>
          <w:b/>
          <w:bCs/>
          <w:color w:val="000000"/>
          <w:lang w:val="es-MX"/>
        </w:rPr>
        <w:t>Oficio 0735.pdf.</w:t>
      </w:r>
      <w:r w:rsidRPr="009C135B">
        <w:rPr>
          <w:rFonts w:eastAsia="Palatino Linotype" w:cs="Palatino Linotype"/>
          <w:color w:val="000000"/>
          <w:lang w:val="es-MX"/>
        </w:rPr>
        <w:t xml:space="preserve"> Escrito suscrito por la servidora pública habilitada de la Secretaría de Administración y Finanzas, por medio del cual se informó que la estructura orgánica se puede consultar en el Manual General de Organización de la Secretaría de Asunto Parlamentarios, página 7, y es visible en la página </w:t>
      </w:r>
      <w:hyperlink r:id="rId8">
        <w:r w:rsidRPr="009C135B">
          <w:rPr>
            <w:rStyle w:val="Hipervnculo"/>
            <w:rFonts w:eastAsia="Palatino Linotype" w:cs="Palatino Linotype"/>
            <w:lang w:val="es-MX"/>
          </w:rPr>
          <w:t>https://legislacion.edomex.gob.mx/sites/legislacion.edomex.gob.mx/files/files/pdf/gct/2021/abr121.pdf</w:t>
        </w:r>
      </w:hyperlink>
      <w:r w:rsidRPr="009C135B">
        <w:rPr>
          <w:rFonts w:eastAsia="Palatino Linotype" w:cs="Palatino Linotype"/>
          <w:color w:val="000000"/>
          <w:lang w:val="es-MX"/>
        </w:rPr>
        <w:t>; así como se señaló que se hace entrega del listado que contiene el nombre y puesto de las ochenta personas adscritas a la Secretaria de Asuntos Parlamentarios.</w:t>
      </w:r>
      <w:r w:rsidR="009C135B" w:rsidRPr="009C135B">
        <w:rPr>
          <w:rFonts w:eastAsia="Palatino Linotype" w:cs="Palatino Linotype"/>
          <w:color w:val="000000"/>
          <w:lang w:val="es-MX"/>
        </w:rPr>
        <w:t xml:space="preserve"> Asimismo, se informó que el presupuesto asignado en </w:t>
      </w:r>
      <w:proofErr w:type="gramStart"/>
      <w:r w:rsidR="009C135B" w:rsidRPr="009C135B">
        <w:rPr>
          <w:rFonts w:eastAsia="Palatino Linotype" w:cs="Palatino Linotype"/>
          <w:color w:val="000000"/>
          <w:lang w:val="es-MX"/>
        </w:rPr>
        <w:t>los ejercicio</w:t>
      </w:r>
      <w:proofErr w:type="gramEnd"/>
      <w:r w:rsidR="009C135B" w:rsidRPr="009C135B">
        <w:rPr>
          <w:rFonts w:eastAsia="Palatino Linotype" w:cs="Palatino Linotype"/>
          <w:color w:val="000000"/>
          <w:lang w:val="es-MX"/>
        </w:rPr>
        <w:t xml:space="preserve"> 2021 y 2022 fue de $52</w:t>
      </w:r>
      <w:r w:rsidR="00E67642">
        <w:rPr>
          <w:rFonts w:eastAsia="Palatino Linotype" w:cs="Palatino Linotype"/>
          <w:color w:val="000000"/>
          <w:lang w:val="es-MX"/>
        </w:rPr>
        <w:t> </w:t>
      </w:r>
      <w:r w:rsidR="009C135B">
        <w:rPr>
          <w:rFonts w:eastAsia="Palatino Linotype" w:cs="Palatino Linotype"/>
          <w:color w:val="000000"/>
          <w:lang w:val="es-MX"/>
        </w:rPr>
        <w:t>595</w:t>
      </w:r>
      <w:r w:rsidR="00E67642">
        <w:rPr>
          <w:rFonts w:eastAsia="Palatino Linotype" w:cs="Palatino Linotype"/>
          <w:color w:val="000000"/>
          <w:lang w:val="es-MX"/>
        </w:rPr>
        <w:t> </w:t>
      </w:r>
      <w:r w:rsidR="009C135B" w:rsidRPr="009C135B">
        <w:rPr>
          <w:rFonts w:eastAsia="Palatino Linotype" w:cs="Palatino Linotype"/>
          <w:color w:val="000000"/>
          <w:lang w:val="es-MX"/>
        </w:rPr>
        <w:t>508.60 y $</w:t>
      </w:r>
      <w:r w:rsidR="009C135B">
        <w:rPr>
          <w:rFonts w:eastAsia="Palatino Linotype" w:cs="Palatino Linotype"/>
          <w:color w:val="000000"/>
          <w:lang w:val="es-MX"/>
        </w:rPr>
        <w:t>53</w:t>
      </w:r>
      <w:r w:rsidR="00E67642">
        <w:rPr>
          <w:rFonts w:eastAsia="Palatino Linotype" w:cs="Palatino Linotype"/>
          <w:color w:val="000000"/>
          <w:lang w:val="es-MX"/>
        </w:rPr>
        <w:t> </w:t>
      </w:r>
      <w:r w:rsidR="009C135B">
        <w:rPr>
          <w:rFonts w:eastAsia="Palatino Linotype" w:cs="Palatino Linotype"/>
          <w:color w:val="000000"/>
          <w:lang w:val="es-MX"/>
        </w:rPr>
        <w:t>057</w:t>
      </w:r>
      <w:r w:rsidR="00E67642">
        <w:rPr>
          <w:rFonts w:eastAsia="Palatino Linotype" w:cs="Palatino Linotype"/>
          <w:color w:val="000000"/>
          <w:lang w:val="es-MX"/>
        </w:rPr>
        <w:t> </w:t>
      </w:r>
      <w:r w:rsidR="009C135B" w:rsidRPr="009C135B">
        <w:rPr>
          <w:rFonts w:eastAsia="Palatino Linotype" w:cs="Palatino Linotype"/>
          <w:color w:val="000000"/>
          <w:lang w:val="es-MX"/>
        </w:rPr>
        <w:t>293.65, respectivamente, mientras que el proyecto para el ejercicio 2023 es de $</w:t>
      </w:r>
      <w:r w:rsidR="00E67642">
        <w:rPr>
          <w:rFonts w:eastAsia="Palatino Linotype" w:cs="Palatino Linotype"/>
          <w:color w:val="000000"/>
          <w:lang w:val="es-MX"/>
        </w:rPr>
        <w:t>54 599 </w:t>
      </w:r>
      <w:r w:rsidR="009C135B" w:rsidRPr="009C135B">
        <w:rPr>
          <w:rFonts w:eastAsia="Palatino Linotype" w:cs="Palatino Linotype"/>
          <w:color w:val="000000"/>
          <w:lang w:val="es-MX"/>
        </w:rPr>
        <w:t>012.46, y que el presupuesto asignado se distribuye por programa y proyecto presupuestario.</w:t>
      </w:r>
    </w:p>
    <w:p w14:paraId="2F420B6D" w14:textId="348DD61C" w:rsidR="00F515C8" w:rsidRPr="009C135B" w:rsidRDefault="00F515C8" w:rsidP="009C135B">
      <w:pPr>
        <w:pStyle w:val="Prrafodelista"/>
        <w:numPr>
          <w:ilvl w:val="0"/>
          <w:numId w:val="40"/>
        </w:numPr>
        <w:pBdr>
          <w:top w:val="nil"/>
          <w:left w:val="nil"/>
          <w:bottom w:val="nil"/>
          <w:right w:val="nil"/>
          <w:between w:val="nil"/>
        </w:pBdr>
        <w:contextualSpacing/>
        <w:rPr>
          <w:rFonts w:eastAsia="Palatino Linotype" w:cs="Palatino Linotype"/>
          <w:color w:val="000000"/>
          <w:lang w:val="es-MX"/>
        </w:rPr>
      </w:pPr>
      <w:r w:rsidRPr="009C135B">
        <w:rPr>
          <w:rFonts w:eastAsia="Palatino Linotype" w:cs="Palatino Linotype"/>
          <w:b/>
          <w:bCs/>
          <w:color w:val="000000"/>
          <w:lang w:val="es-MX"/>
        </w:rPr>
        <w:lastRenderedPageBreak/>
        <w:t xml:space="preserve">ANEXO – 735.pdf. </w:t>
      </w:r>
      <w:r w:rsidRPr="009C135B">
        <w:rPr>
          <w:rFonts w:eastAsia="Palatino Linotype" w:cs="Palatino Linotype"/>
          <w:color w:val="000000"/>
          <w:lang w:val="es-MX"/>
        </w:rPr>
        <w:t>Listado del personal adscrito a la Secretaría de Asuntos Parlam</w:t>
      </w:r>
      <w:r w:rsidR="009C135B" w:rsidRPr="009C135B">
        <w:rPr>
          <w:rFonts w:eastAsia="Palatino Linotype" w:cs="Palatino Linotype"/>
          <w:color w:val="000000"/>
          <w:lang w:val="es-MX"/>
        </w:rPr>
        <w:t>entarios con el nombre y puesto.</w:t>
      </w:r>
    </w:p>
    <w:p w14:paraId="7FACBCBF" w14:textId="77777777" w:rsidR="00F515C8" w:rsidRDefault="00F515C8" w:rsidP="00B62DEC">
      <w:pPr>
        <w:pBdr>
          <w:top w:val="nil"/>
          <w:left w:val="nil"/>
          <w:bottom w:val="nil"/>
          <w:right w:val="nil"/>
          <w:between w:val="nil"/>
        </w:pBdr>
        <w:contextualSpacing/>
        <w:rPr>
          <w:rFonts w:eastAsia="Palatino Linotype" w:cs="Palatino Linotype"/>
          <w:color w:val="000000"/>
          <w:szCs w:val="24"/>
        </w:rPr>
      </w:pPr>
    </w:p>
    <w:p w14:paraId="6128DFF4" w14:textId="09425B78" w:rsidR="00A970D5"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42FC0">
        <w:rPr>
          <w:rFonts w:eastAsia="Palatino Linotype" w:cs="Palatino Linotype"/>
          <w:color w:val="000000"/>
          <w:szCs w:val="24"/>
        </w:rPr>
        <w:t xml:space="preserve"> la</w:t>
      </w:r>
      <w:r w:rsidR="00FC2E6B">
        <w:rPr>
          <w:rFonts w:eastAsia="Palatino Linotype" w:cs="Palatino Linotype"/>
          <w:color w:val="000000"/>
          <w:szCs w:val="24"/>
        </w:rPr>
        <w:t xml:space="preserve"> </w:t>
      </w:r>
      <w:r w:rsidR="00BF3350">
        <w:rPr>
          <w:rFonts w:eastAsia="Palatino Linotype" w:cs="Palatino Linotype"/>
          <w:color w:val="000000"/>
          <w:szCs w:val="24"/>
        </w:rPr>
        <w:t xml:space="preserve">solicitud de acceso a la información; </w:t>
      </w:r>
      <w:r w:rsidR="003A4262">
        <w:rPr>
          <w:rFonts w:eastAsia="Palatino Linotype" w:cs="Palatino Linotype"/>
          <w:color w:val="000000"/>
          <w:szCs w:val="24"/>
        </w:rPr>
        <w:t xml:space="preserve">dando como razones o motivos de inconformidad </w:t>
      </w:r>
      <w:r w:rsidR="00BF3350">
        <w:rPr>
          <w:rFonts w:eastAsia="Palatino Linotype" w:cs="Palatino Linotype"/>
          <w:color w:val="000000"/>
          <w:szCs w:val="24"/>
        </w:rPr>
        <w:t>lo siguiente:</w:t>
      </w:r>
    </w:p>
    <w:p w14:paraId="51BBBEF8" w14:textId="77777777" w:rsidR="00BF3350" w:rsidRDefault="00BF3350" w:rsidP="006922F5">
      <w:pPr>
        <w:pBdr>
          <w:top w:val="nil"/>
          <w:left w:val="nil"/>
          <w:bottom w:val="nil"/>
          <w:right w:val="nil"/>
          <w:between w:val="nil"/>
        </w:pBdr>
        <w:contextualSpacing/>
        <w:rPr>
          <w:rFonts w:eastAsia="Palatino Linotype" w:cs="Palatino Linotype"/>
          <w:color w:val="000000"/>
          <w:szCs w:val="24"/>
        </w:rPr>
      </w:pPr>
    </w:p>
    <w:p w14:paraId="1EBBB036" w14:textId="77777777" w:rsidR="00BF3350" w:rsidRPr="00BF3350" w:rsidRDefault="00BF3350" w:rsidP="00BF3350">
      <w:pPr>
        <w:pStyle w:val="Prrafodelista"/>
        <w:numPr>
          <w:ilvl w:val="0"/>
          <w:numId w:val="41"/>
        </w:numPr>
        <w:pBdr>
          <w:top w:val="nil"/>
          <w:left w:val="nil"/>
          <w:bottom w:val="nil"/>
          <w:right w:val="nil"/>
          <w:between w:val="nil"/>
        </w:pBdr>
        <w:contextualSpacing/>
        <w:rPr>
          <w:rFonts w:eastAsia="Palatino Linotype" w:cs="Palatino Linotype"/>
          <w:color w:val="000000"/>
          <w:lang w:val="es-MX"/>
        </w:rPr>
      </w:pPr>
      <w:r w:rsidRPr="00BF3350">
        <w:rPr>
          <w:rFonts w:eastAsia="Palatino Linotype" w:cs="Palatino Linotype"/>
          <w:color w:val="000000"/>
          <w:lang w:val="es-MX"/>
        </w:rPr>
        <w:t xml:space="preserve">De la pregunta: 1.-Estructura Orgánica de la Secretaría de Asuntos Parlamentarios. Comentario: Existe incongruencia entre el enlace referido para su consulta y la estructura que aparece en la página de servicios parlamentarios. Además, que no se desglosa a nivel de dirección, subdirección; etc. </w:t>
      </w:r>
    </w:p>
    <w:p w14:paraId="0D07171F" w14:textId="77777777" w:rsidR="00BF3350" w:rsidRPr="00BF3350" w:rsidRDefault="00BF3350" w:rsidP="00BF3350">
      <w:pPr>
        <w:pStyle w:val="Prrafodelista"/>
        <w:numPr>
          <w:ilvl w:val="0"/>
          <w:numId w:val="41"/>
        </w:numPr>
        <w:pBdr>
          <w:top w:val="nil"/>
          <w:left w:val="nil"/>
          <w:bottom w:val="nil"/>
          <w:right w:val="nil"/>
          <w:between w:val="nil"/>
        </w:pBdr>
        <w:contextualSpacing/>
        <w:rPr>
          <w:rFonts w:eastAsia="Palatino Linotype" w:cs="Palatino Linotype"/>
          <w:color w:val="000000"/>
          <w:lang w:val="es-MX"/>
        </w:rPr>
      </w:pPr>
      <w:r w:rsidRPr="00BF3350">
        <w:rPr>
          <w:rFonts w:eastAsia="Palatino Linotype" w:cs="Palatino Linotype"/>
          <w:color w:val="000000"/>
          <w:lang w:val="es-MX"/>
        </w:rPr>
        <w:t xml:space="preserve">De la pregunta: 2.- Personal adscrito a la Secretaría de Asuntos Parlamentarios. 2.3.- Actividades que realizan cada una de las personas adscritas y lugar de ubicación. Comentario: En el Anexo -735.pdf: Se omite describir las actividades que cada una de las ochenta personas mencionadas y su ubicación laboral. Se omite la referencia de tres coordinadores de los cuatro que menciona el organigrama. Por lo tanto, existen incongruencias entre la información proporcionada y la publicada en el Portal de la Secretaría de Asuntos Parlamentarios. </w:t>
      </w:r>
    </w:p>
    <w:p w14:paraId="2611A8CE" w14:textId="77E335FF" w:rsidR="00BF3350" w:rsidRPr="00BF3350" w:rsidRDefault="00BF3350" w:rsidP="00BF3350">
      <w:pPr>
        <w:pStyle w:val="Prrafodelista"/>
        <w:numPr>
          <w:ilvl w:val="0"/>
          <w:numId w:val="41"/>
        </w:numPr>
        <w:pBdr>
          <w:top w:val="nil"/>
          <w:left w:val="nil"/>
          <w:bottom w:val="nil"/>
          <w:right w:val="nil"/>
          <w:between w:val="nil"/>
        </w:pBdr>
        <w:contextualSpacing/>
        <w:rPr>
          <w:rFonts w:eastAsia="Palatino Linotype" w:cs="Palatino Linotype"/>
          <w:color w:val="000000"/>
          <w:lang w:val="es-MX"/>
        </w:rPr>
      </w:pPr>
      <w:r w:rsidRPr="00BF3350">
        <w:rPr>
          <w:rFonts w:eastAsia="Palatino Linotype" w:cs="Palatino Linotype"/>
          <w:color w:val="000000"/>
          <w:lang w:val="es-MX"/>
        </w:rPr>
        <w:t xml:space="preserve">De la pregunta: 4.- Información de cómo se distribuye el presupuesto asignado en el 2021, 2022 y en la propuesta de proyecto para el 2023. Comentario: Se omite dar información que permita conocer el desglose o distribución del presupuesto de </w:t>
      </w:r>
      <w:r w:rsidRPr="00BF3350">
        <w:rPr>
          <w:rFonts w:eastAsia="Palatino Linotype" w:cs="Palatino Linotype"/>
          <w:color w:val="000000"/>
          <w:lang w:val="es-MX"/>
        </w:rPr>
        <w:lastRenderedPageBreak/>
        <w:t xml:space="preserve">dicha secretaría, el cual parte desde el nombre del programa hasta capítulo de gasto. </w:t>
      </w:r>
    </w:p>
    <w:p w14:paraId="57CD9338" w14:textId="77777777" w:rsidR="00391DD0" w:rsidRDefault="00391DD0" w:rsidP="006922F5">
      <w:pPr>
        <w:pBdr>
          <w:top w:val="nil"/>
          <w:left w:val="nil"/>
          <w:bottom w:val="nil"/>
          <w:right w:val="nil"/>
          <w:between w:val="nil"/>
        </w:pBdr>
        <w:contextualSpacing/>
        <w:rPr>
          <w:rFonts w:eastAsia="Palatino Linotype" w:cs="Palatino Linotype"/>
          <w:color w:val="000000"/>
          <w:szCs w:val="24"/>
        </w:rPr>
      </w:pPr>
    </w:p>
    <w:p w14:paraId="564987EB" w14:textId="1E608E9C" w:rsidR="00EF5FF8" w:rsidRDefault="00216F33" w:rsidP="006922F5">
      <w:pPr>
        <w:pBdr>
          <w:top w:val="nil"/>
          <w:left w:val="nil"/>
          <w:bottom w:val="nil"/>
          <w:right w:val="nil"/>
          <w:between w:val="nil"/>
        </w:pBdr>
        <w:contextualSpacing/>
        <w:rPr>
          <w:rFonts w:eastAsia="Palatino Linotype" w:cs="Palatino Linotype"/>
          <w:szCs w:val="24"/>
        </w:rPr>
      </w:pPr>
      <w:r>
        <w:rPr>
          <w:rFonts w:eastAsia="Palatino Linotype" w:cs="Palatino Linotype"/>
          <w:szCs w:val="24"/>
        </w:rPr>
        <w:t xml:space="preserve">Así, en la etapa de instrucción, el Sujeto Obligado </w:t>
      </w:r>
      <w:r w:rsidR="00490C99">
        <w:rPr>
          <w:rFonts w:eastAsia="Palatino Linotype" w:cs="Palatino Linotype"/>
          <w:szCs w:val="24"/>
        </w:rPr>
        <w:t>rindió su Informe Justificado mediante la presentación</w:t>
      </w:r>
      <w:r w:rsidR="00C10601">
        <w:rPr>
          <w:rFonts w:eastAsia="Palatino Linotype" w:cs="Palatino Linotype"/>
          <w:szCs w:val="24"/>
        </w:rPr>
        <w:t xml:space="preserve"> de</w:t>
      </w:r>
      <w:r w:rsidR="00BF3350">
        <w:rPr>
          <w:rFonts w:eastAsia="Palatino Linotype" w:cs="Palatino Linotype"/>
          <w:szCs w:val="24"/>
        </w:rPr>
        <w:t xml:space="preserve"> </w:t>
      </w:r>
      <w:r w:rsidR="00FC2E6B">
        <w:rPr>
          <w:rFonts w:eastAsia="Palatino Linotype" w:cs="Palatino Linotype"/>
          <w:szCs w:val="24"/>
        </w:rPr>
        <w:t>l</w:t>
      </w:r>
      <w:r w:rsidR="00BF3350">
        <w:rPr>
          <w:rFonts w:eastAsia="Palatino Linotype" w:cs="Palatino Linotype"/>
          <w:szCs w:val="24"/>
        </w:rPr>
        <w:t>os</w:t>
      </w:r>
      <w:r w:rsidR="00FC2E6B">
        <w:rPr>
          <w:rFonts w:eastAsia="Palatino Linotype" w:cs="Palatino Linotype"/>
          <w:szCs w:val="24"/>
        </w:rPr>
        <w:t xml:space="preserve"> siguiente</w:t>
      </w:r>
      <w:r w:rsidR="00BF3350">
        <w:rPr>
          <w:rFonts w:eastAsia="Palatino Linotype" w:cs="Palatino Linotype"/>
          <w:szCs w:val="24"/>
        </w:rPr>
        <w:t>s</w:t>
      </w:r>
      <w:r w:rsidR="00FC2E6B">
        <w:rPr>
          <w:rFonts w:eastAsia="Palatino Linotype" w:cs="Palatino Linotype"/>
          <w:szCs w:val="24"/>
        </w:rPr>
        <w:t xml:space="preserve"> documento</w:t>
      </w:r>
      <w:r w:rsidR="00BF3350">
        <w:rPr>
          <w:rFonts w:eastAsia="Palatino Linotype" w:cs="Palatino Linotype"/>
          <w:szCs w:val="24"/>
        </w:rPr>
        <w:t>s</w:t>
      </w:r>
      <w:r w:rsidR="00AD7FA9">
        <w:rPr>
          <w:rFonts w:eastAsia="Palatino Linotype" w:cs="Palatino Linotype"/>
          <w:szCs w:val="24"/>
        </w:rPr>
        <w:t xml:space="preserve">: </w:t>
      </w:r>
    </w:p>
    <w:p w14:paraId="6D89F40E" w14:textId="77777777" w:rsidR="00AD7FA9" w:rsidRDefault="00AD7FA9" w:rsidP="006922F5">
      <w:pPr>
        <w:pBdr>
          <w:top w:val="nil"/>
          <w:left w:val="nil"/>
          <w:bottom w:val="nil"/>
          <w:right w:val="nil"/>
          <w:between w:val="nil"/>
        </w:pBdr>
        <w:contextualSpacing/>
        <w:rPr>
          <w:rFonts w:eastAsia="Palatino Linotype" w:cs="Palatino Linotype"/>
          <w:szCs w:val="24"/>
        </w:rPr>
      </w:pPr>
    </w:p>
    <w:p w14:paraId="53E605A5" w14:textId="66D6CE87" w:rsidR="00BF3350" w:rsidRPr="00BF3350" w:rsidRDefault="00BF3350" w:rsidP="00BF3350">
      <w:pPr>
        <w:pStyle w:val="Prrafodelista"/>
        <w:numPr>
          <w:ilvl w:val="0"/>
          <w:numId w:val="42"/>
        </w:numPr>
        <w:pBdr>
          <w:top w:val="nil"/>
          <w:left w:val="nil"/>
          <w:bottom w:val="nil"/>
          <w:right w:val="nil"/>
          <w:between w:val="nil"/>
        </w:pBdr>
        <w:contextualSpacing/>
        <w:rPr>
          <w:rFonts w:eastAsia="Palatino Linotype" w:cs="Palatino Linotype"/>
          <w:lang w:val="es-MX"/>
        </w:rPr>
      </w:pPr>
      <w:r w:rsidRPr="00BF3350">
        <w:rPr>
          <w:rFonts w:eastAsia="Palatino Linotype" w:cs="Palatino Linotype"/>
          <w:b/>
          <w:bCs/>
          <w:lang w:val="es-MX"/>
        </w:rPr>
        <w:t xml:space="preserve">Informe justificado </w:t>
      </w:r>
      <w:proofErr w:type="spellStart"/>
      <w:r w:rsidRPr="00BF3350">
        <w:rPr>
          <w:rFonts w:eastAsia="Palatino Linotype" w:cs="Palatino Linotype"/>
          <w:b/>
          <w:bCs/>
          <w:lang w:val="es-MX"/>
        </w:rPr>
        <w:t>RR.0405</w:t>
      </w:r>
      <w:proofErr w:type="spellEnd"/>
      <w:r w:rsidRPr="00BF3350">
        <w:rPr>
          <w:rFonts w:eastAsia="Palatino Linotype" w:cs="Palatino Linotype"/>
          <w:b/>
          <w:bCs/>
          <w:lang w:val="es-MX"/>
        </w:rPr>
        <w:t>-2023 (sol. 735-2022).</w:t>
      </w:r>
      <w:proofErr w:type="spellStart"/>
      <w:r w:rsidRPr="00BF3350">
        <w:rPr>
          <w:rFonts w:eastAsia="Palatino Linotype" w:cs="Palatino Linotype"/>
          <w:b/>
          <w:bCs/>
          <w:lang w:val="es-MX"/>
        </w:rPr>
        <w:t>pdf</w:t>
      </w:r>
      <w:proofErr w:type="spellEnd"/>
      <w:r w:rsidRPr="00BF3350">
        <w:rPr>
          <w:rFonts w:eastAsia="Palatino Linotype" w:cs="Palatino Linotype"/>
          <w:b/>
          <w:bCs/>
          <w:lang w:val="es-MX"/>
        </w:rPr>
        <w:t xml:space="preserve">. </w:t>
      </w:r>
      <w:r w:rsidR="005313A1">
        <w:rPr>
          <w:rFonts w:eastAsia="Palatino Linotype" w:cs="Palatino Linotype"/>
          <w:lang w:val="es-MX"/>
        </w:rPr>
        <w:t xml:space="preserve">Oficio </w:t>
      </w:r>
      <w:proofErr w:type="spellStart"/>
      <w:r w:rsidR="005313A1">
        <w:rPr>
          <w:rFonts w:eastAsia="Palatino Linotype" w:cs="Palatino Linotype"/>
          <w:lang w:val="es-MX"/>
        </w:rPr>
        <w:t>UPL</w:t>
      </w:r>
      <w:proofErr w:type="spellEnd"/>
      <w:r w:rsidR="005313A1">
        <w:rPr>
          <w:rFonts w:eastAsia="Palatino Linotype" w:cs="Palatino Linotype"/>
          <w:lang w:val="es-MX"/>
        </w:rPr>
        <w:t>/0196/2023, suscrito</w:t>
      </w:r>
      <w:r>
        <w:rPr>
          <w:rFonts w:eastAsia="Palatino Linotype" w:cs="Palatino Linotype"/>
          <w:lang w:val="es-MX"/>
        </w:rPr>
        <w:t xml:space="preserve"> por el Titular de la Unidad de Transparencia, por medio del</w:t>
      </w:r>
      <w:r w:rsidRPr="00BF3350">
        <w:rPr>
          <w:rFonts w:eastAsia="Palatino Linotype" w:cs="Palatino Linotype"/>
          <w:lang w:val="es-MX"/>
        </w:rPr>
        <w:t xml:space="preserve"> cual se informó que se entregan las manifestaciones de los servidores públicos habilitados y se solicita el sobreseimiento.</w:t>
      </w:r>
    </w:p>
    <w:p w14:paraId="79135122" w14:textId="27322133" w:rsidR="00BF3350" w:rsidRPr="00BF3350" w:rsidRDefault="00BF3350" w:rsidP="00BF3350">
      <w:pPr>
        <w:pStyle w:val="Prrafodelista"/>
        <w:numPr>
          <w:ilvl w:val="0"/>
          <w:numId w:val="42"/>
        </w:numPr>
        <w:pBdr>
          <w:top w:val="nil"/>
          <w:left w:val="nil"/>
          <w:bottom w:val="nil"/>
          <w:right w:val="nil"/>
          <w:between w:val="nil"/>
        </w:pBdr>
        <w:contextualSpacing/>
        <w:rPr>
          <w:rFonts w:eastAsia="Palatino Linotype" w:cs="Palatino Linotype"/>
          <w:lang w:val="es-MX"/>
        </w:rPr>
      </w:pPr>
      <w:proofErr w:type="spellStart"/>
      <w:r w:rsidRPr="00BF3350">
        <w:rPr>
          <w:rFonts w:eastAsia="Palatino Linotype" w:cs="Palatino Linotype"/>
          <w:b/>
          <w:bCs/>
          <w:lang w:val="es-MX"/>
        </w:rPr>
        <w:t>Manif</w:t>
      </w:r>
      <w:proofErr w:type="spellEnd"/>
      <w:r w:rsidRPr="00BF3350">
        <w:rPr>
          <w:rFonts w:eastAsia="Palatino Linotype" w:cs="Palatino Linotype"/>
          <w:b/>
          <w:bCs/>
          <w:lang w:val="es-MX"/>
        </w:rPr>
        <w:t xml:space="preserve">. </w:t>
      </w:r>
      <w:proofErr w:type="spellStart"/>
      <w:r w:rsidRPr="00BF3350">
        <w:rPr>
          <w:rFonts w:eastAsia="Palatino Linotype" w:cs="Palatino Linotype"/>
          <w:b/>
          <w:bCs/>
          <w:lang w:val="es-MX"/>
        </w:rPr>
        <w:t>SAF</w:t>
      </w:r>
      <w:proofErr w:type="spellEnd"/>
      <w:r w:rsidRPr="00BF3350">
        <w:rPr>
          <w:rFonts w:eastAsia="Palatino Linotype" w:cs="Palatino Linotype"/>
          <w:b/>
          <w:bCs/>
          <w:lang w:val="es-MX"/>
        </w:rPr>
        <w:t xml:space="preserve"> RR. 0405-2023 (sol. 735-2022).</w:t>
      </w:r>
      <w:proofErr w:type="spellStart"/>
      <w:r w:rsidRPr="00BF3350">
        <w:rPr>
          <w:rFonts w:eastAsia="Palatino Linotype" w:cs="Palatino Linotype"/>
          <w:b/>
          <w:bCs/>
          <w:lang w:val="es-MX"/>
        </w:rPr>
        <w:t>pdf</w:t>
      </w:r>
      <w:proofErr w:type="spellEnd"/>
      <w:r w:rsidRPr="00BF3350">
        <w:rPr>
          <w:rFonts w:eastAsia="Palatino Linotype" w:cs="Palatino Linotype"/>
          <w:b/>
          <w:bCs/>
          <w:lang w:val="es-MX"/>
        </w:rPr>
        <w:t>.</w:t>
      </w:r>
      <w:r w:rsidRPr="00BF3350">
        <w:rPr>
          <w:rFonts w:eastAsia="Palatino Linotype" w:cs="Palatino Linotype"/>
          <w:lang w:val="es-MX"/>
        </w:rPr>
        <w:t xml:space="preserve"> Oficio </w:t>
      </w:r>
      <w:r w:rsidR="005313A1">
        <w:rPr>
          <w:rFonts w:eastAsia="Palatino Linotype" w:cs="Palatino Linotype"/>
          <w:lang w:val="es-MX"/>
        </w:rPr>
        <w:t xml:space="preserve">número 41001/046/2023 emitido por la servidora pública habilitada de la </w:t>
      </w:r>
      <w:r w:rsidRPr="00BF3350">
        <w:rPr>
          <w:rFonts w:eastAsia="Palatino Linotype" w:cs="Palatino Linotype"/>
          <w:lang w:val="es-MX"/>
        </w:rPr>
        <w:t xml:space="preserve">Secretaría de Administración y Finanzas, quien manifestó que la solicitud se atendió con los </w:t>
      </w:r>
      <w:r w:rsidR="005313A1" w:rsidRPr="00BF3350">
        <w:rPr>
          <w:rFonts w:eastAsia="Palatino Linotype" w:cs="Palatino Linotype"/>
          <w:lang w:val="es-MX"/>
        </w:rPr>
        <w:t>documentos</w:t>
      </w:r>
      <w:r w:rsidRPr="00BF3350">
        <w:rPr>
          <w:rFonts w:eastAsia="Palatino Linotype" w:cs="Palatino Linotype"/>
          <w:lang w:val="es-MX"/>
        </w:rPr>
        <w:t xml:space="preserve"> que obran en la Coordinación de Normatividad, Desarrollo Administrativo y de Archivo; de la Dirección de Administración y Desarrollo de Personal; y de la Unidad de Información, Planeación, Programación y Evaluación.</w:t>
      </w:r>
    </w:p>
    <w:p w14:paraId="626A6843" w14:textId="78BAE9FC" w:rsidR="00BF3350" w:rsidRPr="00BF3350" w:rsidRDefault="00BF3350" w:rsidP="00BF3350">
      <w:pPr>
        <w:pStyle w:val="Prrafodelista"/>
        <w:numPr>
          <w:ilvl w:val="0"/>
          <w:numId w:val="42"/>
        </w:numPr>
        <w:pBdr>
          <w:top w:val="nil"/>
          <w:left w:val="nil"/>
          <w:bottom w:val="nil"/>
          <w:right w:val="nil"/>
          <w:between w:val="nil"/>
        </w:pBdr>
        <w:contextualSpacing/>
        <w:rPr>
          <w:rFonts w:eastAsia="Palatino Linotype" w:cs="Palatino Linotype"/>
          <w:lang w:val="es-MX"/>
        </w:rPr>
      </w:pPr>
      <w:proofErr w:type="spellStart"/>
      <w:r w:rsidRPr="00BF3350">
        <w:rPr>
          <w:rFonts w:eastAsia="Palatino Linotype" w:cs="Palatino Linotype"/>
          <w:b/>
          <w:bCs/>
          <w:lang w:val="es-MX"/>
        </w:rPr>
        <w:t>Manif</w:t>
      </w:r>
      <w:proofErr w:type="spellEnd"/>
      <w:r w:rsidRPr="00BF3350">
        <w:rPr>
          <w:rFonts w:eastAsia="Palatino Linotype" w:cs="Palatino Linotype"/>
          <w:b/>
          <w:bCs/>
          <w:lang w:val="es-MX"/>
        </w:rPr>
        <w:t>. SAP RR. 0405-2023 (sol. 735-2022).</w:t>
      </w:r>
      <w:proofErr w:type="spellStart"/>
      <w:r w:rsidRPr="00BF3350">
        <w:rPr>
          <w:rFonts w:eastAsia="Palatino Linotype" w:cs="Palatino Linotype"/>
          <w:b/>
          <w:bCs/>
          <w:lang w:val="es-MX"/>
        </w:rPr>
        <w:t>pdf</w:t>
      </w:r>
      <w:proofErr w:type="spellEnd"/>
      <w:r w:rsidRPr="00BF3350">
        <w:rPr>
          <w:rFonts w:eastAsia="Palatino Linotype" w:cs="Palatino Linotype"/>
          <w:b/>
          <w:bCs/>
          <w:lang w:val="es-MX"/>
        </w:rPr>
        <w:t>.</w:t>
      </w:r>
      <w:r w:rsidRPr="00BF3350">
        <w:rPr>
          <w:rFonts w:eastAsia="Palatino Linotype" w:cs="Palatino Linotype"/>
          <w:lang w:val="es-MX"/>
        </w:rPr>
        <w:t xml:space="preserve"> Escrito </w:t>
      </w:r>
      <w:r w:rsidR="005313A1" w:rsidRPr="00BF3350">
        <w:rPr>
          <w:rFonts w:eastAsia="Palatino Linotype" w:cs="Palatino Linotype"/>
          <w:lang w:val="es-MX"/>
        </w:rPr>
        <w:t>emitido</w:t>
      </w:r>
      <w:r w:rsidR="005313A1">
        <w:rPr>
          <w:rFonts w:eastAsia="Palatino Linotype" w:cs="Palatino Linotype"/>
          <w:lang w:val="es-MX"/>
        </w:rPr>
        <w:t xml:space="preserve"> por el servidor público h</w:t>
      </w:r>
      <w:r w:rsidRPr="00BF3350">
        <w:rPr>
          <w:rFonts w:eastAsia="Palatino Linotype" w:cs="Palatino Linotype"/>
          <w:lang w:val="es-MX"/>
        </w:rPr>
        <w:t xml:space="preserve">abilitado </w:t>
      </w:r>
      <w:r w:rsidR="005313A1">
        <w:rPr>
          <w:rFonts w:eastAsia="Palatino Linotype" w:cs="Palatino Linotype"/>
          <w:lang w:val="es-MX"/>
        </w:rPr>
        <w:t xml:space="preserve">de la Secretaría de Asuntos Parlamentarios, </w:t>
      </w:r>
      <w:r w:rsidRPr="00BF3350">
        <w:rPr>
          <w:rFonts w:eastAsia="Palatino Linotype" w:cs="Palatino Linotype"/>
          <w:lang w:val="es-MX"/>
        </w:rPr>
        <w:t>mediante el cual se informó el nombre, puesto y funciones de los servidores públicos de Secretaría de Asuntos Parlamentarios, Coordinación de Proceso Legislativo, Coordinación de Registro Parlamentario, Coordinación Jurídica, Coordinación de Secretarios Técnicos; Unidad de Apoyo Técnico Legislativo; Cronista Legislativo, Biblioteca Legislativa “Dr. José María Luis Mora”</w:t>
      </w:r>
      <w:r w:rsidR="005313A1">
        <w:rPr>
          <w:rFonts w:eastAsia="Palatino Linotype" w:cs="Palatino Linotype"/>
          <w:lang w:val="es-MX"/>
        </w:rPr>
        <w:t>, así como la ubicación de cada una de esas áreas</w:t>
      </w:r>
      <w:r w:rsidRPr="00BF3350">
        <w:rPr>
          <w:rFonts w:eastAsia="Palatino Linotype" w:cs="Palatino Linotype"/>
          <w:lang w:val="es-MX"/>
        </w:rPr>
        <w:t xml:space="preserve">. Asimismo, se aclaró que la información que aparece en el sitio web de la </w:t>
      </w:r>
      <w:r w:rsidRPr="00BF3350">
        <w:rPr>
          <w:rFonts w:eastAsia="Palatino Linotype" w:cs="Palatino Linotype"/>
          <w:lang w:val="es-MX"/>
        </w:rPr>
        <w:lastRenderedPageBreak/>
        <w:t xml:space="preserve">Secretaría de Asuntos Parlamentarios no es la estructura orgánica de la Dependencia, sino que la estructura es la que aparece en el </w:t>
      </w:r>
      <w:r w:rsidR="005313A1" w:rsidRPr="009C135B">
        <w:rPr>
          <w:rFonts w:eastAsia="Palatino Linotype" w:cs="Palatino Linotype"/>
          <w:color w:val="000000"/>
          <w:lang w:val="es-MX"/>
        </w:rPr>
        <w:t>Manual General de Organización de la Secretaría de Asunto Parlamentarios</w:t>
      </w:r>
      <w:r w:rsidR="005313A1">
        <w:rPr>
          <w:rFonts w:eastAsia="Palatino Linotype" w:cs="Palatino Linotype"/>
          <w:color w:val="000000"/>
          <w:lang w:val="es-MX"/>
        </w:rPr>
        <w:t>, que puede ser consultado en la dirección electrónica referida en respuesta</w:t>
      </w:r>
      <w:r w:rsidRPr="00BF3350">
        <w:rPr>
          <w:rFonts w:eastAsia="Palatino Linotype" w:cs="Palatino Linotype"/>
          <w:lang w:val="es-MX"/>
        </w:rPr>
        <w:t>.</w:t>
      </w:r>
    </w:p>
    <w:p w14:paraId="2847571F" w14:textId="77777777" w:rsidR="00BF3350" w:rsidRDefault="00BF3350" w:rsidP="006922F5">
      <w:pPr>
        <w:pBdr>
          <w:top w:val="nil"/>
          <w:left w:val="nil"/>
          <w:bottom w:val="nil"/>
          <w:right w:val="nil"/>
          <w:between w:val="nil"/>
        </w:pBdr>
        <w:contextualSpacing/>
        <w:rPr>
          <w:rFonts w:eastAsia="Palatino Linotype" w:cs="Palatino Linotype"/>
          <w:szCs w:val="24"/>
        </w:rPr>
      </w:pPr>
    </w:p>
    <w:p w14:paraId="7FE9A63F" w14:textId="58D83016" w:rsidR="00AD7FA9" w:rsidRDefault="00F82913"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el Recurrente no emitió manifestaciones, vertió alegatos ni presentó pruebas que a su derecho convinieran; asimismo, tampoco realizó pronunciamiento alguno respecto del Informe Justificado rendido por el Sujeto Obligado.</w:t>
      </w:r>
    </w:p>
    <w:p w14:paraId="198E1D48" w14:textId="77777777" w:rsidR="001602ED" w:rsidRDefault="001602ED"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 xml:space="preserve">Artículo </w:t>
      </w:r>
      <w:proofErr w:type="spellStart"/>
      <w:r w:rsidRPr="00286AA3">
        <w:rPr>
          <w:rFonts w:eastAsia="Palatino Linotype" w:cs="Palatino Linotype"/>
          <w:b/>
          <w:bCs/>
          <w:i/>
          <w:iCs/>
          <w:color w:val="000000" w:themeColor="text1"/>
          <w:sz w:val="22"/>
          <w:lang w:val="es-ES"/>
        </w:rPr>
        <w:t>6o</w:t>
      </w:r>
      <w:proofErr w:type="spellEnd"/>
      <w:r w:rsidRPr="00286AA3">
        <w:rPr>
          <w:rFonts w:eastAsia="Palatino Linotype" w:cs="Palatino Linotype"/>
          <w:b/>
          <w:bCs/>
          <w:i/>
          <w:iCs/>
          <w:color w:val="000000" w:themeColor="text1"/>
          <w:sz w:val="22"/>
          <w:lang w:val="es-ES"/>
        </w:rPr>
        <w:t>.</w:t>
      </w:r>
      <w:r w:rsidRPr="00286AA3">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86AA3">
        <w:rPr>
          <w:rFonts w:eastAsia="Palatino Linotype" w:cs="Palatino Linotype"/>
          <w:b/>
          <w:bCs/>
          <w:i/>
          <w:iCs/>
          <w:color w:val="000000" w:themeColor="text1"/>
          <w:sz w:val="22"/>
          <w:lang w:val="es-ES"/>
        </w:rPr>
        <w:t>El derecho a la información será garantizado por el Estado.</w:t>
      </w:r>
      <w:r w:rsidRPr="00286AA3">
        <w:rPr>
          <w:rFonts w:eastAsia="Palatino Linotype" w:cs="Palatino Linotype"/>
          <w:i/>
          <w:iCs/>
          <w:color w:val="000000" w:themeColor="text1"/>
          <w:sz w:val="22"/>
          <w:lang w:val="es-ES"/>
        </w:rPr>
        <w:t xml:space="preserve"> </w:t>
      </w:r>
    </w:p>
    <w:p w14:paraId="62C451B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lastRenderedPageBreak/>
        <w:t>I. Toda la información en posesión de</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cualquier autoridad</w:t>
      </w:r>
      <w:r w:rsidRPr="00286AA3">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86AA3">
        <w:rPr>
          <w:rFonts w:eastAsia="Palatino Linotype" w:cs="Palatino Linotype"/>
          <w:b/>
          <w:bCs/>
          <w:i/>
          <w:iCs/>
          <w:color w:val="000000" w:themeColor="text1"/>
          <w:sz w:val="22"/>
          <w:lang w:val="es-ES"/>
        </w:rPr>
        <w:t>en el ámbito federal, estatal y municipal, es pública</w:t>
      </w:r>
      <w:r w:rsidRPr="00286AA3">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286AA3">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286AA3">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 xml:space="preserve">la información completa y actualizada sobre el ejercicio de los recursos públicos </w:t>
      </w:r>
      <w:r w:rsidRPr="00286AA3">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w:t>
      </w:r>
    </w:p>
    <w:p w14:paraId="0205947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5</w:t>
      </w:r>
      <w:r w:rsidRPr="00286AA3">
        <w:rPr>
          <w:rFonts w:eastAsia="Palatino Linotype" w:cs="Palatino Linotype"/>
          <w:i/>
          <w:iCs/>
          <w:color w:val="000000" w:themeColor="text1"/>
          <w:sz w:val="22"/>
          <w:lang w:val="es-ES"/>
        </w:rPr>
        <w:t xml:space="preserve">. … </w:t>
      </w:r>
    </w:p>
    <w:p w14:paraId="76053C4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Este derecho se regirá por los principios y bases siguientes:</w:t>
      </w:r>
    </w:p>
    <w:p w14:paraId="59E302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56855434" w:rsidR="00286AA3" w:rsidRPr="00286AA3" w:rsidRDefault="00286AA3" w:rsidP="00286AA3">
      <w:pPr>
        <w:rPr>
          <w:rFonts w:eastAsia="Palatino Linotype" w:cs="Palatino Linotype"/>
          <w:szCs w:val="24"/>
        </w:rPr>
      </w:pPr>
      <w:r w:rsidRPr="00286AA3">
        <w:rPr>
          <w:rFonts w:eastAsia="Palatino Linotype" w:cs="Palatino Linotype"/>
          <w:szCs w:val="24"/>
        </w:rPr>
        <w:t>En ese orden de ideas, la Ley de Transparencia y Acceso a la Información Pública del Estado de México y Municipios, prevé en su artículo 23 fracción I</w:t>
      </w:r>
      <w:r w:rsidR="005313A1">
        <w:rPr>
          <w:rFonts w:eastAsia="Palatino Linotype" w:cs="Palatino Linotype"/>
          <w:szCs w:val="24"/>
        </w:rPr>
        <w:t>I</w:t>
      </w:r>
      <w:r w:rsidRPr="00286AA3">
        <w:rPr>
          <w:rFonts w:eastAsia="Palatino Linotype" w:cs="Palatino Linotype"/>
          <w:szCs w:val="24"/>
        </w:rPr>
        <w:t>, lo siguiente:</w:t>
      </w:r>
    </w:p>
    <w:p w14:paraId="68B0F04D" w14:textId="77777777" w:rsidR="00286AA3" w:rsidRPr="00286AA3" w:rsidRDefault="00286AA3" w:rsidP="00286AA3">
      <w:pPr>
        <w:rPr>
          <w:rFonts w:eastAsia="Palatino Linotype" w:cs="Palatino Linotype"/>
          <w:szCs w:val="24"/>
        </w:rPr>
      </w:pPr>
    </w:p>
    <w:p w14:paraId="66FFABC9"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Artículo 23.</w:t>
      </w:r>
      <w:r w:rsidRPr="00286AA3">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4F78E23" w:rsidR="00286AA3" w:rsidRPr="00286AA3" w:rsidRDefault="008240F4" w:rsidP="00286AA3">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14D48834" w14:textId="7FBBB6AC"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I</w:t>
      </w:r>
      <w:r w:rsidR="008240F4">
        <w:rPr>
          <w:rFonts w:eastAsia="Palatino Linotype" w:cs="Palatino Linotype"/>
          <w:b/>
          <w:bCs/>
          <w:i/>
          <w:iCs/>
          <w:sz w:val="22"/>
          <w:lang w:val="es-ES"/>
        </w:rPr>
        <w:t>V</w:t>
      </w:r>
      <w:r w:rsidRPr="00286AA3">
        <w:rPr>
          <w:rFonts w:eastAsia="Palatino Linotype" w:cs="Palatino Linotype"/>
          <w:b/>
          <w:bCs/>
          <w:i/>
          <w:iCs/>
          <w:sz w:val="22"/>
          <w:lang w:val="es-ES"/>
        </w:rPr>
        <w:t>.</w:t>
      </w:r>
      <w:r w:rsidR="005313A1">
        <w:rPr>
          <w:rFonts w:eastAsia="Palatino Linotype" w:cs="Palatino Linotype"/>
          <w:i/>
          <w:iCs/>
          <w:sz w:val="22"/>
          <w:lang w:val="es-ES"/>
        </w:rPr>
        <w:t xml:space="preserve"> El</w:t>
      </w:r>
      <w:r w:rsidRPr="00286AA3">
        <w:rPr>
          <w:rFonts w:eastAsia="Palatino Linotype" w:cs="Palatino Linotype"/>
          <w:i/>
          <w:iCs/>
          <w:sz w:val="22"/>
          <w:lang w:val="es-ES"/>
        </w:rPr>
        <w:t xml:space="preserve"> </w:t>
      </w:r>
      <w:r w:rsidR="005313A1" w:rsidRPr="005313A1">
        <w:rPr>
          <w:rFonts w:eastAsia="Palatino Linotype" w:cs="Palatino Linotype"/>
          <w:i/>
          <w:iCs/>
          <w:sz w:val="22"/>
          <w:lang w:val="es-ES"/>
        </w:rPr>
        <w:t>Poder Legislativo del Estado, los organismos, órganos y entidades de la Legislatura y sus dependencias</w:t>
      </w:r>
      <w:r w:rsidRPr="00286AA3">
        <w:rPr>
          <w:rFonts w:eastAsia="Palatino Linotype" w:cs="Palatino Linotype"/>
          <w:i/>
          <w:iCs/>
          <w:sz w:val="22"/>
          <w:lang w:val="es-ES"/>
        </w:rPr>
        <w:t>;</w:t>
      </w:r>
    </w:p>
    <w:p w14:paraId="3879DFA0"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i/>
          <w:iCs/>
          <w:sz w:val="22"/>
          <w:lang w:val="es-ES"/>
        </w:rPr>
        <w:t>(…)</w:t>
      </w:r>
    </w:p>
    <w:p w14:paraId="3684C176"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7CA4DE14" w14:textId="229746E7" w:rsidR="00DC2DA1" w:rsidRPr="00EB09B7" w:rsidRDefault="00286AA3" w:rsidP="00DC2DA1">
      <w:pPr>
        <w:contextualSpacing/>
        <w:rPr>
          <w:rFonts w:eastAsia="Palatino Linotype" w:cs="Palatino Linotype"/>
          <w:szCs w:val="24"/>
        </w:rPr>
      </w:pPr>
      <w:r w:rsidRPr="00286AA3">
        <w:t>En segundo término</w:t>
      </w:r>
      <w:r w:rsidR="00B97B0E">
        <w:t xml:space="preserve">, </w:t>
      </w:r>
      <w:r w:rsidR="000D422C">
        <w:t xml:space="preserve">se debe señalar </w:t>
      </w:r>
      <w:r w:rsidR="00DC2DA1">
        <w:t>que el Recurrente únicamente expresó su inconformidad</w:t>
      </w:r>
      <w:r w:rsidR="00094FC7">
        <w:t xml:space="preserve"> ante las respuestas dadas a los puntos 1, 2.3 y </w:t>
      </w:r>
      <w:proofErr w:type="gramStart"/>
      <w:r w:rsidR="00094FC7">
        <w:t xml:space="preserve">4 </w:t>
      </w:r>
      <w:r w:rsidR="00DC2DA1">
        <w:t>,</w:t>
      </w:r>
      <w:proofErr w:type="gramEnd"/>
      <w:r w:rsidR="00DC2DA1">
        <w:t xml:space="preserve"> sin expresar ningún agravio respecto de la</w:t>
      </w:r>
      <w:r w:rsidR="00094FC7">
        <w:t>s</w:t>
      </w:r>
      <w:r w:rsidR="00DC2DA1">
        <w:t xml:space="preserve"> respuesta</w:t>
      </w:r>
      <w:r w:rsidR="00094FC7">
        <w:t>s a los puntos 2.1, 2.2 y 3 proporcionadas por el Sujeto Obligado</w:t>
      </w:r>
      <w:r w:rsidR="00DC2DA1">
        <w:t xml:space="preserve">; por tanto, se debe entender que el particular </w:t>
      </w:r>
      <w:r w:rsidR="00DC2DA1" w:rsidRPr="00B10D6C">
        <w:rPr>
          <w:rStyle w:val="SinespaciadoCar"/>
          <w:rFonts w:eastAsia="Calibri"/>
        </w:rPr>
        <w:t>consintió parcialmente la respuesta</w:t>
      </w:r>
      <w:r w:rsidR="00DC2DA1">
        <w:t xml:space="preserve">. </w:t>
      </w:r>
      <w:r w:rsidR="00DC2DA1" w:rsidRPr="00EB09B7">
        <w:rPr>
          <w:rFonts w:eastAsia="Times New Roman" w:cs="Times New Roman"/>
          <w:color w:val="000000"/>
          <w:szCs w:val="24"/>
        </w:rPr>
        <w:t xml:space="preserve">Lo anterior es así debido a que cuando un solicitante no expresa razón o </w:t>
      </w:r>
      <w:r w:rsidR="00DC2DA1" w:rsidRPr="00EB09B7">
        <w:rPr>
          <w:rFonts w:eastAsia="Times New Roman" w:cs="Times New Roman"/>
          <w:color w:val="000000"/>
          <w:szCs w:val="24"/>
        </w:rPr>
        <w:lastRenderedPageBreak/>
        <w:t>motivo de inconformidad en contra de todos los rubros de la respuesta que pudieran ser un agravio a su derecho, los mismos deben estimarse atendidos. Sirve de apoyo a lo anterior, por analogía, la Tesis Jurisprudencial Número 3ª./</w:t>
      </w:r>
      <w:proofErr w:type="spellStart"/>
      <w:r w:rsidR="00DC2DA1" w:rsidRPr="00EB09B7">
        <w:rPr>
          <w:rFonts w:eastAsia="Times New Roman" w:cs="Times New Roman"/>
          <w:color w:val="000000"/>
          <w:szCs w:val="24"/>
        </w:rPr>
        <w:t>J.7</w:t>
      </w:r>
      <w:proofErr w:type="spellEnd"/>
      <w:r w:rsidR="00DC2DA1" w:rsidRPr="00EB09B7">
        <w:rPr>
          <w:rFonts w:eastAsia="Times New Roman" w:cs="Times New Roman"/>
          <w:color w:val="000000"/>
          <w:szCs w:val="24"/>
        </w:rPr>
        <w:t>/91, publicada en el Semanario Judicial de la Federación y su Gaceta bajo el número de registro 174177, que establece lo siguiente:</w:t>
      </w:r>
    </w:p>
    <w:p w14:paraId="5BE8A4DE" w14:textId="77777777" w:rsidR="00DC2DA1" w:rsidRPr="00EB09B7" w:rsidRDefault="00DC2DA1" w:rsidP="00DC2DA1">
      <w:pPr>
        <w:rPr>
          <w:rFonts w:eastAsia="Times New Roman" w:cs="Times New Roman"/>
          <w:szCs w:val="24"/>
        </w:rPr>
      </w:pPr>
    </w:p>
    <w:p w14:paraId="0709BF61" w14:textId="77777777" w:rsidR="00DC2DA1" w:rsidRPr="00EB09B7" w:rsidRDefault="00DC2DA1" w:rsidP="00DC2DA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REVISIÓN EN AMPARO. LOS RESOLUTIVOS NO COMBATIDOS DEBEN DECLARARSE FIRMES. </w:t>
      </w:r>
    </w:p>
    <w:p w14:paraId="1BFFA0D7" w14:textId="77777777" w:rsidR="00DC2DA1" w:rsidRPr="00EB09B7" w:rsidRDefault="00DC2DA1" w:rsidP="00DC2DA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CA1F37" w14:textId="77777777" w:rsidR="00DC2DA1" w:rsidRPr="00EB09B7" w:rsidRDefault="00DC2DA1" w:rsidP="00DC2DA1">
      <w:pPr>
        <w:rPr>
          <w:rFonts w:eastAsia="Times New Roman" w:cs="Times New Roman"/>
          <w:szCs w:val="24"/>
        </w:rPr>
      </w:pPr>
    </w:p>
    <w:p w14:paraId="3D1C42EB" w14:textId="77777777" w:rsidR="00DC2DA1" w:rsidRPr="00EB09B7" w:rsidRDefault="00DC2DA1" w:rsidP="00DC2DA1">
      <w:pPr>
        <w:rPr>
          <w:rFonts w:eastAsia="Times New Roman" w:cs="Times New Roman"/>
          <w:szCs w:val="24"/>
        </w:rPr>
      </w:pPr>
      <w:r w:rsidRPr="00EB09B7">
        <w:rPr>
          <w:rFonts w:eastAsia="Times New Roman" w:cs="Times New Roman"/>
          <w:color w:val="000000"/>
          <w:szCs w:val="24"/>
        </w:rPr>
        <w:t xml:space="preserve">Así, la parte de la solicitud sobre la que no se expresó inconformidad, debe declararse consentida por </w:t>
      </w:r>
      <w:r>
        <w:rPr>
          <w:rFonts w:eastAsia="Times New Roman" w:cs="Times New Roman"/>
          <w:color w:val="000000"/>
          <w:szCs w:val="24"/>
        </w:rPr>
        <w:t>la</w:t>
      </w:r>
      <w:r w:rsidRPr="00EB09B7">
        <w:rPr>
          <w:rFonts w:eastAsia="Times New Roman" w:cs="Times New Roman"/>
          <w:color w:val="000000"/>
          <w:szCs w:val="24"/>
        </w:rPr>
        <w:t xml:space="preserve"> hoy Recurrente, ya que no pueden producirse efectos jurídicos tendentes a revocar, confirmar o modificar la parte de la respuesta con relación a la parte de la solicitud que no fue motivo de disenso, ya que se infiere un consentimiento de</w:t>
      </w:r>
      <w:r>
        <w:rPr>
          <w:rFonts w:eastAsia="Times New Roman" w:cs="Times New Roman"/>
          <w:color w:val="000000"/>
          <w:szCs w:val="24"/>
        </w:rPr>
        <w:t xml:space="preserve"> </w:t>
      </w:r>
      <w:r w:rsidRPr="00EB09B7">
        <w:rPr>
          <w:rFonts w:eastAsia="Times New Roman" w:cs="Times New Roman"/>
          <w:color w:val="000000"/>
          <w:szCs w:val="24"/>
        </w:rPr>
        <w:t>l</w:t>
      </w:r>
      <w:r>
        <w:rPr>
          <w:rFonts w:eastAsia="Times New Roman" w:cs="Times New Roman"/>
          <w:color w:val="000000"/>
          <w:szCs w:val="24"/>
        </w:rPr>
        <w:t>a</w:t>
      </w:r>
      <w:r w:rsidRPr="00EB09B7">
        <w:rPr>
          <w:rFonts w:eastAsia="Times New Roman" w:cs="Times New Roman"/>
          <w:color w:val="000000"/>
          <w:szCs w:val="24"/>
        </w:rPr>
        <w:t xml:space="preserve"> Recurrente ante la falta de impugnación eficaz. Sirve de sustento a lo anterior, por analogía, la tesis jurisprudencial número </w:t>
      </w:r>
      <w:proofErr w:type="spellStart"/>
      <w:r w:rsidRPr="00EB09B7">
        <w:rPr>
          <w:rFonts w:eastAsia="Times New Roman" w:cs="Times New Roman"/>
          <w:color w:val="000000"/>
          <w:szCs w:val="24"/>
        </w:rPr>
        <w:t>VI.3o.C</w:t>
      </w:r>
      <w:proofErr w:type="spellEnd"/>
      <w:r w:rsidRPr="00EB09B7">
        <w:rPr>
          <w:rFonts w:eastAsia="Times New Roman" w:cs="Times New Roman"/>
          <w:color w:val="000000"/>
          <w:szCs w:val="24"/>
        </w:rPr>
        <w:t>. J/60, publicada en el Semanario Judicial de la Federación y su Gaceta bajo el número de registro 176,608 que a la letra establece lo siguiente:</w:t>
      </w:r>
    </w:p>
    <w:p w14:paraId="00400538" w14:textId="77777777" w:rsidR="00DC2DA1" w:rsidRPr="00EB09B7" w:rsidRDefault="00DC2DA1" w:rsidP="00DC2DA1">
      <w:pPr>
        <w:rPr>
          <w:rFonts w:eastAsia="Times New Roman" w:cs="Times New Roman"/>
          <w:szCs w:val="24"/>
        </w:rPr>
      </w:pPr>
    </w:p>
    <w:p w14:paraId="3314F2A3" w14:textId="77777777" w:rsidR="00DC2DA1" w:rsidRPr="00EB09B7" w:rsidRDefault="00DC2DA1" w:rsidP="00DC2DA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ACTOS CONSENTIDOS. SON LOS QUE NO SE IMPUGNAN MEDIANTE EL RECURSO IDÓNEO.</w:t>
      </w:r>
    </w:p>
    <w:p w14:paraId="45AD2105" w14:textId="77777777" w:rsidR="00DC2DA1" w:rsidRPr="00EB09B7" w:rsidRDefault="00DC2DA1" w:rsidP="00DC2DA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 xml:space="preserve">Debe reputarse como consentido el acto que no se impugnó por el medio establecido por la ley, </w:t>
      </w:r>
      <w:proofErr w:type="gramStart"/>
      <w:r w:rsidRPr="00EB09B7">
        <w:rPr>
          <w:rFonts w:eastAsia="Palatino Linotype" w:cs="Palatino Linotype"/>
          <w:i/>
          <w:color w:val="000000"/>
          <w:sz w:val="22"/>
          <w:szCs w:val="24"/>
        </w:rPr>
        <w:t>ya que</w:t>
      </w:r>
      <w:proofErr w:type="gramEnd"/>
      <w:r w:rsidRPr="00EB09B7">
        <w:rPr>
          <w:rFonts w:eastAsia="Palatino Linotype" w:cs="Palatino Linotype"/>
          <w:i/>
          <w:color w:val="000000"/>
          <w:sz w:val="22"/>
          <w:szCs w:val="24"/>
        </w:rPr>
        <w:t xml:space="preserve"> si se hizo uso de otro no previsto por ella o si se hace una simple manifestación de </w:t>
      </w:r>
      <w:r w:rsidRPr="00EB09B7">
        <w:rPr>
          <w:rFonts w:eastAsia="Palatino Linotype" w:cs="Palatino Linotype"/>
          <w:i/>
          <w:color w:val="000000"/>
          <w:sz w:val="22"/>
          <w:szCs w:val="24"/>
        </w:rPr>
        <w:lastRenderedPageBreak/>
        <w:t>inconformidad, tales actuaciones no producen efectos jurídicos tendientes a revocar, confirmar o modificar el acto reclamado en amparo, lo que significa consentimiento del mismo por falta de impugnación eficaz.</w:t>
      </w:r>
    </w:p>
    <w:p w14:paraId="1DD8A1D2" w14:textId="77777777" w:rsidR="00DC2DA1" w:rsidRPr="00EB09B7" w:rsidRDefault="00DC2DA1" w:rsidP="00DC2DA1">
      <w:pPr>
        <w:rPr>
          <w:rFonts w:eastAsia="Times New Roman" w:cs="Times New Roman"/>
          <w:szCs w:val="24"/>
        </w:rPr>
      </w:pPr>
    </w:p>
    <w:p w14:paraId="1AC4C970" w14:textId="77777777" w:rsidR="00DC2DA1" w:rsidRPr="00EB09B7" w:rsidRDefault="00DC2DA1" w:rsidP="00DC2DA1">
      <w:pPr>
        <w:rPr>
          <w:rFonts w:eastAsia="Times New Roman" w:cs="Times New Roman"/>
          <w:szCs w:val="24"/>
        </w:rPr>
      </w:pPr>
      <w:r w:rsidRPr="00EB09B7">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0A70807E" w14:textId="77777777" w:rsidR="00DC2DA1" w:rsidRPr="00EB09B7" w:rsidRDefault="00DC2DA1" w:rsidP="00DC2DA1">
      <w:pPr>
        <w:rPr>
          <w:rFonts w:eastAsia="Times New Roman" w:cs="Times New Roman"/>
          <w:szCs w:val="24"/>
        </w:rPr>
      </w:pPr>
    </w:p>
    <w:p w14:paraId="18FE1B19" w14:textId="77777777" w:rsidR="00DC2DA1" w:rsidRPr="00EB09B7" w:rsidRDefault="00DC2DA1" w:rsidP="00DC2DA1">
      <w:pPr>
        <w:spacing w:line="240" w:lineRule="auto"/>
        <w:ind w:left="567" w:right="567"/>
        <w:rPr>
          <w:rFonts w:eastAsia="Times New Roman" w:cs="Times New Roman"/>
          <w:sz w:val="22"/>
        </w:rPr>
      </w:pPr>
      <w:r w:rsidRPr="00EB09B7">
        <w:rPr>
          <w:rFonts w:eastAsia="Times New Roman" w:cs="Times New Roman"/>
          <w:b/>
          <w:bCs/>
          <w:i/>
          <w:iCs/>
          <w:color w:val="000000"/>
          <w:sz w:val="22"/>
        </w:rPr>
        <w:t xml:space="preserve">Actos consentidos tácitamente. Improcedencia de su análisis. </w:t>
      </w:r>
      <w:r w:rsidRPr="00EB09B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7623FD5" w14:textId="77777777" w:rsidR="00DC2DA1" w:rsidRPr="00EB09B7" w:rsidRDefault="00DC2DA1" w:rsidP="00DC2DA1">
      <w:pPr>
        <w:rPr>
          <w:rFonts w:eastAsia="Times New Roman" w:cs="Times New Roman"/>
          <w:szCs w:val="24"/>
        </w:rPr>
      </w:pPr>
    </w:p>
    <w:p w14:paraId="25718062" w14:textId="056D6801" w:rsidR="00DC2DA1" w:rsidRDefault="00DC2DA1" w:rsidP="00DC2DA1">
      <w:pPr>
        <w:rPr>
          <w:rFonts w:eastAsia="Times New Roman" w:cs="Times New Roman"/>
          <w:color w:val="000000"/>
          <w:szCs w:val="24"/>
        </w:rPr>
      </w:pPr>
      <w:r w:rsidRPr="00EB09B7">
        <w:rPr>
          <w:rFonts w:eastAsia="Times New Roman" w:cs="Times New Roman"/>
          <w:color w:val="000000"/>
          <w:szCs w:val="24"/>
        </w:rPr>
        <w:t>Por lo señalado anteriormente, se tiene por consentida la respuesta</w:t>
      </w:r>
      <w:r>
        <w:rPr>
          <w:rFonts w:eastAsia="Times New Roman" w:cs="Times New Roman"/>
          <w:color w:val="000000"/>
          <w:szCs w:val="24"/>
        </w:rPr>
        <w:t xml:space="preserve"> por lo que respecta a los </w:t>
      </w:r>
      <w:r w:rsidR="00094FC7">
        <w:rPr>
          <w:rFonts w:eastAsia="Times New Roman" w:cs="Times New Roman"/>
          <w:color w:val="000000"/>
          <w:szCs w:val="24"/>
        </w:rPr>
        <w:t>puntos 2.1, 2.2 y 3 de la solicitud de información.</w:t>
      </w:r>
    </w:p>
    <w:p w14:paraId="67A3D358" w14:textId="77777777" w:rsidR="003C589C" w:rsidRDefault="003C589C" w:rsidP="00DC2DA1"/>
    <w:p w14:paraId="513BA00A" w14:textId="09BFA60E" w:rsidR="00094FC7" w:rsidRDefault="00A14125" w:rsidP="00DC2DA1">
      <w:r>
        <w:t xml:space="preserve">Ahora bien, </w:t>
      </w:r>
      <w:r w:rsidR="00072896">
        <w:t>este Instituto considera toral abordar los puntos por separados con la finalidad de determinar si los pronunciamientos emitidos por el Sujeto Obligado tanto en respuesta como en Informe Justificado colman las pretensiones del Recurrente y estar en posibilidad de emitir una resolución apegada a derecho.</w:t>
      </w:r>
    </w:p>
    <w:p w14:paraId="11A1DD9E" w14:textId="77777777" w:rsidR="00072896" w:rsidRDefault="00072896" w:rsidP="00DC2DA1"/>
    <w:p w14:paraId="5EBC0E07" w14:textId="32115D84" w:rsidR="0061630B" w:rsidRDefault="00072896" w:rsidP="0061630B">
      <w:pPr>
        <w:rPr>
          <w:lang w:val="es-MX"/>
        </w:rPr>
      </w:pPr>
      <w:r>
        <w:t xml:space="preserve">En ese tenor, respecto del punto 1, con el que se solicitó la estructura </w:t>
      </w:r>
      <w:r w:rsidRPr="00072896">
        <w:t>orgánica de la Secretaría de Asuntos Parlamentarios</w:t>
      </w:r>
      <w:r>
        <w:t xml:space="preserve">, se </w:t>
      </w:r>
      <w:r w:rsidR="0061630B">
        <w:t xml:space="preserve">tiene que el Sujeto Obligado manifestó que la estructura orgánica consta en el Manual General de Organización de la Secretaría de Asuntos Parlamentarios, específicamente en la página 7, y puede consultarse en el enlace </w:t>
      </w:r>
      <w:hyperlink r:id="rId9" w:history="1">
        <w:r w:rsidR="0061630B" w:rsidRPr="000716A6">
          <w:rPr>
            <w:rStyle w:val="Hipervnculo"/>
            <w:lang w:val="es-MX"/>
          </w:rPr>
          <w:t>https://legislacion.edomex.gob.mx/sites/legislacion.edomex.gob.mx/files/files/pdf/gct/2021/abr121.pdf</w:t>
        </w:r>
      </w:hyperlink>
      <w:r w:rsidR="0061630B">
        <w:rPr>
          <w:lang w:val="es-MX"/>
        </w:rPr>
        <w:t>.</w:t>
      </w:r>
    </w:p>
    <w:p w14:paraId="6548B9EB" w14:textId="77777777" w:rsidR="0061630B" w:rsidRDefault="0061630B" w:rsidP="0061630B">
      <w:pPr>
        <w:rPr>
          <w:lang w:val="es-MX"/>
        </w:rPr>
      </w:pPr>
    </w:p>
    <w:p w14:paraId="5F3D4F11" w14:textId="5E4A446F" w:rsidR="0061630B" w:rsidRDefault="0061630B" w:rsidP="0061630B">
      <w:pPr>
        <w:rPr>
          <w:lang w:val="es-MX"/>
        </w:rPr>
      </w:pPr>
      <w:r>
        <w:rPr>
          <w:lang w:val="es-MX"/>
        </w:rPr>
        <w:t>Así, al verificar la página referida por el Sujeto Obligado, se observa lo siguiente:</w:t>
      </w:r>
    </w:p>
    <w:p w14:paraId="62303A80" w14:textId="77777777" w:rsidR="0061630B" w:rsidRDefault="0061630B" w:rsidP="0061630B">
      <w:pPr>
        <w:rPr>
          <w:lang w:val="es-MX"/>
        </w:rPr>
      </w:pPr>
    </w:p>
    <w:p w14:paraId="6F413B15" w14:textId="1A903B3F" w:rsidR="0061630B" w:rsidRDefault="0061630B" w:rsidP="0061630B">
      <w:pPr>
        <w:rPr>
          <w:lang w:val="es-MX"/>
        </w:rPr>
      </w:pPr>
      <w:r w:rsidRPr="0061630B">
        <w:rPr>
          <w:noProof/>
          <w:lang w:val="es-MX"/>
        </w:rPr>
        <w:drawing>
          <wp:inline distT="0" distB="0" distL="0" distR="0" wp14:anchorId="2A3D8E45" wp14:editId="724AD387">
            <wp:extent cx="5935980" cy="22320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5980" cy="2232025"/>
                    </a:xfrm>
                    <a:prstGeom prst="rect">
                      <a:avLst/>
                    </a:prstGeom>
                  </pic:spPr>
                </pic:pic>
              </a:graphicData>
            </a:graphic>
          </wp:inline>
        </w:drawing>
      </w:r>
    </w:p>
    <w:p w14:paraId="03718DAB" w14:textId="77777777" w:rsidR="0061630B" w:rsidRDefault="0061630B" w:rsidP="0061630B">
      <w:pPr>
        <w:rPr>
          <w:lang w:val="es-MX"/>
        </w:rPr>
      </w:pPr>
    </w:p>
    <w:p w14:paraId="4B05280B" w14:textId="77777777" w:rsidR="0061630B" w:rsidRPr="0061630B" w:rsidRDefault="0061630B" w:rsidP="0061630B">
      <w:pPr>
        <w:rPr>
          <w:lang w:val="es-MX"/>
        </w:rPr>
      </w:pPr>
    </w:p>
    <w:p w14:paraId="18522EA5" w14:textId="5184E87B" w:rsidR="00072896" w:rsidRDefault="0061630B" w:rsidP="00DC2DA1">
      <w:r w:rsidRPr="0061630B">
        <w:rPr>
          <w:noProof/>
          <w:lang w:val="es-MX"/>
        </w:rPr>
        <w:drawing>
          <wp:inline distT="0" distB="0" distL="0" distR="0" wp14:anchorId="72D78F65" wp14:editId="0C110175">
            <wp:extent cx="5935980" cy="30949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5980" cy="3094990"/>
                    </a:xfrm>
                    <a:prstGeom prst="rect">
                      <a:avLst/>
                    </a:prstGeom>
                  </pic:spPr>
                </pic:pic>
              </a:graphicData>
            </a:graphic>
          </wp:inline>
        </w:drawing>
      </w:r>
    </w:p>
    <w:p w14:paraId="3FF16C4F" w14:textId="77777777" w:rsidR="00094FC7" w:rsidRDefault="00094FC7" w:rsidP="00DC2DA1"/>
    <w:p w14:paraId="2BD4D802" w14:textId="68CBD4AC" w:rsidR="00094FC7" w:rsidRDefault="0061630B" w:rsidP="00DC2DA1">
      <w:r>
        <w:lastRenderedPageBreak/>
        <w:t>Ahora bien, al respecto el Recurrente se inconformó debido a que señala que existe incongruencias entre el enlace remitido en respuesta y la estructura que aparece en la página de servicios parlamentarios, además de que no se desglosa a niveles de dirección, subdirección, etcétera.</w:t>
      </w:r>
    </w:p>
    <w:p w14:paraId="137774E3" w14:textId="77777777" w:rsidR="0061630B" w:rsidRDefault="0061630B" w:rsidP="00DC2DA1"/>
    <w:p w14:paraId="6EAAAAC4" w14:textId="5CD6578C" w:rsidR="0061630B" w:rsidRDefault="0061630B" w:rsidP="00DC2DA1">
      <w:r>
        <w:t>Por lo que el Sujeto O</w:t>
      </w:r>
      <w:r w:rsidR="005B2900">
        <w:t>bligado en su Informe Justificado manifestó que la información que aparece en el sitio web de la Secretaría de Asuntos Parlamentarios no corresponde a la estructura orgánica, ya que en esa página contiene información relacionada con el directorio telefónico de áreas relevantes de esa Dependencia, mientras que la estructura orgánica es la que se observa en el Manual referido, el cual se proporcionó correctamente en respuesta.</w:t>
      </w:r>
    </w:p>
    <w:p w14:paraId="397BC8E2" w14:textId="77777777" w:rsidR="005B2900" w:rsidRDefault="005B2900" w:rsidP="00DC2DA1"/>
    <w:p w14:paraId="25E980B6" w14:textId="1C0FC5E3" w:rsidR="005B2900" w:rsidRDefault="005B2900" w:rsidP="00DC2DA1">
      <w:r>
        <w:t>De tal forma que este Instituto considera que dicho punto fue colmado plenamente, en virtud de que se hizo entrega del documento generado en el que consta la información solicitada, conforme a lo establecido en los artículos 4, 12 y 24 último párrafo de la Ley de Transparencia estatal, que disponen lo siguiente:</w:t>
      </w:r>
    </w:p>
    <w:p w14:paraId="24274B7D" w14:textId="77777777" w:rsidR="005B2900" w:rsidRDefault="005B2900" w:rsidP="00DC2DA1"/>
    <w:p w14:paraId="4DE3DB35" w14:textId="77777777" w:rsidR="005B2900" w:rsidRPr="005B2900" w:rsidRDefault="005B2900" w:rsidP="005B2900">
      <w:pPr>
        <w:pStyle w:val="Fundamentos"/>
        <w:rPr>
          <w:lang w:val="es-MX"/>
        </w:rPr>
      </w:pPr>
      <w:r w:rsidRPr="005B2900">
        <w:rPr>
          <w:b/>
          <w:lang w:val="es-MX"/>
        </w:rPr>
        <w:t xml:space="preserve">Artículo 4. </w:t>
      </w:r>
      <w:r w:rsidRPr="005B2900">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395D6974" w14:textId="77777777" w:rsidR="005B2900" w:rsidRPr="005B2900" w:rsidRDefault="005B2900" w:rsidP="005B2900">
      <w:pPr>
        <w:pStyle w:val="Fundamentos"/>
        <w:rPr>
          <w:lang w:val="es-MX"/>
        </w:rPr>
      </w:pPr>
    </w:p>
    <w:p w14:paraId="4FA361E1" w14:textId="77777777" w:rsidR="005B2900" w:rsidRPr="005B2900" w:rsidRDefault="005B2900" w:rsidP="005B2900">
      <w:pPr>
        <w:pStyle w:val="Fundamentos"/>
        <w:rPr>
          <w:lang w:val="es-MX"/>
        </w:rPr>
      </w:pPr>
      <w:r w:rsidRPr="005B2900">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EECD4E" w14:textId="77777777" w:rsidR="005B2900" w:rsidRPr="005B2900" w:rsidRDefault="005B2900" w:rsidP="005B2900">
      <w:pPr>
        <w:pStyle w:val="Fundamentos"/>
        <w:rPr>
          <w:lang w:val="es-MX"/>
        </w:rPr>
      </w:pPr>
    </w:p>
    <w:p w14:paraId="6946F7A2" w14:textId="77777777" w:rsidR="005B2900" w:rsidRPr="005B2900" w:rsidRDefault="005B2900" w:rsidP="005B2900">
      <w:pPr>
        <w:pStyle w:val="Fundamentos"/>
        <w:rPr>
          <w:lang w:val="es-MX"/>
        </w:rPr>
      </w:pPr>
      <w:r w:rsidRPr="005B2900">
        <w:rPr>
          <w:lang w:val="es-MX"/>
        </w:rPr>
        <w:t>Los sujetos obligados deben poner en práctica, políticas y programas de acceso a la información que se apeguen a criterios de publicidad, veracidad, oportunidad, precisión y suficiencia en beneficio de los solicitantes.</w:t>
      </w:r>
    </w:p>
    <w:p w14:paraId="1287D2D4" w14:textId="77777777" w:rsidR="005B2900" w:rsidRDefault="005B2900" w:rsidP="005B2900">
      <w:pPr>
        <w:pStyle w:val="Fundamentos"/>
      </w:pPr>
    </w:p>
    <w:p w14:paraId="3A9610BC" w14:textId="77777777" w:rsidR="005B2900" w:rsidRPr="005B2900" w:rsidRDefault="005B2900" w:rsidP="005B2900">
      <w:pPr>
        <w:pStyle w:val="Fundamentos"/>
        <w:rPr>
          <w:lang w:val="es-MX"/>
        </w:rPr>
      </w:pPr>
      <w:r w:rsidRPr="005B2900">
        <w:rPr>
          <w:b/>
          <w:lang w:val="es-MX"/>
        </w:rPr>
        <w:t xml:space="preserve">Artículo 12. </w:t>
      </w:r>
      <w:r w:rsidRPr="005B2900">
        <w:rPr>
          <w:lang w:val="es-MX"/>
        </w:rPr>
        <w:t>Quienes generen, recopilen, administren, manejen, procesen, archiven o conserven información pública serán responsables de la misma en los términos de las disposiciones jurídicas aplicables.</w:t>
      </w:r>
    </w:p>
    <w:p w14:paraId="2A0CC0DC" w14:textId="77777777" w:rsidR="005B2900" w:rsidRPr="005B2900" w:rsidRDefault="005B2900" w:rsidP="005B2900">
      <w:pPr>
        <w:pStyle w:val="Fundamentos"/>
        <w:rPr>
          <w:lang w:val="es-MX"/>
        </w:rPr>
      </w:pPr>
    </w:p>
    <w:p w14:paraId="464F731D" w14:textId="77777777" w:rsidR="005B2900" w:rsidRPr="005B2900" w:rsidRDefault="005B2900" w:rsidP="005B2900">
      <w:pPr>
        <w:pStyle w:val="Fundamentos"/>
        <w:rPr>
          <w:lang w:val="es-MX"/>
        </w:rPr>
      </w:pPr>
      <w:r w:rsidRPr="005B2900">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FAFCF60" w14:textId="77777777" w:rsidR="005B2900" w:rsidRDefault="005B2900" w:rsidP="005B2900">
      <w:pPr>
        <w:pStyle w:val="Fundamentos"/>
      </w:pPr>
    </w:p>
    <w:p w14:paraId="1F6F9F3E" w14:textId="1CFC2CD0" w:rsidR="00094FC7" w:rsidRDefault="005B2900" w:rsidP="005B2900">
      <w:pPr>
        <w:pStyle w:val="Fundamentos"/>
        <w:rPr>
          <w:lang w:val="es-MX"/>
        </w:rPr>
      </w:pPr>
      <w:r w:rsidRPr="005B2900">
        <w:rPr>
          <w:b/>
          <w:lang w:val="es-MX"/>
        </w:rPr>
        <w:t>Artículo 24.</w:t>
      </w:r>
      <w:r>
        <w:rPr>
          <w:lang w:val="es-MX"/>
        </w:rPr>
        <w:t xml:space="preserve"> (…)</w:t>
      </w:r>
    </w:p>
    <w:p w14:paraId="114FFAF6" w14:textId="77777777" w:rsidR="005B2900" w:rsidRDefault="005B2900" w:rsidP="005B2900">
      <w:pPr>
        <w:pStyle w:val="Fundamentos"/>
        <w:rPr>
          <w:lang w:val="es-MX"/>
        </w:rPr>
      </w:pPr>
    </w:p>
    <w:p w14:paraId="445B6936" w14:textId="2732C9BF" w:rsidR="005B2900" w:rsidRPr="005B2900" w:rsidRDefault="005B2900" w:rsidP="005B2900">
      <w:pPr>
        <w:pStyle w:val="Fundamentos"/>
      </w:pPr>
      <w:r w:rsidRPr="005B2900">
        <w:rPr>
          <w:lang w:val="es-MX"/>
        </w:rPr>
        <w:t>Los sujetos obligados solo proporcionarán la información pública que generen, administren o posean en el ejercicio de sus atribuciones.</w:t>
      </w:r>
    </w:p>
    <w:p w14:paraId="183CD130" w14:textId="77777777" w:rsidR="00094FC7" w:rsidRDefault="00094FC7" w:rsidP="00DC2DA1"/>
    <w:p w14:paraId="7031D2BC" w14:textId="001FC5D3" w:rsidR="00094FC7" w:rsidRDefault="005B2900" w:rsidP="00DC2DA1">
      <w:r>
        <w:t xml:space="preserve">De los preceptos citados se desprende que toda la información generada, poseída o administrada por los sujetos obligados </w:t>
      </w:r>
      <w:r w:rsidR="00241FD9">
        <w:t>en el ejercicio de sus atribuciones, facultades o atribuciones es pública, y que los sujetos obligados se encuentran constreñidos a hacer entrega de la información que les sea solicitada, que obre en sus archivos y en el estado en el que esta se encuentre, sin estar impelidos a presentar la información conforme el interés del solicitante o procesarla.</w:t>
      </w:r>
    </w:p>
    <w:p w14:paraId="53D3D1AD" w14:textId="77777777" w:rsidR="00241FD9" w:rsidRDefault="00241FD9" w:rsidP="00DC2DA1"/>
    <w:p w14:paraId="5DF4D950" w14:textId="15EF6E7B" w:rsidR="00241FD9" w:rsidRDefault="00241FD9" w:rsidP="00DC2DA1">
      <w:r>
        <w:t xml:space="preserve">Por tanto, al proporcionar el documento en donde consta la información y que ésta pudo ser consultada por el Recurrente (lo que se colige dado que señaló que encontró incongruencias entre la información que consultó) se </w:t>
      </w:r>
      <w:r w:rsidR="00C670AB">
        <w:t xml:space="preserve">considera colmado el derecho de </w:t>
      </w:r>
      <w:r w:rsidR="00C670AB">
        <w:lastRenderedPageBreak/>
        <w:t>acceso de información de los solicitantes, por lo que se considera colmado el punto 1 de la solicitud.</w:t>
      </w:r>
    </w:p>
    <w:p w14:paraId="6EFA5DDA" w14:textId="77777777" w:rsidR="00C670AB" w:rsidRDefault="00C670AB" w:rsidP="00DC2DA1"/>
    <w:p w14:paraId="1D6E28F2" w14:textId="365DA082" w:rsidR="00C670AB" w:rsidRDefault="00C670AB" w:rsidP="00DC2DA1">
      <w:r>
        <w:t xml:space="preserve">Tocante al punto 2.3, en el que se solicitaron las actividades que realizan las </w:t>
      </w:r>
      <w:proofErr w:type="gramStart"/>
      <w:r>
        <w:t>personas adscrita</w:t>
      </w:r>
      <w:proofErr w:type="gramEnd"/>
      <w:r>
        <w:t xml:space="preserve"> y su ubicación. A esta petición, el Sujeto Obligado no emitió pronunciamiento alguno, lo que causó la inconformidad del Recurrente.</w:t>
      </w:r>
    </w:p>
    <w:p w14:paraId="5965EDB8" w14:textId="77777777" w:rsidR="00C670AB" w:rsidRDefault="00C670AB" w:rsidP="00DC2DA1"/>
    <w:p w14:paraId="426E6E42" w14:textId="5FE932A4" w:rsidR="00094FC7" w:rsidRDefault="00C670AB" w:rsidP="00DC2DA1">
      <w:r>
        <w:t xml:space="preserve">Al respecto, el Sujeto Obligado remitió en su Informe Justificado se hizo entrega del listado con el nombre y puesto de los servidores públicos adscritos a cada una de las áreas que conforman la Secretaría de Asuntos Parlamentarios, así como la ubicación de </w:t>
      </w:r>
      <w:proofErr w:type="gramStart"/>
      <w:r>
        <w:t>su oficinas</w:t>
      </w:r>
      <w:proofErr w:type="gramEnd"/>
      <w:r>
        <w:t xml:space="preserve"> y las funciones </w:t>
      </w:r>
      <w:r w:rsidR="00A704B1">
        <w:t>que realizan conforme al Manual General de Organización de la Secretaría de Asuntos Parlamentarios, como se observa en la siguiente imagen a modo de ejemplo:</w:t>
      </w:r>
    </w:p>
    <w:p w14:paraId="500A65D2" w14:textId="6A3A0C4F" w:rsidR="00A704B1" w:rsidRDefault="00A704B1" w:rsidP="00A704B1">
      <w:pPr>
        <w:jc w:val="center"/>
      </w:pPr>
      <w:r w:rsidRPr="00A704B1">
        <w:rPr>
          <w:noProof/>
          <w:lang w:val="es-MX"/>
        </w:rPr>
        <w:drawing>
          <wp:inline distT="0" distB="0" distL="0" distR="0" wp14:anchorId="4FF72424" wp14:editId="4167E654">
            <wp:extent cx="5696307" cy="33051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8439" cy="3318017"/>
                    </a:xfrm>
                    <a:prstGeom prst="rect">
                      <a:avLst/>
                    </a:prstGeom>
                  </pic:spPr>
                </pic:pic>
              </a:graphicData>
            </a:graphic>
          </wp:inline>
        </w:drawing>
      </w:r>
    </w:p>
    <w:p w14:paraId="145B8BC4" w14:textId="77777777" w:rsidR="00A704B1" w:rsidRDefault="00A704B1" w:rsidP="00A704B1">
      <w:pPr>
        <w:jc w:val="center"/>
      </w:pPr>
    </w:p>
    <w:p w14:paraId="2188AC7A" w14:textId="43806C2C" w:rsidR="00094FC7" w:rsidRDefault="00A704B1" w:rsidP="00A704B1">
      <w:pPr>
        <w:jc w:val="center"/>
      </w:pPr>
      <w:r w:rsidRPr="00A704B1">
        <w:rPr>
          <w:noProof/>
          <w:lang w:val="es-MX"/>
        </w:rPr>
        <w:drawing>
          <wp:inline distT="0" distB="0" distL="0" distR="0" wp14:anchorId="30C29E8A" wp14:editId="55E94038">
            <wp:extent cx="5619750" cy="6762578"/>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39060" cy="6785815"/>
                    </a:xfrm>
                    <a:prstGeom prst="rect">
                      <a:avLst/>
                    </a:prstGeom>
                  </pic:spPr>
                </pic:pic>
              </a:graphicData>
            </a:graphic>
          </wp:inline>
        </w:drawing>
      </w:r>
    </w:p>
    <w:p w14:paraId="134D7746" w14:textId="77777777" w:rsidR="00094FC7" w:rsidRDefault="00094FC7" w:rsidP="00DC2DA1"/>
    <w:p w14:paraId="1DE57FB0" w14:textId="19FDB35A" w:rsidR="00094FC7" w:rsidRDefault="00A704B1" w:rsidP="00DC2DA1">
      <w:r>
        <w:lastRenderedPageBreak/>
        <w:t xml:space="preserve">Así, el Sujeto Obligado proporcionó la información de la ubicación se desempeñan los servidores públicos adscritos a la dependencia referida por el Recurrente y las funciones que </w:t>
      </w:r>
      <w:r w:rsidR="00BA514C">
        <w:t>realizan conforme la normatividad que les es aplicable. En consecuencia, nuevamente en referencia a los artículos 4 y 12 de la Ley de Transparencia local, se estima que con la información entregada en Informe Justificado se colma lo pretendido en el punto 2.3 de la solicitud de información.</w:t>
      </w:r>
    </w:p>
    <w:p w14:paraId="086052D1" w14:textId="77777777" w:rsidR="00094FC7" w:rsidRDefault="00094FC7" w:rsidP="00DC2DA1"/>
    <w:p w14:paraId="7255C12A" w14:textId="5941780E" w:rsidR="00094FC7" w:rsidRDefault="00D14170" w:rsidP="00DC2DA1">
      <w:r>
        <w:t>Por otra parte, por lo que toca al punto 4, relativo a la información de cómo se distribuyó el presupuesto de los ejercicios 2021 y 2022 y para el proyecto del ejercicio 2023; el Sujeto Obligado únicamente se limitó a manifestar que el presupuesto asignado se distribuye por programa y proyecto presupuestario.</w:t>
      </w:r>
    </w:p>
    <w:p w14:paraId="377687B8" w14:textId="77777777" w:rsidR="00D14170" w:rsidRDefault="00D14170" w:rsidP="00DC2DA1"/>
    <w:p w14:paraId="3FA7A59A" w14:textId="04BD6ABA" w:rsidR="00D14170" w:rsidRDefault="00D14170" w:rsidP="00DC2DA1">
      <w:r>
        <w:t>Ante la respuesta dada al punto 4, el particular manifestó su inconformidad señalando que no se proporcionó la información que permita conocer el desglose o distribución del presupuesto de la Secretaría.</w:t>
      </w:r>
    </w:p>
    <w:p w14:paraId="261301F3" w14:textId="77777777" w:rsidR="001A22F1" w:rsidRDefault="001A22F1" w:rsidP="00DC2DA1"/>
    <w:p w14:paraId="423E835F" w14:textId="573FA100" w:rsidR="001A22F1" w:rsidRDefault="001A22F1" w:rsidP="00DC2DA1">
      <w:r>
        <w:t>En ese tenor, este Instituto no estima que el pronunciamiento del Sujeto Obligado sea bastante para colmar la pretensión del Recurrente, en virtud de que sólo se hizo referencia a su distribución por programa y proyecto presupuestario, sin que se señalaran los montos, programas o proyectos</w:t>
      </w:r>
      <w:r w:rsidR="001E39A4">
        <w:t xml:space="preserve"> de los ejercicios requeridos por el particular.</w:t>
      </w:r>
    </w:p>
    <w:p w14:paraId="6FB393F2" w14:textId="77777777" w:rsidR="001E39A4" w:rsidRDefault="001E39A4" w:rsidP="00DC2DA1"/>
    <w:p w14:paraId="3F106108" w14:textId="18614C53" w:rsidR="001E39A4" w:rsidRDefault="001E39A4" w:rsidP="00DC2DA1">
      <w:r>
        <w:t xml:space="preserve">Por tanto, si bien es cierto que el Recurrente requirió conocer la forma de distribución del presupuesto, lo que se puede considerar como un cuestionamiento o consulta; también lo es que los sujetos obligados están constreñidos a darle una expresión documental a las </w:t>
      </w:r>
      <w:r>
        <w:lastRenderedPageBreak/>
        <w:t>solicitudes de los particulares, tal como lo estableció el Instituto Nacional de Transparencia, Acceso a la Información y Protección de Datos Personales al emitir el criterio con clave de control SO/016/2017, que a la letra dispone lo siguiente:</w:t>
      </w:r>
    </w:p>
    <w:p w14:paraId="34D638BF" w14:textId="77777777" w:rsidR="00BA514C" w:rsidRDefault="00BA514C" w:rsidP="00DC2DA1"/>
    <w:p w14:paraId="20D83FDD" w14:textId="3DDE77F0" w:rsidR="001E39A4" w:rsidRPr="001E39A4" w:rsidRDefault="001E39A4" w:rsidP="001E39A4">
      <w:pPr>
        <w:pStyle w:val="Fundamentos"/>
        <w:rPr>
          <w:lang w:val="es-MX"/>
        </w:rPr>
      </w:pPr>
      <w:r w:rsidRPr="001E39A4">
        <w:rPr>
          <w:b/>
          <w:bCs/>
          <w:lang w:val="es-MX"/>
        </w:rPr>
        <w:t xml:space="preserve">Expresión documental. </w:t>
      </w:r>
      <w:r w:rsidRPr="001E39A4">
        <w:rPr>
          <w:bCs/>
          <w:lang w:val="es-MX"/>
        </w:rPr>
        <w:t>Cuando</w:t>
      </w:r>
      <w:r w:rsidRPr="001E39A4">
        <w:rPr>
          <w:lang w:val="es-ES"/>
        </w:rPr>
        <w:t xml:space="preserve"> los particulares presenten solicitudes de acceso a la información sin identificar de forma precisa la documentación que pudiera contener la información de su interés, </w:t>
      </w:r>
      <w:r w:rsidRPr="001E39A4">
        <w:rPr>
          <w:lang w:val="es-MX"/>
        </w:rPr>
        <w:t>o bien, la solicitud constituya una consulta,</w:t>
      </w:r>
      <w:r w:rsidRPr="001E39A4">
        <w:rPr>
          <w:lang w:val="es-ES"/>
        </w:rPr>
        <w:t xml:space="preserve"> pero la respuesta pudiera obrar en algún documento en poder de los sujetos obligados, éstos deben dar a dichas solicitudes una interpretación que les otorgue una expresión documental.</w:t>
      </w:r>
    </w:p>
    <w:p w14:paraId="194BC1F1" w14:textId="77777777" w:rsidR="00BA514C" w:rsidRDefault="00BA514C" w:rsidP="001E39A4"/>
    <w:p w14:paraId="0A5C0A21" w14:textId="19F7C2E3" w:rsidR="00BA514C" w:rsidRDefault="001E39A4" w:rsidP="00DC2DA1">
      <w:r>
        <w:t xml:space="preserve">Ahora bien, no se soslaya que el Sujeto Obligado informó al Recurrente el monto del presupuesto que se le asignó </w:t>
      </w:r>
      <w:r w:rsidR="001F1F40">
        <w:t xml:space="preserve">a la Secretaría de Asuntos Parlamentarios </w:t>
      </w:r>
      <w:r>
        <w:t xml:space="preserve">en los ejercicios fiscales 2021 y 2022, y el proyecto de presupuesto </w:t>
      </w:r>
      <w:r w:rsidR="001F1F40">
        <w:t>para el ejercicio 2023, por lo que resulta evidente que cuenta que esa dependencia cuenta con un presupuesto asignado; por ende, se considera necesario verificar que exista la fuente obligacional que lo constriña a generar el documento en donde conste la distribución del presupuesto.</w:t>
      </w:r>
    </w:p>
    <w:p w14:paraId="07FD43B9" w14:textId="77777777" w:rsidR="00BA514C" w:rsidRDefault="00BA514C" w:rsidP="00DC2DA1"/>
    <w:p w14:paraId="1A1BB85F" w14:textId="32BD3E7D" w:rsidR="00BA514C" w:rsidRDefault="00497869" w:rsidP="00DC2DA1">
      <w:r>
        <w:t>En ese orden de ideas, se debe hacer referencia a lo dispuesto en los artículos 285 y 286 del Código Financiero del Estado de México, en los que a la letra se establece lo siguiente:</w:t>
      </w:r>
    </w:p>
    <w:p w14:paraId="347CD5C6" w14:textId="77777777" w:rsidR="00BA514C" w:rsidRDefault="00BA514C" w:rsidP="00DC2DA1"/>
    <w:p w14:paraId="4758B0A8" w14:textId="77777777" w:rsidR="00497869" w:rsidRDefault="00497869" w:rsidP="00497869">
      <w:pPr>
        <w:pStyle w:val="Fundamentos"/>
      </w:pPr>
      <w:r w:rsidRPr="00497869">
        <w:rPr>
          <w:b/>
          <w:bCs/>
        </w:rPr>
        <w:t>Artículo 285.-</w:t>
      </w:r>
      <w:r>
        <w:t xml:space="preserve"> </w:t>
      </w:r>
      <w:r w:rsidRPr="00497869">
        <w:rPr>
          <w:b/>
          <w:bCs/>
          <w:u w:val="single"/>
        </w:rPr>
        <w:t>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los Entes Públicos, de acuerdo con su naturaleza jurídica y según corresponda, con base en los objetivos, parámetros e indicadores de desempeño y programas derivados del Plan de Desarrollo del Estado de México, durante el ejercicio fiscal correspondiente y en apego a lo establecido en la legislación aplicable</w:t>
      </w:r>
      <w:r>
        <w:t>.</w:t>
      </w:r>
    </w:p>
    <w:p w14:paraId="307E069B" w14:textId="77777777" w:rsidR="00497869" w:rsidRDefault="00497869" w:rsidP="00497869">
      <w:pPr>
        <w:pStyle w:val="Fundamentos"/>
      </w:pPr>
    </w:p>
    <w:p w14:paraId="6DD03F86" w14:textId="77777777" w:rsidR="00497869" w:rsidRDefault="00497869" w:rsidP="00497869">
      <w:pPr>
        <w:pStyle w:val="Fundamentos"/>
      </w:pPr>
      <w:r>
        <w:lastRenderedPageBreak/>
        <w:t>El gasto total aprobado en el Presupuesto de Egresos, no podrá exceder al total de los ingresos autorizados en la Ley de Ingresos, de tal forma que contribuya a un balance presupuestario sostenible.</w:t>
      </w:r>
    </w:p>
    <w:p w14:paraId="6921E200" w14:textId="77777777" w:rsidR="00497869" w:rsidRDefault="00497869" w:rsidP="00497869">
      <w:pPr>
        <w:pStyle w:val="Fundamentos"/>
      </w:pPr>
    </w:p>
    <w:p w14:paraId="53E8109C" w14:textId="77777777" w:rsidR="00497869" w:rsidRDefault="00497869" w:rsidP="00497869">
      <w:pPr>
        <w:pStyle w:val="Fundamentos"/>
      </w:pPr>
      <w:r>
        <w:t>En el caso de los municipios, el Presupuesto de Egresos, será el que se apruebe por el Ayuntamiento.</w:t>
      </w:r>
    </w:p>
    <w:p w14:paraId="08D21F1F" w14:textId="77777777" w:rsidR="00497869" w:rsidRDefault="00497869" w:rsidP="00497869">
      <w:pPr>
        <w:pStyle w:val="Fundamentos"/>
      </w:pPr>
    </w:p>
    <w:p w14:paraId="000091B4" w14:textId="77777777" w:rsidR="00497869" w:rsidRDefault="00497869" w:rsidP="00497869">
      <w:pPr>
        <w:pStyle w:val="Fundamentos"/>
      </w:pPr>
      <w:r>
        <w:t xml:space="preserve">En la aprobación del presupuesto de egresos de los municipios, los ayuntamientos determinarán la remuneración que corresponda a cada empleo, cargo o comisión. </w:t>
      </w:r>
    </w:p>
    <w:p w14:paraId="30E244AA" w14:textId="77777777" w:rsidR="00497869" w:rsidRDefault="00497869" w:rsidP="00497869">
      <w:pPr>
        <w:pStyle w:val="Fundamentos"/>
      </w:pPr>
    </w:p>
    <w:p w14:paraId="7370EFEB" w14:textId="77777777" w:rsidR="00497869" w:rsidRDefault="00497869" w:rsidP="00497869">
      <w:pPr>
        <w:pStyle w:val="Fundamentos"/>
      </w:pPr>
      <w:r>
        <w:t xml:space="preserve">Cuando se trate de la creación de un nuevo empleo cuya remuneración no hubiere sido fijada, deberá determinarse tomando como base la prevista para algún empleo similar. </w:t>
      </w:r>
    </w:p>
    <w:p w14:paraId="4EB100E8" w14:textId="77777777" w:rsidR="00497869" w:rsidRDefault="00497869" w:rsidP="00497869">
      <w:pPr>
        <w:pStyle w:val="Fundamentos"/>
      </w:pPr>
    </w:p>
    <w:p w14:paraId="777CABC1" w14:textId="77777777" w:rsidR="00497869" w:rsidRDefault="00497869" w:rsidP="00497869">
      <w:pPr>
        <w:pStyle w:val="Fundamentos"/>
      </w:pPr>
      <w:r>
        <w:t xml:space="preserve">Las remuneraciones estarán sujetas a las modificaciones que, en su caso, sean convenidas conforme a la legislación laboral. </w:t>
      </w:r>
    </w:p>
    <w:p w14:paraId="04D60566" w14:textId="77777777" w:rsidR="00497869" w:rsidRDefault="00497869" w:rsidP="00497869">
      <w:pPr>
        <w:pStyle w:val="Fundamentos"/>
      </w:pPr>
    </w:p>
    <w:p w14:paraId="2199DE51" w14:textId="77777777" w:rsidR="00497869" w:rsidRDefault="00497869" w:rsidP="00497869">
      <w:pPr>
        <w:pStyle w:val="Fundamentos"/>
      </w:pPr>
      <w:r>
        <w:t>Para efectos de este Título, se entiende por:</w:t>
      </w:r>
    </w:p>
    <w:p w14:paraId="26F28F1C" w14:textId="77777777" w:rsidR="00497869" w:rsidRDefault="00497869" w:rsidP="00497869">
      <w:pPr>
        <w:pStyle w:val="Fundamentos"/>
      </w:pPr>
    </w:p>
    <w:p w14:paraId="4268FC2A" w14:textId="46575F09" w:rsidR="00497869" w:rsidRDefault="00497869" w:rsidP="00497869">
      <w:pPr>
        <w:pStyle w:val="Fundamentos"/>
      </w:pPr>
      <w:r w:rsidRPr="00497869">
        <w:rPr>
          <w:b/>
          <w:bCs/>
        </w:rPr>
        <w:t>I.</w:t>
      </w:r>
      <w:r>
        <w:tab/>
      </w:r>
      <w:r>
        <w:tab/>
        <w:t xml:space="preserve">Evaluación. Al análisis sistemático y objetivo de los programas coordinados por los entes públicos que tiene como finalidad determinar la pertinencia, el logro de sus objetivos y metas, su eficiencia, eficacia, calidad, resultados, impacto y sostenibilidad. </w:t>
      </w:r>
    </w:p>
    <w:p w14:paraId="72534562" w14:textId="77777777" w:rsidR="00497869" w:rsidRDefault="00497869" w:rsidP="00497869">
      <w:pPr>
        <w:pStyle w:val="Fundamentos"/>
      </w:pPr>
      <w:r w:rsidRPr="00497869">
        <w:rPr>
          <w:b/>
          <w:bCs/>
        </w:rPr>
        <w:t>II.</w:t>
      </w:r>
      <w:r>
        <w:tab/>
        <w:t>Metodología del Marco Lógico (MML). Es la herramienta de planeación estratégica basada en la estructuración y solución de problemas o áreas de mejora, que permite organizar de manera sistemática y lógica los objetivos de un programa y sus relaciones de causa y efecto, medios y fines. La MML facilita el proceso de conceptualización y diseño de programas.</w:t>
      </w:r>
    </w:p>
    <w:p w14:paraId="44A6BD20" w14:textId="77777777" w:rsidR="00497869" w:rsidRDefault="00497869" w:rsidP="00497869">
      <w:pPr>
        <w:pStyle w:val="Fundamentos"/>
      </w:pPr>
      <w:r w:rsidRPr="00497869">
        <w:rPr>
          <w:b/>
          <w:bCs/>
        </w:rPr>
        <w:t>III.</w:t>
      </w:r>
      <w:r>
        <w:tab/>
        <w:t>Presupuesto basado en Resultados (</w:t>
      </w:r>
      <w:proofErr w:type="spellStart"/>
      <w:r>
        <w:t>PbR</w:t>
      </w:r>
      <w:proofErr w:type="spellEnd"/>
      <w:r>
        <w:t>). Modelo mediante el cual el proceso presupuestario incorpora sistemáticamente consideraciones sobre los resultados obtenidos y esperados de la aplicación de los recursos públicos, a efecto de lograr una mejor calidad del gasto público y favorecer la rendición de cuentas</w:t>
      </w:r>
    </w:p>
    <w:p w14:paraId="12C3B98B" w14:textId="77777777" w:rsidR="00497869" w:rsidRDefault="00497869" w:rsidP="00497869">
      <w:pPr>
        <w:pStyle w:val="Fundamentos"/>
      </w:pPr>
      <w:r w:rsidRPr="00497869">
        <w:rPr>
          <w:b/>
          <w:bCs/>
        </w:rPr>
        <w:t>IV.</w:t>
      </w:r>
      <w:r>
        <w:tab/>
      </w:r>
      <w:r w:rsidRPr="008160B4">
        <w:t xml:space="preserve">Programa Presupuestario. Conjunto de acciones sistematizadas dirigidas a resolver un problema vinculado a la población, que operan las Dependencias, Entidades Públicas y Poderes Legislativo y Judicial, identificando los bienes y servicios mediante los cuales logran su </w:t>
      </w:r>
      <w:proofErr w:type="gramStart"/>
      <w:r w:rsidRPr="008160B4">
        <w:t>objetivo</w:t>
      </w:r>
      <w:proofErr w:type="gramEnd"/>
      <w:r w:rsidRPr="008160B4">
        <w:t xml:space="preserve"> así como a sus beneficiarios.</w:t>
      </w:r>
    </w:p>
    <w:p w14:paraId="33CAE133" w14:textId="77777777" w:rsidR="00497869" w:rsidRDefault="00497869" w:rsidP="00497869">
      <w:pPr>
        <w:pStyle w:val="Fundamentos"/>
      </w:pPr>
      <w:r w:rsidRPr="00497869">
        <w:rPr>
          <w:b/>
          <w:bCs/>
        </w:rPr>
        <w:t>V.</w:t>
      </w:r>
      <w:r>
        <w:tab/>
        <w:t>Sistema Integral de Evaluación del Desempeño (</w:t>
      </w:r>
      <w:proofErr w:type="spellStart"/>
      <w:r>
        <w:t>SIED</w:t>
      </w:r>
      <w:proofErr w:type="spellEnd"/>
      <w:r>
        <w:t>): Herramienta automatizada del proceso integral de planeación estratégica, que permite evaluar el desempeño gubernamental en la ejecución de políticas públicas, para mejorar la toma de decisiones, mediante el monitoreo y seguimiento de indicadores estratégicos y de gestión.</w:t>
      </w:r>
    </w:p>
    <w:p w14:paraId="4952C8BD" w14:textId="77777777" w:rsidR="00497869" w:rsidRDefault="00497869" w:rsidP="00497869">
      <w:pPr>
        <w:pStyle w:val="Fundamentos"/>
      </w:pPr>
      <w:r w:rsidRPr="00497869">
        <w:rPr>
          <w:b/>
          <w:bCs/>
        </w:rPr>
        <w:lastRenderedPageBreak/>
        <w:t>VI.</w:t>
      </w:r>
      <w:r>
        <w:t xml:space="preserve"> </w:t>
      </w:r>
      <w:r>
        <w:tab/>
        <w:t>Sistema de Planeación y Presupuesto (</w:t>
      </w:r>
      <w:proofErr w:type="spellStart"/>
      <w:r>
        <w:t>SPP</w:t>
      </w:r>
      <w:proofErr w:type="spellEnd"/>
      <w:r>
        <w:t>): Herramienta automatizada que establece la estructura programática del proceso de planeación, ejercicio y control del gasto corriente.</w:t>
      </w:r>
    </w:p>
    <w:p w14:paraId="07EBE5E3" w14:textId="77777777" w:rsidR="00497869" w:rsidRDefault="00497869" w:rsidP="00497869">
      <w:pPr>
        <w:pStyle w:val="Fundamentos"/>
      </w:pPr>
    </w:p>
    <w:p w14:paraId="7FDEE62A" w14:textId="77777777" w:rsidR="00497869" w:rsidRDefault="00497869" w:rsidP="00497869">
      <w:pPr>
        <w:pStyle w:val="Fundamentos"/>
      </w:pPr>
      <w:r w:rsidRPr="00497869">
        <w:rPr>
          <w:b/>
          <w:bCs/>
        </w:rPr>
        <w:t>Artículo 286.-</w:t>
      </w:r>
      <w:r>
        <w:t xml:space="preserve"> El proceso de planeación, programación y presupuestación, tiene como propósito orientar el gasto público a la atención de lo prioritario, tomando en cuenta los objetivos, metas y estrategias contenidos en el Plan de Desarrollo del Estado de México y los programas que de éste se derivan, garantizando con ello el uso eficiente de los recursos públicos en cada uno de los programas presupuestarios. Este proceso comprende las siguientes fases:</w:t>
      </w:r>
    </w:p>
    <w:p w14:paraId="2530DC02" w14:textId="77777777" w:rsidR="00497869" w:rsidRDefault="00497869" w:rsidP="00497869">
      <w:pPr>
        <w:pStyle w:val="Fundamentos"/>
      </w:pPr>
    </w:p>
    <w:p w14:paraId="5E751137" w14:textId="2A2F50B6" w:rsidR="00497869" w:rsidRPr="008160B4" w:rsidRDefault="00497869" w:rsidP="00497869">
      <w:pPr>
        <w:pStyle w:val="Fundamentos"/>
      </w:pPr>
      <w:r w:rsidRPr="00497869">
        <w:rPr>
          <w:b/>
          <w:bCs/>
        </w:rPr>
        <w:t>I.</w:t>
      </w:r>
      <w:r>
        <w:tab/>
      </w:r>
      <w:r w:rsidR="008160B4">
        <w:tab/>
      </w:r>
      <w:r>
        <w:t xml:space="preserve">La Planeación, consiste en la definición de las acciones estratégicas y operativas, que </w:t>
      </w:r>
      <w:r w:rsidRPr="008160B4">
        <w:t>tendrán atención prioritaria, tomando en cuenta la planeación estatal para el desarrollo y los programas que de éste se deriven. Lo anterior con la finalidad de determinar los programas presupuestarios, proyectos y actividades que sean necesarias para su cumplimiento;</w:t>
      </w:r>
    </w:p>
    <w:p w14:paraId="5CB0BBB0" w14:textId="77777777" w:rsidR="00497869" w:rsidRPr="008160B4" w:rsidRDefault="00497869" w:rsidP="00497869">
      <w:pPr>
        <w:pStyle w:val="Fundamentos"/>
      </w:pPr>
      <w:r w:rsidRPr="008160B4">
        <w:rPr>
          <w:b/>
          <w:bCs/>
        </w:rPr>
        <w:t>II.</w:t>
      </w:r>
      <w:r w:rsidRPr="008160B4">
        <w:rPr>
          <w:b/>
          <w:bCs/>
        </w:rPr>
        <w:tab/>
      </w:r>
      <w:r w:rsidRPr="008160B4">
        <w:t>La Programación, es la fase donde se definen, ordenan y jerarquizan los programas presupuestarios y, proyectos de inversión y demás actividades, partiendo de una selección de objetivos, metas e indicadores de desempeño, así como los tiempos y las unidades responsables de su ejecución, y</w:t>
      </w:r>
    </w:p>
    <w:p w14:paraId="3421EEC9" w14:textId="13B1A970" w:rsidR="00BA514C" w:rsidRPr="008160B4" w:rsidRDefault="00497869" w:rsidP="00497869">
      <w:pPr>
        <w:pStyle w:val="Fundamentos"/>
      </w:pPr>
      <w:r w:rsidRPr="008160B4">
        <w:rPr>
          <w:b/>
          <w:bCs/>
        </w:rPr>
        <w:t>III.</w:t>
      </w:r>
      <w:r w:rsidRPr="008160B4">
        <w:tab/>
        <w:t>La Presupuestación, es la fase de costeo y distribución de los recursos financieros, humanos y materiales, para su aplicación al cumplimiento de los planes, programas presupuestarios y proyectos seleccionados en la fase anterior.</w:t>
      </w:r>
    </w:p>
    <w:p w14:paraId="14D27767" w14:textId="77777777" w:rsidR="00BA514C" w:rsidRDefault="00BA514C" w:rsidP="00DC2DA1"/>
    <w:p w14:paraId="693B70D9" w14:textId="1D712F8D" w:rsidR="00BA514C" w:rsidRDefault="008160B4" w:rsidP="00DC2DA1">
      <w:r>
        <w:t xml:space="preserve">De los artículos citados se desprende que el presupuesto de egresos es un instrumento jurídico de política económica y de política de gasto, en el que se establece el ejercicio, control de gasto público y evaluación de desempeños de los entes públicos; que el programa presupuestario es el conjunto de acciones sistematizadas tendientes a resolver un problema identificando los bienes y servicios con los cuales lograr su objetivo y sus beneficiarios. Que los procesos de planeación, programación y presupuestación tienen el objetivo de orientar el gasto público a la atención de lo prioritario garantizando el uso eficiente de los recursos públicos, entendiéndose como programación la fase en la que se definen, ordenan y jerarquizan los programas presupuestarios, proyectos de inversión y </w:t>
      </w:r>
      <w:r>
        <w:lastRenderedPageBreak/>
        <w:t xml:space="preserve">demás actividades; y por presupuestación como la fase de costeo y distribución de los recursos financieros, humanos y materiales para su aplicación </w:t>
      </w:r>
    </w:p>
    <w:p w14:paraId="28652B25" w14:textId="77777777" w:rsidR="00BA514C" w:rsidRDefault="00BA514C" w:rsidP="00DC2DA1"/>
    <w:p w14:paraId="4C34FD03" w14:textId="54BF3B6E" w:rsidR="00BA514C" w:rsidRDefault="00753409" w:rsidP="00DC2DA1">
      <w:r>
        <w:t>Por lo señalado, se advierte que la información relativa al presupuesto de egresos es de interés público, en virtud de que su publicidad definitivamente abona a la transparencia y a la correcta rendición de cuentas por parte de los sujetos obligados.</w:t>
      </w:r>
    </w:p>
    <w:p w14:paraId="11502E2B" w14:textId="77777777" w:rsidR="00753409" w:rsidRDefault="00753409" w:rsidP="00DC2DA1"/>
    <w:p w14:paraId="653376D4" w14:textId="3FDCD633" w:rsidR="00753409" w:rsidRDefault="00753409" w:rsidP="00DC2DA1">
      <w:r>
        <w:t>Asimismo, el Reglamento Interno de la Secretaría de Administración y Finanzas del Poder Legislativo del Estado de México estipula en sus artículos 5 fracción III y 11 fracciones II, III y IV lo siguiente:</w:t>
      </w:r>
    </w:p>
    <w:p w14:paraId="0843E4DC" w14:textId="77777777" w:rsidR="00753409" w:rsidRDefault="00753409" w:rsidP="00DC2DA1"/>
    <w:p w14:paraId="3279215E" w14:textId="77777777" w:rsidR="00753409" w:rsidRDefault="00753409" w:rsidP="00753409">
      <w:pPr>
        <w:pStyle w:val="Fundamentos"/>
        <w:rPr>
          <w:lang w:val="es-MX"/>
        </w:rPr>
      </w:pPr>
      <w:r w:rsidRPr="00753409">
        <w:rPr>
          <w:b/>
          <w:bCs/>
          <w:lang w:val="es-MX"/>
        </w:rPr>
        <w:t>Artículo 5.</w:t>
      </w:r>
      <w:r w:rsidRPr="00753409">
        <w:rPr>
          <w:lang w:val="es-MX"/>
        </w:rPr>
        <w:t xml:space="preserve"> La Secretaría, para el ejercicio de sus atribuciones y funciones, se auxiliará de una secretaría particular y de las unidades administrativas siguientes:</w:t>
      </w:r>
    </w:p>
    <w:p w14:paraId="5ADC011C" w14:textId="67751502" w:rsidR="00753409" w:rsidRPr="00753409" w:rsidRDefault="00753409" w:rsidP="00753409">
      <w:pPr>
        <w:pStyle w:val="Fundamentos"/>
        <w:rPr>
          <w:lang w:val="es-MX"/>
        </w:rPr>
      </w:pPr>
      <w:r>
        <w:rPr>
          <w:lang w:val="es-MX"/>
        </w:rPr>
        <w:t>(…)</w:t>
      </w:r>
    </w:p>
    <w:p w14:paraId="7A4FC261" w14:textId="5CB19005" w:rsidR="00753409" w:rsidRPr="00753409" w:rsidRDefault="00753409" w:rsidP="00753409">
      <w:pPr>
        <w:pStyle w:val="Fundamentos"/>
        <w:rPr>
          <w:lang w:val="es-MX"/>
        </w:rPr>
      </w:pPr>
      <w:r w:rsidRPr="00753409">
        <w:rPr>
          <w:b/>
          <w:bCs/>
          <w:lang w:val="es-MX"/>
        </w:rPr>
        <w:t>III.</w:t>
      </w:r>
      <w:r w:rsidRPr="00753409">
        <w:rPr>
          <w:lang w:val="es-MX"/>
        </w:rPr>
        <w:t xml:space="preserve"> Unidad de Información, Planeación, Programación y Evaluación:</w:t>
      </w:r>
    </w:p>
    <w:p w14:paraId="27DB3C60" w14:textId="5AD802BC" w:rsidR="00BA514C" w:rsidRDefault="00753409" w:rsidP="00753409">
      <w:pPr>
        <w:pStyle w:val="Fundamentos"/>
      </w:pPr>
      <w:r>
        <w:t>(…)</w:t>
      </w:r>
    </w:p>
    <w:p w14:paraId="5F603D4D" w14:textId="77777777" w:rsidR="00753409" w:rsidRDefault="00753409" w:rsidP="00753409">
      <w:pPr>
        <w:pStyle w:val="Fundamentos"/>
      </w:pPr>
    </w:p>
    <w:p w14:paraId="768C64D5" w14:textId="77777777" w:rsidR="00753409" w:rsidRPr="00753409" w:rsidRDefault="00753409" w:rsidP="00753409">
      <w:pPr>
        <w:pStyle w:val="Fundamentos"/>
        <w:rPr>
          <w:lang w:val="es-MX"/>
        </w:rPr>
      </w:pPr>
      <w:r w:rsidRPr="00753409">
        <w:rPr>
          <w:b/>
          <w:bCs/>
          <w:lang w:val="es-MX"/>
        </w:rPr>
        <w:t>Artículo 11.</w:t>
      </w:r>
      <w:r w:rsidRPr="00753409">
        <w:rPr>
          <w:lang w:val="es-MX"/>
        </w:rPr>
        <w:t xml:space="preserve"> Corresponde a la Unidad de Información, Planeación, Programación y Evaluación: </w:t>
      </w:r>
    </w:p>
    <w:p w14:paraId="03053312" w14:textId="77777777" w:rsidR="00753409" w:rsidRDefault="00753409" w:rsidP="00753409">
      <w:pPr>
        <w:pStyle w:val="Fundamentos"/>
        <w:rPr>
          <w:lang w:val="es-MX"/>
        </w:rPr>
      </w:pPr>
    </w:p>
    <w:p w14:paraId="6568658B" w14:textId="2F5B94AD" w:rsidR="00853A0F" w:rsidRPr="00753409" w:rsidRDefault="00853A0F" w:rsidP="00753409">
      <w:pPr>
        <w:pStyle w:val="Fundamentos"/>
        <w:rPr>
          <w:lang w:val="es-MX"/>
        </w:rPr>
      </w:pPr>
      <w:r>
        <w:rPr>
          <w:lang w:val="es-MX"/>
        </w:rPr>
        <w:t>(…)</w:t>
      </w:r>
    </w:p>
    <w:p w14:paraId="3BFAA694" w14:textId="77777777" w:rsidR="00753409" w:rsidRPr="00753409" w:rsidRDefault="00753409" w:rsidP="00753409">
      <w:pPr>
        <w:pStyle w:val="Fundamentos"/>
        <w:rPr>
          <w:lang w:val="es-MX"/>
        </w:rPr>
      </w:pPr>
      <w:r w:rsidRPr="00753409">
        <w:rPr>
          <w:b/>
          <w:bCs/>
          <w:lang w:val="es-MX"/>
        </w:rPr>
        <w:t>II.</w:t>
      </w:r>
      <w:r w:rsidRPr="00753409">
        <w:rPr>
          <w:lang w:val="es-MX"/>
        </w:rPr>
        <w:t xml:space="preserve"> </w:t>
      </w:r>
      <w:r w:rsidRPr="00753409">
        <w:rPr>
          <w:b/>
          <w:bCs/>
          <w:u w:val="single"/>
          <w:lang w:val="es-MX"/>
        </w:rPr>
        <w:t>Formular el anteproyecto de presupuesto de egresos y el Programa Anual de Metas del Poder Legislativo por programa y proyecto</w:t>
      </w:r>
      <w:r w:rsidRPr="00753409">
        <w:rPr>
          <w:lang w:val="es-MX"/>
        </w:rPr>
        <w:t>, con participación de las unidades administrativas;</w:t>
      </w:r>
    </w:p>
    <w:p w14:paraId="25A70AFC" w14:textId="77777777" w:rsidR="00753409" w:rsidRPr="00753409" w:rsidRDefault="00753409" w:rsidP="00753409">
      <w:pPr>
        <w:pStyle w:val="Fundamentos"/>
        <w:rPr>
          <w:lang w:val="es-MX"/>
        </w:rPr>
      </w:pPr>
      <w:r w:rsidRPr="00753409">
        <w:rPr>
          <w:b/>
          <w:bCs/>
          <w:lang w:val="es-MX"/>
        </w:rPr>
        <w:t>III.</w:t>
      </w:r>
      <w:r w:rsidRPr="00753409">
        <w:rPr>
          <w:lang w:val="es-MX"/>
        </w:rPr>
        <w:t xml:space="preserve"> </w:t>
      </w:r>
      <w:r w:rsidRPr="00753409">
        <w:rPr>
          <w:b/>
          <w:bCs/>
          <w:u w:val="single"/>
          <w:lang w:val="es-MX"/>
        </w:rPr>
        <w:t>Registrar y dar seguimiento al ejercicio programático-presupuestal del Poder Legislativo</w:t>
      </w:r>
      <w:r w:rsidRPr="00753409">
        <w:rPr>
          <w:lang w:val="es-MX"/>
        </w:rPr>
        <w:t>;</w:t>
      </w:r>
    </w:p>
    <w:p w14:paraId="57D15096" w14:textId="77777777" w:rsidR="00753409" w:rsidRPr="00753409" w:rsidRDefault="00753409" w:rsidP="00753409">
      <w:pPr>
        <w:pStyle w:val="Fundamentos"/>
        <w:rPr>
          <w:lang w:val="es-MX"/>
        </w:rPr>
      </w:pPr>
      <w:r w:rsidRPr="00753409">
        <w:rPr>
          <w:b/>
          <w:bCs/>
          <w:lang w:val="es-MX"/>
        </w:rPr>
        <w:t>IV.</w:t>
      </w:r>
      <w:r w:rsidRPr="00753409">
        <w:rPr>
          <w:lang w:val="es-MX"/>
        </w:rPr>
        <w:t xml:space="preserve"> </w:t>
      </w:r>
      <w:r w:rsidRPr="00853A0F">
        <w:rPr>
          <w:b/>
          <w:bCs/>
          <w:u w:val="single"/>
          <w:lang w:val="es-MX"/>
        </w:rPr>
        <w:t>Formular reportes de información financiera, contable, presupuestaria, programática y de disciplina financiera del Poder Legislativo</w:t>
      </w:r>
      <w:r w:rsidRPr="00753409">
        <w:rPr>
          <w:lang w:val="es-MX"/>
        </w:rPr>
        <w:t xml:space="preserve"> para elaborar y presentar a la persona titular de la Secretaría, la cuenta pública para hacerla de conocimiento a la Junta de Coordinación Política, y atender requerimientos de información periódica;</w:t>
      </w:r>
    </w:p>
    <w:p w14:paraId="07861461" w14:textId="0F17E758" w:rsidR="00753409" w:rsidRPr="00753409" w:rsidRDefault="00753409" w:rsidP="00753409">
      <w:pPr>
        <w:pStyle w:val="Fundamentos"/>
        <w:rPr>
          <w:lang w:val="es-MX"/>
        </w:rPr>
      </w:pPr>
      <w:r>
        <w:rPr>
          <w:lang w:val="es-MX"/>
        </w:rPr>
        <w:t>(…)</w:t>
      </w:r>
    </w:p>
    <w:p w14:paraId="20A7F203" w14:textId="77777777" w:rsidR="00BA514C" w:rsidRDefault="00BA514C" w:rsidP="00DC2DA1"/>
    <w:p w14:paraId="65FC2D56" w14:textId="4806A36F" w:rsidR="00BA514C" w:rsidRDefault="00853A0F" w:rsidP="00DC2DA1">
      <w:r>
        <w:lastRenderedPageBreak/>
        <w:t xml:space="preserve">Por lo anterior, se advierte que el Sujeto Obligado cuenta entre sus unidades administrativas con la </w:t>
      </w:r>
      <w:r w:rsidRPr="00853A0F">
        <w:t>Unidad de Información, Planeación, Programación y Evaluación</w:t>
      </w:r>
      <w:r>
        <w:t>, la cual tiene entre sus atribuciones formular los anteproyectos de presupuestos por programa y proyecto con participación de las unidades administrativas del Sujeto Obligado, de registrar y dar seguimiento al ejercicio programático-presupuestal del Poder Legislativo y formular reportes de información presupuestaria y programática.</w:t>
      </w:r>
    </w:p>
    <w:p w14:paraId="6853462F" w14:textId="77777777" w:rsidR="00853A0F" w:rsidRDefault="00853A0F" w:rsidP="00DC2DA1"/>
    <w:p w14:paraId="04EF9A10" w14:textId="7DABF921" w:rsidR="00853A0F" w:rsidRDefault="00853A0F" w:rsidP="00DC2DA1">
      <w:r>
        <w:t>De tal modo que se considera que se cuenta con la unidad administrativa competente para conocer la información relativa a la distribución del presupuesto asignado en los ejercicios fiscales 2021 y 2022, así como del proyecto para el ejercicio 2023. Asimismo, conviene recordar que los sujetos obligados deben documentar todos los actos que derivan del ejercicio de sus atribuciones, facultades o competencias, como lo estipula el artículo 18 de la Ley de la materia, que a la letra establece lo siguiente:</w:t>
      </w:r>
    </w:p>
    <w:p w14:paraId="00FC7B9C" w14:textId="77777777" w:rsidR="00853A0F" w:rsidRDefault="00853A0F" w:rsidP="00DC2DA1"/>
    <w:p w14:paraId="10DBBD4A" w14:textId="77777777" w:rsidR="00853A0F" w:rsidRPr="00853A0F" w:rsidRDefault="00853A0F" w:rsidP="00853A0F">
      <w:pPr>
        <w:pStyle w:val="Fundamentos"/>
        <w:rPr>
          <w:lang w:val="es-MX"/>
        </w:rPr>
      </w:pPr>
      <w:r w:rsidRPr="00853A0F">
        <w:rPr>
          <w:b/>
          <w:lang w:val="es-MX"/>
        </w:rPr>
        <w:t xml:space="preserve">Artículo 18. </w:t>
      </w:r>
      <w:r w:rsidRPr="00853A0F">
        <w:rPr>
          <w:lang w:val="es-MX"/>
        </w:rPr>
        <w:t>Los sujetos obligados deberán documentar todo acto que derive del ejercicio de sus facultades, competencias o funciones, considerando desde su origen la eventual publicidad y reutilización de la información que generen.</w:t>
      </w:r>
    </w:p>
    <w:p w14:paraId="41F55437" w14:textId="77777777" w:rsidR="00853A0F" w:rsidRPr="00853A0F" w:rsidRDefault="00853A0F" w:rsidP="00DC2DA1">
      <w:pPr>
        <w:rPr>
          <w:lang w:val="es-MX"/>
        </w:rPr>
      </w:pPr>
    </w:p>
    <w:p w14:paraId="16642AB0" w14:textId="4204AB06" w:rsidR="00BA514C" w:rsidRDefault="00853A0F" w:rsidP="00DC2DA1">
      <w:r>
        <w:t xml:space="preserve">Consecuentemente, no se considera que el punto 4 de la solicitud se encuentre colmado con el pronunciamiento emitido por el Sujeto Obligado, por lo que se deberá realizar una búsqueda exhaustiva y razonable </w:t>
      </w:r>
      <w:r w:rsidR="00A6797D">
        <w:t>en los archivos de las áreas competentes, con la finalidad de que se haga entrega de los documentos en donde conste la distribución por programa y proyecto presupuestario del presupuesto asignado a la Secretaría de Asuntos Parlamentarios en los ejercicios fiscales 2021 y 2022, así como el proyecto para el ejercicio 2023.</w:t>
      </w:r>
    </w:p>
    <w:p w14:paraId="1BC671BD" w14:textId="77777777" w:rsidR="00BA514C" w:rsidRDefault="00BA514C" w:rsidP="00DC2DA1"/>
    <w:p w14:paraId="38889D7D" w14:textId="2C3315A6" w:rsidR="003519DC" w:rsidRDefault="00A6797D" w:rsidP="003519DC">
      <w:pPr>
        <w:contextualSpacing/>
        <w:rPr>
          <w:rFonts w:eastAsia="Palatino Linotype" w:cs="Palatino Linotype"/>
          <w:szCs w:val="24"/>
        </w:rPr>
      </w:pPr>
      <w:r>
        <w:rPr>
          <w:rFonts w:eastAsia="Times New Roman" w:cs="Times New Roman"/>
          <w:color w:val="000000"/>
          <w:szCs w:val="24"/>
        </w:rPr>
        <w:t xml:space="preserve">Por lo </w:t>
      </w:r>
      <w:r w:rsidR="00A21509" w:rsidRPr="005C5EB4">
        <w:rPr>
          <w:rFonts w:eastAsia="Times New Roman" w:cs="Times New Roman"/>
          <w:color w:val="000000"/>
          <w:szCs w:val="24"/>
        </w:rPr>
        <w:t xml:space="preserve">argumentado anteriormente, </w:t>
      </w:r>
      <w:r w:rsidR="003519DC" w:rsidRPr="005C5EB4">
        <w:rPr>
          <w:rFonts w:eastAsia="Palatino Linotype" w:cs="Palatino Linotype"/>
          <w:szCs w:val="24"/>
        </w:rPr>
        <w:t xml:space="preserve">este Órgano Garante estima que los motivos de inconformidad del Recurrente devienen </w:t>
      </w:r>
      <w:r>
        <w:rPr>
          <w:rFonts w:eastAsia="Palatino Linotype" w:cs="Palatino Linotype"/>
          <w:szCs w:val="24"/>
        </w:rPr>
        <w:t xml:space="preserve">parcialmente </w:t>
      </w:r>
      <w:r w:rsidR="003519DC" w:rsidRPr="005C5EB4">
        <w:rPr>
          <w:rFonts w:eastAsia="Palatino Linotype" w:cs="Palatino Linotype"/>
          <w:szCs w:val="24"/>
        </w:rPr>
        <w:t xml:space="preserve">fundados, por lo que es procedente modificar la respuesta del Sujeto Obligado y ordenar </w:t>
      </w:r>
      <w:r>
        <w:rPr>
          <w:rFonts w:eastAsia="Palatino Linotype" w:cs="Palatino Linotype"/>
          <w:szCs w:val="24"/>
        </w:rPr>
        <w:t xml:space="preserve">que se realice la búsqueda exhaustiva y razonable en los archivos de las áreas competentes y se haga entrega de la información descrita en el párrafo anterior. </w:t>
      </w:r>
    </w:p>
    <w:p w14:paraId="248CC84F" w14:textId="77777777" w:rsidR="00A6797D" w:rsidRDefault="00A6797D" w:rsidP="003519DC">
      <w:pPr>
        <w:contextualSpacing/>
        <w:rPr>
          <w:rFonts w:eastAsia="Palatino Linotype" w:cs="Palatino Linotype"/>
          <w:szCs w:val="24"/>
        </w:rPr>
      </w:pPr>
    </w:p>
    <w:p w14:paraId="74009F1E" w14:textId="35AB6906" w:rsidR="00A6797D" w:rsidRPr="005C5EB4" w:rsidRDefault="00A6797D" w:rsidP="003519DC">
      <w:pPr>
        <w:contextualSpacing/>
        <w:rPr>
          <w:rFonts w:eastAsia="Palatino Linotype" w:cs="Palatino Linotype"/>
          <w:szCs w:val="24"/>
        </w:rPr>
      </w:pPr>
      <w:r>
        <w:rPr>
          <w:rFonts w:eastAsia="Palatino Linotype" w:cs="Palatino Linotype"/>
          <w:szCs w:val="24"/>
        </w:rPr>
        <w:t>No se omite mencionar que, atendiendo a la naturaleza de la información, no se considera que ésta contenga datos susceptibles de ser clasificados, por lo que es procedente la entrega de la documentación en versión íntegra.</w:t>
      </w:r>
    </w:p>
    <w:p w14:paraId="021C8BDE" w14:textId="77777777" w:rsidR="00C20B18" w:rsidRDefault="00C20B18" w:rsidP="00F012D3"/>
    <w:p w14:paraId="0BED678B" w14:textId="2B0CF87D" w:rsidR="00B97B0E" w:rsidRPr="005C5EB4"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5C5EB4">
        <w:rPr>
          <w:rFonts w:eastAsia="Palatino Linotype" w:cs="Palatino Linotype"/>
          <w:b/>
          <w:color w:val="000000"/>
          <w:szCs w:val="24"/>
        </w:rPr>
        <w:t xml:space="preserve">con fundamento en la segunda hipótesis de la fracción III del artículo 186 </w:t>
      </w:r>
      <w:r w:rsidRPr="005C5EB4">
        <w:rPr>
          <w:rFonts w:eastAsia="Palatino Linotype" w:cs="Palatino Linotype"/>
          <w:color w:val="000000"/>
          <w:szCs w:val="24"/>
        </w:rPr>
        <w:t xml:space="preserve">de la Ley de Transparencia y Acceso a la Información Pública del Estado de México y Municipios, se </w:t>
      </w:r>
      <w:r w:rsidRPr="005C5EB4">
        <w:rPr>
          <w:rFonts w:eastAsia="Palatino Linotype" w:cs="Palatino Linotype"/>
          <w:b/>
          <w:color w:val="000000"/>
          <w:szCs w:val="24"/>
        </w:rPr>
        <w:t xml:space="preserve">MODIFICA </w:t>
      </w:r>
      <w:r w:rsidRPr="005C5EB4">
        <w:rPr>
          <w:rFonts w:eastAsia="Palatino Linotype" w:cs="Palatino Linotype"/>
          <w:color w:val="000000"/>
          <w:szCs w:val="24"/>
        </w:rPr>
        <w:t>la respuesta a la solicitud de información número</w:t>
      </w:r>
      <w:r w:rsidRPr="005C5EB4">
        <w:rPr>
          <w:rFonts w:eastAsia="Palatino Linotype" w:cs="Palatino Linotype"/>
          <w:b/>
          <w:color w:val="000000"/>
          <w:szCs w:val="24"/>
        </w:rPr>
        <w:t xml:space="preserve"> </w:t>
      </w:r>
      <w:r w:rsidR="00A6797D" w:rsidRPr="00A6797D">
        <w:rPr>
          <w:rFonts w:eastAsia="Palatino Linotype" w:cs="Palatino Linotype"/>
          <w:b/>
          <w:bCs/>
          <w:color w:val="000000"/>
          <w:szCs w:val="24"/>
        </w:rPr>
        <w:t>00735/</w:t>
      </w:r>
      <w:proofErr w:type="spellStart"/>
      <w:r w:rsidR="00A6797D" w:rsidRPr="00A6797D">
        <w:rPr>
          <w:rFonts w:eastAsia="Palatino Linotype" w:cs="Palatino Linotype"/>
          <w:b/>
          <w:bCs/>
          <w:color w:val="000000"/>
          <w:szCs w:val="24"/>
        </w:rPr>
        <w:t>PLEGISLA</w:t>
      </w:r>
      <w:proofErr w:type="spellEnd"/>
      <w:r w:rsidR="00A6797D" w:rsidRPr="00A6797D">
        <w:rPr>
          <w:rFonts w:eastAsia="Palatino Linotype" w:cs="Palatino Linotype"/>
          <w:b/>
          <w:bCs/>
          <w:color w:val="000000"/>
          <w:szCs w:val="24"/>
        </w:rPr>
        <w:t>/IP/2022</w:t>
      </w:r>
      <w:r w:rsidRPr="005C5EB4">
        <w:rPr>
          <w:rFonts w:eastAsia="Palatino Linotype" w:cs="Palatino Linotype"/>
          <w:color w:val="000000"/>
          <w:szCs w:val="24"/>
        </w:rPr>
        <w:t>, que ha sido materia del presente estudio.</w:t>
      </w:r>
    </w:p>
    <w:p w14:paraId="41A90339" w14:textId="0EE9DA60" w:rsidR="00B97B0E" w:rsidRPr="005C5EB4" w:rsidRDefault="00B97B0E" w:rsidP="00F012D3"/>
    <w:p w14:paraId="7ACEF5D9" w14:textId="4DA52709" w:rsidR="00B97B0E" w:rsidRPr="005C5EB4"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color w:val="000000"/>
          <w:szCs w:val="24"/>
        </w:rPr>
        <w:t>Por lo antes expuesto y fundado es de resolverse y,</w:t>
      </w:r>
    </w:p>
    <w:p w14:paraId="5A379020" w14:textId="1FFF1986" w:rsidR="00940036" w:rsidRPr="005C5EB4" w:rsidRDefault="00940036" w:rsidP="00B97B0E">
      <w:pPr>
        <w:pBdr>
          <w:top w:val="nil"/>
          <w:left w:val="nil"/>
          <w:bottom w:val="nil"/>
          <w:right w:val="nil"/>
          <w:between w:val="nil"/>
        </w:pBdr>
        <w:rPr>
          <w:rFonts w:eastAsia="Palatino Linotype" w:cs="Palatino Linotype"/>
          <w:color w:val="000000"/>
          <w:szCs w:val="24"/>
        </w:rPr>
      </w:pPr>
    </w:p>
    <w:p w14:paraId="70BA7519" w14:textId="77777777" w:rsidR="00B97B0E" w:rsidRPr="005C5EB4" w:rsidRDefault="00B97B0E" w:rsidP="005C5EB4">
      <w:pPr>
        <w:pStyle w:val="Ttulo1"/>
        <w:rPr>
          <w:rFonts w:eastAsia="Palatino Linotype"/>
        </w:rPr>
      </w:pPr>
      <w:r w:rsidRPr="005C5EB4">
        <w:rPr>
          <w:rFonts w:eastAsia="Palatino Linotype"/>
        </w:rPr>
        <w:t>S E    R E S U E L V E</w:t>
      </w:r>
    </w:p>
    <w:p w14:paraId="3C2B363F" w14:textId="77777777" w:rsidR="00B97B0E" w:rsidRPr="005C5EB4" w:rsidRDefault="00B97B0E" w:rsidP="00B97B0E">
      <w:pPr>
        <w:pBdr>
          <w:top w:val="nil"/>
          <w:left w:val="nil"/>
          <w:bottom w:val="nil"/>
          <w:right w:val="nil"/>
          <w:between w:val="nil"/>
        </w:pBdr>
        <w:rPr>
          <w:rFonts w:eastAsia="Palatino Linotype" w:cs="Palatino Linotype"/>
          <w:b/>
          <w:color w:val="000000"/>
          <w:szCs w:val="24"/>
        </w:rPr>
      </w:pPr>
    </w:p>
    <w:p w14:paraId="60CCD398" w14:textId="43989A32" w:rsidR="00B97B0E" w:rsidRPr="005C5EB4" w:rsidRDefault="6011CFBC" w:rsidP="6011CFBC">
      <w:pPr>
        <w:pBdr>
          <w:top w:val="nil"/>
          <w:left w:val="nil"/>
          <w:bottom w:val="nil"/>
          <w:right w:val="nil"/>
          <w:between w:val="nil"/>
        </w:pBdr>
        <w:rPr>
          <w:rFonts w:eastAsia="Palatino Linotype" w:cs="Palatino Linotype"/>
          <w:color w:val="000000"/>
        </w:rPr>
      </w:pPr>
      <w:r w:rsidRPr="005C5EB4">
        <w:rPr>
          <w:rFonts w:eastAsia="Palatino Linotype" w:cs="Palatino Linotype"/>
          <w:b/>
          <w:bCs/>
          <w:color w:val="000000" w:themeColor="text1"/>
        </w:rPr>
        <w:t>PRIMERO.</w:t>
      </w:r>
      <w:r w:rsidRPr="005C5EB4">
        <w:rPr>
          <w:rFonts w:eastAsia="Palatino Linotype" w:cs="Palatino Linotype"/>
          <w:color w:val="000000" w:themeColor="text1"/>
        </w:rPr>
        <w:t xml:space="preserve"> Se </w:t>
      </w:r>
      <w:r w:rsidRPr="005C5EB4">
        <w:rPr>
          <w:rFonts w:eastAsia="Palatino Linotype" w:cs="Palatino Linotype"/>
          <w:b/>
          <w:bCs/>
          <w:color w:val="000000" w:themeColor="text1"/>
        </w:rPr>
        <w:t>MODIFICA</w:t>
      </w:r>
      <w:r w:rsidRPr="005C5EB4">
        <w:rPr>
          <w:rFonts w:eastAsia="Palatino Linotype" w:cs="Palatino Linotype"/>
          <w:color w:val="000000" w:themeColor="text1"/>
        </w:rPr>
        <w:t xml:space="preserve"> la respuesta entregada por el Sujeto Obligado</w:t>
      </w:r>
      <w:r w:rsidRPr="005C5EB4">
        <w:rPr>
          <w:rFonts w:eastAsia="Palatino Linotype" w:cs="Palatino Linotype"/>
          <w:b/>
          <w:bCs/>
          <w:color w:val="000000" w:themeColor="text1"/>
        </w:rPr>
        <w:t xml:space="preserve"> </w:t>
      </w:r>
      <w:r w:rsidRPr="005C5EB4">
        <w:rPr>
          <w:rFonts w:eastAsia="Palatino Linotype" w:cs="Palatino Linotype"/>
          <w:color w:val="000000" w:themeColor="text1"/>
        </w:rPr>
        <w:t xml:space="preserve">a la solicitud de información número </w:t>
      </w:r>
      <w:r w:rsidR="00A6797D" w:rsidRPr="00A6797D">
        <w:rPr>
          <w:rFonts w:eastAsia="Palatino Linotype" w:cs="Palatino Linotype"/>
          <w:b/>
          <w:bCs/>
          <w:color w:val="000000" w:themeColor="text1"/>
        </w:rPr>
        <w:t>00735/</w:t>
      </w:r>
      <w:proofErr w:type="spellStart"/>
      <w:r w:rsidR="00A6797D" w:rsidRPr="00A6797D">
        <w:rPr>
          <w:rFonts w:eastAsia="Palatino Linotype" w:cs="Palatino Linotype"/>
          <w:b/>
          <w:bCs/>
          <w:color w:val="000000" w:themeColor="text1"/>
        </w:rPr>
        <w:t>PLEGISLA</w:t>
      </w:r>
      <w:proofErr w:type="spellEnd"/>
      <w:r w:rsidR="00A6797D" w:rsidRPr="00A6797D">
        <w:rPr>
          <w:rFonts w:eastAsia="Palatino Linotype" w:cs="Palatino Linotype"/>
          <w:b/>
          <w:bCs/>
          <w:color w:val="000000" w:themeColor="text1"/>
        </w:rPr>
        <w:t>/IP/2022</w:t>
      </w:r>
      <w:r w:rsidRPr="005C5EB4">
        <w:rPr>
          <w:rFonts w:eastAsia="Palatino Linotype" w:cs="Palatino Linotype"/>
          <w:color w:val="000000" w:themeColor="text1"/>
        </w:rPr>
        <w:t xml:space="preserve">, por resultar fundados los motivos de </w:t>
      </w:r>
      <w:r w:rsidRPr="005C5EB4">
        <w:rPr>
          <w:rFonts w:eastAsia="Palatino Linotype" w:cs="Palatino Linotype"/>
          <w:color w:val="000000" w:themeColor="text1"/>
        </w:rPr>
        <w:lastRenderedPageBreak/>
        <w:t>inconformidad argüidos por el Recurrente, en términos del</w:t>
      </w:r>
      <w:r w:rsidRPr="005C5EB4">
        <w:rPr>
          <w:rFonts w:eastAsia="Palatino Linotype" w:cs="Palatino Linotype"/>
          <w:b/>
          <w:bCs/>
          <w:color w:val="000000" w:themeColor="text1"/>
        </w:rPr>
        <w:t xml:space="preserve"> Considerando QUINTO </w:t>
      </w:r>
      <w:r w:rsidRPr="005C5EB4">
        <w:rPr>
          <w:rFonts w:eastAsia="Palatino Linotype" w:cs="Palatino Linotype"/>
          <w:color w:val="000000" w:themeColor="text1"/>
        </w:rPr>
        <w:t xml:space="preserve">de la presente resolución. </w:t>
      </w:r>
    </w:p>
    <w:p w14:paraId="2CDE5DB7" w14:textId="77777777" w:rsidR="00B97B0E" w:rsidRPr="005C5EB4" w:rsidRDefault="00B97B0E" w:rsidP="00B97B0E">
      <w:pPr>
        <w:pBdr>
          <w:top w:val="nil"/>
          <w:left w:val="nil"/>
          <w:bottom w:val="nil"/>
          <w:right w:val="nil"/>
          <w:between w:val="nil"/>
        </w:pBdr>
        <w:rPr>
          <w:rFonts w:eastAsia="Palatino Linotype" w:cs="Palatino Linotype"/>
          <w:color w:val="000000"/>
          <w:szCs w:val="24"/>
        </w:rPr>
      </w:pPr>
    </w:p>
    <w:p w14:paraId="0C9CBB44" w14:textId="478F3868" w:rsidR="00B97B0E"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b/>
          <w:color w:val="000000"/>
          <w:szCs w:val="24"/>
        </w:rPr>
        <w:t>SEGUNDO.</w:t>
      </w:r>
      <w:r w:rsidRPr="005C5EB4">
        <w:rPr>
          <w:rFonts w:eastAsia="Palatino Linotype" w:cs="Palatino Linotype"/>
          <w:color w:val="000000"/>
          <w:szCs w:val="24"/>
        </w:rPr>
        <w:t xml:space="preserve"> Se </w:t>
      </w:r>
      <w:r w:rsidRPr="005C5EB4">
        <w:rPr>
          <w:rFonts w:eastAsia="Palatino Linotype" w:cs="Palatino Linotype"/>
          <w:b/>
          <w:color w:val="000000"/>
          <w:szCs w:val="24"/>
        </w:rPr>
        <w:t>ORDENA</w:t>
      </w:r>
      <w:r w:rsidRPr="005C5EB4">
        <w:rPr>
          <w:rFonts w:eastAsia="Palatino Linotype" w:cs="Palatino Linotype"/>
          <w:color w:val="000000"/>
          <w:szCs w:val="24"/>
        </w:rPr>
        <w:t xml:space="preserve"> al Sujeto Obligado que </w:t>
      </w:r>
      <w:r w:rsidR="00A6797D">
        <w:rPr>
          <w:rFonts w:eastAsia="Palatino Linotype" w:cs="Palatino Linotype"/>
          <w:color w:val="000000"/>
          <w:szCs w:val="24"/>
        </w:rPr>
        <w:t xml:space="preserve">lleve a cabo una búsqueda exhaustiva y razonable en los archivos de las áreas que considere competentes, con el propósito de </w:t>
      </w:r>
      <w:r w:rsidRPr="005C5EB4">
        <w:rPr>
          <w:rFonts w:eastAsia="Palatino Linotype" w:cs="Palatino Linotype"/>
          <w:color w:val="000000"/>
          <w:szCs w:val="24"/>
        </w:rPr>
        <w:t>ha</w:t>
      </w:r>
      <w:r w:rsidR="00A6797D">
        <w:rPr>
          <w:rFonts w:eastAsia="Palatino Linotype" w:cs="Palatino Linotype"/>
          <w:color w:val="000000"/>
          <w:szCs w:val="24"/>
        </w:rPr>
        <w:t>cer</w:t>
      </w:r>
      <w:r w:rsidRPr="005C5EB4">
        <w:rPr>
          <w:rFonts w:eastAsia="Palatino Linotype" w:cs="Palatino Linotype"/>
          <w:color w:val="000000"/>
          <w:szCs w:val="24"/>
        </w:rPr>
        <w:t xml:space="preserve"> entrega al Recurrente mediante el Sistema de Acceso a la Información Mexiquense (</w:t>
      </w:r>
      <w:proofErr w:type="spellStart"/>
      <w:r w:rsidRPr="005C5EB4">
        <w:rPr>
          <w:rFonts w:eastAsia="Palatino Linotype" w:cs="Palatino Linotype"/>
          <w:color w:val="000000"/>
          <w:szCs w:val="24"/>
        </w:rPr>
        <w:t>SAIMEX</w:t>
      </w:r>
      <w:proofErr w:type="spellEnd"/>
      <w:r w:rsidRPr="005C5EB4">
        <w:rPr>
          <w:rFonts w:eastAsia="Palatino Linotype" w:cs="Palatino Linotype"/>
          <w:color w:val="000000"/>
          <w:szCs w:val="24"/>
        </w:rPr>
        <w:t>)</w:t>
      </w:r>
      <w:r w:rsidR="002C20DF">
        <w:rPr>
          <w:rFonts w:eastAsia="Palatino Linotype" w:cs="Palatino Linotype"/>
          <w:color w:val="000000"/>
          <w:szCs w:val="24"/>
        </w:rPr>
        <w:t xml:space="preserve"> </w:t>
      </w:r>
      <w:r w:rsidRPr="005C5EB4">
        <w:rPr>
          <w:rFonts w:eastAsia="Palatino Linotype" w:cs="Palatino Linotype"/>
          <w:color w:val="000000"/>
          <w:szCs w:val="24"/>
        </w:rPr>
        <w:t xml:space="preserve">y en términos del </w:t>
      </w:r>
      <w:r w:rsidRPr="005C5EB4">
        <w:rPr>
          <w:rFonts w:eastAsia="Palatino Linotype" w:cs="Palatino Linotype"/>
          <w:b/>
          <w:color w:val="000000"/>
          <w:szCs w:val="24"/>
        </w:rPr>
        <w:t xml:space="preserve">Considerando </w:t>
      </w:r>
      <w:r w:rsidR="00114C24" w:rsidRPr="005C5EB4">
        <w:rPr>
          <w:rFonts w:eastAsia="Palatino Linotype" w:cs="Palatino Linotype"/>
          <w:b/>
          <w:color w:val="000000"/>
          <w:szCs w:val="24"/>
        </w:rPr>
        <w:t>QUINTO</w:t>
      </w:r>
      <w:r w:rsidRPr="005C5EB4">
        <w:rPr>
          <w:rFonts w:eastAsia="Palatino Linotype" w:cs="Palatino Linotype"/>
          <w:color w:val="000000"/>
          <w:szCs w:val="24"/>
        </w:rPr>
        <w:t>, de</w:t>
      </w:r>
      <w:r w:rsidR="002C20DF">
        <w:rPr>
          <w:rFonts w:eastAsia="Palatino Linotype" w:cs="Palatino Linotype"/>
          <w:color w:val="000000"/>
          <w:szCs w:val="24"/>
        </w:rPr>
        <w:t xml:space="preserve">l o de los documentos en donde conste lo </w:t>
      </w:r>
      <w:r w:rsidR="00940036">
        <w:rPr>
          <w:rFonts w:eastAsia="Palatino Linotype" w:cs="Palatino Linotype"/>
          <w:color w:val="000000"/>
          <w:szCs w:val="24"/>
        </w:rPr>
        <w:t>siguiente:</w:t>
      </w:r>
    </w:p>
    <w:p w14:paraId="02B1F5FE" w14:textId="77777777" w:rsidR="00940036" w:rsidRDefault="00940036" w:rsidP="00B97B0E">
      <w:pPr>
        <w:pBdr>
          <w:top w:val="nil"/>
          <w:left w:val="nil"/>
          <w:bottom w:val="nil"/>
          <w:right w:val="nil"/>
          <w:between w:val="nil"/>
        </w:pBdr>
        <w:rPr>
          <w:rFonts w:eastAsia="Palatino Linotype" w:cs="Palatino Linotype"/>
          <w:color w:val="000000"/>
          <w:szCs w:val="24"/>
        </w:rPr>
      </w:pPr>
    </w:p>
    <w:p w14:paraId="4E3861AB" w14:textId="14EA982A" w:rsidR="00940036" w:rsidRPr="00940036" w:rsidRDefault="002C20DF" w:rsidP="002C20DF">
      <w:pPr>
        <w:pStyle w:val="Prrafodelista"/>
        <w:numPr>
          <w:ilvl w:val="0"/>
          <w:numId w:val="37"/>
        </w:numPr>
        <w:pBdr>
          <w:top w:val="nil"/>
          <w:left w:val="nil"/>
          <w:bottom w:val="nil"/>
          <w:right w:val="nil"/>
          <w:between w:val="nil"/>
        </w:pBdr>
        <w:spacing w:line="276" w:lineRule="auto"/>
        <w:rPr>
          <w:rFonts w:eastAsia="Palatino Linotype" w:cs="Palatino Linotype"/>
          <w:i/>
          <w:iCs/>
          <w:color w:val="000000"/>
        </w:rPr>
      </w:pPr>
      <w:r>
        <w:rPr>
          <w:rFonts w:eastAsia="Palatino Linotype" w:cs="Palatino Linotype"/>
          <w:i/>
          <w:iCs/>
          <w:color w:val="000000"/>
        </w:rPr>
        <w:t>L</w:t>
      </w:r>
      <w:r w:rsidRPr="002C20DF">
        <w:rPr>
          <w:rFonts w:eastAsia="Palatino Linotype" w:cs="Palatino Linotype"/>
          <w:i/>
          <w:iCs/>
          <w:color w:val="000000"/>
        </w:rPr>
        <w:t>a distribución por programa y proyecto presupuestario del presupuesto asignado a la Secretaría de Asuntos Parlamentarios en los ejercicios fiscales 2021 y 2022, así como</w:t>
      </w:r>
      <w:r>
        <w:rPr>
          <w:rFonts w:eastAsia="Palatino Linotype" w:cs="Palatino Linotype"/>
          <w:i/>
          <w:iCs/>
          <w:color w:val="000000"/>
        </w:rPr>
        <w:t xml:space="preserve"> para</w:t>
      </w:r>
      <w:r w:rsidRPr="002C20DF">
        <w:rPr>
          <w:rFonts w:eastAsia="Palatino Linotype" w:cs="Palatino Linotype"/>
          <w:i/>
          <w:iCs/>
          <w:color w:val="000000"/>
        </w:rPr>
        <w:t xml:space="preserve"> el proyecto </w:t>
      </w:r>
      <w:r>
        <w:rPr>
          <w:rFonts w:eastAsia="Palatino Linotype" w:cs="Palatino Linotype"/>
          <w:i/>
          <w:iCs/>
          <w:color w:val="000000"/>
        </w:rPr>
        <w:t xml:space="preserve">de presupuesto en </w:t>
      </w:r>
      <w:r w:rsidRPr="002C20DF">
        <w:rPr>
          <w:rFonts w:eastAsia="Palatino Linotype" w:cs="Palatino Linotype"/>
          <w:i/>
          <w:iCs/>
          <w:color w:val="000000"/>
        </w:rPr>
        <w:t>el ejercicio 2023.</w:t>
      </w:r>
    </w:p>
    <w:p w14:paraId="18753F2E" w14:textId="77777777" w:rsidR="00940036" w:rsidRDefault="00940036" w:rsidP="00940036">
      <w:pPr>
        <w:pBdr>
          <w:top w:val="nil"/>
          <w:left w:val="nil"/>
          <w:bottom w:val="nil"/>
          <w:right w:val="nil"/>
          <w:between w:val="nil"/>
        </w:pBdr>
        <w:rPr>
          <w:rFonts w:eastAsia="Palatino Linotype" w:cs="Palatino Linotype"/>
          <w:color w:val="000000"/>
        </w:rPr>
      </w:pPr>
    </w:p>
    <w:p w14:paraId="11B92982" w14:textId="0EF4EB73" w:rsidR="00B97B0E" w:rsidRPr="00F467A8"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b/>
          <w:color w:val="000000"/>
          <w:szCs w:val="24"/>
        </w:rPr>
        <w:t>TERCERO. Notifíquese</w:t>
      </w:r>
      <w:r w:rsidR="005C5EB4" w:rsidRPr="005C5EB4">
        <w:rPr>
          <w:rFonts w:eastAsia="Palatino Linotype" w:cs="Palatino Linotype"/>
          <w:color w:val="000000"/>
          <w:szCs w:val="24"/>
        </w:rPr>
        <w:t xml:space="preserve"> </w:t>
      </w:r>
      <w:r w:rsidR="005C5EB4">
        <w:rPr>
          <w:rFonts w:eastAsia="Palatino Linotype" w:cs="Palatino Linotype"/>
          <w:color w:val="000000"/>
          <w:szCs w:val="24"/>
        </w:rPr>
        <w:t>la presente resolución al</w:t>
      </w:r>
      <w:r w:rsidR="005C5EB4" w:rsidRPr="00B64678">
        <w:rPr>
          <w:rFonts w:eastAsia="Palatino Linotype" w:cs="Palatino Linotype"/>
          <w:color w:val="000000"/>
          <w:szCs w:val="24"/>
        </w:rPr>
        <w:t xml:space="preserve"> Titular de la Unidad de Transparencia del Sujeto Obligado para que</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conforme a</w:t>
      </w:r>
      <w:r w:rsidR="005C5EB4">
        <w:rPr>
          <w:rFonts w:eastAsia="Palatino Linotype" w:cs="Palatino Linotype"/>
          <w:color w:val="000000"/>
          <w:szCs w:val="24"/>
        </w:rPr>
        <w:t xml:space="preserve"> </w:t>
      </w:r>
      <w:r w:rsidR="005C5EB4" w:rsidRPr="00B64678">
        <w:rPr>
          <w:rFonts w:eastAsia="Palatino Linotype" w:cs="Palatino Linotype"/>
          <w:color w:val="000000"/>
          <w:szCs w:val="24"/>
        </w:rPr>
        <w:t>l</w:t>
      </w:r>
      <w:r w:rsidR="005C5EB4">
        <w:rPr>
          <w:rFonts w:eastAsia="Palatino Linotype" w:cs="Palatino Linotype"/>
          <w:color w:val="000000"/>
          <w:szCs w:val="24"/>
        </w:rPr>
        <w:t>os</w:t>
      </w:r>
      <w:r w:rsidR="005C5EB4" w:rsidRPr="00B64678">
        <w:rPr>
          <w:rFonts w:eastAsia="Palatino Linotype" w:cs="Palatino Linotype"/>
          <w:color w:val="000000"/>
          <w:szCs w:val="24"/>
        </w:rPr>
        <w:t xml:space="preserve"> artículo</w:t>
      </w:r>
      <w:r w:rsidR="005C5EB4">
        <w:rPr>
          <w:rFonts w:eastAsia="Palatino Linotype" w:cs="Palatino Linotype"/>
          <w:color w:val="000000"/>
          <w:szCs w:val="24"/>
        </w:rPr>
        <w:t>s</w:t>
      </w:r>
      <w:r w:rsidR="005C5EB4"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5C5EB4">
        <w:rPr>
          <w:rFonts w:eastAsia="Palatino Linotype" w:cs="Palatino Linotype"/>
          <w:color w:val="000000"/>
          <w:szCs w:val="24"/>
        </w:rPr>
        <w:t>; y</w:t>
      </w:r>
      <w:r w:rsidR="005C5EB4" w:rsidRPr="00B64678">
        <w:rPr>
          <w:rFonts w:eastAsia="Palatino Linotype" w:cs="Palatino Linotype"/>
          <w:color w:val="000000"/>
          <w:szCs w:val="24"/>
        </w:rPr>
        <w:t xml:space="preserve"> se le apercibe que</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214, 215 y 216 de la Ley de Transparencia y Acceso a la Información Pública del Estado de México y Municipios.</w:t>
      </w:r>
    </w:p>
    <w:p w14:paraId="077A2145"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p>
    <w:p w14:paraId="735AFAA7"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lastRenderedPageBreak/>
        <w:t xml:space="preserve">CUARTO. </w:t>
      </w:r>
      <w:r w:rsidRPr="00F467A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F467A8" w:rsidRDefault="00B97B0E" w:rsidP="00B97B0E">
      <w:pPr>
        <w:pBdr>
          <w:top w:val="nil"/>
          <w:left w:val="nil"/>
          <w:bottom w:val="nil"/>
          <w:right w:val="nil"/>
          <w:between w:val="nil"/>
        </w:pBdr>
        <w:rPr>
          <w:rFonts w:eastAsia="Palatino Linotype" w:cs="Palatino Linotype"/>
          <w:b/>
          <w:color w:val="000000"/>
          <w:szCs w:val="24"/>
        </w:rPr>
      </w:pPr>
    </w:p>
    <w:p w14:paraId="5D44F2F7" w14:textId="527F7864" w:rsidR="00B97B0E" w:rsidRPr="00F467A8" w:rsidRDefault="00B97B0E" w:rsidP="00B97B0E">
      <w:pPr>
        <w:contextualSpacing/>
        <w:rPr>
          <w:rFonts w:eastAsia="Palatino Linotype" w:cs="Palatino Linotype"/>
          <w:color w:val="000000"/>
          <w:szCs w:val="24"/>
        </w:rPr>
      </w:pPr>
      <w:r w:rsidRPr="00F467A8">
        <w:rPr>
          <w:rFonts w:eastAsia="Palatino Linotype" w:cs="Palatino Linotype"/>
          <w:b/>
          <w:color w:val="000000"/>
          <w:szCs w:val="24"/>
        </w:rPr>
        <w:t xml:space="preserve">QUINTO. Notifíquese </w:t>
      </w:r>
      <w:r w:rsidR="00940036" w:rsidRPr="00940036">
        <w:rPr>
          <w:rFonts w:eastAsia="Palatino Linotype" w:cs="Palatino Linotype"/>
          <w:color w:val="000000"/>
          <w:szCs w:val="24"/>
        </w:rPr>
        <w:t>la presente resolución a</w:t>
      </w:r>
      <w:r w:rsidR="00940036">
        <w:rPr>
          <w:rFonts w:eastAsia="Palatino Linotype" w:cs="Palatino Linotype"/>
          <w:color w:val="000000"/>
          <w:szCs w:val="24"/>
        </w:rPr>
        <w:t>l</w:t>
      </w:r>
      <w:r w:rsidR="00940036" w:rsidRPr="00940036">
        <w:rPr>
          <w:rFonts w:eastAsia="Palatino Linotype" w:cs="Palatino Linotype"/>
          <w:color w:val="000000"/>
          <w:szCs w:val="24"/>
        </w:rPr>
        <w:t xml:space="preserve"> Recurrente mediante el Sistema de Acceso a la Información Mexiquense (</w:t>
      </w:r>
      <w:proofErr w:type="spellStart"/>
      <w:r w:rsidR="00940036" w:rsidRPr="00940036">
        <w:rPr>
          <w:rFonts w:eastAsia="Palatino Linotype" w:cs="Palatino Linotype"/>
          <w:color w:val="000000"/>
          <w:szCs w:val="24"/>
        </w:rPr>
        <w:t>SAIMEX</w:t>
      </w:r>
      <w:proofErr w:type="spellEnd"/>
      <w:r w:rsidR="00940036" w:rsidRPr="00940036">
        <w:rPr>
          <w:rFonts w:eastAsia="Palatino Linotype" w:cs="Palatino Linotype"/>
          <w:color w:val="000000"/>
          <w:szCs w:val="24"/>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C6B48A7" w14:textId="77777777" w:rsidR="00B97B0E" w:rsidRDefault="00B97B0E" w:rsidP="00F012D3"/>
    <w:p w14:paraId="20573BFF" w14:textId="68F9A112" w:rsidR="00A970D5" w:rsidRPr="006922F5" w:rsidRDefault="006922F5" w:rsidP="00235736">
      <w:pPr>
        <w:pBdr>
          <w:top w:val="nil"/>
          <w:left w:val="nil"/>
          <w:bottom w:val="nil"/>
          <w:right w:val="nil"/>
          <w:between w:val="nil"/>
        </w:pBdr>
        <w:ind w:right="-8"/>
        <w:contextualSpacing/>
        <w:rPr>
          <w:rFonts w:eastAsia="Palatino Linotype" w:cs="Palatino Linotype"/>
          <w:color w:val="000000"/>
          <w:szCs w:val="24"/>
        </w:rPr>
      </w:pPr>
      <w:r>
        <w:rPr>
          <w:rFonts w:eastAsia="Palatino Linotype" w:cs="Palatino Linotype"/>
          <w:color w:val="000000"/>
          <w:szCs w:val="24"/>
        </w:rPr>
        <w:t xml:space="preserve">ASÍ LO RESUELVE, POR </w:t>
      </w:r>
      <w:r w:rsidR="00593725">
        <w:rPr>
          <w:rFonts w:eastAsia="Palatino Linotype" w:cs="Palatino Linotype"/>
          <w:color w:val="000000"/>
          <w:szCs w:val="24"/>
        </w:rPr>
        <w:t xml:space="preserve">UNANIMIDAD </w:t>
      </w:r>
      <w:r>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2ED1">
        <w:rPr>
          <w:rFonts w:eastAsia="Palatino Linotype" w:cs="Palatino Linotype"/>
          <w:color w:val="000000"/>
          <w:szCs w:val="24"/>
        </w:rPr>
        <w:t>T</w:t>
      </w:r>
      <w:r w:rsidR="005C5EB4">
        <w:rPr>
          <w:rFonts w:eastAsia="Palatino Linotype" w:cs="Palatino Linotype"/>
          <w:color w:val="000000"/>
          <w:szCs w:val="24"/>
        </w:rPr>
        <w:t xml:space="preserve">RIGÉSIMA </w:t>
      </w:r>
      <w:r w:rsidR="00C340AD">
        <w:rPr>
          <w:rFonts w:eastAsia="Palatino Linotype" w:cs="Palatino Linotype"/>
          <w:color w:val="000000"/>
          <w:szCs w:val="24"/>
        </w:rPr>
        <w:t>OCTAVA</w:t>
      </w:r>
      <w:r>
        <w:rPr>
          <w:rFonts w:eastAsia="Palatino Linotype" w:cs="Palatino Linotype"/>
          <w:color w:val="000000"/>
          <w:szCs w:val="24"/>
        </w:rPr>
        <w:t xml:space="preserve"> SESIÓN ORDINARIA CELEBRADA EL</w:t>
      </w:r>
      <w:r w:rsidR="00593725">
        <w:rPr>
          <w:rFonts w:eastAsia="Palatino Linotype" w:cs="Palatino Linotype"/>
          <w:color w:val="000000"/>
          <w:szCs w:val="24"/>
        </w:rPr>
        <w:t xml:space="preserve"> </w:t>
      </w:r>
      <w:r w:rsidR="00C340AD">
        <w:rPr>
          <w:rFonts w:eastAsia="Palatino Linotype" w:cs="Palatino Linotype"/>
          <w:color w:val="000000"/>
          <w:szCs w:val="24"/>
        </w:rPr>
        <w:t>VEINTICINCO DE OCTUBRE</w:t>
      </w:r>
      <w:r w:rsidR="00593725">
        <w:rPr>
          <w:rFonts w:eastAsia="Palatino Linotype" w:cs="Palatino Linotype"/>
          <w:color w:val="000000"/>
          <w:szCs w:val="24"/>
        </w:rPr>
        <w:t xml:space="preserve"> DE DOS MIL VEINTITRÉS</w:t>
      </w:r>
      <w:r>
        <w:rPr>
          <w:rFonts w:eastAsia="Palatino Linotype" w:cs="Palatino Linotype"/>
          <w:color w:val="000000"/>
          <w:szCs w:val="24"/>
        </w:rPr>
        <w:t xml:space="preserve">, ANTE EL SECRETARIO TÉCNICO </w:t>
      </w:r>
      <w:r w:rsidR="00235736">
        <w:rPr>
          <w:rFonts w:eastAsia="Palatino Linotype" w:cs="Palatino Linotype"/>
          <w:color w:val="000000"/>
          <w:szCs w:val="24"/>
        </w:rPr>
        <w:t>DEL PLENO, ALEXIS TAPIA RAMÍREZ</w:t>
      </w:r>
      <w:r w:rsidR="002E6EDE">
        <w:rPr>
          <w:rFonts w:eastAsia="Palatino Linotype" w:cs="Palatino Linotype"/>
          <w:color w:val="000000"/>
          <w:szCs w:val="24"/>
        </w:rPr>
        <w:t>.--------------</w:t>
      </w:r>
      <w:r w:rsidR="002C20DF">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proofErr w:type="spellStart"/>
      <w:r w:rsidRPr="006922F5">
        <w:rPr>
          <w:rFonts w:eastAsia="Palatino Linotype" w:cs="Palatino Linotype"/>
          <w:color w:val="000000"/>
          <w:sz w:val="20"/>
          <w:szCs w:val="20"/>
        </w:rPr>
        <w:t>JMV</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CCR</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2583F">
      <w:headerReference w:type="even" r:id="rId14"/>
      <w:headerReference w:type="default" r:id="rId15"/>
      <w:footerReference w:type="default" r:id="rId16"/>
      <w:headerReference w:type="first" r:id="rId17"/>
      <w:footerReference w:type="first" r:id="rId18"/>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50A7" w14:textId="77777777" w:rsidR="001331AA" w:rsidRDefault="001331AA" w:rsidP="00F2498E">
      <w:pPr>
        <w:spacing w:line="240" w:lineRule="auto"/>
      </w:pPr>
      <w:r>
        <w:separator/>
      </w:r>
    </w:p>
  </w:endnote>
  <w:endnote w:type="continuationSeparator" w:id="0">
    <w:p w14:paraId="1CFED90A" w14:textId="77777777" w:rsidR="001331AA" w:rsidRDefault="001331AA" w:rsidP="00F2498E">
      <w:pPr>
        <w:spacing w:line="240" w:lineRule="auto"/>
      </w:pPr>
      <w:r>
        <w:continuationSeparator/>
      </w:r>
    </w:p>
  </w:endnote>
  <w:endnote w:type="continuationNotice" w:id="1">
    <w:p w14:paraId="5BC2AFB9" w14:textId="77777777" w:rsidR="001331AA" w:rsidRDefault="001331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BF3350" w:rsidRPr="00871A91" w:rsidRDefault="00BF335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101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1016">
      <w:rPr>
        <w:rFonts w:ascii="Palatino Linotype" w:hAnsi="Palatino Linotype"/>
        <w:b/>
        <w:bCs/>
        <w:noProof/>
        <w:sz w:val="20"/>
      </w:rPr>
      <w:t>39</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BF3350" w:rsidRPr="00871A91" w:rsidRDefault="00BF335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101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1016">
      <w:rPr>
        <w:rFonts w:ascii="Palatino Linotype" w:hAnsi="Palatino Linotype"/>
        <w:b/>
        <w:bCs/>
        <w:noProof/>
        <w:sz w:val="20"/>
      </w:rPr>
      <w:t>39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18CD" w14:textId="77777777" w:rsidR="001331AA" w:rsidRDefault="001331AA" w:rsidP="00F2498E">
      <w:pPr>
        <w:spacing w:line="240" w:lineRule="auto"/>
      </w:pPr>
      <w:r>
        <w:separator/>
      </w:r>
    </w:p>
  </w:footnote>
  <w:footnote w:type="continuationSeparator" w:id="0">
    <w:p w14:paraId="688EC34C" w14:textId="77777777" w:rsidR="001331AA" w:rsidRDefault="001331AA" w:rsidP="00F2498E">
      <w:pPr>
        <w:spacing w:line="240" w:lineRule="auto"/>
      </w:pPr>
      <w:r>
        <w:continuationSeparator/>
      </w:r>
    </w:p>
  </w:footnote>
  <w:footnote w:type="continuationNotice" w:id="1">
    <w:p w14:paraId="0CB9AFE2" w14:textId="77777777" w:rsidR="001331AA" w:rsidRDefault="001331AA">
      <w:pPr>
        <w:spacing w:line="240" w:lineRule="auto"/>
      </w:pPr>
    </w:p>
  </w:footnote>
  <w:footnote w:id="2">
    <w:p w14:paraId="7822D80A" w14:textId="77777777" w:rsidR="00BF3350" w:rsidRPr="0031280C" w:rsidRDefault="00BF3350"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BF3350" w:rsidRPr="0031280C" w:rsidRDefault="00BF3350"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BF3350" w:rsidRPr="0031280C" w:rsidRDefault="00BF3350"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BF3350" w:rsidRPr="0031280C" w:rsidRDefault="00BF3350"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BF3350" w:rsidRDefault="004D6A76">
    <w:pPr>
      <w:pStyle w:val="Encabezado"/>
    </w:pPr>
    <w:r>
      <w:rPr>
        <w:noProof/>
        <w:lang w:val="es-MX" w:eastAsia="es-MX"/>
      </w:rPr>
      <w:pict w14:anchorId="24C54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F3350" w:rsidRPr="00B17577" w14:paraId="37B9EBDE" w14:textId="77777777" w:rsidTr="003938ED">
      <w:trPr>
        <w:trHeight w:val="227"/>
      </w:trPr>
      <w:tc>
        <w:tcPr>
          <w:tcW w:w="5103" w:type="dxa"/>
          <w:hideMark/>
        </w:tcPr>
        <w:p w14:paraId="4964FBC5" w14:textId="54CDA645" w:rsidR="00BF3350" w:rsidRPr="00096248" w:rsidRDefault="00BF3350"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09DFF82" w:rsidR="00BF3350" w:rsidRPr="00096248" w:rsidRDefault="00BF3350" w:rsidP="00011C4D">
          <w:pPr>
            <w:spacing w:after="120" w:line="240" w:lineRule="auto"/>
            <w:ind w:right="71"/>
            <w:jc w:val="right"/>
            <w:rPr>
              <w:rFonts w:cs="Arial"/>
              <w:b/>
              <w:szCs w:val="24"/>
            </w:rPr>
          </w:pPr>
          <w:r>
            <w:rPr>
              <w:rFonts w:cs="Arial"/>
              <w:b/>
              <w:bCs/>
              <w:szCs w:val="24"/>
            </w:rPr>
            <w:t>00405</w:t>
          </w:r>
          <w:r w:rsidRPr="001D0070">
            <w:rPr>
              <w:rFonts w:cs="Arial"/>
              <w:b/>
              <w:bCs/>
              <w:szCs w:val="24"/>
            </w:rPr>
            <w:t>/</w:t>
          </w:r>
          <w:proofErr w:type="spellStart"/>
          <w:r w:rsidRPr="001D0070">
            <w:rPr>
              <w:rFonts w:cs="Arial"/>
              <w:b/>
              <w:bCs/>
              <w:szCs w:val="24"/>
            </w:rPr>
            <w:t>INFOEM</w:t>
          </w:r>
          <w:proofErr w:type="spellEnd"/>
          <w:r w:rsidRPr="001D0070">
            <w:rPr>
              <w:rFonts w:cs="Arial"/>
              <w:b/>
              <w:bCs/>
              <w:szCs w:val="24"/>
            </w:rPr>
            <w:t>/IP/</w:t>
          </w:r>
          <w:proofErr w:type="spellStart"/>
          <w:r w:rsidRPr="001D0070">
            <w:rPr>
              <w:rFonts w:cs="Arial"/>
              <w:b/>
              <w:bCs/>
              <w:szCs w:val="24"/>
            </w:rPr>
            <w:t>RR</w:t>
          </w:r>
          <w:proofErr w:type="spellEnd"/>
          <w:r w:rsidRPr="001D0070">
            <w:rPr>
              <w:rFonts w:cs="Arial"/>
              <w:b/>
              <w:bCs/>
              <w:szCs w:val="24"/>
            </w:rPr>
            <w:t>/2023</w:t>
          </w:r>
        </w:p>
      </w:tc>
    </w:tr>
    <w:tr w:rsidR="00BF3350" w14:paraId="7591D3C9" w14:textId="77777777" w:rsidTr="003938ED">
      <w:trPr>
        <w:trHeight w:val="242"/>
      </w:trPr>
      <w:tc>
        <w:tcPr>
          <w:tcW w:w="5103" w:type="dxa"/>
          <w:hideMark/>
        </w:tcPr>
        <w:p w14:paraId="729A65A8" w14:textId="77777777" w:rsidR="00BF3350" w:rsidRPr="00096248" w:rsidRDefault="00BF3350"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143EE28" w:rsidR="00BF3350" w:rsidRPr="00096248" w:rsidRDefault="00BF3350" w:rsidP="00100663">
          <w:pPr>
            <w:spacing w:after="120" w:line="240" w:lineRule="auto"/>
            <w:ind w:left="-81" w:right="71"/>
            <w:jc w:val="right"/>
            <w:rPr>
              <w:rFonts w:cs="Arial"/>
              <w:szCs w:val="24"/>
            </w:rPr>
          </w:pPr>
          <w:r>
            <w:rPr>
              <w:rFonts w:cs="Arial"/>
              <w:szCs w:val="24"/>
            </w:rPr>
            <w:t>Poder Legislativo</w:t>
          </w:r>
        </w:p>
      </w:tc>
    </w:tr>
    <w:tr w:rsidR="00BF3350" w:rsidRPr="00F63239" w14:paraId="037E914D" w14:textId="77777777" w:rsidTr="003938ED">
      <w:trPr>
        <w:trHeight w:val="342"/>
      </w:trPr>
      <w:tc>
        <w:tcPr>
          <w:tcW w:w="5103" w:type="dxa"/>
          <w:hideMark/>
        </w:tcPr>
        <w:p w14:paraId="7676B68F" w14:textId="64D69EAF" w:rsidR="00BF3350" w:rsidRPr="00096248" w:rsidRDefault="00BF335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F3350" w:rsidRDefault="00BF335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F3350" w:rsidRPr="00711916" w:rsidRDefault="00BF3350" w:rsidP="00011C4D">
          <w:pPr>
            <w:spacing w:after="120" w:line="240" w:lineRule="auto"/>
            <w:ind w:left="-486" w:right="71" w:firstLine="567"/>
            <w:jc w:val="right"/>
            <w:rPr>
              <w:rFonts w:cs="Arial"/>
              <w:sz w:val="2"/>
              <w:szCs w:val="2"/>
            </w:rPr>
          </w:pPr>
        </w:p>
      </w:tc>
    </w:tr>
  </w:tbl>
  <w:p w14:paraId="2998DBFD" w14:textId="25A9F426" w:rsidR="00BF3350" w:rsidRPr="00871A91" w:rsidRDefault="004D6A76">
    <w:pPr>
      <w:pStyle w:val="Encabezado"/>
      <w:rPr>
        <w:sz w:val="2"/>
      </w:rPr>
    </w:pPr>
    <w:r>
      <w:rPr>
        <w:noProof/>
        <w:lang w:val="es-MX" w:eastAsia="es-MX"/>
      </w:rPr>
      <w:pict w14:anchorId="4AA6B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4.1pt;margin-top:-149.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BF335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F3350" w14:paraId="0F9FE9B6" w14:textId="77777777" w:rsidTr="003938ED">
      <w:trPr>
        <w:trHeight w:val="227"/>
      </w:trPr>
      <w:tc>
        <w:tcPr>
          <w:tcW w:w="5103" w:type="dxa"/>
          <w:hideMark/>
        </w:tcPr>
        <w:p w14:paraId="6D1D9D71" w14:textId="11150E5A" w:rsidR="00BF3350" w:rsidRPr="00663A37" w:rsidRDefault="00BF335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00E024F" w:rsidR="00BF3350" w:rsidRPr="00C81ECD" w:rsidRDefault="00BF3350" w:rsidP="00011C4D">
          <w:pPr>
            <w:spacing w:after="120" w:line="240" w:lineRule="auto"/>
            <w:ind w:left="-486" w:right="68" w:firstLine="558"/>
            <w:jc w:val="right"/>
            <w:rPr>
              <w:rFonts w:cs="Arial"/>
              <w:b/>
              <w:szCs w:val="24"/>
            </w:rPr>
          </w:pPr>
          <w:r>
            <w:rPr>
              <w:rFonts w:cs="Arial"/>
              <w:b/>
              <w:bCs/>
              <w:szCs w:val="24"/>
            </w:rPr>
            <w:t>00405</w:t>
          </w:r>
          <w:r w:rsidRPr="001D0070">
            <w:rPr>
              <w:rFonts w:cs="Arial"/>
              <w:b/>
              <w:bCs/>
              <w:szCs w:val="24"/>
            </w:rPr>
            <w:t>/</w:t>
          </w:r>
          <w:proofErr w:type="spellStart"/>
          <w:r w:rsidRPr="001D0070">
            <w:rPr>
              <w:rFonts w:cs="Arial"/>
              <w:b/>
              <w:bCs/>
              <w:szCs w:val="24"/>
            </w:rPr>
            <w:t>INFOEM</w:t>
          </w:r>
          <w:proofErr w:type="spellEnd"/>
          <w:r w:rsidRPr="001D0070">
            <w:rPr>
              <w:rFonts w:cs="Arial"/>
              <w:b/>
              <w:bCs/>
              <w:szCs w:val="24"/>
            </w:rPr>
            <w:t>/IP/</w:t>
          </w:r>
          <w:proofErr w:type="spellStart"/>
          <w:r w:rsidRPr="001D0070">
            <w:rPr>
              <w:rFonts w:cs="Arial"/>
              <w:b/>
              <w:bCs/>
              <w:szCs w:val="24"/>
            </w:rPr>
            <w:t>RR</w:t>
          </w:r>
          <w:proofErr w:type="spellEnd"/>
          <w:r w:rsidRPr="001D0070">
            <w:rPr>
              <w:rFonts w:cs="Arial"/>
              <w:b/>
              <w:bCs/>
              <w:szCs w:val="24"/>
            </w:rPr>
            <w:t>/2023</w:t>
          </w:r>
        </w:p>
      </w:tc>
    </w:tr>
    <w:tr w:rsidR="00BF3350" w:rsidRPr="001F57CD" w14:paraId="1377D264" w14:textId="77777777" w:rsidTr="003938ED">
      <w:trPr>
        <w:trHeight w:val="196"/>
      </w:trPr>
      <w:tc>
        <w:tcPr>
          <w:tcW w:w="5103" w:type="dxa"/>
          <w:hideMark/>
        </w:tcPr>
        <w:p w14:paraId="04D597A1" w14:textId="77777777" w:rsidR="00BF3350" w:rsidRPr="00663A37" w:rsidRDefault="00BF3350"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35E652F" w:rsidR="00BF3350" w:rsidRPr="00663A37" w:rsidRDefault="004D6A76" w:rsidP="00011C4D">
          <w:pPr>
            <w:spacing w:after="120" w:line="240" w:lineRule="auto"/>
            <w:ind w:right="68"/>
            <w:jc w:val="right"/>
            <w:rPr>
              <w:rFonts w:cs="Arial"/>
              <w:szCs w:val="24"/>
            </w:rPr>
          </w:pPr>
          <w:proofErr w:type="spellStart"/>
          <w:r>
            <w:rPr>
              <w:rFonts w:cs="Arial"/>
              <w:szCs w:val="24"/>
            </w:rPr>
            <w:t>XXXXXXXX</w:t>
          </w:r>
          <w:proofErr w:type="spellEnd"/>
        </w:p>
      </w:tc>
    </w:tr>
    <w:tr w:rsidR="00BF3350" w14:paraId="4DC11993" w14:textId="77777777" w:rsidTr="003938ED">
      <w:trPr>
        <w:trHeight w:val="242"/>
      </w:trPr>
      <w:tc>
        <w:tcPr>
          <w:tcW w:w="5103" w:type="dxa"/>
          <w:hideMark/>
        </w:tcPr>
        <w:p w14:paraId="76CEF1B5" w14:textId="77777777" w:rsidR="00BF3350" w:rsidRPr="00663A37" w:rsidRDefault="00BF3350"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D84A07F" w:rsidR="00BF3350" w:rsidRPr="00663A37" w:rsidRDefault="00BF3350" w:rsidP="0082583F">
          <w:pPr>
            <w:spacing w:after="120" w:line="240" w:lineRule="auto"/>
            <w:ind w:left="-70" w:right="68"/>
            <w:jc w:val="right"/>
            <w:rPr>
              <w:rFonts w:cs="Arial"/>
              <w:szCs w:val="24"/>
            </w:rPr>
          </w:pPr>
          <w:r>
            <w:rPr>
              <w:rFonts w:cs="Arial"/>
              <w:szCs w:val="24"/>
            </w:rPr>
            <w:t>Poder Legislativo</w:t>
          </w:r>
        </w:p>
      </w:tc>
    </w:tr>
    <w:tr w:rsidR="00BF3350" w14:paraId="5C2B511D" w14:textId="77777777" w:rsidTr="003938ED">
      <w:trPr>
        <w:trHeight w:val="342"/>
      </w:trPr>
      <w:tc>
        <w:tcPr>
          <w:tcW w:w="5103" w:type="dxa"/>
          <w:hideMark/>
        </w:tcPr>
        <w:p w14:paraId="03FEF68C" w14:textId="45E91CF4" w:rsidR="00BF3350" w:rsidRPr="00663A37" w:rsidRDefault="00BF335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F3350" w:rsidRPr="00663A37" w:rsidRDefault="00BF335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F3350" w:rsidRPr="00871A91" w:rsidRDefault="004D6A76">
    <w:pPr>
      <w:pStyle w:val="Encabezado"/>
      <w:rPr>
        <w:sz w:val="2"/>
      </w:rPr>
    </w:pPr>
    <w:r>
      <w:rPr>
        <w:noProof/>
        <w:lang w:val="es-MX" w:eastAsia="es-MX"/>
      </w:rPr>
      <w:pict w14:anchorId="22294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3.15pt;margin-top:-148.5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BF33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13C"/>
    <w:multiLevelType w:val="hybridMultilevel"/>
    <w:tmpl w:val="CFFA697C"/>
    <w:lvl w:ilvl="0" w:tplc="F830FA4C">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4"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2E6C32ED"/>
    <w:multiLevelType w:val="hybridMultilevel"/>
    <w:tmpl w:val="2EFCD076"/>
    <w:lvl w:ilvl="0" w:tplc="6E7E4A1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FC4F95"/>
    <w:multiLevelType w:val="hybridMultilevel"/>
    <w:tmpl w:val="35847A54"/>
    <w:lvl w:ilvl="0" w:tplc="C8120D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E207CF"/>
    <w:multiLevelType w:val="multilevel"/>
    <w:tmpl w:val="4ED49878"/>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hint="default"/>
      </w:rPr>
    </w:lvl>
    <w:lvl w:ilvl="2">
      <w:start w:val="1"/>
      <w:numFmt w:val="upperRoman"/>
      <w:isLgl/>
      <w:lvlText w:val="%1.%2.%3"/>
      <w:lvlJc w:val="left"/>
      <w:pPr>
        <w:ind w:left="2160" w:hanging="108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BF311FB"/>
    <w:multiLevelType w:val="multilevel"/>
    <w:tmpl w:val="0BEE24E6"/>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hint="default"/>
      </w:rPr>
    </w:lvl>
    <w:lvl w:ilvl="2">
      <w:start w:val="1"/>
      <w:numFmt w:val="upperRoman"/>
      <w:isLgl/>
      <w:lvlText w:val="%1.%2.%3"/>
      <w:lvlJc w:val="left"/>
      <w:pPr>
        <w:ind w:left="2160" w:hanging="108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5B1B75"/>
    <w:multiLevelType w:val="multilevel"/>
    <w:tmpl w:val="0BEE24E6"/>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hint="default"/>
      </w:rPr>
    </w:lvl>
    <w:lvl w:ilvl="2">
      <w:start w:val="1"/>
      <w:numFmt w:val="upperRoman"/>
      <w:isLgl/>
      <w:lvlText w:val="%1.%2.%3"/>
      <w:lvlJc w:val="left"/>
      <w:pPr>
        <w:ind w:left="2160" w:hanging="108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4367CE6"/>
    <w:multiLevelType w:val="hybridMultilevel"/>
    <w:tmpl w:val="92346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D278A4"/>
    <w:multiLevelType w:val="hybridMultilevel"/>
    <w:tmpl w:val="7160FAA8"/>
    <w:lvl w:ilvl="0" w:tplc="BEE4EC0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3"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D33A6B"/>
    <w:multiLevelType w:val="multilevel"/>
    <w:tmpl w:val="75ACD4A0"/>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96121A"/>
    <w:multiLevelType w:val="hybridMultilevel"/>
    <w:tmpl w:val="E4F05156"/>
    <w:lvl w:ilvl="0" w:tplc="E724ED02">
      <w:start w:val="1"/>
      <w:numFmt w:val="decimal"/>
      <w:lvlText w:val="%1."/>
      <w:lvlJc w:val="left"/>
      <w:pPr>
        <w:ind w:left="709" w:hanging="425"/>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1"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61680907">
    <w:abstractNumId w:val="20"/>
  </w:num>
  <w:num w:numId="2" w16cid:durableId="408767209">
    <w:abstractNumId w:val="33"/>
  </w:num>
  <w:num w:numId="3" w16cid:durableId="331301025">
    <w:abstractNumId w:val="5"/>
  </w:num>
  <w:num w:numId="4" w16cid:durableId="1447116190">
    <w:abstractNumId w:val="28"/>
  </w:num>
  <w:num w:numId="5" w16cid:durableId="1833372120">
    <w:abstractNumId w:val="26"/>
  </w:num>
  <w:num w:numId="6" w16cid:durableId="1152866136">
    <w:abstractNumId w:val="8"/>
  </w:num>
  <w:num w:numId="7" w16cid:durableId="152575603">
    <w:abstractNumId w:val="30"/>
  </w:num>
  <w:num w:numId="8" w16cid:durableId="863133699">
    <w:abstractNumId w:val="39"/>
  </w:num>
  <w:num w:numId="9" w16cid:durableId="1528640437">
    <w:abstractNumId w:val="32"/>
  </w:num>
  <w:num w:numId="10" w16cid:durableId="1971283328">
    <w:abstractNumId w:val="4"/>
  </w:num>
  <w:num w:numId="11" w16cid:durableId="137041065">
    <w:abstractNumId w:val="29"/>
  </w:num>
  <w:num w:numId="12" w16cid:durableId="588924297">
    <w:abstractNumId w:val="9"/>
  </w:num>
  <w:num w:numId="13" w16cid:durableId="538786242">
    <w:abstractNumId w:val="10"/>
  </w:num>
  <w:num w:numId="14" w16cid:durableId="1416974999">
    <w:abstractNumId w:val="27"/>
  </w:num>
  <w:num w:numId="15" w16cid:durableId="631327364">
    <w:abstractNumId w:val="13"/>
  </w:num>
  <w:num w:numId="16" w16cid:durableId="217015503">
    <w:abstractNumId w:val="34"/>
  </w:num>
  <w:num w:numId="17" w16cid:durableId="1544318866">
    <w:abstractNumId w:val="36"/>
  </w:num>
  <w:num w:numId="18" w16cid:durableId="1212228893">
    <w:abstractNumId w:val="2"/>
  </w:num>
  <w:num w:numId="19" w16cid:durableId="313409054">
    <w:abstractNumId w:val="31"/>
  </w:num>
  <w:num w:numId="20" w16cid:durableId="489323682">
    <w:abstractNumId w:val="7"/>
  </w:num>
  <w:num w:numId="21" w16cid:durableId="1210993068">
    <w:abstractNumId w:val="23"/>
  </w:num>
  <w:num w:numId="22" w16cid:durableId="1361663883">
    <w:abstractNumId w:val="3"/>
  </w:num>
  <w:num w:numId="23" w16cid:durableId="257754782">
    <w:abstractNumId w:val="1"/>
  </w:num>
  <w:num w:numId="24" w16cid:durableId="1347516690">
    <w:abstractNumId w:val="11"/>
  </w:num>
  <w:num w:numId="25" w16cid:durableId="1388145158">
    <w:abstractNumId w:val="14"/>
  </w:num>
  <w:num w:numId="26" w16cid:durableId="1556888594">
    <w:abstractNumId w:val="12"/>
  </w:num>
  <w:num w:numId="27" w16cid:durableId="2140299265">
    <w:abstractNumId w:val="37"/>
  </w:num>
  <w:num w:numId="28" w16cid:durableId="665130382">
    <w:abstractNumId w:val="35"/>
  </w:num>
  <w:num w:numId="29" w16cid:durableId="1990472362">
    <w:abstractNumId w:val="6"/>
  </w:num>
  <w:num w:numId="30" w16cid:durableId="245768943">
    <w:abstractNumId w:val="24"/>
  </w:num>
  <w:num w:numId="31" w16cid:durableId="293561494">
    <w:abstractNumId w:val="17"/>
  </w:num>
  <w:num w:numId="32" w16cid:durableId="161628843">
    <w:abstractNumId w:val="41"/>
  </w:num>
  <w:num w:numId="33" w16cid:durableId="1052271978">
    <w:abstractNumId w:val="40"/>
  </w:num>
  <w:num w:numId="34" w16cid:durableId="1884709017">
    <w:abstractNumId w:val="25"/>
  </w:num>
  <w:num w:numId="35" w16cid:durableId="1832746602">
    <w:abstractNumId w:val="15"/>
  </w:num>
  <w:num w:numId="36" w16cid:durableId="570969735">
    <w:abstractNumId w:val="0"/>
  </w:num>
  <w:num w:numId="37" w16cid:durableId="108159274">
    <w:abstractNumId w:val="16"/>
  </w:num>
  <w:num w:numId="38" w16cid:durableId="511263801">
    <w:abstractNumId w:val="38"/>
  </w:num>
  <w:num w:numId="39" w16cid:durableId="521675760">
    <w:abstractNumId w:val="18"/>
  </w:num>
  <w:num w:numId="40" w16cid:durableId="1110590180">
    <w:abstractNumId w:val="21"/>
  </w:num>
  <w:num w:numId="41" w16cid:durableId="1537307626">
    <w:abstractNumId w:val="22"/>
  </w:num>
  <w:num w:numId="42" w16cid:durableId="2872442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2896"/>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848"/>
    <w:rsid w:val="00092681"/>
    <w:rsid w:val="00092D82"/>
    <w:rsid w:val="0009320C"/>
    <w:rsid w:val="0009328A"/>
    <w:rsid w:val="0009397B"/>
    <w:rsid w:val="00094B23"/>
    <w:rsid w:val="00094FC7"/>
    <w:rsid w:val="00094FD7"/>
    <w:rsid w:val="000951B9"/>
    <w:rsid w:val="0009609D"/>
    <w:rsid w:val="00096248"/>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A80"/>
    <w:rsid w:val="00123D0B"/>
    <w:rsid w:val="00130C18"/>
    <w:rsid w:val="00131262"/>
    <w:rsid w:val="00131C40"/>
    <w:rsid w:val="00131C6C"/>
    <w:rsid w:val="00131F2D"/>
    <w:rsid w:val="001321ED"/>
    <w:rsid w:val="001331AA"/>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22F1"/>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070"/>
    <w:rsid w:val="001D1B77"/>
    <w:rsid w:val="001D225B"/>
    <w:rsid w:val="001D2EDF"/>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39A4"/>
    <w:rsid w:val="001E5286"/>
    <w:rsid w:val="001E5453"/>
    <w:rsid w:val="001E5C3D"/>
    <w:rsid w:val="001E678B"/>
    <w:rsid w:val="001F1F40"/>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16FE"/>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1FD9"/>
    <w:rsid w:val="002432E1"/>
    <w:rsid w:val="00243315"/>
    <w:rsid w:val="00245AC1"/>
    <w:rsid w:val="00246269"/>
    <w:rsid w:val="00252443"/>
    <w:rsid w:val="002530AE"/>
    <w:rsid w:val="0025386E"/>
    <w:rsid w:val="00253E5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87C9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2203"/>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0D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6EDE"/>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1E3"/>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1DD0"/>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94C"/>
    <w:rsid w:val="003A6D5C"/>
    <w:rsid w:val="003A7B42"/>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589C"/>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58A"/>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529A"/>
    <w:rsid w:val="00487BBD"/>
    <w:rsid w:val="004900E8"/>
    <w:rsid w:val="0049095E"/>
    <w:rsid w:val="00490C99"/>
    <w:rsid w:val="0049216F"/>
    <w:rsid w:val="004928F5"/>
    <w:rsid w:val="004933FC"/>
    <w:rsid w:val="0049368A"/>
    <w:rsid w:val="00494029"/>
    <w:rsid w:val="004962CD"/>
    <w:rsid w:val="00497395"/>
    <w:rsid w:val="00497869"/>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D6A76"/>
    <w:rsid w:val="004D7EE2"/>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13A1"/>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367"/>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2900"/>
    <w:rsid w:val="005B4E14"/>
    <w:rsid w:val="005B52A0"/>
    <w:rsid w:val="005B538B"/>
    <w:rsid w:val="005B6FFD"/>
    <w:rsid w:val="005B72D5"/>
    <w:rsid w:val="005C0894"/>
    <w:rsid w:val="005C16D1"/>
    <w:rsid w:val="005C196C"/>
    <w:rsid w:val="005C32BE"/>
    <w:rsid w:val="005C3DF3"/>
    <w:rsid w:val="005C5501"/>
    <w:rsid w:val="005C5AEA"/>
    <w:rsid w:val="005C5EB4"/>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30B"/>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D18"/>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19A"/>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409"/>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587"/>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4E23"/>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0B4"/>
    <w:rsid w:val="00816C5A"/>
    <w:rsid w:val="00817344"/>
    <w:rsid w:val="00817678"/>
    <w:rsid w:val="0082049D"/>
    <w:rsid w:val="008217BC"/>
    <w:rsid w:val="00822BA1"/>
    <w:rsid w:val="00822DED"/>
    <w:rsid w:val="008240F4"/>
    <w:rsid w:val="00824570"/>
    <w:rsid w:val="00824E58"/>
    <w:rsid w:val="0082583F"/>
    <w:rsid w:val="008275DC"/>
    <w:rsid w:val="0082778F"/>
    <w:rsid w:val="00827D60"/>
    <w:rsid w:val="008302C5"/>
    <w:rsid w:val="00830D47"/>
    <w:rsid w:val="00831867"/>
    <w:rsid w:val="00831D6C"/>
    <w:rsid w:val="00832F6C"/>
    <w:rsid w:val="008341ED"/>
    <w:rsid w:val="008362CE"/>
    <w:rsid w:val="00837584"/>
    <w:rsid w:val="00841673"/>
    <w:rsid w:val="00841963"/>
    <w:rsid w:val="008441B1"/>
    <w:rsid w:val="00845B52"/>
    <w:rsid w:val="00846D3E"/>
    <w:rsid w:val="00846DE7"/>
    <w:rsid w:val="008477B9"/>
    <w:rsid w:val="00847C27"/>
    <w:rsid w:val="008505FB"/>
    <w:rsid w:val="008523FA"/>
    <w:rsid w:val="008529E6"/>
    <w:rsid w:val="00852CDD"/>
    <w:rsid w:val="00853A0F"/>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97CF4"/>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6CDF"/>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E5F35"/>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0036"/>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4678"/>
    <w:rsid w:val="00965CC4"/>
    <w:rsid w:val="0096624D"/>
    <w:rsid w:val="00966A2E"/>
    <w:rsid w:val="009674D4"/>
    <w:rsid w:val="009676E3"/>
    <w:rsid w:val="00970143"/>
    <w:rsid w:val="00970B7F"/>
    <w:rsid w:val="00970C38"/>
    <w:rsid w:val="00971614"/>
    <w:rsid w:val="00972340"/>
    <w:rsid w:val="009752FA"/>
    <w:rsid w:val="00977693"/>
    <w:rsid w:val="00977BB1"/>
    <w:rsid w:val="009814C1"/>
    <w:rsid w:val="009818E4"/>
    <w:rsid w:val="00982494"/>
    <w:rsid w:val="009845F3"/>
    <w:rsid w:val="009845FD"/>
    <w:rsid w:val="009849E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284A"/>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135B"/>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6B17"/>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3E14"/>
    <w:rsid w:val="00A14125"/>
    <w:rsid w:val="00A14320"/>
    <w:rsid w:val="00A14E83"/>
    <w:rsid w:val="00A151A5"/>
    <w:rsid w:val="00A15263"/>
    <w:rsid w:val="00A159DE"/>
    <w:rsid w:val="00A15E74"/>
    <w:rsid w:val="00A15FB5"/>
    <w:rsid w:val="00A164FB"/>
    <w:rsid w:val="00A16BEA"/>
    <w:rsid w:val="00A175E5"/>
    <w:rsid w:val="00A178C0"/>
    <w:rsid w:val="00A17EA1"/>
    <w:rsid w:val="00A17EDF"/>
    <w:rsid w:val="00A21509"/>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2FC0"/>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3686"/>
    <w:rsid w:val="00A541FE"/>
    <w:rsid w:val="00A55724"/>
    <w:rsid w:val="00A60841"/>
    <w:rsid w:val="00A61A4E"/>
    <w:rsid w:val="00A63700"/>
    <w:rsid w:val="00A64575"/>
    <w:rsid w:val="00A64C36"/>
    <w:rsid w:val="00A65A26"/>
    <w:rsid w:val="00A67625"/>
    <w:rsid w:val="00A6797D"/>
    <w:rsid w:val="00A67EF4"/>
    <w:rsid w:val="00A704B1"/>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236"/>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073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75A2"/>
    <w:rsid w:val="00B0036F"/>
    <w:rsid w:val="00B00C8E"/>
    <w:rsid w:val="00B02AA5"/>
    <w:rsid w:val="00B04F50"/>
    <w:rsid w:val="00B05CA6"/>
    <w:rsid w:val="00B1073D"/>
    <w:rsid w:val="00B10D6C"/>
    <w:rsid w:val="00B11CD7"/>
    <w:rsid w:val="00B1205D"/>
    <w:rsid w:val="00B128F0"/>
    <w:rsid w:val="00B13307"/>
    <w:rsid w:val="00B1367C"/>
    <w:rsid w:val="00B13B7B"/>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64C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514C"/>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4DA1"/>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3350"/>
    <w:rsid w:val="00BF5945"/>
    <w:rsid w:val="00BF6362"/>
    <w:rsid w:val="00BF7293"/>
    <w:rsid w:val="00BF7B4F"/>
    <w:rsid w:val="00C009C1"/>
    <w:rsid w:val="00C01B8A"/>
    <w:rsid w:val="00C01E0C"/>
    <w:rsid w:val="00C01FED"/>
    <w:rsid w:val="00C02596"/>
    <w:rsid w:val="00C027B1"/>
    <w:rsid w:val="00C0468A"/>
    <w:rsid w:val="00C0496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0B18"/>
    <w:rsid w:val="00C216A8"/>
    <w:rsid w:val="00C22169"/>
    <w:rsid w:val="00C233B3"/>
    <w:rsid w:val="00C235D5"/>
    <w:rsid w:val="00C238FB"/>
    <w:rsid w:val="00C23BF7"/>
    <w:rsid w:val="00C240FA"/>
    <w:rsid w:val="00C25B3F"/>
    <w:rsid w:val="00C2627B"/>
    <w:rsid w:val="00C3227B"/>
    <w:rsid w:val="00C32ACE"/>
    <w:rsid w:val="00C32F37"/>
    <w:rsid w:val="00C33352"/>
    <w:rsid w:val="00C340AD"/>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670AB"/>
    <w:rsid w:val="00C7008E"/>
    <w:rsid w:val="00C71A87"/>
    <w:rsid w:val="00C72F35"/>
    <w:rsid w:val="00C73ED0"/>
    <w:rsid w:val="00C74F2A"/>
    <w:rsid w:val="00C76946"/>
    <w:rsid w:val="00C76CD4"/>
    <w:rsid w:val="00C77686"/>
    <w:rsid w:val="00C77CBD"/>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31B4"/>
    <w:rsid w:val="00CF4606"/>
    <w:rsid w:val="00CF4CEF"/>
    <w:rsid w:val="00CF6431"/>
    <w:rsid w:val="00CF6592"/>
    <w:rsid w:val="00CF6E52"/>
    <w:rsid w:val="00D00B10"/>
    <w:rsid w:val="00D01DCF"/>
    <w:rsid w:val="00D01F15"/>
    <w:rsid w:val="00D02606"/>
    <w:rsid w:val="00D0448D"/>
    <w:rsid w:val="00D04514"/>
    <w:rsid w:val="00D05D6D"/>
    <w:rsid w:val="00D062B1"/>
    <w:rsid w:val="00D067C4"/>
    <w:rsid w:val="00D076D9"/>
    <w:rsid w:val="00D100BF"/>
    <w:rsid w:val="00D11A35"/>
    <w:rsid w:val="00D11E06"/>
    <w:rsid w:val="00D1224D"/>
    <w:rsid w:val="00D1259C"/>
    <w:rsid w:val="00D13846"/>
    <w:rsid w:val="00D1417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2EDA"/>
    <w:rsid w:val="00DA432C"/>
    <w:rsid w:val="00DA4677"/>
    <w:rsid w:val="00DA5392"/>
    <w:rsid w:val="00DB0034"/>
    <w:rsid w:val="00DB00D6"/>
    <w:rsid w:val="00DB08A2"/>
    <w:rsid w:val="00DB0D6D"/>
    <w:rsid w:val="00DB1035"/>
    <w:rsid w:val="00DB1F84"/>
    <w:rsid w:val="00DB2F12"/>
    <w:rsid w:val="00DB44A1"/>
    <w:rsid w:val="00DB5CD7"/>
    <w:rsid w:val="00DB6647"/>
    <w:rsid w:val="00DC0C9F"/>
    <w:rsid w:val="00DC1727"/>
    <w:rsid w:val="00DC1843"/>
    <w:rsid w:val="00DC2DA1"/>
    <w:rsid w:val="00DC33BA"/>
    <w:rsid w:val="00DC4957"/>
    <w:rsid w:val="00DC4AE2"/>
    <w:rsid w:val="00DC63B3"/>
    <w:rsid w:val="00DC6B6C"/>
    <w:rsid w:val="00DD0F5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4669"/>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642"/>
    <w:rsid w:val="00E67FF3"/>
    <w:rsid w:val="00E701AC"/>
    <w:rsid w:val="00E70BF9"/>
    <w:rsid w:val="00E719E2"/>
    <w:rsid w:val="00E730F3"/>
    <w:rsid w:val="00E74957"/>
    <w:rsid w:val="00E74B53"/>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90F"/>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817"/>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DAE"/>
    <w:rsid w:val="00EF5FF8"/>
    <w:rsid w:val="00EF6F58"/>
    <w:rsid w:val="00EF7935"/>
    <w:rsid w:val="00F012D3"/>
    <w:rsid w:val="00F01526"/>
    <w:rsid w:val="00F023A7"/>
    <w:rsid w:val="00F02EDC"/>
    <w:rsid w:val="00F039E2"/>
    <w:rsid w:val="00F04A95"/>
    <w:rsid w:val="00F058D3"/>
    <w:rsid w:val="00F10A38"/>
    <w:rsid w:val="00F11016"/>
    <w:rsid w:val="00F1176A"/>
    <w:rsid w:val="00F11FF3"/>
    <w:rsid w:val="00F123B3"/>
    <w:rsid w:val="00F12BF1"/>
    <w:rsid w:val="00F12F4D"/>
    <w:rsid w:val="00F12FB0"/>
    <w:rsid w:val="00F12FD5"/>
    <w:rsid w:val="00F13A10"/>
    <w:rsid w:val="00F16039"/>
    <w:rsid w:val="00F20491"/>
    <w:rsid w:val="00F206DE"/>
    <w:rsid w:val="00F20903"/>
    <w:rsid w:val="00F20DCF"/>
    <w:rsid w:val="00F21D48"/>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5C8"/>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2E6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ESTUDIO RELEVANTE"/>
    <w:basedOn w:val="Normal"/>
    <w:next w:val="Normal"/>
    <w:link w:val="SinespaciadoCar"/>
    <w:uiPriority w:val="1"/>
    <w:qFormat/>
    <w:rsid w:val="00B10D6C"/>
    <w:rPr>
      <w:rFonts w:eastAsia="Times New Roman" w:cs="Times New Roman"/>
      <w:szCs w:val="24"/>
      <w:lang w:eastAsia="es-ES"/>
    </w:rPr>
  </w:style>
  <w:style w:type="character" w:customStyle="1" w:styleId="SinespaciadoCar">
    <w:name w:val="Sin espaciado Car"/>
    <w:aliases w:val="ESTUDIO RELEVANTE Car"/>
    <w:link w:val="Sinespaciado"/>
    <w:uiPriority w:val="1"/>
    <w:locked/>
    <w:rsid w:val="00B10D6C"/>
    <w:rPr>
      <w:rFonts w:ascii="Palatino Linotype" w:eastAsia="Times New Roman" w:hAnsi="Palatino Linotype" w:cs="Times New Roman"/>
      <w:sz w:val="24"/>
      <w:szCs w:val="24"/>
      <w:lang w:val="es-ES_tradnl"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940036"/>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1/abr121.pdf"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1/abr12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9302-8BC5-4181-82D7-733D9F61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39</Pages>
  <Words>9624</Words>
  <Characters>52938</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Macedo Albarrán</cp:lastModifiedBy>
  <cp:revision>17</cp:revision>
  <cp:lastPrinted>2019-06-13T15:30:00Z</cp:lastPrinted>
  <dcterms:created xsi:type="dcterms:W3CDTF">2023-10-04T20:42:00Z</dcterms:created>
  <dcterms:modified xsi:type="dcterms:W3CDTF">2023-11-03T16:19:00Z</dcterms:modified>
</cp:coreProperties>
</file>