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AFA141" w14:textId="516A1423" w:rsidR="00814AB9" w:rsidRPr="00F24349" w:rsidRDefault="00795D52" w:rsidP="00D03056">
      <w:pPr>
        <w:spacing w:before="240" w:after="240" w:line="360" w:lineRule="auto"/>
        <w:jc w:val="both"/>
        <w:rPr>
          <w:rFonts w:ascii="Palatino Linotype" w:eastAsia="Palatino Linotype" w:hAnsi="Palatino Linotype" w:cs="Palatino Linotype"/>
        </w:rPr>
      </w:pPr>
      <w:r w:rsidRPr="00F2434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A75B39" w:rsidRPr="00F24349">
        <w:rPr>
          <w:rFonts w:ascii="Palatino Linotype" w:eastAsia="Palatino Linotype" w:hAnsi="Palatino Linotype" w:cs="Palatino Linotype"/>
        </w:rPr>
        <w:t xml:space="preserve">pec, Estado de México, de fecha </w:t>
      </w:r>
      <w:r w:rsidR="004147D2">
        <w:rPr>
          <w:rFonts w:ascii="Palatino Linotype" w:eastAsia="Palatino Linotype" w:hAnsi="Palatino Linotype" w:cs="Palatino Linotype"/>
          <w:b/>
        </w:rPr>
        <w:t>veintidós</w:t>
      </w:r>
      <w:r w:rsidR="00A75B39" w:rsidRPr="00985294">
        <w:rPr>
          <w:rFonts w:ascii="Palatino Linotype" w:eastAsia="Palatino Linotype" w:hAnsi="Palatino Linotype" w:cs="Palatino Linotype"/>
          <w:b/>
        </w:rPr>
        <w:t xml:space="preserve"> </w:t>
      </w:r>
      <w:r w:rsidRPr="00985294">
        <w:rPr>
          <w:rFonts w:ascii="Palatino Linotype" w:eastAsia="Palatino Linotype" w:hAnsi="Palatino Linotype" w:cs="Palatino Linotype"/>
          <w:b/>
        </w:rPr>
        <w:t xml:space="preserve">de </w:t>
      </w:r>
      <w:r w:rsidR="009E258C" w:rsidRPr="00985294">
        <w:rPr>
          <w:rFonts w:ascii="Palatino Linotype" w:eastAsia="Palatino Linotype" w:hAnsi="Palatino Linotype" w:cs="Palatino Linotype"/>
          <w:b/>
        </w:rPr>
        <w:t>febrero</w:t>
      </w:r>
      <w:r w:rsidRPr="00985294">
        <w:rPr>
          <w:rFonts w:ascii="Palatino Linotype" w:eastAsia="Palatino Linotype" w:hAnsi="Palatino Linotype" w:cs="Palatino Linotype"/>
          <w:b/>
        </w:rPr>
        <w:t xml:space="preserve"> de dos mil veinti</w:t>
      </w:r>
      <w:r w:rsidR="008D0A8D" w:rsidRPr="00985294">
        <w:rPr>
          <w:rFonts w:ascii="Palatino Linotype" w:eastAsia="Palatino Linotype" w:hAnsi="Palatino Linotype" w:cs="Palatino Linotype"/>
          <w:b/>
        </w:rPr>
        <w:t>trés</w:t>
      </w:r>
      <w:r w:rsidRPr="00F24349">
        <w:rPr>
          <w:rFonts w:ascii="Palatino Linotype" w:eastAsia="Palatino Linotype" w:hAnsi="Palatino Linotype" w:cs="Palatino Linotype"/>
        </w:rPr>
        <w:t>.</w:t>
      </w:r>
    </w:p>
    <w:p w14:paraId="2FC9EE8A" w14:textId="43DBD3B4" w:rsidR="00814AB9" w:rsidRPr="00F24349" w:rsidRDefault="00795D52" w:rsidP="00D03056">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F24349">
        <w:rPr>
          <w:rFonts w:ascii="Palatino Linotype" w:eastAsia="Palatino Linotype" w:hAnsi="Palatino Linotype" w:cs="Palatino Linotype"/>
          <w:b/>
        </w:rPr>
        <w:t xml:space="preserve">Vistos </w:t>
      </w:r>
      <w:r w:rsidRPr="00F24349">
        <w:rPr>
          <w:rFonts w:ascii="Palatino Linotype" w:eastAsia="Palatino Linotype" w:hAnsi="Palatino Linotype" w:cs="Palatino Linotype"/>
        </w:rPr>
        <w:t xml:space="preserve">los expedientes relativos a los recursos de revisión </w:t>
      </w:r>
      <w:r w:rsidR="00AC1891">
        <w:rPr>
          <w:rFonts w:ascii="Palatino Linotype" w:eastAsia="Palatino Linotype" w:hAnsi="Palatino Linotype" w:cs="Palatino Linotype"/>
          <w:b/>
        </w:rPr>
        <w:t>12914</w:t>
      </w:r>
      <w:r w:rsidR="009149C0">
        <w:rPr>
          <w:rFonts w:ascii="Palatino Linotype" w:eastAsia="Palatino Linotype" w:hAnsi="Palatino Linotype" w:cs="Palatino Linotype"/>
          <w:b/>
        </w:rPr>
        <w:t>/INFOEM/IP/RR/202</w:t>
      </w:r>
      <w:r w:rsidR="00AC1891">
        <w:rPr>
          <w:rFonts w:ascii="Palatino Linotype" w:eastAsia="Palatino Linotype" w:hAnsi="Palatino Linotype" w:cs="Palatino Linotype"/>
          <w:b/>
        </w:rPr>
        <w:t>2</w:t>
      </w:r>
      <w:r w:rsidR="009149C0">
        <w:rPr>
          <w:rFonts w:ascii="Palatino Linotype" w:eastAsia="Palatino Linotype" w:hAnsi="Palatino Linotype" w:cs="Palatino Linotype"/>
          <w:b/>
        </w:rPr>
        <w:t xml:space="preserve">, </w:t>
      </w:r>
      <w:r w:rsidR="00AC1891">
        <w:rPr>
          <w:rFonts w:ascii="Palatino Linotype" w:eastAsia="Palatino Linotype" w:hAnsi="Palatino Linotype" w:cs="Palatino Linotype"/>
          <w:b/>
        </w:rPr>
        <w:t>12915</w:t>
      </w:r>
      <w:r w:rsidR="009149C0">
        <w:rPr>
          <w:rFonts w:ascii="Palatino Linotype" w:eastAsia="Palatino Linotype" w:hAnsi="Palatino Linotype" w:cs="Palatino Linotype"/>
          <w:b/>
        </w:rPr>
        <w:t>/INFOEM/IP/RR/202</w:t>
      </w:r>
      <w:r w:rsidR="00AC1891">
        <w:rPr>
          <w:rFonts w:ascii="Palatino Linotype" w:eastAsia="Palatino Linotype" w:hAnsi="Palatino Linotype" w:cs="Palatino Linotype"/>
          <w:b/>
        </w:rPr>
        <w:t>2</w:t>
      </w:r>
      <w:r w:rsidR="009149C0">
        <w:rPr>
          <w:rFonts w:ascii="Palatino Linotype" w:eastAsia="Palatino Linotype" w:hAnsi="Palatino Linotype" w:cs="Palatino Linotype"/>
          <w:b/>
        </w:rPr>
        <w:t xml:space="preserve">, </w:t>
      </w:r>
      <w:r w:rsidR="00A44824">
        <w:rPr>
          <w:rFonts w:ascii="Palatino Linotype" w:eastAsia="Palatino Linotype" w:hAnsi="Palatino Linotype" w:cs="Palatino Linotype"/>
          <w:b/>
        </w:rPr>
        <w:t xml:space="preserve">y </w:t>
      </w:r>
      <w:r w:rsidR="00AC1891">
        <w:rPr>
          <w:rFonts w:ascii="Palatino Linotype" w:eastAsia="Palatino Linotype" w:hAnsi="Palatino Linotype" w:cs="Palatino Linotype"/>
          <w:b/>
        </w:rPr>
        <w:t>12916</w:t>
      </w:r>
      <w:r w:rsidR="00A44824">
        <w:rPr>
          <w:rFonts w:ascii="Palatino Linotype" w:eastAsia="Palatino Linotype" w:hAnsi="Palatino Linotype" w:cs="Palatino Linotype"/>
          <w:b/>
        </w:rPr>
        <w:t>/INFOEM/IP/RR/202</w:t>
      </w:r>
      <w:r w:rsidR="00AC1891">
        <w:rPr>
          <w:rFonts w:ascii="Palatino Linotype" w:eastAsia="Palatino Linotype" w:hAnsi="Palatino Linotype" w:cs="Palatino Linotype"/>
          <w:b/>
        </w:rPr>
        <w:t>2</w:t>
      </w:r>
      <w:r w:rsidR="009149C0">
        <w:rPr>
          <w:rFonts w:ascii="Palatino Linotype" w:eastAsia="Palatino Linotype" w:hAnsi="Palatino Linotype" w:cs="Palatino Linotype"/>
          <w:b/>
        </w:rPr>
        <w:t xml:space="preserve"> </w:t>
      </w:r>
      <w:r w:rsidRPr="00F24349">
        <w:rPr>
          <w:rFonts w:ascii="Palatino Linotype" w:eastAsia="Palatino Linotype" w:hAnsi="Palatino Linotype" w:cs="Palatino Linotype"/>
        </w:rPr>
        <w:t xml:space="preserve"> interpuestos </w:t>
      </w:r>
      <w:r w:rsidR="00440B16" w:rsidRPr="00F24349">
        <w:rPr>
          <w:rFonts w:ascii="Palatino Linotype" w:eastAsia="Palatino Linotype" w:hAnsi="Palatino Linotype" w:cs="Palatino Linotype"/>
        </w:rPr>
        <w:t xml:space="preserve">por </w:t>
      </w:r>
      <w:r w:rsidR="00E33CFF">
        <w:rPr>
          <w:rFonts w:ascii="Palatino Linotype" w:eastAsia="Palatino Linotype" w:hAnsi="Palatino Linotype" w:cs="Palatino Linotype"/>
          <w:b/>
        </w:rPr>
        <w:t>XXXXX XXXXXXXXX</w:t>
      </w:r>
      <w:bookmarkStart w:id="1" w:name="_GoBack"/>
      <w:bookmarkEnd w:id="1"/>
      <w:r w:rsidR="00A44824" w:rsidRPr="00A44824">
        <w:rPr>
          <w:rFonts w:ascii="Palatino Linotype" w:eastAsia="Palatino Linotype" w:hAnsi="Palatino Linotype" w:cs="Palatino Linotype"/>
        </w:rPr>
        <w:t xml:space="preserve"> </w:t>
      </w:r>
      <w:r w:rsidRPr="00A44824">
        <w:rPr>
          <w:rFonts w:ascii="Palatino Linotype" w:eastAsia="Palatino Linotype" w:hAnsi="Palatino Linotype" w:cs="Palatino Linotype"/>
        </w:rPr>
        <w:t>quien en lo su</w:t>
      </w:r>
      <w:r w:rsidR="00440B16" w:rsidRPr="00A44824">
        <w:rPr>
          <w:rFonts w:ascii="Palatino Linotype" w:eastAsia="Palatino Linotype" w:hAnsi="Palatino Linotype" w:cs="Palatino Linotype"/>
        </w:rPr>
        <w:t>cesivo será identificado como el</w:t>
      </w:r>
      <w:r w:rsidRPr="00A44824">
        <w:rPr>
          <w:rFonts w:ascii="Palatino Linotype" w:eastAsia="Palatino Linotype" w:hAnsi="Palatino Linotype" w:cs="Palatino Linotype"/>
        </w:rPr>
        <w:t xml:space="preserve"> </w:t>
      </w:r>
      <w:r w:rsidR="00CC2FFC" w:rsidRPr="00A44824">
        <w:rPr>
          <w:rFonts w:ascii="Palatino Linotype" w:eastAsia="Palatino Linotype" w:hAnsi="Palatino Linotype" w:cs="Palatino Linotype"/>
          <w:b/>
        </w:rPr>
        <w:t>Recurrent</w:t>
      </w:r>
      <w:r w:rsidR="00CC2FFC" w:rsidRPr="00F24349">
        <w:rPr>
          <w:rFonts w:ascii="Palatino Linotype" w:eastAsia="Palatino Linotype" w:hAnsi="Palatino Linotype" w:cs="Palatino Linotype"/>
          <w:b/>
        </w:rPr>
        <w:t>e</w:t>
      </w:r>
      <w:r w:rsidR="00985294">
        <w:rPr>
          <w:rFonts w:ascii="Palatino Linotype" w:eastAsia="Palatino Linotype" w:hAnsi="Palatino Linotype" w:cs="Palatino Linotype"/>
        </w:rPr>
        <w:t xml:space="preserve"> en contra de las</w:t>
      </w:r>
      <w:r w:rsidRPr="00F24349">
        <w:rPr>
          <w:rFonts w:ascii="Palatino Linotype" w:eastAsia="Palatino Linotype" w:hAnsi="Palatino Linotype" w:cs="Palatino Linotype"/>
        </w:rPr>
        <w:t xml:space="preserve"> respuestas del </w:t>
      </w:r>
      <w:r w:rsidRPr="00F24349">
        <w:rPr>
          <w:rFonts w:ascii="Palatino Linotype" w:eastAsia="Palatino Linotype" w:hAnsi="Palatino Linotype" w:cs="Palatino Linotype"/>
          <w:b/>
        </w:rPr>
        <w:t xml:space="preserve">Ayuntamiento de </w:t>
      </w:r>
      <w:r w:rsidR="00AC1891">
        <w:rPr>
          <w:rFonts w:ascii="Palatino Linotype" w:eastAsia="Palatino Linotype" w:hAnsi="Palatino Linotype" w:cs="Palatino Linotype"/>
          <w:b/>
        </w:rPr>
        <w:t>Amecameca</w:t>
      </w:r>
      <w:r w:rsidRPr="00F24349">
        <w:rPr>
          <w:rFonts w:ascii="Palatino Linotype" w:eastAsia="Palatino Linotype" w:hAnsi="Palatino Linotype" w:cs="Palatino Linotype"/>
        </w:rPr>
        <w:t xml:space="preserve">, en lo sucesivo el </w:t>
      </w:r>
      <w:r w:rsidR="00CC2FFC" w:rsidRPr="00F24349">
        <w:rPr>
          <w:rFonts w:ascii="Palatino Linotype" w:eastAsia="Palatino Linotype" w:hAnsi="Palatino Linotype" w:cs="Palatino Linotype"/>
          <w:b/>
        </w:rPr>
        <w:t>Sujeto Obligado</w:t>
      </w:r>
      <w:r w:rsidRPr="00F24349">
        <w:rPr>
          <w:rFonts w:ascii="Palatino Linotype" w:eastAsia="Palatino Linotype" w:hAnsi="Palatino Linotype" w:cs="Palatino Linotype"/>
          <w:b/>
        </w:rPr>
        <w:t xml:space="preserve">; </w:t>
      </w:r>
      <w:r w:rsidRPr="00F24349">
        <w:rPr>
          <w:rFonts w:ascii="Palatino Linotype" w:eastAsia="Palatino Linotype" w:hAnsi="Palatino Linotype" w:cs="Palatino Linotype"/>
        </w:rPr>
        <w:t>se procede a dictar la presente resolución, con base en lo siguiente.</w:t>
      </w:r>
    </w:p>
    <w:p w14:paraId="70D0F940" w14:textId="77777777" w:rsidR="00814AB9" w:rsidRPr="00F24349" w:rsidRDefault="00795D52" w:rsidP="00D03056">
      <w:pPr>
        <w:numPr>
          <w:ilvl w:val="0"/>
          <w:numId w:val="3"/>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rPr>
      </w:pPr>
      <w:r w:rsidRPr="00F24349">
        <w:rPr>
          <w:rFonts w:ascii="Palatino Linotype" w:eastAsia="Palatino Linotype" w:hAnsi="Palatino Linotype" w:cs="Palatino Linotype"/>
          <w:b/>
        </w:rPr>
        <w:t>A N T E C E D E N T E S:</w:t>
      </w:r>
    </w:p>
    <w:p w14:paraId="1BF6F347" w14:textId="6D5CD40A" w:rsidR="00814AB9" w:rsidRPr="00F24349" w:rsidRDefault="00795D52" w:rsidP="00D03056">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F24349">
        <w:rPr>
          <w:rFonts w:ascii="Palatino Linotype" w:eastAsia="Palatino Linotype" w:hAnsi="Palatino Linotype" w:cs="Palatino Linotype"/>
          <w:b/>
        </w:rPr>
        <w:t xml:space="preserve">1. Solicitudes de acceso a la información. </w:t>
      </w:r>
      <w:r w:rsidR="00350656">
        <w:rPr>
          <w:rFonts w:ascii="Palatino Linotype" w:eastAsia="Palatino Linotype" w:hAnsi="Palatino Linotype" w:cs="Palatino Linotype"/>
        </w:rPr>
        <w:t xml:space="preserve">El </w:t>
      </w:r>
      <w:r w:rsidR="00AC1891">
        <w:rPr>
          <w:rFonts w:ascii="Palatino Linotype" w:eastAsia="Palatino Linotype" w:hAnsi="Palatino Linotype" w:cs="Palatino Linotype"/>
          <w:b/>
        </w:rPr>
        <w:t xml:space="preserve">treinta y uno </w:t>
      </w:r>
      <w:r w:rsidRPr="00F24349">
        <w:rPr>
          <w:rFonts w:ascii="Palatino Linotype" w:eastAsia="Palatino Linotype" w:hAnsi="Palatino Linotype" w:cs="Palatino Linotype"/>
          <w:b/>
        </w:rPr>
        <w:t xml:space="preserve">de </w:t>
      </w:r>
      <w:r w:rsidR="000E2189">
        <w:rPr>
          <w:rFonts w:ascii="Palatino Linotype" w:eastAsia="Palatino Linotype" w:hAnsi="Palatino Linotype" w:cs="Palatino Linotype"/>
          <w:b/>
        </w:rPr>
        <w:t>mayo</w:t>
      </w:r>
      <w:r w:rsidRPr="00F24349">
        <w:rPr>
          <w:rFonts w:ascii="Palatino Linotype" w:eastAsia="Palatino Linotype" w:hAnsi="Palatino Linotype" w:cs="Palatino Linotype"/>
          <w:b/>
        </w:rPr>
        <w:t xml:space="preserve"> de dos mil veintidós</w:t>
      </w:r>
      <w:r w:rsidR="00985294">
        <w:rPr>
          <w:rFonts w:ascii="Palatino Linotype" w:eastAsia="Palatino Linotype" w:hAnsi="Palatino Linotype" w:cs="Palatino Linotype"/>
        </w:rPr>
        <w:t xml:space="preserve">, la </w:t>
      </w:r>
      <w:r w:rsidR="00D61B60" w:rsidRPr="00F24349">
        <w:rPr>
          <w:rFonts w:ascii="Palatino Linotype" w:eastAsia="Palatino Linotype" w:hAnsi="Palatino Linotype" w:cs="Palatino Linotype"/>
          <w:b/>
        </w:rPr>
        <w:t>Recurrente</w:t>
      </w:r>
      <w:r w:rsidRPr="00F24349">
        <w:rPr>
          <w:rFonts w:ascii="Palatino Linotype" w:eastAsia="Palatino Linotype" w:hAnsi="Palatino Linotype" w:cs="Palatino Linotype"/>
        </w:rPr>
        <w:t xml:space="preserve"> formuló solicitudes de acceso a información pública a través del </w:t>
      </w:r>
      <w:r w:rsidRPr="00F24349">
        <w:rPr>
          <w:rFonts w:ascii="Palatino Linotype" w:eastAsia="Palatino Linotype" w:hAnsi="Palatino Linotype" w:cs="Palatino Linotype"/>
          <w:b/>
        </w:rPr>
        <w:t>SAIMEX,</w:t>
      </w:r>
      <w:r w:rsidRPr="00F24349">
        <w:rPr>
          <w:rFonts w:ascii="Palatino Linotype" w:eastAsia="Palatino Linotype" w:hAnsi="Palatino Linotype" w:cs="Palatino Linotype"/>
        </w:rPr>
        <w:t xml:space="preserve"> en las que requirió lo siguiente:</w:t>
      </w:r>
    </w:p>
    <w:tbl>
      <w:tblPr>
        <w:tblStyle w:val="af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F24349" w:rsidRPr="00F24349" w14:paraId="31743FC7" w14:textId="77777777" w:rsidTr="001C05E0">
        <w:tc>
          <w:tcPr>
            <w:tcW w:w="3256" w:type="dxa"/>
            <w:shd w:val="clear" w:color="auto" w:fill="C45911" w:themeFill="accent2" w:themeFillShade="BF"/>
          </w:tcPr>
          <w:p w14:paraId="6BDFBB57" w14:textId="77777777" w:rsidR="00814AB9" w:rsidRPr="001C05E0" w:rsidRDefault="00795D52" w:rsidP="00D03056">
            <w:pPr>
              <w:jc w:val="center"/>
              <w:rPr>
                <w:rFonts w:ascii="Palatino Linotype" w:eastAsia="Palatino Linotype" w:hAnsi="Palatino Linotype" w:cs="Palatino Linotype"/>
                <w:b/>
                <w:color w:val="FFFFFF" w:themeColor="background1"/>
                <w:sz w:val="22"/>
                <w:szCs w:val="22"/>
              </w:rPr>
            </w:pPr>
            <w:bookmarkStart w:id="3" w:name="_heading=h.1fob9te" w:colFirst="0" w:colLast="0"/>
            <w:bookmarkEnd w:id="3"/>
            <w:r w:rsidRPr="001C05E0">
              <w:rPr>
                <w:rFonts w:ascii="Palatino Linotype" w:eastAsia="Palatino Linotype" w:hAnsi="Palatino Linotype" w:cs="Palatino Linotype"/>
                <w:b/>
                <w:color w:val="FFFFFF" w:themeColor="background1"/>
                <w:sz w:val="22"/>
                <w:szCs w:val="22"/>
              </w:rPr>
              <w:t>Número de solicitud</w:t>
            </w:r>
          </w:p>
        </w:tc>
        <w:tc>
          <w:tcPr>
            <w:tcW w:w="5572" w:type="dxa"/>
            <w:shd w:val="clear" w:color="auto" w:fill="C45911" w:themeFill="accent2" w:themeFillShade="BF"/>
          </w:tcPr>
          <w:p w14:paraId="0122DC90" w14:textId="77777777" w:rsidR="00814AB9" w:rsidRPr="001C05E0" w:rsidRDefault="00795D52" w:rsidP="00D03056">
            <w:pPr>
              <w:jc w:val="center"/>
              <w:rPr>
                <w:rFonts w:ascii="Palatino Linotype" w:eastAsia="Palatino Linotype" w:hAnsi="Palatino Linotype" w:cs="Palatino Linotype"/>
                <w:b/>
                <w:color w:val="FFFFFF" w:themeColor="background1"/>
                <w:sz w:val="22"/>
                <w:szCs w:val="22"/>
              </w:rPr>
            </w:pPr>
            <w:r w:rsidRPr="001C05E0">
              <w:rPr>
                <w:rFonts w:ascii="Palatino Linotype" w:eastAsia="Palatino Linotype" w:hAnsi="Palatino Linotype" w:cs="Palatino Linotype"/>
                <w:b/>
                <w:color w:val="FFFFFF" w:themeColor="background1"/>
                <w:sz w:val="22"/>
                <w:szCs w:val="22"/>
              </w:rPr>
              <w:t>Información requerida.</w:t>
            </w:r>
          </w:p>
        </w:tc>
      </w:tr>
      <w:tr w:rsidR="00F24349" w:rsidRPr="00F24349" w14:paraId="4ED16B2C" w14:textId="77777777">
        <w:tc>
          <w:tcPr>
            <w:tcW w:w="3256" w:type="dxa"/>
          </w:tcPr>
          <w:p w14:paraId="53BF895D" w14:textId="019C75B3" w:rsidR="00814AB9" w:rsidRPr="001C05E0" w:rsidRDefault="00795D52" w:rsidP="00D03056">
            <w:pPr>
              <w:jc w:val="center"/>
              <w:rPr>
                <w:rFonts w:ascii="Palatino Linotype" w:eastAsia="Palatino Linotype" w:hAnsi="Palatino Linotype" w:cs="Palatino Linotype"/>
                <w:b/>
                <w:sz w:val="22"/>
                <w:szCs w:val="22"/>
              </w:rPr>
            </w:pPr>
            <w:bookmarkStart w:id="4" w:name="_heading=h.3znysh7" w:colFirst="0" w:colLast="0"/>
            <w:bookmarkEnd w:id="4"/>
            <w:r w:rsidRPr="001C05E0">
              <w:rPr>
                <w:rFonts w:ascii="Palatino Linotype" w:eastAsia="Palatino Linotype" w:hAnsi="Palatino Linotype" w:cs="Palatino Linotype"/>
                <w:b/>
                <w:sz w:val="22"/>
                <w:szCs w:val="22"/>
              </w:rPr>
              <w:t>00</w:t>
            </w:r>
            <w:r w:rsidR="000E2189" w:rsidRPr="001C05E0">
              <w:rPr>
                <w:rFonts w:ascii="Palatino Linotype" w:eastAsia="Palatino Linotype" w:hAnsi="Palatino Linotype" w:cs="Palatino Linotype"/>
                <w:b/>
                <w:sz w:val="22"/>
                <w:szCs w:val="22"/>
              </w:rPr>
              <w:t>301</w:t>
            </w:r>
            <w:r w:rsidRPr="001C05E0">
              <w:rPr>
                <w:rFonts w:ascii="Palatino Linotype" w:eastAsia="Palatino Linotype" w:hAnsi="Palatino Linotype" w:cs="Palatino Linotype"/>
                <w:b/>
                <w:sz w:val="22"/>
                <w:szCs w:val="22"/>
              </w:rPr>
              <w:t>/</w:t>
            </w:r>
            <w:r w:rsidR="000E2189" w:rsidRPr="001C05E0">
              <w:rPr>
                <w:rFonts w:ascii="Palatino Linotype" w:eastAsia="Palatino Linotype" w:hAnsi="Palatino Linotype" w:cs="Palatino Linotype"/>
                <w:b/>
                <w:sz w:val="22"/>
                <w:szCs w:val="22"/>
              </w:rPr>
              <w:t>AMECAME</w:t>
            </w:r>
            <w:r w:rsidRPr="001C05E0">
              <w:rPr>
                <w:rFonts w:ascii="Palatino Linotype" w:eastAsia="Palatino Linotype" w:hAnsi="Palatino Linotype" w:cs="Palatino Linotype"/>
                <w:b/>
                <w:sz w:val="22"/>
                <w:szCs w:val="22"/>
              </w:rPr>
              <w:t>/IP/2022</w:t>
            </w:r>
            <w:r w:rsidR="001C05E0">
              <w:rPr>
                <w:rFonts w:ascii="Palatino Linotype" w:eastAsia="Palatino Linotype" w:hAnsi="Palatino Linotype" w:cs="Palatino Linotype"/>
                <w:b/>
                <w:sz w:val="22"/>
                <w:szCs w:val="22"/>
              </w:rPr>
              <w:t xml:space="preserve"> </w:t>
            </w:r>
            <w:r w:rsidR="001C05E0" w:rsidRPr="001C05E0">
              <w:rPr>
                <w:rFonts w:ascii="Palatino Linotype" w:eastAsia="Palatino Linotype" w:hAnsi="Palatino Linotype" w:cs="Palatino Linotype"/>
                <w:sz w:val="22"/>
                <w:szCs w:val="22"/>
              </w:rPr>
              <w:t>correspondiente al recurso de revisión</w:t>
            </w:r>
            <w:r w:rsidRPr="001C05E0">
              <w:rPr>
                <w:rFonts w:ascii="Palatino Linotype" w:eastAsia="Palatino Linotype" w:hAnsi="Palatino Linotype" w:cs="Palatino Linotype"/>
                <w:b/>
                <w:sz w:val="22"/>
                <w:szCs w:val="22"/>
              </w:rPr>
              <w:t xml:space="preserve"> </w:t>
            </w:r>
            <w:r w:rsidR="000E2189" w:rsidRPr="001C05E0">
              <w:rPr>
                <w:rFonts w:ascii="Palatino Linotype" w:eastAsia="Palatino Linotype" w:hAnsi="Palatino Linotype" w:cs="Palatino Linotype"/>
                <w:b/>
                <w:sz w:val="22"/>
                <w:szCs w:val="22"/>
              </w:rPr>
              <w:t>12914</w:t>
            </w:r>
            <w:r w:rsidRPr="001C05E0">
              <w:rPr>
                <w:rFonts w:ascii="Palatino Linotype" w:eastAsia="Palatino Linotype" w:hAnsi="Palatino Linotype" w:cs="Palatino Linotype"/>
                <w:b/>
                <w:sz w:val="22"/>
                <w:szCs w:val="22"/>
              </w:rPr>
              <w:t>/INFOEM/IP/RR/202</w:t>
            </w:r>
            <w:r w:rsidR="000E2189" w:rsidRPr="001C05E0">
              <w:rPr>
                <w:rFonts w:ascii="Palatino Linotype" w:eastAsia="Palatino Linotype" w:hAnsi="Palatino Linotype" w:cs="Palatino Linotype"/>
                <w:b/>
                <w:sz w:val="22"/>
                <w:szCs w:val="22"/>
              </w:rPr>
              <w:t>2</w:t>
            </w:r>
          </w:p>
        </w:tc>
        <w:tc>
          <w:tcPr>
            <w:tcW w:w="5572" w:type="dxa"/>
          </w:tcPr>
          <w:p w14:paraId="7605927B" w14:textId="5F5D93B1" w:rsidR="00814AB9" w:rsidRPr="001C05E0" w:rsidRDefault="00795D52" w:rsidP="00D03056">
            <w:pPr>
              <w:spacing w:line="276" w:lineRule="auto"/>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i/>
                <w:sz w:val="22"/>
                <w:szCs w:val="22"/>
              </w:rPr>
              <w:t>“</w:t>
            </w:r>
            <w:r w:rsidR="000E2189" w:rsidRPr="001C05E0">
              <w:rPr>
                <w:rFonts w:ascii="Palatino Linotype" w:eastAsia="Palatino Linotype" w:hAnsi="Palatino Linotype" w:cs="Palatino Linotype"/>
                <w:i/>
                <w:sz w:val="22"/>
                <w:szCs w:val="22"/>
              </w:rPr>
              <w:t>Con fundamento en lo dispuesto por lo artículos 4, 15, 16 y 17 de la Ley de Transparencia y Acceso a la Información Pública</w:t>
            </w:r>
            <w:r w:rsidR="00DA7F0A" w:rsidRPr="001C05E0">
              <w:rPr>
                <w:rFonts w:ascii="Palatino Linotype" w:eastAsia="Palatino Linotype" w:hAnsi="Palatino Linotype" w:cs="Palatino Linotype"/>
                <w:i/>
                <w:sz w:val="22"/>
                <w:szCs w:val="22"/>
              </w:rPr>
              <w:t xml:space="preserve"> del Estado de México y Municipios, ejerciendo mi derecho al acceso de información, consagrado en nuestra Carta Magna, requiero conocer lo siguiente: </w:t>
            </w:r>
            <w:r w:rsidR="00DA7F0A" w:rsidRPr="001C05E0">
              <w:rPr>
                <w:rFonts w:ascii="Palatino Linotype" w:eastAsia="Palatino Linotype" w:hAnsi="Palatino Linotype" w:cs="Palatino Linotype"/>
                <w:b/>
                <w:i/>
                <w:sz w:val="22"/>
                <w:szCs w:val="22"/>
                <w:u w:val="single"/>
              </w:rPr>
              <w:t>Las actas que se hayan generado de enero a mayo 2022, del comité interno de obra del municipio de Amecameca, Estado de México, administración 2022-2024</w:t>
            </w:r>
            <w:r w:rsidR="00985294" w:rsidRPr="001C05E0">
              <w:rPr>
                <w:rFonts w:ascii="Palatino Linotype" w:eastAsia="Palatino Linotype" w:hAnsi="Palatino Linotype" w:cs="Palatino Linotype"/>
                <w:b/>
                <w:i/>
                <w:sz w:val="22"/>
                <w:szCs w:val="22"/>
                <w:u w:val="single"/>
              </w:rPr>
              <w:t>”</w:t>
            </w:r>
            <w:r w:rsidRPr="001C05E0">
              <w:rPr>
                <w:rFonts w:ascii="Palatino Linotype" w:eastAsia="Palatino Linotype" w:hAnsi="Palatino Linotype" w:cs="Palatino Linotype"/>
                <w:b/>
                <w:i/>
                <w:sz w:val="22"/>
                <w:szCs w:val="22"/>
                <w:u w:val="single"/>
              </w:rPr>
              <w:t xml:space="preserve"> </w:t>
            </w:r>
            <w:r w:rsidRPr="001C05E0">
              <w:rPr>
                <w:rFonts w:ascii="Palatino Linotype" w:eastAsia="Palatino Linotype" w:hAnsi="Palatino Linotype" w:cs="Palatino Linotype"/>
                <w:i/>
                <w:sz w:val="22"/>
                <w:szCs w:val="22"/>
              </w:rPr>
              <w:t>(Sic)</w:t>
            </w:r>
            <w:r w:rsidR="00985294" w:rsidRPr="001C05E0">
              <w:rPr>
                <w:rFonts w:ascii="Palatino Linotype" w:eastAsia="Palatino Linotype" w:hAnsi="Palatino Linotype" w:cs="Palatino Linotype"/>
                <w:i/>
                <w:sz w:val="22"/>
                <w:szCs w:val="22"/>
              </w:rPr>
              <w:t xml:space="preserve"> (Énfasis añadido)</w:t>
            </w:r>
          </w:p>
        </w:tc>
      </w:tr>
      <w:tr w:rsidR="00607CE2" w:rsidRPr="00F24349" w14:paraId="72419AED" w14:textId="77777777">
        <w:tc>
          <w:tcPr>
            <w:tcW w:w="3256" w:type="dxa"/>
          </w:tcPr>
          <w:p w14:paraId="530965CD" w14:textId="61AE9901" w:rsidR="00607CE2" w:rsidRPr="001C05E0" w:rsidRDefault="00607CE2" w:rsidP="00D03056">
            <w:pPr>
              <w:jc w:val="center"/>
              <w:rPr>
                <w:rFonts w:ascii="Palatino Linotype" w:eastAsia="Palatino Linotype" w:hAnsi="Palatino Linotype" w:cs="Palatino Linotype"/>
                <w:b/>
                <w:sz w:val="22"/>
                <w:szCs w:val="22"/>
              </w:rPr>
            </w:pPr>
            <w:r w:rsidRPr="001C05E0">
              <w:rPr>
                <w:rFonts w:ascii="Palatino Linotype" w:eastAsia="Palatino Linotype" w:hAnsi="Palatino Linotype" w:cs="Palatino Linotype"/>
                <w:b/>
                <w:sz w:val="22"/>
                <w:szCs w:val="22"/>
              </w:rPr>
              <w:lastRenderedPageBreak/>
              <w:t>00</w:t>
            </w:r>
            <w:r w:rsidR="000E2189" w:rsidRPr="001C05E0">
              <w:rPr>
                <w:rFonts w:ascii="Palatino Linotype" w:eastAsia="Palatino Linotype" w:hAnsi="Palatino Linotype" w:cs="Palatino Linotype"/>
                <w:b/>
                <w:sz w:val="22"/>
                <w:szCs w:val="22"/>
              </w:rPr>
              <w:t>304</w:t>
            </w:r>
            <w:r w:rsidRPr="001C05E0">
              <w:rPr>
                <w:rFonts w:ascii="Palatino Linotype" w:eastAsia="Palatino Linotype" w:hAnsi="Palatino Linotype" w:cs="Palatino Linotype"/>
                <w:b/>
                <w:sz w:val="22"/>
                <w:szCs w:val="22"/>
              </w:rPr>
              <w:t>/</w:t>
            </w:r>
            <w:r w:rsidR="000E2189" w:rsidRPr="001C05E0">
              <w:rPr>
                <w:rFonts w:ascii="Palatino Linotype" w:eastAsia="Palatino Linotype" w:hAnsi="Palatino Linotype" w:cs="Palatino Linotype"/>
                <w:b/>
                <w:sz w:val="22"/>
                <w:szCs w:val="22"/>
              </w:rPr>
              <w:t>AMECAME</w:t>
            </w:r>
            <w:r w:rsidRPr="001C05E0">
              <w:rPr>
                <w:rFonts w:ascii="Palatino Linotype" w:eastAsia="Palatino Linotype" w:hAnsi="Palatino Linotype" w:cs="Palatino Linotype"/>
                <w:b/>
                <w:sz w:val="22"/>
                <w:szCs w:val="22"/>
              </w:rPr>
              <w:t xml:space="preserve">/IP/2022 </w:t>
            </w:r>
            <w:r w:rsidR="001C05E0" w:rsidRPr="001C05E0">
              <w:rPr>
                <w:rFonts w:ascii="Palatino Linotype" w:eastAsia="Palatino Linotype" w:hAnsi="Palatino Linotype" w:cs="Palatino Linotype"/>
                <w:sz w:val="22"/>
                <w:szCs w:val="22"/>
              </w:rPr>
              <w:t>correspondiente al recurso de revisión</w:t>
            </w:r>
            <w:r w:rsidR="001C05E0" w:rsidRPr="001C05E0">
              <w:rPr>
                <w:rFonts w:ascii="Palatino Linotype" w:eastAsia="Palatino Linotype" w:hAnsi="Palatino Linotype" w:cs="Palatino Linotype"/>
                <w:b/>
                <w:sz w:val="22"/>
                <w:szCs w:val="22"/>
              </w:rPr>
              <w:t xml:space="preserve"> </w:t>
            </w:r>
            <w:r w:rsidR="000E2189" w:rsidRPr="001C05E0">
              <w:rPr>
                <w:rFonts w:ascii="Palatino Linotype" w:eastAsia="Palatino Linotype" w:hAnsi="Palatino Linotype" w:cs="Palatino Linotype"/>
                <w:b/>
                <w:sz w:val="22"/>
                <w:szCs w:val="22"/>
              </w:rPr>
              <w:t>12915</w:t>
            </w:r>
            <w:r w:rsidRPr="001C05E0">
              <w:rPr>
                <w:rFonts w:ascii="Palatino Linotype" w:eastAsia="Palatino Linotype" w:hAnsi="Palatino Linotype" w:cs="Palatino Linotype"/>
                <w:b/>
                <w:sz w:val="22"/>
                <w:szCs w:val="22"/>
              </w:rPr>
              <w:t>/INFOEM/IP/RR/202</w:t>
            </w:r>
            <w:r w:rsidR="000E2189" w:rsidRPr="001C05E0">
              <w:rPr>
                <w:rFonts w:ascii="Palatino Linotype" w:eastAsia="Palatino Linotype" w:hAnsi="Palatino Linotype" w:cs="Palatino Linotype"/>
                <w:b/>
                <w:sz w:val="22"/>
                <w:szCs w:val="22"/>
              </w:rPr>
              <w:t>2</w:t>
            </w:r>
          </w:p>
        </w:tc>
        <w:tc>
          <w:tcPr>
            <w:tcW w:w="5572" w:type="dxa"/>
          </w:tcPr>
          <w:p w14:paraId="2A935C1D" w14:textId="4E060FCF" w:rsidR="00607CE2" w:rsidRPr="001C05E0" w:rsidRDefault="00607CE2" w:rsidP="00D03056">
            <w:pPr>
              <w:spacing w:line="276" w:lineRule="auto"/>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i/>
                <w:sz w:val="22"/>
                <w:szCs w:val="22"/>
              </w:rPr>
              <w:t>“</w:t>
            </w:r>
            <w:r w:rsidR="00DA7F0A" w:rsidRPr="001C05E0">
              <w:rPr>
                <w:rFonts w:ascii="Palatino Linotype" w:eastAsia="Palatino Linotype" w:hAnsi="Palatino Linotype" w:cs="Palatino Linotype"/>
                <w:i/>
                <w:sz w:val="22"/>
                <w:szCs w:val="22"/>
              </w:rPr>
              <w:t xml:space="preserve">Con fundamento en lo dispuesto por lo artículos 4, 15, 16 y 17 de la Ley de Transparencia y Acceso a la Información Pública del Estado de México y Municipios, ejerciendo mi derecho al acceso de información, consagrado en nuestra Carta Magna, requiero conocer lo siguiente: </w:t>
            </w:r>
            <w:r w:rsidR="00DA7F0A" w:rsidRPr="001C05E0">
              <w:rPr>
                <w:rFonts w:ascii="Palatino Linotype" w:eastAsia="Palatino Linotype" w:hAnsi="Palatino Linotype" w:cs="Palatino Linotype"/>
                <w:b/>
                <w:i/>
                <w:sz w:val="22"/>
                <w:szCs w:val="22"/>
                <w:u w:val="single"/>
              </w:rPr>
              <w:t>Las actas que se hayan generado de enero a mayo de 2022, del consejo municipal de desarrollo urbano y metropolitano de Amecameca, Estado de México, administración 2022-2024</w:t>
            </w:r>
            <w:r w:rsidR="00DA7F0A" w:rsidRPr="001C05E0">
              <w:rPr>
                <w:rFonts w:ascii="Palatino Linotype" w:eastAsia="Palatino Linotype" w:hAnsi="Palatino Linotype" w:cs="Palatino Linotype"/>
                <w:i/>
                <w:sz w:val="22"/>
                <w:szCs w:val="22"/>
              </w:rPr>
              <w:t>.</w:t>
            </w:r>
            <w:r w:rsidRPr="001C05E0">
              <w:rPr>
                <w:rFonts w:ascii="Palatino Linotype" w:eastAsia="Palatino Linotype" w:hAnsi="Palatino Linotype" w:cs="Palatino Linotype"/>
                <w:i/>
                <w:sz w:val="22"/>
                <w:szCs w:val="22"/>
              </w:rPr>
              <w:t>” (Sic)</w:t>
            </w:r>
            <w:r w:rsidR="00985294" w:rsidRPr="001C05E0">
              <w:rPr>
                <w:rFonts w:ascii="Palatino Linotype" w:eastAsia="Palatino Linotype" w:hAnsi="Palatino Linotype" w:cs="Palatino Linotype"/>
                <w:i/>
                <w:sz w:val="22"/>
                <w:szCs w:val="22"/>
              </w:rPr>
              <w:t xml:space="preserve"> (Énfasis añadido)</w:t>
            </w:r>
          </w:p>
        </w:tc>
      </w:tr>
      <w:tr w:rsidR="001E11F1" w:rsidRPr="00F24349" w14:paraId="4699EA26" w14:textId="77777777">
        <w:tc>
          <w:tcPr>
            <w:tcW w:w="3256" w:type="dxa"/>
          </w:tcPr>
          <w:p w14:paraId="59E1607F" w14:textId="02309428" w:rsidR="001E11F1" w:rsidRPr="001C05E0" w:rsidRDefault="001E11F1" w:rsidP="00D03056">
            <w:pPr>
              <w:jc w:val="center"/>
              <w:rPr>
                <w:rFonts w:ascii="Palatino Linotype" w:eastAsia="Palatino Linotype" w:hAnsi="Palatino Linotype" w:cs="Palatino Linotype"/>
                <w:b/>
                <w:sz w:val="22"/>
                <w:szCs w:val="22"/>
              </w:rPr>
            </w:pPr>
            <w:r w:rsidRPr="001C05E0">
              <w:rPr>
                <w:rFonts w:ascii="Palatino Linotype" w:eastAsia="Palatino Linotype" w:hAnsi="Palatino Linotype" w:cs="Palatino Linotype"/>
                <w:b/>
                <w:sz w:val="22"/>
                <w:szCs w:val="22"/>
              </w:rPr>
              <w:t>00</w:t>
            </w:r>
            <w:r w:rsidR="000E2189" w:rsidRPr="001C05E0">
              <w:rPr>
                <w:rFonts w:ascii="Palatino Linotype" w:eastAsia="Palatino Linotype" w:hAnsi="Palatino Linotype" w:cs="Palatino Linotype"/>
                <w:b/>
                <w:sz w:val="22"/>
                <w:szCs w:val="22"/>
              </w:rPr>
              <w:t>305</w:t>
            </w:r>
            <w:r w:rsidRPr="001C05E0">
              <w:rPr>
                <w:rFonts w:ascii="Palatino Linotype" w:eastAsia="Palatino Linotype" w:hAnsi="Palatino Linotype" w:cs="Palatino Linotype"/>
                <w:b/>
                <w:sz w:val="22"/>
                <w:szCs w:val="22"/>
              </w:rPr>
              <w:t>/</w:t>
            </w:r>
            <w:r w:rsidR="000E2189" w:rsidRPr="001C05E0">
              <w:rPr>
                <w:rFonts w:ascii="Palatino Linotype" w:eastAsia="Palatino Linotype" w:hAnsi="Palatino Linotype" w:cs="Palatino Linotype"/>
                <w:b/>
                <w:sz w:val="22"/>
                <w:szCs w:val="22"/>
              </w:rPr>
              <w:t>AMECAME</w:t>
            </w:r>
            <w:r w:rsidRPr="001C05E0">
              <w:rPr>
                <w:rFonts w:ascii="Palatino Linotype" w:eastAsia="Palatino Linotype" w:hAnsi="Palatino Linotype" w:cs="Palatino Linotype"/>
                <w:b/>
                <w:sz w:val="22"/>
                <w:szCs w:val="22"/>
              </w:rPr>
              <w:t xml:space="preserve">/IP/2022 </w:t>
            </w:r>
            <w:r w:rsidR="001C05E0" w:rsidRPr="001C05E0">
              <w:rPr>
                <w:rFonts w:ascii="Palatino Linotype" w:eastAsia="Palatino Linotype" w:hAnsi="Palatino Linotype" w:cs="Palatino Linotype"/>
                <w:sz w:val="22"/>
                <w:szCs w:val="22"/>
              </w:rPr>
              <w:t>correspondiente al recurso de revisión</w:t>
            </w:r>
            <w:r w:rsidR="001C05E0" w:rsidRPr="001C05E0">
              <w:rPr>
                <w:rFonts w:ascii="Palatino Linotype" w:eastAsia="Palatino Linotype" w:hAnsi="Palatino Linotype" w:cs="Palatino Linotype"/>
                <w:b/>
                <w:sz w:val="22"/>
                <w:szCs w:val="22"/>
              </w:rPr>
              <w:t xml:space="preserve"> </w:t>
            </w:r>
            <w:r w:rsidR="000E2189" w:rsidRPr="001C05E0">
              <w:rPr>
                <w:rFonts w:ascii="Palatino Linotype" w:eastAsia="Palatino Linotype" w:hAnsi="Palatino Linotype" w:cs="Palatino Linotype"/>
                <w:b/>
                <w:sz w:val="22"/>
                <w:szCs w:val="22"/>
              </w:rPr>
              <w:t>12916</w:t>
            </w:r>
            <w:r w:rsidRPr="001C05E0">
              <w:rPr>
                <w:rFonts w:ascii="Palatino Linotype" w:eastAsia="Palatino Linotype" w:hAnsi="Palatino Linotype" w:cs="Palatino Linotype"/>
                <w:b/>
                <w:sz w:val="22"/>
                <w:szCs w:val="22"/>
              </w:rPr>
              <w:t>/INFOEM/IP/RR/202</w:t>
            </w:r>
            <w:r w:rsidR="000E2189" w:rsidRPr="001C05E0">
              <w:rPr>
                <w:rFonts w:ascii="Palatino Linotype" w:eastAsia="Palatino Linotype" w:hAnsi="Palatino Linotype" w:cs="Palatino Linotype"/>
                <w:b/>
                <w:sz w:val="22"/>
                <w:szCs w:val="22"/>
              </w:rPr>
              <w:t>2</w:t>
            </w:r>
          </w:p>
        </w:tc>
        <w:tc>
          <w:tcPr>
            <w:tcW w:w="5572" w:type="dxa"/>
          </w:tcPr>
          <w:p w14:paraId="363FBF47" w14:textId="0BC8A7DE" w:rsidR="001E11F1" w:rsidRPr="001C05E0" w:rsidRDefault="001E11F1" w:rsidP="00D03056">
            <w:pPr>
              <w:spacing w:line="276" w:lineRule="auto"/>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i/>
                <w:sz w:val="22"/>
                <w:szCs w:val="22"/>
              </w:rPr>
              <w:t>“</w:t>
            </w:r>
            <w:r w:rsidR="00DA7F0A" w:rsidRPr="001C05E0">
              <w:rPr>
                <w:rFonts w:ascii="Palatino Linotype" w:eastAsia="Palatino Linotype" w:hAnsi="Palatino Linotype" w:cs="Palatino Linotype"/>
                <w:i/>
                <w:sz w:val="22"/>
                <w:szCs w:val="22"/>
              </w:rPr>
              <w:t xml:space="preserve">Con fundamento en lo dispuesto por lo artículos 4, 15, 16 y 17 de la Ley de Transparencia y Acceso a la Información Pública del Estado de México y Municipios, ejerciendo mi derecho al acceso de información, consagrado en nuestra Carta Magna, requiero conocer lo siguiente: </w:t>
            </w:r>
            <w:r w:rsidR="00DA7F0A" w:rsidRPr="001C05E0">
              <w:rPr>
                <w:rFonts w:ascii="Palatino Linotype" w:eastAsia="Palatino Linotype" w:hAnsi="Palatino Linotype" w:cs="Palatino Linotype"/>
                <w:b/>
                <w:i/>
                <w:sz w:val="22"/>
                <w:szCs w:val="22"/>
                <w:u w:val="single"/>
              </w:rPr>
              <w:t>Las órdenes del día que se hayan generado con motivo de las sesiones que se hayan desarrollado durante los meses de enero a mayo de 2022, del consejo municipal de desarrollo urbano y metropolitano de Amecameca, Estado de México</w:t>
            </w:r>
            <w:r w:rsidR="00D873CA" w:rsidRPr="001C05E0">
              <w:rPr>
                <w:rFonts w:ascii="Palatino Linotype" w:eastAsia="Palatino Linotype" w:hAnsi="Palatino Linotype" w:cs="Palatino Linotype"/>
                <w:b/>
                <w:i/>
                <w:sz w:val="22"/>
                <w:szCs w:val="22"/>
                <w:u w:val="single"/>
              </w:rPr>
              <w:t>, administración 2022-2024</w:t>
            </w:r>
            <w:r w:rsidRPr="001C05E0">
              <w:rPr>
                <w:rFonts w:ascii="Palatino Linotype" w:eastAsia="Palatino Linotype" w:hAnsi="Palatino Linotype" w:cs="Palatino Linotype"/>
                <w:i/>
                <w:sz w:val="22"/>
                <w:szCs w:val="22"/>
              </w:rPr>
              <w:t>.” (Sic)</w:t>
            </w:r>
            <w:r w:rsidR="00985294" w:rsidRPr="001C05E0">
              <w:rPr>
                <w:rFonts w:ascii="Palatino Linotype" w:eastAsia="Palatino Linotype" w:hAnsi="Palatino Linotype" w:cs="Palatino Linotype"/>
                <w:i/>
                <w:sz w:val="22"/>
                <w:szCs w:val="22"/>
              </w:rPr>
              <w:t xml:space="preserve"> (Énfasis añadido)</w:t>
            </w:r>
          </w:p>
        </w:tc>
      </w:tr>
    </w:tbl>
    <w:p w14:paraId="0C60B8D2" w14:textId="77777777" w:rsidR="00814AB9" w:rsidRPr="00F24349" w:rsidRDefault="00795D52" w:rsidP="00D03056">
      <w:pPr>
        <w:spacing w:before="240" w:after="240" w:line="360" w:lineRule="auto"/>
        <w:jc w:val="both"/>
        <w:rPr>
          <w:rFonts w:ascii="Palatino Linotype" w:eastAsia="Palatino Linotype" w:hAnsi="Palatino Linotype" w:cs="Palatino Linotype"/>
        </w:rPr>
      </w:pPr>
      <w:r w:rsidRPr="00F24349">
        <w:rPr>
          <w:rFonts w:ascii="Palatino Linotype" w:eastAsia="Palatino Linotype" w:hAnsi="Palatino Linotype" w:cs="Palatino Linotype"/>
          <w:b/>
        </w:rPr>
        <w:t xml:space="preserve">Modalidad elegida para la entrega de la información: </w:t>
      </w:r>
      <w:r w:rsidRPr="00F24349">
        <w:rPr>
          <w:rFonts w:ascii="Palatino Linotype" w:eastAsia="Palatino Linotype" w:hAnsi="Palatino Linotype" w:cs="Palatino Linotype"/>
        </w:rPr>
        <w:t>A través del SAIMEX.</w:t>
      </w:r>
    </w:p>
    <w:p w14:paraId="759F1419" w14:textId="68633D77" w:rsidR="00E6771A" w:rsidRDefault="00795D52" w:rsidP="00D03056">
      <w:pPr>
        <w:spacing w:before="240" w:after="240" w:line="360" w:lineRule="auto"/>
        <w:jc w:val="both"/>
        <w:rPr>
          <w:rFonts w:ascii="Palatino Linotype" w:eastAsia="Palatino Linotype" w:hAnsi="Palatino Linotype" w:cs="Palatino Linotype"/>
        </w:rPr>
      </w:pPr>
      <w:bookmarkStart w:id="5" w:name="_heading=h.2et92p0" w:colFirst="0" w:colLast="0"/>
      <w:bookmarkEnd w:id="5"/>
      <w:r w:rsidRPr="00F24349">
        <w:rPr>
          <w:rFonts w:ascii="Palatino Linotype" w:eastAsia="Palatino Linotype" w:hAnsi="Palatino Linotype" w:cs="Palatino Linotype"/>
          <w:b/>
        </w:rPr>
        <w:t xml:space="preserve">2. </w:t>
      </w:r>
      <w:r w:rsidR="00E6771A">
        <w:rPr>
          <w:rFonts w:ascii="Palatino Linotype" w:eastAsia="Palatino Linotype" w:hAnsi="Palatino Linotype" w:cs="Palatino Linotype"/>
          <w:b/>
        </w:rPr>
        <w:t xml:space="preserve">Prórroga. </w:t>
      </w:r>
      <w:r w:rsidR="00E6771A">
        <w:rPr>
          <w:rFonts w:ascii="Palatino Linotype" w:eastAsia="Palatino Linotype" w:hAnsi="Palatino Linotype" w:cs="Palatino Linotype"/>
        </w:rPr>
        <w:t xml:space="preserve">El </w:t>
      </w:r>
      <w:r w:rsidR="00D873CA">
        <w:rPr>
          <w:rFonts w:ascii="Palatino Linotype" w:eastAsia="Palatino Linotype" w:hAnsi="Palatino Linotype" w:cs="Palatino Linotype"/>
          <w:b/>
        </w:rPr>
        <w:t>veintiuno</w:t>
      </w:r>
      <w:r w:rsidR="00E6771A">
        <w:rPr>
          <w:rFonts w:ascii="Palatino Linotype" w:eastAsia="Palatino Linotype" w:hAnsi="Palatino Linotype" w:cs="Palatino Linotype"/>
          <w:b/>
        </w:rPr>
        <w:t xml:space="preserve"> de </w:t>
      </w:r>
      <w:r w:rsidR="00D873CA">
        <w:rPr>
          <w:rFonts w:ascii="Palatino Linotype" w:eastAsia="Palatino Linotype" w:hAnsi="Palatino Linotype" w:cs="Palatino Linotype"/>
          <w:b/>
        </w:rPr>
        <w:t>junio</w:t>
      </w:r>
      <w:r w:rsidR="00E6771A">
        <w:rPr>
          <w:rFonts w:ascii="Palatino Linotype" w:eastAsia="Palatino Linotype" w:hAnsi="Palatino Linotype" w:cs="Palatino Linotype"/>
          <w:b/>
        </w:rPr>
        <w:t xml:space="preserve"> de dos mil veintidós, </w:t>
      </w:r>
      <w:r w:rsidR="00E6771A">
        <w:rPr>
          <w:rFonts w:ascii="Palatino Linotype" w:eastAsia="Palatino Linotype" w:hAnsi="Palatino Linotype" w:cs="Palatino Linotype"/>
        </w:rPr>
        <w:t xml:space="preserve">el </w:t>
      </w:r>
      <w:r w:rsidR="00E6771A">
        <w:rPr>
          <w:rFonts w:ascii="Palatino Linotype" w:eastAsia="Palatino Linotype" w:hAnsi="Palatino Linotype" w:cs="Palatino Linotype"/>
          <w:b/>
        </w:rPr>
        <w:t xml:space="preserve">Sujeto Obligado </w:t>
      </w:r>
      <w:r w:rsidR="00985294">
        <w:rPr>
          <w:rFonts w:ascii="Palatino Linotype" w:eastAsia="Palatino Linotype" w:hAnsi="Palatino Linotype" w:cs="Palatino Linotype"/>
        </w:rPr>
        <w:t xml:space="preserve">hizo del conocimiento de la </w:t>
      </w:r>
      <w:r w:rsidR="00B8540B">
        <w:rPr>
          <w:rFonts w:ascii="Palatino Linotype" w:eastAsia="Palatino Linotype" w:hAnsi="Palatino Linotype" w:cs="Palatino Linotype"/>
          <w:b/>
        </w:rPr>
        <w:t xml:space="preserve">Recurrente </w:t>
      </w:r>
      <w:r w:rsidR="00B8540B">
        <w:rPr>
          <w:rFonts w:ascii="Palatino Linotype" w:eastAsia="Palatino Linotype" w:hAnsi="Palatino Linotype" w:cs="Palatino Linotype"/>
        </w:rPr>
        <w:t>que el plazo de quince días para atender las solicitudes se había prorrogado por s</w:t>
      </w:r>
      <w:r w:rsidR="00985294">
        <w:rPr>
          <w:rFonts w:ascii="Palatino Linotype" w:eastAsia="Palatino Linotype" w:hAnsi="Palatino Linotype" w:cs="Palatino Linotype"/>
        </w:rPr>
        <w:t xml:space="preserve">iete días, ello medularmente en los siguientes términos: </w:t>
      </w:r>
    </w:p>
    <w:p w14:paraId="2354EECF" w14:textId="6A909E62" w:rsidR="00985294" w:rsidRPr="00985294" w:rsidRDefault="00985294" w:rsidP="00D03056">
      <w:pPr>
        <w:spacing w:before="240" w:after="240" w:line="276" w:lineRule="auto"/>
        <w:ind w:left="567" w:right="99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985294">
        <w:rPr>
          <w:rFonts w:ascii="Palatino Linotype" w:eastAsia="Palatino Linotype" w:hAnsi="Palatino Linotype" w:cs="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0C5A503F" w14:textId="77777777" w:rsidR="00985294" w:rsidRPr="00985294" w:rsidRDefault="00985294" w:rsidP="00D03056">
      <w:pPr>
        <w:spacing w:before="240" w:after="240" w:line="276" w:lineRule="auto"/>
        <w:ind w:left="567" w:right="993"/>
        <w:jc w:val="both"/>
        <w:rPr>
          <w:rFonts w:ascii="Palatino Linotype" w:eastAsia="Palatino Linotype" w:hAnsi="Palatino Linotype" w:cs="Palatino Linotype"/>
          <w:i/>
          <w:sz w:val="22"/>
        </w:rPr>
      </w:pPr>
      <w:r w:rsidRPr="00985294">
        <w:rPr>
          <w:rFonts w:ascii="Palatino Linotype" w:eastAsia="Palatino Linotype" w:hAnsi="Palatino Linotype" w:cs="Palatino Linotype"/>
          <w:i/>
          <w:sz w:val="22"/>
        </w:rPr>
        <w:lastRenderedPageBreak/>
        <w:t>En respuesta a su petición de prorroga le notifico que fue aprobada por lo que usted tiene 7 días para contestar y cumplir cabalmente con el derecho primario que es el acceso a la información, sin mas por el momento le envió un cordial saludo.</w:t>
      </w:r>
    </w:p>
    <w:p w14:paraId="7FC53A94" w14:textId="77777777" w:rsidR="00985294" w:rsidRPr="00985294" w:rsidRDefault="00985294" w:rsidP="00D03056">
      <w:pPr>
        <w:spacing w:before="240" w:after="240" w:line="276" w:lineRule="auto"/>
        <w:ind w:left="426" w:right="993"/>
        <w:jc w:val="both"/>
        <w:rPr>
          <w:rFonts w:ascii="Palatino Linotype" w:eastAsia="Palatino Linotype" w:hAnsi="Palatino Linotype" w:cs="Palatino Linotype"/>
          <w:i/>
          <w:sz w:val="22"/>
        </w:rPr>
      </w:pPr>
      <w:r w:rsidRPr="00985294">
        <w:rPr>
          <w:rFonts w:ascii="Palatino Linotype" w:eastAsia="Palatino Linotype" w:hAnsi="Palatino Linotype" w:cs="Palatino Linotype"/>
          <w:i/>
          <w:sz w:val="22"/>
        </w:rPr>
        <w:t>Lic Mario Edmundo Rodríguez Aguilar</w:t>
      </w:r>
    </w:p>
    <w:p w14:paraId="5B76673C" w14:textId="72AD9427" w:rsidR="00985294" w:rsidRDefault="00985294" w:rsidP="00D03056">
      <w:pPr>
        <w:spacing w:before="240" w:after="240" w:line="276" w:lineRule="auto"/>
        <w:ind w:left="426"/>
        <w:jc w:val="both"/>
        <w:rPr>
          <w:rFonts w:ascii="Palatino Linotype" w:eastAsia="Palatino Linotype" w:hAnsi="Palatino Linotype" w:cs="Palatino Linotype"/>
          <w:i/>
          <w:sz w:val="22"/>
        </w:rPr>
      </w:pPr>
      <w:r w:rsidRPr="00985294">
        <w:rPr>
          <w:rFonts w:ascii="Palatino Linotype" w:eastAsia="Palatino Linotype" w:hAnsi="Palatino Linotype" w:cs="Palatino Linotype"/>
          <w:i/>
          <w:sz w:val="22"/>
        </w:rPr>
        <w:t>Responsable de la Unidad de Transparencia</w:t>
      </w:r>
      <w:r>
        <w:rPr>
          <w:rFonts w:ascii="Palatino Linotype" w:eastAsia="Palatino Linotype" w:hAnsi="Palatino Linotype" w:cs="Palatino Linotype"/>
          <w:i/>
          <w:sz w:val="22"/>
        </w:rPr>
        <w:t>”</w:t>
      </w:r>
    </w:p>
    <w:p w14:paraId="72D2EBAE" w14:textId="6741824F" w:rsidR="00FE1965" w:rsidRDefault="00985294" w:rsidP="00D03056">
      <w:pPr>
        <w:spacing w:before="240" w:after="240" w:line="360" w:lineRule="auto"/>
        <w:ind w:left="567" w:right="993"/>
        <w:jc w:val="both"/>
        <w:rPr>
          <w:rFonts w:ascii="Palatino Linotype" w:eastAsia="Palatino Linotype" w:hAnsi="Palatino Linotype" w:cs="Palatino Linotype"/>
        </w:rPr>
      </w:pPr>
      <w:r w:rsidRPr="00985294">
        <w:rPr>
          <w:rFonts w:ascii="Palatino Linotype" w:eastAsia="Palatino Linotype" w:hAnsi="Palatino Linotype" w:cs="Palatino Linotype"/>
        </w:rPr>
        <w:t xml:space="preserve">Es de precisar que </w:t>
      </w:r>
      <w:r>
        <w:rPr>
          <w:rFonts w:ascii="Palatino Linotype" w:eastAsia="Palatino Linotype" w:hAnsi="Palatino Linotype" w:cs="Palatino Linotype"/>
        </w:rPr>
        <w:t xml:space="preserve">en el caso de la solicitud </w:t>
      </w:r>
      <w:r w:rsidRPr="00985294">
        <w:rPr>
          <w:rFonts w:ascii="Palatino Linotype" w:eastAsia="Palatino Linotype" w:hAnsi="Palatino Linotype" w:cs="Palatino Linotype"/>
          <w:b/>
        </w:rPr>
        <w:t>00301/AMECAME/IP/2022</w:t>
      </w:r>
      <w:r>
        <w:rPr>
          <w:rFonts w:ascii="Palatino Linotype" w:eastAsia="Palatino Linotype" w:hAnsi="Palatino Linotype" w:cs="Palatino Linotype"/>
          <w:b/>
        </w:rPr>
        <w:t xml:space="preserve">, </w:t>
      </w:r>
      <w:r w:rsidRPr="00985294">
        <w:rPr>
          <w:rFonts w:ascii="Palatino Linotype" w:eastAsia="Palatino Linotype" w:hAnsi="Palatino Linotype" w:cs="Palatino Linotype"/>
        </w:rPr>
        <w:t>remitió el</w:t>
      </w:r>
      <w:r>
        <w:rPr>
          <w:rFonts w:ascii="Palatino Linotype" w:eastAsia="Palatino Linotype" w:hAnsi="Palatino Linotype" w:cs="Palatino Linotype"/>
          <w:b/>
        </w:rPr>
        <w:t xml:space="preserve">  </w:t>
      </w:r>
      <w:r w:rsidR="00B8540B">
        <w:rPr>
          <w:rFonts w:ascii="Palatino Linotype" w:eastAsia="Palatino Linotype" w:hAnsi="Palatino Linotype" w:cs="Palatino Linotype"/>
        </w:rPr>
        <w:t xml:space="preserve">archivo denominado </w:t>
      </w:r>
      <w:r w:rsidR="00B8540B" w:rsidRPr="00B8540B">
        <w:rPr>
          <w:rFonts w:ascii="Palatino Linotype" w:eastAsia="Palatino Linotype" w:hAnsi="Palatino Linotype" w:cs="Palatino Linotype"/>
          <w:b/>
          <w:i/>
        </w:rPr>
        <w:t xml:space="preserve">ACTA </w:t>
      </w:r>
      <w:r w:rsidR="0092099B">
        <w:rPr>
          <w:rFonts w:ascii="Palatino Linotype" w:eastAsia="Palatino Linotype" w:hAnsi="Palatino Linotype" w:cs="Palatino Linotype"/>
          <w:b/>
          <w:i/>
        </w:rPr>
        <w:t>PRÓRROGA</w:t>
      </w:r>
      <w:r w:rsidR="00B8540B" w:rsidRPr="00B8540B">
        <w:rPr>
          <w:rFonts w:ascii="Palatino Linotype" w:eastAsia="Palatino Linotype" w:hAnsi="Palatino Linotype" w:cs="Palatino Linotype"/>
          <w:b/>
          <w:i/>
        </w:rPr>
        <w:t>.pdf</w:t>
      </w:r>
      <w:r>
        <w:rPr>
          <w:rFonts w:ascii="Palatino Linotype" w:eastAsia="Palatino Linotype" w:hAnsi="Palatino Linotype" w:cs="Palatino Linotype"/>
          <w:b/>
          <w:i/>
        </w:rPr>
        <w:t xml:space="preserve">, </w:t>
      </w:r>
      <w:r w:rsidRPr="00985294">
        <w:rPr>
          <w:rFonts w:ascii="Palatino Linotype" w:eastAsia="Palatino Linotype" w:hAnsi="Palatino Linotype" w:cs="Palatino Linotype"/>
        </w:rPr>
        <w:t>el cual</w:t>
      </w:r>
      <w:r>
        <w:rPr>
          <w:rFonts w:ascii="Palatino Linotype" w:eastAsia="Palatino Linotype" w:hAnsi="Palatino Linotype" w:cs="Palatino Linotype"/>
          <w:b/>
          <w:i/>
        </w:rPr>
        <w:t xml:space="preserve"> </w:t>
      </w:r>
      <w:r w:rsidR="0026106D">
        <w:rPr>
          <w:rFonts w:ascii="Palatino Linotype" w:eastAsia="Palatino Linotype" w:hAnsi="Palatino Linotype" w:cs="Palatino Linotype"/>
        </w:rPr>
        <w:t xml:space="preserve">contiene el Acta del Comité de Transparencia y Acceso a la Información Pública del Ayuntamiento de </w:t>
      </w:r>
      <w:r w:rsidR="0092099B">
        <w:rPr>
          <w:rFonts w:ascii="Palatino Linotype" w:eastAsia="Palatino Linotype" w:hAnsi="Palatino Linotype" w:cs="Palatino Linotype"/>
        </w:rPr>
        <w:t>Amecameca</w:t>
      </w:r>
      <w:r w:rsidR="0026106D">
        <w:rPr>
          <w:rFonts w:ascii="Palatino Linotype" w:eastAsia="Palatino Linotype" w:hAnsi="Palatino Linotype" w:cs="Palatino Linotype"/>
        </w:rPr>
        <w:t xml:space="preserve">, en la que se aprobó la ampliación de plazo para dar respuesta </w:t>
      </w:r>
      <w:r w:rsidR="001C05E0">
        <w:rPr>
          <w:rFonts w:ascii="Palatino Linotype" w:eastAsia="Palatino Linotype" w:hAnsi="Palatino Linotype" w:cs="Palatino Linotype"/>
        </w:rPr>
        <w:t>a solicitudes de información, cabe señalar que es una ampliación de manera general pues no se señala de manera puntual la solicitud a la que se le amplía el plazo.</w:t>
      </w:r>
    </w:p>
    <w:p w14:paraId="53AE9025" w14:textId="01868E0C" w:rsidR="001C05E0" w:rsidRPr="00FE1965" w:rsidRDefault="001C05E0" w:rsidP="00D03056">
      <w:pPr>
        <w:spacing w:before="240" w:after="240" w:line="360" w:lineRule="auto"/>
        <w:jc w:val="center"/>
        <w:rPr>
          <w:rFonts w:ascii="Palatino Linotype" w:eastAsia="Palatino Linotype" w:hAnsi="Palatino Linotype" w:cs="Palatino Linotype"/>
          <w:b/>
        </w:rPr>
      </w:pPr>
      <w:r w:rsidRPr="001C05E0">
        <w:rPr>
          <w:rFonts w:ascii="Palatino Linotype" w:eastAsia="Palatino Linotype" w:hAnsi="Palatino Linotype" w:cs="Palatino Linotype"/>
          <w:b/>
          <w:noProof/>
          <w:lang w:val="es-MX" w:eastAsia="es-MX"/>
        </w:rPr>
        <w:lastRenderedPageBreak/>
        <w:drawing>
          <wp:inline distT="0" distB="0" distL="0" distR="0" wp14:anchorId="220418AF" wp14:editId="3B869B43">
            <wp:extent cx="5090814" cy="6239510"/>
            <wp:effectExtent l="19050" t="19050" r="14605" b="27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3054" cy="6242255"/>
                    </a:xfrm>
                    <a:prstGeom prst="rect">
                      <a:avLst/>
                    </a:prstGeom>
                    <a:ln>
                      <a:solidFill>
                        <a:schemeClr val="tx1"/>
                      </a:solidFill>
                    </a:ln>
                  </pic:spPr>
                </pic:pic>
              </a:graphicData>
            </a:graphic>
          </wp:inline>
        </w:drawing>
      </w:r>
    </w:p>
    <w:p w14:paraId="20A861EE" w14:textId="60677588" w:rsidR="00814AB9" w:rsidRDefault="00E6771A" w:rsidP="00D03056">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3. </w:t>
      </w:r>
      <w:r w:rsidR="00795D52" w:rsidRPr="00F24349">
        <w:rPr>
          <w:rFonts w:ascii="Palatino Linotype" w:eastAsia="Palatino Linotype" w:hAnsi="Palatino Linotype" w:cs="Palatino Linotype"/>
          <w:b/>
        </w:rPr>
        <w:t xml:space="preserve">Respuestas. </w:t>
      </w:r>
      <w:r w:rsidR="0092099B">
        <w:rPr>
          <w:rFonts w:ascii="Palatino Linotype" w:eastAsia="Palatino Linotype" w:hAnsi="Palatino Linotype" w:cs="Palatino Linotype"/>
          <w:b/>
        </w:rPr>
        <w:t xml:space="preserve">El treinta de junio de dos mil veintidós, </w:t>
      </w:r>
      <w:r w:rsidR="0092099B">
        <w:rPr>
          <w:rFonts w:ascii="Palatino Linotype" w:eastAsia="Palatino Linotype" w:hAnsi="Palatino Linotype" w:cs="Palatino Linotype"/>
          <w:bCs/>
        </w:rPr>
        <w:t xml:space="preserve">el </w:t>
      </w:r>
      <w:r w:rsidR="0092099B">
        <w:rPr>
          <w:rFonts w:ascii="Palatino Linotype" w:eastAsia="Palatino Linotype" w:hAnsi="Palatino Linotype" w:cs="Palatino Linotype"/>
          <w:b/>
        </w:rPr>
        <w:t xml:space="preserve">sujeto obligado </w:t>
      </w:r>
      <w:r w:rsidR="00795D52" w:rsidRPr="00F24349">
        <w:rPr>
          <w:rFonts w:ascii="Palatino Linotype" w:eastAsia="Palatino Linotype" w:hAnsi="Palatino Linotype" w:cs="Palatino Linotype"/>
        </w:rPr>
        <w:t xml:space="preserve">respondió a las solicitudes </w:t>
      </w:r>
      <w:r w:rsidR="00475939" w:rsidRPr="00F24349">
        <w:rPr>
          <w:rFonts w:ascii="Palatino Linotype" w:eastAsia="Palatino Linotype" w:hAnsi="Palatino Linotype" w:cs="Palatino Linotype"/>
        </w:rPr>
        <w:t>de información formuladas por el</w:t>
      </w:r>
      <w:r w:rsidR="00795D52" w:rsidRPr="00F24349">
        <w:rPr>
          <w:rFonts w:ascii="Palatino Linotype" w:eastAsia="Palatino Linotype" w:hAnsi="Palatino Linotype" w:cs="Palatino Linotype"/>
        </w:rPr>
        <w:t xml:space="preserve"> </w:t>
      </w:r>
      <w:r w:rsidR="006062F9" w:rsidRPr="00F24349">
        <w:rPr>
          <w:rFonts w:ascii="Palatino Linotype" w:eastAsia="Palatino Linotype" w:hAnsi="Palatino Linotype" w:cs="Palatino Linotype"/>
          <w:b/>
        </w:rPr>
        <w:t>Recurrente</w:t>
      </w:r>
      <w:r w:rsidR="00795D52" w:rsidRPr="00F24349">
        <w:rPr>
          <w:rFonts w:ascii="Palatino Linotype" w:eastAsia="Palatino Linotype" w:hAnsi="Palatino Linotype" w:cs="Palatino Linotype"/>
          <w:b/>
        </w:rPr>
        <w:t xml:space="preserve">. </w:t>
      </w:r>
    </w:p>
    <w:tbl>
      <w:tblPr>
        <w:tblStyle w:val="af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1C05E0" w:rsidRPr="00F24349" w14:paraId="3D3F0ADB" w14:textId="77777777" w:rsidTr="006F49BE">
        <w:tc>
          <w:tcPr>
            <w:tcW w:w="3256" w:type="dxa"/>
          </w:tcPr>
          <w:p w14:paraId="2EF62257" w14:textId="766D1B1E" w:rsidR="001C05E0" w:rsidRPr="00F24349" w:rsidRDefault="001C05E0" w:rsidP="00D03056">
            <w:pPr>
              <w:jc w:val="center"/>
              <w:rPr>
                <w:rFonts w:ascii="Palatino Linotype" w:eastAsia="Palatino Linotype" w:hAnsi="Palatino Linotype" w:cs="Palatino Linotype"/>
                <w:b/>
                <w:i/>
                <w:sz w:val="22"/>
                <w:szCs w:val="22"/>
              </w:rPr>
            </w:pPr>
            <w:r w:rsidRPr="001C05E0">
              <w:rPr>
                <w:rFonts w:ascii="Palatino Linotype" w:eastAsia="Palatino Linotype" w:hAnsi="Palatino Linotype" w:cs="Palatino Linotype"/>
                <w:b/>
                <w:sz w:val="22"/>
                <w:szCs w:val="22"/>
              </w:rPr>
              <w:lastRenderedPageBreak/>
              <w:t>00301/AMECAME/IP/2022</w:t>
            </w:r>
            <w:r>
              <w:rPr>
                <w:rFonts w:ascii="Palatino Linotype" w:eastAsia="Palatino Linotype" w:hAnsi="Palatino Linotype" w:cs="Palatino Linotype"/>
                <w:b/>
                <w:sz w:val="22"/>
                <w:szCs w:val="22"/>
              </w:rPr>
              <w:t xml:space="preserve"> </w:t>
            </w:r>
            <w:r w:rsidRPr="001C05E0">
              <w:rPr>
                <w:rFonts w:ascii="Palatino Linotype" w:eastAsia="Palatino Linotype" w:hAnsi="Palatino Linotype" w:cs="Palatino Linotype"/>
                <w:sz w:val="22"/>
                <w:szCs w:val="22"/>
              </w:rPr>
              <w:t>correspondiente al recurso de revisión</w:t>
            </w:r>
            <w:r w:rsidRPr="001C05E0">
              <w:rPr>
                <w:rFonts w:ascii="Palatino Linotype" w:eastAsia="Palatino Linotype" w:hAnsi="Palatino Linotype" w:cs="Palatino Linotype"/>
                <w:b/>
                <w:sz w:val="22"/>
                <w:szCs w:val="22"/>
              </w:rPr>
              <w:t xml:space="preserve"> 12914/INFOEM/IP/RR/2022</w:t>
            </w:r>
          </w:p>
        </w:tc>
        <w:tc>
          <w:tcPr>
            <w:tcW w:w="5572" w:type="dxa"/>
          </w:tcPr>
          <w:p w14:paraId="4DE51435" w14:textId="77777777" w:rsidR="001C05E0" w:rsidRPr="001C05E0" w:rsidRDefault="001C05E0" w:rsidP="00D03056">
            <w:pPr>
              <w:jc w:val="both"/>
              <w:rPr>
                <w:rFonts w:ascii="Palatino Linotype" w:eastAsia="Palatino Linotype" w:hAnsi="Palatino Linotype" w:cs="Palatino Linotype"/>
                <w:i/>
                <w:sz w:val="22"/>
                <w:szCs w:val="22"/>
              </w:rPr>
            </w:pPr>
            <w:r w:rsidRPr="00F24349">
              <w:rPr>
                <w:rFonts w:ascii="Palatino Linotype" w:eastAsia="Palatino Linotype" w:hAnsi="Palatino Linotype" w:cs="Palatino Linotype"/>
                <w:i/>
                <w:sz w:val="22"/>
                <w:szCs w:val="22"/>
              </w:rPr>
              <w:t>“</w:t>
            </w:r>
            <w:r w:rsidRPr="001C05E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8452160" w14:textId="77777777" w:rsidR="001C05E0" w:rsidRPr="001C05E0" w:rsidRDefault="001C05E0" w:rsidP="00D03056">
            <w:pPr>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b/>
                <w:i/>
                <w:sz w:val="22"/>
                <w:szCs w:val="22"/>
                <w:u w:val="single"/>
              </w:rPr>
              <w:t>EN RELACIÓN A SU SOLICITUD ACTAS QUE SE HAYAN GENERADO DE ENERO A MAYO DE 2022, DEL COMITÉ INTERNO DE OBRA DEL MUNICIPIO DE AMECAMECA, LA RESPUESTA ES 2</w:t>
            </w:r>
            <w:r w:rsidRPr="001C05E0">
              <w:rPr>
                <w:rFonts w:ascii="Palatino Linotype" w:eastAsia="Palatino Linotype" w:hAnsi="Palatino Linotype" w:cs="Palatino Linotype"/>
                <w:i/>
                <w:sz w:val="22"/>
                <w:szCs w:val="22"/>
              </w:rPr>
              <w:t xml:space="preserve"> SIN OTRO EN PARTICULAR, QUEDO A SUS ÓRDENES PARA CUALQUIER DUDA O ACLARACIÓN</w:t>
            </w:r>
          </w:p>
          <w:p w14:paraId="3F1E3DD6" w14:textId="77777777" w:rsidR="001C05E0" w:rsidRPr="001C05E0" w:rsidRDefault="001C05E0" w:rsidP="00D03056">
            <w:pPr>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i/>
                <w:sz w:val="22"/>
                <w:szCs w:val="22"/>
              </w:rPr>
              <w:t>ATENTAMENTE</w:t>
            </w:r>
          </w:p>
          <w:p w14:paraId="33902DEF" w14:textId="08D5B88C" w:rsidR="001C05E0" w:rsidRPr="00F24349" w:rsidRDefault="001C05E0" w:rsidP="00D03056">
            <w:pPr>
              <w:jc w:val="both"/>
              <w:rPr>
                <w:rFonts w:ascii="Palatino Linotype" w:eastAsia="Palatino Linotype" w:hAnsi="Palatino Linotype" w:cs="Palatino Linotype"/>
                <w:sz w:val="22"/>
                <w:szCs w:val="22"/>
              </w:rPr>
            </w:pPr>
            <w:r w:rsidRPr="001C05E0">
              <w:rPr>
                <w:rFonts w:ascii="Palatino Linotype" w:eastAsia="Palatino Linotype" w:hAnsi="Palatino Linotype" w:cs="Palatino Linotype"/>
                <w:i/>
                <w:sz w:val="22"/>
                <w:szCs w:val="22"/>
              </w:rPr>
              <w:t xml:space="preserve">Lic Mario Edmundo Rodríguez Aguilar </w:t>
            </w:r>
            <w:r>
              <w:rPr>
                <w:rFonts w:ascii="Palatino Linotype" w:eastAsia="Palatino Linotype" w:hAnsi="Palatino Linotype" w:cs="Palatino Linotype"/>
                <w:i/>
                <w:sz w:val="22"/>
                <w:szCs w:val="22"/>
              </w:rPr>
              <w:t>“</w:t>
            </w:r>
            <w:r w:rsidRPr="00F24349">
              <w:rPr>
                <w:rFonts w:ascii="Palatino Linotype" w:eastAsia="Palatino Linotype" w:hAnsi="Palatino Linotype" w:cs="Palatino Linotype"/>
                <w:i/>
                <w:sz w:val="22"/>
                <w:szCs w:val="22"/>
              </w:rPr>
              <w:t>(Sic)</w:t>
            </w:r>
          </w:p>
        </w:tc>
      </w:tr>
      <w:tr w:rsidR="001C05E0" w:rsidRPr="00F24349" w14:paraId="7D013162" w14:textId="77777777" w:rsidTr="006F49BE">
        <w:tc>
          <w:tcPr>
            <w:tcW w:w="3256" w:type="dxa"/>
          </w:tcPr>
          <w:p w14:paraId="36905604" w14:textId="37AE03E2" w:rsidR="001C05E0" w:rsidRPr="00F24349" w:rsidRDefault="001C05E0" w:rsidP="00D03056">
            <w:pPr>
              <w:jc w:val="center"/>
              <w:rPr>
                <w:rFonts w:ascii="Palatino Linotype" w:eastAsia="Palatino Linotype" w:hAnsi="Palatino Linotype" w:cs="Palatino Linotype"/>
                <w:b/>
                <w:i/>
                <w:sz w:val="22"/>
                <w:szCs w:val="22"/>
              </w:rPr>
            </w:pPr>
            <w:r w:rsidRPr="001C05E0">
              <w:rPr>
                <w:rFonts w:ascii="Palatino Linotype" w:eastAsia="Palatino Linotype" w:hAnsi="Palatino Linotype" w:cs="Palatino Linotype"/>
                <w:b/>
                <w:sz w:val="22"/>
                <w:szCs w:val="22"/>
              </w:rPr>
              <w:t xml:space="preserve">00304/AMECAME/IP/2022 </w:t>
            </w:r>
            <w:r w:rsidRPr="001C05E0">
              <w:rPr>
                <w:rFonts w:ascii="Palatino Linotype" w:eastAsia="Palatino Linotype" w:hAnsi="Palatino Linotype" w:cs="Palatino Linotype"/>
                <w:sz w:val="22"/>
                <w:szCs w:val="22"/>
              </w:rPr>
              <w:t>correspondiente al recurso de revisión</w:t>
            </w:r>
            <w:r w:rsidRPr="001C05E0">
              <w:rPr>
                <w:rFonts w:ascii="Palatino Linotype" w:eastAsia="Palatino Linotype" w:hAnsi="Palatino Linotype" w:cs="Palatino Linotype"/>
                <w:b/>
                <w:sz w:val="22"/>
                <w:szCs w:val="22"/>
              </w:rPr>
              <w:t xml:space="preserve"> 12915/INFOEM/IP/RR/2022</w:t>
            </w:r>
          </w:p>
        </w:tc>
        <w:tc>
          <w:tcPr>
            <w:tcW w:w="5572" w:type="dxa"/>
          </w:tcPr>
          <w:p w14:paraId="06BE65DE" w14:textId="77777777" w:rsidR="001C05E0" w:rsidRPr="001C05E0" w:rsidRDefault="001C05E0" w:rsidP="00D03056">
            <w:pPr>
              <w:jc w:val="both"/>
              <w:rPr>
                <w:rFonts w:ascii="Palatino Linotype" w:eastAsia="Palatino Linotype" w:hAnsi="Palatino Linotype" w:cs="Palatino Linotype"/>
                <w:i/>
                <w:sz w:val="22"/>
                <w:szCs w:val="22"/>
              </w:rPr>
            </w:pPr>
            <w:r w:rsidRPr="00F24349">
              <w:rPr>
                <w:rFonts w:ascii="Palatino Linotype" w:eastAsia="Palatino Linotype" w:hAnsi="Palatino Linotype" w:cs="Palatino Linotype"/>
                <w:i/>
                <w:sz w:val="22"/>
                <w:szCs w:val="22"/>
              </w:rPr>
              <w:t>“</w:t>
            </w:r>
            <w:r w:rsidRPr="001C05E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156B88F" w14:textId="77777777" w:rsidR="001C05E0" w:rsidRPr="001C05E0" w:rsidRDefault="001C05E0" w:rsidP="00D03056">
            <w:pPr>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b/>
                <w:i/>
                <w:sz w:val="22"/>
                <w:szCs w:val="22"/>
                <w:u w:val="single"/>
              </w:rPr>
              <w:t>ME REFIERO A LA SOLICITUD DE INFORMACIÓN NO 00304/AMECAMEC/IP/2022 POR LO QUE EN TÉRMINOS DEL ARTICULO 12 PÁRRAFO II DE LA LEY DE TRANSPARENCIA Y ACCESO A LA INFORMACIÓN DEL ESTADO DE MÉXICO, LE INFORMO QUE A TRAVÉS DE UNA BÚSQUEDA EXHAUSTIVA EN LOS ARCHIVOS DE ESTA DIRECCIÓN NO SE CUENTA CON REGISTRO ALGUNO DE LA INFORMACIÓN SOLICITADA POR EL PETICIONARIO</w:t>
            </w:r>
            <w:r w:rsidRPr="001C05E0">
              <w:rPr>
                <w:rFonts w:ascii="Palatino Linotype" w:eastAsia="Palatino Linotype" w:hAnsi="Palatino Linotype" w:cs="Palatino Linotype"/>
                <w:i/>
                <w:sz w:val="22"/>
                <w:szCs w:val="22"/>
              </w:rPr>
              <w:t>. SIN OTRO EN PARTICULAR, QUEDO A SUS ÓRDENES PARA CUALQUIER DUDA O ACLARACIÓN</w:t>
            </w:r>
          </w:p>
          <w:p w14:paraId="06F327A9" w14:textId="77777777" w:rsidR="001C05E0" w:rsidRPr="001C05E0" w:rsidRDefault="001C05E0" w:rsidP="00D03056">
            <w:pPr>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i/>
                <w:sz w:val="22"/>
                <w:szCs w:val="22"/>
              </w:rPr>
              <w:t>ATENTAMENTE</w:t>
            </w:r>
          </w:p>
          <w:p w14:paraId="5A40A4DA" w14:textId="39452C7A" w:rsidR="001C05E0" w:rsidRPr="00F24349" w:rsidRDefault="001C05E0" w:rsidP="00D03056">
            <w:pPr>
              <w:jc w:val="both"/>
              <w:rPr>
                <w:rFonts w:ascii="Palatino Linotype" w:eastAsia="Palatino Linotype" w:hAnsi="Palatino Linotype" w:cs="Palatino Linotype"/>
                <w:sz w:val="22"/>
                <w:szCs w:val="22"/>
              </w:rPr>
            </w:pPr>
            <w:r w:rsidRPr="001C05E0">
              <w:rPr>
                <w:rFonts w:ascii="Palatino Linotype" w:eastAsia="Palatino Linotype" w:hAnsi="Palatino Linotype" w:cs="Palatino Linotype"/>
                <w:i/>
                <w:sz w:val="22"/>
                <w:szCs w:val="22"/>
              </w:rPr>
              <w:t>Lic Mario Edmundo Rodríguez Aguilar</w:t>
            </w:r>
            <w:r w:rsidRPr="00F24349">
              <w:rPr>
                <w:rFonts w:ascii="Palatino Linotype" w:eastAsia="Palatino Linotype" w:hAnsi="Palatino Linotype" w:cs="Palatino Linotype"/>
                <w:i/>
                <w:sz w:val="22"/>
                <w:szCs w:val="22"/>
              </w:rPr>
              <w:t>” (Sic)</w:t>
            </w:r>
          </w:p>
        </w:tc>
      </w:tr>
      <w:tr w:rsidR="001C05E0" w:rsidRPr="00F24349" w14:paraId="6111728B" w14:textId="77777777" w:rsidTr="006F49BE">
        <w:tc>
          <w:tcPr>
            <w:tcW w:w="3256" w:type="dxa"/>
          </w:tcPr>
          <w:p w14:paraId="31D075E9" w14:textId="53EC0A99" w:rsidR="001C05E0" w:rsidRPr="00F24349" w:rsidRDefault="001C05E0" w:rsidP="00D03056">
            <w:pPr>
              <w:jc w:val="center"/>
              <w:rPr>
                <w:rFonts w:ascii="Palatino Linotype" w:eastAsia="Palatino Linotype" w:hAnsi="Palatino Linotype" w:cs="Palatino Linotype"/>
                <w:b/>
                <w:i/>
                <w:sz w:val="22"/>
                <w:szCs w:val="22"/>
              </w:rPr>
            </w:pPr>
            <w:r w:rsidRPr="001C05E0">
              <w:rPr>
                <w:rFonts w:ascii="Palatino Linotype" w:eastAsia="Palatino Linotype" w:hAnsi="Palatino Linotype" w:cs="Palatino Linotype"/>
                <w:b/>
                <w:sz w:val="22"/>
                <w:szCs w:val="22"/>
              </w:rPr>
              <w:t xml:space="preserve">00305/AMECAME/IP/2022 </w:t>
            </w:r>
            <w:r w:rsidRPr="001C05E0">
              <w:rPr>
                <w:rFonts w:ascii="Palatino Linotype" w:eastAsia="Palatino Linotype" w:hAnsi="Palatino Linotype" w:cs="Palatino Linotype"/>
                <w:sz w:val="22"/>
                <w:szCs w:val="22"/>
              </w:rPr>
              <w:t>correspondiente al recurso de revisión</w:t>
            </w:r>
            <w:r w:rsidRPr="001C05E0">
              <w:rPr>
                <w:rFonts w:ascii="Palatino Linotype" w:eastAsia="Palatino Linotype" w:hAnsi="Palatino Linotype" w:cs="Palatino Linotype"/>
                <w:b/>
                <w:sz w:val="22"/>
                <w:szCs w:val="22"/>
              </w:rPr>
              <w:t xml:space="preserve"> 12916/INFOEM/IP/RR/2022</w:t>
            </w:r>
          </w:p>
        </w:tc>
        <w:tc>
          <w:tcPr>
            <w:tcW w:w="5572" w:type="dxa"/>
          </w:tcPr>
          <w:p w14:paraId="364702A3" w14:textId="77777777" w:rsidR="001C05E0" w:rsidRPr="001C05E0" w:rsidRDefault="001C05E0" w:rsidP="00D03056">
            <w:pPr>
              <w:jc w:val="both"/>
              <w:rPr>
                <w:rFonts w:ascii="Palatino Linotype" w:eastAsia="Palatino Linotype" w:hAnsi="Palatino Linotype" w:cs="Palatino Linotype"/>
                <w:i/>
                <w:sz w:val="22"/>
                <w:szCs w:val="22"/>
              </w:rPr>
            </w:pPr>
            <w:r w:rsidRPr="00F24349">
              <w:rPr>
                <w:rFonts w:ascii="Palatino Linotype" w:eastAsia="Palatino Linotype" w:hAnsi="Palatino Linotype" w:cs="Palatino Linotype"/>
                <w:i/>
                <w:sz w:val="22"/>
                <w:szCs w:val="22"/>
              </w:rPr>
              <w:t>“</w:t>
            </w:r>
            <w:r w:rsidRPr="001C05E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3CF729" w14:textId="77777777" w:rsidR="001C05E0" w:rsidRPr="001C05E0" w:rsidRDefault="001C05E0" w:rsidP="00D03056">
            <w:pPr>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b/>
                <w:i/>
                <w:sz w:val="22"/>
                <w:szCs w:val="22"/>
                <w:u w:val="single"/>
              </w:rPr>
              <w:t xml:space="preserve">ME REFIERO A LA SOLICITUD DE INFORMACIÓN NO 00305/AMECAMEC/IP/2022 POR LO QUE EN </w:t>
            </w:r>
            <w:r w:rsidRPr="001C05E0">
              <w:rPr>
                <w:rFonts w:ascii="Palatino Linotype" w:eastAsia="Palatino Linotype" w:hAnsi="Palatino Linotype" w:cs="Palatino Linotype"/>
                <w:b/>
                <w:i/>
                <w:sz w:val="22"/>
                <w:szCs w:val="22"/>
                <w:u w:val="single"/>
              </w:rPr>
              <w:lastRenderedPageBreak/>
              <w:t xml:space="preserve">TÉRMINOS DEL ARTICULO 12 PÁRRAFO II DE LA LEY DE TRANSPARENCIA Y ACCESO A LA INFORMACIÓN DEL ESTADO DE MÉXICO, LE INFORMO QUE A TRAVÉS DE UNA BÚSQUEDA EXHAUSTIVA EN LOS ARCHIVOS DE ESTA DIRECCIÓN NO SE CUENTA CON REGISTRO ALGUNO DE LA INFORMACIÓN SOLICITADA POR EL PETICIONARIO. </w:t>
            </w:r>
            <w:r w:rsidRPr="001C05E0">
              <w:rPr>
                <w:rFonts w:ascii="Palatino Linotype" w:eastAsia="Palatino Linotype" w:hAnsi="Palatino Linotype" w:cs="Palatino Linotype"/>
                <w:i/>
                <w:sz w:val="22"/>
                <w:szCs w:val="22"/>
              </w:rPr>
              <w:t>SIN OTRO EN PARTICULAR, QUEDO A SUS ÓRDENES PARA CUALQUIER DUDA O ACLARACIÓN</w:t>
            </w:r>
          </w:p>
          <w:p w14:paraId="06E2D8D5" w14:textId="77777777" w:rsidR="001C05E0" w:rsidRPr="001C05E0" w:rsidRDefault="001C05E0" w:rsidP="00D03056">
            <w:pPr>
              <w:jc w:val="both"/>
              <w:rPr>
                <w:rFonts w:ascii="Palatino Linotype" w:eastAsia="Palatino Linotype" w:hAnsi="Palatino Linotype" w:cs="Palatino Linotype"/>
                <w:i/>
                <w:sz w:val="22"/>
                <w:szCs w:val="22"/>
              </w:rPr>
            </w:pPr>
            <w:r w:rsidRPr="001C05E0">
              <w:rPr>
                <w:rFonts w:ascii="Palatino Linotype" w:eastAsia="Palatino Linotype" w:hAnsi="Palatino Linotype" w:cs="Palatino Linotype"/>
                <w:i/>
                <w:sz w:val="22"/>
                <w:szCs w:val="22"/>
              </w:rPr>
              <w:t>ATENTAMENTE</w:t>
            </w:r>
          </w:p>
          <w:p w14:paraId="2548487C" w14:textId="47A51D4C" w:rsidR="001C05E0" w:rsidRPr="00F24349" w:rsidRDefault="001C05E0" w:rsidP="00D03056">
            <w:pPr>
              <w:jc w:val="both"/>
              <w:rPr>
                <w:rFonts w:ascii="Palatino Linotype" w:eastAsia="Palatino Linotype" w:hAnsi="Palatino Linotype" w:cs="Palatino Linotype"/>
                <w:sz w:val="22"/>
                <w:szCs w:val="22"/>
              </w:rPr>
            </w:pPr>
            <w:r w:rsidRPr="001C05E0">
              <w:rPr>
                <w:rFonts w:ascii="Palatino Linotype" w:eastAsia="Palatino Linotype" w:hAnsi="Palatino Linotype" w:cs="Palatino Linotype"/>
                <w:i/>
                <w:sz w:val="22"/>
                <w:szCs w:val="22"/>
              </w:rPr>
              <w:t>Lic Mario Edmundo Rodríguez Aguilar</w:t>
            </w:r>
            <w:r w:rsidRPr="00F24349">
              <w:rPr>
                <w:rFonts w:ascii="Palatino Linotype" w:eastAsia="Palatino Linotype" w:hAnsi="Palatino Linotype" w:cs="Palatino Linotype"/>
                <w:i/>
                <w:sz w:val="22"/>
                <w:szCs w:val="22"/>
              </w:rPr>
              <w:t>” (Sic)</w:t>
            </w:r>
          </w:p>
        </w:tc>
      </w:tr>
    </w:tbl>
    <w:p w14:paraId="76C1BAB4" w14:textId="11DC4AFA" w:rsidR="00814AB9" w:rsidRDefault="00E6771A"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lastRenderedPageBreak/>
        <w:t>4</w:t>
      </w:r>
      <w:r w:rsidR="00795D52" w:rsidRPr="00F24349">
        <w:rPr>
          <w:rFonts w:ascii="Palatino Linotype" w:eastAsia="Palatino Linotype" w:hAnsi="Palatino Linotype" w:cs="Palatino Linotype"/>
          <w:b/>
        </w:rPr>
        <w:t xml:space="preserve">. Interposición de los recursos de revisión. </w:t>
      </w:r>
      <w:r w:rsidR="00795D52" w:rsidRPr="00F24349">
        <w:rPr>
          <w:rFonts w:ascii="Palatino Linotype" w:eastAsia="Palatino Linotype" w:hAnsi="Palatino Linotype" w:cs="Palatino Linotype"/>
        </w:rPr>
        <w:t xml:space="preserve">Inconforme </w:t>
      </w:r>
      <w:r w:rsidR="00795D52" w:rsidRPr="00732F3C">
        <w:rPr>
          <w:rFonts w:ascii="Palatino Linotype" w:eastAsia="Palatino Linotype" w:hAnsi="Palatino Linotype" w:cs="Palatino Linotype"/>
        </w:rPr>
        <w:t xml:space="preserve">con </w:t>
      </w:r>
      <w:r w:rsidR="00390EC2" w:rsidRPr="00390EC2">
        <w:rPr>
          <w:rFonts w:ascii="Palatino Linotype" w:eastAsia="Palatino Linotype" w:hAnsi="Palatino Linotype" w:cs="Palatino Linotype"/>
          <w:color w:val="000000" w:themeColor="text1"/>
        </w:rPr>
        <w:t xml:space="preserve">las </w:t>
      </w:r>
      <w:r w:rsidR="00795D52" w:rsidRPr="00F24349">
        <w:rPr>
          <w:rFonts w:ascii="Palatino Linotype" w:eastAsia="Palatino Linotype" w:hAnsi="Palatino Linotype" w:cs="Palatino Linotype"/>
        </w:rPr>
        <w:t xml:space="preserve">respuestas del </w:t>
      </w:r>
      <w:r w:rsidR="006062F9" w:rsidRPr="00F24349">
        <w:rPr>
          <w:rFonts w:ascii="Palatino Linotype" w:eastAsia="Palatino Linotype" w:hAnsi="Palatino Linotype" w:cs="Palatino Linotype"/>
          <w:b/>
        </w:rPr>
        <w:t>Sujeto Obligado</w:t>
      </w:r>
      <w:r w:rsidR="00795D52" w:rsidRPr="00F24349">
        <w:rPr>
          <w:rFonts w:ascii="Palatino Linotype" w:eastAsia="Palatino Linotype" w:hAnsi="Palatino Linotype" w:cs="Palatino Linotype"/>
        </w:rPr>
        <w:t xml:space="preserve">, el </w:t>
      </w:r>
      <w:r w:rsidR="004F5261">
        <w:rPr>
          <w:rFonts w:ascii="Palatino Linotype" w:eastAsia="Palatino Linotype" w:hAnsi="Palatino Linotype" w:cs="Palatino Linotype"/>
          <w:b/>
        </w:rPr>
        <w:t>primero</w:t>
      </w:r>
      <w:r w:rsidR="00B63E1E">
        <w:rPr>
          <w:rFonts w:ascii="Palatino Linotype" w:eastAsia="Palatino Linotype" w:hAnsi="Palatino Linotype" w:cs="Palatino Linotype"/>
          <w:b/>
        </w:rPr>
        <w:t xml:space="preserve"> de </w:t>
      </w:r>
      <w:r w:rsidR="004F5261">
        <w:rPr>
          <w:rFonts w:ascii="Palatino Linotype" w:eastAsia="Palatino Linotype" w:hAnsi="Palatino Linotype" w:cs="Palatino Linotype"/>
          <w:b/>
        </w:rPr>
        <w:t>agosto</w:t>
      </w:r>
      <w:r w:rsidR="00B63E1E">
        <w:rPr>
          <w:rFonts w:ascii="Palatino Linotype" w:eastAsia="Palatino Linotype" w:hAnsi="Palatino Linotype" w:cs="Palatino Linotype"/>
          <w:b/>
        </w:rPr>
        <w:t xml:space="preserve"> de dos mil veinti</w:t>
      </w:r>
      <w:r w:rsidR="004F5261">
        <w:rPr>
          <w:rFonts w:ascii="Palatino Linotype" w:eastAsia="Palatino Linotype" w:hAnsi="Palatino Linotype" w:cs="Palatino Linotype"/>
          <w:b/>
        </w:rPr>
        <w:t>dós</w:t>
      </w:r>
      <w:r w:rsidR="00475939" w:rsidRPr="00F24349">
        <w:rPr>
          <w:rFonts w:ascii="Palatino Linotype" w:eastAsia="Palatino Linotype" w:hAnsi="Palatino Linotype" w:cs="Palatino Linotype"/>
        </w:rPr>
        <w:t>, el</w:t>
      </w:r>
      <w:r w:rsidR="00795D52" w:rsidRPr="00F24349">
        <w:rPr>
          <w:rFonts w:ascii="Palatino Linotype" w:eastAsia="Palatino Linotype" w:hAnsi="Palatino Linotype" w:cs="Palatino Linotype"/>
        </w:rPr>
        <w:t xml:space="preserve"> </w:t>
      </w:r>
      <w:r w:rsidR="006062F9" w:rsidRPr="00F24349">
        <w:rPr>
          <w:rFonts w:ascii="Palatino Linotype" w:eastAsia="Palatino Linotype" w:hAnsi="Palatino Linotype" w:cs="Palatino Linotype"/>
          <w:b/>
        </w:rPr>
        <w:t>Recurrente</w:t>
      </w:r>
      <w:r w:rsidR="00795D52" w:rsidRPr="00F24349">
        <w:rPr>
          <w:rFonts w:ascii="Palatino Linotype" w:eastAsia="Palatino Linotype" w:hAnsi="Palatino Linotype" w:cs="Palatino Linotype"/>
        </w:rPr>
        <w:t xml:space="preserve"> interpuso los recursos de revisión en los que manifestó</w:t>
      </w:r>
      <w:r w:rsidR="00AC01CE">
        <w:rPr>
          <w:rFonts w:ascii="Palatino Linotype" w:eastAsia="Palatino Linotype" w:hAnsi="Palatino Linotype" w:cs="Palatino Linotype"/>
        </w:rPr>
        <w:t xml:space="preserve"> en todos los</w:t>
      </w:r>
      <w:r w:rsidR="001D77FB" w:rsidRPr="00F24349">
        <w:rPr>
          <w:rFonts w:ascii="Palatino Linotype" w:eastAsia="Palatino Linotype" w:hAnsi="Palatino Linotype" w:cs="Palatino Linotype"/>
        </w:rPr>
        <w:t xml:space="preserve"> recursos de revisión,</w:t>
      </w:r>
      <w:r w:rsidR="00795D52" w:rsidRPr="00F24349">
        <w:rPr>
          <w:rFonts w:ascii="Palatino Linotype" w:eastAsia="Palatino Linotype" w:hAnsi="Palatino Linotype" w:cs="Palatino Linotype"/>
        </w:rPr>
        <w:t xml:space="preserve"> lo siguiente:</w:t>
      </w:r>
    </w:p>
    <w:p w14:paraId="2461D61C" w14:textId="198003A0" w:rsidR="001C05E0" w:rsidRDefault="001C05E0" w:rsidP="00D03056">
      <w:pPr>
        <w:spacing w:before="240" w:after="240" w:line="360" w:lineRule="auto"/>
        <w:jc w:val="both"/>
        <w:rPr>
          <w:rFonts w:ascii="Palatino Linotype" w:eastAsia="Palatino Linotype" w:hAnsi="Palatino Linotype" w:cs="Palatino Linotype"/>
          <w:b/>
          <w:sz w:val="22"/>
        </w:rPr>
      </w:pPr>
      <w:r w:rsidRPr="001C05E0">
        <w:rPr>
          <w:rFonts w:ascii="Palatino Linotype" w:eastAsia="Palatino Linotype" w:hAnsi="Palatino Linotype" w:cs="Palatino Linotype"/>
          <w:b/>
          <w:sz w:val="22"/>
        </w:rPr>
        <w:t>Recurso de Revisión 12914/INFOEM/IP/RR/2022:</w:t>
      </w:r>
    </w:p>
    <w:p w14:paraId="4893C60B" w14:textId="77777777" w:rsidR="001C05E0" w:rsidRPr="00F24349" w:rsidRDefault="001C05E0" w:rsidP="00D03056">
      <w:pPr>
        <w:spacing w:before="240" w:after="240" w:line="360" w:lineRule="auto"/>
        <w:ind w:left="567"/>
        <w:jc w:val="both"/>
        <w:rPr>
          <w:rFonts w:ascii="Palatino Linotype" w:eastAsia="Palatino Linotype" w:hAnsi="Palatino Linotype" w:cs="Palatino Linotype"/>
          <w:b/>
        </w:rPr>
      </w:pPr>
      <w:r w:rsidRPr="00F24349">
        <w:rPr>
          <w:rFonts w:ascii="Palatino Linotype" w:eastAsia="Palatino Linotype" w:hAnsi="Palatino Linotype" w:cs="Palatino Linotype"/>
          <w:b/>
        </w:rPr>
        <w:t xml:space="preserve">Acto Impugnado: </w:t>
      </w:r>
    </w:p>
    <w:p w14:paraId="6821666A" w14:textId="77777777" w:rsidR="001C05E0" w:rsidRPr="00F24349" w:rsidRDefault="001C05E0" w:rsidP="00D03056">
      <w:pPr>
        <w:spacing w:before="240" w:after="240" w:line="276" w:lineRule="auto"/>
        <w:ind w:left="567" w:right="709"/>
        <w:jc w:val="both"/>
        <w:rPr>
          <w:rFonts w:ascii="Palatino Linotype" w:eastAsia="Palatino Linotype" w:hAnsi="Palatino Linotype" w:cs="Palatino Linotype"/>
          <w:b/>
          <w:i/>
          <w:sz w:val="22"/>
          <w:szCs w:val="22"/>
        </w:rPr>
      </w:pPr>
      <w:r w:rsidRPr="00F24349">
        <w:rPr>
          <w:rFonts w:ascii="Palatino Linotype" w:hAnsi="Palatino Linotype"/>
          <w:i/>
          <w:sz w:val="22"/>
          <w:szCs w:val="22"/>
        </w:rPr>
        <w:t>“</w:t>
      </w:r>
      <w:r>
        <w:rPr>
          <w:rFonts w:ascii="Palatino Linotype" w:hAnsi="Palatino Linotype"/>
          <w:i/>
          <w:sz w:val="22"/>
          <w:szCs w:val="22"/>
        </w:rPr>
        <w:t>Las actas que se hayan generado de enero a mayo de 2022, del comité interno de obra del municipio de Amecameca, Estado de México, administración 2022-2024</w:t>
      </w:r>
      <w:r w:rsidRPr="00F24349">
        <w:rPr>
          <w:rFonts w:ascii="Palatino Linotype" w:hAnsi="Palatino Linotype"/>
          <w:i/>
          <w:sz w:val="22"/>
          <w:szCs w:val="22"/>
        </w:rPr>
        <w:t>.” (Sic)</w:t>
      </w:r>
    </w:p>
    <w:p w14:paraId="6462E937" w14:textId="77777777" w:rsidR="001C05E0" w:rsidRPr="00F24349" w:rsidRDefault="001C05E0" w:rsidP="00D03056">
      <w:pPr>
        <w:spacing w:before="240" w:after="240" w:line="360" w:lineRule="auto"/>
        <w:ind w:left="567"/>
        <w:jc w:val="both"/>
        <w:rPr>
          <w:rFonts w:ascii="Palatino Linotype" w:eastAsia="Palatino Linotype" w:hAnsi="Palatino Linotype" w:cs="Palatino Linotype"/>
          <w:b/>
        </w:rPr>
      </w:pPr>
      <w:r w:rsidRPr="00F24349">
        <w:rPr>
          <w:rFonts w:ascii="Palatino Linotype" w:eastAsia="Palatino Linotype" w:hAnsi="Palatino Linotype" w:cs="Palatino Linotype"/>
          <w:b/>
        </w:rPr>
        <w:t xml:space="preserve">Razones o motivos de inconformidad: </w:t>
      </w:r>
    </w:p>
    <w:p w14:paraId="4199D4B9" w14:textId="2879C591" w:rsidR="001C05E0" w:rsidRPr="00F24349" w:rsidRDefault="001C05E0" w:rsidP="00D03056">
      <w:pPr>
        <w:spacing w:before="240" w:after="240" w:line="360" w:lineRule="auto"/>
        <w:ind w:left="567" w:right="742" w:hanging="14"/>
        <w:jc w:val="both"/>
        <w:rPr>
          <w:rFonts w:ascii="Palatino Linotype" w:hAnsi="Palatino Linotype"/>
          <w:i/>
          <w:sz w:val="22"/>
          <w:szCs w:val="22"/>
        </w:rPr>
      </w:pPr>
      <w:r w:rsidRPr="00F24349">
        <w:rPr>
          <w:rFonts w:ascii="Palatino Linotype" w:hAnsi="Palatino Linotype"/>
          <w:i/>
          <w:sz w:val="22"/>
          <w:szCs w:val="22"/>
        </w:rPr>
        <w:t>“</w:t>
      </w:r>
      <w:r w:rsidRPr="001C05E0">
        <w:rPr>
          <w:rFonts w:ascii="Palatino Linotype" w:hAnsi="Palatino Linotype"/>
          <w:b/>
          <w:i/>
          <w:sz w:val="22"/>
          <w:szCs w:val="22"/>
          <w:u w:val="single"/>
        </w:rPr>
        <w:t>Se solicitan las actas, no así, el número de actas</w:t>
      </w:r>
      <w:r w:rsidRPr="00F24349">
        <w:rPr>
          <w:rFonts w:ascii="Palatino Linotype" w:hAnsi="Palatino Linotype"/>
          <w:i/>
          <w:sz w:val="22"/>
          <w:szCs w:val="22"/>
        </w:rPr>
        <w:t>” (Sic)</w:t>
      </w:r>
      <w:r>
        <w:rPr>
          <w:rFonts w:ascii="Palatino Linotype" w:hAnsi="Palatino Linotype"/>
          <w:i/>
          <w:sz w:val="22"/>
          <w:szCs w:val="22"/>
        </w:rPr>
        <w:t xml:space="preserve"> (Énfasis añadido)</w:t>
      </w:r>
    </w:p>
    <w:p w14:paraId="5F85AC4C" w14:textId="0C652F55" w:rsidR="001C05E0" w:rsidRDefault="001C05E0" w:rsidP="00D03056">
      <w:pPr>
        <w:spacing w:before="240" w:after="240" w:line="360" w:lineRule="auto"/>
        <w:jc w:val="both"/>
        <w:rPr>
          <w:rFonts w:ascii="Palatino Linotype" w:eastAsia="Palatino Linotype" w:hAnsi="Palatino Linotype" w:cs="Palatino Linotype"/>
          <w:b/>
          <w:sz w:val="22"/>
        </w:rPr>
      </w:pPr>
      <w:r w:rsidRPr="001C05E0">
        <w:rPr>
          <w:rFonts w:ascii="Palatino Linotype" w:eastAsia="Palatino Linotype" w:hAnsi="Palatino Linotype" w:cs="Palatino Linotype"/>
          <w:b/>
          <w:sz w:val="22"/>
        </w:rPr>
        <w:t xml:space="preserve">Recurso de Revisión </w:t>
      </w:r>
      <w:r>
        <w:rPr>
          <w:rFonts w:ascii="Palatino Linotype" w:eastAsia="Palatino Linotype" w:hAnsi="Palatino Linotype" w:cs="Palatino Linotype"/>
          <w:b/>
          <w:sz w:val="22"/>
        </w:rPr>
        <w:t>12915</w:t>
      </w:r>
      <w:r w:rsidRPr="001C05E0">
        <w:rPr>
          <w:rFonts w:ascii="Palatino Linotype" w:eastAsia="Palatino Linotype" w:hAnsi="Palatino Linotype" w:cs="Palatino Linotype"/>
          <w:b/>
          <w:sz w:val="22"/>
        </w:rPr>
        <w:t>/INFOEM/IP/RR/2022:</w:t>
      </w:r>
    </w:p>
    <w:p w14:paraId="262FC73D" w14:textId="77777777" w:rsidR="001C05E0" w:rsidRPr="00F24349" w:rsidRDefault="001C05E0" w:rsidP="00D03056">
      <w:pPr>
        <w:spacing w:before="240" w:after="240" w:line="360" w:lineRule="auto"/>
        <w:ind w:left="567"/>
        <w:jc w:val="both"/>
        <w:rPr>
          <w:rFonts w:ascii="Palatino Linotype" w:eastAsia="Palatino Linotype" w:hAnsi="Palatino Linotype" w:cs="Palatino Linotype"/>
          <w:b/>
        </w:rPr>
      </w:pPr>
      <w:r w:rsidRPr="00F24349">
        <w:rPr>
          <w:rFonts w:ascii="Palatino Linotype" w:eastAsia="Palatino Linotype" w:hAnsi="Palatino Linotype" w:cs="Palatino Linotype"/>
          <w:b/>
        </w:rPr>
        <w:t xml:space="preserve">Acto Impugnado: </w:t>
      </w:r>
    </w:p>
    <w:p w14:paraId="11FB2AA8" w14:textId="22FD4939" w:rsidR="001C05E0" w:rsidRPr="00F24349" w:rsidRDefault="001C05E0" w:rsidP="00D03056">
      <w:pPr>
        <w:spacing w:before="240" w:after="240" w:line="276" w:lineRule="auto"/>
        <w:ind w:left="567" w:right="709"/>
        <w:jc w:val="both"/>
        <w:rPr>
          <w:rFonts w:ascii="Palatino Linotype" w:eastAsia="Palatino Linotype" w:hAnsi="Palatino Linotype" w:cs="Palatino Linotype"/>
          <w:b/>
          <w:i/>
          <w:sz w:val="22"/>
          <w:szCs w:val="22"/>
        </w:rPr>
      </w:pPr>
      <w:r w:rsidRPr="00F24349">
        <w:rPr>
          <w:rFonts w:ascii="Palatino Linotype" w:hAnsi="Palatino Linotype"/>
          <w:i/>
          <w:sz w:val="22"/>
          <w:szCs w:val="22"/>
        </w:rPr>
        <w:lastRenderedPageBreak/>
        <w:t>“</w:t>
      </w:r>
      <w:r w:rsidRPr="001C05E0">
        <w:rPr>
          <w:rFonts w:ascii="Palatino Linotype" w:hAnsi="Palatino Linotype"/>
          <w:i/>
          <w:sz w:val="22"/>
          <w:szCs w:val="22"/>
        </w:rPr>
        <w:t>Las actas que se hayan generado de enero a mayo de 2022, del consejo municipal de desarrollo urbano y metropolitano de Amecameca, Estado de México, administración 2022-2024.</w:t>
      </w:r>
      <w:r w:rsidRPr="00F24349">
        <w:rPr>
          <w:rFonts w:ascii="Palatino Linotype" w:hAnsi="Palatino Linotype"/>
          <w:i/>
          <w:sz w:val="22"/>
          <w:szCs w:val="22"/>
        </w:rPr>
        <w:t>” (Sic)</w:t>
      </w:r>
    </w:p>
    <w:p w14:paraId="6BA02B0C" w14:textId="77777777" w:rsidR="001C05E0" w:rsidRPr="00F24349" w:rsidRDefault="001C05E0" w:rsidP="00D03056">
      <w:pPr>
        <w:spacing w:before="240" w:after="240" w:line="360" w:lineRule="auto"/>
        <w:ind w:left="567"/>
        <w:jc w:val="both"/>
        <w:rPr>
          <w:rFonts w:ascii="Palatino Linotype" w:eastAsia="Palatino Linotype" w:hAnsi="Palatino Linotype" w:cs="Palatino Linotype"/>
          <w:b/>
        </w:rPr>
      </w:pPr>
      <w:r w:rsidRPr="00F24349">
        <w:rPr>
          <w:rFonts w:ascii="Palatino Linotype" w:eastAsia="Palatino Linotype" w:hAnsi="Palatino Linotype" w:cs="Palatino Linotype"/>
          <w:b/>
        </w:rPr>
        <w:t xml:space="preserve">Razones o motivos de inconformidad: </w:t>
      </w:r>
    </w:p>
    <w:p w14:paraId="7AA05827" w14:textId="6F13B0E3" w:rsidR="001C05E0" w:rsidRPr="00F24349" w:rsidRDefault="001C05E0" w:rsidP="00D03056">
      <w:pPr>
        <w:spacing w:before="240" w:after="240" w:line="276" w:lineRule="auto"/>
        <w:ind w:left="567" w:right="742" w:hanging="14"/>
        <w:jc w:val="both"/>
        <w:rPr>
          <w:rFonts w:ascii="Palatino Linotype" w:hAnsi="Palatino Linotype"/>
          <w:i/>
          <w:sz w:val="22"/>
          <w:szCs w:val="22"/>
        </w:rPr>
      </w:pPr>
      <w:r w:rsidRPr="00F24349">
        <w:rPr>
          <w:rFonts w:ascii="Palatino Linotype" w:hAnsi="Palatino Linotype"/>
          <w:i/>
          <w:sz w:val="22"/>
          <w:szCs w:val="22"/>
        </w:rPr>
        <w:t>“</w:t>
      </w:r>
      <w:r w:rsidRPr="001C05E0">
        <w:rPr>
          <w:rFonts w:ascii="Palatino Linotype" w:hAnsi="Palatino Linotype"/>
          <w:b/>
          <w:i/>
          <w:sz w:val="22"/>
          <w:szCs w:val="22"/>
          <w:u w:val="single"/>
        </w:rPr>
        <w:t>De los meses de enero a mayo, no se registra actividad del comité de desarrollo urbano, lo cual resulta inesperado, ya que, las actividades sobre asentamientos urbanos son del día a día, no existir temas relevantes durante varias meses.</w:t>
      </w:r>
      <w:r w:rsidRPr="00F24349">
        <w:rPr>
          <w:rFonts w:ascii="Palatino Linotype" w:hAnsi="Palatino Linotype"/>
          <w:i/>
          <w:sz w:val="22"/>
          <w:szCs w:val="22"/>
        </w:rPr>
        <w:t>” (Sic)</w:t>
      </w:r>
      <w:r>
        <w:rPr>
          <w:rFonts w:ascii="Palatino Linotype" w:hAnsi="Palatino Linotype"/>
          <w:i/>
          <w:sz w:val="22"/>
          <w:szCs w:val="22"/>
        </w:rPr>
        <w:t xml:space="preserve"> (Énfasis añadido)</w:t>
      </w:r>
    </w:p>
    <w:p w14:paraId="20D590D8" w14:textId="2844E7F0" w:rsidR="001C05E0" w:rsidRDefault="001C05E0" w:rsidP="00D03056">
      <w:pPr>
        <w:spacing w:before="240" w:after="240" w:line="360" w:lineRule="auto"/>
        <w:jc w:val="both"/>
        <w:rPr>
          <w:rFonts w:ascii="Palatino Linotype" w:eastAsia="Palatino Linotype" w:hAnsi="Palatino Linotype" w:cs="Palatino Linotype"/>
          <w:b/>
          <w:sz w:val="22"/>
        </w:rPr>
      </w:pPr>
      <w:r w:rsidRPr="001C05E0">
        <w:rPr>
          <w:rFonts w:ascii="Palatino Linotype" w:eastAsia="Palatino Linotype" w:hAnsi="Palatino Linotype" w:cs="Palatino Linotype"/>
          <w:b/>
          <w:sz w:val="22"/>
        </w:rPr>
        <w:t xml:space="preserve">Recurso de Revisión </w:t>
      </w:r>
      <w:r>
        <w:rPr>
          <w:rFonts w:ascii="Palatino Linotype" w:eastAsia="Palatino Linotype" w:hAnsi="Palatino Linotype" w:cs="Palatino Linotype"/>
          <w:b/>
          <w:sz w:val="22"/>
        </w:rPr>
        <w:t>12916</w:t>
      </w:r>
      <w:r w:rsidRPr="001C05E0">
        <w:rPr>
          <w:rFonts w:ascii="Palatino Linotype" w:eastAsia="Palatino Linotype" w:hAnsi="Palatino Linotype" w:cs="Palatino Linotype"/>
          <w:b/>
          <w:sz w:val="22"/>
        </w:rPr>
        <w:t>/INFOEM/IP/RR/2022:</w:t>
      </w:r>
    </w:p>
    <w:p w14:paraId="3C227474" w14:textId="77777777" w:rsidR="001C05E0" w:rsidRPr="00F24349" w:rsidRDefault="001C05E0" w:rsidP="00D03056">
      <w:pPr>
        <w:spacing w:before="240" w:after="240" w:line="360" w:lineRule="auto"/>
        <w:ind w:left="567"/>
        <w:jc w:val="both"/>
        <w:rPr>
          <w:rFonts w:ascii="Palatino Linotype" w:eastAsia="Palatino Linotype" w:hAnsi="Palatino Linotype" w:cs="Palatino Linotype"/>
          <w:b/>
        </w:rPr>
      </w:pPr>
      <w:r w:rsidRPr="00F24349">
        <w:rPr>
          <w:rFonts w:ascii="Palatino Linotype" w:eastAsia="Palatino Linotype" w:hAnsi="Palatino Linotype" w:cs="Palatino Linotype"/>
          <w:b/>
        </w:rPr>
        <w:t xml:space="preserve">Acto Impugnado: </w:t>
      </w:r>
    </w:p>
    <w:p w14:paraId="10DA52A5" w14:textId="349CA5E8" w:rsidR="001C05E0" w:rsidRPr="00F24349" w:rsidRDefault="001C05E0" w:rsidP="00D03056">
      <w:pPr>
        <w:spacing w:before="240" w:after="240" w:line="276" w:lineRule="auto"/>
        <w:ind w:left="567" w:right="709"/>
        <w:jc w:val="both"/>
        <w:rPr>
          <w:rFonts w:ascii="Palatino Linotype" w:eastAsia="Palatino Linotype" w:hAnsi="Palatino Linotype" w:cs="Palatino Linotype"/>
          <w:b/>
          <w:i/>
          <w:sz w:val="22"/>
          <w:szCs w:val="22"/>
        </w:rPr>
      </w:pPr>
      <w:r w:rsidRPr="00F24349">
        <w:rPr>
          <w:rFonts w:ascii="Palatino Linotype" w:hAnsi="Palatino Linotype"/>
          <w:i/>
          <w:sz w:val="22"/>
          <w:szCs w:val="22"/>
        </w:rPr>
        <w:t>“</w:t>
      </w:r>
      <w:r w:rsidRPr="001C05E0">
        <w:rPr>
          <w:rFonts w:ascii="Palatino Linotype" w:hAnsi="Palatino Linotype"/>
          <w:i/>
          <w:sz w:val="22"/>
          <w:szCs w:val="22"/>
        </w:rPr>
        <w:t>Las órdenes del día que se hayan generado con motivo de las sesiones que se hayan desarrollado durante los meses de enero a mayo de 2022, del consejo municipal de desarrollo urbano y metropolitano de Amecameca, Estado de M</w:t>
      </w:r>
      <w:r>
        <w:rPr>
          <w:rFonts w:ascii="Palatino Linotype" w:hAnsi="Palatino Linotype"/>
          <w:i/>
          <w:sz w:val="22"/>
          <w:szCs w:val="22"/>
        </w:rPr>
        <w:t>éxico, administración 2022-2024</w:t>
      </w:r>
      <w:r w:rsidRPr="00F24349">
        <w:rPr>
          <w:rFonts w:ascii="Palatino Linotype" w:hAnsi="Palatino Linotype"/>
          <w:i/>
          <w:sz w:val="22"/>
          <w:szCs w:val="22"/>
        </w:rPr>
        <w:t>.” (Sic)</w:t>
      </w:r>
    </w:p>
    <w:p w14:paraId="22A148E1" w14:textId="77777777" w:rsidR="001C05E0" w:rsidRPr="00F24349" w:rsidRDefault="001C05E0" w:rsidP="00D03056">
      <w:pPr>
        <w:spacing w:before="240" w:after="240" w:line="360" w:lineRule="auto"/>
        <w:ind w:left="567"/>
        <w:jc w:val="both"/>
        <w:rPr>
          <w:rFonts w:ascii="Palatino Linotype" w:eastAsia="Palatino Linotype" w:hAnsi="Palatino Linotype" w:cs="Palatino Linotype"/>
          <w:b/>
        </w:rPr>
      </w:pPr>
      <w:r w:rsidRPr="00F24349">
        <w:rPr>
          <w:rFonts w:ascii="Palatino Linotype" w:eastAsia="Palatino Linotype" w:hAnsi="Palatino Linotype" w:cs="Palatino Linotype"/>
          <w:b/>
        </w:rPr>
        <w:t xml:space="preserve">Razones o motivos de inconformidad: </w:t>
      </w:r>
    </w:p>
    <w:p w14:paraId="633BF31E" w14:textId="7D699B74" w:rsidR="004F5261" w:rsidRPr="001C05E0" w:rsidRDefault="001C05E0" w:rsidP="00D03056">
      <w:pPr>
        <w:spacing w:before="240" w:after="240" w:line="276" w:lineRule="auto"/>
        <w:ind w:left="567" w:right="742" w:hanging="14"/>
        <w:jc w:val="both"/>
        <w:rPr>
          <w:rFonts w:ascii="Palatino Linotype" w:hAnsi="Palatino Linotype"/>
          <w:i/>
          <w:sz w:val="22"/>
          <w:szCs w:val="22"/>
        </w:rPr>
      </w:pPr>
      <w:r w:rsidRPr="00F24349">
        <w:rPr>
          <w:rFonts w:ascii="Palatino Linotype" w:hAnsi="Palatino Linotype"/>
          <w:i/>
          <w:sz w:val="22"/>
          <w:szCs w:val="22"/>
        </w:rPr>
        <w:t>“</w:t>
      </w:r>
      <w:r w:rsidRPr="001C05E0">
        <w:rPr>
          <w:rFonts w:ascii="Palatino Linotype" w:hAnsi="Palatino Linotype"/>
          <w:b/>
          <w:i/>
          <w:sz w:val="22"/>
          <w:szCs w:val="22"/>
          <w:u w:val="single"/>
        </w:rPr>
        <w:t>Las actividades sobre temas de asentamientos urbanos, son funciones que diariamente tienen movimiento al interior de la administración municipal, por ello resulta sorprendente, no tener sesiones.</w:t>
      </w:r>
      <w:r w:rsidRPr="00F24349">
        <w:rPr>
          <w:rFonts w:ascii="Palatino Linotype" w:hAnsi="Palatino Linotype"/>
          <w:i/>
          <w:sz w:val="22"/>
          <w:szCs w:val="22"/>
        </w:rPr>
        <w:t>” (Sic)</w:t>
      </w:r>
      <w:r>
        <w:rPr>
          <w:rFonts w:ascii="Palatino Linotype" w:hAnsi="Palatino Linotype"/>
          <w:i/>
          <w:sz w:val="22"/>
          <w:szCs w:val="22"/>
        </w:rPr>
        <w:t xml:space="preserve"> (Énfasis añadido)</w:t>
      </w:r>
    </w:p>
    <w:p w14:paraId="2D32C204" w14:textId="77777777" w:rsidR="00814AB9" w:rsidRPr="00F24349" w:rsidRDefault="00E6771A"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sidR="00795D52" w:rsidRPr="00F24349">
        <w:rPr>
          <w:rFonts w:ascii="Palatino Linotype" w:eastAsia="Palatino Linotype" w:hAnsi="Palatino Linotype" w:cs="Palatino Linotype"/>
          <w:b/>
        </w:rPr>
        <w:t xml:space="preserve">. Turno. </w:t>
      </w:r>
      <w:r w:rsidR="00795D52" w:rsidRPr="00F24349">
        <w:rPr>
          <w:rFonts w:ascii="Palatino Linotype" w:eastAsia="Palatino Linotype" w:hAnsi="Palatino Linotype" w:cs="Palatino Linotype"/>
        </w:rPr>
        <w:t>De conformidad con el artículo 185, fracción I de la Ley Transparencia y Acceso a la Información Pública, los recursos de revisión fueron turnados en el siguiente orden, a efecto de presentar al Pleno los proyectos de resolución correspondientes.</w:t>
      </w:r>
    </w:p>
    <w:tbl>
      <w:tblPr>
        <w:tblStyle w:val="af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5572"/>
      </w:tblGrid>
      <w:tr w:rsidR="00F24349" w:rsidRPr="00F24349" w14:paraId="32BF5EC7" w14:textId="77777777" w:rsidTr="001C05E0">
        <w:tc>
          <w:tcPr>
            <w:tcW w:w="3256" w:type="dxa"/>
            <w:shd w:val="clear" w:color="auto" w:fill="C45911" w:themeFill="accent2" w:themeFillShade="BF"/>
          </w:tcPr>
          <w:p w14:paraId="0F49CD14" w14:textId="5481DB3B" w:rsidR="00814AB9" w:rsidRPr="001C05E0" w:rsidRDefault="00795D52" w:rsidP="00D03056">
            <w:pPr>
              <w:jc w:val="center"/>
              <w:rPr>
                <w:rFonts w:ascii="Palatino Linotype" w:eastAsia="Palatino Linotype" w:hAnsi="Palatino Linotype" w:cs="Palatino Linotype"/>
                <w:b/>
                <w:color w:val="FFFFFF" w:themeColor="background1"/>
                <w:sz w:val="22"/>
                <w:szCs w:val="22"/>
              </w:rPr>
            </w:pPr>
            <w:r w:rsidRPr="001C05E0">
              <w:rPr>
                <w:rFonts w:ascii="Palatino Linotype" w:eastAsia="Palatino Linotype" w:hAnsi="Palatino Linotype" w:cs="Palatino Linotype"/>
                <w:b/>
                <w:color w:val="FFFFFF" w:themeColor="background1"/>
                <w:sz w:val="22"/>
                <w:szCs w:val="22"/>
              </w:rPr>
              <w:t>Recurso de Revisión</w:t>
            </w:r>
          </w:p>
        </w:tc>
        <w:tc>
          <w:tcPr>
            <w:tcW w:w="5572" w:type="dxa"/>
            <w:shd w:val="clear" w:color="auto" w:fill="C45911" w:themeFill="accent2" w:themeFillShade="BF"/>
          </w:tcPr>
          <w:p w14:paraId="1D4D1F88" w14:textId="14C45029" w:rsidR="00814AB9" w:rsidRPr="001C05E0" w:rsidRDefault="00795D52" w:rsidP="00D03056">
            <w:pPr>
              <w:jc w:val="center"/>
              <w:rPr>
                <w:rFonts w:ascii="Palatino Linotype" w:eastAsia="Palatino Linotype" w:hAnsi="Palatino Linotype" w:cs="Palatino Linotype"/>
                <w:b/>
                <w:color w:val="FFFFFF" w:themeColor="background1"/>
                <w:sz w:val="22"/>
                <w:szCs w:val="22"/>
              </w:rPr>
            </w:pPr>
            <w:r w:rsidRPr="001C05E0">
              <w:rPr>
                <w:rFonts w:ascii="Palatino Linotype" w:eastAsia="Palatino Linotype" w:hAnsi="Palatino Linotype" w:cs="Palatino Linotype"/>
                <w:b/>
                <w:color w:val="FFFFFF" w:themeColor="background1"/>
                <w:sz w:val="22"/>
                <w:szCs w:val="22"/>
              </w:rPr>
              <w:t>Comisionada (o)</w:t>
            </w:r>
          </w:p>
        </w:tc>
      </w:tr>
      <w:tr w:rsidR="00E12968" w:rsidRPr="00F24349" w14:paraId="074555BF" w14:textId="77777777">
        <w:tc>
          <w:tcPr>
            <w:tcW w:w="3256" w:type="dxa"/>
          </w:tcPr>
          <w:p w14:paraId="72A3BEDF" w14:textId="4A43F3AF" w:rsidR="00E12968" w:rsidRPr="001C05E0" w:rsidRDefault="00DB4596" w:rsidP="00D03056">
            <w:pPr>
              <w:jc w:val="center"/>
              <w:rPr>
                <w:rFonts w:ascii="Palatino Linotype" w:eastAsia="Palatino Linotype" w:hAnsi="Palatino Linotype" w:cs="Palatino Linotype"/>
                <w:b/>
                <w:sz w:val="22"/>
                <w:szCs w:val="22"/>
              </w:rPr>
            </w:pPr>
            <w:r w:rsidRPr="001C05E0">
              <w:rPr>
                <w:rFonts w:ascii="Palatino Linotype" w:eastAsia="Palatino Linotype" w:hAnsi="Palatino Linotype" w:cs="Palatino Linotype"/>
                <w:b/>
                <w:sz w:val="22"/>
                <w:szCs w:val="22"/>
              </w:rPr>
              <w:t>12914</w:t>
            </w:r>
            <w:r w:rsidR="00E12968" w:rsidRPr="001C05E0">
              <w:rPr>
                <w:rFonts w:ascii="Palatino Linotype" w:eastAsia="Palatino Linotype" w:hAnsi="Palatino Linotype" w:cs="Palatino Linotype"/>
                <w:b/>
                <w:sz w:val="22"/>
                <w:szCs w:val="22"/>
              </w:rPr>
              <w:t>/INFOEM/IP/RR/202</w:t>
            </w:r>
            <w:r w:rsidRPr="001C05E0">
              <w:rPr>
                <w:rFonts w:ascii="Palatino Linotype" w:eastAsia="Palatino Linotype" w:hAnsi="Palatino Linotype" w:cs="Palatino Linotype"/>
                <w:b/>
                <w:sz w:val="22"/>
                <w:szCs w:val="22"/>
              </w:rPr>
              <w:t>2</w:t>
            </w:r>
          </w:p>
        </w:tc>
        <w:tc>
          <w:tcPr>
            <w:tcW w:w="5572" w:type="dxa"/>
          </w:tcPr>
          <w:p w14:paraId="0EDE7543" w14:textId="77777777" w:rsidR="00E12968" w:rsidRPr="001C05E0" w:rsidRDefault="00E12968" w:rsidP="00D03056">
            <w:pPr>
              <w:pBdr>
                <w:top w:val="nil"/>
                <w:left w:val="nil"/>
                <w:bottom w:val="nil"/>
                <w:right w:val="nil"/>
                <w:between w:val="nil"/>
              </w:pBdr>
              <w:jc w:val="center"/>
              <w:rPr>
                <w:rFonts w:ascii="Palatino Linotype" w:eastAsia="Palatino Linotype" w:hAnsi="Palatino Linotype" w:cs="Palatino Linotype"/>
                <w:sz w:val="22"/>
                <w:szCs w:val="22"/>
              </w:rPr>
            </w:pPr>
            <w:r w:rsidRPr="001C05E0">
              <w:rPr>
                <w:rFonts w:ascii="Palatino Linotype" w:eastAsia="Palatino Linotype" w:hAnsi="Palatino Linotype" w:cs="Palatino Linotype"/>
                <w:sz w:val="22"/>
                <w:szCs w:val="22"/>
              </w:rPr>
              <w:t>Comisionada Guadalupe Ramírez Peña</w:t>
            </w:r>
          </w:p>
        </w:tc>
      </w:tr>
      <w:tr w:rsidR="00757FCB" w:rsidRPr="00F24349" w14:paraId="17159BBB" w14:textId="77777777">
        <w:tc>
          <w:tcPr>
            <w:tcW w:w="3256" w:type="dxa"/>
          </w:tcPr>
          <w:p w14:paraId="09F74207" w14:textId="544EB91D" w:rsidR="00757FCB" w:rsidRPr="001C05E0" w:rsidRDefault="00DB4596" w:rsidP="00D03056">
            <w:pPr>
              <w:jc w:val="center"/>
              <w:rPr>
                <w:rFonts w:ascii="Palatino Linotype" w:eastAsia="Palatino Linotype" w:hAnsi="Palatino Linotype" w:cs="Palatino Linotype"/>
                <w:b/>
                <w:sz w:val="22"/>
                <w:szCs w:val="22"/>
              </w:rPr>
            </w:pPr>
            <w:r w:rsidRPr="001C05E0">
              <w:rPr>
                <w:rFonts w:ascii="Palatino Linotype" w:eastAsia="Palatino Linotype" w:hAnsi="Palatino Linotype" w:cs="Palatino Linotype"/>
                <w:b/>
                <w:sz w:val="22"/>
                <w:szCs w:val="22"/>
              </w:rPr>
              <w:lastRenderedPageBreak/>
              <w:t>1291</w:t>
            </w:r>
            <w:r w:rsidR="00757FCB" w:rsidRPr="001C05E0">
              <w:rPr>
                <w:rFonts w:ascii="Palatino Linotype" w:eastAsia="Palatino Linotype" w:hAnsi="Palatino Linotype" w:cs="Palatino Linotype"/>
                <w:b/>
                <w:sz w:val="22"/>
                <w:szCs w:val="22"/>
              </w:rPr>
              <w:t>5/INFOEM/IP/RR/2023</w:t>
            </w:r>
          </w:p>
        </w:tc>
        <w:tc>
          <w:tcPr>
            <w:tcW w:w="5572" w:type="dxa"/>
          </w:tcPr>
          <w:p w14:paraId="6DACBE83" w14:textId="2BE862A8" w:rsidR="00757FCB" w:rsidRPr="001C05E0" w:rsidRDefault="00757FCB" w:rsidP="00D03056">
            <w:pPr>
              <w:pBdr>
                <w:top w:val="nil"/>
                <w:left w:val="nil"/>
                <w:bottom w:val="nil"/>
                <w:right w:val="nil"/>
                <w:between w:val="nil"/>
              </w:pBdr>
              <w:jc w:val="center"/>
              <w:rPr>
                <w:rFonts w:ascii="Palatino Linotype" w:eastAsia="Palatino Linotype" w:hAnsi="Palatino Linotype" w:cs="Palatino Linotype"/>
                <w:sz w:val="22"/>
                <w:szCs w:val="22"/>
              </w:rPr>
            </w:pPr>
            <w:r w:rsidRPr="001C05E0">
              <w:rPr>
                <w:rFonts w:ascii="Palatino Linotype" w:eastAsia="Palatino Linotype" w:hAnsi="Palatino Linotype" w:cs="Palatino Linotype"/>
                <w:sz w:val="22"/>
                <w:szCs w:val="22"/>
              </w:rPr>
              <w:t>Comisionado Presidente José Martínez Vilchis</w:t>
            </w:r>
          </w:p>
        </w:tc>
      </w:tr>
      <w:tr w:rsidR="00757FCB" w:rsidRPr="00F24349" w14:paraId="4E8F7DB3" w14:textId="77777777">
        <w:tc>
          <w:tcPr>
            <w:tcW w:w="3256" w:type="dxa"/>
          </w:tcPr>
          <w:p w14:paraId="33041D64" w14:textId="0380EA57" w:rsidR="00757FCB" w:rsidRPr="001C05E0" w:rsidRDefault="00DB4596" w:rsidP="00D03056">
            <w:pPr>
              <w:jc w:val="center"/>
              <w:rPr>
                <w:rFonts w:ascii="Palatino Linotype" w:eastAsia="Palatino Linotype" w:hAnsi="Palatino Linotype" w:cs="Palatino Linotype"/>
                <w:b/>
                <w:sz w:val="22"/>
                <w:szCs w:val="22"/>
              </w:rPr>
            </w:pPr>
            <w:r w:rsidRPr="001C05E0">
              <w:rPr>
                <w:rFonts w:ascii="Palatino Linotype" w:eastAsia="Palatino Linotype" w:hAnsi="Palatino Linotype" w:cs="Palatino Linotype"/>
                <w:b/>
                <w:sz w:val="22"/>
                <w:szCs w:val="22"/>
              </w:rPr>
              <w:t>1291</w:t>
            </w:r>
            <w:r w:rsidR="00757FCB" w:rsidRPr="001C05E0">
              <w:rPr>
                <w:rFonts w:ascii="Palatino Linotype" w:eastAsia="Palatino Linotype" w:hAnsi="Palatino Linotype" w:cs="Palatino Linotype"/>
                <w:b/>
                <w:sz w:val="22"/>
                <w:szCs w:val="22"/>
              </w:rPr>
              <w:t>6/INFOEM/IP/RR/2023</w:t>
            </w:r>
          </w:p>
        </w:tc>
        <w:tc>
          <w:tcPr>
            <w:tcW w:w="5572" w:type="dxa"/>
          </w:tcPr>
          <w:p w14:paraId="3FE8519B" w14:textId="77777777" w:rsidR="00757FCB" w:rsidRPr="001C05E0" w:rsidRDefault="00757FCB" w:rsidP="00D03056">
            <w:pPr>
              <w:pBdr>
                <w:top w:val="nil"/>
                <w:left w:val="nil"/>
                <w:bottom w:val="nil"/>
                <w:right w:val="nil"/>
                <w:between w:val="nil"/>
              </w:pBdr>
              <w:jc w:val="center"/>
              <w:rPr>
                <w:rFonts w:ascii="Palatino Linotype" w:eastAsia="Palatino Linotype" w:hAnsi="Palatino Linotype" w:cs="Palatino Linotype"/>
                <w:sz w:val="22"/>
                <w:szCs w:val="22"/>
              </w:rPr>
            </w:pPr>
            <w:r w:rsidRPr="001C05E0">
              <w:rPr>
                <w:rFonts w:ascii="Palatino Linotype" w:eastAsia="Palatino Linotype" w:hAnsi="Palatino Linotype" w:cs="Palatino Linotype"/>
                <w:sz w:val="22"/>
                <w:szCs w:val="22"/>
              </w:rPr>
              <w:t>Comisionado Luis Gustavo Parra Noriega</w:t>
            </w:r>
          </w:p>
        </w:tc>
      </w:tr>
    </w:tbl>
    <w:p w14:paraId="71D6266C" w14:textId="1F011E1F" w:rsidR="00814AB9" w:rsidRPr="00F24349" w:rsidRDefault="00E6771A"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w:t>
      </w:r>
      <w:r w:rsidR="00617CCB">
        <w:rPr>
          <w:rFonts w:ascii="Palatino Linotype" w:eastAsia="Palatino Linotype" w:hAnsi="Palatino Linotype" w:cs="Palatino Linotype"/>
          <w:b/>
        </w:rPr>
        <w:t>. Admisiones</w:t>
      </w:r>
      <w:r w:rsidR="00795D52" w:rsidRPr="00F24349">
        <w:rPr>
          <w:rFonts w:ascii="Palatino Linotype" w:eastAsia="Palatino Linotype" w:hAnsi="Palatino Linotype" w:cs="Palatino Linotype"/>
          <w:b/>
        </w:rPr>
        <w:t xml:space="preserve">. </w:t>
      </w:r>
      <w:r w:rsidR="00617CCB">
        <w:rPr>
          <w:rFonts w:ascii="Palatino Linotype" w:eastAsia="Palatino Linotype" w:hAnsi="Palatino Linotype" w:cs="Palatino Linotype"/>
        </w:rPr>
        <w:t>Los días</w:t>
      </w:r>
      <w:r w:rsidR="00795D52" w:rsidRPr="00F24349">
        <w:rPr>
          <w:rFonts w:ascii="Palatino Linotype" w:eastAsia="Palatino Linotype" w:hAnsi="Palatino Linotype" w:cs="Palatino Linotype"/>
        </w:rPr>
        <w:t xml:space="preserve"> </w:t>
      </w:r>
      <w:r w:rsidR="00DB4596">
        <w:rPr>
          <w:rFonts w:ascii="Palatino Linotype" w:eastAsia="Palatino Linotype" w:hAnsi="Palatino Linotype" w:cs="Palatino Linotype"/>
          <w:b/>
        </w:rPr>
        <w:t>cuatro</w:t>
      </w:r>
      <w:r w:rsidR="000C7EC1">
        <w:rPr>
          <w:rFonts w:ascii="Palatino Linotype" w:eastAsia="Palatino Linotype" w:hAnsi="Palatino Linotype" w:cs="Palatino Linotype"/>
          <w:b/>
        </w:rPr>
        <w:t xml:space="preserve"> y </w:t>
      </w:r>
      <w:r w:rsidR="00DB4596">
        <w:rPr>
          <w:rFonts w:ascii="Palatino Linotype" w:eastAsia="Palatino Linotype" w:hAnsi="Palatino Linotype" w:cs="Palatino Linotype"/>
          <w:b/>
        </w:rPr>
        <w:t>cinco</w:t>
      </w:r>
      <w:r w:rsidR="000C7EC1">
        <w:rPr>
          <w:rFonts w:ascii="Palatino Linotype" w:eastAsia="Palatino Linotype" w:hAnsi="Palatino Linotype" w:cs="Palatino Linotype"/>
          <w:b/>
        </w:rPr>
        <w:t xml:space="preserve"> de </w:t>
      </w:r>
      <w:r w:rsidR="00DB4596">
        <w:rPr>
          <w:rFonts w:ascii="Palatino Linotype" w:eastAsia="Palatino Linotype" w:hAnsi="Palatino Linotype" w:cs="Palatino Linotype"/>
          <w:b/>
        </w:rPr>
        <w:t>agosto</w:t>
      </w:r>
      <w:r w:rsidR="000C7EC1">
        <w:rPr>
          <w:rFonts w:ascii="Palatino Linotype" w:eastAsia="Palatino Linotype" w:hAnsi="Palatino Linotype" w:cs="Palatino Linotype"/>
          <w:b/>
        </w:rPr>
        <w:t xml:space="preserve"> de dos mil veinti</w:t>
      </w:r>
      <w:r w:rsidR="00DB4596">
        <w:rPr>
          <w:rFonts w:ascii="Palatino Linotype" w:eastAsia="Palatino Linotype" w:hAnsi="Palatino Linotype" w:cs="Palatino Linotype"/>
          <w:b/>
        </w:rPr>
        <w:t>dós</w:t>
      </w:r>
      <w:r w:rsidR="00795D52" w:rsidRPr="00F24349">
        <w:rPr>
          <w:rFonts w:ascii="Palatino Linotype" w:eastAsia="Palatino Linotype" w:hAnsi="Palatino Linotype" w:cs="Palatino Linotype"/>
        </w:rPr>
        <w:t>, en términos de lo dispuesto en el artículo 185 fracciones I, II y IV de la Ley de Transparencia y Acceso a la Información Pública del Estado de México y Municipios, se admitieron a trámite los recursos de revisión.</w:t>
      </w:r>
    </w:p>
    <w:p w14:paraId="6326824E" w14:textId="2CA628DE" w:rsidR="00881578" w:rsidRPr="00D01F06" w:rsidRDefault="00DB4596" w:rsidP="00D03056">
      <w:pPr>
        <w:spacing w:before="240" w:after="240" w:line="360" w:lineRule="auto"/>
        <w:jc w:val="both"/>
        <w:rPr>
          <w:rFonts w:ascii="Palatino Linotype" w:eastAsia="Palatino Linotype" w:hAnsi="Palatino Linotype" w:cs="Palatino Linotype"/>
        </w:rPr>
      </w:pPr>
      <w:bookmarkStart w:id="6" w:name="_heading=h.tyjcwt" w:colFirst="0" w:colLast="0"/>
      <w:bookmarkEnd w:id="6"/>
      <w:r>
        <w:rPr>
          <w:rFonts w:ascii="Palatino Linotype" w:eastAsia="Palatino Linotype" w:hAnsi="Palatino Linotype" w:cs="Palatino Linotype"/>
          <w:b/>
        </w:rPr>
        <w:t>7</w:t>
      </w:r>
      <w:r w:rsidR="00795D52" w:rsidRPr="00F24349">
        <w:rPr>
          <w:rFonts w:ascii="Palatino Linotype" w:eastAsia="Palatino Linotype" w:hAnsi="Palatino Linotype" w:cs="Palatino Linotype"/>
          <w:b/>
        </w:rPr>
        <w:t xml:space="preserve">. Manifestaciones. </w:t>
      </w:r>
      <w:r w:rsidR="00795D52" w:rsidRPr="00F24349">
        <w:rPr>
          <w:rFonts w:ascii="Palatino Linotype" w:eastAsia="Palatino Linotype" w:hAnsi="Palatino Linotype" w:cs="Palatino Linotype"/>
        </w:rPr>
        <w:t xml:space="preserve">De las constancias que obran en los expedientes electrónicos del SAIMEX se desprende que el </w:t>
      </w:r>
      <w:r w:rsidR="009226B8" w:rsidRPr="00F24349">
        <w:rPr>
          <w:rFonts w:ascii="Palatino Linotype" w:eastAsia="Palatino Linotype" w:hAnsi="Palatino Linotype" w:cs="Palatino Linotype"/>
          <w:b/>
        </w:rPr>
        <w:t>Sujeto Obligado</w:t>
      </w:r>
      <w:r w:rsidR="009226B8" w:rsidRPr="00F24349">
        <w:rPr>
          <w:rFonts w:ascii="Palatino Linotype" w:eastAsia="Palatino Linotype" w:hAnsi="Palatino Linotype" w:cs="Palatino Linotype"/>
        </w:rPr>
        <w:t xml:space="preserve"> </w:t>
      </w:r>
      <w:r w:rsidR="00795D52" w:rsidRPr="00F24349">
        <w:rPr>
          <w:rFonts w:ascii="Palatino Linotype" w:eastAsia="Palatino Linotype" w:hAnsi="Palatino Linotype" w:cs="Palatino Linotype"/>
        </w:rPr>
        <w:t>rindió informes</w:t>
      </w:r>
      <w:r w:rsidR="00475939" w:rsidRPr="00F24349">
        <w:rPr>
          <w:rFonts w:ascii="Palatino Linotype" w:eastAsia="Palatino Linotype" w:hAnsi="Palatino Linotype" w:cs="Palatino Linotype"/>
        </w:rPr>
        <w:t xml:space="preserve"> justificados</w:t>
      </w:r>
      <w:r w:rsidR="00881578">
        <w:rPr>
          <w:rFonts w:ascii="Palatino Linotype" w:eastAsia="Palatino Linotype" w:hAnsi="Palatino Linotype" w:cs="Palatino Linotype"/>
        </w:rPr>
        <w:t xml:space="preserve"> en los recursos </w:t>
      </w:r>
      <w:r w:rsidR="00D01F06">
        <w:rPr>
          <w:rFonts w:ascii="Palatino Linotype" w:eastAsia="Palatino Linotype" w:hAnsi="Palatino Linotype" w:cs="Palatino Linotype"/>
        </w:rPr>
        <w:t xml:space="preserve">de revisión </w:t>
      </w:r>
      <w:r w:rsidR="00881578" w:rsidRPr="00D01F06">
        <w:rPr>
          <w:rFonts w:ascii="Palatino Linotype" w:eastAsia="Palatino Linotype" w:hAnsi="Palatino Linotype" w:cs="Palatino Linotype"/>
          <w:b/>
          <w:bCs/>
          <w:sz w:val="22"/>
        </w:rPr>
        <w:t>12915/INFOEM/IP/2022 y 12916/INFOEM/IP/2022</w:t>
      </w:r>
      <w:r w:rsidR="00475939" w:rsidRPr="00F24349">
        <w:rPr>
          <w:rFonts w:ascii="Palatino Linotype" w:eastAsia="Palatino Linotype" w:hAnsi="Palatino Linotype" w:cs="Palatino Linotype"/>
        </w:rPr>
        <w:t>,</w:t>
      </w:r>
      <w:r w:rsidR="00881578">
        <w:rPr>
          <w:rFonts w:ascii="Palatino Linotype" w:eastAsia="Palatino Linotype" w:hAnsi="Palatino Linotype" w:cs="Palatino Linotype"/>
        </w:rPr>
        <w:t xml:space="preserve"> </w:t>
      </w:r>
      <w:r w:rsidR="00D01F06">
        <w:rPr>
          <w:rFonts w:ascii="Palatino Linotype" w:eastAsia="Palatino Linotype" w:hAnsi="Palatino Linotype" w:cs="Palatino Linotype"/>
        </w:rPr>
        <w:t>mediante los archivos electrónicos “</w:t>
      </w:r>
      <w:r w:rsidR="00D01F06" w:rsidRPr="00D01F06">
        <w:rPr>
          <w:rFonts w:ascii="Palatino Linotype" w:eastAsia="Palatino Linotype" w:hAnsi="Palatino Linotype" w:cs="Palatino Linotype"/>
          <w:b/>
          <w:i/>
        </w:rPr>
        <w:t>00304.pdf y 00305.pdf</w:t>
      </w:r>
      <w:r w:rsidR="00D01F06">
        <w:rPr>
          <w:rFonts w:ascii="Palatino Linotype" w:eastAsia="Palatino Linotype" w:hAnsi="Palatino Linotype" w:cs="Palatino Linotype"/>
          <w:b/>
          <w:i/>
        </w:rPr>
        <w:t xml:space="preserve">”, </w:t>
      </w:r>
      <w:r w:rsidR="00D01F06">
        <w:rPr>
          <w:rFonts w:ascii="Palatino Linotype" w:eastAsia="Palatino Linotype" w:hAnsi="Palatino Linotype" w:cs="Palatino Linotype"/>
        </w:rPr>
        <w:t xml:space="preserve">mismos que consisten en una manifestación del </w:t>
      </w:r>
      <w:r w:rsidR="00D01F06" w:rsidRPr="00D01F06">
        <w:rPr>
          <w:rFonts w:ascii="Palatino Linotype" w:eastAsia="Palatino Linotype" w:hAnsi="Palatino Linotype" w:cs="Palatino Linotype"/>
          <w:b/>
        </w:rPr>
        <w:t>Sujeto Obligado</w:t>
      </w:r>
      <w:r w:rsidR="00D01F06">
        <w:rPr>
          <w:rFonts w:ascii="Palatino Linotype" w:eastAsia="Palatino Linotype" w:hAnsi="Palatino Linotype" w:cs="Palatino Linotype"/>
        </w:rPr>
        <w:t xml:space="preserve"> quien señala que e</w:t>
      </w:r>
      <w:r w:rsidR="00D01F06" w:rsidRPr="00D01F06">
        <w:rPr>
          <w:rFonts w:ascii="Palatino Linotype" w:eastAsia="Palatino Linotype" w:hAnsi="Palatino Linotype" w:cs="Palatino Linotype"/>
        </w:rPr>
        <w:t xml:space="preserve">n respuesta a su inconformidad, se le hace de </w:t>
      </w:r>
      <w:r w:rsidR="00D01F06">
        <w:rPr>
          <w:rFonts w:ascii="Palatino Linotype" w:eastAsia="Palatino Linotype" w:hAnsi="Palatino Linotype" w:cs="Palatino Linotype"/>
        </w:rPr>
        <w:t xml:space="preserve">conocimiento que al consejo que </w:t>
      </w:r>
      <w:r w:rsidR="00D01F06" w:rsidRPr="00D01F06">
        <w:rPr>
          <w:rFonts w:ascii="Palatino Linotype" w:eastAsia="Palatino Linotype" w:hAnsi="Palatino Linotype" w:cs="Palatino Linotype"/>
        </w:rPr>
        <w:t>hace mención no le comp</w:t>
      </w:r>
      <w:r w:rsidR="00D01F06">
        <w:rPr>
          <w:rFonts w:ascii="Palatino Linotype" w:eastAsia="Palatino Linotype" w:hAnsi="Palatino Linotype" w:cs="Palatino Linotype"/>
        </w:rPr>
        <w:t xml:space="preserve">ete realizar dichas actividades, mientras que en el recurso de revisión </w:t>
      </w:r>
      <w:r w:rsidR="00D01F06">
        <w:rPr>
          <w:rFonts w:ascii="Palatino Linotype" w:eastAsia="Palatino Linotype" w:hAnsi="Palatino Linotype" w:cs="Palatino Linotype"/>
          <w:b/>
          <w:bCs/>
        </w:rPr>
        <w:t>12914/INFOEM/IP/2022</w:t>
      </w:r>
      <w:r w:rsidR="00D01F06" w:rsidRPr="00D01F06">
        <w:rPr>
          <w:rFonts w:ascii="Palatino Linotype" w:eastAsia="Palatino Linotype" w:hAnsi="Palatino Linotype" w:cs="Palatino Linotype"/>
          <w:bCs/>
        </w:rPr>
        <w:t>, fue omiso en pronunciarse.</w:t>
      </w:r>
    </w:p>
    <w:p w14:paraId="4760446E" w14:textId="231F2EE6" w:rsidR="00930AE5" w:rsidRDefault="00D01F06" w:rsidP="00D03056">
      <w:pPr>
        <w:spacing w:before="240" w:after="240" w:line="360" w:lineRule="auto"/>
        <w:jc w:val="both"/>
        <w:rPr>
          <w:rFonts w:ascii="Palatino Linotype" w:eastAsia="Palatino Linotype" w:hAnsi="Palatino Linotype" w:cs="Palatino Linotype"/>
        </w:rPr>
      </w:pPr>
      <w:r w:rsidRPr="00D01F06">
        <w:rPr>
          <w:rFonts w:ascii="Palatino Linotype" w:eastAsia="Palatino Linotype" w:hAnsi="Palatino Linotype" w:cs="Palatino Linotype"/>
          <w:noProof/>
          <w:lang w:val="es-MX" w:eastAsia="es-MX"/>
        </w:rPr>
        <w:drawing>
          <wp:inline distT="0" distB="0" distL="0" distR="0" wp14:anchorId="7E56F82E" wp14:editId="3085E2E3">
            <wp:extent cx="5671185" cy="1508125"/>
            <wp:effectExtent l="19050" t="19050" r="24765" b="15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1185" cy="1508125"/>
                    </a:xfrm>
                    <a:prstGeom prst="rect">
                      <a:avLst/>
                    </a:prstGeom>
                    <a:ln>
                      <a:solidFill>
                        <a:schemeClr val="tx1"/>
                      </a:solidFill>
                    </a:ln>
                  </pic:spPr>
                </pic:pic>
              </a:graphicData>
            </a:graphic>
          </wp:inline>
        </w:drawing>
      </w:r>
    </w:p>
    <w:p w14:paraId="6D936458" w14:textId="691784E1" w:rsidR="004147D2" w:rsidRDefault="004147D2" w:rsidP="00D03056">
      <w:pPr>
        <w:spacing w:before="240" w:after="240" w:line="360" w:lineRule="auto"/>
        <w:jc w:val="both"/>
        <w:rPr>
          <w:rFonts w:ascii="Palatino Linotype" w:eastAsia="Palatino Linotype" w:hAnsi="Palatino Linotype" w:cs="Palatino Linotype"/>
        </w:rPr>
      </w:pPr>
      <w:r w:rsidRPr="004147D2">
        <w:rPr>
          <w:rFonts w:ascii="Palatino Linotype" w:eastAsia="Palatino Linotype" w:hAnsi="Palatino Linotype" w:cs="Palatino Linotype"/>
          <w:noProof/>
          <w:lang w:val="es-MX" w:eastAsia="es-MX"/>
        </w:rPr>
        <w:lastRenderedPageBreak/>
        <w:drawing>
          <wp:inline distT="0" distB="0" distL="0" distR="0" wp14:anchorId="4651AB31" wp14:editId="76E6213C">
            <wp:extent cx="5671185" cy="3003550"/>
            <wp:effectExtent l="19050" t="19050" r="24765"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71185" cy="3003550"/>
                    </a:xfrm>
                    <a:prstGeom prst="rect">
                      <a:avLst/>
                    </a:prstGeom>
                    <a:ln>
                      <a:solidFill>
                        <a:schemeClr val="tx1"/>
                      </a:solidFill>
                    </a:ln>
                  </pic:spPr>
                </pic:pic>
              </a:graphicData>
            </a:graphic>
          </wp:inline>
        </w:drawing>
      </w:r>
    </w:p>
    <w:p w14:paraId="7595E5F1" w14:textId="46ADD590" w:rsidR="004147D2" w:rsidRDefault="004147D2" w:rsidP="00D03056">
      <w:pPr>
        <w:spacing w:before="240" w:after="240" w:line="360" w:lineRule="auto"/>
        <w:jc w:val="both"/>
        <w:rPr>
          <w:rFonts w:ascii="Palatino Linotype" w:eastAsia="Palatino Linotype" w:hAnsi="Palatino Linotype" w:cs="Palatino Linotype"/>
        </w:rPr>
      </w:pPr>
      <w:r w:rsidRPr="004147D2">
        <w:rPr>
          <w:rFonts w:ascii="Palatino Linotype" w:eastAsia="Palatino Linotype" w:hAnsi="Palatino Linotype" w:cs="Palatino Linotype"/>
          <w:noProof/>
          <w:lang w:val="es-MX" w:eastAsia="es-MX"/>
        </w:rPr>
        <w:drawing>
          <wp:inline distT="0" distB="0" distL="0" distR="0" wp14:anchorId="15E6DEE4" wp14:editId="01F5937F">
            <wp:extent cx="5671185" cy="2990850"/>
            <wp:effectExtent l="19050" t="19050" r="2476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185" cy="2990850"/>
                    </a:xfrm>
                    <a:prstGeom prst="rect">
                      <a:avLst/>
                    </a:prstGeom>
                    <a:ln>
                      <a:solidFill>
                        <a:schemeClr val="tx1"/>
                      </a:solidFill>
                    </a:ln>
                  </pic:spPr>
                </pic:pic>
              </a:graphicData>
            </a:graphic>
          </wp:inline>
        </w:drawing>
      </w:r>
    </w:p>
    <w:p w14:paraId="1B5DE127" w14:textId="1652B39A" w:rsidR="00D01F06" w:rsidRDefault="00D01F06" w:rsidP="00D03056">
      <w:pPr>
        <w:spacing w:before="240" w:after="240" w:line="360" w:lineRule="auto"/>
        <w:jc w:val="both"/>
        <w:rPr>
          <w:rFonts w:ascii="Palatino Linotype" w:eastAsia="Palatino Linotype" w:hAnsi="Palatino Linotype" w:cs="Palatino Linotype"/>
        </w:rPr>
      </w:pPr>
      <w:r w:rsidRPr="00D01F06">
        <w:rPr>
          <w:rFonts w:ascii="Palatino Linotype" w:eastAsia="Palatino Linotype" w:hAnsi="Palatino Linotype" w:cs="Palatino Linotype"/>
          <w:noProof/>
          <w:lang w:val="es-MX" w:eastAsia="es-MX"/>
        </w:rPr>
        <w:lastRenderedPageBreak/>
        <w:drawing>
          <wp:inline distT="0" distB="0" distL="0" distR="0" wp14:anchorId="7DC0E964" wp14:editId="0F372757">
            <wp:extent cx="5671185" cy="2268220"/>
            <wp:effectExtent l="19050" t="19050" r="24765" b="177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1185" cy="2268220"/>
                    </a:xfrm>
                    <a:prstGeom prst="rect">
                      <a:avLst/>
                    </a:prstGeom>
                    <a:ln>
                      <a:solidFill>
                        <a:schemeClr val="tx1"/>
                      </a:solidFill>
                    </a:ln>
                  </pic:spPr>
                </pic:pic>
              </a:graphicData>
            </a:graphic>
          </wp:inline>
        </w:drawing>
      </w:r>
    </w:p>
    <w:p w14:paraId="51ECF9C3" w14:textId="2A9ED25F" w:rsidR="00D01F06" w:rsidRPr="00D01F06" w:rsidRDefault="00D01F06"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dichas documentales fueron puestas a la vista del particular mediante acuerdo emitido por la Comisionada Ponente el </w:t>
      </w:r>
      <w:r w:rsidRPr="00D01F06">
        <w:rPr>
          <w:rFonts w:ascii="Palatino Linotype" w:eastAsia="Palatino Linotype" w:hAnsi="Palatino Linotype" w:cs="Palatino Linotype"/>
          <w:b/>
        </w:rPr>
        <w:t>quince de febrero de dos mil veintitr</w:t>
      </w:r>
      <w:r>
        <w:rPr>
          <w:rFonts w:ascii="Palatino Linotype" w:eastAsia="Palatino Linotype" w:hAnsi="Palatino Linotype" w:cs="Palatino Linotype"/>
          <w:b/>
        </w:rPr>
        <w:t>és</w:t>
      </w:r>
      <w:r w:rsidRPr="00D01F06">
        <w:rPr>
          <w:rFonts w:ascii="Palatino Linotype" w:eastAsia="Palatino Linotype" w:hAnsi="Palatino Linotype" w:cs="Palatino Linotype"/>
        </w:rPr>
        <w:t>, sin que se observara que</w:t>
      </w:r>
      <w:r>
        <w:rPr>
          <w:rFonts w:ascii="Palatino Linotype" w:eastAsia="Palatino Linotype" w:hAnsi="Palatino Linotype" w:cs="Palatino Linotype"/>
          <w:b/>
        </w:rPr>
        <w:t xml:space="preserve"> la parte Recurrente </w:t>
      </w:r>
      <w:r>
        <w:rPr>
          <w:rFonts w:ascii="Palatino Linotype" w:eastAsia="Palatino Linotype" w:hAnsi="Palatino Linotype" w:cs="Palatino Linotype"/>
        </w:rPr>
        <w:t>emitiera manifestación alguna, por lo que se tiene por precluido su derecho para tal efecto.</w:t>
      </w:r>
    </w:p>
    <w:p w14:paraId="43EF3704" w14:textId="23D3123A" w:rsidR="00DB4596" w:rsidRPr="00552CF8" w:rsidRDefault="00DB4596"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8</w:t>
      </w:r>
      <w:r w:rsidRPr="00F24349">
        <w:rPr>
          <w:rFonts w:ascii="Palatino Linotype" w:eastAsia="Palatino Linotype" w:hAnsi="Palatino Linotype" w:cs="Palatino Linotype"/>
          <w:b/>
        </w:rPr>
        <w:t xml:space="preserve">. Acumulación. </w:t>
      </w:r>
      <w:r w:rsidRPr="00F24349">
        <w:rPr>
          <w:rFonts w:ascii="Palatino Linotype" w:eastAsia="Palatino Linotype" w:hAnsi="Palatino Linotype" w:cs="Palatino Linotype"/>
        </w:rPr>
        <w:t xml:space="preserve">En la </w:t>
      </w:r>
      <w:r w:rsidR="006B1E2F">
        <w:rPr>
          <w:rFonts w:ascii="Palatino Linotype" w:eastAsia="Palatino Linotype" w:hAnsi="Palatino Linotype" w:cs="Palatino Linotype"/>
          <w:b/>
        </w:rPr>
        <w:t>Vigésima Octava</w:t>
      </w:r>
      <w:r w:rsidRPr="00F24349">
        <w:rPr>
          <w:rFonts w:ascii="Palatino Linotype" w:eastAsia="Palatino Linotype" w:hAnsi="Palatino Linotype" w:cs="Palatino Linotype"/>
          <w:b/>
        </w:rPr>
        <w:t xml:space="preserve"> Sesión Ordinaria</w:t>
      </w:r>
      <w:r w:rsidRPr="00F24349">
        <w:rPr>
          <w:rFonts w:ascii="Palatino Linotype" w:eastAsia="Palatino Linotype" w:hAnsi="Palatino Linotype" w:cs="Palatino Linotype"/>
        </w:rPr>
        <w:t xml:space="preserve"> celebrada el </w:t>
      </w:r>
      <w:r w:rsidR="00D01F06">
        <w:rPr>
          <w:rFonts w:ascii="Palatino Linotype" w:eastAsia="Palatino Linotype" w:hAnsi="Palatino Linotype" w:cs="Palatino Linotype"/>
          <w:b/>
        </w:rPr>
        <w:t>diez</w:t>
      </w:r>
      <w:r w:rsidRPr="00F24349">
        <w:rPr>
          <w:rFonts w:ascii="Palatino Linotype" w:eastAsia="Palatino Linotype" w:hAnsi="Palatino Linotype" w:cs="Palatino Linotype"/>
          <w:b/>
        </w:rPr>
        <w:t xml:space="preserve"> de </w:t>
      </w:r>
      <w:r w:rsidR="006B1E2F">
        <w:rPr>
          <w:rFonts w:ascii="Palatino Linotype" w:eastAsia="Palatino Linotype" w:hAnsi="Palatino Linotype" w:cs="Palatino Linotype"/>
          <w:b/>
        </w:rPr>
        <w:t>agosto</w:t>
      </w:r>
      <w:r w:rsidR="00732F3C">
        <w:rPr>
          <w:rFonts w:ascii="Palatino Linotype" w:eastAsia="Palatino Linotype" w:hAnsi="Palatino Linotype" w:cs="Palatino Linotype"/>
          <w:b/>
        </w:rPr>
        <w:t xml:space="preserve"> de dos mil veinti</w:t>
      </w:r>
      <w:r w:rsidR="006B1E2F">
        <w:rPr>
          <w:rFonts w:ascii="Palatino Linotype" w:eastAsia="Palatino Linotype" w:hAnsi="Palatino Linotype" w:cs="Palatino Linotype"/>
          <w:b/>
        </w:rPr>
        <w:t>dós</w:t>
      </w:r>
      <w:r w:rsidRPr="00F24349">
        <w:rPr>
          <w:rFonts w:ascii="Palatino Linotype" w:eastAsia="Palatino Linotype" w:hAnsi="Palatino Linotype" w:cs="Palatino Linotype"/>
        </w:rPr>
        <w:t xml:space="preserve">, al advertir la conexidad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Comisionada </w:t>
      </w:r>
      <w:r w:rsidRPr="00F24349">
        <w:rPr>
          <w:rFonts w:ascii="Palatino Linotype" w:eastAsia="Palatino Linotype" w:hAnsi="Palatino Linotype" w:cs="Palatino Linotype"/>
          <w:b/>
        </w:rPr>
        <w:t>Guadalupe Ramírez Peña</w:t>
      </w:r>
      <w:r w:rsidRPr="00F24349">
        <w:rPr>
          <w:rFonts w:ascii="Palatino Linotype" w:eastAsia="Palatino Linotype" w:hAnsi="Palatino Linotype" w:cs="Palatino Linotype"/>
        </w:rPr>
        <w:t>; acuerdo que fue notificado a las partes, vía SAIMEX.</w:t>
      </w:r>
    </w:p>
    <w:p w14:paraId="4A7B8072" w14:textId="540600FD" w:rsidR="00552CF8" w:rsidRPr="00552CF8" w:rsidRDefault="00E6771A" w:rsidP="00D03056">
      <w:pPr>
        <w:widowControl w:val="0"/>
        <w:spacing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b/>
        </w:rPr>
        <w:t>9</w:t>
      </w:r>
      <w:r w:rsidR="00795D52" w:rsidRPr="00F24349">
        <w:rPr>
          <w:rFonts w:ascii="Palatino Linotype" w:eastAsia="Palatino Linotype" w:hAnsi="Palatino Linotype" w:cs="Palatino Linotype"/>
          <w:b/>
        </w:rPr>
        <w:t xml:space="preserve">. </w:t>
      </w:r>
      <w:r w:rsidR="00552CF8" w:rsidRPr="00552CF8">
        <w:rPr>
          <w:rFonts w:ascii="Palatino Linotype" w:eastAsia="Palatino Linotype" w:hAnsi="Palatino Linotype" w:cs="Palatino Linotype"/>
          <w:b/>
          <w:lang w:eastAsia="es-MX"/>
        </w:rPr>
        <w:t>Ampliación del plazo para emitir resolución.</w:t>
      </w:r>
      <w:r w:rsidR="00552CF8" w:rsidRPr="00552CF8">
        <w:rPr>
          <w:rFonts w:ascii="Palatino Linotype" w:eastAsia="Palatino Linotype" w:hAnsi="Palatino Linotype" w:cs="Palatino Linotype"/>
          <w:lang w:eastAsia="es-MX"/>
        </w:rPr>
        <w:t xml:space="preserve"> El </w:t>
      </w:r>
      <w:r w:rsidR="00552CF8">
        <w:rPr>
          <w:rFonts w:ascii="Palatino Linotype" w:eastAsia="Palatino Linotype" w:hAnsi="Palatino Linotype" w:cs="Palatino Linotype"/>
          <w:b/>
          <w:lang w:eastAsia="es-MX"/>
        </w:rPr>
        <w:t>quin</w:t>
      </w:r>
      <w:r w:rsidR="00552CF8" w:rsidRPr="00552CF8">
        <w:rPr>
          <w:rFonts w:ascii="Palatino Linotype" w:eastAsia="Palatino Linotype" w:hAnsi="Palatino Linotype" w:cs="Palatino Linotype"/>
          <w:b/>
          <w:lang w:eastAsia="es-MX"/>
        </w:rPr>
        <w:t>ce de febrero del año dos mil veintitrés</w:t>
      </w:r>
      <w:r w:rsidR="00552CF8" w:rsidRPr="00552CF8">
        <w:rPr>
          <w:rFonts w:ascii="Palatino Linotype" w:eastAsia="Palatino Linotype" w:hAnsi="Palatino Linotype" w:cs="Palatino Linotype"/>
          <w:lang w:eastAsia="es-MX"/>
        </w:rPr>
        <w:t xml:space="preserve">, con fundamento en el artículo 181, párrafo tercero de la Ley de </w:t>
      </w:r>
      <w:r w:rsidR="00552CF8" w:rsidRPr="00552CF8">
        <w:rPr>
          <w:rFonts w:ascii="Palatino Linotype" w:eastAsia="Palatino Linotype" w:hAnsi="Palatino Linotype" w:cs="Palatino Linotype"/>
          <w:lang w:eastAsia="es-MX"/>
        </w:rPr>
        <w:lastRenderedPageBreak/>
        <w:t>Transparencia y Acceso a la Información Pública del Estado de México y Municipios, se acordó la ampliación del plazo para su resolución.</w:t>
      </w:r>
    </w:p>
    <w:p w14:paraId="7EFB7D90"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dos mil veintiuno dentro del mismo periodo, se ha incrementado aproximadamente un 400%, circunstancia atípica que ha rebasado las capacidades técnicas y humanas del personal encargado de la proyección de las resoluciones a dichos medios de impugnación.</w:t>
      </w:r>
    </w:p>
    <w:p w14:paraId="110CE996"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3769E51A"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486E677"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76446321"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89BEB97"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50A9CA69"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CC6EDB9"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169A81F0" w14:textId="77777777" w:rsidR="00552CF8" w:rsidRPr="00552CF8" w:rsidRDefault="00552CF8" w:rsidP="00D03056">
      <w:pPr>
        <w:spacing w:line="360" w:lineRule="auto"/>
        <w:jc w:val="both"/>
        <w:rPr>
          <w:rFonts w:ascii="Palatino Linotype" w:eastAsia="Palatino Linotype" w:hAnsi="Palatino Linotype" w:cs="Palatino Linotype"/>
          <w:strike/>
          <w:color w:val="FF0000"/>
          <w:lang w:eastAsia="es-MX"/>
        </w:rPr>
      </w:pPr>
      <w:r w:rsidRPr="00552CF8">
        <w:rPr>
          <w:rFonts w:ascii="Palatino Linotype" w:eastAsia="Palatino Linotype" w:hAnsi="Palatino Linotype" w:cs="Palatino Linotype"/>
          <w:lang w:eastAsia="es-MX"/>
        </w:rPr>
        <w:t xml:space="preserve">Por ello, excepcionalmente, si un asunto es resuelto con posterioridad a los plazos señalados por la norma debe analizarse la razonabilidad del tiempo necesario para su resolución, atentos a los siguientes criterios: </w:t>
      </w:r>
    </w:p>
    <w:p w14:paraId="4077A2B6"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48AA07BE" w14:textId="77777777" w:rsidR="00552CF8" w:rsidRPr="00552CF8" w:rsidRDefault="00552CF8" w:rsidP="00D03056">
      <w:pPr>
        <w:numPr>
          <w:ilvl w:val="0"/>
          <w:numId w:val="5"/>
        </w:numPr>
        <w:spacing w:line="360" w:lineRule="auto"/>
        <w:ind w:left="567" w:right="900" w:hanging="141"/>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b/>
          <w:lang w:eastAsia="es-MX"/>
        </w:rPr>
        <w:t>Complejidad del Asunto</w:t>
      </w:r>
      <w:r w:rsidRPr="00552CF8">
        <w:rPr>
          <w:rFonts w:ascii="Palatino Linotype" w:eastAsia="Palatino Linotype" w:hAnsi="Palatino Linotype" w:cs="Palatino Linotype"/>
          <w:lang w:eastAsia="es-MX"/>
        </w:rPr>
        <w:t xml:space="preserve">: La complejidad de la prueba, la pluralidad de sujetos procesales, el tiempo transcurrido, las características y contexto del recurso. </w:t>
      </w:r>
    </w:p>
    <w:p w14:paraId="6A3ACB1E" w14:textId="77777777" w:rsidR="00552CF8" w:rsidRPr="00552CF8" w:rsidRDefault="00552CF8" w:rsidP="00D03056">
      <w:pPr>
        <w:numPr>
          <w:ilvl w:val="0"/>
          <w:numId w:val="5"/>
        </w:numPr>
        <w:spacing w:line="360" w:lineRule="auto"/>
        <w:ind w:left="567" w:right="900" w:hanging="141"/>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b/>
          <w:lang w:eastAsia="es-MX"/>
        </w:rPr>
        <w:t>Actividad Procesal del interesado:</w:t>
      </w:r>
      <w:r w:rsidRPr="00552CF8">
        <w:rPr>
          <w:rFonts w:ascii="Palatino Linotype" w:eastAsia="Palatino Linotype" w:hAnsi="Palatino Linotype" w:cs="Palatino Linotype"/>
          <w:lang w:eastAsia="es-MX"/>
        </w:rPr>
        <w:t xml:space="preserve"> Acciones u omisiones del interesado.</w:t>
      </w:r>
    </w:p>
    <w:p w14:paraId="4B65BE9D" w14:textId="77777777" w:rsidR="00552CF8" w:rsidRPr="00552CF8" w:rsidRDefault="00552CF8" w:rsidP="00D03056">
      <w:pPr>
        <w:numPr>
          <w:ilvl w:val="0"/>
          <w:numId w:val="5"/>
        </w:numPr>
        <w:spacing w:line="360" w:lineRule="auto"/>
        <w:ind w:left="567" w:right="900" w:hanging="141"/>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b/>
          <w:lang w:eastAsia="es-MX"/>
        </w:rPr>
        <w:t>Conducta de la Autoridad:</w:t>
      </w:r>
      <w:r w:rsidRPr="00552CF8">
        <w:rPr>
          <w:rFonts w:ascii="Palatino Linotype" w:eastAsia="Palatino Linotype" w:hAnsi="Palatino Linotype" w:cs="Palatino Linotype"/>
          <w:lang w:eastAsia="es-MX"/>
        </w:rPr>
        <w:t xml:space="preserve"> Las Acciones u omisiones realizadas en el procedimiento. Así como si la autoridad actuó con la debida diligencia.</w:t>
      </w:r>
    </w:p>
    <w:p w14:paraId="6EB97D76" w14:textId="77777777" w:rsidR="00552CF8" w:rsidRPr="00552CF8" w:rsidRDefault="00552CF8" w:rsidP="00D03056">
      <w:pPr>
        <w:spacing w:line="360" w:lineRule="auto"/>
        <w:ind w:left="567" w:right="900" w:hanging="141"/>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b/>
          <w:lang w:eastAsia="es-MX"/>
        </w:rPr>
        <w:t>d) La afectación generada en la situación jurídica de la persona involucrada en el proceso:</w:t>
      </w:r>
      <w:r w:rsidRPr="00552CF8">
        <w:rPr>
          <w:rFonts w:ascii="Palatino Linotype" w:eastAsia="Palatino Linotype" w:hAnsi="Palatino Linotype" w:cs="Palatino Linotype"/>
          <w:lang w:eastAsia="es-MX"/>
        </w:rPr>
        <w:t xml:space="preserve"> Violación a sus derechos humanos.</w:t>
      </w:r>
    </w:p>
    <w:p w14:paraId="5D0EFD3E"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23162A96"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552CF8">
        <w:rPr>
          <w:rFonts w:ascii="Palatino Linotype" w:eastAsia="Palatino Linotype" w:hAnsi="Palatino Linotype" w:cs="Palatino Linotype"/>
          <w:lang w:eastAsia="es-MX"/>
        </w:rPr>
        <w:lastRenderedPageBreak/>
        <w:t>relación con la actuación del funcionario, como ha acontecido en el caso que nos ocupa.</w:t>
      </w:r>
    </w:p>
    <w:p w14:paraId="246C8806"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72AB0540" w14:textId="77777777" w:rsidR="00552CF8" w:rsidRPr="00552CF8" w:rsidRDefault="00552CF8" w:rsidP="00D03056">
      <w:pPr>
        <w:spacing w:line="360" w:lineRule="auto"/>
        <w:jc w:val="both"/>
        <w:rPr>
          <w:rFonts w:ascii="Palatino Linotype" w:eastAsia="Palatino Linotype" w:hAnsi="Palatino Linotype" w:cs="Palatino Linotype"/>
          <w:b/>
          <w:lang w:eastAsia="es-MX"/>
        </w:rPr>
      </w:pPr>
      <w:r w:rsidRPr="00552CF8">
        <w:rPr>
          <w:rFonts w:ascii="Palatino Linotype" w:eastAsia="Palatino Linotype" w:hAnsi="Palatino Linotype" w:cs="Palatino Linotype"/>
          <w:lang w:eastAsia="es-MX"/>
        </w:rPr>
        <w:t xml:space="preserve">Argumento que encuentra sustento en la jurisprudencia P./J. 32/92 emitida por el Pleno de la Suprema Corte de Justicia de la Nación de rubro </w:t>
      </w:r>
      <w:r w:rsidRPr="00552CF8">
        <w:rPr>
          <w:rFonts w:ascii="Palatino Linotype" w:eastAsia="Palatino Linotype" w:hAnsi="Palatino Linotype" w:cs="Palatino Linotype"/>
          <w:i/>
          <w:lang w:eastAsia="es-MX"/>
        </w:rPr>
        <w:t>“TÉRMINOS PROCESALES. PARA DETERMINAR SI UN FUNCIONARIO JUDICIAL ACTUÓ INDEBIDAMENTE POR NO RESPETARLOS SE DEBE ATENDER AL PRESUPUESTO QUE CONSIDERÓ EL LEGISLADOR AL FIJARLOS Y LAS CARACTERÍSTICAS DEL CASO.”</w:t>
      </w:r>
      <w:r w:rsidRPr="00552CF8">
        <w:rPr>
          <w:rFonts w:ascii="Palatino Linotype" w:eastAsia="Palatino Linotype" w:hAnsi="Palatino Linotype" w:cs="Palatino Linotype"/>
          <w:lang w:eastAsia="es-MX"/>
        </w:rPr>
        <w:t>, visible en la Gaceta del Seminario Judicial de la Federación con el registro digital 205635.</w:t>
      </w:r>
    </w:p>
    <w:p w14:paraId="25F5557F"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4FDDBCAE"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89C4D5C"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6F507658"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lastRenderedPageBreak/>
        <w:t>Al respecto, también son de considerar los criterios sostenidos por el Cuarto Tribunal Colegiado en Materia Administrativa del Primer Circuito, cuyos rubros y datos de identificación son los siguientes:</w:t>
      </w:r>
    </w:p>
    <w:p w14:paraId="7CD90972"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2D4C67CE"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t xml:space="preserve"> </w:t>
      </w:r>
      <w:r w:rsidRPr="00552CF8">
        <w:rPr>
          <w:rFonts w:ascii="Palatino Linotype" w:eastAsia="Palatino Linotype" w:hAnsi="Palatino Linotype" w:cs="Palatino Linotype"/>
          <w:i/>
          <w:lang w:eastAsia="es-MX"/>
        </w:rPr>
        <w:t>“PLAZO RAZONABLE PARA RESOLVER. DIMENSIÓN Y EFECTOS DE ESTE CONCEPTO CUANDO SE ADUCE EXCESIVA CARGA DE TRABAJO.”</w:t>
      </w:r>
      <w:r w:rsidRPr="00552CF8">
        <w:rPr>
          <w:rFonts w:ascii="Palatino Linotype" w:eastAsia="Palatino Linotype" w:hAnsi="Palatino Linotype" w:cs="Palatino Linotype"/>
          <w:lang w:eastAsia="es-MX"/>
        </w:rPr>
        <w:t xml:space="preserve"> consultable en el Seminario Judicial de la Federación y su gaceta, con el registro digital 2002351.</w:t>
      </w:r>
    </w:p>
    <w:p w14:paraId="67371A62" w14:textId="77777777" w:rsidR="00552CF8" w:rsidRPr="00552CF8" w:rsidRDefault="00552CF8" w:rsidP="00D03056">
      <w:pPr>
        <w:spacing w:line="360" w:lineRule="auto"/>
        <w:jc w:val="both"/>
        <w:rPr>
          <w:rFonts w:ascii="Palatino Linotype" w:eastAsia="Palatino Linotype" w:hAnsi="Palatino Linotype" w:cs="Palatino Linotype"/>
          <w:b/>
          <w:lang w:eastAsia="es-MX"/>
        </w:rPr>
      </w:pPr>
    </w:p>
    <w:p w14:paraId="47FC058E"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i/>
          <w:lang w:eastAsia="es-MX"/>
        </w:rPr>
        <w:t>“PLAZO RAZONABLE PARA RESOLVER. CONCEPTO Y ELEMENTOS QUE LO INTEGRAN A LA LUZ DEL DERECHO INTERNACIONAL DE LOS DERECHOS HUMANOS.”</w:t>
      </w:r>
      <w:r w:rsidRPr="00552CF8">
        <w:rPr>
          <w:rFonts w:ascii="Palatino Linotype" w:eastAsia="Palatino Linotype" w:hAnsi="Palatino Linotype" w:cs="Palatino Linotype"/>
          <w:lang w:eastAsia="es-MX"/>
        </w:rPr>
        <w:t>, visible en el Seminario Judicial de la Federación y su gaceta, con el registro digital 2002350.</w:t>
      </w:r>
    </w:p>
    <w:p w14:paraId="2A6DFE44" w14:textId="77777777" w:rsidR="00552CF8" w:rsidRPr="00552CF8" w:rsidRDefault="00552CF8" w:rsidP="00D03056">
      <w:pPr>
        <w:spacing w:line="360" w:lineRule="auto"/>
        <w:jc w:val="both"/>
        <w:rPr>
          <w:rFonts w:ascii="Palatino Linotype" w:eastAsia="Palatino Linotype" w:hAnsi="Palatino Linotype" w:cs="Palatino Linotype"/>
          <w:lang w:eastAsia="es-MX"/>
        </w:rPr>
      </w:pPr>
    </w:p>
    <w:p w14:paraId="58C03CD6" w14:textId="77777777" w:rsidR="00552CF8" w:rsidRPr="00552CF8" w:rsidRDefault="00552CF8" w:rsidP="00D03056">
      <w:pPr>
        <w:spacing w:line="360" w:lineRule="auto"/>
        <w:jc w:val="both"/>
        <w:rPr>
          <w:rFonts w:ascii="Palatino Linotype" w:eastAsia="Palatino Linotype" w:hAnsi="Palatino Linotype" w:cs="Palatino Linotype"/>
          <w:lang w:eastAsia="es-MX"/>
        </w:rPr>
      </w:pPr>
      <w:r w:rsidRPr="00552CF8">
        <w:rPr>
          <w:rFonts w:ascii="Palatino Linotype" w:eastAsia="Palatino Linotype" w:hAnsi="Palatino Linotype" w:cs="Palatino Linotype"/>
          <w:lang w:eastAsia="es-MX"/>
        </w:rPr>
        <w:t>Por ello, este organismo garante comprometido con la tutela de los derechos humanos confiados, señala que este exceso de plazo legal para resolver el presente asunto, resulta de carácter excepcional.</w:t>
      </w:r>
    </w:p>
    <w:p w14:paraId="532E0587" w14:textId="4FD64717" w:rsidR="00814AB9" w:rsidRDefault="00552CF8"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10. </w:t>
      </w:r>
      <w:r w:rsidR="00795D52" w:rsidRPr="00F24349">
        <w:rPr>
          <w:rFonts w:ascii="Palatino Linotype" w:eastAsia="Palatino Linotype" w:hAnsi="Palatino Linotype" w:cs="Palatino Linotype"/>
          <w:b/>
        </w:rPr>
        <w:t xml:space="preserve">Cierre de Instrucción. </w:t>
      </w:r>
      <w:r w:rsidR="00795D52" w:rsidRPr="00552CF8">
        <w:rPr>
          <w:rFonts w:ascii="Palatino Linotype" w:eastAsia="Palatino Linotype" w:hAnsi="Palatino Linotype" w:cs="Palatino Linotype"/>
        </w:rPr>
        <w:t xml:space="preserve">El </w:t>
      </w:r>
      <w:r w:rsidR="00D67BD6">
        <w:rPr>
          <w:rFonts w:ascii="Palatino Linotype" w:eastAsia="Palatino Linotype" w:hAnsi="Palatino Linotype" w:cs="Palatino Linotype"/>
          <w:b/>
        </w:rPr>
        <w:t>veintiuno</w:t>
      </w:r>
      <w:r w:rsidRPr="00552CF8">
        <w:rPr>
          <w:rFonts w:ascii="Palatino Linotype" w:eastAsia="Palatino Linotype" w:hAnsi="Palatino Linotype" w:cs="Palatino Linotype"/>
          <w:b/>
        </w:rPr>
        <w:t xml:space="preserve"> </w:t>
      </w:r>
      <w:r w:rsidR="00795D52" w:rsidRPr="00552CF8">
        <w:rPr>
          <w:rFonts w:ascii="Palatino Linotype" w:eastAsia="Palatino Linotype" w:hAnsi="Palatino Linotype" w:cs="Palatino Linotype"/>
          <w:b/>
        </w:rPr>
        <w:t xml:space="preserve">de </w:t>
      </w:r>
      <w:r w:rsidRPr="00552CF8">
        <w:rPr>
          <w:rFonts w:ascii="Palatino Linotype" w:eastAsia="Palatino Linotype" w:hAnsi="Palatino Linotype" w:cs="Palatino Linotype"/>
          <w:b/>
        </w:rPr>
        <w:t>febr</w:t>
      </w:r>
      <w:r w:rsidR="00E546D9" w:rsidRPr="00552CF8">
        <w:rPr>
          <w:rFonts w:ascii="Palatino Linotype" w:eastAsia="Palatino Linotype" w:hAnsi="Palatino Linotype" w:cs="Palatino Linotype"/>
          <w:b/>
        </w:rPr>
        <w:t>ero</w:t>
      </w:r>
      <w:r w:rsidR="00795D52" w:rsidRPr="00552CF8">
        <w:rPr>
          <w:rFonts w:ascii="Palatino Linotype" w:eastAsia="Palatino Linotype" w:hAnsi="Palatino Linotype" w:cs="Palatino Linotype"/>
          <w:b/>
        </w:rPr>
        <w:t xml:space="preserve"> del año dos mil veinti</w:t>
      </w:r>
      <w:r w:rsidR="00E546D9" w:rsidRPr="00552CF8">
        <w:rPr>
          <w:rFonts w:ascii="Palatino Linotype" w:eastAsia="Palatino Linotype" w:hAnsi="Palatino Linotype" w:cs="Palatino Linotype"/>
          <w:b/>
        </w:rPr>
        <w:t>trés</w:t>
      </w:r>
      <w:r w:rsidR="00795D52" w:rsidRPr="00552CF8">
        <w:rPr>
          <w:rFonts w:ascii="Palatino Linotype" w:eastAsia="Palatino Linotype" w:hAnsi="Palatino Linotype" w:cs="Palatino Linotype"/>
        </w:rPr>
        <w:t>,</w:t>
      </w:r>
      <w:r w:rsidR="00795D52" w:rsidRPr="00F24349">
        <w:rPr>
          <w:rFonts w:ascii="Palatino Linotype" w:eastAsia="Palatino Linotype" w:hAnsi="Palatino Linotype" w:cs="Palatino Linotype"/>
        </w:rPr>
        <w:t xml:space="preserve"> con fundamento en lo establecido en los artículos 185, fracción VI de la Ley de Transparencia y Acceso a la Información Pública del Estado de México y Municipios, al no existir trámite pendiente por realizar y haber sido sustanciados los medios de impugnación se notificó el cierre de instrucción y se procede a formular la resolución que en derecho corresponda.</w:t>
      </w:r>
    </w:p>
    <w:p w14:paraId="7D6320AE" w14:textId="7D73E235" w:rsidR="006B1E2F" w:rsidRPr="00F24349" w:rsidRDefault="00795D52" w:rsidP="00D03056">
      <w:pPr>
        <w:spacing w:before="240" w:after="240" w:line="360" w:lineRule="auto"/>
        <w:jc w:val="both"/>
        <w:rPr>
          <w:rFonts w:ascii="Palatino Linotype" w:eastAsia="Palatino Linotype" w:hAnsi="Palatino Linotype" w:cs="Palatino Linotype"/>
        </w:rPr>
      </w:pPr>
      <w:r w:rsidRPr="00F24349">
        <w:rPr>
          <w:rFonts w:ascii="Palatino Linotype" w:eastAsia="Palatino Linotype" w:hAnsi="Palatino Linotype" w:cs="Palatino Linotype"/>
        </w:rPr>
        <w:lastRenderedPageBreak/>
        <w:t>En razón de que fueron debidamente sustanciados los expedientes electrónicos y no existe diligencia pendiente de desahogo, se emite la Resolución que conforme a Derecho proceda, de acuerdo con los siguientes:</w:t>
      </w:r>
    </w:p>
    <w:p w14:paraId="657C0410" w14:textId="77777777" w:rsidR="00814AB9" w:rsidRPr="00F24349" w:rsidRDefault="00795D52" w:rsidP="00D03056">
      <w:pPr>
        <w:spacing w:before="240" w:after="240" w:line="360" w:lineRule="auto"/>
        <w:jc w:val="center"/>
        <w:rPr>
          <w:rFonts w:ascii="Palatino Linotype" w:eastAsia="Palatino Linotype" w:hAnsi="Palatino Linotype" w:cs="Palatino Linotype"/>
          <w:b/>
        </w:rPr>
      </w:pPr>
      <w:r w:rsidRPr="00F24349">
        <w:rPr>
          <w:rFonts w:ascii="Palatino Linotype" w:eastAsia="Palatino Linotype" w:hAnsi="Palatino Linotype" w:cs="Palatino Linotype"/>
          <w:b/>
        </w:rPr>
        <w:t>C O N S I D E R A N D O S:</w:t>
      </w:r>
    </w:p>
    <w:p w14:paraId="61B4B90B" w14:textId="63794958" w:rsidR="00814AB9" w:rsidRPr="00F24349" w:rsidRDefault="00D67BD6" w:rsidP="00D03056">
      <w:pPr>
        <w:spacing w:before="240" w:after="240" w:line="360" w:lineRule="auto"/>
        <w:jc w:val="both"/>
        <w:rPr>
          <w:rFonts w:ascii="Palatino Linotype" w:eastAsia="Palatino Linotype" w:hAnsi="Palatino Linotype" w:cs="Palatino Linotype"/>
        </w:rPr>
      </w:pPr>
      <w:r w:rsidRPr="00F24349">
        <w:rPr>
          <w:rFonts w:ascii="Palatino Linotype" w:eastAsia="Palatino Linotype" w:hAnsi="Palatino Linotype" w:cs="Palatino Linotype"/>
          <w:b/>
        </w:rPr>
        <w:t>Primero</w:t>
      </w:r>
      <w:r w:rsidR="00795D52" w:rsidRPr="00F24349">
        <w:rPr>
          <w:rFonts w:ascii="Palatino Linotype" w:eastAsia="Palatino Linotype" w:hAnsi="Palatino Linotype" w:cs="Palatino Linotype"/>
          <w:b/>
        </w:rPr>
        <w:t xml:space="preserve">. Competencia. </w:t>
      </w:r>
      <w:r w:rsidR="00795D52" w:rsidRPr="00F24349">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los presentes recursos de revisión interpuestos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425386D3" w14:textId="2DD82AC2" w:rsidR="008710CA" w:rsidRPr="00B66C20" w:rsidRDefault="008710CA" w:rsidP="00D03056">
      <w:pPr>
        <w:spacing w:before="240" w:after="240" w:line="360" w:lineRule="auto"/>
        <w:jc w:val="both"/>
        <w:rPr>
          <w:rFonts w:ascii="Palatino Linotype" w:eastAsia="Palatino Linotype" w:hAnsi="Palatino Linotype" w:cs="Palatino Linotype"/>
        </w:rPr>
      </w:pPr>
      <w:r w:rsidRPr="00B66C20">
        <w:rPr>
          <w:rFonts w:ascii="Palatino Linotype" w:eastAsia="Palatino Linotype" w:hAnsi="Palatino Linotype" w:cs="Palatino Linotype"/>
          <w:b/>
        </w:rPr>
        <w:t>Segundo. Oportunidad y Procedibilidad de los Recursos de Revisión</w:t>
      </w:r>
      <w:r w:rsidRPr="00B66C20">
        <w:rPr>
          <w:rFonts w:ascii="Palatino Linotype" w:eastAsia="Palatino Linotype" w:hAnsi="Palatino Linotype" w:cs="Palatino Linotype"/>
        </w:rPr>
        <w:t xml:space="preserve">. De conformidad con los requisitos de Oportunidad y Procedibilidad que deben reunir los recursos de revisión interpuestos, previstos en los artículos 178 y 180 de la Ley de Transparencia y Acceso a la Información Pública del Estado de México y Municipios; en la especie se advierte que los presentes medios de impugnación fueron interpuestos dentro del plazo de quince días previsto en el primer artículo de referencia; toda vez que el </w:t>
      </w:r>
      <w:r w:rsidR="00D67BD6" w:rsidRPr="00B66C20">
        <w:rPr>
          <w:rFonts w:ascii="Palatino Linotype" w:eastAsia="Palatino Linotype" w:hAnsi="Palatino Linotype" w:cs="Palatino Linotype"/>
          <w:b/>
        </w:rPr>
        <w:t>Sujeto Obligado</w:t>
      </w:r>
      <w:r w:rsidR="00D67BD6"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rPr>
        <w:t xml:space="preserve">emitió sus respuestas a las solicitudes </w:t>
      </w:r>
      <w:r w:rsidRPr="00B66C20">
        <w:rPr>
          <w:rFonts w:ascii="Palatino Linotype" w:eastAsia="Palatino Linotype" w:hAnsi="Palatino Linotype" w:cs="Palatino Linotype"/>
        </w:rPr>
        <w:lastRenderedPageBreak/>
        <w:t xml:space="preserve">planteadas por el solicitante el </w:t>
      </w:r>
      <w:r w:rsidRPr="00221543">
        <w:rPr>
          <w:rFonts w:ascii="Palatino Linotype" w:eastAsia="Palatino Linotype" w:hAnsi="Palatino Linotype" w:cs="Palatino Linotype"/>
          <w:b/>
        </w:rPr>
        <w:t>treinta de junio del año dos mil veintidós</w:t>
      </w:r>
      <w:r w:rsidRPr="00B66C20">
        <w:rPr>
          <w:rFonts w:ascii="Palatino Linotype" w:eastAsia="Palatino Linotype" w:hAnsi="Palatino Linotype" w:cs="Palatino Linotype"/>
        </w:rPr>
        <w:t xml:space="preserve"> y el </w:t>
      </w:r>
      <w:r w:rsidR="00221543" w:rsidRPr="00B66C20">
        <w:rPr>
          <w:rFonts w:ascii="Palatino Linotype" w:eastAsia="Palatino Linotype" w:hAnsi="Palatino Linotype" w:cs="Palatino Linotype"/>
          <w:b/>
        </w:rPr>
        <w:t>Recurrente</w:t>
      </w:r>
      <w:r w:rsidR="00221543"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rPr>
        <w:t xml:space="preserve">presentó recursos de revisión el </w:t>
      </w:r>
      <w:r w:rsidR="00221543" w:rsidRPr="00221543">
        <w:rPr>
          <w:rFonts w:ascii="Palatino Linotype" w:eastAsia="Palatino Linotype" w:hAnsi="Palatino Linotype" w:cs="Palatino Linotype"/>
          <w:b/>
        </w:rPr>
        <w:t>primero</w:t>
      </w:r>
      <w:r w:rsidRPr="00221543">
        <w:rPr>
          <w:rFonts w:ascii="Palatino Linotype" w:eastAsia="Palatino Linotype" w:hAnsi="Palatino Linotype" w:cs="Palatino Linotype"/>
          <w:b/>
        </w:rPr>
        <w:t xml:space="preserve"> de </w:t>
      </w:r>
      <w:r w:rsidR="00221543" w:rsidRPr="00221543">
        <w:rPr>
          <w:rFonts w:ascii="Palatino Linotype" w:eastAsia="Palatino Linotype" w:hAnsi="Palatino Linotype" w:cs="Palatino Linotype"/>
          <w:b/>
        </w:rPr>
        <w:t>agost</w:t>
      </w:r>
      <w:r w:rsidRPr="00221543">
        <w:rPr>
          <w:rFonts w:ascii="Palatino Linotype" w:eastAsia="Palatino Linotype" w:hAnsi="Palatino Linotype" w:cs="Palatino Linotype"/>
          <w:b/>
        </w:rPr>
        <w:t>o del mismo año</w:t>
      </w:r>
      <w:r w:rsidRPr="00B66C20">
        <w:rPr>
          <w:rFonts w:ascii="Palatino Linotype" w:eastAsia="Palatino Linotype" w:hAnsi="Palatino Linotype" w:cs="Palatino Linotype"/>
        </w:rPr>
        <w:t xml:space="preserve">, esto es al </w:t>
      </w:r>
      <w:r w:rsidR="00221543" w:rsidRPr="00221543">
        <w:rPr>
          <w:rFonts w:ascii="Palatino Linotype" w:eastAsia="Palatino Linotype" w:hAnsi="Palatino Linotype" w:cs="Palatino Linotype"/>
          <w:b/>
        </w:rPr>
        <w:t>décimo segundo</w:t>
      </w:r>
      <w:r w:rsidRPr="00221543">
        <w:rPr>
          <w:rFonts w:ascii="Palatino Linotype" w:eastAsia="Palatino Linotype" w:hAnsi="Palatino Linotype" w:cs="Palatino Linotype"/>
          <w:b/>
        </w:rPr>
        <w:t xml:space="preserve"> día </w:t>
      </w:r>
      <w:r w:rsidR="00221543" w:rsidRPr="00221543">
        <w:rPr>
          <w:rFonts w:ascii="Palatino Linotype" w:eastAsia="Palatino Linotype" w:hAnsi="Palatino Linotype" w:cs="Palatino Linotype"/>
          <w:b/>
        </w:rPr>
        <w:t>hábil</w:t>
      </w:r>
      <w:r w:rsidR="00221543">
        <w:rPr>
          <w:rFonts w:ascii="Palatino Linotype" w:eastAsia="Palatino Linotype" w:hAnsi="Palatino Linotype" w:cs="Palatino Linotype"/>
        </w:rPr>
        <w:t xml:space="preserve"> </w:t>
      </w:r>
      <w:r w:rsidRPr="00B66C20">
        <w:rPr>
          <w:rFonts w:ascii="Palatino Linotype" w:eastAsia="Palatino Linotype" w:hAnsi="Palatino Linotype" w:cs="Palatino Linotype"/>
        </w:rPr>
        <w:t>de aquel en que tuvo conocimiento de las respuestas, respectivamente; evidenciándose que la interposición de los recursos se encuentra dentro de los márgenes temporales previstos en el citado precepto legal.</w:t>
      </w:r>
    </w:p>
    <w:p w14:paraId="19681855" w14:textId="1C1CC1DD" w:rsidR="008710CA" w:rsidRPr="00B66C20" w:rsidRDefault="008710CA" w:rsidP="00D03056">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B66C20">
        <w:rPr>
          <w:rFonts w:ascii="Palatino Linotype" w:eastAsia="Palatino Linotype" w:hAnsi="Palatino Linotype" w:cs="Palatino Linotype"/>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00221543" w:rsidRPr="00B66C20">
        <w:rPr>
          <w:rFonts w:ascii="Palatino Linotype" w:eastAsia="Palatino Linotype" w:hAnsi="Palatino Linotype" w:cs="Palatino Linotype"/>
          <w:b/>
        </w:rPr>
        <w:t>el</w:t>
      </w:r>
      <w:r w:rsidRPr="00B66C20">
        <w:rPr>
          <w:rFonts w:ascii="Palatino Linotype" w:eastAsia="Palatino Linotype" w:hAnsi="Palatino Linotype" w:cs="Palatino Linotype"/>
        </w:rPr>
        <w:t xml:space="preserve"> </w:t>
      </w:r>
      <w:r w:rsidRPr="00B66C20">
        <w:rPr>
          <w:rFonts w:ascii="Palatino Linotype" w:eastAsia="Palatino Linotype" w:hAnsi="Palatino Linotype" w:cs="Palatino Linotype"/>
          <w:b/>
        </w:rPr>
        <w:t>SAIMEX</w:t>
      </w:r>
      <w:r w:rsidRPr="00B66C20">
        <w:rPr>
          <w:rFonts w:ascii="Palatino Linotype" w:eastAsia="Palatino Linotype" w:hAnsi="Palatino Linotype" w:cs="Palatino Linotype"/>
        </w:rPr>
        <w:t>.</w:t>
      </w:r>
    </w:p>
    <w:p w14:paraId="497A39E3" w14:textId="3025EFB6" w:rsidR="008710CA" w:rsidRPr="00732F3C" w:rsidRDefault="008710CA" w:rsidP="00D03056">
      <w:pPr>
        <w:spacing w:after="240" w:line="360" w:lineRule="auto"/>
        <w:jc w:val="both"/>
        <w:rPr>
          <w:rFonts w:ascii="Palatino Linotype" w:eastAsia="Palatino Linotype" w:hAnsi="Palatino Linotype" w:cs="Palatino Linotype"/>
          <w:color w:val="FF0000"/>
        </w:rPr>
      </w:pPr>
      <w:r w:rsidRPr="00B66C20">
        <w:rPr>
          <w:rFonts w:ascii="Palatino Linotype" w:eastAsia="Palatino Linotype" w:hAnsi="Palatino Linotype" w:cs="Palatino Linotype"/>
        </w:rPr>
        <w:t xml:space="preserve">Asimismo, resulta procedente la interposición </w:t>
      </w:r>
      <w:r w:rsidR="00390EC2" w:rsidRPr="00390EC2">
        <w:rPr>
          <w:rFonts w:ascii="Palatino Linotype" w:eastAsia="Palatino Linotype" w:hAnsi="Palatino Linotype" w:cs="Palatino Linotype"/>
          <w:color w:val="000000" w:themeColor="text1"/>
        </w:rPr>
        <w:t>de los</w:t>
      </w:r>
      <w:r w:rsidRPr="00390EC2">
        <w:rPr>
          <w:rFonts w:ascii="Palatino Linotype" w:eastAsia="Palatino Linotype" w:hAnsi="Palatino Linotype" w:cs="Palatino Linotype"/>
          <w:color w:val="000000" w:themeColor="text1"/>
        </w:rPr>
        <w:t xml:space="preserve"> recurso</w:t>
      </w:r>
      <w:r w:rsidR="00390EC2" w:rsidRPr="00390EC2">
        <w:rPr>
          <w:rFonts w:ascii="Palatino Linotype" w:eastAsia="Palatino Linotype" w:hAnsi="Palatino Linotype" w:cs="Palatino Linotype"/>
          <w:color w:val="000000" w:themeColor="text1"/>
        </w:rPr>
        <w:t>s</w:t>
      </w:r>
      <w:r w:rsidRPr="00390EC2">
        <w:rPr>
          <w:rFonts w:ascii="Palatino Linotype" w:eastAsia="Palatino Linotype" w:hAnsi="Palatino Linotype" w:cs="Palatino Linotype"/>
          <w:color w:val="000000" w:themeColor="text1"/>
        </w:rPr>
        <w:t xml:space="preserve"> de revisión</w:t>
      </w:r>
      <w:r w:rsidR="00732F3C" w:rsidRPr="00390EC2">
        <w:rPr>
          <w:rFonts w:ascii="Palatino Linotype" w:eastAsia="Palatino Linotype" w:hAnsi="Palatino Linotype" w:cs="Palatino Linotype"/>
          <w:color w:val="000000" w:themeColor="text1"/>
        </w:rPr>
        <w:t xml:space="preserve"> </w:t>
      </w:r>
      <w:r w:rsidRPr="00B66C20">
        <w:rPr>
          <w:rFonts w:ascii="Palatino Linotype" w:eastAsia="Palatino Linotype" w:hAnsi="Palatino Linotype" w:cs="Palatino Linotype"/>
        </w:rPr>
        <w:t>al rubro anotado, toda vez que se actualiza las hipótesis prevista</w:t>
      </w:r>
      <w:r w:rsidR="00221543">
        <w:rPr>
          <w:rFonts w:ascii="Palatino Linotype" w:eastAsia="Palatino Linotype" w:hAnsi="Palatino Linotype" w:cs="Palatino Linotype"/>
        </w:rPr>
        <w:t xml:space="preserve">s en el artículo 179, </w:t>
      </w:r>
      <w:r w:rsidR="00390EC2" w:rsidRPr="00390EC2">
        <w:rPr>
          <w:rFonts w:ascii="Palatino Linotype" w:eastAsia="Palatino Linotype" w:hAnsi="Palatino Linotype" w:cs="Palatino Linotype"/>
          <w:color w:val="000000" w:themeColor="text1"/>
        </w:rPr>
        <w:t>fracciones</w:t>
      </w:r>
      <w:r w:rsidR="00221543" w:rsidRPr="00390EC2">
        <w:rPr>
          <w:rFonts w:ascii="Palatino Linotype" w:eastAsia="Palatino Linotype" w:hAnsi="Palatino Linotype" w:cs="Palatino Linotype"/>
          <w:color w:val="000000" w:themeColor="text1"/>
        </w:rPr>
        <w:t xml:space="preserve"> I</w:t>
      </w:r>
      <w:r w:rsidRPr="00390EC2">
        <w:rPr>
          <w:rFonts w:ascii="Palatino Linotype" w:eastAsia="Palatino Linotype" w:hAnsi="Palatino Linotype" w:cs="Palatino Linotype"/>
          <w:color w:val="000000" w:themeColor="text1"/>
        </w:rPr>
        <w:t xml:space="preserve"> </w:t>
      </w:r>
      <w:r w:rsidR="00390EC2" w:rsidRPr="00390EC2">
        <w:rPr>
          <w:rFonts w:ascii="Palatino Linotype" w:eastAsia="Palatino Linotype" w:hAnsi="Palatino Linotype" w:cs="Palatino Linotype"/>
          <w:color w:val="000000" w:themeColor="text1"/>
        </w:rPr>
        <w:t>y VI</w:t>
      </w:r>
      <w:r w:rsidR="00390EC2">
        <w:rPr>
          <w:rFonts w:ascii="Palatino Linotype" w:eastAsia="Palatino Linotype" w:hAnsi="Palatino Linotype" w:cs="Palatino Linotype"/>
          <w:color w:val="FF0000"/>
        </w:rPr>
        <w:t xml:space="preserve"> </w:t>
      </w:r>
      <w:r w:rsidRPr="00B66C20">
        <w:rPr>
          <w:rFonts w:ascii="Palatino Linotype" w:eastAsia="Palatino Linotype" w:hAnsi="Palatino Linotype" w:cs="Palatino Linotype"/>
        </w:rPr>
        <w:t>de la ley de la materia, que a la letra dice:</w:t>
      </w:r>
      <w:r w:rsidR="00732F3C">
        <w:rPr>
          <w:rFonts w:ascii="Palatino Linotype" w:eastAsia="Palatino Linotype" w:hAnsi="Palatino Linotype" w:cs="Palatino Linotype"/>
        </w:rPr>
        <w:t xml:space="preserve"> </w:t>
      </w:r>
    </w:p>
    <w:p w14:paraId="710B9E77" w14:textId="77777777" w:rsidR="008710CA" w:rsidRPr="00B66C20" w:rsidRDefault="008710CA" w:rsidP="00D03056">
      <w:pPr>
        <w:ind w:left="851" w:right="616"/>
        <w:jc w:val="both"/>
        <w:rPr>
          <w:rFonts w:ascii="Palatino Linotype" w:eastAsia="Palatino Linotype" w:hAnsi="Palatino Linotype" w:cs="Palatino Linotype"/>
          <w:i/>
          <w:sz w:val="22"/>
          <w:szCs w:val="22"/>
        </w:rPr>
      </w:pPr>
      <w:r w:rsidRPr="00B66C20">
        <w:rPr>
          <w:rFonts w:ascii="Palatino Linotype" w:eastAsia="Palatino Linotype" w:hAnsi="Palatino Linotype" w:cs="Palatino Linotype"/>
          <w:i/>
          <w:sz w:val="22"/>
          <w:szCs w:val="22"/>
        </w:rPr>
        <w:t>“</w:t>
      </w:r>
      <w:r w:rsidRPr="00B66C20">
        <w:rPr>
          <w:rFonts w:ascii="Palatino Linotype" w:eastAsia="Palatino Linotype" w:hAnsi="Palatino Linotype" w:cs="Palatino Linotype"/>
          <w:b/>
          <w:i/>
          <w:sz w:val="22"/>
          <w:szCs w:val="22"/>
        </w:rPr>
        <w:t xml:space="preserve">Artículo 179. </w:t>
      </w:r>
      <w:r w:rsidRPr="00B66C20">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B66C20">
        <w:rPr>
          <w:rFonts w:ascii="Palatino Linotype" w:eastAsia="Palatino Linotype" w:hAnsi="Palatino Linotype" w:cs="Palatino Linotype"/>
          <w:i/>
        </w:rPr>
        <w:t>causas</w:t>
      </w:r>
      <w:r w:rsidRPr="00B66C20">
        <w:rPr>
          <w:rFonts w:ascii="Palatino Linotype" w:eastAsia="Palatino Linotype" w:hAnsi="Palatino Linotype" w:cs="Palatino Linotype"/>
          <w:i/>
          <w:sz w:val="22"/>
          <w:szCs w:val="22"/>
        </w:rPr>
        <w:t>:</w:t>
      </w:r>
    </w:p>
    <w:p w14:paraId="4BCE7338" w14:textId="77777777" w:rsidR="00221543" w:rsidRPr="00221543" w:rsidRDefault="00221543" w:rsidP="00D03056">
      <w:pPr>
        <w:ind w:left="851" w:right="616"/>
        <w:jc w:val="both"/>
        <w:rPr>
          <w:rFonts w:ascii="Palatino Linotype" w:eastAsia="Palatino Linotype" w:hAnsi="Palatino Linotype" w:cs="Palatino Linotype"/>
          <w:b/>
          <w:i/>
          <w:sz w:val="22"/>
          <w:szCs w:val="22"/>
        </w:rPr>
      </w:pPr>
      <w:r w:rsidRPr="00221543">
        <w:rPr>
          <w:rFonts w:ascii="Palatino Linotype" w:eastAsia="Palatino Linotype" w:hAnsi="Palatino Linotype" w:cs="Palatino Linotype"/>
          <w:b/>
          <w:i/>
          <w:sz w:val="22"/>
          <w:szCs w:val="22"/>
        </w:rPr>
        <w:t>I. La negativa a la información solicitada</w:t>
      </w:r>
    </w:p>
    <w:p w14:paraId="3A69F85A" w14:textId="77777777" w:rsidR="00390EC2" w:rsidRDefault="008710CA" w:rsidP="00D03056">
      <w:pPr>
        <w:ind w:left="851" w:right="616"/>
        <w:jc w:val="both"/>
        <w:rPr>
          <w:rFonts w:ascii="Palatino Linotype" w:eastAsia="Palatino Linotype" w:hAnsi="Palatino Linotype" w:cs="Palatino Linotype"/>
          <w:i/>
          <w:sz w:val="22"/>
          <w:szCs w:val="22"/>
        </w:rPr>
      </w:pPr>
      <w:r w:rsidRPr="00221543">
        <w:rPr>
          <w:rFonts w:ascii="Palatino Linotype" w:eastAsia="Palatino Linotype" w:hAnsi="Palatino Linotype" w:cs="Palatino Linotype"/>
          <w:i/>
          <w:sz w:val="22"/>
          <w:szCs w:val="22"/>
        </w:rPr>
        <w:t>…</w:t>
      </w:r>
    </w:p>
    <w:p w14:paraId="3FD96CE6" w14:textId="557A5A6D" w:rsidR="008710CA" w:rsidRPr="00B66C20" w:rsidRDefault="00390EC2" w:rsidP="00D03056">
      <w:pPr>
        <w:ind w:left="851" w:right="616"/>
        <w:jc w:val="both"/>
        <w:rPr>
          <w:rFonts w:ascii="Palatino Linotype" w:eastAsia="Palatino Linotype" w:hAnsi="Palatino Linotype" w:cs="Palatino Linotype"/>
          <w:i/>
          <w:sz w:val="22"/>
          <w:szCs w:val="22"/>
        </w:rPr>
      </w:pPr>
      <w:r w:rsidRPr="00390EC2">
        <w:rPr>
          <w:rFonts w:ascii="Palatino Linotype" w:eastAsia="Palatino Linotype" w:hAnsi="Palatino Linotype" w:cs="Palatino Linotype"/>
          <w:b/>
          <w:i/>
          <w:sz w:val="22"/>
          <w:szCs w:val="22"/>
        </w:rPr>
        <w:t>VI. La entrega de información que no corresponda con lo solicitado;</w:t>
      </w:r>
      <w:r w:rsidR="008710CA" w:rsidRPr="00221543">
        <w:rPr>
          <w:rFonts w:ascii="Palatino Linotype" w:eastAsia="Palatino Linotype" w:hAnsi="Palatino Linotype" w:cs="Palatino Linotype"/>
          <w:i/>
          <w:sz w:val="22"/>
          <w:szCs w:val="22"/>
        </w:rPr>
        <w:t>” (Sic)</w:t>
      </w:r>
    </w:p>
    <w:p w14:paraId="592711B0" w14:textId="438A9CC2" w:rsidR="008710CA" w:rsidRPr="00B66C20" w:rsidRDefault="00221543" w:rsidP="00D03056">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w:t>
      </w:r>
      <w:r w:rsidRPr="00F24349">
        <w:rPr>
          <w:rFonts w:ascii="Palatino Linotype" w:eastAsia="Palatino Linotype" w:hAnsi="Palatino Linotype" w:cs="Palatino Linotype"/>
          <w:b/>
        </w:rPr>
        <w:t>ercero</w:t>
      </w:r>
      <w:r w:rsidR="00795D52" w:rsidRPr="00F24349">
        <w:rPr>
          <w:rFonts w:ascii="Palatino Linotype" w:eastAsia="Palatino Linotype" w:hAnsi="Palatino Linotype" w:cs="Palatino Linotype"/>
          <w:b/>
        </w:rPr>
        <w:t xml:space="preserve">. Materia de la revisión. </w:t>
      </w:r>
      <w:bookmarkStart w:id="7" w:name="_heading=h.3dy6vkm" w:colFirst="0" w:colLast="0"/>
      <w:bookmarkEnd w:id="7"/>
      <w:r w:rsidR="008710CA" w:rsidRPr="00B66C20">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008710CA" w:rsidRPr="00B66C20">
        <w:rPr>
          <w:rFonts w:ascii="Palatino Linotype" w:eastAsia="Palatino Linotype" w:hAnsi="Palatino Linotype" w:cs="Palatino Linotype"/>
          <w:b/>
        </w:rPr>
        <w:t xml:space="preserve">verificar si las respuestas otorgadas por el </w:t>
      </w:r>
      <w:r w:rsidRPr="00B66C20">
        <w:rPr>
          <w:rFonts w:ascii="Palatino Linotype" w:eastAsia="Palatino Linotype" w:hAnsi="Palatino Linotype" w:cs="Palatino Linotype"/>
          <w:b/>
        </w:rPr>
        <w:t xml:space="preserve">Sujeto Obligado </w:t>
      </w:r>
      <w:r w:rsidR="008710CA" w:rsidRPr="00B66C20">
        <w:rPr>
          <w:rFonts w:ascii="Palatino Linotype" w:eastAsia="Palatino Linotype" w:hAnsi="Palatino Linotype" w:cs="Palatino Linotype"/>
          <w:b/>
        </w:rPr>
        <w:t xml:space="preserve">son adecuadas y suficientes para satisfacer el derecho de acceso a la información pública </w:t>
      </w:r>
      <w:r w:rsidR="008710CA" w:rsidRPr="00B66C20">
        <w:rPr>
          <w:rFonts w:ascii="Palatino Linotype" w:eastAsia="Palatino Linotype" w:hAnsi="Palatino Linotype" w:cs="Palatino Linotype"/>
        </w:rPr>
        <w:t xml:space="preserve">de la </w:t>
      </w:r>
      <w:r w:rsidRPr="00B66C20">
        <w:rPr>
          <w:rFonts w:ascii="Palatino Linotype" w:eastAsia="Palatino Linotype" w:hAnsi="Palatino Linotype" w:cs="Palatino Linotype"/>
          <w:b/>
        </w:rPr>
        <w:lastRenderedPageBreak/>
        <w:t>Recurrente</w:t>
      </w:r>
      <w:r w:rsidR="008710CA" w:rsidRPr="00B66C20">
        <w:rPr>
          <w:rFonts w:ascii="Palatino Linotype" w:eastAsia="Palatino Linotype" w:hAnsi="Palatino Linotype" w:cs="Palatino Linotype"/>
        </w:rPr>
        <w:t>, o en su defecto, en caso de ser procedente, ordenar la entrega de información oportuna.</w:t>
      </w:r>
    </w:p>
    <w:p w14:paraId="165EE2B7"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b/>
          <w:lang w:eastAsia="es-MX"/>
        </w:rPr>
        <w:t xml:space="preserve">Cuarto. Estudio del asunto. </w:t>
      </w:r>
      <w:r w:rsidRPr="00221543">
        <w:rPr>
          <w:rFonts w:ascii="Palatino Linotype" w:eastAsia="Palatino Linotype" w:hAnsi="Palatino Linotype" w:cs="Palatino Linotype"/>
          <w:lang w:eastAsia="es-MX"/>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12C3D1A" w14:textId="77777777" w:rsidR="00221543" w:rsidRPr="00221543" w:rsidRDefault="00221543" w:rsidP="00D03056">
      <w:pPr>
        <w:tabs>
          <w:tab w:val="left" w:pos="709"/>
        </w:tabs>
        <w:spacing w:before="240" w:after="240"/>
        <w:ind w:left="851" w:right="850"/>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u w:val="single"/>
          <w:lang w:eastAsia="es-MX"/>
        </w:rPr>
        <w:t>Artículo 1o. En los Estados Unidos Mexicanos todas las personas gozarán de los derechos humanos reconocidos en esta Constitución y en los tratados internacionales de los que el Estado Mexicano sea parte</w:t>
      </w:r>
      <w:r w:rsidRPr="00221543">
        <w:rPr>
          <w:rFonts w:ascii="Palatino Linotype" w:eastAsia="Palatino Linotype" w:hAnsi="Palatino Linotype" w:cs="Palatino Linotype"/>
          <w:i/>
          <w:sz w:val="22"/>
          <w:szCs w:val="22"/>
          <w:lang w:eastAsia="es-MX"/>
        </w:rPr>
        <w:t>, así como de las garantías para su protección, cuyo ejercicio no podrá restringirse ni suspenderse, salvo en los casos y bajo las condiciones que esta Constitución establece.</w:t>
      </w:r>
    </w:p>
    <w:p w14:paraId="2930F83F" w14:textId="77777777" w:rsidR="00221543" w:rsidRPr="00221543" w:rsidRDefault="00221543" w:rsidP="00D03056">
      <w:pPr>
        <w:tabs>
          <w:tab w:val="left" w:pos="709"/>
        </w:tabs>
        <w:spacing w:before="240" w:after="240"/>
        <w:ind w:left="851" w:right="850"/>
        <w:jc w:val="both"/>
        <w:rPr>
          <w:rFonts w:ascii="Palatino Linotype" w:eastAsia="Palatino Linotype" w:hAnsi="Palatino Linotype" w:cs="Palatino Linotype"/>
          <w:b/>
          <w:i/>
          <w:sz w:val="22"/>
          <w:szCs w:val="22"/>
          <w:lang w:eastAsia="es-MX"/>
        </w:rPr>
      </w:pPr>
      <w:r w:rsidRPr="00221543">
        <w:rPr>
          <w:rFonts w:ascii="Palatino Linotype" w:eastAsia="Palatino Linotype" w:hAnsi="Palatino Linotype" w:cs="Palatino Linotype"/>
          <w:b/>
          <w:i/>
          <w:sz w:val="22"/>
          <w:szCs w:val="22"/>
          <w:lang w:eastAsia="es-MX"/>
        </w:rPr>
        <w:t>Las normas relativas a los derechos humanos se interpretarán de conformidad con esta Constitución y con los tratados internacionales de la materia favoreciendo en todo tiempo a las personas la protección más amplia.</w:t>
      </w:r>
    </w:p>
    <w:p w14:paraId="56B04EA5" w14:textId="77777777" w:rsidR="00221543" w:rsidRPr="00221543" w:rsidRDefault="00221543" w:rsidP="00D03056">
      <w:pPr>
        <w:tabs>
          <w:tab w:val="left" w:pos="709"/>
        </w:tabs>
        <w:spacing w:before="240" w:after="240"/>
        <w:ind w:left="851" w:right="850"/>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u w:val="single"/>
          <w:lang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221543">
        <w:rPr>
          <w:rFonts w:ascii="Palatino Linotype" w:eastAsia="Palatino Linotype" w:hAnsi="Palatino Linotype" w:cs="Palatino Linotype"/>
          <w:i/>
          <w:sz w:val="22"/>
          <w:szCs w:val="22"/>
          <w:lang w:eastAsia="es-MX"/>
        </w:rPr>
        <w:t xml:space="preserve"> En consecuencia, el Estado deberá prevenir, investigar, sancionar y reparar las violaciones a los derechos humanos, en los términos que establezca la ley</w:t>
      </w:r>
    </w:p>
    <w:p w14:paraId="44C5EDE7" w14:textId="77777777" w:rsidR="00221543" w:rsidRPr="00221543" w:rsidRDefault="00221543" w:rsidP="00D03056">
      <w:pPr>
        <w:tabs>
          <w:tab w:val="left" w:pos="709"/>
        </w:tabs>
        <w:spacing w:before="240" w:after="240"/>
        <w:ind w:left="851" w:right="850"/>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w:t>
      </w:r>
    </w:p>
    <w:p w14:paraId="78448836" w14:textId="77777777" w:rsidR="00221543" w:rsidRPr="00221543" w:rsidRDefault="00221543" w:rsidP="00D03056">
      <w:pPr>
        <w:spacing w:before="240" w:after="240"/>
        <w:ind w:left="851" w:right="90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lang w:eastAsia="es-MX"/>
        </w:rPr>
        <w:t>“Artículo 6o.</w:t>
      </w:r>
    </w:p>
    <w:p w14:paraId="782A82E3" w14:textId="77777777" w:rsidR="00221543" w:rsidRPr="00221543" w:rsidRDefault="00221543" w:rsidP="00D03056">
      <w:pPr>
        <w:spacing w:before="240" w:after="240"/>
        <w:ind w:left="851" w:right="90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lastRenderedPageBreak/>
        <w:t>[...]</w:t>
      </w:r>
    </w:p>
    <w:p w14:paraId="11EC47A9"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lang w:eastAsia="es-MX"/>
        </w:rPr>
        <w:t xml:space="preserve">A. Para el ejercicio del derecho de acceso a la información, la Federación y </w:t>
      </w:r>
      <w:r w:rsidRPr="00221543">
        <w:rPr>
          <w:rFonts w:ascii="Palatino Linotype" w:eastAsia="Palatino Linotype" w:hAnsi="Palatino Linotype" w:cs="Palatino Linotype"/>
          <w:b/>
          <w:i/>
          <w:sz w:val="22"/>
          <w:szCs w:val="22"/>
          <w:u w:val="single"/>
          <w:lang w:eastAsia="es-MX"/>
        </w:rPr>
        <w:t>las entidades federativas</w:t>
      </w:r>
      <w:r w:rsidRPr="00221543">
        <w:rPr>
          <w:rFonts w:ascii="Palatino Linotype" w:eastAsia="Palatino Linotype" w:hAnsi="Palatino Linotype" w:cs="Palatino Linotype"/>
          <w:b/>
          <w:i/>
          <w:sz w:val="22"/>
          <w:szCs w:val="22"/>
          <w:lang w:eastAsia="es-MX"/>
        </w:rPr>
        <w:t>,</w:t>
      </w:r>
      <w:r w:rsidRPr="00221543">
        <w:rPr>
          <w:rFonts w:ascii="Palatino Linotype" w:eastAsia="Palatino Linotype" w:hAnsi="Palatino Linotype" w:cs="Palatino Linotype"/>
          <w:i/>
          <w:sz w:val="22"/>
          <w:szCs w:val="22"/>
          <w:lang w:eastAsia="es-MX"/>
        </w:rPr>
        <w:t xml:space="preserve"> en el ámbito de sus respectivas competencias, se regirán por los siguientes principios y bases:</w:t>
      </w:r>
    </w:p>
    <w:p w14:paraId="3085E85A"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 </w:t>
      </w:r>
    </w:p>
    <w:p w14:paraId="1C2F82E3"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lang w:eastAsia="es-MX"/>
        </w:rPr>
        <w:t xml:space="preserve">I. </w:t>
      </w:r>
      <w:r w:rsidRPr="00221543">
        <w:rPr>
          <w:rFonts w:ascii="Palatino Linotype" w:eastAsia="Palatino Linotype" w:hAnsi="Palatino Linotype" w:cs="Palatino Linotype"/>
          <w:b/>
          <w:i/>
          <w:sz w:val="22"/>
          <w:szCs w:val="22"/>
          <w:u w:val="single"/>
          <w:lang w:eastAsia="es-MX"/>
        </w:rPr>
        <w:t>Toda la información en posesión de cualquier autoridad, entidad, órgano y organismo de los Poderes</w:t>
      </w:r>
      <w:r w:rsidRPr="00221543">
        <w:rPr>
          <w:rFonts w:ascii="Palatino Linotype" w:eastAsia="Palatino Linotype" w:hAnsi="Palatino Linotype" w:cs="Palatino Linotype"/>
          <w:i/>
          <w:sz w:val="22"/>
          <w:szCs w:val="22"/>
          <w:lang w:eastAsia="es-MX"/>
        </w:rPr>
        <w:t xml:space="preserve"> Ejecutivo, Legislativo </w:t>
      </w:r>
      <w:r w:rsidRPr="00221543">
        <w:rPr>
          <w:rFonts w:ascii="Palatino Linotype" w:eastAsia="Palatino Linotype" w:hAnsi="Palatino Linotype" w:cs="Palatino Linotype"/>
          <w:b/>
          <w:i/>
          <w:sz w:val="22"/>
          <w:szCs w:val="22"/>
          <w:u w:val="single"/>
          <w:lang w:eastAsia="es-MX"/>
        </w:rPr>
        <w:t>y Judicial</w:t>
      </w:r>
      <w:r w:rsidRPr="00221543">
        <w:rPr>
          <w:rFonts w:ascii="Palatino Linotype" w:eastAsia="Palatino Linotype" w:hAnsi="Palatino Linotype" w:cs="Palatino Linotype"/>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21543">
        <w:rPr>
          <w:rFonts w:ascii="Palatino Linotype" w:eastAsia="Palatino Linotype" w:hAnsi="Palatino Linotype" w:cs="Palatino Linotype"/>
          <w:b/>
          <w:i/>
          <w:sz w:val="22"/>
          <w:szCs w:val="22"/>
          <w:lang w:eastAsia="es-MX"/>
        </w:rPr>
        <w:t>es pública y sólo podrá ser reservada temporalmente por razones de interés público y seguridad nacional,</w:t>
      </w:r>
      <w:r w:rsidRPr="00221543">
        <w:rPr>
          <w:rFonts w:ascii="Palatino Linotype" w:eastAsia="Palatino Linotype" w:hAnsi="Palatino Linotype" w:cs="Palatino Linotype"/>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5BD0F29" w14:textId="77777777" w:rsidR="00221543" w:rsidRPr="00221543" w:rsidRDefault="00221543" w:rsidP="00D03056">
      <w:pPr>
        <w:spacing w:before="240" w:after="240"/>
        <w:ind w:left="851" w:right="851"/>
        <w:jc w:val="both"/>
        <w:rPr>
          <w:rFonts w:ascii="Palatino Linotype" w:eastAsia="Palatino Linotype" w:hAnsi="Palatino Linotype" w:cs="Palatino Linotype"/>
          <w:b/>
          <w:i/>
          <w:sz w:val="22"/>
          <w:szCs w:val="22"/>
          <w:lang w:eastAsia="es-MX"/>
        </w:rPr>
      </w:pPr>
      <w:r w:rsidRPr="00221543">
        <w:rPr>
          <w:rFonts w:ascii="Palatino Linotype" w:eastAsia="Palatino Linotype" w:hAnsi="Palatino Linotype" w:cs="Palatino Linotype"/>
          <w:i/>
          <w:sz w:val="22"/>
          <w:szCs w:val="22"/>
          <w:lang w:eastAsia="es-MX"/>
        </w:rPr>
        <w:t> </w:t>
      </w:r>
      <w:r w:rsidRPr="00221543">
        <w:rPr>
          <w:rFonts w:ascii="Palatino Linotype" w:eastAsia="Palatino Linotype" w:hAnsi="Palatino Linotype" w:cs="Palatino Linotype"/>
          <w:b/>
          <w:i/>
          <w:sz w:val="22"/>
          <w:szCs w:val="22"/>
          <w:lang w:eastAsia="es-MX"/>
        </w:rPr>
        <w:t>II. La información que se refiere a la vida privada y los datos personales será protegida en los términos y con las excepciones que fijen las leyes.</w:t>
      </w:r>
    </w:p>
    <w:p w14:paraId="20FB89CA"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 </w:t>
      </w:r>
      <w:r w:rsidRPr="00221543">
        <w:rPr>
          <w:rFonts w:ascii="Palatino Linotype" w:eastAsia="Palatino Linotype" w:hAnsi="Palatino Linotype" w:cs="Palatino Linotype"/>
          <w:b/>
          <w:i/>
          <w:sz w:val="22"/>
          <w:szCs w:val="22"/>
          <w:lang w:eastAsia="es-MX"/>
        </w:rPr>
        <w:t xml:space="preserve">III. </w:t>
      </w:r>
      <w:r w:rsidRPr="00221543">
        <w:rPr>
          <w:rFonts w:ascii="Palatino Linotype" w:eastAsia="Palatino Linotype" w:hAnsi="Palatino Linotype" w:cs="Palatino Linotype"/>
          <w:b/>
          <w:i/>
          <w:sz w:val="22"/>
          <w:szCs w:val="22"/>
          <w:u w:val="single"/>
          <w:lang w:eastAsia="es-MX"/>
        </w:rPr>
        <w:t>Toda persona, sin necesidad de acreditar interés alguno o justificar su utilización, tendrá acceso gratuito a la información pública,</w:t>
      </w:r>
      <w:r w:rsidRPr="00221543">
        <w:rPr>
          <w:rFonts w:ascii="Palatino Linotype" w:eastAsia="Palatino Linotype" w:hAnsi="Palatino Linotype" w:cs="Palatino Linotype"/>
          <w:i/>
          <w:sz w:val="22"/>
          <w:szCs w:val="22"/>
          <w:lang w:eastAsia="es-MX"/>
        </w:rPr>
        <w:t xml:space="preserve"> a sus datos personales o a la rectificación de éstos.</w:t>
      </w:r>
    </w:p>
    <w:p w14:paraId="6CE1C174"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 </w:t>
      </w:r>
      <w:r w:rsidRPr="00221543">
        <w:rPr>
          <w:rFonts w:ascii="Palatino Linotype" w:eastAsia="Palatino Linotype" w:hAnsi="Palatino Linotype" w:cs="Palatino Linotype"/>
          <w:b/>
          <w:i/>
          <w:sz w:val="22"/>
          <w:szCs w:val="22"/>
          <w:lang w:eastAsia="es-MX"/>
        </w:rPr>
        <w:t xml:space="preserve">IV. </w:t>
      </w:r>
      <w:r w:rsidRPr="00221543">
        <w:rPr>
          <w:rFonts w:ascii="Palatino Linotype" w:eastAsia="Palatino Linotype" w:hAnsi="Palatino Linotype" w:cs="Palatino Linotype"/>
          <w:i/>
          <w:sz w:val="22"/>
          <w:szCs w:val="22"/>
          <w:lang w:eastAsia="es-MX"/>
        </w:rPr>
        <w:t>Se establecerán mecanismos de acceso a la información y procedimientos de revisión expeditos que se sustanciarán ante los organismos autónomos especializados e imparciales que establece esta Constitución.</w:t>
      </w:r>
    </w:p>
    <w:p w14:paraId="2BC76C63"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lang w:eastAsia="es-MX"/>
        </w:rPr>
        <w:t xml:space="preserve">V. </w:t>
      </w:r>
      <w:r w:rsidRPr="00221543">
        <w:rPr>
          <w:rFonts w:ascii="Palatino Linotype" w:eastAsia="Palatino Linotype" w:hAnsi="Palatino Linotype" w:cs="Palatino Linotype"/>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C95E583"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lang w:eastAsia="es-MX"/>
        </w:rPr>
        <w:t xml:space="preserve">VI. </w:t>
      </w:r>
      <w:r w:rsidRPr="00221543">
        <w:rPr>
          <w:rFonts w:ascii="Palatino Linotype" w:eastAsia="Palatino Linotype" w:hAnsi="Palatino Linotype" w:cs="Palatino Linotype"/>
          <w:i/>
          <w:sz w:val="22"/>
          <w:szCs w:val="22"/>
          <w:lang w:eastAsia="es-MX"/>
        </w:rPr>
        <w:t>Las leyes determinarán la manera en que los sujetos obligados deberán hacer pública la información relativa a los recursos públicos que entreguen a personas físicas o morales.</w:t>
      </w:r>
    </w:p>
    <w:p w14:paraId="3D929A5F"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lastRenderedPageBreak/>
        <w:t> </w:t>
      </w:r>
      <w:r w:rsidRPr="00221543">
        <w:rPr>
          <w:rFonts w:ascii="Palatino Linotype" w:eastAsia="Palatino Linotype" w:hAnsi="Palatino Linotype" w:cs="Palatino Linotype"/>
          <w:b/>
          <w:i/>
          <w:sz w:val="22"/>
          <w:szCs w:val="22"/>
          <w:lang w:eastAsia="es-MX"/>
        </w:rPr>
        <w:t xml:space="preserve">VII. </w:t>
      </w:r>
      <w:r w:rsidRPr="00221543">
        <w:rPr>
          <w:rFonts w:ascii="Palatino Linotype" w:eastAsia="Palatino Linotype" w:hAnsi="Palatino Linotype" w:cs="Palatino Linotype"/>
          <w:i/>
          <w:sz w:val="22"/>
          <w:szCs w:val="22"/>
          <w:lang w:eastAsia="es-MX"/>
        </w:rPr>
        <w:t>La inobservancia a las disposiciones en materia de acceso a la información pública será sancionada en los términos que dispongan las leyes. [...]</w:t>
      </w:r>
    </w:p>
    <w:p w14:paraId="3C3908CD" w14:textId="77777777" w:rsidR="00221543" w:rsidRPr="00221543" w:rsidRDefault="00221543" w:rsidP="00D03056">
      <w:pPr>
        <w:spacing w:before="240" w:after="240"/>
        <w:ind w:right="851"/>
        <w:jc w:val="both"/>
        <w:rPr>
          <w:rFonts w:ascii="Palatino Linotype" w:eastAsia="Palatino Linotype" w:hAnsi="Palatino Linotype" w:cs="Palatino Linotype"/>
          <w:i/>
          <w:sz w:val="22"/>
          <w:szCs w:val="22"/>
          <w:lang w:eastAsia="es-MX"/>
        </w:rPr>
      </w:pPr>
    </w:p>
    <w:p w14:paraId="73137597" w14:textId="77777777" w:rsidR="00221543" w:rsidRPr="00221543" w:rsidRDefault="00221543" w:rsidP="00D03056">
      <w:pPr>
        <w:tabs>
          <w:tab w:val="left" w:pos="709"/>
        </w:tabs>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221543">
        <w:rPr>
          <w:rFonts w:ascii="Palatino Linotype" w:eastAsia="Palatino Linotype" w:hAnsi="Palatino Linotype" w:cs="Palatino Linotype"/>
          <w:b/>
          <w:lang w:eastAsia="es-MX"/>
        </w:rPr>
        <w:t>Sujeto Obligado</w:t>
      </w:r>
      <w:r w:rsidRPr="00221543">
        <w:rPr>
          <w:rFonts w:ascii="Palatino Linotype" w:eastAsia="Palatino Linotype" w:hAnsi="Palatino Linotype" w:cs="Palatino Linotype"/>
          <w:lang w:eastAsia="es-MX"/>
        </w:rPr>
        <w:t xml:space="preserve"> debe cumplir con dichos dispositivos legales.</w:t>
      </w:r>
    </w:p>
    <w:p w14:paraId="4C9308E2"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FC896A6" w14:textId="77777777" w:rsidR="00221543" w:rsidRPr="00221543" w:rsidRDefault="00221543" w:rsidP="00D03056">
      <w:pPr>
        <w:spacing w:before="240" w:after="240"/>
        <w:ind w:left="709" w:right="760"/>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w:t>
      </w:r>
      <w:r w:rsidRPr="00221543">
        <w:rPr>
          <w:rFonts w:ascii="Palatino Linotype" w:eastAsia="Palatino Linotype" w:hAnsi="Palatino Linotype" w:cs="Palatino Linotype"/>
          <w:b/>
          <w:i/>
          <w:sz w:val="22"/>
          <w:szCs w:val="22"/>
          <w:lang w:eastAsia="es-MX"/>
        </w:rPr>
        <w:t>Artículo 4</w:t>
      </w:r>
      <w:r w:rsidRPr="00221543">
        <w:rPr>
          <w:rFonts w:ascii="Palatino Linotype" w:eastAsia="Palatino Linotype" w:hAnsi="Palatino Linotype" w:cs="Palatino Linotype"/>
          <w:i/>
          <w:sz w:val="22"/>
          <w:szCs w:val="22"/>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D484243" w14:textId="77777777" w:rsidR="00221543" w:rsidRPr="00221543" w:rsidRDefault="00221543" w:rsidP="00D03056">
      <w:pPr>
        <w:spacing w:before="240" w:after="240"/>
        <w:ind w:left="709" w:right="760"/>
        <w:jc w:val="both"/>
        <w:rPr>
          <w:rFonts w:ascii="Palatino Linotype" w:eastAsia="Palatino Linotype" w:hAnsi="Palatino Linotype" w:cs="Palatino Linotype"/>
          <w:b/>
          <w:i/>
          <w:sz w:val="22"/>
          <w:szCs w:val="22"/>
          <w:lang w:eastAsia="es-MX"/>
        </w:rPr>
      </w:pPr>
      <w:r w:rsidRPr="00221543">
        <w:rPr>
          <w:rFonts w:ascii="Palatino Linotype" w:eastAsia="Palatino Linotype" w:hAnsi="Palatino Linotype" w:cs="Palatino Linotype"/>
          <w:b/>
          <w:i/>
          <w:sz w:val="22"/>
          <w:szCs w:val="22"/>
          <w:lang w:eastAsia="es-MX"/>
        </w:rPr>
        <w:t xml:space="preserve">Toda la información generada, obtenida, adquirida, transformada, administrada o en posesión de los sujetos obligados es pública y accesible de </w:t>
      </w:r>
      <w:r w:rsidRPr="00221543">
        <w:rPr>
          <w:rFonts w:ascii="Palatino Linotype" w:eastAsia="Palatino Linotype" w:hAnsi="Palatino Linotype" w:cs="Palatino Linotype"/>
          <w:b/>
          <w:i/>
          <w:sz w:val="22"/>
          <w:szCs w:val="22"/>
          <w:lang w:eastAsia="es-MX"/>
        </w:rPr>
        <w:lastRenderedPageBreak/>
        <w:t>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822C3A8" w14:textId="77777777" w:rsidR="00221543" w:rsidRPr="00221543" w:rsidRDefault="00221543" w:rsidP="00D03056">
      <w:pPr>
        <w:spacing w:before="240" w:after="240"/>
        <w:ind w:left="709" w:right="760"/>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Los sujetos obligados deben poner en práctica, políticas y programas de acceso a la información que se apeguen a criterios de publicidad, veracidad, oportunidad, precisión y suficiencia en beneficio de los solicitantes.”(Sic)</w:t>
      </w:r>
    </w:p>
    <w:p w14:paraId="58B8CA2A"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221543">
        <w:rPr>
          <w:rFonts w:ascii="Palatino Linotype" w:eastAsia="Palatino Linotype" w:hAnsi="Palatino Linotype" w:cs="Palatino Linotype"/>
          <w:b/>
          <w:lang w:eastAsia="es-MX"/>
        </w:rPr>
        <w:t>artículo 12</w:t>
      </w:r>
      <w:r w:rsidRPr="00221543">
        <w:rPr>
          <w:rFonts w:ascii="Palatino Linotype" w:eastAsia="Palatino Linotype" w:hAnsi="Palatino Linotype" w:cs="Palatino Linotype"/>
          <w:lang w:eastAsia="es-MX"/>
        </w:rPr>
        <w:t xml:space="preserve"> de la Ley de Transparencia y Acceso a la Información Pública del Estado de México y Municipios, el cual a la letra dice:</w:t>
      </w:r>
    </w:p>
    <w:p w14:paraId="443087B2"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w:t>
      </w:r>
      <w:r w:rsidRPr="00221543">
        <w:rPr>
          <w:rFonts w:ascii="Palatino Linotype" w:eastAsia="Palatino Linotype" w:hAnsi="Palatino Linotype" w:cs="Palatino Linotype"/>
          <w:b/>
          <w:i/>
          <w:sz w:val="22"/>
          <w:szCs w:val="22"/>
          <w:lang w:eastAsia="es-MX"/>
        </w:rPr>
        <w:t>Artículo 12</w:t>
      </w:r>
      <w:r w:rsidRPr="00221543">
        <w:rPr>
          <w:rFonts w:ascii="Palatino Linotype" w:eastAsia="Palatino Linotype" w:hAnsi="Palatino Linotype" w:cs="Palatino Linotype"/>
          <w:i/>
          <w:sz w:val="22"/>
          <w:szCs w:val="22"/>
          <w:lang w:eastAsia="es-MX"/>
        </w:rPr>
        <w:t xml:space="preserve">. Quienes generen, recopilen, administren, manejen, procesen, archiven o conserven información pública serán responsables de la misma en los términos de las disposiciones jurídicas aplicables. </w:t>
      </w:r>
    </w:p>
    <w:p w14:paraId="14D29AB9"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E8663A0"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Es decir, que el derecho de acceso a la información pública se satisface en aquellos casos en que se entregue documento en que conste la información requerida, toda vez que, los Sujetos Obligados</w:t>
      </w:r>
      <w:r w:rsidRPr="00221543">
        <w:rPr>
          <w:rFonts w:ascii="Palatino Linotype" w:eastAsia="Palatino Linotype" w:hAnsi="Palatino Linotype" w:cs="Palatino Linotype"/>
          <w:b/>
          <w:lang w:eastAsia="es-MX"/>
        </w:rPr>
        <w:t xml:space="preserve"> </w:t>
      </w:r>
      <w:r w:rsidRPr="00221543">
        <w:rPr>
          <w:rFonts w:ascii="Palatino Linotype" w:eastAsia="Palatino Linotype" w:hAnsi="Palatino Linotype" w:cs="Palatino Linotype"/>
          <w:lang w:eastAsia="es-MX"/>
        </w:rPr>
        <w:t xml:space="preserve">no tienen el deber de generar, poseer o administrar la información pública con el grado de detalle solicitado; esto es, que no tienen el deber de generar un documento </w:t>
      </w:r>
      <w:r w:rsidRPr="00221543">
        <w:rPr>
          <w:rFonts w:ascii="Palatino Linotype" w:eastAsia="Palatino Linotype" w:hAnsi="Palatino Linotype" w:cs="Palatino Linotype"/>
          <w:i/>
          <w:lang w:eastAsia="es-MX"/>
        </w:rPr>
        <w:t>ad hoc</w:t>
      </w:r>
      <w:r w:rsidRPr="00221543">
        <w:rPr>
          <w:rFonts w:ascii="Palatino Linotype" w:eastAsia="Palatino Linotype" w:hAnsi="Palatino Linotype" w:cs="Palatino Linotype"/>
          <w:lang w:eastAsia="es-MX"/>
        </w:rPr>
        <w:t xml:space="preserve">, para satisfacer el derecho de acceso a la información </w:t>
      </w:r>
      <w:r w:rsidRPr="00221543">
        <w:rPr>
          <w:rFonts w:ascii="Palatino Linotype" w:eastAsia="Palatino Linotype" w:hAnsi="Palatino Linotype" w:cs="Palatino Linotype"/>
          <w:lang w:eastAsia="es-MX"/>
        </w:rPr>
        <w:lastRenderedPageBreak/>
        <w:t>pública, como así lo establece el criterio 03/17 emitidos por el Instituto Nacional de Transparencia, Acceso a la Información Pública y Protección de Datos Personales, los cuales señalan lo siguiente:</w:t>
      </w:r>
    </w:p>
    <w:p w14:paraId="34A8E8B6" w14:textId="77777777" w:rsidR="00221543" w:rsidRPr="00221543" w:rsidRDefault="00221543" w:rsidP="00D03056">
      <w:pPr>
        <w:spacing w:before="240" w:after="240"/>
        <w:ind w:left="851" w:right="851"/>
        <w:jc w:val="both"/>
        <w:rPr>
          <w:rFonts w:ascii="Palatino Linotype" w:eastAsia="Palatino Linotype" w:hAnsi="Palatino Linotype" w:cs="Palatino Linotype"/>
          <w:b/>
          <w:i/>
          <w:sz w:val="22"/>
          <w:szCs w:val="22"/>
          <w:lang w:eastAsia="es-MX"/>
        </w:rPr>
      </w:pPr>
      <w:r w:rsidRPr="00221543">
        <w:rPr>
          <w:rFonts w:ascii="Palatino Linotype" w:eastAsia="Palatino Linotype" w:hAnsi="Palatino Linotype" w:cs="Palatino Linotype"/>
          <w:b/>
          <w:i/>
          <w:sz w:val="22"/>
          <w:szCs w:val="22"/>
          <w:lang w:eastAsia="es-MX"/>
        </w:rPr>
        <w:t>03/17</w:t>
      </w:r>
    </w:p>
    <w:p w14:paraId="4EF4640F" w14:textId="77777777" w:rsidR="00221543" w:rsidRPr="00221543" w:rsidRDefault="00221543" w:rsidP="00D03056">
      <w:pPr>
        <w:spacing w:before="240" w:after="240"/>
        <w:ind w:left="851" w:right="851"/>
        <w:jc w:val="both"/>
        <w:rPr>
          <w:rFonts w:ascii="Palatino Linotype" w:eastAsia="Palatino Linotype" w:hAnsi="Palatino Linotype" w:cs="Palatino Linotype"/>
          <w:b/>
          <w:i/>
          <w:sz w:val="22"/>
          <w:szCs w:val="22"/>
          <w:lang w:eastAsia="es-MX"/>
        </w:rPr>
      </w:pPr>
      <w:r w:rsidRPr="00221543">
        <w:rPr>
          <w:rFonts w:ascii="Palatino Linotype" w:eastAsia="Palatino Linotype" w:hAnsi="Palatino Linotype" w:cs="Palatino Linotype"/>
          <w:b/>
          <w:i/>
          <w:sz w:val="22"/>
          <w:szCs w:val="22"/>
          <w:lang w:eastAsia="es-MX"/>
        </w:rPr>
        <w:t>“NO EXISTE OBLIGACIÓN DE ELABORAR DOCUMENTOS AD HOC PARA ATENDER LAS SOLICITUDES DE ACCESO A LA INFORMACIÓN.</w:t>
      </w:r>
    </w:p>
    <w:p w14:paraId="10AF7A67"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36F78AEC"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 xml:space="preserve">Por otra parte, conviene mencionar que la Ley de Transparencia vigente en el Estado de México refiere: </w:t>
      </w:r>
    </w:p>
    <w:p w14:paraId="519960D7" w14:textId="3B17623C" w:rsidR="00221543" w:rsidRPr="00221543" w:rsidRDefault="00B62D33" w:rsidP="00D03056">
      <w:pPr>
        <w:spacing w:before="240" w:after="240"/>
        <w:ind w:left="851" w:right="851"/>
        <w:jc w:val="both"/>
        <w:rPr>
          <w:rFonts w:ascii="Palatino Linotype" w:eastAsia="Palatino Linotype" w:hAnsi="Palatino Linotype" w:cs="Palatino Linotype"/>
          <w:i/>
          <w:sz w:val="22"/>
          <w:szCs w:val="22"/>
          <w:lang w:eastAsia="es-MX"/>
        </w:rPr>
      </w:pPr>
      <w:r>
        <w:rPr>
          <w:rFonts w:ascii="Palatino Linotype" w:eastAsia="Palatino Linotype" w:hAnsi="Palatino Linotype" w:cs="Palatino Linotype"/>
          <w:b/>
          <w:i/>
          <w:sz w:val="22"/>
          <w:szCs w:val="22"/>
          <w:lang w:eastAsia="es-MX"/>
        </w:rPr>
        <w:t>“</w:t>
      </w:r>
      <w:r w:rsidR="00221543" w:rsidRPr="00221543">
        <w:rPr>
          <w:rFonts w:ascii="Palatino Linotype" w:eastAsia="Palatino Linotype" w:hAnsi="Palatino Linotype" w:cs="Palatino Linotype"/>
          <w:b/>
          <w:i/>
          <w:sz w:val="22"/>
          <w:szCs w:val="22"/>
          <w:lang w:eastAsia="es-MX"/>
        </w:rPr>
        <w:t>Artículo 18.</w:t>
      </w:r>
      <w:r w:rsidR="00221543" w:rsidRPr="00221543">
        <w:rPr>
          <w:rFonts w:ascii="Palatino Linotype" w:eastAsia="Palatino Linotype" w:hAnsi="Palatino Linotype" w:cs="Palatino Linotype"/>
          <w:i/>
          <w:sz w:val="22"/>
          <w:szCs w:val="22"/>
          <w:lang w:eastAsia="es-MX"/>
        </w:rPr>
        <w:t xml:space="preserve"> </w:t>
      </w:r>
      <w:r w:rsidR="00221543" w:rsidRPr="00221543">
        <w:rPr>
          <w:rFonts w:ascii="Palatino Linotype" w:eastAsia="Palatino Linotype" w:hAnsi="Palatino Linotype" w:cs="Palatino Linotype"/>
          <w:b/>
          <w:i/>
          <w:sz w:val="22"/>
          <w:szCs w:val="22"/>
          <w:u w:val="single"/>
          <w:lang w:eastAsia="es-MX"/>
        </w:rPr>
        <w:t>Los sujetos obligados deberán documentar todo acto que derive del ejercicio de sus facultades, competencias o funciones, considerando desde su origen la eventual publicidad</w:t>
      </w:r>
      <w:r w:rsidR="00221543" w:rsidRPr="00221543">
        <w:rPr>
          <w:rFonts w:ascii="Palatino Linotype" w:eastAsia="Palatino Linotype" w:hAnsi="Palatino Linotype" w:cs="Palatino Linotype"/>
          <w:i/>
          <w:sz w:val="22"/>
          <w:szCs w:val="22"/>
          <w:lang w:eastAsia="es-MX"/>
        </w:rPr>
        <w:t xml:space="preserve"> y reutilización de la información que generen.</w:t>
      </w:r>
    </w:p>
    <w:p w14:paraId="04250189"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b/>
          <w:i/>
          <w:sz w:val="22"/>
          <w:szCs w:val="22"/>
          <w:lang w:eastAsia="es-MX"/>
        </w:rPr>
        <w:t xml:space="preserve">Artículo 19. </w:t>
      </w:r>
      <w:r w:rsidRPr="00221543">
        <w:rPr>
          <w:rFonts w:ascii="Palatino Linotype" w:eastAsia="Palatino Linotype" w:hAnsi="Palatino Linotype" w:cs="Palatino Linotype"/>
          <w:b/>
          <w:i/>
          <w:sz w:val="22"/>
          <w:szCs w:val="22"/>
          <w:u w:val="single"/>
          <w:lang w:eastAsia="es-MX"/>
        </w:rPr>
        <w:t>Se presume que la información debe existir si se refiere a las facultades, competencias y funciones que los ordenamientos jurídicos aplicables otorgan a los sujetos obligados</w:t>
      </w:r>
      <w:r w:rsidRPr="00221543">
        <w:rPr>
          <w:rFonts w:ascii="Palatino Linotype" w:eastAsia="Palatino Linotype" w:hAnsi="Palatino Linotype" w:cs="Palatino Linotype"/>
          <w:i/>
          <w:sz w:val="22"/>
          <w:szCs w:val="22"/>
          <w:lang w:eastAsia="es-MX"/>
        </w:rPr>
        <w:t>.</w:t>
      </w:r>
    </w:p>
    <w:p w14:paraId="1AB887B0"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 xml:space="preserve">En los casos en que ciertas facultades, competencias o funciones no se hayan ejercido, se debe motivar la respuesta en función de las causas que motiven tal circunstancia. </w:t>
      </w:r>
    </w:p>
    <w:p w14:paraId="343A3724" w14:textId="2AE4DA80"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00B62D33">
        <w:rPr>
          <w:rFonts w:ascii="Palatino Linotype" w:eastAsia="Palatino Linotype" w:hAnsi="Palatino Linotype" w:cs="Palatino Linotype"/>
          <w:i/>
          <w:sz w:val="22"/>
          <w:szCs w:val="22"/>
          <w:lang w:eastAsia="es-MX"/>
        </w:rPr>
        <w:t>”</w:t>
      </w:r>
    </w:p>
    <w:p w14:paraId="38622F81" w14:textId="77777777" w:rsidR="00221543" w:rsidRPr="00221543" w:rsidRDefault="00221543" w:rsidP="00D03056">
      <w:pPr>
        <w:spacing w:before="240" w:after="240"/>
        <w:ind w:left="851" w:right="851"/>
        <w:jc w:val="both"/>
        <w:rPr>
          <w:rFonts w:ascii="Palatino Linotype" w:eastAsia="Palatino Linotype" w:hAnsi="Palatino Linotype" w:cs="Palatino Linotype"/>
          <w:i/>
          <w:sz w:val="22"/>
          <w:szCs w:val="22"/>
          <w:lang w:eastAsia="es-MX"/>
        </w:rPr>
      </w:pPr>
      <w:r w:rsidRPr="00221543">
        <w:rPr>
          <w:rFonts w:ascii="Palatino Linotype" w:eastAsia="Palatino Linotype" w:hAnsi="Palatino Linotype" w:cs="Palatino Linotype"/>
          <w:i/>
          <w:sz w:val="22"/>
          <w:szCs w:val="22"/>
          <w:lang w:eastAsia="es-MX"/>
        </w:rPr>
        <w:t>(Énfasis añadido)</w:t>
      </w:r>
    </w:p>
    <w:p w14:paraId="29C53005"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0CD00696"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221543">
        <w:rPr>
          <w:rFonts w:ascii="Palatino Linotype" w:eastAsia="Palatino Linotype" w:hAnsi="Palatino Linotype" w:cs="Palatino Linotype"/>
          <w:b/>
          <w:lang w:eastAsia="es-MX"/>
        </w:rPr>
        <w:t>cualquier otro registro que documente el ejercicio de las facultades, funciones, obligaciones y competencias de los Sujetos Obligados</w:t>
      </w:r>
      <w:r w:rsidRPr="00221543">
        <w:rPr>
          <w:rFonts w:ascii="Palatino Linotype" w:eastAsia="Palatino Linotype" w:hAnsi="Palatino Linotype" w:cs="Palatino Linotype"/>
          <w:lang w:eastAsia="es-MX"/>
        </w:rPr>
        <w:t xml:space="preserve">; </w:t>
      </w:r>
      <w:r w:rsidRPr="00221543">
        <w:rPr>
          <w:rFonts w:ascii="Palatino Linotype" w:eastAsia="Palatino Linotype" w:hAnsi="Palatino Linotype" w:cs="Palatino Linotype"/>
          <w:b/>
          <w:lang w:eastAsia="es-MX"/>
        </w:rPr>
        <w:t>los que, podrán estar en cualquier medio</w:t>
      </w:r>
      <w:r w:rsidRPr="00221543">
        <w:rPr>
          <w:rFonts w:ascii="Palatino Linotype" w:eastAsia="Palatino Linotype" w:hAnsi="Palatino Linotype" w:cs="Palatino Linotype"/>
          <w:lang w:eastAsia="es-MX"/>
        </w:rPr>
        <w:t xml:space="preserve">, sea escrito, impreso, sonoro, visual, </w:t>
      </w:r>
      <w:r w:rsidRPr="00221543">
        <w:rPr>
          <w:rFonts w:ascii="Palatino Linotype" w:eastAsia="Palatino Linotype" w:hAnsi="Palatino Linotype" w:cs="Palatino Linotype"/>
          <w:b/>
          <w:lang w:eastAsia="es-MX"/>
        </w:rPr>
        <w:t>electrónico</w:t>
      </w:r>
      <w:r w:rsidRPr="00221543">
        <w:rPr>
          <w:rFonts w:ascii="Palatino Linotype" w:eastAsia="Palatino Linotype" w:hAnsi="Palatino Linotype" w:cs="Palatino Linotype"/>
          <w:lang w:eastAsia="es-MX"/>
        </w:rPr>
        <w:t xml:space="preserve">, informático u holográfico, esto es, </w:t>
      </w:r>
      <w:r w:rsidRPr="00221543">
        <w:rPr>
          <w:rFonts w:ascii="Palatino Linotype" w:eastAsia="Palatino Linotype" w:hAnsi="Palatino Linotype" w:cs="Palatino Linotype"/>
          <w:b/>
          <w:lang w:eastAsia="es-MX"/>
        </w:rPr>
        <w:t xml:space="preserve">el derecho de acceso a la información pública, se define en cuanto a su alcance y resultado material, el acceso a los archivos, registros y documentos públicos, administrados, generados o en posesión de los órganos u organismos públicos, en virtud del ejercicio de sus </w:t>
      </w:r>
      <w:r w:rsidRPr="00221543">
        <w:rPr>
          <w:rFonts w:ascii="Palatino Linotype" w:eastAsia="Palatino Linotype" w:hAnsi="Palatino Linotype" w:cs="Palatino Linotype"/>
          <w:b/>
          <w:lang w:eastAsia="es-MX"/>
        </w:rPr>
        <w:lastRenderedPageBreak/>
        <w:t>funciones de derecho público, sin importar su fuente, soporte o fecha de elaboración.</w:t>
      </w:r>
    </w:p>
    <w:p w14:paraId="23996902" w14:textId="77777777" w:rsidR="00221543" w:rsidRPr="00221543" w:rsidRDefault="00221543" w:rsidP="00D03056">
      <w:pPr>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 xml:space="preserve">De ahí que el </w:t>
      </w:r>
      <w:r w:rsidRPr="00221543">
        <w:rPr>
          <w:rFonts w:ascii="Palatino Linotype" w:eastAsia="Palatino Linotype" w:hAnsi="Palatino Linotype" w:cs="Palatino Linotype"/>
          <w:b/>
          <w:lang w:eastAsia="es-MX"/>
        </w:rPr>
        <w:t>Sujeto Obligado</w:t>
      </w:r>
      <w:r w:rsidRPr="00221543">
        <w:rPr>
          <w:rFonts w:ascii="Palatino Linotype" w:eastAsia="Palatino Linotype" w:hAnsi="Palatino Linotype" w:cs="Palatino Linotype"/>
          <w:lang w:eastAsia="es-MX"/>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221543">
        <w:rPr>
          <w:rFonts w:ascii="Palatino Linotype" w:eastAsia="Palatino Linotype" w:hAnsi="Palatino Linotype" w:cs="Palatino Linotype"/>
          <w:vertAlign w:val="superscript"/>
          <w:lang w:eastAsia="es-MX"/>
        </w:rPr>
        <w:footnoteReference w:id="1"/>
      </w:r>
      <w:r w:rsidRPr="00221543">
        <w:rPr>
          <w:rFonts w:ascii="Palatino Linotype" w:eastAsia="Palatino Linotype" w:hAnsi="Palatino Linotype" w:cs="Palatino Linotype"/>
          <w:lang w:eastAsia="es-MX"/>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221543">
        <w:rPr>
          <w:rFonts w:ascii="Palatino Linotype" w:eastAsia="Palatino Linotype" w:hAnsi="Palatino Linotype" w:cs="Palatino Linotype"/>
          <w:vertAlign w:val="superscript"/>
          <w:lang w:eastAsia="es-MX"/>
        </w:rPr>
        <w:footnoteReference w:id="2"/>
      </w:r>
      <w:r w:rsidRPr="00221543">
        <w:rPr>
          <w:rFonts w:ascii="Palatino Linotype" w:eastAsia="Palatino Linotype" w:hAnsi="Palatino Linotype" w:cs="Palatino Linotype"/>
          <w:lang w:eastAsia="es-MX"/>
        </w:rPr>
        <w:t>, como pudiera tratarse de aquella relacionada con las obligaciones de transparencia señaladas en los artículos 92 y 97, fracción I de la Ley de la Materia.</w:t>
      </w:r>
    </w:p>
    <w:p w14:paraId="4F5E3443" w14:textId="77777777" w:rsidR="00221543" w:rsidRDefault="00221543" w:rsidP="00D03056">
      <w:pPr>
        <w:tabs>
          <w:tab w:val="left" w:pos="709"/>
        </w:tabs>
        <w:spacing w:before="240" w:after="240" w:line="360" w:lineRule="auto"/>
        <w:jc w:val="both"/>
        <w:rPr>
          <w:rFonts w:ascii="Palatino Linotype" w:eastAsia="Palatino Linotype" w:hAnsi="Palatino Linotype" w:cs="Palatino Linotype"/>
          <w:lang w:eastAsia="es-MX"/>
        </w:rPr>
      </w:pPr>
      <w:r w:rsidRPr="00221543">
        <w:rPr>
          <w:rFonts w:ascii="Palatino Linotype" w:eastAsia="Palatino Linotype" w:hAnsi="Palatino Linotype" w:cs="Palatino Linotype"/>
          <w:lang w:eastAsia="es-MX"/>
        </w:rPr>
        <w:t xml:space="preserve">En este sentido, cabe reiterar que el particular solicitó al </w:t>
      </w:r>
      <w:r w:rsidRPr="00221543">
        <w:rPr>
          <w:rFonts w:ascii="Palatino Linotype" w:eastAsia="Palatino Linotype" w:hAnsi="Palatino Linotype" w:cs="Palatino Linotype"/>
          <w:b/>
          <w:lang w:eastAsia="es-MX"/>
        </w:rPr>
        <w:t xml:space="preserve">Sujeto Obligado, </w:t>
      </w:r>
      <w:r w:rsidRPr="00221543">
        <w:rPr>
          <w:rFonts w:ascii="Palatino Linotype" w:eastAsia="Palatino Linotype" w:hAnsi="Palatino Linotype" w:cs="Palatino Linotype"/>
          <w:lang w:eastAsia="es-MX"/>
        </w:rPr>
        <w:t xml:space="preserve">lo siguiente: </w:t>
      </w:r>
    </w:p>
    <w:p w14:paraId="3BF29D50" w14:textId="6C1FCDEC" w:rsidR="00221543" w:rsidRPr="004147D2" w:rsidRDefault="00221543" w:rsidP="00D03056">
      <w:pPr>
        <w:pStyle w:val="Prrafodelista"/>
        <w:numPr>
          <w:ilvl w:val="0"/>
          <w:numId w:val="6"/>
        </w:numPr>
        <w:tabs>
          <w:tab w:val="left" w:pos="709"/>
        </w:tabs>
        <w:spacing w:before="240" w:after="240" w:line="360" w:lineRule="auto"/>
        <w:ind w:left="567" w:right="993" w:hanging="141"/>
        <w:jc w:val="both"/>
        <w:rPr>
          <w:rFonts w:ascii="Palatino Linotype" w:eastAsia="Palatino Linotype" w:hAnsi="Palatino Linotype" w:cs="Palatino Linotype"/>
          <w:b/>
          <w:lang w:eastAsia="es-MX"/>
        </w:rPr>
      </w:pPr>
      <w:r w:rsidRPr="004147D2">
        <w:rPr>
          <w:rFonts w:ascii="Palatino Linotype" w:eastAsia="Palatino Linotype" w:hAnsi="Palatino Linotype" w:cs="Palatino Linotype"/>
          <w:b/>
          <w:lang w:eastAsia="es-MX"/>
        </w:rPr>
        <w:t>Las actas que se hayan generado de enero a mayo 2022, del comité interno de obra del municipio de Amecameca, Estado de México, administración 2022-2024</w:t>
      </w:r>
    </w:p>
    <w:p w14:paraId="6589D3D6" w14:textId="64CE55EB" w:rsidR="00221543" w:rsidRPr="004147D2" w:rsidRDefault="00221543" w:rsidP="00D03056">
      <w:pPr>
        <w:pStyle w:val="Prrafodelista"/>
        <w:numPr>
          <w:ilvl w:val="0"/>
          <w:numId w:val="6"/>
        </w:numPr>
        <w:tabs>
          <w:tab w:val="left" w:pos="709"/>
        </w:tabs>
        <w:spacing w:before="240" w:after="240" w:line="360" w:lineRule="auto"/>
        <w:ind w:left="567" w:right="993" w:hanging="141"/>
        <w:jc w:val="both"/>
        <w:rPr>
          <w:rFonts w:ascii="Palatino Linotype" w:eastAsia="Palatino Linotype" w:hAnsi="Palatino Linotype" w:cs="Palatino Linotype"/>
          <w:b/>
          <w:lang w:eastAsia="es-MX"/>
        </w:rPr>
      </w:pPr>
      <w:r w:rsidRPr="004147D2">
        <w:rPr>
          <w:rFonts w:ascii="Palatino Linotype" w:eastAsia="Palatino Linotype" w:hAnsi="Palatino Linotype" w:cs="Palatino Linotype"/>
          <w:b/>
          <w:lang w:eastAsia="es-MX"/>
        </w:rPr>
        <w:lastRenderedPageBreak/>
        <w:t xml:space="preserve">Las actas que se hayan generado de </w:t>
      </w:r>
      <w:r w:rsidRPr="00732F3C">
        <w:rPr>
          <w:rFonts w:ascii="Palatino Linotype" w:eastAsia="Palatino Linotype" w:hAnsi="Palatino Linotype" w:cs="Palatino Linotype"/>
          <w:b/>
          <w:u w:val="single"/>
          <w:lang w:eastAsia="es-MX"/>
        </w:rPr>
        <w:t>enero a mayo de 2022</w:t>
      </w:r>
      <w:r w:rsidR="00732F3C">
        <w:rPr>
          <w:rFonts w:ascii="Palatino Linotype" w:eastAsia="Palatino Linotype" w:hAnsi="Palatino Linotype" w:cs="Palatino Linotype"/>
          <w:b/>
          <w:lang w:eastAsia="es-MX"/>
        </w:rPr>
        <w:t>, del Consejo M</w:t>
      </w:r>
      <w:r w:rsidRPr="004147D2">
        <w:rPr>
          <w:rFonts w:ascii="Palatino Linotype" w:eastAsia="Palatino Linotype" w:hAnsi="Palatino Linotype" w:cs="Palatino Linotype"/>
          <w:b/>
          <w:lang w:eastAsia="es-MX"/>
        </w:rPr>
        <w:t xml:space="preserve">unicipal de </w:t>
      </w:r>
      <w:r w:rsidR="00732F3C" w:rsidRPr="004147D2">
        <w:rPr>
          <w:rFonts w:ascii="Palatino Linotype" w:eastAsia="Palatino Linotype" w:hAnsi="Palatino Linotype" w:cs="Palatino Linotype"/>
          <w:b/>
          <w:lang w:eastAsia="es-MX"/>
        </w:rPr>
        <w:t xml:space="preserve">Desarrollo Urbano </w:t>
      </w:r>
      <w:r w:rsidR="00732F3C">
        <w:rPr>
          <w:rFonts w:ascii="Palatino Linotype" w:eastAsia="Palatino Linotype" w:hAnsi="Palatino Linotype" w:cs="Palatino Linotype"/>
          <w:b/>
          <w:lang w:eastAsia="es-MX"/>
        </w:rPr>
        <w:t>y M</w:t>
      </w:r>
      <w:r w:rsidRPr="004147D2">
        <w:rPr>
          <w:rFonts w:ascii="Palatino Linotype" w:eastAsia="Palatino Linotype" w:hAnsi="Palatino Linotype" w:cs="Palatino Linotype"/>
          <w:b/>
          <w:lang w:eastAsia="es-MX"/>
        </w:rPr>
        <w:t>etropolitano de Amecameca, Estado de Mé</w:t>
      </w:r>
      <w:r w:rsidR="004147D2" w:rsidRPr="004147D2">
        <w:rPr>
          <w:rFonts w:ascii="Palatino Linotype" w:eastAsia="Palatino Linotype" w:hAnsi="Palatino Linotype" w:cs="Palatino Linotype"/>
          <w:b/>
          <w:lang w:eastAsia="es-MX"/>
        </w:rPr>
        <w:t>xico, administración 2022-2024.</w:t>
      </w:r>
    </w:p>
    <w:p w14:paraId="7E81BCDC" w14:textId="5A2A8AD9" w:rsidR="00221543" w:rsidRPr="004147D2" w:rsidRDefault="00221543" w:rsidP="00D03056">
      <w:pPr>
        <w:pStyle w:val="Prrafodelista"/>
        <w:numPr>
          <w:ilvl w:val="0"/>
          <w:numId w:val="6"/>
        </w:numPr>
        <w:tabs>
          <w:tab w:val="left" w:pos="709"/>
        </w:tabs>
        <w:spacing w:before="240" w:after="240" w:line="360" w:lineRule="auto"/>
        <w:ind w:left="567" w:right="993" w:hanging="141"/>
        <w:jc w:val="both"/>
        <w:rPr>
          <w:rFonts w:ascii="Palatino Linotype" w:eastAsia="Palatino Linotype" w:hAnsi="Palatino Linotype" w:cs="Palatino Linotype"/>
          <w:b/>
          <w:lang w:eastAsia="es-MX"/>
        </w:rPr>
      </w:pPr>
      <w:r w:rsidRPr="004147D2">
        <w:rPr>
          <w:rFonts w:ascii="Palatino Linotype" w:eastAsia="Palatino Linotype" w:hAnsi="Palatino Linotype" w:cs="Palatino Linotype"/>
          <w:b/>
          <w:lang w:eastAsia="es-MX"/>
        </w:rPr>
        <w:t xml:space="preserve">Las órdenes del día que se hayan generado con motivo de las sesiones que se hayan desarrollado durante los meses </w:t>
      </w:r>
      <w:r w:rsidRPr="00732F3C">
        <w:rPr>
          <w:rFonts w:ascii="Palatino Linotype" w:eastAsia="Palatino Linotype" w:hAnsi="Palatino Linotype" w:cs="Palatino Linotype"/>
          <w:b/>
          <w:u w:val="single"/>
          <w:lang w:eastAsia="es-MX"/>
        </w:rPr>
        <w:t>de enero a mayo de 2022</w:t>
      </w:r>
      <w:r w:rsidRPr="004147D2">
        <w:rPr>
          <w:rFonts w:ascii="Palatino Linotype" w:eastAsia="Palatino Linotype" w:hAnsi="Palatino Linotype" w:cs="Palatino Linotype"/>
          <w:b/>
          <w:lang w:eastAsia="es-MX"/>
        </w:rPr>
        <w:t xml:space="preserve">, del </w:t>
      </w:r>
      <w:r w:rsidR="00732F3C">
        <w:rPr>
          <w:rFonts w:ascii="Palatino Linotype" w:eastAsia="Palatino Linotype" w:hAnsi="Palatino Linotype" w:cs="Palatino Linotype"/>
          <w:b/>
          <w:lang w:eastAsia="es-MX"/>
        </w:rPr>
        <w:t>Consejo M</w:t>
      </w:r>
      <w:r w:rsidR="00732F3C" w:rsidRPr="004147D2">
        <w:rPr>
          <w:rFonts w:ascii="Palatino Linotype" w:eastAsia="Palatino Linotype" w:hAnsi="Palatino Linotype" w:cs="Palatino Linotype"/>
          <w:b/>
          <w:lang w:eastAsia="es-MX"/>
        </w:rPr>
        <w:t xml:space="preserve">unicipal de Desarrollo Urbano </w:t>
      </w:r>
      <w:r w:rsidR="00732F3C">
        <w:rPr>
          <w:rFonts w:ascii="Palatino Linotype" w:eastAsia="Palatino Linotype" w:hAnsi="Palatino Linotype" w:cs="Palatino Linotype"/>
          <w:b/>
          <w:lang w:eastAsia="es-MX"/>
        </w:rPr>
        <w:t>y M</w:t>
      </w:r>
      <w:r w:rsidR="00732F3C" w:rsidRPr="004147D2">
        <w:rPr>
          <w:rFonts w:ascii="Palatino Linotype" w:eastAsia="Palatino Linotype" w:hAnsi="Palatino Linotype" w:cs="Palatino Linotype"/>
          <w:b/>
          <w:lang w:eastAsia="es-MX"/>
        </w:rPr>
        <w:t>etropolitano de Amecameca</w:t>
      </w:r>
      <w:r w:rsidRPr="004147D2">
        <w:rPr>
          <w:rFonts w:ascii="Palatino Linotype" w:eastAsia="Palatino Linotype" w:hAnsi="Palatino Linotype" w:cs="Palatino Linotype"/>
          <w:b/>
          <w:lang w:eastAsia="es-MX"/>
        </w:rPr>
        <w:t>, Estado de Méx</w:t>
      </w:r>
      <w:r w:rsidR="004147D2" w:rsidRPr="004147D2">
        <w:rPr>
          <w:rFonts w:ascii="Palatino Linotype" w:eastAsia="Palatino Linotype" w:hAnsi="Palatino Linotype" w:cs="Palatino Linotype"/>
          <w:b/>
          <w:lang w:eastAsia="es-MX"/>
        </w:rPr>
        <w:t>ico, administración 2022-2024.</w:t>
      </w:r>
    </w:p>
    <w:p w14:paraId="3FFCA7B4" w14:textId="0C04F9E3" w:rsidR="000D5408" w:rsidRDefault="004147D2"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respuesta, se aprecia que con los pronunciamientos del Sujeto Obligado se actualizaron los siguientes supuestos: </w:t>
      </w:r>
    </w:p>
    <w:p w14:paraId="6E0994F0" w14:textId="4E44B44A" w:rsidR="004147D2" w:rsidRPr="004147D2" w:rsidRDefault="004147D2" w:rsidP="00D03056">
      <w:pPr>
        <w:pStyle w:val="Prrafodelista"/>
        <w:numPr>
          <w:ilvl w:val="0"/>
          <w:numId w:val="7"/>
        </w:numPr>
        <w:spacing w:before="240" w:after="240" w:line="276" w:lineRule="auto"/>
        <w:ind w:left="567" w:right="993" w:hanging="141"/>
        <w:jc w:val="both"/>
        <w:rPr>
          <w:rFonts w:ascii="Palatino Linotype" w:eastAsia="Palatino Linotype" w:hAnsi="Palatino Linotype" w:cs="Palatino Linotype"/>
        </w:rPr>
      </w:pPr>
      <w:r w:rsidRPr="004147D2">
        <w:rPr>
          <w:rFonts w:ascii="Palatino Linotype" w:eastAsia="Palatino Linotype" w:hAnsi="Palatino Linotype" w:cs="Palatino Linotype"/>
        </w:rPr>
        <w:t xml:space="preserve">EN RELACIÓN A SU SOLICITUD </w:t>
      </w:r>
      <w:r w:rsidRPr="00AD2FC5">
        <w:rPr>
          <w:rFonts w:ascii="Palatino Linotype" w:eastAsia="Palatino Linotype" w:hAnsi="Palatino Linotype" w:cs="Palatino Linotype"/>
          <w:b/>
          <w:u w:val="single"/>
        </w:rPr>
        <w:t>ACTAS QUE SE HAYAN GENERADO DE ENERO A MAYO DE 2022, DEL COMITÉ INTERNO DE OBRA DEL MUNICIPIO DE AMECAMECA, LA RESPUESTA ES 2</w:t>
      </w:r>
      <w:r w:rsidRPr="004147D2">
        <w:rPr>
          <w:rFonts w:ascii="Palatino Linotype" w:eastAsia="Palatino Linotype" w:hAnsi="Palatino Linotype" w:cs="Palatino Linotype"/>
        </w:rPr>
        <w:t xml:space="preserve"> SIN OTRO EN PARTICULAR, QUEDO A SUS ÓRDENES PARA CUALQUIER DUDA O ACLARACIÓN.</w:t>
      </w:r>
    </w:p>
    <w:p w14:paraId="00A3AD07" w14:textId="77777777" w:rsidR="004147D2" w:rsidRPr="004147D2" w:rsidRDefault="004147D2" w:rsidP="00D03056">
      <w:pPr>
        <w:pStyle w:val="Prrafodelista"/>
        <w:numPr>
          <w:ilvl w:val="0"/>
          <w:numId w:val="7"/>
        </w:numPr>
        <w:spacing w:before="240" w:after="240" w:line="276" w:lineRule="auto"/>
        <w:ind w:left="567" w:right="993" w:hanging="141"/>
        <w:jc w:val="both"/>
        <w:rPr>
          <w:rFonts w:ascii="Palatino Linotype" w:eastAsia="Palatino Linotype" w:hAnsi="Palatino Linotype" w:cs="Palatino Linotype"/>
        </w:rPr>
      </w:pPr>
      <w:r w:rsidRPr="004147D2">
        <w:rPr>
          <w:rFonts w:ascii="Palatino Linotype" w:eastAsia="Palatino Linotype" w:hAnsi="Palatino Linotype" w:cs="Palatino Linotype"/>
        </w:rPr>
        <w:t xml:space="preserve">ME REFIERO A LA SOLICITUD DE INFORMACIÓN NO 00304/AMECAMEC/IP/2022 POR LO QUE EN TÉRMINOS DEL ARTICULO 12 PÁRRAFO II DE LA LEY DE TRANSPARENCIA Y ACCESO A LA INFORMACIÓN DEL ESTADO DE MÉXICO, LE INFORMO QUE </w:t>
      </w:r>
      <w:r w:rsidRPr="006F49BE">
        <w:rPr>
          <w:rFonts w:ascii="Palatino Linotype" w:eastAsia="Palatino Linotype" w:hAnsi="Palatino Linotype" w:cs="Palatino Linotype"/>
          <w:b/>
          <w:u w:val="single"/>
        </w:rPr>
        <w:t>A TRAVÉS DE UNA BÚSQUEDA EXHAUSTIVA EN LOS ARCHIVOS DE ESTA DIRECCIÓN NO SE CUENTA CON REGISTRO ALGUNO DE LA INFORMACIÓN SOLICITADA POR EL PETICIONARIO. S</w:t>
      </w:r>
      <w:r w:rsidRPr="004147D2">
        <w:rPr>
          <w:rFonts w:ascii="Palatino Linotype" w:eastAsia="Palatino Linotype" w:hAnsi="Palatino Linotype" w:cs="Palatino Linotype"/>
        </w:rPr>
        <w:t>IN OTRO EN PARTICULAR, QUEDO A SUS ÓRDENES PARA CUALQUIER DUDA O ACLARACIÓN</w:t>
      </w:r>
    </w:p>
    <w:p w14:paraId="356AFEE0" w14:textId="77777777" w:rsidR="004147D2" w:rsidRPr="004147D2" w:rsidRDefault="004147D2" w:rsidP="00D03056">
      <w:pPr>
        <w:pStyle w:val="Prrafodelista"/>
        <w:numPr>
          <w:ilvl w:val="0"/>
          <w:numId w:val="7"/>
        </w:numPr>
        <w:spacing w:before="240" w:after="240" w:line="276" w:lineRule="auto"/>
        <w:ind w:left="567" w:right="993" w:hanging="141"/>
        <w:jc w:val="both"/>
        <w:rPr>
          <w:rFonts w:ascii="Palatino Linotype" w:eastAsia="Palatino Linotype" w:hAnsi="Palatino Linotype" w:cs="Palatino Linotype"/>
        </w:rPr>
      </w:pPr>
      <w:r w:rsidRPr="004147D2">
        <w:rPr>
          <w:rFonts w:ascii="Palatino Linotype" w:eastAsia="Palatino Linotype" w:hAnsi="Palatino Linotype" w:cs="Palatino Linotype"/>
        </w:rPr>
        <w:t xml:space="preserve">ME REFIERO A LA SOLICITUD DE INFORMACIÓN NO 00305/AMECAMEC/IP/2022 POR LO QUE EN TÉRMINOS DEL ARTICULO 12 PÁRRAFO II DE LA LEY DE TRANSPARENCIA Y ACCESO A LA INFORMACIÓN DEL ESTADO DE MÉXICO, LE INFORMO QUE </w:t>
      </w:r>
      <w:r w:rsidRPr="006F49BE">
        <w:rPr>
          <w:rFonts w:ascii="Palatino Linotype" w:eastAsia="Palatino Linotype" w:hAnsi="Palatino Linotype" w:cs="Palatino Linotype"/>
          <w:b/>
          <w:u w:val="single"/>
        </w:rPr>
        <w:t xml:space="preserve">A </w:t>
      </w:r>
      <w:r w:rsidRPr="006F49BE">
        <w:rPr>
          <w:rFonts w:ascii="Palatino Linotype" w:eastAsia="Palatino Linotype" w:hAnsi="Palatino Linotype" w:cs="Palatino Linotype"/>
          <w:b/>
          <w:u w:val="single"/>
        </w:rPr>
        <w:lastRenderedPageBreak/>
        <w:t>TRAVÉS DE UNA BÚSQUEDA EXHAUSTIVA EN LOS ARCHIVOS DE ESTA DIRECCIÓN NO SE CUENTA CON REGISTRO ALGUNO DE LA INFORMACIÓN SOLICITADA POR EL PETICIONARIO.</w:t>
      </w:r>
      <w:r w:rsidRPr="004147D2">
        <w:rPr>
          <w:rFonts w:ascii="Palatino Linotype" w:eastAsia="Palatino Linotype" w:hAnsi="Palatino Linotype" w:cs="Palatino Linotype"/>
        </w:rPr>
        <w:t xml:space="preserve"> SIN OTRO EN PARTICULAR, QUEDO A SUS ÓRDENES PARA CUALQUIER DUDA O ACLARACIÓN</w:t>
      </w:r>
    </w:p>
    <w:p w14:paraId="5ABA8B0B" w14:textId="0CC0D378" w:rsidR="000D5408" w:rsidRDefault="004147D2"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Circunstancia que trajo consigo la interposición de los recursos de revisión que ahora se resuelven, es de precisar que el particular se inconformó medularmente por la negativa a entregar la información. </w:t>
      </w:r>
    </w:p>
    <w:p w14:paraId="078268ED" w14:textId="4223B510" w:rsidR="004147D2" w:rsidRDefault="004147D2" w:rsidP="00D03056">
      <w:pPr>
        <w:spacing w:before="240" w:after="240" w:line="360" w:lineRule="auto"/>
        <w:jc w:val="both"/>
        <w:rPr>
          <w:rFonts w:ascii="Palatino Linotype" w:eastAsia="Palatino Linotype" w:hAnsi="Palatino Linotype" w:cs="Palatino Linotype"/>
          <w:i/>
          <w:sz w:val="22"/>
        </w:rPr>
      </w:pPr>
      <w:r w:rsidRPr="004147D2">
        <w:rPr>
          <w:rFonts w:ascii="Palatino Linotype" w:eastAsia="Palatino Linotype" w:hAnsi="Palatino Linotype" w:cs="Palatino Linotype"/>
        </w:rPr>
        <w:t xml:space="preserve">Posteriormente mediante informe justificado, en los recursos de revisión </w:t>
      </w:r>
      <w:r w:rsidRPr="004147D2">
        <w:rPr>
          <w:rFonts w:ascii="Palatino Linotype" w:eastAsia="Palatino Linotype" w:hAnsi="Palatino Linotype" w:cs="Palatino Linotype"/>
          <w:b/>
        </w:rPr>
        <w:t xml:space="preserve">12915/INFOEM/IP/RR/2022 y 12916/INFOEM/IP/RR/2022, </w:t>
      </w:r>
      <w:r w:rsidRPr="004147D2">
        <w:rPr>
          <w:rFonts w:ascii="Palatino Linotype" w:eastAsia="Palatino Linotype" w:hAnsi="Palatino Linotype" w:cs="Palatino Linotype"/>
        </w:rPr>
        <w:t xml:space="preserve">el Sujeto Obligado remitió las siguientes manifestaciones: </w:t>
      </w:r>
      <w:r>
        <w:rPr>
          <w:rFonts w:ascii="Palatino Linotype" w:eastAsia="Palatino Linotype" w:hAnsi="Palatino Linotype" w:cs="Palatino Linotype"/>
        </w:rPr>
        <w:t>“</w:t>
      </w:r>
      <w:r w:rsidRPr="004147D2">
        <w:rPr>
          <w:rFonts w:ascii="Palatino Linotype" w:eastAsia="Palatino Linotype" w:hAnsi="Palatino Linotype" w:cs="Palatino Linotype"/>
          <w:i/>
          <w:sz w:val="22"/>
        </w:rPr>
        <w:t>En respuesta a su inconformidad, se le hace de conocimiento que al consejo que hace mención no le compete realizar dichas actividades. Es por ello que no obra en nuestros archivos, y que, de acuerdo con el Articulo</w:t>
      </w:r>
      <w:r w:rsidR="00732F3C">
        <w:rPr>
          <w:rFonts w:ascii="Palatino Linotype" w:eastAsia="Palatino Linotype" w:hAnsi="Palatino Linotype" w:cs="Palatino Linotype"/>
          <w:i/>
          <w:sz w:val="22"/>
        </w:rPr>
        <w:t xml:space="preserve"> </w:t>
      </w:r>
      <w:r w:rsidRPr="004147D2">
        <w:rPr>
          <w:rFonts w:ascii="Palatino Linotype" w:eastAsia="Palatino Linotype" w:hAnsi="Palatino Linotype" w:cs="Palatino Linotype"/>
          <w:i/>
          <w:sz w:val="22"/>
        </w:rPr>
        <w:t>12 de la Ley de Transparencia y Acceso a la Información Pública del Estado de México y Municipios, párrafo segundo que a la letra dice: Los sujetos obligados sólo proporcionarán la información pública que se les requiera y que obre en sus archivos y en el estado en que ésta se encuentre.</w:t>
      </w:r>
      <w:r w:rsidR="00732F3C">
        <w:rPr>
          <w:rFonts w:ascii="Palatino Linotype" w:eastAsia="Palatino Linotype" w:hAnsi="Palatino Linotype" w:cs="Palatino Linotype"/>
          <w:i/>
          <w:sz w:val="22"/>
        </w:rPr>
        <w:t xml:space="preserve"> </w:t>
      </w:r>
      <w:r w:rsidRPr="004147D2">
        <w:rPr>
          <w:rFonts w:ascii="Palatino Linotype" w:eastAsia="Palatino Linotype" w:hAnsi="Palatino Linotype" w:cs="Palatino Linotype"/>
          <w:i/>
          <w:sz w:val="22"/>
        </w:rPr>
        <w:t>Sin más por el momento quedo a sus órdenes para cualquier duda o aclaración</w:t>
      </w:r>
      <w:r>
        <w:rPr>
          <w:rFonts w:ascii="Palatino Linotype" w:eastAsia="Palatino Linotype" w:hAnsi="Palatino Linotype" w:cs="Palatino Linotype"/>
          <w:i/>
          <w:sz w:val="22"/>
        </w:rPr>
        <w:t>” (Sic)</w:t>
      </w:r>
    </w:p>
    <w:p w14:paraId="2ABA614F" w14:textId="7F43B0E1" w:rsidR="004147D2" w:rsidRDefault="004147D2"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precisar que la particular fue omisa en expresar manifestación alguna respecto de las apuntaciones novedosas, por lo que se tiene por precluido su derecho para tal efecto y se procede a la emisión de la resolución que conforme a derecho corresponda.</w:t>
      </w:r>
    </w:p>
    <w:p w14:paraId="2621F1BD" w14:textId="2A46EAA8" w:rsidR="004147D2" w:rsidRPr="004147D2" w:rsidRDefault="004147D2"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Teniendo las posturas de las partes en cuenta, conviene iniciar el presente análisis de manera pormenorizada:</w:t>
      </w:r>
    </w:p>
    <w:p w14:paraId="407C06E3" w14:textId="77777777" w:rsidR="004147D2" w:rsidRDefault="004147D2" w:rsidP="00D03056">
      <w:pPr>
        <w:spacing w:before="240" w:after="240" w:line="360" w:lineRule="auto"/>
        <w:jc w:val="both"/>
        <w:rPr>
          <w:rFonts w:ascii="Palatino Linotype" w:eastAsia="Palatino Linotype" w:hAnsi="Palatino Linotype" w:cs="Palatino Linotype"/>
        </w:rPr>
      </w:pPr>
    </w:p>
    <w:p w14:paraId="1A860DA9" w14:textId="60CD16A2" w:rsidR="004147D2" w:rsidRDefault="004147D2" w:rsidP="00D03056">
      <w:pPr>
        <w:tabs>
          <w:tab w:val="left" w:pos="709"/>
        </w:tabs>
        <w:spacing w:before="240" w:after="240" w:line="360" w:lineRule="auto"/>
        <w:ind w:right="142"/>
        <w:jc w:val="both"/>
        <w:rPr>
          <w:rFonts w:ascii="Palatino Linotype" w:eastAsia="Palatino Linotype" w:hAnsi="Palatino Linotype" w:cs="Palatino Linotype"/>
          <w:b/>
          <w:lang w:eastAsia="es-MX"/>
        </w:rPr>
      </w:pPr>
      <w:r>
        <w:rPr>
          <w:rFonts w:ascii="Palatino Linotype" w:eastAsia="Palatino Linotype" w:hAnsi="Palatino Linotype" w:cs="Palatino Linotype"/>
          <w:b/>
          <w:lang w:eastAsia="es-MX"/>
        </w:rPr>
        <w:lastRenderedPageBreak/>
        <w:t xml:space="preserve">a) </w:t>
      </w:r>
      <w:r w:rsidRPr="004147D2">
        <w:rPr>
          <w:rFonts w:ascii="Palatino Linotype" w:eastAsia="Palatino Linotype" w:hAnsi="Palatino Linotype" w:cs="Palatino Linotype"/>
          <w:b/>
          <w:lang w:eastAsia="es-MX"/>
        </w:rPr>
        <w:t>Las actas que se hayan generado de enero a mayo 2022, del comité interno de obra del municipio de Amecameca, Estado de México, administración 2022-2024</w:t>
      </w:r>
      <w:r>
        <w:rPr>
          <w:rFonts w:ascii="Palatino Linotype" w:eastAsia="Palatino Linotype" w:hAnsi="Palatino Linotype" w:cs="Palatino Linotype"/>
          <w:b/>
          <w:lang w:eastAsia="es-MX"/>
        </w:rPr>
        <w:t>.</w:t>
      </w:r>
    </w:p>
    <w:p w14:paraId="2A72174C" w14:textId="38AEC739" w:rsidR="00AD2FC5" w:rsidRDefault="00AD2FC5" w:rsidP="00D03056">
      <w:pPr>
        <w:tabs>
          <w:tab w:val="left" w:pos="709"/>
        </w:tabs>
        <w:spacing w:before="240" w:after="240" w:line="360" w:lineRule="auto"/>
        <w:ind w:right="142"/>
        <w:jc w:val="both"/>
        <w:rPr>
          <w:rFonts w:ascii="Palatino Linotype" w:eastAsia="Palatino Linotype" w:hAnsi="Palatino Linotype" w:cs="Palatino Linotype"/>
          <w:lang w:eastAsia="es-MX"/>
        </w:rPr>
      </w:pPr>
      <w:r w:rsidRPr="00AD2FC5">
        <w:rPr>
          <w:rFonts w:ascii="Palatino Linotype" w:eastAsia="Palatino Linotype" w:hAnsi="Palatino Linotype" w:cs="Palatino Linotype"/>
          <w:lang w:eastAsia="es-MX"/>
        </w:rPr>
        <w:t>En prim</w:t>
      </w:r>
      <w:r w:rsidR="008B1424">
        <w:rPr>
          <w:rFonts w:ascii="Palatino Linotype" w:eastAsia="Palatino Linotype" w:hAnsi="Palatino Linotype" w:cs="Palatino Linotype"/>
          <w:lang w:eastAsia="es-MX"/>
        </w:rPr>
        <w:t>era instancia, cabe señalar que</w:t>
      </w:r>
      <w:r>
        <w:rPr>
          <w:rFonts w:ascii="Palatino Linotype" w:eastAsia="Palatino Linotype" w:hAnsi="Palatino Linotype" w:cs="Palatino Linotype"/>
          <w:b/>
          <w:lang w:eastAsia="es-MX"/>
        </w:rPr>
        <w:t xml:space="preserve"> el Sujeto Obligado </w:t>
      </w:r>
      <w:r w:rsidRPr="00AD2FC5">
        <w:rPr>
          <w:rFonts w:ascii="Palatino Linotype" w:eastAsia="Palatino Linotype" w:hAnsi="Palatino Linotype" w:cs="Palatino Linotype"/>
          <w:lang w:eastAsia="es-MX"/>
        </w:rPr>
        <w:t>le turnó la</w:t>
      </w:r>
      <w:r>
        <w:rPr>
          <w:rFonts w:ascii="Palatino Linotype" w:eastAsia="Palatino Linotype" w:hAnsi="Palatino Linotype" w:cs="Palatino Linotype"/>
          <w:lang w:eastAsia="es-MX"/>
        </w:rPr>
        <w:t xml:space="preserve"> solicitud a la Directora de Obras Públicas y Desarrollo Urbano, tal como se desprende de las siguientes ilustraciones</w:t>
      </w:r>
      <w:r w:rsidR="00390EC2">
        <w:rPr>
          <w:rFonts w:ascii="Palatino Linotype" w:eastAsia="Palatino Linotype" w:hAnsi="Palatino Linotype" w:cs="Palatino Linotype"/>
          <w:lang w:eastAsia="es-MX"/>
        </w:rPr>
        <w:t xml:space="preserve"> obtenidas del Sistema de Acceso a la Información Mexiquense y del directorio de servidores públicos del Portal de Información Pública de Oficio Mexiquense (IPOMEX), mismas que se insertan a continuación</w:t>
      </w:r>
      <w:r>
        <w:rPr>
          <w:rFonts w:ascii="Palatino Linotype" w:eastAsia="Palatino Linotype" w:hAnsi="Palatino Linotype" w:cs="Palatino Linotype"/>
          <w:lang w:eastAsia="es-MX"/>
        </w:rPr>
        <w:t>:</w:t>
      </w:r>
    </w:p>
    <w:p w14:paraId="41F77A5F" w14:textId="51474C2F" w:rsidR="00AD2FC5" w:rsidRDefault="00AD2FC5" w:rsidP="00D03056">
      <w:pPr>
        <w:tabs>
          <w:tab w:val="left" w:pos="709"/>
        </w:tabs>
        <w:spacing w:before="240" w:after="240" w:line="360" w:lineRule="auto"/>
        <w:ind w:right="142"/>
        <w:jc w:val="both"/>
        <w:rPr>
          <w:rFonts w:ascii="Palatino Linotype" w:eastAsia="Palatino Linotype" w:hAnsi="Palatino Linotype" w:cs="Palatino Linotype"/>
          <w:lang w:eastAsia="es-MX"/>
        </w:rPr>
      </w:pPr>
      <w:r w:rsidRPr="00AD2FC5">
        <w:rPr>
          <w:rFonts w:ascii="Palatino Linotype" w:eastAsia="Palatino Linotype" w:hAnsi="Palatino Linotype" w:cs="Palatino Linotype"/>
          <w:noProof/>
          <w:lang w:val="es-MX" w:eastAsia="es-MX"/>
        </w:rPr>
        <w:drawing>
          <wp:inline distT="0" distB="0" distL="0" distR="0" wp14:anchorId="37427D51" wp14:editId="0E8D0337">
            <wp:extent cx="6057900" cy="201455"/>
            <wp:effectExtent l="19050" t="19050" r="19050" b="273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0390" cy="213510"/>
                    </a:xfrm>
                    <a:prstGeom prst="rect">
                      <a:avLst/>
                    </a:prstGeom>
                    <a:ln>
                      <a:solidFill>
                        <a:schemeClr val="tx1"/>
                      </a:solidFill>
                    </a:ln>
                  </pic:spPr>
                </pic:pic>
              </a:graphicData>
            </a:graphic>
          </wp:inline>
        </w:drawing>
      </w:r>
    </w:p>
    <w:p w14:paraId="3FE8CF39" w14:textId="04E90715" w:rsidR="00AD2FC5" w:rsidRDefault="00AD2FC5" w:rsidP="00D03056">
      <w:pPr>
        <w:tabs>
          <w:tab w:val="left" w:pos="709"/>
        </w:tabs>
        <w:spacing w:before="240" w:after="240" w:line="360" w:lineRule="auto"/>
        <w:ind w:right="142"/>
        <w:jc w:val="both"/>
        <w:rPr>
          <w:rFonts w:ascii="Palatino Linotype" w:eastAsia="Palatino Linotype" w:hAnsi="Palatino Linotype" w:cs="Palatino Linotype"/>
          <w:lang w:eastAsia="es-MX"/>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7AC1526B" wp14:editId="25F96B51">
                <wp:simplePos x="0" y="0"/>
                <wp:positionH relativeFrom="column">
                  <wp:posOffset>1682115</wp:posOffset>
                </wp:positionH>
                <wp:positionV relativeFrom="paragraph">
                  <wp:posOffset>64771</wp:posOffset>
                </wp:positionV>
                <wp:extent cx="581025" cy="81915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581025" cy="8191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F58255" id="Rectángulo 10" o:spid="_x0000_s1026" style="position:absolute;margin-left:132.45pt;margin-top:5.1pt;width:45.75pt;height:6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" filled="f" strokecolor="#1f3763 [1604]" strokeweight="2.25pt"/>
            </w:pict>
          </mc:Fallback>
        </mc:AlternateContent>
      </w:r>
      <w:r w:rsidRPr="00AD2FC5">
        <w:rPr>
          <w:rFonts w:ascii="Palatino Linotype" w:eastAsia="Palatino Linotype" w:hAnsi="Palatino Linotype" w:cs="Palatino Linotype"/>
          <w:noProof/>
          <w:lang w:val="es-MX" w:eastAsia="es-MX"/>
        </w:rPr>
        <w:drawing>
          <wp:inline distT="0" distB="0" distL="0" distR="0" wp14:anchorId="05AE63BE" wp14:editId="3F1DF02B">
            <wp:extent cx="6114666" cy="866775"/>
            <wp:effectExtent l="19050" t="19050" r="1968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2132" cy="867833"/>
                    </a:xfrm>
                    <a:prstGeom prst="rect">
                      <a:avLst/>
                    </a:prstGeom>
                    <a:ln>
                      <a:solidFill>
                        <a:schemeClr val="tx1"/>
                      </a:solidFill>
                    </a:ln>
                  </pic:spPr>
                </pic:pic>
              </a:graphicData>
            </a:graphic>
          </wp:inline>
        </w:drawing>
      </w:r>
    </w:p>
    <w:p w14:paraId="3462EC7C" w14:textId="54B0984F" w:rsidR="00AD2FC5" w:rsidRPr="00AD2FC5" w:rsidRDefault="00AD2FC5" w:rsidP="00D03056">
      <w:pPr>
        <w:tabs>
          <w:tab w:val="left" w:pos="709"/>
        </w:tabs>
        <w:spacing w:before="240" w:after="240" w:line="360" w:lineRule="auto"/>
        <w:ind w:right="142"/>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Bajo este orden de ideas, se visualiza que dicha servidora pública </w:t>
      </w:r>
      <w:r w:rsidRPr="00AD2FC5">
        <w:rPr>
          <w:rFonts w:ascii="Palatino Linotype" w:eastAsia="Palatino Linotype" w:hAnsi="Palatino Linotype" w:cs="Palatino Linotype"/>
          <w:lang w:eastAsia="es-MX"/>
        </w:rPr>
        <w:t>únicamente se limitó a expresar</w:t>
      </w:r>
      <w:r>
        <w:rPr>
          <w:rFonts w:ascii="Palatino Linotype" w:eastAsia="Palatino Linotype" w:hAnsi="Palatino Linotype" w:cs="Palatino Linotype"/>
          <w:lang w:eastAsia="es-MX"/>
        </w:rPr>
        <w:t xml:space="preserve"> “la respuesta es 2”, p</w:t>
      </w:r>
      <w:r w:rsidRPr="00AD2FC5">
        <w:rPr>
          <w:rFonts w:ascii="Palatino Linotype" w:eastAsia="Palatino Linotype" w:hAnsi="Palatino Linotype" w:cs="Palatino Linotype"/>
          <w:lang w:eastAsia="es-MX"/>
        </w:rPr>
        <w:t>or lo que se estima que su respuesta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52171BE6" w14:textId="77777777" w:rsidR="00AD2FC5" w:rsidRPr="00AD2FC5" w:rsidRDefault="00AD2FC5" w:rsidP="00D03056">
      <w:pPr>
        <w:tabs>
          <w:tab w:val="left" w:pos="709"/>
        </w:tabs>
        <w:spacing w:before="240" w:after="240" w:line="276" w:lineRule="auto"/>
        <w:ind w:left="567" w:right="993"/>
        <w:jc w:val="both"/>
        <w:rPr>
          <w:rFonts w:ascii="Palatino Linotype" w:eastAsia="Palatino Linotype" w:hAnsi="Palatino Linotype" w:cs="Palatino Linotype"/>
          <w:i/>
          <w:sz w:val="22"/>
          <w:lang w:eastAsia="es-MX"/>
        </w:rPr>
      </w:pPr>
      <w:r w:rsidRPr="00AD2FC5">
        <w:rPr>
          <w:rFonts w:ascii="Palatino Linotype" w:eastAsia="Palatino Linotype" w:hAnsi="Palatino Linotype" w:cs="Palatino Linotype"/>
          <w:i/>
          <w:sz w:val="22"/>
          <w:lang w:eastAsia="es-MX"/>
        </w:rPr>
        <w:t>“</w:t>
      </w:r>
      <w:r w:rsidRPr="00AD2FC5">
        <w:rPr>
          <w:rFonts w:ascii="Palatino Linotype" w:eastAsia="Palatino Linotype" w:hAnsi="Palatino Linotype" w:cs="Palatino Linotype"/>
          <w:b/>
          <w:i/>
          <w:sz w:val="22"/>
          <w:lang w:eastAsia="es-MX"/>
        </w:rPr>
        <w:t>Congruencia y exhaustividad. Sus alcances para garantizar el derecho de acceso a la información</w:t>
      </w:r>
      <w:r w:rsidRPr="00AD2FC5">
        <w:rPr>
          <w:rFonts w:ascii="Palatino Linotype" w:eastAsia="Palatino Linotype" w:hAnsi="Palatino Linotype" w:cs="Palatino Linotype"/>
          <w:i/>
          <w:sz w:val="22"/>
          <w:lang w:eastAsia="es-MX"/>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w:t>
      </w:r>
      <w:r w:rsidRPr="00AD2FC5">
        <w:rPr>
          <w:rFonts w:ascii="Palatino Linotype" w:eastAsia="Palatino Linotype" w:hAnsi="Palatino Linotype" w:cs="Palatino Linotype"/>
          <w:i/>
          <w:sz w:val="22"/>
          <w:lang w:eastAsia="es-MX"/>
        </w:rPr>
        <w:lastRenderedPageBreak/>
        <w:t>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D056422" w14:textId="12DF3405" w:rsidR="00AD2FC5" w:rsidRDefault="00AD2FC5" w:rsidP="00D03056">
      <w:pPr>
        <w:tabs>
          <w:tab w:val="left" w:pos="709"/>
        </w:tabs>
        <w:spacing w:before="240" w:after="240" w:line="276" w:lineRule="auto"/>
        <w:ind w:left="567" w:right="993"/>
        <w:jc w:val="both"/>
        <w:rPr>
          <w:rFonts w:ascii="Palatino Linotype" w:eastAsia="Palatino Linotype" w:hAnsi="Palatino Linotype" w:cs="Palatino Linotype"/>
          <w:i/>
          <w:sz w:val="22"/>
          <w:lang w:eastAsia="es-MX"/>
        </w:rPr>
      </w:pPr>
      <w:r w:rsidRPr="00AD2FC5">
        <w:rPr>
          <w:rFonts w:ascii="Palatino Linotype" w:eastAsia="Palatino Linotype" w:hAnsi="Palatino Linotype" w:cs="Palatino Linotype"/>
          <w:i/>
          <w:sz w:val="22"/>
          <w:lang w:eastAsia="es-MX"/>
        </w:rPr>
        <w:t>(Énfasis añadido)</w:t>
      </w:r>
    </w:p>
    <w:p w14:paraId="17DB6FDF" w14:textId="37EC8A9C" w:rsidR="00AD2FC5" w:rsidRDefault="00AD2FC5" w:rsidP="00D03056">
      <w:pPr>
        <w:tabs>
          <w:tab w:val="left" w:pos="709"/>
        </w:tabs>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Determinado lo anterior, el Reglamento Interno de la Administración Pública Municipal de Amecameca 2022-2024 señala que la titular de la Dirección de Obras Públicas y Desarrollo Urbano cuenta con una serie de atribuciones, de las cuales destaca la siguiente:</w:t>
      </w:r>
    </w:p>
    <w:p w14:paraId="088E6342" w14:textId="0A4664ED" w:rsidR="00AD2FC5" w:rsidRPr="00A953EB" w:rsidRDefault="00AD2FC5" w:rsidP="00D03056">
      <w:pPr>
        <w:tabs>
          <w:tab w:val="left" w:pos="709"/>
        </w:tabs>
        <w:spacing w:before="240" w:after="240"/>
        <w:ind w:left="567" w:right="993"/>
        <w:jc w:val="both"/>
        <w:rPr>
          <w:rFonts w:ascii="Palatino Linotype" w:eastAsia="Palatino Linotype" w:hAnsi="Palatino Linotype" w:cs="Palatino Linotype"/>
          <w:b/>
          <w:i/>
          <w:sz w:val="22"/>
          <w:lang w:eastAsia="es-MX"/>
        </w:rPr>
      </w:pPr>
      <w:r>
        <w:rPr>
          <w:rFonts w:ascii="Palatino Linotype" w:eastAsia="Palatino Linotype" w:hAnsi="Palatino Linotype" w:cs="Palatino Linotype"/>
          <w:i/>
          <w:sz w:val="22"/>
          <w:lang w:eastAsia="es-MX"/>
        </w:rPr>
        <w:t>“</w:t>
      </w:r>
      <w:r w:rsidRPr="00A953EB">
        <w:rPr>
          <w:rFonts w:ascii="Palatino Linotype" w:eastAsia="Palatino Linotype" w:hAnsi="Palatino Linotype" w:cs="Palatino Linotype"/>
          <w:b/>
          <w:i/>
          <w:sz w:val="22"/>
          <w:lang w:eastAsia="es-MX"/>
        </w:rPr>
        <w:t>Artículo 41.- El Ayuntamiento de Amecameca, a través de la Dirección de Obras Públicas y Desarrollo Urbano, de conformidad con las leyes federales aplicables, el Libro Décimo Segundo del Código Administrativo del Estado de México, así como sus reglamentos y manuales de operación respectivos, en materia de obra pública, tiene las siguientes facultades y atribuciones:</w:t>
      </w:r>
    </w:p>
    <w:p w14:paraId="2188896B" w14:textId="1A08CF88" w:rsidR="00AD2FC5" w:rsidRPr="00AD2FC5" w:rsidRDefault="00AD2FC5"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D2FC5">
        <w:rPr>
          <w:rFonts w:ascii="Palatino Linotype" w:eastAsia="Palatino Linotype" w:hAnsi="Palatino Linotype" w:cs="Palatino Linotype"/>
          <w:i/>
          <w:sz w:val="22"/>
          <w:lang w:eastAsia="es-MX"/>
        </w:rPr>
        <w:t>…</w:t>
      </w:r>
    </w:p>
    <w:p w14:paraId="5F0E4CD3" w14:textId="47033A73" w:rsidR="00AD2FC5" w:rsidRDefault="00AD2FC5"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D2FC5">
        <w:rPr>
          <w:rFonts w:ascii="Palatino Linotype" w:eastAsia="Palatino Linotype" w:hAnsi="Palatino Linotype" w:cs="Palatino Linotype"/>
          <w:b/>
          <w:i/>
          <w:sz w:val="22"/>
          <w:u w:val="single"/>
          <w:lang w:eastAsia="es-MX"/>
        </w:rPr>
        <w:t>IV. Integrar el Comité Interno de Obra Pública como auxiliar del titular de la dependencia;</w:t>
      </w:r>
      <w:r>
        <w:rPr>
          <w:rFonts w:ascii="Palatino Linotype" w:eastAsia="Palatino Linotype" w:hAnsi="Palatino Linotype" w:cs="Palatino Linotype"/>
          <w:b/>
          <w:i/>
          <w:sz w:val="22"/>
          <w:u w:val="single"/>
          <w:lang w:eastAsia="es-MX"/>
        </w:rPr>
        <w:t>”</w:t>
      </w:r>
      <w:r>
        <w:rPr>
          <w:rFonts w:ascii="Palatino Linotype" w:eastAsia="Palatino Linotype" w:hAnsi="Palatino Linotype" w:cs="Palatino Linotype"/>
          <w:i/>
          <w:sz w:val="22"/>
          <w:lang w:eastAsia="es-MX"/>
        </w:rPr>
        <w:t xml:space="preserve"> (Sic) (Énfasis añadido)</w:t>
      </w:r>
    </w:p>
    <w:p w14:paraId="61E61781" w14:textId="206D7054" w:rsidR="00AD2FC5" w:rsidRDefault="00A953EB" w:rsidP="00D03056">
      <w:pPr>
        <w:tabs>
          <w:tab w:val="left" w:pos="709"/>
        </w:tabs>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Asimismo, el Reglamento del Libro Décimo Segundo del C</w:t>
      </w:r>
      <w:r w:rsidRPr="00A953EB">
        <w:rPr>
          <w:rFonts w:ascii="Palatino Linotype" w:eastAsia="Palatino Linotype" w:hAnsi="Palatino Linotype" w:cs="Palatino Linotype"/>
          <w:lang w:eastAsia="es-MX"/>
        </w:rPr>
        <w:t>ódigo</w:t>
      </w:r>
      <w:r>
        <w:rPr>
          <w:rFonts w:ascii="Palatino Linotype" w:eastAsia="Palatino Linotype" w:hAnsi="Palatino Linotype" w:cs="Palatino Linotype"/>
          <w:lang w:eastAsia="es-MX"/>
        </w:rPr>
        <w:t xml:space="preserve"> </w:t>
      </w:r>
      <w:r w:rsidRPr="00A953EB">
        <w:rPr>
          <w:rFonts w:ascii="Palatino Linotype" w:eastAsia="Palatino Linotype" w:hAnsi="Palatino Linotype" w:cs="Palatino Linotype"/>
          <w:lang w:eastAsia="es-MX"/>
        </w:rPr>
        <w:t>Administrativo</w:t>
      </w:r>
      <w:r>
        <w:rPr>
          <w:rFonts w:ascii="Palatino Linotype" w:eastAsia="Palatino Linotype" w:hAnsi="Palatino Linotype" w:cs="Palatino Linotype"/>
          <w:lang w:eastAsia="es-MX"/>
        </w:rPr>
        <w:t xml:space="preserve"> del Estado de M</w:t>
      </w:r>
      <w:r w:rsidRPr="00A953EB">
        <w:rPr>
          <w:rFonts w:ascii="Palatino Linotype" w:eastAsia="Palatino Linotype" w:hAnsi="Palatino Linotype" w:cs="Palatino Linotype"/>
          <w:lang w:eastAsia="es-MX"/>
        </w:rPr>
        <w:t>éxico</w:t>
      </w:r>
      <w:r>
        <w:rPr>
          <w:rFonts w:ascii="Palatino Linotype" w:eastAsia="Palatino Linotype" w:hAnsi="Palatino Linotype" w:cs="Palatino Linotype"/>
          <w:lang w:eastAsia="es-MX"/>
        </w:rPr>
        <w:t>, prevé lo siguiente sobre este Comité:</w:t>
      </w:r>
    </w:p>
    <w:p w14:paraId="217B04B5" w14:textId="53C79207" w:rsidR="00A953EB" w:rsidRP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“Sección Cuarta </w:t>
      </w:r>
    </w:p>
    <w:p w14:paraId="7DCA81AA" w14:textId="77777777" w:rsidR="00A953EB" w:rsidRP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De los Comités Internos de Obra Pública </w:t>
      </w:r>
    </w:p>
    <w:p w14:paraId="61B89B2C"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lastRenderedPageBreak/>
        <w:t xml:space="preserve">Artículo 21.- Los Comités Internos de Obra Pública son una instancia interna auxiliar de los titulares de las dependencias y los órganos de gobierno de las entidades en los procesos de contratación de obra pública y servicios, así como de los ayuntamientos. </w:t>
      </w:r>
    </w:p>
    <w:p w14:paraId="0270B622"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Artículo 22.- Es propósito de los Comités Internos de Obra Pública es contribuir a garantizar la transparencia, equidad y eficacia en los procesos de contratación de obra pública y servicios. </w:t>
      </w:r>
    </w:p>
    <w:p w14:paraId="7D9CE9F6"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Los Comités Internos de Obra Pública se establecerán por indicación expresa de los titulares de las dependencias y los órganos de gobierno de las entidades, así como de los ayuntamientos, cuando se requiera por: </w:t>
      </w:r>
    </w:p>
    <w:p w14:paraId="31A2143C"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 El volumen programado de obra pública o servicios; </w:t>
      </w:r>
    </w:p>
    <w:p w14:paraId="5E01EB50"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II. La naturaleza especializada de las obras; </w:t>
      </w:r>
    </w:p>
    <w:p w14:paraId="36383FB5"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III. Los requerimientos de revisión, análisis y evaluación de los procedimientos de adjudicación; </w:t>
      </w:r>
    </w:p>
    <w:p w14:paraId="45482680"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IV. La necesidad de adjudicar contratos de obra pública o servicios mediante excepciones al procedimiento de licitación. </w:t>
      </w:r>
    </w:p>
    <w:p w14:paraId="38871176"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Artículo 23.- Los Comités Internos de Obra Pública tendrán entre otras las funciones siguientes: </w:t>
      </w:r>
    </w:p>
    <w:p w14:paraId="467BAD41"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 Revisar los proyectos de programas y presupuestos de obra pública o servicios, así como formular las observaciones y recomendaciones que correspondan; </w:t>
      </w:r>
    </w:p>
    <w:p w14:paraId="78B455C0"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II. Dictaminar sobre la procedencia de iniciar procedimientos de invitación restringida o de adjudicación directa. </w:t>
      </w:r>
    </w:p>
    <w:p w14:paraId="141F4D06" w14:textId="394AAA2D"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III. Los Comités Internos de Obra Pública deberán elaborar y aprobar su manual de integración y funcionamiento.</w:t>
      </w:r>
    </w:p>
    <w:p w14:paraId="006F4AE8" w14:textId="42018AC2"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Pr>
          <w:rFonts w:ascii="Palatino Linotype" w:eastAsia="Palatino Linotype" w:hAnsi="Palatino Linotype" w:cs="Palatino Linotype"/>
          <w:i/>
          <w:sz w:val="22"/>
          <w:lang w:eastAsia="es-MX"/>
        </w:rPr>
        <w:t>…</w:t>
      </w:r>
    </w:p>
    <w:p w14:paraId="0F4FB411"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Artículo 25.- Para las reuniones de los comités, deberá tomarse en cuenta lo siguiente: </w:t>
      </w:r>
    </w:p>
    <w:p w14:paraId="5CCCCBFA"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 El quorum mínimo será la mitad más uno de los miembros con derecho a voto; </w:t>
      </w:r>
    </w:p>
    <w:p w14:paraId="73B4B512"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lastRenderedPageBreak/>
        <w:t xml:space="preserve">II. Las decisiones se tomarán por unanimidad o por mayoría de votos. En este último, en el acta de la reunión, se hará constar el nombre de quién y en qué sentido emitió el voto y, en su caso, los argumentos que lo sustenten. </w:t>
      </w:r>
    </w:p>
    <w:p w14:paraId="0F8D2BA3"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En caso de empate, quien presida tendrá voto de calidad; </w:t>
      </w:r>
    </w:p>
    <w:p w14:paraId="01BF8F86"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III. En ausencia del presidente o de su suplente, las reuniones no se llevarán a cabo; </w:t>
      </w:r>
    </w:p>
    <w:p w14:paraId="278F1707"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IV. La convocatoria a una reunión ordinaria, incluyendo el orden del día y la documentación correspondiente, deberá entregarse a los miembros del comité con tres días hábiles de anticipación. En las reuniones extraordinarias, el plazo se determinará de acuerdo con las circunstancias; </w:t>
      </w:r>
    </w:p>
    <w:p w14:paraId="569B3815"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V. En el orden del día de las reuniones ordinarias, se incluirá invariablemente el apartado de seguimiento a los acuerdos adoptados en reuniones anteriores. </w:t>
      </w:r>
    </w:p>
    <w:p w14:paraId="300807E1"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VI. En el de asuntos generales, sólo se incluirán asuntos de carácter informativo. En el orden del día de las reuniones extraordinarias, sólo se incluirán los casos a dictaminar y no se podrá tratar ningún otro asunto; </w:t>
      </w:r>
    </w:p>
    <w:p w14:paraId="3F20A18D"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VII. Los casos de excepción a la licitación pública que se sometan a dictamen de procedencia deberán presentarse por escrito y contener por lo menos los documentos siguientes:</w:t>
      </w:r>
    </w:p>
    <w:p w14:paraId="4A32D7D1"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 a. El resumen del caso, que debe incluir: nombre de la dependencia, entidad o ayuntamiento; fecha; número de la reunión del Comité Interno de Obra Pública en la que se presenta; presupuesto disponible en la partida presupuestal correspondiente; número del oficio de autorización presupuestal de la Secretaria de Finanzas; descripción genérica de las obras o servicios que se pretendan contratar; su justificación; fundamento legal; fechas de inicio y terminación programadas; su monto estimado; el nombre del contratista o contratistas invitados; acuerdo del comité; nombres y firmas de los miembros; </w:t>
      </w:r>
    </w:p>
    <w:p w14:paraId="3E236905"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b. El dictamen que incluya la justificación y fundamento social, constructivo, económico y legal para llevar a cabo el procedimiento de contratación propuesto; y </w:t>
      </w:r>
    </w:p>
    <w:p w14:paraId="382AAFB2"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c. La documentación que acredite la existencia de suficiencia presupuestal. </w:t>
      </w:r>
    </w:p>
    <w:p w14:paraId="04C87385" w14:textId="77777777"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i/>
          <w:sz w:val="22"/>
          <w:lang w:eastAsia="es-MX"/>
        </w:rPr>
        <w:t xml:space="preserve">VIII. El dictamen del comité se anotará en el formato del caso, será firmado por el presidente y los miembros con derecho a voto y se entregará al área ejecutora; </w:t>
      </w:r>
    </w:p>
    <w:p w14:paraId="5B17EFB1" w14:textId="77777777" w:rsidR="00A953EB" w:rsidRPr="00A953EB" w:rsidRDefault="00A953EB" w:rsidP="00D03056">
      <w:pPr>
        <w:tabs>
          <w:tab w:val="left" w:pos="709"/>
        </w:tabs>
        <w:spacing w:before="240" w:after="240"/>
        <w:ind w:left="567" w:right="993"/>
        <w:jc w:val="both"/>
        <w:rPr>
          <w:rFonts w:ascii="Palatino Linotype" w:eastAsia="Palatino Linotype" w:hAnsi="Palatino Linotype" w:cs="Palatino Linotype"/>
          <w:b/>
          <w:i/>
          <w:sz w:val="22"/>
          <w:u w:val="single"/>
          <w:lang w:eastAsia="es-MX"/>
        </w:rPr>
      </w:pPr>
      <w:r w:rsidRPr="00A953EB">
        <w:rPr>
          <w:rFonts w:ascii="Palatino Linotype" w:eastAsia="Palatino Linotype" w:hAnsi="Palatino Linotype" w:cs="Palatino Linotype"/>
          <w:b/>
          <w:i/>
          <w:sz w:val="22"/>
          <w:u w:val="single"/>
          <w:lang w:eastAsia="es-MX"/>
        </w:rPr>
        <w:lastRenderedPageBreak/>
        <w:t xml:space="preserve">IX. Se levantará acta de la reunión, en ella, se registrarán los acuerdos tomados por los miembros con derecho a voto, indicando quiénes votaron y el sentido de su voto, así como los comentarios relevantes de cada caso. </w:t>
      </w:r>
    </w:p>
    <w:p w14:paraId="528781A1" w14:textId="77777777" w:rsidR="00A953EB" w:rsidRPr="00A953EB" w:rsidRDefault="00A953EB" w:rsidP="00D03056">
      <w:pPr>
        <w:tabs>
          <w:tab w:val="left" w:pos="709"/>
        </w:tabs>
        <w:spacing w:before="240" w:after="240"/>
        <w:ind w:left="567" w:right="993"/>
        <w:jc w:val="both"/>
        <w:rPr>
          <w:rFonts w:ascii="Palatino Linotype" w:eastAsia="Palatino Linotype" w:hAnsi="Palatino Linotype" w:cs="Palatino Linotype"/>
          <w:b/>
          <w:i/>
          <w:sz w:val="22"/>
          <w:u w:val="single"/>
          <w:lang w:eastAsia="es-MX"/>
        </w:rPr>
      </w:pPr>
      <w:r w:rsidRPr="00A953EB">
        <w:rPr>
          <w:rFonts w:ascii="Palatino Linotype" w:eastAsia="Palatino Linotype" w:hAnsi="Palatino Linotype" w:cs="Palatino Linotype"/>
          <w:b/>
          <w:i/>
          <w:sz w:val="22"/>
          <w:u w:val="single"/>
          <w:lang w:eastAsia="es-MX"/>
        </w:rPr>
        <w:t xml:space="preserve">El acta se aprobará en la reunión ordinaria inmediata posterior o en caso necesario se recabarán las firmas correspondientes; </w:t>
      </w:r>
    </w:p>
    <w:p w14:paraId="503514E9" w14:textId="60C923D0" w:rsidR="00A953EB" w:rsidRDefault="00A953EB" w:rsidP="00D03056">
      <w:pPr>
        <w:tabs>
          <w:tab w:val="left" w:pos="709"/>
        </w:tabs>
        <w:spacing w:before="240" w:after="240"/>
        <w:ind w:left="567" w:right="993"/>
        <w:jc w:val="both"/>
        <w:rPr>
          <w:rFonts w:ascii="Palatino Linotype" w:eastAsia="Palatino Linotype" w:hAnsi="Palatino Linotype" w:cs="Palatino Linotype"/>
          <w:i/>
          <w:sz w:val="22"/>
          <w:lang w:eastAsia="es-MX"/>
        </w:rPr>
      </w:pPr>
      <w:r w:rsidRPr="00A953EB">
        <w:rPr>
          <w:rFonts w:ascii="Palatino Linotype" w:eastAsia="Palatino Linotype" w:hAnsi="Palatino Linotype" w:cs="Palatino Linotype"/>
          <w:b/>
          <w:i/>
          <w:sz w:val="22"/>
          <w:u w:val="single"/>
          <w:lang w:eastAsia="es-MX"/>
        </w:rPr>
        <w:t>X. En la primera reunión de cada ejercicio fiscal, el comité autorizará el calendario de reuniones ordinarias.</w:t>
      </w:r>
      <w:r>
        <w:rPr>
          <w:rFonts w:ascii="Palatino Linotype" w:eastAsia="Palatino Linotype" w:hAnsi="Palatino Linotype" w:cs="Palatino Linotype"/>
          <w:b/>
          <w:i/>
          <w:sz w:val="22"/>
          <w:u w:val="single"/>
          <w:lang w:eastAsia="es-MX"/>
        </w:rPr>
        <w:t xml:space="preserve">” </w:t>
      </w:r>
      <w:r>
        <w:rPr>
          <w:rFonts w:ascii="Palatino Linotype" w:eastAsia="Palatino Linotype" w:hAnsi="Palatino Linotype" w:cs="Palatino Linotype"/>
          <w:i/>
          <w:sz w:val="22"/>
          <w:lang w:eastAsia="es-MX"/>
        </w:rPr>
        <w:t>(Sic) (Énfasis añadido)</w:t>
      </w:r>
    </w:p>
    <w:p w14:paraId="1F6FCDA3" w14:textId="3AB3C240" w:rsidR="00A953EB" w:rsidRDefault="00A953EB" w:rsidP="00D03056">
      <w:pPr>
        <w:tabs>
          <w:tab w:val="left" w:pos="709"/>
        </w:tabs>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lang w:eastAsia="es-MX"/>
        </w:rPr>
        <w:t xml:space="preserve">De manera que como se visualiza con lo anteriormente analizado, la respuesta del </w:t>
      </w:r>
      <w:r w:rsidRPr="00A953EB">
        <w:rPr>
          <w:rFonts w:ascii="Palatino Linotype" w:eastAsia="Palatino Linotype" w:hAnsi="Palatino Linotype" w:cs="Palatino Linotype"/>
          <w:b/>
          <w:lang w:eastAsia="es-MX"/>
        </w:rPr>
        <w:t>Sujeto Obligado</w:t>
      </w:r>
      <w:r>
        <w:rPr>
          <w:rFonts w:ascii="Palatino Linotype" w:eastAsia="Palatino Linotype" w:hAnsi="Palatino Linotype" w:cs="Palatino Linotype"/>
          <w:b/>
          <w:lang w:eastAsia="es-MX"/>
        </w:rPr>
        <w:t xml:space="preserve"> </w:t>
      </w:r>
      <w:r w:rsidRPr="00A953EB">
        <w:rPr>
          <w:rFonts w:ascii="Palatino Linotype" w:eastAsia="Palatino Linotype" w:hAnsi="Palatino Linotype" w:cs="Palatino Linotype"/>
          <w:lang w:eastAsia="es-MX"/>
        </w:rPr>
        <w:t>no colma</w:t>
      </w:r>
      <w:r>
        <w:rPr>
          <w:rFonts w:ascii="Palatino Linotype" w:eastAsia="Palatino Linotype" w:hAnsi="Palatino Linotype" w:cs="Palatino Linotype"/>
          <w:b/>
          <w:lang w:eastAsia="es-MX"/>
        </w:rPr>
        <w:t xml:space="preserve"> </w:t>
      </w:r>
      <w:r w:rsidRPr="00A953EB">
        <w:rPr>
          <w:rFonts w:ascii="Palatino Linotype" w:eastAsia="Palatino Linotype" w:hAnsi="Palatino Linotype" w:cs="Palatino Linotype"/>
          <w:lang w:eastAsia="es-MX"/>
        </w:rPr>
        <w:t>lo requerido en virtud de que</w:t>
      </w:r>
      <w:r>
        <w:rPr>
          <w:rFonts w:ascii="Palatino Linotype" w:eastAsia="Palatino Linotype" w:hAnsi="Palatino Linotype" w:cs="Palatino Linotype"/>
          <w:b/>
          <w:lang w:eastAsia="es-MX"/>
        </w:rPr>
        <w:t xml:space="preserve"> </w:t>
      </w:r>
      <w:r w:rsidRPr="00A953EB">
        <w:rPr>
          <w:rFonts w:ascii="Palatino Linotype" w:eastAsia="Palatino Linotype" w:hAnsi="Palatino Linotype" w:cs="Palatino Linotype"/>
          <w:lang w:eastAsia="es-MX"/>
        </w:rPr>
        <w:t xml:space="preserve">únicamente señaló </w:t>
      </w:r>
      <w:r w:rsidR="00843513">
        <w:rPr>
          <w:rFonts w:ascii="Palatino Linotype" w:eastAsia="Palatino Linotype" w:hAnsi="Palatino Linotype" w:cs="Palatino Linotype"/>
          <w:lang w:eastAsia="es-MX"/>
        </w:rPr>
        <w:t>el número de actas que se han generado, sin embargo omite entregar el soporte documental requerido por la particular</w:t>
      </w:r>
      <w:r>
        <w:rPr>
          <w:rFonts w:ascii="Palatino Linotype" w:eastAsia="Palatino Linotype" w:hAnsi="Palatino Linotype" w:cs="Palatino Linotype"/>
          <w:lang w:eastAsia="es-MX"/>
        </w:rPr>
        <w:t xml:space="preserve">, es por ello que se estima procedente </w:t>
      </w:r>
      <w:r w:rsidR="00390EC2" w:rsidRPr="00390EC2">
        <w:rPr>
          <w:rFonts w:ascii="Palatino Linotype" w:eastAsia="Palatino Linotype" w:hAnsi="Palatino Linotype" w:cs="Palatino Linotype"/>
          <w:b/>
          <w:lang w:eastAsia="es-MX"/>
        </w:rPr>
        <w:t>REVOCAR</w:t>
      </w:r>
      <w:r w:rsidR="00390EC2">
        <w:rPr>
          <w:rFonts w:ascii="Palatino Linotype" w:eastAsia="Palatino Linotype" w:hAnsi="Palatino Linotype" w:cs="Palatino Linotype"/>
          <w:lang w:eastAsia="es-MX"/>
        </w:rPr>
        <w:t xml:space="preserve"> la respuesta del </w:t>
      </w:r>
      <w:r w:rsidR="00390EC2" w:rsidRPr="00390EC2">
        <w:rPr>
          <w:rFonts w:ascii="Palatino Linotype" w:eastAsia="Palatino Linotype" w:hAnsi="Palatino Linotype" w:cs="Palatino Linotype"/>
          <w:b/>
          <w:lang w:eastAsia="es-MX"/>
        </w:rPr>
        <w:t>Sujeto Obligado</w:t>
      </w:r>
      <w:r w:rsidR="00390EC2">
        <w:rPr>
          <w:rFonts w:ascii="Palatino Linotype" w:eastAsia="Palatino Linotype" w:hAnsi="Palatino Linotype" w:cs="Palatino Linotype"/>
          <w:lang w:eastAsia="es-MX"/>
        </w:rPr>
        <w:t xml:space="preserve"> que dio origen al recurso de revisión </w:t>
      </w:r>
      <w:r w:rsidR="00390EC2" w:rsidRPr="00390EC2">
        <w:rPr>
          <w:rFonts w:ascii="Palatino Linotype" w:eastAsia="Palatino Linotype" w:hAnsi="Palatino Linotype" w:cs="Palatino Linotype"/>
          <w:b/>
          <w:sz w:val="22"/>
          <w:lang w:eastAsia="es-MX"/>
        </w:rPr>
        <w:t>12914/INFOEM/IP/RR/2022</w:t>
      </w:r>
      <w:r w:rsidR="00390EC2">
        <w:rPr>
          <w:rFonts w:ascii="Palatino Linotype" w:eastAsia="Palatino Linotype" w:hAnsi="Palatino Linotype" w:cs="Palatino Linotype"/>
          <w:b/>
          <w:sz w:val="22"/>
          <w:lang w:eastAsia="es-MX"/>
        </w:rPr>
        <w:t xml:space="preserve"> </w:t>
      </w:r>
      <w:r w:rsidR="00390EC2" w:rsidRPr="00390EC2">
        <w:rPr>
          <w:rFonts w:ascii="Palatino Linotype" w:eastAsia="Palatino Linotype" w:hAnsi="Palatino Linotype" w:cs="Palatino Linotype"/>
          <w:sz w:val="22"/>
          <w:lang w:eastAsia="es-MX"/>
        </w:rPr>
        <w:t>y</w:t>
      </w:r>
      <w:r w:rsidR="00390EC2">
        <w:rPr>
          <w:rFonts w:ascii="Palatino Linotype" w:eastAsia="Palatino Linotype" w:hAnsi="Palatino Linotype" w:cs="Palatino Linotype"/>
          <w:b/>
          <w:sz w:val="22"/>
          <w:lang w:eastAsia="es-MX"/>
        </w:rPr>
        <w:t xml:space="preserve"> </w:t>
      </w:r>
      <w:r>
        <w:rPr>
          <w:rFonts w:ascii="Palatino Linotype" w:eastAsia="Palatino Linotype" w:hAnsi="Palatino Linotype" w:cs="Palatino Linotype"/>
          <w:lang w:eastAsia="es-MX"/>
        </w:rPr>
        <w:t>ordenar la entrega de las actas del Comité Interno de Obra Pública, generadas del 1 de enero de 2022 al 31 de mayo de 2022.</w:t>
      </w:r>
      <w:r w:rsidR="00843513">
        <w:rPr>
          <w:rFonts w:ascii="Palatino Linotype" w:eastAsia="Palatino Linotype" w:hAnsi="Palatino Linotype" w:cs="Palatino Linotype"/>
          <w:lang w:eastAsia="es-MX"/>
        </w:rPr>
        <w:t xml:space="preserve"> Lo anterior, de ser el caso en versión pública en términos de lo señalado en el considerando quinto</w:t>
      </w:r>
      <w:r w:rsidR="00390EC2">
        <w:rPr>
          <w:rFonts w:ascii="Palatino Linotype" w:eastAsia="Palatino Linotype" w:hAnsi="Palatino Linotype" w:cs="Palatino Linotype"/>
          <w:lang w:eastAsia="es-MX"/>
        </w:rPr>
        <w:t>.</w:t>
      </w:r>
      <w:r w:rsidR="00843513">
        <w:rPr>
          <w:rFonts w:ascii="Palatino Linotype" w:eastAsia="Palatino Linotype" w:hAnsi="Palatino Linotype" w:cs="Palatino Linotype"/>
          <w:lang w:eastAsia="es-MX"/>
        </w:rPr>
        <w:t xml:space="preserve"> </w:t>
      </w:r>
    </w:p>
    <w:p w14:paraId="23C6BF6C" w14:textId="30503E94" w:rsidR="004147D2" w:rsidRPr="00F9531A" w:rsidRDefault="004147D2" w:rsidP="00D03056">
      <w:pPr>
        <w:pStyle w:val="Prrafodelista"/>
        <w:numPr>
          <w:ilvl w:val="0"/>
          <w:numId w:val="8"/>
        </w:numPr>
        <w:spacing w:before="240" w:after="240" w:line="360" w:lineRule="auto"/>
        <w:ind w:left="0" w:hanging="284"/>
        <w:jc w:val="both"/>
        <w:rPr>
          <w:rFonts w:ascii="Palatino Linotype" w:eastAsia="Palatino Linotype" w:hAnsi="Palatino Linotype" w:cs="Palatino Linotype"/>
          <w:b/>
          <w:lang w:eastAsia="es-MX"/>
        </w:rPr>
      </w:pPr>
      <w:r w:rsidRPr="00F9531A">
        <w:rPr>
          <w:rFonts w:ascii="Palatino Linotype" w:eastAsia="Palatino Linotype" w:hAnsi="Palatino Linotype" w:cs="Palatino Linotype"/>
          <w:b/>
          <w:lang w:eastAsia="es-MX"/>
        </w:rPr>
        <w:t xml:space="preserve">Las actas </w:t>
      </w:r>
      <w:r w:rsidR="00F9531A">
        <w:rPr>
          <w:rFonts w:ascii="Palatino Linotype" w:eastAsia="Palatino Linotype" w:hAnsi="Palatino Linotype" w:cs="Palatino Linotype"/>
          <w:b/>
          <w:lang w:eastAsia="es-MX"/>
        </w:rPr>
        <w:t xml:space="preserve">y órdenes del día </w:t>
      </w:r>
      <w:r w:rsidRPr="00F9531A">
        <w:rPr>
          <w:rFonts w:ascii="Palatino Linotype" w:eastAsia="Palatino Linotype" w:hAnsi="Palatino Linotype" w:cs="Palatino Linotype"/>
          <w:b/>
          <w:lang w:eastAsia="es-MX"/>
        </w:rPr>
        <w:t>que se hayan generad</w:t>
      </w:r>
      <w:r w:rsidR="00843513">
        <w:rPr>
          <w:rFonts w:ascii="Palatino Linotype" w:eastAsia="Palatino Linotype" w:hAnsi="Palatino Linotype" w:cs="Palatino Linotype"/>
          <w:b/>
          <w:lang w:eastAsia="es-MX"/>
        </w:rPr>
        <w:t>o de enero a mayo de 2022, del Consejo Municipal de Desarrollo Urbano y M</w:t>
      </w:r>
      <w:r w:rsidRPr="00F9531A">
        <w:rPr>
          <w:rFonts w:ascii="Palatino Linotype" w:eastAsia="Palatino Linotype" w:hAnsi="Palatino Linotype" w:cs="Palatino Linotype"/>
          <w:b/>
          <w:lang w:eastAsia="es-MX"/>
        </w:rPr>
        <w:t>etropolitano de Amecameca, Estado de México, administración 2022-2024.</w:t>
      </w:r>
    </w:p>
    <w:p w14:paraId="2E81B405" w14:textId="1C3B5821" w:rsidR="008B1424" w:rsidRDefault="006F49BE" w:rsidP="00D03056">
      <w:pPr>
        <w:tabs>
          <w:tab w:val="left" w:pos="709"/>
        </w:tabs>
        <w:spacing w:before="240" w:after="240" w:line="360" w:lineRule="auto"/>
        <w:ind w:right="142"/>
        <w:jc w:val="both"/>
        <w:rPr>
          <w:rFonts w:ascii="Palatino Linotype" w:eastAsia="Palatino Linotype" w:hAnsi="Palatino Linotype" w:cs="Palatino Linotype"/>
          <w:lang w:eastAsia="es-MX"/>
        </w:rPr>
      </w:pPr>
      <w:r>
        <w:rPr>
          <w:rFonts w:ascii="Palatino Linotype" w:eastAsia="Palatino Linotype" w:hAnsi="Palatino Linotype" w:cs="Palatino Linotype"/>
        </w:rPr>
        <w:t xml:space="preserve">En lo tocante a estos puntos, </w:t>
      </w:r>
      <w:r w:rsidR="008B1424">
        <w:rPr>
          <w:rFonts w:ascii="Palatino Linotype" w:eastAsia="Palatino Linotype" w:hAnsi="Palatino Linotype" w:cs="Palatino Linotype"/>
        </w:rPr>
        <w:t xml:space="preserve">se tiene que se pronunció </w:t>
      </w:r>
      <w:r>
        <w:rPr>
          <w:rFonts w:ascii="Palatino Linotype" w:eastAsia="Palatino Linotype" w:hAnsi="Palatino Linotype" w:cs="Palatino Linotype"/>
        </w:rPr>
        <w:t xml:space="preserve">la Directora de Obras Públicas y Desarrollo Urbano, </w:t>
      </w:r>
      <w:r w:rsidR="008B1424" w:rsidRPr="008B1424">
        <w:rPr>
          <w:rFonts w:ascii="Palatino Linotype" w:eastAsia="Palatino Linotype" w:hAnsi="Palatino Linotype" w:cs="Palatino Linotype"/>
          <w:lang w:eastAsia="es-MX"/>
        </w:rPr>
        <w:t>lo anterior encuentra sustento en el apartado de requerimientos del</w:t>
      </w:r>
      <w:r w:rsidR="008B1424">
        <w:rPr>
          <w:rFonts w:ascii="Palatino Linotype" w:eastAsia="Palatino Linotype" w:hAnsi="Palatino Linotype" w:cs="Palatino Linotype"/>
          <w:lang w:eastAsia="es-MX"/>
        </w:rPr>
        <w:t xml:space="preserve"> Sistema de Acceso a la Información Mexiquense y del directorio de servidores públicos del Portal de Información Pública de Oficio Mexiquense (IPOMEX), mismas que se insertan a continuación:</w:t>
      </w:r>
    </w:p>
    <w:p w14:paraId="40E3E7ED" w14:textId="77777777" w:rsidR="008B1424" w:rsidRDefault="008B1424" w:rsidP="00D03056">
      <w:pPr>
        <w:tabs>
          <w:tab w:val="left" w:pos="709"/>
        </w:tabs>
        <w:spacing w:before="240" w:after="240" w:line="360" w:lineRule="auto"/>
        <w:ind w:right="142"/>
        <w:jc w:val="both"/>
        <w:rPr>
          <w:rFonts w:ascii="Palatino Linotype" w:eastAsia="Palatino Linotype" w:hAnsi="Palatino Linotype" w:cs="Palatino Linotype"/>
          <w:lang w:eastAsia="es-MX"/>
        </w:rPr>
      </w:pPr>
      <w:r w:rsidRPr="00AD2FC5">
        <w:rPr>
          <w:rFonts w:ascii="Palatino Linotype" w:eastAsia="Palatino Linotype" w:hAnsi="Palatino Linotype" w:cs="Palatino Linotype"/>
          <w:noProof/>
          <w:lang w:val="es-MX" w:eastAsia="es-MX"/>
        </w:rPr>
        <w:lastRenderedPageBreak/>
        <w:drawing>
          <wp:inline distT="0" distB="0" distL="0" distR="0" wp14:anchorId="37AFC97D" wp14:editId="6DD19514">
            <wp:extent cx="6057900" cy="201455"/>
            <wp:effectExtent l="19050" t="19050" r="19050" b="273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20390" cy="213510"/>
                    </a:xfrm>
                    <a:prstGeom prst="rect">
                      <a:avLst/>
                    </a:prstGeom>
                    <a:ln>
                      <a:solidFill>
                        <a:sysClr val="windowText" lastClr="000000"/>
                      </a:solidFill>
                    </a:ln>
                  </pic:spPr>
                </pic:pic>
              </a:graphicData>
            </a:graphic>
          </wp:inline>
        </w:drawing>
      </w:r>
    </w:p>
    <w:p w14:paraId="02454D36" w14:textId="5D08F318" w:rsidR="008B1424" w:rsidRDefault="008B1424" w:rsidP="00D03056">
      <w:pPr>
        <w:tabs>
          <w:tab w:val="left" w:pos="709"/>
        </w:tabs>
        <w:spacing w:before="240" w:after="240" w:line="360" w:lineRule="auto"/>
        <w:ind w:right="142"/>
        <w:jc w:val="both"/>
        <w:rPr>
          <w:rFonts w:ascii="Palatino Linotype" w:eastAsia="Palatino Linotype" w:hAnsi="Palatino Linotype" w:cs="Palatino Linotype"/>
          <w:lang w:eastAsia="es-MX"/>
        </w:rPr>
      </w:pPr>
      <w:r w:rsidRPr="008B1424">
        <w:rPr>
          <w:rFonts w:ascii="Palatino Linotype" w:eastAsia="Palatino Linotype" w:hAnsi="Palatino Linotype" w:cs="Palatino Linotype"/>
          <w:noProof/>
          <w:lang w:val="es-MX" w:eastAsia="es-MX"/>
        </w:rPr>
        <w:drawing>
          <wp:inline distT="0" distB="0" distL="0" distR="0" wp14:anchorId="3B62D3C9" wp14:editId="4EE29DCC">
            <wp:extent cx="6032203" cy="838200"/>
            <wp:effectExtent l="19050" t="19050" r="2603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39172" cy="839168"/>
                    </a:xfrm>
                    <a:prstGeom prst="rect">
                      <a:avLst/>
                    </a:prstGeom>
                    <a:ln>
                      <a:solidFill>
                        <a:schemeClr val="tx1"/>
                      </a:solidFill>
                    </a:ln>
                  </pic:spPr>
                </pic:pic>
              </a:graphicData>
            </a:graphic>
          </wp:inline>
        </w:drawing>
      </w:r>
    </w:p>
    <w:p w14:paraId="68020771" w14:textId="6BE4092C" w:rsidR="006F49BE" w:rsidRDefault="008B1424"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debe tenerse en consideración que el </w:t>
      </w:r>
      <w:r w:rsidRPr="008B1424">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6F49BE">
        <w:rPr>
          <w:rFonts w:ascii="Palatino Linotype" w:eastAsia="Palatino Linotype" w:hAnsi="Palatino Linotype" w:cs="Palatino Linotype"/>
        </w:rPr>
        <w:t>señaló en sus respuestas lo siguiente: “</w:t>
      </w:r>
      <w:r w:rsidR="004147D2" w:rsidRPr="006F49BE">
        <w:rPr>
          <w:rFonts w:ascii="Palatino Linotype" w:eastAsia="Palatino Linotype" w:hAnsi="Palatino Linotype" w:cs="Palatino Linotype"/>
          <w:i/>
        </w:rPr>
        <w:t>A TRAVÉS DE UNA BÚSQUEDA EXHAUSTIVA EN LOS ARCHIVOS DE ESTA DIRECCIÓN NO SE CUENTA CON REGISTRO ALGUNO DE LA INFORMACIÓN S</w:t>
      </w:r>
      <w:r w:rsidR="006F49BE">
        <w:rPr>
          <w:rFonts w:ascii="Palatino Linotype" w:eastAsia="Palatino Linotype" w:hAnsi="Palatino Linotype" w:cs="Palatino Linotype"/>
          <w:i/>
        </w:rPr>
        <w:t>O</w:t>
      </w:r>
      <w:r w:rsidR="002541CF">
        <w:rPr>
          <w:rFonts w:ascii="Palatino Linotype" w:eastAsia="Palatino Linotype" w:hAnsi="Palatino Linotype" w:cs="Palatino Linotype"/>
          <w:i/>
        </w:rPr>
        <w:t>LICITADA POR EL PETICIONARIO.”</w:t>
      </w:r>
    </w:p>
    <w:p w14:paraId="3A6578C6" w14:textId="6E886082" w:rsidR="002541CF" w:rsidRDefault="006F49BE"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tesitura, </w:t>
      </w:r>
      <w:r w:rsidR="002541CF">
        <w:rPr>
          <w:rFonts w:ascii="Palatino Linotype" w:eastAsia="Palatino Linotype" w:hAnsi="Palatino Linotype" w:cs="Palatino Linotype"/>
        </w:rPr>
        <w:t>la Ley General de Asentamientos Humanos, Ordenamiento Territorial y Desarrollo U</w:t>
      </w:r>
      <w:r w:rsidR="002541CF" w:rsidRPr="002541CF">
        <w:rPr>
          <w:rFonts w:ascii="Palatino Linotype" w:eastAsia="Palatino Linotype" w:hAnsi="Palatino Linotype" w:cs="Palatino Linotype"/>
        </w:rPr>
        <w:t>rbano</w:t>
      </w:r>
      <w:r w:rsidR="002541CF">
        <w:rPr>
          <w:rFonts w:ascii="Palatino Linotype" w:eastAsia="Palatino Linotype" w:hAnsi="Palatino Linotype" w:cs="Palatino Linotype"/>
        </w:rPr>
        <w:t>, regula al Consejo Municipal de Desarrollo Urbano en su Título Tercero, Capítulo Segundo, específicamente en los artículos 19, 20 y 21, mismos que se insertan a continuación para mayor referencia:</w:t>
      </w:r>
    </w:p>
    <w:p w14:paraId="636A201C" w14:textId="7B540F9B" w:rsidR="002541CF" w:rsidRPr="002541CF" w:rsidRDefault="002541CF" w:rsidP="00D03056">
      <w:pPr>
        <w:spacing w:before="240" w:after="240" w:line="276" w:lineRule="auto"/>
        <w:ind w:left="567" w:right="993"/>
        <w:jc w:val="both"/>
        <w:rPr>
          <w:rFonts w:ascii="Palatino Linotype" w:eastAsia="Palatino Linotype" w:hAnsi="Palatino Linotype" w:cs="Palatino Linotype"/>
          <w:b/>
          <w:i/>
          <w:sz w:val="22"/>
        </w:rPr>
      </w:pPr>
      <w:r>
        <w:rPr>
          <w:rFonts w:ascii="Palatino Linotype" w:eastAsia="Palatino Linotype" w:hAnsi="Palatino Linotype" w:cs="Palatino Linotype"/>
          <w:i/>
          <w:sz w:val="22"/>
        </w:rPr>
        <w:t>“</w:t>
      </w:r>
      <w:r w:rsidRPr="002541CF">
        <w:rPr>
          <w:rFonts w:ascii="Palatino Linotype" w:eastAsia="Palatino Linotype" w:hAnsi="Palatino Linotype" w:cs="Palatino Linotype"/>
          <w:b/>
          <w:i/>
          <w:sz w:val="22"/>
        </w:rPr>
        <w:t xml:space="preserve">Artículo 19. Para asegurar la consulta, opinión y deliberación de las políticas de ordenamiento territorial y planeación del Desarrollo Urbano y Desarrollo Metropolitano, conforme al sistema de planeación democrática del desarrollo nacional previsto en el artículo 26 de la Constitución Política de los Estados Unidos Mexicanos, las entidades federativas y los municipios, en el ámbito de sus respectivas competencias, conformarán los siguientes órganos auxiliares de participación ciudadana y conformación plural: </w:t>
      </w:r>
    </w:p>
    <w:p w14:paraId="6EB62614" w14:textId="589A8CDE" w:rsidR="002541CF" w:rsidRP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w:t>
      </w:r>
    </w:p>
    <w:p w14:paraId="41FD78F3" w14:textId="77777777" w:rsidR="002541CF" w:rsidRPr="002541CF" w:rsidRDefault="002541CF" w:rsidP="00D03056">
      <w:pPr>
        <w:spacing w:before="240" w:after="240" w:line="276" w:lineRule="auto"/>
        <w:ind w:left="567" w:right="993"/>
        <w:jc w:val="both"/>
        <w:rPr>
          <w:rFonts w:ascii="Palatino Linotype" w:eastAsia="Palatino Linotype" w:hAnsi="Palatino Linotype" w:cs="Palatino Linotype"/>
          <w:b/>
          <w:i/>
          <w:sz w:val="22"/>
          <w:u w:val="single"/>
        </w:rPr>
      </w:pPr>
      <w:r w:rsidRPr="002541CF">
        <w:rPr>
          <w:rFonts w:ascii="Palatino Linotype" w:eastAsia="Palatino Linotype" w:hAnsi="Palatino Linotype" w:cs="Palatino Linotype"/>
          <w:b/>
          <w:i/>
          <w:sz w:val="22"/>
          <w:u w:val="single"/>
        </w:rPr>
        <w:t xml:space="preserve">III. Los consejos municipales de Desarrollo Urbano y vivienda de ser necesarios. </w:t>
      </w:r>
    </w:p>
    <w:p w14:paraId="3C1AFA57" w14:textId="3415C770" w:rsidR="002541CF" w:rsidRPr="002541CF" w:rsidRDefault="002541CF" w:rsidP="00D03056">
      <w:pPr>
        <w:spacing w:before="240" w:after="240" w:line="276" w:lineRule="auto"/>
        <w:ind w:left="567" w:right="993"/>
        <w:jc w:val="both"/>
        <w:rPr>
          <w:rFonts w:ascii="Palatino Linotype" w:eastAsia="Palatino Linotype" w:hAnsi="Palatino Linotype" w:cs="Palatino Linotype"/>
          <w:b/>
          <w:i/>
          <w:sz w:val="22"/>
        </w:rPr>
      </w:pPr>
      <w:r w:rsidRPr="002541CF">
        <w:rPr>
          <w:rFonts w:ascii="Palatino Linotype" w:eastAsia="Palatino Linotype" w:hAnsi="Palatino Linotype" w:cs="Palatino Linotype"/>
          <w:b/>
          <w:i/>
          <w:sz w:val="22"/>
        </w:rPr>
        <w:lastRenderedPageBreak/>
        <w:t xml:space="preserve">Corresponderá a los poderes ejecutivos de las entidades federativas, los municipios y las Demarcaciones Territoriales la creación y apoyo en la operación de tales consejos, en sus respectivos ámbitos territoriales. </w:t>
      </w:r>
    </w:p>
    <w:p w14:paraId="4290E044" w14:textId="77777777" w:rsidR="002541CF" w:rsidRP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Artículo 20. Para garantizar que los consejos estatales sean representativos conforme a un sistema de planeación democrática, en sus respectivos reglamentos internos se definirá el número de miembros, con perspectiva de género, que estará formado por representantes del sector social y gubernamental de los órdenes de gobierno correspondientes, colegios de profesionistas, instituciones académicas, órganos empresariales del sector y expertos, entre otros, para participar e interactuar en la formulación, aplicación, evaluación y vigilancia de las políticas de ordenamiento territorial y planeación del Desarrollo Urbano y Desarrollo Metropolitano. </w:t>
      </w:r>
    </w:p>
    <w:p w14:paraId="00EB44BB" w14:textId="4AF85C9B"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Los miembros de los consejos actuarán a título honorífico, por lo que no podrán cobrar o recibir retribución o emolumento alguno por su función, y contarán con el apoyo técnico necesario para realizar su labor.</w:t>
      </w:r>
    </w:p>
    <w:p w14:paraId="2321A06F"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Artículo 21. Los consejos a que se refieren los artículos anteriores o los ayuntamientos que desempeñen dicha labor tendrán, en la esfera de sus ámbitos territoriales, las funciones siguientes: </w:t>
      </w:r>
    </w:p>
    <w:p w14:paraId="1C9575FE"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I. Emitir opiniones y formular propuestas sobre la aplicación y orientación de las políticas de ordenamiento territorial y la planeación del Desarrollo Urbano y Desarrollo Metropolitano que elabore la entidad federativa, así como la planeación regional que elabore la autoridad federal o la entidad federativa cuando en éstos se afecte al territorio de sus municipios;</w:t>
      </w:r>
    </w:p>
    <w:p w14:paraId="5EE1BF6B"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 II. Impulsar la participación ciudadana y de las organizaciones sociales en el seguimiento, operación y evaluación de las políticas a que se refiere la fracción anterior; </w:t>
      </w:r>
    </w:p>
    <w:p w14:paraId="6B34691A"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III. Apoyar a las autoridades en la promoción, difusión y cumplimiento de los planes y programas de la materia; </w:t>
      </w:r>
    </w:p>
    <w:p w14:paraId="625C659C"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IV. Proponer a las distintas autoridades de los tres órdenes de gobierno los temas que por su importancia ameriten ser sometidos a consulta pública; </w:t>
      </w:r>
    </w:p>
    <w:p w14:paraId="277CEA2C"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lastRenderedPageBreak/>
        <w:t xml:space="preserve">V. Proponer a las autoridades de los tres órdenes de gobierno las políticas, programas, estudios y acciones específicas en materia de ordenamiento territorial y Desarrollo Urbano; </w:t>
      </w:r>
    </w:p>
    <w:p w14:paraId="220C4C05"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VI. Evaluar periódicamente los resultados de las estrategias, políticas, programas, proyectos estratégicos, estudios y acciones específicas en la materia; </w:t>
      </w:r>
    </w:p>
    <w:p w14:paraId="72D8F604"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VII. Proponer y propiciar la colaboración de organismos públicos y privados, nacionales o extranjeros, en el ordenamiento territorial y el Desarrollo Urbano y Desarrollo Metropolitano; </w:t>
      </w:r>
    </w:p>
    <w:p w14:paraId="585EF2CB"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VIII. Proponer a las autoridades competentes la realización de estudios e investigaciones en la materia;</w:t>
      </w:r>
    </w:p>
    <w:p w14:paraId="716EA6B8"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 IX. Recomendar a las autoridades competentes la realización de auditorías a programas prioritarios cuando existan causas que lo ameriten; </w:t>
      </w:r>
    </w:p>
    <w:p w14:paraId="2FCA42A4"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X. Promover la celebración de convenios con dependencias o entidades de la Administración Pública Federal, de entidades federativas y de municipios, así como con organizaciones del sector privado, para la instrumentación de los programas relacionados con la materia; </w:t>
      </w:r>
    </w:p>
    <w:p w14:paraId="1BE70B7F"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I. Informar a la opinión pública sobre los aspectos de interés general relativos a las políticas de ordenamiento territorial y planeación del Desarrollo Urbano y Desarrollo Metropolitano; </w:t>
      </w:r>
    </w:p>
    <w:p w14:paraId="5B8C6F5D"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XII. Integrar las comisiones y grupos de trabajo que sean necesarios para el ejercicio de sus funciones; </w:t>
      </w:r>
    </w:p>
    <w:p w14:paraId="4D17415E" w14:textId="77777777" w:rsidR="002541CF" w:rsidRP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XIII. Expedir su reglamento interno, y </w:t>
      </w:r>
    </w:p>
    <w:p w14:paraId="24589BB9" w14:textId="77777777" w:rsid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 xml:space="preserve">XIV. Las demás que sean necesarias para el cumplimiento de su objeto. </w:t>
      </w:r>
    </w:p>
    <w:p w14:paraId="62E7960E" w14:textId="765ACC04" w:rsidR="002541CF" w:rsidRP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b/>
          <w:i/>
          <w:sz w:val="22"/>
        </w:rPr>
        <w:t xml:space="preserve">En todo momento será responsabilidad de la Secretaría y de los gobiernos de las entidades federativas proveer de información oportuna y veraz a los consejos para el ejercicio de sus funciones. </w:t>
      </w:r>
      <w:r w:rsidRPr="002541CF">
        <w:rPr>
          <w:rFonts w:ascii="Palatino Linotype" w:eastAsia="Palatino Linotype" w:hAnsi="Palatino Linotype" w:cs="Palatino Linotype"/>
          <w:i/>
          <w:sz w:val="22"/>
        </w:rPr>
        <w:t xml:space="preserve">Todas las opiniones y </w:t>
      </w:r>
      <w:r w:rsidRPr="002541CF">
        <w:rPr>
          <w:rFonts w:ascii="Palatino Linotype" w:eastAsia="Palatino Linotype" w:hAnsi="Palatino Linotype" w:cs="Palatino Linotype"/>
          <w:i/>
          <w:sz w:val="22"/>
        </w:rPr>
        <w:lastRenderedPageBreak/>
        <w:t>recomendaciones de los consejos estatales serán públicas y deberán estar disponibles en medios de comunicación electrónica</w:t>
      </w:r>
    </w:p>
    <w:p w14:paraId="2255B6E1" w14:textId="3837339F" w:rsidR="006F49BE" w:rsidRDefault="002541CF"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lo traído a colación, </w:t>
      </w:r>
      <w:r w:rsidR="006F49BE">
        <w:rPr>
          <w:rFonts w:ascii="Palatino Linotype" w:eastAsia="Palatino Linotype" w:hAnsi="Palatino Linotype" w:cs="Palatino Linotype"/>
        </w:rPr>
        <w:t xml:space="preserve">el Código Administrativo del Estado de México, prevé la existencia del Consejo Municipal de Desarrollo Urbano en el artículo 5.27, mismo que se cita a continuación: </w:t>
      </w:r>
    </w:p>
    <w:p w14:paraId="3BC3EFF1" w14:textId="6635E21B" w:rsidR="002541CF" w:rsidRP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006F49BE" w:rsidRPr="002541CF">
        <w:rPr>
          <w:rFonts w:ascii="Palatino Linotype" w:eastAsia="Palatino Linotype" w:hAnsi="Palatino Linotype" w:cs="Palatino Linotype"/>
          <w:i/>
          <w:sz w:val="22"/>
        </w:rPr>
        <w:t xml:space="preserve">Artículo 5.27.- El Estado y </w:t>
      </w:r>
      <w:r w:rsidR="006F49BE" w:rsidRPr="002541CF">
        <w:rPr>
          <w:rFonts w:ascii="Palatino Linotype" w:eastAsia="Palatino Linotype" w:hAnsi="Palatino Linotype" w:cs="Palatino Linotype"/>
          <w:b/>
          <w:i/>
          <w:sz w:val="22"/>
        </w:rPr>
        <w:t>los municipios correspondientes, deberán planear y regular de manera conjunta y coordinada el desarrollo urbano de las conurbaciones o zonas metropolitanas que se presenten al interior del territorio estatal. Para lograr una eficaz gobernanza metropolitana y asegurar al efecto la acción coordinada de los niveles de gobierno y la participación social, se contará con las siguientes instancias</w:t>
      </w:r>
      <w:r w:rsidR="006F49BE" w:rsidRPr="002541CF">
        <w:rPr>
          <w:rFonts w:ascii="Palatino Linotype" w:eastAsia="Palatino Linotype" w:hAnsi="Palatino Linotype" w:cs="Palatino Linotype"/>
          <w:i/>
          <w:sz w:val="22"/>
        </w:rPr>
        <w:t xml:space="preserve">: </w:t>
      </w:r>
    </w:p>
    <w:p w14:paraId="22E25225" w14:textId="5961ACEC" w:rsidR="002541CF" w:rsidRPr="002541CF" w:rsidRDefault="002541CF"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i/>
          <w:sz w:val="22"/>
        </w:rPr>
        <w:t>…</w:t>
      </w:r>
    </w:p>
    <w:p w14:paraId="4BCAFF7B" w14:textId="6E3D1FD2" w:rsidR="006F49BE" w:rsidRDefault="006F49BE" w:rsidP="00D03056">
      <w:pPr>
        <w:spacing w:before="240" w:after="240" w:line="276" w:lineRule="auto"/>
        <w:ind w:left="567" w:right="993"/>
        <w:jc w:val="both"/>
        <w:rPr>
          <w:rFonts w:ascii="Palatino Linotype" w:eastAsia="Palatino Linotype" w:hAnsi="Palatino Linotype" w:cs="Palatino Linotype"/>
          <w:i/>
          <w:sz w:val="22"/>
        </w:rPr>
      </w:pPr>
      <w:r w:rsidRPr="002541CF">
        <w:rPr>
          <w:rFonts w:ascii="Palatino Linotype" w:eastAsia="Palatino Linotype" w:hAnsi="Palatino Linotype" w:cs="Palatino Linotype"/>
          <w:b/>
          <w:i/>
          <w:sz w:val="22"/>
        </w:rPr>
        <w:t xml:space="preserve">III. </w:t>
      </w:r>
      <w:r w:rsidRPr="002541CF">
        <w:rPr>
          <w:rFonts w:ascii="Palatino Linotype" w:eastAsia="Palatino Linotype" w:hAnsi="Palatino Linotype" w:cs="Palatino Linotype"/>
          <w:b/>
          <w:i/>
          <w:sz w:val="22"/>
          <w:u w:val="single"/>
        </w:rPr>
        <w:t>Los Consejos Municipales de Desarrollo Urbano</w:t>
      </w:r>
      <w:r w:rsidRPr="002541CF">
        <w:rPr>
          <w:rFonts w:ascii="Palatino Linotype" w:eastAsia="Palatino Linotype" w:hAnsi="Palatino Linotype" w:cs="Palatino Linotype"/>
          <w:b/>
          <w:i/>
          <w:sz w:val="22"/>
        </w:rPr>
        <w:t>, que serán instancias permanentes de participación social para la asesoría y consulta de los ayuntamientos, en materia de ordenamiento territorial de los asentamientos humanos y desarrollo urbano de los centros de población en su jurisdicción territorial.</w:t>
      </w:r>
      <w:r w:rsidR="002541CF">
        <w:rPr>
          <w:rFonts w:ascii="Palatino Linotype" w:eastAsia="Palatino Linotype" w:hAnsi="Palatino Linotype" w:cs="Palatino Linotype"/>
          <w:i/>
          <w:sz w:val="22"/>
        </w:rPr>
        <w:t>”</w:t>
      </w:r>
    </w:p>
    <w:p w14:paraId="102ADA09" w14:textId="5627ED2B" w:rsidR="000D06C0" w:rsidRPr="006F49BE" w:rsidRDefault="000D06C0" w:rsidP="00D03056">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este Instituto localizó en la Gaceta Municipal número 4, del 1 de febrero de 2023 que dentro de los  </w:t>
      </w:r>
      <w:r w:rsidRPr="006F49BE">
        <w:rPr>
          <w:rFonts w:ascii="Palatino Linotype" w:eastAsia="Palatino Linotype" w:hAnsi="Palatino Linotype" w:cs="Palatino Linotype"/>
        </w:rPr>
        <w:t>acuerdos de la tercera ses</w:t>
      </w:r>
      <w:r>
        <w:rPr>
          <w:rFonts w:ascii="Palatino Linotype" w:eastAsia="Palatino Linotype" w:hAnsi="Palatino Linotype" w:cs="Palatino Linotype"/>
        </w:rPr>
        <w:t xml:space="preserve">ión de cabildo, con carácter de </w:t>
      </w:r>
      <w:r w:rsidRPr="006F49BE">
        <w:rPr>
          <w:rFonts w:ascii="Palatino Linotype" w:eastAsia="Palatino Linotype" w:hAnsi="Palatino Linotype" w:cs="Palatino Linotype"/>
        </w:rPr>
        <w:t>ordinaria del ayuntamiento constitucional de Amecameca,</w:t>
      </w:r>
      <w:r>
        <w:rPr>
          <w:rFonts w:ascii="Palatino Linotype" w:eastAsia="Palatino Linotype" w:hAnsi="Palatino Linotype" w:cs="Palatino Linotype"/>
        </w:rPr>
        <w:t xml:space="preserve"> Estado de M</w:t>
      </w:r>
      <w:r w:rsidRPr="006F49BE">
        <w:rPr>
          <w:rFonts w:ascii="Palatino Linotype" w:eastAsia="Palatino Linotype" w:hAnsi="Palatino Linotype" w:cs="Palatino Linotype"/>
        </w:rPr>
        <w:t>éxico, emitidos e</w:t>
      </w:r>
      <w:r>
        <w:rPr>
          <w:rFonts w:ascii="Palatino Linotype" w:eastAsia="Palatino Linotype" w:hAnsi="Palatino Linotype" w:cs="Palatino Linotype"/>
        </w:rPr>
        <w:t xml:space="preserve">n fecha catorce de enero de dos mil veintidós, se aprecia la aprobación </w:t>
      </w:r>
      <w:r w:rsidRPr="00900C69">
        <w:rPr>
          <w:rFonts w:ascii="Palatino Linotype" w:eastAsia="Palatino Linotype" w:hAnsi="Palatino Linotype" w:cs="Palatino Linotype"/>
          <w:highlight w:val="yellow"/>
        </w:rPr>
        <w:t xml:space="preserve">de la </w:t>
      </w:r>
      <w:r w:rsidR="00900C69" w:rsidRPr="00900C69">
        <w:rPr>
          <w:rFonts w:ascii="Palatino Linotype" w:eastAsia="Palatino Linotype" w:hAnsi="Palatino Linotype" w:cs="Palatino Linotype"/>
          <w:highlight w:val="yellow"/>
        </w:rPr>
        <w:t>conformación</w:t>
      </w:r>
      <w:r w:rsidR="00900C69">
        <w:rPr>
          <w:rFonts w:ascii="Palatino Linotype" w:eastAsia="Palatino Linotype" w:hAnsi="Palatino Linotype" w:cs="Palatino Linotype"/>
        </w:rPr>
        <w:t xml:space="preserve"> de la integración </w:t>
      </w:r>
      <w:r>
        <w:rPr>
          <w:rFonts w:ascii="Palatino Linotype" w:eastAsia="Palatino Linotype" w:hAnsi="Palatino Linotype" w:cs="Palatino Linotype"/>
        </w:rPr>
        <w:t>del Consejo Municipal de Desarrollo Urbano y Metropolitano de Amecameca, tal como se visualiza a continuación:</w:t>
      </w:r>
    </w:p>
    <w:p w14:paraId="56FB3CDF" w14:textId="77777777" w:rsidR="000D06C0" w:rsidRDefault="000D06C0" w:rsidP="00D03056">
      <w:pPr>
        <w:spacing w:before="240" w:after="240" w:line="360" w:lineRule="auto"/>
        <w:jc w:val="both"/>
        <w:rPr>
          <w:rFonts w:ascii="Palatino Linotype" w:eastAsia="Palatino Linotype" w:hAnsi="Palatino Linotype" w:cs="Palatino Linotype"/>
        </w:rPr>
      </w:pPr>
      <w:r w:rsidRPr="006F49BE">
        <w:rPr>
          <w:rFonts w:ascii="Palatino Linotype" w:eastAsia="Palatino Linotype" w:hAnsi="Palatino Linotype" w:cs="Palatino Linotype"/>
          <w:noProof/>
          <w:lang w:val="es-MX" w:eastAsia="es-MX"/>
        </w:rPr>
        <w:lastRenderedPageBreak/>
        <w:drawing>
          <wp:inline distT="0" distB="0" distL="0" distR="0" wp14:anchorId="650C7C92" wp14:editId="2B13D843">
            <wp:extent cx="5671185" cy="1942465"/>
            <wp:effectExtent l="19050" t="19050" r="24765" b="196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1185" cy="1942465"/>
                    </a:xfrm>
                    <a:prstGeom prst="rect">
                      <a:avLst/>
                    </a:prstGeom>
                    <a:ln>
                      <a:solidFill>
                        <a:sysClr val="windowText" lastClr="000000"/>
                      </a:solidFill>
                    </a:ln>
                  </pic:spPr>
                </pic:pic>
              </a:graphicData>
            </a:graphic>
          </wp:inline>
        </w:drawing>
      </w:r>
    </w:p>
    <w:p w14:paraId="13B48A50" w14:textId="158B950A" w:rsidR="000D06C0" w:rsidRDefault="000D06C0" w:rsidP="00D03056">
      <w:pPr>
        <w:spacing w:before="240" w:after="240" w:line="360" w:lineRule="auto"/>
        <w:jc w:val="both"/>
        <w:rPr>
          <w:rFonts w:ascii="Palatino Linotype" w:eastAsia="Palatino Linotype" w:hAnsi="Palatino Linotype" w:cs="Palatino Linotype"/>
        </w:rPr>
      </w:pPr>
      <w:r w:rsidRPr="006F49BE">
        <w:rPr>
          <w:rFonts w:ascii="Palatino Linotype" w:eastAsia="Palatino Linotype" w:hAnsi="Palatino Linotype" w:cs="Palatino Linotype"/>
          <w:noProof/>
          <w:lang w:val="es-MX" w:eastAsia="es-MX"/>
        </w:rPr>
        <w:drawing>
          <wp:inline distT="0" distB="0" distL="0" distR="0" wp14:anchorId="335C5968" wp14:editId="78DEC72A">
            <wp:extent cx="5671185" cy="2907030"/>
            <wp:effectExtent l="19050" t="19050" r="24765" b="2667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1185" cy="2907030"/>
                    </a:xfrm>
                    <a:prstGeom prst="rect">
                      <a:avLst/>
                    </a:prstGeom>
                    <a:ln>
                      <a:solidFill>
                        <a:sysClr val="windowText" lastClr="000000"/>
                      </a:solidFill>
                    </a:ln>
                  </pic:spPr>
                </pic:pic>
              </a:graphicData>
            </a:graphic>
          </wp:inline>
        </w:drawing>
      </w:r>
    </w:p>
    <w:p w14:paraId="2B7F3039" w14:textId="7084B027" w:rsidR="00575570" w:rsidRPr="00575570" w:rsidRDefault="002541CF" w:rsidP="00D03056">
      <w:pPr>
        <w:spacing w:before="240" w:after="240" w:line="360" w:lineRule="auto"/>
        <w:jc w:val="both"/>
        <w:rPr>
          <w:rFonts w:ascii="Palatino Linotype" w:eastAsia="Palatino Linotype" w:hAnsi="Palatino Linotype" w:cs="Palatino Linotype"/>
          <w:b/>
          <w:u w:val="single"/>
        </w:rPr>
      </w:pPr>
      <w:r>
        <w:rPr>
          <w:rFonts w:ascii="Palatino Linotype" w:eastAsia="Palatino Linotype" w:hAnsi="Palatino Linotype" w:cs="Palatino Linotype"/>
        </w:rPr>
        <w:t>Bajo esta línea de pensamiento, se colige que la legislación citada contempla la existencia de los Consejos Municipales de Desarrollo U</w:t>
      </w:r>
      <w:r w:rsidR="002A55B9">
        <w:rPr>
          <w:rFonts w:ascii="Palatino Linotype" w:eastAsia="Palatino Linotype" w:hAnsi="Palatino Linotype" w:cs="Palatino Linotype"/>
        </w:rPr>
        <w:t xml:space="preserve">rbano, la cual cuenta con la facultad de emitir opiniones y recomendaciones sobre la planeación de Desarrollo Urbano. Asimismo el Código Administrativo aplicable en la entidad regula la existencia de este Consejo como una instancia permanente de participación social para asesoría </w:t>
      </w:r>
      <w:r w:rsidR="008B1424">
        <w:rPr>
          <w:rFonts w:ascii="Palatino Linotype" w:eastAsia="Palatino Linotype" w:hAnsi="Palatino Linotype" w:cs="Palatino Linotype"/>
        </w:rPr>
        <w:t>y</w:t>
      </w:r>
      <w:r w:rsidR="000D06C0">
        <w:rPr>
          <w:rFonts w:ascii="Palatino Linotype" w:eastAsia="Palatino Linotype" w:hAnsi="Palatino Linotype" w:cs="Palatino Linotype"/>
        </w:rPr>
        <w:t xml:space="preserve"> consulta de los ayuntamientos, asimismo se advirtió que dicha figura </w:t>
      </w:r>
      <w:r w:rsidR="000D06C0">
        <w:rPr>
          <w:rFonts w:ascii="Palatino Linotype" w:eastAsia="Palatino Linotype" w:hAnsi="Palatino Linotype" w:cs="Palatino Linotype"/>
        </w:rPr>
        <w:lastRenderedPageBreak/>
        <w:t xml:space="preserve">en efecto, </w:t>
      </w:r>
      <w:r w:rsidR="00900C69" w:rsidRPr="007018DA">
        <w:rPr>
          <w:rFonts w:ascii="Palatino Linotype" w:eastAsia="Palatino Linotype" w:hAnsi="Palatino Linotype" w:cs="Palatino Linotype"/>
          <w:highlight w:val="yellow"/>
        </w:rPr>
        <w:t>está contemplada</w:t>
      </w:r>
      <w:r w:rsidR="00900C69">
        <w:rPr>
          <w:rFonts w:ascii="Palatino Linotype" w:eastAsia="Palatino Linotype" w:hAnsi="Palatino Linotype" w:cs="Palatino Linotype"/>
        </w:rPr>
        <w:t xml:space="preserve"> por</w:t>
      </w:r>
      <w:r w:rsidR="000D06C0">
        <w:rPr>
          <w:rFonts w:ascii="Palatino Linotype" w:eastAsia="Palatino Linotype" w:hAnsi="Palatino Linotype" w:cs="Palatino Linotype"/>
        </w:rPr>
        <w:t xml:space="preserve"> </w:t>
      </w:r>
      <w:r w:rsidR="000D06C0" w:rsidRPr="000D06C0">
        <w:rPr>
          <w:rFonts w:ascii="Palatino Linotype" w:eastAsia="Palatino Linotype" w:hAnsi="Palatino Linotype" w:cs="Palatino Linotype"/>
          <w:b/>
        </w:rPr>
        <w:t>Sujeto Obligado</w:t>
      </w:r>
      <w:r w:rsidR="000D06C0">
        <w:rPr>
          <w:rFonts w:ascii="Palatino Linotype" w:eastAsia="Palatino Linotype" w:hAnsi="Palatino Linotype" w:cs="Palatino Linotype"/>
          <w:b/>
        </w:rPr>
        <w:t xml:space="preserve"> </w:t>
      </w:r>
      <w:r w:rsidR="000D06C0" w:rsidRPr="000D06C0">
        <w:rPr>
          <w:rFonts w:ascii="Palatino Linotype" w:eastAsia="Palatino Linotype" w:hAnsi="Palatino Linotype" w:cs="Palatino Linotype"/>
        </w:rPr>
        <w:t xml:space="preserve">en </w:t>
      </w:r>
      <w:r w:rsidR="000D06C0">
        <w:rPr>
          <w:rFonts w:ascii="Palatino Linotype" w:eastAsia="Palatino Linotype" w:hAnsi="Palatino Linotype" w:cs="Palatino Linotype"/>
        </w:rPr>
        <w:t xml:space="preserve">razón de que el catorce de enero de dos mil veintidós se </w:t>
      </w:r>
      <w:r w:rsidR="007018DA">
        <w:rPr>
          <w:rFonts w:ascii="Palatino Linotype" w:eastAsia="Palatino Linotype" w:hAnsi="Palatino Linotype" w:cs="Palatino Linotype"/>
        </w:rPr>
        <w:t xml:space="preserve">aprobó </w:t>
      </w:r>
      <w:r w:rsidR="00575570">
        <w:rPr>
          <w:rFonts w:ascii="Palatino Linotype" w:eastAsia="Palatino Linotype" w:hAnsi="Palatino Linotype" w:cs="Palatino Linotype"/>
        </w:rPr>
        <w:t xml:space="preserve">la conformación de la </w:t>
      </w:r>
      <w:r w:rsidR="000D06C0">
        <w:rPr>
          <w:rFonts w:ascii="Palatino Linotype" w:eastAsia="Palatino Linotype" w:hAnsi="Palatino Linotype" w:cs="Palatino Linotype"/>
        </w:rPr>
        <w:t>integración</w:t>
      </w:r>
      <w:r w:rsidR="00575570">
        <w:rPr>
          <w:rFonts w:ascii="Palatino Linotype" w:eastAsia="Palatino Linotype" w:hAnsi="Palatino Linotype" w:cs="Palatino Linotype"/>
        </w:rPr>
        <w:t xml:space="preserve"> de dicho Consejo</w:t>
      </w:r>
      <w:r w:rsidR="000D06C0">
        <w:rPr>
          <w:rFonts w:ascii="Palatino Linotype" w:eastAsia="Palatino Linotype" w:hAnsi="Palatino Linotype" w:cs="Palatino Linotype"/>
        </w:rPr>
        <w:t xml:space="preserve">, </w:t>
      </w:r>
      <w:r w:rsidR="008B1424">
        <w:rPr>
          <w:rFonts w:ascii="Palatino Linotype" w:eastAsia="Palatino Linotype" w:hAnsi="Palatino Linotype" w:cs="Palatino Linotype"/>
        </w:rPr>
        <w:t xml:space="preserve">sin embargo, </w:t>
      </w:r>
      <w:r w:rsidR="000D06C0" w:rsidRPr="000D06C0">
        <w:rPr>
          <w:rFonts w:ascii="Palatino Linotype" w:eastAsia="Palatino Linotype" w:hAnsi="Palatino Linotype" w:cs="Palatino Linotype"/>
          <w:b/>
          <w:u w:val="single"/>
        </w:rPr>
        <w:t>de la revisión al marco normativo aplicable practicada por este Instituto, no se vislumbra la fuente obligacional qu</w:t>
      </w:r>
      <w:r w:rsidR="007018DA">
        <w:rPr>
          <w:rFonts w:ascii="Palatino Linotype" w:eastAsia="Palatino Linotype" w:hAnsi="Palatino Linotype" w:cs="Palatino Linotype"/>
          <w:b/>
          <w:u w:val="single"/>
        </w:rPr>
        <w:t xml:space="preserve">e condicione a </w:t>
      </w:r>
      <w:r w:rsidR="007018DA" w:rsidRPr="007018DA">
        <w:rPr>
          <w:rFonts w:ascii="Palatino Linotype" w:eastAsia="Palatino Linotype" w:hAnsi="Palatino Linotype" w:cs="Palatino Linotype"/>
          <w:b/>
          <w:highlight w:val="yellow"/>
          <w:u w:val="single"/>
        </w:rPr>
        <w:t>dicho Consejo a instalarse y</w:t>
      </w:r>
      <w:r w:rsidR="000D06C0" w:rsidRPr="007018DA">
        <w:rPr>
          <w:rFonts w:ascii="Palatino Linotype" w:eastAsia="Palatino Linotype" w:hAnsi="Palatino Linotype" w:cs="Palatino Linotype"/>
          <w:b/>
          <w:highlight w:val="yellow"/>
          <w:u w:val="single"/>
        </w:rPr>
        <w:t xml:space="preserve"> a sesionar</w:t>
      </w:r>
      <w:r w:rsidR="000D06C0" w:rsidRPr="000D06C0">
        <w:rPr>
          <w:rFonts w:ascii="Palatino Linotype" w:eastAsia="Palatino Linotype" w:hAnsi="Palatino Linotype" w:cs="Palatino Linotype"/>
          <w:b/>
          <w:u w:val="single"/>
        </w:rPr>
        <w:t xml:space="preserve"> d</w:t>
      </w:r>
      <w:r w:rsidR="000D06C0">
        <w:rPr>
          <w:rFonts w:ascii="Palatino Linotype" w:eastAsia="Palatino Linotype" w:hAnsi="Palatino Linotype" w:cs="Palatino Linotype"/>
          <w:b/>
          <w:u w:val="single"/>
        </w:rPr>
        <w:t>entro de un pe</w:t>
      </w:r>
      <w:r w:rsidR="00C7679A">
        <w:rPr>
          <w:rFonts w:ascii="Palatino Linotype" w:eastAsia="Palatino Linotype" w:hAnsi="Palatino Linotype" w:cs="Palatino Linotype"/>
          <w:b/>
          <w:u w:val="single"/>
        </w:rPr>
        <w:t xml:space="preserve">riodo determinado </w:t>
      </w:r>
      <w:r w:rsidR="00C7679A" w:rsidRPr="00C7679A">
        <w:rPr>
          <w:rFonts w:ascii="Palatino Linotype" w:eastAsia="Palatino Linotype" w:hAnsi="Palatino Linotype" w:cs="Palatino Linotype"/>
          <w:b/>
          <w:highlight w:val="yellow"/>
          <w:u w:val="single"/>
        </w:rPr>
        <w:t>o fecha límite</w:t>
      </w:r>
      <w:r w:rsidR="00C7679A">
        <w:rPr>
          <w:rFonts w:ascii="Palatino Linotype" w:eastAsia="Palatino Linotype" w:hAnsi="Palatino Linotype" w:cs="Palatino Linotype"/>
          <w:b/>
          <w:u w:val="single"/>
        </w:rPr>
        <w:t xml:space="preserve">. </w:t>
      </w:r>
    </w:p>
    <w:p w14:paraId="2DF2181D" w14:textId="1E93BB6B" w:rsidR="000D06C0" w:rsidRPr="000D06C0" w:rsidRDefault="000D06C0" w:rsidP="00D03056">
      <w:pPr>
        <w:pStyle w:val="NormalWeb"/>
        <w:spacing w:before="240" w:beforeAutospacing="0" w:after="240" w:afterAutospacing="0" w:line="360" w:lineRule="auto"/>
        <w:jc w:val="both"/>
        <w:rPr>
          <w:sz w:val="28"/>
        </w:rPr>
      </w:pPr>
      <w:r w:rsidRPr="000D06C0">
        <w:rPr>
          <w:rFonts w:ascii="Palatino Linotype" w:eastAsia="Palatino Linotype" w:hAnsi="Palatino Linotype" w:cs="Palatino Linotype"/>
        </w:rPr>
        <w:t xml:space="preserve">Aunado a lo anterior, </w:t>
      </w:r>
      <w:r>
        <w:rPr>
          <w:rFonts w:ascii="Palatino Linotype" w:eastAsia="Palatino Linotype" w:hAnsi="Palatino Linotype" w:cs="Palatino Linotype"/>
        </w:rPr>
        <w:t>debemos recordar que quien se pronunció en las solicitudes de información que dieron origen a los recursos de revisión, es la Directora de Obras Públicas y Desarrollo Urbano quien funge como Secretaria Ejecutiva dentro del Consejo Municipal de Desarrollo Urbano y Metropolitano de Amecameca, Estado de México, por lo tanto, al expresar que “</w:t>
      </w:r>
      <w:r w:rsidRPr="000D06C0">
        <w:rPr>
          <w:rFonts w:ascii="Palatino Linotype" w:eastAsia="Palatino Linotype" w:hAnsi="Palatino Linotype" w:cs="Palatino Linotype"/>
          <w:b/>
          <w:i/>
        </w:rPr>
        <w:t>A TRAVÉS DE UNA BÚSQUEDA EXHAUSTIVA EN LOS ARCHIVOS DE ESTA DIRECCIÓN NO SE CUENTA CON REGISTRO ALGUNO DE LA INFORMACIÓN SOLICITADA POR EL PETICIONARIO</w:t>
      </w:r>
      <w:r>
        <w:rPr>
          <w:rFonts w:ascii="Palatino Linotype" w:eastAsia="Palatino Linotype" w:hAnsi="Palatino Linotype" w:cs="Palatino Linotype"/>
          <w:i/>
        </w:rPr>
        <w:t xml:space="preserve">.”, </w:t>
      </w:r>
      <w:r>
        <w:rPr>
          <w:rFonts w:ascii="Palatino Linotype" w:eastAsia="Palatino Linotype" w:hAnsi="Palatino Linotype" w:cs="Palatino Linotype"/>
        </w:rPr>
        <w:t xml:space="preserve">se actualiza un hecho negativo </w:t>
      </w:r>
      <w:r w:rsidRPr="000D06C0">
        <w:rPr>
          <w:rFonts w:ascii="Palatino Linotype" w:hAnsi="Palatino Linotype"/>
          <w:color w:val="000000"/>
          <w:szCs w:val="22"/>
        </w:rPr>
        <w:t xml:space="preserve">toda vez que no posee, administra ni genera la información requerida por el particular, entonces, si se considera el hecho negativo, es obvio que éste no puede fácticamente obrar en los archivos del </w:t>
      </w:r>
      <w:r w:rsidRPr="000D06C0">
        <w:rPr>
          <w:rFonts w:ascii="Palatino Linotype" w:hAnsi="Palatino Linotype"/>
          <w:b/>
          <w:bCs/>
          <w:color w:val="000000"/>
          <w:szCs w:val="22"/>
        </w:rPr>
        <w:t>Sujeto Obligado</w:t>
      </w:r>
      <w:r w:rsidRPr="000D06C0">
        <w:rPr>
          <w:rFonts w:ascii="Palatino Linotype" w:hAnsi="Palatino Linotype"/>
          <w:color w:val="000000"/>
          <w:szCs w:val="22"/>
        </w:rPr>
        <w:t>, ya que no puede probarse por ser lógica y materialmente imposible.</w:t>
      </w:r>
    </w:p>
    <w:p w14:paraId="3B93E2F5" w14:textId="77777777" w:rsidR="000D06C0" w:rsidRPr="000D06C0" w:rsidRDefault="000D06C0" w:rsidP="00D03056">
      <w:pPr>
        <w:pStyle w:val="NormalWeb"/>
        <w:spacing w:before="240" w:beforeAutospacing="0" w:after="240" w:afterAutospacing="0" w:line="360" w:lineRule="auto"/>
        <w:jc w:val="both"/>
        <w:rPr>
          <w:sz w:val="28"/>
        </w:rPr>
      </w:pPr>
      <w:r w:rsidRPr="000D06C0">
        <w:rPr>
          <w:rFonts w:ascii="Palatino Linotype" w:hAnsi="Palatino Linotype"/>
          <w:color w:val="000000"/>
          <w:szCs w:val="22"/>
        </w:rPr>
        <w:t>Asimismo, no se trata de un caso por el cual la negación del hecho implique la afirmación del mismo, simplemente se está ante una notoria y evidente inexistencia fáctica de la información solicitada.</w:t>
      </w:r>
    </w:p>
    <w:p w14:paraId="3376A35A" w14:textId="77777777" w:rsidR="000D06C0" w:rsidRPr="000D06C0" w:rsidRDefault="000D06C0" w:rsidP="00D03056">
      <w:pPr>
        <w:pStyle w:val="NormalWeb"/>
        <w:spacing w:before="240" w:beforeAutospacing="0" w:after="240" w:afterAutospacing="0" w:line="360" w:lineRule="auto"/>
        <w:jc w:val="both"/>
        <w:rPr>
          <w:sz w:val="28"/>
        </w:rPr>
      </w:pPr>
      <w:r w:rsidRPr="000D06C0">
        <w:rPr>
          <w:rFonts w:ascii="Palatino Linotype" w:hAnsi="Palatino Linotype"/>
          <w:color w:val="000000"/>
          <w:szCs w:val="22"/>
        </w:rPr>
        <w:t xml:space="preserve">Encontrándonos ante un hecho negativo, destacando entonces que el Pleno de este Organismo Garante, ha sostenido que ante la presencia de un hecho negativo, resultaría innecesaria una declaratoria de inexistencia en términos de los artículos 19, </w:t>
      </w:r>
      <w:r w:rsidRPr="000D06C0">
        <w:rPr>
          <w:rFonts w:ascii="Palatino Linotype" w:hAnsi="Palatino Linotype"/>
          <w:color w:val="000000"/>
          <w:szCs w:val="22"/>
        </w:rPr>
        <w:lastRenderedPageBreak/>
        <w:t>169 y 170 de la Ley de Transparencia y Acceso a la Información Pública del Estado de México y Municipios, y ante una hecho negativo resulta aplicable la siguiente tesis:</w:t>
      </w:r>
    </w:p>
    <w:p w14:paraId="69657F12" w14:textId="77777777" w:rsidR="000D06C0" w:rsidRDefault="000D06C0" w:rsidP="00D03056">
      <w:pPr>
        <w:pStyle w:val="NormalWeb"/>
        <w:spacing w:before="0" w:beforeAutospacing="0" w:after="0" w:afterAutospacing="0"/>
        <w:ind w:left="860" w:right="560"/>
        <w:jc w:val="both"/>
      </w:pPr>
      <w:r>
        <w:rPr>
          <w:rFonts w:ascii="Palatino Linotype" w:hAnsi="Palatino Linotype"/>
          <w:b/>
          <w:bCs/>
          <w:i/>
          <w:iCs/>
          <w:color w:val="000000"/>
          <w:sz w:val="22"/>
          <w:szCs w:val="22"/>
        </w:rPr>
        <w:t>HECHOS NEGATIVOS, NO SON SUSCEPTIBLES DE DEMOSTRACIÓN.</w:t>
      </w:r>
    </w:p>
    <w:p w14:paraId="75C8CB66" w14:textId="77777777" w:rsidR="000D06C0" w:rsidRDefault="000D06C0" w:rsidP="00D03056">
      <w:pPr>
        <w:pStyle w:val="NormalWeb"/>
        <w:spacing w:before="0" w:beforeAutospacing="0" w:after="0" w:afterAutospacing="0"/>
        <w:ind w:left="860" w:right="560"/>
        <w:jc w:val="both"/>
      </w:pPr>
      <w:r>
        <w:rPr>
          <w:rFonts w:ascii="Palatino Linotype" w:hAnsi="Palatino Linotype"/>
          <w:i/>
          <w:iCs/>
          <w:color w:val="000000"/>
          <w:sz w:val="22"/>
          <w:szCs w:val="22"/>
        </w:rPr>
        <w:t>Tratándose de un hecho negativo, el Juez no tiene por que invocar prueba alguna de la que se desprenda, ya que es bien sabido que esta clase de hechos no son susceptibles de demostración.</w:t>
      </w:r>
    </w:p>
    <w:p w14:paraId="332FFD8B" w14:textId="77777777" w:rsidR="000D06C0" w:rsidRDefault="000D06C0" w:rsidP="00D03056">
      <w:pPr>
        <w:pStyle w:val="NormalWeb"/>
        <w:spacing w:before="0" w:beforeAutospacing="0" w:after="0" w:afterAutospacing="0"/>
        <w:ind w:left="860" w:right="560"/>
        <w:jc w:val="both"/>
      </w:pPr>
      <w:r>
        <w:rPr>
          <w:rFonts w:ascii="Palatino Linotype" w:hAnsi="Palatino Linotype"/>
          <w:i/>
          <w:iCs/>
          <w:color w:val="000000"/>
          <w:sz w:val="22"/>
          <w:szCs w:val="22"/>
        </w:rPr>
        <w:t>Amparo en revisión 2022/61. José García Florín (Menor). 9 de octubre de 1961. Cinco votos. Ponente: José Rivera Pérez Campos.”</w:t>
      </w:r>
    </w:p>
    <w:p w14:paraId="531E9024" w14:textId="69A3831E" w:rsidR="000D06C0" w:rsidRPr="000D06C0" w:rsidRDefault="000D06C0" w:rsidP="00D03056">
      <w:pPr>
        <w:pStyle w:val="NormalWeb"/>
        <w:spacing w:before="240" w:beforeAutospacing="0" w:after="240" w:afterAutospacing="0" w:line="360" w:lineRule="auto"/>
        <w:jc w:val="both"/>
        <w:rPr>
          <w:sz w:val="28"/>
        </w:rPr>
      </w:pPr>
      <w:r w:rsidRPr="000D06C0">
        <w:rPr>
          <w:rFonts w:ascii="Palatino Linotype" w:hAnsi="Palatino Linotype"/>
          <w:color w:val="000000"/>
          <w:szCs w:val="22"/>
        </w:rPr>
        <w:t xml:space="preserve">Además, y de conformidad con lo establecido en el artículo 12 de la Ley de Transparencia y Acceso a la Información Pública del Estado de México y Municipios, anteriormente invocado el </w:t>
      </w:r>
      <w:r w:rsidRPr="000D06C0">
        <w:rPr>
          <w:rFonts w:ascii="Palatino Linotype" w:hAnsi="Palatino Linotype"/>
          <w:b/>
          <w:bCs/>
          <w:color w:val="000000"/>
          <w:szCs w:val="22"/>
        </w:rPr>
        <w:t>Sujeto Obligado</w:t>
      </w:r>
      <w:r w:rsidRPr="000D06C0">
        <w:rPr>
          <w:rFonts w:ascii="Palatino Linotype" w:hAnsi="Palatino Linotype"/>
          <w:color w:val="000000"/>
          <w:szCs w:val="22"/>
        </w:rPr>
        <w:t xml:space="preserve"> sólo proporcionará la información que obra en sus archivos, lo que a</w:t>
      </w:r>
      <w:r w:rsidRPr="000D06C0">
        <w:rPr>
          <w:rFonts w:ascii="Palatino Linotype" w:hAnsi="Palatino Linotype"/>
          <w:i/>
          <w:iCs/>
          <w:color w:val="000000"/>
          <w:szCs w:val="22"/>
        </w:rPr>
        <w:t xml:space="preserve"> contrario sensu</w:t>
      </w:r>
      <w:r w:rsidRPr="000D06C0">
        <w:rPr>
          <w:rFonts w:ascii="Palatino Linotype" w:hAnsi="Palatino Linotype"/>
          <w:color w:val="000000"/>
          <w:szCs w:val="22"/>
        </w:rPr>
        <w:t xml:space="preserve"> significa que no se está obligado a proporcionar lo que no obre en sus archivos; por ende, las razones o motivos de inconformidad al respecto devienen infundados.</w:t>
      </w:r>
    </w:p>
    <w:p w14:paraId="568C9C54" w14:textId="58029A36" w:rsidR="000D06C0" w:rsidRPr="000D06C0" w:rsidRDefault="000D06C0" w:rsidP="00D03056">
      <w:pPr>
        <w:pStyle w:val="NormalWeb"/>
        <w:spacing w:before="240" w:beforeAutospacing="0" w:after="240" w:afterAutospacing="0" w:line="360" w:lineRule="auto"/>
        <w:jc w:val="both"/>
        <w:rPr>
          <w:sz w:val="28"/>
        </w:rPr>
      </w:pPr>
      <w:r w:rsidRPr="000D06C0">
        <w:rPr>
          <w:rFonts w:ascii="Palatino Linotype" w:hAnsi="Palatino Linotype"/>
          <w:color w:val="000000"/>
          <w:szCs w:val="22"/>
        </w:rPr>
        <w:t xml:space="preserve">Aunado a lo anterior, este Pleno considera necesario dejar claro que, al haber existido un pronunciamiento por parte del </w:t>
      </w:r>
      <w:r w:rsidRPr="000D06C0">
        <w:rPr>
          <w:rFonts w:ascii="Palatino Linotype" w:hAnsi="Palatino Linotype"/>
          <w:b/>
          <w:bCs/>
          <w:color w:val="000000"/>
          <w:szCs w:val="22"/>
        </w:rPr>
        <w:t>Sujeto Obligado</w:t>
      </w:r>
      <w:r w:rsidRPr="000D06C0">
        <w:rPr>
          <w:rFonts w:ascii="Palatino Linotype" w:hAnsi="Palatino Linotype"/>
          <w:color w:val="000000"/>
          <w:szCs w:val="22"/>
        </w:rPr>
        <w:t>, a fin de dar respu</w:t>
      </w:r>
      <w:r w:rsidR="00C7679A">
        <w:rPr>
          <w:rFonts w:ascii="Palatino Linotype" w:hAnsi="Palatino Linotype"/>
          <w:color w:val="000000"/>
          <w:szCs w:val="22"/>
        </w:rPr>
        <w:t>esta a la solicitud planteada, e</w:t>
      </w:r>
      <w:r w:rsidRPr="000D06C0">
        <w:rPr>
          <w:rFonts w:ascii="Palatino Linotype" w:hAnsi="Palatino Linotype"/>
          <w:color w:val="000000"/>
          <w:szCs w:val="22"/>
        </w:rPr>
        <w:t>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6B5627E4" w14:textId="77777777" w:rsidR="000D06C0" w:rsidRPr="00D03056" w:rsidRDefault="000D06C0" w:rsidP="00D03056">
      <w:pPr>
        <w:pStyle w:val="NormalWeb"/>
        <w:spacing w:before="0" w:beforeAutospacing="0" w:after="0" w:afterAutospacing="0"/>
        <w:ind w:left="860" w:right="560"/>
        <w:jc w:val="both"/>
      </w:pPr>
      <w:r>
        <w:rPr>
          <w:rFonts w:ascii="Palatino Linotype" w:hAnsi="Palatino Linotype"/>
          <w:i/>
          <w:iCs/>
          <w:color w:val="000000"/>
          <w:sz w:val="22"/>
          <w:szCs w:val="22"/>
        </w:rPr>
        <w:t>“</w:t>
      </w:r>
      <w:r w:rsidRPr="000D06C0">
        <w:rPr>
          <w:rFonts w:ascii="Palatino Linotype" w:hAnsi="Palatino Linotype"/>
          <w:b/>
          <w:i/>
          <w:iCs/>
          <w:color w:val="000000"/>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iCs/>
          <w:color w:val="000000"/>
          <w:sz w:val="22"/>
          <w:szCs w:val="22"/>
        </w:rPr>
        <w:t xml:space="preserve"> El Instituto Federal de Acceso a la Información y Protección de Datos es un órgano de la Administración Pública Federal con autonomía operativa, presupuestaria y de decisión, encargado de </w:t>
      </w:r>
      <w:r>
        <w:rPr>
          <w:rFonts w:ascii="Palatino Linotype" w:hAnsi="Palatino Linotype"/>
          <w:i/>
          <w:iCs/>
          <w:color w:val="000000"/>
          <w:sz w:val="22"/>
          <w:szCs w:val="22"/>
        </w:rPr>
        <w:lastRenderedPageBreak/>
        <w:t xml:space="preserve">promover y </w:t>
      </w:r>
      <w:r w:rsidRPr="00D03056">
        <w:rPr>
          <w:rFonts w:ascii="Palatino Linotype" w:hAnsi="Palatino Linotype"/>
          <w:i/>
          <w:iCs/>
          <w:color w:val="000000"/>
          <w:sz w:val="22"/>
          <w:szCs w:val="22"/>
        </w:rPr>
        <w:t>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959FF8C" w14:textId="4ADC763F" w:rsidR="00575570" w:rsidRPr="00D03056" w:rsidRDefault="00575570" w:rsidP="00D03056">
      <w:pPr>
        <w:spacing w:before="240" w:after="240" w:line="360" w:lineRule="auto"/>
        <w:jc w:val="both"/>
        <w:rPr>
          <w:rFonts w:ascii="Palatino Linotype" w:eastAsia="Palatino Linotype" w:hAnsi="Palatino Linotype" w:cs="Palatino Linotype"/>
        </w:rPr>
      </w:pPr>
      <w:r w:rsidRPr="00D03056">
        <w:rPr>
          <w:rFonts w:ascii="Palatino Linotype" w:eastAsia="Palatino Linotype" w:hAnsi="Palatino Linotype" w:cs="Palatino Linotype"/>
        </w:rPr>
        <w:t>Finalmente, resulta de vital importancia señalar que en las razones o motivos de inconformidad de ambos recursos de revisión, el particular expresó lo siguiente:</w:t>
      </w:r>
    </w:p>
    <w:p w14:paraId="3CAD7AD9" w14:textId="77777777" w:rsidR="00575570" w:rsidRPr="00D03056" w:rsidRDefault="00575570" w:rsidP="00D03056">
      <w:pPr>
        <w:spacing w:before="240" w:after="240" w:line="360" w:lineRule="auto"/>
        <w:jc w:val="both"/>
        <w:rPr>
          <w:rFonts w:ascii="Palatino Linotype" w:eastAsia="Palatino Linotype" w:hAnsi="Palatino Linotype" w:cs="Palatino Linotype"/>
          <w:b/>
          <w:sz w:val="22"/>
        </w:rPr>
      </w:pPr>
      <w:r w:rsidRPr="00D03056">
        <w:rPr>
          <w:rFonts w:ascii="Palatino Linotype" w:eastAsia="Palatino Linotype" w:hAnsi="Palatino Linotype" w:cs="Palatino Linotype"/>
          <w:b/>
          <w:sz w:val="22"/>
        </w:rPr>
        <w:t>Recurso de Revisión 12915/INFOEM/IP/RR/2022:</w:t>
      </w:r>
    </w:p>
    <w:p w14:paraId="664E9A44" w14:textId="77777777" w:rsidR="00575570" w:rsidRPr="00D03056" w:rsidRDefault="00575570" w:rsidP="00D03056">
      <w:pPr>
        <w:spacing w:before="240" w:after="240" w:line="360" w:lineRule="auto"/>
        <w:ind w:left="567"/>
        <w:jc w:val="both"/>
        <w:rPr>
          <w:rFonts w:ascii="Palatino Linotype" w:eastAsia="Palatino Linotype" w:hAnsi="Palatino Linotype" w:cs="Palatino Linotype"/>
          <w:b/>
        </w:rPr>
      </w:pPr>
      <w:r w:rsidRPr="00D03056">
        <w:rPr>
          <w:rFonts w:ascii="Palatino Linotype" w:eastAsia="Palatino Linotype" w:hAnsi="Palatino Linotype" w:cs="Palatino Linotype"/>
          <w:b/>
        </w:rPr>
        <w:t xml:space="preserve">Razones o motivos de inconformidad: </w:t>
      </w:r>
    </w:p>
    <w:p w14:paraId="70810ED2" w14:textId="77777777" w:rsidR="00575570" w:rsidRPr="00D03056" w:rsidRDefault="00575570" w:rsidP="00D03056">
      <w:pPr>
        <w:spacing w:before="240" w:after="240" w:line="276" w:lineRule="auto"/>
        <w:ind w:left="567" w:right="742" w:hanging="14"/>
        <w:jc w:val="both"/>
        <w:rPr>
          <w:rFonts w:ascii="Palatino Linotype" w:hAnsi="Palatino Linotype"/>
          <w:i/>
          <w:sz w:val="22"/>
          <w:szCs w:val="22"/>
        </w:rPr>
      </w:pPr>
      <w:r w:rsidRPr="00D03056">
        <w:rPr>
          <w:rFonts w:ascii="Palatino Linotype" w:hAnsi="Palatino Linotype"/>
          <w:i/>
          <w:sz w:val="22"/>
          <w:szCs w:val="22"/>
        </w:rPr>
        <w:t>“</w:t>
      </w:r>
      <w:r w:rsidRPr="00D03056">
        <w:rPr>
          <w:rFonts w:ascii="Palatino Linotype" w:hAnsi="Palatino Linotype"/>
          <w:b/>
          <w:i/>
          <w:sz w:val="22"/>
          <w:szCs w:val="22"/>
          <w:u w:val="single"/>
        </w:rPr>
        <w:t>De los meses de enero a mayo, no se registra actividad del comité de desarrollo urbano, lo cual resulta inesperado, ya que, las actividades sobre asentamientos urbanos son del día a día, no existir temas relevantes durante varias meses.</w:t>
      </w:r>
      <w:r w:rsidRPr="00D03056">
        <w:rPr>
          <w:rFonts w:ascii="Palatino Linotype" w:hAnsi="Palatino Linotype"/>
          <w:i/>
          <w:sz w:val="22"/>
          <w:szCs w:val="22"/>
        </w:rPr>
        <w:t>” (Sic) (Énfasis añadido)</w:t>
      </w:r>
    </w:p>
    <w:p w14:paraId="2222929D" w14:textId="77777777" w:rsidR="00575570" w:rsidRPr="00D03056" w:rsidRDefault="00575570" w:rsidP="00D03056">
      <w:pPr>
        <w:spacing w:before="240" w:after="240" w:line="360" w:lineRule="auto"/>
        <w:jc w:val="both"/>
        <w:rPr>
          <w:rFonts w:ascii="Palatino Linotype" w:eastAsia="Palatino Linotype" w:hAnsi="Palatino Linotype" w:cs="Palatino Linotype"/>
          <w:b/>
          <w:sz w:val="22"/>
        </w:rPr>
      </w:pPr>
      <w:r w:rsidRPr="00D03056">
        <w:rPr>
          <w:rFonts w:ascii="Palatino Linotype" w:eastAsia="Palatino Linotype" w:hAnsi="Palatino Linotype" w:cs="Palatino Linotype"/>
          <w:b/>
          <w:sz w:val="22"/>
        </w:rPr>
        <w:t>Recurso de Revisión 12916/INFOEM/IP/RR/2022:</w:t>
      </w:r>
    </w:p>
    <w:p w14:paraId="235F627C" w14:textId="77777777" w:rsidR="00575570" w:rsidRPr="00D03056" w:rsidRDefault="00575570" w:rsidP="00D03056">
      <w:pPr>
        <w:spacing w:before="240" w:after="240" w:line="360" w:lineRule="auto"/>
        <w:ind w:left="567"/>
        <w:jc w:val="both"/>
        <w:rPr>
          <w:rFonts w:ascii="Palatino Linotype" w:eastAsia="Palatino Linotype" w:hAnsi="Palatino Linotype" w:cs="Palatino Linotype"/>
          <w:b/>
        </w:rPr>
      </w:pPr>
      <w:r w:rsidRPr="00D03056">
        <w:rPr>
          <w:rFonts w:ascii="Palatino Linotype" w:eastAsia="Palatino Linotype" w:hAnsi="Palatino Linotype" w:cs="Palatino Linotype"/>
          <w:b/>
        </w:rPr>
        <w:t xml:space="preserve">Razones o motivos de inconformidad: </w:t>
      </w:r>
    </w:p>
    <w:p w14:paraId="1D51F389" w14:textId="77777777" w:rsidR="00575570" w:rsidRPr="00D03056" w:rsidRDefault="00575570" w:rsidP="00D03056">
      <w:pPr>
        <w:spacing w:before="240" w:after="240" w:line="276" w:lineRule="auto"/>
        <w:ind w:left="567" w:right="742" w:hanging="14"/>
        <w:jc w:val="both"/>
        <w:rPr>
          <w:rFonts w:ascii="Palatino Linotype" w:hAnsi="Palatino Linotype"/>
          <w:i/>
          <w:sz w:val="22"/>
          <w:szCs w:val="22"/>
        </w:rPr>
      </w:pPr>
      <w:r w:rsidRPr="00D03056">
        <w:rPr>
          <w:rFonts w:ascii="Palatino Linotype" w:hAnsi="Palatino Linotype"/>
          <w:i/>
          <w:sz w:val="22"/>
          <w:szCs w:val="22"/>
        </w:rPr>
        <w:t>“</w:t>
      </w:r>
      <w:r w:rsidRPr="00D03056">
        <w:rPr>
          <w:rFonts w:ascii="Palatino Linotype" w:hAnsi="Palatino Linotype"/>
          <w:b/>
          <w:i/>
          <w:sz w:val="22"/>
          <w:szCs w:val="22"/>
          <w:u w:val="single"/>
        </w:rPr>
        <w:t>Las actividades sobre temas de asentamientos urbanos, son funciones que diariamente tienen movimiento al interior de la administración municipal, por ello resulta sorprendente, no tener sesiones.</w:t>
      </w:r>
      <w:r w:rsidRPr="00D03056">
        <w:rPr>
          <w:rFonts w:ascii="Palatino Linotype" w:hAnsi="Palatino Linotype"/>
          <w:i/>
          <w:sz w:val="22"/>
          <w:szCs w:val="22"/>
        </w:rPr>
        <w:t>” (Sic) (Énfasis añadido)</w:t>
      </w:r>
    </w:p>
    <w:p w14:paraId="1A34742F" w14:textId="4DDBB1E4" w:rsidR="00575570" w:rsidRPr="00D03056" w:rsidRDefault="00575570" w:rsidP="00D03056">
      <w:pPr>
        <w:spacing w:before="240" w:after="240" w:line="360" w:lineRule="auto"/>
        <w:jc w:val="both"/>
        <w:rPr>
          <w:rFonts w:ascii="Palatino Linotype" w:eastAsia="Palatino Linotype" w:hAnsi="Palatino Linotype" w:cs="Palatino Linotype"/>
        </w:rPr>
      </w:pPr>
      <w:r w:rsidRPr="00D03056">
        <w:rPr>
          <w:rFonts w:ascii="Palatino Linotype" w:eastAsia="Palatino Linotype" w:hAnsi="Palatino Linotype" w:cs="Palatino Linotype"/>
        </w:rPr>
        <w:t>En este sentido, si bien es cierto, el Consejo Municipal de Desarrollo Urbano desempeña actividades relativas</w:t>
      </w:r>
      <w:r w:rsidRPr="00D03056">
        <w:rPr>
          <w:rFonts w:ascii="Palatino Linotype" w:eastAsia="Palatino Linotype" w:hAnsi="Palatino Linotype" w:cs="Palatino Linotype"/>
          <w:i/>
          <w:sz w:val="22"/>
        </w:rPr>
        <w:t xml:space="preserve"> </w:t>
      </w:r>
      <w:r w:rsidRPr="00D03056">
        <w:rPr>
          <w:rFonts w:ascii="Palatino Linotype" w:eastAsia="Palatino Linotype" w:hAnsi="Palatino Linotype" w:cs="Palatino Linotype"/>
        </w:rPr>
        <w:t xml:space="preserve">al ordenamiento territorial y planeación del Desarrollo Urbano y Desarrollo Metropolitano, no </w:t>
      </w:r>
      <w:r w:rsidR="00EA15DD" w:rsidRPr="00D03056">
        <w:rPr>
          <w:rFonts w:ascii="Palatino Linotype" w:eastAsia="Palatino Linotype" w:hAnsi="Palatino Linotype" w:cs="Palatino Linotype"/>
        </w:rPr>
        <w:t>se debe perder de vista que</w:t>
      </w:r>
      <w:r w:rsidRPr="00D03056">
        <w:rPr>
          <w:rFonts w:ascii="Palatino Linotype" w:eastAsia="Palatino Linotype" w:hAnsi="Palatino Linotype" w:cs="Palatino Linotype"/>
        </w:rPr>
        <w:t xml:space="preserve"> la pretensión inicial del particular versa sobre las actas y órdenes del día generadas por </w:t>
      </w:r>
      <w:r w:rsidRPr="00D03056">
        <w:rPr>
          <w:rFonts w:ascii="Palatino Linotype" w:eastAsia="Palatino Linotype" w:hAnsi="Palatino Linotype" w:cs="Palatino Linotype"/>
        </w:rPr>
        <w:lastRenderedPageBreak/>
        <w:t xml:space="preserve">la reunión de dicha instancia, circunstancia que fue atendida por el </w:t>
      </w:r>
      <w:r w:rsidRPr="00D03056">
        <w:rPr>
          <w:rFonts w:ascii="Palatino Linotype" w:eastAsia="Palatino Linotype" w:hAnsi="Palatino Linotype" w:cs="Palatino Linotype"/>
          <w:b/>
        </w:rPr>
        <w:t>Sujeto Obligado</w:t>
      </w:r>
      <w:r w:rsidRPr="00D03056">
        <w:rPr>
          <w:rFonts w:ascii="Palatino Linotype" w:eastAsia="Palatino Linotype" w:hAnsi="Palatino Linotype" w:cs="Palatino Linotype"/>
        </w:rPr>
        <w:t xml:space="preserve"> mediante su Directora de Obras Públicas, la cual, se reitera que funge como Secretaria de dicho consejo, por lo tanto, es la servidora pública habilitada competente para conocer de lo</w:t>
      </w:r>
      <w:r w:rsidR="00EA15DD" w:rsidRPr="00D03056">
        <w:rPr>
          <w:rFonts w:ascii="Palatino Linotype" w:eastAsia="Palatino Linotype" w:hAnsi="Palatino Linotype" w:cs="Palatino Linotype"/>
        </w:rPr>
        <w:t xml:space="preserve">s requerimientos de información y quien señaló que a la fecha de la solicitud no se </w:t>
      </w:r>
      <w:r w:rsidR="00AB1439" w:rsidRPr="00D03056">
        <w:rPr>
          <w:rFonts w:ascii="Palatino Linotype" w:eastAsia="Palatino Linotype" w:hAnsi="Palatino Linotype" w:cs="Palatino Linotype"/>
        </w:rPr>
        <w:t xml:space="preserve">encontró registro de la información solicitada. </w:t>
      </w:r>
      <w:r w:rsidR="00EA15DD" w:rsidRPr="00D03056">
        <w:rPr>
          <w:rFonts w:ascii="Palatino Linotype" w:eastAsia="Palatino Linotype" w:hAnsi="Palatino Linotype" w:cs="Palatino Linotype"/>
        </w:rPr>
        <w:t xml:space="preserve"> </w:t>
      </w:r>
    </w:p>
    <w:p w14:paraId="652474B8" w14:textId="46F05770" w:rsidR="000D06C0" w:rsidRDefault="001C46C6" w:rsidP="00D03056">
      <w:pPr>
        <w:spacing w:before="240" w:after="240" w:line="360" w:lineRule="auto"/>
        <w:jc w:val="both"/>
        <w:rPr>
          <w:rFonts w:ascii="Palatino Linotype" w:eastAsia="Palatino Linotype" w:hAnsi="Palatino Linotype" w:cs="Palatino Linotype"/>
        </w:rPr>
      </w:pPr>
      <w:r w:rsidRPr="00D03056">
        <w:rPr>
          <w:rFonts w:ascii="Palatino Linotype" w:eastAsia="Palatino Linotype" w:hAnsi="Palatino Linotype" w:cs="Palatino Linotype"/>
        </w:rPr>
        <w:t xml:space="preserve">Es por todo lo expuesto que este Organismo Garante determina confirmar las respuestas vertidas por el </w:t>
      </w:r>
      <w:r w:rsidRPr="00D03056">
        <w:rPr>
          <w:rFonts w:ascii="Palatino Linotype" w:eastAsia="Palatino Linotype" w:hAnsi="Palatino Linotype" w:cs="Palatino Linotype"/>
          <w:b/>
        </w:rPr>
        <w:t>Sujeto Obligado</w:t>
      </w:r>
      <w:r w:rsidRPr="00D03056">
        <w:rPr>
          <w:rFonts w:ascii="Palatino Linotype" w:eastAsia="Palatino Linotype" w:hAnsi="Palatino Linotype" w:cs="Palatino Linotype"/>
        </w:rPr>
        <w:t xml:space="preserve"> en los recursos de revisión </w:t>
      </w:r>
      <w:r w:rsidRPr="00D03056">
        <w:rPr>
          <w:rFonts w:ascii="Palatino Linotype" w:eastAsia="Palatino Linotype" w:hAnsi="Palatino Linotype" w:cs="Palatino Linotype"/>
          <w:b/>
        </w:rPr>
        <w:t xml:space="preserve">12915/INFOEM/IP/RR/2022 y 12916/INFOEM/IP/RR/2022, </w:t>
      </w:r>
      <w:r w:rsidRPr="00D03056">
        <w:rPr>
          <w:rFonts w:ascii="Palatino Linotype" w:eastAsia="Palatino Linotype" w:hAnsi="Palatino Linotype" w:cs="Palatino Linotype"/>
        </w:rPr>
        <w:t xml:space="preserve">pues se insiste, de una revisión practicada al marco normativo, no se advierte disposición </w:t>
      </w:r>
      <w:r w:rsidR="00AF2411" w:rsidRPr="00D03056">
        <w:rPr>
          <w:rFonts w:ascii="Palatino Linotype" w:eastAsia="Palatino Linotype" w:hAnsi="Palatino Linotype" w:cs="Palatino Linotype"/>
        </w:rPr>
        <w:t xml:space="preserve">legal </w:t>
      </w:r>
      <w:r w:rsidR="00AB1439" w:rsidRPr="00D03056">
        <w:rPr>
          <w:rFonts w:ascii="Palatino Linotype" w:eastAsia="Palatino Linotype" w:hAnsi="Palatino Linotype" w:cs="Palatino Linotype"/>
        </w:rPr>
        <w:t>que mandate a dicho Consejo a instalarse o</w:t>
      </w:r>
      <w:r w:rsidRPr="00D03056">
        <w:rPr>
          <w:rFonts w:ascii="Palatino Linotype" w:eastAsia="Palatino Linotype" w:hAnsi="Palatino Linotype" w:cs="Palatino Linotype"/>
        </w:rPr>
        <w:t xml:space="preserve"> sesionar durante periodos e</w:t>
      </w:r>
      <w:r w:rsidR="00AB1439" w:rsidRPr="00D03056">
        <w:rPr>
          <w:rFonts w:ascii="Palatino Linotype" w:eastAsia="Palatino Linotype" w:hAnsi="Palatino Linotype" w:cs="Palatino Linotype"/>
        </w:rPr>
        <w:t>stablecidos o fechas límite.</w:t>
      </w:r>
      <w:r w:rsidR="00AB1439">
        <w:rPr>
          <w:rFonts w:ascii="Palatino Linotype" w:eastAsia="Palatino Linotype" w:hAnsi="Palatino Linotype" w:cs="Palatino Linotype"/>
        </w:rPr>
        <w:t xml:space="preserve"> </w:t>
      </w:r>
    </w:p>
    <w:p w14:paraId="6AD710B6" w14:textId="77777777" w:rsidR="002A55B9" w:rsidRPr="002A55B9" w:rsidRDefault="002A55B9" w:rsidP="00D03056">
      <w:pPr>
        <w:spacing w:before="240" w:after="240" w:line="360" w:lineRule="auto"/>
        <w:ind w:right="49"/>
        <w:jc w:val="both"/>
        <w:rPr>
          <w:rFonts w:ascii="Palatino Linotype" w:eastAsia="Palatino Linotype" w:hAnsi="Palatino Linotype" w:cs="Palatino Linotype"/>
          <w:lang w:eastAsia="es-MX"/>
        </w:rPr>
      </w:pPr>
      <w:r w:rsidRPr="002A55B9">
        <w:rPr>
          <w:rFonts w:ascii="Palatino Linotype" w:eastAsia="Palatino Linotype" w:hAnsi="Palatino Linotype" w:cs="Palatino Linotype"/>
          <w:b/>
          <w:lang w:eastAsia="es-MX"/>
        </w:rPr>
        <w:t xml:space="preserve">Quinto. Versión Pública. </w:t>
      </w:r>
      <w:r w:rsidRPr="002A55B9">
        <w:rPr>
          <w:rFonts w:ascii="Palatino Linotype" w:eastAsia="Palatino Linotype" w:hAnsi="Palatino Linotype" w:cs="Palatino Linotype"/>
          <w:lang w:eastAsia="es-MX"/>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57A8F520" w14:textId="77777777" w:rsidR="002A55B9" w:rsidRPr="002A55B9" w:rsidRDefault="002A55B9" w:rsidP="00D03056">
      <w:pPr>
        <w:spacing w:before="240" w:after="240" w:line="360" w:lineRule="auto"/>
        <w:ind w:right="50"/>
        <w:jc w:val="both"/>
        <w:rPr>
          <w:rFonts w:ascii="Palatino Linotype" w:eastAsia="Palatino Linotype" w:hAnsi="Palatino Linotype" w:cs="Palatino Linotype"/>
          <w:lang w:eastAsia="es-MX"/>
        </w:rPr>
      </w:pPr>
      <w:r w:rsidRPr="002A55B9">
        <w:rPr>
          <w:rFonts w:ascii="Palatino Linotype" w:eastAsia="Palatino Linotype" w:hAnsi="Palatino Linotype" w:cs="Palatino Linotype"/>
          <w:lang w:eastAsia="es-MX"/>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07D0B2C2"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w:t>
      </w:r>
      <w:r w:rsidRPr="002A55B9">
        <w:rPr>
          <w:rFonts w:ascii="Palatino Linotype" w:eastAsia="Palatino Linotype" w:hAnsi="Palatino Linotype" w:cs="Palatino Linotype"/>
          <w:b/>
          <w:i/>
          <w:sz w:val="22"/>
          <w:szCs w:val="22"/>
          <w:lang w:eastAsia="es-MX"/>
        </w:rPr>
        <w:t>Artículo 3</w:t>
      </w:r>
      <w:r w:rsidRPr="002A55B9">
        <w:rPr>
          <w:rFonts w:ascii="Palatino Linotype" w:eastAsia="Palatino Linotype" w:hAnsi="Palatino Linotype" w:cs="Palatino Linotype"/>
          <w:i/>
          <w:sz w:val="22"/>
          <w:szCs w:val="22"/>
          <w:lang w:eastAsia="es-MX"/>
        </w:rPr>
        <w:t>. Para los efectos de la presente Ley se entenderá por:</w:t>
      </w:r>
    </w:p>
    <w:p w14:paraId="6C665FB1"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w:t>
      </w:r>
    </w:p>
    <w:p w14:paraId="2E71F161"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IX. Datos personales:</w:t>
      </w:r>
      <w:r w:rsidRPr="002A55B9">
        <w:rPr>
          <w:rFonts w:ascii="Palatino Linotype" w:eastAsia="Palatino Linotype" w:hAnsi="Palatino Linotype" w:cs="Palatino Linotype"/>
          <w:i/>
          <w:sz w:val="22"/>
          <w:szCs w:val="22"/>
          <w:lang w:eastAsia="es-MX"/>
        </w:rPr>
        <w:t xml:space="preserve"> La información concerniente a una persona, identificada o identificable según lo dispuesto por la Ley de Protección de Datos Personales del Estado de México; </w:t>
      </w:r>
    </w:p>
    <w:p w14:paraId="6445D540"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XX. Información clasificada</w:t>
      </w:r>
      <w:r w:rsidRPr="002A55B9">
        <w:rPr>
          <w:rFonts w:ascii="Palatino Linotype" w:eastAsia="Palatino Linotype" w:hAnsi="Palatino Linotype" w:cs="Palatino Linotype"/>
          <w:i/>
          <w:sz w:val="22"/>
          <w:szCs w:val="22"/>
          <w:lang w:eastAsia="es-MX"/>
        </w:rPr>
        <w:t>: Aquella considerada por la presente Ley como reservada o confidencial;</w:t>
      </w:r>
    </w:p>
    <w:p w14:paraId="6612EF3C"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XXI. Información confidencial:</w:t>
      </w:r>
      <w:r w:rsidRPr="002A55B9">
        <w:rPr>
          <w:rFonts w:ascii="Palatino Linotype" w:eastAsia="Palatino Linotype" w:hAnsi="Palatino Linotype" w:cs="Palatino Linotype"/>
          <w:i/>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F70BBB7"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XLV. Versión pública:</w:t>
      </w:r>
      <w:r w:rsidRPr="002A55B9">
        <w:rPr>
          <w:rFonts w:ascii="Palatino Linotype" w:eastAsia="Palatino Linotype" w:hAnsi="Palatino Linotype" w:cs="Palatino Linotype"/>
          <w:i/>
          <w:sz w:val="22"/>
          <w:szCs w:val="22"/>
          <w:lang w:eastAsia="es-MX"/>
        </w:rPr>
        <w:t xml:space="preserve"> Documento en el que se elimine, suprime o borra la información clasificada como reservada o confidencial para permitir su acceso.</w:t>
      </w:r>
    </w:p>
    <w:p w14:paraId="22DE6367"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w:t>
      </w:r>
    </w:p>
    <w:p w14:paraId="48982D13"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 xml:space="preserve">Artículo 91. </w:t>
      </w:r>
      <w:r w:rsidRPr="002A55B9">
        <w:rPr>
          <w:rFonts w:ascii="Palatino Linotype" w:eastAsia="Palatino Linotype" w:hAnsi="Palatino Linotype" w:cs="Palatino Linotype"/>
          <w:i/>
          <w:sz w:val="22"/>
          <w:szCs w:val="22"/>
          <w:lang w:eastAsia="es-MX"/>
        </w:rPr>
        <w:t>El acceso a la información pública será restringido excepcionalmente, cuando ésta sea clasificada como reservada o confidencial.</w:t>
      </w:r>
    </w:p>
    <w:p w14:paraId="110616C2"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 xml:space="preserve">Artículo 132. </w:t>
      </w:r>
      <w:r w:rsidRPr="002A55B9">
        <w:rPr>
          <w:rFonts w:ascii="Palatino Linotype" w:eastAsia="Palatino Linotype" w:hAnsi="Palatino Linotype" w:cs="Palatino Linotype"/>
          <w:i/>
          <w:sz w:val="22"/>
          <w:szCs w:val="22"/>
          <w:lang w:eastAsia="es-MX"/>
        </w:rPr>
        <w:t>La clasificación de la información se llevará a cabo en el momento en que:</w:t>
      </w:r>
    </w:p>
    <w:p w14:paraId="31A3D6B0"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w:t>
      </w:r>
      <w:r w:rsidRPr="002A55B9">
        <w:rPr>
          <w:rFonts w:ascii="Palatino Linotype" w:eastAsia="Palatino Linotype" w:hAnsi="Palatino Linotype" w:cs="Palatino Linotype"/>
          <w:i/>
          <w:sz w:val="22"/>
          <w:szCs w:val="22"/>
          <w:lang w:eastAsia="es-MX"/>
        </w:rPr>
        <w:t>. Se reciba una solicitud de acceso a la información;</w:t>
      </w:r>
    </w:p>
    <w:p w14:paraId="756FD8FA"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II</w:t>
      </w:r>
      <w:r w:rsidRPr="002A55B9">
        <w:rPr>
          <w:rFonts w:ascii="Palatino Linotype" w:eastAsia="Palatino Linotype" w:hAnsi="Palatino Linotype" w:cs="Palatino Linotype"/>
          <w:i/>
          <w:sz w:val="22"/>
          <w:szCs w:val="22"/>
          <w:lang w:eastAsia="es-MX"/>
        </w:rPr>
        <w:t>. Se determine mediante resolución de autoridad competente; o</w:t>
      </w:r>
    </w:p>
    <w:p w14:paraId="5EE3F41E"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III</w:t>
      </w:r>
      <w:r w:rsidRPr="002A55B9">
        <w:rPr>
          <w:rFonts w:ascii="Palatino Linotype" w:eastAsia="Palatino Linotype" w:hAnsi="Palatino Linotype" w:cs="Palatino Linotype"/>
          <w:i/>
          <w:sz w:val="22"/>
          <w:szCs w:val="22"/>
          <w:lang w:eastAsia="es-MX"/>
        </w:rPr>
        <w:t>. Se generen versiones públicas para dar cumplimiento a las obligaciones de transparencia previstas en esta Ley.</w:t>
      </w:r>
    </w:p>
    <w:p w14:paraId="6A190221"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w:t>
      </w:r>
    </w:p>
    <w:p w14:paraId="5C73A705"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Artículo 143</w:t>
      </w:r>
      <w:r w:rsidRPr="002A55B9">
        <w:rPr>
          <w:rFonts w:ascii="Palatino Linotype" w:eastAsia="Palatino Linotype" w:hAnsi="Palatino Linotype" w:cs="Palatino Linotype"/>
          <w:i/>
          <w:sz w:val="22"/>
          <w:szCs w:val="22"/>
          <w:lang w:eastAsia="es-MX"/>
        </w:rPr>
        <w:t>. Para los efectos de esta Ley se considera información confidencial, la clasificada como tal, de manera permanente, por su naturaleza, cuando:</w:t>
      </w:r>
    </w:p>
    <w:p w14:paraId="5BDB4E65"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w:t>
      </w:r>
      <w:r w:rsidRPr="002A55B9">
        <w:rPr>
          <w:rFonts w:ascii="Palatino Linotype" w:eastAsia="Palatino Linotype" w:hAnsi="Palatino Linotype" w:cs="Palatino Linotype"/>
          <w:i/>
          <w:sz w:val="22"/>
          <w:szCs w:val="22"/>
          <w:lang w:eastAsia="es-MX"/>
        </w:rPr>
        <w:t xml:space="preserve"> Se refiera a la información privada y los datos personales concernientes a una persona física o jurídico colectiva identificada o identificable;</w:t>
      </w:r>
    </w:p>
    <w:p w14:paraId="075B61E5"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lastRenderedPageBreak/>
        <w:t>II.</w:t>
      </w:r>
      <w:r w:rsidRPr="002A55B9">
        <w:rPr>
          <w:rFonts w:ascii="Palatino Linotype" w:eastAsia="Palatino Linotype" w:hAnsi="Palatino Linotype" w:cs="Palatino Linotype"/>
          <w:i/>
          <w:sz w:val="22"/>
          <w:szCs w:val="22"/>
          <w:lang w:eastAsia="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7C74291"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III</w:t>
      </w:r>
      <w:r w:rsidRPr="002A55B9">
        <w:rPr>
          <w:rFonts w:ascii="Palatino Linotype" w:eastAsia="Palatino Linotype" w:hAnsi="Palatino Linotype" w:cs="Palatino Linotype"/>
          <w:i/>
          <w:sz w:val="22"/>
          <w:szCs w:val="22"/>
          <w:lang w:eastAsia="es-MX"/>
        </w:rPr>
        <w:t>. La que presenten los particulares a los sujetos obligados, de conformidad con lo dispuesto por las leyes o los tratados internacionales.</w:t>
      </w:r>
    </w:p>
    <w:p w14:paraId="12518D3E"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La información confidencial no estará sujeta a temporalidad alguna y sólo podrán tener acceso a ella los titulares de la misma, sus representantes y los servidores públicos facultados para ello.</w:t>
      </w:r>
    </w:p>
    <w:p w14:paraId="5DA451D2" w14:textId="77777777" w:rsidR="002A55B9" w:rsidRPr="002A55B9" w:rsidRDefault="002A55B9" w:rsidP="00D03056">
      <w:pPr>
        <w:spacing w:before="120" w:after="120"/>
        <w:ind w:left="567" w:right="993"/>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No se considerará confidencial la información que se encuentre en los registros públicos o en fuentes de acceso público, ni tampoco la que sea considerada por la presente ley como información pública.”</w:t>
      </w:r>
    </w:p>
    <w:p w14:paraId="03E3DE61" w14:textId="77777777" w:rsidR="002A55B9" w:rsidRPr="002A55B9" w:rsidRDefault="002A55B9" w:rsidP="00D03056">
      <w:pPr>
        <w:spacing w:before="240" w:after="240" w:line="360" w:lineRule="auto"/>
        <w:jc w:val="both"/>
        <w:rPr>
          <w:rFonts w:ascii="Palatino Linotype" w:eastAsia="Palatino Linotype" w:hAnsi="Palatino Linotype" w:cs="Palatino Linotype"/>
          <w:lang w:eastAsia="es-MX"/>
        </w:rPr>
      </w:pPr>
      <w:r w:rsidRPr="002A55B9">
        <w:rPr>
          <w:rFonts w:ascii="Palatino Linotype" w:eastAsia="Palatino Linotype" w:hAnsi="Palatino Linotype" w:cs="Palatino Linotype"/>
          <w:lang w:eastAsia="es-MX"/>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7D6D0BB" w14:textId="77777777" w:rsidR="002A55B9" w:rsidRPr="002A55B9" w:rsidRDefault="002A55B9" w:rsidP="00D03056">
      <w:pPr>
        <w:spacing w:before="240" w:after="240" w:line="360" w:lineRule="auto"/>
        <w:jc w:val="both"/>
        <w:rPr>
          <w:rFonts w:ascii="Palatino Linotype" w:eastAsia="Palatino Linotype" w:hAnsi="Palatino Linotype" w:cs="Palatino Linotype"/>
          <w:lang w:eastAsia="es-MX"/>
        </w:rPr>
      </w:pPr>
      <w:r w:rsidRPr="002A55B9">
        <w:rPr>
          <w:rFonts w:ascii="Palatino Linotype" w:eastAsia="Palatino Linotype" w:hAnsi="Palatino Linotype" w:cs="Palatino Linotype"/>
          <w:lang w:eastAsia="es-MX"/>
        </w:rPr>
        <w:t>Entorno a lo que aquí nos interesa, los Lineamientos Quincuagésimo sexto, Quincuagésimo séptimo y Quincuagésimo octavo, establecen lo siguiente:</w:t>
      </w:r>
    </w:p>
    <w:p w14:paraId="67127730" w14:textId="77777777" w:rsidR="002A55B9" w:rsidRPr="002A55B9" w:rsidRDefault="002A55B9" w:rsidP="00D03056">
      <w:pPr>
        <w:spacing w:before="120" w:after="120"/>
        <w:ind w:left="851" w:right="902"/>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w:t>
      </w:r>
      <w:r w:rsidRPr="002A55B9">
        <w:rPr>
          <w:rFonts w:ascii="Palatino Linotype" w:eastAsia="Palatino Linotype" w:hAnsi="Palatino Linotype" w:cs="Palatino Linotype"/>
          <w:b/>
          <w:i/>
          <w:sz w:val="22"/>
          <w:szCs w:val="22"/>
          <w:lang w:eastAsia="es-MX"/>
        </w:rPr>
        <w:t>Quincuagésimo sexto</w:t>
      </w:r>
      <w:r w:rsidRPr="002A55B9">
        <w:rPr>
          <w:rFonts w:ascii="Palatino Linotype" w:eastAsia="Palatino Linotype" w:hAnsi="Palatino Linotype" w:cs="Palatino Linotype"/>
          <w:i/>
          <w:sz w:val="22"/>
          <w:szCs w:val="22"/>
          <w:lang w:eastAsia="es-MX"/>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A7363CC" w14:textId="77777777" w:rsidR="002A55B9" w:rsidRPr="002A55B9" w:rsidRDefault="002A55B9" w:rsidP="00D03056">
      <w:pPr>
        <w:spacing w:before="120" w:after="120"/>
        <w:ind w:left="851" w:right="902"/>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Quincuagésimo séptimo</w:t>
      </w:r>
      <w:r w:rsidRPr="002A55B9">
        <w:rPr>
          <w:rFonts w:ascii="Palatino Linotype" w:eastAsia="Palatino Linotype" w:hAnsi="Palatino Linotype" w:cs="Palatino Linotype"/>
          <w:i/>
          <w:sz w:val="22"/>
          <w:szCs w:val="22"/>
          <w:lang w:eastAsia="es-MX"/>
        </w:rPr>
        <w:t xml:space="preserve">. Se considera, en principio, como información pública y no podrá omitirse de las versiones públicas la siguiente: </w:t>
      </w:r>
    </w:p>
    <w:p w14:paraId="47C87083" w14:textId="77777777" w:rsidR="002A55B9" w:rsidRPr="002A55B9" w:rsidRDefault="002A55B9" w:rsidP="00D03056">
      <w:pPr>
        <w:spacing w:before="120" w:after="120"/>
        <w:ind w:left="993" w:right="902"/>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lastRenderedPageBreak/>
        <w:t>I</w:t>
      </w:r>
      <w:r w:rsidRPr="002A55B9">
        <w:rPr>
          <w:rFonts w:ascii="Palatino Linotype" w:eastAsia="Palatino Linotype" w:hAnsi="Palatino Linotype" w:cs="Palatino Linotype"/>
          <w:i/>
          <w:sz w:val="22"/>
          <w:szCs w:val="22"/>
          <w:lang w:eastAsia="es-MX"/>
        </w:rPr>
        <w:t xml:space="preserve">. La relativa a las Obligaciones de Transparencia que contempla el Título V de la Ley General y las demás disposiciones legales aplicables; </w:t>
      </w:r>
    </w:p>
    <w:p w14:paraId="6F911E8A" w14:textId="77777777" w:rsidR="002A55B9" w:rsidRPr="002A55B9" w:rsidRDefault="002A55B9" w:rsidP="00D03056">
      <w:pPr>
        <w:spacing w:before="120" w:after="120"/>
        <w:ind w:left="993" w:right="902"/>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II.</w:t>
      </w:r>
      <w:r w:rsidRPr="002A55B9">
        <w:rPr>
          <w:rFonts w:ascii="Palatino Linotype" w:eastAsia="Palatino Linotype" w:hAnsi="Palatino Linotype" w:cs="Palatino Linotype"/>
          <w:i/>
          <w:sz w:val="22"/>
          <w:szCs w:val="22"/>
          <w:lang w:eastAsia="es-MX"/>
        </w:rPr>
        <w:t xml:space="preserve"> El nombre de los servidores públicos en los documentos, y sus firmas autógrafas, cuando sean utilizados en el ejercicio de las facultades conferidas para el desempeño del servicio público, y </w:t>
      </w:r>
    </w:p>
    <w:p w14:paraId="2D4D82E1" w14:textId="77777777" w:rsidR="002A55B9" w:rsidRPr="002A55B9" w:rsidRDefault="002A55B9" w:rsidP="00D03056">
      <w:pPr>
        <w:spacing w:before="120" w:after="120"/>
        <w:ind w:left="993" w:right="902"/>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III.</w:t>
      </w:r>
      <w:r w:rsidRPr="002A55B9">
        <w:rPr>
          <w:rFonts w:ascii="Palatino Linotype" w:eastAsia="Palatino Linotype" w:hAnsi="Palatino Linotype" w:cs="Palatino Linotype"/>
          <w:i/>
          <w:sz w:val="22"/>
          <w:szCs w:val="22"/>
          <w:lang w:eastAsia="es-MX"/>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1A2B733" w14:textId="77777777" w:rsidR="002A55B9" w:rsidRPr="002A55B9" w:rsidRDefault="002A55B9" w:rsidP="00D03056">
      <w:pPr>
        <w:spacing w:before="120" w:after="120"/>
        <w:ind w:left="851" w:right="902"/>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i/>
          <w:sz w:val="22"/>
          <w:szCs w:val="22"/>
          <w:lang w:eastAsia="es-MX"/>
        </w:rPr>
        <w:t xml:space="preserve">Lo anterior, siempre y cuando no se acredite alguna causal de clasificación, prevista en las leyes o en los tratados internaciones suscritos por el Estado mexicano. </w:t>
      </w:r>
    </w:p>
    <w:p w14:paraId="2A5AE19E" w14:textId="77777777" w:rsidR="002A55B9" w:rsidRPr="002A55B9" w:rsidRDefault="002A55B9" w:rsidP="00D03056">
      <w:pPr>
        <w:spacing w:before="120" w:after="120"/>
        <w:ind w:left="851" w:right="902"/>
        <w:jc w:val="both"/>
        <w:rPr>
          <w:rFonts w:ascii="Palatino Linotype" w:eastAsia="Palatino Linotype" w:hAnsi="Palatino Linotype" w:cs="Palatino Linotype"/>
          <w:i/>
          <w:sz w:val="22"/>
          <w:szCs w:val="22"/>
          <w:lang w:eastAsia="es-MX"/>
        </w:rPr>
      </w:pPr>
      <w:r w:rsidRPr="002A55B9">
        <w:rPr>
          <w:rFonts w:ascii="Palatino Linotype" w:eastAsia="Palatino Linotype" w:hAnsi="Palatino Linotype" w:cs="Palatino Linotype"/>
          <w:b/>
          <w:i/>
          <w:sz w:val="22"/>
          <w:szCs w:val="22"/>
          <w:lang w:eastAsia="es-MX"/>
        </w:rPr>
        <w:t>Quincuagésimo octavo</w:t>
      </w:r>
      <w:r w:rsidRPr="002A55B9">
        <w:rPr>
          <w:rFonts w:ascii="Palatino Linotype" w:eastAsia="Palatino Linotype" w:hAnsi="Palatino Linotype" w:cs="Palatino Linotype"/>
          <w:i/>
          <w:sz w:val="22"/>
          <w:szCs w:val="22"/>
          <w:lang w:eastAsia="es-MX"/>
        </w:rPr>
        <w:t>. Los sujetos obligados garantizarán que los sistemas o medios empleados para eliminar la información en las versiones públicas no permitan la recuperación o visualización de la misma.”</w:t>
      </w:r>
    </w:p>
    <w:p w14:paraId="7B8E25D0" w14:textId="77777777" w:rsidR="002A55B9" w:rsidRPr="002A55B9" w:rsidRDefault="002A55B9" w:rsidP="00D03056">
      <w:pPr>
        <w:spacing w:before="240" w:after="240" w:line="360" w:lineRule="auto"/>
        <w:jc w:val="both"/>
        <w:rPr>
          <w:rFonts w:ascii="Palatino Linotype" w:eastAsia="Palatino Linotype" w:hAnsi="Palatino Linotype" w:cs="Palatino Linotype"/>
          <w:lang w:eastAsia="es-MX"/>
        </w:rPr>
      </w:pPr>
      <w:r w:rsidRPr="002A55B9">
        <w:rPr>
          <w:rFonts w:ascii="Palatino Linotype" w:eastAsia="Palatino Linotype" w:hAnsi="Palatino Linotype" w:cs="Palatino Linotype"/>
          <w:lang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74D9E57" w14:textId="77777777" w:rsidR="002A55B9" w:rsidRPr="002A55B9" w:rsidRDefault="002A55B9" w:rsidP="00D03056">
      <w:pPr>
        <w:spacing w:before="240" w:after="240" w:line="360" w:lineRule="auto"/>
        <w:jc w:val="both"/>
        <w:rPr>
          <w:rFonts w:ascii="Palatino Linotype" w:eastAsia="Palatino Linotype" w:hAnsi="Palatino Linotype" w:cs="Palatino Linotype"/>
          <w:lang w:eastAsia="es-MX"/>
        </w:rPr>
      </w:pPr>
      <w:r w:rsidRPr="002A55B9">
        <w:rPr>
          <w:rFonts w:ascii="Palatino Linotype" w:eastAsia="Palatino Linotype" w:hAnsi="Palatino Linotype" w:cs="Palatino Linotype"/>
          <w:lang w:eastAsia="es-MX"/>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2A55B9" w:rsidRPr="002A55B9" w14:paraId="17F8FFB0" w14:textId="77777777" w:rsidTr="000D06C0">
        <w:tc>
          <w:tcPr>
            <w:tcW w:w="4253" w:type="dxa"/>
            <w:gridSpan w:val="2"/>
            <w:tcBorders>
              <w:top w:val="nil"/>
              <w:left w:val="nil"/>
              <w:right w:val="nil"/>
            </w:tcBorders>
          </w:tcPr>
          <w:p w14:paraId="17C03A29" w14:textId="77777777" w:rsidR="002A55B9" w:rsidRPr="002A55B9" w:rsidRDefault="002A55B9" w:rsidP="00D03056">
            <w:pPr>
              <w:jc w:val="center"/>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Parcial</w:t>
            </w:r>
          </w:p>
        </w:tc>
        <w:tc>
          <w:tcPr>
            <w:tcW w:w="4575" w:type="dxa"/>
            <w:gridSpan w:val="2"/>
            <w:tcBorders>
              <w:top w:val="nil"/>
              <w:left w:val="nil"/>
              <w:right w:val="nil"/>
            </w:tcBorders>
          </w:tcPr>
          <w:p w14:paraId="44840678" w14:textId="77777777" w:rsidR="002A55B9" w:rsidRPr="002A55B9" w:rsidRDefault="002A55B9" w:rsidP="00D03056">
            <w:pPr>
              <w:jc w:val="center"/>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Total</w:t>
            </w:r>
          </w:p>
        </w:tc>
      </w:tr>
      <w:tr w:rsidR="002A55B9" w:rsidRPr="002A55B9" w14:paraId="4DE29572" w14:textId="77777777" w:rsidTr="000D06C0">
        <w:tc>
          <w:tcPr>
            <w:tcW w:w="1134" w:type="dxa"/>
          </w:tcPr>
          <w:p w14:paraId="4675D176" w14:textId="77777777" w:rsidR="002A55B9" w:rsidRPr="002A55B9" w:rsidRDefault="002A55B9" w:rsidP="00D03056">
            <w:pPr>
              <w:jc w:val="center"/>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Concepto</w:t>
            </w:r>
          </w:p>
        </w:tc>
        <w:tc>
          <w:tcPr>
            <w:tcW w:w="3119" w:type="dxa"/>
          </w:tcPr>
          <w:p w14:paraId="30F1837F" w14:textId="77777777" w:rsidR="002A55B9" w:rsidRPr="002A55B9" w:rsidRDefault="002A55B9" w:rsidP="00D03056">
            <w:pPr>
              <w:jc w:val="center"/>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Dónde</w:t>
            </w:r>
          </w:p>
        </w:tc>
        <w:tc>
          <w:tcPr>
            <w:tcW w:w="1129" w:type="dxa"/>
          </w:tcPr>
          <w:p w14:paraId="3C4E5AA1" w14:textId="77777777" w:rsidR="002A55B9" w:rsidRPr="002A55B9" w:rsidRDefault="002A55B9" w:rsidP="00D03056">
            <w:pPr>
              <w:jc w:val="center"/>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Concepto</w:t>
            </w:r>
          </w:p>
        </w:tc>
        <w:tc>
          <w:tcPr>
            <w:tcW w:w="3446" w:type="dxa"/>
          </w:tcPr>
          <w:p w14:paraId="24F7B4DF" w14:textId="77777777" w:rsidR="002A55B9" w:rsidRPr="002A55B9" w:rsidRDefault="002A55B9" w:rsidP="00D03056">
            <w:pPr>
              <w:jc w:val="center"/>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Dónde</w:t>
            </w:r>
          </w:p>
        </w:tc>
      </w:tr>
      <w:tr w:rsidR="002A55B9" w:rsidRPr="002A55B9" w14:paraId="7EDCF05A" w14:textId="77777777" w:rsidTr="000D06C0">
        <w:tc>
          <w:tcPr>
            <w:tcW w:w="8828" w:type="dxa"/>
            <w:gridSpan w:val="4"/>
          </w:tcPr>
          <w:p w14:paraId="088C065E" w14:textId="77777777" w:rsidR="002A55B9" w:rsidRPr="002A55B9" w:rsidRDefault="002A55B9" w:rsidP="00D03056">
            <w:pPr>
              <w:jc w:val="center"/>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lastRenderedPageBreak/>
              <w:t>Sello oficial o logotipo del sujeto obligado</w:t>
            </w:r>
          </w:p>
        </w:tc>
      </w:tr>
      <w:tr w:rsidR="002A55B9" w:rsidRPr="002A55B9" w14:paraId="075A144D" w14:textId="77777777" w:rsidTr="000D06C0">
        <w:tc>
          <w:tcPr>
            <w:tcW w:w="1134" w:type="dxa"/>
          </w:tcPr>
          <w:p w14:paraId="7CFDB357"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Fecha de clasificación</w:t>
            </w:r>
          </w:p>
        </w:tc>
        <w:tc>
          <w:tcPr>
            <w:tcW w:w="3119" w:type="dxa"/>
          </w:tcPr>
          <w:p w14:paraId="2BD5FA2E"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anotará la fecha en la que el Comité de Transparencia confirmó la clasificación del documento, en su caso.</w:t>
            </w:r>
          </w:p>
        </w:tc>
        <w:tc>
          <w:tcPr>
            <w:tcW w:w="1129" w:type="dxa"/>
          </w:tcPr>
          <w:p w14:paraId="4AEB8E01"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Fecha de clasificación</w:t>
            </w:r>
          </w:p>
        </w:tc>
        <w:tc>
          <w:tcPr>
            <w:tcW w:w="3446" w:type="dxa"/>
          </w:tcPr>
          <w:p w14:paraId="49B3874B"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anotará la fecha en la que el Comité de Transparencia confirmó la clasificación del documento, en su caso.</w:t>
            </w:r>
          </w:p>
        </w:tc>
      </w:tr>
      <w:tr w:rsidR="002A55B9" w:rsidRPr="002A55B9" w14:paraId="14499497" w14:textId="77777777" w:rsidTr="000D06C0">
        <w:tc>
          <w:tcPr>
            <w:tcW w:w="1134" w:type="dxa"/>
          </w:tcPr>
          <w:p w14:paraId="25C98F76"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Área</w:t>
            </w:r>
          </w:p>
        </w:tc>
        <w:tc>
          <w:tcPr>
            <w:tcW w:w="3119" w:type="dxa"/>
          </w:tcPr>
          <w:p w14:paraId="40917244"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señalará el nombre del área del cual es titular quien clasifica.</w:t>
            </w:r>
          </w:p>
        </w:tc>
        <w:tc>
          <w:tcPr>
            <w:tcW w:w="1129" w:type="dxa"/>
          </w:tcPr>
          <w:p w14:paraId="26D970B9"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Área</w:t>
            </w:r>
          </w:p>
        </w:tc>
        <w:tc>
          <w:tcPr>
            <w:tcW w:w="3446" w:type="dxa"/>
          </w:tcPr>
          <w:p w14:paraId="7EC630C3"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señalará el nombre del área de la cual es el titular quien clasifica.</w:t>
            </w:r>
          </w:p>
        </w:tc>
      </w:tr>
      <w:tr w:rsidR="002A55B9" w:rsidRPr="002A55B9" w14:paraId="465FDD78" w14:textId="77777777" w:rsidTr="000D06C0">
        <w:tc>
          <w:tcPr>
            <w:tcW w:w="1134" w:type="dxa"/>
          </w:tcPr>
          <w:p w14:paraId="65D6201F"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Información reservada</w:t>
            </w:r>
          </w:p>
        </w:tc>
        <w:tc>
          <w:tcPr>
            <w:tcW w:w="3119" w:type="dxa"/>
          </w:tcPr>
          <w:p w14:paraId="629B3919"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7EA6D3D"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Reservado</w:t>
            </w:r>
          </w:p>
        </w:tc>
        <w:tc>
          <w:tcPr>
            <w:tcW w:w="3446" w:type="dxa"/>
          </w:tcPr>
          <w:p w14:paraId="776DB258"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Leyenda de información RESERVADA.</w:t>
            </w:r>
          </w:p>
        </w:tc>
      </w:tr>
      <w:tr w:rsidR="002A55B9" w:rsidRPr="002A55B9" w14:paraId="567076F0" w14:textId="77777777" w:rsidTr="000D06C0">
        <w:tc>
          <w:tcPr>
            <w:tcW w:w="1134" w:type="dxa"/>
          </w:tcPr>
          <w:p w14:paraId="66C0160A"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Fundamento legal</w:t>
            </w:r>
          </w:p>
        </w:tc>
        <w:tc>
          <w:tcPr>
            <w:tcW w:w="3119" w:type="dxa"/>
          </w:tcPr>
          <w:p w14:paraId="721A687A"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señalará el nombre del ordenamiento, el o los artículos, fracción(es), párrafo(s) con base en los cuales se sustente la reserva.</w:t>
            </w:r>
          </w:p>
        </w:tc>
        <w:tc>
          <w:tcPr>
            <w:tcW w:w="1129" w:type="dxa"/>
          </w:tcPr>
          <w:p w14:paraId="7A271145"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Periodo de reserva</w:t>
            </w:r>
          </w:p>
        </w:tc>
        <w:tc>
          <w:tcPr>
            <w:tcW w:w="3446" w:type="dxa"/>
          </w:tcPr>
          <w:p w14:paraId="47CE7522"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anotará el número de años o meses por los que se mantendrá el documento o las partes del mismo como reservado. Si el expediente no es reservado, sino confidencial, deberá tacharse este apartado.</w:t>
            </w:r>
          </w:p>
        </w:tc>
      </w:tr>
      <w:tr w:rsidR="002A55B9" w:rsidRPr="002A55B9" w14:paraId="5855A6B0" w14:textId="77777777" w:rsidTr="000D06C0">
        <w:tc>
          <w:tcPr>
            <w:tcW w:w="1134" w:type="dxa"/>
          </w:tcPr>
          <w:p w14:paraId="338FAA02"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Ampliación del periodo de reserva</w:t>
            </w:r>
          </w:p>
        </w:tc>
        <w:tc>
          <w:tcPr>
            <w:tcW w:w="3119" w:type="dxa"/>
          </w:tcPr>
          <w:p w14:paraId="2979D9E2"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En caso de haber solicitado la ampliación del periodo de reserva originalmente establecido, se deberá anotar el número de años o meses por los que se amplía la reserva.</w:t>
            </w:r>
          </w:p>
        </w:tc>
        <w:tc>
          <w:tcPr>
            <w:tcW w:w="1129" w:type="dxa"/>
          </w:tcPr>
          <w:p w14:paraId="42A86DB2"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Fundamento legal</w:t>
            </w:r>
          </w:p>
        </w:tc>
        <w:tc>
          <w:tcPr>
            <w:tcW w:w="3446" w:type="dxa"/>
          </w:tcPr>
          <w:p w14:paraId="52852127"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señalará el nombre del o de los ordenamientos jurídicos, el o los artículos, fracción(es), párrafo(s) con base en los cuales se sustenta la reserva.</w:t>
            </w:r>
          </w:p>
        </w:tc>
      </w:tr>
      <w:tr w:rsidR="002A55B9" w:rsidRPr="002A55B9" w14:paraId="22396F3E" w14:textId="77777777" w:rsidTr="000D06C0">
        <w:tc>
          <w:tcPr>
            <w:tcW w:w="1134" w:type="dxa"/>
          </w:tcPr>
          <w:p w14:paraId="68E89FC0"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Confidencial</w:t>
            </w:r>
          </w:p>
        </w:tc>
        <w:tc>
          <w:tcPr>
            <w:tcW w:w="3119" w:type="dxa"/>
          </w:tcPr>
          <w:p w14:paraId="3F458595"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69227021"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Ampliación del periodo de reserva</w:t>
            </w:r>
          </w:p>
        </w:tc>
        <w:tc>
          <w:tcPr>
            <w:tcW w:w="3446" w:type="dxa"/>
          </w:tcPr>
          <w:p w14:paraId="69349B5F"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En caso de haber solicitado la ampliación del periodo de reserva originalmente establecido, se deberá anotar el número de años o meses por los que se amplía la reserva.</w:t>
            </w:r>
          </w:p>
        </w:tc>
      </w:tr>
      <w:tr w:rsidR="002A55B9" w:rsidRPr="002A55B9" w14:paraId="44D360FA" w14:textId="77777777" w:rsidTr="000D06C0">
        <w:tc>
          <w:tcPr>
            <w:tcW w:w="1134" w:type="dxa"/>
          </w:tcPr>
          <w:p w14:paraId="106D6E4D"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Fundamento legal</w:t>
            </w:r>
          </w:p>
        </w:tc>
        <w:tc>
          <w:tcPr>
            <w:tcW w:w="3119" w:type="dxa"/>
          </w:tcPr>
          <w:p w14:paraId="512D2C1B"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señalará el nombre del ordenamiento, el o los artículos, fracción(es), párrafo(s) con base en los cuales se sustente la confidencialidad.</w:t>
            </w:r>
          </w:p>
        </w:tc>
        <w:tc>
          <w:tcPr>
            <w:tcW w:w="1129" w:type="dxa"/>
          </w:tcPr>
          <w:p w14:paraId="4D01E11F"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Confidencial</w:t>
            </w:r>
          </w:p>
        </w:tc>
        <w:tc>
          <w:tcPr>
            <w:tcW w:w="3446" w:type="dxa"/>
          </w:tcPr>
          <w:p w14:paraId="5C264FE1"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Leyenda de información CONFIDENCIAL.</w:t>
            </w:r>
          </w:p>
        </w:tc>
      </w:tr>
      <w:tr w:rsidR="002A55B9" w:rsidRPr="002A55B9" w14:paraId="1B4C2F90" w14:textId="77777777" w:rsidTr="000D06C0">
        <w:tc>
          <w:tcPr>
            <w:tcW w:w="1134" w:type="dxa"/>
          </w:tcPr>
          <w:p w14:paraId="7C3C226B"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Rúbrica del titular del área</w:t>
            </w:r>
          </w:p>
        </w:tc>
        <w:tc>
          <w:tcPr>
            <w:tcW w:w="3119" w:type="dxa"/>
          </w:tcPr>
          <w:p w14:paraId="2A016DA4"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Rúbrica autógrafa de quien clasifica.</w:t>
            </w:r>
          </w:p>
        </w:tc>
        <w:tc>
          <w:tcPr>
            <w:tcW w:w="1129" w:type="dxa"/>
          </w:tcPr>
          <w:p w14:paraId="13D7EF58"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Fundamento legal</w:t>
            </w:r>
          </w:p>
        </w:tc>
        <w:tc>
          <w:tcPr>
            <w:tcW w:w="3446" w:type="dxa"/>
          </w:tcPr>
          <w:p w14:paraId="5E05B060"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señalará el nombre del o de los ordenamientos jurídicos, el o los artículos, fracción(es), párrafo(s) con base en los cuales se sustente la confidencialidad.</w:t>
            </w:r>
          </w:p>
        </w:tc>
      </w:tr>
      <w:tr w:rsidR="002A55B9" w:rsidRPr="002A55B9" w14:paraId="2E47ACDE" w14:textId="77777777" w:rsidTr="000D06C0">
        <w:tc>
          <w:tcPr>
            <w:tcW w:w="1134" w:type="dxa"/>
          </w:tcPr>
          <w:p w14:paraId="54C9753D"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Fecha de desclasificación</w:t>
            </w:r>
          </w:p>
        </w:tc>
        <w:tc>
          <w:tcPr>
            <w:tcW w:w="3119" w:type="dxa"/>
          </w:tcPr>
          <w:p w14:paraId="4FA37B67"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anotará la fecha en que se desclasifica el documento.</w:t>
            </w:r>
          </w:p>
        </w:tc>
        <w:tc>
          <w:tcPr>
            <w:tcW w:w="1129" w:type="dxa"/>
          </w:tcPr>
          <w:p w14:paraId="4DC1FAE1"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Rúbrica del titular del área</w:t>
            </w:r>
          </w:p>
        </w:tc>
        <w:tc>
          <w:tcPr>
            <w:tcW w:w="3446" w:type="dxa"/>
          </w:tcPr>
          <w:p w14:paraId="25C26920"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Rúbrica autógrafa de quien clasifica.</w:t>
            </w:r>
          </w:p>
        </w:tc>
      </w:tr>
      <w:tr w:rsidR="002A55B9" w:rsidRPr="002A55B9" w14:paraId="0C9A8D22" w14:textId="77777777" w:rsidTr="000D06C0">
        <w:tc>
          <w:tcPr>
            <w:tcW w:w="1134" w:type="dxa"/>
          </w:tcPr>
          <w:p w14:paraId="0EBF9BFD"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sz w:val="12"/>
                <w:szCs w:val="12"/>
                <w:lang w:eastAsia="es-MX"/>
              </w:rPr>
              <w:t>Rúbrica y cargo del servidor público</w:t>
            </w:r>
          </w:p>
        </w:tc>
        <w:tc>
          <w:tcPr>
            <w:tcW w:w="3119" w:type="dxa"/>
          </w:tcPr>
          <w:p w14:paraId="67CFFC7E"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Rúbrica autógrafa de quien desclasifica.</w:t>
            </w:r>
          </w:p>
        </w:tc>
        <w:tc>
          <w:tcPr>
            <w:tcW w:w="1129" w:type="dxa"/>
          </w:tcPr>
          <w:p w14:paraId="311667D5"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Fecha de desclasificación</w:t>
            </w:r>
          </w:p>
        </w:tc>
        <w:tc>
          <w:tcPr>
            <w:tcW w:w="3446" w:type="dxa"/>
          </w:tcPr>
          <w:p w14:paraId="439A2C19"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Se anotará la fecha en que se desclasifica.</w:t>
            </w:r>
          </w:p>
        </w:tc>
      </w:tr>
      <w:tr w:rsidR="002A55B9" w:rsidRPr="002A55B9" w14:paraId="48B1F538" w14:textId="77777777" w:rsidTr="000D06C0">
        <w:tc>
          <w:tcPr>
            <w:tcW w:w="1134" w:type="dxa"/>
          </w:tcPr>
          <w:p w14:paraId="202500DC" w14:textId="77777777" w:rsidR="002A55B9" w:rsidRPr="002A55B9" w:rsidRDefault="002A55B9" w:rsidP="00D03056">
            <w:pPr>
              <w:jc w:val="both"/>
              <w:rPr>
                <w:rFonts w:ascii="Palatino Linotype" w:eastAsia="Palatino Linotype" w:hAnsi="Palatino Linotype" w:cs="Palatino Linotype"/>
                <w:b/>
                <w:sz w:val="12"/>
                <w:szCs w:val="12"/>
                <w:lang w:eastAsia="es-MX"/>
              </w:rPr>
            </w:pPr>
          </w:p>
        </w:tc>
        <w:tc>
          <w:tcPr>
            <w:tcW w:w="3119" w:type="dxa"/>
          </w:tcPr>
          <w:p w14:paraId="469EB18B" w14:textId="77777777" w:rsidR="002A55B9" w:rsidRPr="002A55B9" w:rsidRDefault="002A55B9" w:rsidP="00D03056">
            <w:pPr>
              <w:jc w:val="both"/>
              <w:rPr>
                <w:rFonts w:ascii="Palatino Linotype" w:eastAsia="Palatino Linotype" w:hAnsi="Palatino Linotype" w:cs="Palatino Linotype"/>
                <w:sz w:val="12"/>
                <w:szCs w:val="12"/>
                <w:lang w:eastAsia="es-MX"/>
              </w:rPr>
            </w:pPr>
          </w:p>
        </w:tc>
        <w:tc>
          <w:tcPr>
            <w:tcW w:w="1129" w:type="dxa"/>
          </w:tcPr>
          <w:p w14:paraId="510DEF1F"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Partes o secciones reservadas o confidenciales</w:t>
            </w:r>
          </w:p>
        </w:tc>
        <w:tc>
          <w:tcPr>
            <w:tcW w:w="3446" w:type="dxa"/>
          </w:tcPr>
          <w:p w14:paraId="1E9B58FF"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En caso que una vez desclasificado el expediente, subsistanpartes o secciones del mismo reservadas o confidenciales, se señalará este hecho.</w:t>
            </w:r>
          </w:p>
        </w:tc>
      </w:tr>
      <w:tr w:rsidR="002A55B9" w:rsidRPr="002A55B9" w14:paraId="76AA3AFE" w14:textId="77777777" w:rsidTr="000D06C0">
        <w:tc>
          <w:tcPr>
            <w:tcW w:w="1134" w:type="dxa"/>
          </w:tcPr>
          <w:p w14:paraId="6E19433A" w14:textId="77777777" w:rsidR="002A55B9" w:rsidRPr="002A55B9" w:rsidRDefault="002A55B9" w:rsidP="00D03056">
            <w:pPr>
              <w:jc w:val="both"/>
              <w:rPr>
                <w:rFonts w:ascii="Palatino Linotype" w:eastAsia="Palatino Linotype" w:hAnsi="Palatino Linotype" w:cs="Palatino Linotype"/>
                <w:b/>
                <w:sz w:val="12"/>
                <w:szCs w:val="12"/>
                <w:lang w:eastAsia="es-MX"/>
              </w:rPr>
            </w:pPr>
          </w:p>
        </w:tc>
        <w:tc>
          <w:tcPr>
            <w:tcW w:w="3119" w:type="dxa"/>
          </w:tcPr>
          <w:p w14:paraId="5A34F8C3" w14:textId="77777777" w:rsidR="002A55B9" w:rsidRPr="002A55B9" w:rsidRDefault="002A55B9" w:rsidP="00D03056">
            <w:pPr>
              <w:jc w:val="both"/>
              <w:rPr>
                <w:rFonts w:ascii="Palatino Linotype" w:eastAsia="Palatino Linotype" w:hAnsi="Palatino Linotype" w:cs="Palatino Linotype"/>
                <w:sz w:val="12"/>
                <w:szCs w:val="12"/>
                <w:lang w:eastAsia="es-MX"/>
              </w:rPr>
            </w:pPr>
          </w:p>
        </w:tc>
        <w:tc>
          <w:tcPr>
            <w:tcW w:w="1129" w:type="dxa"/>
          </w:tcPr>
          <w:p w14:paraId="3D3831DF" w14:textId="77777777" w:rsidR="002A55B9" w:rsidRPr="002A55B9" w:rsidRDefault="002A55B9" w:rsidP="00D03056">
            <w:pPr>
              <w:jc w:val="both"/>
              <w:rPr>
                <w:rFonts w:ascii="Palatino Linotype" w:eastAsia="Palatino Linotype" w:hAnsi="Palatino Linotype" w:cs="Palatino Linotype"/>
                <w:b/>
                <w:sz w:val="12"/>
                <w:szCs w:val="12"/>
                <w:lang w:eastAsia="es-MX"/>
              </w:rPr>
            </w:pPr>
            <w:r w:rsidRPr="002A55B9">
              <w:rPr>
                <w:rFonts w:ascii="Palatino Linotype" w:eastAsia="Palatino Linotype" w:hAnsi="Palatino Linotype" w:cs="Palatino Linotype"/>
                <w:b/>
                <w:sz w:val="12"/>
                <w:szCs w:val="12"/>
                <w:lang w:eastAsia="es-MX"/>
              </w:rPr>
              <w:t>Rúbrica y cargo del servidor público</w:t>
            </w:r>
          </w:p>
        </w:tc>
        <w:tc>
          <w:tcPr>
            <w:tcW w:w="3446" w:type="dxa"/>
          </w:tcPr>
          <w:p w14:paraId="2FDE1A78" w14:textId="77777777" w:rsidR="002A55B9" w:rsidRPr="002A55B9" w:rsidRDefault="002A55B9" w:rsidP="00D03056">
            <w:pPr>
              <w:jc w:val="both"/>
              <w:rPr>
                <w:rFonts w:ascii="Palatino Linotype" w:eastAsia="Palatino Linotype" w:hAnsi="Palatino Linotype" w:cs="Palatino Linotype"/>
                <w:sz w:val="12"/>
                <w:szCs w:val="12"/>
                <w:lang w:eastAsia="es-MX"/>
              </w:rPr>
            </w:pPr>
            <w:r w:rsidRPr="002A55B9">
              <w:rPr>
                <w:rFonts w:ascii="Palatino Linotype" w:eastAsia="Palatino Linotype" w:hAnsi="Palatino Linotype" w:cs="Palatino Linotype"/>
                <w:sz w:val="12"/>
                <w:szCs w:val="12"/>
                <w:lang w:eastAsia="es-MX"/>
              </w:rPr>
              <w:t>Rúbrica autógrafa de quien desclasifica.</w:t>
            </w:r>
          </w:p>
        </w:tc>
      </w:tr>
    </w:tbl>
    <w:p w14:paraId="7BA61476" w14:textId="77777777" w:rsidR="002A55B9" w:rsidRPr="002A55B9" w:rsidRDefault="002A55B9" w:rsidP="00D03056">
      <w:pPr>
        <w:spacing w:before="240" w:after="240" w:line="360" w:lineRule="auto"/>
        <w:jc w:val="both"/>
        <w:rPr>
          <w:rFonts w:ascii="Palatino Linotype" w:eastAsia="Palatino Linotype" w:hAnsi="Palatino Linotype" w:cs="Palatino Linotype"/>
          <w:lang w:eastAsia="es-MX"/>
        </w:rPr>
      </w:pPr>
      <w:r w:rsidRPr="002A55B9">
        <w:rPr>
          <w:rFonts w:ascii="Palatino Linotype" w:eastAsia="Palatino Linotype" w:hAnsi="Palatino Linotype" w:cs="Palatino Linotype"/>
          <w:lang w:eastAsia="es-MX"/>
        </w:rPr>
        <w:t xml:space="preserve">Así, con fundamento en lo prescrito en los artículos 5 párrafos </w:t>
      </w:r>
      <w:r w:rsidRPr="002A55B9">
        <w:rPr>
          <w:rFonts w:ascii="Palatino Linotype" w:eastAsia="Palatino Linotype" w:hAnsi="Palatino Linotype" w:cs="Palatino Linotype"/>
          <w:highlight w:val="white"/>
          <w:lang w:eastAsia="es-MX"/>
        </w:rPr>
        <w:t>trigésimo, trigésimo primero y trigésimo segundo</w:t>
      </w:r>
      <w:r w:rsidRPr="002A55B9">
        <w:rPr>
          <w:rFonts w:ascii="Palatino Linotype" w:eastAsia="Palatino Linotype" w:hAnsi="Palatino Linotype" w:cs="Palatino Linotype"/>
          <w:lang w:eastAsia="es-MX"/>
        </w:rPr>
        <w:t xml:space="preserve"> de la Constitución Política del Estado Libre y Soberano de México; 2, fracción II; 29, 36 fracciones I y II; 176, 178, 181, 185 de la Ley de Transparencia y Acceso a la Información Pública del Estado de México y Municipios, este Pleno:</w:t>
      </w:r>
    </w:p>
    <w:p w14:paraId="2D6BEC2D" w14:textId="77777777" w:rsidR="002A55B9" w:rsidRPr="002A55B9" w:rsidRDefault="002A55B9" w:rsidP="00D03056">
      <w:pPr>
        <w:numPr>
          <w:ilvl w:val="0"/>
          <w:numId w:val="9"/>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lang w:eastAsia="es-MX"/>
        </w:rPr>
      </w:pPr>
      <w:r w:rsidRPr="002A55B9">
        <w:rPr>
          <w:rFonts w:ascii="Palatino Linotype" w:eastAsia="Palatino Linotype" w:hAnsi="Palatino Linotype" w:cs="Palatino Linotype"/>
          <w:b/>
          <w:color w:val="000000"/>
          <w:lang w:eastAsia="es-MX"/>
        </w:rPr>
        <w:t>R E S U E L V E:</w:t>
      </w:r>
    </w:p>
    <w:p w14:paraId="05C13444" w14:textId="59F41BE4" w:rsidR="001C46C6" w:rsidRPr="001C46C6" w:rsidRDefault="001C46C6" w:rsidP="00D03056">
      <w:pPr>
        <w:spacing w:before="240" w:after="240" w:line="360" w:lineRule="auto"/>
        <w:jc w:val="both"/>
        <w:rPr>
          <w:rFonts w:ascii="Palatino Linotype" w:eastAsia="Palatino Linotype" w:hAnsi="Palatino Linotype" w:cs="Palatino Linotype"/>
          <w:b/>
          <w:lang w:eastAsia="es-MX"/>
        </w:rPr>
      </w:pPr>
      <w:r w:rsidRPr="001C46C6">
        <w:rPr>
          <w:rFonts w:ascii="Palatino Linotype" w:eastAsia="Palatino Linotype" w:hAnsi="Palatino Linotype" w:cs="Palatino Linotype"/>
          <w:b/>
          <w:lang w:eastAsia="es-MX"/>
        </w:rPr>
        <w:lastRenderedPageBreak/>
        <w:t xml:space="preserve">Primero. Resultan infundados </w:t>
      </w:r>
      <w:r w:rsidRPr="001C46C6">
        <w:rPr>
          <w:rFonts w:ascii="Palatino Linotype" w:eastAsia="Palatino Linotype" w:hAnsi="Palatino Linotype" w:cs="Palatino Linotype"/>
          <w:lang w:eastAsia="es-MX"/>
        </w:rPr>
        <w:t xml:space="preserve">los motivos de inconformidad aducidos por </w:t>
      </w:r>
      <w:r>
        <w:rPr>
          <w:rFonts w:ascii="Palatino Linotype" w:eastAsia="Palatino Linotype" w:hAnsi="Palatino Linotype" w:cs="Palatino Linotype"/>
          <w:b/>
          <w:lang w:eastAsia="es-MX"/>
        </w:rPr>
        <w:t xml:space="preserve">la </w:t>
      </w:r>
      <w:r w:rsidRPr="001C46C6">
        <w:rPr>
          <w:rFonts w:ascii="Palatino Linotype" w:eastAsia="Palatino Linotype" w:hAnsi="Palatino Linotype" w:cs="Palatino Linotype"/>
          <w:b/>
          <w:lang w:eastAsia="es-MX"/>
        </w:rPr>
        <w:t>Recurrente</w:t>
      </w:r>
      <w:r>
        <w:rPr>
          <w:rFonts w:ascii="Palatino Linotype" w:eastAsia="Palatino Linotype" w:hAnsi="Palatino Linotype" w:cs="Palatino Linotype"/>
          <w:lang w:eastAsia="es-MX"/>
        </w:rPr>
        <w:t xml:space="preserve"> en los Recursos</w:t>
      </w:r>
      <w:r w:rsidRPr="001C46C6">
        <w:rPr>
          <w:rFonts w:ascii="Palatino Linotype" w:eastAsia="Palatino Linotype" w:hAnsi="Palatino Linotype" w:cs="Palatino Linotype"/>
          <w:lang w:eastAsia="es-MX"/>
        </w:rPr>
        <w:t xml:space="preserve"> de revisión</w:t>
      </w:r>
      <w:r w:rsidRPr="001C46C6">
        <w:rPr>
          <w:rFonts w:ascii="Palatino Linotype" w:eastAsia="Palatino Linotype" w:hAnsi="Palatino Linotype" w:cs="Palatino Linotype"/>
          <w:b/>
          <w:lang w:eastAsia="es-MX"/>
        </w:rPr>
        <w:t xml:space="preserve"> </w:t>
      </w:r>
      <w:r>
        <w:rPr>
          <w:rFonts w:ascii="Palatino Linotype" w:eastAsia="Palatino Linotype" w:hAnsi="Palatino Linotype" w:cs="Palatino Linotype"/>
          <w:b/>
          <w:lang w:eastAsia="es-MX"/>
        </w:rPr>
        <w:t>12915/INFOEM/IP/RR/2022</w:t>
      </w:r>
      <w:r w:rsidRPr="001C46C6">
        <w:rPr>
          <w:rFonts w:ascii="Palatino Linotype" w:eastAsia="Palatino Linotype" w:hAnsi="Palatino Linotype" w:cs="Palatino Linotype"/>
          <w:b/>
          <w:lang w:eastAsia="es-MX"/>
        </w:rPr>
        <w:t xml:space="preserve"> y 12916/INFOEM/IP/RR/2022</w:t>
      </w:r>
      <w:r w:rsidRPr="001C46C6">
        <w:rPr>
          <w:rFonts w:ascii="Palatino Linotype" w:eastAsia="Palatino Linotype" w:hAnsi="Palatino Linotype" w:cs="Palatino Linotype"/>
          <w:b/>
          <w:bCs/>
          <w:lang w:eastAsia="es-MX"/>
        </w:rPr>
        <w:t xml:space="preserve">  </w:t>
      </w:r>
      <w:r w:rsidRPr="001C46C6">
        <w:rPr>
          <w:rFonts w:ascii="Palatino Linotype" w:eastAsia="Palatino Linotype" w:hAnsi="Palatino Linotype" w:cs="Palatino Linotype"/>
          <w:lang w:eastAsia="es-MX"/>
        </w:rPr>
        <w:t xml:space="preserve">por lo que, en términos de los argumentos señalados en el </w:t>
      </w:r>
      <w:r w:rsidRPr="001C46C6">
        <w:rPr>
          <w:rFonts w:ascii="Palatino Linotype" w:eastAsia="Palatino Linotype" w:hAnsi="Palatino Linotype" w:cs="Palatino Linotype"/>
          <w:b/>
          <w:lang w:eastAsia="es-MX"/>
        </w:rPr>
        <w:t xml:space="preserve">Considerando Cuarto </w:t>
      </w:r>
      <w:r w:rsidRPr="001C46C6">
        <w:rPr>
          <w:rFonts w:ascii="Palatino Linotype" w:eastAsia="Palatino Linotype" w:hAnsi="Palatino Linotype" w:cs="Palatino Linotype"/>
          <w:lang w:eastAsia="es-MX"/>
        </w:rPr>
        <w:t xml:space="preserve">se </w:t>
      </w:r>
      <w:r w:rsidRPr="001C46C6">
        <w:rPr>
          <w:rFonts w:ascii="Palatino Linotype" w:eastAsia="Palatino Linotype" w:hAnsi="Palatino Linotype" w:cs="Palatino Linotype"/>
          <w:b/>
          <w:lang w:eastAsia="es-MX"/>
        </w:rPr>
        <w:t xml:space="preserve">CONFIRMAN </w:t>
      </w:r>
      <w:r w:rsidRPr="001C46C6">
        <w:rPr>
          <w:rFonts w:ascii="Palatino Linotype" w:eastAsia="Palatino Linotype" w:hAnsi="Palatino Linotype" w:cs="Palatino Linotype"/>
          <w:lang w:eastAsia="es-MX"/>
        </w:rPr>
        <w:t>las respuestas emitidas por el</w:t>
      </w:r>
      <w:r w:rsidRPr="001C46C6">
        <w:rPr>
          <w:rFonts w:ascii="Palatino Linotype" w:eastAsia="Palatino Linotype" w:hAnsi="Palatino Linotype" w:cs="Palatino Linotype"/>
          <w:b/>
          <w:lang w:eastAsia="es-MX"/>
        </w:rPr>
        <w:t xml:space="preserve"> Sujeto Obligado.</w:t>
      </w:r>
    </w:p>
    <w:p w14:paraId="6AC8DCED" w14:textId="325C0735" w:rsidR="001C46C6" w:rsidRPr="002A55B9" w:rsidRDefault="001C46C6" w:rsidP="00D03056">
      <w:pPr>
        <w:spacing w:before="240" w:after="240" w:line="360" w:lineRule="auto"/>
        <w:jc w:val="both"/>
        <w:rPr>
          <w:rFonts w:ascii="Palatino Linotype" w:eastAsia="Palatino Linotype" w:hAnsi="Palatino Linotype" w:cs="Palatino Linotype"/>
          <w:b/>
          <w:lang w:eastAsia="es-MX"/>
        </w:rPr>
      </w:pPr>
      <w:r w:rsidRPr="001C46C6">
        <w:rPr>
          <w:rFonts w:ascii="Palatino Linotype" w:eastAsia="Palatino Linotype" w:hAnsi="Palatino Linotype" w:cs="Palatino Linotype"/>
          <w:b/>
          <w:lang w:eastAsia="es-MX"/>
        </w:rPr>
        <w:t xml:space="preserve">Segundo. </w:t>
      </w:r>
      <w:r w:rsidRPr="002A55B9">
        <w:rPr>
          <w:rFonts w:ascii="Palatino Linotype" w:eastAsia="Palatino Linotype" w:hAnsi="Palatino Linotype" w:cs="Palatino Linotype"/>
          <w:lang w:eastAsia="es-MX"/>
        </w:rPr>
        <w:t>Resultan</w:t>
      </w:r>
      <w:r w:rsidRPr="002A55B9">
        <w:rPr>
          <w:rFonts w:ascii="Palatino Linotype" w:eastAsia="Palatino Linotype" w:hAnsi="Palatino Linotype" w:cs="Palatino Linotype"/>
          <w:b/>
          <w:lang w:eastAsia="es-MX"/>
        </w:rPr>
        <w:t xml:space="preserve"> fundados </w:t>
      </w:r>
      <w:r w:rsidRPr="002A55B9">
        <w:rPr>
          <w:rFonts w:ascii="Palatino Linotype" w:eastAsia="Palatino Linotype" w:hAnsi="Palatino Linotype" w:cs="Palatino Linotype"/>
          <w:lang w:eastAsia="es-MX"/>
        </w:rPr>
        <w:t xml:space="preserve">los motivos de inconformidad hechos valer por </w:t>
      </w:r>
      <w:r w:rsidRPr="002A55B9">
        <w:rPr>
          <w:rFonts w:ascii="Palatino Linotype" w:eastAsia="Palatino Linotype" w:hAnsi="Palatino Linotype" w:cs="Palatino Linotype"/>
          <w:b/>
          <w:lang w:eastAsia="es-MX"/>
        </w:rPr>
        <w:t>el Recurrente</w:t>
      </w:r>
      <w:r>
        <w:rPr>
          <w:rFonts w:ascii="Palatino Linotype" w:eastAsia="Palatino Linotype" w:hAnsi="Palatino Linotype" w:cs="Palatino Linotype"/>
          <w:lang w:eastAsia="es-MX"/>
        </w:rPr>
        <w:t xml:space="preserve"> en el Recurso</w:t>
      </w:r>
      <w:r w:rsidRPr="002A55B9">
        <w:rPr>
          <w:rFonts w:ascii="Palatino Linotype" w:eastAsia="Palatino Linotype" w:hAnsi="Palatino Linotype" w:cs="Palatino Linotype"/>
          <w:lang w:eastAsia="es-MX"/>
        </w:rPr>
        <w:t xml:space="preserve"> de Revisión</w:t>
      </w:r>
      <w:r w:rsidRPr="002A55B9">
        <w:rPr>
          <w:rFonts w:ascii="Palatino Linotype" w:eastAsia="Palatino Linotype" w:hAnsi="Palatino Linotype" w:cs="Palatino Linotype"/>
          <w:b/>
          <w:lang w:eastAsia="es-MX"/>
        </w:rPr>
        <w:t xml:space="preserve"> 12914/INFOEM/IP/RR/2022, </w:t>
      </w:r>
      <w:r w:rsidRPr="002A55B9">
        <w:rPr>
          <w:rFonts w:ascii="Palatino Linotype" w:eastAsia="Palatino Linotype" w:hAnsi="Palatino Linotype" w:cs="Palatino Linotype"/>
          <w:lang w:eastAsia="es-MX"/>
        </w:rPr>
        <w:t>por lo que</w:t>
      </w:r>
      <w:r w:rsidRPr="002A55B9">
        <w:rPr>
          <w:rFonts w:ascii="Palatino Linotype" w:eastAsia="Palatino Linotype" w:hAnsi="Palatino Linotype" w:cs="Palatino Linotype"/>
          <w:b/>
          <w:lang w:eastAsia="es-MX"/>
        </w:rPr>
        <w:t xml:space="preserve">, en términos del Considerando Cuarto </w:t>
      </w:r>
      <w:r w:rsidRPr="002A55B9">
        <w:rPr>
          <w:rFonts w:ascii="Palatino Linotype" w:eastAsia="Palatino Linotype" w:hAnsi="Palatino Linotype" w:cs="Palatino Linotype"/>
          <w:lang w:eastAsia="es-MX"/>
        </w:rPr>
        <w:t>de la presente resolución</w:t>
      </w:r>
      <w:r>
        <w:rPr>
          <w:rFonts w:ascii="Palatino Linotype" w:eastAsia="Palatino Linotype" w:hAnsi="Palatino Linotype" w:cs="Palatino Linotype"/>
          <w:b/>
          <w:lang w:eastAsia="es-MX"/>
        </w:rPr>
        <w:t>, se REVOCA</w:t>
      </w:r>
      <w:r w:rsidRPr="002A55B9">
        <w:rPr>
          <w:rFonts w:ascii="Palatino Linotype" w:eastAsia="Palatino Linotype" w:hAnsi="Palatino Linotype" w:cs="Palatino Linotype"/>
          <w:b/>
          <w:lang w:eastAsia="es-MX"/>
        </w:rPr>
        <w:t xml:space="preserve"> </w:t>
      </w:r>
      <w:r>
        <w:rPr>
          <w:rFonts w:ascii="Palatino Linotype" w:eastAsia="Palatino Linotype" w:hAnsi="Palatino Linotype" w:cs="Palatino Linotype"/>
          <w:lang w:eastAsia="es-MX"/>
        </w:rPr>
        <w:t>la respuesta</w:t>
      </w:r>
      <w:r w:rsidRPr="002A55B9">
        <w:rPr>
          <w:rFonts w:ascii="Palatino Linotype" w:eastAsia="Palatino Linotype" w:hAnsi="Palatino Linotype" w:cs="Palatino Linotype"/>
          <w:lang w:eastAsia="es-MX"/>
        </w:rPr>
        <w:t xml:space="preserve"> del</w:t>
      </w:r>
      <w:r w:rsidRPr="002A55B9">
        <w:rPr>
          <w:rFonts w:ascii="Palatino Linotype" w:eastAsia="Palatino Linotype" w:hAnsi="Palatino Linotype" w:cs="Palatino Linotype"/>
          <w:b/>
          <w:lang w:eastAsia="es-MX"/>
        </w:rPr>
        <w:t xml:space="preserve"> Sujeto Obligado.</w:t>
      </w:r>
    </w:p>
    <w:p w14:paraId="452D81F0" w14:textId="3F133239" w:rsidR="002A55B9" w:rsidRPr="002A55B9" w:rsidRDefault="0053515E" w:rsidP="00D03056">
      <w:pPr>
        <w:spacing w:before="240" w:after="240" w:line="360" w:lineRule="auto"/>
        <w:jc w:val="both"/>
        <w:rPr>
          <w:rFonts w:ascii="Palatino Linotype" w:eastAsia="Palatino Linotype" w:hAnsi="Palatino Linotype" w:cs="Palatino Linotype"/>
          <w:b/>
          <w:lang w:eastAsia="es-MX"/>
        </w:rPr>
      </w:pPr>
      <w:r>
        <w:rPr>
          <w:rFonts w:ascii="Palatino Linotype" w:eastAsia="Palatino Linotype" w:hAnsi="Palatino Linotype" w:cs="Palatino Linotype"/>
          <w:b/>
          <w:lang w:eastAsia="es-MX"/>
        </w:rPr>
        <w:t>Tercer</w:t>
      </w:r>
      <w:r w:rsidR="002A55B9" w:rsidRPr="002A55B9">
        <w:rPr>
          <w:rFonts w:ascii="Palatino Linotype" w:eastAsia="Palatino Linotype" w:hAnsi="Palatino Linotype" w:cs="Palatino Linotype"/>
          <w:b/>
          <w:lang w:eastAsia="es-MX"/>
        </w:rPr>
        <w:t xml:space="preserve">o. Se Ordena al Sujeto Obligado </w:t>
      </w:r>
      <w:r w:rsidR="002A55B9" w:rsidRPr="002A55B9">
        <w:rPr>
          <w:rFonts w:ascii="Palatino Linotype" w:eastAsia="Palatino Linotype" w:hAnsi="Palatino Linotype" w:cs="Palatino Linotype"/>
          <w:lang w:eastAsia="es-MX"/>
        </w:rPr>
        <w:t>que en términos de los</w:t>
      </w:r>
      <w:r w:rsidR="002A55B9" w:rsidRPr="002A55B9">
        <w:rPr>
          <w:rFonts w:ascii="Palatino Linotype" w:eastAsia="Palatino Linotype" w:hAnsi="Palatino Linotype" w:cs="Palatino Linotype"/>
          <w:b/>
          <w:lang w:eastAsia="es-MX"/>
        </w:rPr>
        <w:t xml:space="preserve"> Considerandos Cuarto y Quinto </w:t>
      </w:r>
      <w:r w:rsidR="002A55B9" w:rsidRPr="002A55B9">
        <w:rPr>
          <w:rFonts w:ascii="Palatino Linotype" w:eastAsia="Palatino Linotype" w:hAnsi="Palatino Linotype" w:cs="Palatino Linotype"/>
          <w:lang w:eastAsia="es-MX"/>
        </w:rPr>
        <w:t>de esta resolución haga entrega al</w:t>
      </w:r>
      <w:r w:rsidR="002A55B9" w:rsidRPr="002A55B9">
        <w:rPr>
          <w:rFonts w:ascii="Palatino Linotype" w:eastAsia="Palatino Linotype" w:hAnsi="Palatino Linotype" w:cs="Palatino Linotype"/>
          <w:b/>
          <w:lang w:eastAsia="es-MX"/>
        </w:rPr>
        <w:t xml:space="preserve"> Recurrente a través del SAIMEX, en versión pública, de ser procedente, de lo siguiente:</w:t>
      </w:r>
    </w:p>
    <w:p w14:paraId="7DB739E0" w14:textId="0F8D3EDE" w:rsidR="002A55B9" w:rsidRPr="001C46C6" w:rsidRDefault="002A55B9" w:rsidP="00D03056">
      <w:pPr>
        <w:pStyle w:val="Prrafodelista"/>
        <w:numPr>
          <w:ilvl w:val="0"/>
          <w:numId w:val="11"/>
        </w:numPr>
        <w:spacing w:before="240" w:after="240" w:line="276" w:lineRule="auto"/>
        <w:ind w:left="567" w:right="900" w:hanging="141"/>
        <w:jc w:val="both"/>
        <w:rPr>
          <w:rFonts w:ascii="Palatino Linotype" w:eastAsia="Palatino Linotype" w:hAnsi="Palatino Linotype" w:cs="Palatino Linotype"/>
          <w:b/>
          <w:i/>
          <w:lang w:eastAsia="es-MX"/>
        </w:rPr>
      </w:pPr>
      <w:r w:rsidRPr="001C46C6">
        <w:rPr>
          <w:rFonts w:ascii="Palatino Linotype" w:eastAsia="Palatino Linotype" w:hAnsi="Palatino Linotype" w:cs="Palatino Linotype"/>
          <w:b/>
          <w:i/>
          <w:lang w:eastAsia="es-MX"/>
        </w:rPr>
        <w:t>Actas del Comité Interno de Obra Pública, generadas del 1 de enero de 2022 al 31 de mayo de 2022.</w:t>
      </w:r>
    </w:p>
    <w:p w14:paraId="6100E8A6" w14:textId="77777777" w:rsidR="002A55B9" w:rsidRPr="002A55B9" w:rsidRDefault="002A55B9" w:rsidP="00D03056">
      <w:pPr>
        <w:spacing w:before="240" w:after="240" w:line="276" w:lineRule="auto"/>
        <w:ind w:left="567" w:right="900"/>
        <w:jc w:val="both"/>
        <w:rPr>
          <w:rFonts w:ascii="Palatino Linotype" w:eastAsia="Palatino Linotype" w:hAnsi="Palatino Linotype" w:cs="Palatino Linotype"/>
          <w:i/>
          <w:sz w:val="22"/>
          <w:lang w:eastAsia="es-MX"/>
        </w:rPr>
      </w:pPr>
      <w:r w:rsidRPr="002A55B9">
        <w:rPr>
          <w:rFonts w:ascii="Palatino Linotype" w:eastAsia="Palatino Linotype" w:hAnsi="Palatino Linotype" w:cs="Palatino Linotype"/>
          <w:i/>
          <w:sz w:val="22"/>
          <w:lang w:eastAsia="es-MX"/>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7E2799B2" w14:textId="585BF0AD" w:rsidR="002A55B9" w:rsidRPr="002A55B9" w:rsidRDefault="0053515E" w:rsidP="00D03056">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b/>
          <w:lang w:eastAsia="es-MX"/>
        </w:rPr>
        <w:t>Cuart</w:t>
      </w:r>
      <w:r w:rsidR="002A55B9" w:rsidRPr="002A55B9">
        <w:rPr>
          <w:rFonts w:ascii="Palatino Linotype" w:eastAsia="Palatino Linotype" w:hAnsi="Palatino Linotype" w:cs="Palatino Linotype"/>
          <w:b/>
          <w:lang w:eastAsia="es-MX"/>
        </w:rPr>
        <w:t>o.</w:t>
      </w:r>
      <w:r w:rsidR="002A55B9" w:rsidRPr="002A55B9">
        <w:rPr>
          <w:rFonts w:ascii="Palatino Linotype" w:eastAsia="Palatino Linotype" w:hAnsi="Palatino Linotype" w:cs="Palatino Linotype"/>
          <w:b/>
          <w:sz w:val="28"/>
          <w:szCs w:val="28"/>
          <w:lang w:eastAsia="es-MX"/>
        </w:rPr>
        <w:t xml:space="preserve">  </w:t>
      </w:r>
      <w:r w:rsidR="002A55B9" w:rsidRPr="002A55B9">
        <w:rPr>
          <w:rFonts w:ascii="Palatino Linotype" w:eastAsia="Palatino Linotype" w:hAnsi="Palatino Linotype" w:cs="Palatino Linotype"/>
          <w:b/>
          <w:lang w:eastAsia="es-MX"/>
        </w:rPr>
        <w:t>Notifíquese vía Sistema de Acceso a la Información Mexiquense (SAIMEX),</w:t>
      </w:r>
      <w:r w:rsidR="002A55B9" w:rsidRPr="002A55B9">
        <w:rPr>
          <w:rFonts w:ascii="Palatino Linotype" w:eastAsia="Palatino Linotype" w:hAnsi="Palatino Linotype" w:cs="Palatino Linotype"/>
          <w:b/>
          <w:sz w:val="28"/>
          <w:szCs w:val="28"/>
          <w:lang w:eastAsia="es-MX"/>
        </w:rPr>
        <w:t xml:space="preserve"> </w:t>
      </w:r>
      <w:r w:rsidR="002A55B9" w:rsidRPr="002A55B9">
        <w:rPr>
          <w:rFonts w:ascii="Palatino Linotype" w:eastAsia="Palatino Linotype" w:hAnsi="Palatino Linotype" w:cs="Palatino Linotype"/>
          <w:lang w:eastAsia="es-MX"/>
        </w:rPr>
        <w:t xml:space="preserve">al Responsable de la Unidad de Transparencia del Sujeto Obligado, para que conforme a los artículos 186, último párrafo y 189, párrafo segundo de la Ley de Transparencia y Acceso a la Información Pública del Estado de México y Municipios </w:t>
      </w:r>
      <w:r w:rsidR="002A55B9" w:rsidRPr="002A55B9">
        <w:rPr>
          <w:rFonts w:ascii="Palatino Linotype" w:eastAsia="Palatino Linotype" w:hAnsi="Palatino Linotype" w:cs="Palatino Linotype"/>
          <w:lang w:eastAsia="es-MX"/>
        </w:rPr>
        <w:lastRenderedPageBreak/>
        <w:t>dé cumplimiento a lo ordenado dentro del plazo de diez días hábiles, debiendo informar a este Instituto en un plazo de tres días hábiles siguientes sobre el cumplimiento dado a la presente resolución.</w:t>
      </w:r>
    </w:p>
    <w:p w14:paraId="50404743" w14:textId="113F5CBF" w:rsidR="002A55B9" w:rsidRPr="002A55B9" w:rsidRDefault="0053515E" w:rsidP="00D03056">
      <w:pPr>
        <w:spacing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b/>
          <w:lang w:eastAsia="es-MX"/>
        </w:rPr>
        <w:t>Quin</w:t>
      </w:r>
      <w:r w:rsidR="002A55B9" w:rsidRPr="002A55B9">
        <w:rPr>
          <w:rFonts w:ascii="Palatino Linotype" w:eastAsia="Palatino Linotype" w:hAnsi="Palatino Linotype" w:cs="Palatino Linotype"/>
          <w:b/>
          <w:lang w:eastAsia="es-MX"/>
        </w:rPr>
        <w:t>to.</w:t>
      </w:r>
      <w:r w:rsidR="002A55B9" w:rsidRPr="002A55B9">
        <w:rPr>
          <w:rFonts w:ascii="Palatino Linotype" w:eastAsia="Palatino Linotype" w:hAnsi="Palatino Linotype" w:cs="Palatino Linotype"/>
          <w:b/>
          <w:sz w:val="28"/>
          <w:szCs w:val="28"/>
          <w:lang w:eastAsia="es-MX"/>
        </w:rPr>
        <w:t xml:space="preserve"> </w:t>
      </w:r>
      <w:r w:rsidR="002A55B9" w:rsidRPr="002A55B9">
        <w:rPr>
          <w:rFonts w:ascii="Palatino Linotype" w:eastAsia="Palatino Linotype" w:hAnsi="Palatino Linotype" w:cs="Palatino Linotype"/>
          <w:lang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8478615" w14:textId="563E9F63" w:rsidR="002A3B3F" w:rsidRPr="00F24349" w:rsidRDefault="0053515E" w:rsidP="00D03056">
      <w:pPr>
        <w:spacing w:before="240" w:after="240" w:line="360" w:lineRule="auto"/>
        <w:jc w:val="both"/>
        <w:rPr>
          <w:rFonts w:ascii="Palatino Linotype" w:eastAsia="Palatino Linotype" w:hAnsi="Palatino Linotype" w:cs="Palatino Linotype"/>
          <w:lang w:eastAsia="es-MX"/>
        </w:rPr>
      </w:pPr>
      <w:r>
        <w:rPr>
          <w:rFonts w:ascii="Palatino Linotype" w:eastAsia="Palatino Linotype" w:hAnsi="Palatino Linotype" w:cs="Palatino Linotype"/>
          <w:b/>
          <w:lang w:eastAsia="es-MX"/>
        </w:rPr>
        <w:t>Sex</w:t>
      </w:r>
      <w:r w:rsidR="002A55B9" w:rsidRPr="002A55B9">
        <w:rPr>
          <w:rFonts w:ascii="Palatino Linotype" w:eastAsia="Palatino Linotype" w:hAnsi="Palatino Linotype" w:cs="Palatino Linotype"/>
          <w:b/>
          <w:lang w:eastAsia="es-MX"/>
        </w:rPr>
        <w:t xml:space="preserve">to. Notifíquese, </w:t>
      </w:r>
      <w:r w:rsidR="002A55B9" w:rsidRPr="002A55B9">
        <w:rPr>
          <w:rFonts w:ascii="Palatino Linotype" w:eastAsia="Palatino Linotype" w:hAnsi="Palatino Linotype" w:cs="Palatino Linotype"/>
          <w:lang w:eastAsia="es-MX"/>
        </w:rPr>
        <w:t>al recurrente</w:t>
      </w:r>
      <w:r w:rsidR="002A55B9" w:rsidRPr="002A55B9">
        <w:rPr>
          <w:rFonts w:ascii="Palatino Linotype" w:eastAsia="Palatino Linotype" w:hAnsi="Palatino Linotype" w:cs="Palatino Linotype"/>
          <w:b/>
          <w:lang w:eastAsia="es-MX"/>
        </w:rPr>
        <w:t xml:space="preserve"> </w:t>
      </w:r>
      <w:r w:rsidR="002A55B9" w:rsidRPr="002A55B9">
        <w:rPr>
          <w:rFonts w:ascii="Palatino Linotype" w:eastAsia="Palatino Linotype" w:hAnsi="Palatino Linotype" w:cs="Palatino Linotype"/>
          <w:lang w:eastAsia="es-MX"/>
        </w:rPr>
        <w:t xml:space="preserve">la presente resolución, </w:t>
      </w:r>
      <w:r w:rsidR="002A55B9" w:rsidRPr="002A55B9">
        <w:rPr>
          <w:rFonts w:ascii="Palatino Linotype" w:eastAsia="Palatino Linotype" w:hAnsi="Palatino Linotype" w:cs="Palatino Linotype"/>
          <w:b/>
          <w:lang w:eastAsia="es-MX"/>
        </w:rPr>
        <w:t xml:space="preserve">vía Sistema de Acceso a la Información Mexiquense (SAIMEX), </w:t>
      </w:r>
      <w:r w:rsidR="002A55B9" w:rsidRPr="002A55B9">
        <w:rPr>
          <w:rFonts w:ascii="Palatino Linotype" w:eastAsia="Palatino Linotype" w:hAnsi="Palatino Linotype" w:cs="Palatino Linotype"/>
          <w:lang w:eastAsia="es-MX"/>
        </w:rPr>
        <w:t xml:space="preserve">así como que podrá impugnarla vía </w:t>
      </w:r>
      <w:r w:rsidR="002A55B9" w:rsidRPr="002A55B9">
        <w:rPr>
          <w:rFonts w:ascii="Palatino Linotype" w:eastAsia="Palatino Linotype" w:hAnsi="Palatino Linotype" w:cs="Palatino Linotype"/>
          <w:b/>
          <w:lang w:eastAsia="es-MX"/>
        </w:rPr>
        <w:t>Juicio de Amparo</w:t>
      </w:r>
      <w:r w:rsidR="002A55B9" w:rsidRPr="002A55B9">
        <w:rPr>
          <w:rFonts w:ascii="Palatino Linotype" w:eastAsia="Palatino Linotype" w:hAnsi="Palatino Linotype" w:cs="Palatino Linotype"/>
          <w:lang w:eastAsia="es-MX"/>
        </w:rPr>
        <w:t xml:space="preserve"> en los términos de las leyes aplicables, de conformidad con lo establecido en el artículo 196 de la Ley de Transparencia y Acceso a la Información Pública del Estado de México y Municipios. </w:t>
      </w:r>
    </w:p>
    <w:p w14:paraId="1AEFD422" w14:textId="1918342E" w:rsidR="00814AB9" w:rsidRPr="00F24349" w:rsidRDefault="00795D52" w:rsidP="00D03056">
      <w:pPr>
        <w:spacing w:before="240" w:after="240" w:line="360" w:lineRule="auto"/>
        <w:jc w:val="both"/>
        <w:rPr>
          <w:rFonts w:ascii="Palatino Linotype" w:eastAsia="Palatino Linotype" w:hAnsi="Palatino Linotype" w:cs="Palatino Linotype"/>
        </w:rPr>
      </w:pPr>
      <w:r w:rsidRPr="00F2434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816867">
        <w:rPr>
          <w:rFonts w:ascii="Palatino Linotype" w:eastAsia="Palatino Linotype" w:hAnsi="Palatino Linotype" w:cs="Palatino Linotype"/>
        </w:rPr>
        <w:t>SÉPTIM</w:t>
      </w:r>
      <w:r w:rsidR="00643CE5">
        <w:rPr>
          <w:rFonts w:ascii="Palatino Linotype" w:eastAsia="Palatino Linotype" w:hAnsi="Palatino Linotype" w:cs="Palatino Linotype"/>
        </w:rPr>
        <w:t>A</w:t>
      </w:r>
      <w:r w:rsidR="00CB2AF1" w:rsidRPr="00F24349">
        <w:rPr>
          <w:rFonts w:ascii="Palatino Linotype" w:eastAsia="Palatino Linotype" w:hAnsi="Palatino Linotype" w:cs="Palatino Linotype"/>
        </w:rPr>
        <w:t xml:space="preserve"> SESIÓN ORDINARIA CELEBRADA EL </w:t>
      </w:r>
      <w:r w:rsidR="00816867">
        <w:rPr>
          <w:rFonts w:ascii="Palatino Linotype" w:eastAsia="Palatino Linotype" w:hAnsi="Palatino Linotype" w:cs="Palatino Linotype"/>
        </w:rPr>
        <w:t>VEINTIDÓS</w:t>
      </w:r>
      <w:r w:rsidR="00CB2AF1" w:rsidRPr="00F24349">
        <w:rPr>
          <w:rFonts w:ascii="Palatino Linotype" w:eastAsia="Palatino Linotype" w:hAnsi="Palatino Linotype" w:cs="Palatino Linotype"/>
        </w:rPr>
        <w:t xml:space="preserve"> </w:t>
      </w:r>
      <w:r w:rsidRPr="00F24349">
        <w:rPr>
          <w:rFonts w:ascii="Palatino Linotype" w:eastAsia="Palatino Linotype" w:hAnsi="Palatino Linotype" w:cs="Palatino Linotype"/>
        </w:rPr>
        <w:t xml:space="preserve">DE </w:t>
      </w:r>
      <w:r w:rsidR="009E258C">
        <w:rPr>
          <w:rFonts w:ascii="Palatino Linotype" w:eastAsia="Palatino Linotype" w:hAnsi="Palatino Linotype" w:cs="Palatino Linotype"/>
        </w:rPr>
        <w:t>FEBERO</w:t>
      </w:r>
      <w:r w:rsidRPr="00F24349">
        <w:rPr>
          <w:rFonts w:ascii="Palatino Linotype" w:eastAsia="Palatino Linotype" w:hAnsi="Palatino Linotype" w:cs="Palatino Linotype"/>
        </w:rPr>
        <w:t xml:space="preserve"> DE DOS MIL VEINTI</w:t>
      </w:r>
      <w:r w:rsidR="009E258C">
        <w:rPr>
          <w:rFonts w:ascii="Palatino Linotype" w:eastAsia="Palatino Linotype" w:hAnsi="Palatino Linotype" w:cs="Palatino Linotype"/>
        </w:rPr>
        <w:t>TRÉS</w:t>
      </w:r>
      <w:r w:rsidRPr="00F24349">
        <w:rPr>
          <w:rFonts w:ascii="Palatino Linotype" w:eastAsia="Palatino Linotype" w:hAnsi="Palatino Linotype" w:cs="Palatino Linotype"/>
        </w:rPr>
        <w:t>, ANTE EL SECRETARIO TÉCNICO DEL PLENO, ALEXIS TAPIA RAMÍREZ.</w:t>
      </w:r>
    </w:p>
    <w:p w14:paraId="7DA9E388" w14:textId="77777777" w:rsidR="00AE46C2" w:rsidRPr="00F24349" w:rsidRDefault="00AE46C2" w:rsidP="00D03056">
      <w:pPr>
        <w:spacing w:before="240" w:after="240" w:line="360" w:lineRule="auto"/>
        <w:jc w:val="both"/>
        <w:rPr>
          <w:rFonts w:ascii="Palatino Linotype" w:eastAsia="Palatino Linotype" w:hAnsi="Palatino Linotype" w:cs="Palatino Linotype"/>
        </w:rPr>
      </w:pPr>
    </w:p>
    <w:p w14:paraId="798AC7AC" w14:textId="77777777" w:rsidR="00AE46C2" w:rsidRPr="00F24349" w:rsidRDefault="00AE46C2" w:rsidP="00D03056">
      <w:pPr>
        <w:spacing w:before="240" w:after="240" w:line="360" w:lineRule="auto"/>
        <w:jc w:val="both"/>
        <w:rPr>
          <w:rFonts w:ascii="Palatino Linotype" w:eastAsia="Palatino Linotype" w:hAnsi="Palatino Linotype" w:cs="Palatino Linotype"/>
        </w:rPr>
      </w:pPr>
    </w:p>
    <w:p w14:paraId="334C1B70" w14:textId="77777777" w:rsidR="00AE46C2" w:rsidRPr="00F24349" w:rsidRDefault="00AE46C2" w:rsidP="00D03056">
      <w:pPr>
        <w:spacing w:before="240" w:after="240" w:line="360" w:lineRule="auto"/>
        <w:jc w:val="both"/>
        <w:rPr>
          <w:rFonts w:ascii="Palatino Linotype" w:eastAsia="Palatino Linotype" w:hAnsi="Palatino Linotype" w:cs="Palatino Linotype"/>
        </w:rPr>
      </w:pPr>
    </w:p>
    <w:p w14:paraId="09C57461" w14:textId="77777777" w:rsidR="00AE46C2" w:rsidRPr="00F24349" w:rsidRDefault="00AE46C2" w:rsidP="00D03056">
      <w:pPr>
        <w:spacing w:before="240" w:after="240" w:line="360" w:lineRule="auto"/>
        <w:jc w:val="both"/>
        <w:rPr>
          <w:rFonts w:ascii="Palatino Linotype" w:eastAsia="Palatino Linotype" w:hAnsi="Palatino Linotype" w:cs="Palatino Linotype"/>
        </w:rPr>
      </w:pPr>
    </w:p>
    <w:p w14:paraId="770E54CC" w14:textId="77777777" w:rsidR="00AE46C2" w:rsidRPr="00F24349" w:rsidRDefault="00AE46C2" w:rsidP="00D03056">
      <w:pPr>
        <w:spacing w:before="240" w:after="240" w:line="360" w:lineRule="auto"/>
        <w:jc w:val="both"/>
        <w:rPr>
          <w:rFonts w:ascii="Palatino Linotype" w:eastAsia="Palatino Linotype" w:hAnsi="Palatino Linotype" w:cs="Palatino Linotype"/>
        </w:rPr>
      </w:pPr>
    </w:p>
    <w:p w14:paraId="7BD812B6" w14:textId="77777777" w:rsidR="00AE46C2" w:rsidRPr="00F24349" w:rsidRDefault="00AE46C2" w:rsidP="00D03056">
      <w:pPr>
        <w:spacing w:before="240" w:after="240" w:line="360" w:lineRule="auto"/>
        <w:jc w:val="both"/>
        <w:rPr>
          <w:rFonts w:ascii="Palatino Linotype" w:eastAsia="Palatino Linotype" w:hAnsi="Palatino Linotype" w:cs="Palatino Linotype"/>
        </w:rPr>
      </w:pPr>
    </w:p>
    <w:p w14:paraId="2B52D305" w14:textId="77777777" w:rsidR="00AE46C2" w:rsidRPr="00F24349" w:rsidRDefault="00AE46C2" w:rsidP="00D03056">
      <w:pPr>
        <w:spacing w:before="240" w:after="240" w:line="360" w:lineRule="auto"/>
        <w:jc w:val="both"/>
        <w:rPr>
          <w:rFonts w:ascii="Palatino Linotype" w:eastAsia="Palatino Linotype" w:hAnsi="Palatino Linotype" w:cs="Palatino Linotype"/>
        </w:rPr>
      </w:pPr>
    </w:p>
    <w:p w14:paraId="237626E2" w14:textId="77777777" w:rsidR="00884998" w:rsidRPr="00F24349" w:rsidRDefault="00884998" w:rsidP="00D03056">
      <w:pPr>
        <w:spacing w:before="240" w:after="240" w:line="360" w:lineRule="auto"/>
        <w:jc w:val="both"/>
        <w:rPr>
          <w:rFonts w:ascii="Palatino Linotype" w:eastAsia="Palatino Linotype" w:hAnsi="Palatino Linotype" w:cs="Palatino Linotype"/>
        </w:rPr>
      </w:pPr>
    </w:p>
    <w:p w14:paraId="06BE6B32" w14:textId="77777777" w:rsidR="00884998" w:rsidRPr="00F24349" w:rsidRDefault="00884998" w:rsidP="00D03056">
      <w:pPr>
        <w:spacing w:before="240" w:after="240" w:line="360" w:lineRule="auto"/>
        <w:jc w:val="both"/>
        <w:rPr>
          <w:rFonts w:ascii="Palatino Linotype" w:eastAsia="Palatino Linotype" w:hAnsi="Palatino Linotype" w:cs="Palatino Linotype"/>
        </w:rPr>
      </w:pPr>
    </w:p>
    <w:p w14:paraId="52230E64" w14:textId="77777777" w:rsidR="00814AB9" w:rsidRPr="00F24349" w:rsidRDefault="00814AB9" w:rsidP="00D03056"/>
    <w:sectPr w:rsidR="00814AB9" w:rsidRPr="00F24349">
      <w:headerReference w:type="default" r:id="rId18"/>
      <w:footerReference w:type="default" r:id="rId19"/>
      <w:headerReference w:type="first" r:id="rId20"/>
      <w:footerReference w:type="first" r:id="rId21"/>
      <w:pgSz w:w="12240" w:h="15840"/>
      <w:pgMar w:top="1985" w:right="1608"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5AAA3F" w14:textId="77777777" w:rsidR="006607B9" w:rsidRDefault="006607B9">
      <w:r>
        <w:separator/>
      </w:r>
    </w:p>
  </w:endnote>
  <w:endnote w:type="continuationSeparator" w:id="0">
    <w:p w14:paraId="7C1F6883" w14:textId="77777777" w:rsidR="006607B9" w:rsidRDefault="00660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424BE" w14:textId="77777777" w:rsidR="000D06C0" w:rsidRDefault="000D06C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Calibri" w:eastAsia="Calibri" w:hAnsi="Calibri" w:cs="Calibri"/>
        <w:color w:val="000000"/>
      </w:rPr>
      <w:tab/>
    </w: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A37FCF">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A37FCF">
      <w:rPr>
        <w:rFonts w:ascii="Palatino Linotype" w:eastAsia="Palatino Linotype" w:hAnsi="Palatino Linotype" w:cs="Palatino Linotype"/>
        <w:b/>
        <w:noProof/>
        <w:color w:val="000000"/>
        <w:sz w:val="20"/>
        <w:szCs w:val="20"/>
      </w:rPr>
      <w:t>46</w:t>
    </w:r>
    <w:r>
      <w:rPr>
        <w:rFonts w:ascii="Palatino Linotype" w:eastAsia="Palatino Linotype" w:hAnsi="Palatino Linotype" w:cs="Palatino Linotype"/>
        <w:b/>
        <w:color w:val="000000"/>
        <w:sz w:val="20"/>
        <w:szCs w:val="20"/>
      </w:rPr>
      <w:fldChar w:fldCharType="end"/>
    </w:r>
  </w:p>
  <w:p w14:paraId="04223A82" w14:textId="77777777" w:rsidR="000D06C0" w:rsidRDefault="000D06C0">
    <w:pPr>
      <w:pBdr>
        <w:top w:val="nil"/>
        <w:left w:val="nil"/>
        <w:bottom w:val="nil"/>
        <w:right w:val="nil"/>
        <w:between w:val="nil"/>
      </w:pBdr>
      <w:tabs>
        <w:tab w:val="center" w:pos="4252"/>
        <w:tab w:val="right" w:pos="8504"/>
        <w:tab w:val="left" w:pos="7740"/>
        <w:tab w:val="left" w:pos="8088"/>
      </w:tabs>
      <w:rPr>
        <w:rFonts w:ascii="Calibri" w:eastAsia="Calibri" w:hAnsi="Calibri" w:cs="Calibri"/>
        <w:color w:val="000000"/>
      </w:rPr>
    </w:pPr>
    <w:r>
      <w:rPr>
        <w:rFonts w:ascii="Calibri" w:eastAsia="Calibri" w:hAnsi="Calibri" w:cs="Calibri"/>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E3B2D" w14:textId="77777777" w:rsidR="000D06C0" w:rsidRDefault="000D06C0">
    <w:pPr>
      <w:pBdr>
        <w:top w:val="nil"/>
        <w:left w:val="nil"/>
        <w:bottom w:val="nil"/>
        <w:right w:val="nil"/>
        <w:between w:val="nil"/>
      </w:pBdr>
      <w:tabs>
        <w:tab w:val="left" w:pos="8028"/>
      </w:tabs>
      <w:jc w:val="right"/>
      <w:rPr>
        <w:rFonts w:ascii="Calibri" w:eastAsia="Calibri" w:hAnsi="Calibri" w:cs="Calibri"/>
        <w:color w:val="000000"/>
      </w:rPr>
    </w:pPr>
    <w:r>
      <w:rPr>
        <w:rFonts w:ascii="Palatino Linotype" w:eastAsia="Palatino Linotype" w:hAnsi="Palatino Linotype" w:cs="Palatino Linotype"/>
        <w:b/>
        <w:sz w:val="20"/>
        <w:szCs w:val="20"/>
      </w:rPr>
      <w:t xml:space="preserve">Página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PAGE</w:instrText>
    </w:r>
    <w:r>
      <w:rPr>
        <w:rFonts w:ascii="Palatino Linotype" w:eastAsia="Palatino Linotype" w:hAnsi="Palatino Linotype" w:cs="Palatino Linotype"/>
        <w:b/>
        <w:sz w:val="20"/>
        <w:szCs w:val="20"/>
      </w:rPr>
      <w:fldChar w:fldCharType="separate"/>
    </w:r>
    <w:r w:rsidR="00E33CFF">
      <w:rPr>
        <w:rFonts w:ascii="Palatino Linotype" w:eastAsia="Palatino Linotype" w:hAnsi="Palatino Linotype" w:cs="Palatino Linotype"/>
        <w:b/>
        <w:noProof/>
        <w:sz w:val="20"/>
        <w:szCs w:val="20"/>
      </w:rPr>
      <w:t>1</w:t>
    </w:r>
    <w:r>
      <w:rPr>
        <w:rFonts w:ascii="Palatino Linotype" w:eastAsia="Palatino Linotype" w:hAnsi="Palatino Linotype" w:cs="Palatino Linotype"/>
        <w:b/>
        <w:sz w:val="20"/>
        <w:szCs w:val="20"/>
      </w:rPr>
      <w:fldChar w:fldCharType="end"/>
    </w:r>
    <w:r>
      <w:rPr>
        <w:rFonts w:ascii="Palatino Linotype" w:eastAsia="Palatino Linotype" w:hAnsi="Palatino Linotype" w:cs="Palatino Linotype"/>
        <w:sz w:val="20"/>
        <w:szCs w:val="20"/>
      </w:rPr>
      <w:t xml:space="preserve"> de </w:t>
    </w:r>
    <w:r>
      <w:rPr>
        <w:rFonts w:ascii="Palatino Linotype" w:eastAsia="Palatino Linotype" w:hAnsi="Palatino Linotype" w:cs="Palatino Linotype"/>
        <w:b/>
        <w:sz w:val="20"/>
        <w:szCs w:val="20"/>
      </w:rPr>
      <w:fldChar w:fldCharType="begin"/>
    </w:r>
    <w:r>
      <w:rPr>
        <w:rFonts w:ascii="Palatino Linotype" w:eastAsia="Palatino Linotype" w:hAnsi="Palatino Linotype" w:cs="Palatino Linotype"/>
        <w:b/>
        <w:sz w:val="20"/>
        <w:szCs w:val="20"/>
      </w:rPr>
      <w:instrText>NUMPAGES</w:instrText>
    </w:r>
    <w:r>
      <w:rPr>
        <w:rFonts w:ascii="Palatino Linotype" w:eastAsia="Palatino Linotype" w:hAnsi="Palatino Linotype" w:cs="Palatino Linotype"/>
        <w:b/>
        <w:sz w:val="20"/>
        <w:szCs w:val="20"/>
      </w:rPr>
      <w:fldChar w:fldCharType="separate"/>
    </w:r>
    <w:r w:rsidR="00E33CFF">
      <w:rPr>
        <w:rFonts w:ascii="Palatino Linotype" w:eastAsia="Palatino Linotype" w:hAnsi="Palatino Linotype" w:cs="Palatino Linotype"/>
        <w:b/>
        <w:noProof/>
        <w:sz w:val="20"/>
        <w:szCs w:val="20"/>
      </w:rPr>
      <w:t>46</w:t>
    </w:r>
    <w:r>
      <w:rPr>
        <w:rFonts w:ascii="Palatino Linotype" w:eastAsia="Palatino Linotype" w:hAnsi="Palatino Linotype" w:cs="Palatino Linotype"/>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5D428C" w14:textId="77777777" w:rsidR="006607B9" w:rsidRDefault="006607B9">
      <w:r>
        <w:separator/>
      </w:r>
    </w:p>
  </w:footnote>
  <w:footnote w:type="continuationSeparator" w:id="0">
    <w:p w14:paraId="1ED50BA9" w14:textId="77777777" w:rsidR="006607B9" w:rsidRDefault="006607B9">
      <w:r>
        <w:continuationSeparator/>
      </w:r>
    </w:p>
  </w:footnote>
  <w:footnote w:id="1">
    <w:p w14:paraId="6C07D391" w14:textId="77777777" w:rsidR="000D06C0" w:rsidRDefault="000D06C0" w:rsidP="00221543">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34C4ABB" w14:textId="77777777" w:rsidR="000D06C0" w:rsidRDefault="000D06C0" w:rsidP="0022154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C4C21" w14:textId="77777777" w:rsidR="000D06C0" w:rsidRDefault="000D06C0">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6D4572F2" wp14:editId="51880E53">
          <wp:simplePos x="0" y="0"/>
          <wp:positionH relativeFrom="column">
            <wp:posOffset>-991870</wp:posOffset>
          </wp:positionH>
          <wp:positionV relativeFrom="paragraph">
            <wp:posOffset>-327025</wp:posOffset>
          </wp:positionV>
          <wp:extent cx="7635163" cy="9944100"/>
          <wp:effectExtent l="0" t="0" r="0" b="0"/>
          <wp:wrapNone/>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p>
  <w:tbl>
    <w:tblPr>
      <w:tblStyle w:val="afffb"/>
      <w:tblW w:w="5954" w:type="dxa"/>
      <w:tblInd w:w="2835" w:type="dxa"/>
      <w:tblLayout w:type="fixed"/>
      <w:tblLook w:val="0400" w:firstRow="0" w:lastRow="0" w:firstColumn="0" w:lastColumn="0" w:noHBand="0" w:noVBand="1"/>
    </w:tblPr>
    <w:tblGrid>
      <w:gridCol w:w="2551"/>
      <w:gridCol w:w="3403"/>
    </w:tblGrid>
    <w:tr w:rsidR="000D06C0" w14:paraId="6F78EEE9" w14:textId="77777777" w:rsidTr="009149C0">
      <w:tc>
        <w:tcPr>
          <w:tcW w:w="2551" w:type="dxa"/>
          <w:vAlign w:val="center"/>
        </w:tcPr>
        <w:p w14:paraId="6E516786" w14:textId="77777777" w:rsidR="000D06C0" w:rsidRDefault="000D06C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403" w:type="dxa"/>
          <w:vAlign w:val="center"/>
        </w:tcPr>
        <w:p w14:paraId="43FD8234" w14:textId="0999197E" w:rsidR="000D06C0" w:rsidRDefault="000D06C0" w:rsidP="003417CD">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 xml:space="preserve">12914/INFOEM/IP/RR/2022 y acumulados </w:t>
          </w:r>
        </w:p>
      </w:tc>
    </w:tr>
    <w:tr w:rsidR="000D06C0" w14:paraId="121618CB" w14:textId="77777777" w:rsidTr="009149C0">
      <w:trPr>
        <w:trHeight w:val="228"/>
      </w:trPr>
      <w:tc>
        <w:tcPr>
          <w:tcW w:w="2551" w:type="dxa"/>
          <w:vAlign w:val="center"/>
        </w:tcPr>
        <w:p w14:paraId="0D7261AD" w14:textId="77777777" w:rsidR="000D06C0" w:rsidRDefault="000D06C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403" w:type="dxa"/>
          <w:vAlign w:val="center"/>
        </w:tcPr>
        <w:p w14:paraId="7819D53A" w14:textId="71D487BA" w:rsidR="000D06C0" w:rsidRDefault="000D06C0" w:rsidP="00A029B8">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Ayuntamiento de Amecameca.</w:t>
          </w:r>
        </w:p>
      </w:tc>
    </w:tr>
    <w:tr w:rsidR="000D06C0" w14:paraId="42105C8A" w14:textId="77777777" w:rsidTr="009149C0">
      <w:tc>
        <w:tcPr>
          <w:tcW w:w="2551" w:type="dxa"/>
          <w:vAlign w:val="center"/>
        </w:tcPr>
        <w:p w14:paraId="74C1EDFF" w14:textId="77777777" w:rsidR="000D06C0" w:rsidRDefault="000D06C0">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403" w:type="dxa"/>
          <w:vAlign w:val="center"/>
        </w:tcPr>
        <w:p w14:paraId="4ED45010" w14:textId="77777777" w:rsidR="000D06C0" w:rsidRDefault="000D06C0">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08BAF519" w14:textId="77777777" w:rsidR="000D06C0" w:rsidRDefault="000D06C0">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69A20" w14:textId="65A1161F" w:rsidR="000D06C0" w:rsidRDefault="000D06C0">
    <w:pPr>
      <w:pBdr>
        <w:top w:val="nil"/>
        <w:left w:val="nil"/>
        <w:bottom w:val="nil"/>
        <w:right w:val="nil"/>
        <w:between w:val="nil"/>
      </w:pBdr>
      <w:tabs>
        <w:tab w:val="center" w:pos="4419"/>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677B0C34" wp14:editId="3B8DE405">
          <wp:simplePos x="0" y="0"/>
          <wp:positionH relativeFrom="column">
            <wp:posOffset>-1083310</wp:posOffset>
          </wp:positionH>
          <wp:positionV relativeFrom="paragraph">
            <wp:posOffset>-303530</wp:posOffset>
          </wp:positionV>
          <wp:extent cx="7635163" cy="9944100"/>
          <wp:effectExtent l="0" t="0" r="0" b="0"/>
          <wp:wrapNone/>
          <wp:docPr id="1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635163" cy="9944100"/>
                  </a:xfrm>
                  <a:prstGeom prst="rect">
                    <a:avLst/>
                  </a:prstGeom>
                  <a:ln/>
                </pic:spPr>
              </pic:pic>
            </a:graphicData>
          </a:graphic>
        </wp:anchor>
      </w:drawing>
    </w:r>
    <w:r>
      <w:rPr>
        <w:rFonts w:ascii="Calibri" w:eastAsia="Calibri" w:hAnsi="Calibri" w:cs="Calibri"/>
        <w:color w:val="000000"/>
      </w:rPr>
      <w:tab/>
    </w:r>
  </w:p>
  <w:tbl>
    <w:tblPr>
      <w:tblStyle w:val="afffa"/>
      <w:tblW w:w="5670" w:type="dxa"/>
      <w:tblInd w:w="3261" w:type="dxa"/>
      <w:tblLayout w:type="fixed"/>
      <w:tblLook w:val="0400" w:firstRow="0" w:lastRow="0" w:firstColumn="0" w:lastColumn="0" w:noHBand="0" w:noVBand="1"/>
    </w:tblPr>
    <w:tblGrid>
      <w:gridCol w:w="2551"/>
      <w:gridCol w:w="3119"/>
    </w:tblGrid>
    <w:tr w:rsidR="000D06C0" w14:paraId="0F7AC2FE" w14:textId="77777777">
      <w:tc>
        <w:tcPr>
          <w:tcW w:w="2551" w:type="dxa"/>
          <w:shd w:val="clear" w:color="auto" w:fill="auto"/>
          <w:vAlign w:val="center"/>
        </w:tcPr>
        <w:p w14:paraId="4EE36DE1" w14:textId="77777777" w:rsidR="000D06C0" w:rsidRDefault="000D06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05FB29AF" w14:textId="7567E72C" w:rsidR="000D06C0" w:rsidRDefault="000D06C0" w:rsidP="003417CD">
          <w:pPr>
            <w:tabs>
              <w:tab w:val="left" w:pos="3153"/>
            </w:tabs>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12914/INFOEM/IP/RR/2022 y acumulados </w:t>
          </w:r>
        </w:p>
      </w:tc>
    </w:tr>
    <w:tr w:rsidR="000D06C0" w14:paraId="3D798519" w14:textId="77777777">
      <w:trPr>
        <w:trHeight w:val="130"/>
      </w:trPr>
      <w:tc>
        <w:tcPr>
          <w:tcW w:w="2551" w:type="dxa"/>
          <w:shd w:val="clear" w:color="auto" w:fill="auto"/>
          <w:vAlign w:val="center"/>
        </w:tcPr>
        <w:p w14:paraId="73974863" w14:textId="77777777" w:rsidR="000D06C0" w:rsidRDefault="000D06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0DC0EE10" w14:textId="2315C513" w:rsidR="000D06C0" w:rsidRDefault="00E33CFF" w:rsidP="00E33CFF">
          <w:pPr>
            <w:ind w:left="-4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XXXXXXXXX</w:t>
          </w:r>
        </w:p>
      </w:tc>
    </w:tr>
    <w:tr w:rsidR="000D06C0" w14:paraId="52F23C8B" w14:textId="77777777">
      <w:trPr>
        <w:trHeight w:val="228"/>
      </w:trPr>
      <w:tc>
        <w:tcPr>
          <w:tcW w:w="2551" w:type="dxa"/>
          <w:shd w:val="clear" w:color="auto" w:fill="auto"/>
          <w:vAlign w:val="center"/>
        </w:tcPr>
        <w:p w14:paraId="79F3ED24" w14:textId="77777777" w:rsidR="000D06C0" w:rsidRDefault="000D06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1DDD6ED9" w14:textId="11CBD8CE" w:rsidR="000D06C0" w:rsidRDefault="000D06C0" w:rsidP="008D0A8D">
          <w:pPr>
            <w:ind w:left="-45"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Amecameca. </w:t>
          </w:r>
        </w:p>
      </w:tc>
    </w:tr>
    <w:tr w:rsidR="000D06C0" w14:paraId="7AD661AA" w14:textId="77777777">
      <w:tc>
        <w:tcPr>
          <w:tcW w:w="2551" w:type="dxa"/>
          <w:shd w:val="clear" w:color="auto" w:fill="auto"/>
          <w:vAlign w:val="center"/>
        </w:tcPr>
        <w:p w14:paraId="320985CD" w14:textId="77777777" w:rsidR="000D06C0" w:rsidRDefault="000D06C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325ED321" w14:textId="77777777" w:rsidR="000D06C0" w:rsidRDefault="000D06C0">
          <w:pPr>
            <w:ind w:left="-45"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D6DBE4E" w14:textId="77777777" w:rsidR="000D06C0" w:rsidRDefault="000D06C0">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26E00D36"/>
    <w:multiLevelType w:val="multilevel"/>
    <w:tmpl w:val="EE3E760C"/>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CA2738A"/>
    <w:multiLevelType w:val="multilevel"/>
    <w:tmpl w:val="B17C5F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8B10F00"/>
    <w:multiLevelType w:val="hybridMultilevel"/>
    <w:tmpl w:val="4D22712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
    <w:nsid w:val="4F9708E7"/>
    <w:multiLevelType w:val="hybridMultilevel"/>
    <w:tmpl w:val="9DF0675A"/>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93E5D7C"/>
    <w:multiLevelType w:val="multilevel"/>
    <w:tmpl w:val="30DA93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153708F"/>
    <w:multiLevelType w:val="hybridMultilevel"/>
    <w:tmpl w:val="BD587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1AC5FC9"/>
    <w:multiLevelType w:val="hybridMultilevel"/>
    <w:tmpl w:val="E234A0F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nsid w:val="6BC47F7C"/>
    <w:multiLevelType w:val="multilevel"/>
    <w:tmpl w:val="26FCE65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1830B86"/>
    <w:multiLevelType w:val="hybridMultilevel"/>
    <w:tmpl w:val="797C0A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3A25531"/>
    <w:multiLevelType w:val="multilevel"/>
    <w:tmpl w:val="14F419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0"/>
  </w:num>
  <w:num w:numId="3">
    <w:abstractNumId w:val="1"/>
  </w:num>
  <w:num w:numId="4">
    <w:abstractNumId w:val="2"/>
  </w:num>
  <w:num w:numId="5">
    <w:abstractNumId w:val="0"/>
  </w:num>
  <w:num w:numId="6">
    <w:abstractNumId w:val="7"/>
  </w:num>
  <w:num w:numId="7">
    <w:abstractNumId w:val="9"/>
  </w:num>
  <w:num w:numId="8">
    <w:abstractNumId w:val="4"/>
  </w:num>
  <w:num w:numId="9">
    <w:abstractNumId w:val="8"/>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AB9"/>
    <w:rsid w:val="000B389E"/>
    <w:rsid w:val="000C1B1E"/>
    <w:rsid w:val="000C7EC1"/>
    <w:rsid w:val="000D06C0"/>
    <w:rsid w:val="000D5408"/>
    <w:rsid w:val="000E2189"/>
    <w:rsid w:val="00102FA6"/>
    <w:rsid w:val="001036FB"/>
    <w:rsid w:val="00105928"/>
    <w:rsid w:val="001070AA"/>
    <w:rsid w:val="00110508"/>
    <w:rsid w:val="00123AD4"/>
    <w:rsid w:val="00155045"/>
    <w:rsid w:val="00167F30"/>
    <w:rsid w:val="001B3CF5"/>
    <w:rsid w:val="001C05E0"/>
    <w:rsid w:val="001C309B"/>
    <w:rsid w:val="001C46C6"/>
    <w:rsid w:val="001D6A64"/>
    <w:rsid w:val="001D77FB"/>
    <w:rsid w:val="001E11F1"/>
    <w:rsid w:val="00221543"/>
    <w:rsid w:val="002541CF"/>
    <w:rsid w:val="002609CB"/>
    <w:rsid w:val="0026106D"/>
    <w:rsid w:val="002916B0"/>
    <w:rsid w:val="002A082D"/>
    <w:rsid w:val="002A3B3F"/>
    <w:rsid w:val="002A55B9"/>
    <w:rsid w:val="002A6E55"/>
    <w:rsid w:val="00321020"/>
    <w:rsid w:val="00325281"/>
    <w:rsid w:val="003417CD"/>
    <w:rsid w:val="00350656"/>
    <w:rsid w:val="00354AE9"/>
    <w:rsid w:val="003776DF"/>
    <w:rsid w:val="00390EC2"/>
    <w:rsid w:val="003C17FB"/>
    <w:rsid w:val="00411745"/>
    <w:rsid w:val="004147D2"/>
    <w:rsid w:val="00440B16"/>
    <w:rsid w:val="00460987"/>
    <w:rsid w:val="00475939"/>
    <w:rsid w:val="0049505C"/>
    <w:rsid w:val="004F5261"/>
    <w:rsid w:val="00501003"/>
    <w:rsid w:val="00507819"/>
    <w:rsid w:val="0053515E"/>
    <w:rsid w:val="005378F4"/>
    <w:rsid w:val="00552CF8"/>
    <w:rsid w:val="00575570"/>
    <w:rsid w:val="00593FC5"/>
    <w:rsid w:val="005A4CE9"/>
    <w:rsid w:val="006062F9"/>
    <w:rsid w:val="00606312"/>
    <w:rsid w:val="00607CE2"/>
    <w:rsid w:val="00617CCB"/>
    <w:rsid w:val="00643CE5"/>
    <w:rsid w:val="006607B9"/>
    <w:rsid w:val="00672C07"/>
    <w:rsid w:val="006B1E2F"/>
    <w:rsid w:val="006C1F4F"/>
    <w:rsid w:val="006D077D"/>
    <w:rsid w:val="006F0E8D"/>
    <w:rsid w:val="006F45E8"/>
    <w:rsid w:val="006F49BE"/>
    <w:rsid w:val="007018DA"/>
    <w:rsid w:val="00732F3C"/>
    <w:rsid w:val="00755FC1"/>
    <w:rsid w:val="00757FCB"/>
    <w:rsid w:val="00787AEB"/>
    <w:rsid w:val="00795D52"/>
    <w:rsid w:val="007C6DC1"/>
    <w:rsid w:val="007F6161"/>
    <w:rsid w:val="00814AB9"/>
    <w:rsid w:val="00816867"/>
    <w:rsid w:val="00843513"/>
    <w:rsid w:val="00865017"/>
    <w:rsid w:val="008710CA"/>
    <w:rsid w:val="00881578"/>
    <w:rsid w:val="00884998"/>
    <w:rsid w:val="008A0B83"/>
    <w:rsid w:val="008B1424"/>
    <w:rsid w:val="008D0A8D"/>
    <w:rsid w:val="008E07F6"/>
    <w:rsid w:val="008E35E8"/>
    <w:rsid w:val="00900C69"/>
    <w:rsid w:val="00912D67"/>
    <w:rsid w:val="009149C0"/>
    <w:rsid w:val="0092099B"/>
    <w:rsid w:val="00921B49"/>
    <w:rsid w:val="009226B8"/>
    <w:rsid w:val="00930AE5"/>
    <w:rsid w:val="0094446E"/>
    <w:rsid w:val="00960098"/>
    <w:rsid w:val="009836C2"/>
    <w:rsid w:val="00985294"/>
    <w:rsid w:val="009926E7"/>
    <w:rsid w:val="009A3011"/>
    <w:rsid w:val="009E258C"/>
    <w:rsid w:val="00A029B8"/>
    <w:rsid w:val="00A279EA"/>
    <w:rsid w:val="00A37FCF"/>
    <w:rsid w:val="00A44824"/>
    <w:rsid w:val="00A56A2A"/>
    <w:rsid w:val="00A67D08"/>
    <w:rsid w:val="00A75B39"/>
    <w:rsid w:val="00A953EB"/>
    <w:rsid w:val="00AA2957"/>
    <w:rsid w:val="00AB1439"/>
    <w:rsid w:val="00AB35D7"/>
    <w:rsid w:val="00AC01CE"/>
    <w:rsid w:val="00AC1891"/>
    <w:rsid w:val="00AD2FC5"/>
    <w:rsid w:val="00AE46C2"/>
    <w:rsid w:val="00AE54F7"/>
    <w:rsid w:val="00AF2411"/>
    <w:rsid w:val="00AF6B26"/>
    <w:rsid w:val="00B1247C"/>
    <w:rsid w:val="00B150AC"/>
    <w:rsid w:val="00B17233"/>
    <w:rsid w:val="00B33F35"/>
    <w:rsid w:val="00B57CF9"/>
    <w:rsid w:val="00B62D33"/>
    <w:rsid w:val="00B63E1E"/>
    <w:rsid w:val="00B8540B"/>
    <w:rsid w:val="00BA2096"/>
    <w:rsid w:val="00BB7883"/>
    <w:rsid w:val="00BC2AC2"/>
    <w:rsid w:val="00BC61AD"/>
    <w:rsid w:val="00C00F23"/>
    <w:rsid w:val="00C1004F"/>
    <w:rsid w:val="00C7679A"/>
    <w:rsid w:val="00CB2AF1"/>
    <w:rsid w:val="00CC0A8E"/>
    <w:rsid w:val="00CC2FFC"/>
    <w:rsid w:val="00CF120F"/>
    <w:rsid w:val="00D01F06"/>
    <w:rsid w:val="00D03056"/>
    <w:rsid w:val="00D1635B"/>
    <w:rsid w:val="00D413F6"/>
    <w:rsid w:val="00D61980"/>
    <w:rsid w:val="00D61B60"/>
    <w:rsid w:val="00D67BD6"/>
    <w:rsid w:val="00D873CA"/>
    <w:rsid w:val="00DA3967"/>
    <w:rsid w:val="00DA7F0A"/>
    <w:rsid w:val="00DB4596"/>
    <w:rsid w:val="00DC0AA6"/>
    <w:rsid w:val="00E12968"/>
    <w:rsid w:val="00E3133E"/>
    <w:rsid w:val="00E33CFF"/>
    <w:rsid w:val="00E43918"/>
    <w:rsid w:val="00E546D9"/>
    <w:rsid w:val="00E6771A"/>
    <w:rsid w:val="00E87F01"/>
    <w:rsid w:val="00EA15DD"/>
    <w:rsid w:val="00EE4A2F"/>
    <w:rsid w:val="00EE6BB3"/>
    <w:rsid w:val="00EF7F4C"/>
    <w:rsid w:val="00F24349"/>
    <w:rsid w:val="00F72AF6"/>
    <w:rsid w:val="00F908D1"/>
    <w:rsid w:val="00F9531A"/>
    <w:rsid w:val="00FD27B1"/>
    <w:rsid w:val="00FE1965"/>
    <w:rsid w:val="00FE5A63"/>
    <w:rsid w:val="00FF19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21661F"/>
  <w15:docId w15:val="{CF87B35D-63E4-464F-A747-AFE15FAD0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00F"/>
    <w:rPr>
      <w:lang w:eastAsia="es-ES"/>
    </w:rPr>
  </w:style>
  <w:style w:type="paragraph" w:styleId="Ttulo1">
    <w:name w:val="heading 1"/>
    <w:basedOn w:val="Normal"/>
    <w:next w:val="Normal"/>
    <w:link w:val="Ttulo1Car"/>
    <w:uiPriority w:val="9"/>
    <w:qFormat/>
    <w:rsid w:val="00990F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90F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90FD0"/>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990FD0"/>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F100F"/>
    <w:rPr>
      <w:rFonts w:eastAsiaTheme="minorEastAsia"/>
      <w:sz w:val="24"/>
      <w:szCs w:val="24"/>
      <w:lang w:val="es-ES_tradnl" w:eastAsia="es-ES"/>
    </w:rPr>
  </w:style>
  <w:style w:type="paragraph" w:styleId="Piedepgina">
    <w:name w:val="footer"/>
    <w:basedOn w:val="Normal"/>
    <w:link w:val="PiedepginaCar"/>
    <w:uiPriority w:val="99"/>
    <w:unhideWhenUsed/>
    <w:rsid w:val="00AF100F"/>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F100F"/>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F100F"/>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F100F"/>
    <w:pPr>
      <w:ind w:left="708"/>
    </w:pPr>
    <w:rPr>
      <w:sz w:val="22"/>
      <w:szCs w:val="22"/>
      <w:lang w:val="es-MX" w:eastAsia="en-US"/>
    </w:rPr>
  </w:style>
  <w:style w:type="table" w:styleId="Tablaconcuadrcula">
    <w:name w:val="Table Grid"/>
    <w:basedOn w:val="Tablanormal"/>
    <w:uiPriority w:val="59"/>
    <w:rsid w:val="00AF100F"/>
    <w:rPr>
      <w:rFonts w:eastAsiaTheme="minorEastAsia"/>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AF100F"/>
  </w:style>
  <w:style w:type="character" w:customStyle="1" w:styleId="apple-converted-space">
    <w:name w:val="apple-converted-space"/>
    <w:basedOn w:val="Fuentedeprrafopredeter"/>
    <w:rsid w:val="00AF100F"/>
  </w:style>
  <w:style w:type="paragraph" w:customStyle="1" w:styleId="paragraph">
    <w:name w:val="paragraph"/>
    <w:basedOn w:val="Normal"/>
    <w:rsid w:val="00AF100F"/>
    <w:pPr>
      <w:spacing w:before="100" w:beforeAutospacing="1" w:after="100" w:afterAutospacing="1"/>
    </w:pPr>
    <w:rPr>
      <w:lang w:val="es-MX" w:eastAsia="es-MX"/>
    </w:rPr>
  </w:style>
  <w:style w:type="paragraph" w:styleId="NormalWeb">
    <w:name w:val="Normal (Web)"/>
    <w:basedOn w:val="Normal"/>
    <w:uiPriority w:val="99"/>
    <w:unhideWhenUsed/>
    <w:rsid w:val="00AF100F"/>
    <w:pPr>
      <w:spacing w:before="100" w:beforeAutospacing="1" w:after="100" w:afterAutospacing="1"/>
    </w:pPr>
    <w:rPr>
      <w:lang w:val="es-MX" w:eastAsia="es-MX"/>
    </w:rPr>
  </w:style>
  <w:style w:type="paragraph" w:styleId="Sinespaciado">
    <w:name w:val="No Spacing"/>
    <w:aliases w:val="Francesa,INAI"/>
    <w:link w:val="SinespaciadoCar"/>
    <w:uiPriority w:val="1"/>
    <w:qFormat/>
    <w:rsid w:val="00AF100F"/>
    <w:rPr>
      <w:lang w:eastAsia="es-ES"/>
    </w:rPr>
  </w:style>
  <w:style w:type="character" w:customStyle="1" w:styleId="SinespaciadoCar">
    <w:name w:val="Sin espaciado Car"/>
    <w:aliases w:val="Francesa Car,INAI Car"/>
    <w:link w:val="Sinespaciado"/>
    <w:uiPriority w:val="1"/>
    <w:locked/>
    <w:rsid w:val="00AF100F"/>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F100F"/>
    <w:rPr>
      <w:b/>
      <w:bCs/>
    </w:rPr>
  </w:style>
  <w:style w:type="character" w:styleId="Hipervnculo">
    <w:name w:val="Hyperlink"/>
    <w:basedOn w:val="Fuentedeprrafopredeter"/>
    <w:uiPriority w:val="99"/>
    <w:unhideWhenUsed/>
    <w:rsid w:val="00D9255F"/>
    <w:rPr>
      <w:color w:val="0000FF"/>
      <w:u w:val="single"/>
    </w:rPr>
  </w:style>
  <w:style w:type="character" w:customStyle="1" w:styleId="Mencinsinresolver1">
    <w:name w:val="Mención sin resolver1"/>
    <w:basedOn w:val="Fuentedeprrafopredeter"/>
    <w:uiPriority w:val="99"/>
    <w:semiHidden/>
    <w:unhideWhenUsed/>
    <w:rsid w:val="005422BF"/>
    <w:rPr>
      <w:color w:val="605E5C"/>
      <w:shd w:val="clear" w:color="auto" w:fill="E1DFDD"/>
    </w:rPr>
  </w:style>
  <w:style w:type="paragraph" w:customStyle="1" w:styleId="n2">
    <w:name w:val="n2"/>
    <w:basedOn w:val="Normal"/>
    <w:rsid w:val="00CC302E"/>
    <w:pPr>
      <w:spacing w:before="100" w:beforeAutospacing="1" w:after="100" w:afterAutospacing="1"/>
    </w:pPr>
    <w:rPr>
      <w:lang w:val="es-MX" w:eastAsia="es-MX"/>
    </w:rPr>
  </w:style>
  <w:style w:type="character" w:styleId="nfasis">
    <w:name w:val="Emphasis"/>
    <w:basedOn w:val="Fuentedeprrafopredeter"/>
    <w:uiPriority w:val="20"/>
    <w:qFormat/>
    <w:rsid w:val="00CC302E"/>
    <w:rPr>
      <w:i/>
      <w:iCs/>
    </w:rPr>
  </w:style>
  <w:style w:type="paragraph" w:customStyle="1" w:styleId="j">
    <w:name w:val="j"/>
    <w:basedOn w:val="Normal"/>
    <w:rsid w:val="00CC302E"/>
    <w:pPr>
      <w:spacing w:before="100" w:beforeAutospacing="1" w:after="100" w:afterAutospacing="1"/>
    </w:pPr>
    <w:rPr>
      <w:lang w:val="es-MX" w:eastAsia="es-MX"/>
    </w:rPr>
  </w:style>
  <w:style w:type="character" w:customStyle="1" w:styleId="nacep">
    <w:name w:val="n_acep"/>
    <w:basedOn w:val="Fuentedeprrafopredeter"/>
    <w:rsid w:val="00CC302E"/>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5B4198"/>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B419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B4198"/>
    <w:rPr>
      <w:sz w:val="20"/>
      <w:szCs w:val="20"/>
    </w:rPr>
  </w:style>
  <w:style w:type="character" w:customStyle="1" w:styleId="Ttulo1Car">
    <w:name w:val="Título 1 Car"/>
    <w:basedOn w:val="Fuentedeprrafopredeter"/>
    <w:link w:val="Ttulo1"/>
    <w:uiPriority w:val="9"/>
    <w:rsid w:val="00990FD0"/>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uiPriority w:val="9"/>
    <w:rsid w:val="00990FD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uiPriority w:val="9"/>
    <w:rsid w:val="00990FD0"/>
    <w:rPr>
      <w:rFonts w:asciiTheme="majorHAnsi" w:eastAsiaTheme="majorEastAsia" w:hAnsiTheme="majorHAnsi" w:cstheme="majorBidi"/>
      <w:color w:val="1F3763" w:themeColor="accent1" w:themeShade="7F"/>
      <w:sz w:val="24"/>
      <w:szCs w:val="24"/>
      <w:lang w:val="es-ES" w:eastAsia="es-ES"/>
    </w:rPr>
  </w:style>
  <w:style w:type="character" w:customStyle="1" w:styleId="Ttulo4Car">
    <w:name w:val="Título 4 Car"/>
    <w:basedOn w:val="Fuentedeprrafopredeter"/>
    <w:link w:val="Ttulo4"/>
    <w:uiPriority w:val="9"/>
    <w:rsid w:val="00990FD0"/>
    <w:rPr>
      <w:rFonts w:asciiTheme="majorHAnsi" w:eastAsiaTheme="majorEastAsia" w:hAnsiTheme="majorHAnsi" w:cstheme="majorBidi"/>
      <w:i/>
      <w:iCs/>
      <w:color w:val="2F5496" w:themeColor="accent1" w:themeShade="BF"/>
      <w:sz w:val="24"/>
      <w:szCs w:val="24"/>
      <w:lang w:val="es-ES" w:eastAsia="es-ES"/>
    </w:rPr>
  </w:style>
  <w:style w:type="paragraph" w:styleId="Lista">
    <w:name w:val="List"/>
    <w:basedOn w:val="Normal"/>
    <w:uiPriority w:val="99"/>
    <w:unhideWhenUsed/>
    <w:rsid w:val="00990FD0"/>
    <w:pPr>
      <w:ind w:left="283" w:hanging="283"/>
      <w:contextualSpacing/>
    </w:pPr>
  </w:style>
  <w:style w:type="paragraph" w:styleId="Lista2">
    <w:name w:val="List 2"/>
    <w:basedOn w:val="Normal"/>
    <w:uiPriority w:val="99"/>
    <w:unhideWhenUsed/>
    <w:rsid w:val="00990FD0"/>
    <w:pPr>
      <w:ind w:left="566" w:hanging="283"/>
      <w:contextualSpacing/>
    </w:pPr>
  </w:style>
  <w:style w:type="paragraph" w:styleId="Lista3">
    <w:name w:val="List 3"/>
    <w:basedOn w:val="Normal"/>
    <w:uiPriority w:val="99"/>
    <w:unhideWhenUsed/>
    <w:rsid w:val="00990FD0"/>
    <w:pPr>
      <w:ind w:left="849" w:hanging="283"/>
      <w:contextualSpacing/>
    </w:pPr>
  </w:style>
  <w:style w:type="paragraph" w:styleId="Continuarlista">
    <w:name w:val="List Continue"/>
    <w:basedOn w:val="Normal"/>
    <w:uiPriority w:val="99"/>
    <w:unhideWhenUsed/>
    <w:rsid w:val="00990FD0"/>
    <w:pPr>
      <w:spacing w:after="120"/>
      <w:ind w:left="283"/>
      <w:contextualSpacing/>
    </w:pPr>
  </w:style>
  <w:style w:type="paragraph" w:styleId="Descripcin">
    <w:name w:val="caption"/>
    <w:basedOn w:val="Normal"/>
    <w:next w:val="Normal"/>
    <w:uiPriority w:val="35"/>
    <w:unhideWhenUsed/>
    <w:qFormat/>
    <w:rsid w:val="00990FD0"/>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990FD0"/>
    <w:pPr>
      <w:spacing w:after="120"/>
    </w:pPr>
  </w:style>
  <w:style w:type="character" w:customStyle="1" w:styleId="TextoindependienteCar">
    <w:name w:val="Texto independiente Car"/>
    <w:basedOn w:val="Fuentedeprrafopredeter"/>
    <w:link w:val="Textoindependiente"/>
    <w:uiPriority w:val="99"/>
    <w:rsid w:val="00990FD0"/>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990FD0"/>
    <w:pPr>
      <w:spacing w:after="120"/>
      <w:ind w:left="283"/>
    </w:pPr>
  </w:style>
  <w:style w:type="character" w:customStyle="1" w:styleId="SangradetextonormalCar">
    <w:name w:val="Sangría de texto normal Car"/>
    <w:basedOn w:val="Fuentedeprrafopredeter"/>
    <w:link w:val="Sangradetextonormal"/>
    <w:uiPriority w:val="99"/>
    <w:rsid w:val="00990FD0"/>
    <w:rPr>
      <w:rFonts w:ascii="Times New Roman" w:eastAsia="Times New Roman" w:hAnsi="Times New Roman" w:cs="Times New Roman"/>
      <w:sz w:val="24"/>
      <w:szCs w:val="24"/>
      <w:lang w:val="es-ES" w:eastAsia="es-ES"/>
    </w:rPr>
  </w:style>
  <w:style w:type="paragraph" w:styleId="Textoindependienteprimerasangra">
    <w:name w:val="Body Text First Indent"/>
    <w:basedOn w:val="Textoindependiente"/>
    <w:link w:val="TextoindependienteprimerasangraCar"/>
    <w:uiPriority w:val="99"/>
    <w:unhideWhenUsed/>
    <w:rsid w:val="00990FD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990FD0"/>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990FD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90FD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7F2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7F24"/>
    <w:rPr>
      <w:rFonts w:ascii="Segoe UI" w:eastAsia="Times New Roman" w:hAnsi="Segoe UI" w:cs="Segoe UI"/>
      <w:sz w:val="18"/>
      <w:szCs w:val="18"/>
      <w:lang w:val="es-ES" w:eastAsia="es-ES"/>
    </w:rPr>
  </w:style>
  <w:style w:type="paragraph" w:customStyle="1" w:styleId="Default">
    <w:name w:val="Default"/>
    <w:rsid w:val="006A1C61"/>
    <w:pPr>
      <w:autoSpaceDE w:val="0"/>
      <w:autoSpaceDN w:val="0"/>
      <w:adjustRightInd w:val="0"/>
    </w:pPr>
    <w:rPr>
      <w:rFonts w:ascii="Palatino Linotype" w:hAnsi="Palatino Linotype" w:cs="Palatino Linotype"/>
      <w:color w:val="000000"/>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top w:w="0" w:type="dxa"/>
        <w:left w:w="108" w:type="dxa"/>
        <w:bottom w:w="0" w:type="dxa"/>
        <w:right w:w="108" w:type="dxa"/>
      </w:tblCellMar>
    </w:tblPr>
  </w:style>
  <w:style w:type="table" w:customStyle="1" w:styleId="a0">
    <w:basedOn w:val="TableNormal7"/>
    <w:tblPr>
      <w:tblStyleRowBandSize w:val="1"/>
      <w:tblStyleColBandSize w:val="1"/>
      <w:tblCellMar>
        <w:top w:w="0" w:type="dxa"/>
        <w:left w:w="108" w:type="dxa"/>
        <w:bottom w:w="0" w:type="dxa"/>
        <w:right w:w="108" w:type="dxa"/>
      </w:tblCellMar>
    </w:tblPr>
  </w:style>
  <w:style w:type="table" w:customStyle="1" w:styleId="a1">
    <w:basedOn w:val="TableNormal7"/>
    <w:tblPr>
      <w:tblStyleRowBandSize w:val="1"/>
      <w:tblStyleColBandSize w:val="1"/>
      <w:tblCellMar>
        <w:top w:w="0" w:type="dxa"/>
        <w:left w:w="115" w:type="dxa"/>
        <w:bottom w:w="0" w:type="dxa"/>
        <w:right w:w="115" w:type="dxa"/>
      </w:tblCellMar>
    </w:tblPr>
  </w:style>
  <w:style w:type="table" w:customStyle="1" w:styleId="a2">
    <w:basedOn w:val="TableNormal7"/>
    <w:tblPr>
      <w:tblStyleRowBandSize w:val="1"/>
      <w:tblStyleColBandSize w:val="1"/>
      <w:tblCellMar>
        <w:top w:w="0" w:type="dxa"/>
        <w:left w:w="108" w:type="dxa"/>
        <w:bottom w:w="0" w:type="dxa"/>
        <w:right w:w="108" w:type="dxa"/>
      </w:tblCellMar>
    </w:tblPr>
  </w:style>
  <w:style w:type="table" w:customStyle="1" w:styleId="a3">
    <w:basedOn w:val="TableNormal7"/>
    <w:tblPr>
      <w:tblStyleRowBandSize w:val="1"/>
      <w:tblStyleColBandSize w:val="1"/>
      <w:tblCellMar>
        <w:top w:w="0" w:type="dxa"/>
        <w:left w:w="115" w:type="dxa"/>
        <w:bottom w:w="0" w:type="dxa"/>
        <w:right w:w="115" w:type="dxa"/>
      </w:tblCellMar>
    </w:tblPr>
  </w:style>
  <w:style w:type="table" w:customStyle="1" w:styleId="a4">
    <w:basedOn w:val="TableNormal7"/>
    <w:tblPr>
      <w:tblStyleRowBandSize w:val="1"/>
      <w:tblStyleColBandSize w:val="1"/>
      <w:tblCellMar>
        <w:top w:w="0" w:type="dxa"/>
        <w:left w:w="115" w:type="dxa"/>
        <w:bottom w:w="0" w:type="dxa"/>
        <w:right w:w="115" w:type="dxa"/>
      </w:tblCellMar>
    </w:tblPr>
  </w:style>
  <w:style w:type="table" w:customStyle="1" w:styleId="a5">
    <w:basedOn w:val="TableNormal7"/>
    <w:tblPr>
      <w:tblStyleRowBandSize w:val="1"/>
      <w:tblStyleColBandSize w:val="1"/>
      <w:tblCellMar>
        <w:top w:w="0" w:type="dxa"/>
        <w:left w:w="115" w:type="dxa"/>
        <w:bottom w:w="0" w:type="dxa"/>
        <w:right w:w="115" w:type="dxa"/>
      </w:tblCellMar>
    </w:tblPr>
  </w:style>
  <w:style w:type="table" w:customStyle="1" w:styleId="Tabladelista1clara-nfasis11">
    <w:name w:val="Tabla de lista 1 clara - Énfasis 11"/>
    <w:basedOn w:val="Tablanormal"/>
    <w:uiPriority w:val="46"/>
    <w:rsid w:val="00157753"/>
    <w:rPr>
      <w:rFonts w:asciiTheme="minorHAnsi" w:eastAsia="MS Mincho" w:hAnsiTheme="minorHAnsi" w:cstheme="minorBidi"/>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semiHidden/>
    <w:unhideWhenUsed/>
    <w:rsid w:val="006D0F06"/>
    <w:pPr>
      <w:spacing w:after="120" w:line="480" w:lineRule="auto"/>
    </w:pPr>
  </w:style>
  <w:style w:type="character" w:customStyle="1" w:styleId="Textoindependiente2Car">
    <w:name w:val="Texto independiente 2 Car"/>
    <w:basedOn w:val="Fuentedeprrafopredeter"/>
    <w:link w:val="Textoindependiente2"/>
    <w:uiPriority w:val="99"/>
    <w:semiHidden/>
    <w:rsid w:val="006D0F06"/>
    <w:rPr>
      <w:lang w:eastAsia="es-ES"/>
    </w:rPr>
  </w:style>
  <w:style w:type="table" w:customStyle="1" w:styleId="a6">
    <w:basedOn w:val="TableNormal7"/>
    <w:tblPr>
      <w:tblStyleRowBandSize w:val="1"/>
      <w:tblStyleColBandSize w:val="1"/>
      <w:tblCellMar>
        <w:top w:w="0" w:type="dxa"/>
        <w:left w:w="115" w:type="dxa"/>
        <w:bottom w:w="0" w:type="dxa"/>
        <w:right w:w="115" w:type="dxa"/>
      </w:tblCellMar>
    </w:tblPr>
  </w:style>
  <w:style w:type="table" w:customStyle="1" w:styleId="a7">
    <w:basedOn w:val="TableNormal7"/>
    <w:tblPr>
      <w:tblStyleRowBandSize w:val="1"/>
      <w:tblStyleColBandSize w:val="1"/>
      <w:tblCellMar>
        <w:top w:w="0" w:type="dxa"/>
        <w:left w:w="115" w:type="dxa"/>
        <w:bottom w:w="0" w:type="dxa"/>
        <w:right w:w="115" w:type="dxa"/>
      </w:tblCellMar>
    </w:tblPr>
  </w:style>
  <w:style w:type="table" w:customStyle="1" w:styleId="a8">
    <w:basedOn w:val="TableNormal7"/>
    <w:tblPr>
      <w:tblStyleRowBandSize w:val="1"/>
      <w:tblStyleColBandSize w:val="1"/>
      <w:tblCellMar>
        <w:top w:w="0" w:type="dxa"/>
        <w:left w:w="115" w:type="dxa"/>
        <w:bottom w:w="0" w:type="dxa"/>
        <w:right w:w="115" w:type="dxa"/>
      </w:tblCellMar>
    </w:tblPr>
  </w:style>
  <w:style w:type="table" w:customStyle="1" w:styleId="a9">
    <w:basedOn w:val="TableNormal7"/>
    <w:tblPr>
      <w:tblStyleRowBandSize w:val="1"/>
      <w:tblStyleColBandSize w:val="1"/>
      <w:tblCellMar>
        <w:top w:w="0" w:type="dxa"/>
        <w:left w:w="115" w:type="dxa"/>
        <w:bottom w:w="0" w:type="dxa"/>
        <w:right w:w="115" w:type="dxa"/>
      </w:tblCellMar>
    </w:tblPr>
  </w:style>
  <w:style w:type="table" w:customStyle="1" w:styleId="aa">
    <w:basedOn w:val="TableNormal7"/>
    <w:rPr>
      <w:rFonts w:ascii="Calibri" w:eastAsia="Calibri" w:hAnsi="Calibri" w:cs="Calibri"/>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b">
    <w:basedOn w:val="TableNormal7"/>
    <w:tblPr>
      <w:tblStyleRowBandSize w:val="1"/>
      <w:tblStyleColBandSize w:val="1"/>
      <w:tblCellMar>
        <w:top w:w="0" w:type="dxa"/>
        <w:left w:w="115" w:type="dxa"/>
        <w:bottom w:w="0" w:type="dxa"/>
        <w:right w:w="115" w:type="dxa"/>
      </w:tblCellMar>
    </w:tblPr>
  </w:style>
  <w:style w:type="table" w:customStyle="1" w:styleId="ac">
    <w:basedOn w:val="TableNormal7"/>
    <w:tblPr>
      <w:tblStyleRowBandSize w:val="1"/>
      <w:tblStyleColBandSize w:val="1"/>
      <w:tblCellMar>
        <w:top w:w="0" w:type="dxa"/>
        <w:left w:w="115" w:type="dxa"/>
        <w:bottom w:w="0" w:type="dxa"/>
        <w:right w:w="115" w:type="dxa"/>
      </w:tblCellMar>
    </w:tblPr>
  </w:style>
  <w:style w:type="paragraph" w:styleId="Listaconvietas3">
    <w:name w:val="List Bullet 3"/>
    <w:basedOn w:val="Normal"/>
    <w:uiPriority w:val="99"/>
    <w:unhideWhenUsed/>
    <w:rsid w:val="0007512A"/>
    <w:pPr>
      <w:numPr>
        <w:numId w:val="3"/>
      </w:numPr>
      <w:contextualSpacing/>
    </w:pPr>
    <w:rPr>
      <w:lang w:eastAsia="es-MX"/>
    </w:rPr>
  </w:style>
  <w:style w:type="table" w:customStyle="1" w:styleId="ad">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e">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0">
    <w:basedOn w:val="TableNormal6"/>
    <w:tblPr>
      <w:tblStyleRowBandSize w:val="1"/>
      <w:tblStyleColBandSize w:val="1"/>
      <w:tblCellMar>
        <w:top w:w="0" w:type="dxa"/>
        <w:left w:w="115" w:type="dxa"/>
        <w:bottom w:w="0" w:type="dxa"/>
        <w:right w:w="115" w:type="dxa"/>
      </w:tblCellMar>
    </w:tblPr>
  </w:style>
  <w:style w:type="table" w:customStyle="1" w:styleId="af1">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2">
    <w:basedOn w:val="TableNormal6"/>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3">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4">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5">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6">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7">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8">
    <w:basedOn w:val="TableNormal5"/>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9">
    <w:basedOn w:val="TableNormal4"/>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a">
    <w:basedOn w:val="TableNormal4"/>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b">
    <w:basedOn w:val="TableNormal4"/>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c">
    <w:basedOn w:val="TableNormal4"/>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d">
    <w:basedOn w:val="TableNormal4"/>
    <w:tblPr>
      <w:tblStyleRowBandSize w:val="1"/>
      <w:tblStyleColBandSize w:val="1"/>
      <w:tblCellMar>
        <w:top w:w="0" w:type="dxa"/>
        <w:left w:w="115" w:type="dxa"/>
        <w:bottom w:w="0" w:type="dxa"/>
        <w:right w:w="115" w:type="dxa"/>
      </w:tblCellMar>
    </w:tblPr>
  </w:style>
  <w:style w:type="table" w:customStyle="1" w:styleId="afe">
    <w:basedOn w:val="TableNormal4"/>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
    <w:basedOn w:val="TableNormal4"/>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0">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1">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2">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3">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4">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5">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6">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7">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8">
    <w:basedOn w:val="TableNormal3"/>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9">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a">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b">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c">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d">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e">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0">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1">
    <w:basedOn w:val="TableNormal2"/>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2">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3">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4">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5">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6">
    <w:basedOn w:val="TableNormal1"/>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7">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8">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9">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a">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 w:type="table" w:customStyle="1" w:styleId="afffb">
    <w:basedOn w:val="TableNormal0"/>
    <w:rPr>
      <w:rFonts w:ascii="Calibri" w:eastAsia="Calibri" w:hAnsi="Calibri" w:cs="Calibri"/>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478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E+22FXH+qOFHWxkZK7Hex7kxgg==">AMUW2mXDzxzURXTL6pFVMmavTXw3qBxtjU2rM2kmFFnb9aDL6FX1z4ky2TkGjtAkW+1FSipEw/DylyCtjictHfOmngwn/aCOUvDQwBFi+Qfzm6boG3cl32xGYYCRInSrBiR5kxSthrcoo3LVQe8cxgqbbenewe7P+IU+qOGKY4m+ldfCxAPB+X8PfbmD3M0d5fO/U+RangXBVK53PBNZWYQ+7XGDbmYRDkYJhiQNqOw75xWQdCFcKQo=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10743</Words>
  <Characters>59091</Characters>
  <Application>Microsoft Office Word</Application>
  <DocSecurity>0</DocSecurity>
  <Lines>492</Lines>
  <Paragraphs>139</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69695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dc:creator>
  <cp:lastModifiedBy>USUARIO</cp:lastModifiedBy>
  <cp:revision>2</cp:revision>
  <cp:lastPrinted>2023-02-23T20:05:00Z</cp:lastPrinted>
  <dcterms:created xsi:type="dcterms:W3CDTF">2023-02-28T17:08:00Z</dcterms:created>
  <dcterms:modified xsi:type="dcterms:W3CDTF">2023-02-28T17:08:00Z</dcterms:modified>
</cp:coreProperties>
</file>