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CE7B6" w14:textId="77777777" w:rsidR="00C72BAB" w:rsidRDefault="00143E2F">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treinta de agosto de dos mil veintitrés.</w:t>
      </w:r>
    </w:p>
    <w:p w14:paraId="70C21658" w14:textId="77777777" w:rsidR="00C72BAB" w:rsidRDefault="00C72BAB">
      <w:pPr>
        <w:rPr>
          <w:rFonts w:ascii="Palatino Linotype" w:eastAsia="Palatino Linotype" w:hAnsi="Palatino Linotype" w:cs="Palatino Linotype"/>
          <w:sz w:val="24"/>
          <w:szCs w:val="24"/>
        </w:rPr>
      </w:pPr>
    </w:p>
    <w:p w14:paraId="60E01704"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00759/INFOEM/IP/RR/2023</w:t>
      </w:r>
      <w:r>
        <w:rPr>
          <w:rFonts w:ascii="Palatino Linotype" w:eastAsia="Palatino Linotype" w:hAnsi="Palatino Linotype" w:cs="Palatino Linotype"/>
          <w:sz w:val="24"/>
          <w:szCs w:val="24"/>
        </w:rPr>
        <w:t xml:space="preserve">, interpuesto por </w:t>
      </w:r>
      <w:r>
        <w:rPr>
          <w:rFonts w:ascii="Palatino Linotype" w:eastAsia="Palatino Linotype" w:hAnsi="Palatino Linotype" w:cs="Palatino Linotype"/>
          <w:b/>
          <w:sz w:val="24"/>
          <w:szCs w:val="24"/>
        </w:rPr>
        <w:t>un particular de manera anónima</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quien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00057/ZINACANT/IP/2023</w:t>
      </w:r>
      <w:r>
        <w:rPr>
          <w:rFonts w:ascii="Palatino Linotype" w:eastAsia="Palatino Linotype" w:hAnsi="Palatino Linotype" w:cs="Palatino Linotype"/>
          <w:sz w:val="24"/>
          <w:szCs w:val="24"/>
        </w:rPr>
        <w:t xml:space="preserve">, por parte del </w:t>
      </w:r>
      <w:r>
        <w:rPr>
          <w:rFonts w:ascii="Palatino Linotype" w:eastAsia="Palatino Linotype" w:hAnsi="Palatino Linotype" w:cs="Palatino Linotype"/>
          <w:b/>
          <w:sz w:val="24"/>
          <w:szCs w:val="24"/>
        </w:rPr>
        <w:t>Ayuntamiento de Zinacantepec</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0FDFE7C5" w14:textId="77777777" w:rsidR="00C72BAB" w:rsidRDefault="00C72BAB">
      <w:pPr>
        <w:rPr>
          <w:rFonts w:ascii="Palatino Linotype" w:eastAsia="Palatino Linotype" w:hAnsi="Palatino Linotype" w:cs="Palatino Linotype"/>
          <w:sz w:val="24"/>
          <w:szCs w:val="24"/>
        </w:rPr>
      </w:pPr>
    </w:p>
    <w:p w14:paraId="1BCB38F3" w14:textId="77777777" w:rsidR="00C72BAB" w:rsidRDefault="00143E2F">
      <w:pPr>
        <w:spacing w:after="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A N T E C E D E N T E S </w:t>
      </w:r>
    </w:p>
    <w:p w14:paraId="5E548796" w14:textId="77777777" w:rsidR="00C72BAB" w:rsidRDefault="00C72BAB">
      <w:pPr>
        <w:spacing w:after="0" w:line="360" w:lineRule="auto"/>
        <w:jc w:val="both"/>
        <w:rPr>
          <w:rFonts w:ascii="Palatino Linotype" w:eastAsia="Palatino Linotype" w:hAnsi="Palatino Linotype" w:cs="Palatino Linotype"/>
          <w:sz w:val="24"/>
          <w:szCs w:val="24"/>
        </w:rPr>
      </w:pPr>
    </w:p>
    <w:p w14:paraId="6BE26001"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nueve de enero de dos mil veintitrés,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color w:val="000000"/>
          <w:sz w:val="24"/>
          <w:szCs w:val="24"/>
        </w:rPr>
        <w:t>00759/INFOEM/IP/RR/2023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6689F063" w14:textId="77777777" w:rsidR="00C72BAB" w:rsidRDefault="00C72BAB">
      <w:pPr>
        <w:spacing w:after="0" w:line="360" w:lineRule="auto"/>
        <w:ind w:right="49"/>
        <w:jc w:val="both"/>
        <w:rPr>
          <w:rFonts w:ascii="Palatino Linotype" w:eastAsia="Palatino Linotype" w:hAnsi="Palatino Linotype" w:cs="Palatino Linotype"/>
          <w:sz w:val="24"/>
          <w:szCs w:val="24"/>
        </w:rPr>
      </w:pPr>
    </w:p>
    <w:p w14:paraId="54D7E0B4" w14:textId="77777777" w:rsidR="00C72BAB" w:rsidRDefault="00143E2F">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el costo del nuevo centro de trámites y servicios que anunció el presidente municipal en su Facebook, así como los </w:t>
      </w:r>
      <w:proofErr w:type="spellStart"/>
      <w:r>
        <w:rPr>
          <w:rFonts w:ascii="Palatino Linotype" w:eastAsia="Palatino Linotype" w:hAnsi="Palatino Linotype" w:cs="Palatino Linotype"/>
          <w:i/>
          <w:color w:val="000000"/>
        </w:rPr>
        <w:t>curriculums</w:t>
      </w:r>
      <w:proofErr w:type="spellEnd"/>
      <w:r>
        <w:rPr>
          <w:rFonts w:ascii="Palatino Linotype" w:eastAsia="Palatino Linotype" w:hAnsi="Palatino Linotype" w:cs="Palatino Linotype"/>
          <w:i/>
          <w:color w:val="000000"/>
        </w:rPr>
        <w:t>, comprobante de último grado de estudios y recibos de nómina de los servidores públicos que la integran” (Sic).</w:t>
      </w:r>
    </w:p>
    <w:p w14:paraId="78D431F4" w14:textId="77777777" w:rsidR="00C72BAB" w:rsidRDefault="00C72BAB">
      <w:pPr>
        <w:spacing w:after="0" w:line="276" w:lineRule="auto"/>
        <w:ind w:left="709" w:right="758"/>
        <w:jc w:val="both"/>
        <w:rPr>
          <w:rFonts w:ascii="Palatino Linotype" w:eastAsia="Palatino Linotype" w:hAnsi="Palatino Linotype" w:cs="Palatino Linotype"/>
          <w:i/>
          <w:color w:val="000000"/>
        </w:rPr>
      </w:pPr>
    </w:p>
    <w:p w14:paraId="7F8D524D"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6B9B4D21" w14:textId="77777777" w:rsidR="00C72BAB" w:rsidRDefault="00C72BAB">
      <w:pPr>
        <w:spacing w:after="0" w:line="360" w:lineRule="auto"/>
        <w:ind w:right="49"/>
        <w:jc w:val="both"/>
        <w:rPr>
          <w:rFonts w:ascii="Palatino Linotype" w:eastAsia="Palatino Linotype" w:hAnsi="Palatino Linotype" w:cs="Palatino Linotype"/>
          <w:sz w:val="24"/>
          <w:szCs w:val="24"/>
        </w:rPr>
      </w:pPr>
    </w:p>
    <w:p w14:paraId="3FEAE040" w14:textId="77777777" w:rsidR="00C72BAB" w:rsidRDefault="00143E2F">
      <w:pPr>
        <w:spacing w:after="0" w:line="360" w:lineRule="auto"/>
        <w:jc w:val="both"/>
        <w:rPr>
          <w:sz w:val="24"/>
          <w:szCs w:val="24"/>
        </w:rPr>
      </w:pPr>
      <w:r>
        <w:rPr>
          <w:rFonts w:ascii="Palatino Linotype" w:eastAsia="Palatino Linotype" w:hAnsi="Palatino Linotype" w:cs="Palatino Linotype"/>
          <w:b/>
          <w:sz w:val="24"/>
          <w:szCs w:val="24"/>
        </w:rPr>
        <w:t xml:space="preserve">2. DE LA SOLICITUD DE ACLARACIÓN. </w:t>
      </w:r>
      <w:r>
        <w:rPr>
          <w:rFonts w:ascii="Palatino Linotype" w:eastAsia="Palatino Linotype" w:hAnsi="Palatino Linotype" w:cs="Palatino Linotype"/>
          <w:sz w:val="24"/>
          <w:szCs w:val="24"/>
        </w:rPr>
        <w:t xml:space="preserve">Con fecha dieciséis de enero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solicitó aclaración, a través del SAIMEX, a la solicitud de acceso a la información, de la siguiente manera:</w:t>
      </w:r>
      <w:r>
        <w:rPr>
          <w:sz w:val="24"/>
          <w:szCs w:val="24"/>
        </w:rPr>
        <w:t xml:space="preserve"> </w:t>
      </w:r>
    </w:p>
    <w:p w14:paraId="30A9DB6E" w14:textId="77777777" w:rsidR="00C72BAB" w:rsidRDefault="00C72BAB">
      <w:pPr>
        <w:spacing w:after="0" w:line="360" w:lineRule="auto"/>
        <w:jc w:val="both"/>
        <w:rPr>
          <w:sz w:val="24"/>
          <w:szCs w:val="24"/>
        </w:rPr>
      </w:pPr>
    </w:p>
    <w:p w14:paraId="7F53DF2D" w14:textId="77777777" w:rsidR="00C72BAB" w:rsidRDefault="00143E2F">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 fundamento en el </w:t>
      </w:r>
      <w:proofErr w:type="spellStart"/>
      <w:r>
        <w:rPr>
          <w:rFonts w:ascii="Palatino Linotype" w:eastAsia="Palatino Linotype" w:hAnsi="Palatino Linotype" w:cs="Palatino Linotype"/>
          <w:i/>
          <w:color w:val="000000"/>
        </w:rPr>
        <w:t>articulo</w:t>
      </w:r>
      <w:proofErr w:type="spellEnd"/>
      <w:r>
        <w:rPr>
          <w:rFonts w:ascii="Palatino Linotype" w:eastAsia="Palatino Linotype" w:hAnsi="Palatino Linotype" w:cs="Palatino Linotype"/>
          <w:i/>
          <w:color w:val="000000"/>
        </w:rPr>
        <w:t xml:space="preserve"> 159 de la Ley de Transparencia y Acceso a la Información Pública del Estado de México y Municipios, se le requiere para que dentro del plazo de diez días hábiles realice lo siguiente:</w:t>
      </w:r>
    </w:p>
    <w:p w14:paraId="4FA5C7D8" w14:textId="77777777" w:rsidR="00C72BAB" w:rsidRDefault="00143E2F">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5F0851C" w14:textId="77777777" w:rsidR="00C72BAB" w:rsidRDefault="00143E2F">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72F3C45" w14:textId="77777777" w:rsidR="00C72BAB" w:rsidRDefault="00143E2F">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14:paraId="0A27E648" w14:textId="77777777" w:rsidR="00C72BAB" w:rsidRDefault="00143E2F">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ING. JESUS EMMANUEL ENCASTIN RENDON” (Sic).</w:t>
      </w:r>
    </w:p>
    <w:p w14:paraId="37BA0903" w14:textId="77777777" w:rsidR="00C72BAB" w:rsidRDefault="00C72BAB">
      <w:pPr>
        <w:spacing w:after="0" w:line="360" w:lineRule="auto"/>
        <w:jc w:val="both"/>
        <w:rPr>
          <w:rFonts w:ascii="Palatino Linotype" w:eastAsia="Palatino Linotype" w:hAnsi="Palatino Linotype" w:cs="Palatino Linotype"/>
          <w:sz w:val="24"/>
          <w:szCs w:val="24"/>
        </w:rPr>
      </w:pPr>
    </w:p>
    <w:p w14:paraId="76F87C0C"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 LA RESPUESTA DE ACLARACIÓN. </w:t>
      </w:r>
      <w:r>
        <w:rPr>
          <w:rFonts w:ascii="Palatino Linotype" w:eastAsia="Palatino Linotype" w:hAnsi="Palatino Linotype" w:cs="Palatino Linotype"/>
          <w:sz w:val="24"/>
          <w:szCs w:val="24"/>
        </w:rPr>
        <w:t>Con fecha dieciséis de enero del dos mil veintitrés, el particular dio atención a las solicitudes de la aclaración, en el mismo sentido:</w:t>
      </w:r>
    </w:p>
    <w:p w14:paraId="35BBCEE6" w14:textId="77777777" w:rsidR="00C72BAB" w:rsidRDefault="00C72BAB">
      <w:pPr>
        <w:spacing w:after="0" w:line="360" w:lineRule="auto"/>
        <w:jc w:val="both"/>
        <w:rPr>
          <w:rFonts w:ascii="Palatino Linotype" w:eastAsia="Palatino Linotype" w:hAnsi="Palatino Linotype" w:cs="Palatino Linotype"/>
          <w:b/>
        </w:rPr>
      </w:pPr>
    </w:p>
    <w:p w14:paraId="00FD0ED2" w14:textId="77777777" w:rsidR="00C72BAB" w:rsidRDefault="00143E2F">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“LA SOLICITUD ES MUY CLARA, </w:t>
      </w:r>
      <w:proofErr w:type="gramStart"/>
      <w:r>
        <w:rPr>
          <w:rFonts w:ascii="Palatino Linotype" w:eastAsia="Palatino Linotype" w:hAnsi="Palatino Linotype" w:cs="Palatino Linotype"/>
          <w:i/>
        </w:rPr>
        <w:t>OJALA</w:t>
      </w:r>
      <w:proofErr w:type="gramEnd"/>
      <w:r>
        <w:rPr>
          <w:rFonts w:ascii="Palatino Linotype" w:eastAsia="Palatino Linotype" w:hAnsi="Palatino Linotype" w:cs="Palatino Linotype"/>
          <w:i/>
        </w:rPr>
        <w:t xml:space="preserve"> ENTIENDA EL PSEUDO TITULAR DE TRANSPARENCIA QUE CON METER ACLARACIONES, NO DEBEN DEJAR DE RESPONDER LAS SOLICITUDES, ESPEREMOS YA LE IMPONGAN UNA MULTA POR SER OMISOS EN LAS RESPUESTAS” (Sic)</w:t>
      </w:r>
    </w:p>
    <w:p w14:paraId="072E49C9" w14:textId="77777777" w:rsidR="00C72BAB" w:rsidRDefault="00C72BAB">
      <w:pPr>
        <w:spacing w:after="0" w:line="276" w:lineRule="auto"/>
        <w:ind w:left="567" w:right="618"/>
        <w:jc w:val="both"/>
        <w:rPr>
          <w:rFonts w:ascii="Palatino Linotype" w:eastAsia="Palatino Linotype" w:hAnsi="Palatino Linotype" w:cs="Palatino Linotype"/>
          <w:sz w:val="24"/>
          <w:szCs w:val="24"/>
        </w:rPr>
      </w:pPr>
    </w:p>
    <w:p w14:paraId="15D1600B" w14:textId="77777777" w:rsidR="00C72BAB" w:rsidRDefault="00143E2F">
      <w:pPr>
        <w:spacing w:after="0" w:line="360" w:lineRule="auto"/>
        <w:jc w:val="both"/>
      </w:pPr>
      <w:r>
        <w:rPr>
          <w:rFonts w:ascii="Palatino Linotype" w:eastAsia="Palatino Linotype" w:hAnsi="Palatino Linotype" w:cs="Palatino Linotype"/>
          <w:b/>
          <w:sz w:val="24"/>
          <w:szCs w:val="24"/>
        </w:rPr>
        <w:t xml:space="preserve">4. RESPUESTA.  </w:t>
      </w:r>
      <w:r>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color w:val="000000"/>
          <w:sz w:val="24"/>
          <w:szCs w:val="24"/>
        </w:rPr>
        <w:t>siete de febrero del dos mil veintitrés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1C5E3192" w14:textId="77777777" w:rsidR="00C72BAB" w:rsidRDefault="00C72BAB">
      <w:pPr>
        <w:spacing w:after="0" w:line="360" w:lineRule="auto"/>
        <w:jc w:val="both"/>
      </w:pPr>
    </w:p>
    <w:p w14:paraId="64A06645"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805E69"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Se adjunta la respuesta a la solicitud interpuesta a través de esta plataforma digital.</w:t>
      </w:r>
    </w:p>
    <w:p w14:paraId="6FB2D588"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3AB6B81F"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ING. JESUS EMMANUEL ENCASTIN RENDON”</w:t>
      </w:r>
    </w:p>
    <w:p w14:paraId="0EC23E87" w14:textId="77777777" w:rsidR="00C72BAB" w:rsidRDefault="00C72BAB">
      <w:pPr>
        <w:spacing w:after="0" w:line="276" w:lineRule="auto"/>
        <w:ind w:left="851" w:right="900"/>
        <w:jc w:val="both"/>
        <w:rPr>
          <w:rFonts w:ascii="Palatino Linotype" w:eastAsia="Palatino Linotype" w:hAnsi="Palatino Linotype" w:cs="Palatino Linotype"/>
          <w:sz w:val="24"/>
          <w:szCs w:val="24"/>
        </w:rPr>
      </w:pPr>
    </w:p>
    <w:p w14:paraId="4CE57C89"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a su respuesta el archivo electrónico siguiente:</w:t>
      </w:r>
    </w:p>
    <w:p w14:paraId="1AE77627" w14:textId="77777777" w:rsidR="00C72BAB" w:rsidRDefault="00C72BAB">
      <w:pPr>
        <w:spacing w:after="0" w:line="360" w:lineRule="auto"/>
        <w:jc w:val="both"/>
        <w:rPr>
          <w:rFonts w:ascii="Palatino Linotype" w:eastAsia="Palatino Linotype" w:hAnsi="Palatino Linotype" w:cs="Palatino Linotype"/>
          <w:sz w:val="24"/>
          <w:szCs w:val="24"/>
        </w:rPr>
      </w:pPr>
    </w:p>
    <w:p w14:paraId="3CAC7C9A" w14:textId="77777777" w:rsidR="00C72BAB" w:rsidRDefault="00143E2F">
      <w:pPr>
        <w:spacing w:after="0" w:line="360" w:lineRule="auto"/>
        <w:jc w:val="both"/>
        <w:rPr>
          <w:rFonts w:ascii="Palatino Linotype" w:eastAsia="Palatino Linotype" w:hAnsi="Palatino Linotype" w:cs="Palatino Linotype"/>
          <w:sz w:val="24"/>
          <w:szCs w:val="24"/>
          <w:u w:val="single"/>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respuesta de solicitud 00057-23.pdf</w:t>
      </w:r>
      <w:r>
        <w:rPr>
          <w:rFonts w:ascii="Palatino Linotype" w:eastAsia="Palatino Linotype" w:hAnsi="Palatino Linotype" w:cs="Palatino Linotype"/>
          <w:sz w:val="24"/>
          <w:szCs w:val="24"/>
        </w:rPr>
        <w:t xml:space="preserve">”: Oficio dirigido por el Titular de la Unidad de Transparencia, mediante el cual menciona le comento que </w:t>
      </w:r>
      <w:r>
        <w:rPr>
          <w:rFonts w:ascii="Palatino Linotype" w:eastAsia="Palatino Linotype" w:hAnsi="Palatino Linotype" w:cs="Palatino Linotype"/>
          <w:sz w:val="24"/>
          <w:szCs w:val="24"/>
          <w:u w:val="single"/>
        </w:rPr>
        <w:t>dentro de los archivos de recursos materiales no se cuenta con antecedentes alguno de gasto para el nuevo centro de trámites y servicios.</w:t>
      </w:r>
    </w:p>
    <w:p w14:paraId="4034EFE5" w14:textId="77777777" w:rsidR="00C72BAB" w:rsidRDefault="00C72BAB">
      <w:pPr>
        <w:spacing w:after="0" w:line="360" w:lineRule="auto"/>
        <w:jc w:val="both"/>
        <w:rPr>
          <w:rFonts w:ascii="Palatino Linotype" w:eastAsia="Palatino Linotype" w:hAnsi="Palatino Linotype" w:cs="Palatino Linotype"/>
          <w:sz w:val="24"/>
          <w:szCs w:val="24"/>
        </w:rPr>
      </w:pPr>
    </w:p>
    <w:p w14:paraId="49E3F6C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Del mismo modo se menciona que toda información relativa al personal adscrito a este Sujeto Obligado lo puede consultar en la siguiente liga del sistema IPOMEX, ya </w:t>
      </w:r>
      <w:r>
        <w:rPr>
          <w:rFonts w:ascii="Palatino Linotype" w:eastAsia="Palatino Linotype" w:hAnsi="Palatino Linotype" w:cs="Palatino Linotype"/>
          <w:sz w:val="24"/>
          <w:szCs w:val="24"/>
        </w:rPr>
        <w:lastRenderedPageBreak/>
        <w:t>que al ser una de nuestras obligaciones comunes se va actualizando de manera periódica:</w:t>
      </w:r>
    </w:p>
    <w:p w14:paraId="497E771F" w14:textId="77777777" w:rsidR="00C72BAB" w:rsidRDefault="00C72BAB">
      <w:pPr>
        <w:spacing w:after="0" w:line="360" w:lineRule="auto"/>
        <w:jc w:val="both"/>
        <w:rPr>
          <w:rFonts w:ascii="Palatino Linotype" w:eastAsia="Palatino Linotype" w:hAnsi="Palatino Linotype" w:cs="Palatino Linotype"/>
          <w:sz w:val="24"/>
          <w:szCs w:val="24"/>
        </w:rPr>
      </w:pPr>
    </w:p>
    <w:p w14:paraId="13ACC9C4" w14:textId="77777777" w:rsidR="00C72BAB" w:rsidRDefault="00741543">
      <w:pPr>
        <w:spacing w:after="0" w:line="360" w:lineRule="auto"/>
        <w:jc w:val="both"/>
        <w:rPr>
          <w:rFonts w:ascii="Palatino Linotype" w:eastAsia="Palatino Linotype" w:hAnsi="Palatino Linotype" w:cs="Palatino Linotype"/>
          <w:sz w:val="24"/>
          <w:szCs w:val="24"/>
        </w:rPr>
      </w:pPr>
      <w:hyperlink r:id="rId8">
        <w:r w:rsidR="00143E2F">
          <w:rPr>
            <w:rFonts w:ascii="Palatino Linotype" w:eastAsia="Palatino Linotype" w:hAnsi="Palatino Linotype" w:cs="Palatino Linotype"/>
            <w:color w:val="0563C1"/>
            <w:sz w:val="24"/>
            <w:szCs w:val="24"/>
            <w:u w:val="single"/>
          </w:rPr>
          <w:t>https://www.ipomex.org.mx/ipo3/lgt/indice/ZINACANTEPEC/art_92_vii/4.web</w:t>
        </w:r>
      </w:hyperlink>
      <w:r w:rsidR="00143E2F">
        <w:rPr>
          <w:rFonts w:ascii="Palatino Linotype" w:eastAsia="Palatino Linotype" w:hAnsi="Palatino Linotype" w:cs="Palatino Linotype"/>
          <w:sz w:val="24"/>
          <w:szCs w:val="24"/>
        </w:rPr>
        <w:t xml:space="preserve"> </w:t>
      </w:r>
    </w:p>
    <w:p w14:paraId="66C50E16" w14:textId="77777777" w:rsidR="00C72BAB" w:rsidRDefault="00C72BAB">
      <w:pPr>
        <w:spacing w:after="0" w:line="360" w:lineRule="auto"/>
        <w:jc w:val="both"/>
        <w:rPr>
          <w:rFonts w:ascii="Palatino Linotype" w:eastAsia="Palatino Linotype" w:hAnsi="Palatino Linotype" w:cs="Palatino Linotype"/>
          <w:sz w:val="24"/>
          <w:szCs w:val="24"/>
        </w:rPr>
      </w:pPr>
    </w:p>
    <w:p w14:paraId="30BA5070" w14:textId="77777777" w:rsidR="00C72BAB" w:rsidRDefault="00143E2F">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trece de febrero de dos mil veintitrés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sz w:val="24"/>
          <w:szCs w:val="24"/>
        </w:rPr>
        <w:t>00759/INFOEM/IP/RR/2023</w:t>
      </w:r>
      <w:r>
        <w:rPr>
          <w:rFonts w:ascii="Palatino Linotype" w:eastAsia="Palatino Linotype" w:hAnsi="Palatino Linotype" w:cs="Palatino Linotype"/>
          <w:sz w:val="24"/>
          <w:szCs w:val="24"/>
        </w:rPr>
        <w:t xml:space="preserve">, en el cual manifiesta, lo siguiente: </w:t>
      </w:r>
    </w:p>
    <w:p w14:paraId="76ACA87C" w14:textId="77777777" w:rsidR="00C72BAB" w:rsidRDefault="00C72BAB">
      <w:pPr>
        <w:spacing w:after="0" w:line="360" w:lineRule="auto"/>
        <w:ind w:right="-234"/>
        <w:jc w:val="both"/>
        <w:rPr>
          <w:rFonts w:ascii="Palatino Linotype" w:eastAsia="Palatino Linotype" w:hAnsi="Palatino Linotype" w:cs="Palatino Linotype"/>
          <w:sz w:val="24"/>
          <w:szCs w:val="24"/>
        </w:rPr>
      </w:pPr>
    </w:p>
    <w:p w14:paraId="58C8880B" w14:textId="77777777" w:rsidR="00C72BAB" w:rsidRDefault="00143E2F">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Acto Impugnado:</w:t>
      </w:r>
    </w:p>
    <w:p w14:paraId="2017F686" w14:textId="77777777" w:rsidR="00C72BAB" w:rsidRDefault="00143E2F">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NO ENTREGA INFORMACIÓN</w:t>
      </w:r>
      <w:r>
        <w:rPr>
          <w:rFonts w:ascii="Palatino Linotype" w:eastAsia="Palatino Linotype" w:hAnsi="Palatino Linotype" w:cs="Palatino Linotype"/>
          <w:i/>
        </w:rPr>
        <w:t>” [sic]</w:t>
      </w:r>
    </w:p>
    <w:p w14:paraId="52593511" w14:textId="77777777" w:rsidR="00C72BAB" w:rsidRDefault="00143E2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4355A478" w14:textId="77777777" w:rsidR="00C72BAB" w:rsidRDefault="00143E2F">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NO ENTREGA INFORMACIÓN” </w:t>
      </w:r>
      <w:r>
        <w:rPr>
          <w:rFonts w:ascii="Palatino Linotype" w:eastAsia="Palatino Linotype" w:hAnsi="Palatino Linotype" w:cs="Palatino Linotype"/>
          <w:i/>
        </w:rPr>
        <w:t>[sic]</w:t>
      </w:r>
    </w:p>
    <w:p w14:paraId="47935A86" w14:textId="77777777" w:rsidR="00C72BAB" w:rsidRDefault="00C72BAB">
      <w:pPr>
        <w:spacing w:after="0" w:line="360" w:lineRule="auto"/>
        <w:jc w:val="both"/>
      </w:pPr>
    </w:p>
    <w:p w14:paraId="7B0492BB"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6.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797DF7C8" w14:textId="77777777" w:rsidR="00C72BAB" w:rsidRDefault="00C72BAB">
      <w:pPr>
        <w:spacing w:after="0" w:line="360" w:lineRule="auto"/>
        <w:jc w:val="both"/>
        <w:rPr>
          <w:rFonts w:ascii="Palatino Linotype" w:eastAsia="Palatino Linotype" w:hAnsi="Palatino Linotype" w:cs="Palatino Linotype"/>
          <w:sz w:val="24"/>
          <w:szCs w:val="24"/>
        </w:rPr>
      </w:pPr>
    </w:p>
    <w:p w14:paraId="7097AA91"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7.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sz w:val="24"/>
          <w:szCs w:val="24"/>
        </w:rPr>
        <w:t>dieciséis</w:t>
      </w:r>
      <w:r>
        <w:rPr>
          <w:rFonts w:ascii="Palatino Linotype" w:eastAsia="Palatino Linotype" w:hAnsi="Palatino Linotype" w:cs="Palatino Linotype"/>
          <w:b/>
          <w:sz w:val="24"/>
          <w:szCs w:val="24"/>
        </w:rPr>
        <w:t xml:space="preserve"> de febrero de dos mil veintitrés,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presentara su informe justificado.</w:t>
      </w:r>
    </w:p>
    <w:p w14:paraId="057760B5" w14:textId="77777777" w:rsidR="00C72BAB" w:rsidRDefault="00C72BAB">
      <w:pPr>
        <w:spacing w:after="0" w:line="360" w:lineRule="auto"/>
        <w:jc w:val="both"/>
      </w:pPr>
    </w:p>
    <w:p w14:paraId="4FC5C61C"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MANIFESTACIONES.</w:t>
      </w:r>
      <w:r>
        <w:rPr>
          <w:rFonts w:ascii="Palatino Linotype" w:eastAsia="Palatino Linotype" w:hAnsi="Palatino Linotype" w:cs="Palatino Linotype"/>
          <w:sz w:val="24"/>
          <w:szCs w:val="24"/>
        </w:rPr>
        <w:t xml:space="preserve"> El quince de marzo de dos mil veintitrés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14:paraId="714E0F83" w14:textId="77777777" w:rsidR="00C72BAB" w:rsidRDefault="00C72BAB">
      <w:pPr>
        <w:spacing w:after="0" w:line="360" w:lineRule="auto"/>
        <w:jc w:val="both"/>
        <w:rPr>
          <w:rFonts w:ascii="Palatino Linotype" w:eastAsia="Palatino Linotype" w:hAnsi="Palatino Linotype" w:cs="Palatino Linotype"/>
          <w:sz w:val="24"/>
          <w:szCs w:val="24"/>
        </w:rPr>
      </w:pPr>
    </w:p>
    <w:p w14:paraId="5AB611A5"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respuesta de solicitud 57-23.pdf</w:t>
      </w:r>
      <w:r>
        <w:rPr>
          <w:rFonts w:ascii="Palatino Linotype" w:eastAsia="Palatino Linotype" w:hAnsi="Palatino Linotype" w:cs="Palatino Linotype"/>
          <w:sz w:val="24"/>
          <w:szCs w:val="24"/>
        </w:rPr>
        <w:t>”: Oficio dirigido por el Titular de la Unidad de Transparencia, mediante el cual menciona que  una vez analizada la solicitud este Sujeto Obligado la turno al Servidor Público Habilitado poseedor de la información, mismo que informa que derivado de una búsqueda minuciosa dentro de sus archivos no se cuenta con antecedente alguno de gasto para el nuevo centro de trámites y servicios, en ese sentido este Sujeto Obligado no se encuentra en posibilidad de hacer entrega de la información específica que demanda la particular, en razón de que ésta no obra en sus archivos, lo cual encuentra su fundamento en lo</w:t>
      </w:r>
    </w:p>
    <w:p w14:paraId="15CFC6E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establecido en el artículo 12, párrafo segundo de la Ley de Transparencia y Acceso a la Información Pública del Estado de México y Municipios, pues establece que los sujetos obligados sólo proporcionarán la información pública que se les requiera y </w:t>
      </w:r>
      <w:r>
        <w:rPr>
          <w:rFonts w:ascii="Palatino Linotype" w:eastAsia="Palatino Linotype" w:hAnsi="Palatino Linotype" w:cs="Palatino Linotype"/>
          <w:sz w:val="24"/>
          <w:szCs w:val="24"/>
        </w:rPr>
        <w:lastRenderedPageBreak/>
        <w:t xml:space="preserve">que obre en sus archivos, lo que a contrario sensu significa que no se está obligado a proporcionar lo que no obre en sus archivos. </w:t>
      </w:r>
    </w:p>
    <w:p w14:paraId="5F0F3FB9" w14:textId="77777777" w:rsidR="00C72BAB" w:rsidRDefault="00C72BAB">
      <w:pPr>
        <w:spacing w:after="0" w:line="360" w:lineRule="auto"/>
        <w:jc w:val="both"/>
        <w:rPr>
          <w:rFonts w:ascii="Palatino Linotype" w:eastAsia="Palatino Linotype" w:hAnsi="Palatino Linotype" w:cs="Palatino Linotype"/>
          <w:sz w:val="24"/>
          <w:szCs w:val="24"/>
        </w:rPr>
      </w:pPr>
    </w:p>
    <w:p w14:paraId="670C7CF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respecta al </w:t>
      </w:r>
      <w:proofErr w:type="spellStart"/>
      <w:r>
        <w:rPr>
          <w:rFonts w:ascii="Palatino Linotype" w:eastAsia="Palatino Linotype" w:hAnsi="Palatino Linotype" w:cs="Palatino Linotype"/>
          <w:sz w:val="24"/>
          <w:szCs w:val="24"/>
        </w:rPr>
        <w:t>curriculum</w:t>
      </w:r>
      <w:proofErr w:type="spellEnd"/>
      <w:r>
        <w:rPr>
          <w:rFonts w:ascii="Palatino Linotype" w:eastAsia="Palatino Linotype" w:hAnsi="Palatino Linotype" w:cs="Palatino Linotype"/>
          <w:sz w:val="24"/>
          <w:szCs w:val="24"/>
        </w:rPr>
        <w:t xml:space="preserve"> y comprobantes de último grado de estudios se informa que dicho personal, no es considerado como mando medio o mando alto, por el hecho de ser personal administrativo así mismo no están obligados a comprobar sus estudios o bien experiencia laboral.</w:t>
      </w:r>
    </w:p>
    <w:p w14:paraId="6521F022" w14:textId="77777777" w:rsidR="00C72BAB" w:rsidRDefault="00C72BAB">
      <w:pPr>
        <w:spacing w:after="0" w:line="360" w:lineRule="auto"/>
        <w:jc w:val="both"/>
        <w:rPr>
          <w:rFonts w:ascii="Palatino Linotype" w:eastAsia="Palatino Linotype" w:hAnsi="Palatino Linotype" w:cs="Palatino Linotype"/>
          <w:sz w:val="24"/>
          <w:szCs w:val="24"/>
        </w:rPr>
      </w:pPr>
    </w:p>
    <w:p w14:paraId="6206263C"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w:t>
      </w:r>
      <w:proofErr w:type="gramStart"/>
      <w:r>
        <w:rPr>
          <w:rFonts w:ascii="Palatino Linotype" w:eastAsia="Palatino Linotype" w:hAnsi="Palatino Linotype" w:cs="Palatino Linotype"/>
          <w:sz w:val="24"/>
          <w:szCs w:val="24"/>
        </w:rPr>
        <w:t>último</w:t>
      </w:r>
      <w:proofErr w:type="gramEnd"/>
      <w:r>
        <w:rPr>
          <w:rFonts w:ascii="Palatino Linotype" w:eastAsia="Palatino Linotype" w:hAnsi="Palatino Linotype" w:cs="Palatino Linotype"/>
          <w:sz w:val="24"/>
          <w:szCs w:val="24"/>
        </w:rPr>
        <w:t xml:space="preserve"> referente a la percepción de cada uno de los Servidores Públicos antes mencionados se informa que dentro del portal de Información Pública de Oficio Mexiquense (IPOMEX), se carga toda la información que este Sujeto Obligado tiene en su posesión misma que debe transparentar, por tal razón se proporciona enlace para su oportuna consulta: </w:t>
      </w:r>
    </w:p>
    <w:p w14:paraId="20F5BC7E" w14:textId="77777777" w:rsidR="00C72BAB" w:rsidRDefault="00C72BAB">
      <w:pPr>
        <w:spacing w:after="0" w:line="360" w:lineRule="auto"/>
        <w:jc w:val="both"/>
        <w:rPr>
          <w:rFonts w:ascii="Palatino Linotype" w:eastAsia="Palatino Linotype" w:hAnsi="Palatino Linotype" w:cs="Palatino Linotype"/>
          <w:sz w:val="24"/>
          <w:szCs w:val="24"/>
        </w:rPr>
      </w:pPr>
    </w:p>
    <w:p w14:paraId="0E4CE872" w14:textId="77777777" w:rsidR="00C72BAB" w:rsidRDefault="00741543">
      <w:pPr>
        <w:spacing w:after="0" w:line="360" w:lineRule="auto"/>
        <w:jc w:val="both"/>
        <w:rPr>
          <w:rFonts w:ascii="Palatino Linotype" w:eastAsia="Palatino Linotype" w:hAnsi="Palatino Linotype" w:cs="Palatino Linotype"/>
          <w:sz w:val="24"/>
          <w:szCs w:val="24"/>
        </w:rPr>
      </w:pPr>
      <w:hyperlink r:id="rId9">
        <w:r w:rsidR="00143E2F">
          <w:rPr>
            <w:rFonts w:ascii="Palatino Linotype" w:eastAsia="Palatino Linotype" w:hAnsi="Palatino Linotype" w:cs="Palatino Linotype"/>
            <w:color w:val="0563C1"/>
            <w:sz w:val="24"/>
            <w:szCs w:val="24"/>
            <w:u w:val="single"/>
          </w:rPr>
          <w:t>https://www.ipomex.org.mx/ipo3/lgt/indice/ZINACANTEPEC/art_92_viii/4.web</w:t>
        </w:r>
      </w:hyperlink>
      <w:r w:rsidR="00143E2F">
        <w:rPr>
          <w:rFonts w:ascii="Palatino Linotype" w:eastAsia="Palatino Linotype" w:hAnsi="Palatino Linotype" w:cs="Palatino Linotype"/>
          <w:sz w:val="24"/>
          <w:szCs w:val="24"/>
        </w:rPr>
        <w:t xml:space="preserve"> </w:t>
      </w:r>
    </w:p>
    <w:p w14:paraId="377E1982" w14:textId="77777777" w:rsidR="00C72BAB" w:rsidRDefault="00C72BAB">
      <w:pPr>
        <w:spacing w:after="0" w:line="360" w:lineRule="auto"/>
        <w:jc w:val="both"/>
        <w:rPr>
          <w:rFonts w:ascii="Palatino Linotype" w:eastAsia="Palatino Linotype" w:hAnsi="Palatino Linotype" w:cs="Palatino Linotype"/>
          <w:sz w:val="24"/>
          <w:szCs w:val="24"/>
        </w:rPr>
      </w:pPr>
    </w:p>
    <w:p w14:paraId="7BA55DA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Mismo que se puso a la vista de </w:t>
      </w: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 xml:space="preserve">en fecha quince de agosto de dos mil veintitrés, mismo que resulto omiso de emitir sus manifestaciones conforme a derecho le corresponde. </w:t>
      </w:r>
    </w:p>
    <w:p w14:paraId="1205B552" w14:textId="77777777" w:rsidR="00C72BAB" w:rsidRDefault="00C72BAB">
      <w:pPr>
        <w:spacing w:after="0" w:line="360" w:lineRule="auto"/>
        <w:jc w:val="both"/>
        <w:rPr>
          <w:rFonts w:ascii="Palatino Linotype" w:eastAsia="Palatino Linotype" w:hAnsi="Palatino Linotype" w:cs="Palatino Linotype"/>
          <w:sz w:val="24"/>
          <w:szCs w:val="24"/>
        </w:rPr>
      </w:pPr>
    </w:p>
    <w:p w14:paraId="0009B76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9.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color w:val="000000"/>
          <w:sz w:val="24"/>
          <w:szCs w:val="24"/>
        </w:rPr>
        <w:t xml:space="preserve">veintiuno </w:t>
      </w:r>
      <w:r>
        <w:rPr>
          <w:rFonts w:ascii="Palatino Linotype" w:eastAsia="Palatino Linotype" w:hAnsi="Palatino Linotype" w:cs="Palatino Linotype"/>
          <w:sz w:val="24"/>
          <w:szCs w:val="24"/>
        </w:rPr>
        <w:t>de agosto</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w:t>
      </w:r>
      <w:r>
        <w:rPr>
          <w:rFonts w:ascii="Palatino Linotype" w:eastAsia="Palatino Linotype" w:hAnsi="Palatino Linotype" w:cs="Palatino Linotype"/>
          <w:sz w:val="24"/>
          <w:szCs w:val="24"/>
        </w:rPr>
        <w:lastRenderedPageBreak/>
        <w:t xml:space="preserve">términos del artículo 181 párrafo tercero de la Ley de Transparencia y Acceso a la Información Pública del Estado de México y Municipios. </w:t>
      </w:r>
    </w:p>
    <w:p w14:paraId="0FCC9447" w14:textId="77777777" w:rsidR="00C72BAB" w:rsidRDefault="00C72BAB">
      <w:pPr>
        <w:spacing w:after="0" w:line="360" w:lineRule="auto"/>
        <w:jc w:val="both"/>
      </w:pPr>
    </w:p>
    <w:p w14:paraId="3661165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5A24DEE" w14:textId="77777777" w:rsidR="00C72BAB" w:rsidRDefault="00C72BAB">
      <w:pPr>
        <w:spacing w:after="0" w:line="360" w:lineRule="auto"/>
        <w:jc w:val="both"/>
      </w:pPr>
    </w:p>
    <w:p w14:paraId="7E947AA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133292C" w14:textId="77777777" w:rsidR="00C72BAB" w:rsidRDefault="00C72BAB">
      <w:pPr>
        <w:spacing w:after="0" w:line="360" w:lineRule="auto"/>
        <w:jc w:val="both"/>
        <w:rPr>
          <w:rFonts w:ascii="Palatino Linotype" w:eastAsia="Palatino Linotype" w:hAnsi="Palatino Linotype" w:cs="Palatino Linotype"/>
          <w:sz w:val="24"/>
          <w:szCs w:val="24"/>
        </w:rPr>
      </w:pPr>
    </w:p>
    <w:p w14:paraId="42BF4D3C"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02BEE1" w14:textId="77777777" w:rsidR="00C72BAB" w:rsidRDefault="00C72BAB">
      <w:pPr>
        <w:spacing w:after="0" w:line="360" w:lineRule="auto"/>
        <w:jc w:val="both"/>
        <w:rPr>
          <w:rFonts w:ascii="Palatino Linotype" w:eastAsia="Palatino Linotype" w:hAnsi="Palatino Linotype" w:cs="Palatino Linotype"/>
          <w:sz w:val="24"/>
          <w:szCs w:val="24"/>
        </w:rPr>
      </w:pPr>
    </w:p>
    <w:p w14:paraId="44618D89"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D7FABC4" w14:textId="77777777" w:rsidR="00C72BAB" w:rsidRDefault="00C72BAB">
      <w:pPr>
        <w:spacing w:after="0" w:line="360" w:lineRule="auto"/>
        <w:jc w:val="both"/>
        <w:rPr>
          <w:rFonts w:ascii="Palatino Linotype" w:eastAsia="Palatino Linotype" w:hAnsi="Palatino Linotype" w:cs="Palatino Linotype"/>
          <w:sz w:val="24"/>
          <w:szCs w:val="24"/>
        </w:rPr>
      </w:pPr>
    </w:p>
    <w:p w14:paraId="55ED66BA"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F8AD666" w14:textId="77777777" w:rsidR="00C72BAB" w:rsidRDefault="00143E2F">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C4FBEF3" w14:textId="77777777" w:rsidR="00C72BAB" w:rsidRDefault="00143E2F">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7A5D5D72" w14:textId="77777777" w:rsidR="00C72BAB" w:rsidRDefault="00143E2F">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AD6D134" w14:textId="77777777" w:rsidR="00C72BAB" w:rsidRDefault="00C72BAB">
      <w:pPr>
        <w:spacing w:after="0" w:line="360" w:lineRule="auto"/>
        <w:ind w:left="708"/>
        <w:rPr>
          <w:rFonts w:ascii="Palatino Linotype" w:eastAsia="Palatino Linotype" w:hAnsi="Palatino Linotype" w:cs="Palatino Linotype"/>
          <w:sz w:val="24"/>
          <w:szCs w:val="24"/>
        </w:rPr>
      </w:pPr>
    </w:p>
    <w:p w14:paraId="4E249C38" w14:textId="77777777" w:rsidR="00C72BAB" w:rsidRDefault="00143E2F">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D89F293" w14:textId="77777777" w:rsidR="00C72BAB" w:rsidRDefault="00C72BAB">
      <w:pPr>
        <w:spacing w:after="0" w:line="360" w:lineRule="auto"/>
        <w:jc w:val="both"/>
        <w:rPr>
          <w:rFonts w:ascii="Palatino Linotype" w:eastAsia="Palatino Linotype" w:hAnsi="Palatino Linotype" w:cs="Palatino Linotype"/>
          <w:sz w:val="24"/>
          <w:szCs w:val="24"/>
        </w:rPr>
      </w:pPr>
    </w:p>
    <w:p w14:paraId="602BD04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sz w:val="24"/>
          <w:szCs w:val="24"/>
        </w:rPr>
        <w:lastRenderedPageBreak/>
        <w:t>relación con la actuación del funcionario, como ha acontecido en el caso que nos ocupa.</w:t>
      </w:r>
    </w:p>
    <w:p w14:paraId="0BE172AF" w14:textId="77777777" w:rsidR="00C72BAB" w:rsidRDefault="00C72BAB">
      <w:pPr>
        <w:spacing w:after="0" w:line="360" w:lineRule="auto"/>
        <w:jc w:val="both"/>
        <w:rPr>
          <w:rFonts w:ascii="Palatino Linotype" w:eastAsia="Palatino Linotype" w:hAnsi="Palatino Linotype" w:cs="Palatino Linotype"/>
          <w:sz w:val="24"/>
          <w:szCs w:val="24"/>
        </w:rPr>
      </w:pPr>
    </w:p>
    <w:p w14:paraId="62F95CF8"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1370752E" w14:textId="77777777" w:rsidR="00C72BAB" w:rsidRDefault="00C72BAB">
      <w:pPr>
        <w:spacing w:after="0" w:line="360" w:lineRule="auto"/>
        <w:jc w:val="both"/>
        <w:rPr>
          <w:rFonts w:ascii="Palatino Linotype" w:eastAsia="Palatino Linotype" w:hAnsi="Palatino Linotype" w:cs="Palatino Linotype"/>
          <w:sz w:val="24"/>
          <w:szCs w:val="24"/>
        </w:rPr>
      </w:pPr>
    </w:p>
    <w:p w14:paraId="5C4C2C71"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151D6DF" w14:textId="77777777" w:rsidR="00C72BAB" w:rsidRDefault="00C72BAB">
      <w:pPr>
        <w:spacing w:after="0" w:line="360" w:lineRule="auto"/>
        <w:jc w:val="both"/>
        <w:rPr>
          <w:rFonts w:ascii="Palatino Linotype" w:eastAsia="Palatino Linotype" w:hAnsi="Palatino Linotype" w:cs="Palatino Linotype"/>
          <w:sz w:val="24"/>
          <w:szCs w:val="24"/>
        </w:rPr>
      </w:pPr>
    </w:p>
    <w:p w14:paraId="6BAD1176"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6983BDCC" w14:textId="77777777" w:rsidR="00C72BAB" w:rsidRDefault="00C72BAB">
      <w:pPr>
        <w:spacing w:after="0" w:line="360" w:lineRule="auto"/>
        <w:jc w:val="both"/>
        <w:rPr>
          <w:rFonts w:ascii="Palatino Linotype" w:eastAsia="Palatino Linotype" w:hAnsi="Palatino Linotype" w:cs="Palatino Linotype"/>
          <w:sz w:val="24"/>
          <w:szCs w:val="24"/>
        </w:rPr>
      </w:pPr>
    </w:p>
    <w:p w14:paraId="7E152488"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0C27650E" w14:textId="77777777" w:rsidR="00C72BAB" w:rsidRDefault="00C72BAB">
      <w:pPr>
        <w:spacing w:after="0" w:line="360" w:lineRule="auto"/>
        <w:jc w:val="both"/>
        <w:rPr>
          <w:rFonts w:ascii="Palatino Linotype" w:eastAsia="Palatino Linotype" w:hAnsi="Palatino Linotype" w:cs="Palatino Linotype"/>
          <w:sz w:val="24"/>
          <w:szCs w:val="24"/>
        </w:rPr>
      </w:pPr>
    </w:p>
    <w:p w14:paraId="5E5C701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1B446644" w14:textId="77777777" w:rsidR="00C72BAB" w:rsidRDefault="00C72BAB">
      <w:pPr>
        <w:spacing w:after="0" w:line="360" w:lineRule="auto"/>
        <w:jc w:val="both"/>
        <w:rPr>
          <w:rFonts w:ascii="Palatino Linotype" w:eastAsia="Palatino Linotype" w:hAnsi="Palatino Linotype" w:cs="Palatino Linotype"/>
          <w:sz w:val="24"/>
          <w:szCs w:val="24"/>
        </w:rPr>
      </w:pPr>
    </w:p>
    <w:p w14:paraId="2A13FE9E"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C1BCAEA" w14:textId="77777777" w:rsidR="00C72BAB" w:rsidRDefault="00C72BAB">
      <w:pPr>
        <w:spacing w:after="0" w:line="360" w:lineRule="auto"/>
        <w:jc w:val="both"/>
        <w:rPr>
          <w:rFonts w:ascii="Palatino Linotype" w:eastAsia="Palatino Linotype" w:hAnsi="Palatino Linotype" w:cs="Palatino Linotype"/>
          <w:sz w:val="24"/>
          <w:szCs w:val="24"/>
        </w:rPr>
      </w:pPr>
    </w:p>
    <w:p w14:paraId="314452D8"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10. DEL CIERRE DE INSTRUCCIÓN. </w:t>
      </w:r>
      <w:r>
        <w:rPr>
          <w:rFonts w:ascii="Palatino Linotype" w:eastAsia="Palatino Linotype" w:hAnsi="Palatino Linotype" w:cs="Palatino Linotype"/>
          <w:color w:val="000000"/>
          <w:sz w:val="24"/>
          <w:szCs w:val="24"/>
        </w:rPr>
        <w:t>El veintidós de agosto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52AE829" w14:textId="77777777" w:rsidR="00C72BAB" w:rsidRDefault="00C72BAB">
      <w:pPr>
        <w:spacing w:after="0" w:line="360" w:lineRule="auto"/>
        <w:jc w:val="both"/>
        <w:rPr>
          <w:rFonts w:ascii="Palatino Linotype" w:eastAsia="Palatino Linotype" w:hAnsi="Palatino Linotype" w:cs="Palatino Linotype"/>
          <w:sz w:val="24"/>
          <w:szCs w:val="24"/>
        </w:rPr>
      </w:pPr>
    </w:p>
    <w:p w14:paraId="7A192F81"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3405410" w14:textId="77777777" w:rsidR="00C72BAB" w:rsidRDefault="00C72BAB">
      <w:pPr>
        <w:spacing w:after="0" w:line="360" w:lineRule="auto"/>
        <w:jc w:val="both"/>
        <w:rPr>
          <w:rFonts w:ascii="Palatino Linotype" w:eastAsia="Palatino Linotype" w:hAnsi="Palatino Linotype" w:cs="Palatino Linotype"/>
          <w:sz w:val="24"/>
          <w:szCs w:val="24"/>
        </w:rPr>
      </w:pPr>
    </w:p>
    <w:p w14:paraId="45E5A861" w14:textId="77777777" w:rsidR="00C72BAB" w:rsidRDefault="00143E2F">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16795E6B" w14:textId="77777777" w:rsidR="00C72BAB" w:rsidRDefault="00C72BAB">
      <w:pPr>
        <w:spacing w:after="0" w:line="360" w:lineRule="auto"/>
        <w:jc w:val="both"/>
        <w:rPr>
          <w:rFonts w:ascii="Palatino Linotype" w:eastAsia="Palatino Linotype" w:hAnsi="Palatino Linotype" w:cs="Palatino Linotype"/>
          <w:b/>
          <w:sz w:val="24"/>
          <w:szCs w:val="24"/>
        </w:rPr>
      </w:pPr>
    </w:p>
    <w:p w14:paraId="4927E5CB"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AA77C0F" w14:textId="77777777" w:rsidR="00C72BAB" w:rsidRDefault="00C72BAB">
      <w:pPr>
        <w:spacing w:after="0" w:line="360" w:lineRule="auto"/>
        <w:jc w:val="both"/>
      </w:pPr>
    </w:p>
    <w:p w14:paraId="264F00BA" w14:textId="77777777" w:rsidR="00C72BAB" w:rsidRDefault="00143E2F">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14:paraId="3FDB98AA" w14:textId="77777777" w:rsidR="00C72BAB" w:rsidRDefault="00C72BAB">
      <w:pPr>
        <w:spacing w:after="0" w:line="360" w:lineRule="auto"/>
        <w:jc w:val="both"/>
        <w:rPr>
          <w:rFonts w:ascii="Palatino Linotype" w:eastAsia="Palatino Linotype" w:hAnsi="Palatino Linotype" w:cs="Palatino Linotype"/>
          <w:sz w:val="24"/>
          <w:szCs w:val="24"/>
        </w:rPr>
      </w:pPr>
    </w:p>
    <w:p w14:paraId="667C9B54"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siete de febrero del año dos mil veintitrés, mientras que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interpuso el recurso de revisión en fecha trece de febrero de dos mil veintitrés, </w:t>
      </w:r>
      <w:r>
        <w:rPr>
          <w:rFonts w:ascii="Palatino Linotype" w:eastAsia="Palatino Linotype" w:hAnsi="Palatino Linotype" w:cs="Palatino Linotype"/>
          <w:color w:val="000000"/>
          <w:sz w:val="24"/>
          <w:szCs w:val="24"/>
        </w:rPr>
        <w:t>esto es al cuarto día hábil de haber recibido la respuesta.</w:t>
      </w:r>
    </w:p>
    <w:p w14:paraId="555FE318" w14:textId="77777777" w:rsidR="00C72BAB" w:rsidRDefault="00C72BAB">
      <w:pPr>
        <w:spacing w:after="0" w:line="360" w:lineRule="auto"/>
        <w:jc w:val="both"/>
        <w:rPr>
          <w:rFonts w:ascii="Palatino Linotype" w:eastAsia="Palatino Linotype" w:hAnsi="Palatino Linotype" w:cs="Palatino Linotype"/>
          <w:sz w:val="24"/>
          <w:szCs w:val="24"/>
        </w:rPr>
      </w:pPr>
    </w:p>
    <w:p w14:paraId="5A97FA0A"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360482C" w14:textId="77777777" w:rsidR="00C72BAB" w:rsidRDefault="00C72BAB">
      <w:pPr>
        <w:spacing w:after="0" w:line="360" w:lineRule="auto"/>
        <w:jc w:val="both"/>
        <w:rPr>
          <w:rFonts w:ascii="Palatino Linotype" w:eastAsia="Palatino Linotype" w:hAnsi="Palatino Linotype" w:cs="Palatino Linotype"/>
          <w:sz w:val="24"/>
          <w:szCs w:val="24"/>
        </w:rPr>
      </w:pPr>
    </w:p>
    <w:p w14:paraId="6FBD8118"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no señaló un nombre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w:t>
      </w:r>
      <w:r>
        <w:rPr>
          <w:rFonts w:ascii="Palatino Linotype" w:eastAsia="Palatino Linotype" w:hAnsi="Palatino Linotype" w:cs="Palatino Linotype"/>
          <w:sz w:val="24"/>
          <w:szCs w:val="24"/>
        </w:rPr>
        <w:lastRenderedPageBreak/>
        <w:t>a la Información Pública del Estado de México y Municipios que establece lo siguiente:</w:t>
      </w:r>
    </w:p>
    <w:p w14:paraId="540E7000" w14:textId="77777777" w:rsidR="00C72BAB" w:rsidRDefault="00C72BAB">
      <w:pPr>
        <w:spacing w:after="0" w:line="360" w:lineRule="auto"/>
        <w:jc w:val="both"/>
        <w:rPr>
          <w:rFonts w:ascii="Palatino Linotype" w:eastAsia="Palatino Linotype" w:hAnsi="Palatino Linotype" w:cs="Palatino Linotype"/>
          <w:sz w:val="24"/>
          <w:szCs w:val="24"/>
        </w:rPr>
      </w:pPr>
    </w:p>
    <w:p w14:paraId="48EB9A9F"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w:t>
      </w:r>
      <w:r>
        <w:rPr>
          <w:rFonts w:ascii="Palatino Linotype" w:eastAsia="Palatino Linotype" w:hAnsi="Palatino Linotype" w:cs="Palatino Linotype"/>
          <w:b/>
          <w:i/>
        </w:rPr>
        <w:t>seudónimo</w:t>
      </w:r>
      <w:r>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1197B1D0" w14:textId="77777777" w:rsidR="00C72BAB" w:rsidRDefault="00C72BAB">
      <w:pPr>
        <w:spacing w:after="0" w:line="360" w:lineRule="auto"/>
        <w:ind w:left="851" w:right="902"/>
        <w:jc w:val="both"/>
        <w:rPr>
          <w:rFonts w:ascii="Palatino Linotype" w:eastAsia="Palatino Linotype" w:hAnsi="Palatino Linotype" w:cs="Palatino Linotype"/>
          <w:sz w:val="24"/>
          <w:szCs w:val="24"/>
        </w:rPr>
      </w:pPr>
    </w:p>
    <w:p w14:paraId="038D2932" w14:textId="77777777" w:rsidR="00C72BAB" w:rsidRDefault="00143E2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EL SAIMEX.</w:t>
      </w:r>
    </w:p>
    <w:p w14:paraId="59721238" w14:textId="77777777" w:rsidR="00C72BAB" w:rsidRDefault="00C72BAB">
      <w:pPr>
        <w:spacing w:after="0" w:line="360" w:lineRule="auto"/>
        <w:jc w:val="both"/>
        <w:rPr>
          <w:rFonts w:ascii="Palatino Linotype" w:eastAsia="Palatino Linotype" w:hAnsi="Palatino Linotype" w:cs="Palatino Linotype"/>
          <w:color w:val="FF0000"/>
          <w:sz w:val="24"/>
          <w:szCs w:val="24"/>
        </w:rPr>
      </w:pPr>
    </w:p>
    <w:p w14:paraId="0831CAE2" w14:textId="77777777" w:rsidR="00C72BAB" w:rsidRDefault="00143E2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79410016" w14:textId="77777777" w:rsidR="00C72BAB" w:rsidRDefault="00C72BA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4DAD50D7" w14:textId="77777777" w:rsidR="00C72BAB" w:rsidRDefault="00143E2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0D0323E5" w14:textId="77777777" w:rsidR="00C72BAB" w:rsidRDefault="00143E2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w:t>
      </w:r>
    </w:p>
    <w:p w14:paraId="4C84CF39" w14:textId="77777777" w:rsidR="00C72BAB" w:rsidRDefault="00C72BAB">
      <w:pPr>
        <w:spacing w:after="0" w:line="360" w:lineRule="auto"/>
        <w:jc w:val="both"/>
        <w:rPr>
          <w:rFonts w:ascii="Palatino Linotype" w:eastAsia="Palatino Linotype" w:hAnsi="Palatino Linotype" w:cs="Palatino Linotype"/>
          <w:sz w:val="24"/>
          <w:szCs w:val="24"/>
        </w:rPr>
      </w:pPr>
    </w:p>
    <w:p w14:paraId="1E0E9F0B"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Pr>
          <w:rFonts w:ascii="Palatino Linotype" w:eastAsia="Palatino Linotype" w:hAnsi="Palatino Linotype" w:cs="Palatino Linotype"/>
          <w:sz w:val="24"/>
          <w:szCs w:val="24"/>
        </w:rPr>
        <w:lastRenderedPageBreak/>
        <w:t xml:space="preserve">que este Organismo Garante de Transparencia y Acceso a la Información se pronunciará será: verificar si la respuesta e informe justificado otorgado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satisface el derecho de acceso a la información pública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w:t>
      </w:r>
    </w:p>
    <w:p w14:paraId="31F81A9A" w14:textId="77777777" w:rsidR="00C72BAB" w:rsidRDefault="00C72BAB">
      <w:pPr>
        <w:spacing w:after="0" w:line="360" w:lineRule="auto"/>
        <w:jc w:val="both"/>
        <w:rPr>
          <w:rFonts w:ascii="Palatino Linotype" w:eastAsia="Palatino Linotype" w:hAnsi="Palatino Linotype" w:cs="Palatino Linotype"/>
          <w:sz w:val="24"/>
          <w:szCs w:val="24"/>
        </w:rPr>
      </w:pPr>
    </w:p>
    <w:p w14:paraId="162142D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50EE59D" w14:textId="77777777" w:rsidR="00C72BAB" w:rsidRDefault="00C72BAB">
      <w:pPr>
        <w:spacing w:after="0" w:line="360" w:lineRule="auto"/>
        <w:jc w:val="both"/>
        <w:rPr>
          <w:rFonts w:ascii="Palatino Linotype" w:eastAsia="Palatino Linotype" w:hAnsi="Palatino Linotype" w:cs="Palatino Linotype"/>
          <w:sz w:val="24"/>
          <w:szCs w:val="24"/>
        </w:rPr>
      </w:pPr>
    </w:p>
    <w:p w14:paraId="778B7CE4" w14:textId="77777777" w:rsidR="00C72BAB" w:rsidRDefault="00143E2F">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D433442" w14:textId="77777777" w:rsidR="00C72BAB" w:rsidRDefault="00143E2F">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638A483" w14:textId="77777777" w:rsidR="00C72BAB" w:rsidRDefault="00143E2F">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con los principios de universalidad, </w:t>
      </w:r>
      <w:r>
        <w:rPr>
          <w:rFonts w:ascii="Palatino Linotype" w:eastAsia="Palatino Linotype" w:hAnsi="Palatino Linotype" w:cs="Palatino Linotype"/>
          <w:b/>
          <w:i/>
          <w:u w:val="single"/>
        </w:rPr>
        <w:lastRenderedPageBreak/>
        <w:t>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60C1BF1" w14:textId="77777777" w:rsidR="00C72BAB" w:rsidRDefault="00143E2F">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998CB09" w14:textId="77777777" w:rsidR="00C72BAB" w:rsidRDefault="00143E2F">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65B1F3FB" w14:textId="77777777" w:rsidR="00C72BAB" w:rsidRDefault="00143E2F">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6E9CA9C"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020EA821"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754AB5F" w14:textId="77777777" w:rsidR="00C72BAB" w:rsidRDefault="00143E2F">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63F0386"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4A771C5D"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5687ED88"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7B05AC4"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0396DB50"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D6831D3" w14:textId="77777777" w:rsidR="00C72BAB" w:rsidRDefault="00C72BAB">
      <w:pPr>
        <w:tabs>
          <w:tab w:val="left" w:pos="709"/>
        </w:tabs>
        <w:spacing w:after="0" w:line="360" w:lineRule="auto"/>
        <w:jc w:val="both"/>
        <w:rPr>
          <w:rFonts w:ascii="Palatino Linotype" w:eastAsia="Palatino Linotype" w:hAnsi="Palatino Linotype" w:cs="Palatino Linotype"/>
          <w:sz w:val="24"/>
          <w:szCs w:val="24"/>
        </w:rPr>
      </w:pPr>
    </w:p>
    <w:p w14:paraId="314C5A79" w14:textId="77777777" w:rsidR="00C72BAB" w:rsidRDefault="00143E2F">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937A03C" w14:textId="77777777" w:rsidR="00C72BAB" w:rsidRDefault="00C72BAB">
      <w:pPr>
        <w:spacing w:after="0" w:line="360" w:lineRule="auto"/>
        <w:jc w:val="both"/>
        <w:rPr>
          <w:rFonts w:ascii="Palatino Linotype" w:eastAsia="Palatino Linotype" w:hAnsi="Palatino Linotype" w:cs="Palatino Linotype"/>
          <w:sz w:val="24"/>
          <w:szCs w:val="24"/>
        </w:rPr>
      </w:pPr>
    </w:p>
    <w:p w14:paraId="460AF43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Pr>
          <w:rFonts w:ascii="Palatino Linotype" w:eastAsia="Palatino Linotype" w:hAnsi="Palatino Linotype" w:cs="Palatino Linotype"/>
          <w:sz w:val="24"/>
          <w:szCs w:val="24"/>
        </w:rPr>
        <w:lastRenderedPageBreak/>
        <w:t>establece dicha determinación, que a continuación se transcribe para un mejor entendimiento:</w:t>
      </w:r>
    </w:p>
    <w:p w14:paraId="2D46BFD6" w14:textId="77777777" w:rsidR="00C72BAB" w:rsidRDefault="00C72BAB">
      <w:pPr>
        <w:spacing w:after="0" w:line="360" w:lineRule="auto"/>
        <w:jc w:val="both"/>
        <w:rPr>
          <w:rFonts w:ascii="Palatino Linotype" w:eastAsia="Palatino Linotype" w:hAnsi="Palatino Linotype" w:cs="Palatino Linotype"/>
          <w:sz w:val="24"/>
          <w:szCs w:val="24"/>
        </w:rPr>
      </w:pPr>
    </w:p>
    <w:p w14:paraId="0E3A4BE3" w14:textId="77777777" w:rsidR="00C72BAB" w:rsidRDefault="00143E2F">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7E0074" w14:textId="77777777" w:rsidR="00C72BAB" w:rsidRDefault="00143E2F">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5E45CCD" w14:textId="77777777" w:rsidR="00C72BAB" w:rsidRDefault="00143E2F">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74C8E548" w14:textId="77777777" w:rsidR="00C72BAB" w:rsidRDefault="00C72BAB">
      <w:pPr>
        <w:spacing w:after="0" w:line="360" w:lineRule="auto"/>
        <w:ind w:left="709" w:right="760"/>
        <w:jc w:val="both"/>
        <w:rPr>
          <w:rFonts w:ascii="Palatino Linotype" w:eastAsia="Palatino Linotype" w:hAnsi="Palatino Linotype" w:cs="Palatino Linotype"/>
          <w:sz w:val="24"/>
          <w:szCs w:val="24"/>
        </w:rPr>
      </w:pPr>
    </w:p>
    <w:p w14:paraId="5A10FFEE"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9372234" w14:textId="77777777" w:rsidR="00C72BAB" w:rsidRDefault="00C72BAB">
      <w:pPr>
        <w:spacing w:after="0" w:line="360" w:lineRule="auto"/>
        <w:jc w:val="both"/>
        <w:rPr>
          <w:rFonts w:ascii="Palatino Linotype" w:eastAsia="Palatino Linotype" w:hAnsi="Palatino Linotype" w:cs="Palatino Linotype"/>
          <w:sz w:val="24"/>
          <w:szCs w:val="24"/>
        </w:rPr>
      </w:pPr>
    </w:p>
    <w:p w14:paraId="33280F71" w14:textId="77777777" w:rsidR="00C72BAB" w:rsidRDefault="00143E2F">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2E520C5" w14:textId="77777777" w:rsidR="00C72BAB" w:rsidRDefault="00C72BAB">
      <w:pPr>
        <w:spacing w:after="0" w:line="276" w:lineRule="auto"/>
        <w:ind w:left="567" w:right="760"/>
        <w:jc w:val="both"/>
        <w:rPr>
          <w:rFonts w:ascii="Palatino Linotype" w:eastAsia="Palatino Linotype" w:hAnsi="Palatino Linotype" w:cs="Palatino Linotype"/>
          <w:i/>
        </w:rPr>
      </w:pPr>
    </w:p>
    <w:p w14:paraId="4B26DA51" w14:textId="77777777" w:rsidR="00C72BAB" w:rsidRDefault="00143E2F">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C922A79" w14:textId="77777777" w:rsidR="00C72BAB" w:rsidRDefault="00C72BAB">
      <w:pPr>
        <w:spacing w:after="0" w:line="360" w:lineRule="auto"/>
        <w:jc w:val="both"/>
        <w:rPr>
          <w:rFonts w:ascii="Palatino Linotype" w:eastAsia="Palatino Linotype" w:hAnsi="Palatino Linotype" w:cs="Palatino Linotype"/>
          <w:sz w:val="24"/>
          <w:szCs w:val="24"/>
        </w:rPr>
      </w:pPr>
    </w:p>
    <w:p w14:paraId="7E741DA6"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Pr>
          <w:rFonts w:ascii="Palatino Linotype" w:eastAsia="Palatino Linotype" w:hAnsi="Palatino Linotype" w:cs="Palatino Linotype"/>
          <w:strike/>
          <w:sz w:val="24"/>
          <w:szCs w:val="24"/>
        </w:rPr>
        <w:t xml:space="preserve"> </w:t>
      </w:r>
    </w:p>
    <w:p w14:paraId="47A26443" w14:textId="77777777" w:rsidR="00C72BAB" w:rsidRDefault="00C72BAB">
      <w:pPr>
        <w:spacing w:after="0" w:line="360" w:lineRule="auto"/>
        <w:jc w:val="both"/>
        <w:rPr>
          <w:rFonts w:ascii="Palatino Linotype" w:eastAsia="Palatino Linotype" w:hAnsi="Palatino Linotype" w:cs="Palatino Linotype"/>
          <w:sz w:val="24"/>
          <w:szCs w:val="24"/>
        </w:rPr>
      </w:pPr>
    </w:p>
    <w:p w14:paraId="3BED3B07"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FE4979" w14:textId="77777777" w:rsidR="00C72BAB" w:rsidRDefault="00C72BAB">
      <w:pPr>
        <w:spacing w:after="0" w:line="360" w:lineRule="auto"/>
        <w:ind w:right="49"/>
        <w:jc w:val="both"/>
        <w:rPr>
          <w:rFonts w:ascii="Palatino Linotype" w:eastAsia="Palatino Linotype" w:hAnsi="Palatino Linotype" w:cs="Palatino Linotype"/>
          <w:sz w:val="24"/>
          <w:szCs w:val="24"/>
        </w:rPr>
      </w:pPr>
    </w:p>
    <w:p w14:paraId="345556D6"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48F12C34" w14:textId="77777777" w:rsidR="00C72BAB" w:rsidRDefault="00C72BAB">
      <w:pPr>
        <w:spacing w:after="0" w:line="360" w:lineRule="auto"/>
        <w:jc w:val="both"/>
        <w:rPr>
          <w:rFonts w:ascii="Palatino Linotype" w:eastAsia="Palatino Linotype" w:hAnsi="Palatino Linotype" w:cs="Palatino Linotype"/>
          <w:sz w:val="24"/>
          <w:szCs w:val="24"/>
        </w:rPr>
      </w:pPr>
    </w:p>
    <w:p w14:paraId="6739A646"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29ACAE09"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609D6A9B" w14:textId="77777777" w:rsidR="00C72BAB" w:rsidRDefault="00143E2F">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120FA643"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D6A05AB" w14:textId="77777777" w:rsidR="00C72BAB" w:rsidRDefault="00C72BAB">
      <w:pPr>
        <w:spacing w:after="0" w:line="276" w:lineRule="auto"/>
        <w:ind w:left="851" w:right="851"/>
        <w:jc w:val="both"/>
        <w:rPr>
          <w:rFonts w:ascii="Palatino Linotype" w:eastAsia="Palatino Linotype" w:hAnsi="Palatino Linotype" w:cs="Palatino Linotype"/>
          <w:sz w:val="24"/>
          <w:szCs w:val="24"/>
        </w:rPr>
      </w:pPr>
    </w:p>
    <w:p w14:paraId="67686D3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C3235F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D4C0E0F" w14:textId="77777777" w:rsidR="00C72BAB" w:rsidRDefault="00C72BAB">
      <w:pPr>
        <w:spacing w:after="0" w:line="360" w:lineRule="auto"/>
        <w:jc w:val="both"/>
        <w:rPr>
          <w:rFonts w:ascii="Palatino Linotype" w:eastAsia="Palatino Linotype" w:hAnsi="Palatino Linotype" w:cs="Palatino Linotype"/>
          <w:sz w:val="24"/>
          <w:szCs w:val="24"/>
        </w:rPr>
      </w:pPr>
    </w:p>
    <w:p w14:paraId="09C40F13"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4182F32A"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7B772FD"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3C340DB" w14:textId="77777777" w:rsidR="00C72BAB" w:rsidRDefault="00C72BAB">
      <w:pPr>
        <w:spacing w:after="0" w:line="276" w:lineRule="auto"/>
        <w:ind w:left="851" w:right="899"/>
        <w:jc w:val="both"/>
        <w:rPr>
          <w:rFonts w:ascii="Palatino Linotype" w:eastAsia="Palatino Linotype" w:hAnsi="Palatino Linotype" w:cs="Palatino Linotype"/>
          <w:sz w:val="24"/>
          <w:szCs w:val="24"/>
        </w:rPr>
      </w:pPr>
    </w:p>
    <w:p w14:paraId="649BEF71"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D3DB2BE" w14:textId="77777777" w:rsidR="00C72BAB" w:rsidRDefault="00C72BAB">
      <w:pPr>
        <w:spacing w:after="0" w:line="360" w:lineRule="auto"/>
        <w:jc w:val="both"/>
        <w:rPr>
          <w:rFonts w:ascii="Palatino Linotype" w:eastAsia="Palatino Linotype" w:hAnsi="Palatino Linotype" w:cs="Palatino Linotype"/>
          <w:sz w:val="24"/>
          <w:szCs w:val="24"/>
        </w:rPr>
      </w:pPr>
    </w:p>
    <w:p w14:paraId="52FF040E" w14:textId="77777777" w:rsidR="00C72BAB" w:rsidRDefault="00143E2F">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lastRenderedPageBreak/>
        <w:t>“</w:t>
      </w:r>
      <w:r>
        <w:rPr>
          <w:rFonts w:ascii="Palatino Linotype" w:eastAsia="Palatino Linotype" w:hAnsi="Palatino Linotype" w:cs="Palatino Linotype"/>
          <w:b/>
          <w:i/>
        </w:rPr>
        <w:t>CRITERIO 0002-11</w:t>
      </w:r>
    </w:p>
    <w:p w14:paraId="1C4B6F8B"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02F4E6"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2D79E762"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38AE6D8C"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16AD70A0"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16C658A9" w14:textId="77777777" w:rsidR="00C72BAB" w:rsidRDefault="00C72BAB">
      <w:pPr>
        <w:spacing w:after="0" w:line="276" w:lineRule="auto"/>
        <w:ind w:left="851" w:right="899"/>
        <w:jc w:val="both"/>
        <w:rPr>
          <w:rFonts w:ascii="Palatino Linotype" w:eastAsia="Palatino Linotype" w:hAnsi="Palatino Linotype" w:cs="Palatino Linotype"/>
          <w:sz w:val="24"/>
          <w:szCs w:val="24"/>
        </w:rPr>
      </w:pPr>
    </w:p>
    <w:p w14:paraId="5243F72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así como de interés público, es decir, aquella que </w:t>
      </w:r>
      <w:r>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146D7002"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456EB23A" w14:textId="77777777" w:rsidR="00C72BAB" w:rsidRDefault="00143E2F">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En este sentido, cabe reiterar que la</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 xml:space="preserve">particular solicitó al </w:t>
      </w:r>
      <w:r>
        <w:rPr>
          <w:rFonts w:ascii="Palatino Linotype" w:eastAsia="Palatino Linotype" w:hAnsi="Palatino Linotype" w:cs="Palatino Linotype"/>
          <w:b/>
          <w:color w:val="000000"/>
          <w:sz w:val="24"/>
          <w:szCs w:val="24"/>
        </w:rPr>
        <w:t xml:space="preserve">SUJETO OBLIGADO: </w:t>
      </w:r>
    </w:p>
    <w:p w14:paraId="42B82912" w14:textId="77777777" w:rsidR="00C72BAB" w:rsidRDefault="00C72BAB">
      <w:pPr>
        <w:spacing w:after="0" w:line="360" w:lineRule="auto"/>
        <w:jc w:val="both"/>
        <w:rPr>
          <w:rFonts w:ascii="Palatino Linotype" w:eastAsia="Palatino Linotype" w:hAnsi="Palatino Linotype" w:cs="Palatino Linotype"/>
          <w:sz w:val="24"/>
          <w:szCs w:val="24"/>
        </w:rPr>
      </w:pPr>
    </w:p>
    <w:p w14:paraId="2E0C74C0" w14:textId="77777777" w:rsidR="00C72BAB" w:rsidRDefault="00143E2F">
      <w:pPr>
        <w:numPr>
          <w:ilvl w:val="0"/>
          <w:numId w:val="3"/>
        </w:numPr>
        <w:pBdr>
          <w:top w:val="nil"/>
          <w:left w:val="nil"/>
          <w:bottom w:val="nil"/>
          <w:right w:val="nil"/>
          <w:between w:val="nil"/>
        </w:pBdr>
        <w:spacing w:after="0" w:line="360" w:lineRule="auto"/>
        <w:jc w:val="both"/>
        <w:rPr>
          <w:color w:val="000000"/>
          <w:sz w:val="24"/>
          <w:szCs w:val="24"/>
        </w:rPr>
      </w:pPr>
      <w:r>
        <w:rPr>
          <w:rFonts w:ascii="Palatino Linotype" w:eastAsia="Palatino Linotype" w:hAnsi="Palatino Linotype" w:cs="Palatino Linotype"/>
          <w:color w:val="000000"/>
          <w:sz w:val="24"/>
          <w:szCs w:val="24"/>
        </w:rPr>
        <w:t xml:space="preserve">Costo del nuevo centro de trámites y servicios que anunció el presidente municipal en su Facebook, así como los </w:t>
      </w:r>
      <w:proofErr w:type="spellStart"/>
      <w:r>
        <w:rPr>
          <w:rFonts w:ascii="Palatino Linotype" w:eastAsia="Palatino Linotype" w:hAnsi="Palatino Linotype" w:cs="Palatino Linotype"/>
          <w:color w:val="000000"/>
          <w:sz w:val="24"/>
          <w:szCs w:val="24"/>
        </w:rPr>
        <w:t>curriculums</w:t>
      </w:r>
      <w:proofErr w:type="spellEnd"/>
      <w:r>
        <w:rPr>
          <w:rFonts w:ascii="Palatino Linotype" w:eastAsia="Palatino Linotype" w:hAnsi="Palatino Linotype" w:cs="Palatino Linotype"/>
          <w:color w:val="000000"/>
          <w:sz w:val="24"/>
          <w:szCs w:val="24"/>
        </w:rPr>
        <w:t xml:space="preserve">, comprobante de último grado de estudios y recibos de nómina de los servidores públicos que la integran. </w:t>
      </w:r>
    </w:p>
    <w:p w14:paraId="2EE7C218" w14:textId="77777777" w:rsidR="00C72BAB" w:rsidRDefault="00C72BAB">
      <w:pPr>
        <w:spacing w:after="0" w:line="360" w:lineRule="auto"/>
        <w:jc w:val="both"/>
        <w:rPr>
          <w:rFonts w:ascii="Palatino Linotype" w:eastAsia="Palatino Linotype" w:hAnsi="Palatino Linotype" w:cs="Palatino Linotype"/>
          <w:sz w:val="24"/>
          <w:szCs w:val="24"/>
        </w:rPr>
      </w:pPr>
    </w:p>
    <w:p w14:paraId="0C0DCC1E"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por conducto de la Unidad de Transparencia menciona que </w:t>
      </w:r>
      <w:r>
        <w:rPr>
          <w:rFonts w:ascii="Palatino Linotype" w:eastAsia="Palatino Linotype" w:hAnsi="Palatino Linotype" w:cs="Palatino Linotype"/>
          <w:sz w:val="24"/>
          <w:szCs w:val="24"/>
        </w:rPr>
        <w:t>dentro de los archivos de recursos materiales no se cuenta con antecedente alguno de gasto para el nuevo centro de trámites y servicios.</w:t>
      </w:r>
    </w:p>
    <w:p w14:paraId="085C539F"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Del mismo modo se menciona que toda información relativa al personal adscrito a este Sujeto Obligado lo puede consultar en la siguiente liga del sistema IPOMEX, ya que al ser una de nuestras obligaciones comunes se va actualizando de manera periódica:</w:t>
      </w:r>
    </w:p>
    <w:p w14:paraId="5900C17E" w14:textId="77777777" w:rsidR="00C72BAB" w:rsidRDefault="00C72BAB">
      <w:pPr>
        <w:spacing w:after="0" w:line="360" w:lineRule="auto"/>
        <w:jc w:val="both"/>
        <w:rPr>
          <w:rFonts w:ascii="Palatino Linotype" w:eastAsia="Palatino Linotype" w:hAnsi="Palatino Linotype" w:cs="Palatino Linotype"/>
          <w:sz w:val="24"/>
          <w:szCs w:val="24"/>
        </w:rPr>
      </w:pPr>
    </w:p>
    <w:p w14:paraId="0D0BEA99" w14:textId="77777777" w:rsidR="00C72BAB" w:rsidRDefault="00741543">
      <w:pPr>
        <w:spacing w:after="0" w:line="360" w:lineRule="auto"/>
        <w:jc w:val="both"/>
        <w:rPr>
          <w:rFonts w:ascii="Palatino Linotype" w:eastAsia="Palatino Linotype" w:hAnsi="Palatino Linotype" w:cs="Palatino Linotype"/>
          <w:sz w:val="24"/>
          <w:szCs w:val="24"/>
        </w:rPr>
      </w:pPr>
      <w:hyperlink r:id="rId10">
        <w:r w:rsidR="00143E2F">
          <w:rPr>
            <w:rFonts w:ascii="Palatino Linotype" w:eastAsia="Palatino Linotype" w:hAnsi="Palatino Linotype" w:cs="Palatino Linotype"/>
            <w:color w:val="0563C1"/>
            <w:sz w:val="24"/>
            <w:szCs w:val="24"/>
            <w:u w:val="single"/>
          </w:rPr>
          <w:t>https://www.ipomex.org.mx/ipo3/lgt/indice/ZINACANTEPEC/art_92_vii/4.web</w:t>
        </w:r>
      </w:hyperlink>
      <w:r w:rsidR="00143E2F">
        <w:rPr>
          <w:rFonts w:ascii="Palatino Linotype" w:eastAsia="Palatino Linotype" w:hAnsi="Palatino Linotype" w:cs="Palatino Linotype"/>
          <w:sz w:val="24"/>
          <w:szCs w:val="24"/>
        </w:rPr>
        <w:t xml:space="preserve"> </w:t>
      </w:r>
    </w:p>
    <w:p w14:paraId="1D33B1AC" w14:textId="77777777" w:rsidR="00C72BAB" w:rsidRDefault="00143E2F">
      <w:pPr>
        <w:spacing w:after="0" w:line="360" w:lineRule="auto"/>
        <w:jc w:val="center"/>
        <w:rPr>
          <w:rFonts w:ascii="Palatino Linotype" w:eastAsia="Palatino Linotype" w:hAnsi="Palatino Linotype" w:cs="Palatino Linotype"/>
          <w:sz w:val="24"/>
          <w:szCs w:val="24"/>
        </w:rPr>
      </w:pPr>
      <w:r>
        <w:rPr>
          <w:noProof/>
        </w:rPr>
        <w:drawing>
          <wp:inline distT="0" distB="0" distL="0" distR="0" wp14:anchorId="0653B13E" wp14:editId="53C34874">
            <wp:extent cx="4991871" cy="547037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3081" t="9656" r="34997" b="4043"/>
                    <a:stretch>
                      <a:fillRect/>
                    </a:stretch>
                  </pic:blipFill>
                  <pic:spPr>
                    <a:xfrm>
                      <a:off x="0" y="0"/>
                      <a:ext cx="4991871" cy="5470378"/>
                    </a:xfrm>
                    <a:prstGeom prst="rect">
                      <a:avLst/>
                    </a:prstGeom>
                    <a:ln/>
                  </pic:spPr>
                </pic:pic>
              </a:graphicData>
            </a:graphic>
          </wp:inline>
        </w:drawing>
      </w:r>
    </w:p>
    <w:p w14:paraId="6333CEE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no entrega información. </w:t>
      </w:r>
    </w:p>
    <w:p w14:paraId="55954F54" w14:textId="77777777" w:rsidR="00C72BAB" w:rsidRDefault="00C72BAB">
      <w:pPr>
        <w:spacing w:after="0" w:line="360" w:lineRule="auto"/>
        <w:jc w:val="both"/>
        <w:rPr>
          <w:rFonts w:ascii="Palatino Linotype" w:eastAsia="Palatino Linotype" w:hAnsi="Palatino Linotype" w:cs="Palatino Linotype"/>
          <w:sz w:val="24"/>
          <w:szCs w:val="24"/>
        </w:rPr>
      </w:pPr>
    </w:p>
    <w:p w14:paraId="5C113A6E"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Cabe resaltar que durante la etapa de manifestaciones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omito</w:t>
      </w:r>
      <w:r>
        <w:rPr>
          <w:rFonts w:ascii="Palatino Linotype" w:eastAsia="Palatino Linotype" w:hAnsi="Palatino Linotype" w:cs="Palatino Linotype"/>
          <w:color w:val="000000"/>
          <w:sz w:val="24"/>
          <w:szCs w:val="24"/>
        </w:rPr>
        <w:t xml:space="preserve"> rendir alegatos, por lo que respecta al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 xml:space="preserve">ratificó en términos generales su respuesta inicial, resaltando que el </w:t>
      </w:r>
      <w:proofErr w:type="spellStart"/>
      <w:r>
        <w:rPr>
          <w:rFonts w:ascii="Palatino Linotype" w:eastAsia="Palatino Linotype" w:hAnsi="Palatino Linotype" w:cs="Palatino Linotype"/>
          <w:color w:val="000000"/>
          <w:sz w:val="24"/>
          <w:szCs w:val="24"/>
        </w:rPr>
        <w:t>curriculum</w:t>
      </w:r>
      <w:proofErr w:type="spellEnd"/>
      <w:r>
        <w:rPr>
          <w:rFonts w:ascii="Palatino Linotype" w:eastAsia="Palatino Linotype" w:hAnsi="Palatino Linotype" w:cs="Palatino Linotype"/>
          <w:color w:val="000000"/>
          <w:sz w:val="24"/>
          <w:szCs w:val="24"/>
        </w:rPr>
        <w:t xml:space="preserve"> y comprobantes de último grado de estudios se informa que dicho personal, no es considerado como mando medio o mando alto, por el hecho de ser personal administrativo así mismo no están obligados a comprobar sus estudios o bien experiencia laboral.</w:t>
      </w:r>
    </w:p>
    <w:p w14:paraId="1BFB83E7" w14:textId="77777777" w:rsidR="00C72BAB" w:rsidRDefault="00C72BAB">
      <w:pPr>
        <w:spacing w:after="0" w:line="360" w:lineRule="auto"/>
        <w:jc w:val="both"/>
        <w:rPr>
          <w:rFonts w:ascii="Palatino Linotype" w:eastAsia="Palatino Linotype" w:hAnsi="Palatino Linotype" w:cs="Palatino Linotype"/>
          <w:sz w:val="24"/>
          <w:szCs w:val="24"/>
        </w:rPr>
      </w:pPr>
    </w:p>
    <w:p w14:paraId="1AFFE4A6" w14:textId="77777777" w:rsidR="00C72BAB" w:rsidRDefault="00143E2F">
      <w:pPr>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w:t>
      </w:r>
      <w:r w:rsidR="00634ED4">
        <w:rPr>
          <w:rFonts w:ascii="Palatino Linotype" w:eastAsia="Palatino Linotype" w:hAnsi="Palatino Linotype" w:cs="Palatino Linotype"/>
          <w:sz w:val="24"/>
          <w:szCs w:val="24"/>
          <w:highlight w:val="yellow"/>
        </w:rPr>
        <w:t xml:space="preserve">estima necesario </w:t>
      </w:r>
      <w:r>
        <w:rPr>
          <w:rFonts w:ascii="Palatino Linotype" w:eastAsia="Palatino Linotype" w:hAnsi="Palatino Linotype" w:cs="Palatino Linotype"/>
          <w:sz w:val="24"/>
          <w:szCs w:val="24"/>
          <w:highlight w:val="yellow"/>
        </w:rPr>
        <w:t xml:space="preserve"> determinar el periodo temporal de la información solicitada, por lo que, considerando la fecha de la solicitud, se determina que la información requerida es la vigente a la solicitud de información; es decir, </w:t>
      </w:r>
      <w:r w:rsidR="00634ED4">
        <w:rPr>
          <w:rFonts w:ascii="Palatino Linotype" w:eastAsia="Palatino Linotype" w:hAnsi="Palatino Linotype" w:cs="Palatino Linotype"/>
          <w:sz w:val="24"/>
          <w:szCs w:val="24"/>
          <w:highlight w:val="yellow"/>
        </w:rPr>
        <w:t xml:space="preserve">la que se haya generado a la fecha de la solicitud, esto es, </w:t>
      </w:r>
      <w:r>
        <w:rPr>
          <w:rFonts w:ascii="Palatino Linotype" w:eastAsia="Palatino Linotype" w:hAnsi="Palatino Linotype" w:cs="Palatino Linotype"/>
          <w:sz w:val="24"/>
          <w:szCs w:val="24"/>
          <w:highlight w:val="yellow"/>
        </w:rPr>
        <w:t xml:space="preserve">al nueve de enero del año dos mil veintitrés, discernimiento que encuentra apoyado en los Criterios 1/2010 y 2/2010,  emitidos por el “Comité de Acceso a la Información y Protección de Datos personales” de la Suprema Corte de Justicia de la Nación, que disponen: </w:t>
      </w:r>
    </w:p>
    <w:p w14:paraId="65F382D4" w14:textId="77777777" w:rsidR="00C72BAB" w:rsidRDefault="00C72BAB">
      <w:pPr>
        <w:spacing w:after="0" w:line="360" w:lineRule="auto"/>
        <w:jc w:val="both"/>
        <w:rPr>
          <w:rFonts w:ascii="Palatino Linotype" w:eastAsia="Palatino Linotype" w:hAnsi="Palatino Linotype" w:cs="Palatino Linotype"/>
          <w:sz w:val="24"/>
          <w:szCs w:val="24"/>
          <w:highlight w:val="yellow"/>
        </w:rPr>
      </w:pPr>
    </w:p>
    <w:p w14:paraId="49EEE6A4"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 xml:space="preserve"> “Criterio 1/2010</w:t>
      </w:r>
    </w:p>
    <w:p w14:paraId="6D13036F"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SOLICITUD DE ACCESO A LA INFORMACIÓN. SU OTORGAMIENTO ES RESPECTO DE AQUELLA QUE EXISTA Y SE HUBIESE GENERADO AL MOMENTO DE LA PETICIÓN.</w:t>
      </w:r>
    </w:p>
    <w:p w14:paraId="0D779BB5"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lastRenderedPageBreak/>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409D3543"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Clasificación de Información 69/2009-A. 30 de septiembre de 2009. Unanimidad de votos.”</w:t>
      </w:r>
    </w:p>
    <w:p w14:paraId="6A112241"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“Criterio 2/2010.</w:t>
      </w:r>
    </w:p>
    <w:p w14:paraId="2E5C0C6E"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 xml:space="preserve">SOLICITUD DE ACCESO A LA INFORMACIÓN. ES MATERIA DE ANÁLISIS Y OTORGAMIENTO LA GENERADA HASTA LA FECHA DE LA SOLICITUD EN CASO DE IMPRECISIÓN TEMPORAL. </w:t>
      </w:r>
    </w:p>
    <w:p w14:paraId="1C559242"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19D8AD98" w14:textId="77777777" w:rsidR="00C72BAB" w:rsidRDefault="00143E2F">
      <w:pPr>
        <w:spacing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highlight w:val="yellow"/>
        </w:rPr>
        <w:t>Clasificación de Información 69/2009-A. 30 de septiembre de 2009. Unanimidad de votos</w:t>
      </w:r>
      <w:proofErr w:type="gramStart"/>
      <w:r>
        <w:rPr>
          <w:rFonts w:ascii="Palatino Linotype" w:eastAsia="Palatino Linotype" w:hAnsi="Palatino Linotype" w:cs="Palatino Linotype"/>
          <w:i/>
          <w:highlight w:val="yellow"/>
        </w:rPr>
        <w:t>.”(</w:t>
      </w:r>
      <w:proofErr w:type="gramEnd"/>
      <w:r>
        <w:rPr>
          <w:rFonts w:ascii="Palatino Linotype" w:eastAsia="Palatino Linotype" w:hAnsi="Palatino Linotype" w:cs="Palatino Linotype"/>
          <w:i/>
          <w:highlight w:val="yellow"/>
        </w:rPr>
        <w:t>Sic)</w:t>
      </w:r>
    </w:p>
    <w:p w14:paraId="28885BDD" w14:textId="77777777" w:rsidR="00C72BAB" w:rsidRDefault="00C72BAB">
      <w:pPr>
        <w:spacing w:after="0" w:line="360" w:lineRule="auto"/>
        <w:jc w:val="both"/>
        <w:rPr>
          <w:rFonts w:ascii="Palatino Linotype" w:eastAsia="Palatino Linotype" w:hAnsi="Palatino Linotype" w:cs="Palatino Linotype"/>
          <w:sz w:val="24"/>
          <w:szCs w:val="24"/>
          <w:highlight w:val="yellow"/>
        </w:rPr>
      </w:pPr>
    </w:p>
    <w:p w14:paraId="1238F73E" w14:textId="77777777" w:rsidR="00C72BAB" w:rsidRDefault="00167087">
      <w:pPr>
        <w:spacing w:after="0" w:line="360" w:lineRule="auto"/>
        <w:jc w:val="both"/>
        <w:rPr>
          <w:rFonts w:ascii="Palatino Linotype" w:eastAsia="Palatino Linotype" w:hAnsi="Palatino Linotype" w:cs="Palatino Linotype"/>
          <w:sz w:val="24"/>
          <w:szCs w:val="24"/>
          <w:highlight w:val="yellow"/>
        </w:rPr>
      </w:pPr>
      <w:r w:rsidRPr="00167087">
        <w:rPr>
          <w:rFonts w:ascii="Palatino Linotype" w:eastAsia="Palatino Linotype" w:hAnsi="Palatino Linotype" w:cs="Palatino Linotype"/>
          <w:color w:val="000000" w:themeColor="text1"/>
          <w:sz w:val="24"/>
          <w:szCs w:val="24"/>
          <w:highlight w:val="yellow"/>
        </w:rPr>
        <w:t xml:space="preserve">Ahora bien, es de recordar que </w:t>
      </w:r>
      <w:r w:rsidRPr="00167087">
        <w:rPr>
          <w:rFonts w:ascii="Palatino Linotype" w:eastAsia="Palatino Linotype" w:hAnsi="Palatino Linotype" w:cs="Palatino Linotype"/>
          <w:b/>
          <w:color w:val="000000" w:themeColor="text1"/>
          <w:sz w:val="24"/>
          <w:szCs w:val="24"/>
          <w:highlight w:val="yellow"/>
        </w:rPr>
        <w:t xml:space="preserve">LA PARTE RECURRENTE </w:t>
      </w:r>
      <w:r w:rsidRPr="00167087">
        <w:rPr>
          <w:rFonts w:ascii="Palatino Linotype" w:eastAsia="Palatino Linotype" w:hAnsi="Palatino Linotype" w:cs="Palatino Linotype"/>
          <w:color w:val="000000" w:themeColor="text1"/>
          <w:sz w:val="24"/>
          <w:szCs w:val="24"/>
          <w:highlight w:val="yellow"/>
        </w:rPr>
        <w:t>requirió información del nuevo centro de trámite y servicios publicado en la red social Facebook por el Presidente Municipal</w:t>
      </w:r>
      <w:r w:rsidR="00143E2F" w:rsidRPr="00167087">
        <w:rPr>
          <w:rFonts w:ascii="Palatino Linotype" w:eastAsia="Palatino Linotype" w:hAnsi="Palatino Linotype" w:cs="Palatino Linotype"/>
          <w:color w:val="000000" w:themeColor="text1"/>
          <w:sz w:val="24"/>
          <w:szCs w:val="24"/>
          <w:highlight w:val="yellow"/>
        </w:rPr>
        <w:t>,</w:t>
      </w:r>
      <w:r w:rsidRPr="00167087">
        <w:rPr>
          <w:rFonts w:ascii="Palatino Linotype" w:eastAsia="Palatino Linotype" w:hAnsi="Palatino Linotype" w:cs="Palatino Linotype"/>
          <w:color w:val="000000" w:themeColor="text1"/>
          <w:sz w:val="24"/>
          <w:szCs w:val="24"/>
          <w:highlight w:val="yellow"/>
        </w:rPr>
        <w:t xml:space="preserve"> </w:t>
      </w:r>
      <w:r>
        <w:rPr>
          <w:rFonts w:ascii="Palatino Linotype" w:eastAsia="Palatino Linotype" w:hAnsi="Palatino Linotype" w:cs="Palatino Linotype"/>
          <w:sz w:val="24"/>
          <w:szCs w:val="24"/>
          <w:highlight w:val="yellow"/>
        </w:rPr>
        <w:t>por lo que</w:t>
      </w:r>
      <w:r w:rsidR="00143E2F">
        <w:rPr>
          <w:rFonts w:ascii="Palatino Linotype" w:eastAsia="Palatino Linotype" w:hAnsi="Palatino Linotype" w:cs="Palatino Linotype"/>
          <w:sz w:val="24"/>
          <w:szCs w:val="24"/>
          <w:highlight w:val="yellow"/>
        </w:rPr>
        <w:t xml:space="preserve"> </w:t>
      </w:r>
      <w:r w:rsidR="00143E2F">
        <w:rPr>
          <w:rFonts w:ascii="Palatino Linotype" w:eastAsia="Palatino Linotype" w:hAnsi="Palatino Linotype" w:cs="Palatino Linotype"/>
          <w:color w:val="000000"/>
          <w:sz w:val="24"/>
          <w:szCs w:val="24"/>
          <w:highlight w:val="yellow"/>
        </w:rPr>
        <w:t>este</w:t>
      </w:r>
      <w:r w:rsidR="00143E2F">
        <w:rPr>
          <w:rFonts w:ascii="Palatino Linotype" w:eastAsia="Palatino Linotype" w:hAnsi="Palatino Linotype" w:cs="Palatino Linotype"/>
          <w:sz w:val="24"/>
          <w:szCs w:val="24"/>
          <w:highlight w:val="yellow"/>
        </w:rPr>
        <w:t xml:space="preserve"> Instituto localizó una publicación en la red </w:t>
      </w:r>
      <w:r w:rsidR="00143E2F">
        <w:rPr>
          <w:rFonts w:ascii="Palatino Linotype" w:eastAsia="Palatino Linotype" w:hAnsi="Palatino Linotype" w:cs="Palatino Linotype"/>
          <w:sz w:val="24"/>
          <w:szCs w:val="24"/>
          <w:highlight w:val="yellow"/>
        </w:rPr>
        <w:lastRenderedPageBreak/>
        <w:t xml:space="preserve">social </w:t>
      </w:r>
      <w:proofErr w:type="gramStart"/>
      <w:r w:rsidR="00143E2F">
        <w:rPr>
          <w:rFonts w:ascii="Palatino Linotype" w:eastAsia="Palatino Linotype" w:hAnsi="Palatino Linotype" w:cs="Palatino Linotype"/>
          <w:sz w:val="24"/>
          <w:szCs w:val="24"/>
          <w:highlight w:val="yellow"/>
        </w:rPr>
        <w:t>Facebook,  de</w:t>
      </w:r>
      <w:proofErr w:type="gramEnd"/>
      <w:r w:rsidR="00143E2F">
        <w:rPr>
          <w:rFonts w:ascii="Palatino Linotype" w:eastAsia="Palatino Linotype" w:hAnsi="Palatino Linotype" w:cs="Palatino Linotype"/>
          <w:sz w:val="24"/>
          <w:szCs w:val="24"/>
          <w:highlight w:val="yellow"/>
        </w:rPr>
        <w:t xml:space="preserve"> fecha tres de septiembre del año dos mil veinte, tal como se observa en la siguiente liga electrónica y en la captura que se proporciona a manera de ejemplo:</w:t>
      </w:r>
    </w:p>
    <w:p w14:paraId="2E71C3B7" w14:textId="77777777" w:rsidR="00C72BAB" w:rsidRDefault="00C72BAB">
      <w:pPr>
        <w:spacing w:after="0" w:line="360" w:lineRule="auto"/>
        <w:jc w:val="both"/>
        <w:rPr>
          <w:rFonts w:ascii="Palatino Linotype" w:eastAsia="Palatino Linotype" w:hAnsi="Palatino Linotype" w:cs="Palatino Linotype"/>
          <w:sz w:val="24"/>
          <w:szCs w:val="24"/>
          <w:highlight w:val="yellow"/>
        </w:rPr>
      </w:pPr>
    </w:p>
    <w:p w14:paraId="5D6E142D" w14:textId="77777777" w:rsidR="00C72BAB" w:rsidRDefault="00741543">
      <w:pPr>
        <w:spacing w:after="0" w:line="360" w:lineRule="auto"/>
        <w:jc w:val="both"/>
        <w:rPr>
          <w:rFonts w:ascii="Palatino Linotype" w:eastAsia="Palatino Linotype" w:hAnsi="Palatino Linotype" w:cs="Palatino Linotype"/>
          <w:sz w:val="24"/>
          <w:szCs w:val="24"/>
          <w:highlight w:val="yellow"/>
        </w:rPr>
      </w:pPr>
      <w:hyperlink r:id="rId12">
        <w:r w:rsidR="00143E2F">
          <w:rPr>
            <w:rFonts w:ascii="Palatino Linotype" w:eastAsia="Palatino Linotype" w:hAnsi="Palatino Linotype" w:cs="Palatino Linotype"/>
            <w:color w:val="0563C1"/>
            <w:sz w:val="24"/>
            <w:szCs w:val="24"/>
            <w:highlight w:val="yellow"/>
            <w:u w:val="single"/>
          </w:rPr>
          <w:t>https://www.facebook.com/AyuntamientoDeZinacantepec/videos/centro-de-tr%C3%A1mites-y-servicios/311611210113276/</w:t>
        </w:r>
      </w:hyperlink>
      <w:r w:rsidR="00143E2F">
        <w:rPr>
          <w:rFonts w:ascii="Palatino Linotype" w:eastAsia="Palatino Linotype" w:hAnsi="Palatino Linotype" w:cs="Palatino Linotype"/>
          <w:sz w:val="24"/>
          <w:szCs w:val="24"/>
          <w:highlight w:val="yellow"/>
        </w:rPr>
        <w:t xml:space="preserve"> </w:t>
      </w:r>
    </w:p>
    <w:p w14:paraId="6308F43D" w14:textId="77777777" w:rsidR="00C72BAB" w:rsidRDefault="00143E2F">
      <w:pPr>
        <w:spacing w:after="0" w:line="360" w:lineRule="auto"/>
        <w:jc w:val="both"/>
        <w:rPr>
          <w:rFonts w:ascii="Palatino Linotype" w:eastAsia="Palatino Linotype" w:hAnsi="Palatino Linotype" w:cs="Palatino Linotype"/>
          <w:sz w:val="24"/>
          <w:szCs w:val="24"/>
          <w:highlight w:val="yellow"/>
        </w:rPr>
      </w:pPr>
      <w:r>
        <w:rPr>
          <w:noProof/>
          <w:highlight w:val="yellow"/>
        </w:rPr>
        <w:drawing>
          <wp:inline distT="0" distB="0" distL="0" distR="0" wp14:anchorId="05BF6C11" wp14:editId="1BA17BE1">
            <wp:extent cx="5737211" cy="300214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4258" t="20519" r="16158" b="25468"/>
                    <a:stretch>
                      <a:fillRect/>
                    </a:stretch>
                  </pic:blipFill>
                  <pic:spPr>
                    <a:xfrm>
                      <a:off x="0" y="0"/>
                      <a:ext cx="5737211" cy="3002140"/>
                    </a:xfrm>
                    <a:prstGeom prst="rect">
                      <a:avLst/>
                    </a:prstGeom>
                    <a:ln/>
                  </pic:spPr>
                </pic:pic>
              </a:graphicData>
            </a:graphic>
          </wp:inline>
        </w:drawing>
      </w:r>
    </w:p>
    <w:p w14:paraId="698EA598" w14:textId="77777777" w:rsidR="00C72BAB" w:rsidRDefault="00143E2F">
      <w:pPr>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 xml:space="preserve"> Con base a lo anterior, podemos concluir que hay un indicio de que </w:t>
      </w:r>
      <w:r>
        <w:rPr>
          <w:rFonts w:ascii="Palatino Linotype" w:eastAsia="Palatino Linotype" w:hAnsi="Palatino Linotype" w:cs="Palatino Linotype"/>
          <w:color w:val="000000"/>
          <w:sz w:val="24"/>
          <w:szCs w:val="24"/>
          <w:highlight w:val="yellow"/>
        </w:rPr>
        <w:t xml:space="preserve">sí debe obrar en los archivos del </w:t>
      </w:r>
      <w:r>
        <w:rPr>
          <w:rFonts w:ascii="Palatino Linotype" w:eastAsia="Palatino Linotype" w:hAnsi="Palatino Linotype" w:cs="Palatino Linotype"/>
          <w:b/>
          <w:color w:val="000000"/>
          <w:sz w:val="24"/>
          <w:szCs w:val="24"/>
          <w:highlight w:val="yellow"/>
        </w:rPr>
        <w:t>SUJETO OBLIGADO</w:t>
      </w:r>
      <w:r>
        <w:rPr>
          <w:rFonts w:ascii="Palatino Linotype" w:eastAsia="Palatino Linotype" w:hAnsi="Palatino Linotype" w:cs="Palatino Linotype"/>
          <w:color w:val="000000"/>
          <w:sz w:val="24"/>
          <w:szCs w:val="24"/>
          <w:highlight w:val="yellow"/>
        </w:rPr>
        <w:t xml:space="preserve"> información relacionada con el centro de trámites y servicios que anunció el presidente municipal</w:t>
      </w:r>
      <w:r>
        <w:rPr>
          <w:rFonts w:ascii="Palatino Linotype" w:eastAsia="Palatino Linotype" w:hAnsi="Palatino Linotype" w:cs="Palatino Linotype"/>
          <w:sz w:val="24"/>
          <w:szCs w:val="24"/>
          <w:highlight w:val="yellow"/>
        </w:rPr>
        <w:t xml:space="preserve">, sirve de sustento a lo anterior </w:t>
      </w:r>
      <w:r>
        <w:rPr>
          <w:rFonts w:ascii="Palatino Linotype" w:eastAsia="Palatino Linotype" w:hAnsi="Palatino Linotype" w:cs="Palatino Linotype"/>
          <w:color w:val="000000"/>
          <w:sz w:val="24"/>
          <w:szCs w:val="24"/>
          <w:highlight w:val="yellow"/>
        </w:rPr>
        <w:t>las siguientes tesis jurisprudenciales</w:t>
      </w:r>
      <w:r>
        <w:rPr>
          <w:rFonts w:ascii="Palatino Linotype" w:eastAsia="Palatino Linotype" w:hAnsi="Palatino Linotype" w:cs="Palatino Linotype"/>
          <w:sz w:val="24"/>
          <w:szCs w:val="24"/>
          <w:highlight w:val="yellow"/>
        </w:rPr>
        <w:t>:</w:t>
      </w:r>
    </w:p>
    <w:p w14:paraId="2073A577" w14:textId="77777777" w:rsidR="00C72BAB" w:rsidRDefault="00C72BAB">
      <w:pPr>
        <w:spacing w:after="0" w:line="360" w:lineRule="auto"/>
        <w:jc w:val="both"/>
        <w:rPr>
          <w:rFonts w:ascii="Palatino Linotype" w:eastAsia="Palatino Linotype" w:hAnsi="Palatino Linotype" w:cs="Palatino Linotype"/>
          <w:sz w:val="24"/>
          <w:szCs w:val="24"/>
          <w:highlight w:val="yellow"/>
        </w:rPr>
      </w:pPr>
    </w:p>
    <w:p w14:paraId="0F9F99A1" w14:textId="77777777" w:rsidR="00C72BAB" w:rsidRDefault="00143E2F">
      <w:pPr>
        <w:spacing w:line="360" w:lineRule="auto"/>
        <w:ind w:left="567" w:right="616"/>
        <w:jc w:val="center"/>
        <w:rPr>
          <w:rFonts w:ascii="Palatino Linotype" w:eastAsia="Palatino Linotype" w:hAnsi="Palatino Linotype" w:cs="Palatino Linotype"/>
          <w:b/>
          <w:i/>
          <w:highlight w:val="yellow"/>
        </w:rPr>
      </w:pPr>
      <w:r>
        <w:rPr>
          <w:rFonts w:ascii="Palatino Linotype" w:eastAsia="Palatino Linotype" w:hAnsi="Palatino Linotype" w:cs="Palatino Linotype"/>
          <w:b/>
          <w:i/>
          <w:highlight w:val="yellow"/>
        </w:rPr>
        <w:t>HECHOS NOTORIOS. CONCEPTOS GENERAL Y JURÍDICO</w:t>
      </w:r>
    </w:p>
    <w:p w14:paraId="78D56F54"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b/>
          <w:i/>
          <w:highlight w:val="yellow"/>
        </w:rPr>
        <w:lastRenderedPageBreak/>
        <w:t xml:space="preserve">Conforme al artículo </w:t>
      </w:r>
      <w:hyperlink r:id="rId14">
        <w:r>
          <w:rPr>
            <w:rFonts w:ascii="Palatino Linotype" w:eastAsia="Palatino Linotype" w:hAnsi="Palatino Linotype" w:cs="Palatino Linotype"/>
            <w:b/>
            <w:i/>
            <w:highlight w:val="yellow"/>
          </w:rPr>
          <w:t>88 del Código Federal de Procedimientos Civiles</w:t>
        </w:r>
      </w:hyperlink>
      <w:r>
        <w:rPr>
          <w:rFonts w:ascii="Palatino Linotype" w:eastAsia="Palatino Linotype" w:hAnsi="Palatino Linotype" w:cs="Palatino Linotype"/>
          <w:b/>
          <w:i/>
          <w:highlight w:val="yellow"/>
        </w:rPr>
        <w:t xml:space="preserve"> los tribunales pueden invocar hechos </w:t>
      </w:r>
      <w:proofErr w:type="gramStart"/>
      <w:r>
        <w:rPr>
          <w:rFonts w:ascii="Palatino Linotype" w:eastAsia="Palatino Linotype" w:hAnsi="Palatino Linotype" w:cs="Palatino Linotype"/>
          <w:b/>
          <w:i/>
          <w:highlight w:val="yellow"/>
        </w:rPr>
        <w:t>notorios</w:t>
      </w:r>
      <w:proofErr w:type="gramEnd"/>
      <w:r>
        <w:rPr>
          <w:rFonts w:ascii="Palatino Linotype" w:eastAsia="Palatino Linotype" w:hAnsi="Palatino Linotype" w:cs="Palatino Linotype"/>
          <w:b/>
          <w:i/>
          <w:highlight w:val="yellow"/>
        </w:rPr>
        <w:t xml:space="preserve"> aunque no hayan sido alegados ni probados por las partes.</w:t>
      </w:r>
      <w:r>
        <w:rPr>
          <w:rFonts w:ascii="Palatino Linotype" w:eastAsia="Palatino Linotype" w:hAnsi="Palatino Linotype" w:cs="Palatino Linotype"/>
          <w:i/>
          <w:highlight w:val="yellow"/>
        </w:rPr>
        <w:t xml:space="preserve"> Por hechos notorios deben entenderse, en general, aquellos que por el conocimiento humano se consideran ciertos e indiscutibles, ya sea que pertenezcan a la historia, a la ciencia, a la naturaleza</w:t>
      </w:r>
      <w:r>
        <w:rPr>
          <w:rFonts w:ascii="Palatino Linotype" w:eastAsia="Palatino Linotype" w:hAnsi="Palatino Linotype" w:cs="Palatino Linotype"/>
          <w:b/>
          <w:i/>
          <w:highlight w:val="yellow"/>
        </w:rPr>
        <w:t>, a las vicisitudes de la vida pública actual o a circunstancias comúnmente conocidas en un determinado lugar</w:t>
      </w:r>
      <w:r>
        <w:rPr>
          <w:rFonts w:ascii="Palatino Linotype" w:eastAsia="Palatino Linotype" w:hAnsi="Palatino Linotype" w:cs="Palatino Linotype"/>
          <w:i/>
          <w:highlight w:val="yellow"/>
        </w:rPr>
        <w:t xml:space="preserve">, </w:t>
      </w:r>
      <w:r>
        <w:rPr>
          <w:rFonts w:ascii="Palatino Linotype" w:eastAsia="Palatino Linotype" w:hAnsi="Palatino Linotype" w:cs="Palatino Linotype"/>
          <w:b/>
          <w:i/>
          <w:highlight w:val="yellow"/>
        </w:rPr>
        <w:t>de modo que toda persona de ese medio esté en condiciones de saberlo</w:t>
      </w:r>
      <w:r>
        <w:rPr>
          <w:rFonts w:ascii="Palatino Linotype" w:eastAsia="Palatino Linotype" w:hAnsi="Palatino Linotype" w:cs="Palatino Linotype"/>
          <w:i/>
          <w:highlight w:val="yellow"/>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F1CF269"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Controversia constitucional 24/2005. Cámara de Diputados del Congreso de la Unión. 9 de marzo de 2006. Once votos. Ponente: José Ramón Cossío Díaz. Secretarios: Raúl Manuel Mejía Garza y Laura Patricia Rojas Zamudio.</w:t>
      </w:r>
    </w:p>
    <w:p w14:paraId="048C7A98" w14:textId="77777777" w:rsidR="00C72BAB" w:rsidRDefault="00143E2F">
      <w:pPr>
        <w:spacing w:line="276" w:lineRule="auto"/>
        <w:ind w:left="567" w:right="616"/>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El Tribunal Pleno, el dieciséis de mayo en curso, aprobó, con el número 74/2006, la tesis jurisprudencial que antecede. México, Distrito Federal, a dieciséis de mayo de dos mil seis.</w:t>
      </w:r>
    </w:p>
    <w:p w14:paraId="1C47C188" w14:textId="77777777" w:rsidR="00C72BAB" w:rsidRDefault="00143E2F">
      <w:pPr>
        <w:spacing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highlight w:val="yellow"/>
        </w:rPr>
        <w:t>Nota: Esta tesis fue objeto de la denuncia relativa a la contradicción de tesis 91/2014, desechada por notoriamente improcedente, mediante acuerdo de 24 de marzo de 2014.”</w:t>
      </w:r>
    </w:p>
    <w:p w14:paraId="07D84D9C" w14:textId="77777777" w:rsidR="00C72BAB" w:rsidRPr="00167087" w:rsidRDefault="00167087">
      <w:pPr>
        <w:spacing w:after="0" w:line="360" w:lineRule="auto"/>
        <w:jc w:val="both"/>
        <w:rPr>
          <w:rFonts w:ascii="Palatino Linotype" w:eastAsia="Palatino Linotype" w:hAnsi="Palatino Linotype" w:cs="Palatino Linotype"/>
          <w:color w:val="000000" w:themeColor="text1"/>
          <w:sz w:val="24"/>
          <w:szCs w:val="24"/>
        </w:rPr>
      </w:pPr>
      <w:r w:rsidRPr="00167087">
        <w:rPr>
          <w:rFonts w:ascii="Palatino Linotype" w:eastAsia="Palatino Linotype" w:hAnsi="Palatino Linotype" w:cs="Palatino Linotype"/>
          <w:color w:val="000000" w:themeColor="text1"/>
          <w:sz w:val="24"/>
          <w:szCs w:val="24"/>
          <w:highlight w:val="yellow"/>
        </w:rPr>
        <w:t>En ese tenor, la solicitud de información se atenderá con la información generada al nueve de enero de dos mil veintitrés.</w:t>
      </w:r>
      <w:r w:rsidRPr="00167087">
        <w:rPr>
          <w:rFonts w:ascii="Palatino Linotype" w:eastAsia="Palatino Linotype" w:hAnsi="Palatino Linotype" w:cs="Palatino Linotype"/>
          <w:color w:val="000000" w:themeColor="text1"/>
          <w:sz w:val="24"/>
          <w:szCs w:val="24"/>
        </w:rPr>
        <w:t xml:space="preserve"> </w:t>
      </w:r>
    </w:p>
    <w:p w14:paraId="10260CED" w14:textId="77777777" w:rsidR="00C72BAB" w:rsidRDefault="00143E2F">
      <w:pPr>
        <w:numPr>
          <w:ilvl w:val="0"/>
          <w:numId w:val="3"/>
        </w:numPr>
        <w:pBdr>
          <w:top w:val="nil"/>
          <w:left w:val="nil"/>
          <w:bottom w:val="nil"/>
          <w:right w:val="nil"/>
          <w:between w:val="nil"/>
        </w:pBdr>
        <w:spacing w:after="0" w:line="360" w:lineRule="auto"/>
        <w:jc w:val="both"/>
        <w:rPr>
          <w:b/>
          <w:color w:val="000000"/>
          <w:sz w:val="44"/>
          <w:szCs w:val="44"/>
        </w:rPr>
      </w:pPr>
      <w:r>
        <w:rPr>
          <w:rFonts w:ascii="Palatino Linotype" w:eastAsia="Palatino Linotype" w:hAnsi="Palatino Linotype" w:cs="Palatino Linotype"/>
          <w:b/>
          <w:color w:val="000000"/>
          <w:sz w:val="24"/>
          <w:szCs w:val="24"/>
        </w:rPr>
        <w:t>Respecto al costo del nuevo centro de trámites y servicios.</w:t>
      </w:r>
    </w:p>
    <w:p w14:paraId="1ECA9CDE" w14:textId="77777777" w:rsidR="00C72BAB" w:rsidRDefault="00C72BAB">
      <w:pPr>
        <w:spacing w:after="0" w:line="360" w:lineRule="auto"/>
        <w:jc w:val="both"/>
        <w:rPr>
          <w:rFonts w:ascii="Palatino Linotype" w:eastAsia="Palatino Linotype" w:hAnsi="Palatino Linotype" w:cs="Palatino Linotype"/>
          <w:sz w:val="24"/>
          <w:szCs w:val="24"/>
        </w:rPr>
      </w:pPr>
    </w:p>
    <w:tbl>
      <w:tblPr>
        <w:tblStyle w:val="a"/>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7"/>
        <w:gridCol w:w="2384"/>
        <w:gridCol w:w="2103"/>
        <w:gridCol w:w="1404"/>
      </w:tblGrid>
      <w:tr w:rsidR="00C72BAB" w14:paraId="55B8F07E" w14:textId="77777777">
        <w:tc>
          <w:tcPr>
            <w:tcW w:w="2937" w:type="dxa"/>
            <w:shd w:val="clear" w:color="auto" w:fill="BFBFBF"/>
          </w:tcPr>
          <w:p w14:paraId="5DF0B009"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2384" w:type="dxa"/>
            <w:shd w:val="clear" w:color="auto" w:fill="BFBFBF"/>
          </w:tcPr>
          <w:p w14:paraId="759E3CBB"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2103" w:type="dxa"/>
            <w:shd w:val="clear" w:color="auto" w:fill="BFBFBF"/>
          </w:tcPr>
          <w:p w14:paraId="528CCE9D"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1404" w:type="dxa"/>
            <w:shd w:val="clear" w:color="auto" w:fill="BFBFBF"/>
          </w:tcPr>
          <w:p w14:paraId="7EDF4076"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C72BAB" w14:paraId="6735ADBA" w14:textId="77777777">
        <w:tc>
          <w:tcPr>
            <w:tcW w:w="2937" w:type="dxa"/>
          </w:tcPr>
          <w:p w14:paraId="32EEF4E8" w14:textId="77777777" w:rsidR="00C72BAB" w:rsidRDefault="00143E2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sz w:val="18"/>
                <w:szCs w:val="18"/>
              </w:rPr>
              <w:lastRenderedPageBreak/>
              <w:t>Costo del nuevo centro de trámites y servicios que anunció el presidente municipal en su Facebook</w:t>
            </w:r>
            <w:r>
              <w:rPr>
                <w:rFonts w:ascii="Palatino Linotype" w:eastAsia="Palatino Linotype" w:hAnsi="Palatino Linotype" w:cs="Palatino Linotype"/>
                <w:color w:val="FF0000"/>
                <w:sz w:val="20"/>
                <w:szCs w:val="20"/>
              </w:rPr>
              <w:t>.</w:t>
            </w:r>
          </w:p>
        </w:tc>
        <w:tc>
          <w:tcPr>
            <w:tcW w:w="2384" w:type="dxa"/>
          </w:tcPr>
          <w:p w14:paraId="143627AC" w14:textId="77777777" w:rsidR="00C72BAB" w:rsidRDefault="00143E2F">
            <w:pPr>
              <w:spacing w:before="240" w:after="240"/>
              <w:jc w:val="both"/>
              <w:rPr>
                <w:rFonts w:ascii="Palatino Linotype" w:eastAsia="Palatino Linotype" w:hAnsi="Palatino Linotype" w:cs="Palatino Linotype"/>
                <w:color w:val="FF0000"/>
                <w:sz w:val="18"/>
                <w:szCs w:val="18"/>
              </w:rPr>
            </w:pPr>
            <w:r>
              <w:rPr>
                <w:rFonts w:ascii="Palatino Linotype" w:eastAsia="Palatino Linotype" w:hAnsi="Palatino Linotype" w:cs="Palatino Linotype"/>
                <w:color w:val="000000"/>
                <w:sz w:val="18"/>
                <w:szCs w:val="18"/>
              </w:rPr>
              <w:t>De los archivos de recursos materiales no se cuenta con antecedente alguno de gasto para el nuevo centro de trámites y servicios.</w:t>
            </w:r>
          </w:p>
        </w:tc>
        <w:tc>
          <w:tcPr>
            <w:tcW w:w="2103" w:type="dxa"/>
          </w:tcPr>
          <w:p w14:paraId="7C9CBE95" w14:textId="77777777" w:rsidR="00C72BAB" w:rsidRDefault="00143E2F">
            <w:pPr>
              <w:spacing w:before="240" w:after="240"/>
              <w:jc w:val="both"/>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000000"/>
                <w:sz w:val="20"/>
                <w:szCs w:val="20"/>
              </w:rPr>
              <w:t xml:space="preserve">No entrega información. </w:t>
            </w:r>
          </w:p>
        </w:tc>
        <w:tc>
          <w:tcPr>
            <w:tcW w:w="1404" w:type="dxa"/>
          </w:tcPr>
          <w:p w14:paraId="244856D0" w14:textId="77777777" w:rsidR="00C72BAB" w:rsidRDefault="00143E2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Ratifica.</w:t>
            </w:r>
          </w:p>
          <w:p w14:paraId="063726A2" w14:textId="77777777" w:rsidR="00C72BAB" w:rsidRDefault="00C72BAB">
            <w:pPr>
              <w:spacing w:before="240" w:after="240"/>
              <w:rPr>
                <w:rFonts w:ascii="Palatino Linotype" w:eastAsia="Palatino Linotype" w:hAnsi="Palatino Linotype" w:cs="Palatino Linotype"/>
                <w:color w:val="000000"/>
                <w:sz w:val="20"/>
                <w:szCs w:val="20"/>
              </w:rPr>
            </w:pPr>
          </w:p>
          <w:p w14:paraId="0CD1C9C1" w14:textId="77777777" w:rsidR="00C72BAB" w:rsidRDefault="00C72BAB">
            <w:pPr>
              <w:spacing w:before="240" w:after="240"/>
              <w:rPr>
                <w:rFonts w:ascii="Palatino Linotype" w:eastAsia="Palatino Linotype" w:hAnsi="Palatino Linotype" w:cs="Palatino Linotype"/>
                <w:color w:val="000000"/>
                <w:sz w:val="20"/>
                <w:szCs w:val="20"/>
              </w:rPr>
            </w:pPr>
          </w:p>
        </w:tc>
      </w:tr>
    </w:tbl>
    <w:p w14:paraId="1156B6C1" w14:textId="77777777" w:rsidR="00C72BAB" w:rsidRDefault="00C72BAB">
      <w:pPr>
        <w:spacing w:after="0" w:line="360" w:lineRule="auto"/>
        <w:jc w:val="both"/>
        <w:rPr>
          <w:rFonts w:ascii="Palatino Linotype" w:eastAsia="Palatino Linotype" w:hAnsi="Palatino Linotype" w:cs="Palatino Linotype"/>
          <w:sz w:val="24"/>
          <w:szCs w:val="24"/>
        </w:rPr>
      </w:pPr>
    </w:p>
    <w:p w14:paraId="46ADB918" w14:textId="77777777" w:rsidR="00C72BAB" w:rsidRDefault="00143E2F">
      <w:pPr>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 xml:space="preserve">Aclarado lo anterior, resulta oportuno señalar que la respuesta brindada por </w:t>
      </w:r>
      <w:r>
        <w:rPr>
          <w:rFonts w:ascii="Palatino Linotype" w:eastAsia="Palatino Linotype" w:hAnsi="Palatino Linotype" w:cs="Palatino Linotype"/>
          <w:b/>
          <w:sz w:val="24"/>
          <w:szCs w:val="24"/>
          <w:highlight w:val="yellow"/>
        </w:rPr>
        <w:t>EL SUJETO OLIGADO</w:t>
      </w:r>
      <w:r>
        <w:rPr>
          <w:rFonts w:ascii="Palatino Linotype" w:eastAsia="Palatino Linotype" w:hAnsi="Palatino Linotype" w:cs="Palatino Linotype"/>
          <w:sz w:val="24"/>
          <w:szCs w:val="24"/>
          <w:highlight w:val="yellow"/>
        </w:rPr>
        <w:t>, fue rendido por Recursos Materiales, que de acuerdo a la siguiente reglamentación cuenta con las siguientes atribuciones:</w:t>
      </w:r>
    </w:p>
    <w:p w14:paraId="11A2A34A" w14:textId="77777777" w:rsidR="00C72BAB" w:rsidRDefault="00C72BAB">
      <w:pPr>
        <w:spacing w:after="0" w:line="360" w:lineRule="auto"/>
        <w:ind w:left="851" w:right="900"/>
        <w:jc w:val="both"/>
        <w:rPr>
          <w:rFonts w:ascii="Palatino Linotype" w:eastAsia="Palatino Linotype" w:hAnsi="Palatino Linotype" w:cs="Palatino Linotype"/>
          <w:i/>
          <w:highlight w:val="yellow"/>
        </w:rPr>
      </w:pPr>
    </w:p>
    <w:p w14:paraId="275F11FF" w14:textId="77777777" w:rsidR="00C72BAB" w:rsidRDefault="00143E2F">
      <w:pPr>
        <w:spacing w:after="0" w:line="276" w:lineRule="auto"/>
        <w:ind w:left="851" w:right="902"/>
        <w:jc w:val="both"/>
        <w:rPr>
          <w:rFonts w:ascii="Palatino Linotype" w:eastAsia="Palatino Linotype" w:hAnsi="Palatino Linotype" w:cs="Palatino Linotype"/>
          <w:b/>
          <w:i/>
          <w:highlight w:val="yellow"/>
        </w:rPr>
      </w:pPr>
      <w:r>
        <w:rPr>
          <w:rFonts w:ascii="Palatino Linotype" w:eastAsia="Palatino Linotype" w:hAnsi="Palatino Linotype" w:cs="Palatino Linotype"/>
          <w:b/>
          <w:i/>
          <w:highlight w:val="yellow"/>
        </w:rPr>
        <w:t>MANUAL DE ORGANIZACIÓN DE LA DIRECCIÓN DE ADMINISTRACIÓN</w:t>
      </w:r>
    </w:p>
    <w:p w14:paraId="05421B63" w14:textId="77777777" w:rsidR="00C72BAB" w:rsidRDefault="00C72BAB">
      <w:pPr>
        <w:spacing w:after="0" w:line="276" w:lineRule="auto"/>
        <w:ind w:left="851" w:right="902"/>
        <w:jc w:val="both"/>
        <w:rPr>
          <w:rFonts w:ascii="Palatino Linotype" w:eastAsia="Palatino Linotype" w:hAnsi="Palatino Linotype" w:cs="Palatino Linotype"/>
          <w:b/>
          <w:i/>
          <w:highlight w:val="yellow"/>
        </w:rPr>
      </w:pPr>
    </w:p>
    <w:p w14:paraId="54215DD6"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1.2.- COORDINACIÓN DE RECURSOS MATERIALES</w:t>
      </w:r>
    </w:p>
    <w:p w14:paraId="1F19AF6A"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Objetivo</w:t>
      </w:r>
    </w:p>
    <w:p w14:paraId="376B32BA"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Suministrar en tiempo y forma los requerimientos de las unidades administrativas que realicen, conforme a la normatividad establecida.</w:t>
      </w:r>
    </w:p>
    <w:p w14:paraId="2685CC69"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w:t>
      </w:r>
    </w:p>
    <w:p w14:paraId="75FF8C84"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 xml:space="preserve">Supervisar que los procedimientos adquisitivos sobre bienes, arrendamiento de bienes muebles y contratación de servicios que requieran las distintas áreas; estén apegados a la normatividad vigente y reglamentos establecidos; </w:t>
      </w:r>
    </w:p>
    <w:p w14:paraId="67BEA2E1"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w:t>
      </w:r>
    </w:p>
    <w:p w14:paraId="177B868E" w14:textId="77777777" w:rsidR="00C72BAB" w:rsidRDefault="00C72BAB">
      <w:pPr>
        <w:spacing w:after="0" w:line="276" w:lineRule="auto"/>
        <w:ind w:left="851" w:right="902"/>
        <w:jc w:val="both"/>
        <w:rPr>
          <w:rFonts w:ascii="Palatino Linotype" w:eastAsia="Palatino Linotype" w:hAnsi="Palatino Linotype" w:cs="Palatino Linotype"/>
          <w:i/>
          <w:highlight w:val="yellow"/>
        </w:rPr>
      </w:pPr>
    </w:p>
    <w:p w14:paraId="78E5AFE1"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 xml:space="preserve">Programar, organizar, integrar, dirigir, controlar y ejecutar las licitaciones públicas, invitaciones restringidas y las adjudicaciones directas que se requieren para la adquisición, prestación de servicios y/o arrendamientos que requieran las áreas de acuerdo a los requisitos establecidos en las diversas disposiciones legales aplicables; </w:t>
      </w:r>
    </w:p>
    <w:p w14:paraId="1E9930B8" w14:textId="77777777" w:rsidR="00C72BAB" w:rsidRDefault="00C72BAB">
      <w:pPr>
        <w:spacing w:after="0" w:line="276" w:lineRule="auto"/>
        <w:ind w:left="851" w:right="902"/>
        <w:jc w:val="both"/>
        <w:rPr>
          <w:rFonts w:ascii="Palatino Linotype" w:eastAsia="Palatino Linotype" w:hAnsi="Palatino Linotype" w:cs="Palatino Linotype"/>
          <w:i/>
          <w:highlight w:val="yellow"/>
        </w:rPr>
      </w:pPr>
    </w:p>
    <w:p w14:paraId="75EEBE8F"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Elaborar contratos de prestación de servicios, adquisiciones y arrendamientos de conformidad con las disposiciones aplicables;</w:t>
      </w:r>
    </w:p>
    <w:p w14:paraId="63116B3C" w14:textId="77777777" w:rsidR="00C72BAB" w:rsidRDefault="00C72BAB">
      <w:pPr>
        <w:spacing w:after="0" w:line="276" w:lineRule="auto"/>
        <w:ind w:left="851" w:right="902"/>
        <w:jc w:val="both"/>
        <w:rPr>
          <w:rFonts w:ascii="Palatino Linotype" w:eastAsia="Palatino Linotype" w:hAnsi="Palatino Linotype" w:cs="Palatino Linotype"/>
          <w:i/>
          <w:highlight w:val="yellow"/>
        </w:rPr>
      </w:pPr>
    </w:p>
    <w:p w14:paraId="2E4BBD3B"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w:t>
      </w:r>
    </w:p>
    <w:p w14:paraId="2AA75182" w14:textId="77777777" w:rsidR="00C72BAB" w:rsidRDefault="00143E2F">
      <w:pPr>
        <w:spacing w:after="0" w:line="276" w:lineRule="auto"/>
        <w:ind w:left="851" w:right="902"/>
        <w:jc w:val="both"/>
        <w:rPr>
          <w:rFonts w:ascii="Palatino Linotype" w:eastAsia="Palatino Linotype" w:hAnsi="Palatino Linotype" w:cs="Palatino Linotype"/>
          <w:i/>
          <w:highlight w:val="yellow"/>
        </w:rPr>
      </w:pPr>
      <w:r>
        <w:rPr>
          <w:rFonts w:ascii="Palatino Linotype" w:eastAsia="Palatino Linotype" w:hAnsi="Palatino Linotype" w:cs="Palatino Linotype"/>
          <w:i/>
          <w:highlight w:val="yellow"/>
        </w:rPr>
        <w:t>XII. Llevar a cabo las adquisiciones de bienes, arrendamiento de bienes muebles y la contratación de servicios que requieran las distintas áreas, ajustándose en su caso las disposiciones legales de la materia;</w:t>
      </w:r>
    </w:p>
    <w:p w14:paraId="6FEEB03B" w14:textId="77777777" w:rsidR="00C72BAB" w:rsidRDefault="00C72BAB">
      <w:pPr>
        <w:spacing w:after="0" w:line="360" w:lineRule="auto"/>
        <w:jc w:val="both"/>
        <w:rPr>
          <w:rFonts w:ascii="Palatino Linotype" w:eastAsia="Palatino Linotype" w:hAnsi="Palatino Linotype" w:cs="Palatino Linotype"/>
          <w:sz w:val="24"/>
          <w:szCs w:val="24"/>
          <w:highlight w:val="yellow"/>
        </w:rPr>
      </w:pPr>
    </w:p>
    <w:p w14:paraId="32EBB6A1"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highlight w:val="yellow"/>
        </w:rPr>
        <w:t xml:space="preserve">De acuerdo a lo anterior, la Coordinación de Recursos Materiales, tiene como objetivo, suministrar en tiempo y forma los requerimientos de las unidades administrativas, por lo </w:t>
      </w:r>
      <w:r>
        <w:rPr>
          <w:rFonts w:ascii="Palatino Linotype" w:eastAsia="Palatino Linotype" w:hAnsi="Palatino Linotype" w:cs="Palatino Linotype"/>
          <w:sz w:val="24"/>
          <w:szCs w:val="24"/>
          <w:highlight w:val="yellow"/>
          <w:u w:val="single"/>
        </w:rPr>
        <w:t>que supervisa los procedimientos adquisitivos sobre bienes</w:t>
      </w:r>
      <w:r>
        <w:rPr>
          <w:rFonts w:ascii="Palatino Linotype" w:eastAsia="Palatino Linotype" w:hAnsi="Palatino Linotype" w:cs="Palatino Linotype"/>
          <w:sz w:val="24"/>
          <w:szCs w:val="24"/>
          <w:highlight w:val="yellow"/>
        </w:rPr>
        <w:t xml:space="preserve">, arrendamiento de bienes muebles y contratación de servicios, </w:t>
      </w:r>
      <w:r>
        <w:rPr>
          <w:rFonts w:ascii="Palatino Linotype" w:eastAsia="Palatino Linotype" w:hAnsi="Palatino Linotype" w:cs="Palatino Linotype"/>
          <w:sz w:val="24"/>
          <w:szCs w:val="24"/>
          <w:highlight w:val="yellow"/>
          <w:u w:val="single"/>
        </w:rPr>
        <w:t>programando, organizando, integrando, controlando y ejecutando las licitaciones públicas, invitaciones restringidas y las adjudicaciones directas</w:t>
      </w:r>
      <w:r>
        <w:rPr>
          <w:rFonts w:ascii="Palatino Linotype" w:eastAsia="Palatino Linotype" w:hAnsi="Palatino Linotype" w:cs="Palatino Linotype"/>
          <w:sz w:val="24"/>
          <w:szCs w:val="24"/>
          <w:highlight w:val="yellow"/>
        </w:rPr>
        <w:t xml:space="preserve"> que se requieren para la adquisición, prestación de servicios y/o arrendamientos de bienes que requieren las áreas, situación por la que también elabora contratos de adquisiciones.</w:t>
      </w:r>
    </w:p>
    <w:p w14:paraId="17CA073F" w14:textId="77777777" w:rsidR="00C72BAB" w:rsidRDefault="00C72BAB">
      <w:pPr>
        <w:spacing w:after="0" w:line="360" w:lineRule="auto"/>
        <w:jc w:val="both"/>
        <w:rPr>
          <w:rFonts w:ascii="Palatino Linotype" w:eastAsia="Palatino Linotype" w:hAnsi="Palatino Linotype" w:cs="Palatino Linotype"/>
          <w:sz w:val="24"/>
          <w:szCs w:val="24"/>
        </w:rPr>
      </w:pPr>
    </w:p>
    <w:p w14:paraId="3C84BDA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Aclarado lo anterior, es de señalar que el particular requiere información del nuevo centro de trámites y servicios, es decir, el que se encuentra operando actualmente.</w:t>
      </w:r>
    </w:p>
    <w:p w14:paraId="4B6D5BC1" w14:textId="77777777" w:rsidR="00167087" w:rsidRDefault="00167087">
      <w:pPr>
        <w:spacing w:after="0" w:line="360" w:lineRule="auto"/>
        <w:jc w:val="both"/>
        <w:rPr>
          <w:rFonts w:ascii="Palatino Linotype" w:eastAsia="Palatino Linotype" w:hAnsi="Palatino Linotype" w:cs="Palatino Linotype"/>
          <w:color w:val="FF0000"/>
          <w:sz w:val="24"/>
          <w:szCs w:val="24"/>
        </w:rPr>
      </w:pPr>
    </w:p>
    <w:p w14:paraId="3D65E703" w14:textId="77777777" w:rsidR="00C72BAB" w:rsidRDefault="0016708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w:t>
      </w:r>
      <w:r w:rsidR="00143E2F">
        <w:rPr>
          <w:rFonts w:ascii="Palatino Linotype" w:eastAsia="Palatino Linotype" w:hAnsi="Palatino Linotype" w:cs="Palatino Linotype"/>
          <w:color w:val="000000"/>
          <w:sz w:val="24"/>
          <w:szCs w:val="24"/>
        </w:rPr>
        <w:t xml:space="preserve">, resulta oportuno referir que </w:t>
      </w:r>
      <w:r w:rsidR="00143E2F">
        <w:rPr>
          <w:rFonts w:ascii="Palatino Linotype" w:eastAsia="Palatino Linotype" w:hAnsi="Palatino Linotype" w:cs="Palatino Linotype"/>
          <w:sz w:val="24"/>
          <w:szCs w:val="24"/>
        </w:rPr>
        <w:t>de acuerdo a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w:t>
      </w:r>
    </w:p>
    <w:p w14:paraId="095C2726" w14:textId="77777777" w:rsidR="00C72BAB" w:rsidRDefault="00C72BAB">
      <w:pPr>
        <w:spacing w:after="0" w:line="360" w:lineRule="auto"/>
        <w:jc w:val="both"/>
        <w:rPr>
          <w:rFonts w:ascii="Palatino Linotype" w:eastAsia="Palatino Linotype" w:hAnsi="Palatino Linotype" w:cs="Palatino Linotype"/>
          <w:sz w:val="24"/>
          <w:szCs w:val="24"/>
        </w:rPr>
      </w:pPr>
    </w:p>
    <w:p w14:paraId="2F56941A" w14:textId="77777777" w:rsidR="00C72BAB" w:rsidRDefault="00143E2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Aunado a ello, se considera que no se turnó la solicitud a todas las áreas competente, por lo que resulta oportuno </w:t>
      </w:r>
      <w:r>
        <w:rPr>
          <w:rFonts w:ascii="Palatino Linotype" w:eastAsia="Palatino Linotype" w:hAnsi="Palatino Linotype" w:cs="Palatino Linotype"/>
          <w:color w:val="000000"/>
          <w:sz w:val="24"/>
          <w:szCs w:val="24"/>
        </w:rPr>
        <w:t>citar la siguiente legislación que establece:</w:t>
      </w:r>
    </w:p>
    <w:p w14:paraId="277C853C"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6F1015D4" w14:textId="77777777" w:rsidR="00C72BAB" w:rsidRDefault="00143E2F">
      <w:pPr>
        <w:spacing w:after="0" w:line="276" w:lineRule="auto"/>
        <w:ind w:left="851" w:right="902"/>
        <w:jc w:val="both"/>
        <w:rPr>
          <w:rFonts w:ascii="Palatino Linotype" w:eastAsia="Palatino Linotype" w:hAnsi="Palatino Linotype" w:cs="Palatino Linotype"/>
          <w:b/>
          <w:i/>
          <w:color w:val="FF0000"/>
        </w:rPr>
      </w:pPr>
      <w:r>
        <w:rPr>
          <w:rFonts w:ascii="Palatino Linotype" w:eastAsia="Palatino Linotype" w:hAnsi="Palatino Linotype" w:cs="Palatino Linotype"/>
          <w:b/>
          <w:i/>
        </w:rPr>
        <w:t>LEY ORGÁNICA MUNICIPAL DEL ESTADO DE MÉXICO</w:t>
      </w:r>
    </w:p>
    <w:p w14:paraId="57224759" w14:textId="77777777" w:rsidR="00C72BAB" w:rsidRDefault="00143E2F">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Artículo 95.- Son atribuciones del tesorero municipal:</w:t>
      </w:r>
    </w:p>
    <w:p w14:paraId="5917F95F" w14:textId="77777777" w:rsidR="00C72BAB" w:rsidRDefault="00143E2F">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 xml:space="preserve">I. Administrar la hacienda pública municipal, de conformidad con las disposiciones legales aplicables; </w:t>
      </w:r>
    </w:p>
    <w:p w14:paraId="07C69BC4" w14:textId="77777777" w:rsidR="00C72BAB" w:rsidRDefault="00143E2F">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952510B" w14:textId="77777777" w:rsidR="00C72BAB" w:rsidRDefault="00143E2F">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IV. Llevar los registros contables, financieros y administrativos de los ingresos, egresos, e inventarios;</w:t>
      </w:r>
    </w:p>
    <w:p w14:paraId="15FBFE99" w14:textId="77777777" w:rsidR="00C72BAB" w:rsidRDefault="00C72BAB">
      <w:pPr>
        <w:spacing w:after="0" w:line="276" w:lineRule="auto"/>
        <w:ind w:left="851" w:right="901"/>
        <w:jc w:val="both"/>
        <w:rPr>
          <w:rFonts w:ascii="Palatino Linotype" w:eastAsia="Palatino Linotype" w:hAnsi="Palatino Linotype" w:cs="Palatino Linotype"/>
          <w:sz w:val="24"/>
          <w:szCs w:val="24"/>
        </w:rPr>
      </w:pPr>
    </w:p>
    <w:p w14:paraId="7F62E0C3"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se advierte que el Tesorero Municipal es el responsable de administrar la hacienda pública </w:t>
      </w:r>
      <w:proofErr w:type="gramStart"/>
      <w:r>
        <w:rPr>
          <w:rFonts w:ascii="Palatino Linotype" w:eastAsia="Palatino Linotype" w:hAnsi="Palatino Linotype" w:cs="Palatino Linotype"/>
          <w:color w:val="000000"/>
          <w:sz w:val="24"/>
          <w:szCs w:val="24"/>
        </w:rPr>
        <w:t>municipal,  por</w:t>
      </w:r>
      <w:proofErr w:type="gramEnd"/>
      <w:r>
        <w:rPr>
          <w:rFonts w:ascii="Palatino Linotype" w:eastAsia="Palatino Linotype" w:hAnsi="Palatino Linotype" w:cs="Palatino Linotype"/>
          <w:color w:val="000000"/>
          <w:sz w:val="24"/>
          <w:szCs w:val="24"/>
        </w:rPr>
        <w:t xml:space="preserve"> lo que deberá llevar el registro contable, financiero y administrativo de los egresos.</w:t>
      </w:r>
    </w:p>
    <w:p w14:paraId="0F5586FD"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5F284BFC" w14:textId="77777777" w:rsidR="00C72BAB" w:rsidRDefault="00143E2F">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Aunado a ello, </w:t>
      </w:r>
      <w:r>
        <w:rPr>
          <w:rFonts w:ascii="Palatino Linotype" w:eastAsia="Palatino Linotype" w:hAnsi="Palatino Linotype" w:cs="Palatino Linotype"/>
          <w:color w:val="0D0D0D"/>
          <w:sz w:val="24"/>
          <w:szCs w:val="24"/>
        </w:rPr>
        <w:t xml:space="preserve">los </w:t>
      </w:r>
      <w:r>
        <w:rPr>
          <w:rFonts w:ascii="Palatino Linotype" w:eastAsia="Palatino Linotype" w:hAnsi="Palatino Linotype" w:cs="Palatino Linotype"/>
          <w:sz w:val="24"/>
          <w:szCs w:val="24"/>
        </w:rPr>
        <w:t>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27F7E59B" w14:textId="77777777" w:rsidR="00C72BAB" w:rsidRDefault="00143E2F">
      <w:pPr>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Pr>
          <w:rFonts w:ascii="Palatino Linotype" w:eastAsia="Palatino Linotype" w:hAnsi="Palatino Linotype" w:cs="Palatino Linotype"/>
          <w:b/>
          <w:i/>
        </w:rPr>
        <w:t>Artículo 342.-</w:t>
      </w:r>
      <w:r>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w:t>
      </w:r>
      <w:r>
        <w:rPr>
          <w:rFonts w:ascii="Palatino Linotype" w:eastAsia="Palatino Linotype" w:hAnsi="Palatino Linotype" w:cs="Palatino Linotype"/>
          <w:i/>
          <w:color w:val="000000"/>
        </w:rPr>
        <w:t>planeación</w:t>
      </w:r>
      <w:r>
        <w:rPr>
          <w:rFonts w:ascii="Palatino Linotype" w:eastAsia="Palatino Linotype" w:hAnsi="Palatino Linotype" w:cs="Palatino Linotype"/>
          <w:i/>
        </w:rPr>
        <w:t xml:space="preserve">, programación, presupuestación, evaluación y </w:t>
      </w:r>
      <w:r>
        <w:rPr>
          <w:rFonts w:ascii="Palatino Linotype" w:eastAsia="Palatino Linotype" w:hAnsi="Palatino Linotype" w:cs="Palatino Linotype"/>
          <w:i/>
          <w:color w:val="000000"/>
        </w:rPr>
        <w:t>contabilidad</w:t>
      </w:r>
      <w:r>
        <w:rPr>
          <w:rFonts w:ascii="Palatino Linotype" w:eastAsia="Palatino Linotype" w:hAnsi="Palatino Linotype" w:cs="Palatino Linotype"/>
          <w:i/>
        </w:rPr>
        <w:t xml:space="preserve"> gubernamental. </w:t>
      </w:r>
    </w:p>
    <w:p w14:paraId="6C3023BA" w14:textId="77777777" w:rsidR="00C72BAB" w:rsidRDefault="00143E2F">
      <w:pPr>
        <w:spacing w:after="0"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color w:val="000000"/>
        </w:rPr>
        <w:t>…</w:t>
      </w:r>
    </w:p>
    <w:p w14:paraId="0DD78E29" w14:textId="77777777" w:rsidR="00C72BAB" w:rsidRDefault="00143E2F">
      <w:pPr>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Artículo 343.-</w:t>
      </w:r>
      <w:r>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w:t>
      </w:r>
      <w:r>
        <w:rPr>
          <w:rFonts w:ascii="Palatino Linotype" w:eastAsia="Palatino Linotype" w:hAnsi="Palatino Linotype" w:cs="Palatino Linotype"/>
          <w:i/>
        </w:rPr>
        <w:lastRenderedPageBreak/>
        <w:t xml:space="preserve">contener las medidas de control interno que permitan verificar el registro de la totalidad de las operaciones financieras. </w:t>
      </w:r>
    </w:p>
    <w:p w14:paraId="21756A7A" w14:textId="77777777" w:rsidR="00C72BAB" w:rsidRDefault="00143E2F">
      <w:pPr>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30828AE9" w14:textId="77777777" w:rsidR="00C72BAB" w:rsidRDefault="00143E2F">
      <w:pPr>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Pr>
          <w:rFonts w:ascii="Palatino Linotype" w:eastAsia="Palatino Linotype" w:hAnsi="Palatino Linotype" w:cs="Palatino Linotype"/>
          <w:i/>
        </w:rPr>
        <w:t xml:space="preserve">en el caso de los Municipios se hará por la Tesorería. </w:t>
      </w:r>
    </w:p>
    <w:p w14:paraId="1B17D627" w14:textId="77777777" w:rsidR="00C72BAB" w:rsidRDefault="00143E2F">
      <w:pPr>
        <w:spacing w:after="0" w:line="276" w:lineRule="auto"/>
        <w:ind w:left="851" w:right="51"/>
        <w:jc w:val="both"/>
        <w:rPr>
          <w:rFonts w:ascii="Palatino Linotype" w:eastAsia="Palatino Linotype" w:hAnsi="Palatino Linotype" w:cs="Palatino Linotype"/>
          <w:i/>
        </w:rPr>
      </w:pPr>
      <w:r>
        <w:rPr>
          <w:rFonts w:ascii="Palatino Linotype" w:eastAsia="Palatino Linotype" w:hAnsi="Palatino Linotype" w:cs="Palatino Linotype"/>
          <w:i/>
        </w:rPr>
        <w:t xml:space="preserve">Derogado. </w:t>
      </w:r>
    </w:p>
    <w:p w14:paraId="7C7F50E9" w14:textId="77777777" w:rsidR="00C72BAB" w:rsidRDefault="00143E2F">
      <w:pPr>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3B4FE412" w14:textId="77777777" w:rsidR="00C72BAB" w:rsidRDefault="00143E2F">
      <w:pPr>
        <w:spacing w:after="0" w:line="276" w:lineRule="auto"/>
        <w:ind w:left="851" w:right="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2ED4FE6" w14:textId="77777777" w:rsidR="00C72BAB" w:rsidRDefault="00143E2F">
      <w:pPr>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Artículo 345.-</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Pr>
          <w:rFonts w:ascii="Palatino Linotype" w:eastAsia="Palatino Linotype" w:hAnsi="Palatino Linotype" w:cs="Palatino Linotype"/>
          <w:i/>
        </w:rPr>
        <w:t xml:space="preserve">, la remitirán en un plazo que no excederá de seis meses al Archivo Contable Gubernamental. </w:t>
      </w:r>
      <w:r>
        <w:rPr>
          <w:rFonts w:ascii="Palatino Linotype" w:eastAsia="Palatino Linotype" w:hAnsi="Palatino Linotype" w:cs="Palatino Linotype"/>
          <w:b/>
          <w:i/>
        </w:rPr>
        <w:t>Tratándose de los comprobantes fiscales digitales, estos deberán estar agregados en forma electrónica en cada póliza de registro contable</w:t>
      </w:r>
      <w:r>
        <w:rPr>
          <w:rFonts w:ascii="Palatino Linotype" w:eastAsia="Palatino Linotype" w:hAnsi="Palatino Linotype" w:cs="Palatino Linotype"/>
          <w:i/>
        </w:rPr>
        <w:t xml:space="preserve">. </w:t>
      </w:r>
    </w:p>
    <w:p w14:paraId="651ED75C" w14:textId="77777777" w:rsidR="00C72BAB" w:rsidRDefault="00143E2F">
      <w:pPr>
        <w:spacing w:after="0" w:line="276" w:lineRule="auto"/>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i/>
        </w:rPr>
        <w:t>El plazo señalado en el párrafo anterior, empezará a contar a partir de la publicación en el Periódico Oficial, del decreto correspondiente.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r>
        <w:rPr>
          <w:rFonts w:ascii="Palatino Linotype" w:eastAsia="Palatino Linotype" w:hAnsi="Palatino Linotype" w:cs="Palatino Linotype"/>
          <w:i/>
          <w:color w:val="000000"/>
        </w:rPr>
        <w:t xml:space="preserve"> </w:t>
      </w:r>
    </w:p>
    <w:p w14:paraId="6B38D617" w14:textId="77777777" w:rsidR="00C72BAB" w:rsidRDefault="00C72BAB">
      <w:pPr>
        <w:spacing w:after="120"/>
        <w:ind w:left="851" w:right="850"/>
        <w:jc w:val="both"/>
        <w:rPr>
          <w:rFonts w:ascii="Palatino Linotype" w:eastAsia="Palatino Linotype" w:hAnsi="Palatino Linotype" w:cs="Palatino Linotype"/>
          <w:color w:val="000000"/>
          <w:sz w:val="24"/>
          <w:szCs w:val="24"/>
        </w:rPr>
      </w:pPr>
    </w:p>
    <w:p w14:paraId="7E7A0FE3" w14:textId="77777777" w:rsidR="00C72BAB" w:rsidRDefault="00143E2F">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De una interpretación sistemática de los artículos transcritos, se desprende primeramente que el</w:t>
      </w:r>
      <w:r>
        <w:rPr>
          <w:rFonts w:ascii="Palatino Linotype" w:eastAsia="Palatino Linotype" w:hAnsi="Palatino Linotype" w:cs="Palatino Linotype"/>
          <w:color w:val="000000"/>
          <w:sz w:val="24"/>
          <w:szCs w:val="24"/>
        </w:rPr>
        <w:t xml:space="preserve"> registro contable del efecto patrimonial y presupuestal de las operaciones financieras se realizará conforme al sistema y a las disposiciones que se </w:t>
      </w:r>
      <w:r>
        <w:rPr>
          <w:rFonts w:ascii="Palatino Linotype" w:eastAsia="Palatino Linotype" w:hAnsi="Palatino Linotype" w:cs="Palatino Linotype"/>
          <w:color w:val="000000"/>
          <w:sz w:val="24"/>
          <w:szCs w:val="24"/>
        </w:rPr>
        <w:lastRenderedPageBreak/>
        <w:t>aprueben en materia de planeación, programación, presupuestación, evaluación y contabilidad gubernamental.</w:t>
      </w:r>
    </w:p>
    <w:p w14:paraId="2BC06815"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0F65C7C5" w14:textId="77777777" w:rsidR="00C72BAB" w:rsidRDefault="00143E2F">
      <w:pPr>
        <w:spacing w:after="0" w:line="360" w:lineRule="auto"/>
        <w:ind w:right="-23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4EAD97BF" w14:textId="77777777" w:rsidR="00C72BAB" w:rsidRDefault="00C72BAB">
      <w:pPr>
        <w:spacing w:after="0" w:line="360" w:lineRule="auto"/>
        <w:ind w:right="-232"/>
        <w:jc w:val="both"/>
        <w:rPr>
          <w:rFonts w:ascii="Palatino Linotype" w:eastAsia="Palatino Linotype" w:hAnsi="Palatino Linotype" w:cs="Palatino Linotype"/>
          <w:sz w:val="24"/>
          <w:szCs w:val="24"/>
        </w:rPr>
      </w:pPr>
    </w:p>
    <w:p w14:paraId="74A369A7" w14:textId="77777777" w:rsidR="00C72BAB" w:rsidRDefault="00143E2F">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FACTURA</w:t>
      </w:r>
    </w:p>
    <w:p w14:paraId="3C1921C1" w14:textId="77777777" w:rsidR="00C72BAB" w:rsidRDefault="00143E2F">
      <w:pPr>
        <w:spacing w:after="0" w:line="276" w:lineRule="auto"/>
        <w:ind w:left="851" w:right="902"/>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 xml:space="preserve">Es el documento fiscal que emite la persona física o moral para comprobar la venta </w:t>
      </w:r>
      <w:r>
        <w:rPr>
          <w:rFonts w:ascii="Palatino Linotype" w:eastAsia="Palatino Linotype" w:hAnsi="Palatino Linotype" w:cs="Palatino Linotype"/>
          <w:i/>
          <w:sz w:val="24"/>
          <w:szCs w:val="24"/>
        </w:rPr>
        <w:t>o adquisición de un bien y/o servicio.” (Sic)</w:t>
      </w:r>
    </w:p>
    <w:p w14:paraId="2B30CD25" w14:textId="77777777" w:rsidR="00C72BAB" w:rsidRDefault="00C72BAB">
      <w:pPr>
        <w:spacing w:after="0" w:line="360" w:lineRule="auto"/>
        <w:ind w:left="851" w:right="902"/>
        <w:jc w:val="both"/>
        <w:rPr>
          <w:rFonts w:ascii="Palatino Linotype" w:eastAsia="Palatino Linotype" w:hAnsi="Palatino Linotype" w:cs="Palatino Linotype"/>
          <w:i/>
          <w:sz w:val="24"/>
          <w:szCs w:val="24"/>
        </w:rPr>
      </w:pPr>
    </w:p>
    <w:p w14:paraId="0A3ACABA"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Pr>
          <w:rFonts w:ascii="Palatino Linotype" w:eastAsia="Palatino Linotype" w:hAnsi="Palatino Linotype" w:cs="Palatino Linotype"/>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14:paraId="0C800396"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261645F2"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w:t>
      </w:r>
      <w:r>
        <w:rPr>
          <w:rFonts w:ascii="Palatino Linotype" w:eastAsia="Palatino Linotype" w:hAnsi="Palatino Linotype" w:cs="Palatino Linotype"/>
          <w:sz w:val="24"/>
          <w:szCs w:val="24"/>
        </w:rPr>
        <w:lastRenderedPageBreak/>
        <w:t xml:space="preserve">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F860E16" w14:textId="77777777" w:rsidR="00C72BAB" w:rsidRDefault="00C72BAB">
      <w:pPr>
        <w:spacing w:after="0" w:line="360" w:lineRule="auto"/>
        <w:jc w:val="both"/>
        <w:rPr>
          <w:rFonts w:ascii="Palatino Linotype" w:eastAsia="Palatino Linotype" w:hAnsi="Palatino Linotype" w:cs="Palatino Linotype"/>
          <w:sz w:val="24"/>
          <w:szCs w:val="24"/>
        </w:rPr>
      </w:pPr>
    </w:p>
    <w:p w14:paraId="14D72C2D" w14:textId="77777777" w:rsidR="00C72BAB" w:rsidRDefault="00143E2F">
      <w:pPr>
        <w:spacing w:after="0" w:line="276" w:lineRule="auto"/>
        <w:ind w:firstLine="708"/>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“REGISTRO CONTABLE </w:t>
      </w:r>
    </w:p>
    <w:p w14:paraId="1DC66715" w14:textId="77777777" w:rsidR="00C72BAB" w:rsidRDefault="00143E2F">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Asiento que se realiza en los libros de contabilidad de las actividades relacionadas con el ingreso y egresos de un ente económico.” (Sic)</w:t>
      </w:r>
    </w:p>
    <w:p w14:paraId="5F6D54F6" w14:textId="77777777" w:rsidR="00C72BAB" w:rsidRDefault="00143E2F">
      <w:pPr>
        <w:spacing w:after="0" w:line="276" w:lineRule="auto"/>
        <w:ind w:right="899" w:firstLine="708"/>
        <w:jc w:val="both"/>
        <w:rPr>
          <w:rFonts w:ascii="Palatino Linotype" w:eastAsia="Palatino Linotype" w:hAnsi="Palatino Linotype" w:cs="Palatino Linotype"/>
          <w:b/>
          <w:i/>
        </w:rPr>
      </w:pPr>
      <w:r>
        <w:rPr>
          <w:rFonts w:ascii="Palatino Linotype" w:eastAsia="Palatino Linotype" w:hAnsi="Palatino Linotype" w:cs="Palatino Linotype"/>
          <w:b/>
          <w:i/>
        </w:rPr>
        <w:t>“REGISTRO PRESUPUESTARIO</w:t>
      </w:r>
    </w:p>
    <w:p w14:paraId="00615463" w14:textId="77777777" w:rsidR="00C72BAB" w:rsidRDefault="00143E2F">
      <w:pPr>
        <w:spacing w:after="0" w:line="276" w:lineRule="auto"/>
        <w:ind w:left="708" w:right="899"/>
        <w:jc w:val="both"/>
        <w:rPr>
          <w:rFonts w:ascii="Palatino Linotype" w:eastAsia="Palatino Linotype" w:hAnsi="Palatino Linotype" w:cs="Palatino Linotype"/>
          <w:i/>
        </w:rPr>
      </w:pPr>
      <w:r>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30EF0679" w14:textId="77777777" w:rsidR="00C72BAB" w:rsidRDefault="00C72BAB">
      <w:pPr>
        <w:spacing w:after="0" w:line="360" w:lineRule="auto"/>
        <w:ind w:left="708" w:right="899"/>
        <w:jc w:val="both"/>
        <w:rPr>
          <w:rFonts w:ascii="Palatino Linotype" w:eastAsia="Palatino Linotype" w:hAnsi="Palatino Linotype" w:cs="Palatino Linotype"/>
          <w:i/>
        </w:rPr>
      </w:pPr>
    </w:p>
    <w:p w14:paraId="5CD825C0"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otra parte, se establece que el sistema de contabilidad sobre base acumulativa total se sustentará en los principios de contabilidad gubernamental.</w:t>
      </w:r>
    </w:p>
    <w:p w14:paraId="6B2D1E26"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3CEA8B1F"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0CE7ECB9" w14:textId="77777777" w:rsidR="00C72BAB" w:rsidRDefault="00143E2F" w:rsidP="0016708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Correlativo a lo anterior, es preciso referir una definición de </w:t>
      </w:r>
      <w:r>
        <w:rPr>
          <w:rFonts w:ascii="Palatino Linotype" w:eastAsia="Palatino Linotype" w:hAnsi="Palatino Linotype" w:cs="Palatino Linotype"/>
          <w:i/>
          <w:sz w:val="24"/>
          <w:szCs w:val="24"/>
        </w:rPr>
        <w:t>póliza contable</w:t>
      </w:r>
      <w:r>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14:paraId="38711B1F" w14:textId="77777777" w:rsidR="00C72BAB" w:rsidRDefault="00143E2F">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PÓLIZA CONTABLE</w:t>
      </w:r>
    </w:p>
    <w:p w14:paraId="662A4AA7"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7F7ED310" w14:textId="77777777" w:rsidR="00C72BAB" w:rsidRDefault="00C72BAB">
      <w:pPr>
        <w:spacing w:after="120"/>
        <w:ind w:left="851" w:right="899"/>
        <w:jc w:val="both"/>
        <w:rPr>
          <w:rFonts w:ascii="Palatino Linotype" w:eastAsia="Palatino Linotype" w:hAnsi="Palatino Linotype" w:cs="Palatino Linotype"/>
          <w:sz w:val="24"/>
          <w:szCs w:val="24"/>
        </w:rPr>
      </w:pPr>
    </w:p>
    <w:p w14:paraId="3F740A51" w14:textId="77777777" w:rsidR="00C72BAB" w:rsidRDefault="00143E2F">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se advierte que la </w:t>
      </w:r>
      <w:r>
        <w:rPr>
          <w:rFonts w:ascii="Palatino Linotype" w:eastAsia="Palatino Linotype" w:hAnsi="Palatino Linotype" w:cs="Palatino Linotype"/>
          <w:i/>
          <w:sz w:val="24"/>
          <w:szCs w:val="24"/>
        </w:rPr>
        <w:t>póliza contable</w:t>
      </w:r>
      <w:r>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1BCA8DB" w14:textId="77777777" w:rsidR="00C72BAB" w:rsidRDefault="00C72BAB">
      <w:pPr>
        <w:spacing w:after="0" w:line="360" w:lineRule="auto"/>
        <w:jc w:val="both"/>
        <w:rPr>
          <w:rFonts w:ascii="Palatino Linotype" w:eastAsia="Palatino Linotype" w:hAnsi="Palatino Linotype" w:cs="Palatino Linotype"/>
          <w:sz w:val="24"/>
          <w:szCs w:val="24"/>
        </w:rPr>
      </w:pPr>
    </w:p>
    <w:p w14:paraId="1DA6B4D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sz w:val="24"/>
          <w:szCs w:val="24"/>
        </w:rPr>
        <w:t>pólizas de egresos</w:t>
      </w:r>
      <w:r>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las que, además, deben encontrarse acompañadas de las documentales que sirven de soporte de dicho movimiento. </w:t>
      </w:r>
    </w:p>
    <w:p w14:paraId="1F73BF46" w14:textId="77777777" w:rsidR="00C72BAB" w:rsidRDefault="00C72BAB">
      <w:pPr>
        <w:spacing w:after="0" w:line="360" w:lineRule="auto"/>
        <w:jc w:val="both"/>
        <w:rPr>
          <w:rFonts w:ascii="Palatino Linotype" w:eastAsia="Palatino Linotype" w:hAnsi="Palatino Linotype" w:cs="Palatino Linotype"/>
          <w:sz w:val="24"/>
          <w:szCs w:val="24"/>
        </w:rPr>
      </w:pPr>
    </w:p>
    <w:p w14:paraId="367D91E2" w14:textId="77777777" w:rsidR="00C72BAB" w:rsidRDefault="00143E2F">
      <w:pPr>
        <w:spacing w:after="0" w:line="360" w:lineRule="auto"/>
        <w:ind w:right="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este modo,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0A526073" w14:textId="77777777" w:rsidR="00C72BAB" w:rsidRDefault="00C72BAB">
      <w:pPr>
        <w:spacing w:after="0" w:line="360" w:lineRule="auto"/>
        <w:ind w:right="50"/>
        <w:jc w:val="both"/>
        <w:rPr>
          <w:rFonts w:ascii="Palatino Linotype" w:eastAsia="Palatino Linotype" w:hAnsi="Palatino Linotype" w:cs="Palatino Linotype"/>
          <w:color w:val="000000"/>
          <w:sz w:val="24"/>
          <w:szCs w:val="24"/>
        </w:rPr>
      </w:pPr>
    </w:p>
    <w:p w14:paraId="154ACAFC" w14:textId="77777777" w:rsidR="00C72BAB" w:rsidRDefault="00143E2F">
      <w:pPr>
        <w:spacing w:after="0" w:line="360" w:lineRule="auto"/>
        <w:ind w:right="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De igual forma, es de suma importancia destacar que el penúltimo párrafo, del artículo 23 de la </w:t>
      </w:r>
      <w:r>
        <w:rPr>
          <w:rFonts w:ascii="Palatino Linotype" w:eastAsia="Palatino Linotype" w:hAnsi="Palatino Linotype" w:cs="Palatino Linotype"/>
          <w:sz w:val="24"/>
          <w:szCs w:val="24"/>
        </w:rPr>
        <w:t>Ley de Transparencia y Acceso a la Información Pública del Estado de México y Municipios</w:t>
      </w:r>
      <w:r>
        <w:rPr>
          <w:rFonts w:ascii="Palatino Linotype" w:eastAsia="Palatino Linotype" w:hAnsi="Palatino Linotype" w:cs="Palatino Linotype"/>
          <w:color w:val="000000"/>
          <w:sz w:val="24"/>
          <w:szCs w:val="24"/>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7159E9A7" w14:textId="77777777" w:rsidR="00C72BAB" w:rsidRDefault="00C72BAB">
      <w:pPr>
        <w:ind w:right="50"/>
        <w:jc w:val="both"/>
        <w:rPr>
          <w:rFonts w:ascii="Palatino Linotype" w:eastAsia="Palatino Linotype" w:hAnsi="Palatino Linotype" w:cs="Palatino Linotype"/>
          <w:color w:val="000000"/>
        </w:rPr>
      </w:pPr>
    </w:p>
    <w:p w14:paraId="2165B025" w14:textId="77777777" w:rsidR="00C72BAB" w:rsidRDefault="00143E2F">
      <w:pPr>
        <w:spacing w:after="0" w:line="276" w:lineRule="auto"/>
        <w:ind w:left="851" w:right="901"/>
        <w:jc w:val="both"/>
        <w:rPr>
          <w:rFonts w:ascii="Palatino Linotype" w:eastAsia="Palatino Linotype" w:hAnsi="Palatino Linotype" w:cs="Palatino Linotype"/>
          <w:b/>
          <w:i/>
        </w:rPr>
      </w:pPr>
      <w:r>
        <w:rPr>
          <w:rFonts w:ascii="Palatino Linotype" w:eastAsia="Palatino Linotype" w:hAnsi="Palatino Linotype" w:cs="Palatino Linotype"/>
          <w:b/>
          <w:i/>
        </w:rPr>
        <w:t>“Artículo 23…</w:t>
      </w:r>
    </w:p>
    <w:p w14:paraId="55233450" w14:textId="77777777" w:rsidR="00C72BAB" w:rsidRDefault="00C72BAB">
      <w:pPr>
        <w:spacing w:after="0" w:line="276" w:lineRule="auto"/>
        <w:ind w:left="851" w:right="901"/>
        <w:jc w:val="both"/>
        <w:rPr>
          <w:rFonts w:ascii="Palatino Linotype" w:eastAsia="Palatino Linotype" w:hAnsi="Palatino Linotype" w:cs="Palatino Linotype"/>
          <w:i/>
        </w:rPr>
      </w:pPr>
    </w:p>
    <w:p w14:paraId="429AB5BB" w14:textId="77777777" w:rsidR="00C72BAB" w:rsidRDefault="00143E2F">
      <w:pPr>
        <w:spacing w:after="0" w:line="276"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43AAA83" w14:textId="77777777" w:rsidR="00C72BAB" w:rsidRDefault="00143E2F">
      <w:pPr>
        <w:spacing w:after="0" w:line="276" w:lineRule="auto"/>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14:paraId="19AC4CCB"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esta tesitura, se concluye que todos los datos en que consten gastos efectuados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es información pública; por ende, los pagos realizados mediante pólizas de egresos son públicas y susceptibles de ser entregados si son solicitados en ejercicio del derecho de acceso a la información pública. </w:t>
      </w:r>
    </w:p>
    <w:p w14:paraId="020ABC20" w14:textId="77777777" w:rsidR="00C72BAB" w:rsidRDefault="00C72BAB">
      <w:pPr>
        <w:spacing w:after="0" w:line="360" w:lineRule="auto"/>
        <w:jc w:val="both"/>
        <w:rPr>
          <w:rFonts w:ascii="Palatino Linotype" w:eastAsia="Palatino Linotype" w:hAnsi="Palatino Linotype" w:cs="Palatino Linotype"/>
          <w:color w:val="FF0000"/>
          <w:sz w:val="24"/>
          <w:szCs w:val="24"/>
        </w:rPr>
      </w:pPr>
    </w:p>
    <w:p w14:paraId="70DFC9D3"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ya se mencionó anteriormente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tiene la obligatoriedad de registrar contablemente el efecto patrimonial y presupuestal de las operaciones financieras que realizan, en el momento en que ocurran.</w:t>
      </w:r>
    </w:p>
    <w:p w14:paraId="544E9851" w14:textId="77777777" w:rsidR="00C72BAB" w:rsidRDefault="00C72BAB">
      <w:pPr>
        <w:tabs>
          <w:tab w:val="left" w:pos="975"/>
        </w:tabs>
        <w:spacing w:after="0" w:line="360" w:lineRule="auto"/>
        <w:jc w:val="both"/>
        <w:rPr>
          <w:rFonts w:ascii="Palatino Linotype" w:eastAsia="Palatino Linotype" w:hAnsi="Palatino Linotype" w:cs="Palatino Linotype"/>
          <w:sz w:val="24"/>
          <w:szCs w:val="24"/>
        </w:rPr>
      </w:pPr>
    </w:p>
    <w:p w14:paraId="66364526" w14:textId="77777777" w:rsidR="00C72BAB" w:rsidRDefault="00143E2F">
      <w:pPr>
        <w:spacing w:after="0" w:line="276"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b/>
          <w:i/>
        </w:rPr>
        <w:t>REGLAMENTO ORGÁNICO MUNICIPAL DE ZINACANTEPEC</w:t>
      </w:r>
    </w:p>
    <w:p w14:paraId="4B07A7F5" w14:textId="77777777" w:rsidR="00C72BAB" w:rsidRDefault="00C72BAB">
      <w:pPr>
        <w:spacing w:after="0" w:line="276" w:lineRule="auto"/>
        <w:ind w:left="851" w:right="901"/>
        <w:jc w:val="both"/>
        <w:rPr>
          <w:rFonts w:ascii="Palatino Linotype" w:eastAsia="Palatino Linotype" w:hAnsi="Palatino Linotype" w:cs="Palatino Linotype"/>
          <w:i/>
          <w:color w:val="000000"/>
        </w:rPr>
      </w:pPr>
    </w:p>
    <w:p w14:paraId="7FC34415" w14:textId="77777777" w:rsidR="00C72BAB" w:rsidRDefault="00143E2F">
      <w:pPr>
        <w:spacing w:after="0" w:line="276"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rPr>
        <w:t>Artículo 56. Además de las previstas en las disposiciones normativas y administrativas en la materia, la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Dirección de Obras Públicas tiene las siguientes funciones y atribuciones:</w:t>
      </w:r>
    </w:p>
    <w:p w14:paraId="0117D0EB" w14:textId="77777777" w:rsidR="00C72BAB" w:rsidRDefault="00143E2F">
      <w:pPr>
        <w:spacing w:after="0" w:line="276"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rPr>
        <w:t>I. Proyectar las obras públicas, incluyendo la conservación y mantenimiento de edificios públicos, infraestructura básica, monumentos, calles, parques y jardines;</w:t>
      </w:r>
    </w:p>
    <w:p w14:paraId="09B68172" w14:textId="77777777" w:rsidR="00C72BAB" w:rsidRDefault="00143E2F">
      <w:pPr>
        <w:spacing w:after="0" w:line="276"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p>
    <w:p w14:paraId="39909D20" w14:textId="77777777" w:rsidR="00C72BAB" w:rsidRDefault="00143E2F">
      <w:pPr>
        <w:spacing w:after="0" w:line="276" w:lineRule="auto"/>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rPr>
        <w:t>XI. Establecer los lineamientos para la realización de estudios y proyectos de construcción de obras públicas;</w:t>
      </w:r>
    </w:p>
    <w:p w14:paraId="7BE8A821" w14:textId="77777777" w:rsidR="00C72BAB" w:rsidRDefault="00C72BAB">
      <w:pPr>
        <w:tabs>
          <w:tab w:val="left" w:pos="975"/>
        </w:tabs>
        <w:spacing w:after="0" w:line="360" w:lineRule="auto"/>
        <w:jc w:val="both"/>
        <w:rPr>
          <w:rFonts w:ascii="Palatino Linotype" w:eastAsia="Palatino Linotype" w:hAnsi="Palatino Linotype" w:cs="Palatino Linotype"/>
          <w:sz w:val="24"/>
          <w:szCs w:val="24"/>
        </w:rPr>
      </w:pPr>
    </w:p>
    <w:p w14:paraId="2786F7DF" w14:textId="77777777" w:rsidR="00C72BAB" w:rsidRDefault="00143E2F">
      <w:pPr>
        <w:tabs>
          <w:tab w:val="left" w:pos="975"/>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igual forma, es de resaltar que la Dirección de Obras Públicas proyecta las obras públicas, por lo que establece lineamientos para la realización de estudios y proyectos de la construcción de obra pública. </w:t>
      </w:r>
    </w:p>
    <w:p w14:paraId="7FDFDF7A" w14:textId="77777777" w:rsidR="00C72BAB" w:rsidRDefault="00C72BAB">
      <w:pPr>
        <w:tabs>
          <w:tab w:val="left" w:pos="975"/>
        </w:tabs>
        <w:spacing w:after="0" w:line="360" w:lineRule="auto"/>
        <w:jc w:val="both"/>
        <w:rPr>
          <w:rFonts w:ascii="Palatino Linotype" w:eastAsia="Palatino Linotype" w:hAnsi="Palatino Linotype" w:cs="Palatino Linotype"/>
          <w:sz w:val="24"/>
          <w:szCs w:val="24"/>
        </w:rPr>
      </w:pPr>
    </w:p>
    <w:p w14:paraId="4A8D57BC"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de que, como se mencionó con anterioridad,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no turnó la solicitud de información a la Tesorería Municipal y a la Dirección de Obras Públicas, por lo que se aprecia,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ya que, no se puede perder de vista que para otorgar respuesta a la solicitud inicial,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transparencia, en donde señala que el Servidor Público Habilitado es el competente para apoyar, gestionar y entregar la información: </w:t>
      </w:r>
    </w:p>
    <w:p w14:paraId="2B6BB06C" w14:textId="77777777" w:rsidR="00C72BAB" w:rsidRDefault="00C72BAB">
      <w:pPr>
        <w:spacing w:after="0" w:line="360" w:lineRule="auto"/>
        <w:jc w:val="both"/>
        <w:rPr>
          <w:rFonts w:ascii="Palatino Linotype" w:eastAsia="Palatino Linotype" w:hAnsi="Palatino Linotype" w:cs="Palatino Linotype"/>
          <w:sz w:val="24"/>
          <w:szCs w:val="24"/>
        </w:rPr>
      </w:pPr>
    </w:p>
    <w:p w14:paraId="5D5BF301"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2B864A0D" w14:textId="77777777" w:rsidR="00C72BAB" w:rsidRDefault="00C72BAB">
      <w:pPr>
        <w:spacing w:after="0" w:line="360" w:lineRule="auto"/>
        <w:ind w:left="851" w:right="902"/>
        <w:jc w:val="both"/>
        <w:rPr>
          <w:rFonts w:ascii="Palatino Linotype" w:eastAsia="Palatino Linotype" w:hAnsi="Palatino Linotype" w:cs="Palatino Linotype"/>
          <w:i/>
        </w:rPr>
      </w:pPr>
    </w:p>
    <w:p w14:paraId="59D3A2A6" w14:textId="77777777" w:rsidR="00C72BAB" w:rsidRDefault="00143E2F">
      <w:pP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222222"/>
          <w:sz w:val="24"/>
          <w:szCs w:val="24"/>
        </w:rPr>
        <w:t>En este orden de ideas, se advierte que efectivamente la Unidad de Transparencia no cumplió con lo expresado en el artículo 162 de la Ley </w:t>
      </w:r>
      <w:r>
        <w:rPr>
          <w:rFonts w:ascii="Palatino Linotype" w:eastAsia="Palatino Linotype" w:hAnsi="Palatino Linotype" w:cs="Palatino Linotype"/>
          <w:color w:val="000000"/>
          <w:sz w:val="24"/>
          <w:szCs w:val="24"/>
        </w:rPr>
        <w:t>de Transparencia y Acceso a la Información Pública del Estado de México y Municipios, el cual menciona lo siguiente:</w:t>
      </w:r>
    </w:p>
    <w:p w14:paraId="2713908D" w14:textId="77777777" w:rsidR="00C72BAB" w:rsidRDefault="00C72BAB">
      <w:pPr>
        <w:shd w:val="clear" w:color="auto" w:fill="FFFFFF"/>
        <w:spacing w:after="0" w:line="360" w:lineRule="auto"/>
        <w:jc w:val="both"/>
        <w:rPr>
          <w:rFonts w:ascii="Palatino Linotype" w:eastAsia="Palatino Linotype" w:hAnsi="Palatino Linotype" w:cs="Palatino Linotype"/>
          <w:color w:val="222222"/>
          <w:sz w:val="24"/>
          <w:szCs w:val="24"/>
        </w:rPr>
      </w:pPr>
    </w:p>
    <w:p w14:paraId="349D2752" w14:textId="77777777" w:rsidR="00C72BAB" w:rsidRDefault="00143E2F">
      <w:pPr>
        <w:shd w:val="clear" w:color="auto" w:fill="FFFFFF"/>
        <w:spacing w:after="0" w:line="276" w:lineRule="auto"/>
        <w:ind w:left="992" w:right="1043"/>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t>“Artículo 162.</w:t>
      </w:r>
      <w:r>
        <w:rPr>
          <w:rFonts w:ascii="Palatino Linotype" w:eastAsia="Palatino Linotype" w:hAnsi="Palatino Linotype" w:cs="Palatino Linotype"/>
          <w:i/>
          <w:color w:val="2222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Pr>
          <w:rFonts w:ascii="Palatino Linotype" w:eastAsia="Palatino Linotype" w:hAnsi="Palatino Linotype" w:cs="Palatino Linotype"/>
          <w:i/>
          <w:color w:val="222222"/>
        </w:rPr>
        <w:t>.”(</w:t>
      </w:r>
      <w:proofErr w:type="gramEnd"/>
      <w:r>
        <w:rPr>
          <w:rFonts w:ascii="Palatino Linotype" w:eastAsia="Palatino Linotype" w:hAnsi="Palatino Linotype" w:cs="Palatino Linotype"/>
          <w:i/>
          <w:color w:val="222222"/>
        </w:rPr>
        <w:t>Sic)</w:t>
      </w:r>
    </w:p>
    <w:p w14:paraId="0BFA542D" w14:textId="77777777" w:rsidR="00C72BAB" w:rsidRDefault="00C72BAB">
      <w:pPr>
        <w:shd w:val="clear" w:color="auto" w:fill="FFFFFF"/>
        <w:spacing w:after="0" w:line="360" w:lineRule="auto"/>
        <w:ind w:left="993" w:right="1041"/>
        <w:jc w:val="both"/>
        <w:rPr>
          <w:rFonts w:ascii="Palatino Linotype" w:eastAsia="Palatino Linotype" w:hAnsi="Palatino Linotype" w:cs="Palatino Linotype"/>
          <w:color w:val="222222"/>
          <w:sz w:val="24"/>
          <w:szCs w:val="24"/>
        </w:rPr>
      </w:pPr>
    </w:p>
    <w:p w14:paraId="1D7BFE98" w14:textId="77777777" w:rsidR="00C72BAB" w:rsidRDefault="00143E2F">
      <w:pP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0" w:name="gjdgxs" w:colFirst="0" w:colLast="0"/>
      <w:bookmarkEnd w:id="0"/>
      <w:r>
        <w:rPr>
          <w:rFonts w:ascii="Palatino Linotype" w:eastAsia="Palatino Linotype" w:hAnsi="Palatino Linotype" w:cs="Palatino Linotype"/>
          <w:color w:val="222222"/>
          <w:sz w:val="24"/>
          <w:szCs w:val="24"/>
        </w:rPr>
        <w:t>cción más amplia de éste derecho</w:t>
      </w:r>
      <w:r>
        <w:rPr>
          <w:rFonts w:ascii="Palatino Linotype" w:eastAsia="Palatino Linotype" w:hAnsi="Palatino Linotype" w:cs="Palatino Linotype"/>
          <w:color w:val="222222"/>
          <w:sz w:val="24"/>
          <w:szCs w:val="24"/>
          <w:vertAlign w:val="superscript"/>
        </w:rPr>
        <w:footnoteReference w:id="3"/>
      </w:r>
      <w:r>
        <w:rPr>
          <w:rFonts w:ascii="Palatino Linotype" w:eastAsia="Palatino Linotype" w:hAnsi="Palatino Linotype" w:cs="Palatino Linotype"/>
          <w:color w:val="222222"/>
          <w:sz w:val="24"/>
          <w:szCs w:val="24"/>
        </w:rPr>
        <w:t xml:space="preserve">, para ello la misma norma establece que los sujetos obligados deberán otorgar el acceso a los </w:t>
      </w:r>
      <w:r>
        <w:rPr>
          <w:rFonts w:ascii="Palatino Linotype" w:eastAsia="Palatino Linotype" w:hAnsi="Palatino Linotype" w:cs="Palatino Linotype"/>
          <w:color w:val="222222"/>
          <w:sz w:val="24"/>
          <w:szCs w:val="24"/>
        </w:rPr>
        <w:lastRenderedPageBreak/>
        <w:t>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38E2C232" w14:textId="77777777" w:rsidR="00C72BAB" w:rsidRDefault="00C72BAB">
      <w:pPr>
        <w:shd w:val="clear" w:color="auto" w:fill="FFFFFF"/>
        <w:spacing w:after="0" w:line="360" w:lineRule="auto"/>
        <w:jc w:val="both"/>
        <w:rPr>
          <w:rFonts w:ascii="Palatino Linotype" w:eastAsia="Palatino Linotype" w:hAnsi="Palatino Linotype" w:cs="Palatino Linotype"/>
          <w:color w:val="222222"/>
          <w:sz w:val="24"/>
          <w:szCs w:val="24"/>
        </w:rPr>
      </w:pPr>
    </w:p>
    <w:p w14:paraId="6E40BBBF" w14:textId="77777777" w:rsidR="00C72BAB" w:rsidRDefault="00143E2F">
      <w:pPr>
        <w:shd w:val="clear" w:color="auto" w:fill="FFFFFF"/>
        <w:spacing w:after="0" w:line="276" w:lineRule="auto"/>
        <w:ind w:left="993" w:right="1041"/>
        <w:jc w:val="both"/>
        <w:rPr>
          <w:color w:val="222222"/>
        </w:rPr>
      </w:pPr>
      <w:r>
        <w:rPr>
          <w:rFonts w:ascii="Palatino Linotype" w:eastAsia="Palatino Linotype" w:hAnsi="Palatino Linotype" w:cs="Palatino Linotype"/>
          <w:b/>
          <w:i/>
          <w:color w:val="222222"/>
        </w:rPr>
        <w:t>“Artículo 160. </w:t>
      </w:r>
      <w:r>
        <w:rPr>
          <w:rFonts w:ascii="Palatino Linotype" w:eastAsia="Palatino Linotype" w:hAnsi="Palatino Linotype" w:cs="Palatino Linotype"/>
          <w:i/>
          <w:color w:val="2222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46F8872" w14:textId="77777777" w:rsidR="00C72BAB" w:rsidRDefault="00143E2F">
      <w:pPr>
        <w:shd w:val="clear" w:color="auto" w:fill="FFFFFF"/>
        <w:spacing w:after="0" w:line="276" w:lineRule="auto"/>
        <w:ind w:left="993" w:right="1041"/>
        <w:jc w:val="both"/>
        <w:rPr>
          <w:color w:val="222222"/>
        </w:rPr>
      </w:pPr>
      <w:r>
        <w:rPr>
          <w:rFonts w:ascii="Palatino Linotype" w:eastAsia="Palatino Linotype" w:hAnsi="Palatino Linotype" w:cs="Palatino Linotype"/>
          <w:i/>
          <w:color w:val="222222"/>
        </w:rPr>
        <w:t>En caso que la información solicitada consista en bases de datos se deberá privilegiar la entrega de la misma en formatos abiertos.</w:t>
      </w:r>
    </w:p>
    <w:p w14:paraId="05D25336" w14:textId="77777777" w:rsidR="00C72BAB" w:rsidRDefault="00143E2F">
      <w:pPr>
        <w:shd w:val="clear" w:color="auto" w:fill="FFFFFF"/>
        <w:spacing w:after="0" w:line="276" w:lineRule="auto"/>
        <w:ind w:left="993" w:right="1041"/>
        <w:jc w:val="both"/>
        <w:rPr>
          <w:color w:val="222222"/>
        </w:rPr>
      </w:pPr>
      <w:r>
        <w:rPr>
          <w:rFonts w:ascii="Palatino Linotype" w:eastAsia="Palatino Linotype" w:hAnsi="Palatino Linotype" w:cs="Palatino Linotype"/>
          <w:b/>
          <w:i/>
          <w:color w:val="222222"/>
        </w:rPr>
        <w:t>Artículo 163.</w:t>
      </w:r>
      <w:r>
        <w:rPr>
          <w:rFonts w:ascii="Palatino Linotype" w:eastAsia="Palatino Linotype" w:hAnsi="Palatino Linotype" w:cs="Palatino Linotype"/>
          <w:i/>
          <w:color w:val="222222"/>
        </w:rPr>
        <w:t> La Unidad de Transparencia deberá notificar la respuesta a la solicitud al interesado en el menor tiempo posible, que no podrá exceder de quince días hábiles, contados a partir del día siguiente a la presentación de aquélla.</w:t>
      </w:r>
    </w:p>
    <w:p w14:paraId="70CEF144" w14:textId="77777777" w:rsidR="00C72BAB" w:rsidRDefault="00143E2F">
      <w:pPr>
        <w:shd w:val="clear" w:color="auto" w:fill="FFFFFF"/>
        <w:spacing w:after="0" w:line="276" w:lineRule="auto"/>
        <w:ind w:left="993" w:right="1041"/>
        <w:jc w:val="both"/>
        <w:rPr>
          <w:color w:val="222222"/>
        </w:rPr>
      </w:pPr>
      <w:r>
        <w:rPr>
          <w:rFonts w:ascii="Palatino Linotype" w:eastAsia="Palatino Linotype" w:hAnsi="Palatino Linotype" w:cs="Palatino Linotype"/>
          <w:i/>
          <w:color w:val="2222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E0AB5D0" w14:textId="77777777" w:rsidR="00C72BAB" w:rsidRDefault="00143E2F">
      <w:pPr>
        <w:shd w:val="clear" w:color="auto" w:fill="FFFFFF"/>
        <w:spacing w:after="0" w:line="276" w:lineRule="auto"/>
        <w:ind w:left="993" w:right="1041"/>
        <w:jc w:val="both"/>
        <w:rPr>
          <w:color w:val="222222"/>
        </w:rPr>
      </w:pPr>
      <w:r>
        <w:rPr>
          <w:rFonts w:ascii="Palatino Linotype" w:eastAsia="Palatino Linotype" w:hAnsi="Palatino Linotype" w:cs="Palatino Linotype"/>
          <w:b/>
          <w:i/>
          <w:color w:val="222222"/>
        </w:rPr>
        <w:t>Artículo 165.</w:t>
      </w:r>
      <w:r>
        <w:rPr>
          <w:rFonts w:ascii="Palatino Linotype" w:eastAsia="Palatino Linotype" w:hAnsi="Palatino Linotype" w:cs="Palatino Linotype"/>
          <w:i/>
          <w:color w:val="222222"/>
        </w:rPr>
        <w:t> Los sujetos obligados establecerán la forma y términos en que darán trámite interno a las solicitudes en materia de acceso a la información.</w:t>
      </w:r>
    </w:p>
    <w:p w14:paraId="0BEDCD00" w14:textId="77777777" w:rsidR="00C72BAB" w:rsidRDefault="00143E2F">
      <w:pPr>
        <w:shd w:val="clear" w:color="auto" w:fill="FFFFFF"/>
        <w:spacing w:after="0" w:line="276" w:lineRule="auto"/>
        <w:ind w:left="993" w:right="1041"/>
        <w:jc w:val="both"/>
        <w:rPr>
          <w:color w:val="222222"/>
        </w:rPr>
      </w:pPr>
      <w:r>
        <w:rPr>
          <w:rFonts w:ascii="Palatino Linotype" w:eastAsia="Palatino Linotype" w:hAnsi="Palatino Linotype" w:cs="Palatino Linotype"/>
          <w:i/>
          <w:color w:val="222222"/>
        </w:rPr>
        <w:lastRenderedPageBreak/>
        <w:t>La información que se entregue en versión pública, cuya modalidad de reproducción o envío tenga un costo, procederá una vez que se acredite el pago respectivo. No puede entenderse como reproducción la elaboración de la misma.</w:t>
      </w:r>
    </w:p>
    <w:p w14:paraId="3CDE23B6" w14:textId="77777777" w:rsidR="00C72BAB" w:rsidRDefault="00143E2F">
      <w:pPr>
        <w:shd w:val="clear" w:color="auto" w:fill="FFFFFF"/>
        <w:spacing w:after="0" w:line="276" w:lineRule="auto"/>
        <w:ind w:left="993" w:right="1041"/>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Ante la falta de respuesta a una solicitud en el plazo previsto y en caso de que proceda el acceso, los costos de reproducción y envío correrán a cargo del sujeto obligado</w:t>
      </w:r>
      <w:proofErr w:type="gramStart"/>
      <w:r>
        <w:rPr>
          <w:rFonts w:ascii="Palatino Linotype" w:eastAsia="Palatino Linotype" w:hAnsi="Palatino Linotype" w:cs="Palatino Linotype"/>
          <w:i/>
          <w:color w:val="222222"/>
        </w:rPr>
        <w:t>.”(</w:t>
      </w:r>
      <w:proofErr w:type="gramEnd"/>
      <w:r>
        <w:rPr>
          <w:rFonts w:ascii="Palatino Linotype" w:eastAsia="Palatino Linotype" w:hAnsi="Palatino Linotype" w:cs="Palatino Linotype"/>
          <w:i/>
          <w:color w:val="222222"/>
        </w:rPr>
        <w:t>Sic)</w:t>
      </w:r>
    </w:p>
    <w:p w14:paraId="310CC520" w14:textId="77777777" w:rsidR="00C72BAB" w:rsidRDefault="00C72BAB">
      <w:pPr>
        <w:shd w:val="clear" w:color="auto" w:fill="FFFFFF"/>
        <w:spacing w:after="0" w:line="276" w:lineRule="auto"/>
        <w:ind w:left="993" w:right="1041"/>
        <w:jc w:val="both"/>
        <w:rPr>
          <w:rFonts w:ascii="Palatino Linotype" w:eastAsia="Palatino Linotype" w:hAnsi="Palatino Linotype" w:cs="Palatino Linotype"/>
          <w:color w:val="222222"/>
          <w:sz w:val="24"/>
          <w:szCs w:val="24"/>
        </w:rPr>
      </w:pPr>
    </w:p>
    <w:p w14:paraId="51F32574" w14:textId="77777777" w:rsidR="00C72BAB" w:rsidRDefault="00143E2F">
      <w:pP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Pr>
          <w:rFonts w:ascii="Palatino Linotype" w:eastAsia="Palatino Linotype" w:hAnsi="Palatino Linotype" w:cs="Palatino Linotype"/>
          <w:color w:val="222222"/>
          <w:sz w:val="24"/>
          <w:szCs w:val="24"/>
          <w:vertAlign w:val="superscript"/>
        </w:rPr>
        <w:footnoteReference w:id="4"/>
      </w:r>
      <w:r>
        <w:rPr>
          <w:rFonts w:ascii="Palatino Linotype" w:eastAsia="Palatino Linotype" w:hAnsi="Palatino Linotype" w:cs="Palatino Linotype"/>
          <w:color w:val="222222"/>
          <w:sz w:val="24"/>
          <w:szCs w:val="24"/>
        </w:rPr>
        <w:t xml:space="preserve">, situación que no se advierte en el presente caso, toda vez que </w:t>
      </w:r>
      <w:r>
        <w:rPr>
          <w:rFonts w:ascii="Palatino Linotype" w:eastAsia="Palatino Linotype" w:hAnsi="Palatino Linotype" w:cs="Palatino Linotype"/>
          <w:b/>
          <w:color w:val="222222"/>
          <w:sz w:val="24"/>
          <w:szCs w:val="24"/>
        </w:rPr>
        <w:t>EL SUJETO OBLIGADO</w:t>
      </w:r>
      <w:r>
        <w:rPr>
          <w:rFonts w:ascii="Palatino Linotype" w:eastAsia="Palatino Linotype" w:hAnsi="Palatino Linotype" w:cs="Palatino Linotype"/>
          <w:color w:val="222222"/>
          <w:sz w:val="24"/>
          <w:szCs w:val="24"/>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77F0C242" w14:textId="77777777" w:rsidR="00C72BAB" w:rsidRDefault="00C72BAB">
      <w:pPr>
        <w:shd w:val="clear" w:color="auto" w:fill="FFFFFF"/>
        <w:spacing w:after="0" w:line="360" w:lineRule="auto"/>
        <w:jc w:val="both"/>
        <w:rPr>
          <w:rFonts w:ascii="Palatino Linotype" w:eastAsia="Palatino Linotype" w:hAnsi="Palatino Linotype" w:cs="Palatino Linotype"/>
          <w:color w:val="222222"/>
          <w:sz w:val="24"/>
          <w:szCs w:val="24"/>
        </w:rPr>
      </w:pPr>
    </w:p>
    <w:p w14:paraId="6A594620" w14:textId="77777777" w:rsidR="00C72BAB" w:rsidRDefault="00143E2F">
      <w:pP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En mérito de lo anterior, se colige que </w:t>
      </w:r>
      <w:r>
        <w:rPr>
          <w:rFonts w:ascii="Palatino Linotype" w:eastAsia="Palatino Linotype" w:hAnsi="Palatino Linotype" w:cs="Palatino Linotype"/>
          <w:b/>
          <w:color w:val="222222"/>
          <w:sz w:val="24"/>
          <w:szCs w:val="24"/>
        </w:rPr>
        <w:t>EL SUJETO OBLIGADO</w:t>
      </w:r>
      <w:r>
        <w:rPr>
          <w:rFonts w:ascii="Palatino Linotype" w:eastAsia="Palatino Linotype" w:hAnsi="Palatino Linotype" w:cs="Palatino Linotype"/>
          <w:color w:val="222222"/>
          <w:sz w:val="24"/>
          <w:szCs w:val="24"/>
        </w:rPr>
        <w:t xml:space="preserve"> debió realizar una búsqueda exhaustiva y razonable de la información peticionada en la Tesorería Municipal y la </w:t>
      </w:r>
      <w:r>
        <w:rPr>
          <w:rFonts w:ascii="Palatino Linotype" w:eastAsia="Palatino Linotype" w:hAnsi="Palatino Linotype" w:cs="Palatino Linotype"/>
          <w:sz w:val="24"/>
          <w:szCs w:val="24"/>
        </w:rPr>
        <w:t xml:space="preserve">Dirección de Obras Públicas </w:t>
      </w:r>
      <w:r>
        <w:rPr>
          <w:rFonts w:ascii="Palatino Linotype" w:eastAsia="Palatino Linotype" w:hAnsi="Palatino Linotype" w:cs="Palatino Linotype"/>
          <w:color w:val="222222"/>
          <w:sz w:val="24"/>
          <w:szCs w:val="24"/>
        </w:rPr>
        <w:t>para que se pronunciaran respecto a la información solicitada.</w:t>
      </w:r>
    </w:p>
    <w:p w14:paraId="7DE4260B" w14:textId="77777777" w:rsidR="00C72BAB" w:rsidRDefault="00C72BAB">
      <w:pPr>
        <w:shd w:val="clear" w:color="auto" w:fill="FFFFFF"/>
        <w:spacing w:after="0" w:line="360" w:lineRule="auto"/>
        <w:jc w:val="both"/>
        <w:rPr>
          <w:rFonts w:ascii="Palatino Linotype" w:eastAsia="Palatino Linotype" w:hAnsi="Palatino Linotype" w:cs="Palatino Linotype"/>
          <w:color w:val="222222"/>
          <w:sz w:val="24"/>
          <w:szCs w:val="24"/>
        </w:rPr>
      </w:pPr>
    </w:p>
    <w:p w14:paraId="34946DD5" w14:textId="77777777" w:rsidR="00C72BAB" w:rsidRDefault="00143E2F">
      <w:pPr>
        <w:numPr>
          <w:ilvl w:val="0"/>
          <w:numId w:val="3"/>
        </w:numPr>
        <w:pBdr>
          <w:top w:val="nil"/>
          <w:left w:val="nil"/>
          <w:bottom w:val="nil"/>
          <w:right w:val="nil"/>
          <w:between w:val="nil"/>
        </w:pBdr>
        <w:spacing w:after="0" w:line="360" w:lineRule="auto"/>
        <w:jc w:val="both"/>
        <w:rPr>
          <w:b/>
          <w:color w:val="000000"/>
          <w:sz w:val="24"/>
          <w:szCs w:val="24"/>
        </w:rPr>
      </w:pPr>
      <w:r>
        <w:rPr>
          <w:rFonts w:ascii="Palatino Linotype" w:eastAsia="Palatino Linotype" w:hAnsi="Palatino Linotype" w:cs="Palatino Linotype"/>
          <w:b/>
          <w:color w:val="000000"/>
          <w:sz w:val="24"/>
          <w:szCs w:val="24"/>
        </w:rPr>
        <w:lastRenderedPageBreak/>
        <w:t xml:space="preserve">Respecto al </w:t>
      </w:r>
      <w:proofErr w:type="spellStart"/>
      <w:r>
        <w:rPr>
          <w:rFonts w:ascii="Palatino Linotype" w:eastAsia="Palatino Linotype" w:hAnsi="Palatino Linotype" w:cs="Palatino Linotype"/>
          <w:b/>
          <w:color w:val="000000"/>
          <w:sz w:val="24"/>
          <w:szCs w:val="24"/>
        </w:rPr>
        <w:t>curriculum</w:t>
      </w:r>
      <w:proofErr w:type="spellEnd"/>
      <w:r>
        <w:rPr>
          <w:rFonts w:ascii="Palatino Linotype" w:eastAsia="Palatino Linotype" w:hAnsi="Palatino Linotype" w:cs="Palatino Linotype"/>
          <w:b/>
          <w:color w:val="000000"/>
          <w:sz w:val="24"/>
          <w:szCs w:val="24"/>
        </w:rPr>
        <w:t xml:space="preserve"> y comprobantes de último grado de estudios de los servidores públicos que integran el nuevo centro de trámites y servicios. </w:t>
      </w:r>
    </w:p>
    <w:p w14:paraId="3D464558" w14:textId="77777777" w:rsidR="00C72BAB" w:rsidRDefault="00C72BAB">
      <w:pPr>
        <w:spacing w:after="0" w:line="360" w:lineRule="auto"/>
        <w:jc w:val="both"/>
        <w:rPr>
          <w:rFonts w:ascii="Palatino Linotype" w:eastAsia="Palatino Linotype" w:hAnsi="Palatino Linotype" w:cs="Palatino Linotype"/>
          <w:sz w:val="24"/>
          <w:szCs w:val="24"/>
        </w:rPr>
      </w:pPr>
    </w:p>
    <w:tbl>
      <w:tblPr>
        <w:tblStyle w:val="a0"/>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985"/>
        <w:gridCol w:w="1559"/>
        <w:gridCol w:w="2454"/>
      </w:tblGrid>
      <w:tr w:rsidR="00C72BAB" w14:paraId="222389EA" w14:textId="77777777">
        <w:tc>
          <w:tcPr>
            <w:tcW w:w="2830" w:type="dxa"/>
            <w:shd w:val="clear" w:color="auto" w:fill="BFBFBF"/>
          </w:tcPr>
          <w:p w14:paraId="4BDF06F4"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1985" w:type="dxa"/>
            <w:shd w:val="clear" w:color="auto" w:fill="BFBFBF"/>
          </w:tcPr>
          <w:p w14:paraId="461A8B24"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559" w:type="dxa"/>
            <w:shd w:val="clear" w:color="auto" w:fill="BFBFBF"/>
          </w:tcPr>
          <w:p w14:paraId="0358CF61"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2454" w:type="dxa"/>
            <w:shd w:val="clear" w:color="auto" w:fill="BFBFBF"/>
          </w:tcPr>
          <w:p w14:paraId="011873EA"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C72BAB" w14:paraId="0F5439C9" w14:textId="77777777">
        <w:tc>
          <w:tcPr>
            <w:tcW w:w="2830" w:type="dxa"/>
          </w:tcPr>
          <w:p w14:paraId="486E886F" w14:textId="77777777" w:rsidR="00C72BAB" w:rsidRDefault="00143E2F">
            <w:pPr>
              <w:spacing w:before="240" w:after="240"/>
              <w:jc w:val="both"/>
              <w:rPr>
                <w:rFonts w:ascii="Palatino Linotype" w:eastAsia="Palatino Linotype" w:hAnsi="Palatino Linotype" w:cs="Palatino Linotype"/>
                <w:color w:val="000000"/>
                <w:sz w:val="18"/>
                <w:szCs w:val="18"/>
              </w:rPr>
            </w:pPr>
            <w:proofErr w:type="spellStart"/>
            <w:r>
              <w:rPr>
                <w:rFonts w:ascii="Palatino Linotype" w:eastAsia="Palatino Linotype" w:hAnsi="Palatino Linotype" w:cs="Palatino Linotype"/>
                <w:sz w:val="18"/>
                <w:szCs w:val="18"/>
              </w:rPr>
              <w:t>Curriculum</w:t>
            </w:r>
            <w:proofErr w:type="spellEnd"/>
            <w:r>
              <w:rPr>
                <w:rFonts w:ascii="Palatino Linotype" w:eastAsia="Palatino Linotype" w:hAnsi="Palatino Linotype" w:cs="Palatino Linotype"/>
                <w:sz w:val="18"/>
                <w:szCs w:val="18"/>
              </w:rPr>
              <w:t xml:space="preserve"> y comprobantes de último grado de estudios de los servidores públicos que integran el nuevo centro de trámites y servicios. </w:t>
            </w:r>
          </w:p>
        </w:tc>
        <w:tc>
          <w:tcPr>
            <w:tcW w:w="1985" w:type="dxa"/>
          </w:tcPr>
          <w:p w14:paraId="5374F908" w14:textId="77777777" w:rsidR="00C72BAB" w:rsidRDefault="00143E2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El Titilar de la Unidad de Transparencia refiere que relativo al personal adscrito a este Sujeto Obligado lo puede consultar en la siguiente liga del sistema IPOMEX, ya que al ser una de nuestras obligaciones comunes se va actualizando de manera periódica:</w:t>
            </w:r>
          </w:p>
          <w:p w14:paraId="49827CE0" w14:textId="77777777" w:rsidR="00C72BAB" w:rsidRDefault="00741543">
            <w:pPr>
              <w:spacing w:before="240" w:after="240"/>
              <w:jc w:val="both"/>
              <w:rPr>
                <w:rFonts w:ascii="Palatino Linotype" w:eastAsia="Palatino Linotype" w:hAnsi="Palatino Linotype" w:cs="Palatino Linotype"/>
                <w:color w:val="000000"/>
                <w:sz w:val="18"/>
                <w:szCs w:val="18"/>
              </w:rPr>
            </w:pPr>
            <w:hyperlink r:id="rId15">
              <w:r w:rsidR="00143E2F">
                <w:rPr>
                  <w:rFonts w:ascii="Palatino Linotype" w:eastAsia="Palatino Linotype" w:hAnsi="Palatino Linotype" w:cs="Palatino Linotype"/>
                  <w:color w:val="0563C1"/>
                  <w:sz w:val="18"/>
                  <w:szCs w:val="18"/>
                  <w:u w:val="single"/>
                </w:rPr>
                <w:t>https://www.ipomex.org.mx/ipo3/lgt/indice/ZINACANTEPEC/art_92_vii/4.web</w:t>
              </w:r>
            </w:hyperlink>
            <w:r w:rsidR="00143E2F">
              <w:rPr>
                <w:rFonts w:ascii="Palatino Linotype" w:eastAsia="Palatino Linotype" w:hAnsi="Palatino Linotype" w:cs="Palatino Linotype"/>
                <w:color w:val="000000"/>
                <w:sz w:val="18"/>
                <w:szCs w:val="18"/>
              </w:rPr>
              <w:t xml:space="preserve"> </w:t>
            </w:r>
          </w:p>
        </w:tc>
        <w:tc>
          <w:tcPr>
            <w:tcW w:w="1559" w:type="dxa"/>
          </w:tcPr>
          <w:p w14:paraId="2DFD7677" w14:textId="77777777" w:rsidR="00C72BAB" w:rsidRDefault="00143E2F">
            <w:pPr>
              <w:spacing w:before="240" w:after="240"/>
              <w:jc w:val="both"/>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000000"/>
                <w:sz w:val="20"/>
                <w:szCs w:val="20"/>
              </w:rPr>
              <w:t xml:space="preserve">No entrega información. </w:t>
            </w:r>
          </w:p>
        </w:tc>
        <w:tc>
          <w:tcPr>
            <w:tcW w:w="2454" w:type="dxa"/>
          </w:tcPr>
          <w:p w14:paraId="6FB68BF1" w14:textId="77777777" w:rsidR="00C72BAB" w:rsidRDefault="00143E2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Por lo que respecta al </w:t>
            </w:r>
            <w:proofErr w:type="spellStart"/>
            <w:r>
              <w:rPr>
                <w:rFonts w:ascii="Palatino Linotype" w:eastAsia="Palatino Linotype" w:hAnsi="Palatino Linotype" w:cs="Palatino Linotype"/>
                <w:color w:val="000000"/>
                <w:sz w:val="20"/>
                <w:szCs w:val="20"/>
              </w:rPr>
              <w:t>curriculum</w:t>
            </w:r>
            <w:proofErr w:type="spellEnd"/>
            <w:r>
              <w:rPr>
                <w:rFonts w:ascii="Palatino Linotype" w:eastAsia="Palatino Linotype" w:hAnsi="Palatino Linotype" w:cs="Palatino Linotype"/>
                <w:color w:val="000000"/>
                <w:sz w:val="20"/>
                <w:szCs w:val="20"/>
              </w:rPr>
              <w:t xml:space="preserve"> y comprobantes de último grado de estudios se informa que dicho personal, no es considerado como mando medio o mando alto, por el hecho de ser personal administrativo así mismo no están obligados a comprobar sus estudios o bien experiencia laboral.</w:t>
            </w:r>
          </w:p>
          <w:p w14:paraId="49239F27" w14:textId="77777777" w:rsidR="00C72BAB" w:rsidRDefault="00143E2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Por </w:t>
            </w:r>
            <w:proofErr w:type="gramStart"/>
            <w:r>
              <w:rPr>
                <w:rFonts w:ascii="Palatino Linotype" w:eastAsia="Palatino Linotype" w:hAnsi="Palatino Linotype" w:cs="Palatino Linotype"/>
                <w:color w:val="000000"/>
                <w:sz w:val="20"/>
                <w:szCs w:val="20"/>
              </w:rPr>
              <w:t>último</w:t>
            </w:r>
            <w:proofErr w:type="gramEnd"/>
            <w:r>
              <w:rPr>
                <w:rFonts w:ascii="Palatino Linotype" w:eastAsia="Palatino Linotype" w:hAnsi="Palatino Linotype" w:cs="Palatino Linotype"/>
                <w:color w:val="000000"/>
                <w:sz w:val="20"/>
                <w:szCs w:val="20"/>
              </w:rPr>
              <w:t xml:space="preserve"> referente a la percepción de cada uno de los Servidores Públicos antes mencionados se informa que dentro del portal de Información Pública de Oficio Mexiquense (IPOMEX), se carga toda la información que este Sujeto Obligado tiene en su posesión misma que debe transparentar, por tal razón se proporciona </w:t>
            </w:r>
            <w:r>
              <w:rPr>
                <w:rFonts w:ascii="Palatino Linotype" w:eastAsia="Palatino Linotype" w:hAnsi="Palatino Linotype" w:cs="Palatino Linotype"/>
                <w:color w:val="000000"/>
                <w:sz w:val="20"/>
                <w:szCs w:val="20"/>
              </w:rPr>
              <w:lastRenderedPageBreak/>
              <w:t xml:space="preserve">enlace para su oportuna consulta: </w:t>
            </w:r>
          </w:p>
          <w:p w14:paraId="769D65B8" w14:textId="77777777" w:rsidR="00C72BAB" w:rsidRDefault="00741543">
            <w:pPr>
              <w:spacing w:before="240" w:after="240"/>
              <w:jc w:val="both"/>
              <w:rPr>
                <w:rFonts w:ascii="Palatino Linotype" w:eastAsia="Palatino Linotype" w:hAnsi="Palatino Linotype" w:cs="Palatino Linotype"/>
                <w:color w:val="000000"/>
                <w:sz w:val="20"/>
                <w:szCs w:val="20"/>
              </w:rPr>
            </w:pPr>
            <w:hyperlink r:id="rId16">
              <w:r w:rsidR="00143E2F">
                <w:rPr>
                  <w:rFonts w:ascii="Palatino Linotype" w:eastAsia="Palatino Linotype" w:hAnsi="Palatino Linotype" w:cs="Palatino Linotype"/>
                  <w:color w:val="0563C1"/>
                  <w:sz w:val="20"/>
                  <w:szCs w:val="20"/>
                  <w:u w:val="single"/>
                </w:rPr>
                <w:t>https://www.ipomex.org.mx/ipo3/lgt/indice/ZINACANTEPEC/art_92_viii/4.web</w:t>
              </w:r>
            </w:hyperlink>
            <w:r w:rsidR="00143E2F">
              <w:rPr>
                <w:rFonts w:ascii="Palatino Linotype" w:eastAsia="Palatino Linotype" w:hAnsi="Palatino Linotype" w:cs="Palatino Linotype"/>
                <w:color w:val="000000"/>
                <w:sz w:val="20"/>
                <w:szCs w:val="20"/>
              </w:rPr>
              <w:t xml:space="preserve"> </w:t>
            </w:r>
          </w:p>
        </w:tc>
      </w:tr>
    </w:tbl>
    <w:p w14:paraId="2D3983E6" w14:textId="77777777" w:rsidR="00C72BAB" w:rsidRDefault="00C72BAB">
      <w:pPr>
        <w:spacing w:after="0" w:line="360" w:lineRule="auto"/>
        <w:jc w:val="both"/>
        <w:rPr>
          <w:rFonts w:ascii="Palatino Linotype" w:eastAsia="Palatino Linotype" w:hAnsi="Palatino Linotype" w:cs="Palatino Linotype"/>
          <w:sz w:val="24"/>
          <w:szCs w:val="24"/>
        </w:rPr>
      </w:pPr>
    </w:p>
    <w:p w14:paraId="1285EB05"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primer lugar, debemos traer a colación el artículo 161</w:t>
      </w:r>
      <w:r>
        <w:rPr>
          <w:rFonts w:ascii="Palatino Linotype" w:eastAsia="Palatino Linotype" w:hAnsi="Palatino Linotype" w:cs="Palatino Linotype"/>
          <w:sz w:val="24"/>
          <w:szCs w:val="24"/>
          <w:vertAlign w:val="superscript"/>
        </w:rPr>
        <w:footnoteReference w:id="5"/>
      </w:r>
      <w:r>
        <w:rPr>
          <w:rFonts w:ascii="Palatino Linotype" w:eastAsia="Palatino Linotype" w:hAnsi="Palatino Linotype" w:cs="Palatino Linotype"/>
          <w:sz w:val="24"/>
          <w:szCs w:val="24"/>
        </w:rPr>
        <w:t xml:space="preserve"> de la Ley de Transparencia y Acceso a la Información Pública del Estado de México y Municipios</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695D7D6" w14:textId="77777777" w:rsidR="00C72BAB" w:rsidRDefault="00C72BAB">
      <w:pPr>
        <w:spacing w:after="0" w:line="360" w:lineRule="auto"/>
        <w:jc w:val="both"/>
        <w:rPr>
          <w:rFonts w:ascii="Palatino Linotype" w:eastAsia="Palatino Linotype" w:hAnsi="Palatino Linotype" w:cs="Palatino Linotype"/>
          <w:sz w:val="24"/>
          <w:szCs w:val="24"/>
        </w:rPr>
      </w:pPr>
    </w:p>
    <w:p w14:paraId="2D860F59" w14:textId="77777777" w:rsidR="00C72BAB" w:rsidRDefault="00143E2F">
      <w:pPr>
        <w:spacing w:after="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 La fuente</w:t>
      </w:r>
    </w:p>
    <w:p w14:paraId="0B07A4AC" w14:textId="77777777" w:rsidR="00C72BAB" w:rsidRDefault="00143E2F">
      <w:pPr>
        <w:spacing w:after="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 El lugar y</w:t>
      </w:r>
    </w:p>
    <w:p w14:paraId="3F451E12" w14:textId="77777777" w:rsidR="00C72BAB" w:rsidRDefault="00143E2F">
      <w:pPr>
        <w:spacing w:after="0" w:line="360" w:lineRule="auto"/>
        <w:ind w:left="284"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 La forma</w:t>
      </w:r>
    </w:p>
    <w:p w14:paraId="599F6C3C" w14:textId="77777777" w:rsidR="00C72BAB" w:rsidRDefault="00C72BAB">
      <w:pPr>
        <w:spacing w:after="0" w:line="360" w:lineRule="auto"/>
        <w:ind w:left="284" w:right="49"/>
        <w:jc w:val="both"/>
        <w:rPr>
          <w:rFonts w:ascii="Palatino Linotype" w:eastAsia="Palatino Linotype" w:hAnsi="Palatino Linotype" w:cs="Palatino Linotype"/>
          <w:sz w:val="24"/>
          <w:szCs w:val="24"/>
        </w:rPr>
      </w:pPr>
    </w:p>
    <w:p w14:paraId="54080F84" w14:textId="77777777" w:rsidR="00C72BAB" w:rsidRDefault="00143E2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se establece que la fuente de la información deberá ser:</w:t>
      </w:r>
    </w:p>
    <w:p w14:paraId="54480D00" w14:textId="77777777" w:rsidR="00C72BAB" w:rsidRDefault="00143E2F">
      <w:pPr>
        <w:spacing w:after="0" w:line="360" w:lineRule="auto"/>
        <w:ind w:left="284"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 Precisa</w:t>
      </w:r>
    </w:p>
    <w:p w14:paraId="6B278EDE" w14:textId="77777777" w:rsidR="00C72BAB" w:rsidRDefault="00143E2F">
      <w:pPr>
        <w:spacing w:after="0" w:line="360" w:lineRule="auto"/>
        <w:ind w:left="284"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 Concreta</w:t>
      </w:r>
    </w:p>
    <w:p w14:paraId="67A0BAA1" w14:textId="77777777" w:rsidR="00C72BAB" w:rsidRDefault="00143E2F">
      <w:pPr>
        <w:spacing w:after="0" w:line="360" w:lineRule="auto"/>
        <w:ind w:left="284"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 Y no debe implicar que el solicitante realice una búsqueda en toda la información que se encuentre disponible.</w:t>
      </w:r>
    </w:p>
    <w:p w14:paraId="1C24A68E" w14:textId="77777777" w:rsidR="00C72BAB" w:rsidRDefault="00C72BAB">
      <w:pPr>
        <w:spacing w:after="0" w:line="360" w:lineRule="auto"/>
        <w:ind w:left="284" w:right="51"/>
        <w:jc w:val="both"/>
        <w:rPr>
          <w:rFonts w:ascii="Palatino Linotype" w:eastAsia="Palatino Linotype" w:hAnsi="Palatino Linotype" w:cs="Palatino Linotype"/>
          <w:sz w:val="24"/>
          <w:szCs w:val="24"/>
        </w:rPr>
      </w:pPr>
    </w:p>
    <w:p w14:paraId="451656EC" w14:textId="77777777" w:rsidR="00C72BAB" w:rsidRDefault="00143E2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Imperativos legales que establecen el procedimiento que debe seguir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05118490" w14:textId="77777777" w:rsidR="00C72BAB" w:rsidRDefault="00C72BAB">
      <w:pPr>
        <w:spacing w:after="0" w:line="360" w:lineRule="auto"/>
        <w:ind w:right="49"/>
        <w:jc w:val="both"/>
        <w:rPr>
          <w:rFonts w:ascii="Palatino Linotype" w:eastAsia="Palatino Linotype" w:hAnsi="Palatino Linotype" w:cs="Palatino Linotype"/>
          <w:sz w:val="24"/>
          <w:szCs w:val="24"/>
        </w:rPr>
      </w:pPr>
    </w:p>
    <w:p w14:paraId="0C174036" w14:textId="77777777" w:rsidR="00C72BAB" w:rsidRDefault="00143E2F">
      <w:pPr>
        <w:spacing w:before="120" w:after="120" w:line="360" w:lineRule="auto"/>
        <w:ind w:right="49"/>
        <w:jc w:val="both"/>
        <w:rPr>
          <w:rFonts w:ascii="Palatino Linotype" w:eastAsia="Palatino Linotype" w:hAnsi="Palatino Linotype" w:cs="Palatino Linotype"/>
          <w:color w:val="0000FF"/>
          <w:sz w:val="24"/>
          <w:szCs w:val="24"/>
          <w:u w:val="single"/>
        </w:rPr>
      </w:pPr>
      <w:r>
        <w:rPr>
          <w:rFonts w:ascii="Palatino Linotype" w:eastAsia="Palatino Linotype" w:hAnsi="Palatino Linotype" w:cs="Palatino Linotype"/>
          <w:sz w:val="24"/>
          <w:szCs w:val="24"/>
        </w:rPr>
        <w:t xml:space="preserve">Así, en el presente caso,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señala que la información está disponible en la siguiente liga electrónica </w:t>
      </w:r>
      <w:r>
        <w:rPr>
          <w:rFonts w:ascii="Palatino Linotype" w:eastAsia="Palatino Linotype" w:hAnsi="Palatino Linotype" w:cs="Palatino Linotype"/>
          <w:color w:val="0000FF"/>
          <w:sz w:val="24"/>
          <w:szCs w:val="24"/>
          <w:u w:val="single"/>
        </w:rPr>
        <w:t xml:space="preserve"> </w:t>
      </w:r>
      <w:hyperlink r:id="rId17">
        <w:r>
          <w:rPr>
            <w:rFonts w:ascii="Palatino Linotype" w:eastAsia="Palatino Linotype" w:hAnsi="Palatino Linotype" w:cs="Palatino Linotype"/>
            <w:color w:val="0563C1"/>
            <w:sz w:val="24"/>
            <w:szCs w:val="24"/>
            <w:u w:val="single"/>
          </w:rPr>
          <w:t>https://www.ipomex.org.mx/ipo3/lgt/indice/ZINACANTEPEC/art_92_vii/4.web</w:t>
        </w:r>
      </w:hyperlink>
      <w:r>
        <w:rPr>
          <w:rFonts w:ascii="Palatino Linotype" w:eastAsia="Palatino Linotype" w:hAnsi="Palatino Linotype" w:cs="Palatino Linotype"/>
          <w:color w:val="0000FF"/>
          <w:sz w:val="24"/>
          <w:szCs w:val="24"/>
          <w:u w:val="single"/>
        </w:rPr>
        <w:t xml:space="preserve"> </w:t>
      </w:r>
      <w:r>
        <w:rPr>
          <w:rFonts w:ascii="Palatino Linotype" w:eastAsia="Palatino Linotype" w:hAnsi="Palatino Linotype" w:cs="Palatino Linotype"/>
          <w:sz w:val="24"/>
          <w:szCs w:val="24"/>
        </w:rPr>
        <w:t>por lo que este Organismo Garante procedió a consultar la información disponible en dicho portal, en el cual se observa lo siguiente:</w:t>
      </w:r>
    </w:p>
    <w:p w14:paraId="73071E6C" w14:textId="77777777" w:rsidR="00C72BAB" w:rsidRDefault="00143E2F">
      <w:pPr>
        <w:spacing w:after="0"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1D1A26F4" wp14:editId="0F552BAC">
            <wp:extent cx="5337178" cy="501801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23252" t="9958" r="25661" b="4644"/>
                    <a:stretch>
                      <a:fillRect/>
                    </a:stretch>
                  </pic:blipFill>
                  <pic:spPr>
                    <a:xfrm>
                      <a:off x="0" y="0"/>
                      <a:ext cx="5337178" cy="5018011"/>
                    </a:xfrm>
                    <a:prstGeom prst="rect">
                      <a:avLst/>
                    </a:prstGeom>
                    <a:ln/>
                  </pic:spPr>
                </pic:pic>
              </a:graphicData>
            </a:graphic>
          </wp:inline>
        </w:drawing>
      </w:r>
    </w:p>
    <w:p w14:paraId="73270806"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se advierte, la dirección electrónica proporcionada dirige al portal de Información Pública de Oficio Mexiquense, IPOMEX,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específicamente al cumplimiento de la obligación de transparencia establecida en la fracción VII del artículo 92 de la Ley de Transparencia y Acceso a la Información pública del Estado de México y Municipios, de manera particular a directorio de todos los servidores públicos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14:paraId="3B6BB282"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2DAC0776"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Artículo 92. Los sujetos obligados deberán poner a disposición del público de manera permanente </w:t>
      </w:r>
      <w:proofErr w:type="spellStart"/>
      <w:r>
        <w:rPr>
          <w:rFonts w:ascii="Palatino Linotype" w:eastAsia="Palatino Linotype" w:hAnsi="Palatino Linotype" w:cs="Palatino Linotype"/>
          <w:i/>
        </w:rPr>
        <w:t>yactualizada</w:t>
      </w:r>
      <w:proofErr w:type="spellEnd"/>
      <w:r>
        <w:rPr>
          <w:rFonts w:ascii="Palatino Linotype" w:eastAsia="Palatino Linotype" w:hAnsi="Palatino Linotype" w:cs="Palatino Linotype"/>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A6F25D"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0EACB1FB"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123495A5" w14:textId="77777777" w:rsidR="00C72BAB" w:rsidRDefault="00C72BAB">
      <w:pPr>
        <w:spacing w:after="0" w:line="360" w:lineRule="auto"/>
        <w:jc w:val="both"/>
        <w:rPr>
          <w:rFonts w:ascii="Palatino Linotype" w:eastAsia="Palatino Linotype" w:hAnsi="Palatino Linotype" w:cs="Palatino Linotype"/>
          <w:sz w:val="24"/>
          <w:szCs w:val="24"/>
        </w:rPr>
      </w:pPr>
    </w:p>
    <w:p w14:paraId="065D9BE8"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Por lo que se estima que </w:t>
      </w:r>
      <w:r>
        <w:rPr>
          <w:rFonts w:ascii="Palatino Linotype" w:eastAsia="Palatino Linotype" w:hAnsi="Palatino Linotype" w:cs="Palatino Linotype"/>
          <w:color w:val="000000"/>
          <w:sz w:val="24"/>
          <w:szCs w:val="24"/>
        </w:rPr>
        <w:t>la fuente proporcionada no cumple con lo señalado en el artículo 161</w:t>
      </w:r>
      <w:r>
        <w:rPr>
          <w:sz w:val="24"/>
          <w:szCs w:val="24"/>
        </w:rPr>
        <w:t xml:space="preserve"> </w:t>
      </w:r>
      <w:r>
        <w:rPr>
          <w:rFonts w:ascii="Palatino Linotype" w:eastAsia="Palatino Linotype" w:hAnsi="Palatino Linotype" w:cs="Palatino Linotype"/>
          <w:color w:val="000000"/>
          <w:sz w:val="24"/>
          <w:szCs w:val="24"/>
        </w:rPr>
        <w:t xml:space="preserve">de la de Transparencia y Acceso a la Información Pública del Estado de México y Municipios al no advertirse la información </w:t>
      </w:r>
      <w:proofErr w:type="gramStart"/>
      <w:r>
        <w:rPr>
          <w:rFonts w:ascii="Palatino Linotype" w:eastAsia="Palatino Linotype" w:hAnsi="Palatino Linotype" w:cs="Palatino Linotype"/>
          <w:color w:val="000000"/>
          <w:sz w:val="24"/>
          <w:szCs w:val="24"/>
        </w:rPr>
        <w:t>solicitada,  aunado</w:t>
      </w:r>
      <w:proofErr w:type="gramEnd"/>
      <w:r>
        <w:rPr>
          <w:rFonts w:ascii="Palatino Linotype" w:eastAsia="Palatino Linotype" w:hAnsi="Palatino Linotype" w:cs="Palatino Linotype"/>
          <w:color w:val="000000"/>
          <w:sz w:val="24"/>
          <w:szCs w:val="24"/>
        </w:rPr>
        <w:t xml:space="preserve"> al hecho de que dicha prerrogativa debe ejercerse dentro de los primeros cinco días hábiles posteriores a la recepción de la solicitud, situación que tampoco se observó. </w:t>
      </w:r>
    </w:p>
    <w:p w14:paraId="5032D943" w14:textId="77777777" w:rsidR="00C72BAB" w:rsidRDefault="00C72BAB">
      <w:pPr>
        <w:spacing w:after="0" w:line="360" w:lineRule="auto"/>
        <w:jc w:val="both"/>
        <w:rPr>
          <w:rFonts w:ascii="Palatino Linotype" w:eastAsia="Palatino Linotype" w:hAnsi="Palatino Linotype" w:cs="Palatino Linotype"/>
          <w:sz w:val="24"/>
          <w:szCs w:val="24"/>
        </w:rPr>
      </w:pPr>
    </w:p>
    <w:p w14:paraId="49C5D234" w14:textId="77777777" w:rsidR="00C72BAB" w:rsidRDefault="00143E2F">
      <w:pPr>
        <w:numPr>
          <w:ilvl w:val="0"/>
          <w:numId w:val="3"/>
        </w:numPr>
        <w:pBdr>
          <w:top w:val="nil"/>
          <w:left w:val="nil"/>
          <w:bottom w:val="nil"/>
          <w:right w:val="nil"/>
          <w:between w:val="nil"/>
        </w:pBdr>
        <w:spacing w:after="0" w:line="360" w:lineRule="auto"/>
        <w:jc w:val="both"/>
        <w:rPr>
          <w:b/>
          <w:color w:val="000000"/>
          <w:sz w:val="24"/>
          <w:szCs w:val="24"/>
        </w:rPr>
      </w:pPr>
      <w:proofErr w:type="spellStart"/>
      <w:r>
        <w:rPr>
          <w:rFonts w:ascii="Palatino Linotype" w:eastAsia="Palatino Linotype" w:hAnsi="Palatino Linotype" w:cs="Palatino Linotype"/>
          <w:b/>
          <w:color w:val="000000"/>
          <w:sz w:val="24"/>
          <w:szCs w:val="24"/>
        </w:rPr>
        <w:t>Curriculum</w:t>
      </w:r>
      <w:proofErr w:type="spellEnd"/>
      <w:r>
        <w:rPr>
          <w:rFonts w:ascii="Palatino Linotype" w:eastAsia="Palatino Linotype" w:hAnsi="Palatino Linotype" w:cs="Palatino Linotype"/>
          <w:b/>
          <w:color w:val="000000"/>
          <w:sz w:val="24"/>
          <w:szCs w:val="24"/>
        </w:rPr>
        <w:t xml:space="preserve">. </w:t>
      </w:r>
    </w:p>
    <w:p w14:paraId="451E0030" w14:textId="77777777" w:rsidR="00C72BAB" w:rsidRDefault="00C72BAB">
      <w:pPr>
        <w:pBdr>
          <w:top w:val="nil"/>
          <w:left w:val="nil"/>
          <w:bottom w:val="nil"/>
          <w:right w:val="nil"/>
          <w:between w:val="nil"/>
        </w:pBdr>
        <w:spacing w:after="0" w:line="360" w:lineRule="auto"/>
        <w:ind w:left="720"/>
        <w:jc w:val="both"/>
        <w:rPr>
          <w:rFonts w:ascii="Palatino Linotype" w:eastAsia="Palatino Linotype" w:hAnsi="Palatino Linotype" w:cs="Palatino Linotype"/>
          <w:b/>
          <w:color w:val="000000"/>
          <w:sz w:val="24"/>
          <w:szCs w:val="24"/>
        </w:rPr>
      </w:pPr>
    </w:p>
    <w:p w14:paraId="2AFA0F79" w14:textId="77777777" w:rsidR="00C72BAB" w:rsidRDefault="00143E2F">
      <w:pPr>
        <w:spacing w:after="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color w:val="000000"/>
          <w:sz w:val="24"/>
          <w:szCs w:val="24"/>
        </w:rPr>
        <w:t xml:space="preserve">Al respecto, el </w:t>
      </w:r>
      <w:proofErr w:type="spellStart"/>
      <w:r>
        <w:rPr>
          <w:rFonts w:ascii="Palatino Linotype" w:eastAsia="Palatino Linotype" w:hAnsi="Palatino Linotype" w:cs="Palatino Linotype"/>
          <w:i/>
          <w:color w:val="000000"/>
          <w:sz w:val="24"/>
          <w:szCs w:val="24"/>
        </w:rPr>
        <w:t>curriculum</w:t>
      </w:r>
      <w:proofErr w:type="spellEnd"/>
      <w:r>
        <w:rPr>
          <w:rFonts w:ascii="Palatino Linotype" w:eastAsia="Palatino Linotype" w:hAnsi="Palatino Linotype" w:cs="Palatino Linotype"/>
          <w:i/>
          <w:color w:val="000000"/>
          <w:sz w:val="24"/>
          <w:szCs w:val="24"/>
        </w:rPr>
        <w:t xml:space="preserve"> vitae</w:t>
      </w:r>
      <w:r>
        <w:rPr>
          <w:rFonts w:ascii="Palatino Linotype" w:eastAsia="Palatino Linotype" w:hAnsi="Palatino Linotype" w:cs="Palatino Linotype"/>
          <w:color w:val="000000"/>
          <w:sz w:val="24"/>
          <w:szCs w:val="24"/>
        </w:rPr>
        <w:t>, es el documento que las personas elaboran con los datos de identificación, contacto</w:t>
      </w:r>
      <w:r>
        <w:rPr>
          <w:rFonts w:ascii="Palatino Linotype" w:eastAsia="Palatino Linotype" w:hAnsi="Palatino Linotype" w:cs="Palatino Linotype"/>
          <w:b/>
          <w:color w:val="000000"/>
          <w:sz w:val="24"/>
          <w:szCs w:val="24"/>
          <w:u w:val="single"/>
        </w:rPr>
        <w:t>, preparación académica</w:t>
      </w:r>
      <w:r>
        <w:rPr>
          <w:rFonts w:ascii="Palatino Linotype" w:eastAsia="Palatino Linotype" w:hAnsi="Palatino Linotype" w:cs="Palatino Linotype"/>
          <w:color w:val="000000"/>
          <w:sz w:val="24"/>
          <w:szCs w:val="24"/>
        </w:rPr>
        <w:t xml:space="preserve"> y</w:t>
      </w:r>
      <w:r>
        <w:rPr>
          <w:rFonts w:ascii="Palatino Linotype" w:eastAsia="Palatino Linotype" w:hAnsi="Palatino Linotype" w:cs="Palatino Linotype"/>
          <w:b/>
          <w:color w:val="000000"/>
          <w:sz w:val="24"/>
          <w:szCs w:val="24"/>
          <w:u w:val="single"/>
        </w:rPr>
        <w:t xml:space="preserve"> experiencia profesion</w:t>
      </w:r>
      <w:r>
        <w:rPr>
          <w:rFonts w:ascii="Palatino Linotype" w:eastAsia="Palatino Linotype" w:hAnsi="Palatino Linotype" w:cs="Palatino Linotype"/>
          <w:b/>
          <w:color w:val="000000"/>
          <w:sz w:val="24"/>
          <w:szCs w:val="24"/>
        </w:rPr>
        <w:t>al,</w:t>
      </w:r>
      <w:r>
        <w:rPr>
          <w:rFonts w:ascii="Palatino Linotype" w:eastAsia="Palatino Linotype" w:hAnsi="Palatino Linotype" w:cs="Palatino Linotype"/>
          <w:color w:val="000000"/>
          <w:sz w:val="24"/>
          <w:szCs w:val="24"/>
        </w:rPr>
        <w:t xml:space="preserve"> para presentarse ante un posible empleador. </w:t>
      </w:r>
      <w:r>
        <w:rPr>
          <w:rFonts w:ascii="Palatino Linotype" w:eastAsia="Palatino Linotype" w:hAnsi="Palatino Linotype" w:cs="Palatino Linotype"/>
          <w:sz w:val="24"/>
          <w:szCs w:val="24"/>
        </w:rPr>
        <w:t xml:space="preserve">En este sentido, por lo que hace al </w:t>
      </w:r>
      <w:proofErr w:type="spellStart"/>
      <w:r>
        <w:rPr>
          <w:rFonts w:ascii="Palatino Linotype" w:eastAsia="Palatino Linotype" w:hAnsi="Palatino Linotype" w:cs="Palatino Linotype"/>
          <w:i/>
          <w:sz w:val="24"/>
          <w:szCs w:val="24"/>
        </w:rPr>
        <w:t>curriculum</w:t>
      </w:r>
      <w:proofErr w:type="spellEnd"/>
      <w:r>
        <w:rPr>
          <w:rFonts w:ascii="Palatino Linotype" w:eastAsia="Palatino Linotype" w:hAnsi="Palatino Linotype" w:cs="Palatino Linotype"/>
          <w:i/>
          <w:sz w:val="24"/>
          <w:szCs w:val="24"/>
        </w:rPr>
        <w:t xml:space="preserve"> vitae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u w:val="single"/>
        </w:rPr>
        <w:t>permite identificar la experiencia profesional requerida para ocupar el cargo desempeñado.</w:t>
      </w:r>
    </w:p>
    <w:p w14:paraId="56306D39" w14:textId="77777777" w:rsidR="00C72BAB" w:rsidRDefault="00C72BAB">
      <w:pPr>
        <w:spacing w:after="0" w:line="360" w:lineRule="auto"/>
        <w:jc w:val="both"/>
        <w:rPr>
          <w:rFonts w:ascii="Palatino Linotype" w:eastAsia="Palatino Linotype" w:hAnsi="Palatino Linotype" w:cs="Palatino Linotype"/>
          <w:b/>
          <w:color w:val="000000"/>
          <w:sz w:val="24"/>
          <w:szCs w:val="24"/>
        </w:rPr>
      </w:pPr>
    </w:p>
    <w:p w14:paraId="1ADAFC80" w14:textId="77777777" w:rsidR="00C72BAB" w:rsidRDefault="00143E2F">
      <w:pP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color w:val="000000"/>
          <w:sz w:val="24"/>
          <w:szCs w:val="24"/>
        </w:rPr>
        <w:lastRenderedPageBreak/>
        <w:t xml:space="preserve">En ese tenor, el </w:t>
      </w:r>
      <w:proofErr w:type="spellStart"/>
      <w:r>
        <w:rPr>
          <w:rFonts w:ascii="Palatino Linotype" w:eastAsia="Palatino Linotype" w:hAnsi="Palatino Linotype" w:cs="Palatino Linotype"/>
          <w:i/>
          <w:color w:val="000000"/>
          <w:sz w:val="24"/>
          <w:szCs w:val="24"/>
        </w:rPr>
        <w:t>curriculum</w:t>
      </w:r>
      <w:proofErr w:type="spellEnd"/>
      <w:r>
        <w:rPr>
          <w:rFonts w:ascii="Palatino Linotype" w:eastAsia="Palatino Linotype" w:hAnsi="Palatino Linotype" w:cs="Palatino Linotype"/>
          <w:i/>
          <w:color w:val="000000"/>
          <w:sz w:val="24"/>
          <w:szCs w:val="24"/>
        </w:rPr>
        <w:t xml:space="preserve"> vitae</w:t>
      </w:r>
      <w:r>
        <w:rPr>
          <w:rFonts w:ascii="Palatino Linotype" w:eastAsia="Palatino Linotype" w:hAnsi="Palatino Linotype" w:cs="Palatino Linotype"/>
          <w:color w:val="000000"/>
          <w:sz w:val="24"/>
          <w:szCs w:val="24"/>
        </w:rPr>
        <w:t xml:space="preserve">, proporciona información valiosa sobre la experiencia </w:t>
      </w:r>
      <w:r>
        <w:rPr>
          <w:rFonts w:ascii="Palatino Linotype" w:eastAsia="Palatino Linotype" w:hAnsi="Palatino Linotype" w:cs="Palatino Linotype"/>
          <w:b/>
          <w:color w:val="000000"/>
          <w:sz w:val="24"/>
          <w:szCs w:val="24"/>
          <w:u w:val="single"/>
        </w:rPr>
        <w:t>profesional requerida</w:t>
      </w:r>
      <w:r>
        <w:rPr>
          <w:rFonts w:ascii="Palatino Linotype" w:eastAsia="Palatino Linotype" w:hAnsi="Palatino Linotype" w:cs="Palatino Linotype"/>
          <w:color w:val="000000"/>
          <w:sz w:val="24"/>
          <w:szCs w:val="24"/>
        </w:rPr>
        <w:t xml:space="preserve"> de quienes ocupan cargos en la administración pública, en donde con toda certeza y de manera indudable si las personas que se desempeñan como servidores públicos </w:t>
      </w:r>
      <w:r>
        <w:rPr>
          <w:rFonts w:ascii="Palatino Linotype" w:eastAsia="Palatino Linotype" w:hAnsi="Palatino Linotype" w:cs="Palatino Linotype"/>
          <w:b/>
          <w:color w:val="000000"/>
          <w:sz w:val="24"/>
          <w:szCs w:val="24"/>
          <w:u w:val="single"/>
        </w:rPr>
        <w:t xml:space="preserve">tienen el perfil idóneo para desarrollar las actividades, atribuciones y requisitos que se deriven de su encargo. </w:t>
      </w:r>
    </w:p>
    <w:p w14:paraId="5E157757" w14:textId="77777777" w:rsidR="00C72BAB" w:rsidRDefault="00C72BAB">
      <w:pPr>
        <w:spacing w:after="0" w:line="360" w:lineRule="auto"/>
        <w:jc w:val="both"/>
        <w:rPr>
          <w:rFonts w:ascii="Palatino Linotype" w:eastAsia="Palatino Linotype" w:hAnsi="Palatino Linotype" w:cs="Palatino Linotype"/>
          <w:b/>
          <w:color w:val="000000"/>
          <w:sz w:val="24"/>
          <w:szCs w:val="24"/>
          <w:u w:val="single"/>
        </w:rPr>
      </w:pPr>
    </w:p>
    <w:p w14:paraId="78903153"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proofErr w:type="spellStart"/>
      <w:r>
        <w:rPr>
          <w:rFonts w:ascii="Palatino Linotype" w:eastAsia="Palatino Linotype" w:hAnsi="Palatino Linotype" w:cs="Palatino Linotype"/>
          <w:i/>
          <w:color w:val="000000"/>
          <w:sz w:val="24"/>
          <w:szCs w:val="24"/>
        </w:rPr>
        <w:t>curriculum</w:t>
      </w:r>
      <w:proofErr w:type="spellEnd"/>
      <w:r>
        <w:rPr>
          <w:rFonts w:ascii="Palatino Linotype" w:eastAsia="Palatino Linotype" w:hAnsi="Palatino Linotype" w:cs="Palatino Linotype"/>
          <w:i/>
          <w:color w:val="000000"/>
          <w:sz w:val="24"/>
          <w:szCs w:val="24"/>
        </w:rPr>
        <w:t xml:space="preserve"> vitae</w:t>
      </w:r>
      <w:r>
        <w:rPr>
          <w:rFonts w:ascii="Palatino Linotype" w:eastAsia="Palatino Linotype" w:hAnsi="Palatino Linotype" w:cs="Palatino Linotype"/>
          <w:color w:val="000000"/>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4EC12C7F"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63D4DAFA"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14:paraId="77E196A9"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245DDC8A"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w:t>
      </w:r>
      <w:r>
        <w:rPr>
          <w:rFonts w:ascii="Palatino Linotype" w:eastAsia="Palatino Linotype" w:hAnsi="Palatino Linotype" w:cs="Palatino Linotype"/>
          <w:color w:val="000000"/>
          <w:sz w:val="24"/>
          <w:szCs w:val="24"/>
        </w:rPr>
        <w:lastRenderedPageBreak/>
        <w:t>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14:paraId="3FE25973"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698E56E8" w14:textId="77777777" w:rsidR="00C72BAB" w:rsidRDefault="00143E2F">
      <w:pPr>
        <w:spacing w:after="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51790E78" wp14:editId="2C2CF925">
            <wp:extent cx="4229100" cy="1457325"/>
            <wp:effectExtent l="0" t="0" r="0" b="0"/>
            <wp:docPr id="7" name="image6.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Aplicación, Tabla&#10;&#10;Descripción generada automáticamente"/>
                    <pic:cNvPicPr preferRelativeResize="0"/>
                  </pic:nvPicPr>
                  <pic:blipFill>
                    <a:blip r:embed="rId19"/>
                    <a:srcRect t="24638"/>
                    <a:stretch>
                      <a:fillRect/>
                    </a:stretch>
                  </pic:blipFill>
                  <pic:spPr>
                    <a:xfrm>
                      <a:off x="0" y="0"/>
                      <a:ext cx="4229100" cy="145732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545EDB54" wp14:editId="56110C04">
                <wp:simplePos x="0" y="0"/>
                <wp:positionH relativeFrom="column">
                  <wp:posOffset>685800</wp:posOffset>
                </wp:positionH>
                <wp:positionV relativeFrom="paragraph">
                  <wp:posOffset>419100</wp:posOffset>
                </wp:positionV>
                <wp:extent cx="2324100" cy="483235"/>
                <wp:effectExtent l="0" t="0" r="0" b="0"/>
                <wp:wrapNone/>
                <wp:docPr id="2" name="Rectángulo 2"/>
                <wp:cNvGraphicFramePr/>
                <a:graphic xmlns:a="http://schemas.openxmlformats.org/drawingml/2006/main">
                  <a:graphicData uri="http://schemas.microsoft.com/office/word/2010/wordprocessingShape">
                    <wps:wsp>
                      <wps:cNvSpPr/>
                      <wps:spPr>
                        <a:xfrm>
                          <a:off x="0" y="0"/>
                          <a:ext cx="2324100" cy="483235"/>
                        </a:xfrm>
                        <a:prstGeom prst="rect">
                          <a:avLst/>
                        </a:prstGeom>
                        <a:noFill/>
                        <a:ln w="28575" cap="flat" cmpd="sng">
                          <a:solidFill>
                            <a:srgbClr val="000000"/>
                          </a:solidFill>
                          <a:prstDash val="solid"/>
                          <a:miter lim="800000"/>
                          <a:headEnd type="none" w="sm" len="sm"/>
                          <a:tailEnd type="none" w="sm" len="sm"/>
                        </a:ln>
                      </wps:spPr>
                      <wps:txbx>
                        <w:txbxContent>
                          <w:p w14:paraId="7E9FF22E" w14:textId="77777777" w:rsidR="009B625F" w:rsidRDefault="0074154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685800</wp:posOffset>
                </wp:positionH>
                <wp:positionV relativeFrom="paragraph">
                  <wp:posOffset>419100</wp:posOffset>
                </wp:positionV>
                <wp:extent cx="2324100" cy="483235"/>
                <wp:effectExtent b="0" l="0" r="0" t="0"/>
                <wp:wrapNone/>
                <wp:docPr id="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324100" cy="483235"/>
                        </a:xfrm>
                        <a:prstGeom prst="rect"/>
                        <a:ln/>
                      </pic:spPr>
                    </pic:pic>
                  </a:graphicData>
                </a:graphic>
              </wp:anchor>
            </w:drawing>
          </mc:Fallback>
        </mc:AlternateContent>
      </w:r>
    </w:p>
    <w:p w14:paraId="14A90316" w14:textId="77777777" w:rsidR="00C72BAB" w:rsidRDefault="00C72BAB">
      <w:pPr>
        <w:spacing w:after="0" w:line="360" w:lineRule="auto"/>
        <w:jc w:val="center"/>
        <w:rPr>
          <w:rFonts w:ascii="Palatino Linotype" w:eastAsia="Palatino Linotype" w:hAnsi="Palatino Linotype" w:cs="Palatino Linotype"/>
          <w:color w:val="000000"/>
        </w:rPr>
      </w:pPr>
    </w:p>
    <w:p w14:paraId="32E81FAF" w14:textId="77777777" w:rsidR="00C72BAB" w:rsidRDefault="00143E2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contexto, según Islas, Jorge (2016), en la “Ley General de Transparencia y Acceso a la Información Pública Comentada” (p. 244), refirió que el </w:t>
      </w:r>
      <w:proofErr w:type="spellStart"/>
      <w:r>
        <w:rPr>
          <w:rFonts w:ascii="Palatino Linotype" w:eastAsia="Palatino Linotype" w:hAnsi="Palatino Linotype" w:cs="Palatino Linotype"/>
          <w:b/>
          <w:i/>
          <w:color w:val="000000"/>
          <w:sz w:val="24"/>
          <w:szCs w:val="24"/>
        </w:rPr>
        <w:t>curriculum</w:t>
      </w:r>
      <w:proofErr w:type="spellEnd"/>
      <w:r>
        <w:rPr>
          <w:rFonts w:ascii="Palatino Linotype" w:eastAsia="Palatino Linotype" w:hAnsi="Palatino Linotype" w:cs="Palatino Linotype"/>
          <w:b/>
          <w:i/>
          <w:color w:val="000000"/>
          <w:sz w:val="24"/>
          <w:szCs w:val="24"/>
        </w:rPr>
        <w:t xml:space="preserve"> vitae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d</w:t>
      </w:r>
      <w:r>
        <w:rPr>
          <w:rFonts w:ascii="Palatino Linotype" w:eastAsia="Palatino Linotype" w:hAnsi="Palatino Linotype" w:cs="Palatino Linotype"/>
          <w:b/>
          <w:color w:val="000000"/>
          <w:sz w:val="24"/>
          <w:szCs w:val="24"/>
        </w:rPr>
        <w:t xml:space="preserve">e un servidor público, justifica que su </w:t>
      </w:r>
      <w:r>
        <w:rPr>
          <w:rFonts w:ascii="Palatino Linotype" w:eastAsia="Palatino Linotype" w:hAnsi="Palatino Linotype" w:cs="Palatino Linotype"/>
          <w:b/>
          <w:sz w:val="24"/>
          <w:szCs w:val="24"/>
        </w:rPr>
        <w:t xml:space="preserve">formación académica resulta </w:t>
      </w:r>
      <w:r>
        <w:rPr>
          <w:rFonts w:ascii="Palatino Linotype" w:eastAsia="Palatino Linotype" w:hAnsi="Palatino Linotype" w:cs="Palatino Linotype"/>
          <w:b/>
          <w:color w:val="000000"/>
          <w:sz w:val="24"/>
          <w:szCs w:val="24"/>
        </w:rPr>
        <w:t>viable para el desempeño eficiente y correcto de su encargo; lo anterior, con el fin de acreditar que dichos trabajadores sean los más capacitados acordes al área solicitada.</w:t>
      </w:r>
    </w:p>
    <w:p w14:paraId="0E145B5D" w14:textId="77777777" w:rsidR="00C72BAB" w:rsidRDefault="00C72BAB">
      <w:pPr>
        <w:spacing w:after="0" w:line="360" w:lineRule="auto"/>
        <w:jc w:val="both"/>
        <w:rPr>
          <w:rFonts w:ascii="Palatino Linotype" w:eastAsia="Palatino Linotype" w:hAnsi="Palatino Linotype" w:cs="Palatino Linotype"/>
          <w:color w:val="000000"/>
          <w:sz w:val="24"/>
          <w:szCs w:val="24"/>
        </w:rPr>
      </w:pPr>
    </w:p>
    <w:p w14:paraId="3E01A9A5" w14:textId="77777777" w:rsidR="00C72BAB" w:rsidRDefault="00143E2F">
      <w:pPr>
        <w:spacing w:after="0" w:line="360" w:lineRule="auto"/>
        <w:ind w:right="-9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Se robustece lo anterior, con el </w:t>
      </w:r>
      <w:r>
        <w:rPr>
          <w:rFonts w:ascii="Palatino Linotype" w:eastAsia="Palatino Linotype" w:hAnsi="Palatino Linotype" w:cs="Palatino Linotype"/>
          <w:b/>
          <w:color w:val="000000"/>
          <w:sz w:val="24"/>
          <w:szCs w:val="24"/>
        </w:rPr>
        <w:t>Criterio 03/09</w:t>
      </w:r>
      <w:r>
        <w:rPr>
          <w:rFonts w:ascii="Palatino Linotype" w:eastAsia="Palatino Linotype" w:hAnsi="Palatino Linotype" w:cs="Palatino Linotype"/>
          <w:color w:val="000000"/>
          <w:sz w:val="24"/>
          <w:szCs w:val="24"/>
        </w:rPr>
        <w:t>, emitido por el Pleno del entonces Instituto Federal de Acceso a la Información y Protección de Datos, que prevé lo siguiente:</w:t>
      </w:r>
    </w:p>
    <w:p w14:paraId="60D5F4E2" w14:textId="77777777" w:rsidR="00C72BAB" w:rsidRDefault="00C72BAB">
      <w:pPr>
        <w:spacing w:after="0" w:line="276" w:lineRule="auto"/>
        <w:ind w:right="-93"/>
        <w:jc w:val="both"/>
        <w:rPr>
          <w:rFonts w:ascii="Palatino Linotype" w:eastAsia="Palatino Linotype" w:hAnsi="Palatino Linotype" w:cs="Palatino Linotype"/>
          <w:color w:val="000000"/>
        </w:rPr>
      </w:pPr>
    </w:p>
    <w:p w14:paraId="0B20690E" w14:textId="77777777" w:rsidR="00C72BAB" w:rsidRDefault="00143E2F">
      <w:pPr>
        <w:spacing w:after="0"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w:t>
      </w:r>
      <w:proofErr w:type="spellStart"/>
      <w:r>
        <w:rPr>
          <w:rFonts w:ascii="Palatino Linotype" w:eastAsia="Palatino Linotype" w:hAnsi="Palatino Linotype" w:cs="Palatino Linotype"/>
          <w:b/>
          <w:i/>
          <w:color w:val="000000"/>
        </w:rPr>
        <w:t>Curriculum</w:t>
      </w:r>
      <w:proofErr w:type="spellEnd"/>
      <w:r>
        <w:rPr>
          <w:rFonts w:ascii="Palatino Linotype" w:eastAsia="Palatino Linotype" w:hAnsi="Palatino Linotype" w:cs="Palatino Linotype"/>
          <w:b/>
          <w:i/>
          <w:color w:val="000000"/>
        </w:rPr>
        <w:t xml:space="preserve"> Vitae de servidores públicos. Es obligación de los sujetos obligados otorgar acceso a versiones públicas de los mismos ante una solicitud </w:t>
      </w:r>
      <w:r>
        <w:rPr>
          <w:rFonts w:ascii="Palatino Linotype" w:eastAsia="Palatino Linotype" w:hAnsi="Palatino Linotype" w:cs="Palatino Linotype"/>
          <w:b/>
          <w:i/>
          <w:color w:val="000000"/>
        </w:rPr>
        <w:lastRenderedPageBreak/>
        <w:t>de acceso.</w:t>
      </w:r>
      <w:r>
        <w:rPr>
          <w:rFonts w:ascii="Palatino Linotype" w:eastAsia="Palatino Linotype" w:hAnsi="Palatino Linotype" w:cs="Palatino Linotype"/>
          <w:i/>
          <w:color w:val="00000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vitae de un servidor público susceptibles de hacerse del conocimiento público, ante una solicitud de acceso, </w:t>
      </w:r>
      <w:r>
        <w:rPr>
          <w:rFonts w:ascii="Palatino Linotype" w:eastAsia="Palatino Linotype" w:hAnsi="Palatino Linotype" w:cs="Palatino Linotype"/>
          <w:b/>
          <w:i/>
          <w:color w:val="000000"/>
          <w:u w:val="single"/>
        </w:rPr>
        <w:t>se encuentran los relativos a su trayectoria académic</w:t>
      </w:r>
      <w:r>
        <w:rPr>
          <w:rFonts w:ascii="Palatino Linotype" w:eastAsia="Palatino Linotype" w:hAnsi="Palatino Linotype" w:cs="Palatino Linotype"/>
          <w:i/>
          <w:color w:val="000000"/>
        </w:rPr>
        <w:t>a, profesional, laboral, así como todos aquellos que acrediten su capacidad, habilidades o pericia para ocupar el cargo público.”</w:t>
      </w:r>
    </w:p>
    <w:p w14:paraId="756B0796" w14:textId="77777777" w:rsidR="00C72BAB" w:rsidRDefault="00C72BAB">
      <w:pPr>
        <w:spacing w:after="0" w:line="276" w:lineRule="auto"/>
        <w:ind w:left="567" w:right="567"/>
        <w:jc w:val="both"/>
        <w:rPr>
          <w:rFonts w:ascii="Palatino Linotype" w:eastAsia="Palatino Linotype" w:hAnsi="Palatino Linotype" w:cs="Palatino Linotype"/>
          <w:color w:val="000000"/>
          <w:sz w:val="24"/>
          <w:szCs w:val="24"/>
        </w:rPr>
      </w:pPr>
    </w:p>
    <w:p w14:paraId="260F0CF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Del citado criterio, se desprende que una de las formas en que los ciudadanos pueden evaluar las aptitudes y el requisito solicitado para desempeñar un cargo público determinado, es mediante la publicidad de ciertos datos contenidos en el </w:t>
      </w:r>
      <w:proofErr w:type="spellStart"/>
      <w:r>
        <w:rPr>
          <w:rFonts w:ascii="Palatino Linotype" w:eastAsia="Palatino Linotype" w:hAnsi="Palatino Linotype" w:cs="Palatino Linotype"/>
          <w:i/>
          <w:color w:val="000000"/>
          <w:sz w:val="24"/>
          <w:szCs w:val="24"/>
        </w:rPr>
        <w:t>curriculum</w:t>
      </w:r>
      <w:proofErr w:type="spellEnd"/>
      <w:r>
        <w:rPr>
          <w:rFonts w:ascii="Palatino Linotype" w:eastAsia="Palatino Linotype" w:hAnsi="Palatino Linotype" w:cs="Palatino Linotype"/>
          <w:i/>
          <w:color w:val="000000"/>
          <w:sz w:val="24"/>
          <w:szCs w:val="24"/>
        </w:rPr>
        <w:t xml:space="preserve"> vitae, </w:t>
      </w:r>
      <w:r>
        <w:rPr>
          <w:rFonts w:ascii="Palatino Linotype" w:eastAsia="Palatino Linotype" w:hAnsi="Palatino Linotype" w:cs="Palatino Linotype"/>
          <w:color w:val="000000"/>
          <w:sz w:val="24"/>
          <w:szCs w:val="24"/>
        </w:rPr>
        <w:t xml:space="preserve">tal y como, la experiencia mínima requerida, para ocupar el puesto público. Lo anterior, para favorecer la rendición de cuentas, pues la publicidad de lo anterior tiene como fin verificar el correcto desempeño y correcta contratación de los sujetos obligados, motivo por el que se ordena el </w:t>
      </w:r>
      <w:proofErr w:type="spellStart"/>
      <w:r>
        <w:rPr>
          <w:rFonts w:ascii="Palatino Linotype" w:eastAsia="Palatino Linotype" w:hAnsi="Palatino Linotype" w:cs="Palatino Linotype"/>
          <w:color w:val="000000"/>
          <w:sz w:val="24"/>
          <w:szCs w:val="24"/>
        </w:rPr>
        <w:t>curriculum</w:t>
      </w:r>
      <w:proofErr w:type="spellEnd"/>
      <w:r>
        <w:rPr>
          <w:rFonts w:ascii="Palatino Linotype" w:eastAsia="Palatino Linotype" w:hAnsi="Palatino Linotype" w:cs="Palatino Linotype"/>
          <w:color w:val="000000"/>
          <w:sz w:val="24"/>
          <w:szCs w:val="24"/>
        </w:rPr>
        <w:t xml:space="preserve"> de los servidores públicos que integran el nuevo centro de trámites y servicios al nueve de enero de dos mil veintitrés. </w:t>
      </w:r>
    </w:p>
    <w:p w14:paraId="2A7122CB" w14:textId="77777777" w:rsidR="00C72BAB" w:rsidRDefault="00C72BAB">
      <w:pPr>
        <w:spacing w:after="0" w:line="360" w:lineRule="auto"/>
        <w:jc w:val="both"/>
        <w:rPr>
          <w:rFonts w:ascii="Palatino Linotype" w:eastAsia="Palatino Linotype" w:hAnsi="Palatino Linotype" w:cs="Palatino Linotype"/>
          <w:sz w:val="24"/>
          <w:szCs w:val="24"/>
        </w:rPr>
      </w:pPr>
    </w:p>
    <w:p w14:paraId="51508F06" w14:textId="77777777" w:rsidR="00C72BAB" w:rsidRDefault="00143E2F">
      <w:pPr>
        <w:numPr>
          <w:ilvl w:val="0"/>
          <w:numId w:val="3"/>
        </w:numPr>
        <w:pBdr>
          <w:top w:val="nil"/>
          <w:left w:val="nil"/>
          <w:bottom w:val="nil"/>
          <w:right w:val="nil"/>
          <w:between w:val="nil"/>
        </w:pBdr>
        <w:spacing w:after="0" w:line="360" w:lineRule="auto"/>
        <w:jc w:val="both"/>
        <w:rPr>
          <w:b/>
          <w:color w:val="000000"/>
          <w:sz w:val="24"/>
          <w:szCs w:val="24"/>
        </w:rPr>
      </w:pPr>
      <w:r>
        <w:rPr>
          <w:rFonts w:ascii="Palatino Linotype" w:eastAsia="Palatino Linotype" w:hAnsi="Palatino Linotype" w:cs="Palatino Linotype"/>
          <w:b/>
          <w:color w:val="000000"/>
          <w:sz w:val="24"/>
          <w:szCs w:val="24"/>
        </w:rPr>
        <w:lastRenderedPageBreak/>
        <w:t xml:space="preserve">Comprobante de último grado de estudios. </w:t>
      </w:r>
    </w:p>
    <w:p w14:paraId="1A8BCBBF" w14:textId="77777777" w:rsidR="00C72BAB" w:rsidRDefault="00C72BAB">
      <w:pPr>
        <w:spacing w:after="0" w:line="360" w:lineRule="auto"/>
        <w:jc w:val="both"/>
        <w:rPr>
          <w:rFonts w:ascii="Palatino Linotype" w:eastAsia="Palatino Linotype" w:hAnsi="Palatino Linotype" w:cs="Palatino Linotype"/>
          <w:sz w:val="24"/>
          <w:szCs w:val="24"/>
        </w:rPr>
      </w:pPr>
    </w:p>
    <w:p w14:paraId="00142DD1"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Debe tenerse en cuenta lo dispuesto en el artículo </w:t>
      </w:r>
      <w:proofErr w:type="gramStart"/>
      <w:r>
        <w:rPr>
          <w:rFonts w:ascii="Palatino Linotype" w:eastAsia="Palatino Linotype" w:hAnsi="Palatino Linotype" w:cs="Palatino Linotype"/>
          <w:sz w:val="24"/>
          <w:szCs w:val="24"/>
        </w:rPr>
        <w:t>60  de</w:t>
      </w:r>
      <w:proofErr w:type="gramEnd"/>
      <w:r>
        <w:rPr>
          <w:rFonts w:ascii="Palatino Linotype" w:eastAsia="Palatino Linotype" w:hAnsi="Palatino Linotype" w:cs="Palatino Linotype"/>
          <w:sz w:val="24"/>
          <w:szCs w:val="24"/>
        </w:rPr>
        <w:t xml:space="preserve"> la Ley General de Educación, 3.27 fracción IV, 3.28, 3.29 y 3.31 segundo párrafo del Código Administrativo del Estado de México, que prevén:</w:t>
      </w:r>
    </w:p>
    <w:p w14:paraId="212E4CB8" w14:textId="77777777" w:rsidR="00C72BAB" w:rsidRDefault="00C72BAB">
      <w:pPr>
        <w:spacing w:after="0" w:line="360" w:lineRule="auto"/>
        <w:jc w:val="both"/>
        <w:rPr>
          <w:rFonts w:ascii="Palatino Linotype" w:eastAsia="Palatino Linotype" w:hAnsi="Palatino Linotype" w:cs="Palatino Linotype"/>
          <w:sz w:val="24"/>
          <w:szCs w:val="24"/>
        </w:rPr>
      </w:pPr>
    </w:p>
    <w:p w14:paraId="0842059E"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sz w:val="20"/>
          <w:szCs w:val="20"/>
        </w:rPr>
        <w:t>“</w:t>
      </w:r>
      <w:r>
        <w:rPr>
          <w:rFonts w:ascii="Palatino Linotype" w:eastAsia="Palatino Linotype" w:hAnsi="Palatino Linotype" w:cs="Palatino Linotype"/>
          <w:b/>
          <w:i/>
        </w:rPr>
        <w:t>ARTÍCULO 60.-</w:t>
      </w:r>
      <w:r>
        <w:rPr>
          <w:rFonts w:ascii="Palatino Linotype" w:eastAsia="Palatino Linotype" w:hAnsi="Palatino Linotype" w:cs="Palatino Linotype"/>
          <w:i/>
        </w:rPr>
        <w:t xml:space="preserve"> Los estudios realizados dentro del sistema educativo nacional tendrán validez en toda la República.</w:t>
      </w:r>
    </w:p>
    <w:p w14:paraId="67DE262F"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506BC439" w14:textId="77777777" w:rsidR="00C72BAB" w:rsidRDefault="00C72BAB">
      <w:pPr>
        <w:spacing w:after="0" w:line="360" w:lineRule="auto"/>
        <w:ind w:left="851" w:right="902"/>
        <w:jc w:val="both"/>
        <w:rPr>
          <w:rFonts w:ascii="Palatino Linotype" w:eastAsia="Palatino Linotype" w:hAnsi="Palatino Linotype" w:cs="Palatino Linotype"/>
          <w:i/>
        </w:rPr>
      </w:pPr>
    </w:p>
    <w:p w14:paraId="51538ECE"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0D9A5559" w14:textId="77777777" w:rsidR="00C72BAB" w:rsidRDefault="00C72BAB">
      <w:pPr>
        <w:spacing w:line="276" w:lineRule="auto"/>
        <w:ind w:right="900"/>
        <w:jc w:val="both"/>
        <w:rPr>
          <w:rFonts w:ascii="Palatino Linotype" w:eastAsia="Palatino Linotype" w:hAnsi="Palatino Linotype" w:cs="Palatino Linotype"/>
          <w:i/>
        </w:rPr>
      </w:pPr>
    </w:p>
    <w:p w14:paraId="74C8E902" w14:textId="77777777" w:rsidR="00C72BAB" w:rsidRDefault="00143E2F">
      <w:pPr>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deberá hacer entrega del soporte documental en con el que se acredite el </w:t>
      </w:r>
      <w:r>
        <w:rPr>
          <w:rFonts w:ascii="Palatino Linotype" w:eastAsia="Palatino Linotype" w:hAnsi="Palatino Linotype" w:cs="Palatino Linotype"/>
          <w:color w:val="000000"/>
          <w:sz w:val="24"/>
          <w:szCs w:val="24"/>
        </w:rPr>
        <w:t>nivel de estudios</w:t>
      </w:r>
      <w:r>
        <w:rPr>
          <w:rFonts w:ascii="Palatino Linotype" w:eastAsia="Palatino Linotype" w:hAnsi="Palatino Linotype" w:cs="Palatino Linotype"/>
          <w:sz w:val="24"/>
          <w:szCs w:val="24"/>
        </w:rPr>
        <w:t xml:space="preserve"> del servidor público referido, </w:t>
      </w:r>
      <w:r>
        <w:rPr>
          <w:rFonts w:ascii="Palatino Linotype" w:eastAsia="Palatino Linotype" w:hAnsi="Palatino Linotype" w:cs="Palatino Linotype"/>
          <w:sz w:val="24"/>
          <w:szCs w:val="24"/>
        </w:rPr>
        <w:lastRenderedPageBreak/>
        <w:t>salvaguardando los datos personales que en ellos consten, en atención al considerando siguiente.</w:t>
      </w:r>
    </w:p>
    <w:p w14:paraId="5A9FDBF9" w14:textId="77777777" w:rsidR="00C72BAB" w:rsidRDefault="00C72BAB">
      <w:pPr>
        <w:spacing w:after="0" w:line="360" w:lineRule="auto"/>
        <w:jc w:val="both"/>
        <w:rPr>
          <w:rFonts w:ascii="Palatino Linotype" w:eastAsia="Palatino Linotype" w:hAnsi="Palatino Linotype" w:cs="Palatino Linotype"/>
          <w:sz w:val="24"/>
          <w:szCs w:val="24"/>
        </w:rPr>
      </w:pPr>
    </w:p>
    <w:p w14:paraId="41C6CF2D" w14:textId="77777777" w:rsidR="00C72BAB" w:rsidRDefault="00143E2F">
      <w:pPr>
        <w:tabs>
          <w:tab w:val="left" w:pos="4962"/>
        </w:tabs>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306C486" w14:textId="77777777" w:rsidR="00C72BAB" w:rsidRDefault="00C72BAB">
      <w:pPr>
        <w:tabs>
          <w:tab w:val="left" w:pos="4962"/>
        </w:tabs>
        <w:spacing w:after="0" w:line="360" w:lineRule="auto"/>
        <w:jc w:val="both"/>
        <w:rPr>
          <w:rFonts w:ascii="Palatino Linotype" w:eastAsia="Palatino Linotype" w:hAnsi="Palatino Linotype" w:cs="Palatino Linotype"/>
          <w:sz w:val="24"/>
          <w:szCs w:val="24"/>
          <w:highlight w:val="yellow"/>
        </w:rPr>
      </w:pPr>
    </w:p>
    <w:p w14:paraId="35ADED9F" w14:textId="77777777" w:rsidR="00C72BAB" w:rsidRDefault="00143E2F">
      <w:pPr>
        <w:tabs>
          <w:tab w:val="left" w:pos="4962"/>
        </w:tabs>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C81B54B" w14:textId="77777777" w:rsidR="00C72BAB" w:rsidRDefault="00C72BAB">
      <w:pPr>
        <w:tabs>
          <w:tab w:val="left" w:pos="4962"/>
        </w:tabs>
        <w:spacing w:after="0" w:line="360" w:lineRule="auto"/>
        <w:jc w:val="both"/>
        <w:rPr>
          <w:rFonts w:ascii="Palatino Linotype" w:eastAsia="Palatino Linotype" w:hAnsi="Palatino Linotype" w:cs="Palatino Linotype"/>
          <w:sz w:val="24"/>
          <w:szCs w:val="24"/>
          <w:highlight w:val="yellow"/>
        </w:rPr>
      </w:pPr>
    </w:p>
    <w:p w14:paraId="4714E87F" w14:textId="77777777" w:rsidR="00C72BAB" w:rsidRDefault="00143E2F">
      <w:pPr>
        <w:tabs>
          <w:tab w:val="left" w:pos="4962"/>
        </w:tabs>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w:t>
      </w:r>
      <w:r>
        <w:rPr>
          <w:rFonts w:ascii="Palatino Linotype" w:eastAsia="Palatino Linotype" w:hAnsi="Palatino Linotype" w:cs="Palatino Linotype"/>
          <w:sz w:val="24"/>
          <w:szCs w:val="24"/>
          <w:highlight w:val="yellow"/>
        </w:rPr>
        <w:lastRenderedPageBreak/>
        <w:t>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0828197F" w14:textId="77777777" w:rsidR="00C72BAB" w:rsidRDefault="00C72BAB">
      <w:pPr>
        <w:tabs>
          <w:tab w:val="left" w:pos="4962"/>
        </w:tabs>
        <w:spacing w:after="0" w:line="360" w:lineRule="auto"/>
        <w:jc w:val="both"/>
        <w:rPr>
          <w:rFonts w:ascii="Palatino Linotype" w:eastAsia="Palatino Linotype" w:hAnsi="Palatino Linotype" w:cs="Palatino Linotype"/>
          <w:sz w:val="24"/>
          <w:szCs w:val="24"/>
          <w:highlight w:val="yellow"/>
        </w:rPr>
      </w:pPr>
    </w:p>
    <w:p w14:paraId="0566C9F3" w14:textId="77777777" w:rsidR="00C72BAB" w:rsidRDefault="00143E2F">
      <w:pPr>
        <w:tabs>
          <w:tab w:val="left" w:pos="4962"/>
        </w:tabs>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35E1437" w14:textId="77777777" w:rsidR="00C72BAB" w:rsidRDefault="00C72BAB">
      <w:pPr>
        <w:tabs>
          <w:tab w:val="left" w:pos="4962"/>
        </w:tabs>
        <w:spacing w:after="0" w:line="360" w:lineRule="auto"/>
        <w:jc w:val="both"/>
        <w:rPr>
          <w:rFonts w:ascii="Palatino Linotype" w:eastAsia="Palatino Linotype" w:hAnsi="Palatino Linotype" w:cs="Palatino Linotype"/>
          <w:sz w:val="24"/>
          <w:szCs w:val="24"/>
          <w:highlight w:val="yellow"/>
        </w:rPr>
      </w:pPr>
    </w:p>
    <w:p w14:paraId="5B3A70DF" w14:textId="77777777" w:rsidR="00C72BAB" w:rsidRDefault="00143E2F">
      <w:pPr>
        <w:tabs>
          <w:tab w:val="left" w:pos="4962"/>
        </w:tabs>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6C09149E" w14:textId="77777777" w:rsidR="00C72BAB" w:rsidRDefault="00C72BAB">
      <w:pPr>
        <w:tabs>
          <w:tab w:val="left" w:pos="4962"/>
        </w:tabs>
        <w:spacing w:after="0" w:line="360" w:lineRule="auto"/>
        <w:jc w:val="both"/>
        <w:rPr>
          <w:rFonts w:ascii="Palatino Linotype" w:eastAsia="Palatino Linotype" w:hAnsi="Palatino Linotype" w:cs="Palatino Linotype"/>
          <w:sz w:val="24"/>
          <w:szCs w:val="24"/>
          <w:highlight w:val="yellow"/>
        </w:rPr>
      </w:pPr>
    </w:p>
    <w:p w14:paraId="3368EA09" w14:textId="77777777" w:rsidR="00C72BAB" w:rsidRDefault="00143E2F">
      <w:pPr>
        <w:tabs>
          <w:tab w:val="left" w:pos="4962"/>
        </w:tabs>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AE71FD4" w14:textId="77777777" w:rsidR="00C72BAB" w:rsidRDefault="00C72BAB">
      <w:pPr>
        <w:tabs>
          <w:tab w:val="left" w:pos="4962"/>
        </w:tabs>
        <w:spacing w:after="0" w:line="360" w:lineRule="auto"/>
        <w:jc w:val="both"/>
        <w:rPr>
          <w:rFonts w:ascii="Palatino Linotype" w:eastAsia="Palatino Linotype" w:hAnsi="Palatino Linotype" w:cs="Palatino Linotype"/>
          <w:sz w:val="24"/>
          <w:szCs w:val="24"/>
          <w:highlight w:val="yellow"/>
        </w:rPr>
      </w:pPr>
    </w:p>
    <w:p w14:paraId="6FBCE992" w14:textId="77777777" w:rsidR="00C72BAB" w:rsidRDefault="00143E2F">
      <w:pPr>
        <w:tabs>
          <w:tab w:val="left" w:pos="4962"/>
        </w:tabs>
        <w:spacing w:after="0" w:line="360" w:lineRule="auto"/>
        <w:jc w:val="both"/>
        <w:rPr>
          <w:rFonts w:ascii="Palatino Linotype" w:eastAsia="Palatino Linotype" w:hAnsi="Palatino Linotype" w:cs="Palatino Linotype"/>
          <w:sz w:val="24"/>
          <w:szCs w:val="24"/>
          <w:highlight w:val="yellow"/>
        </w:rPr>
      </w:pPr>
      <w:r>
        <w:rPr>
          <w:rFonts w:ascii="Palatino Linotype" w:eastAsia="Palatino Linotype" w:hAnsi="Palatino Linotype" w:cs="Palatino Linotype"/>
          <w:sz w:val="24"/>
          <w:szCs w:val="24"/>
          <w:highlight w:val="yellow"/>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D5972E9" w14:textId="77777777" w:rsidR="00C72BAB" w:rsidRDefault="00C72BAB">
      <w:pPr>
        <w:tabs>
          <w:tab w:val="left" w:pos="4962"/>
        </w:tabs>
        <w:spacing w:after="0" w:line="360" w:lineRule="auto"/>
        <w:jc w:val="both"/>
        <w:rPr>
          <w:rFonts w:ascii="Palatino Linotype" w:eastAsia="Palatino Linotype" w:hAnsi="Palatino Linotype" w:cs="Palatino Linotype"/>
          <w:sz w:val="24"/>
          <w:szCs w:val="24"/>
          <w:highlight w:val="yellow"/>
        </w:rPr>
      </w:pPr>
    </w:p>
    <w:p w14:paraId="2B9A2BA3" w14:textId="77777777" w:rsidR="00C72BAB" w:rsidRDefault="00143E2F">
      <w:pPr>
        <w:tabs>
          <w:tab w:val="left" w:pos="4962"/>
        </w:tabs>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highlight w:val="yellow"/>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Pr>
          <w:rFonts w:ascii="Palatino Linotype" w:eastAsia="Palatino Linotype" w:hAnsi="Palatino Linotype" w:cs="Palatino Linotype"/>
          <w:b/>
          <w:sz w:val="24"/>
          <w:szCs w:val="24"/>
          <w:highlight w:val="yellow"/>
        </w:rPr>
        <w:t xml:space="preserve">Cabe hacer la aclaración que aquellos documentos que sean clasificados en su totalidad por no revestir de interés </w:t>
      </w:r>
      <w:r>
        <w:rPr>
          <w:rFonts w:ascii="Palatino Linotype" w:eastAsia="Palatino Linotype" w:hAnsi="Palatino Linotype" w:cs="Palatino Linotype"/>
          <w:b/>
          <w:sz w:val="24"/>
          <w:szCs w:val="24"/>
          <w:highlight w:val="yellow"/>
        </w:rPr>
        <w:lastRenderedPageBreak/>
        <w:t>público, como lo es la credencial de elector, la fotografía correrá la misma suerte que el documento en cuestión, únicamente para dicha expresión documental.</w:t>
      </w:r>
    </w:p>
    <w:p w14:paraId="5488E1A2" w14:textId="77777777" w:rsidR="00C72BAB" w:rsidRDefault="00C72BAB">
      <w:pPr>
        <w:spacing w:after="0" w:line="360" w:lineRule="auto"/>
        <w:jc w:val="both"/>
        <w:rPr>
          <w:rFonts w:ascii="Palatino Linotype" w:eastAsia="Palatino Linotype" w:hAnsi="Palatino Linotype" w:cs="Palatino Linotype"/>
          <w:sz w:val="24"/>
          <w:szCs w:val="24"/>
        </w:rPr>
      </w:pPr>
    </w:p>
    <w:p w14:paraId="2244E064" w14:textId="77777777" w:rsidR="00C72BAB" w:rsidRDefault="00143E2F">
      <w:pPr>
        <w:numPr>
          <w:ilvl w:val="0"/>
          <w:numId w:val="3"/>
        </w:numPr>
        <w:pBdr>
          <w:top w:val="nil"/>
          <w:left w:val="nil"/>
          <w:bottom w:val="nil"/>
          <w:right w:val="nil"/>
          <w:between w:val="nil"/>
        </w:pBdr>
        <w:spacing w:after="0" w:line="360" w:lineRule="auto"/>
        <w:jc w:val="both"/>
        <w:rPr>
          <w:b/>
          <w:color w:val="000000"/>
          <w:sz w:val="24"/>
          <w:szCs w:val="24"/>
        </w:rPr>
      </w:pPr>
      <w:bookmarkStart w:id="1" w:name="_30j0zll" w:colFirst="0" w:colLast="0"/>
      <w:bookmarkEnd w:id="1"/>
      <w:r>
        <w:rPr>
          <w:rFonts w:ascii="Palatino Linotype" w:eastAsia="Palatino Linotype" w:hAnsi="Palatino Linotype" w:cs="Palatino Linotype"/>
          <w:b/>
          <w:color w:val="000000"/>
          <w:sz w:val="24"/>
          <w:szCs w:val="24"/>
        </w:rPr>
        <w:t xml:space="preserve">Respecto al recibo de nómina de los servidores públicos que integran el nuevo centro de trámites y servicios. </w:t>
      </w:r>
    </w:p>
    <w:p w14:paraId="47611C51" w14:textId="77777777" w:rsidR="00C72BAB" w:rsidRDefault="00C72BAB">
      <w:pPr>
        <w:spacing w:after="0" w:line="360" w:lineRule="auto"/>
        <w:jc w:val="both"/>
        <w:rPr>
          <w:rFonts w:ascii="Palatino Linotype" w:eastAsia="Palatino Linotype" w:hAnsi="Palatino Linotype" w:cs="Palatino Linotype"/>
          <w:sz w:val="24"/>
          <w:szCs w:val="24"/>
        </w:rPr>
      </w:pPr>
    </w:p>
    <w:tbl>
      <w:tblPr>
        <w:tblStyle w:val="a1"/>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985"/>
        <w:gridCol w:w="1559"/>
        <w:gridCol w:w="2454"/>
      </w:tblGrid>
      <w:tr w:rsidR="00C72BAB" w14:paraId="008C8418" w14:textId="77777777">
        <w:tc>
          <w:tcPr>
            <w:tcW w:w="2830" w:type="dxa"/>
            <w:shd w:val="clear" w:color="auto" w:fill="BFBFBF"/>
          </w:tcPr>
          <w:p w14:paraId="73882DE8"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1985" w:type="dxa"/>
            <w:shd w:val="clear" w:color="auto" w:fill="BFBFBF"/>
          </w:tcPr>
          <w:p w14:paraId="4A561F5B"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559" w:type="dxa"/>
            <w:shd w:val="clear" w:color="auto" w:fill="BFBFBF"/>
          </w:tcPr>
          <w:p w14:paraId="64FDCC7C"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Inconformidad</w:t>
            </w:r>
          </w:p>
        </w:tc>
        <w:tc>
          <w:tcPr>
            <w:tcW w:w="2454" w:type="dxa"/>
            <w:shd w:val="clear" w:color="auto" w:fill="BFBFBF"/>
          </w:tcPr>
          <w:p w14:paraId="779A967F" w14:textId="77777777" w:rsidR="00C72BAB" w:rsidRDefault="00143E2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C72BAB" w14:paraId="1C211C27" w14:textId="77777777">
        <w:tc>
          <w:tcPr>
            <w:tcW w:w="2830" w:type="dxa"/>
          </w:tcPr>
          <w:p w14:paraId="29B44D3C" w14:textId="77777777" w:rsidR="00C72BAB" w:rsidRDefault="00143E2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sz w:val="18"/>
                <w:szCs w:val="18"/>
              </w:rPr>
              <w:t xml:space="preserve">Recibos de nómina de los servidores públicos que integran el nuevo centro de trámites y servicios. </w:t>
            </w:r>
          </w:p>
        </w:tc>
        <w:tc>
          <w:tcPr>
            <w:tcW w:w="1985" w:type="dxa"/>
          </w:tcPr>
          <w:p w14:paraId="0503B957" w14:textId="77777777" w:rsidR="00C72BAB" w:rsidRDefault="00143E2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El Titilar de la Unidad de Transparencia refiere que relativo al personal adscrito a este Sujeto Obligado lo puede consultar en la siguiente liga del sistema IPOMEX, ya que al ser una de nuestras obligaciones comunes se va actualizando de manera periódica:</w:t>
            </w:r>
          </w:p>
          <w:p w14:paraId="7AE9E29B" w14:textId="77777777" w:rsidR="00C72BAB" w:rsidRDefault="00741543">
            <w:pPr>
              <w:spacing w:before="240" w:after="240"/>
              <w:jc w:val="both"/>
              <w:rPr>
                <w:rFonts w:ascii="Palatino Linotype" w:eastAsia="Palatino Linotype" w:hAnsi="Palatino Linotype" w:cs="Palatino Linotype"/>
                <w:color w:val="000000"/>
                <w:sz w:val="18"/>
                <w:szCs w:val="18"/>
              </w:rPr>
            </w:pPr>
            <w:hyperlink r:id="rId21">
              <w:r w:rsidR="00143E2F">
                <w:rPr>
                  <w:rFonts w:ascii="Palatino Linotype" w:eastAsia="Palatino Linotype" w:hAnsi="Palatino Linotype" w:cs="Palatino Linotype"/>
                  <w:color w:val="0563C1"/>
                  <w:sz w:val="18"/>
                  <w:szCs w:val="18"/>
                  <w:u w:val="single"/>
                </w:rPr>
                <w:t>https://www.ipomex.org.mx/ipo3/lgt/indice/ZINACANTEPEC/art_92_vii/4.web</w:t>
              </w:r>
            </w:hyperlink>
            <w:r w:rsidR="00143E2F">
              <w:rPr>
                <w:rFonts w:ascii="Palatino Linotype" w:eastAsia="Palatino Linotype" w:hAnsi="Palatino Linotype" w:cs="Palatino Linotype"/>
                <w:color w:val="000000"/>
                <w:sz w:val="18"/>
                <w:szCs w:val="18"/>
              </w:rPr>
              <w:t xml:space="preserve"> </w:t>
            </w:r>
          </w:p>
        </w:tc>
        <w:tc>
          <w:tcPr>
            <w:tcW w:w="1559" w:type="dxa"/>
          </w:tcPr>
          <w:p w14:paraId="79A74C01" w14:textId="77777777" w:rsidR="00C72BAB" w:rsidRDefault="00143E2F">
            <w:pPr>
              <w:spacing w:before="240" w:after="240"/>
              <w:jc w:val="both"/>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000000"/>
                <w:sz w:val="20"/>
                <w:szCs w:val="20"/>
              </w:rPr>
              <w:t xml:space="preserve">No entrega información. </w:t>
            </w:r>
          </w:p>
        </w:tc>
        <w:tc>
          <w:tcPr>
            <w:tcW w:w="2454" w:type="dxa"/>
          </w:tcPr>
          <w:p w14:paraId="221BB5FB" w14:textId="77777777" w:rsidR="00C72BAB" w:rsidRDefault="00143E2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No se pronuncia  </w:t>
            </w:r>
          </w:p>
        </w:tc>
      </w:tr>
    </w:tbl>
    <w:p w14:paraId="3D41BFF6" w14:textId="77777777" w:rsidR="00C72BAB" w:rsidRDefault="00C72BAB">
      <w:pPr>
        <w:spacing w:after="0" w:line="360" w:lineRule="auto"/>
        <w:jc w:val="both"/>
        <w:rPr>
          <w:rFonts w:ascii="Palatino Linotype" w:eastAsia="Palatino Linotype" w:hAnsi="Palatino Linotype" w:cs="Palatino Linotype"/>
          <w:sz w:val="24"/>
          <w:szCs w:val="24"/>
        </w:rPr>
      </w:pPr>
    </w:p>
    <w:p w14:paraId="1E6E184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Como se precisó con anterioridad, la liga electrónica proporcionada en respuesta nos dirige a directorio de todos los servidores públicos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lastRenderedPageBreak/>
        <w:t xml:space="preserve">publicado en el IPOMEX, mismo que no cumple con el </w:t>
      </w:r>
      <w:r>
        <w:rPr>
          <w:rFonts w:ascii="Palatino Linotype" w:eastAsia="Palatino Linotype" w:hAnsi="Palatino Linotype" w:cs="Palatino Linotype"/>
          <w:sz w:val="24"/>
          <w:szCs w:val="24"/>
        </w:rPr>
        <w:t>artículo 161</w:t>
      </w:r>
      <w:r>
        <w:rPr>
          <w:rFonts w:ascii="Palatino Linotype" w:eastAsia="Palatino Linotype" w:hAnsi="Palatino Linotype" w:cs="Palatino Linotype"/>
          <w:sz w:val="24"/>
          <w:szCs w:val="24"/>
          <w:vertAlign w:val="superscript"/>
        </w:rPr>
        <w:footnoteReference w:id="6"/>
      </w:r>
      <w:r>
        <w:rPr>
          <w:rFonts w:ascii="Palatino Linotype" w:eastAsia="Palatino Linotype" w:hAnsi="Palatino Linotype" w:cs="Palatino Linotype"/>
          <w:sz w:val="24"/>
          <w:szCs w:val="24"/>
        </w:rPr>
        <w:t xml:space="preserve"> de la Ley de Transparencia y Acceso a la Información Pública del Estado de México y Municipios. </w:t>
      </w:r>
    </w:p>
    <w:p w14:paraId="00A5784B" w14:textId="77777777" w:rsidR="00C72BAB" w:rsidRDefault="00C72BAB">
      <w:pPr>
        <w:spacing w:after="0" w:line="360" w:lineRule="auto"/>
        <w:jc w:val="both"/>
        <w:rPr>
          <w:rFonts w:ascii="Palatino Linotype" w:eastAsia="Palatino Linotype" w:hAnsi="Palatino Linotype" w:cs="Palatino Linotype"/>
          <w:sz w:val="24"/>
          <w:szCs w:val="24"/>
        </w:rPr>
      </w:pPr>
    </w:p>
    <w:p w14:paraId="67048054" w14:textId="77777777" w:rsidR="00C72BAB" w:rsidRDefault="00143E2F">
      <w:pPr>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Aclarado lo anterior, conviene precisar que si bien el término “</w:t>
      </w:r>
      <w:r>
        <w:rPr>
          <w:rFonts w:ascii="Palatino Linotype" w:eastAsia="Palatino Linotype" w:hAnsi="Palatino Linotype" w:cs="Palatino Linotype"/>
          <w:i/>
          <w:sz w:val="24"/>
          <w:szCs w:val="24"/>
        </w:rPr>
        <w:t xml:space="preserve">nómina” </w:t>
      </w:r>
      <w:r>
        <w:rPr>
          <w:rFonts w:ascii="Palatino Linotype" w:eastAsia="Palatino Linotype" w:hAnsi="Palatino Linotype" w:cs="Palatino Linotype"/>
          <w:sz w:val="24"/>
          <w:szCs w:val="24"/>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Pr>
          <w:rFonts w:ascii="Palatino Linotype" w:eastAsia="Palatino Linotype" w:hAnsi="Palatino Linotype" w:cs="Palatino Linotype"/>
          <w:i/>
          <w:sz w:val="24"/>
          <w:szCs w:val="24"/>
        </w:rPr>
        <w:t>listado general de los trabajadores de una institución, en</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i/>
          <w:sz w:val="24"/>
          <w:szCs w:val="24"/>
        </w:rPr>
        <w:t xml:space="preserve">el cual se </w:t>
      </w:r>
      <w:r>
        <w:rPr>
          <w:rFonts w:ascii="Palatino Linotype" w:eastAsia="Palatino Linotype" w:hAnsi="Palatino Linotype" w:cs="Palatino Linotype"/>
          <w:b/>
          <w:i/>
          <w:sz w:val="24"/>
          <w:szCs w:val="24"/>
        </w:rPr>
        <w:t xml:space="preserve">asientan las </w:t>
      </w:r>
      <w:r>
        <w:rPr>
          <w:rFonts w:ascii="Palatino Linotype" w:eastAsia="Palatino Linotype" w:hAnsi="Palatino Linotype" w:cs="Palatino Linotype"/>
          <w:b/>
          <w:i/>
          <w:sz w:val="24"/>
          <w:szCs w:val="24"/>
          <w:u w:val="single"/>
        </w:rPr>
        <w:t>percepciones brutas, deducciones y alcance neto de las mismas</w:t>
      </w:r>
      <w:r>
        <w:rPr>
          <w:rFonts w:ascii="Palatino Linotype" w:eastAsia="Palatino Linotype" w:hAnsi="Palatino Linotype" w:cs="Palatino Linotype"/>
          <w:i/>
          <w:sz w:val="24"/>
          <w:szCs w:val="24"/>
        </w:rPr>
        <w:t>; la nómina es utilizada para</w:t>
      </w:r>
      <w:r>
        <w:rPr>
          <w:rFonts w:ascii="Palatino Linotype" w:eastAsia="Palatino Linotype" w:hAnsi="Palatino Linotype" w:cs="Palatino Linotype"/>
          <w:b/>
          <w:i/>
          <w:sz w:val="24"/>
          <w:szCs w:val="24"/>
        </w:rPr>
        <w:t xml:space="preserve"> efectuar los pagos periódicos</w:t>
      </w:r>
      <w:r>
        <w:rPr>
          <w:rFonts w:ascii="Palatino Linotype" w:eastAsia="Palatino Linotype" w:hAnsi="Palatino Linotype" w:cs="Palatino Linotype"/>
          <w:i/>
          <w:sz w:val="24"/>
          <w:szCs w:val="24"/>
        </w:rPr>
        <w:t xml:space="preserve"> (semanales, quincenales o</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i/>
          <w:sz w:val="24"/>
          <w:szCs w:val="24"/>
        </w:rPr>
        <w:t xml:space="preserve">mensuales) a los trabajadores por concepto de </w:t>
      </w:r>
      <w:r>
        <w:rPr>
          <w:rFonts w:ascii="Palatino Linotype" w:eastAsia="Palatino Linotype" w:hAnsi="Palatino Linotype" w:cs="Palatino Linotype"/>
          <w:b/>
          <w:i/>
          <w:sz w:val="24"/>
          <w:szCs w:val="24"/>
        </w:rPr>
        <w:t>sueldos y salarios</w:t>
      </w:r>
      <w:r>
        <w:rPr>
          <w:rFonts w:ascii="Palatino Linotype" w:eastAsia="Palatino Linotype" w:hAnsi="Palatino Linotype" w:cs="Palatino Linotype"/>
          <w:i/>
          <w:sz w:val="24"/>
          <w:szCs w:val="24"/>
        </w:rPr>
        <w:t>.</w:t>
      </w:r>
    </w:p>
    <w:p w14:paraId="32BC015E" w14:textId="77777777" w:rsidR="00C72BAB" w:rsidRDefault="00C72BAB">
      <w:pPr>
        <w:spacing w:after="0" w:line="360" w:lineRule="auto"/>
        <w:jc w:val="both"/>
        <w:rPr>
          <w:rFonts w:ascii="Palatino Linotype" w:eastAsia="Palatino Linotype" w:hAnsi="Palatino Linotype" w:cs="Palatino Linotype"/>
          <w:i/>
          <w:sz w:val="24"/>
          <w:szCs w:val="24"/>
        </w:rPr>
      </w:pPr>
    </w:p>
    <w:p w14:paraId="718D32D6"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Documento o término que ha sido mencionado en diferentes ordenamientos legales, tal es el caso, de la </w:t>
      </w:r>
      <w:r>
        <w:rPr>
          <w:rFonts w:ascii="Palatino Linotype" w:eastAsia="Palatino Linotype" w:hAnsi="Palatino Linotype" w:cs="Palatino Linotype"/>
          <w:i/>
          <w:sz w:val="24"/>
          <w:szCs w:val="24"/>
        </w:rPr>
        <w:t>Ley Federal del Trabajo</w:t>
      </w:r>
      <w:r>
        <w:rPr>
          <w:rFonts w:ascii="Palatino Linotype" w:eastAsia="Palatino Linotype" w:hAnsi="Palatino Linotype" w:cs="Palatino Linotype"/>
          <w:sz w:val="24"/>
          <w:szCs w:val="24"/>
        </w:rPr>
        <w:t xml:space="preserve"> en el artículo 804 fracción II, que además reconoce los recibos de pagos de salarios, por lo que resulta indispensable citar el artículo de referencia.</w:t>
      </w:r>
    </w:p>
    <w:p w14:paraId="50E424B7" w14:textId="77777777" w:rsidR="00C72BAB" w:rsidRDefault="00C72BAB">
      <w:pPr>
        <w:spacing w:after="0" w:line="360" w:lineRule="auto"/>
        <w:jc w:val="both"/>
        <w:rPr>
          <w:rFonts w:ascii="Palatino Linotype" w:eastAsia="Palatino Linotype" w:hAnsi="Palatino Linotype" w:cs="Palatino Linotype"/>
          <w:i/>
        </w:rPr>
      </w:pPr>
    </w:p>
    <w:p w14:paraId="5B616CC0" w14:textId="77777777" w:rsidR="00C72BAB" w:rsidRDefault="00143E2F">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804.-</w:t>
      </w:r>
      <w:r>
        <w:rPr>
          <w:rFonts w:ascii="Palatino Linotype" w:eastAsia="Palatino Linotype" w:hAnsi="Palatino Linotype" w:cs="Palatino Linotype"/>
          <w:i/>
        </w:rPr>
        <w:t xml:space="preserve"> El patrón tiene obligación de conservar y exhibir en juicio los documentos que a continuación se precisan:</w:t>
      </w:r>
    </w:p>
    <w:p w14:paraId="4395EDA6" w14:textId="77777777" w:rsidR="00C72BAB" w:rsidRDefault="00143E2F">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i/>
        </w:rPr>
      </w:pPr>
      <w:r>
        <w:rPr>
          <w:rFonts w:ascii="Palatino Linotype" w:eastAsia="Palatino Linotype" w:hAnsi="Palatino Linotype" w:cs="Palatino Linotype"/>
          <w:b/>
          <w:i/>
        </w:rPr>
        <w:t>…</w:t>
      </w:r>
    </w:p>
    <w:p w14:paraId="69CAC25C" w14:textId="77777777" w:rsidR="00C72BAB" w:rsidRDefault="00143E2F">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b/>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w:t>
      </w:r>
      <w:r>
        <w:rPr>
          <w:rFonts w:ascii="Palatino Linotype" w:eastAsia="Palatino Linotype" w:hAnsi="Palatino Linotype" w:cs="Palatino Linotype"/>
          <w:b/>
          <w:i/>
        </w:rPr>
        <w:t>Listas de raya o nómina de personal</w:t>
      </w:r>
      <w:r>
        <w:rPr>
          <w:rFonts w:ascii="Palatino Linotype" w:eastAsia="Palatino Linotype" w:hAnsi="Palatino Linotype" w:cs="Palatino Linotype"/>
          <w:i/>
        </w:rPr>
        <w:t xml:space="preserve">, cuando se lleven en el centro de trabajo; </w:t>
      </w:r>
      <w:r>
        <w:rPr>
          <w:rFonts w:ascii="Palatino Linotype" w:eastAsia="Palatino Linotype" w:hAnsi="Palatino Linotype" w:cs="Palatino Linotype"/>
          <w:b/>
          <w:i/>
        </w:rPr>
        <w:t>o recibos de pagos de salarios;</w:t>
      </w:r>
    </w:p>
    <w:p w14:paraId="228F2116" w14:textId="77777777" w:rsidR="00C72BAB" w:rsidRDefault="00143E2F">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7F4FE6A" w14:textId="77777777" w:rsidR="00C72BAB" w:rsidRDefault="00143E2F">
      <w:pPr>
        <w:pBdr>
          <w:top w:val="nil"/>
          <w:left w:val="nil"/>
          <w:bottom w:val="nil"/>
          <w:right w:val="nil"/>
          <w:between w:val="nil"/>
        </w:pBdr>
        <w:spacing w:after="0" w:line="276" w:lineRule="auto"/>
        <w:ind w:left="855"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w:t>
      </w:r>
      <w:r>
        <w:rPr>
          <w:rFonts w:ascii="Palatino Linotype" w:eastAsia="Palatino Linotype" w:hAnsi="Palatino Linotype" w:cs="Palatino Linotype"/>
          <w:b/>
          <w:i/>
        </w:rPr>
        <w:t>II</w:t>
      </w:r>
      <w:r>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14:paraId="3CD115E7" w14:textId="77777777" w:rsidR="00C72BAB" w:rsidRDefault="00C72BAB">
      <w:pPr>
        <w:pBdr>
          <w:top w:val="nil"/>
          <w:left w:val="nil"/>
          <w:bottom w:val="nil"/>
          <w:right w:val="nil"/>
          <w:between w:val="nil"/>
        </w:pBdr>
        <w:spacing w:after="0" w:line="360" w:lineRule="auto"/>
        <w:ind w:left="855" w:right="902"/>
        <w:jc w:val="both"/>
        <w:rPr>
          <w:rFonts w:ascii="Palatino Linotype" w:eastAsia="Palatino Linotype" w:hAnsi="Palatino Linotype" w:cs="Palatino Linotype"/>
          <w:sz w:val="24"/>
          <w:szCs w:val="24"/>
        </w:rPr>
      </w:pPr>
    </w:p>
    <w:p w14:paraId="3C42204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anteriormente citado, se puede llegar a la conclusión de que la nómina, es el documento que contiene el registro de los trabajadores a los cuales se va a remunerar por los </w:t>
      </w:r>
      <w:hyperlink r:id="rId22">
        <w:r>
          <w:rPr>
            <w:rFonts w:ascii="Palatino Linotype" w:eastAsia="Palatino Linotype" w:hAnsi="Palatino Linotype" w:cs="Palatino Linotype"/>
            <w:sz w:val="24"/>
            <w:szCs w:val="24"/>
          </w:rPr>
          <w:t>servicios</w:t>
        </w:r>
      </w:hyperlink>
      <w:r>
        <w:rPr>
          <w:rFonts w:ascii="Palatino Linotype" w:eastAsia="Palatino Linotype" w:hAnsi="Palatino Linotype" w:cs="Palatino Linotype"/>
          <w:sz w:val="24"/>
          <w:szCs w:val="24"/>
        </w:rPr>
        <w:t xml:space="preserve"> que éstos le prestan al patrón, en el cual </w:t>
      </w:r>
      <w:r>
        <w:rPr>
          <w:rFonts w:ascii="Palatino Linotype" w:eastAsia="Palatino Linotype" w:hAnsi="Palatino Linotype" w:cs="Palatino Linotype"/>
          <w:b/>
          <w:sz w:val="24"/>
          <w:szCs w:val="24"/>
        </w:rPr>
        <w:t>se asientan las percepciones brutas, deducciones y el neto</w:t>
      </w:r>
      <w:r>
        <w:rPr>
          <w:rFonts w:ascii="Palatino Linotype" w:eastAsia="Palatino Linotype" w:hAnsi="Palatino Linotype" w:cs="Palatino Linotype"/>
          <w:sz w:val="24"/>
          <w:szCs w:val="24"/>
        </w:rPr>
        <w:t xml:space="preserve"> a recibir de dichos trabajadores.</w:t>
      </w:r>
    </w:p>
    <w:p w14:paraId="4FDC0F37" w14:textId="77777777" w:rsidR="00C72BAB" w:rsidRDefault="00C72BAB">
      <w:pPr>
        <w:spacing w:after="0" w:line="360" w:lineRule="auto"/>
        <w:jc w:val="both"/>
        <w:rPr>
          <w:rFonts w:ascii="Palatino Linotype" w:eastAsia="Palatino Linotype" w:hAnsi="Palatino Linotype" w:cs="Palatino Linotype"/>
          <w:sz w:val="24"/>
          <w:szCs w:val="24"/>
        </w:rPr>
      </w:pPr>
    </w:p>
    <w:p w14:paraId="4840944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70849BAA"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Artículo 350.-</w:t>
      </w:r>
      <w:r>
        <w:rPr>
          <w:rFonts w:ascii="Palatino Linotype" w:eastAsia="Palatino Linotype" w:hAnsi="Palatino Linotype" w:cs="Palatino Linotype"/>
          <w:i/>
          <w:sz w:val="24"/>
          <w:szCs w:val="24"/>
        </w:rPr>
        <w:t xml:space="preserve"> La Secretaría y </w:t>
      </w:r>
      <w:r>
        <w:rPr>
          <w:rFonts w:ascii="Palatino Linotype" w:eastAsia="Palatino Linotype" w:hAnsi="Palatino Linotype" w:cs="Palatino Linotype"/>
          <w:b/>
          <w:i/>
          <w:sz w:val="24"/>
          <w:szCs w:val="24"/>
        </w:rPr>
        <w:t>las tesorerías</w:t>
      </w:r>
      <w:r>
        <w:rPr>
          <w:rFonts w:ascii="Palatino Linotype" w:eastAsia="Palatino Linotype" w:hAnsi="Palatino Linotype" w:cs="Palatino Linotype"/>
          <w:i/>
          <w:sz w:val="24"/>
          <w:szCs w:val="24"/>
        </w:rPr>
        <w:t xml:space="preserve"> enviarán al Órgano Superior, de </w:t>
      </w:r>
      <w:r>
        <w:rPr>
          <w:rFonts w:ascii="Palatino Linotype" w:eastAsia="Palatino Linotype" w:hAnsi="Palatino Linotype" w:cs="Palatino Linotype"/>
          <w:i/>
        </w:rPr>
        <w:t>manera trimestral, dentro de los primeros veinte días hábiles posteriores al término del trimestre que se informa, para su análisis, la siguiente información:</w:t>
      </w:r>
    </w:p>
    <w:p w14:paraId="2A54B3FB" w14:textId="77777777" w:rsidR="00C72BAB" w:rsidRDefault="00143E2F">
      <w:pPr>
        <w:spacing w:after="0" w:line="276" w:lineRule="auto"/>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Patrimonial. </w:t>
      </w:r>
    </w:p>
    <w:p w14:paraId="0E897B54" w14:textId="77777777" w:rsidR="00C72BAB" w:rsidRDefault="00143E2F">
      <w:pPr>
        <w:spacing w:after="0" w:line="276" w:lineRule="auto"/>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Presupuestal. </w:t>
      </w:r>
    </w:p>
    <w:p w14:paraId="4B4D0282" w14:textId="77777777" w:rsidR="00C72BAB" w:rsidRDefault="00143E2F">
      <w:pPr>
        <w:spacing w:after="0" w:line="276" w:lineRule="auto"/>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De la obra pública.</w:t>
      </w:r>
    </w:p>
    <w:p w14:paraId="64660985" w14:textId="77777777" w:rsidR="00C72BAB" w:rsidRDefault="00143E2F">
      <w:pPr>
        <w:spacing w:after="0" w:line="276" w:lineRule="auto"/>
        <w:ind w:left="1134" w:right="851"/>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IV. De nómina.</w:t>
      </w:r>
    </w:p>
    <w:p w14:paraId="39881A6B" w14:textId="77777777" w:rsidR="00C72BAB" w:rsidRDefault="00143E2F">
      <w:pPr>
        <w:spacing w:after="0" w:line="276" w:lineRule="auto"/>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Avance del cumplimiento del Plan de Desarrollo del Estado de México. </w:t>
      </w:r>
    </w:p>
    <w:p w14:paraId="356A5250"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Los informes trimestrales deberán contener la evolución de las finanzas públicas integradas con los comentarios correspondientes y los estados financieros consolidados, así como un reporte de los ingresos y egresos de los organismos auxiliares.</w:t>
      </w:r>
    </w:p>
    <w:p w14:paraId="4AE49FED" w14:textId="77777777" w:rsidR="00C72BAB" w:rsidRDefault="00143E2F">
      <w:pPr>
        <w:spacing w:after="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El informe trimestral correspondiente al cuarto trimestre se entregará junto con las Cuentas Públicas del ejercicio fiscal de que se trate</w:t>
      </w:r>
      <w:r>
        <w:rPr>
          <w:rFonts w:ascii="Palatino Linotype" w:eastAsia="Palatino Linotype" w:hAnsi="Palatino Linotype" w:cs="Palatino Linotype"/>
          <w:b/>
          <w:i/>
        </w:rPr>
        <w:t>.”</w:t>
      </w:r>
    </w:p>
    <w:p w14:paraId="3FD83145" w14:textId="77777777" w:rsidR="00C72BAB" w:rsidRDefault="00C72BAB">
      <w:pPr>
        <w:spacing w:after="0" w:line="360" w:lineRule="auto"/>
        <w:ind w:left="851" w:right="849"/>
        <w:jc w:val="both"/>
        <w:rPr>
          <w:rFonts w:ascii="Palatino Linotype" w:eastAsia="Palatino Linotype" w:hAnsi="Palatino Linotype" w:cs="Palatino Linotype"/>
          <w:sz w:val="24"/>
          <w:szCs w:val="24"/>
        </w:rPr>
      </w:pPr>
    </w:p>
    <w:p w14:paraId="63E70CAA"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la Ley del Trabajo de los Servidores Públicos del Estado y Municipios, en su artículo 220-K fracciones II y IV y último párrafo, establecen lo siguiente:</w:t>
      </w:r>
    </w:p>
    <w:p w14:paraId="31DDC57A" w14:textId="77777777" w:rsidR="00C72BAB" w:rsidRDefault="00C72BAB">
      <w:pPr>
        <w:spacing w:after="0" w:line="360" w:lineRule="auto"/>
        <w:jc w:val="both"/>
        <w:rPr>
          <w:rFonts w:ascii="Palatino Linotype" w:eastAsia="Palatino Linotype" w:hAnsi="Palatino Linotype" w:cs="Palatino Linotype"/>
          <w:sz w:val="24"/>
          <w:szCs w:val="24"/>
        </w:rPr>
      </w:pPr>
    </w:p>
    <w:p w14:paraId="23EDAC7E" w14:textId="77777777" w:rsidR="00C72BAB" w:rsidRDefault="00143E2F">
      <w:pPr>
        <w:tabs>
          <w:tab w:val="left" w:pos="9072"/>
        </w:tabs>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220 K.-</w:t>
      </w:r>
      <w:r>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6FFF2913" w14:textId="77777777" w:rsidR="00C72BAB" w:rsidRDefault="00143E2F">
      <w:pPr>
        <w:tabs>
          <w:tab w:val="left" w:pos="9072"/>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AD7ACCC" w14:textId="77777777" w:rsidR="00C72BAB" w:rsidRDefault="00143E2F">
      <w:pPr>
        <w:tabs>
          <w:tab w:val="left" w:pos="9072"/>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w:t>
      </w:r>
      <w:r>
        <w:rPr>
          <w:rFonts w:ascii="Palatino Linotype" w:eastAsia="Palatino Linotype" w:hAnsi="Palatino Linotype" w:cs="Palatino Linotype"/>
          <w:b/>
          <w:i/>
        </w:rPr>
        <w:t>Recibos de pagos de salarios</w:t>
      </w:r>
      <w:r>
        <w:rPr>
          <w:rFonts w:ascii="Palatino Linotype" w:eastAsia="Palatino Linotype" w:hAnsi="Palatino Linotype" w:cs="Palatino Linotype"/>
          <w:i/>
        </w:rPr>
        <w:t xml:space="preserve"> o las constancias documentales del pago de salario cuando sea por depósito o mediante información electrónica;</w:t>
      </w:r>
    </w:p>
    <w:p w14:paraId="2F0CE15B" w14:textId="77777777" w:rsidR="00C72BAB" w:rsidRDefault="00143E2F">
      <w:pPr>
        <w:tabs>
          <w:tab w:val="left" w:pos="9072"/>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C2E3255" w14:textId="77777777" w:rsidR="00C72BAB" w:rsidRDefault="00143E2F">
      <w:pPr>
        <w:tabs>
          <w:tab w:val="left" w:pos="9072"/>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334DAB4A" w14:textId="77777777" w:rsidR="00C72BAB" w:rsidRDefault="00143E2F">
      <w:pPr>
        <w:tabs>
          <w:tab w:val="left" w:pos="9072"/>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5B10981" w14:textId="77777777" w:rsidR="00C72BAB" w:rsidRDefault="00143E2F">
      <w:pPr>
        <w:tabs>
          <w:tab w:val="left" w:pos="9072"/>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Los documentos y constancias aquí señalados, la institución o dependencia podrá conservarlos por medio de los sistemas de digitalización o de información magnética o electrónica o cualquier medio descubierto por la </w:t>
      </w:r>
      <w:r>
        <w:rPr>
          <w:rFonts w:ascii="Palatino Linotype" w:eastAsia="Palatino Linotype" w:hAnsi="Palatino Linotype" w:cs="Palatino Linotype"/>
          <w:i/>
        </w:rPr>
        <w:lastRenderedPageBreak/>
        <w:t>ciencia y las constancias expedidas por el encargado del área de personal de éstas, harán prueba plena.</w:t>
      </w:r>
    </w:p>
    <w:p w14:paraId="33C6689D" w14:textId="77777777" w:rsidR="00C72BAB" w:rsidRDefault="00143E2F">
      <w:pPr>
        <w:tabs>
          <w:tab w:val="left" w:pos="9072"/>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14:paraId="5DA82534" w14:textId="77777777" w:rsidR="00C72BAB" w:rsidRDefault="00C72BAB">
      <w:pPr>
        <w:spacing w:after="0" w:line="360" w:lineRule="auto"/>
        <w:ind w:left="851" w:right="902"/>
        <w:jc w:val="both"/>
        <w:rPr>
          <w:rFonts w:ascii="Palatino Linotype" w:eastAsia="Palatino Linotype" w:hAnsi="Palatino Linotype" w:cs="Palatino Linotype"/>
          <w:sz w:val="24"/>
          <w:szCs w:val="24"/>
        </w:rPr>
      </w:pPr>
    </w:p>
    <w:p w14:paraId="16A8116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Sobre la base del precepto legal citado, se advierte que </w:t>
      </w:r>
      <w:r>
        <w:rPr>
          <w:rFonts w:ascii="Palatino Linotype" w:eastAsia="Palatino Linotype" w:hAnsi="Palatino Linotype" w:cs="Palatino Linotype"/>
          <w:i/>
          <w:sz w:val="24"/>
          <w:szCs w:val="24"/>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Pr>
          <w:rFonts w:ascii="Palatino Linotype" w:eastAsia="Palatino Linotype" w:hAnsi="Palatino Linotype" w:cs="Palatino Linotype"/>
          <w:sz w:val="24"/>
          <w:szCs w:val="24"/>
        </w:rPr>
        <w:t>.</w:t>
      </w:r>
    </w:p>
    <w:p w14:paraId="48AFC01B" w14:textId="77777777" w:rsidR="00C72BAB" w:rsidRDefault="00C72BAB">
      <w:pPr>
        <w:spacing w:after="0" w:line="360" w:lineRule="auto"/>
        <w:jc w:val="both"/>
        <w:rPr>
          <w:rFonts w:ascii="Palatino Linotype" w:eastAsia="Palatino Linotype" w:hAnsi="Palatino Linotype" w:cs="Palatino Linotype"/>
          <w:sz w:val="24"/>
          <w:szCs w:val="24"/>
        </w:rPr>
      </w:pPr>
    </w:p>
    <w:p w14:paraId="1969AE0B"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tanto, los </w:t>
      </w:r>
      <w:r>
        <w:rPr>
          <w:rFonts w:ascii="Palatino Linotype" w:eastAsia="Palatino Linotype" w:hAnsi="Palatino Linotype" w:cs="Palatino Linotype"/>
          <w:i/>
          <w:sz w:val="24"/>
          <w:szCs w:val="24"/>
        </w:rPr>
        <w:t xml:space="preserve">recibos de nómina o comprobantes digitales por concepto de nómina </w:t>
      </w:r>
      <w:r>
        <w:rPr>
          <w:rFonts w:ascii="Palatino Linotype" w:eastAsia="Palatino Linotype" w:hAnsi="Palatino Linotype" w:cs="Palatino Linotype"/>
          <w:sz w:val="24"/>
          <w:szCs w:val="24"/>
        </w:rPr>
        <w:t>tienen como objetivo presentar la información del pago de las remuneraciones de cada uno de los servidores públicos de la entidad fiscalizable de que se trate correspondiente a un periodo determinado.</w:t>
      </w:r>
    </w:p>
    <w:p w14:paraId="0646947F" w14:textId="77777777" w:rsidR="00C72BAB" w:rsidRDefault="00C72BAB">
      <w:pPr>
        <w:spacing w:after="0" w:line="360" w:lineRule="auto"/>
        <w:jc w:val="both"/>
        <w:rPr>
          <w:rFonts w:ascii="Palatino Linotype" w:eastAsia="Palatino Linotype" w:hAnsi="Palatino Linotype" w:cs="Palatino Linotype"/>
          <w:sz w:val="24"/>
          <w:szCs w:val="24"/>
        </w:rPr>
      </w:pPr>
    </w:p>
    <w:p w14:paraId="5CBB7DF6"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1FDC3E8E" w14:textId="77777777" w:rsidR="00C72BAB" w:rsidRDefault="00C72BAB">
      <w:pPr>
        <w:spacing w:after="0" w:line="360" w:lineRule="auto"/>
        <w:jc w:val="both"/>
        <w:rPr>
          <w:rFonts w:ascii="Palatino Linotype" w:eastAsia="Palatino Linotype" w:hAnsi="Palatino Linotype" w:cs="Palatino Linotype"/>
          <w:sz w:val="24"/>
          <w:szCs w:val="24"/>
        </w:rPr>
      </w:pPr>
    </w:p>
    <w:p w14:paraId="5F588E8C"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8.-</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Órgano Superior</w:t>
      </w:r>
      <w:r>
        <w:rPr>
          <w:rFonts w:ascii="Palatino Linotype" w:eastAsia="Palatino Linotype" w:hAnsi="Palatino Linotype" w:cs="Palatino Linotype"/>
          <w:i/>
        </w:rPr>
        <w:t xml:space="preserve"> tendrá las siguientes atribuciones:</w:t>
      </w:r>
    </w:p>
    <w:p w14:paraId="63617D34"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E0D26C2"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994A569" w14:textId="77777777" w:rsidR="00C72BAB" w:rsidRDefault="00C72BAB">
      <w:pPr>
        <w:spacing w:after="0" w:line="276" w:lineRule="auto"/>
        <w:ind w:left="1134" w:right="902"/>
        <w:jc w:val="both"/>
        <w:rPr>
          <w:rFonts w:ascii="Palatino Linotype" w:eastAsia="Palatino Linotype" w:hAnsi="Palatino Linotype" w:cs="Palatino Linotype"/>
          <w:sz w:val="24"/>
          <w:szCs w:val="24"/>
        </w:rPr>
      </w:pPr>
    </w:p>
    <w:p w14:paraId="669A8B2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51DA3BFA" w14:textId="77777777" w:rsidR="00C72BAB" w:rsidRDefault="00C72BAB">
      <w:pPr>
        <w:spacing w:after="0" w:line="360" w:lineRule="auto"/>
        <w:jc w:val="both"/>
        <w:rPr>
          <w:rFonts w:ascii="Palatino Linotype" w:eastAsia="Palatino Linotype" w:hAnsi="Palatino Linotype" w:cs="Palatino Linotype"/>
          <w:sz w:val="24"/>
          <w:szCs w:val="24"/>
        </w:rPr>
      </w:pPr>
    </w:p>
    <w:p w14:paraId="3C3BBE9C"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5B0C49E0" w14:textId="77777777" w:rsidR="00C72BAB" w:rsidRDefault="00C72BAB">
      <w:pPr>
        <w:spacing w:after="0" w:line="360" w:lineRule="auto"/>
        <w:jc w:val="both"/>
        <w:rPr>
          <w:rFonts w:ascii="Palatino Linotype" w:eastAsia="Palatino Linotype" w:hAnsi="Palatino Linotype" w:cs="Palatino Linotype"/>
          <w:sz w:val="24"/>
          <w:szCs w:val="24"/>
        </w:rPr>
      </w:pPr>
    </w:p>
    <w:p w14:paraId="017B031A" w14:textId="77777777" w:rsidR="00C72BAB" w:rsidRDefault="00143E2F">
      <w:pPr>
        <w:spacing w:after="8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Pr>
          <w:rFonts w:ascii="Palatino Linotype" w:eastAsia="Palatino Linotype" w:hAnsi="Palatino Linotype" w:cs="Palatino Linotype"/>
          <w:sz w:val="24"/>
          <w:szCs w:val="24"/>
          <w:vertAlign w:val="superscript"/>
        </w:rPr>
        <w:footnoteReference w:id="7"/>
      </w:r>
      <w:r>
        <w:rPr>
          <w:rFonts w:ascii="Palatino Linotype" w:eastAsia="Palatino Linotype" w:hAnsi="Palatino Linotype" w:cs="Palatino Linotype"/>
          <w:sz w:val="24"/>
          <w:szCs w:val="24"/>
        </w:rPr>
        <w:t>, con la finalidad de definir los criterios, los formatos y la documentación necesaria para presentar los informes trimestrales, que deben ser entregados a través de cuatro módulos, que contienen la siguiente información:</w:t>
      </w:r>
    </w:p>
    <w:p w14:paraId="67329F0F" w14:textId="77777777" w:rsidR="00C72BAB" w:rsidRDefault="00143E2F">
      <w:pPr>
        <w:spacing w:before="8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706E1DF" wp14:editId="0E1421D9">
            <wp:extent cx="5610225" cy="2324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610225" cy="2324100"/>
                    </a:xfrm>
                    <a:prstGeom prst="rect">
                      <a:avLst/>
                    </a:prstGeom>
                    <a:ln/>
                  </pic:spPr>
                </pic:pic>
              </a:graphicData>
            </a:graphic>
          </wp:inline>
        </w:drawing>
      </w:r>
    </w:p>
    <w:p w14:paraId="1C0CFF82" w14:textId="77777777" w:rsidR="00C72BAB" w:rsidRDefault="00143E2F">
      <w:pPr>
        <w:spacing w:before="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La información que con motivo de la nómina genera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se encuentra contenida en el Módulo 4 Información administrativa, Submódulo Nómina y Comprobantes Fiscales, como se muestra a continuación:</w:t>
      </w:r>
    </w:p>
    <w:p w14:paraId="39B2E33C" w14:textId="77777777" w:rsidR="00C72BAB" w:rsidRDefault="00143E2F">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56342A5" wp14:editId="3C00925A">
            <wp:extent cx="5715000" cy="19907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715000" cy="1990725"/>
                    </a:xfrm>
                    <a:prstGeom prst="rect">
                      <a:avLst/>
                    </a:prstGeom>
                    <a:ln/>
                  </pic:spPr>
                </pic:pic>
              </a:graphicData>
            </a:graphic>
          </wp:inline>
        </w:drawing>
      </w:r>
      <w:r>
        <w:rPr>
          <w:rFonts w:ascii="Palatino Linotype" w:eastAsia="Palatino Linotype" w:hAnsi="Palatino Linotype" w:cs="Palatino Linotype"/>
        </w:rPr>
        <w:t xml:space="preserve"> </w:t>
      </w:r>
      <w:r>
        <w:rPr>
          <w:noProof/>
        </w:rPr>
        <mc:AlternateContent>
          <mc:Choice Requires="wps">
            <w:drawing>
              <wp:anchor distT="0" distB="0" distL="114300" distR="114300" simplePos="0" relativeHeight="251659264" behindDoc="0" locked="0" layoutInCell="1" hidden="0" allowOverlap="1" wp14:anchorId="7CFB5B70" wp14:editId="51EFC23C">
                <wp:simplePos x="0" y="0"/>
                <wp:positionH relativeFrom="column">
                  <wp:posOffset>215900</wp:posOffset>
                </wp:positionH>
                <wp:positionV relativeFrom="paragraph">
                  <wp:posOffset>1460500</wp:posOffset>
                </wp:positionV>
                <wp:extent cx="2724150" cy="466725"/>
                <wp:effectExtent l="0" t="0" r="0" b="0"/>
                <wp:wrapNone/>
                <wp:docPr id="1" name="Rectángulo 1"/>
                <wp:cNvGraphicFramePr/>
                <a:graphic xmlns:a="http://schemas.openxmlformats.org/drawingml/2006/main">
                  <a:graphicData uri="http://schemas.microsoft.com/office/word/2010/wordprocessingShape">
                    <wps:wsp>
                      <wps:cNvSpPr/>
                      <wps:spPr>
                        <a:xfrm>
                          <a:off x="0" y="0"/>
                          <a:ext cx="2724150" cy="466725"/>
                        </a:xfrm>
                        <a:prstGeom prst="rect">
                          <a:avLst/>
                        </a:prstGeom>
                        <a:noFill/>
                        <a:ln w="38100" cap="flat" cmpd="sng">
                          <a:solidFill>
                            <a:srgbClr val="C00000"/>
                          </a:solidFill>
                          <a:prstDash val="solid"/>
                          <a:round/>
                          <a:headEnd type="none" w="sm" len="sm"/>
                          <a:tailEnd type="none" w="sm" len="sm"/>
                        </a:ln>
                      </wps:spPr>
                      <wps:txbx>
                        <w:txbxContent>
                          <w:p w14:paraId="715BDCF7" w14:textId="77777777" w:rsidR="009B625F" w:rsidRDefault="0074154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215900</wp:posOffset>
                </wp:positionH>
                <wp:positionV relativeFrom="paragraph">
                  <wp:posOffset>1460500</wp:posOffset>
                </wp:positionV>
                <wp:extent cx="2724150" cy="466725"/>
                <wp:effectExtent b="0" l="0" r="0" t="0"/>
                <wp:wrapNone/>
                <wp:docPr id="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724150" cy="466725"/>
                        </a:xfrm>
                        <a:prstGeom prst="rect"/>
                        <a:ln/>
                      </pic:spPr>
                    </pic:pic>
                  </a:graphicData>
                </a:graphic>
              </wp:anchor>
            </w:drawing>
          </mc:Fallback>
        </mc:AlternateContent>
      </w:r>
    </w:p>
    <w:p w14:paraId="1EC459CD" w14:textId="77777777" w:rsidR="00C72BAB" w:rsidRDefault="00143E2F">
      <w:pPr>
        <w:spacing w:after="0" w:line="360" w:lineRule="auto"/>
        <w:jc w:val="both"/>
        <w:rPr>
          <w:rFonts w:ascii="Palatino Linotype" w:eastAsia="Palatino Linotype" w:hAnsi="Palatino Linotype" w:cs="Palatino Linotype"/>
          <w:sz w:val="24"/>
          <w:szCs w:val="24"/>
        </w:rPr>
      </w:pPr>
      <w:r>
        <w:rPr>
          <w:noProof/>
        </w:rPr>
        <w:drawing>
          <wp:inline distT="0" distB="0" distL="0" distR="0" wp14:anchorId="75FB5D06" wp14:editId="472C983B">
            <wp:extent cx="5810635" cy="4943803"/>
            <wp:effectExtent l="0" t="0" r="0" b="0"/>
            <wp:docPr id="10" name="image9.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10;&#10;Descripción generada automáticamente"/>
                    <pic:cNvPicPr preferRelativeResize="0"/>
                  </pic:nvPicPr>
                  <pic:blipFill>
                    <a:blip r:embed="rId26"/>
                    <a:srcRect l="34623" t="19010" r="36354" b="13095"/>
                    <a:stretch>
                      <a:fillRect/>
                    </a:stretch>
                  </pic:blipFill>
                  <pic:spPr>
                    <a:xfrm>
                      <a:off x="0" y="0"/>
                      <a:ext cx="5810635" cy="4943803"/>
                    </a:xfrm>
                    <a:prstGeom prst="rect">
                      <a:avLst/>
                    </a:prstGeom>
                    <a:ln/>
                  </pic:spPr>
                </pic:pic>
              </a:graphicData>
            </a:graphic>
          </wp:inline>
        </w:drawing>
      </w:r>
    </w:p>
    <w:p w14:paraId="6DB5E19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estas condiciones, resulta claro que la información de mérito fue generada en ejercicio de las atribuciones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759D438F" w14:textId="77777777" w:rsidR="00C72BAB" w:rsidRDefault="00C72BAB">
      <w:pPr>
        <w:spacing w:after="0" w:line="360" w:lineRule="auto"/>
        <w:jc w:val="both"/>
        <w:rPr>
          <w:rFonts w:ascii="Palatino Linotype" w:eastAsia="Palatino Linotype" w:hAnsi="Palatino Linotype" w:cs="Palatino Linotype"/>
          <w:sz w:val="24"/>
          <w:szCs w:val="24"/>
        </w:rPr>
      </w:pPr>
    </w:p>
    <w:p w14:paraId="2D35CB26"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 contexto, se estima procedente ordenar la entrega del soporte documental del que se desprenda la información solicitada, en versión pública conforme al considerando siguiente.</w:t>
      </w:r>
    </w:p>
    <w:p w14:paraId="03BF3093" w14:textId="77777777" w:rsidR="00C72BAB" w:rsidRDefault="00C72BAB">
      <w:pPr>
        <w:spacing w:after="0" w:line="360" w:lineRule="auto"/>
        <w:jc w:val="both"/>
        <w:rPr>
          <w:rFonts w:ascii="Palatino Linotype" w:eastAsia="Palatino Linotype" w:hAnsi="Palatino Linotype" w:cs="Palatino Linotype"/>
          <w:sz w:val="24"/>
          <w:szCs w:val="24"/>
        </w:rPr>
      </w:pPr>
    </w:p>
    <w:p w14:paraId="58B71A9E"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Pr>
          <w:rFonts w:ascii="Palatino Linotype" w:eastAsia="Palatino Linotype" w:hAnsi="Palatino Linotype" w:cs="Palatino Linotype"/>
          <w:sz w:val="24"/>
          <w:szCs w:val="24"/>
        </w:rPr>
        <w:lastRenderedPageBreak/>
        <w:t>transparentar la forma, términos, causas y finalidad en la disposición de esos recursos; precepto legal que es del tenor siguiente:</w:t>
      </w:r>
    </w:p>
    <w:p w14:paraId="0385077A" w14:textId="77777777" w:rsidR="00C72BAB" w:rsidRDefault="00C72BAB">
      <w:pPr>
        <w:spacing w:after="0" w:line="360" w:lineRule="auto"/>
        <w:jc w:val="both"/>
        <w:rPr>
          <w:rFonts w:ascii="Palatino Linotype" w:eastAsia="Palatino Linotype" w:hAnsi="Palatino Linotype" w:cs="Palatino Linotype"/>
          <w:sz w:val="24"/>
          <w:szCs w:val="24"/>
        </w:rPr>
      </w:pPr>
    </w:p>
    <w:p w14:paraId="217C9243" w14:textId="77777777" w:rsidR="00C72BAB" w:rsidRDefault="00143E2F">
      <w:pPr>
        <w:spacing w:after="0" w:line="276" w:lineRule="auto"/>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u w:val="single"/>
        </w:rPr>
        <w:t>que reciba y ejerza recursos públicos</w:t>
      </w:r>
      <w:r>
        <w:rPr>
          <w:rFonts w:ascii="Palatino Linotype" w:eastAsia="Palatino Linotype" w:hAnsi="Palatino Linotype" w:cs="Palatino Linotype"/>
          <w:i/>
        </w:rPr>
        <w:t xml:space="preserve"> o realice actos de autoridad </w:t>
      </w:r>
      <w:r>
        <w:rPr>
          <w:rFonts w:ascii="Palatino Linotype" w:eastAsia="Palatino Linotype" w:hAnsi="Palatino Linotype" w:cs="Palatino Linotype"/>
          <w:b/>
          <w:i/>
          <w:u w:val="single"/>
        </w:rPr>
        <w:t>en el ámbito de competencia del Estado de México y sus municipios</w:t>
      </w:r>
      <w:r>
        <w:rPr>
          <w:rFonts w:ascii="Palatino Linotype" w:eastAsia="Palatino Linotype" w:hAnsi="Palatino Linotype" w:cs="Palatino Linotype"/>
          <w:i/>
          <w:u w:val="single"/>
        </w:rPr>
        <w:t>.</w:t>
      </w:r>
    </w:p>
    <w:p w14:paraId="4303DDFF"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06684852"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9AB2C9B" w14:textId="77777777" w:rsidR="00C72BAB" w:rsidRDefault="00143E2F">
      <w:pPr>
        <w:spacing w:after="0" w:line="276" w:lineRule="auto"/>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IV. Los ayuntamientos y las dependencias, organismos, órganos y entidades de la administración municipal;</w:t>
      </w:r>
    </w:p>
    <w:p w14:paraId="66DB26B3"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0688C8E" w14:textId="77777777" w:rsidR="00C72BAB" w:rsidRDefault="00143E2F">
      <w:pPr>
        <w:spacing w:after="0" w:line="276" w:lineRule="auto"/>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5E4C9CD" w14:textId="77777777" w:rsidR="00C72BAB" w:rsidRDefault="00143E2F">
      <w:pPr>
        <w:spacing w:after="0" w:line="276" w:lineRule="auto"/>
        <w:ind w:left="851" w:right="851"/>
        <w:jc w:val="both"/>
        <w:rPr>
          <w:rFonts w:ascii="Palatino Linotype" w:eastAsia="Palatino Linotype" w:hAnsi="Palatino Linotype" w:cs="Palatino Linotype"/>
          <w:b/>
          <w:i/>
          <w:sz w:val="24"/>
          <w:szCs w:val="24"/>
        </w:rPr>
      </w:pPr>
      <w:r>
        <w:rPr>
          <w:rFonts w:ascii="Palatino Linotype" w:eastAsia="Palatino Linotype" w:hAnsi="Palatino Linotype" w:cs="Palatino Linotype"/>
          <w:i/>
        </w:rPr>
        <w:t xml:space="preserve">Los servidores públicos deberán transparentar sus </w:t>
      </w:r>
      <w:proofErr w:type="gramStart"/>
      <w:r>
        <w:rPr>
          <w:rFonts w:ascii="Palatino Linotype" w:eastAsia="Palatino Linotype" w:hAnsi="Palatino Linotype" w:cs="Palatino Linotype"/>
          <w:i/>
        </w:rPr>
        <w:t>acciones</w:t>
      </w:r>
      <w:proofErr w:type="gramEnd"/>
      <w:r>
        <w:rPr>
          <w:rFonts w:ascii="Palatino Linotype" w:eastAsia="Palatino Linotype" w:hAnsi="Palatino Linotype" w:cs="Palatino Linotype"/>
          <w:i/>
        </w:rPr>
        <w:t xml:space="preserve"> así como garantizar y </w:t>
      </w:r>
      <w:r>
        <w:rPr>
          <w:rFonts w:ascii="Palatino Linotype" w:eastAsia="Palatino Linotype" w:hAnsi="Palatino Linotype" w:cs="Palatino Linotype"/>
          <w:i/>
          <w:sz w:val="24"/>
          <w:szCs w:val="24"/>
        </w:rPr>
        <w:t>respetar el derecho de acceso a la información pública.”</w:t>
      </w:r>
      <w:r>
        <w:rPr>
          <w:rFonts w:ascii="Palatino Linotype" w:eastAsia="Palatino Linotype" w:hAnsi="Palatino Linotype" w:cs="Palatino Linotype"/>
          <w:b/>
          <w:i/>
          <w:sz w:val="24"/>
          <w:szCs w:val="24"/>
        </w:rPr>
        <w:t xml:space="preserve"> [Sic]</w:t>
      </w:r>
    </w:p>
    <w:p w14:paraId="751E8960" w14:textId="77777777" w:rsidR="00C72BAB" w:rsidRDefault="00C72BAB">
      <w:pPr>
        <w:spacing w:after="0" w:line="360" w:lineRule="auto"/>
        <w:jc w:val="both"/>
        <w:rPr>
          <w:rFonts w:ascii="Palatino Linotype" w:eastAsia="Palatino Linotype" w:hAnsi="Palatino Linotype" w:cs="Palatino Linotype"/>
          <w:sz w:val="24"/>
          <w:szCs w:val="24"/>
        </w:rPr>
      </w:pPr>
    </w:p>
    <w:p w14:paraId="2F89102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sz w:val="24"/>
          <w:szCs w:val="24"/>
        </w:rPr>
        <w:t>01/2003</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sz w:val="24"/>
          <w:szCs w:val="24"/>
        </w:rPr>
        <w:t>02/2003</w:t>
      </w:r>
      <w:r>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14:paraId="383E6231" w14:textId="77777777" w:rsidR="00C72BAB" w:rsidRDefault="00C72BAB">
      <w:pPr>
        <w:spacing w:after="0" w:line="360" w:lineRule="auto"/>
        <w:jc w:val="both"/>
        <w:rPr>
          <w:rFonts w:ascii="Palatino Linotype" w:eastAsia="Palatino Linotype" w:hAnsi="Palatino Linotype" w:cs="Palatino Linotype"/>
          <w:sz w:val="24"/>
          <w:szCs w:val="24"/>
        </w:rPr>
      </w:pPr>
    </w:p>
    <w:p w14:paraId="4C49D574" w14:textId="77777777" w:rsidR="00C72BAB" w:rsidRDefault="00143E2F">
      <w:pPr>
        <w:spacing w:after="0" w:line="276" w:lineRule="auto"/>
        <w:ind w:left="851" w:right="851"/>
        <w:rPr>
          <w:rFonts w:ascii="Palatino Linotype" w:eastAsia="Palatino Linotype" w:hAnsi="Palatino Linotype" w:cs="Palatino Linotype"/>
          <w:b/>
          <w:i/>
        </w:rPr>
      </w:pPr>
      <w:r>
        <w:rPr>
          <w:rFonts w:ascii="Palatino Linotype" w:eastAsia="Palatino Linotype" w:hAnsi="Palatino Linotype" w:cs="Palatino Linotype"/>
          <w:b/>
          <w:i/>
        </w:rPr>
        <w:lastRenderedPageBreak/>
        <w:t>“Criterio 01/2003.</w:t>
      </w:r>
    </w:p>
    <w:p w14:paraId="478EB34F"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Pr>
          <w:rFonts w:ascii="Palatino Linotype" w:eastAsia="Palatino Linotype" w:hAnsi="Palatino Linotype" w:cs="Palatino Linotype"/>
          <w:i/>
        </w:rPr>
        <w:t xml:space="preserve"> </w:t>
      </w:r>
    </w:p>
    <w:p w14:paraId="4881B451" w14:textId="77777777" w:rsidR="00C72BAB" w:rsidRDefault="00143E2F">
      <w:pPr>
        <w:spacing w:after="0" w:line="276" w:lineRule="auto"/>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u w:val="single"/>
        </w:rPr>
        <w:t>…”</w:t>
      </w:r>
    </w:p>
    <w:p w14:paraId="32EF605E" w14:textId="77777777" w:rsidR="00C72BAB" w:rsidRDefault="00C72BAB">
      <w:pPr>
        <w:spacing w:after="0" w:line="276" w:lineRule="auto"/>
        <w:ind w:left="851" w:right="851"/>
        <w:jc w:val="both"/>
        <w:rPr>
          <w:rFonts w:ascii="Palatino Linotype" w:eastAsia="Palatino Linotype" w:hAnsi="Palatino Linotype" w:cs="Palatino Linotype"/>
          <w:i/>
        </w:rPr>
      </w:pPr>
    </w:p>
    <w:p w14:paraId="2450C0EE" w14:textId="77777777" w:rsidR="00C72BAB" w:rsidRDefault="00143E2F">
      <w:pPr>
        <w:spacing w:after="0" w:line="276" w:lineRule="auto"/>
        <w:ind w:left="851" w:right="851"/>
        <w:rPr>
          <w:rFonts w:ascii="Palatino Linotype" w:eastAsia="Palatino Linotype" w:hAnsi="Palatino Linotype" w:cs="Palatino Linotype"/>
          <w:b/>
          <w:i/>
        </w:rPr>
      </w:pPr>
      <w:r>
        <w:rPr>
          <w:rFonts w:ascii="Palatino Linotype" w:eastAsia="Palatino Linotype" w:hAnsi="Palatino Linotype" w:cs="Palatino Linotype"/>
          <w:b/>
          <w:i/>
        </w:rPr>
        <w:t>“Criterio 02/2003.</w:t>
      </w:r>
    </w:p>
    <w:p w14:paraId="49062894"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Pr>
          <w:rFonts w:ascii="Palatino Linotype" w:eastAsia="Palatino Linotype" w:hAnsi="Palatino Linotype" w:cs="Palatino Linotype"/>
          <w:i/>
        </w:rPr>
        <w:t xml:space="preserve"> </w:t>
      </w:r>
    </w:p>
    <w:p w14:paraId="0C4F7F80" w14:textId="77777777" w:rsidR="00C72BAB" w:rsidRDefault="00143E2F">
      <w:pPr>
        <w:spacing w:after="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u w:val="single"/>
        </w:rPr>
        <w:t xml:space="preserve">lo que deriva del hecho de que en términos de los previsto en el citado ordenamiento deben ponerse a disposición del público a través de medios remotos o locales de comunicación electrónica, </w:t>
      </w:r>
      <w:r>
        <w:rPr>
          <w:rFonts w:ascii="Palatino Linotype" w:eastAsia="Palatino Linotype" w:hAnsi="Palatino Linotype" w:cs="Palatino Linotype"/>
          <w:b/>
          <w:i/>
          <w:u w:val="single"/>
        </w:rPr>
        <w:lastRenderedPageBreak/>
        <w:t>tanto el directorio de servidores públicos como las remuneraciones mensuales por puesto incluso</w:t>
      </w:r>
      <w:r>
        <w:rPr>
          <w:rFonts w:ascii="Palatino Linotype" w:eastAsia="Palatino Linotype" w:hAnsi="Palatino Linotype" w:cs="Palatino Linotype"/>
          <w:i/>
        </w:rPr>
        <w:t xml:space="preserve"> el sistema de compensación…” </w:t>
      </w:r>
      <w:r>
        <w:rPr>
          <w:rFonts w:ascii="Palatino Linotype" w:eastAsia="Palatino Linotype" w:hAnsi="Palatino Linotype" w:cs="Palatino Linotype"/>
          <w:b/>
          <w:i/>
        </w:rPr>
        <w:t>[Sic]</w:t>
      </w:r>
    </w:p>
    <w:p w14:paraId="60DAFAC9" w14:textId="77777777" w:rsidR="00C72BAB" w:rsidRDefault="00C72BAB">
      <w:pPr>
        <w:spacing w:after="0" w:line="360" w:lineRule="auto"/>
        <w:jc w:val="both"/>
        <w:rPr>
          <w:rFonts w:ascii="Palatino Linotype" w:eastAsia="Palatino Linotype" w:hAnsi="Palatino Linotype" w:cs="Palatino Linotype"/>
          <w:sz w:val="24"/>
          <w:szCs w:val="24"/>
        </w:rPr>
      </w:pPr>
    </w:p>
    <w:p w14:paraId="4BD3CE14"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14:paraId="1795C609" w14:textId="77777777" w:rsidR="00C72BAB" w:rsidRDefault="00C72BAB">
      <w:pPr>
        <w:spacing w:after="0" w:line="360" w:lineRule="auto"/>
        <w:jc w:val="both"/>
        <w:rPr>
          <w:rFonts w:ascii="Palatino Linotype" w:eastAsia="Palatino Linotype" w:hAnsi="Palatino Linotype" w:cs="Palatino Linotype"/>
          <w:sz w:val="24"/>
          <w:szCs w:val="24"/>
        </w:rPr>
      </w:pPr>
    </w:p>
    <w:p w14:paraId="67DB08E8"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58F18A9D"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455F9D2D"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01D8FA8" w14:textId="77777777" w:rsidR="00C72BAB" w:rsidRDefault="00C72BAB">
      <w:pPr>
        <w:spacing w:after="0" w:line="360" w:lineRule="auto"/>
        <w:jc w:val="both"/>
        <w:rPr>
          <w:rFonts w:ascii="Palatino Linotype" w:eastAsia="Palatino Linotype" w:hAnsi="Palatino Linotype" w:cs="Palatino Linotype"/>
          <w:sz w:val="24"/>
          <w:szCs w:val="24"/>
        </w:rPr>
      </w:pPr>
    </w:p>
    <w:p w14:paraId="091CDE60"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14:paraId="338BC126" w14:textId="77777777" w:rsidR="00C72BAB" w:rsidRDefault="00C72BAB">
      <w:pPr>
        <w:spacing w:after="0" w:line="360" w:lineRule="auto"/>
        <w:ind w:right="49"/>
        <w:jc w:val="both"/>
        <w:rPr>
          <w:rFonts w:ascii="Palatino Linotype" w:eastAsia="Palatino Linotype" w:hAnsi="Palatino Linotype" w:cs="Palatino Linotype"/>
          <w:sz w:val="24"/>
          <w:szCs w:val="24"/>
        </w:rPr>
      </w:pPr>
    </w:p>
    <w:p w14:paraId="137DA078"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581E5BC"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3574016" w14:textId="77777777" w:rsidR="00C72BAB" w:rsidRDefault="00143E2F">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5428BF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15008C3A" w14:textId="77777777" w:rsidR="00C72BAB" w:rsidRDefault="00C72BAB">
      <w:pPr>
        <w:spacing w:after="0" w:line="360" w:lineRule="auto"/>
        <w:ind w:right="51"/>
        <w:jc w:val="both"/>
        <w:rPr>
          <w:rFonts w:ascii="Palatino Linotype" w:eastAsia="Palatino Linotype" w:hAnsi="Palatino Linotype" w:cs="Palatino Linotype"/>
          <w:sz w:val="24"/>
          <w:szCs w:val="24"/>
        </w:rPr>
      </w:pPr>
    </w:p>
    <w:p w14:paraId="51104C89" w14:textId="77777777" w:rsidR="00C72BAB" w:rsidRDefault="00143E2F">
      <w:pPr>
        <w:widowControl w:val="0"/>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consecuencia, podemos concluir que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se encuentra en posibilidad de atender lo solicitado. </w:t>
      </w:r>
    </w:p>
    <w:p w14:paraId="7954F7D6" w14:textId="77777777" w:rsidR="00C72BAB" w:rsidRDefault="00C72BA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BB4C54D"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es de resaltar que la solicitud de información ingreso el nueve de enero del dos mil veintitrés, motivo por el que se ordena la entrega los recibos de nómina de la primera y segunda quincena de diciembre de dos mil veintidós de los servidores públicos que integran el nuevo centro de trámites y servicios en términos del considerando quinto. </w:t>
      </w:r>
    </w:p>
    <w:p w14:paraId="7101FED9" w14:textId="77777777" w:rsidR="00C72BAB" w:rsidRDefault="00C72BAB">
      <w:pPr>
        <w:spacing w:after="0" w:line="360" w:lineRule="auto"/>
        <w:ind w:right="49"/>
        <w:jc w:val="both"/>
        <w:rPr>
          <w:rFonts w:ascii="Palatino Linotype" w:eastAsia="Palatino Linotype" w:hAnsi="Palatino Linotype" w:cs="Palatino Linotype"/>
          <w:sz w:val="24"/>
          <w:szCs w:val="24"/>
        </w:rPr>
      </w:pPr>
    </w:p>
    <w:p w14:paraId="749ACFE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 C</w:t>
      </w:r>
      <w:r>
        <w:rPr>
          <w:rFonts w:ascii="Palatino Linotype" w:eastAsia="Palatino Linotype" w:hAnsi="Palatino Linotype" w:cs="Palatino Linotype"/>
          <w:sz w:val="24"/>
          <w:szCs w:val="24"/>
        </w:rPr>
        <w:t>omo fue debidamente apuntado, el</w:t>
      </w:r>
      <w:r>
        <w:rPr>
          <w:rFonts w:ascii="Palatino Linotype" w:eastAsia="Palatino Linotype" w:hAnsi="Palatino Linotype" w:cs="Palatino Linotype"/>
          <w:b/>
          <w:sz w:val="24"/>
          <w:szCs w:val="24"/>
        </w:rPr>
        <w:t> SUJETO OBLIGADO</w:t>
      </w:r>
      <w:r>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motivo por el cual es dable señalar que la entrega de la información deberá ser en versión pública atento a lo siguiente:</w:t>
      </w:r>
    </w:p>
    <w:p w14:paraId="7226C188" w14:textId="77777777" w:rsidR="00C72BAB" w:rsidRDefault="00C72BAB">
      <w:pPr>
        <w:spacing w:after="0" w:line="360" w:lineRule="auto"/>
        <w:jc w:val="both"/>
        <w:rPr>
          <w:rFonts w:ascii="Palatino Linotype" w:eastAsia="Palatino Linotype" w:hAnsi="Palatino Linotype" w:cs="Palatino Linotype"/>
          <w:sz w:val="24"/>
          <w:szCs w:val="24"/>
        </w:rPr>
      </w:pPr>
    </w:p>
    <w:p w14:paraId="53DB7EE8" w14:textId="77777777" w:rsidR="00C72BAB" w:rsidRDefault="00143E2F">
      <w:pPr>
        <w:shd w:val="clear" w:color="auto" w:fill="FFFFFF"/>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26A077E7" w14:textId="77777777" w:rsidR="00C72BAB" w:rsidRDefault="00C72BAB">
      <w:pPr>
        <w:shd w:val="clear" w:color="auto" w:fill="FFFFFF"/>
        <w:spacing w:after="0" w:line="360" w:lineRule="auto"/>
        <w:ind w:right="51"/>
        <w:jc w:val="both"/>
        <w:rPr>
          <w:rFonts w:ascii="Palatino Linotype" w:eastAsia="Palatino Linotype" w:hAnsi="Palatino Linotype" w:cs="Palatino Linotype"/>
          <w:sz w:val="24"/>
          <w:szCs w:val="24"/>
        </w:rPr>
      </w:pPr>
    </w:p>
    <w:p w14:paraId="7524A8CA" w14:textId="77777777" w:rsidR="00C72BAB" w:rsidRDefault="00143E2F">
      <w:pPr>
        <w:shd w:val="clear" w:color="auto" w:fill="FFFFFF"/>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A6C3F5A" w14:textId="77777777" w:rsidR="00C72BAB" w:rsidRDefault="00C72BAB">
      <w:pPr>
        <w:shd w:val="clear" w:color="auto" w:fill="FFFFFF"/>
        <w:spacing w:after="0" w:line="360" w:lineRule="auto"/>
        <w:ind w:right="51"/>
        <w:jc w:val="both"/>
        <w:rPr>
          <w:rFonts w:ascii="Palatino Linotype" w:eastAsia="Palatino Linotype" w:hAnsi="Palatino Linotype" w:cs="Palatino Linotype"/>
          <w:sz w:val="24"/>
          <w:szCs w:val="24"/>
        </w:rPr>
      </w:pPr>
    </w:p>
    <w:p w14:paraId="45C71DD0" w14:textId="77777777" w:rsidR="00C72BAB" w:rsidRDefault="00143E2F">
      <w:pPr>
        <w:shd w:val="clear" w:color="auto" w:fill="FFFFFF"/>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02CF7E4C" w14:textId="77777777" w:rsidR="00C72BAB" w:rsidRDefault="00C72BAB">
      <w:pPr>
        <w:shd w:val="clear" w:color="auto" w:fill="FFFFFF"/>
        <w:spacing w:after="0" w:line="360" w:lineRule="auto"/>
        <w:ind w:right="51"/>
        <w:jc w:val="both"/>
        <w:rPr>
          <w:rFonts w:ascii="Palatino Linotype" w:eastAsia="Palatino Linotype" w:hAnsi="Palatino Linotype" w:cs="Palatino Linotype"/>
          <w:sz w:val="24"/>
          <w:szCs w:val="24"/>
        </w:rPr>
      </w:pPr>
    </w:p>
    <w:p w14:paraId="6D2CD2E4" w14:textId="77777777" w:rsidR="00C72BAB" w:rsidRDefault="00143E2F">
      <w:pPr>
        <w:spacing w:after="0" w:line="276" w:lineRule="auto"/>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“Artículo 3. Para los efectos de la presente Ley se entenderá por:</w:t>
      </w:r>
    </w:p>
    <w:p w14:paraId="6BA37841"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información concerniente a una persona, identificada o identificable</w:t>
      </w:r>
      <w:r>
        <w:rPr>
          <w:rFonts w:ascii="Palatino Linotype" w:eastAsia="Palatino Linotype" w:hAnsi="Palatino Linotype" w:cs="Palatino Linotype"/>
          <w:i/>
        </w:rPr>
        <w:t xml:space="preserve"> según lo dispuesto por la Ley de Protección de Datos Personales del Estado de México;</w:t>
      </w:r>
    </w:p>
    <w:p w14:paraId="79493718"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xml:space="preserve"> Aquella considerada por la presente Ley como reservada o confidencial;</w:t>
      </w:r>
    </w:p>
    <w:p w14:paraId="08D379B3"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xml:space="preserve"> Derecho humano que tutela la privacidad de datos personales en poder de los sujetos obligados y sujetos particulares;</w:t>
      </w:r>
    </w:p>
    <w:p w14:paraId="33F083BF"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14:paraId="2CFB0750" w14:textId="77777777" w:rsidR="00C72BAB" w:rsidRDefault="00C72BAB">
      <w:pPr>
        <w:spacing w:after="0" w:line="276" w:lineRule="auto"/>
        <w:ind w:left="993" w:right="1041"/>
        <w:jc w:val="both"/>
        <w:rPr>
          <w:rFonts w:ascii="Palatino Linotype" w:eastAsia="Palatino Linotype" w:hAnsi="Palatino Linotype" w:cs="Palatino Linotype"/>
          <w:i/>
        </w:rPr>
      </w:pPr>
    </w:p>
    <w:p w14:paraId="35544222"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C79E36C" w14:textId="77777777" w:rsidR="00C72BAB" w:rsidRDefault="00C72BAB">
      <w:pPr>
        <w:spacing w:after="0" w:line="276" w:lineRule="auto"/>
        <w:ind w:left="993" w:right="1041"/>
        <w:jc w:val="both"/>
        <w:rPr>
          <w:rFonts w:ascii="Palatino Linotype" w:eastAsia="Palatino Linotype" w:hAnsi="Palatino Linotype" w:cs="Palatino Linotype"/>
          <w:i/>
        </w:rPr>
      </w:pPr>
    </w:p>
    <w:p w14:paraId="6B16949A"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14:paraId="5C4FC736"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B9A58C7"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14:paraId="6B4CB54A"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8D3C068"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14:paraId="6E893E9A" w14:textId="77777777" w:rsidR="00C72BAB" w:rsidRDefault="00143E2F">
      <w:pPr>
        <w:spacing w:after="0" w:line="276" w:lineRule="auto"/>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2339EA5"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159EDCB"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62045405"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 xml:space="preserve">II. Los secretos bancario, fiduciario, industrial, comercial, fiscal, bursátil y postal, cuya titularidad corresponda a particulares, sujetos de derecho </w:t>
      </w:r>
      <w:r>
        <w:rPr>
          <w:rFonts w:ascii="Palatino Linotype" w:eastAsia="Palatino Linotype" w:hAnsi="Palatino Linotype" w:cs="Palatino Linotype"/>
          <w:i/>
        </w:rPr>
        <w:lastRenderedPageBreak/>
        <w:t>internacional o a sujetos obligados cuando no involucren el ejercicio de recursos públicos; y</w:t>
      </w:r>
    </w:p>
    <w:p w14:paraId="5B182466"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48393C10" w14:textId="77777777" w:rsidR="00C72BAB" w:rsidRDefault="00C72BAB">
      <w:pPr>
        <w:spacing w:after="0" w:line="276" w:lineRule="auto"/>
        <w:ind w:left="993" w:right="1041"/>
        <w:jc w:val="both"/>
        <w:rPr>
          <w:rFonts w:ascii="Palatino Linotype" w:eastAsia="Palatino Linotype" w:hAnsi="Palatino Linotype" w:cs="Palatino Linotype"/>
          <w:sz w:val="24"/>
          <w:szCs w:val="24"/>
        </w:rPr>
      </w:pPr>
    </w:p>
    <w:p w14:paraId="56C217F0" w14:textId="77777777" w:rsidR="00C72BAB" w:rsidRDefault="00143E2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F1D4221" w14:textId="77777777" w:rsidR="00C72BAB" w:rsidRDefault="00C72BAB">
      <w:pPr>
        <w:spacing w:after="0" w:line="360" w:lineRule="auto"/>
        <w:ind w:right="51"/>
        <w:jc w:val="both"/>
        <w:rPr>
          <w:rFonts w:ascii="Palatino Linotype" w:eastAsia="Palatino Linotype" w:hAnsi="Palatino Linotype" w:cs="Palatino Linotype"/>
          <w:sz w:val="24"/>
          <w:szCs w:val="24"/>
        </w:rPr>
      </w:pPr>
    </w:p>
    <w:p w14:paraId="507ED410" w14:textId="77777777" w:rsidR="00C72BAB" w:rsidRDefault="00143E2F">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C9A4F31" w14:textId="77777777" w:rsidR="00C72BAB" w:rsidRDefault="00C72BAB">
      <w:pPr>
        <w:spacing w:after="0" w:line="360" w:lineRule="auto"/>
        <w:ind w:right="50"/>
        <w:jc w:val="both"/>
        <w:rPr>
          <w:rFonts w:ascii="Palatino Linotype" w:eastAsia="Palatino Linotype" w:hAnsi="Palatino Linotype" w:cs="Palatino Linotype"/>
          <w:sz w:val="24"/>
          <w:szCs w:val="24"/>
        </w:rPr>
      </w:pPr>
    </w:p>
    <w:p w14:paraId="36DCDB6D" w14:textId="77777777" w:rsidR="00C72BAB" w:rsidRDefault="00143E2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contexto, la clasificación de la información no opera con la simple supresión de datos que se haga en los documentos de que se trate o con la simple decisión que tome el Servidor Público Habilitado o el </w:t>
      </w:r>
      <w:proofErr w:type="gramStart"/>
      <w:r>
        <w:rPr>
          <w:rFonts w:ascii="Palatino Linotype" w:eastAsia="Palatino Linotype" w:hAnsi="Palatino Linotype" w:cs="Palatino Linotype"/>
          <w:sz w:val="24"/>
          <w:szCs w:val="24"/>
        </w:rPr>
        <w:t>Responsable</w:t>
      </w:r>
      <w:proofErr w:type="gramEnd"/>
      <w:r>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1DAA928" w14:textId="77777777" w:rsidR="00C72BAB" w:rsidRDefault="00C72BAB">
      <w:pPr>
        <w:spacing w:after="0" w:line="360" w:lineRule="auto"/>
        <w:ind w:right="51"/>
        <w:jc w:val="both"/>
        <w:rPr>
          <w:rFonts w:ascii="Palatino Linotype" w:eastAsia="Palatino Linotype" w:hAnsi="Palatino Linotype" w:cs="Palatino Linotype"/>
          <w:sz w:val="24"/>
          <w:szCs w:val="24"/>
        </w:rPr>
      </w:pPr>
    </w:p>
    <w:p w14:paraId="4C984516" w14:textId="77777777" w:rsidR="00C72BAB" w:rsidRDefault="00143E2F">
      <w:pP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14:paraId="089F49DE" w14:textId="77777777" w:rsidR="00C72BAB" w:rsidRDefault="00143E2F">
      <w:pP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14:paraId="61E17A33" w14:textId="77777777" w:rsidR="00C72BAB" w:rsidRDefault="00143E2F">
      <w:pP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14:paraId="2219EB58" w14:textId="77777777" w:rsidR="00C72BAB" w:rsidRDefault="00143E2F">
      <w:pP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14:paraId="57664943" w14:textId="77777777" w:rsidR="00C72BAB" w:rsidRDefault="00143E2F">
      <w:pP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14:paraId="0A157552" w14:textId="77777777" w:rsidR="00C72BAB" w:rsidRDefault="00143E2F">
      <w:pP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14:paraId="7442866E" w14:textId="77777777" w:rsidR="00C72BAB" w:rsidRDefault="00C72BAB">
      <w:pPr>
        <w:spacing w:after="0" w:line="276" w:lineRule="auto"/>
        <w:ind w:left="992" w:right="1043"/>
        <w:jc w:val="both"/>
        <w:rPr>
          <w:rFonts w:ascii="Palatino Linotype" w:eastAsia="Palatino Linotype" w:hAnsi="Palatino Linotype" w:cs="Palatino Linotype"/>
          <w:sz w:val="24"/>
          <w:szCs w:val="24"/>
        </w:rPr>
      </w:pPr>
    </w:p>
    <w:p w14:paraId="372C1A48"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Pr>
          <w:rFonts w:ascii="Palatino Linotype" w:eastAsia="Palatino Linotype" w:hAnsi="Palatino Linotype" w:cs="Palatino Linotype"/>
          <w:sz w:val="24"/>
          <w:szCs w:val="24"/>
        </w:rPr>
        <w:lastRenderedPageBreak/>
        <w:t>de clasificación de la información y finalmente sea éste último quien apruebe, modifique o revoque la clasificación de la información solicitada.</w:t>
      </w:r>
    </w:p>
    <w:p w14:paraId="31F8FA6C" w14:textId="77777777" w:rsidR="00C72BAB" w:rsidRDefault="00C72BAB">
      <w:pPr>
        <w:spacing w:after="0" w:line="360" w:lineRule="auto"/>
        <w:jc w:val="both"/>
        <w:rPr>
          <w:rFonts w:ascii="Palatino Linotype" w:eastAsia="Palatino Linotype" w:hAnsi="Palatino Linotype" w:cs="Palatino Linotype"/>
          <w:sz w:val="24"/>
          <w:szCs w:val="24"/>
        </w:rPr>
      </w:pPr>
    </w:p>
    <w:p w14:paraId="37ABD8E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56ACDD53" w14:textId="77777777" w:rsidR="00C72BAB" w:rsidRDefault="00C72BAB">
      <w:pPr>
        <w:spacing w:after="0" w:line="360" w:lineRule="auto"/>
        <w:jc w:val="both"/>
        <w:rPr>
          <w:rFonts w:ascii="Palatino Linotype" w:eastAsia="Palatino Linotype" w:hAnsi="Palatino Linotype" w:cs="Palatino Linotype"/>
          <w:sz w:val="24"/>
          <w:szCs w:val="24"/>
        </w:rPr>
      </w:pPr>
    </w:p>
    <w:p w14:paraId="40B396F6" w14:textId="77777777" w:rsidR="00C72BAB" w:rsidRDefault="00143E2F">
      <w:pPr>
        <w:spacing w:after="0"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Sic)</w:t>
      </w:r>
    </w:p>
    <w:p w14:paraId="44B34517" w14:textId="77777777" w:rsidR="00C72BAB" w:rsidRDefault="00C72BAB">
      <w:pPr>
        <w:spacing w:after="0" w:line="360" w:lineRule="auto"/>
        <w:ind w:left="993" w:right="1041"/>
        <w:jc w:val="both"/>
        <w:rPr>
          <w:rFonts w:ascii="Palatino Linotype" w:eastAsia="Palatino Linotype" w:hAnsi="Palatino Linotype" w:cs="Palatino Linotype"/>
          <w:sz w:val="24"/>
          <w:szCs w:val="24"/>
        </w:rPr>
      </w:pPr>
    </w:p>
    <w:p w14:paraId="2C6E6883"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2AC254F" w14:textId="77777777" w:rsidR="00C72BAB" w:rsidRDefault="00C72BAB">
      <w:pPr>
        <w:spacing w:after="0" w:line="360" w:lineRule="auto"/>
        <w:ind w:right="49"/>
        <w:jc w:val="both"/>
        <w:rPr>
          <w:rFonts w:ascii="Palatino Linotype" w:eastAsia="Palatino Linotype" w:hAnsi="Palatino Linotype" w:cs="Palatino Linotype"/>
          <w:sz w:val="24"/>
          <w:szCs w:val="24"/>
        </w:rPr>
      </w:pPr>
    </w:p>
    <w:p w14:paraId="4120189F"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w:t>
      </w:r>
      <w:r>
        <w:rPr>
          <w:rFonts w:ascii="Palatino Linotype" w:eastAsia="Palatino Linotype" w:hAnsi="Palatino Linotype" w:cs="Palatino Linotype"/>
          <w:sz w:val="24"/>
          <w:szCs w:val="24"/>
        </w:rPr>
        <w:lastRenderedPageBreak/>
        <w:t xml:space="preserve">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sz w:val="24"/>
          <w:szCs w:val="24"/>
        </w:rPr>
        <w:t>Registro Federal de Contribuyentes</w:t>
      </w:r>
      <w:r>
        <w:rPr>
          <w:rFonts w:ascii="Palatino Linotype" w:eastAsia="Palatino Linotype" w:hAnsi="Palatino Linotype" w:cs="Palatino Linotype"/>
          <w:sz w:val="24"/>
          <w:szCs w:val="24"/>
        </w:rPr>
        <w:t xml:space="preserve"> (RFC), la </w:t>
      </w:r>
      <w:r>
        <w:rPr>
          <w:rFonts w:ascii="Palatino Linotype" w:eastAsia="Palatino Linotype" w:hAnsi="Palatino Linotype" w:cs="Palatino Linotype"/>
          <w:b/>
          <w:sz w:val="24"/>
          <w:szCs w:val="24"/>
        </w:rPr>
        <w:t>Clave Única de Registro de Población</w:t>
      </w:r>
      <w:r>
        <w:rPr>
          <w:rFonts w:ascii="Palatino Linotype" w:eastAsia="Palatino Linotype" w:hAnsi="Palatino Linotype" w:cs="Palatino Linotype"/>
          <w:sz w:val="24"/>
          <w:szCs w:val="24"/>
        </w:rPr>
        <w:t xml:space="preserve"> (CURP), la </w:t>
      </w:r>
      <w:r>
        <w:rPr>
          <w:rFonts w:ascii="Palatino Linotype" w:eastAsia="Palatino Linotype" w:hAnsi="Palatino Linotype" w:cs="Palatino Linotype"/>
          <w:b/>
          <w:sz w:val="24"/>
          <w:szCs w:val="24"/>
        </w:rPr>
        <w:t>Clave de cualquier tipo de seguridad social</w:t>
      </w:r>
      <w:r>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075D6C33" w14:textId="77777777" w:rsidR="00C72BAB" w:rsidRDefault="00C72BAB">
      <w:pPr>
        <w:spacing w:after="0" w:line="360" w:lineRule="auto"/>
        <w:ind w:right="49"/>
        <w:jc w:val="both"/>
        <w:rPr>
          <w:rFonts w:ascii="Palatino Linotype" w:eastAsia="Palatino Linotype" w:hAnsi="Palatino Linotype" w:cs="Palatino Linotype"/>
          <w:sz w:val="24"/>
          <w:szCs w:val="24"/>
        </w:rPr>
      </w:pPr>
    </w:p>
    <w:p w14:paraId="260C8B3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al </w:t>
      </w:r>
      <w:r>
        <w:rPr>
          <w:rFonts w:ascii="Palatino Linotype" w:eastAsia="Palatino Linotype" w:hAnsi="Palatino Linotype" w:cs="Palatino Linotype"/>
          <w:b/>
          <w:sz w:val="24"/>
          <w:szCs w:val="24"/>
        </w:rPr>
        <w:t>Registro Federal de Contribuyentes (RFC),</w:t>
      </w:r>
      <w:r>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Pr>
          <w:rFonts w:ascii="Palatino Linotype" w:eastAsia="Palatino Linotype" w:hAnsi="Palatino Linotype" w:cs="Palatino Linotype"/>
          <w:sz w:val="24"/>
          <w:szCs w:val="24"/>
        </w:rPr>
        <w:t>homoclave</w:t>
      </w:r>
      <w:proofErr w:type="spellEnd"/>
      <w:r>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4A466B2A"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A8A1974" w14:textId="77777777" w:rsidR="00C72BAB" w:rsidRDefault="00C72BAB">
      <w:pPr>
        <w:spacing w:after="0" w:line="360" w:lineRule="auto"/>
        <w:jc w:val="both"/>
        <w:rPr>
          <w:rFonts w:ascii="Palatino Linotype" w:eastAsia="Palatino Linotype" w:hAnsi="Palatino Linotype" w:cs="Palatino Linotype"/>
          <w:sz w:val="24"/>
          <w:szCs w:val="24"/>
        </w:rPr>
      </w:pPr>
    </w:p>
    <w:p w14:paraId="6EFF3FE5"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Lo anterior es compartido por el entonces Instituto Federal de Acceso a la Información Pública y Protección de Datos Personales (IFAI) a través del Criterio 19/17, el cual es del tenor literal siguiente:</w:t>
      </w:r>
    </w:p>
    <w:p w14:paraId="51431C57" w14:textId="77777777" w:rsidR="00C72BAB" w:rsidRDefault="00C72BAB">
      <w:pPr>
        <w:spacing w:after="0" w:line="360" w:lineRule="auto"/>
        <w:ind w:left="851" w:right="900"/>
        <w:jc w:val="both"/>
        <w:rPr>
          <w:rFonts w:ascii="Palatino Linotype" w:eastAsia="Palatino Linotype" w:hAnsi="Palatino Linotype" w:cs="Palatino Linotype"/>
          <w:sz w:val="24"/>
          <w:szCs w:val="24"/>
        </w:rPr>
      </w:pPr>
    </w:p>
    <w:p w14:paraId="16A32208"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“Registro Federal de Contribuyentes (RFC) de personas físicas</w:t>
      </w:r>
      <w:r>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0B5D3A04" w14:textId="77777777" w:rsidR="00C72BAB" w:rsidRDefault="00C72BAB">
      <w:pPr>
        <w:spacing w:after="0" w:line="276" w:lineRule="auto"/>
        <w:ind w:left="851" w:right="900"/>
        <w:jc w:val="both"/>
        <w:rPr>
          <w:rFonts w:ascii="Palatino Linotype" w:eastAsia="Palatino Linotype" w:hAnsi="Palatino Linotype" w:cs="Palatino Linotype"/>
          <w:sz w:val="24"/>
          <w:szCs w:val="24"/>
        </w:rPr>
      </w:pPr>
    </w:p>
    <w:p w14:paraId="12876C45"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Pr>
          <w:rFonts w:ascii="Palatino Linotype" w:eastAsia="Palatino Linotype" w:hAnsi="Palatino Linotype" w:cs="Palatino Linotype"/>
          <w:sz w:val="24"/>
          <w:szCs w:val="24"/>
        </w:rPr>
        <w:t>homoclave</w:t>
      </w:r>
      <w:proofErr w:type="spellEnd"/>
      <w:r>
        <w:rPr>
          <w:rFonts w:ascii="Palatino Linotype" w:eastAsia="Palatino Linotype" w:hAnsi="Palatino Linotype" w:cs="Palatino Linotype"/>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0514B1C" w14:textId="77777777" w:rsidR="00C72BAB" w:rsidRDefault="00C72BAB">
      <w:pPr>
        <w:spacing w:after="0" w:line="360" w:lineRule="auto"/>
        <w:jc w:val="both"/>
        <w:rPr>
          <w:rFonts w:ascii="Palatino Linotype" w:eastAsia="Palatino Linotype" w:hAnsi="Palatino Linotype" w:cs="Palatino Linotype"/>
          <w:sz w:val="24"/>
          <w:szCs w:val="24"/>
        </w:rPr>
      </w:pPr>
    </w:p>
    <w:p w14:paraId="79BB6C4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igual manera la </w:t>
      </w:r>
      <w:r>
        <w:rPr>
          <w:rFonts w:ascii="Palatino Linotype" w:eastAsia="Palatino Linotype" w:hAnsi="Palatino Linotype" w:cs="Palatino Linotype"/>
          <w:b/>
          <w:sz w:val="24"/>
          <w:szCs w:val="24"/>
        </w:rPr>
        <w:t>Clave Única de Registro de Población (CURP)</w:t>
      </w:r>
      <w:r>
        <w:rPr>
          <w:rFonts w:ascii="Palatino Linotype" w:eastAsia="Palatino Linotype" w:hAnsi="Palatino Linotype" w:cs="Palatino Linotype"/>
          <w:sz w:val="24"/>
          <w:szCs w:val="24"/>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Pr>
          <w:rFonts w:ascii="Palatino Linotype" w:eastAsia="Palatino Linotype" w:hAnsi="Palatino Linotype" w:cs="Palatino Linotype"/>
          <w:sz w:val="24"/>
          <w:szCs w:val="24"/>
        </w:rPr>
        <w:lastRenderedPageBreak/>
        <w:t>distinguirlo del resto de los habitantes, por tal motivo, se considera que es de carácter confidencial.</w:t>
      </w:r>
    </w:p>
    <w:p w14:paraId="2635CA6B" w14:textId="77777777" w:rsidR="00C72BAB" w:rsidRDefault="00C72BAB">
      <w:pPr>
        <w:spacing w:after="0" w:line="360" w:lineRule="auto"/>
        <w:jc w:val="both"/>
        <w:rPr>
          <w:rFonts w:ascii="Palatino Linotype" w:eastAsia="Palatino Linotype" w:hAnsi="Palatino Linotype" w:cs="Palatino Linotype"/>
          <w:sz w:val="24"/>
          <w:szCs w:val="24"/>
        </w:rPr>
      </w:pPr>
    </w:p>
    <w:p w14:paraId="78A330A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Pr>
          <w:rFonts w:ascii="Palatino Linotype" w:eastAsia="Palatino Linotype" w:hAnsi="Palatino Linotype" w:cs="Palatino Linotype"/>
          <w:b/>
          <w:sz w:val="24"/>
          <w:szCs w:val="24"/>
        </w:rPr>
        <w:t xml:space="preserve">, conforme al </w:t>
      </w:r>
      <w:r>
        <w:rPr>
          <w:rFonts w:ascii="Palatino Linotype" w:eastAsia="Palatino Linotype" w:hAnsi="Palatino Linotype" w:cs="Palatino Linotype"/>
          <w:sz w:val="24"/>
          <w:szCs w:val="24"/>
        </w:rPr>
        <w:t xml:space="preserve">criterio 18/17, el cual refiere: </w:t>
      </w:r>
    </w:p>
    <w:p w14:paraId="278D6E73" w14:textId="77777777" w:rsidR="00C72BAB" w:rsidRDefault="00C72BAB">
      <w:pPr>
        <w:spacing w:after="0" w:line="360" w:lineRule="auto"/>
        <w:jc w:val="both"/>
        <w:rPr>
          <w:rFonts w:ascii="Palatino Linotype" w:eastAsia="Palatino Linotype" w:hAnsi="Palatino Linotype" w:cs="Palatino Linotype"/>
          <w:sz w:val="24"/>
          <w:szCs w:val="24"/>
        </w:rPr>
      </w:pPr>
    </w:p>
    <w:p w14:paraId="77D30339" w14:textId="77777777" w:rsidR="00C72BAB" w:rsidRDefault="00143E2F">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“Clave Única de Registro de Población (CURP). </w:t>
      </w:r>
      <w:r>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52F8C8D" w14:textId="77777777" w:rsidR="00C72BAB" w:rsidRDefault="00C72BAB">
      <w:pPr>
        <w:spacing w:after="0" w:line="360" w:lineRule="auto"/>
        <w:jc w:val="both"/>
        <w:rPr>
          <w:rFonts w:ascii="Palatino Linotype" w:eastAsia="Palatino Linotype" w:hAnsi="Palatino Linotype" w:cs="Palatino Linotype"/>
          <w:sz w:val="24"/>
          <w:szCs w:val="24"/>
        </w:rPr>
      </w:pPr>
    </w:p>
    <w:p w14:paraId="3C2FFE53"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w:t>
      </w:r>
      <w:r>
        <w:rPr>
          <w:rFonts w:ascii="Palatino Linotype" w:eastAsia="Palatino Linotype" w:hAnsi="Palatino Linotype" w:cs="Palatino Linotype"/>
          <w:b/>
          <w:sz w:val="24"/>
          <w:szCs w:val="24"/>
        </w:rPr>
        <w:t xml:space="preserve">Clave de cualquier tipo de seguridad social (ISSEMyM, u otros), </w:t>
      </w:r>
      <w:r>
        <w:rPr>
          <w:rFonts w:ascii="Palatino Linotype" w:eastAsia="Palatino Linotype" w:hAnsi="Palatino Linotype" w:cs="Palatino Linotype"/>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83C8ECC" w14:textId="77777777" w:rsidR="00C72BAB" w:rsidRDefault="00C72BAB">
      <w:pPr>
        <w:spacing w:after="0" w:line="360" w:lineRule="auto"/>
        <w:jc w:val="both"/>
        <w:rPr>
          <w:rFonts w:ascii="Palatino Linotype" w:eastAsia="Palatino Linotype" w:hAnsi="Palatino Linotype" w:cs="Palatino Linotype"/>
          <w:sz w:val="24"/>
          <w:szCs w:val="24"/>
        </w:rPr>
      </w:pPr>
    </w:p>
    <w:p w14:paraId="663ED703" w14:textId="77777777" w:rsidR="00C72BAB" w:rsidRDefault="00143E2F">
      <w:pPr>
        <w:spacing w:after="0" w:line="360" w:lineRule="auto"/>
        <w:jc w:val="both"/>
        <w:rPr>
          <w:rFonts w:ascii="Palatino Linotype" w:eastAsia="Palatino Linotype" w:hAnsi="Palatino Linotype" w:cs="Palatino Linotype"/>
          <w:sz w:val="24"/>
          <w:szCs w:val="24"/>
          <w:u w:val="single"/>
        </w:rPr>
      </w:pPr>
      <w:r>
        <w:rPr>
          <w:rFonts w:ascii="Palatino Linotype" w:eastAsia="Palatino Linotype" w:hAnsi="Palatino Linotype" w:cs="Palatino Linotype"/>
          <w:sz w:val="24"/>
          <w:szCs w:val="24"/>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14:paraId="13CB830E" w14:textId="77777777" w:rsidR="00C72BAB" w:rsidRDefault="00C72BAB">
      <w:pPr>
        <w:spacing w:after="0" w:line="360" w:lineRule="auto"/>
        <w:jc w:val="both"/>
        <w:rPr>
          <w:rFonts w:ascii="Palatino Linotype" w:eastAsia="Palatino Linotype" w:hAnsi="Palatino Linotype" w:cs="Palatino Linotype"/>
          <w:sz w:val="24"/>
          <w:szCs w:val="24"/>
        </w:rPr>
      </w:pPr>
    </w:p>
    <w:p w14:paraId="016F7852"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2C67992A" w14:textId="77777777" w:rsidR="00C72BAB" w:rsidRDefault="00C72BAB">
      <w:pPr>
        <w:spacing w:after="0" w:line="360" w:lineRule="auto"/>
        <w:jc w:val="both"/>
        <w:rPr>
          <w:rFonts w:ascii="Palatino Linotype" w:eastAsia="Palatino Linotype" w:hAnsi="Palatino Linotype" w:cs="Palatino Linotype"/>
        </w:rPr>
      </w:pPr>
    </w:p>
    <w:p w14:paraId="1D6B9CA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w:t>
      </w:r>
      <w:r>
        <w:rPr>
          <w:rFonts w:ascii="Palatino Linotype" w:eastAsia="Palatino Linotype" w:hAnsi="Palatino Linotype" w:cs="Palatino Linotype"/>
          <w:sz w:val="24"/>
          <w:szCs w:val="24"/>
        </w:rPr>
        <w:lastRenderedPageBreak/>
        <w:t>artículo 143, fracción I de la Ley de Transparencia y Acceso a la Información Pública del Estado de México y Municipios.</w:t>
      </w:r>
    </w:p>
    <w:p w14:paraId="44658115" w14:textId="77777777" w:rsidR="00C72BAB" w:rsidRDefault="00C72BAB">
      <w:pPr>
        <w:spacing w:after="0" w:line="360" w:lineRule="auto"/>
        <w:jc w:val="both"/>
        <w:rPr>
          <w:rFonts w:ascii="Palatino Linotype" w:eastAsia="Palatino Linotype" w:hAnsi="Palatino Linotype" w:cs="Palatino Linotype"/>
          <w:sz w:val="24"/>
          <w:szCs w:val="24"/>
        </w:rPr>
      </w:pPr>
    </w:p>
    <w:p w14:paraId="0515CCA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Respecto de los </w:t>
      </w:r>
      <w:r>
        <w:rPr>
          <w:rFonts w:ascii="Palatino Linotype" w:eastAsia="Palatino Linotype" w:hAnsi="Palatino Linotype" w:cs="Palatino Linotype"/>
          <w:b/>
          <w:sz w:val="24"/>
          <w:szCs w:val="24"/>
        </w:rPr>
        <w:t>préstamos o descuentos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carácter personal</w:t>
      </w:r>
      <w:r>
        <w:rPr>
          <w:rFonts w:ascii="Palatino Linotype" w:eastAsia="Palatino Linotype" w:hAnsi="Palatino Linotype" w:cs="Palatino Linotype"/>
          <w:sz w:val="24"/>
          <w:szCs w:val="24"/>
        </w:rPr>
        <w:t xml:space="preserve">, deberá estarse a lo dispuesto en so considerando cuarto. </w:t>
      </w:r>
    </w:p>
    <w:p w14:paraId="3057C495" w14:textId="77777777" w:rsidR="00C72BAB" w:rsidRDefault="00C72BAB">
      <w:pPr>
        <w:spacing w:after="0" w:line="276" w:lineRule="auto"/>
        <w:ind w:left="851" w:right="851"/>
        <w:jc w:val="both"/>
        <w:rPr>
          <w:rFonts w:ascii="Palatino Linotype" w:eastAsia="Palatino Linotype" w:hAnsi="Palatino Linotype" w:cs="Palatino Linotype"/>
          <w:i/>
        </w:rPr>
      </w:pPr>
    </w:p>
    <w:p w14:paraId="321D5348" w14:textId="77777777" w:rsidR="00C72BAB" w:rsidRDefault="00143E2F">
      <w:pPr>
        <w:spacing w:after="0" w:line="360" w:lineRule="auto"/>
        <w:ind w:right="-93"/>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También,</w:t>
      </w:r>
      <w:r>
        <w:rPr>
          <w:rFonts w:ascii="Palatino Linotype" w:eastAsia="Palatino Linotype" w:hAnsi="Palatino Linotype" w:cs="Palatino Linotype"/>
          <w:b/>
          <w:sz w:val="24"/>
          <w:szCs w:val="24"/>
        </w:rPr>
        <w:t xml:space="preserve"> el número de cuenta bancario</w:t>
      </w:r>
      <w:r>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14:paraId="2A10D21D" w14:textId="77777777" w:rsidR="00C72BAB" w:rsidRDefault="00C72BAB">
      <w:pPr>
        <w:shd w:val="clear" w:color="auto" w:fill="FFFFFF"/>
        <w:spacing w:after="0" w:line="360" w:lineRule="auto"/>
        <w:ind w:left="567" w:right="567"/>
        <w:jc w:val="both"/>
        <w:rPr>
          <w:rFonts w:ascii="Palatino Linotype" w:eastAsia="Palatino Linotype" w:hAnsi="Palatino Linotype" w:cs="Palatino Linotype"/>
        </w:rPr>
      </w:pPr>
    </w:p>
    <w:p w14:paraId="62597E05" w14:textId="77777777" w:rsidR="00C72BAB" w:rsidRDefault="00143E2F">
      <w:pPr>
        <w:shd w:val="clear" w:color="auto" w:fill="FFFFFF"/>
        <w:spacing w:after="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rPr>
        <w:t>.”</w:t>
      </w:r>
    </w:p>
    <w:p w14:paraId="1E447DB4" w14:textId="77777777" w:rsidR="00C72BAB" w:rsidRDefault="00C72BAB">
      <w:pPr>
        <w:shd w:val="clear" w:color="auto" w:fill="FFFFFF"/>
        <w:spacing w:after="0" w:line="276" w:lineRule="auto"/>
        <w:ind w:left="567" w:right="567"/>
        <w:jc w:val="both"/>
        <w:rPr>
          <w:rFonts w:ascii="Palatino Linotype" w:eastAsia="Palatino Linotype" w:hAnsi="Palatino Linotype" w:cs="Palatino Linotype"/>
          <w:sz w:val="24"/>
          <w:szCs w:val="24"/>
        </w:rPr>
      </w:pPr>
    </w:p>
    <w:p w14:paraId="44972DD8" w14:textId="77777777" w:rsidR="00C72BAB" w:rsidRDefault="00143E2F">
      <w:pPr>
        <w:spacing w:after="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w:t>
      </w:r>
      <w:r>
        <w:rPr>
          <w:rFonts w:ascii="Palatino Linotype" w:eastAsia="Palatino Linotype" w:hAnsi="Palatino Linotype" w:cs="Palatino Linotype"/>
          <w:sz w:val="24"/>
          <w:szCs w:val="24"/>
        </w:rPr>
        <w:lastRenderedPageBreak/>
        <w:t>eliminación de conformidad con el artículo 143, fracción I de la Ley de Transparencia y Acceso a la Información Pública del Estado de México y Municipios.</w:t>
      </w:r>
    </w:p>
    <w:p w14:paraId="76C68DEF" w14:textId="77777777" w:rsidR="00C72BAB" w:rsidRDefault="00C72BAB">
      <w:pPr>
        <w:spacing w:after="0" w:line="360" w:lineRule="auto"/>
        <w:ind w:right="-91"/>
        <w:jc w:val="both"/>
        <w:rPr>
          <w:rFonts w:ascii="Palatino Linotype" w:eastAsia="Palatino Linotype" w:hAnsi="Palatino Linotype" w:cs="Palatino Linotype"/>
          <w:sz w:val="24"/>
          <w:szCs w:val="24"/>
        </w:rPr>
      </w:pPr>
    </w:p>
    <w:p w14:paraId="3A3FFB31" w14:textId="77777777" w:rsidR="00C72BAB" w:rsidRDefault="00143E2F">
      <w:pPr>
        <w:spacing w:after="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Código de barras bidimensional (QR)</w:t>
      </w:r>
      <w:r>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sz w:val="24"/>
          <w:szCs w:val="24"/>
        </w:rPr>
        <w:t xml:space="preserve">QR </w:t>
      </w:r>
      <w:proofErr w:type="spellStart"/>
      <w:r>
        <w:rPr>
          <w:rFonts w:ascii="Palatino Linotype" w:eastAsia="Palatino Linotype" w:hAnsi="Palatino Linotype" w:cs="Palatino Linotype"/>
          <w:i/>
          <w:sz w:val="24"/>
          <w:szCs w:val="24"/>
        </w:rPr>
        <w:t>Code</w:t>
      </w:r>
      <w:proofErr w:type="spellEnd"/>
      <w:r>
        <w:rPr>
          <w:rFonts w:ascii="Palatino Linotype" w:eastAsia="Palatino Linotype" w:hAnsi="Palatino Linotype" w:cs="Palatino Linotype"/>
          <w:i/>
          <w:sz w:val="24"/>
          <w:szCs w:val="24"/>
        </w:rPr>
        <w:t xml:space="preserve"> (Quick Response </w:t>
      </w:r>
      <w:proofErr w:type="spellStart"/>
      <w:r>
        <w:rPr>
          <w:rFonts w:ascii="Palatino Linotype" w:eastAsia="Palatino Linotype" w:hAnsi="Palatino Linotype" w:cs="Palatino Linotype"/>
          <w:i/>
          <w:sz w:val="24"/>
          <w:szCs w:val="24"/>
        </w:rPr>
        <w:t>Code</w:t>
      </w:r>
      <w:proofErr w:type="spellEnd"/>
      <w:r>
        <w:rPr>
          <w:rFonts w:ascii="Palatino Linotype" w:eastAsia="Palatino Linotype" w:hAnsi="Palatino Linotype" w:cs="Palatino Linotype"/>
          <w:i/>
          <w:sz w:val="24"/>
          <w:szCs w:val="24"/>
        </w:rPr>
        <w:t>)</w:t>
      </w:r>
      <w:r>
        <w:rPr>
          <w:rFonts w:ascii="Palatino Linotype" w:eastAsia="Palatino Linotype" w:hAnsi="Palatino Linotype" w:cs="Palatino Linotype"/>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7">
        <w:r>
          <w:rPr>
            <w:rFonts w:ascii="Palatino Linotype" w:eastAsia="Palatino Linotype" w:hAnsi="Palatino Linotype" w:cs="Palatino Linotype"/>
            <w:color w:val="0000FF"/>
            <w:sz w:val="24"/>
            <w:szCs w:val="24"/>
            <w:u w:val="single"/>
          </w:rPr>
          <w:t>http://dof.gob.mx/nota_detalle.php?codigo=5492254&amp;fecha=28/07/2017</w:t>
        </w:r>
      </w:hyperlink>
      <w:r>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como de la persona física o moral correspondiente, asimismo, para el caso de que la cadena original y en el folio fiscal se observen datos personales o estas permitan acceder mediante plataformas electrónicas a datos personales, deberán ser clasificadas como confidenciales.</w:t>
      </w:r>
    </w:p>
    <w:p w14:paraId="439459E5" w14:textId="77777777" w:rsidR="00C72BAB" w:rsidRDefault="00C72BAB">
      <w:pPr>
        <w:spacing w:after="0" w:line="360" w:lineRule="auto"/>
        <w:ind w:right="-91"/>
        <w:jc w:val="both"/>
        <w:rPr>
          <w:rFonts w:ascii="Palatino Linotype" w:eastAsia="Palatino Linotype" w:hAnsi="Palatino Linotype" w:cs="Palatino Linotype"/>
          <w:b/>
          <w:sz w:val="24"/>
          <w:szCs w:val="24"/>
        </w:rPr>
      </w:pPr>
    </w:p>
    <w:p w14:paraId="2D4990E4" w14:textId="77777777" w:rsidR="00C72BAB" w:rsidRDefault="00143E2F">
      <w:pPr>
        <w:spacing w:after="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7A48477A" w14:textId="77777777" w:rsidR="00C72BAB" w:rsidRDefault="00C72BAB">
      <w:pPr>
        <w:spacing w:after="0" w:line="360" w:lineRule="auto"/>
        <w:ind w:right="-91"/>
        <w:jc w:val="both"/>
        <w:rPr>
          <w:rFonts w:ascii="Palatino Linotype" w:eastAsia="Palatino Linotype" w:hAnsi="Palatino Linotype" w:cs="Palatino Linotype"/>
          <w:sz w:val="24"/>
          <w:szCs w:val="24"/>
        </w:rPr>
      </w:pPr>
    </w:p>
    <w:p w14:paraId="41EB0C8E" w14:textId="77777777" w:rsidR="00C72BAB" w:rsidRDefault="00143E2F">
      <w:pP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lastRenderedPageBreak/>
        <w:t>Por otra parte y respecto a</w:t>
      </w:r>
      <w:r>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Pr>
          <w:rFonts w:ascii="Palatino Linotype" w:eastAsia="Palatino Linotype" w:hAnsi="Palatino Linotype" w:cs="Palatino Linotype"/>
          <w:color w:val="222222"/>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14D7987" w14:textId="77777777" w:rsidR="00C72BAB" w:rsidRDefault="00C72BAB">
      <w:pPr>
        <w:shd w:val="clear" w:color="auto" w:fill="FFFFFF"/>
        <w:spacing w:after="0" w:line="360" w:lineRule="auto"/>
        <w:jc w:val="both"/>
        <w:rPr>
          <w:rFonts w:ascii="Palatino Linotype" w:eastAsia="Palatino Linotype" w:hAnsi="Palatino Linotype" w:cs="Palatino Linotype"/>
          <w:color w:val="222222"/>
          <w:sz w:val="24"/>
          <w:szCs w:val="24"/>
        </w:rPr>
      </w:pPr>
    </w:p>
    <w:p w14:paraId="443C16FF" w14:textId="77777777" w:rsidR="00C72BAB" w:rsidRDefault="00143E2F">
      <w:pPr>
        <w:shd w:val="clear" w:color="auto" w:fill="FFFFFF"/>
        <w:spacing w:after="0" w:line="276" w:lineRule="auto"/>
        <w:ind w:left="567" w:right="902"/>
        <w:jc w:val="both"/>
        <w:rPr>
          <w:color w:val="222222"/>
        </w:rPr>
      </w:pPr>
      <w:r>
        <w:rPr>
          <w:rFonts w:ascii="Palatino Linotype" w:eastAsia="Palatino Linotype" w:hAnsi="Palatino Linotype" w:cs="Palatino Linotype"/>
          <w:b/>
          <w:i/>
          <w:color w:val="222222"/>
        </w:rPr>
        <w:t>“El número de ficha de identificación única de los trabajadores es información de carácter confidencial.</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dicha información es susceptible de clasificarse con el carácter de confidencial</w:t>
      </w:r>
      <w:r>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504AFE4A" w14:textId="77777777" w:rsidR="00C72BAB" w:rsidRDefault="00C72BAB">
      <w:pPr>
        <w:spacing w:after="0" w:line="360" w:lineRule="auto"/>
        <w:ind w:right="-93"/>
        <w:jc w:val="both"/>
        <w:rPr>
          <w:rFonts w:ascii="Palatino Linotype" w:eastAsia="Palatino Linotype" w:hAnsi="Palatino Linotype" w:cs="Palatino Linotype"/>
          <w:sz w:val="24"/>
          <w:szCs w:val="24"/>
        </w:rPr>
      </w:pPr>
    </w:p>
    <w:p w14:paraId="680A4BED" w14:textId="77777777" w:rsidR="00C72BAB" w:rsidRDefault="00143E2F">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es de señalar que </w:t>
      </w:r>
      <w:r>
        <w:rPr>
          <w:rFonts w:ascii="Palatino Linotype" w:eastAsia="Palatino Linotype" w:hAnsi="Palatino Linotype" w:cs="Palatino Linotype"/>
          <w:b/>
          <w:sz w:val="24"/>
          <w:szCs w:val="24"/>
        </w:rPr>
        <w:t xml:space="preserve">la firma </w:t>
      </w:r>
      <w:r>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6E0FA447" w14:textId="77777777" w:rsidR="00C72BAB" w:rsidRDefault="00C72BAB">
      <w:pPr>
        <w:spacing w:after="0" w:line="360" w:lineRule="auto"/>
        <w:ind w:right="-93"/>
        <w:jc w:val="both"/>
        <w:rPr>
          <w:rFonts w:ascii="Palatino Linotype" w:eastAsia="Palatino Linotype" w:hAnsi="Palatino Linotype" w:cs="Palatino Linotype"/>
          <w:sz w:val="24"/>
          <w:szCs w:val="24"/>
        </w:rPr>
      </w:pPr>
    </w:p>
    <w:p w14:paraId="691E282F" w14:textId="77777777" w:rsidR="00C72BAB" w:rsidRDefault="00143E2F">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este Instituto, considera que entregar </w:t>
      </w:r>
      <w:proofErr w:type="gramStart"/>
      <w:r>
        <w:rPr>
          <w:rFonts w:ascii="Palatino Linotype" w:eastAsia="Palatino Linotype" w:hAnsi="Palatino Linotype" w:cs="Palatino Linotype"/>
          <w:sz w:val="24"/>
          <w:szCs w:val="24"/>
        </w:rPr>
        <w:t>la firmas</w:t>
      </w:r>
      <w:proofErr w:type="gramEnd"/>
      <w:r>
        <w:rPr>
          <w:rFonts w:ascii="Palatino Linotype" w:eastAsia="Palatino Linotype" w:hAnsi="Palatino Linotype" w:cs="Palatino Linotype"/>
          <w:sz w:val="24"/>
          <w:szCs w:val="24"/>
        </w:rPr>
        <w:t xml:space="preserve"> del servidor público, si abona a la transparencia, dado que con esta se acredita que fue emitida por autoridad </w:t>
      </w:r>
      <w:r>
        <w:rPr>
          <w:rFonts w:ascii="Palatino Linotype" w:eastAsia="Palatino Linotype" w:hAnsi="Palatino Linotype" w:cs="Palatino Linotype"/>
          <w:sz w:val="24"/>
          <w:szCs w:val="24"/>
        </w:rPr>
        <w:lastRenderedPageBreak/>
        <w:t>competente en uso de las facultades que le otorga la legislación; por lo que, guarda cierto interés público dar a conocer la firma, dado que le da validez al documento.</w:t>
      </w:r>
    </w:p>
    <w:p w14:paraId="44F87E99" w14:textId="77777777" w:rsidR="00C72BAB" w:rsidRDefault="00C72BAB">
      <w:pPr>
        <w:spacing w:after="0" w:line="360" w:lineRule="auto"/>
        <w:ind w:right="-93"/>
        <w:jc w:val="both"/>
        <w:rPr>
          <w:rFonts w:ascii="Palatino Linotype" w:eastAsia="Palatino Linotype" w:hAnsi="Palatino Linotype" w:cs="Palatino Linotype"/>
          <w:sz w:val="24"/>
          <w:szCs w:val="24"/>
        </w:rPr>
      </w:pPr>
    </w:p>
    <w:p w14:paraId="0C1D802A" w14:textId="77777777" w:rsidR="00C72BAB" w:rsidRDefault="00143E2F">
      <w:pPr>
        <w:spacing w:after="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62CA70CC" w14:textId="77777777" w:rsidR="00C72BAB" w:rsidRDefault="00C72BAB">
      <w:pPr>
        <w:spacing w:after="0" w:line="360" w:lineRule="auto"/>
        <w:ind w:right="-93"/>
        <w:jc w:val="both"/>
        <w:rPr>
          <w:rFonts w:ascii="Palatino Linotype" w:eastAsia="Palatino Linotype" w:hAnsi="Palatino Linotype" w:cs="Palatino Linotype"/>
          <w:sz w:val="24"/>
          <w:szCs w:val="24"/>
        </w:rPr>
      </w:pPr>
    </w:p>
    <w:p w14:paraId="0B561C07" w14:textId="77777777" w:rsidR="00C72BAB" w:rsidRDefault="00143E2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017DEAD3" w14:textId="77777777" w:rsidR="00C72BAB" w:rsidRDefault="00C72BAB">
      <w:pPr>
        <w:spacing w:line="276" w:lineRule="auto"/>
        <w:ind w:right="-93"/>
        <w:jc w:val="both"/>
        <w:rPr>
          <w:rFonts w:ascii="Palatino Linotype" w:eastAsia="Palatino Linotype" w:hAnsi="Palatino Linotype" w:cs="Palatino Linotype"/>
        </w:rPr>
      </w:pPr>
    </w:p>
    <w:p w14:paraId="56A64F8E" w14:textId="77777777" w:rsidR="00C72BAB" w:rsidRDefault="00143E2F">
      <w:pPr>
        <w:spacing w:after="0"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546EF8D" w14:textId="77777777" w:rsidR="00C72BAB" w:rsidRDefault="00C72BAB">
      <w:pPr>
        <w:spacing w:after="0" w:line="276" w:lineRule="auto"/>
        <w:ind w:left="1134" w:right="1041"/>
        <w:jc w:val="both"/>
        <w:rPr>
          <w:rFonts w:ascii="Palatino Linotype" w:eastAsia="Palatino Linotype" w:hAnsi="Palatino Linotype" w:cs="Palatino Linotype"/>
          <w:sz w:val="24"/>
          <w:szCs w:val="24"/>
        </w:rPr>
      </w:pPr>
    </w:p>
    <w:p w14:paraId="4D60C7EB"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se destaca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w:t>
      </w:r>
      <w:r>
        <w:rPr>
          <w:rFonts w:ascii="Palatino Linotype" w:eastAsia="Palatino Linotype" w:hAnsi="Palatino Linotype" w:cs="Palatino Linotype"/>
          <w:sz w:val="24"/>
          <w:szCs w:val="24"/>
        </w:rPr>
        <w:lastRenderedPageBreak/>
        <w:t>Consejo Nacional de Transparencia, con el cual sustentara la clasificación de datos y con ello la "versión pública" de los documentos materia de las solicitudes.</w:t>
      </w:r>
    </w:p>
    <w:p w14:paraId="14E25818" w14:textId="77777777" w:rsidR="00C72BAB" w:rsidRDefault="00C72BAB">
      <w:pPr>
        <w:spacing w:after="0" w:line="360" w:lineRule="auto"/>
        <w:jc w:val="both"/>
        <w:rPr>
          <w:rFonts w:ascii="Palatino Linotype" w:eastAsia="Palatino Linotype" w:hAnsi="Palatino Linotype" w:cs="Palatino Linotype"/>
          <w:sz w:val="24"/>
          <w:szCs w:val="24"/>
        </w:rPr>
      </w:pPr>
    </w:p>
    <w:p w14:paraId="4A5A3C67"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02CC114A" w14:textId="77777777" w:rsidR="00C72BAB" w:rsidRDefault="00C72BAB">
      <w:pPr>
        <w:spacing w:after="0" w:line="360" w:lineRule="auto"/>
        <w:jc w:val="both"/>
        <w:rPr>
          <w:rFonts w:ascii="Palatino Linotype" w:eastAsia="Palatino Linotype" w:hAnsi="Palatino Linotype" w:cs="Palatino Linotype"/>
          <w:sz w:val="24"/>
          <w:szCs w:val="24"/>
        </w:rPr>
      </w:pPr>
    </w:p>
    <w:p w14:paraId="69BFFD8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56D0B7F" w14:textId="77777777" w:rsidR="00C72BAB" w:rsidRDefault="00C72BAB">
      <w:pPr>
        <w:spacing w:after="0" w:line="360" w:lineRule="auto"/>
        <w:jc w:val="both"/>
        <w:rPr>
          <w:rFonts w:ascii="Palatino Linotype" w:eastAsia="Palatino Linotype" w:hAnsi="Palatino Linotype" w:cs="Palatino Linotype"/>
          <w:sz w:val="24"/>
          <w:szCs w:val="24"/>
        </w:rPr>
      </w:pPr>
    </w:p>
    <w:p w14:paraId="435EB225"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14:paraId="22E51953"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A093D80"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F8921C1"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2AE0C32E"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 Información confidencial: </w:t>
      </w:r>
      <w:r>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AC7BEE"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31B001F"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DE09AF9"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CA62A15"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14:paraId="6DA9498F"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14:paraId="1277DC4D"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1B4B3870"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14:paraId="2FC0D896"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441B94D"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86E8B66"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3E6AC63"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3700DC2" w14:textId="77777777" w:rsidR="00C72BAB" w:rsidRDefault="00143E2F">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CCCA35E"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1A42977" w14:textId="77777777" w:rsidR="00C72BAB" w:rsidRDefault="00143E2F">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1D76550" w14:textId="77777777" w:rsidR="00C72BAB" w:rsidRDefault="00C72BAB">
      <w:pPr>
        <w:spacing w:after="0" w:line="276" w:lineRule="auto"/>
        <w:ind w:left="851" w:right="902"/>
        <w:jc w:val="both"/>
        <w:rPr>
          <w:rFonts w:ascii="Palatino Linotype" w:eastAsia="Palatino Linotype" w:hAnsi="Palatino Linotype" w:cs="Palatino Linotype"/>
          <w:i/>
        </w:rPr>
      </w:pPr>
    </w:p>
    <w:p w14:paraId="1F5698EA"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se destaca que la versión pública que elabore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w:t>
      </w:r>
      <w:r>
        <w:rPr>
          <w:rFonts w:ascii="Palatino Linotype" w:eastAsia="Palatino Linotype" w:hAnsi="Palatino Linotype" w:cs="Palatino Linotype"/>
          <w:sz w:val="24"/>
          <w:szCs w:val="24"/>
        </w:rPr>
        <w:lastRenderedPageBreak/>
        <w:t xml:space="preserve">de la Ley de Transparencia y Acceso a la Información Pública del Estado de México y Municipios, ya expuesto; así como con los numerales aplicables de los </w:t>
      </w:r>
      <w:r>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834FD3B" w14:textId="77777777" w:rsidR="00C72BAB" w:rsidRDefault="00C72BAB">
      <w:pPr>
        <w:spacing w:after="0" w:line="360" w:lineRule="auto"/>
        <w:jc w:val="both"/>
        <w:rPr>
          <w:rFonts w:ascii="Palatino Linotype" w:eastAsia="Palatino Linotype" w:hAnsi="Palatino Linotype" w:cs="Palatino Linotype"/>
          <w:sz w:val="24"/>
          <w:szCs w:val="24"/>
        </w:rPr>
      </w:pPr>
    </w:p>
    <w:p w14:paraId="03E3B16E" w14:textId="77777777" w:rsidR="00C72BAB" w:rsidRDefault="00143E2F">
      <w:pPr>
        <w:pBdr>
          <w:top w:val="nil"/>
          <w:left w:val="nil"/>
          <w:bottom w:val="nil"/>
          <w:right w:val="nil"/>
          <w:between w:val="nil"/>
        </w:pBdr>
        <w:spacing w:after="0" w:line="276" w:lineRule="auto"/>
        <w:ind w:left="709" w:right="709"/>
        <w:jc w:val="both"/>
        <w:rPr>
          <w:color w:val="000000"/>
        </w:rPr>
      </w:pPr>
      <w:r>
        <w:rPr>
          <w:rFonts w:ascii="Palatino Linotype" w:eastAsia="Palatino Linotype" w:hAnsi="Palatino Linotype" w:cs="Palatino Linotype"/>
          <w:b/>
          <w:i/>
          <w:color w:val="000000"/>
        </w:rPr>
        <w:t>“Lineamientos Generales en materia de Clasificación y Desclasificación de la Información, así como para la elaboración de Versiones Públicas</w:t>
      </w:r>
    </w:p>
    <w:p w14:paraId="511A7924" w14:textId="77777777" w:rsidR="00C72BAB" w:rsidRDefault="00143E2F">
      <w:pPr>
        <w:pBdr>
          <w:top w:val="nil"/>
          <w:left w:val="nil"/>
          <w:bottom w:val="nil"/>
          <w:right w:val="nil"/>
          <w:between w:val="nil"/>
        </w:pBdr>
        <w:spacing w:after="0" w:line="276" w:lineRule="auto"/>
        <w:ind w:left="709" w:right="709"/>
        <w:jc w:val="both"/>
        <w:rPr>
          <w:color w:val="000000"/>
        </w:rPr>
      </w:pPr>
      <w:r>
        <w:rPr>
          <w:rFonts w:ascii="Palatino Linotype" w:eastAsia="Palatino Linotype" w:hAnsi="Palatino Linotype" w:cs="Palatino Linotype"/>
          <w:i/>
          <w:color w:val="000000"/>
        </w:rPr>
        <w:t>“</w:t>
      </w:r>
      <w:proofErr w:type="gramStart"/>
      <w:r>
        <w:rPr>
          <w:rFonts w:ascii="Palatino Linotype" w:eastAsia="Palatino Linotype" w:hAnsi="Palatino Linotype" w:cs="Palatino Linotype"/>
          <w:b/>
          <w:i/>
          <w:color w:val="000000"/>
        </w:rPr>
        <w:t>Segundo.-</w:t>
      </w:r>
      <w:proofErr w:type="gramEnd"/>
      <w:r>
        <w:rPr>
          <w:rFonts w:ascii="Palatino Linotype" w:eastAsia="Palatino Linotype" w:hAnsi="Palatino Linotype" w:cs="Palatino Linotype"/>
          <w:i/>
          <w:color w:val="000000"/>
        </w:rPr>
        <w:t xml:space="preserve"> Para efectos de los presentes Lineamientos Generales, se entenderá por:</w:t>
      </w:r>
    </w:p>
    <w:p w14:paraId="7FA62C0C" w14:textId="77777777" w:rsidR="00C72BAB" w:rsidRDefault="00143E2F">
      <w:pPr>
        <w:pBdr>
          <w:top w:val="nil"/>
          <w:left w:val="nil"/>
          <w:bottom w:val="nil"/>
          <w:right w:val="nil"/>
          <w:between w:val="nil"/>
        </w:pBdr>
        <w:spacing w:after="0" w:line="276" w:lineRule="auto"/>
        <w:ind w:left="709" w:right="709"/>
        <w:jc w:val="both"/>
        <w:rPr>
          <w:color w:val="000000"/>
        </w:rPr>
      </w:pPr>
      <w:r>
        <w:rPr>
          <w:rFonts w:ascii="Palatino Linotype" w:eastAsia="Palatino Linotype" w:hAnsi="Palatino Linotype" w:cs="Palatino Linotype"/>
          <w:b/>
          <w:i/>
          <w:color w:val="000000"/>
        </w:rPr>
        <w:t>XVIII.</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Versión pública:</w:t>
      </w:r>
      <w:r>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u w:val="single"/>
        </w:rPr>
        <w:t>fundando y motivando la</w:t>
      </w:r>
      <w:r>
        <w:rPr>
          <w:rFonts w:ascii="Palatino Linotype" w:eastAsia="Palatino Linotype" w:hAnsi="Palatino Linotype" w:cs="Palatino Linotype"/>
          <w:i/>
          <w:color w:val="000000"/>
        </w:rPr>
        <w:t xml:space="preserve"> reserva o </w:t>
      </w:r>
      <w:r>
        <w:rPr>
          <w:rFonts w:ascii="Palatino Linotype" w:eastAsia="Palatino Linotype" w:hAnsi="Palatino Linotype" w:cs="Palatino Linotype"/>
          <w:b/>
          <w:i/>
          <w:color w:val="000000"/>
          <w:u w:val="single"/>
        </w:rPr>
        <w:t>confidencialidad</w:t>
      </w:r>
      <w:r>
        <w:rPr>
          <w:rFonts w:ascii="Palatino Linotype" w:eastAsia="Palatino Linotype" w:hAnsi="Palatino Linotype" w:cs="Palatino Linotype"/>
          <w:i/>
          <w:color w:val="000000"/>
        </w:rPr>
        <w:t>, a través de la resolución que para tal efecto emita el Comité de Transparencia.</w:t>
      </w:r>
    </w:p>
    <w:p w14:paraId="24F4BDA0" w14:textId="77777777" w:rsidR="00C72BAB" w:rsidRDefault="00143E2F">
      <w:pPr>
        <w:pBdr>
          <w:top w:val="nil"/>
          <w:left w:val="nil"/>
          <w:bottom w:val="nil"/>
          <w:right w:val="nil"/>
          <w:between w:val="nil"/>
        </w:pBdr>
        <w:spacing w:after="0" w:line="276" w:lineRule="auto"/>
        <w:ind w:left="709" w:right="709"/>
        <w:jc w:val="both"/>
        <w:rPr>
          <w:color w:val="000000"/>
        </w:rPr>
      </w:pPr>
      <w:r>
        <w:rPr>
          <w:rFonts w:ascii="Palatino Linotype" w:eastAsia="Palatino Linotype" w:hAnsi="Palatino Linotype" w:cs="Palatino Linotype"/>
          <w:b/>
          <w:i/>
          <w:color w:val="000000"/>
        </w:rPr>
        <w:t>Cuarto.</w:t>
      </w:r>
      <w:r>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1B60F1"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14:paraId="2162D1C6"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Quinto.</w:t>
      </w:r>
      <w:r>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Pr>
          <w:rFonts w:ascii="Palatino Linotype" w:eastAsia="Palatino Linotype" w:hAnsi="Palatino Linotype" w:cs="Palatino Linotype"/>
          <w:i/>
          <w:color w:val="000000"/>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671652B3"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w:t>
      </w:r>
    </w:p>
    <w:p w14:paraId="5E6F7897"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Séptimo.</w:t>
      </w:r>
      <w:r>
        <w:rPr>
          <w:rFonts w:ascii="Palatino Linotype" w:eastAsia="Palatino Linotype" w:hAnsi="Palatino Linotype" w:cs="Palatino Linotype"/>
          <w:i/>
          <w:color w:val="000000"/>
        </w:rPr>
        <w:t xml:space="preserve"> La clasificación de la información se llevará a cabo en el momento en que:</w:t>
      </w:r>
    </w:p>
    <w:p w14:paraId="75721158"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reciba una solicitud de acceso a la información;</w:t>
      </w:r>
    </w:p>
    <w:p w14:paraId="34104AAA"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w:t>
      </w:r>
      <w:proofErr w:type="gramStart"/>
      <w:r>
        <w:rPr>
          <w:rFonts w:ascii="Palatino Linotype" w:eastAsia="Palatino Linotype" w:hAnsi="Palatino Linotype" w:cs="Palatino Linotype"/>
          <w:i/>
          <w:color w:val="000000"/>
        </w:rPr>
        <w:t>Se  determine</w:t>
      </w:r>
      <w:proofErr w:type="gramEnd"/>
      <w:r>
        <w:rPr>
          <w:rFonts w:ascii="Palatino Linotype" w:eastAsia="Palatino Linotype" w:hAnsi="Palatino Linotype" w:cs="Palatino Linotype"/>
          <w:i/>
          <w:color w:val="000000"/>
        </w:rPr>
        <w:t xml:space="preserve"> mediante resolución del Comité de Transparencia, el órgano garante </w:t>
      </w:r>
    </w:p>
    <w:p w14:paraId="700D3299"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competente, o en cumplimiento a una sentencia del Poder Judicial; o</w:t>
      </w:r>
    </w:p>
    <w:p w14:paraId="455B056D"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14:paraId="4FEC0B87"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14:paraId="2D830738"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Octavo.</w:t>
      </w:r>
      <w:r>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6B8CCA2"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14:paraId="4A8F1BCC"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F2A3CBE"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Noveno.</w:t>
      </w:r>
      <w:r>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Pr>
          <w:rFonts w:ascii="Palatino Linotype" w:eastAsia="Palatino Linotype" w:hAnsi="Palatino Linotype" w:cs="Palatino Linotype"/>
          <w:i/>
          <w:color w:val="000000"/>
        </w:rPr>
        <w:lastRenderedPageBreak/>
        <w:t>siguiendo los procedimientos establecidos en el Capítulo IX de los presentes lineamientos.</w:t>
      </w:r>
    </w:p>
    <w:p w14:paraId="42694AD8"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Décimo.</w:t>
      </w:r>
      <w:r>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C692A31"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14:paraId="49847EF4"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Décimo primero.</w:t>
      </w:r>
      <w:r>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B0738B8"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i/>
          <w:color w:val="000000"/>
        </w:rPr>
        <w:t>[…]</w:t>
      </w:r>
    </w:p>
    <w:p w14:paraId="5F17E221" w14:textId="77777777" w:rsidR="00C72BAB" w:rsidRDefault="00143E2F">
      <w:pPr>
        <w:pBdr>
          <w:top w:val="nil"/>
          <w:left w:val="nil"/>
          <w:bottom w:val="nil"/>
          <w:right w:val="nil"/>
          <w:between w:val="nil"/>
        </w:pBdr>
        <w:spacing w:line="276" w:lineRule="auto"/>
        <w:ind w:left="709" w:right="709"/>
        <w:jc w:val="center"/>
        <w:rPr>
          <w:color w:val="000000"/>
        </w:rPr>
      </w:pPr>
      <w:r>
        <w:rPr>
          <w:rFonts w:ascii="Palatino Linotype" w:eastAsia="Palatino Linotype" w:hAnsi="Palatino Linotype" w:cs="Palatino Linotype"/>
          <w:b/>
          <w:i/>
          <w:color w:val="000000"/>
        </w:rPr>
        <w:t>CAPÍTULO VIII</w:t>
      </w:r>
    </w:p>
    <w:p w14:paraId="324AEC6C" w14:textId="77777777" w:rsidR="00C72BAB" w:rsidRDefault="00143E2F">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DE LOS ELEMENTOS PARA LA CLASIFICACIÓN</w:t>
      </w:r>
    </w:p>
    <w:p w14:paraId="7F5CBC4E"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Quincuagésimo</w:t>
      </w:r>
      <w:r>
        <w:rPr>
          <w:rFonts w:ascii="Palatino Linotype" w:eastAsia="Palatino Linotype" w:hAnsi="Palatino Linotype" w:cs="Palatino Linotype"/>
          <w:i/>
          <w:color w:val="000000"/>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3B0EAB5"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Quincuagésimo primero</w:t>
      </w:r>
      <w:r>
        <w:rPr>
          <w:rFonts w:ascii="Palatino Linotype" w:eastAsia="Palatino Linotype" w:hAnsi="Palatino Linotype" w:cs="Palatino Linotype"/>
          <w:i/>
          <w:color w:val="000000"/>
        </w:rPr>
        <w:t>. Toda acta del Comité de Transparencia deberá contener:</w:t>
      </w:r>
    </w:p>
    <w:p w14:paraId="5528EAA8"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 El número de sesión y fecha; </w:t>
      </w:r>
    </w:p>
    <w:p w14:paraId="1DBF251F"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El nombre del área que solicitó la clasificación de información;</w:t>
      </w:r>
    </w:p>
    <w:p w14:paraId="48FFD3ED"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La fundamentación legal y motivación correspondiente;</w:t>
      </w:r>
    </w:p>
    <w:p w14:paraId="197217BF"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 La resolución o resoluciones aprobadas; y</w:t>
      </w:r>
    </w:p>
    <w:p w14:paraId="4905BC66"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V. La rúbrica o firma digital de cada integrante del Comité de Transparencia. </w:t>
      </w:r>
    </w:p>
    <w:p w14:paraId="7C196FDD"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14:paraId="76E5772E"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Los motivos y razonamientos que sustenten la confirmación o modificación de la prueba de daño;</w:t>
      </w:r>
    </w:p>
    <w:p w14:paraId="5C1A1054"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Descripción de las partes o secciones reservadas, en caso de clasificación parcial;</w:t>
      </w:r>
    </w:p>
    <w:p w14:paraId="6EF140A7"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El periodo por el que mantendrá su clasificación y fecha de expiración; y</w:t>
      </w:r>
    </w:p>
    <w:p w14:paraId="384A3437"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 El nombre del titular y área encargada de realizar la versión pública del documento, en su caso.</w:t>
      </w:r>
    </w:p>
    <w:p w14:paraId="11C1EB0A"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576295EE"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14:paraId="7C1EA73F"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Quincuagésimo segundo</w:t>
      </w:r>
      <w:r>
        <w:rPr>
          <w:rFonts w:ascii="Palatino Linotype" w:eastAsia="Palatino Linotype" w:hAnsi="Palatino Linotype" w:cs="Palatino Linotype"/>
          <w:i/>
          <w:color w:val="000000"/>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F030948"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7287F07C"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Fijar la fecha en que se elaboró la versión pública y la fecha en la cual el Comité de Transparencia confirmó dicha versión;</w:t>
      </w:r>
    </w:p>
    <w:p w14:paraId="6421C360"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7E511D4D"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III. Señalar las personas o instancias autorizadas a acceder a la información clasificada.</w:t>
      </w:r>
    </w:p>
    <w:p w14:paraId="08DE149A" w14:textId="77777777" w:rsidR="00C72BAB" w:rsidRDefault="00143E2F">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14:paraId="4AC914B6" w14:textId="77777777" w:rsidR="00C72BAB" w:rsidRDefault="00143E2F">
      <w:pPr>
        <w:pBdr>
          <w:top w:val="nil"/>
          <w:left w:val="nil"/>
          <w:bottom w:val="nil"/>
          <w:right w:val="nil"/>
          <w:between w:val="nil"/>
        </w:pBdr>
        <w:spacing w:line="276" w:lineRule="auto"/>
        <w:ind w:left="709" w:right="709"/>
        <w:jc w:val="both"/>
        <w:rPr>
          <w:color w:val="000000"/>
        </w:rPr>
      </w:pPr>
      <w:r>
        <w:rPr>
          <w:rFonts w:ascii="Palatino Linotype" w:eastAsia="Palatino Linotype" w:hAnsi="Palatino Linotype" w:cs="Palatino Linotype"/>
          <w:b/>
          <w:i/>
          <w:color w:val="000000"/>
        </w:rPr>
        <w:t xml:space="preserve">Quincuagésimo tercero. </w:t>
      </w:r>
      <w:r>
        <w:rPr>
          <w:rFonts w:ascii="Palatino Linotype" w:eastAsia="Palatino Linotype" w:hAnsi="Palatino Linotype" w:cs="Palatino Linotype"/>
          <w:b/>
          <w:i/>
          <w:color w:val="000000"/>
          <w:u w:val="single"/>
        </w:rPr>
        <w:t>El formato para señalar la clasificación de un documento o expediente que contenga información reservada, es el siguiente:</w:t>
      </w:r>
    </w:p>
    <w:tbl>
      <w:tblPr>
        <w:tblStyle w:val="a2"/>
        <w:tblW w:w="8833" w:type="dxa"/>
        <w:jc w:val="center"/>
        <w:tblInd w:w="0" w:type="dxa"/>
        <w:tblLayout w:type="fixed"/>
        <w:tblLook w:val="0400" w:firstRow="0" w:lastRow="0" w:firstColumn="0" w:lastColumn="0" w:noHBand="0" w:noVBand="1"/>
      </w:tblPr>
      <w:tblGrid>
        <w:gridCol w:w="1660"/>
        <w:gridCol w:w="1980"/>
        <w:gridCol w:w="5193"/>
      </w:tblGrid>
      <w:tr w:rsidR="00C72BAB" w14:paraId="0B7767A1"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1F2C6FDF" w14:textId="77777777" w:rsidR="00C72BAB" w:rsidRDefault="00C72BAB">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CC8B1E"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01ADDA"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Dónde:</w:t>
            </w:r>
          </w:p>
        </w:tc>
      </w:tr>
      <w:tr w:rsidR="00C72BAB" w14:paraId="74FB724B"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CF4076"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8D8D0"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29DC5"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C72BAB" w14:paraId="111523F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C9E61" w14:textId="77777777" w:rsidR="00C72BAB" w:rsidRDefault="00C72BAB">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4E840"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EA037"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señalará el nombre del área del cual es titular quien clasifica.</w:t>
            </w:r>
          </w:p>
        </w:tc>
      </w:tr>
      <w:tr w:rsidR="00C72BAB" w14:paraId="52DD6E5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11873B" w14:textId="77777777" w:rsidR="00C72BAB" w:rsidRDefault="00C72BAB">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DCDBC"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4A5CF8"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C72BAB" w14:paraId="25D85D5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DFAF38" w14:textId="77777777" w:rsidR="00C72BAB" w:rsidRDefault="00C72BAB">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1AB1F"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E8B71"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C72BAB" w14:paraId="4107373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80E282" w14:textId="77777777" w:rsidR="00C72BAB" w:rsidRDefault="00C72BAB">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7E9FA0"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E5D1F"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C72BAB" w14:paraId="522B57E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DF1C37" w14:textId="77777777" w:rsidR="00C72BAB" w:rsidRDefault="00C72BAB">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A49E4"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1767D"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C72BAB" w14:paraId="45D9145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D7FF20" w14:textId="77777777" w:rsidR="00C72BAB" w:rsidRDefault="00C72BAB">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35007"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221D8"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Rúbrica autógrafa o firma digital de quien clasifica.</w:t>
            </w:r>
          </w:p>
        </w:tc>
      </w:tr>
      <w:tr w:rsidR="00C72BAB" w14:paraId="600972D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EE2247" w14:textId="77777777" w:rsidR="00C72BAB" w:rsidRDefault="00C72BAB">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5BB02"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424ED"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Se anotará la fecha en que se desclasifica el documento.</w:t>
            </w:r>
          </w:p>
        </w:tc>
      </w:tr>
      <w:tr w:rsidR="00C72BAB" w14:paraId="5A6BFC1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87544E" w14:textId="77777777" w:rsidR="00C72BAB" w:rsidRDefault="00C72BAB">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A2901" w14:textId="77777777" w:rsidR="00C72BAB" w:rsidRDefault="00143E2F">
            <w:pPr>
              <w:pBdr>
                <w:top w:val="nil"/>
                <w:left w:val="nil"/>
                <w:bottom w:val="nil"/>
                <w:right w:val="nil"/>
                <w:between w:val="nil"/>
              </w:pBdr>
              <w:jc w:val="center"/>
              <w:rPr>
                <w:color w:val="000000"/>
              </w:rPr>
            </w:pPr>
            <w:r>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3B7B8" w14:textId="77777777" w:rsidR="00C72BAB" w:rsidRDefault="00143E2F">
            <w:pPr>
              <w:pBdr>
                <w:top w:val="nil"/>
                <w:left w:val="nil"/>
                <w:bottom w:val="nil"/>
                <w:right w:val="nil"/>
                <w:between w:val="nil"/>
              </w:pBdr>
              <w:jc w:val="both"/>
              <w:rPr>
                <w:color w:val="000000"/>
              </w:rPr>
            </w:pPr>
            <w:r>
              <w:rPr>
                <w:rFonts w:ascii="Palatino Linotype" w:eastAsia="Palatino Linotype" w:hAnsi="Palatino Linotype" w:cs="Palatino Linotype"/>
                <w:i/>
                <w:color w:val="000000"/>
              </w:rPr>
              <w:t>Rúbrica autógrafa o firma digital de quien desclasifica.</w:t>
            </w:r>
          </w:p>
        </w:tc>
      </w:tr>
      <w:tr w:rsidR="00C72BAB" w14:paraId="6FFB2A89"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B1D311" w14:textId="77777777" w:rsidR="00C72BAB" w:rsidRDefault="00C72BAB">
            <w:pPr>
              <w:widowControl w:val="0"/>
              <w:pBdr>
                <w:top w:val="nil"/>
                <w:left w:val="nil"/>
                <w:bottom w:val="nil"/>
                <w:right w:val="nil"/>
                <w:between w:val="nil"/>
              </w:pBdr>
              <w:spacing w:after="0" w:line="276" w:lineRule="auto"/>
              <w:rPr>
                <w:color w:val="000000"/>
              </w:rPr>
            </w:pPr>
          </w:p>
        </w:tc>
      </w:tr>
    </w:tbl>
    <w:p w14:paraId="119BB140" w14:textId="77777777" w:rsidR="00C72BAB" w:rsidRDefault="00C72BAB">
      <w:pPr>
        <w:pBdr>
          <w:top w:val="nil"/>
          <w:left w:val="nil"/>
          <w:bottom w:val="nil"/>
          <w:right w:val="nil"/>
          <w:between w:val="nil"/>
        </w:pBdr>
        <w:ind w:left="709" w:right="709"/>
        <w:jc w:val="both"/>
        <w:rPr>
          <w:rFonts w:ascii="Palatino Linotype" w:eastAsia="Palatino Linotype" w:hAnsi="Palatino Linotype" w:cs="Palatino Linotype"/>
          <w:i/>
          <w:color w:val="000000"/>
        </w:rPr>
      </w:pPr>
    </w:p>
    <w:p w14:paraId="1CEB91E2" w14:textId="77777777" w:rsidR="00C72BAB" w:rsidRDefault="00143E2F">
      <w:pPr>
        <w:pBdr>
          <w:top w:val="nil"/>
          <w:left w:val="nil"/>
          <w:bottom w:val="nil"/>
          <w:right w:val="nil"/>
          <w:between w:val="nil"/>
        </w:pBdr>
        <w:ind w:left="709"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4485655" w14:textId="77777777" w:rsidR="00C72BAB" w:rsidRDefault="00143E2F">
      <w:pPr>
        <w:pBdr>
          <w:top w:val="nil"/>
          <w:left w:val="nil"/>
          <w:bottom w:val="nil"/>
          <w:right w:val="nil"/>
          <w:between w:val="nil"/>
        </w:pBdr>
        <w:ind w:left="709" w:right="709"/>
        <w:jc w:val="both"/>
      </w:pPr>
      <w:r>
        <w:rPr>
          <w:rFonts w:ascii="Palatino Linotype" w:eastAsia="Palatino Linotype" w:hAnsi="Palatino Linotype" w:cs="Palatino Linotype"/>
          <w:i/>
          <w:color w:val="000000"/>
        </w:rPr>
        <w:t xml:space="preserve">Quincuagésimo quinto. Cada área del sujeto obligado podrá designar formalmente a una o más personas como responsables del </w:t>
      </w:r>
      <w:proofErr w:type="spellStart"/>
      <w:r>
        <w:rPr>
          <w:rFonts w:ascii="Palatino Linotype" w:eastAsia="Palatino Linotype" w:hAnsi="Palatino Linotype" w:cs="Palatino Linotype"/>
          <w:i/>
          <w:color w:val="000000"/>
        </w:rPr>
        <w:t>testado</w:t>
      </w:r>
      <w:proofErr w:type="spellEnd"/>
      <w:r>
        <w:rPr>
          <w:rFonts w:ascii="Palatino Linotype" w:eastAsia="Palatino Linotype" w:hAnsi="Palatino Linotype" w:cs="Palatino Linotype"/>
          <w:i/>
          <w:color w:val="000000"/>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t>.</w:t>
      </w:r>
    </w:p>
    <w:p w14:paraId="3624BC71" w14:textId="77777777" w:rsidR="00C72BAB" w:rsidRDefault="00C72BAB">
      <w:pPr>
        <w:spacing w:after="0" w:line="360" w:lineRule="auto"/>
        <w:jc w:val="both"/>
        <w:rPr>
          <w:rFonts w:ascii="Palatino Linotype" w:eastAsia="Palatino Linotype" w:hAnsi="Palatino Linotype" w:cs="Palatino Linotype"/>
          <w:color w:val="FF0000"/>
          <w:sz w:val="24"/>
          <w:szCs w:val="24"/>
        </w:rPr>
      </w:pPr>
    </w:p>
    <w:p w14:paraId="3A5E126B"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45F564C5" w14:textId="77777777" w:rsidR="00C72BAB" w:rsidRDefault="00C72BAB">
      <w:pPr>
        <w:spacing w:after="0" w:line="360" w:lineRule="auto"/>
        <w:jc w:val="both"/>
        <w:rPr>
          <w:rFonts w:ascii="Palatino Linotype" w:eastAsia="Palatino Linotype" w:hAnsi="Palatino Linotype" w:cs="Palatino Linotype"/>
          <w:sz w:val="24"/>
          <w:szCs w:val="24"/>
        </w:rPr>
      </w:pPr>
    </w:p>
    <w:p w14:paraId="7227A17F" w14:textId="77777777" w:rsidR="00C72BAB" w:rsidRDefault="00143E2F">
      <w:pPr>
        <w:shd w:val="clear" w:color="auto" w:fill="FFFFFF"/>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w:t>
      </w:r>
      <w:r>
        <w:rPr>
          <w:rFonts w:ascii="Palatino Linotype" w:eastAsia="Palatino Linotype" w:hAnsi="Palatino Linotype" w:cs="Palatino Linotype"/>
          <w:sz w:val="24"/>
          <w:szCs w:val="24"/>
        </w:rPr>
        <w:lastRenderedPageBreak/>
        <w:t xml:space="preserve">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w:t>
      </w:r>
    </w:p>
    <w:p w14:paraId="756B6D5C" w14:textId="77777777" w:rsidR="00C72BAB" w:rsidRDefault="00C72BAB">
      <w:pPr>
        <w:shd w:val="clear" w:color="auto" w:fill="FFFFFF"/>
        <w:spacing w:after="0" w:line="360" w:lineRule="auto"/>
        <w:ind w:right="51"/>
        <w:jc w:val="both"/>
        <w:rPr>
          <w:rFonts w:ascii="Palatino Linotype" w:eastAsia="Palatino Linotype" w:hAnsi="Palatino Linotype" w:cs="Palatino Linotype"/>
          <w:sz w:val="24"/>
          <w:szCs w:val="24"/>
        </w:rPr>
      </w:pPr>
    </w:p>
    <w:p w14:paraId="354F55B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F98FC1E" w14:textId="77777777" w:rsidR="00C72BAB" w:rsidRDefault="00C72BAB">
      <w:pPr>
        <w:spacing w:after="0" w:line="360" w:lineRule="auto"/>
        <w:jc w:val="both"/>
        <w:rPr>
          <w:rFonts w:ascii="Palatino Linotype" w:eastAsia="Palatino Linotype" w:hAnsi="Palatino Linotype" w:cs="Palatino Linotype"/>
          <w:sz w:val="24"/>
          <w:szCs w:val="24"/>
        </w:rPr>
      </w:pPr>
    </w:p>
    <w:p w14:paraId="6B0CD72C" w14:textId="77777777" w:rsidR="00C72BAB" w:rsidRDefault="00143E2F">
      <w:pPr>
        <w:spacing w:after="0" w:line="360" w:lineRule="auto"/>
        <w:ind w:right="-9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6A7AFBD" w14:textId="77777777" w:rsidR="00C72BAB" w:rsidRDefault="00C72BAB">
      <w:pPr>
        <w:spacing w:after="0" w:line="360" w:lineRule="auto"/>
        <w:ind w:right="-93"/>
        <w:rPr>
          <w:rFonts w:ascii="Palatino Linotype" w:eastAsia="Palatino Linotype" w:hAnsi="Palatino Linotype" w:cs="Palatino Linotype"/>
          <w:sz w:val="24"/>
          <w:szCs w:val="24"/>
        </w:rPr>
      </w:pPr>
    </w:p>
    <w:p w14:paraId="4A0DD022" w14:textId="77777777" w:rsidR="00C72BAB" w:rsidRDefault="00C72BAB">
      <w:pPr>
        <w:spacing w:after="0" w:line="360" w:lineRule="auto"/>
        <w:ind w:right="-93"/>
        <w:rPr>
          <w:rFonts w:ascii="Palatino Linotype" w:eastAsia="Palatino Linotype" w:hAnsi="Palatino Linotype" w:cs="Palatino Linotype"/>
          <w:sz w:val="24"/>
          <w:szCs w:val="24"/>
        </w:rPr>
      </w:pPr>
    </w:p>
    <w:p w14:paraId="0EF68677" w14:textId="77777777" w:rsidR="00C72BAB" w:rsidRDefault="00C72BAB">
      <w:pPr>
        <w:spacing w:after="0" w:line="360" w:lineRule="auto"/>
        <w:ind w:right="-93"/>
        <w:rPr>
          <w:rFonts w:ascii="Palatino Linotype" w:eastAsia="Palatino Linotype" w:hAnsi="Palatino Linotype" w:cs="Palatino Linotype"/>
          <w:sz w:val="24"/>
          <w:szCs w:val="24"/>
        </w:rPr>
      </w:pPr>
    </w:p>
    <w:p w14:paraId="22913C1A" w14:textId="77777777" w:rsidR="00C72BAB" w:rsidRDefault="00C72BAB">
      <w:pPr>
        <w:spacing w:after="0" w:line="360" w:lineRule="auto"/>
        <w:ind w:right="-93"/>
        <w:rPr>
          <w:rFonts w:ascii="Palatino Linotype" w:eastAsia="Palatino Linotype" w:hAnsi="Palatino Linotype" w:cs="Palatino Linotype"/>
          <w:sz w:val="24"/>
          <w:szCs w:val="24"/>
        </w:rPr>
      </w:pPr>
    </w:p>
    <w:p w14:paraId="38BB861D" w14:textId="77777777" w:rsidR="00C72BAB" w:rsidRDefault="00143E2F">
      <w:pPr>
        <w:spacing w:after="0" w:line="360" w:lineRule="auto"/>
        <w:ind w:left="108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R E S U E L V E</w:t>
      </w:r>
    </w:p>
    <w:p w14:paraId="0D14EA1E" w14:textId="77777777" w:rsidR="00C72BAB" w:rsidRDefault="00C72BAB">
      <w:pPr>
        <w:spacing w:after="0" w:line="360" w:lineRule="auto"/>
        <w:ind w:left="1080"/>
        <w:jc w:val="center"/>
        <w:rPr>
          <w:rFonts w:ascii="Palatino Linotype" w:eastAsia="Palatino Linotype" w:hAnsi="Palatino Linotype" w:cs="Palatino Linotype"/>
          <w:b/>
          <w:sz w:val="24"/>
          <w:szCs w:val="24"/>
        </w:rPr>
      </w:pPr>
    </w:p>
    <w:p w14:paraId="766643BB"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00759/INFOEM/IP/RR/2023,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 xml:space="preserve">MODIFICA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4C415E09" w14:textId="77777777" w:rsidR="00C72BAB" w:rsidRDefault="00C72BAB">
      <w:pPr>
        <w:spacing w:after="0" w:line="360" w:lineRule="auto"/>
        <w:ind w:right="51"/>
        <w:jc w:val="both"/>
        <w:rPr>
          <w:rFonts w:ascii="Palatino Linotype" w:eastAsia="Palatino Linotype" w:hAnsi="Palatino Linotype" w:cs="Palatino Linotype"/>
          <w:sz w:val="24"/>
          <w:szCs w:val="24"/>
        </w:rPr>
      </w:pPr>
    </w:p>
    <w:p w14:paraId="02C157EA"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 los Considerandos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b/>
          <w:sz w:val="24"/>
          <w:szCs w:val="24"/>
        </w:rPr>
        <w:t xml:space="preserve">Quinto </w:t>
      </w:r>
      <w:r>
        <w:rPr>
          <w:rFonts w:ascii="Palatino Linotype" w:eastAsia="Palatino Linotype" w:hAnsi="Palatino Linotype" w:cs="Palatino Linotype"/>
          <w:sz w:val="24"/>
          <w:szCs w:val="24"/>
        </w:rPr>
        <w:t xml:space="preserve">de esta resolución, haga entrega previa búsqueda exhaustiva y razonable, vía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 xml:space="preserve">versión pública de </w:t>
      </w:r>
      <w:r>
        <w:rPr>
          <w:rFonts w:ascii="Palatino Linotype" w:eastAsia="Palatino Linotype" w:hAnsi="Palatino Linotype" w:cs="Palatino Linotype"/>
          <w:sz w:val="24"/>
          <w:szCs w:val="24"/>
        </w:rPr>
        <w:t>lo siguiente:</w:t>
      </w:r>
    </w:p>
    <w:p w14:paraId="4E565AEA" w14:textId="77777777" w:rsidR="00C72BAB" w:rsidRDefault="00C72BAB">
      <w:pPr>
        <w:spacing w:line="360" w:lineRule="auto"/>
        <w:jc w:val="both"/>
        <w:rPr>
          <w:rFonts w:ascii="Palatino Linotype" w:eastAsia="Palatino Linotype" w:hAnsi="Palatino Linotype" w:cs="Palatino Linotype"/>
          <w:sz w:val="24"/>
          <w:szCs w:val="24"/>
        </w:rPr>
      </w:pPr>
    </w:p>
    <w:p w14:paraId="61EA919C" w14:textId="77777777" w:rsidR="00C72BAB" w:rsidRDefault="00634ED4">
      <w:pPr>
        <w:numPr>
          <w:ilvl w:val="0"/>
          <w:numId w:val="5"/>
        </w:numPr>
        <w:pBdr>
          <w:top w:val="nil"/>
          <w:left w:val="nil"/>
          <w:bottom w:val="nil"/>
          <w:right w:val="nil"/>
          <w:between w:val="nil"/>
        </w:pBdr>
        <w:spacing w:after="0" w:line="360" w:lineRule="auto"/>
        <w:jc w:val="both"/>
        <w:rPr>
          <w:color w:val="000000"/>
          <w:sz w:val="24"/>
          <w:szCs w:val="24"/>
        </w:rPr>
      </w:pPr>
      <w:bookmarkStart w:id="2" w:name="_1fob9te" w:colFirst="0" w:colLast="0"/>
      <w:bookmarkEnd w:id="2"/>
      <w:r w:rsidRPr="00634ED4">
        <w:rPr>
          <w:rFonts w:ascii="Palatino Linotype" w:eastAsia="Palatino Linotype" w:hAnsi="Palatino Linotype" w:cs="Palatino Linotype"/>
          <w:color w:val="000000"/>
          <w:sz w:val="24"/>
          <w:szCs w:val="24"/>
          <w:highlight w:val="yellow"/>
        </w:rPr>
        <w:t>El o los documentos donde</w:t>
      </w:r>
      <w:r w:rsidR="00143E2F" w:rsidRPr="00634ED4">
        <w:rPr>
          <w:rFonts w:ascii="Palatino Linotype" w:eastAsia="Palatino Linotype" w:hAnsi="Palatino Linotype" w:cs="Palatino Linotype"/>
          <w:color w:val="000000"/>
          <w:sz w:val="24"/>
          <w:szCs w:val="24"/>
          <w:highlight w:val="yellow"/>
        </w:rPr>
        <w:t xml:space="preserve"> const</w:t>
      </w:r>
      <w:r w:rsidR="00143E2F" w:rsidRPr="00634ED4">
        <w:rPr>
          <w:rFonts w:ascii="Palatino Linotype" w:eastAsia="Palatino Linotype" w:hAnsi="Palatino Linotype" w:cs="Palatino Linotype"/>
          <w:sz w:val="24"/>
          <w:szCs w:val="24"/>
          <w:highlight w:val="yellow"/>
        </w:rPr>
        <w:t>e</w:t>
      </w:r>
      <w:r w:rsidRPr="00634ED4">
        <w:rPr>
          <w:rFonts w:ascii="Palatino Linotype" w:eastAsia="Palatino Linotype" w:hAnsi="Palatino Linotype" w:cs="Palatino Linotype"/>
          <w:sz w:val="24"/>
          <w:szCs w:val="24"/>
          <w:highlight w:val="yellow"/>
        </w:rPr>
        <w:t xml:space="preserve"> o de cuenta de</w:t>
      </w:r>
      <w:r w:rsidR="00143E2F" w:rsidRPr="00634ED4">
        <w:rPr>
          <w:rFonts w:ascii="Palatino Linotype" w:eastAsia="Palatino Linotype" w:hAnsi="Palatino Linotype" w:cs="Palatino Linotype"/>
          <w:color w:val="000000"/>
          <w:sz w:val="24"/>
          <w:szCs w:val="24"/>
          <w:highlight w:val="yellow"/>
        </w:rPr>
        <w:t xml:space="preserve">l </w:t>
      </w:r>
      <w:r w:rsidR="00143E2F" w:rsidRPr="00634ED4">
        <w:rPr>
          <w:rFonts w:ascii="Palatino Linotype" w:eastAsia="Palatino Linotype" w:hAnsi="Palatino Linotype" w:cs="Palatino Linotype"/>
          <w:sz w:val="24"/>
          <w:szCs w:val="24"/>
          <w:highlight w:val="yellow"/>
        </w:rPr>
        <w:t xml:space="preserve">costo por </w:t>
      </w:r>
      <w:r w:rsidR="00143E2F" w:rsidRPr="00634ED4">
        <w:rPr>
          <w:rFonts w:ascii="Palatino Linotype" w:eastAsia="Palatino Linotype" w:hAnsi="Palatino Linotype" w:cs="Palatino Linotype"/>
          <w:color w:val="000000"/>
          <w:sz w:val="24"/>
          <w:szCs w:val="24"/>
          <w:highlight w:val="yellow"/>
        </w:rPr>
        <w:t>el nuevo</w:t>
      </w:r>
      <w:r w:rsidR="00143E2F">
        <w:rPr>
          <w:rFonts w:ascii="Palatino Linotype" w:eastAsia="Palatino Linotype" w:hAnsi="Palatino Linotype" w:cs="Palatino Linotype"/>
          <w:color w:val="000000"/>
          <w:sz w:val="24"/>
          <w:szCs w:val="24"/>
        </w:rPr>
        <w:t xml:space="preserve"> centro de trámites y servicios </w:t>
      </w:r>
      <w:r w:rsidR="00143E2F">
        <w:rPr>
          <w:rFonts w:ascii="Palatino Linotype" w:eastAsia="Palatino Linotype" w:hAnsi="Palatino Linotype" w:cs="Palatino Linotype"/>
          <w:color w:val="000000"/>
          <w:sz w:val="24"/>
          <w:szCs w:val="24"/>
          <w:highlight w:val="yellow"/>
        </w:rPr>
        <w:t>al nueve de enero de dos mil veintitrés.</w:t>
      </w:r>
    </w:p>
    <w:p w14:paraId="7EE0ECE7" w14:textId="77777777" w:rsidR="00C72BAB" w:rsidRDefault="00143E2F">
      <w:pPr>
        <w:numPr>
          <w:ilvl w:val="0"/>
          <w:numId w:val="5"/>
        </w:numPr>
        <w:pBdr>
          <w:top w:val="nil"/>
          <w:left w:val="nil"/>
          <w:bottom w:val="nil"/>
          <w:right w:val="nil"/>
          <w:between w:val="nil"/>
        </w:pBdr>
        <w:spacing w:after="0" w:line="360" w:lineRule="auto"/>
        <w:jc w:val="both"/>
        <w:rPr>
          <w:color w:val="000000"/>
          <w:sz w:val="24"/>
          <w:szCs w:val="24"/>
        </w:rPr>
      </w:pPr>
      <w:r>
        <w:rPr>
          <w:rFonts w:ascii="Palatino Linotype" w:eastAsia="Palatino Linotype" w:hAnsi="Palatino Linotype" w:cs="Palatino Linotype"/>
          <w:color w:val="000000"/>
          <w:sz w:val="24"/>
          <w:szCs w:val="24"/>
        </w:rPr>
        <w:t xml:space="preserve">De los servidores públicos adscritos al centro de trámites y servicios que se encuentra operando actualmente al nueve de enero de dos mil veintitrés: </w:t>
      </w:r>
    </w:p>
    <w:p w14:paraId="15ED54F4" w14:textId="77777777" w:rsidR="00C72BAB" w:rsidRDefault="00143E2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Curriculum</w:t>
      </w:r>
      <w:proofErr w:type="spellEnd"/>
      <w:r>
        <w:rPr>
          <w:rFonts w:ascii="Palatino Linotype" w:eastAsia="Palatino Linotype" w:hAnsi="Palatino Linotype" w:cs="Palatino Linotype"/>
          <w:color w:val="000000"/>
          <w:sz w:val="24"/>
          <w:szCs w:val="24"/>
        </w:rPr>
        <w:t xml:space="preserve"> o ficha curricular, comprobante de último grado de estudios </w:t>
      </w:r>
    </w:p>
    <w:p w14:paraId="4CE0D202" w14:textId="77777777" w:rsidR="00C72BAB" w:rsidRDefault="00143E2F">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recibos de nómina de la primera y segunda quincena de diciembre de dos mil veintidós.</w:t>
      </w:r>
    </w:p>
    <w:p w14:paraId="67E5677F" w14:textId="77777777" w:rsidR="00C72BAB" w:rsidRDefault="00C72BAB">
      <w:pPr>
        <w:spacing w:after="0" w:line="276" w:lineRule="auto"/>
        <w:jc w:val="both"/>
        <w:rPr>
          <w:rFonts w:ascii="Palatino Linotype" w:eastAsia="Palatino Linotype" w:hAnsi="Palatino Linotype" w:cs="Palatino Linotype"/>
          <w:color w:val="FF0000"/>
          <w:sz w:val="24"/>
          <w:szCs w:val="24"/>
        </w:rPr>
      </w:pPr>
    </w:p>
    <w:p w14:paraId="66C06BFE" w14:textId="77777777" w:rsidR="00C72BAB" w:rsidRDefault="00143E2F">
      <w:pPr>
        <w:spacing w:after="0" w:line="276"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7EFBEEF3" w14:textId="77777777" w:rsidR="00C72BAB" w:rsidRDefault="00C72BAB">
      <w:pPr>
        <w:spacing w:after="0" w:line="276" w:lineRule="auto"/>
        <w:jc w:val="both"/>
        <w:rPr>
          <w:rFonts w:ascii="Palatino Linotype" w:eastAsia="Palatino Linotype" w:hAnsi="Palatino Linotype" w:cs="Palatino Linotype"/>
          <w:color w:val="000000"/>
          <w:sz w:val="24"/>
          <w:szCs w:val="24"/>
        </w:rPr>
      </w:pPr>
    </w:p>
    <w:p w14:paraId="220ACDE6" w14:textId="77777777" w:rsidR="00C72BAB" w:rsidRDefault="00143E2F">
      <w:pPr>
        <w:spacing w:after="0" w:line="360" w:lineRule="auto"/>
        <w:jc w:val="both"/>
        <w:rPr>
          <w:rFonts w:ascii="Palatino Linotype" w:eastAsia="Palatino Linotype" w:hAnsi="Palatino Linotype" w:cs="Palatino Linotype"/>
          <w:sz w:val="24"/>
          <w:szCs w:val="24"/>
        </w:rPr>
      </w:pPr>
      <w:bookmarkStart w:id="3" w:name="_3znysh7" w:colFirst="0" w:colLast="0"/>
      <w:bookmarkEnd w:id="3"/>
      <w:r>
        <w:rPr>
          <w:rFonts w:ascii="Palatino Linotype" w:eastAsia="Palatino Linotype" w:hAnsi="Palatino Linotype" w:cs="Palatino Linotype"/>
          <w:b/>
          <w:sz w:val="24"/>
          <w:szCs w:val="24"/>
        </w:rPr>
        <w:lastRenderedPageBreak/>
        <w:t xml:space="preserve">TERCERO.  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389C082" w14:textId="77777777" w:rsidR="00C72BAB" w:rsidRDefault="00C72BAB">
      <w:pPr>
        <w:spacing w:after="0" w:line="360" w:lineRule="auto"/>
        <w:jc w:val="both"/>
        <w:rPr>
          <w:rFonts w:ascii="Palatino Linotype" w:eastAsia="Palatino Linotype" w:hAnsi="Palatino Linotype" w:cs="Palatino Linotype"/>
          <w:b/>
          <w:sz w:val="24"/>
          <w:szCs w:val="24"/>
        </w:rPr>
      </w:pPr>
    </w:p>
    <w:p w14:paraId="26AAE770"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57D6D9C" w14:textId="77777777" w:rsidR="00C72BAB" w:rsidRDefault="00C72BAB">
      <w:pPr>
        <w:spacing w:after="0" w:line="360" w:lineRule="auto"/>
        <w:jc w:val="both"/>
        <w:rPr>
          <w:rFonts w:ascii="Palatino Linotype" w:eastAsia="Palatino Linotype" w:hAnsi="Palatino Linotype" w:cs="Palatino Linotype"/>
          <w:sz w:val="24"/>
          <w:szCs w:val="24"/>
        </w:rPr>
      </w:pPr>
      <w:bookmarkStart w:id="4" w:name="_2et92p0" w:colFirst="0" w:colLast="0"/>
      <w:bookmarkEnd w:id="4"/>
    </w:p>
    <w:p w14:paraId="37E2BCCF"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Notifíquese vía SAIMEX,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10722173" w14:textId="77777777" w:rsidR="00C72BAB" w:rsidRDefault="00C72BAB">
      <w:pPr>
        <w:spacing w:after="0" w:line="360" w:lineRule="auto"/>
        <w:ind w:right="-93"/>
        <w:jc w:val="center"/>
        <w:rPr>
          <w:rFonts w:ascii="Palatino Linotype" w:eastAsia="Palatino Linotype" w:hAnsi="Palatino Linotype" w:cs="Palatino Linotype"/>
          <w:b/>
          <w:sz w:val="24"/>
          <w:szCs w:val="24"/>
        </w:rPr>
      </w:pPr>
    </w:p>
    <w:p w14:paraId="057A00DD" w14:textId="77777777" w:rsidR="00C72BAB" w:rsidRDefault="00143E2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DE AGOSTO DE DOS MIL VEINTITRÉS, ANTE EL SECRETARIO TÉCNICO DEL PLENO ALEXIS TAPIA RAMÍREZ.</w:t>
      </w:r>
    </w:p>
    <w:p w14:paraId="347FC7B9" w14:textId="77777777" w:rsidR="00C72BAB" w:rsidRDefault="00C72BAB">
      <w:pPr>
        <w:spacing w:line="360" w:lineRule="auto"/>
        <w:ind w:right="49"/>
        <w:jc w:val="both"/>
        <w:rPr>
          <w:rFonts w:ascii="Palatino Linotype" w:eastAsia="Palatino Linotype" w:hAnsi="Palatino Linotype" w:cs="Palatino Linotype"/>
          <w:sz w:val="24"/>
          <w:szCs w:val="24"/>
        </w:rPr>
      </w:pPr>
    </w:p>
    <w:p w14:paraId="251DC8D8" w14:textId="77777777" w:rsidR="00C72BAB" w:rsidRDefault="00C72BAB">
      <w:pPr>
        <w:spacing w:after="0" w:line="360" w:lineRule="auto"/>
        <w:jc w:val="both"/>
        <w:rPr>
          <w:rFonts w:ascii="Palatino Linotype" w:eastAsia="Palatino Linotype" w:hAnsi="Palatino Linotype" w:cs="Palatino Linotype"/>
          <w:sz w:val="24"/>
          <w:szCs w:val="24"/>
        </w:rPr>
      </w:pPr>
    </w:p>
    <w:p w14:paraId="02AEC8A2" w14:textId="77777777" w:rsidR="00C72BAB" w:rsidRDefault="00C72BAB"/>
    <w:sectPr w:rsidR="00C72BAB">
      <w:headerReference w:type="default" r:id="rId28"/>
      <w:footerReference w:type="default" r:id="rId2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53761" w14:textId="77777777" w:rsidR="00374BE2" w:rsidRDefault="00374BE2">
      <w:pPr>
        <w:spacing w:after="0" w:line="240" w:lineRule="auto"/>
      </w:pPr>
      <w:r>
        <w:separator/>
      </w:r>
    </w:p>
  </w:endnote>
  <w:endnote w:type="continuationSeparator" w:id="0">
    <w:p w14:paraId="39F79584" w14:textId="77777777" w:rsidR="00374BE2" w:rsidRDefault="0037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D7A8" w14:textId="77777777" w:rsidR="00C72BAB" w:rsidRDefault="00143E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11F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11F8">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5CC846BC" w14:textId="77777777" w:rsidR="00C72BAB" w:rsidRDefault="00C72BA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8DC63" w14:textId="77777777" w:rsidR="00374BE2" w:rsidRDefault="00374BE2">
      <w:pPr>
        <w:spacing w:after="0" w:line="240" w:lineRule="auto"/>
      </w:pPr>
      <w:r>
        <w:separator/>
      </w:r>
    </w:p>
  </w:footnote>
  <w:footnote w:type="continuationSeparator" w:id="0">
    <w:p w14:paraId="2A473DA4" w14:textId="77777777" w:rsidR="00374BE2" w:rsidRDefault="00374BE2">
      <w:pPr>
        <w:spacing w:after="0" w:line="240" w:lineRule="auto"/>
      </w:pPr>
      <w:r>
        <w:continuationSeparator/>
      </w:r>
    </w:p>
  </w:footnote>
  <w:footnote w:id="1">
    <w:p w14:paraId="0B4161AA" w14:textId="77777777" w:rsidR="00C72BAB" w:rsidRDefault="00143E2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64C7FD0" w14:textId="77777777" w:rsidR="00C72BAB" w:rsidRDefault="00143E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FD02C3A" w14:textId="77777777" w:rsidR="00C72BAB" w:rsidRDefault="00143E2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4">
    <w:p w14:paraId="103D627F" w14:textId="77777777" w:rsidR="00C72BAB" w:rsidRDefault="00143E2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 w:id="5">
    <w:p w14:paraId="1DF8692C" w14:textId="77777777" w:rsidR="00C72BAB" w:rsidRDefault="00143E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6">
    <w:p w14:paraId="5DE777F4" w14:textId="77777777" w:rsidR="00C72BAB" w:rsidRDefault="00143E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7">
    <w:p w14:paraId="13F1A39C" w14:textId="77777777" w:rsidR="00C72BAB" w:rsidRDefault="00143E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2439" w14:textId="77777777" w:rsidR="00C72BAB" w:rsidRDefault="00C72BAB">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3"/>
      <w:tblW w:w="10346" w:type="dxa"/>
      <w:tblInd w:w="-1303" w:type="dxa"/>
      <w:tblLayout w:type="fixed"/>
      <w:tblLook w:val="0400" w:firstRow="0" w:lastRow="0" w:firstColumn="0" w:lastColumn="0" w:noHBand="0" w:noVBand="1"/>
    </w:tblPr>
    <w:tblGrid>
      <w:gridCol w:w="5684"/>
      <w:gridCol w:w="4662"/>
    </w:tblGrid>
    <w:tr w:rsidR="00C72BAB" w14:paraId="3F5EB9E6" w14:textId="77777777">
      <w:trPr>
        <w:trHeight w:val="244"/>
      </w:trPr>
      <w:tc>
        <w:tcPr>
          <w:tcW w:w="5684" w:type="dxa"/>
        </w:tcPr>
        <w:p w14:paraId="1F5E6A16" w14:textId="77777777" w:rsidR="00C72BAB" w:rsidRDefault="00143E2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04189D7F" w14:textId="77777777" w:rsidR="00C72BAB" w:rsidRDefault="00143E2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00759/INFOEM/IP/RR/2023.</w:t>
          </w:r>
        </w:p>
      </w:tc>
    </w:tr>
    <w:tr w:rsidR="00C72BAB" w14:paraId="2E67EDAC" w14:textId="77777777">
      <w:trPr>
        <w:trHeight w:val="210"/>
      </w:trPr>
      <w:tc>
        <w:tcPr>
          <w:tcW w:w="5684" w:type="dxa"/>
        </w:tcPr>
        <w:p w14:paraId="300E7F34" w14:textId="77777777" w:rsidR="00C72BAB" w:rsidRDefault="00143E2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3732AEC8" w14:textId="77777777" w:rsidR="00C72BAB" w:rsidRDefault="00C72BAB">
          <w:pPr>
            <w:spacing w:after="120"/>
            <w:ind w:left="-486" w:right="214" w:firstLine="567"/>
            <w:jc w:val="right"/>
            <w:rPr>
              <w:rFonts w:ascii="Palatino Linotype" w:eastAsia="Palatino Linotype" w:hAnsi="Palatino Linotype" w:cs="Palatino Linotype"/>
              <w:sz w:val="24"/>
              <w:szCs w:val="24"/>
            </w:rPr>
          </w:pPr>
        </w:p>
      </w:tc>
    </w:tr>
    <w:tr w:rsidR="00C72BAB" w14:paraId="5CCD757D" w14:textId="77777777">
      <w:trPr>
        <w:trHeight w:val="261"/>
      </w:trPr>
      <w:tc>
        <w:tcPr>
          <w:tcW w:w="5684" w:type="dxa"/>
        </w:tcPr>
        <w:p w14:paraId="6415B01B" w14:textId="77777777" w:rsidR="00C72BAB" w:rsidRDefault="00143E2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2F11E6BC" w14:textId="77777777" w:rsidR="00C72BAB" w:rsidRDefault="00143E2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Zinacantepec.</w:t>
          </w:r>
        </w:p>
      </w:tc>
    </w:tr>
    <w:tr w:rsidR="00C72BAB" w14:paraId="39D9555A" w14:textId="77777777">
      <w:trPr>
        <w:trHeight w:val="368"/>
      </w:trPr>
      <w:tc>
        <w:tcPr>
          <w:tcW w:w="5684" w:type="dxa"/>
        </w:tcPr>
        <w:p w14:paraId="51212948" w14:textId="77777777" w:rsidR="00C72BAB" w:rsidRDefault="00143E2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00398614" w14:textId="77777777" w:rsidR="00C72BAB" w:rsidRDefault="00143E2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1AC3E5A" w14:textId="77777777" w:rsidR="00C72BAB" w:rsidRDefault="00143E2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449AA9C" wp14:editId="3922E895">
          <wp:simplePos x="0" y="0"/>
          <wp:positionH relativeFrom="column">
            <wp:posOffset>-731517</wp:posOffset>
          </wp:positionH>
          <wp:positionV relativeFrom="paragraph">
            <wp:posOffset>-1369057</wp:posOffset>
          </wp:positionV>
          <wp:extent cx="7353300" cy="86582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F1307"/>
    <w:multiLevelType w:val="multilevel"/>
    <w:tmpl w:val="384AC17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497A06"/>
    <w:multiLevelType w:val="multilevel"/>
    <w:tmpl w:val="38B6F8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F0C5D3D"/>
    <w:multiLevelType w:val="multilevel"/>
    <w:tmpl w:val="858CE22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6FC6B83"/>
    <w:multiLevelType w:val="multilevel"/>
    <w:tmpl w:val="9D2646A8"/>
    <w:lvl w:ilvl="0">
      <w:start w:val="1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363C36"/>
    <w:multiLevelType w:val="multilevel"/>
    <w:tmpl w:val="5484B9A2"/>
    <w:lvl w:ilvl="0">
      <w:start w:val="1"/>
      <w:numFmt w:val="lowerLetter"/>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BAB"/>
    <w:rsid w:val="00143E2F"/>
    <w:rsid w:val="00167087"/>
    <w:rsid w:val="00374BE2"/>
    <w:rsid w:val="00634ED4"/>
    <w:rsid w:val="00741543"/>
    <w:rsid w:val="00B71244"/>
    <w:rsid w:val="00C611F8"/>
    <w:rsid w:val="00C72B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B8DB"/>
  <w15:docId w15:val="{B0CFA243-7F0E-44FF-9FB9-E120C863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vii/4.web" TargetMode="Externa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ipomex.org.mx/ipo3/lgt/indice/ZINACANTEPEC/art_92_vii/4.web" TargetMode="External"/><Relationship Id="rId7" Type="http://schemas.openxmlformats.org/officeDocument/2006/relationships/endnotes" Target="endnotes.xml"/><Relationship Id="rId12" Type="http://schemas.openxmlformats.org/officeDocument/2006/relationships/hyperlink" Target="https://www.facebook.com/AyuntamientoDeZinacantepec/videos/centro-de-tr%C3%A1mites-y-servicios/311611210113276/" TargetMode="External"/><Relationship Id="rId17" Type="http://schemas.openxmlformats.org/officeDocument/2006/relationships/hyperlink" Target="https://www.ipomex.org.mx/ipo3/lgt/indice/ZINACANTEPEC/art_92_vii/4.web" TargetMode="External"/><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www.ipomex.org.mx/ipo3/lgt/indice/ZINACANTEPEC/art_92_viii/4.web"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ipomex.org.mx/ipo3/lgt/indice/ZINACANTEPEC/art_92_vii/4.web"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www.ipomex.org.mx/ipo3/lgt/indice/ZINACANTEPEC/art_92_vii/4.web"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3/lgt/indice/ZINACANTEPEC/art_92_viii/4.web" TargetMode="External"/><Relationship Id="rId14" Type="http://schemas.openxmlformats.org/officeDocument/2006/relationships/hyperlink" Target="about:blank" TargetMode="External"/><Relationship Id="rId22" Type="http://schemas.openxmlformats.org/officeDocument/2006/relationships/hyperlink" Target="http://www.monografias.com/trabajos14/verific-servicios/verific-servicios.shtml" TargetMode="External"/><Relationship Id="rId27" Type="http://schemas.openxmlformats.org/officeDocument/2006/relationships/hyperlink" Target="http://dof.gob.mx/nota_detalle.php?codigo=5492254&amp;fecha=28/07/2017"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AD93-9C07-422B-89B4-BEB02D654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89</Pages>
  <Words>20166</Words>
  <Characters>110917</Characters>
  <Application>Microsoft Office Word</Application>
  <DocSecurity>4</DocSecurity>
  <Lines>924</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berenice carrillo</dc:creator>
  <cp:lastModifiedBy>Maricela Villagomez</cp:lastModifiedBy>
  <cp:revision>2</cp:revision>
  <dcterms:created xsi:type="dcterms:W3CDTF">2023-09-07T17:35:00Z</dcterms:created>
  <dcterms:modified xsi:type="dcterms:W3CDTF">2023-09-07T17:35:00Z</dcterms:modified>
</cp:coreProperties>
</file>