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B28E8CA" w:rsidR="00662C69" w:rsidRPr="00670AA2" w:rsidRDefault="009B11D6" w:rsidP="00670AA2">
      <w:pPr>
        <w:tabs>
          <w:tab w:val="left" w:pos="3465"/>
        </w:tabs>
        <w:spacing w:line="360" w:lineRule="auto"/>
        <w:jc w:val="both"/>
        <w:rPr>
          <w:rFonts w:ascii="Palatino Linotype" w:hAnsi="Palatino Linotype"/>
          <w:color w:val="000000" w:themeColor="text1"/>
        </w:rPr>
      </w:pPr>
      <w:r w:rsidRPr="00670AA2">
        <w:rPr>
          <w:rFonts w:ascii="Palatino Linotype" w:hAnsi="Palatino Linotype"/>
          <w:color w:val="000000" w:themeColor="text1"/>
        </w:rPr>
        <w:t>R</w:t>
      </w:r>
      <w:r w:rsidR="00662C69" w:rsidRPr="00670AA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70AA2">
        <w:rPr>
          <w:rFonts w:ascii="Palatino Linotype" w:hAnsi="Palatino Linotype"/>
          <w:color w:val="000000" w:themeColor="text1"/>
        </w:rPr>
        <w:t>icipios, con</w:t>
      </w:r>
      <w:r w:rsidR="00662C69" w:rsidRPr="00670AA2">
        <w:rPr>
          <w:rFonts w:ascii="Palatino Linotype" w:hAnsi="Palatino Linotype"/>
          <w:color w:val="000000" w:themeColor="text1"/>
        </w:rPr>
        <w:t xml:space="preserve"> </w:t>
      </w:r>
      <w:r w:rsidR="00485DB6" w:rsidRPr="00670AA2">
        <w:rPr>
          <w:rFonts w:ascii="Palatino Linotype" w:hAnsi="Palatino Linotype"/>
          <w:color w:val="000000" w:themeColor="text1"/>
        </w:rPr>
        <w:t xml:space="preserve">domicilio </w:t>
      </w:r>
      <w:bookmarkStart w:id="0" w:name="_GoBack"/>
      <w:bookmarkEnd w:id="0"/>
      <w:r w:rsidR="00662C69" w:rsidRPr="00670AA2">
        <w:rPr>
          <w:rFonts w:ascii="Palatino Linotype" w:hAnsi="Palatino Linotype"/>
          <w:color w:val="000000" w:themeColor="text1"/>
        </w:rPr>
        <w:t xml:space="preserve">en Metepec, Estado de México; de </w:t>
      </w:r>
      <w:r w:rsidR="001D5B54" w:rsidRPr="00670AA2">
        <w:rPr>
          <w:rFonts w:ascii="Palatino Linotype" w:hAnsi="Palatino Linotype"/>
          <w:color w:val="000000" w:themeColor="text1"/>
        </w:rPr>
        <w:t>dieciséis</w:t>
      </w:r>
      <w:r w:rsidR="00290450" w:rsidRPr="00670AA2">
        <w:rPr>
          <w:rFonts w:ascii="Palatino Linotype" w:hAnsi="Palatino Linotype"/>
          <w:color w:val="000000" w:themeColor="text1"/>
        </w:rPr>
        <w:t xml:space="preserve"> </w:t>
      </w:r>
      <w:r w:rsidR="007076C5" w:rsidRPr="00670AA2">
        <w:rPr>
          <w:rFonts w:ascii="Palatino Linotype" w:hAnsi="Palatino Linotype"/>
          <w:color w:val="000000" w:themeColor="text1"/>
        </w:rPr>
        <w:t>(</w:t>
      </w:r>
      <w:r w:rsidR="001D5B54" w:rsidRPr="00670AA2">
        <w:rPr>
          <w:rFonts w:ascii="Palatino Linotype" w:hAnsi="Palatino Linotype"/>
          <w:color w:val="000000" w:themeColor="text1"/>
        </w:rPr>
        <w:t>16</w:t>
      </w:r>
      <w:r w:rsidR="00FE576E" w:rsidRPr="00670AA2">
        <w:rPr>
          <w:rFonts w:ascii="Palatino Linotype" w:hAnsi="Palatino Linotype"/>
          <w:color w:val="000000" w:themeColor="text1"/>
        </w:rPr>
        <w:t xml:space="preserve">) de </w:t>
      </w:r>
      <w:r w:rsidR="00290450" w:rsidRPr="00670AA2">
        <w:rPr>
          <w:rFonts w:ascii="Palatino Linotype" w:hAnsi="Palatino Linotype"/>
          <w:color w:val="000000" w:themeColor="text1"/>
        </w:rPr>
        <w:t>agosto</w:t>
      </w:r>
      <w:r w:rsidR="002D1AA7" w:rsidRPr="00670AA2">
        <w:rPr>
          <w:rFonts w:ascii="Palatino Linotype" w:hAnsi="Palatino Linotype"/>
          <w:color w:val="000000" w:themeColor="text1"/>
        </w:rPr>
        <w:t xml:space="preserve"> de dos mil veinti</w:t>
      </w:r>
      <w:r w:rsidR="00E43304" w:rsidRPr="00670AA2">
        <w:rPr>
          <w:rFonts w:ascii="Palatino Linotype" w:hAnsi="Palatino Linotype"/>
          <w:color w:val="000000" w:themeColor="text1"/>
        </w:rPr>
        <w:t>trés</w:t>
      </w:r>
      <w:r w:rsidR="00662C69" w:rsidRPr="00670AA2">
        <w:rPr>
          <w:rFonts w:ascii="Palatino Linotype" w:hAnsi="Palatino Linotype"/>
          <w:color w:val="000000" w:themeColor="text1"/>
        </w:rPr>
        <w:t>.</w:t>
      </w:r>
    </w:p>
    <w:p w14:paraId="1181C59D" w14:textId="77777777" w:rsidR="00B31E90" w:rsidRPr="00670AA2" w:rsidRDefault="00B31E90" w:rsidP="00670AA2">
      <w:pPr>
        <w:tabs>
          <w:tab w:val="left" w:pos="3465"/>
        </w:tabs>
        <w:spacing w:line="360" w:lineRule="auto"/>
        <w:jc w:val="both"/>
        <w:rPr>
          <w:rFonts w:ascii="Palatino Linotype" w:hAnsi="Palatino Linotype"/>
          <w:color w:val="000000" w:themeColor="text1"/>
        </w:rPr>
      </w:pPr>
    </w:p>
    <w:p w14:paraId="771FC338" w14:textId="688810DC" w:rsidR="00532DD7" w:rsidRPr="00670AA2" w:rsidRDefault="00662C69" w:rsidP="00670AA2">
      <w:pPr>
        <w:spacing w:line="360" w:lineRule="auto"/>
        <w:jc w:val="both"/>
        <w:rPr>
          <w:rFonts w:ascii="Palatino Linotype" w:eastAsia="Times New Roman" w:hAnsi="Palatino Linotype" w:cs="Arial"/>
          <w:b/>
          <w:bCs/>
          <w:color w:val="000000" w:themeColor="text1"/>
        </w:rPr>
      </w:pPr>
      <w:r w:rsidRPr="00670AA2">
        <w:rPr>
          <w:rFonts w:ascii="Palatino Linotype" w:hAnsi="Palatino Linotype"/>
          <w:b/>
          <w:color w:val="000000" w:themeColor="text1"/>
        </w:rPr>
        <w:t>VISTO</w:t>
      </w:r>
      <w:r w:rsidRPr="00670AA2">
        <w:rPr>
          <w:rFonts w:ascii="Palatino Linotype" w:hAnsi="Palatino Linotype"/>
          <w:color w:val="000000" w:themeColor="text1"/>
        </w:rPr>
        <w:t xml:space="preserve"> el expediente electrónico for</w:t>
      </w:r>
      <w:r w:rsidR="00D37494" w:rsidRPr="00670AA2">
        <w:rPr>
          <w:rFonts w:ascii="Palatino Linotype" w:hAnsi="Palatino Linotype"/>
          <w:color w:val="000000" w:themeColor="text1"/>
        </w:rPr>
        <w:t>mado con motivo del</w:t>
      </w:r>
      <w:r w:rsidR="001D5B54" w:rsidRPr="00670AA2">
        <w:rPr>
          <w:rFonts w:ascii="Palatino Linotype" w:hAnsi="Palatino Linotype"/>
          <w:color w:val="000000" w:themeColor="text1"/>
        </w:rPr>
        <w:t xml:space="preserve"> recurso de revisión </w:t>
      </w:r>
      <w:r w:rsidR="001D5B54" w:rsidRPr="00670AA2">
        <w:rPr>
          <w:rFonts w:ascii="Palatino Linotype" w:eastAsia="Times New Roman" w:hAnsi="Palatino Linotype" w:cs="Arial"/>
          <w:b/>
          <w:bCs/>
          <w:color w:val="000000" w:themeColor="text1"/>
        </w:rPr>
        <w:t>15228/INFOEM/IP/RR/2022</w:t>
      </w:r>
      <w:r w:rsidR="00532DD7" w:rsidRPr="00670AA2">
        <w:rPr>
          <w:rFonts w:ascii="Palatino Linotype" w:eastAsia="Times New Roman" w:hAnsi="Palatino Linotype" w:cs="Arial"/>
          <w:bCs/>
          <w:color w:val="000000" w:themeColor="text1"/>
        </w:rPr>
        <w:t xml:space="preserve">, </w:t>
      </w:r>
      <w:r w:rsidR="001D5B54" w:rsidRPr="00670AA2">
        <w:rPr>
          <w:rFonts w:ascii="Palatino Linotype" w:eastAsia="Times New Roman" w:hAnsi="Palatino Linotype" w:cs="Arial"/>
          <w:bCs/>
          <w:color w:val="000000" w:themeColor="text1"/>
        </w:rPr>
        <w:t xml:space="preserve">promovido por </w:t>
      </w:r>
      <w:r w:rsidR="004E1664">
        <w:rPr>
          <w:rFonts w:ascii="Palatino Linotype" w:eastAsia="Times New Roman" w:hAnsi="Palatino Linotype" w:cs="Arial"/>
          <w:b/>
          <w:bCs/>
          <w:color w:val="000000" w:themeColor="text1"/>
        </w:rPr>
        <w:t>XXX XXX</w:t>
      </w:r>
      <w:r w:rsidR="00B37691">
        <w:rPr>
          <w:rFonts w:ascii="Palatino Linotype" w:eastAsia="Times New Roman" w:hAnsi="Palatino Linotype" w:cs="Arial"/>
          <w:b/>
          <w:bCs/>
          <w:color w:val="000000" w:themeColor="text1"/>
        </w:rPr>
        <w:t>,</w:t>
      </w:r>
      <w:r w:rsidR="001D5B54" w:rsidRPr="00670AA2">
        <w:rPr>
          <w:rFonts w:ascii="Palatino Linotype" w:eastAsia="Times New Roman" w:hAnsi="Palatino Linotype" w:cs="Arial"/>
          <w:bCs/>
          <w:color w:val="000000" w:themeColor="text1"/>
        </w:rPr>
        <w:t xml:space="preserve"> en su calidad de </w:t>
      </w:r>
      <w:r w:rsidR="00532DD7" w:rsidRPr="00670AA2">
        <w:rPr>
          <w:rFonts w:ascii="Palatino Linotype" w:hAnsi="Palatino Linotype"/>
          <w:b/>
          <w:color w:val="000000" w:themeColor="text1"/>
        </w:rPr>
        <w:t>RECURRENTE</w:t>
      </w:r>
      <w:r w:rsidR="00532DD7" w:rsidRPr="00670AA2">
        <w:rPr>
          <w:rFonts w:ascii="Palatino Linotype" w:hAnsi="Palatino Linotype"/>
          <w:color w:val="000000" w:themeColor="text1"/>
        </w:rPr>
        <w:t>, en contra de la respuesta del</w:t>
      </w:r>
      <w:r w:rsidR="00532DD7" w:rsidRPr="00670AA2">
        <w:rPr>
          <w:rFonts w:ascii="Palatino Linotype" w:eastAsia="Times New Roman" w:hAnsi="Palatino Linotype" w:cs="Arial"/>
          <w:b/>
          <w:bCs/>
          <w:color w:val="000000" w:themeColor="text1"/>
        </w:rPr>
        <w:t xml:space="preserve"> </w:t>
      </w:r>
      <w:r w:rsidR="00967D49" w:rsidRPr="00670AA2">
        <w:rPr>
          <w:rFonts w:ascii="Palatino Linotype" w:eastAsia="Times New Roman" w:hAnsi="Palatino Linotype" w:cs="Arial"/>
          <w:b/>
          <w:bCs/>
          <w:color w:val="000000" w:themeColor="text1"/>
        </w:rPr>
        <w:t>Or</w:t>
      </w:r>
      <w:r w:rsidR="00564FA5" w:rsidRPr="00670AA2">
        <w:rPr>
          <w:rFonts w:ascii="Palatino Linotype" w:eastAsia="Times New Roman" w:hAnsi="Palatino Linotype" w:cs="Arial"/>
          <w:b/>
          <w:bCs/>
          <w:color w:val="000000" w:themeColor="text1"/>
        </w:rPr>
        <w:t xml:space="preserve">ganismo Público Descentralizado </w:t>
      </w:r>
      <w:r w:rsidR="00967D49" w:rsidRPr="00670AA2">
        <w:rPr>
          <w:rFonts w:ascii="Palatino Linotype" w:eastAsia="Times New Roman" w:hAnsi="Palatino Linotype" w:cs="Arial"/>
          <w:b/>
          <w:bCs/>
          <w:color w:val="000000" w:themeColor="text1"/>
        </w:rPr>
        <w:t>para la Prestación de Los Servicios de Agua Potable Alcantarillado y Saneamiento del Municipio de Metepec</w:t>
      </w:r>
      <w:r w:rsidR="00B37691">
        <w:rPr>
          <w:rFonts w:ascii="Palatino Linotype" w:eastAsia="Times New Roman" w:hAnsi="Palatino Linotype" w:cs="Arial"/>
          <w:b/>
          <w:bCs/>
          <w:color w:val="000000" w:themeColor="text1"/>
        </w:rPr>
        <w:t>,</w:t>
      </w:r>
      <w:r w:rsidR="00967D49" w:rsidRPr="00670AA2">
        <w:rPr>
          <w:rFonts w:ascii="Palatino Linotype" w:eastAsia="Times New Roman" w:hAnsi="Palatino Linotype" w:cs="Arial"/>
          <w:b/>
          <w:bCs/>
          <w:color w:val="000000" w:themeColor="text1"/>
        </w:rPr>
        <w:t xml:space="preserve"> </w:t>
      </w:r>
      <w:r w:rsidR="00532DD7" w:rsidRPr="00670AA2">
        <w:rPr>
          <w:rFonts w:ascii="Palatino Linotype" w:eastAsia="Times New Roman" w:hAnsi="Palatino Linotype" w:cs="Times New Roman"/>
          <w:color w:val="000000" w:themeColor="text1"/>
        </w:rPr>
        <w:t>en lo sucesivo el</w:t>
      </w:r>
      <w:r w:rsidR="00532DD7" w:rsidRPr="00670AA2">
        <w:rPr>
          <w:rFonts w:ascii="Palatino Linotype" w:eastAsia="Times New Roman" w:hAnsi="Palatino Linotype" w:cs="Times New Roman"/>
          <w:b/>
          <w:color w:val="000000" w:themeColor="text1"/>
        </w:rPr>
        <w:t xml:space="preserve"> SUJETO OBLIGADO, </w:t>
      </w:r>
      <w:r w:rsidR="00532DD7" w:rsidRPr="00670AA2">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670AA2" w:rsidRDefault="003F1A79" w:rsidP="00670AA2">
      <w:pPr>
        <w:spacing w:line="360" w:lineRule="auto"/>
        <w:jc w:val="both"/>
        <w:rPr>
          <w:rFonts w:ascii="Palatino Linotype" w:eastAsia="Times New Roman" w:hAnsi="Palatino Linotype" w:cs="Times New Roman"/>
          <w:color w:val="000000" w:themeColor="text1"/>
        </w:rPr>
      </w:pPr>
    </w:p>
    <w:p w14:paraId="769E1410" w14:textId="25E1B89A" w:rsidR="00587366" w:rsidRPr="00670AA2" w:rsidRDefault="00662C69" w:rsidP="00670AA2">
      <w:pPr>
        <w:pStyle w:val="Ttulo1"/>
        <w:spacing w:before="0" w:line="360" w:lineRule="auto"/>
        <w:jc w:val="center"/>
        <w:rPr>
          <w:b/>
          <w:color w:val="000000" w:themeColor="text1"/>
          <w:szCs w:val="24"/>
        </w:rPr>
      </w:pPr>
      <w:bookmarkStart w:id="1" w:name="_Toc461555884"/>
      <w:bookmarkStart w:id="2" w:name="_Toc466371847"/>
      <w:bookmarkStart w:id="3" w:name="_Toc87456484"/>
      <w:r w:rsidRPr="00670AA2">
        <w:rPr>
          <w:b/>
          <w:color w:val="000000" w:themeColor="text1"/>
          <w:szCs w:val="24"/>
        </w:rPr>
        <w:t>A</w:t>
      </w:r>
      <w:r w:rsidR="00C967DD" w:rsidRPr="00670AA2">
        <w:rPr>
          <w:b/>
          <w:color w:val="000000" w:themeColor="text1"/>
          <w:szCs w:val="24"/>
        </w:rPr>
        <w:t xml:space="preserve"> </w:t>
      </w:r>
      <w:r w:rsidRPr="00670AA2">
        <w:rPr>
          <w:b/>
          <w:color w:val="000000" w:themeColor="text1"/>
          <w:szCs w:val="24"/>
        </w:rPr>
        <w:t>N</w:t>
      </w:r>
      <w:r w:rsidR="00C967DD" w:rsidRPr="00670AA2">
        <w:rPr>
          <w:b/>
          <w:color w:val="000000" w:themeColor="text1"/>
          <w:szCs w:val="24"/>
        </w:rPr>
        <w:t xml:space="preserve"> </w:t>
      </w:r>
      <w:r w:rsidRPr="00670AA2">
        <w:rPr>
          <w:b/>
          <w:color w:val="000000" w:themeColor="text1"/>
          <w:szCs w:val="24"/>
        </w:rPr>
        <w:t>T</w:t>
      </w:r>
      <w:r w:rsidR="00C967DD" w:rsidRPr="00670AA2">
        <w:rPr>
          <w:b/>
          <w:color w:val="000000" w:themeColor="text1"/>
          <w:szCs w:val="24"/>
        </w:rPr>
        <w:t xml:space="preserve"> </w:t>
      </w:r>
      <w:r w:rsidRPr="00670AA2">
        <w:rPr>
          <w:b/>
          <w:color w:val="000000" w:themeColor="text1"/>
          <w:szCs w:val="24"/>
        </w:rPr>
        <w:t>E</w:t>
      </w:r>
      <w:r w:rsidR="00C967DD" w:rsidRPr="00670AA2">
        <w:rPr>
          <w:b/>
          <w:color w:val="000000" w:themeColor="text1"/>
          <w:szCs w:val="24"/>
        </w:rPr>
        <w:t xml:space="preserve"> </w:t>
      </w:r>
      <w:r w:rsidRPr="00670AA2">
        <w:rPr>
          <w:b/>
          <w:color w:val="000000" w:themeColor="text1"/>
          <w:szCs w:val="24"/>
        </w:rPr>
        <w:t>C</w:t>
      </w:r>
      <w:r w:rsidR="00C967DD" w:rsidRPr="00670AA2">
        <w:rPr>
          <w:b/>
          <w:color w:val="000000" w:themeColor="text1"/>
          <w:szCs w:val="24"/>
        </w:rPr>
        <w:t xml:space="preserve"> </w:t>
      </w:r>
      <w:r w:rsidRPr="00670AA2">
        <w:rPr>
          <w:b/>
          <w:color w:val="000000" w:themeColor="text1"/>
          <w:szCs w:val="24"/>
        </w:rPr>
        <w:t>E</w:t>
      </w:r>
      <w:r w:rsidR="00C967DD" w:rsidRPr="00670AA2">
        <w:rPr>
          <w:b/>
          <w:color w:val="000000" w:themeColor="text1"/>
          <w:szCs w:val="24"/>
        </w:rPr>
        <w:t xml:space="preserve"> </w:t>
      </w:r>
      <w:r w:rsidRPr="00670AA2">
        <w:rPr>
          <w:b/>
          <w:color w:val="000000" w:themeColor="text1"/>
          <w:szCs w:val="24"/>
        </w:rPr>
        <w:t>D</w:t>
      </w:r>
      <w:r w:rsidR="00C967DD" w:rsidRPr="00670AA2">
        <w:rPr>
          <w:b/>
          <w:color w:val="000000" w:themeColor="text1"/>
          <w:szCs w:val="24"/>
        </w:rPr>
        <w:t xml:space="preserve"> </w:t>
      </w:r>
      <w:r w:rsidRPr="00670AA2">
        <w:rPr>
          <w:b/>
          <w:color w:val="000000" w:themeColor="text1"/>
          <w:szCs w:val="24"/>
        </w:rPr>
        <w:t>E</w:t>
      </w:r>
      <w:r w:rsidR="00C967DD" w:rsidRPr="00670AA2">
        <w:rPr>
          <w:b/>
          <w:color w:val="000000" w:themeColor="text1"/>
          <w:szCs w:val="24"/>
        </w:rPr>
        <w:t xml:space="preserve"> </w:t>
      </w:r>
      <w:r w:rsidRPr="00670AA2">
        <w:rPr>
          <w:b/>
          <w:color w:val="000000" w:themeColor="text1"/>
          <w:szCs w:val="24"/>
        </w:rPr>
        <w:t>N</w:t>
      </w:r>
      <w:r w:rsidR="00C967DD" w:rsidRPr="00670AA2">
        <w:rPr>
          <w:b/>
          <w:color w:val="000000" w:themeColor="text1"/>
          <w:szCs w:val="24"/>
        </w:rPr>
        <w:t xml:space="preserve"> </w:t>
      </w:r>
      <w:r w:rsidRPr="00670AA2">
        <w:rPr>
          <w:b/>
          <w:color w:val="000000" w:themeColor="text1"/>
          <w:szCs w:val="24"/>
        </w:rPr>
        <w:t>T</w:t>
      </w:r>
      <w:r w:rsidR="00C967DD" w:rsidRPr="00670AA2">
        <w:rPr>
          <w:b/>
          <w:color w:val="000000" w:themeColor="text1"/>
          <w:szCs w:val="24"/>
        </w:rPr>
        <w:t xml:space="preserve"> </w:t>
      </w:r>
      <w:r w:rsidRPr="00670AA2">
        <w:rPr>
          <w:b/>
          <w:color w:val="000000" w:themeColor="text1"/>
          <w:szCs w:val="24"/>
        </w:rPr>
        <w:t>E</w:t>
      </w:r>
      <w:r w:rsidR="00C967DD" w:rsidRPr="00670AA2">
        <w:rPr>
          <w:b/>
          <w:color w:val="000000" w:themeColor="text1"/>
          <w:szCs w:val="24"/>
        </w:rPr>
        <w:t xml:space="preserve"> </w:t>
      </w:r>
      <w:r w:rsidRPr="00670AA2">
        <w:rPr>
          <w:b/>
          <w:color w:val="000000" w:themeColor="text1"/>
          <w:szCs w:val="24"/>
        </w:rPr>
        <w:t>S</w:t>
      </w:r>
      <w:bookmarkEnd w:id="1"/>
      <w:bookmarkEnd w:id="2"/>
      <w:bookmarkEnd w:id="3"/>
    </w:p>
    <w:p w14:paraId="5F73BCCB" w14:textId="77777777" w:rsidR="003F1A79" w:rsidRPr="00670AA2" w:rsidRDefault="003F1A79" w:rsidP="00670AA2">
      <w:pPr>
        <w:spacing w:line="360" w:lineRule="auto"/>
        <w:rPr>
          <w:rFonts w:ascii="Palatino Linotype" w:hAnsi="Palatino Linotype"/>
          <w:lang w:eastAsia="en-US"/>
        </w:rPr>
      </w:pPr>
    </w:p>
    <w:p w14:paraId="402A4C0A" w14:textId="608A94AD" w:rsidR="00D9392E" w:rsidRPr="00670AA2" w:rsidRDefault="005F0007" w:rsidP="00670AA2">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670AA2">
        <w:rPr>
          <w:rFonts w:ascii="Palatino Linotype" w:eastAsia="Calibri" w:hAnsi="Palatino Linotype" w:cs="Arial"/>
          <w:color w:val="000000" w:themeColor="text1"/>
          <w:lang w:val="es-ES"/>
        </w:rPr>
        <w:t>El</w:t>
      </w:r>
      <w:r w:rsidR="00C87CB9" w:rsidRPr="00670AA2">
        <w:rPr>
          <w:rFonts w:ascii="Palatino Linotype" w:eastAsia="Calibri" w:hAnsi="Palatino Linotype" w:cs="Arial"/>
          <w:color w:val="000000" w:themeColor="text1"/>
          <w:lang w:val="es-ES"/>
        </w:rPr>
        <w:t xml:space="preserve"> veintisiete</w:t>
      </w:r>
      <w:r w:rsidR="00755146" w:rsidRPr="00670AA2">
        <w:rPr>
          <w:rFonts w:ascii="Palatino Linotype" w:eastAsia="Calibri" w:hAnsi="Palatino Linotype" w:cs="Arial"/>
          <w:color w:val="000000" w:themeColor="text1"/>
          <w:lang w:val="es-ES"/>
        </w:rPr>
        <w:t xml:space="preserve"> </w:t>
      </w:r>
      <w:r w:rsidR="007076C5" w:rsidRPr="00670AA2">
        <w:rPr>
          <w:rFonts w:ascii="Palatino Linotype" w:eastAsia="Calibri" w:hAnsi="Palatino Linotype" w:cs="Arial"/>
          <w:color w:val="000000" w:themeColor="text1"/>
          <w:lang w:val="es-ES"/>
        </w:rPr>
        <w:t>(</w:t>
      </w:r>
      <w:r w:rsidR="00C87CB9" w:rsidRPr="00670AA2">
        <w:rPr>
          <w:rFonts w:ascii="Palatino Linotype" w:eastAsia="Calibri" w:hAnsi="Palatino Linotype" w:cs="Arial"/>
          <w:color w:val="000000" w:themeColor="text1"/>
          <w:lang w:val="es-ES"/>
        </w:rPr>
        <w:t xml:space="preserve">27) de septiembre </w:t>
      </w:r>
      <w:r w:rsidR="00B31E90" w:rsidRPr="00670AA2">
        <w:rPr>
          <w:rFonts w:ascii="Palatino Linotype" w:eastAsia="Calibri" w:hAnsi="Palatino Linotype" w:cs="Arial"/>
          <w:color w:val="000000" w:themeColor="text1"/>
          <w:lang w:val="es-ES"/>
        </w:rPr>
        <w:t xml:space="preserve">de dos mil </w:t>
      </w:r>
      <w:r w:rsidR="00C87CB9" w:rsidRPr="00670AA2">
        <w:rPr>
          <w:rFonts w:ascii="Palatino Linotype" w:eastAsia="Calibri" w:hAnsi="Palatino Linotype" w:cs="Arial"/>
          <w:color w:val="000000" w:themeColor="text1"/>
          <w:lang w:val="es-ES"/>
        </w:rPr>
        <w:t>veintidós</w:t>
      </w:r>
      <w:r w:rsidR="005F1362" w:rsidRPr="00670AA2">
        <w:rPr>
          <w:rFonts w:ascii="Palatino Linotype" w:eastAsia="Calibri" w:hAnsi="Palatino Linotype" w:cs="Arial"/>
          <w:color w:val="000000" w:themeColor="text1"/>
          <w:lang w:val="es-ES"/>
        </w:rPr>
        <w:t xml:space="preserve">, </w:t>
      </w:r>
      <w:r w:rsidR="004E197E" w:rsidRPr="00670AA2">
        <w:rPr>
          <w:rFonts w:ascii="Palatino Linotype" w:eastAsia="Calibri" w:hAnsi="Palatino Linotype" w:cs="Arial"/>
          <w:color w:val="000000" w:themeColor="text1"/>
          <w:lang w:val="es-ES"/>
        </w:rPr>
        <w:t>el</w:t>
      </w:r>
      <w:r w:rsidR="00B31E90" w:rsidRPr="00670AA2">
        <w:rPr>
          <w:rFonts w:ascii="Palatino Linotype" w:hAnsi="Palatino Linotype"/>
          <w:color w:val="000000" w:themeColor="text1"/>
        </w:rPr>
        <w:t xml:space="preserve"> particular</w:t>
      </w:r>
      <w:r w:rsidR="005F1362" w:rsidRPr="00670AA2">
        <w:rPr>
          <w:rFonts w:ascii="Palatino Linotype" w:hAnsi="Palatino Linotype"/>
          <w:color w:val="000000" w:themeColor="text1"/>
        </w:rPr>
        <w:t xml:space="preserve"> presentó</w:t>
      </w:r>
      <w:r w:rsidR="005F1362" w:rsidRPr="00670AA2">
        <w:rPr>
          <w:rFonts w:ascii="Palatino Linotype" w:hAnsi="Palatino Linotype"/>
          <w:b/>
          <w:color w:val="000000" w:themeColor="text1"/>
        </w:rPr>
        <w:t xml:space="preserve"> </w:t>
      </w:r>
      <w:r w:rsidR="00127E68" w:rsidRPr="00670AA2">
        <w:rPr>
          <w:rFonts w:ascii="Palatino Linotype" w:hAnsi="Palatino Linotype"/>
          <w:bCs/>
          <w:color w:val="000000" w:themeColor="text1"/>
        </w:rPr>
        <w:t xml:space="preserve">a través </w:t>
      </w:r>
      <w:r w:rsidR="00994E0F" w:rsidRPr="00670AA2">
        <w:rPr>
          <w:rFonts w:ascii="Palatino Linotype" w:hAnsi="Palatino Linotype"/>
          <w:bCs/>
          <w:color w:val="000000" w:themeColor="text1"/>
        </w:rPr>
        <w:t>d</w:t>
      </w:r>
      <w:r w:rsidR="000021A0" w:rsidRPr="00670AA2">
        <w:rPr>
          <w:rFonts w:ascii="Palatino Linotype" w:hAnsi="Palatino Linotype"/>
          <w:bCs/>
          <w:color w:val="000000" w:themeColor="text1"/>
        </w:rPr>
        <w:t>el</w:t>
      </w:r>
      <w:r w:rsidR="004863BC" w:rsidRPr="00670AA2">
        <w:rPr>
          <w:rFonts w:ascii="Palatino Linotype" w:hAnsi="Palatino Linotype"/>
          <w:bCs/>
          <w:color w:val="000000" w:themeColor="text1"/>
        </w:rPr>
        <w:t xml:space="preserve"> </w:t>
      </w:r>
      <w:r w:rsidR="005F1362" w:rsidRPr="00670AA2">
        <w:rPr>
          <w:rFonts w:ascii="Palatino Linotype" w:eastAsia="Calibri" w:hAnsi="Palatino Linotype" w:cs="Arial"/>
          <w:color w:val="000000" w:themeColor="text1"/>
          <w:lang w:val="es-ES"/>
        </w:rPr>
        <w:t xml:space="preserve">Sistema de Acceso a la Información Mexiquense </w:t>
      </w:r>
      <w:r w:rsidR="005F1362" w:rsidRPr="00670AA2">
        <w:rPr>
          <w:rFonts w:ascii="Palatino Linotype" w:eastAsia="Calibri" w:hAnsi="Palatino Linotype" w:cs="Arial"/>
          <w:bCs/>
          <w:color w:val="000000" w:themeColor="text1"/>
          <w:lang w:val="es-ES"/>
        </w:rPr>
        <w:t>(SAIMEX)</w:t>
      </w:r>
      <w:r w:rsidR="005F1362" w:rsidRPr="00670AA2">
        <w:rPr>
          <w:rFonts w:ascii="Palatino Linotype" w:eastAsia="Calibri" w:hAnsi="Palatino Linotype" w:cs="Arial"/>
          <w:color w:val="000000" w:themeColor="text1"/>
          <w:lang w:val="es-ES"/>
        </w:rPr>
        <w:t>, la solicitud de información pública registrada con el número</w:t>
      </w:r>
      <w:r w:rsidR="00564FA5" w:rsidRPr="00670AA2">
        <w:rPr>
          <w:rFonts w:ascii="Palatino Linotype" w:hAnsi="Palatino Linotype"/>
          <w:b/>
          <w:bCs/>
          <w:color w:val="000000" w:themeColor="text1"/>
        </w:rPr>
        <w:t xml:space="preserve"> </w:t>
      </w:r>
      <w:r w:rsidR="00C87CB9" w:rsidRPr="00670AA2">
        <w:rPr>
          <w:rFonts w:ascii="Palatino Linotype" w:eastAsia="Calibri" w:hAnsi="Palatino Linotype" w:cs="Arial"/>
          <w:b/>
          <w:color w:val="000000" w:themeColor="text1"/>
          <w:lang w:val="es-ES"/>
        </w:rPr>
        <w:t>02047/OASMETEPEC/IP/2022</w:t>
      </w:r>
      <w:r w:rsidR="005F1362" w:rsidRPr="00670AA2">
        <w:rPr>
          <w:rFonts w:ascii="Palatino Linotype" w:hAnsi="Palatino Linotype"/>
          <w:b/>
          <w:bCs/>
          <w:color w:val="000000" w:themeColor="text1"/>
        </w:rPr>
        <w:t>,</w:t>
      </w:r>
      <w:r w:rsidR="005F1362" w:rsidRPr="00670AA2">
        <w:rPr>
          <w:rFonts w:ascii="Palatino Linotype" w:eastAsia="Calibri" w:hAnsi="Palatino Linotype" w:cs="Arial"/>
          <w:color w:val="000000" w:themeColor="text1"/>
          <w:lang w:val="es-ES"/>
        </w:rPr>
        <w:t xml:space="preserve"> </w:t>
      </w:r>
      <w:r w:rsidR="00B37691">
        <w:rPr>
          <w:rFonts w:ascii="Palatino Linotype" w:eastAsia="Calibri" w:hAnsi="Palatino Linotype" w:cs="Arial"/>
          <w:color w:val="000000" w:themeColor="text1"/>
          <w:lang w:val="es-ES"/>
        </w:rPr>
        <w:t>en la que</w:t>
      </w:r>
      <w:r w:rsidR="005F1362" w:rsidRPr="00670AA2">
        <w:rPr>
          <w:rFonts w:ascii="Palatino Linotype" w:eastAsia="Calibri" w:hAnsi="Palatino Linotype" w:cs="Arial"/>
          <w:color w:val="000000" w:themeColor="text1"/>
          <w:lang w:val="es-ES"/>
        </w:rPr>
        <w:t xml:space="preserve"> requirió</w:t>
      </w:r>
      <w:r w:rsidR="00022D89" w:rsidRPr="00670AA2">
        <w:rPr>
          <w:rFonts w:ascii="Palatino Linotype" w:eastAsia="Calibri" w:hAnsi="Palatino Linotype" w:cs="Arial"/>
          <w:color w:val="000000" w:themeColor="text1"/>
          <w:lang w:val="es-ES"/>
        </w:rPr>
        <w:t xml:space="preserve"> lo siguiente</w:t>
      </w:r>
      <w:r w:rsidR="005F1362" w:rsidRPr="00670AA2">
        <w:rPr>
          <w:rFonts w:ascii="Palatino Linotype" w:eastAsia="Calibri" w:hAnsi="Palatino Linotype" w:cs="Arial"/>
          <w:color w:val="000000" w:themeColor="text1"/>
          <w:lang w:val="es-ES"/>
        </w:rPr>
        <w:t>:</w:t>
      </w:r>
    </w:p>
    <w:p w14:paraId="76EB7490" w14:textId="77777777" w:rsidR="00B31E90" w:rsidRPr="00670AA2" w:rsidRDefault="00B31E90" w:rsidP="00670AA2">
      <w:pPr>
        <w:pStyle w:val="Prrafodelista"/>
        <w:spacing w:line="360" w:lineRule="auto"/>
        <w:ind w:left="567" w:right="567"/>
        <w:jc w:val="both"/>
        <w:rPr>
          <w:rFonts w:ascii="Palatino Linotype" w:hAnsi="Palatino Linotype"/>
          <w:i/>
          <w:color w:val="000000" w:themeColor="text1"/>
        </w:rPr>
      </w:pPr>
    </w:p>
    <w:p w14:paraId="605C5067" w14:textId="68DA3ACD" w:rsidR="0097210F" w:rsidRPr="00670AA2" w:rsidRDefault="005F1362" w:rsidP="00670AA2">
      <w:pPr>
        <w:pStyle w:val="Prrafodelista"/>
        <w:tabs>
          <w:tab w:val="left" w:pos="7938"/>
        </w:tabs>
        <w:spacing w:line="360" w:lineRule="auto"/>
        <w:ind w:left="567" w:right="900"/>
        <w:jc w:val="both"/>
        <w:rPr>
          <w:rFonts w:ascii="Palatino Linotype" w:hAnsi="Palatino Linotype"/>
          <w:i/>
          <w:color w:val="000000" w:themeColor="text1"/>
        </w:rPr>
      </w:pPr>
      <w:r w:rsidRPr="00670AA2">
        <w:rPr>
          <w:rFonts w:ascii="Palatino Linotype" w:hAnsi="Palatino Linotype"/>
          <w:i/>
          <w:color w:val="000000" w:themeColor="text1"/>
        </w:rPr>
        <w:t>“</w:t>
      </w:r>
      <w:r w:rsidR="00C87CB9" w:rsidRPr="00670AA2">
        <w:rPr>
          <w:rFonts w:ascii="Palatino Linotype" w:hAnsi="Palatino Linotype"/>
          <w:i/>
          <w:color w:val="000000" w:themeColor="text1"/>
        </w:rPr>
        <w:t>REQUIERO CONOCER LA DECLARACIÓN PATRIMONIAL DE LA TITULAR DE LA UNIDAD DE TRANSPARENCIA DEL OPDAPAS DE LA PRESENTE ADMINISTRACIÓN</w:t>
      </w:r>
      <w:r w:rsidRPr="00670AA2">
        <w:rPr>
          <w:rFonts w:ascii="Palatino Linotype" w:hAnsi="Palatino Linotype"/>
          <w:i/>
          <w:color w:val="000000" w:themeColor="text1"/>
        </w:rPr>
        <w:t xml:space="preserve">” </w:t>
      </w:r>
      <w:r w:rsidR="00EE00DB" w:rsidRPr="00670AA2">
        <w:rPr>
          <w:rFonts w:ascii="Palatino Linotype" w:hAnsi="Palatino Linotype"/>
          <w:color w:val="000000" w:themeColor="text1"/>
        </w:rPr>
        <w:t>(Sic)</w:t>
      </w:r>
      <w:r w:rsidR="00C87CB9" w:rsidRPr="00670AA2">
        <w:rPr>
          <w:rFonts w:ascii="Palatino Linotype" w:hAnsi="Palatino Linotype"/>
          <w:color w:val="000000" w:themeColor="text1"/>
        </w:rPr>
        <w:t>.</w:t>
      </w:r>
    </w:p>
    <w:p w14:paraId="010F49EF" w14:textId="4293FA51" w:rsidR="004E197E" w:rsidRPr="00670AA2" w:rsidRDefault="004E197E" w:rsidP="00670AA2">
      <w:pPr>
        <w:pStyle w:val="Prrafodelista"/>
        <w:spacing w:line="360" w:lineRule="auto"/>
        <w:ind w:left="567" w:right="567"/>
        <w:jc w:val="both"/>
        <w:rPr>
          <w:rFonts w:ascii="Palatino Linotype" w:hAnsi="Palatino Linotype"/>
          <w:i/>
          <w:color w:val="000000" w:themeColor="text1"/>
        </w:rPr>
      </w:pPr>
    </w:p>
    <w:p w14:paraId="77D6888C" w14:textId="5C15C4C1" w:rsidR="00901D81" w:rsidRPr="00670AA2" w:rsidRDefault="00836FF4" w:rsidP="00670AA2">
      <w:pPr>
        <w:pStyle w:val="Prrafodelista"/>
        <w:numPr>
          <w:ilvl w:val="0"/>
          <w:numId w:val="1"/>
        </w:numPr>
        <w:tabs>
          <w:tab w:val="left" w:pos="567"/>
        </w:tabs>
        <w:spacing w:line="360" w:lineRule="auto"/>
        <w:jc w:val="both"/>
        <w:rPr>
          <w:rFonts w:ascii="Palatino Linotype" w:eastAsia="MS Mincho" w:hAnsi="Palatino Linotype" w:cs="Times New Roman"/>
          <w:color w:val="000000" w:themeColor="text1"/>
        </w:rPr>
      </w:pPr>
      <w:r w:rsidRPr="00670AA2">
        <w:rPr>
          <w:rFonts w:ascii="Palatino Linotype" w:hAnsi="Palatino Linotype" w:cs="Arial"/>
          <w:color w:val="000000" w:themeColor="text1"/>
        </w:rPr>
        <w:lastRenderedPageBreak/>
        <w:t>Modalidad de entrega: A través d</w:t>
      </w:r>
      <w:r w:rsidR="009C0215" w:rsidRPr="00670AA2">
        <w:rPr>
          <w:rFonts w:ascii="Palatino Linotype" w:hAnsi="Palatino Linotype" w:cs="Arial"/>
          <w:color w:val="000000" w:themeColor="text1"/>
        </w:rPr>
        <w:t>e</w:t>
      </w:r>
      <w:r w:rsidR="00755146" w:rsidRPr="00670AA2">
        <w:rPr>
          <w:rFonts w:ascii="Palatino Linotype" w:hAnsi="Palatino Linotype" w:cs="Arial"/>
          <w:color w:val="000000" w:themeColor="text1"/>
        </w:rPr>
        <w:t>l SAIMEX</w:t>
      </w:r>
      <w:r w:rsidR="004E197E" w:rsidRPr="00670AA2">
        <w:rPr>
          <w:rFonts w:ascii="Palatino Linotype" w:hAnsi="Palatino Linotype" w:cs="Arial"/>
          <w:color w:val="000000" w:themeColor="text1"/>
        </w:rPr>
        <w:t>.</w:t>
      </w:r>
      <w:r w:rsidR="009E6A7E" w:rsidRPr="00670AA2">
        <w:rPr>
          <w:rFonts w:ascii="Palatino Linotype" w:hAnsi="Palatino Linotype" w:cs="Arial"/>
          <w:color w:val="000000" w:themeColor="text1"/>
        </w:rPr>
        <w:t xml:space="preserve"> </w:t>
      </w:r>
    </w:p>
    <w:p w14:paraId="071248AB" w14:textId="77777777" w:rsidR="00901D81" w:rsidRPr="00670AA2" w:rsidRDefault="00901D81" w:rsidP="00670AA2">
      <w:pPr>
        <w:pStyle w:val="Prrafodelista"/>
        <w:spacing w:line="360" w:lineRule="auto"/>
        <w:rPr>
          <w:rFonts w:ascii="Palatino Linotype" w:eastAsia="MS Mincho" w:hAnsi="Palatino Linotype" w:cs="Times New Roman"/>
          <w:color w:val="000000" w:themeColor="text1"/>
        </w:rPr>
      </w:pPr>
    </w:p>
    <w:p w14:paraId="6667B4DB" w14:textId="1779B13C" w:rsidR="00901D81" w:rsidRPr="00670AA2" w:rsidRDefault="00C87CB9" w:rsidP="00670AA2">
      <w:pPr>
        <w:pStyle w:val="Prrafodelista"/>
        <w:numPr>
          <w:ilvl w:val="0"/>
          <w:numId w:val="1"/>
        </w:numPr>
        <w:tabs>
          <w:tab w:val="left" w:pos="567"/>
        </w:tabs>
        <w:spacing w:line="360" w:lineRule="auto"/>
        <w:jc w:val="both"/>
        <w:rPr>
          <w:rFonts w:ascii="Palatino Linotype" w:hAnsi="Palatino Linotype"/>
          <w:color w:val="000000" w:themeColor="text1"/>
        </w:rPr>
      </w:pPr>
      <w:r w:rsidRPr="00670AA2">
        <w:rPr>
          <w:rFonts w:ascii="Palatino Linotype" w:eastAsia="MS Mincho" w:hAnsi="Palatino Linotype" w:cs="Times New Roman"/>
          <w:color w:val="000000"/>
          <w:lang w:val="es-ES_tradnl"/>
        </w:rPr>
        <w:t>Posteriormente, fecha veintinueve (29) de septiembre de dos mil veintidós</w:t>
      </w:r>
      <w:r w:rsidR="00A30290" w:rsidRPr="00670AA2">
        <w:rPr>
          <w:rFonts w:ascii="Palatino Linotype" w:eastAsia="MS Mincho" w:hAnsi="Palatino Linotype" w:cs="Times New Roman"/>
          <w:color w:val="000000"/>
          <w:lang w:val="es-ES_tradnl"/>
        </w:rPr>
        <w:t xml:space="preserve">, </w:t>
      </w:r>
      <w:r w:rsidR="00A30290" w:rsidRPr="00670AA2">
        <w:rPr>
          <w:rFonts w:ascii="Palatino Linotype" w:hAnsi="Palatino Linotype"/>
          <w:color w:val="000000" w:themeColor="text1"/>
        </w:rPr>
        <w:t xml:space="preserve">el </w:t>
      </w:r>
      <w:r w:rsidR="00A30290" w:rsidRPr="00670AA2">
        <w:rPr>
          <w:rFonts w:ascii="Palatino Linotype" w:hAnsi="Palatino Linotype"/>
          <w:b/>
          <w:color w:val="000000" w:themeColor="text1"/>
        </w:rPr>
        <w:t>SUJETO OBLIGADO</w:t>
      </w:r>
      <w:r w:rsidR="00A30290" w:rsidRPr="00670AA2">
        <w:rPr>
          <w:rFonts w:ascii="Palatino Linotype" w:hAnsi="Palatino Linotype"/>
          <w:color w:val="000000" w:themeColor="text1"/>
        </w:rPr>
        <w:t xml:space="preserve"> dio respuesta a la solicitud de información </w:t>
      </w:r>
      <w:r w:rsidR="00A30290" w:rsidRPr="00670AA2">
        <w:rPr>
          <w:rFonts w:ascii="Palatino Linotype" w:hAnsi="Palatino Linotype"/>
          <w:b/>
          <w:color w:val="000000" w:themeColor="text1"/>
        </w:rPr>
        <w:t>02047/OASMETEPEC/IP/2022</w:t>
      </w:r>
      <w:r w:rsidR="00A30290" w:rsidRPr="00670AA2">
        <w:rPr>
          <w:rFonts w:ascii="Palatino Linotype" w:hAnsi="Palatino Linotype"/>
          <w:color w:val="000000" w:themeColor="text1"/>
        </w:rPr>
        <w:t>, en los siguientes términos:</w:t>
      </w:r>
    </w:p>
    <w:p w14:paraId="1D5BC2B9" w14:textId="77777777" w:rsidR="00334C5C" w:rsidRPr="00B37691" w:rsidRDefault="00334C5C" w:rsidP="00670AA2">
      <w:pPr>
        <w:tabs>
          <w:tab w:val="left" w:pos="567"/>
        </w:tabs>
        <w:spacing w:line="360" w:lineRule="auto"/>
        <w:ind w:right="900"/>
        <w:rPr>
          <w:rFonts w:ascii="Palatino Linotype" w:eastAsia="MS Mincho" w:hAnsi="Palatino Linotype" w:cs="Times New Roman"/>
          <w:color w:val="000000" w:themeColor="text1"/>
          <w:sz w:val="22"/>
        </w:rPr>
      </w:pPr>
    </w:p>
    <w:p w14:paraId="39638F32" w14:textId="77777777" w:rsidR="00C87CB9" w:rsidRPr="00B37691" w:rsidRDefault="00901D81" w:rsidP="00670AA2">
      <w:pPr>
        <w:pStyle w:val="Prrafodelista"/>
        <w:tabs>
          <w:tab w:val="left" w:pos="567"/>
        </w:tabs>
        <w:spacing w:line="360" w:lineRule="auto"/>
        <w:ind w:left="567" w:right="900"/>
        <w:jc w:val="right"/>
        <w:rPr>
          <w:rFonts w:ascii="Palatino Linotype" w:eastAsia="MS Mincho" w:hAnsi="Palatino Linotype" w:cs="Times New Roman"/>
          <w:i/>
          <w:color w:val="000000" w:themeColor="text1"/>
          <w:sz w:val="22"/>
        </w:rPr>
      </w:pPr>
      <w:r w:rsidRPr="00B37691">
        <w:rPr>
          <w:rFonts w:ascii="Palatino Linotype" w:eastAsia="MS Mincho" w:hAnsi="Palatino Linotype" w:cs="Times New Roman"/>
          <w:color w:val="000000" w:themeColor="text1"/>
          <w:sz w:val="22"/>
        </w:rPr>
        <w:t>“</w:t>
      </w:r>
      <w:r w:rsidR="00C87CB9" w:rsidRPr="00B37691">
        <w:rPr>
          <w:rFonts w:ascii="Palatino Linotype" w:eastAsia="MS Mincho" w:hAnsi="Palatino Linotype" w:cs="Times New Roman"/>
          <w:i/>
          <w:color w:val="000000" w:themeColor="text1"/>
          <w:sz w:val="22"/>
        </w:rPr>
        <w:t>o Descentralizado para la Prestación de Los Servicios de Agua Potable Alcantarillado y Saneamiento del Municipio de Metepec, México a 29 de Septiembre de 2022</w:t>
      </w:r>
    </w:p>
    <w:p w14:paraId="3B793A4B" w14:textId="77777777" w:rsidR="00C87CB9" w:rsidRPr="00B37691" w:rsidRDefault="00C87CB9" w:rsidP="00670AA2">
      <w:pPr>
        <w:pStyle w:val="Prrafodelista"/>
        <w:tabs>
          <w:tab w:val="left" w:pos="567"/>
        </w:tabs>
        <w:spacing w:line="360" w:lineRule="auto"/>
        <w:ind w:left="567" w:right="900"/>
        <w:jc w:val="right"/>
        <w:rPr>
          <w:rFonts w:ascii="Palatino Linotype" w:eastAsia="MS Mincho" w:hAnsi="Palatino Linotype" w:cs="Times New Roman"/>
          <w:i/>
          <w:color w:val="000000" w:themeColor="text1"/>
          <w:sz w:val="22"/>
        </w:rPr>
      </w:pPr>
      <w:r w:rsidRPr="00B37691">
        <w:rPr>
          <w:rFonts w:ascii="Palatino Linotype" w:eastAsia="MS Mincho" w:hAnsi="Palatino Linotype" w:cs="Times New Roman"/>
          <w:i/>
          <w:color w:val="000000" w:themeColor="text1"/>
          <w:sz w:val="22"/>
        </w:rPr>
        <w:t>Nombre del solicitante: C. Solicitante</w:t>
      </w:r>
    </w:p>
    <w:p w14:paraId="34BE33E0" w14:textId="77777777" w:rsidR="00C87CB9" w:rsidRPr="00B37691" w:rsidRDefault="00C87CB9" w:rsidP="00670AA2">
      <w:pPr>
        <w:pStyle w:val="Prrafodelista"/>
        <w:tabs>
          <w:tab w:val="left" w:pos="567"/>
        </w:tabs>
        <w:spacing w:line="360" w:lineRule="auto"/>
        <w:ind w:left="567" w:right="900"/>
        <w:jc w:val="right"/>
        <w:rPr>
          <w:rFonts w:ascii="Palatino Linotype" w:eastAsia="MS Mincho" w:hAnsi="Palatino Linotype" w:cs="Times New Roman"/>
          <w:i/>
          <w:color w:val="000000" w:themeColor="text1"/>
          <w:sz w:val="22"/>
        </w:rPr>
      </w:pPr>
      <w:r w:rsidRPr="00B37691">
        <w:rPr>
          <w:rFonts w:ascii="Palatino Linotype" w:eastAsia="MS Mincho" w:hAnsi="Palatino Linotype" w:cs="Times New Roman"/>
          <w:i/>
          <w:color w:val="000000" w:themeColor="text1"/>
          <w:sz w:val="22"/>
        </w:rPr>
        <w:t>Folio de la solicitud: 02047/OASMETEPEC/IP/2022</w:t>
      </w:r>
    </w:p>
    <w:p w14:paraId="0B505220" w14:textId="77777777" w:rsidR="00C87CB9" w:rsidRPr="00B37691" w:rsidRDefault="00C87CB9" w:rsidP="00670AA2">
      <w:pPr>
        <w:pStyle w:val="Prrafodelista"/>
        <w:tabs>
          <w:tab w:val="left" w:pos="567"/>
        </w:tabs>
        <w:spacing w:line="360" w:lineRule="auto"/>
        <w:ind w:left="567" w:right="900"/>
        <w:jc w:val="right"/>
        <w:rPr>
          <w:rFonts w:ascii="Palatino Linotype" w:eastAsia="MS Mincho" w:hAnsi="Palatino Linotype" w:cs="Times New Roman"/>
          <w:i/>
          <w:color w:val="000000" w:themeColor="text1"/>
          <w:sz w:val="22"/>
        </w:rPr>
      </w:pPr>
    </w:p>
    <w:p w14:paraId="7FD8F00A" w14:textId="77777777" w:rsidR="00C87CB9" w:rsidRPr="00B37691" w:rsidRDefault="00C87CB9" w:rsidP="00670AA2">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r w:rsidRPr="00B37691">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7D9D67" w14:textId="77777777" w:rsidR="00C87CB9" w:rsidRPr="00B37691" w:rsidRDefault="00C87CB9" w:rsidP="00670AA2">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r w:rsidRPr="00B37691">
        <w:rPr>
          <w:rFonts w:ascii="Palatino Linotype" w:eastAsia="MS Mincho" w:hAnsi="Palatino Linotype" w:cs="Times New Roman"/>
          <w:i/>
          <w:color w:val="000000" w:themeColor="text1"/>
          <w:sz w:val="22"/>
        </w:rPr>
        <w:t>se anexa respuesta a su solicitud</w:t>
      </w:r>
    </w:p>
    <w:p w14:paraId="236B588A" w14:textId="77777777" w:rsidR="00C87CB9" w:rsidRPr="00B37691" w:rsidRDefault="00C87CB9" w:rsidP="00670AA2">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p>
    <w:p w14:paraId="2E0C564E" w14:textId="77777777" w:rsidR="00C87CB9" w:rsidRPr="00B37691" w:rsidRDefault="00C87CB9" w:rsidP="00670AA2">
      <w:pPr>
        <w:pStyle w:val="Prrafodelista"/>
        <w:tabs>
          <w:tab w:val="left" w:pos="567"/>
        </w:tabs>
        <w:spacing w:line="360" w:lineRule="auto"/>
        <w:ind w:left="567" w:right="900"/>
        <w:jc w:val="both"/>
        <w:rPr>
          <w:rFonts w:ascii="Palatino Linotype" w:eastAsia="MS Mincho" w:hAnsi="Palatino Linotype" w:cs="Times New Roman"/>
          <w:i/>
          <w:color w:val="000000" w:themeColor="text1"/>
          <w:sz w:val="22"/>
        </w:rPr>
      </w:pPr>
      <w:r w:rsidRPr="00B37691">
        <w:rPr>
          <w:rFonts w:ascii="Palatino Linotype" w:eastAsia="MS Mincho" w:hAnsi="Palatino Linotype" w:cs="Times New Roman"/>
          <w:i/>
          <w:color w:val="000000" w:themeColor="text1"/>
          <w:sz w:val="22"/>
        </w:rPr>
        <w:t>ATENTAMENTE</w:t>
      </w:r>
    </w:p>
    <w:p w14:paraId="4A2A0FAE" w14:textId="0A06CFF2" w:rsidR="00901D81" w:rsidRPr="00B37691" w:rsidRDefault="00C87CB9" w:rsidP="00670AA2">
      <w:pPr>
        <w:pStyle w:val="Prrafodelista"/>
        <w:tabs>
          <w:tab w:val="left" w:pos="567"/>
        </w:tabs>
        <w:spacing w:line="360" w:lineRule="auto"/>
        <w:ind w:left="567" w:right="900"/>
        <w:jc w:val="both"/>
        <w:rPr>
          <w:rFonts w:ascii="Palatino Linotype" w:eastAsia="MS Mincho" w:hAnsi="Palatino Linotype" w:cs="Times New Roman"/>
          <w:color w:val="000000" w:themeColor="text1"/>
          <w:sz w:val="22"/>
        </w:rPr>
      </w:pPr>
      <w:r w:rsidRPr="00B37691">
        <w:rPr>
          <w:rFonts w:ascii="Palatino Linotype" w:eastAsia="MS Mincho" w:hAnsi="Palatino Linotype" w:cs="Times New Roman"/>
          <w:i/>
          <w:color w:val="000000" w:themeColor="text1"/>
          <w:sz w:val="22"/>
        </w:rPr>
        <w:t>C. Marìa Guadalupe Hernàndez Cajero</w:t>
      </w:r>
      <w:r w:rsidR="00901D81" w:rsidRPr="00B37691">
        <w:rPr>
          <w:rFonts w:ascii="Palatino Linotype" w:eastAsia="MS Mincho" w:hAnsi="Palatino Linotype" w:cs="Times New Roman"/>
          <w:color w:val="000000" w:themeColor="text1"/>
          <w:sz w:val="22"/>
        </w:rPr>
        <w:t>” (Sic)</w:t>
      </w:r>
      <w:r w:rsidR="00A30290" w:rsidRPr="00B37691">
        <w:rPr>
          <w:rFonts w:ascii="Palatino Linotype" w:eastAsia="MS Mincho" w:hAnsi="Palatino Linotype" w:cs="Times New Roman"/>
          <w:color w:val="000000" w:themeColor="text1"/>
          <w:sz w:val="22"/>
        </w:rPr>
        <w:t>.</w:t>
      </w:r>
    </w:p>
    <w:p w14:paraId="4940657C" w14:textId="77777777" w:rsidR="0065349F" w:rsidRPr="00670AA2" w:rsidRDefault="0065349F" w:rsidP="00670AA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D68519B" w14:textId="77777777" w:rsidR="0097210F" w:rsidRPr="00670AA2" w:rsidRDefault="0097210F" w:rsidP="00670AA2">
      <w:pPr>
        <w:pStyle w:val="Sinespaciado"/>
        <w:spacing w:line="360" w:lineRule="auto"/>
        <w:ind w:right="567"/>
        <w:jc w:val="both"/>
        <w:rPr>
          <w:rFonts w:ascii="Palatino Linotype" w:hAnsi="Palatino Linotype"/>
          <w:noProof/>
          <w:color w:val="000000" w:themeColor="text1"/>
          <w:lang w:val="es-MX" w:eastAsia="es-MX"/>
        </w:rPr>
      </w:pPr>
    </w:p>
    <w:p w14:paraId="656798CB" w14:textId="42F886CB" w:rsidR="00FB63DD" w:rsidRPr="00670AA2" w:rsidRDefault="0035066B" w:rsidP="00670AA2">
      <w:pPr>
        <w:pStyle w:val="Prrafodelista"/>
        <w:numPr>
          <w:ilvl w:val="0"/>
          <w:numId w:val="1"/>
        </w:numPr>
        <w:tabs>
          <w:tab w:val="left" w:pos="567"/>
        </w:tabs>
        <w:spacing w:line="360" w:lineRule="auto"/>
        <w:jc w:val="both"/>
        <w:rPr>
          <w:rFonts w:ascii="Palatino Linotype" w:hAnsi="Palatino Linotype"/>
          <w:b/>
          <w:i/>
          <w:color w:val="000000" w:themeColor="text1"/>
        </w:rPr>
      </w:pPr>
      <w:r w:rsidRPr="00670AA2">
        <w:rPr>
          <w:rFonts w:ascii="Palatino Linotype" w:hAnsi="Palatino Linotype"/>
          <w:color w:val="000000" w:themeColor="text1"/>
        </w:rPr>
        <w:t xml:space="preserve">El </w:t>
      </w:r>
      <w:r w:rsidR="00334C5C" w:rsidRPr="00670AA2">
        <w:rPr>
          <w:rFonts w:ascii="Palatino Linotype" w:hAnsi="Palatino Linotype"/>
          <w:b/>
          <w:color w:val="000000" w:themeColor="text1"/>
        </w:rPr>
        <w:t>SUJETO OBLIGADO</w:t>
      </w:r>
      <w:r w:rsidR="00B37691">
        <w:rPr>
          <w:rFonts w:ascii="Palatino Linotype" w:hAnsi="Palatino Linotype"/>
          <w:b/>
          <w:color w:val="000000" w:themeColor="text1"/>
        </w:rPr>
        <w:t>,</w:t>
      </w:r>
      <w:r w:rsidR="00334C5C" w:rsidRPr="00670AA2">
        <w:rPr>
          <w:rFonts w:ascii="Palatino Linotype" w:hAnsi="Palatino Linotype"/>
          <w:color w:val="000000" w:themeColor="text1"/>
        </w:rPr>
        <w:t xml:space="preserve"> </w:t>
      </w:r>
      <w:r w:rsidRPr="00670AA2">
        <w:rPr>
          <w:rFonts w:ascii="Palatino Linotype" w:hAnsi="Palatino Linotype"/>
          <w:color w:val="000000" w:themeColor="text1"/>
        </w:rPr>
        <w:t>acompañó la respuesta del documento electrónico denominado</w:t>
      </w:r>
      <w:r w:rsidR="00FB63DD" w:rsidRPr="00670AA2">
        <w:rPr>
          <w:rFonts w:ascii="Palatino Linotype" w:hAnsi="Palatino Linotype"/>
          <w:color w:val="000000" w:themeColor="text1"/>
        </w:rPr>
        <w:t>:</w:t>
      </w:r>
    </w:p>
    <w:p w14:paraId="7B3F5CBC" w14:textId="0A6C3461" w:rsidR="003B3507" w:rsidRPr="00B37691" w:rsidRDefault="003B3507" w:rsidP="00670AA2">
      <w:pPr>
        <w:pStyle w:val="Prrafodelista"/>
        <w:numPr>
          <w:ilvl w:val="0"/>
          <w:numId w:val="37"/>
        </w:numPr>
        <w:tabs>
          <w:tab w:val="left" w:pos="567"/>
          <w:tab w:val="left" w:pos="1134"/>
        </w:tabs>
        <w:spacing w:line="360" w:lineRule="auto"/>
        <w:ind w:left="567" w:right="900" w:firstLine="0"/>
        <w:jc w:val="both"/>
        <w:rPr>
          <w:rFonts w:ascii="Palatino Linotype" w:hAnsi="Palatino Linotype"/>
          <w:b/>
          <w:i/>
          <w:color w:val="000000" w:themeColor="text1"/>
          <w:sz w:val="22"/>
          <w:u w:val="single"/>
        </w:rPr>
      </w:pPr>
      <w:r w:rsidRPr="00B37691">
        <w:rPr>
          <w:rFonts w:ascii="Palatino Linotype" w:hAnsi="Palatino Linotype"/>
          <w:b/>
          <w:i/>
          <w:color w:val="000000" w:themeColor="text1"/>
          <w:sz w:val="22"/>
          <w:u w:val="single"/>
        </w:rPr>
        <w:lastRenderedPageBreak/>
        <w:t>repuesta 02047.pdf</w:t>
      </w:r>
      <w:r w:rsidRPr="00B37691">
        <w:rPr>
          <w:rFonts w:ascii="Palatino Linotype" w:hAnsi="Palatino Linotype"/>
          <w:color w:val="000000" w:themeColor="text1"/>
          <w:sz w:val="22"/>
        </w:rPr>
        <w:t>: Corresponde al memorándum número OPDAPAS/OIC/232/202</w:t>
      </w:r>
      <w:r w:rsidR="00564FA5" w:rsidRPr="00B37691">
        <w:rPr>
          <w:rFonts w:ascii="Palatino Linotype" w:hAnsi="Palatino Linotype"/>
          <w:color w:val="000000" w:themeColor="text1"/>
          <w:sz w:val="22"/>
        </w:rPr>
        <w:t>2, suscrito por el Titular del Ó</w:t>
      </w:r>
      <w:r w:rsidRPr="00B37691">
        <w:rPr>
          <w:rFonts w:ascii="Palatino Linotype" w:hAnsi="Palatino Linotype"/>
          <w:color w:val="000000" w:themeColor="text1"/>
          <w:sz w:val="22"/>
        </w:rPr>
        <w:t xml:space="preserve">rgano Interno de Control, </w:t>
      </w:r>
      <w:r w:rsidR="00B37691">
        <w:rPr>
          <w:rFonts w:ascii="Palatino Linotype" w:hAnsi="Palatino Linotype"/>
          <w:color w:val="000000" w:themeColor="text1"/>
          <w:sz w:val="22"/>
        </w:rPr>
        <w:t>en el que</w:t>
      </w:r>
      <w:r w:rsidRPr="00B37691">
        <w:rPr>
          <w:rFonts w:ascii="Palatino Linotype" w:hAnsi="Palatino Linotype"/>
          <w:color w:val="000000" w:themeColor="text1"/>
          <w:sz w:val="22"/>
        </w:rPr>
        <w:t xml:space="preserve"> informa que conforme a las tablas de aplicación que asigna el Instituto de Transparencia, Acceso a la Información Pública y Protección de Datos personales del Estado de México y Municipios (Infoem) a cada Sujeto Oblig</w:t>
      </w:r>
      <w:r w:rsidR="00564FA5" w:rsidRPr="00B37691">
        <w:rPr>
          <w:rFonts w:ascii="Palatino Linotype" w:hAnsi="Palatino Linotype"/>
          <w:color w:val="000000" w:themeColor="text1"/>
          <w:sz w:val="22"/>
        </w:rPr>
        <w:t xml:space="preserve">ado, la información referente </w:t>
      </w:r>
      <w:r w:rsidRPr="00B37691">
        <w:rPr>
          <w:rFonts w:ascii="Palatino Linotype" w:hAnsi="Palatino Linotype"/>
          <w:color w:val="000000" w:themeColor="text1"/>
          <w:sz w:val="22"/>
        </w:rPr>
        <w:t>a las declaraciones patrimoniales de los servidores p</w:t>
      </w:r>
      <w:r w:rsidR="00187D50" w:rsidRPr="00B37691">
        <w:rPr>
          <w:rFonts w:ascii="Palatino Linotype" w:hAnsi="Palatino Linotype"/>
          <w:color w:val="000000" w:themeColor="text1"/>
          <w:sz w:val="22"/>
        </w:rPr>
        <w:t xml:space="preserve">úblicos, no es competencia de este Sujeto Obligado, razón </w:t>
      </w:r>
      <w:r w:rsidR="00B37691">
        <w:rPr>
          <w:rFonts w:ascii="Palatino Linotype" w:hAnsi="Palatino Linotype"/>
          <w:color w:val="000000" w:themeColor="text1"/>
          <w:sz w:val="22"/>
        </w:rPr>
        <w:t>por la que</w:t>
      </w:r>
      <w:r w:rsidR="00187D50" w:rsidRPr="00B37691">
        <w:rPr>
          <w:rFonts w:ascii="Palatino Linotype" w:hAnsi="Palatino Linotype"/>
          <w:color w:val="000000" w:themeColor="text1"/>
          <w:sz w:val="22"/>
        </w:rPr>
        <w:t xml:space="preserve"> se orienta al solicitante a realizar su solicitud a la secretaria de la contraloría del Gobierno del Estado de México. </w:t>
      </w:r>
    </w:p>
    <w:p w14:paraId="202E8F59" w14:textId="77777777" w:rsidR="00187D50" w:rsidRPr="00B37691" w:rsidRDefault="00187D50" w:rsidP="00670AA2">
      <w:pPr>
        <w:pStyle w:val="Prrafodelista"/>
        <w:tabs>
          <w:tab w:val="left" w:pos="567"/>
          <w:tab w:val="left" w:pos="1134"/>
        </w:tabs>
        <w:spacing w:line="360" w:lineRule="auto"/>
        <w:ind w:left="567" w:right="900"/>
        <w:jc w:val="both"/>
        <w:rPr>
          <w:rFonts w:ascii="Palatino Linotype" w:hAnsi="Palatino Linotype"/>
          <w:b/>
          <w:i/>
          <w:color w:val="000000" w:themeColor="text1"/>
          <w:sz w:val="22"/>
          <w:u w:val="single"/>
        </w:rPr>
      </w:pPr>
    </w:p>
    <w:p w14:paraId="165723D7" w14:textId="5BC1047D" w:rsidR="00E429BF" w:rsidRPr="00B37691" w:rsidRDefault="003B3507" w:rsidP="00670AA2">
      <w:pPr>
        <w:pStyle w:val="Prrafodelista"/>
        <w:numPr>
          <w:ilvl w:val="0"/>
          <w:numId w:val="37"/>
        </w:numPr>
        <w:tabs>
          <w:tab w:val="left" w:pos="567"/>
          <w:tab w:val="left" w:pos="1134"/>
        </w:tabs>
        <w:spacing w:line="360" w:lineRule="auto"/>
        <w:ind w:left="567" w:right="900" w:firstLine="0"/>
        <w:jc w:val="both"/>
        <w:rPr>
          <w:rFonts w:ascii="Palatino Linotype" w:hAnsi="Palatino Linotype"/>
          <w:b/>
          <w:i/>
          <w:color w:val="000000" w:themeColor="text1"/>
          <w:sz w:val="22"/>
          <w:u w:val="single"/>
        </w:rPr>
      </w:pPr>
      <w:r w:rsidRPr="00B37691">
        <w:rPr>
          <w:rFonts w:ascii="Palatino Linotype" w:hAnsi="Palatino Linotype"/>
          <w:b/>
          <w:i/>
          <w:color w:val="000000" w:themeColor="text1"/>
          <w:sz w:val="22"/>
          <w:u w:val="single"/>
        </w:rPr>
        <w:t>respuesta 2047.pdf</w:t>
      </w:r>
      <w:r w:rsidR="00187D50" w:rsidRPr="00B37691">
        <w:rPr>
          <w:rFonts w:ascii="Palatino Linotype" w:hAnsi="Palatino Linotype"/>
          <w:color w:val="000000" w:themeColor="text1"/>
          <w:sz w:val="22"/>
        </w:rPr>
        <w:t xml:space="preserve">: Oficio número OPDAPAS/UT/1681/2022, suscrito por la Titular de la Unidad de Transparencia, a través </w:t>
      </w:r>
      <w:r w:rsidR="00B37691">
        <w:rPr>
          <w:rFonts w:ascii="Palatino Linotype" w:hAnsi="Palatino Linotype"/>
          <w:color w:val="000000" w:themeColor="text1"/>
          <w:sz w:val="22"/>
        </w:rPr>
        <w:t>del que</w:t>
      </w:r>
      <w:r w:rsidR="00187D50" w:rsidRPr="00B37691">
        <w:rPr>
          <w:rFonts w:ascii="Palatino Linotype" w:hAnsi="Palatino Linotype"/>
          <w:color w:val="000000" w:themeColor="text1"/>
          <w:sz w:val="22"/>
        </w:rPr>
        <w:t xml:space="preserve"> hace alusión que se anexo el memorándum número OPDAPAS/OIC/232/2022 de fecha 29 de septiembre del presente a</w:t>
      </w:r>
      <w:r w:rsidR="00564FA5" w:rsidRPr="00B37691">
        <w:rPr>
          <w:rFonts w:ascii="Palatino Linotype" w:hAnsi="Palatino Linotype"/>
          <w:color w:val="000000" w:themeColor="text1"/>
          <w:sz w:val="22"/>
        </w:rPr>
        <w:t>ño, firmado por la Titular del Ó</w:t>
      </w:r>
      <w:r w:rsidR="00187D50" w:rsidRPr="00B37691">
        <w:rPr>
          <w:rFonts w:ascii="Palatino Linotype" w:hAnsi="Palatino Linotype"/>
          <w:color w:val="000000" w:themeColor="text1"/>
          <w:sz w:val="22"/>
        </w:rPr>
        <w:t>rgano Interno de C</w:t>
      </w:r>
      <w:r w:rsidR="00564FA5" w:rsidRPr="00B37691">
        <w:rPr>
          <w:rFonts w:ascii="Palatino Linotype" w:hAnsi="Palatino Linotype"/>
          <w:color w:val="000000" w:themeColor="text1"/>
          <w:sz w:val="22"/>
        </w:rPr>
        <w:t xml:space="preserve">ontrol, </w:t>
      </w:r>
      <w:r w:rsidR="00187D50" w:rsidRPr="00B37691">
        <w:rPr>
          <w:rFonts w:ascii="Palatino Linotype" w:hAnsi="Palatino Linotype"/>
          <w:color w:val="000000" w:themeColor="text1"/>
          <w:sz w:val="22"/>
        </w:rPr>
        <w:t>dando cumplimiento en tiempo y forma</w:t>
      </w:r>
      <w:r w:rsidR="00564FA5" w:rsidRPr="00B37691">
        <w:rPr>
          <w:rFonts w:ascii="Palatino Linotype" w:hAnsi="Palatino Linotype"/>
          <w:color w:val="000000" w:themeColor="text1"/>
          <w:sz w:val="22"/>
        </w:rPr>
        <w:t xml:space="preserve"> a la solicitud de información </w:t>
      </w:r>
      <w:r w:rsidR="00187D50" w:rsidRPr="00B37691">
        <w:rPr>
          <w:rFonts w:ascii="Palatino Linotype" w:hAnsi="Palatino Linotype"/>
          <w:color w:val="000000" w:themeColor="text1"/>
          <w:sz w:val="22"/>
        </w:rPr>
        <w:t xml:space="preserve">de conformidad con el articulo </w:t>
      </w:r>
      <w:r w:rsidR="00414DC3" w:rsidRPr="00B37691">
        <w:rPr>
          <w:rFonts w:ascii="Palatino Linotype" w:hAnsi="Palatino Linotype"/>
          <w:color w:val="000000" w:themeColor="text1"/>
          <w:sz w:val="22"/>
        </w:rPr>
        <w:t xml:space="preserve">163 y 177 de la Ley de Transparencia y Acceso a la Información Pública del Estado de México y Municipios. </w:t>
      </w:r>
    </w:p>
    <w:p w14:paraId="71E33F3F" w14:textId="77777777" w:rsidR="00B37691" w:rsidRPr="00B37691" w:rsidRDefault="00B37691" w:rsidP="00B37691">
      <w:pPr>
        <w:pStyle w:val="Prrafodelista"/>
        <w:rPr>
          <w:rFonts w:ascii="Palatino Linotype" w:hAnsi="Palatino Linotype"/>
          <w:b/>
          <w:i/>
          <w:color w:val="000000" w:themeColor="text1"/>
          <w:sz w:val="22"/>
          <w:u w:val="single"/>
        </w:rPr>
      </w:pPr>
    </w:p>
    <w:p w14:paraId="5357FF20" w14:textId="77777777" w:rsidR="00B37691" w:rsidRPr="00B37691" w:rsidRDefault="00B37691" w:rsidP="00B37691">
      <w:pPr>
        <w:tabs>
          <w:tab w:val="left" w:pos="567"/>
          <w:tab w:val="left" w:pos="1134"/>
        </w:tabs>
        <w:spacing w:line="360" w:lineRule="auto"/>
        <w:ind w:left="567" w:right="900"/>
        <w:jc w:val="both"/>
        <w:rPr>
          <w:rFonts w:ascii="Palatino Linotype" w:hAnsi="Palatino Linotype"/>
          <w:b/>
          <w:i/>
          <w:color w:val="000000" w:themeColor="text1"/>
          <w:sz w:val="22"/>
          <w:u w:val="single"/>
        </w:rPr>
      </w:pPr>
    </w:p>
    <w:p w14:paraId="272B63B3" w14:textId="4680C945" w:rsidR="000D5A1D" w:rsidRPr="00670AA2" w:rsidRDefault="00FD7996" w:rsidP="00670AA2">
      <w:pPr>
        <w:pStyle w:val="Prrafodelista"/>
        <w:numPr>
          <w:ilvl w:val="0"/>
          <w:numId w:val="1"/>
        </w:numPr>
        <w:tabs>
          <w:tab w:val="left" w:pos="567"/>
        </w:tabs>
        <w:spacing w:line="360" w:lineRule="auto"/>
        <w:jc w:val="both"/>
        <w:rPr>
          <w:rFonts w:ascii="Palatino Linotype" w:hAnsi="Palatino Linotype"/>
          <w:color w:val="000000" w:themeColor="text1"/>
        </w:rPr>
      </w:pPr>
      <w:r w:rsidRPr="00670AA2">
        <w:rPr>
          <w:rFonts w:ascii="Palatino Linotype" w:eastAsia="Times New Roman" w:hAnsi="Palatino Linotype" w:cs="Arial"/>
          <w:color w:val="000000" w:themeColor="text1"/>
          <w:lang w:val="es-ES"/>
        </w:rPr>
        <w:t>D</w:t>
      </w:r>
      <w:r w:rsidR="00561ED1" w:rsidRPr="00670AA2">
        <w:rPr>
          <w:rFonts w:ascii="Palatino Linotype" w:eastAsia="Times New Roman" w:hAnsi="Palatino Linotype" w:cs="Arial"/>
          <w:color w:val="000000" w:themeColor="text1"/>
          <w:lang w:val="es-ES"/>
        </w:rPr>
        <w:t xml:space="preserve">erivado de la respuesta emitida por el </w:t>
      </w:r>
      <w:r w:rsidR="00561ED1" w:rsidRPr="00670AA2">
        <w:rPr>
          <w:rFonts w:ascii="Palatino Linotype" w:eastAsia="Times New Roman" w:hAnsi="Palatino Linotype" w:cs="Arial"/>
          <w:b/>
          <w:color w:val="000000" w:themeColor="text1"/>
          <w:lang w:val="es-ES"/>
        </w:rPr>
        <w:t>SUJETO OBLIGADO</w:t>
      </w:r>
      <w:r w:rsidR="00561ED1" w:rsidRPr="00670AA2">
        <w:rPr>
          <w:rFonts w:ascii="Palatino Linotype" w:eastAsia="Times New Roman" w:hAnsi="Palatino Linotype" w:cs="Arial"/>
          <w:color w:val="000000" w:themeColor="text1"/>
          <w:lang w:val="es-ES"/>
        </w:rPr>
        <w:t>, e</w:t>
      </w:r>
      <w:r w:rsidR="0083380F" w:rsidRPr="00670AA2">
        <w:rPr>
          <w:rFonts w:ascii="Palatino Linotype" w:eastAsia="Times New Roman" w:hAnsi="Palatino Linotype" w:cs="Arial"/>
          <w:color w:val="000000" w:themeColor="text1"/>
          <w:lang w:val="es-ES"/>
        </w:rPr>
        <w:t xml:space="preserve">l </w:t>
      </w:r>
      <w:r w:rsidR="00414DC3" w:rsidRPr="00670AA2">
        <w:rPr>
          <w:rFonts w:ascii="Palatino Linotype" w:eastAsia="Times New Roman" w:hAnsi="Palatino Linotype" w:cs="Arial"/>
          <w:color w:val="000000" w:themeColor="text1"/>
          <w:lang w:val="es-ES"/>
        </w:rPr>
        <w:t xml:space="preserve">treinta </w:t>
      </w:r>
      <w:r w:rsidR="002D6CF5" w:rsidRPr="00670AA2">
        <w:rPr>
          <w:rFonts w:ascii="Palatino Linotype" w:eastAsia="Times New Roman" w:hAnsi="Palatino Linotype" w:cs="Arial"/>
          <w:color w:val="000000" w:themeColor="text1"/>
          <w:lang w:val="es-ES"/>
        </w:rPr>
        <w:t>(</w:t>
      </w:r>
      <w:r w:rsidR="00414DC3" w:rsidRPr="00670AA2">
        <w:rPr>
          <w:rFonts w:ascii="Palatino Linotype" w:eastAsia="Times New Roman" w:hAnsi="Palatino Linotype" w:cs="Arial"/>
          <w:color w:val="000000" w:themeColor="text1"/>
          <w:lang w:val="es-ES"/>
        </w:rPr>
        <w:t xml:space="preserve">30) de septiembre </w:t>
      </w:r>
      <w:r w:rsidR="00613655" w:rsidRPr="00670AA2">
        <w:rPr>
          <w:rFonts w:ascii="Palatino Linotype" w:eastAsia="Times New Roman" w:hAnsi="Palatino Linotype" w:cs="Arial"/>
          <w:color w:val="000000" w:themeColor="text1"/>
          <w:lang w:val="es-ES"/>
        </w:rPr>
        <w:t xml:space="preserve">de dos mil </w:t>
      </w:r>
      <w:r w:rsidR="00414DC3" w:rsidRPr="00670AA2">
        <w:rPr>
          <w:rFonts w:ascii="Palatino Linotype" w:eastAsia="Times New Roman" w:hAnsi="Palatino Linotype" w:cs="Arial"/>
          <w:color w:val="000000" w:themeColor="text1"/>
          <w:lang w:val="es-ES"/>
        </w:rPr>
        <w:t>veintidós</w:t>
      </w:r>
      <w:r w:rsidR="00FE49E3" w:rsidRPr="00670AA2">
        <w:rPr>
          <w:rFonts w:ascii="Palatino Linotype" w:eastAsia="Times New Roman" w:hAnsi="Palatino Linotype" w:cs="Arial"/>
          <w:color w:val="000000" w:themeColor="text1"/>
          <w:lang w:val="es-ES"/>
        </w:rPr>
        <w:t xml:space="preserve">, </w:t>
      </w:r>
      <w:r w:rsidR="007A078A" w:rsidRPr="00670AA2">
        <w:rPr>
          <w:rFonts w:ascii="Palatino Linotype" w:eastAsia="Times New Roman" w:hAnsi="Palatino Linotype" w:cs="Arial"/>
          <w:color w:val="000000" w:themeColor="text1"/>
          <w:lang w:val="es-ES"/>
        </w:rPr>
        <w:t>la</w:t>
      </w:r>
      <w:r w:rsidR="005F1362" w:rsidRPr="00670AA2">
        <w:rPr>
          <w:rFonts w:ascii="Palatino Linotype" w:eastAsia="Times New Roman" w:hAnsi="Palatino Linotype" w:cs="Arial"/>
          <w:color w:val="000000" w:themeColor="text1"/>
          <w:lang w:val="es-ES"/>
        </w:rPr>
        <w:t xml:space="preserve"> particular</w:t>
      </w:r>
      <w:r w:rsidR="00DB4BEF" w:rsidRPr="00670AA2">
        <w:rPr>
          <w:rFonts w:ascii="Palatino Linotype" w:eastAsia="Times New Roman" w:hAnsi="Palatino Linotype" w:cs="Arial"/>
          <w:color w:val="000000" w:themeColor="text1"/>
          <w:lang w:val="es-ES"/>
        </w:rPr>
        <w:t xml:space="preserve"> interpuso</w:t>
      </w:r>
      <w:r w:rsidR="009316E9" w:rsidRPr="00670AA2">
        <w:rPr>
          <w:rFonts w:ascii="Palatino Linotype" w:eastAsia="Times New Roman" w:hAnsi="Palatino Linotype" w:cs="Arial"/>
          <w:color w:val="000000" w:themeColor="text1"/>
          <w:lang w:val="es-ES"/>
        </w:rPr>
        <w:t xml:space="preserve"> </w:t>
      </w:r>
      <w:r w:rsidR="00102D65" w:rsidRPr="00670AA2">
        <w:rPr>
          <w:rFonts w:ascii="Palatino Linotype" w:eastAsia="Times New Roman" w:hAnsi="Palatino Linotype" w:cs="Arial"/>
          <w:color w:val="000000" w:themeColor="text1"/>
          <w:lang w:val="es-ES"/>
        </w:rPr>
        <w:t>el</w:t>
      </w:r>
      <w:r w:rsidR="004D68F8" w:rsidRPr="00670AA2">
        <w:rPr>
          <w:rFonts w:ascii="Palatino Linotype" w:eastAsia="Times New Roman" w:hAnsi="Palatino Linotype" w:cs="Arial"/>
          <w:color w:val="000000" w:themeColor="text1"/>
          <w:lang w:val="es-ES"/>
        </w:rPr>
        <w:t xml:space="preserve"> recurso de revisión </w:t>
      </w:r>
      <w:r w:rsidR="00674C17" w:rsidRPr="00670AA2">
        <w:rPr>
          <w:rFonts w:ascii="Palatino Linotype" w:hAnsi="Palatino Linotype"/>
          <w:color w:val="000000" w:themeColor="text1"/>
        </w:rPr>
        <w:t xml:space="preserve"> </w:t>
      </w:r>
      <w:r w:rsidR="00414DC3" w:rsidRPr="00670AA2">
        <w:rPr>
          <w:rFonts w:ascii="Palatino Linotype" w:hAnsi="Palatino Linotype"/>
          <w:b/>
          <w:color w:val="000000" w:themeColor="text1"/>
        </w:rPr>
        <w:t>15228/INFOEM/IP/RR/2022</w:t>
      </w:r>
      <w:r w:rsidR="00414DC3" w:rsidRPr="00670AA2">
        <w:rPr>
          <w:rFonts w:ascii="Palatino Linotype" w:hAnsi="Palatino Linotype"/>
          <w:color w:val="000000" w:themeColor="text1"/>
        </w:rPr>
        <w:t xml:space="preserve"> </w:t>
      </w:r>
      <w:r w:rsidR="00102D65" w:rsidRPr="00670AA2">
        <w:rPr>
          <w:rFonts w:ascii="Palatino Linotype" w:eastAsia="Times New Roman" w:hAnsi="Palatino Linotype" w:cs="Arial"/>
          <w:color w:val="000000" w:themeColor="text1"/>
          <w:lang w:val="es-ES"/>
        </w:rPr>
        <w:t>impugnación</w:t>
      </w:r>
      <w:r w:rsidR="004D68F8" w:rsidRPr="00670AA2">
        <w:rPr>
          <w:rFonts w:ascii="Palatino Linotype" w:eastAsia="Times New Roman" w:hAnsi="Palatino Linotype" w:cs="Arial"/>
          <w:color w:val="000000" w:themeColor="text1"/>
          <w:lang w:val="es-ES"/>
        </w:rPr>
        <w:t xml:space="preserve"> </w:t>
      </w:r>
      <w:r w:rsidR="00A45546" w:rsidRPr="00670AA2">
        <w:rPr>
          <w:rFonts w:ascii="Palatino Linotype" w:eastAsia="Times New Roman" w:hAnsi="Palatino Linotype" w:cs="Arial"/>
          <w:color w:val="000000" w:themeColor="text1"/>
          <w:lang w:val="es-ES"/>
        </w:rPr>
        <w:t xml:space="preserve">en </w:t>
      </w:r>
      <w:r w:rsidR="00977D37" w:rsidRPr="00670AA2">
        <w:rPr>
          <w:rFonts w:ascii="Palatino Linotype" w:eastAsia="Times New Roman" w:hAnsi="Palatino Linotype" w:cs="Arial"/>
          <w:color w:val="000000" w:themeColor="text1"/>
          <w:lang w:val="es-ES"/>
        </w:rPr>
        <w:t>la</w:t>
      </w:r>
      <w:r w:rsidR="00A45546" w:rsidRPr="00670AA2">
        <w:rPr>
          <w:rFonts w:ascii="Palatino Linotype" w:eastAsia="Times New Roman" w:hAnsi="Palatino Linotype" w:cs="Arial"/>
          <w:color w:val="000000" w:themeColor="text1"/>
          <w:lang w:val="es-ES"/>
        </w:rPr>
        <w:t xml:space="preserve"> que refirió </w:t>
      </w:r>
      <w:r w:rsidR="004D68F8" w:rsidRPr="00670AA2">
        <w:rPr>
          <w:rFonts w:ascii="Palatino Linotype" w:eastAsia="Times New Roman" w:hAnsi="Palatino Linotype" w:cs="Arial"/>
          <w:color w:val="000000" w:themeColor="text1"/>
          <w:lang w:val="es-ES"/>
        </w:rPr>
        <w:t>lo siguiente:</w:t>
      </w:r>
    </w:p>
    <w:p w14:paraId="054906C6" w14:textId="77777777" w:rsidR="00E34622" w:rsidRPr="00670AA2" w:rsidRDefault="00E34622" w:rsidP="00670AA2">
      <w:pPr>
        <w:pStyle w:val="Prrafodelista"/>
        <w:tabs>
          <w:tab w:val="left" w:pos="851"/>
        </w:tabs>
        <w:spacing w:line="360" w:lineRule="auto"/>
        <w:ind w:left="851" w:right="900" w:hanging="284"/>
        <w:jc w:val="both"/>
        <w:rPr>
          <w:rFonts w:ascii="Palatino Linotype" w:eastAsia="Times New Roman" w:hAnsi="Palatino Linotype" w:cs="Arial"/>
          <w:color w:val="000000" w:themeColor="text1"/>
        </w:rPr>
      </w:pPr>
    </w:p>
    <w:p w14:paraId="5D958B88" w14:textId="34CB25FF" w:rsidR="00E34622" w:rsidRPr="00670AA2" w:rsidRDefault="00E34622" w:rsidP="00670AA2">
      <w:pPr>
        <w:pStyle w:val="Prrafodelista"/>
        <w:numPr>
          <w:ilvl w:val="0"/>
          <w:numId w:val="2"/>
        </w:numPr>
        <w:tabs>
          <w:tab w:val="left" w:pos="1134"/>
        </w:tabs>
        <w:spacing w:line="360" w:lineRule="auto"/>
        <w:ind w:left="567" w:right="900" w:firstLine="0"/>
        <w:jc w:val="both"/>
        <w:rPr>
          <w:rFonts w:ascii="Palatino Linotype" w:eastAsia="Times New Roman" w:hAnsi="Palatino Linotype" w:cs="Arial"/>
          <w:color w:val="000000" w:themeColor="text1"/>
          <w:lang w:val="es-ES"/>
        </w:rPr>
      </w:pPr>
      <w:r w:rsidRPr="00670AA2">
        <w:rPr>
          <w:rFonts w:ascii="Palatino Linotype" w:eastAsia="Times New Roman" w:hAnsi="Palatino Linotype" w:cs="Arial"/>
          <w:b/>
          <w:color w:val="000000" w:themeColor="text1"/>
          <w:lang w:val="es-ES"/>
        </w:rPr>
        <w:lastRenderedPageBreak/>
        <w:t>Acto impugnado:</w:t>
      </w:r>
      <w:r w:rsidRPr="00670AA2">
        <w:rPr>
          <w:rFonts w:ascii="Palatino Linotype" w:eastAsia="Times New Roman" w:hAnsi="Palatino Linotype" w:cs="Arial"/>
          <w:color w:val="000000" w:themeColor="text1"/>
          <w:lang w:val="es-ES"/>
        </w:rPr>
        <w:t xml:space="preserve"> “</w:t>
      </w:r>
      <w:r w:rsidR="00414DC3" w:rsidRPr="00670AA2">
        <w:rPr>
          <w:rFonts w:ascii="Palatino Linotype" w:eastAsia="Times New Roman" w:hAnsi="Palatino Linotype" w:cs="Arial"/>
          <w:i/>
          <w:color w:val="000000" w:themeColor="text1"/>
          <w:lang w:val="es-ES"/>
        </w:rPr>
        <w:t>el sujeto obligado no funda ni motiva su respuesta en cuanto a la supuesta incompetencia, no orienta adecuadamente en cuanto a donde encontrar la información solicitada paso a paso, ademas falta el acuerdo de incompetencia emitido por el comité de transparencia</w:t>
      </w:r>
      <w:r w:rsidR="00414DC3" w:rsidRPr="00670AA2">
        <w:rPr>
          <w:rFonts w:ascii="Palatino Linotype" w:eastAsia="Times New Roman" w:hAnsi="Palatino Linotype" w:cs="Arial"/>
          <w:color w:val="000000" w:themeColor="text1"/>
          <w:lang w:val="es-ES"/>
        </w:rPr>
        <w:t>.</w:t>
      </w:r>
      <w:r w:rsidRPr="00670AA2">
        <w:rPr>
          <w:rFonts w:ascii="Palatino Linotype" w:eastAsia="Times New Roman" w:hAnsi="Palatino Linotype" w:cs="Arial"/>
          <w:i/>
          <w:color w:val="000000" w:themeColor="text1"/>
          <w:lang w:val="es-ES"/>
        </w:rPr>
        <w:t>”</w:t>
      </w:r>
      <w:r w:rsidR="00EE00DB" w:rsidRPr="00670AA2">
        <w:rPr>
          <w:rFonts w:ascii="Palatino Linotype" w:eastAsia="Times New Roman" w:hAnsi="Palatino Linotype" w:cs="Arial"/>
          <w:color w:val="000000" w:themeColor="text1"/>
          <w:lang w:val="es-ES"/>
        </w:rPr>
        <w:t xml:space="preserve"> (Sic)</w:t>
      </w:r>
    </w:p>
    <w:p w14:paraId="033BFDE8" w14:textId="43DFBF1A" w:rsidR="00901BB1" w:rsidRPr="00670AA2" w:rsidRDefault="00901BB1" w:rsidP="00670AA2">
      <w:pPr>
        <w:pStyle w:val="Prrafodelista"/>
        <w:numPr>
          <w:ilvl w:val="0"/>
          <w:numId w:val="2"/>
        </w:numPr>
        <w:tabs>
          <w:tab w:val="left" w:pos="1134"/>
        </w:tabs>
        <w:spacing w:line="360" w:lineRule="auto"/>
        <w:ind w:left="567" w:right="900" w:firstLine="0"/>
        <w:jc w:val="both"/>
        <w:rPr>
          <w:rFonts w:ascii="Palatino Linotype" w:eastAsia="Times New Roman" w:hAnsi="Palatino Linotype" w:cs="Arial"/>
          <w:color w:val="000000" w:themeColor="text1"/>
          <w:lang w:val="es-ES"/>
        </w:rPr>
      </w:pPr>
      <w:r w:rsidRPr="00670AA2">
        <w:rPr>
          <w:rFonts w:ascii="Palatino Linotype" w:eastAsia="Times New Roman" w:hAnsi="Palatino Linotype" w:cs="Arial"/>
          <w:b/>
          <w:color w:val="000000" w:themeColor="text1"/>
          <w:lang w:val="es-ES"/>
        </w:rPr>
        <w:t>Motivos o razones de inconformidad:</w:t>
      </w:r>
      <w:r w:rsidRPr="00670AA2">
        <w:rPr>
          <w:rFonts w:ascii="Palatino Linotype" w:eastAsia="Times New Roman" w:hAnsi="Palatino Linotype" w:cs="Arial"/>
          <w:color w:val="000000" w:themeColor="text1"/>
          <w:lang w:val="es-ES"/>
        </w:rPr>
        <w:t xml:space="preserve"> </w:t>
      </w:r>
      <w:r w:rsidRPr="00670AA2">
        <w:rPr>
          <w:rFonts w:ascii="Palatino Linotype" w:eastAsia="Times New Roman" w:hAnsi="Palatino Linotype" w:cs="Arial"/>
          <w:i/>
          <w:color w:val="000000" w:themeColor="text1"/>
          <w:lang w:val="es-ES"/>
        </w:rPr>
        <w:t>“</w:t>
      </w:r>
      <w:r w:rsidR="00414DC3" w:rsidRPr="00670AA2">
        <w:rPr>
          <w:rFonts w:ascii="Palatino Linotype" w:eastAsia="Times New Roman" w:hAnsi="Palatino Linotype" w:cs="Arial"/>
          <w:i/>
          <w:color w:val="000000" w:themeColor="text1"/>
          <w:lang w:val="es-ES"/>
        </w:rPr>
        <w:t>el sujeto obligado no funda ni motiva su respuesta en cuanto a la supuesta incompetencia, no orienta adecuadamente en cuanto a donde encontrar la información solicitada paso a paso, ademas falta el acuerdo de incompetencia emitido por el comité de transparencia."</w:t>
      </w:r>
      <w:r w:rsidR="00674C17" w:rsidRPr="00670AA2">
        <w:rPr>
          <w:rFonts w:ascii="Palatino Linotype" w:eastAsia="Times New Roman" w:hAnsi="Palatino Linotype" w:cs="Arial"/>
          <w:i/>
          <w:color w:val="000000" w:themeColor="text1"/>
          <w:lang w:val="es-ES"/>
        </w:rPr>
        <w:t xml:space="preserve"> </w:t>
      </w:r>
      <w:r w:rsidR="00C00D0F" w:rsidRPr="00670AA2">
        <w:rPr>
          <w:rFonts w:ascii="Palatino Linotype" w:eastAsia="Times New Roman" w:hAnsi="Palatino Linotype" w:cs="Arial"/>
          <w:color w:val="000000" w:themeColor="text1"/>
          <w:lang w:val="es-ES"/>
        </w:rPr>
        <w:t>(S</w:t>
      </w:r>
      <w:r w:rsidR="005B0765" w:rsidRPr="00670AA2">
        <w:rPr>
          <w:rFonts w:ascii="Palatino Linotype" w:eastAsia="Times New Roman" w:hAnsi="Palatino Linotype" w:cs="Arial"/>
          <w:color w:val="000000" w:themeColor="text1"/>
          <w:lang w:val="es-ES"/>
        </w:rPr>
        <w:t>ic)</w:t>
      </w:r>
      <w:r w:rsidR="00414DC3" w:rsidRPr="00670AA2">
        <w:rPr>
          <w:rFonts w:ascii="Palatino Linotype" w:eastAsia="Times New Roman" w:hAnsi="Palatino Linotype" w:cs="Arial"/>
          <w:color w:val="000000" w:themeColor="text1"/>
          <w:lang w:val="es-ES"/>
        </w:rPr>
        <w:t>.</w:t>
      </w:r>
    </w:p>
    <w:p w14:paraId="087A0140" w14:textId="77777777" w:rsidR="005F6E48" w:rsidRPr="00670AA2" w:rsidRDefault="005F6E48" w:rsidP="00670AA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40347F6C" w:rsidR="005F1362" w:rsidRPr="00670AA2" w:rsidRDefault="005F1362" w:rsidP="00670AA2">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670AA2">
        <w:rPr>
          <w:rFonts w:ascii="Palatino Linotype" w:eastAsia="Times New Roman" w:hAnsi="Palatino Linotype" w:cs="Arial"/>
          <w:color w:val="000000" w:themeColor="text1"/>
          <w:lang w:val="es-ES"/>
        </w:rPr>
        <w:t xml:space="preserve">Se registró el recurso de revisión bajo el número de expediente </w:t>
      </w:r>
      <w:r w:rsidR="004F785F" w:rsidRPr="00670AA2">
        <w:rPr>
          <w:rFonts w:ascii="Palatino Linotype" w:hAnsi="Palatino Linotype" w:cs="Arial"/>
          <w:bCs/>
          <w:color w:val="000000" w:themeColor="text1"/>
        </w:rPr>
        <w:t>al rubro indicado, asi</w:t>
      </w:r>
      <w:r w:rsidRPr="00670AA2">
        <w:rPr>
          <w:rFonts w:ascii="Palatino Linotype" w:hAnsi="Palatino Linotype" w:cs="Arial"/>
          <w:bCs/>
          <w:color w:val="000000" w:themeColor="text1"/>
        </w:rPr>
        <w:t xml:space="preserve">mismo, con fundamento en lo dispuesto por el </w:t>
      </w:r>
      <w:r w:rsidRPr="00670AA2">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70AA2">
        <w:rPr>
          <w:rFonts w:ascii="Palatino Linotype" w:eastAsia="Times New Roman" w:hAnsi="Palatino Linotype" w:cs="Arial"/>
          <w:bCs/>
          <w:color w:val="000000" w:themeColor="text1"/>
          <w:lang w:val="es-ES"/>
        </w:rPr>
        <w:t xml:space="preserve">se turnó </w:t>
      </w:r>
      <w:r w:rsidR="0096234B" w:rsidRPr="00670AA2">
        <w:rPr>
          <w:rFonts w:ascii="Palatino Linotype" w:eastAsia="Times New Roman" w:hAnsi="Palatino Linotype" w:cs="Arial"/>
          <w:bCs/>
          <w:color w:val="000000" w:themeColor="text1"/>
          <w:lang w:val="es-ES"/>
        </w:rPr>
        <w:t xml:space="preserve">a la </w:t>
      </w:r>
      <w:r w:rsidR="0096234B" w:rsidRPr="00670AA2">
        <w:rPr>
          <w:rFonts w:ascii="Palatino Linotype" w:eastAsia="Times New Roman" w:hAnsi="Palatino Linotype" w:cs="Arial"/>
          <w:b/>
          <w:bCs/>
          <w:color w:val="000000" w:themeColor="text1"/>
          <w:lang w:val="es-ES"/>
        </w:rPr>
        <w:t xml:space="preserve">Comisionada </w:t>
      </w:r>
      <w:r w:rsidR="00D12402" w:rsidRPr="00670AA2">
        <w:rPr>
          <w:rFonts w:ascii="Palatino Linotype" w:eastAsia="Times New Roman" w:hAnsi="Palatino Linotype" w:cs="Arial"/>
          <w:b/>
          <w:bCs/>
          <w:color w:val="000000" w:themeColor="text1"/>
          <w:lang w:val="es-ES"/>
        </w:rPr>
        <w:t>María del Rosario Mejía Ayala</w:t>
      </w:r>
      <w:r w:rsidRPr="00670AA2">
        <w:rPr>
          <w:rFonts w:ascii="Palatino Linotype" w:eastAsia="Times New Roman" w:hAnsi="Palatino Linotype" w:cs="Arial"/>
          <w:bCs/>
          <w:color w:val="000000" w:themeColor="text1"/>
          <w:lang w:val="es-ES"/>
        </w:rPr>
        <w:t xml:space="preserve">, </w:t>
      </w:r>
      <w:r w:rsidR="00B37691">
        <w:rPr>
          <w:rFonts w:ascii="Palatino Linotype" w:eastAsia="Times New Roman" w:hAnsi="Palatino Linotype" w:cs="Arial"/>
          <w:bCs/>
          <w:color w:val="000000" w:themeColor="text1"/>
          <w:lang w:val="es-ES"/>
        </w:rPr>
        <w:t>para</w:t>
      </w:r>
      <w:r w:rsidRPr="00670AA2">
        <w:rPr>
          <w:rFonts w:ascii="Palatino Linotype" w:eastAsia="Times New Roman" w:hAnsi="Palatino Linotype" w:cs="Arial"/>
          <w:bCs/>
          <w:color w:val="000000" w:themeColor="text1"/>
          <w:lang w:val="es-ES"/>
        </w:rPr>
        <w:t xml:space="preserve"> </w:t>
      </w:r>
      <w:r w:rsidRPr="00670AA2">
        <w:rPr>
          <w:rFonts w:ascii="Palatino Linotype" w:eastAsia="Times New Roman" w:hAnsi="Palatino Linotype" w:cs="Arial"/>
          <w:bCs/>
          <w:color w:val="000000" w:themeColor="text1"/>
        </w:rPr>
        <w:t>su análisis.</w:t>
      </w:r>
    </w:p>
    <w:p w14:paraId="2BDE682E" w14:textId="77777777" w:rsidR="005F1362" w:rsidRPr="00670AA2" w:rsidRDefault="005F1362" w:rsidP="00670AA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8E01223" w14:textId="5658C1DF" w:rsidR="007A0259" w:rsidRPr="00670AA2" w:rsidRDefault="0096234B" w:rsidP="00670AA2">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670AA2">
        <w:rPr>
          <w:rFonts w:ascii="Palatino Linotype" w:eastAsia="Times New Roman" w:hAnsi="Palatino Linotype" w:cs="Arial"/>
          <w:color w:val="000000" w:themeColor="text1"/>
          <w:lang w:val="es-ES"/>
        </w:rPr>
        <w:t>La</w:t>
      </w:r>
      <w:r w:rsidR="00E647FF" w:rsidRPr="00670AA2">
        <w:rPr>
          <w:rFonts w:ascii="Palatino Linotype" w:eastAsia="Times New Roman" w:hAnsi="Palatino Linotype" w:cs="Arial"/>
          <w:color w:val="000000" w:themeColor="text1"/>
          <w:lang w:val="es-ES"/>
        </w:rPr>
        <w:t xml:space="preserve"> </w:t>
      </w:r>
      <w:r w:rsidR="0004686A" w:rsidRPr="00670AA2">
        <w:rPr>
          <w:rFonts w:ascii="Palatino Linotype" w:eastAsia="Calibri" w:hAnsi="Palatino Linotype" w:cs="Arial"/>
          <w:color w:val="000000" w:themeColor="text1"/>
          <w:lang w:val="es-ES"/>
        </w:rPr>
        <w:t>Comisionad</w:t>
      </w:r>
      <w:r w:rsidRPr="00670AA2">
        <w:rPr>
          <w:rFonts w:ascii="Palatino Linotype" w:eastAsia="Calibri" w:hAnsi="Palatino Linotype" w:cs="Arial"/>
          <w:color w:val="000000" w:themeColor="text1"/>
          <w:lang w:val="es-ES"/>
        </w:rPr>
        <w:t>a</w:t>
      </w:r>
      <w:r w:rsidR="0004686A" w:rsidRPr="00670AA2">
        <w:rPr>
          <w:rFonts w:ascii="Palatino Linotype" w:eastAsia="Calibri" w:hAnsi="Palatino Linotype" w:cs="Arial"/>
          <w:color w:val="000000" w:themeColor="text1"/>
          <w:lang w:val="es-ES"/>
        </w:rPr>
        <w:t xml:space="preserve"> Ponente</w:t>
      </w:r>
      <w:r w:rsidR="006B31E7" w:rsidRPr="00670AA2">
        <w:rPr>
          <w:rFonts w:ascii="Palatino Linotype" w:eastAsia="Calibri" w:hAnsi="Palatino Linotype" w:cs="Arial"/>
          <w:color w:val="000000" w:themeColor="text1"/>
          <w:lang w:val="es-ES"/>
        </w:rPr>
        <w:t>,</w:t>
      </w:r>
      <w:r w:rsidR="0004686A" w:rsidRPr="00670AA2">
        <w:rPr>
          <w:rFonts w:ascii="Palatino Linotype" w:eastAsia="Calibri" w:hAnsi="Palatino Linotype" w:cs="Arial"/>
          <w:color w:val="000000" w:themeColor="text1"/>
          <w:lang w:val="es-ES"/>
        </w:rPr>
        <w:t xml:space="preserve"> con fundamento en lo dispuesto por el artículo 185 fracción II de la </w:t>
      </w:r>
      <w:r w:rsidR="00613655" w:rsidRPr="00670AA2">
        <w:rPr>
          <w:rFonts w:ascii="Palatino Linotype" w:eastAsia="Calibri" w:hAnsi="Palatino Linotype" w:cs="Arial"/>
          <w:color w:val="000000" w:themeColor="text1"/>
          <w:lang w:val="es-ES"/>
        </w:rPr>
        <w:t>Ley de Transparencia y Acceso a la Información Pública del Estado de México y Municipios</w:t>
      </w:r>
      <w:r w:rsidR="0004686A" w:rsidRPr="00670AA2">
        <w:rPr>
          <w:rFonts w:ascii="Palatino Linotype" w:eastAsia="Calibri" w:hAnsi="Palatino Linotype" w:cs="Arial"/>
          <w:color w:val="000000" w:themeColor="text1"/>
          <w:lang w:val="es-ES"/>
        </w:rPr>
        <w:t xml:space="preserve">, a través </w:t>
      </w:r>
      <w:r w:rsidR="006E4E2A" w:rsidRPr="00670AA2">
        <w:rPr>
          <w:rFonts w:ascii="Palatino Linotype" w:eastAsia="Calibri" w:hAnsi="Palatino Linotype" w:cs="Arial"/>
          <w:color w:val="000000" w:themeColor="text1"/>
          <w:lang w:val="es-ES"/>
        </w:rPr>
        <w:t>del</w:t>
      </w:r>
      <w:r w:rsidR="0004686A" w:rsidRPr="00670AA2">
        <w:rPr>
          <w:rFonts w:ascii="Palatino Linotype" w:eastAsia="Calibri" w:hAnsi="Palatino Linotype" w:cs="Arial"/>
          <w:color w:val="000000" w:themeColor="text1"/>
          <w:lang w:val="es-ES"/>
        </w:rPr>
        <w:t xml:space="preserve"> </w:t>
      </w:r>
      <w:r w:rsidR="00B81371" w:rsidRPr="00670AA2">
        <w:rPr>
          <w:rFonts w:ascii="Palatino Linotype" w:eastAsia="Calibri" w:hAnsi="Palatino Linotype" w:cs="Arial"/>
          <w:color w:val="000000" w:themeColor="text1"/>
          <w:lang w:val="es-ES"/>
        </w:rPr>
        <w:t xml:space="preserve">acuerdo </w:t>
      </w:r>
      <w:r w:rsidR="00F147C6" w:rsidRPr="00670AA2">
        <w:rPr>
          <w:rFonts w:ascii="Palatino Linotype" w:eastAsia="Calibri" w:hAnsi="Palatino Linotype" w:cs="Arial"/>
          <w:color w:val="000000" w:themeColor="text1"/>
          <w:lang w:val="es-ES"/>
        </w:rPr>
        <w:t xml:space="preserve">de admisión </w:t>
      </w:r>
      <w:r w:rsidR="00091F3E" w:rsidRPr="00670AA2">
        <w:rPr>
          <w:rFonts w:ascii="Palatino Linotype" w:eastAsia="Calibri" w:hAnsi="Palatino Linotype" w:cs="Arial"/>
          <w:color w:val="000000" w:themeColor="text1"/>
          <w:lang w:val="es-ES"/>
        </w:rPr>
        <w:t>de</w:t>
      </w:r>
      <w:r w:rsidR="00414DC3" w:rsidRPr="00670AA2">
        <w:rPr>
          <w:rFonts w:ascii="Palatino Linotype" w:eastAsia="Calibri" w:hAnsi="Palatino Linotype" w:cs="Arial"/>
          <w:color w:val="000000" w:themeColor="text1"/>
          <w:lang w:val="es-ES"/>
        </w:rPr>
        <w:t xml:space="preserve"> fecha diecisiete </w:t>
      </w:r>
      <w:r w:rsidR="00BD6C40" w:rsidRPr="00670AA2">
        <w:rPr>
          <w:rFonts w:ascii="Palatino Linotype" w:eastAsia="Calibri" w:hAnsi="Palatino Linotype" w:cs="Arial"/>
          <w:color w:val="000000" w:themeColor="text1"/>
          <w:lang w:val="es-ES"/>
        </w:rPr>
        <w:t>(</w:t>
      </w:r>
      <w:r w:rsidR="00414DC3" w:rsidRPr="00670AA2">
        <w:rPr>
          <w:rFonts w:ascii="Palatino Linotype" w:eastAsia="Calibri" w:hAnsi="Palatino Linotype" w:cs="Arial"/>
          <w:color w:val="000000" w:themeColor="text1"/>
          <w:lang w:val="es-ES"/>
        </w:rPr>
        <w:t xml:space="preserve">17) de octubre </w:t>
      </w:r>
      <w:r w:rsidR="00613655" w:rsidRPr="00670AA2">
        <w:rPr>
          <w:rFonts w:ascii="Palatino Linotype" w:eastAsia="Calibri" w:hAnsi="Palatino Linotype" w:cs="Arial"/>
          <w:color w:val="000000" w:themeColor="text1"/>
          <w:lang w:val="es-ES"/>
        </w:rPr>
        <w:t xml:space="preserve">de dos mil </w:t>
      </w:r>
      <w:r w:rsidR="00414DC3" w:rsidRPr="00670AA2">
        <w:rPr>
          <w:rFonts w:ascii="Palatino Linotype" w:eastAsia="Calibri" w:hAnsi="Palatino Linotype" w:cs="Arial"/>
          <w:color w:val="000000" w:themeColor="text1"/>
          <w:lang w:val="es-ES"/>
        </w:rPr>
        <w:t>veintidós</w:t>
      </w:r>
      <w:r w:rsidR="006A1047" w:rsidRPr="00670AA2">
        <w:rPr>
          <w:rFonts w:ascii="Palatino Linotype" w:eastAsia="Calibri" w:hAnsi="Palatino Linotype" w:cs="Arial"/>
          <w:color w:val="000000" w:themeColor="text1"/>
          <w:lang w:val="es-ES"/>
        </w:rPr>
        <w:t xml:space="preserve">, </w:t>
      </w:r>
      <w:r w:rsidR="00B81371" w:rsidRPr="00670AA2">
        <w:rPr>
          <w:rFonts w:ascii="Palatino Linotype" w:eastAsia="Calibri" w:hAnsi="Palatino Linotype" w:cs="Arial"/>
          <w:color w:val="000000" w:themeColor="text1"/>
          <w:lang w:val="es-ES"/>
        </w:rPr>
        <w:t xml:space="preserve">puso a </w:t>
      </w:r>
      <w:r w:rsidR="00875167" w:rsidRPr="00670AA2">
        <w:rPr>
          <w:rFonts w:ascii="Palatino Linotype" w:eastAsia="Calibri" w:hAnsi="Palatino Linotype" w:cs="Arial"/>
          <w:color w:val="000000" w:themeColor="text1"/>
          <w:lang w:val="es-ES"/>
        </w:rPr>
        <w:t>disposición</w:t>
      </w:r>
      <w:r w:rsidR="00B81371" w:rsidRPr="00670AA2">
        <w:rPr>
          <w:rFonts w:ascii="Palatino Linotype" w:eastAsia="Calibri" w:hAnsi="Palatino Linotype" w:cs="Arial"/>
          <w:color w:val="000000" w:themeColor="text1"/>
          <w:lang w:val="es-ES"/>
        </w:rPr>
        <w:t xml:space="preserve"> de las partes el expediente electrónico </w:t>
      </w:r>
      <w:r w:rsidR="00B81371" w:rsidRPr="00670AA2">
        <w:rPr>
          <w:rFonts w:ascii="Palatino Linotype" w:eastAsia="Calibri" w:hAnsi="Palatino Linotype" w:cs="Arial"/>
          <w:color w:val="000000" w:themeColor="text1"/>
        </w:rPr>
        <w:t xml:space="preserve">vía </w:t>
      </w:r>
      <w:r w:rsidR="00B81371" w:rsidRPr="00670AA2">
        <w:rPr>
          <w:rFonts w:ascii="Palatino Linotype" w:eastAsia="Calibri" w:hAnsi="Palatino Linotype" w:cs="Arial"/>
          <w:color w:val="000000" w:themeColor="text1"/>
          <w:lang w:val="es-ES"/>
        </w:rPr>
        <w:t xml:space="preserve">Sistema de Acceso a la Información Mexiquense </w:t>
      </w:r>
      <w:r w:rsidR="001468E9" w:rsidRPr="00670AA2">
        <w:rPr>
          <w:rFonts w:ascii="Palatino Linotype" w:eastAsia="Calibri" w:hAnsi="Palatino Linotype" w:cs="Arial"/>
          <w:color w:val="000000" w:themeColor="text1"/>
          <w:lang w:val="es-ES"/>
        </w:rPr>
        <w:t>(</w:t>
      </w:r>
      <w:r w:rsidR="00B81371" w:rsidRPr="00670AA2">
        <w:rPr>
          <w:rFonts w:ascii="Palatino Linotype" w:eastAsia="Calibri" w:hAnsi="Palatino Linotype" w:cs="Arial"/>
          <w:b/>
          <w:i/>
          <w:color w:val="000000" w:themeColor="text1"/>
          <w:lang w:val="es-ES"/>
        </w:rPr>
        <w:t>SAIMEX</w:t>
      </w:r>
      <w:r w:rsidR="001468E9" w:rsidRPr="00670AA2">
        <w:rPr>
          <w:rFonts w:ascii="Palatino Linotype" w:eastAsia="Calibri" w:hAnsi="Palatino Linotype" w:cs="Arial"/>
          <w:b/>
          <w:i/>
          <w:color w:val="000000" w:themeColor="text1"/>
          <w:lang w:val="es-ES"/>
        </w:rPr>
        <w:t>)</w:t>
      </w:r>
      <w:r w:rsidR="00B81371" w:rsidRPr="00670AA2">
        <w:rPr>
          <w:rFonts w:ascii="Palatino Linotype" w:eastAsia="Calibri" w:hAnsi="Palatino Linotype" w:cs="Arial"/>
          <w:b/>
          <w:color w:val="000000" w:themeColor="text1"/>
          <w:lang w:val="es-ES"/>
        </w:rPr>
        <w:t xml:space="preserve"> </w:t>
      </w:r>
      <w:r w:rsidR="00B81371" w:rsidRPr="00670AA2">
        <w:rPr>
          <w:rFonts w:ascii="Palatino Linotype" w:eastAsia="Calibri" w:hAnsi="Palatino Linotype" w:cs="Arial"/>
          <w:color w:val="000000" w:themeColor="text1"/>
          <w:lang w:val="es-ES"/>
        </w:rPr>
        <w:t xml:space="preserve">a efecto de que en un plazo máximo de siete días </w:t>
      </w:r>
      <w:r w:rsidR="00875167" w:rsidRPr="00670AA2">
        <w:rPr>
          <w:rFonts w:ascii="Palatino Linotype" w:eastAsia="Calibri" w:hAnsi="Palatino Linotype" w:cs="Arial"/>
          <w:color w:val="000000" w:themeColor="text1"/>
          <w:lang w:val="es-ES"/>
        </w:rPr>
        <w:t>manifestaran</w:t>
      </w:r>
      <w:r w:rsidR="00B81371" w:rsidRPr="00670AA2">
        <w:rPr>
          <w:rFonts w:ascii="Palatino Linotype" w:eastAsia="Calibri" w:hAnsi="Palatino Linotype" w:cs="Arial"/>
          <w:color w:val="000000" w:themeColor="text1"/>
          <w:lang w:val="es-ES"/>
        </w:rPr>
        <w:t xml:space="preserve"> lo que a</w:t>
      </w:r>
      <w:r w:rsidR="003A2029" w:rsidRPr="00670AA2">
        <w:rPr>
          <w:rFonts w:ascii="Palatino Linotype" w:eastAsia="Calibri" w:hAnsi="Palatino Linotype" w:cs="Arial"/>
          <w:color w:val="000000" w:themeColor="text1"/>
          <w:lang w:val="es-ES"/>
        </w:rPr>
        <w:t xml:space="preserve"> su</w:t>
      </w:r>
      <w:r w:rsidR="00B81371" w:rsidRPr="00670AA2">
        <w:rPr>
          <w:rFonts w:ascii="Palatino Linotype" w:eastAsia="Calibri" w:hAnsi="Palatino Linotype" w:cs="Arial"/>
          <w:color w:val="000000" w:themeColor="text1"/>
          <w:lang w:val="es-ES"/>
        </w:rPr>
        <w:t xml:space="preserve"> derecho conviniera</w:t>
      </w:r>
      <w:r w:rsidR="00875167" w:rsidRPr="00670AA2">
        <w:rPr>
          <w:rFonts w:ascii="Palatino Linotype" w:eastAsia="Calibri" w:hAnsi="Palatino Linotype" w:cs="Arial"/>
          <w:color w:val="000000" w:themeColor="text1"/>
          <w:lang w:val="es-ES"/>
        </w:rPr>
        <w:t>n</w:t>
      </w:r>
      <w:r w:rsidR="00032493" w:rsidRPr="00670AA2">
        <w:rPr>
          <w:rFonts w:ascii="Palatino Linotype" w:eastAsia="Calibri" w:hAnsi="Palatino Linotype" w:cs="Arial"/>
          <w:color w:val="000000" w:themeColor="text1"/>
          <w:lang w:val="es-ES"/>
        </w:rPr>
        <w:t>,</w:t>
      </w:r>
      <w:r w:rsidR="00B81371" w:rsidRPr="00670AA2">
        <w:rPr>
          <w:rFonts w:ascii="Palatino Linotype" w:eastAsia="Calibri" w:hAnsi="Palatino Linotype" w:cs="Arial"/>
          <w:color w:val="000000" w:themeColor="text1"/>
          <w:lang w:val="es-ES"/>
        </w:rPr>
        <w:t xml:space="preserve"> </w:t>
      </w:r>
      <w:r w:rsidR="00875167" w:rsidRPr="00670AA2">
        <w:rPr>
          <w:rFonts w:ascii="Palatino Linotype" w:eastAsia="Calibri" w:hAnsi="Palatino Linotype" w:cs="Arial"/>
          <w:color w:val="000000" w:themeColor="text1"/>
          <w:lang w:val="es-ES"/>
        </w:rPr>
        <w:t>ofrecieran pruebas y</w:t>
      </w:r>
      <w:r w:rsidR="00132C06" w:rsidRPr="00670AA2">
        <w:rPr>
          <w:rFonts w:ascii="Palatino Linotype" w:eastAsia="Calibri" w:hAnsi="Palatino Linotype" w:cs="Arial"/>
          <w:color w:val="000000" w:themeColor="text1"/>
          <w:lang w:val="es-ES"/>
        </w:rPr>
        <w:t xml:space="preserve"> </w:t>
      </w:r>
      <w:r w:rsidR="00875167" w:rsidRPr="00670AA2">
        <w:rPr>
          <w:rFonts w:ascii="Palatino Linotype" w:eastAsia="Calibri" w:hAnsi="Palatino Linotype" w:cs="Arial"/>
          <w:color w:val="000000" w:themeColor="text1"/>
          <w:lang w:val="es-ES"/>
        </w:rPr>
        <w:t>alegatos según corresponda a</w:t>
      </w:r>
      <w:r w:rsidR="004C20F2" w:rsidRPr="00670AA2">
        <w:rPr>
          <w:rFonts w:ascii="Palatino Linotype" w:eastAsia="Calibri" w:hAnsi="Palatino Linotype" w:cs="Arial"/>
          <w:color w:val="000000" w:themeColor="text1"/>
          <w:lang w:val="es-ES"/>
        </w:rPr>
        <w:t xml:space="preserve"> </w:t>
      </w:r>
      <w:r w:rsidR="00875167" w:rsidRPr="00670AA2">
        <w:rPr>
          <w:rFonts w:ascii="Palatino Linotype" w:eastAsia="Calibri" w:hAnsi="Palatino Linotype" w:cs="Arial"/>
          <w:color w:val="000000" w:themeColor="text1"/>
          <w:lang w:val="es-ES"/>
        </w:rPr>
        <w:t>l</w:t>
      </w:r>
      <w:r w:rsidR="004C20F2" w:rsidRPr="00670AA2">
        <w:rPr>
          <w:rFonts w:ascii="Palatino Linotype" w:eastAsia="Calibri" w:hAnsi="Palatino Linotype" w:cs="Arial"/>
          <w:color w:val="000000" w:themeColor="text1"/>
          <w:lang w:val="es-ES"/>
        </w:rPr>
        <w:t>os</w:t>
      </w:r>
      <w:r w:rsidR="00875167" w:rsidRPr="00670AA2">
        <w:rPr>
          <w:rFonts w:ascii="Palatino Linotype" w:eastAsia="Calibri" w:hAnsi="Palatino Linotype" w:cs="Arial"/>
          <w:color w:val="000000" w:themeColor="text1"/>
          <w:lang w:val="es-ES"/>
        </w:rPr>
        <w:t xml:space="preserve"> caso</w:t>
      </w:r>
      <w:r w:rsidR="004C20F2" w:rsidRPr="00670AA2">
        <w:rPr>
          <w:rFonts w:ascii="Palatino Linotype" w:eastAsia="Calibri" w:hAnsi="Palatino Linotype" w:cs="Arial"/>
          <w:color w:val="000000" w:themeColor="text1"/>
          <w:lang w:val="es-ES"/>
        </w:rPr>
        <w:t>s</w:t>
      </w:r>
      <w:r w:rsidR="00875167" w:rsidRPr="00670AA2">
        <w:rPr>
          <w:rFonts w:ascii="Palatino Linotype" w:eastAsia="Calibri" w:hAnsi="Palatino Linotype" w:cs="Arial"/>
          <w:color w:val="000000" w:themeColor="text1"/>
          <w:lang w:val="es-ES"/>
        </w:rPr>
        <w:t xml:space="preserve"> concreto</w:t>
      </w:r>
      <w:r w:rsidR="004C20F2" w:rsidRPr="00670AA2">
        <w:rPr>
          <w:rFonts w:ascii="Palatino Linotype" w:eastAsia="Calibri" w:hAnsi="Palatino Linotype" w:cs="Arial"/>
          <w:color w:val="000000" w:themeColor="text1"/>
          <w:lang w:val="es-ES"/>
        </w:rPr>
        <w:t>s</w:t>
      </w:r>
      <w:r w:rsidR="00875167" w:rsidRPr="00670AA2">
        <w:rPr>
          <w:rFonts w:ascii="Palatino Linotype" w:eastAsia="Calibri" w:hAnsi="Palatino Linotype" w:cs="Arial"/>
          <w:color w:val="000000" w:themeColor="text1"/>
          <w:lang w:val="es-ES"/>
        </w:rPr>
        <w:t xml:space="preserve">, </w:t>
      </w:r>
      <w:r w:rsidR="00F147C6" w:rsidRPr="00670AA2">
        <w:rPr>
          <w:rFonts w:ascii="Palatino Linotype" w:eastAsia="Calibri" w:hAnsi="Palatino Linotype" w:cs="Arial"/>
          <w:color w:val="000000" w:themeColor="text1"/>
          <w:lang w:val="es-ES"/>
        </w:rPr>
        <w:lastRenderedPageBreak/>
        <w:t>de esta forma</w:t>
      </w:r>
      <w:r w:rsidR="00875167" w:rsidRPr="00670AA2">
        <w:rPr>
          <w:rFonts w:ascii="Palatino Linotype" w:eastAsia="Calibri" w:hAnsi="Palatino Linotype" w:cs="Arial"/>
          <w:color w:val="000000" w:themeColor="text1"/>
          <w:lang w:val="es-ES"/>
        </w:rPr>
        <w:t xml:space="preserve"> para que el </w:t>
      </w:r>
      <w:r w:rsidR="00875167" w:rsidRPr="00670AA2">
        <w:rPr>
          <w:rFonts w:ascii="Palatino Linotype" w:eastAsia="Calibri" w:hAnsi="Palatino Linotype" w:cs="Arial"/>
          <w:b/>
          <w:color w:val="000000" w:themeColor="text1"/>
          <w:lang w:val="es-ES"/>
        </w:rPr>
        <w:t>SUJETO OBLIGADO</w:t>
      </w:r>
      <w:r w:rsidR="00875167" w:rsidRPr="00670AA2">
        <w:rPr>
          <w:rFonts w:ascii="Palatino Linotype" w:eastAsia="Calibri" w:hAnsi="Palatino Linotype" w:cs="Arial"/>
          <w:color w:val="000000" w:themeColor="text1"/>
          <w:lang w:val="es-ES"/>
        </w:rPr>
        <w:t xml:space="preserve"> </w:t>
      </w:r>
      <w:r w:rsidR="00B81371" w:rsidRPr="00670AA2">
        <w:rPr>
          <w:rFonts w:ascii="Palatino Linotype" w:eastAsia="Calibri" w:hAnsi="Palatino Linotype" w:cs="Arial"/>
          <w:color w:val="000000" w:themeColor="text1"/>
          <w:lang w:val="es-ES"/>
        </w:rPr>
        <w:t>presentar</w:t>
      </w:r>
      <w:r w:rsidR="003A03D0" w:rsidRPr="00670AA2">
        <w:rPr>
          <w:rFonts w:ascii="Palatino Linotype" w:eastAsia="Calibri" w:hAnsi="Palatino Linotype" w:cs="Arial"/>
          <w:color w:val="000000" w:themeColor="text1"/>
          <w:lang w:val="es-ES"/>
        </w:rPr>
        <w:t>a</w:t>
      </w:r>
      <w:r w:rsidR="00B81371" w:rsidRPr="00670AA2">
        <w:rPr>
          <w:rFonts w:ascii="Palatino Linotype" w:eastAsia="Calibri" w:hAnsi="Palatino Linotype" w:cs="Arial"/>
          <w:color w:val="000000" w:themeColor="text1"/>
          <w:lang w:val="es-ES"/>
        </w:rPr>
        <w:t xml:space="preserve"> el </w:t>
      </w:r>
      <w:r w:rsidR="00556F72" w:rsidRPr="00670AA2">
        <w:rPr>
          <w:rFonts w:ascii="Palatino Linotype" w:eastAsia="Calibri" w:hAnsi="Palatino Linotype" w:cs="Arial"/>
          <w:color w:val="000000" w:themeColor="text1"/>
          <w:lang w:val="es-ES"/>
        </w:rPr>
        <w:t xml:space="preserve">informe justificado </w:t>
      </w:r>
      <w:r w:rsidR="00875167" w:rsidRPr="00670AA2">
        <w:rPr>
          <w:rFonts w:ascii="Palatino Linotype" w:eastAsia="Calibri" w:hAnsi="Palatino Linotype" w:cs="Arial"/>
          <w:color w:val="000000" w:themeColor="text1"/>
          <w:lang w:val="es-ES"/>
        </w:rPr>
        <w:t>procedente</w:t>
      </w:r>
      <w:r w:rsidR="00787184" w:rsidRPr="00670AA2">
        <w:rPr>
          <w:rFonts w:ascii="Palatino Linotype" w:eastAsia="Calibri" w:hAnsi="Palatino Linotype" w:cs="Arial"/>
          <w:color w:val="000000" w:themeColor="text1"/>
          <w:lang w:val="es-ES"/>
        </w:rPr>
        <w:t>.</w:t>
      </w:r>
    </w:p>
    <w:p w14:paraId="69EEE919" w14:textId="77777777" w:rsidR="007A0259" w:rsidRPr="00670AA2" w:rsidRDefault="007A0259" w:rsidP="00670AA2">
      <w:pPr>
        <w:pStyle w:val="Prrafodelista"/>
        <w:spacing w:line="360" w:lineRule="auto"/>
        <w:rPr>
          <w:rFonts w:ascii="Palatino Linotype" w:hAnsi="Palatino Linotype"/>
          <w:color w:val="000000"/>
          <w:lang w:val="es-ES_tradnl"/>
        </w:rPr>
      </w:pPr>
    </w:p>
    <w:p w14:paraId="459B5799" w14:textId="3FC2E49A" w:rsidR="00CC03E6" w:rsidRPr="00670AA2" w:rsidRDefault="00414DC3" w:rsidP="00670AA2">
      <w:pPr>
        <w:pStyle w:val="Prrafodelista"/>
        <w:numPr>
          <w:ilvl w:val="0"/>
          <w:numId w:val="1"/>
        </w:numPr>
        <w:tabs>
          <w:tab w:val="left" w:pos="567"/>
        </w:tabs>
        <w:spacing w:line="360" w:lineRule="auto"/>
        <w:jc w:val="both"/>
        <w:rPr>
          <w:rFonts w:ascii="Palatino Linotype" w:eastAsia="Calibri" w:hAnsi="Palatino Linotype" w:cs="Arial"/>
          <w:color w:val="000000" w:themeColor="text1"/>
          <w:lang w:val="es-ES"/>
        </w:rPr>
      </w:pPr>
      <w:r w:rsidRPr="00670AA2">
        <w:rPr>
          <w:rFonts w:ascii="Palatino Linotype" w:hAnsi="Palatino Linotype"/>
          <w:color w:val="000000"/>
          <w:lang w:val="es-ES_tradnl"/>
        </w:rPr>
        <w:t>En fecha veintiocho (28</w:t>
      </w:r>
      <w:r w:rsidR="00921FB9" w:rsidRPr="00670AA2">
        <w:rPr>
          <w:rFonts w:ascii="Palatino Linotype" w:hAnsi="Palatino Linotype"/>
          <w:color w:val="000000"/>
          <w:lang w:val="es-ES_tradnl"/>
        </w:rPr>
        <w:t xml:space="preserve">) de octubre de dos mil veintidós </w:t>
      </w:r>
      <w:r w:rsidR="007A0259" w:rsidRPr="00670AA2">
        <w:rPr>
          <w:rFonts w:ascii="Palatino Linotype" w:hAnsi="Palatino Linotype"/>
          <w:color w:val="000000"/>
          <w:lang w:val="es-ES_tradnl"/>
        </w:rPr>
        <w:t xml:space="preserve">el </w:t>
      </w:r>
      <w:r w:rsidR="007A0259" w:rsidRPr="00670AA2">
        <w:rPr>
          <w:rFonts w:ascii="Palatino Linotype" w:hAnsi="Palatino Linotype"/>
          <w:b/>
          <w:color w:val="000000"/>
          <w:lang w:val="es-ES_tradnl"/>
        </w:rPr>
        <w:t>SUJETO OBLIGADO</w:t>
      </w:r>
      <w:r w:rsidR="007A0259" w:rsidRPr="00670AA2">
        <w:rPr>
          <w:rFonts w:ascii="Palatino Linotype" w:hAnsi="Palatino Linotype"/>
          <w:color w:val="000000"/>
          <w:lang w:val="es-ES_tradnl"/>
        </w:rPr>
        <w:t xml:space="preserve"> realizó entrega de un documento en calidad de informe justificado, mismos que se hicieron de conocimiento del </w:t>
      </w:r>
      <w:r w:rsidR="007A0259" w:rsidRPr="00670AA2">
        <w:rPr>
          <w:rFonts w:ascii="Palatino Linotype" w:hAnsi="Palatino Linotype"/>
          <w:b/>
          <w:color w:val="000000"/>
          <w:lang w:val="es-ES_tradnl"/>
        </w:rPr>
        <w:t>RECURRENTE</w:t>
      </w:r>
      <w:r w:rsidR="00C973A2" w:rsidRPr="00670AA2">
        <w:rPr>
          <w:rFonts w:ascii="Palatino Linotype" w:hAnsi="Palatino Linotype"/>
          <w:color w:val="000000"/>
          <w:lang w:val="es-ES_tradnl"/>
        </w:rPr>
        <w:t xml:space="preserve"> mediante acuerdo de fecha siete (07</w:t>
      </w:r>
      <w:r w:rsidR="007A0259" w:rsidRPr="00670AA2">
        <w:rPr>
          <w:rFonts w:ascii="Palatino Linotype" w:hAnsi="Palatino Linotype"/>
          <w:color w:val="000000"/>
          <w:lang w:val="es-ES_tradnl"/>
        </w:rPr>
        <w:t>) de agosto de dos mil veintitrés, no obstante, y afecto de que no exista opacidad se describe a continuación:</w:t>
      </w:r>
    </w:p>
    <w:p w14:paraId="53AB0A0E" w14:textId="77777777" w:rsidR="00921FB9" w:rsidRPr="00B37691" w:rsidRDefault="00921FB9" w:rsidP="00670AA2">
      <w:pPr>
        <w:pStyle w:val="Prrafodelista"/>
        <w:spacing w:line="360" w:lineRule="auto"/>
        <w:rPr>
          <w:rFonts w:ascii="Palatino Linotype" w:eastAsia="Calibri" w:hAnsi="Palatino Linotype" w:cs="Arial"/>
          <w:color w:val="000000" w:themeColor="text1"/>
          <w:sz w:val="22"/>
          <w:lang w:val="es-ES"/>
        </w:rPr>
      </w:pPr>
    </w:p>
    <w:p w14:paraId="03217E03" w14:textId="2DA35D1C" w:rsidR="00CC03E6" w:rsidRPr="00B37691" w:rsidRDefault="00921FB9" w:rsidP="00670AA2">
      <w:pPr>
        <w:pStyle w:val="Prrafodelista"/>
        <w:numPr>
          <w:ilvl w:val="0"/>
          <w:numId w:val="38"/>
        </w:numPr>
        <w:tabs>
          <w:tab w:val="left" w:pos="567"/>
          <w:tab w:val="left" w:pos="1134"/>
        </w:tabs>
        <w:spacing w:line="360" w:lineRule="auto"/>
        <w:ind w:left="567" w:firstLine="0"/>
        <w:jc w:val="both"/>
        <w:rPr>
          <w:rFonts w:ascii="Palatino Linotype" w:eastAsia="Calibri" w:hAnsi="Palatino Linotype" w:cs="Arial"/>
          <w:b/>
          <w:i/>
          <w:color w:val="000000" w:themeColor="text1"/>
          <w:sz w:val="22"/>
          <w:u w:val="single"/>
          <w:lang w:val="es-ES"/>
        </w:rPr>
      </w:pPr>
      <w:r w:rsidRPr="00B37691">
        <w:rPr>
          <w:rFonts w:ascii="Palatino Linotype" w:eastAsia="Calibri" w:hAnsi="Palatino Linotype" w:cs="Arial"/>
          <w:b/>
          <w:i/>
          <w:color w:val="000000" w:themeColor="text1"/>
          <w:sz w:val="22"/>
          <w:u w:val="single"/>
          <w:lang w:val="es-ES"/>
        </w:rPr>
        <w:t>15228-INFOEM-IP-RR-2022.pdf</w:t>
      </w:r>
      <w:r w:rsidRPr="00B37691">
        <w:rPr>
          <w:rFonts w:ascii="Palatino Linotype" w:eastAsia="Calibri" w:hAnsi="Palatino Linotype" w:cs="Arial"/>
          <w:color w:val="000000" w:themeColor="text1"/>
          <w:sz w:val="22"/>
          <w:lang w:val="es-ES"/>
        </w:rPr>
        <w:t xml:space="preserve">: Documento que consta de cuatro (04) fojas, suscrito por la Titular de la Unidad de Transparencia, </w:t>
      </w:r>
      <w:r w:rsidR="00B37691">
        <w:rPr>
          <w:rFonts w:ascii="Palatino Linotype" w:eastAsia="Calibri" w:hAnsi="Palatino Linotype" w:cs="Arial"/>
          <w:color w:val="000000" w:themeColor="text1"/>
          <w:sz w:val="22"/>
          <w:lang w:val="es-ES"/>
        </w:rPr>
        <w:t>en el que</w:t>
      </w:r>
      <w:r w:rsidRPr="00B37691">
        <w:rPr>
          <w:rFonts w:ascii="Palatino Linotype" w:eastAsia="Calibri" w:hAnsi="Palatino Linotype" w:cs="Arial"/>
          <w:color w:val="000000" w:themeColor="text1"/>
          <w:sz w:val="22"/>
          <w:lang w:val="es-ES"/>
        </w:rPr>
        <w:t xml:space="preserve"> se rinde informe justificado en el que se describen cada una de las actuaciones realizadas por las partes, así mismo reitera los argumentos y fundamentos vertidos en la respuesta original. </w:t>
      </w:r>
    </w:p>
    <w:p w14:paraId="117BC4D4" w14:textId="77777777" w:rsidR="00C973A2" w:rsidRPr="00670AA2" w:rsidRDefault="00C973A2" w:rsidP="00670AA2">
      <w:pPr>
        <w:tabs>
          <w:tab w:val="left" w:pos="567"/>
          <w:tab w:val="left" w:pos="1134"/>
        </w:tabs>
        <w:spacing w:line="360" w:lineRule="auto"/>
        <w:ind w:left="567"/>
        <w:jc w:val="both"/>
        <w:rPr>
          <w:rFonts w:ascii="Palatino Linotype" w:eastAsia="Calibri" w:hAnsi="Palatino Linotype" w:cs="Arial"/>
          <w:b/>
          <w:i/>
          <w:color w:val="000000" w:themeColor="text1"/>
          <w:u w:val="single"/>
          <w:lang w:val="es-ES"/>
        </w:rPr>
      </w:pPr>
    </w:p>
    <w:p w14:paraId="55866034" w14:textId="77777777" w:rsidR="00FE11D4" w:rsidRPr="00670AA2" w:rsidRDefault="008A54CE" w:rsidP="00670AA2">
      <w:pPr>
        <w:numPr>
          <w:ilvl w:val="0"/>
          <w:numId w:val="1"/>
        </w:numPr>
        <w:tabs>
          <w:tab w:val="left" w:pos="567"/>
        </w:tabs>
        <w:spacing w:before="240" w:after="240" w:line="360" w:lineRule="auto"/>
        <w:contextualSpacing/>
        <w:jc w:val="both"/>
        <w:rPr>
          <w:rFonts w:ascii="Palatino Linotype" w:hAnsi="Palatino Linotype"/>
          <w:i/>
          <w:color w:val="000000"/>
          <w:lang w:val="es-ES_tradnl"/>
        </w:rPr>
      </w:pPr>
      <w:r w:rsidRPr="00670AA2">
        <w:rPr>
          <w:rFonts w:ascii="Palatino Linotype" w:hAnsi="Palatino Linotype"/>
          <w:color w:val="000000"/>
          <w:lang w:val="es-ES_tradnl"/>
        </w:rPr>
        <w:t>P</w:t>
      </w:r>
      <w:r w:rsidR="00AB2674" w:rsidRPr="00670AA2">
        <w:rPr>
          <w:rFonts w:ascii="Palatino Linotype" w:hAnsi="Palatino Linotype"/>
          <w:color w:val="000000"/>
          <w:lang w:val="es-ES_tradnl"/>
        </w:rPr>
        <w:t xml:space="preserve">or su parte el </w:t>
      </w:r>
      <w:r w:rsidR="00AB2674" w:rsidRPr="00670AA2">
        <w:rPr>
          <w:rFonts w:ascii="Palatino Linotype" w:hAnsi="Palatino Linotype"/>
          <w:b/>
          <w:color w:val="000000"/>
          <w:lang w:val="es-ES_tradnl"/>
        </w:rPr>
        <w:t xml:space="preserve">RECURRENTE </w:t>
      </w:r>
      <w:r w:rsidR="00AB2674" w:rsidRPr="00670AA2">
        <w:rPr>
          <w:rFonts w:ascii="Palatino Linotype" w:hAnsi="Palatino Linotype"/>
          <w:color w:val="000000"/>
          <w:lang w:val="es-ES_tradnl"/>
        </w:rPr>
        <w:t xml:space="preserve">no presentó alegatos ni ofreció medios de prueba, según constancias del Sistema de Acceso a la Información Mexiquense </w:t>
      </w:r>
      <w:r w:rsidR="00AB2674" w:rsidRPr="00670AA2">
        <w:rPr>
          <w:rFonts w:ascii="Palatino Linotype" w:hAnsi="Palatino Linotype"/>
          <w:b/>
          <w:color w:val="000000"/>
          <w:lang w:val="es-ES_tradnl"/>
        </w:rPr>
        <w:t>SAIMEX</w:t>
      </w:r>
      <w:r w:rsidR="00CC48CD" w:rsidRPr="00670AA2">
        <w:rPr>
          <w:rFonts w:ascii="Palatino Linotype" w:hAnsi="Palatino Linotype"/>
          <w:b/>
          <w:color w:val="000000"/>
          <w:lang w:val="es-ES_tradnl"/>
        </w:rPr>
        <w:t>.</w:t>
      </w:r>
    </w:p>
    <w:p w14:paraId="37D7C76C" w14:textId="1828F279" w:rsidR="002915F1" w:rsidRPr="00670AA2" w:rsidRDefault="00921FB9" w:rsidP="00670AA2">
      <w:pPr>
        <w:pStyle w:val="Prrafodelista"/>
        <w:numPr>
          <w:ilvl w:val="0"/>
          <w:numId w:val="1"/>
        </w:numPr>
        <w:tabs>
          <w:tab w:val="left" w:pos="567"/>
        </w:tabs>
        <w:spacing w:line="360" w:lineRule="auto"/>
        <w:jc w:val="both"/>
        <w:rPr>
          <w:rFonts w:ascii="Palatino Linotype" w:hAnsi="Palatino Linotype"/>
          <w:color w:val="000000" w:themeColor="text1"/>
        </w:rPr>
      </w:pPr>
      <w:bookmarkStart w:id="4" w:name="_Toc461555889"/>
      <w:bookmarkStart w:id="5" w:name="_Toc466371858"/>
      <w:r w:rsidRPr="00670AA2">
        <w:rPr>
          <w:rFonts w:ascii="Palatino Linotype" w:hAnsi="Palatino Linotype"/>
        </w:rPr>
        <w:t>El dieciséis (16) de junio</w:t>
      </w:r>
      <w:r w:rsidR="00CC03E6" w:rsidRPr="00670AA2">
        <w:rPr>
          <w:rFonts w:ascii="Palatino Linotype" w:hAnsi="Palatino Linotype"/>
        </w:rPr>
        <w:t xml:space="preserve">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49CA795B" w14:textId="77777777" w:rsidR="002915F1" w:rsidRPr="00670AA2" w:rsidRDefault="002915F1" w:rsidP="00670AA2">
      <w:pPr>
        <w:pStyle w:val="Prrafodelista"/>
        <w:numPr>
          <w:ilvl w:val="0"/>
          <w:numId w:val="1"/>
        </w:numPr>
        <w:tabs>
          <w:tab w:val="left" w:pos="567"/>
        </w:tabs>
        <w:spacing w:before="240" w:after="240" w:line="360" w:lineRule="auto"/>
        <w:ind w:hanging="11"/>
        <w:jc w:val="both"/>
        <w:rPr>
          <w:rFonts w:ascii="Palatino Linotype" w:hAnsi="Palatino Linotype"/>
          <w:b/>
          <w:u w:val="single"/>
        </w:rPr>
      </w:pPr>
      <w:r w:rsidRPr="00670AA2">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9E7F62" w14:textId="77777777" w:rsidR="002915F1" w:rsidRPr="00670AA2" w:rsidRDefault="002915F1" w:rsidP="00670AA2">
      <w:pPr>
        <w:pStyle w:val="Prrafodelista"/>
        <w:spacing w:line="360" w:lineRule="auto"/>
        <w:rPr>
          <w:rFonts w:ascii="Palatino Linotype" w:hAnsi="Palatino Linotype"/>
        </w:rPr>
      </w:pPr>
    </w:p>
    <w:p w14:paraId="1689BEF3" w14:textId="77777777" w:rsidR="002915F1" w:rsidRPr="00670AA2" w:rsidRDefault="002915F1" w:rsidP="00670AA2">
      <w:pPr>
        <w:pStyle w:val="Prrafodelista"/>
        <w:numPr>
          <w:ilvl w:val="0"/>
          <w:numId w:val="1"/>
        </w:numPr>
        <w:tabs>
          <w:tab w:val="left" w:pos="567"/>
        </w:tabs>
        <w:spacing w:before="240" w:after="240" w:line="360" w:lineRule="auto"/>
        <w:jc w:val="both"/>
        <w:rPr>
          <w:rFonts w:ascii="Palatino Linotype" w:hAnsi="Palatino Linotype"/>
        </w:rPr>
      </w:pPr>
      <w:r w:rsidRPr="00670AA2">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6F3CEE" w14:textId="77777777" w:rsidR="002915F1" w:rsidRPr="00670AA2" w:rsidRDefault="002915F1" w:rsidP="00670AA2">
      <w:pPr>
        <w:pStyle w:val="Prrafodelista"/>
        <w:spacing w:before="240" w:after="240" w:line="360" w:lineRule="auto"/>
        <w:ind w:left="0"/>
        <w:jc w:val="both"/>
        <w:rPr>
          <w:rFonts w:ascii="Palatino Linotype" w:hAnsi="Palatino Linotype"/>
        </w:rPr>
      </w:pPr>
    </w:p>
    <w:p w14:paraId="6F814954" w14:textId="77777777" w:rsidR="002915F1" w:rsidRPr="00670AA2" w:rsidRDefault="002915F1" w:rsidP="00670AA2">
      <w:pPr>
        <w:pStyle w:val="Prrafodelista"/>
        <w:numPr>
          <w:ilvl w:val="0"/>
          <w:numId w:val="1"/>
        </w:numPr>
        <w:tabs>
          <w:tab w:val="left" w:pos="567"/>
        </w:tabs>
        <w:spacing w:before="240" w:after="240" w:line="360" w:lineRule="auto"/>
        <w:jc w:val="both"/>
        <w:rPr>
          <w:rFonts w:ascii="Palatino Linotype" w:hAnsi="Palatino Linotype"/>
        </w:rPr>
      </w:pPr>
      <w:r w:rsidRPr="00670AA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E717AC" w14:textId="77777777" w:rsidR="002915F1" w:rsidRPr="00670AA2" w:rsidRDefault="002915F1" w:rsidP="00670AA2">
      <w:pPr>
        <w:pStyle w:val="Prrafodelista"/>
        <w:spacing w:line="360" w:lineRule="auto"/>
        <w:rPr>
          <w:rFonts w:ascii="Palatino Linotype" w:hAnsi="Palatino Linotype"/>
        </w:rPr>
      </w:pPr>
    </w:p>
    <w:p w14:paraId="3583FA93" w14:textId="77777777" w:rsidR="002915F1" w:rsidRPr="00670AA2" w:rsidRDefault="002915F1" w:rsidP="00670AA2">
      <w:pPr>
        <w:pStyle w:val="Prrafodelista"/>
        <w:numPr>
          <w:ilvl w:val="0"/>
          <w:numId w:val="1"/>
        </w:numPr>
        <w:tabs>
          <w:tab w:val="left" w:pos="567"/>
        </w:tabs>
        <w:spacing w:before="240" w:after="240" w:line="360" w:lineRule="auto"/>
        <w:jc w:val="both"/>
        <w:rPr>
          <w:rFonts w:ascii="Palatino Linotype" w:hAnsi="Palatino Linotype"/>
        </w:rPr>
      </w:pPr>
      <w:r w:rsidRPr="00670AA2">
        <w:rPr>
          <w:rFonts w:ascii="Palatino Linotype" w:hAnsi="Palatino Linotype"/>
        </w:rPr>
        <w:t xml:space="preserve">En ese sentido, el legislador fijó los términos procesales en las leyes, de manera general, sin que pudiera prever la variada gama de casos que son resueltos por los </w:t>
      </w:r>
      <w:r w:rsidRPr="00670AA2">
        <w:rPr>
          <w:rFonts w:ascii="Palatino Linotype" w:hAnsi="Palatino Linotype"/>
        </w:rPr>
        <w:lastRenderedPageBreak/>
        <w:t xml:space="preserve">órganos jurisdiccionales o cuasi jurisdiccionales, tanto por la complejidad de los hechos, como por el número de casos que conocen. </w:t>
      </w:r>
    </w:p>
    <w:p w14:paraId="2330B21F" w14:textId="77777777" w:rsidR="002915F1" w:rsidRPr="00670AA2" w:rsidRDefault="002915F1" w:rsidP="00670AA2">
      <w:pPr>
        <w:pStyle w:val="Prrafodelista"/>
        <w:spacing w:before="240" w:after="240" w:line="360" w:lineRule="auto"/>
        <w:ind w:left="0"/>
        <w:jc w:val="both"/>
        <w:rPr>
          <w:rFonts w:ascii="Palatino Linotype" w:hAnsi="Palatino Linotype"/>
        </w:rPr>
      </w:pPr>
    </w:p>
    <w:p w14:paraId="1E2E0523" w14:textId="77777777" w:rsidR="002915F1" w:rsidRPr="00670AA2" w:rsidRDefault="002915F1" w:rsidP="00670AA2">
      <w:pPr>
        <w:pStyle w:val="Prrafodelista"/>
        <w:numPr>
          <w:ilvl w:val="0"/>
          <w:numId w:val="1"/>
        </w:numPr>
        <w:tabs>
          <w:tab w:val="left" w:pos="567"/>
        </w:tabs>
        <w:spacing w:before="240" w:after="240" w:line="360" w:lineRule="auto"/>
        <w:jc w:val="both"/>
        <w:rPr>
          <w:rFonts w:ascii="Palatino Linotype" w:hAnsi="Palatino Linotype"/>
        </w:rPr>
      </w:pPr>
      <w:r w:rsidRPr="00670AA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87DA31" w14:textId="77777777" w:rsidR="002915F1" w:rsidRPr="00670AA2" w:rsidRDefault="002915F1" w:rsidP="00670AA2">
      <w:pPr>
        <w:pStyle w:val="Prrafodelista"/>
        <w:spacing w:before="240" w:after="240" w:line="360" w:lineRule="auto"/>
        <w:ind w:left="0"/>
        <w:jc w:val="both"/>
        <w:rPr>
          <w:rFonts w:ascii="Palatino Linotype" w:hAnsi="Palatino Linotype"/>
        </w:rPr>
      </w:pPr>
    </w:p>
    <w:p w14:paraId="04CA78C6" w14:textId="424946AA" w:rsidR="002915F1" w:rsidRPr="00670AA2" w:rsidRDefault="00B37691" w:rsidP="00670AA2">
      <w:pPr>
        <w:pStyle w:val="Prrafodelista"/>
        <w:spacing w:before="240" w:after="240" w:line="360" w:lineRule="auto"/>
        <w:ind w:left="284"/>
        <w:jc w:val="both"/>
        <w:rPr>
          <w:rFonts w:ascii="Palatino Linotype" w:hAnsi="Palatino Linotype"/>
        </w:rPr>
      </w:pPr>
      <w:r>
        <w:rPr>
          <w:rFonts w:ascii="Palatino Linotype" w:hAnsi="Palatino Linotype"/>
        </w:rPr>
        <w:t xml:space="preserve">a)    </w:t>
      </w:r>
      <w:r w:rsidR="002915F1" w:rsidRPr="00670AA2">
        <w:rPr>
          <w:rFonts w:ascii="Palatino Linotype" w:hAnsi="Palatino Linotype"/>
        </w:rPr>
        <w:t>Complejidad del asunto: La complejidad de la prueba, la pluralidad de sujetos procesales, el tiempo transcurrido, las características y contexto del recurso.</w:t>
      </w:r>
    </w:p>
    <w:p w14:paraId="6687F7C7" w14:textId="04505683" w:rsidR="002915F1" w:rsidRPr="00670AA2" w:rsidRDefault="00B37691" w:rsidP="00670AA2">
      <w:pPr>
        <w:pStyle w:val="Prrafodelista"/>
        <w:spacing w:before="240" w:after="240" w:line="360" w:lineRule="auto"/>
        <w:ind w:left="284"/>
        <w:jc w:val="both"/>
        <w:rPr>
          <w:rFonts w:ascii="Palatino Linotype" w:hAnsi="Palatino Linotype"/>
        </w:rPr>
      </w:pPr>
      <w:r>
        <w:rPr>
          <w:rFonts w:ascii="Palatino Linotype" w:hAnsi="Palatino Linotype"/>
        </w:rPr>
        <w:t xml:space="preserve">b)    </w:t>
      </w:r>
      <w:r w:rsidR="002915F1" w:rsidRPr="00670AA2">
        <w:rPr>
          <w:rFonts w:ascii="Palatino Linotype" w:hAnsi="Palatino Linotype"/>
        </w:rPr>
        <w:t>Actividad Procesal del interesado: Acciones u omisiones del interesado.</w:t>
      </w:r>
    </w:p>
    <w:p w14:paraId="093981CF" w14:textId="304B824F" w:rsidR="002915F1" w:rsidRPr="00670AA2" w:rsidRDefault="00B37691" w:rsidP="00670AA2">
      <w:pPr>
        <w:pStyle w:val="Prrafodelista"/>
        <w:spacing w:before="240" w:after="240" w:line="360" w:lineRule="auto"/>
        <w:ind w:left="284"/>
        <w:jc w:val="both"/>
        <w:rPr>
          <w:rFonts w:ascii="Palatino Linotype" w:hAnsi="Palatino Linotype"/>
        </w:rPr>
      </w:pPr>
      <w:r>
        <w:rPr>
          <w:rFonts w:ascii="Palatino Linotype" w:hAnsi="Palatino Linotype"/>
        </w:rPr>
        <w:t xml:space="preserve">c)  </w:t>
      </w:r>
      <w:r w:rsidR="002915F1" w:rsidRPr="00670AA2">
        <w:rPr>
          <w:rFonts w:ascii="Palatino Linotype" w:hAnsi="Palatino Linotype"/>
        </w:rPr>
        <w:t>Conducta de la Autoridad: Las Acciones u omisiones realizadas en el procedimiento. Así como si la autoridad actuó con la debida diligencia.</w:t>
      </w:r>
    </w:p>
    <w:p w14:paraId="7E35A6FB" w14:textId="19138B33" w:rsidR="002915F1" w:rsidRPr="00670AA2" w:rsidRDefault="002915F1" w:rsidP="00670AA2">
      <w:pPr>
        <w:pStyle w:val="Prrafodelista"/>
        <w:spacing w:before="240" w:after="240" w:line="360" w:lineRule="auto"/>
        <w:ind w:left="284"/>
        <w:jc w:val="both"/>
        <w:rPr>
          <w:rFonts w:ascii="Palatino Linotype" w:hAnsi="Palatino Linotype"/>
        </w:rPr>
      </w:pPr>
      <w:r w:rsidRPr="00670AA2">
        <w:rPr>
          <w:rFonts w:ascii="Palatino Linotype" w:hAnsi="Palatino Linotype"/>
        </w:rPr>
        <w:t xml:space="preserve">d) </w:t>
      </w:r>
      <w:r w:rsidR="00B37691">
        <w:rPr>
          <w:rFonts w:ascii="Palatino Linotype" w:hAnsi="Palatino Linotype"/>
        </w:rPr>
        <w:t xml:space="preserve">   </w:t>
      </w:r>
      <w:r w:rsidRPr="00670AA2">
        <w:rPr>
          <w:rFonts w:ascii="Palatino Linotype" w:hAnsi="Palatino Linotype"/>
        </w:rPr>
        <w:t>La afectación generada en la situación jurídica de la persona involucrada en el proceso: Violación a sus derechos humanos.</w:t>
      </w:r>
    </w:p>
    <w:p w14:paraId="6B53E1A5" w14:textId="77777777" w:rsidR="002915F1" w:rsidRPr="00670AA2" w:rsidRDefault="002915F1" w:rsidP="00670AA2">
      <w:pPr>
        <w:pStyle w:val="Prrafodelista"/>
        <w:spacing w:before="240" w:after="240" w:line="360" w:lineRule="auto"/>
        <w:ind w:left="0"/>
        <w:jc w:val="both"/>
        <w:rPr>
          <w:rFonts w:ascii="Palatino Linotype" w:hAnsi="Palatino Linotype"/>
        </w:rPr>
      </w:pPr>
    </w:p>
    <w:p w14:paraId="0C045787" w14:textId="77777777" w:rsidR="002915F1" w:rsidRPr="00670AA2" w:rsidRDefault="002915F1" w:rsidP="00670AA2">
      <w:pPr>
        <w:pStyle w:val="Prrafodelista"/>
        <w:numPr>
          <w:ilvl w:val="0"/>
          <w:numId w:val="1"/>
        </w:numPr>
        <w:tabs>
          <w:tab w:val="left" w:pos="567"/>
        </w:tabs>
        <w:spacing w:before="240" w:after="240" w:line="360" w:lineRule="auto"/>
        <w:jc w:val="both"/>
        <w:rPr>
          <w:rFonts w:ascii="Palatino Linotype" w:hAnsi="Palatino Linotype"/>
        </w:rPr>
      </w:pPr>
      <w:r w:rsidRPr="00670AA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9E8EC4" w14:textId="77777777" w:rsidR="002915F1" w:rsidRPr="00670AA2" w:rsidRDefault="002915F1" w:rsidP="00670AA2">
      <w:pPr>
        <w:pStyle w:val="Prrafodelista"/>
        <w:spacing w:before="240" w:after="240" w:line="360" w:lineRule="auto"/>
        <w:ind w:left="0"/>
        <w:jc w:val="both"/>
        <w:rPr>
          <w:rFonts w:ascii="Palatino Linotype" w:hAnsi="Palatino Linotype"/>
        </w:rPr>
      </w:pPr>
    </w:p>
    <w:p w14:paraId="66D7BBEF" w14:textId="77777777" w:rsidR="002915F1" w:rsidRPr="00670AA2" w:rsidRDefault="002915F1" w:rsidP="00670AA2">
      <w:pPr>
        <w:pStyle w:val="Prrafodelista"/>
        <w:numPr>
          <w:ilvl w:val="0"/>
          <w:numId w:val="1"/>
        </w:numPr>
        <w:tabs>
          <w:tab w:val="left" w:pos="567"/>
        </w:tabs>
        <w:spacing w:before="240" w:after="240" w:line="360" w:lineRule="auto"/>
        <w:jc w:val="both"/>
        <w:rPr>
          <w:rFonts w:ascii="Palatino Linotype" w:hAnsi="Palatino Linotype"/>
        </w:rPr>
      </w:pPr>
      <w:r w:rsidRPr="00670AA2">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51ABA5" w14:textId="77777777" w:rsidR="002915F1" w:rsidRPr="00670AA2" w:rsidRDefault="002915F1" w:rsidP="00670AA2">
      <w:pPr>
        <w:pStyle w:val="Prrafodelista"/>
        <w:spacing w:line="360" w:lineRule="auto"/>
        <w:rPr>
          <w:rFonts w:ascii="Palatino Linotype" w:hAnsi="Palatino Linotype"/>
        </w:rPr>
      </w:pPr>
    </w:p>
    <w:p w14:paraId="4132C164" w14:textId="4C162436" w:rsidR="002915F1" w:rsidRPr="00670AA2" w:rsidRDefault="002915F1" w:rsidP="00670AA2">
      <w:pPr>
        <w:pStyle w:val="Prrafodelista"/>
        <w:numPr>
          <w:ilvl w:val="0"/>
          <w:numId w:val="1"/>
        </w:numPr>
        <w:tabs>
          <w:tab w:val="left" w:pos="567"/>
        </w:tabs>
        <w:spacing w:before="240" w:after="240" w:line="360" w:lineRule="auto"/>
        <w:jc w:val="both"/>
        <w:rPr>
          <w:rFonts w:ascii="Palatino Linotype" w:hAnsi="Palatino Linotype"/>
        </w:rPr>
      </w:pPr>
      <w:r w:rsidRPr="00670AA2">
        <w:rPr>
          <w:rFonts w:ascii="Palatino Linotype" w:hAnsi="Palatino Linotype"/>
        </w:rPr>
        <w:t xml:space="preserve">Razones por las </w:t>
      </w:r>
      <w:r w:rsidR="00B37691">
        <w:rPr>
          <w:rFonts w:ascii="Palatino Linotype" w:hAnsi="Palatino Linotype"/>
        </w:rPr>
        <w:t xml:space="preserve">que </w:t>
      </w:r>
      <w:r w:rsidRPr="00670AA2">
        <w:rPr>
          <w:rFonts w:ascii="Palatino Linotype" w:hAnsi="Palatino Linotype"/>
        </w:rPr>
        <w:t>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31FB42" w14:textId="77777777" w:rsidR="002915F1" w:rsidRPr="00670AA2" w:rsidRDefault="002915F1" w:rsidP="00670AA2">
      <w:pPr>
        <w:pStyle w:val="Prrafodelista"/>
        <w:spacing w:before="240" w:after="240" w:line="360" w:lineRule="auto"/>
        <w:ind w:left="0"/>
        <w:jc w:val="both"/>
        <w:rPr>
          <w:rFonts w:ascii="Palatino Linotype" w:hAnsi="Palatino Linotype"/>
        </w:rPr>
      </w:pPr>
    </w:p>
    <w:p w14:paraId="3F80FC53" w14:textId="77777777" w:rsidR="002915F1" w:rsidRPr="00670AA2" w:rsidRDefault="002915F1" w:rsidP="00670AA2">
      <w:pPr>
        <w:pStyle w:val="Prrafodelista"/>
        <w:numPr>
          <w:ilvl w:val="0"/>
          <w:numId w:val="1"/>
        </w:numPr>
        <w:tabs>
          <w:tab w:val="left" w:pos="567"/>
        </w:tabs>
        <w:spacing w:before="240" w:after="240" w:line="360" w:lineRule="auto"/>
        <w:jc w:val="both"/>
        <w:rPr>
          <w:rFonts w:ascii="Palatino Linotype" w:hAnsi="Palatino Linotype"/>
        </w:rPr>
      </w:pPr>
      <w:r w:rsidRPr="00670AA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5CE4D4" w14:textId="77777777" w:rsidR="002915F1" w:rsidRPr="00670AA2" w:rsidRDefault="002915F1" w:rsidP="00670AA2">
      <w:pPr>
        <w:pStyle w:val="Prrafodelista"/>
        <w:spacing w:line="360" w:lineRule="auto"/>
        <w:rPr>
          <w:rFonts w:ascii="Palatino Linotype" w:hAnsi="Palatino Linotype"/>
        </w:rPr>
      </w:pPr>
    </w:p>
    <w:p w14:paraId="50C36957" w14:textId="77777777" w:rsidR="002915F1" w:rsidRPr="00B37691" w:rsidRDefault="002915F1" w:rsidP="00670AA2">
      <w:pPr>
        <w:pStyle w:val="Prrafodelista"/>
        <w:spacing w:before="240" w:after="240" w:line="360" w:lineRule="auto"/>
        <w:ind w:left="567"/>
        <w:jc w:val="both"/>
        <w:rPr>
          <w:rFonts w:ascii="Palatino Linotype" w:hAnsi="Palatino Linotype"/>
          <w:sz w:val="22"/>
        </w:rPr>
      </w:pPr>
      <w:r w:rsidRPr="00B37691">
        <w:rPr>
          <w:rFonts w:ascii="Palatino Linotype" w:hAnsi="Palatino Linotype"/>
          <w:sz w:val="22"/>
        </w:rPr>
        <w:lastRenderedPageBreak/>
        <w:t>“PLAZO RAZONABLE PARA RESOLVER. DIMENSIÓN Y EFECTOS DE ESTE CONCEPTO CUANDO SE ADUCE EXCESIVA CARGA DE TRABAJO.” consultable en el Seminario Judicial de la Federación y su gaceta, con el registro digital 2002351.</w:t>
      </w:r>
    </w:p>
    <w:p w14:paraId="73ACFDA7" w14:textId="77777777" w:rsidR="002915F1" w:rsidRPr="00B37691" w:rsidRDefault="002915F1" w:rsidP="00670AA2">
      <w:pPr>
        <w:pStyle w:val="Prrafodelista"/>
        <w:spacing w:before="240" w:after="240" w:line="360" w:lineRule="auto"/>
        <w:ind w:left="567"/>
        <w:jc w:val="both"/>
        <w:rPr>
          <w:rFonts w:ascii="Palatino Linotype" w:hAnsi="Palatino Linotype"/>
          <w:sz w:val="22"/>
        </w:rPr>
      </w:pPr>
      <w:r w:rsidRPr="00B37691">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4E8BE1B5" w14:textId="77777777" w:rsidR="002915F1" w:rsidRPr="00670AA2" w:rsidRDefault="002915F1" w:rsidP="00670AA2">
      <w:pPr>
        <w:pStyle w:val="Prrafodelista"/>
        <w:spacing w:before="240" w:after="240" w:line="360" w:lineRule="auto"/>
        <w:ind w:left="708"/>
        <w:jc w:val="both"/>
        <w:rPr>
          <w:rFonts w:ascii="Palatino Linotype" w:hAnsi="Palatino Linotype"/>
        </w:rPr>
      </w:pPr>
    </w:p>
    <w:p w14:paraId="675EC846" w14:textId="77777777" w:rsidR="002915F1" w:rsidRPr="00670AA2" w:rsidRDefault="002915F1" w:rsidP="00670AA2">
      <w:pPr>
        <w:pStyle w:val="Prrafodelista"/>
        <w:numPr>
          <w:ilvl w:val="0"/>
          <w:numId w:val="1"/>
        </w:numPr>
        <w:tabs>
          <w:tab w:val="left" w:pos="567"/>
        </w:tabs>
        <w:spacing w:line="360" w:lineRule="auto"/>
        <w:jc w:val="both"/>
        <w:rPr>
          <w:rFonts w:ascii="Palatino Linotype" w:hAnsi="Palatino Linotype"/>
          <w:color w:val="000000" w:themeColor="text1"/>
        </w:rPr>
      </w:pPr>
      <w:r w:rsidRPr="00670AA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9B799E1" w14:textId="77777777" w:rsidR="00FD207A" w:rsidRPr="00670AA2" w:rsidRDefault="00FD207A" w:rsidP="00670AA2">
      <w:pPr>
        <w:pStyle w:val="Prrafodelista"/>
        <w:tabs>
          <w:tab w:val="left" w:pos="426"/>
        </w:tabs>
        <w:spacing w:line="360" w:lineRule="auto"/>
        <w:ind w:left="0"/>
        <w:jc w:val="both"/>
        <w:rPr>
          <w:rFonts w:ascii="Palatino Linotype" w:hAnsi="Palatino Linotype"/>
          <w:color w:val="000000" w:themeColor="text1"/>
        </w:rPr>
      </w:pPr>
    </w:p>
    <w:p w14:paraId="7B6C6851" w14:textId="472A7DA4" w:rsidR="00FD207A" w:rsidRPr="00670AA2" w:rsidRDefault="00B37691" w:rsidP="00670AA2">
      <w:pPr>
        <w:pStyle w:val="Prrafodelista"/>
        <w:numPr>
          <w:ilvl w:val="0"/>
          <w:numId w:val="1"/>
        </w:numPr>
        <w:tabs>
          <w:tab w:val="left" w:pos="567"/>
        </w:tabs>
        <w:spacing w:line="360" w:lineRule="auto"/>
        <w:jc w:val="both"/>
        <w:rPr>
          <w:rFonts w:ascii="Palatino Linotype" w:hAnsi="Palatino Linotype"/>
          <w:color w:val="000000" w:themeColor="text1"/>
        </w:rPr>
      </w:pPr>
      <w:r>
        <w:rPr>
          <w:rFonts w:ascii="Palatino Linotype" w:eastAsia="Times New Roman" w:hAnsi="Palatino Linotype" w:cs="Times New Roman"/>
          <w:color w:val="000000"/>
          <w:lang w:val="es-ES_tradnl"/>
        </w:rPr>
        <w:t>Así las cosas</w:t>
      </w:r>
      <w:r w:rsidR="00FD207A" w:rsidRPr="00670AA2">
        <w:rPr>
          <w:rFonts w:ascii="Palatino Linotype" w:eastAsia="Times New Roman" w:hAnsi="Palatino Linotype" w:cs="Times New Roman"/>
          <w:color w:val="000000"/>
          <w:lang w:val="es-ES_tradnl"/>
        </w:rPr>
        <w:t xml:space="preserve"> la</w:t>
      </w:r>
      <w:r w:rsidR="00FD207A" w:rsidRPr="00670AA2">
        <w:rPr>
          <w:rFonts w:ascii="Palatino Linotype" w:eastAsia="Times New Roman" w:hAnsi="Palatino Linotype" w:cs="Times New Roman"/>
          <w:b/>
          <w:color w:val="000000"/>
          <w:lang w:val="es-ES_tradnl"/>
        </w:rPr>
        <w:t xml:space="preserve"> Comisionada María del Rosario Mejía Ayala</w:t>
      </w:r>
      <w:r>
        <w:rPr>
          <w:rFonts w:ascii="Palatino Linotype" w:eastAsia="Times New Roman" w:hAnsi="Palatino Linotype" w:cs="Times New Roman"/>
          <w:b/>
          <w:color w:val="000000"/>
          <w:lang w:val="es-ES_tradnl"/>
        </w:rPr>
        <w:t>,</w:t>
      </w:r>
      <w:r w:rsidR="00FD207A" w:rsidRPr="00670AA2">
        <w:rPr>
          <w:rFonts w:ascii="Palatino Linotype" w:eastAsia="Times New Roman" w:hAnsi="Palatino Linotype" w:cs="Times New Roman"/>
          <w:color w:val="000000"/>
          <w:lang w:val="es-ES_tradnl"/>
        </w:rPr>
        <w:t xml:space="preserve"> decretó el cierre de instrucción mediante acuerdo de fecha </w:t>
      </w:r>
      <w:r w:rsidR="00C973A2" w:rsidRPr="00670AA2">
        <w:rPr>
          <w:rFonts w:ascii="Palatino Linotype" w:eastAsia="Times New Roman" w:hAnsi="Palatino Linotype" w:cs="Times New Roman"/>
          <w:color w:val="000000"/>
          <w:lang w:val="es-ES_tradnl"/>
        </w:rPr>
        <w:t xml:space="preserve">once </w:t>
      </w:r>
      <w:r w:rsidR="00696C21" w:rsidRPr="00670AA2">
        <w:rPr>
          <w:rFonts w:ascii="Palatino Linotype" w:eastAsia="Times New Roman" w:hAnsi="Palatino Linotype" w:cs="Times New Roman"/>
          <w:color w:val="000000"/>
          <w:lang w:val="es-ES_tradnl"/>
        </w:rPr>
        <w:t>(</w:t>
      </w:r>
      <w:r w:rsidR="00C973A2" w:rsidRPr="00670AA2">
        <w:rPr>
          <w:rFonts w:ascii="Palatino Linotype" w:eastAsia="Times New Roman" w:hAnsi="Palatino Linotype" w:cs="Times New Roman"/>
          <w:color w:val="000000"/>
          <w:lang w:val="es-ES_tradnl"/>
        </w:rPr>
        <w:t>11</w:t>
      </w:r>
      <w:r w:rsidR="00FD207A" w:rsidRPr="00670AA2">
        <w:rPr>
          <w:rFonts w:ascii="Palatino Linotype" w:eastAsia="Times New Roman" w:hAnsi="Palatino Linotype" w:cs="Times New Roman"/>
          <w:color w:val="000000"/>
          <w:lang w:val="es-ES_tradnl"/>
        </w:rPr>
        <w:t xml:space="preserve">) de agosto de dos mil veintitrés. </w:t>
      </w:r>
    </w:p>
    <w:p w14:paraId="6E208DA1" w14:textId="77777777" w:rsidR="00BB219F" w:rsidRPr="00670AA2" w:rsidRDefault="00BB219F" w:rsidP="00670AA2">
      <w:pPr>
        <w:pStyle w:val="Prrafodelista"/>
        <w:tabs>
          <w:tab w:val="left" w:pos="426"/>
        </w:tabs>
        <w:spacing w:line="360" w:lineRule="auto"/>
        <w:ind w:left="0"/>
        <w:jc w:val="both"/>
        <w:rPr>
          <w:rFonts w:ascii="Palatino Linotype" w:hAnsi="Palatino Linotype" w:cs="Arial"/>
          <w:color w:val="000000" w:themeColor="text1"/>
        </w:rPr>
      </w:pPr>
    </w:p>
    <w:p w14:paraId="5946BB5B" w14:textId="77777777" w:rsidR="000A6CFC" w:rsidRDefault="000A6CFC" w:rsidP="00670AA2">
      <w:pPr>
        <w:pStyle w:val="Ttulo1"/>
        <w:spacing w:before="0" w:line="360" w:lineRule="auto"/>
        <w:jc w:val="center"/>
        <w:rPr>
          <w:b/>
          <w:color w:val="000000" w:themeColor="text1"/>
          <w:szCs w:val="24"/>
        </w:rPr>
      </w:pPr>
      <w:bookmarkStart w:id="6" w:name="_Toc87456485"/>
    </w:p>
    <w:p w14:paraId="5CB47E4D" w14:textId="272D7EDF" w:rsidR="00C33279" w:rsidRPr="00670AA2" w:rsidRDefault="007C0013" w:rsidP="00670AA2">
      <w:pPr>
        <w:pStyle w:val="Ttulo1"/>
        <w:spacing w:before="0" w:line="360" w:lineRule="auto"/>
        <w:jc w:val="center"/>
        <w:rPr>
          <w:b/>
          <w:color w:val="000000" w:themeColor="text1"/>
          <w:szCs w:val="24"/>
        </w:rPr>
      </w:pPr>
      <w:r w:rsidRPr="00670AA2">
        <w:rPr>
          <w:b/>
          <w:color w:val="000000" w:themeColor="text1"/>
          <w:szCs w:val="24"/>
        </w:rPr>
        <w:t>CONSIDERANDO</w:t>
      </w:r>
      <w:bookmarkEnd w:id="4"/>
      <w:bookmarkEnd w:id="5"/>
      <w:bookmarkEnd w:id="6"/>
    </w:p>
    <w:p w14:paraId="435CF9A4" w14:textId="77777777" w:rsidR="00FC1DA7" w:rsidRPr="00670AA2" w:rsidRDefault="00FC1DA7" w:rsidP="00670AA2">
      <w:pPr>
        <w:spacing w:line="360" w:lineRule="auto"/>
        <w:rPr>
          <w:rFonts w:ascii="Palatino Linotype" w:hAnsi="Palatino Linotype"/>
          <w:color w:val="000000" w:themeColor="text1"/>
          <w:lang w:eastAsia="en-US"/>
        </w:rPr>
      </w:pPr>
    </w:p>
    <w:p w14:paraId="629A5BE2" w14:textId="56C3E7D5" w:rsidR="007C0013" w:rsidRPr="00670AA2" w:rsidRDefault="007C0013" w:rsidP="00670AA2">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87456486"/>
      <w:r w:rsidRPr="00670AA2">
        <w:rPr>
          <w:rFonts w:ascii="Palatino Linotype" w:hAnsi="Palatino Linotype"/>
          <w:b/>
          <w:color w:val="000000" w:themeColor="text1"/>
          <w:sz w:val="24"/>
          <w:szCs w:val="24"/>
        </w:rPr>
        <w:t>PRIMERO. De la competencia</w:t>
      </w:r>
      <w:bookmarkEnd w:id="7"/>
      <w:bookmarkEnd w:id="8"/>
      <w:bookmarkEnd w:id="9"/>
    </w:p>
    <w:p w14:paraId="60FBD8C7" w14:textId="77777777" w:rsidR="00FC1DA7" w:rsidRPr="00670AA2" w:rsidRDefault="00FC1DA7" w:rsidP="00670AA2">
      <w:pPr>
        <w:spacing w:line="360" w:lineRule="auto"/>
        <w:rPr>
          <w:rFonts w:ascii="Palatino Linotype" w:hAnsi="Palatino Linotype"/>
          <w:color w:val="000000" w:themeColor="text1"/>
          <w:lang w:eastAsia="en-US"/>
        </w:rPr>
      </w:pPr>
    </w:p>
    <w:p w14:paraId="622CB7B0" w14:textId="59B77F84" w:rsidR="00AD68EB" w:rsidRPr="00670AA2" w:rsidRDefault="00AD68EB" w:rsidP="00670AA2">
      <w:pPr>
        <w:pStyle w:val="Prrafodelista"/>
        <w:numPr>
          <w:ilvl w:val="0"/>
          <w:numId w:val="1"/>
        </w:numPr>
        <w:tabs>
          <w:tab w:val="left" w:pos="567"/>
        </w:tabs>
        <w:spacing w:line="360" w:lineRule="auto"/>
        <w:jc w:val="both"/>
        <w:rPr>
          <w:rFonts w:ascii="Palatino Linotype" w:eastAsia="Calibri" w:hAnsi="Palatino Linotype" w:cs="Times New Roman"/>
          <w:b/>
          <w:color w:val="000000" w:themeColor="text1"/>
          <w:lang w:val="es-ES"/>
        </w:rPr>
      </w:pPr>
      <w:r w:rsidRPr="00670AA2">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w:t>
      </w:r>
      <w:r w:rsidRPr="00670AA2">
        <w:rPr>
          <w:rFonts w:ascii="Palatino Linotype" w:eastAsia="Calibri" w:hAnsi="Palatino Linotype"/>
          <w:color w:val="000000" w:themeColor="text1"/>
          <w:lang w:val="es-ES"/>
        </w:rPr>
        <w:lastRenderedPageBreak/>
        <w:t xml:space="preserve">IV de la </w:t>
      </w:r>
      <w:r w:rsidRPr="00670AA2">
        <w:rPr>
          <w:rFonts w:ascii="Palatino Linotype" w:eastAsia="Calibri" w:hAnsi="Palatino Linotype"/>
          <w:b/>
          <w:color w:val="000000" w:themeColor="text1"/>
          <w:lang w:val="es-ES"/>
        </w:rPr>
        <w:t>Constitución Política de los Estados Unidos Mexicanos</w:t>
      </w:r>
      <w:r w:rsidRPr="00670AA2">
        <w:rPr>
          <w:rFonts w:ascii="Palatino Linotype" w:eastAsia="Calibri" w:hAnsi="Palatino Linotype"/>
          <w:color w:val="000000" w:themeColor="text1"/>
          <w:lang w:val="es-ES"/>
        </w:rPr>
        <w:t xml:space="preserve">; 5, párrafos trigésimo, trigésimo primero y trigésimo segundo, fracciones IV y V, de la </w:t>
      </w:r>
      <w:r w:rsidRPr="00670AA2">
        <w:rPr>
          <w:rFonts w:ascii="Palatino Linotype" w:eastAsia="Calibri" w:hAnsi="Palatino Linotype"/>
          <w:b/>
          <w:color w:val="000000" w:themeColor="text1"/>
          <w:lang w:val="es-ES"/>
        </w:rPr>
        <w:t>Constitución Política del Estado Libre y Soberano de México</w:t>
      </w:r>
      <w:r w:rsidRPr="00670AA2">
        <w:rPr>
          <w:rFonts w:ascii="Palatino Linotype" w:eastAsia="Calibri" w:hAnsi="Palatino Linotype"/>
          <w:color w:val="000000" w:themeColor="text1"/>
          <w:lang w:val="es-ES"/>
        </w:rPr>
        <w:t xml:space="preserve">; artículos 1, 2 fracción II, 13, 29, 36 fracciones I y II, 176, 178, 179, 181 párrafo tercero y 185 </w:t>
      </w:r>
      <w:r w:rsidRPr="00670AA2">
        <w:rPr>
          <w:rFonts w:ascii="Palatino Linotype" w:eastAsia="Calibri" w:hAnsi="Palatino Linotype" w:cs="Arial"/>
          <w:color w:val="000000" w:themeColor="text1"/>
          <w:lang w:val="es-ES"/>
        </w:rPr>
        <w:t xml:space="preserve">de la </w:t>
      </w:r>
      <w:r w:rsidRPr="00670AA2">
        <w:rPr>
          <w:rFonts w:ascii="Palatino Linotype" w:eastAsia="Calibri" w:hAnsi="Palatino Linotype" w:cs="Arial"/>
          <w:b/>
          <w:color w:val="000000" w:themeColor="text1"/>
          <w:lang w:val="es-ES"/>
        </w:rPr>
        <w:t>Ley de Transparencia y Acceso a la Información Pública del Estado de México y Municipios</w:t>
      </w:r>
      <w:r w:rsidRPr="00670AA2">
        <w:rPr>
          <w:rFonts w:ascii="Palatino Linotype" w:eastAsia="Calibri" w:hAnsi="Palatino Linotype" w:cs="Arial"/>
          <w:color w:val="000000" w:themeColor="text1"/>
          <w:lang w:val="es-ES"/>
        </w:rPr>
        <w:t xml:space="preserve">; y 6, 9 fracciones I y XXIII, y 11 del </w:t>
      </w:r>
      <w:r w:rsidRPr="00670AA2">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88FD8BD" w14:textId="77777777" w:rsidR="00AD68EB" w:rsidRPr="00670AA2" w:rsidRDefault="00AD68EB" w:rsidP="00670AA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70AA2" w:rsidRDefault="007C0013" w:rsidP="00670AA2">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87456487"/>
      <w:r w:rsidRPr="00670AA2">
        <w:rPr>
          <w:rFonts w:ascii="Palatino Linotype" w:hAnsi="Palatino Linotype"/>
          <w:b/>
          <w:color w:val="000000" w:themeColor="text1"/>
          <w:sz w:val="24"/>
          <w:szCs w:val="24"/>
        </w:rPr>
        <w:t>SEGUNDO. De la oportunidad y proced</w:t>
      </w:r>
      <w:r w:rsidR="00F35C44" w:rsidRPr="00670AA2">
        <w:rPr>
          <w:rFonts w:ascii="Palatino Linotype" w:hAnsi="Palatino Linotype"/>
          <w:b/>
          <w:color w:val="000000" w:themeColor="text1"/>
          <w:sz w:val="24"/>
          <w:szCs w:val="24"/>
        </w:rPr>
        <w:t>encia</w:t>
      </w:r>
      <w:r w:rsidRPr="00670AA2">
        <w:rPr>
          <w:rFonts w:ascii="Palatino Linotype" w:hAnsi="Palatino Linotype"/>
          <w:b/>
          <w:color w:val="000000" w:themeColor="text1"/>
          <w:sz w:val="24"/>
          <w:szCs w:val="24"/>
        </w:rPr>
        <w:t>.</w:t>
      </w:r>
      <w:bookmarkEnd w:id="10"/>
      <w:bookmarkEnd w:id="11"/>
      <w:bookmarkEnd w:id="12"/>
    </w:p>
    <w:p w14:paraId="18E22450" w14:textId="77777777" w:rsidR="00C6440A" w:rsidRPr="00670AA2" w:rsidRDefault="00C6440A" w:rsidP="00670AA2">
      <w:pPr>
        <w:spacing w:line="360" w:lineRule="auto"/>
        <w:rPr>
          <w:rFonts w:ascii="Palatino Linotype" w:hAnsi="Palatino Linotype"/>
          <w:color w:val="000000" w:themeColor="text1"/>
          <w:lang w:eastAsia="en-US"/>
        </w:rPr>
      </w:pPr>
    </w:p>
    <w:p w14:paraId="4DFA242E" w14:textId="7C42423B" w:rsidR="00C00D0F" w:rsidRPr="00670AA2" w:rsidRDefault="003E6D0F" w:rsidP="00670AA2">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670AA2">
        <w:rPr>
          <w:rFonts w:ascii="Palatino Linotype" w:eastAsia="Calibri" w:hAnsi="Palatino Linotype" w:cs="Arial"/>
          <w:color w:val="000000" w:themeColor="text1"/>
        </w:rPr>
        <w:t xml:space="preserve">El </w:t>
      </w:r>
      <w:r w:rsidR="00740BA4" w:rsidRPr="00670AA2">
        <w:rPr>
          <w:rFonts w:ascii="Palatino Linotype" w:eastAsia="Calibri" w:hAnsi="Palatino Linotype" w:cs="Arial"/>
          <w:color w:val="000000" w:themeColor="text1"/>
        </w:rPr>
        <w:t xml:space="preserve">medio de impugnación fue presentado a través del </w:t>
      </w:r>
      <w:r w:rsidR="00740BA4" w:rsidRPr="00670AA2">
        <w:rPr>
          <w:rFonts w:ascii="Palatino Linotype" w:eastAsia="Calibri" w:hAnsi="Palatino Linotype" w:cs="Arial"/>
          <w:bCs/>
          <w:iCs/>
          <w:color w:val="000000" w:themeColor="text1"/>
        </w:rPr>
        <w:t>SAIMEX</w:t>
      </w:r>
      <w:r w:rsidR="00740BA4" w:rsidRPr="00670AA2">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70AA2">
        <w:rPr>
          <w:rFonts w:ascii="Palatino Linotype" w:eastAsia="Calibri" w:hAnsi="Palatino Linotype" w:cs="Arial"/>
          <w:b/>
          <w:color w:val="000000" w:themeColor="text1"/>
        </w:rPr>
        <w:t>SUJETO OBLIGADO</w:t>
      </w:r>
      <w:r w:rsidR="00740BA4" w:rsidRPr="00670AA2">
        <w:rPr>
          <w:rFonts w:ascii="Palatino Linotype" w:eastAsia="Calibri" w:hAnsi="Palatino Linotype" w:cs="Arial"/>
          <w:color w:val="000000" w:themeColor="text1"/>
        </w:rPr>
        <w:t xml:space="preserve"> entregó respuesta el </w:t>
      </w:r>
      <w:r w:rsidR="007A43DF" w:rsidRPr="00670AA2">
        <w:rPr>
          <w:rFonts w:ascii="Palatino Linotype" w:eastAsia="Calibri" w:hAnsi="Palatino Linotype" w:cs="Arial"/>
          <w:color w:val="000000" w:themeColor="text1"/>
        </w:rPr>
        <w:t>veintinueve</w:t>
      </w:r>
      <w:r w:rsidR="00F778B2" w:rsidRPr="00670AA2">
        <w:rPr>
          <w:rFonts w:ascii="Palatino Linotype" w:eastAsia="Calibri" w:hAnsi="Palatino Linotype" w:cs="Arial"/>
          <w:color w:val="000000" w:themeColor="text1"/>
        </w:rPr>
        <w:t xml:space="preserve"> (</w:t>
      </w:r>
      <w:r w:rsidR="007A43DF" w:rsidRPr="00670AA2">
        <w:rPr>
          <w:rFonts w:ascii="Palatino Linotype" w:eastAsia="Calibri" w:hAnsi="Palatino Linotype" w:cs="Arial"/>
          <w:color w:val="000000" w:themeColor="text1"/>
        </w:rPr>
        <w:t>29</w:t>
      </w:r>
      <w:r w:rsidR="00F778B2" w:rsidRPr="00670AA2">
        <w:rPr>
          <w:rFonts w:ascii="Palatino Linotype" w:eastAsia="Calibri" w:hAnsi="Palatino Linotype" w:cs="Arial"/>
          <w:color w:val="000000" w:themeColor="text1"/>
        </w:rPr>
        <w:t>) d</w:t>
      </w:r>
      <w:r w:rsidR="00921375" w:rsidRPr="00670AA2">
        <w:rPr>
          <w:rFonts w:ascii="Palatino Linotype" w:eastAsia="Calibri" w:hAnsi="Palatino Linotype" w:cs="Arial"/>
          <w:color w:val="000000" w:themeColor="text1"/>
        </w:rPr>
        <w:t xml:space="preserve">e </w:t>
      </w:r>
      <w:r w:rsidR="007A43DF" w:rsidRPr="00670AA2">
        <w:rPr>
          <w:rFonts w:ascii="Palatino Linotype" w:eastAsia="Calibri" w:hAnsi="Palatino Linotype" w:cs="Arial"/>
          <w:color w:val="000000" w:themeColor="text1"/>
        </w:rPr>
        <w:t>septiembre</w:t>
      </w:r>
      <w:r w:rsidR="007F372C" w:rsidRPr="00670AA2">
        <w:rPr>
          <w:rFonts w:ascii="Palatino Linotype" w:eastAsia="Calibri" w:hAnsi="Palatino Linotype" w:cs="Arial"/>
          <w:color w:val="000000" w:themeColor="text1"/>
        </w:rPr>
        <w:t xml:space="preserve"> </w:t>
      </w:r>
      <w:r w:rsidR="00740BA4" w:rsidRPr="00670AA2">
        <w:rPr>
          <w:rFonts w:ascii="Palatino Linotype" w:eastAsia="Calibri" w:hAnsi="Palatino Linotype" w:cs="Arial"/>
          <w:color w:val="000000" w:themeColor="text1"/>
        </w:rPr>
        <w:t xml:space="preserve">de dos mil </w:t>
      </w:r>
      <w:r w:rsidR="007A43DF" w:rsidRPr="00670AA2">
        <w:rPr>
          <w:rFonts w:ascii="Palatino Linotype" w:eastAsia="Calibri" w:hAnsi="Palatino Linotype" w:cs="Arial"/>
          <w:color w:val="000000" w:themeColor="text1"/>
        </w:rPr>
        <w:t>veintidós</w:t>
      </w:r>
      <w:r w:rsidR="00740BA4" w:rsidRPr="00670AA2">
        <w:rPr>
          <w:rFonts w:ascii="Palatino Linotype" w:eastAsia="Calibri" w:hAnsi="Palatino Linotype" w:cs="Arial"/>
          <w:color w:val="000000" w:themeColor="text1"/>
        </w:rPr>
        <w:t xml:space="preserve"> de tal forma que el plazo para interponer el recurso de revisión transcurrió del</w:t>
      </w:r>
      <w:r w:rsidR="005A3F61" w:rsidRPr="00670AA2">
        <w:rPr>
          <w:rFonts w:ascii="Palatino Linotype" w:eastAsia="Calibri" w:hAnsi="Palatino Linotype" w:cs="Arial"/>
          <w:color w:val="000000" w:themeColor="text1"/>
        </w:rPr>
        <w:t xml:space="preserve"> </w:t>
      </w:r>
      <w:r w:rsidR="007A43DF" w:rsidRPr="00670AA2">
        <w:rPr>
          <w:rFonts w:ascii="Palatino Linotype" w:eastAsia="Calibri" w:hAnsi="Palatino Linotype" w:cs="Arial"/>
          <w:color w:val="000000" w:themeColor="text1"/>
        </w:rPr>
        <w:t>treinta</w:t>
      </w:r>
      <w:r w:rsidR="001B0AAE" w:rsidRPr="00670AA2">
        <w:rPr>
          <w:rFonts w:ascii="Palatino Linotype" w:eastAsia="Calibri" w:hAnsi="Palatino Linotype" w:cs="Arial"/>
          <w:color w:val="000000" w:themeColor="text1"/>
        </w:rPr>
        <w:t xml:space="preserve"> </w:t>
      </w:r>
      <w:r w:rsidR="00921375" w:rsidRPr="00670AA2">
        <w:rPr>
          <w:rFonts w:ascii="Palatino Linotype" w:eastAsia="Calibri" w:hAnsi="Palatino Linotype" w:cs="Arial"/>
          <w:color w:val="000000" w:themeColor="text1"/>
        </w:rPr>
        <w:t>(</w:t>
      </w:r>
      <w:r w:rsidR="007A43DF" w:rsidRPr="00670AA2">
        <w:rPr>
          <w:rFonts w:ascii="Palatino Linotype" w:eastAsia="Calibri" w:hAnsi="Palatino Linotype" w:cs="Arial"/>
          <w:color w:val="000000" w:themeColor="text1"/>
        </w:rPr>
        <w:t>30</w:t>
      </w:r>
      <w:r w:rsidR="00921375" w:rsidRPr="00670AA2">
        <w:rPr>
          <w:rFonts w:ascii="Palatino Linotype" w:eastAsia="Calibri" w:hAnsi="Palatino Linotype" w:cs="Arial"/>
          <w:color w:val="000000" w:themeColor="text1"/>
        </w:rPr>
        <w:t>)</w:t>
      </w:r>
      <w:r w:rsidR="007A43DF" w:rsidRPr="00670AA2">
        <w:rPr>
          <w:rFonts w:ascii="Palatino Linotype" w:eastAsia="Calibri" w:hAnsi="Palatino Linotype" w:cs="Arial"/>
          <w:color w:val="000000" w:themeColor="text1"/>
        </w:rPr>
        <w:t xml:space="preserve"> de septiembre al veinte (20) de octubre de mil veintidós</w:t>
      </w:r>
      <w:r w:rsidR="00CE035D" w:rsidRPr="00670AA2">
        <w:rPr>
          <w:rFonts w:ascii="Palatino Linotype" w:eastAsia="Calibri" w:hAnsi="Palatino Linotype" w:cs="Arial"/>
          <w:color w:val="000000" w:themeColor="text1"/>
        </w:rPr>
        <w:t xml:space="preserve">, el recurso de revisión </w:t>
      </w:r>
      <w:r w:rsidR="00E95534" w:rsidRPr="00670AA2">
        <w:rPr>
          <w:rFonts w:ascii="Palatino Linotype" w:hAnsi="Palatino Linotype"/>
          <w:color w:val="000000" w:themeColor="text1"/>
        </w:rPr>
        <w:t xml:space="preserve">fue interpuesto el </w:t>
      </w:r>
      <w:r w:rsidR="007A43DF" w:rsidRPr="00670AA2">
        <w:rPr>
          <w:rFonts w:ascii="Palatino Linotype" w:hAnsi="Palatino Linotype"/>
          <w:color w:val="000000" w:themeColor="text1"/>
        </w:rPr>
        <w:t>treinta</w:t>
      </w:r>
      <w:r w:rsidR="00CE035D" w:rsidRPr="00670AA2">
        <w:rPr>
          <w:rFonts w:ascii="Palatino Linotype" w:hAnsi="Palatino Linotype"/>
          <w:color w:val="000000" w:themeColor="text1"/>
        </w:rPr>
        <w:t xml:space="preserve"> </w:t>
      </w:r>
      <w:r w:rsidR="00921375" w:rsidRPr="00670AA2">
        <w:rPr>
          <w:rFonts w:ascii="Palatino Linotype" w:hAnsi="Palatino Linotype"/>
          <w:color w:val="000000" w:themeColor="text1"/>
        </w:rPr>
        <w:t>(</w:t>
      </w:r>
      <w:r w:rsidR="007A43DF" w:rsidRPr="00670AA2">
        <w:rPr>
          <w:rFonts w:ascii="Palatino Linotype" w:hAnsi="Palatino Linotype"/>
          <w:color w:val="000000" w:themeColor="text1"/>
        </w:rPr>
        <w:t>30) de septiembre de dos mil veintidós</w:t>
      </w:r>
      <w:r w:rsidR="00E95534" w:rsidRPr="00670AA2">
        <w:rPr>
          <w:rFonts w:ascii="Palatino Linotype" w:hAnsi="Palatino Linotype"/>
          <w:color w:val="000000" w:themeColor="text1"/>
        </w:rPr>
        <w:t>, éste</w:t>
      </w:r>
      <w:r w:rsidR="00E95534" w:rsidRPr="00670AA2">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670AA2">
        <w:rPr>
          <w:rFonts w:ascii="Palatino Linotype" w:hAnsi="Palatino Linotype" w:cs="Arial"/>
          <w:b/>
          <w:color w:val="000000" w:themeColor="text1"/>
        </w:rPr>
        <w:t xml:space="preserve"> </w:t>
      </w:r>
      <w:r w:rsidR="00E95534" w:rsidRPr="00670AA2">
        <w:rPr>
          <w:rFonts w:ascii="Palatino Linotype" w:hAnsi="Palatino Linotype" w:cs="Arial"/>
          <w:color w:val="000000" w:themeColor="text1"/>
        </w:rPr>
        <w:t>vigente.</w:t>
      </w:r>
    </w:p>
    <w:p w14:paraId="20798889" w14:textId="77777777" w:rsidR="00C00D0F" w:rsidRPr="00670AA2" w:rsidRDefault="00C00D0F" w:rsidP="00670AA2">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07B93F9B" w14:textId="77777777" w:rsidR="00C00D0F" w:rsidRPr="00670AA2" w:rsidRDefault="00C00D0F" w:rsidP="00670AA2">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670AA2">
        <w:rPr>
          <w:rFonts w:ascii="Palatino Linotype" w:eastAsia="Times New Roman" w:hAnsi="Palatino Linotype" w:cs="Arial"/>
          <w:bCs/>
          <w:color w:val="000000" w:themeColor="text1"/>
          <w:lang w:eastAsia="es-MX"/>
        </w:rPr>
        <w:t xml:space="preserve">Por otra parte, de la revisión al expediente electrónico del </w:t>
      </w:r>
      <w:r w:rsidRPr="00670AA2">
        <w:rPr>
          <w:rFonts w:ascii="Palatino Linotype" w:eastAsia="Times New Roman" w:hAnsi="Palatino Linotype" w:cs="Arial"/>
          <w:b/>
          <w:bCs/>
          <w:color w:val="000000" w:themeColor="text1"/>
          <w:lang w:eastAsia="es-MX"/>
        </w:rPr>
        <w:t>SAIMEX</w:t>
      </w:r>
      <w:r w:rsidRPr="00670AA2">
        <w:rPr>
          <w:rFonts w:ascii="Palatino Linotype" w:eastAsia="Times New Roman" w:hAnsi="Palatino Linotype" w:cs="Arial"/>
          <w:bCs/>
          <w:color w:val="000000" w:themeColor="text1"/>
          <w:lang w:eastAsia="es-MX"/>
        </w:rPr>
        <w:t xml:space="preserve"> se desprende que la parte solicitante en ejercicio de su derecho de acceso a la </w:t>
      </w:r>
      <w:r w:rsidRPr="00670AA2">
        <w:rPr>
          <w:rFonts w:ascii="Palatino Linotype" w:eastAsia="Times New Roman" w:hAnsi="Palatino Linotype" w:cs="Arial"/>
          <w:bCs/>
          <w:color w:val="000000" w:themeColor="text1"/>
          <w:lang w:eastAsia="es-MX"/>
        </w:rPr>
        <w:lastRenderedPageBreak/>
        <w:t>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39D46B3" w14:textId="77777777" w:rsidR="00C00D0F" w:rsidRPr="00670AA2" w:rsidRDefault="00C00D0F" w:rsidP="00670AA2">
      <w:pPr>
        <w:pStyle w:val="Prrafodelista"/>
        <w:spacing w:line="360" w:lineRule="auto"/>
        <w:rPr>
          <w:rFonts w:ascii="Palatino Linotype" w:eastAsia="Times New Roman" w:hAnsi="Palatino Linotype" w:cs="Arial"/>
          <w:bCs/>
          <w:color w:val="000000" w:themeColor="text1"/>
          <w:lang w:eastAsia="es-MX"/>
        </w:rPr>
      </w:pPr>
    </w:p>
    <w:p w14:paraId="6E3DDF25" w14:textId="7D1C7A0C" w:rsidR="00C00D0F" w:rsidRPr="00670AA2" w:rsidRDefault="00C00D0F" w:rsidP="00670AA2">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670AA2">
        <w:rPr>
          <w:rFonts w:ascii="Palatino Linotype" w:eastAsia="Times New Roman" w:hAnsi="Palatino Linotype" w:cs="Arial"/>
          <w:bCs/>
          <w:color w:val="000000" w:themeColor="text1"/>
          <w:lang w:eastAsia="es-MX"/>
        </w:rPr>
        <w:t xml:space="preserve">Esto es así, ya que de conformidad con los artículos 6, Apartado A, fracciones III y IV de la Constitución Política de los Estados Unidos Mexicanos y 5, párrafos vigésimo, vigésimo primero y vigésimo </w:t>
      </w:r>
      <w:r w:rsidR="00C973A2" w:rsidRPr="00670AA2">
        <w:rPr>
          <w:rFonts w:ascii="Palatino Linotype" w:eastAsia="Times New Roman" w:hAnsi="Palatino Linotype" w:cs="Arial"/>
          <w:bCs/>
          <w:color w:val="000000" w:themeColor="text1"/>
          <w:lang w:eastAsia="es-MX"/>
        </w:rPr>
        <w:t>segundo</w:t>
      </w:r>
      <w:r w:rsidRPr="00670AA2">
        <w:rPr>
          <w:rFonts w:ascii="Palatino Linotype" w:eastAsia="Times New Roman" w:hAnsi="Palatino Linotype" w:cs="Arial"/>
          <w:bCs/>
          <w:color w:val="000000" w:themeColor="text1"/>
          <w:lang w:eastAsia="es-MX"/>
        </w:rPr>
        <w:t xml:space="preserve">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BF241C3" w14:textId="77777777" w:rsidR="00C00D0F" w:rsidRPr="00670AA2" w:rsidRDefault="00C00D0F" w:rsidP="00670AA2">
      <w:pPr>
        <w:pStyle w:val="Prrafodelista"/>
        <w:spacing w:line="360" w:lineRule="auto"/>
        <w:rPr>
          <w:rFonts w:ascii="Palatino Linotype" w:eastAsia="Times New Roman" w:hAnsi="Palatino Linotype" w:cs="Arial"/>
          <w:bCs/>
          <w:color w:val="000000" w:themeColor="text1"/>
          <w:lang w:eastAsia="es-MX"/>
        </w:rPr>
      </w:pPr>
    </w:p>
    <w:p w14:paraId="649771CC" w14:textId="7DC13ED4" w:rsidR="00C00D0F" w:rsidRPr="00670AA2" w:rsidRDefault="00B37691" w:rsidP="00670AA2">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Times New Roman" w:hAnsi="Palatino Linotype" w:cs="Arial"/>
          <w:bCs/>
          <w:color w:val="000000" w:themeColor="text1"/>
          <w:lang w:eastAsia="es-MX"/>
        </w:rPr>
        <w:t>De</w:t>
      </w:r>
      <w:r w:rsidR="00C00D0F" w:rsidRPr="00670AA2">
        <w:rPr>
          <w:rFonts w:ascii="Palatino Linotype" w:eastAsia="Times New Roman" w:hAnsi="Palatino Linotype" w:cs="Arial"/>
          <w:bCs/>
          <w:color w:val="000000" w:themeColor="text1"/>
          <w:lang w:eastAsia="es-MX"/>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w:t>
      </w:r>
      <w:r w:rsidR="00C00D0F" w:rsidRPr="00670AA2">
        <w:rPr>
          <w:rFonts w:ascii="Palatino Linotype" w:eastAsia="Times New Roman" w:hAnsi="Palatino Linotype" w:cs="Arial"/>
          <w:bCs/>
          <w:color w:val="000000" w:themeColor="text1"/>
          <w:lang w:eastAsia="es-MX"/>
        </w:rPr>
        <w:lastRenderedPageBreak/>
        <w:t>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6FC578" w14:textId="77777777" w:rsidR="00C00D0F" w:rsidRPr="00670AA2" w:rsidRDefault="00C00D0F" w:rsidP="00670AA2">
      <w:pPr>
        <w:pStyle w:val="Prrafodelista"/>
        <w:spacing w:line="360" w:lineRule="auto"/>
        <w:rPr>
          <w:rFonts w:ascii="Palatino Linotype" w:eastAsia="Times New Roman" w:hAnsi="Palatino Linotype" w:cs="Arial"/>
          <w:bCs/>
          <w:color w:val="000000" w:themeColor="text1"/>
          <w:lang w:eastAsia="es-MX"/>
        </w:rPr>
      </w:pPr>
    </w:p>
    <w:p w14:paraId="040F38F2" w14:textId="77777777" w:rsidR="00C00D0F" w:rsidRPr="00670AA2" w:rsidRDefault="00C00D0F" w:rsidP="00670AA2">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670AA2">
        <w:rPr>
          <w:rFonts w:ascii="Palatino Linotype" w:eastAsia="Times New Roman" w:hAnsi="Palatino Linotype" w:cs="Arial"/>
          <w:bCs/>
          <w:color w:val="000000" w:themeColor="text1"/>
          <w:lang w:eastAsia="es-MX"/>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30BB5D2" w14:textId="77777777" w:rsidR="00C00D0F" w:rsidRPr="00670AA2" w:rsidRDefault="00C00D0F" w:rsidP="00670AA2">
      <w:pPr>
        <w:pStyle w:val="Prrafodelista"/>
        <w:spacing w:line="360" w:lineRule="auto"/>
        <w:rPr>
          <w:rFonts w:ascii="Palatino Linotype" w:eastAsia="Times New Roman" w:hAnsi="Palatino Linotype" w:cs="Arial"/>
          <w:bCs/>
          <w:color w:val="000000" w:themeColor="text1"/>
          <w:lang w:eastAsia="es-MX"/>
        </w:rPr>
      </w:pPr>
    </w:p>
    <w:p w14:paraId="56AB501C" w14:textId="46E4B7A2" w:rsidR="00C32582" w:rsidRPr="00670AA2" w:rsidRDefault="00C00D0F" w:rsidP="00670AA2">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670AA2">
        <w:rPr>
          <w:rFonts w:ascii="Palatino Linotype" w:eastAsia="Times New Roman" w:hAnsi="Palatino Linotype" w:cs="Arial"/>
          <w:bCs/>
          <w:color w:val="000000" w:themeColor="text1"/>
          <w:lang w:eastAsia="es-MX"/>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F658C08" w14:textId="77777777" w:rsidR="00C00D0F" w:rsidRPr="00670AA2" w:rsidRDefault="00C00D0F" w:rsidP="00670AA2">
      <w:pPr>
        <w:pStyle w:val="Prrafodelista"/>
        <w:tabs>
          <w:tab w:val="left" w:pos="567"/>
        </w:tabs>
        <w:spacing w:line="360" w:lineRule="auto"/>
        <w:ind w:left="0" w:right="49"/>
        <w:jc w:val="both"/>
        <w:rPr>
          <w:rFonts w:ascii="Palatino Linotype" w:eastAsia="Times New Roman" w:hAnsi="Palatino Linotype" w:cs="Arial"/>
          <w:bCs/>
          <w:color w:val="000000" w:themeColor="text1"/>
          <w:lang w:eastAsia="es-MX"/>
        </w:rPr>
      </w:pPr>
    </w:p>
    <w:p w14:paraId="71D51048" w14:textId="37203E8D" w:rsidR="00903915" w:rsidRPr="00670AA2" w:rsidRDefault="00C6440A" w:rsidP="00670AA2">
      <w:pPr>
        <w:pStyle w:val="Prrafodelista"/>
        <w:numPr>
          <w:ilvl w:val="0"/>
          <w:numId w:val="1"/>
        </w:numPr>
        <w:tabs>
          <w:tab w:val="left" w:pos="567"/>
        </w:tabs>
        <w:spacing w:line="360" w:lineRule="auto"/>
        <w:ind w:right="49"/>
        <w:jc w:val="both"/>
        <w:rPr>
          <w:rFonts w:ascii="Palatino Linotype" w:eastAsia="Times New Roman" w:hAnsi="Palatino Linotype" w:cs="Arial"/>
          <w:bCs/>
          <w:color w:val="000000" w:themeColor="text1"/>
          <w:lang w:eastAsia="es-MX"/>
        </w:rPr>
      </w:pPr>
      <w:r w:rsidRPr="00670AA2">
        <w:rPr>
          <w:rFonts w:ascii="Palatino Linotype" w:eastAsia="Calibri" w:hAnsi="Palatino Linotype" w:cs="Arial"/>
          <w:color w:val="000000" w:themeColor="text1"/>
        </w:rPr>
        <w:t>C</w:t>
      </w:r>
      <w:r w:rsidR="00AF6795" w:rsidRPr="00670AA2">
        <w:rPr>
          <w:rFonts w:ascii="Palatino Linotype" w:eastAsia="Calibri" w:hAnsi="Palatino Linotype" w:cs="Arial"/>
          <w:color w:val="000000" w:themeColor="text1"/>
        </w:rPr>
        <w:t>onsecuencia de lo anterior, este</w:t>
      </w:r>
      <w:r w:rsidRPr="00670AA2">
        <w:rPr>
          <w:rFonts w:ascii="Palatino Linotype" w:eastAsia="Calibri" w:hAnsi="Palatino Linotype" w:cs="Arial"/>
          <w:color w:val="000000" w:themeColor="text1"/>
        </w:rPr>
        <w:t xml:space="preserve"> </w:t>
      </w:r>
      <w:r w:rsidR="00AF6795" w:rsidRPr="00670AA2">
        <w:rPr>
          <w:rFonts w:ascii="Palatino Linotype" w:eastAsia="Calibri" w:hAnsi="Palatino Linotype" w:cs="Arial"/>
          <w:color w:val="000000" w:themeColor="text1"/>
        </w:rPr>
        <w:t>Órgano Garante</w:t>
      </w:r>
      <w:r w:rsidRPr="00670AA2">
        <w:rPr>
          <w:rFonts w:ascii="Palatino Linotype" w:eastAsia="Calibri" w:hAnsi="Palatino Linotype" w:cs="Arial"/>
          <w:color w:val="000000" w:themeColor="text1"/>
        </w:rPr>
        <w:t xml:space="preserve"> advierte que </w:t>
      </w:r>
      <w:r w:rsidR="00540208" w:rsidRPr="00670AA2">
        <w:rPr>
          <w:rFonts w:ascii="Palatino Linotype" w:eastAsia="Calibri" w:hAnsi="Palatino Linotype" w:cs="Arial"/>
          <w:color w:val="000000" w:themeColor="text1"/>
        </w:rPr>
        <w:t xml:space="preserve">el escrito contiene las formalidades previstas por el artículo 180 último párrafo de la Ley </w:t>
      </w:r>
      <w:r w:rsidR="004911B6" w:rsidRPr="00670AA2">
        <w:rPr>
          <w:rFonts w:ascii="Palatino Linotype" w:eastAsia="Calibri" w:hAnsi="Palatino Linotype" w:cs="Arial"/>
          <w:color w:val="000000" w:themeColor="text1"/>
        </w:rPr>
        <w:t>de Transparencia y Acceso a la Información Pública del Estado de México y Municipios</w:t>
      </w:r>
      <w:r w:rsidR="00540208" w:rsidRPr="00670AA2">
        <w:rPr>
          <w:rFonts w:ascii="Palatino Linotype" w:eastAsia="Calibri" w:hAnsi="Palatino Linotype" w:cs="Arial"/>
          <w:color w:val="000000" w:themeColor="text1"/>
        </w:rPr>
        <w:t xml:space="preserve">, por lo que es procedente que </w:t>
      </w:r>
      <w:r w:rsidR="004911B6" w:rsidRPr="00670AA2">
        <w:rPr>
          <w:rFonts w:ascii="Palatino Linotype" w:eastAsia="Calibri" w:hAnsi="Palatino Linotype" w:cs="Arial"/>
          <w:color w:val="000000" w:themeColor="text1"/>
        </w:rPr>
        <w:t>e</w:t>
      </w:r>
      <w:r w:rsidR="00540208" w:rsidRPr="00670AA2">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670AA2" w:rsidRDefault="00E23CA4" w:rsidP="00670AA2">
      <w:pPr>
        <w:pStyle w:val="Prrafodelista"/>
        <w:spacing w:line="360" w:lineRule="auto"/>
        <w:rPr>
          <w:rFonts w:ascii="Palatino Linotype" w:eastAsia="Times New Roman" w:hAnsi="Palatino Linotype" w:cs="Arial"/>
          <w:bCs/>
          <w:color w:val="000000" w:themeColor="text1"/>
          <w:lang w:eastAsia="es-MX"/>
        </w:rPr>
      </w:pPr>
    </w:p>
    <w:p w14:paraId="15661DD9" w14:textId="2CDF4EE3" w:rsidR="00540208" w:rsidRPr="00670AA2" w:rsidRDefault="00273D1A" w:rsidP="00670AA2">
      <w:pPr>
        <w:pStyle w:val="Ttulo2"/>
        <w:spacing w:before="0" w:line="360" w:lineRule="auto"/>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670AA2">
        <w:rPr>
          <w:rFonts w:ascii="Palatino Linotype" w:hAnsi="Palatino Linotype"/>
          <w:b/>
          <w:color w:val="000000" w:themeColor="text1"/>
          <w:sz w:val="24"/>
          <w:szCs w:val="24"/>
        </w:rPr>
        <w:lastRenderedPageBreak/>
        <w:t>TERCERO</w:t>
      </w:r>
      <w:r w:rsidR="00C50A2B" w:rsidRPr="00670AA2">
        <w:rPr>
          <w:rFonts w:ascii="Palatino Linotype" w:hAnsi="Palatino Linotype"/>
          <w:b/>
          <w:color w:val="000000" w:themeColor="text1"/>
          <w:sz w:val="24"/>
          <w:szCs w:val="24"/>
        </w:rPr>
        <w:t>. De</w:t>
      </w:r>
      <w:r w:rsidR="00AD76A1" w:rsidRPr="00670AA2">
        <w:rPr>
          <w:rFonts w:ascii="Palatino Linotype" w:hAnsi="Palatino Linotype"/>
          <w:b/>
          <w:color w:val="000000" w:themeColor="text1"/>
          <w:sz w:val="24"/>
          <w:szCs w:val="24"/>
        </w:rPr>
        <w:t xml:space="preserve">l planteamiento de la </w:t>
      </w:r>
      <w:r w:rsidR="00AD76A1" w:rsidRPr="00670AA2">
        <w:rPr>
          <w:rFonts w:ascii="Palatino Linotype" w:hAnsi="Palatino Linotype"/>
          <w:b/>
          <w:i/>
          <w:color w:val="000000" w:themeColor="text1"/>
          <w:sz w:val="24"/>
          <w:szCs w:val="24"/>
        </w:rPr>
        <w:t>Litis</w:t>
      </w:r>
      <w:r w:rsidR="00C50A2B" w:rsidRPr="00670AA2">
        <w:rPr>
          <w:rFonts w:ascii="Palatino Linotype" w:hAnsi="Palatino Linotype"/>
          <w:b/>
          <w:color w:val="000000" w:themeColor="text1"/>
          <w:sz w:val="24"/>
          <w:szCs w:val="24"/>
        </w:rPr>
        <w:t>.</w:t>
      </w:r>
      <w:bookmarkEnd w:id="13"/>
      <w:bookmarkEnd w:id="14"/>
      <w:bookmarkEnd w:id="15"/>
    </w:p>
    <w:p w14:paraId="4231B8D5" w14:textId="77777777" w:rsidR="00540208" w:rsidRPr="00670AA2" w:rsidRDefault="00540208" w:rsidP="00670AA2">
      <w:pPr>
        <w:spacing w:line="360" w:lineRule="auto"/>
        <w:rPr>
          <w:rFonts w:ascii="Palatino Linotype" w:hAnsi="Palatino Linotype"/>
          <w:color w:val="000000" w:themeColor="text1"/>
          <w:lang w:eastAsia="en-US"/>
        </w:rPr>
      </w:pPr>
    </w:p>
    <w:bookmarkEnd w:id="16"/>
    <w:bookmarkEnd w:id="17"/>
    <w:p w14:paraId="114F3DF0" w14:textId="43385D39" w:rsidR="00C00D0F" w:rsidRPr="00670AA2" w:rsidRDefault="00C00D0F" w:rsidP="00670AA2">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670AA2">
        <w:rPr>
          <w:rFonts w:ascii="Palatino Linotype" w:hAnsi="Palatino Linotype" w:cs="Arial"/>
          <w:color w:val="000000" w:themeColor="text1"/>
        </w:rPr>
        <w:t xml:space="preserve">De las constancias en el expediente al rubro indicado, se desprende que el </w:t>
      </w:r>
      <w:r w:rsidRPr="00670AA2">
        <w:rPr>
          <w:rFonts w:ascii="Palatino Linotype" w:hAnsi="Palatino Linotype" w:cs="Arial"/>
          <w:b/>
          <w:color w:val="000000" w:themeColor="text1"/>
        </w:rPr>
        <w:t xml:space="preserve">RECURRENTE </w:t>
      </w:r>
      <w:r w:rsidR="00CE035D" w:rsidRPr="00670AA2">
        <w:rPr>
          <w:rFonts w:ascii="Palatino Linotype" w:hAnsi="Palatino Linotype" w:cs="Arial"/>
          <w:color w:val="000000" w:themeColor="text1"/>
        </w:rPr>
        <w:t>solicitó</w:t>
      </w:r>
      <w:r w:rsidR="00F778B2" w:rsidRPr="00670AA2">
        <w:rPr>
          <w:rFonts w:ascii="Palatino Linotype" w:hAnsi="Palatino Linotype" w:cs="Arial"/>
          <w:color w:val="000000" w:themeColor="text1"/>
        </w:rPr>
        <w:t xml:space="preserve"> </w:t>
      </w:r>
      <w:r w:rsidR="007A43DF" w:rsidRPr="00670AA2">
        <w:rPr>
          <w:rFonts w:ascii="Palatino Linotype" w:hAnsi="Palatino Linotype" w:cs="Arial"/>
          <w:color w:val="000000" w:themeColor="text1"/>
        </w:rPr>
        <w:t xml:space="preserve">la declaración patrimonial de la Titular de la Unidad de Transparencia del OPDAPAS de la presente administración. </w:t>
      </w:r>
    </w:p>
    <w:p w14:paraId="514F9B69" w14:textId="77777777" w:rsidR="00C00D0F" w:rsidRPr="00670AA2" w:rsidRDefault="00C00D0F" w:rsidP="00670AA2">
      <w:pPr>
        <w:pStyle w:val="Prrafodelista"/>
        <w:tabs>
          <w:tab w:val="left" w:pos="567"/>
        </w:tabs>
        <w:spacing w:line="360" w:lineRule="auto"/>
        <w:ind w:left="0" w:right="49"/>
        <w:jc w:val="both"/>
        <w:rPr>
          <w:rFonts w:ascii="Palatino Linotype" w:hAnsi="Palatino Linotype" w:cs="Arial"/>
          <w:color w:val="000000" w:themeColor="text1"/>
        </w:rPr>
      </w:pPr>
    </w:p>
    <w:p w14:paraId="0B4942C8" w14:textId="4AE82024" w:rsidR="00C4167A" w:rsidRPr="00670AA2" w:rsidRDefault="00C00D0F" w:rsidP="00670AA2">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670AA2">
        <w:rPr>
          <w:rFonts w:ascii="Palatino Linotype" w:eastAsia="Calibri" w:hAnsi="Palatino Linotype" w:cs="Tahoma"/>
          <w:color w:val="000000"/>
          <w:lang w:val="es-ES" w:eastAsia="es-MX"/>
        </w:rPr>
        <w:t xml:space="preserve">En respuesta el </w:t>
      </w:r>
      <w:r w:rsidRPr="00670AA2">
        <w:rPr>
          <w:rFonts w:ascii="Palatino Linotype" w:eastAsia="Calibri" w:hAnsi="Palatino Linotype" w:cs="Tahoma"/>
          <w:b/>
          <w:color w:val="000000"/>
          <w:lang w:val="es-ES" w:eastAsia="es-MX"/>
        </w:rPr>
        <w:t>SUJETO OBLIGADO</w:t>
      </w:r>
      <w:r w:rsidRPr="00670AA2">
        <w:rPr>
          <w:rFonts w:ascii="Palatino Linotype" w:eastAsia="Calibri" w:hAnsi="Palatino Linotype" w:cs="Tahoma"/>
          <w:color w:val="000000"/>
          <w:lang w:val="es-ES" w:eastAsia="es-MX"/>
        </w:rPr>
        <w:t xml:space="preserve"> </w:t>
      </w:r>
      <w:r w:rsidR="007A43DF" w:rsidRPr="00670AA2">
        <w:rPr>
          <w:rFonts w:ascii="Palatino Linotype" w:eastAsia="Calibri" w:hAnsi="Palatino Linotype" w:cs="Tahoma"/>
          <w:color w:val="000000"/>
          <w:lang w:val="es-ES" w:eastAsia="es-MX"/>
        </w:rPr>
        <w:t xml:space="preserve">a través del </w:t>
      </w:r>
      <w:r w:rsidR="007A43DF" w:rsidRPr="00670AA2">
        <w:rPr>
          <w:rFonts w:ascii="Palatino Linotype" w:hAnsi="Palatino Linotype"/>
          <w:color w:val="000000" w:themeColor="text1"/>
        </w:rPr>
        <w:t>memorándum número OPDAPAS/OIC/232/2022 la Titular del órgano Interno de Control, manifestó que la información correspondiente a las declaraciones patrimonia</w:t>
      </w:r>
      <w:r w:rsidR="00C973A2" w:rsidRPr="00670AA2">
        <w:rPr>
          <w:rFonts w:ascii="Palatino Linotype" w:hAnsi="Palatino Linotype"/>
          <w:color w:val="000000" w:themeColor="text1"/>
        </w:rPr>
        <w:t xml:space="preserve">les de los servidores públicos, </w:t>
      </w:r>
      <w:r w:rsidR="007A43DF" w:rsidRPr="00670AA2">
        <w:rPr>
          <w:rFonts w:ascii="Palatino Linotype" w:hAnsi="Palatino Linotype"/>
          <w:color w:val="000000" w:themeColor="text1"/>
        </w:rPr>
        <w:t xml:space="preserve">no es </w:t>
      </w:r>
      <w:r w:rsidR="00C4167A" w:rsidRPr="00670AA2">
        <w:rPr>
          <w:rFonts w:ascii="Palatino Linotype" w:hAnsi="Palatino Linotype"/>
          <w:color w:val="000000" w:themeColor="text1"/>
        </w:rPr>
        <w:t xml:space="preserve">de su competencia, razón por la </w:t>
      </w:r>
      <w:r w:rsidR="00B37691">
        <w:rPr>
          <w:rFonts w:ascii="Palatino Linotype" w:hAnsi="Palatino Linotype"/>
          <w:color w:val="000000" w:themeColor="text1"/>
        </w:rPr>
        <w:t>que</w:t>
      </w:r>
      <w:r w:rsidR="00C4167A" w:rsidRPr="00670AA2">
        <w:rPr>
          <w:rFonts w:ascii="Palatino Linotype" w:hAnsi="Palatino Linotype"/>
          <w:color w:val="000000" w:themeColor="text1"/>
        </w:rPr>
        <w:t xml:space="preserve"> se orienta al solicitante a realizar su solicitud a la Secretaria de la Contraloría del Gobierno del Estado de México. </w:t>
      </w:r>
    </w:p>
    <w:p w14:paraId="4832885B" w14:textId="14939A4C" w:rsidR="002221FA" w:rsidRPr="00670AA2" w:rsidRDefault="007A43DF" w:rsidP="00670AA2">
      <w:pPr>
        <w:pStyle w:val="Prrafodelista"/>
        <w:tabs>
          <w:tab w:val="left" w:pos="567"/>
        </w:tabs>
        <w:spacing w:line="360" w:lineRule="auto"/>
        <w:ind w:left="0" w:right="49"/>
        <w:jc w:val="both"/>
        <w:rPr>
          <w:rFonts w:ascii="Palatino Linotype" w:hAnsi="Palatino Linotype" w:cs="Arial"/>
          <w:color w:val="000000" w:themeColor="text1"/>
        </w:rPr>
      </w:pPr>
      <w:r w:rsidRPr="00670AA2">
        <w:rPr>
          <w:rFonts w:ascii="Palatino Linotype" w:hAnsi="Palatino Linotype"/>
          <w:color w:val="000000" w:themeColor="text1"/>
        </w:rPr>
        <w:t xml:space="preserve"> </w:t>
      </w:r>
    </w:p>
    <w:p w14:paraId="21AD50C3" w14:textId="05EED021" w:rsidR="00CC63CB" w:rsidRPr="00670AA2" w:rsidRDefault="000A0A85" w:rsidP="00670AA2">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670AA2">
        <w:rPr>
          <w:rFonts w:ascii="Palatino Linotype" w:eastAsia="Calibri" w:hAnsi="Palatino Linotype" w:cs="Tahoma"/>
          <w:color w:val="000000"/>
          <w:lang w:val="es-ES" w:eastAsia="es-MX"/>
        </w:rPr>
        <w:t>El Particular se inconformó</w:t>
      </w:r>
      <w:r w:rsidR="00CC63CB" w:rsidRPr="00670AA2">
        <w:rPr>
          <w:rFonts w:ascii="Palatino Linotype" w:eastAsia="Calibri" w:hAnsi="Palatino Linotype" w:cs="Tahoma"/>
          <w:color w:val="000000"/>
          <w:lang w:val="es-ES" w:eastAsia="es-MX"/>
        </w:rPr>
        <w:t xml:space="preserve"> </w:t>
      </w:r>
      <w:r w:rsidR="00C4167A" w:rsidRPr="00670AA2">
        <w:rPr>
          <w:rFonts w:ascii="Palatino Linotype" w:eastAsia="Calibri" w:hAnsi="Palatino Linotype" w:cs="Tahoma"/>
          <w:color w:val="000000"/>
          <w:lang w:val="es-ES" w:eastAsia="es-MX"/>
        </w:rPr>
        <w:t>por la falta de fundamentación en razón de la declaratoria de incompetencia.</w:t>
      </w:r>
    </w:p>
    <w:p w14:paraId="49E3C58D" w14:textId="77777777" w:rsidR="00CC63CB" w:rsidRPr="00670AA2" w:rsidRDefault="00CC63CB" w:rsidP="00670AA2">
      <w:pPr>
        <w:pStyle w:val="Prrafodelista"/>
        <w:spacing w:line="360" w:lineRule="auto"/>
        <w:rPr>
          <w:rFonts w:ascii="Palatino Linotype" w:eastAsia="Calibri" w:hAnsi="Palatino Linotype" w:cs="Tahoma"/>
          <w:color w:val="000000"/>
          <w:lang w:val="es-ES" w:eastAsia="es-MX"/>
        </w:rPr>
      </w:pPr>
    </w:p>
    <w:p w14:paraId="1C5AB6B5" w14:textId="51318C33" w:rsidR="009F1566" w:rsidRPr="00670AA2" w:rsidRDefault="00BC4307" w:rsidP="00670AA2">
      <w:pPr>
        <w:pStyle w:val="Prrafodelista"/>
        <w:numPr>
          <w:ilvl w:val="0"/>
          <w:numId w:val="1"/>
        </w:numPr>
        <w:tabs>
          <w:tab w:val="left" w:pos="567"/>
        </w:tabs>
        <w:spacing w:line="360" w:lineRule="auto"/>
        <w:ind w:right="49"/>
        <w:jc w:val="both"/>
        <w:rPr>
          <w:rFonts w:ascii="Palatino Linotype" w:hAnsi="Palatino Linotype" w:cs="Arial"/>
          <w:color w:val="000000" w:themeColor="text1"/>
        </w:rPr>
      </w:pPr>
      <w:r w:rsidRPr="00670AA2">
        <w:rPr>
          <w:rFonts w:ascii="Palatino Linotype" w:hAnsi="Palatino Linotype" w:cs="Arial"/>
          <w:color w:val="000000" w:themeColor="text1"/>
        </w:rPr>
        <w:t xml:space="preserve">Por lo anterior, la </w:t>
      </w:r>
      <w:r w:rsidRPr="00670AA2">
        <w:rPr>
          <w:rFonts w:ascii="Palatino Linotype" w:hAnsi="Palatino Linotype" w:cs="Arial"/>
          <w:i/>
          <w:color w:val="000000" w:themeColor="text1"/>
        </w:rPr>
        <w:t>Litis</w:t>
      </w:r>
      <w:r w:rsidRPr="00670AA2">
        <w:rPr>
          <w:rFonts w:ascii="Palatino Linotype" w:hAnsi="Palatino Linotype" w:cs="Arial"/>
          <w:color w:val="000000" w:themeColor="text1"/>
        </w:rPr>
        <w:t xml:space="preserve"> a resolver en el presente recurso se circunscribe en determinar si</w:t>
      </w:r>
      <w:r w:rsidR="002C6561" w:rsidRPr="00670AA2">
        <w:rPr>
          <w:rFonts w:ascii="Palatino Linotype" w:hAnsi="Palatino Linotype" w:cs="Arial"/>
          <w:color w:val="000000" w:themeColor="text1"/>
        </w:rPr>
        <w:t xml:space="preserve"> </w:t>
      </w:r>
      <w:r w:rsidR="004B0EB6" w:rsidRPr="00670AA2">
        <w:rPr>
          <w:rFonts w:ascii="Palatino Linotype" w:hAnsi="Palatino Linotype" w:cs="Arial"/>
          <w:color w:val="000000" w:themeColor="text1"/>
        </w:rPr>
        <w:t>la respuesta del</w:t>
      </w:r>
      <w:r w:rsidR="002C6561" w:rsidRPr="00670AA2">
        <w:rPr>
          <w:rFonts w:ascii="Palatino Linotype" w:hAnsi="Palatino Linotype" w:cs="Arial"/>
          <w:color w:val="000000" w:themeColor="text1"/>
        </w:rPr>
        <w:t xml:space="preserve"> </w:t>
      </w:r>
      <w:r w:rsidR="002C6561" w:rsidRPr="00670AA2">
        <w:rPr>
          <w:rFonts w:ascii="Palatino Linotype" w:hAnsi="Palatino Linotype" w:cs="Arial"/>
          <w:b/>
          <w:bCs/>
          <w:color w:val="000000" w:themeColor="text1"/>
        </w:rPr>
        <w:t>SUJETO OBLIGADO</w:t>
      </w:r>
      <w:r w:rsidR="002C6561" w:rsidRPr="00670AA2">
        <w:rPr>
          <w:rFonts w:ascii="Palatino Linotype" w:hAnsi="Palatino Linotype" w:cs="Arial"/>
          <w:color w:val="000000" w:themeColor="text1"/>
        </w:rPr>
        <w:t xml:space="preserve"> </w:t>
      </w:r>
      <w:r w:rsidR="004B0EB6" w:rsidRPr="00670AA2">
        <w:rPr>
          <w:rFonts w:ascii="Palatino Linotype" w:hAnsi="Palatino Linotype" w:cs="Arial"/>
          <w:color w:val="000000" w:themeColor="text1"/>
        </w:rPr>
        <w:t xml:space="preserve">colma el derecho de acceso a la información ejercido por el </w:t>
      </w:r>
      <w:r w:rsidR="004B0EB6" w:rsidRPr="00670AA2">
        <w:rPr>
          <w:rFonts w:ascii="Palatino Linotype" w:hAnsi="Palatino Linotype" w:cs="Arial"/>
          <w:b/>
          <w:bCs/>
          <w:color w:val="000000" w:themeColor="text1"/>
        </w:rPr>
        <w:t>RECURRENTE</w:t>
      </w:r>
      <w:r w:rsidR="002C6561" w:rsidRPr="00670AA2">
        <w:rPr>
          <w:rFonts w:ascii="Palatino Linotype" w:hAnsi="Palatino Linotype" w:cs="Arial"/>
          <w:color w:val="000000" w:themeColor="text1"/>
        </w:rPr>
        <w:t>; o si, por el contrario, se</w:t>
      </w:r>
      <w:r w:rsidR="00E32652" w:rsidRPr="00670AA2">
        <w:rPr>
          <w:rFonts w:ascii="Palatino Linotype" w:hAnsi="Palatino Linotype" w:cs="Arial"/>
          <w:color w:val="000000" w:themeColor="text1"/>
        </w:rPr>
        <w:t xml:space="preserve"> </w:t>
      </w:r>
      <w:r w:rsidR="0028248C" w:rsidRPr="00670AA2">
        <w:rPr>
          <w:rFonts w:ascii="Palatino Linotype" w:hAnsi="Palatino Linotype"/>
          <w:color w:val="000000" w:themeColor="text1"/>
        </w:rPr>
        <w:t>actualiza la causal de procedencia</w:t>
      </w:r>
      <w:r w:rsidR="00E66A80" w:rsidRPr="00670AA2">
        <w:rPr>
          <w:rFonts w:ascii="Palatino Linotype" w:hAnsi="Palatino Linotype" w:cs="Arial"/>
          <w:color w:val="000000" w:themeColor="text1"/>
        </w:rPr>
        <w:t xml:space="preserve"> del recurso de revisión establecida</w:t>
      </w:r>
      <w:r w:rsidR="00A42161" w:rsidRPr="00670AA2">
        <w:rPr>
          <w:rFonts w:ascii="Palatino Linotype" w:hAnsi="Palatino Linotype" w:cs="Arial"/>
          <w:color w:val="000000" w:themeColor="text1"/>
        </w:rPr>
        <w:t xml:space="preserve"> en la fracci</w:t>
      </w:r>
      <w:r w:rsidR="00765786" w:rsidRPr="00670AA2">
        <w:rPr>
          <w:rFonts w:ascii="Palatino Linotype" w:hAnsi="Palatino Linotype" w:cs="Arial"/>
          <w:color w:val="000000" w:themeColor="text1"/>
        </w:rPr>
        <w:t>ón</w:t>
      </w:r>
      <w:r w:rsidR="00A42161" w:rsidRPr="00670AA2">
        <w:rPr>
          <w:rFonts w:ascii="Palatino Linotype" w:hAnsi="Palatino Linotype" w:cs="Arial"/>
          <w:color w:val="000000" w:themeColor="text1"/>
        </w:rPr>
        <w:t xml:space="preserve"> </w:t>
      </w:r>
      <w:r w:rsidR="00CC63CB" w:rsidRPr="00670AA2">
        <w:rPr>
          <w:rFonts w:ascii="Palatino Linotype" w:hAnsi="Palatino Linotype" w:cs="Arial"/>
          <w:color w:val="000000" w:themeColor="text1"/>
        </w:rPr>
        <w:t>V</w:t>
      </w:r>
      <w:r w:rsidR="00E66A80" w:rsidRPr="00670AA2">
        <w:rPr>
          <w:rFonts w:ascii="Palatino Linotype" w:hAnsi="Palatino Linotype" w:cs="Arial"/>
          <w:color w:val="000000" w:themeColor="text1"/>
        </w:rPr>
        <w:t xml:space="preserve"> </w:t>
      </w:r>
      <w:r w:rsidR="00A42161" w:rsidRPr="00670AA2">
        <w:rPr>
          <w:rFonts w:ascii="Palatino Linotype" w:hAnsi="Palatino Linotype" w:cs="Arial"/>
          <w:color w:val="000000" w:themeColor="text1"/>
        </w:rPr>
        <w:t>de</w:t>
      </w:r>
      <w:r w:rsidR="00E66A80" w:rsidRPr="00670AA2">
        <w:rPr>
          <w:rFonts w:ascii="Palatino Linotype" w:hAnsi="Palatino Linotype" w:cs="Arial"/>
          <w:color w:val="000000" w:themeColor="text1"/>
        </w:rPr>
        <w:t>l artículo 179</w:t>
      </w:r>
      <w:r w:rsidR="008E4483" w:rsidRPr="00670AA2">
        <w:rPr>
          <w:rFonts w:ascii="Palatino Linotype" w:hAnsi="Palatino Linotype" w:cs="Arial"/>
          <w:color w:val="000000" w:themeColor="text1"/>
        </w:rPr>
        <w:t xml:space="preserve"> </w:t>
      </w:r>
      <w:r w:rsidR="00E66A80" w:rsidRPr="00670AA2">
        <w:rPr>
          <w:rFonts w:ascii="Palatino Linotype" w:hAnsi="Palatino Linotype" w:cs="Arial"/>
          <w:color w:val="000000" w:themeColor="text1"/>
        </w:rPr>
        <w:t xml:space="preserve">de la Ley de Transparencia y Acceso a la Información Pública del Estado de México y Municipios, </w:t>
      </w:r>
      <w:r w:rsidR="004364EE" w:rsidRPr="00670AA2">
        <w:rPr>
          <w:rFonts w:ascii="Palatino Linotype" w:hAnsi="Palatino Linotype" w:cs="Arial"/>
          <w:color w:val="000000" w:themeColor="text1"/>
        </w:rPr>
        <w:t>misma</w:t>
      </w:r>
      <w:r w:rsidR="00C51671" w:rsidRPr="00670AA2">
        <w:rPr>
          <w:rFonts w:ascii="Palatino Linotype" w:hAnsi="Palatino Linotype" w:cs="Arial"/>
          <w:color w:val="000000" w:themeColor="text1"/>
        </w:rPr>
        <w:t xml:space="preserve"> </w:t>
      </w:r>
      <w:r w:rsidR="00E66A80" w:rsidRPr="00670AA2">
        <w:rPr>
          <w:rFonts w:ascii="Palatino Linotype" w:hAnsi="Palatino Linotype" w:cs="Arial"/>
          <w:color w:val="000000" w:themeColor="text1"/>
        </w:rPr>
        <w:t>que se transcribe a continuación:</w:t>
      </w:r>
    </w:p>
    <w:p w14:paraId="0F0C773B" w14:textId="77777777" w:rsidR="005946F4" w:rsidRPr="00670AA2" w:rsidRDefault="005946F4" w:rsidP="00670AA2">
      <w:pPr>
        <w:pStyle w:val="Prrafodelista"/>
        <w:spacing w:line="360" w:lineRule="auto"/>
        <w:ind w:right="900"/>
        <w:rPr>
          <w:rFonts w:ascii="Palatino Linotype" w:hAnsi="Palatino Linotype" w:cs="Arial"/>
          <w:color w:val="000000" w:themeColor="text1"/>
        </w:rPr>
      </w:pPr>
    </w:p>
    <w:p w14:paraId="31379DA7" w14:textId="68F71FDF" w:rsidR="005946F4" w:rsidRPr="00B37691" w:rsidRDefault="00C00D0F" w:rsidP="00670AA2">
      <w:pPr>
        <w:tabs>
          <w:tab w:val="left" w:pos="426"/>
        </w:tabs>
        <w:spacing w:line="360" w:lineRule="auto"/>
        <w:ind w:left="567" w:right="900"/>
        <w:jc w:val="both"/>
        <w:rPr>
          <w:rFonts w:ascii="Palatino Linotype" w:hAnsi="Palatino Linotype"/>
          <w:i/>
          <w:iCs/>
          <w:sz w:val="22"/>
        </w:rPr>
      </w:pPr>
      <w:r w:rsidRPr="00B37691">
        <w:rPr>
          <w:rFonts w:ascii="Palatino Linotype" w:hAnsi="Palatino Linotype"/>
          <w:i/>
          <w:iCs/>
          <w:sz w:val="22"/>
        </w:rPr>
        <w:lastRenderedPageBreak/>
        <w:t>“</w:t>
      </w:r>
      <w:r w:rsidR="005946F4" w:rsidRPr="00B37691">
        <w:rPr>
          <w:rFonts w:ascii="Palatino Linotype" w:hAnsi="Palatino Linotype"/>
          <w:i/>
          <w:iCs/>
          <w:sz w:val="22"/>
        </w:rPr>
        <w:t xml:space="preserve">Artículo 179. El recurso de revisión es un medio de protección que la Ley otorga a los particulares, para hacer valer su derecho de acceso a la información pública, y procederá en contra de las siguientes causas: </w:t>
      </w:r>
    </w:p>
    <w:p w14:paraId="60441C39" w14:textId="56D33E4C" w:rsidR="00E4180B" w:rsidRPr="00B37691" w:rsidRDefault="00C00D0F" w:rsidP="00670AA2">
      <w:pPr>
        <w:tabs>
          <w:tab w:val="left" w:pos="426"/>
        </w:tabs>
        <w:spacing w:line="360" w:lineRule="auto"/>
        <w:ind w:left="567" w:right="900"/>
        <w:jc w:val="both"/>
        <w:rPr>
          <w:rFonts w:ascii="Palatino Linotype" w:hAnsi="Palatino Linotype"/>
          <w:i/>
          <w:iCs/>
          <w:sz w:val="22"/>
        </w:rPr>
      </w:pPr>
      <w:r w:rsidRPr="00B37691">
        <w:rPr>
          <w:rFonts w:ascii="Palatino Linotype" w:hAnsi="Palatino Linotype"/>
          <w:i/>
          <w:iCs/>
          <w:sz w:val="22"/>
        </w:rPr>
        <w:t>(</w:t>
      </w:r>
      <w:r w:rsidR="00E4180B" w:rsidRPr="00B37691">
        <w:rPr>
          <w:rFonts w:ascii="Palatino Linotype" w:hAnsi="Palatino Linotype"/>
          <w:i/>
          <w:iCs/>
          <w:sz w:val="22"/>
        </w:rPr>
        <w:t>…</w:t>
      </w:r>
      <w:r w:rsidRPr="00B37691">
        <w:rPr>
          <w:rFonts w:ascii="Palatino Linotype" w:hAnsi="Palatino Linotype"/>
          <w:i/>
          <w:iCs/>
          <w:sz w:val="22"/>
        </w:rPr>
        <w:t>)</w:t>
      </w:r>
    </w:p>
    <w:p w14:paraId="35B33F21" w14:textId="260BC4DE" w:rsidR="00C4167A" w:rsidRPr="00B37691" w:rsidRDefault="00C4167A" w:rsidP="00670AA2">
      <w:pPr>
        <w:tabs>
          <w:tab w:val="left" w:pos="426"/>
        </w:tabs>
        <w:spacing w:line="360" w:lineRule="auto"/>
        <w:ind w:left="567" w:right="900"/>
        <w:jc w:val="both"/>
        <w:rPr>
          <w:rFonts w:ascii="Palatino Linotype" w:hAnsi="Palatino Linotype"/>
          <w:i/>
          <w:sz w:val="22"/>
        </w:rPr>
      </w:pPr>
      <w:r w:rsidRPr="00B37691">
        <w:rPr>
          <w:rFonts w:ascii="Palatino Linotype" w:hAnsi="Palatino Linotype"/>
          <w:i/>
          <w:sz w:val="22"/>
        </w:rPr>
        <w:t>IV. La declaración de incompetencia por el sujeto obligado;</w:t>
      </w:r>
    </w:p>
    <w:p w14:paraId="2C8C4C1F" w14:textId="06CC6F63" w:rsidR="00C4167A" w:rsidRPr="00B37691" w:rsidRDefault="00C4167A" w:rsidP="00670AA2">
      <w:pPr>
        <w:tabs>
          <w:tab w:val="left" w:pos="426"/>
        </w:tabs>
        <w:spacing w:line="360" w:lineRule="auto"/>
        <w:ind w:left="567" w:right="900"/>
        <w:jc w:val="both"/>
        <w:rPr>
          <w:rFonts w:ascii="Palatino Linotype" w:hAnsi="Palatino Linotype"/>
          <w:i/>
          <w:iCs/>
          <w:sz w:val="22"/>
        </w:rPr>
      </w:pPr>
      <w:r w:rsidRPr="00B37691">
        <w:rPr>
          <w:rFonts w:ascii="Palatino Linotype" w:hAnsi="Palatino Linotype"/>
          <w:sz w:val="22"/>
        </w:rPr>
        <w:t>(…)</w:t>
      </w:r>
    </w:p>
    <w:p w14:paraId="7F7372BB" w14:textId="101F19FD" w:rsidR="00C4167A" w:rsidRPr="00B37691" w:rsidRDefault="00C4167A" w:rsidP="00670AA2">
      <w:pPr>
        <w:tabs>
          <w:tab w:val="left" w:pos="426"/>
        </w:tabs>
        <w:spacing w:line="360" w:lineRule="auto"/>
        <w:ind w:left="567" w:right="900"/>
        <w:jc w:val="both"/>
        <w:rPr>
          <w:rFonts w:ascii="Palatino Linotype" w:hAnsi="Palatino Linotype"/>
          <w:i/>
          <w:sz w:val="22"/>
        </w:rPr>
      </w:pPr>
      <w:r w:rsidRPr="00B37691">
        <w:rPr>
          <w:rFonts w:ascii="Palatino Linotype" w:hAnsi="Palatino Linotype"/>
          <w:i/>
          <w:sz w:val="22"/>
        </w:rPr>
        <w:t>XIII. La falta, deficiencia o insuficiencia de la fundamentación y/o  motivación en la respuesta; y</w:t>
      </w:r>
    </w:p>
    <w:p w14:paraId="649824E1" w14:textId="2199D953" w:rsidR="00445CA7" w:rsidRPr="00B37691" w:rsidRDefault="00C00D0F" w:rsidP="00670AA2">
      <w:pPr>
        <w:tabs>
          <w:tab w:val="left" w:pos="426"/>
        </w:tabs>
        <w:spacing w:line="360" w:lineRule="auto"/>
        <w:ind w:left="567" w:right="900"/>
        <w:jc w:val="both"/>
        <w:rPr>
          <w:rFonts w:ascii="Palatino Linotype" w:hAnsi="Palatino Linotype"/>
          <w:i/>
          <w:sz w:val="22"/>
        </w:rPr>
      </w:pPr>
      <w:r w:rsidRPr="00B37691">
        <w:rPr>
          <w:rFonts w:ascii="Palatino Linotype" w:hAnsi="Palatino Linotype"/>
          <w:i/>
          <w:sz w:val="22"/>
        </w:rPr>
        <w:t>(</w:t>
      </w:r>
      <w:r w:rsidR="00445CA7" w:rsidRPr="00B37691">
        <w:rPr>
          <w:rFonts w:ascii="Palatino Linotype" w:hAnsi="Palatino Linotype"/>
          <w:i/>
          <w:sz w:val="22"/>
        </w:rPr>
        <w:t>…</w:t>
      </w:r>
      <w:r w:rsidR="00EE00DB" w:rsidRPr="00B37691">
        <w:rPr>
          <w:rFonts w:ascii="Palatino Linotype" w:hAnsi="Palatino Linotype"/>
          <w:i/>
          <w:sz w:val="22"/>
        </w:rPr>
        <w:t>) “</w:t>
      </w:r>
    </w:p>
    <w:p w14:paraId="26AD5E23" w14:textId="77777777" w:rsidR="008E4483" w:rsidRPr="00B37691" w:rsidRDefault="008E4483" w:rsidP="00670AA2">
      <w:pPr>
        <w:pStyle w:val="Prrafodelista"/>
        <w:spacing w:line="360" w:lineRule="auto"/>
        <w:rPr>
          <w:rFonts w:ascii="Palatino Linotype" w:hAnsi="Palatino Linotype" w:cs="Arial"/>
          <w:color w:val="000000" w:themeColor="text1"/>
          <w:sz w:val="22"/>
        </w:rPr>
      </w:pPr>
    </w:p>
    <w:p w14:paraId="5CEC2F48" w14:textId="1B05DC04" w:rsidR="00EF014A" w:rsidRPr="00670AA2" w:rsidRDefault="00273D1A" w:rsidP="00670AA2">
      <w:pPr>
        <w:pStyle w:val="Ttulo2"/>
        <w:tabs>
          <w:tab w:val="left" w:pos="426"/>
        </w:tabs>
        <w:spacing w:line="360" w:lineRule="auto"/>
        <w:rPr>
          <w:rFonts w:ascii="Palatino Linotype" w:hAnsi="Palatino Linotype" w:cs="Arial"/>
          <w:b/>
          <w:color w:val="000000" w:themeColor="text1"/>
          <w:sz w:val="24"/>
          <w:szCs w:val="24"/>
        </w:rPr>
      </w:pPr>
      <w:bookmarkStart w:id="23" w:name="_Toc87456489"/>
      <w:r w:rsidRPr="00670AA2">
        <w:rPr>
          <w:rFonts w:ascii="Palatino Linotype" w:hAnsi="Palatino Linotype" w:cs="Arial"/>
          <w:b/>
          <w:color w:val="000000" w:themeColor="text1"/>
          <w:sz w:val="24"/>
          <w:szCs w:val="24"/>
        </w:rPr>
        <w:t>CUARTO</w:t>
      </w:r>
      <w:r w:rsidR="00EF014A" w:rsidRPr="00670AA2">
        <w:rPr>
          <w:rFonts w:ascii="Palatino Linotype" w:hAnsi="Palatino Linotype" w:cs="Arial"/>
          <w:b/>
          <w:color w:val="000000" w:themeColor="text1"/>
          <w:sz w:val="24"/>
          <w:szCs w:val="24"/>
        </w:rPr>
        <w:t>. Estudio y Resolución del asunto.</w:t>
      </w:r>
      <w:bookmarkEnd w:id="23"/>
    </w:p>
    <w:p w14:paraId="6E979250" w14:textId="2A34D6B5" w:rsidR="00A55D2B" w:rsidRPr="00670AA2" w:rsidRDefault="00A55D2B" w:rsidP="00670AA2">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670AA2" w:rsidRDefault="00DA2D95" w:rsidP="00670AA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670AA2">
        <w:rPr>
          <w:rFonts w:ascii="Palatino Linotype" w:hAnsi="Palatino Linotype"/>
          <w:b/>
          <w:bCs/>
          <w:color w:val="000000" w:themeColor="text1"/>
        </w:rPr>
        <w:t xml:space="preserve">I. De la </w:t>
      </w:r>
      <w:r w:rsidR="00167813" w:rsidRPr="00670AA2">
        <w:rPr>
          <w:rFonts w:ascii="Palatino Linotype" w:hAnsi="Palatino Linotype"/>
          <w:b/>
          <w:bCs/>
          <w:color w:val="000000" w:themeColor="text1"/>
        </w:rPr>
        <w:t>atención</w:t>
      </w:r>
      <w:r w:rsidR="00D00269" w:rsidRPr="00670AA2">
        <w:rPr>
          <w:rFonts w:ascii="Palatino Linotype" w:hAnsi="Palatino Linotype"/>
          <w:b/>
          <w:bCs/>
          <w:color w:val="000000" w:themeColor="text1"/>
        </w:rPr>
        <w:t xml:space="preserve"> a la solicitud de información</w:t>
      </w:r>
      <w:r w:rsidRPr="00670AA2">
        <w:rPr>
          <w:rFonts w:ascii="Palatino Linotype" w:hAnsi="Palatino Linotype"/>
          <w:b/>
          <w:bCs/>
          <w:color w:val="000000" w:themeColor="text1"/>
        </w:rPr>
        <w:t>.</w:t>
      </w:r>
      <w:bookmarkEnd w:id="26"/>
    </w:p>
    <w:p w14:paraId="4AC32336" w14:textId="77777777" w:rsidR="008E4483" w:rsidRPr="00670AA2" w:rsidRDefault="008E4483" w:rsidP="00670AA2">
      <w:pPr>
        <w:pStyle w:val="Ttulo2"/>
        <w:numPr>
          <w:ilvl w:val="1"/>
          <w:numId w:val="1"/>
        </w:numPr>
        <w:spacing w:line="360" w:lineRule="auto"/>
        <w:ind w:left="993"/>
        <w:rPr>
          <w:rFonts w:ascii="Palatino Linotype" w:hAnsi="Palatino Linotype"/>
          <w:b/>
          <w:color w:val="auto"/>
          <w:sz w:val="24"/>
          <w:szCs w:val="24"/>
        </w:rPr>
      </w:pPr>
      <w:bookmarkStart w:id="27" w:name="_Toc59195561"/>
      <w:bookmarkStart w:id="28" w:name="_Toc83830727"/>
      <w:bookmarkStart w:id="29" w:name="_Toc85112350"/>
      <w:bookmarkStart w:id="30" w:name="_Toc27141117"/>
      <w:bookmarkStart w:id="31" w:name="_Toc4061684"/>
      <w:r w:rsidRPr="00670AA2">
        <w:rPr>
          <w:rFonts w:ascii="Palatino Linotype" w:hAnsi="Palatino Linotype"/>
          <w:b/>
          <w:color w:val="auto"/>
          <w:sz w:val="24"/>
          <w:szCs w:val="24"/>
        </w:rPr>
        <w:t>De la fuente obligacional</w:t>
      </w:r>
      <w:bookmarkEnd w:id="27"/>
      <w:bookmarkEnd w:id="28"/>
      <w:bookmarkEnd w:id="29"/>
    </w:p>
    <w:bookmarkEnd w:id="30"/>
    <w:bookmarkEnd w:id="31"/>
    <w:p w14:paraId="3B2ABBF0" w14:textId="77777777" w:rsidR="008E4483" w:rsidRPr="00670AA2" w:rsidRDefault="008E4483" w:rsidP="00670AA2">
      <w:pPr>
        <w:spacing w:line="360" w:lineRule="auto"/>
        <w:rPr>
          <w:rFonts w:ascii="Palatino Linotype" w:hAnsi="Palatino Linotype"/>
          <w:lang w:val="es-ES"/>
        </w:rPr>
      </w:pPr>
    </w:p>
    <w:p w14:paraId="7178C08C" w14:textId="34927E4E" w:rsidR="008E4483" w:rsidRPr="00670AA2" w:rsidRDefault="008E4483" w:rsidP="00670AA2">
      <w:pPr>
        <w:numPr>
          <w:ilvl w:val="0"/>
          <w:numId w:val="1"/>
        </w:numPr>
        <w:tabs>
          <w:tab w:val="left" w:pos="567"/>
        </w:tabs>
        <w:spacing w:line="360" w:lineRule="auto"/>
        <w:ind w:right="34"/>
        <w:contextualSpacing/>
        <w:jc w:val="both"/>
        <w:rPr>
          <w:rFonts w:ascii="Palatino Linotype" w:eastAsia="MS Mincho" w:hAnsi="Palatino Linotype" w:cs="Arial"/>
        </w:rPr>
      </w:pPr>
      <w:r w:rsidRPr="00670AA2">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70AA2">
        <w:rPr>
          <w:rFonts w:ascii="Palatino Linotype" w:hAnsi="Palatino Linotype" w:cs="Arial"/>
          <w:color w:val="000000"/>
        </w:rPr>
        <w:t xml:space="preserve"> </w:t>
      </w:r>
      <w:r w:rsidRPr="00670AA2">
        <w:rPr>
          <w:rFonts w:ascii="Palatino Linotype" w:hAnsi="Palatino Linotype" w:cs="Arial"/>
          <w:b/>
          <w:color w:val="000000"/>
        </w:rPr>
        <w:t>SUJETO OBLIGADO</w:t>
      </w:r>
      <w:r w:rsidRPr="00670AA2">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670AA2">
        <w:rPr>
          <w:rFonts w:ascii="Palatino Linotype" w:hAnsi="Palatino Linotype" w:cs="Arial"/>
          <w:color w:val="000000"/>
        </w:rPr>
        <w:lastRenderedPageBreak/>
        <w:t xml:space="preserve">de la </w:t>
      </w:r>
      <w:r w:rsidRPr="00670AA2">
        <w:rPr>
          <w:rFonts w:ascii="Palatino Linotype" w:hAnsi="Palatino Linotype" w:cs="Arial"/>
          <w:b/>
          <w:color w:val="000000"/>
        </w:rPr>
        <w:t xml:space="preserve">Constitución Política de los Estados Unidos Mexicanos </w:t>
      </w:r>
      <w:r w:rsidRPr="00670AA2">
        <w:rPr>
          <w:rFonts w:ascii="Palatino Linotype" w:hAnsi="Palatino Linotype" w:cs="Arial"/>
          <w:color w:val="000000"/>
        </w:rPr>
        <w:t xml:space="preserve">al señalar la obligación de “promover, </w:t>
      </w:r>
      <w:r w:rsidRPr="00670AA2">
        <w:rPr>
          <w:rFonts w:ascii="Palatino Linotype" w:hAnsi="Palatino Linotype" w:cs="Arial"/>
          <w:b/>
          <w:color w:val="000000"/>
        </w:rPr>
        <w:t>respetar</w:t>
      </w:r>
      <w:r w:rsidRPr="00670AA2">
        <w:rPr>
          <w:rFonts w:ascii="Palatino Linotype" w:hAnsi="Palatino Linotype" w:cs="Arial"/>
          <w:color w:val="000000"/>
        </w:rPr>
        <w:t xml:space="preserve">, proteger y </w:t>
      </w:r>
      <w:r w:rsidRPr="00670AA2">
        <w:rPr>
          <w:rFonts w:ascii="Palatino Linotype" w:hAnsi="Palatino Linotype" w:cs="Arial"/>
          <w:b/>
          <w:color w:val="000000"/>
        </w:rPr>
        <w:t>garantizar</w:t>
      </w:r>
      <w:r w:rsidRPr="00670AA2">
        <w:rPr>
          <w:rFonts w:ascii="Palatino Linotype" w:hAnsi="Palatino Linotype" w:cs="Arial"/>
          <w:color w:val="000000"/>
        </w:rPr>
        <w:t xml:space="preserve"> los derechos humanos”, entre los</w:t>
      </w:r>
      <w:r w:rsidR="00B37691">
        <w:rPr>
          <w:rFonts w:ascii="Palatino Linotype" w:hAnsi="Palatino Linotype" w:cs="Arial"/>
          <w:color w:val="000000"/>
        </w:rPr>
        <w:t xml:space="preserve"> que</w:t>
      </w:r>
      <w:r w:rsidRPr="00670AA2">
        <w:rPr>
          <w:rFonts w:ascii="Palatino Linotype" w:hAnsi="Palatino Linotype" w:cs="Arial"/>
          <w:color w:val="000000"/>
        </w:rPr>
        <w:t xml:space="preserve"> se encuentra dicho derecho. </w:t>
      </w:r>
    </w:p>
    <w:p w14:paraId="407FBD4F" w14:textId="77777777" w:rsidR="008E4483" w:rsidRPr="00670AA2" w:rsidRDefault="008E4483" w:rsidP="00670AA2">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670AA2" w:rsidRDefault="008E4483" w:rsidP="00670AA2">
      <w:pPr>
        <w:numPr>
          <w:ilvl w:val="0"/>
          <w:numId w:val="1"/>
        </w:numPr>
        <w:tabs>
          <w:tab w:val="left" w:pos="284"/>
          <w:tab w:val="left" w:pos="567"/>
        </w:tabs>
        <w:spacing w:before="240" w:after="240" w:line="360" w:lineRule="auto"/>
        <w:contextualSpacing/>
        <w:jc w:val="both"/>
        <w:rPr>
          <w:rFonts w:ascii="Palatino Linotype" w:hAnsi="Palatino Linotype"/>
        </w:rPr>
      </w:pPr>
      <w:r w:rsidRPr="00670AA2">
        <w:rPr>
          <w:rFonts w:ascii="Palatino Linotype" w:hAnsi="Palatino Linotype"/>
        </w:rPr>
        <w:t xml:space="preserve">Definiendo el Derecho de Acceso a la Información Pública como: </w:t>
      </w:r>
      <w:r w:rsidRPr="00670AA2">
        <w:rPr>
          <w:rFonts w:ascii="Palatino Linotype" w:hAnsi="Palatino Linotype"/>
          <w:i/>
          <w:color w:val="000000"/>
        </w:rPr>
        <w:t>La igualdad de oportunidades para recibir, buscar e impartir información</w:t>
      </w:r>
      <w:r w:rsidRPr="00670AA2">
        <w:rPr>
          <w:rFonts w:ascii="Palatino Linotype" w:hAnsi="Palatino Linotype"/>
          <w:i/>
          <w:color w:val="000000"/>
          <w:vertAlign w:val="superscript"/>
        </w:rPr>
        <w:footnoteReference w:id="1"/>
      </w:r>
      <w:r w:rsidRPr="00670AA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70AA2">
        <w:rPr>
          <w:rFonts w:ascii="Palatino Linotype" w:hAnsi="Palatino Linotype"/>
          <w:i/>
          <w:color w:val="000000"/>
          <w:vertAlign w:val="superscript"/>
        </w:rPr>
        <w:footnoteReference w:id="2"/>
      </w:r>
      <w:r w:rsidRPr="00670AA2">
        <w:rPr>
          <w:rFonts w:ascii="Palatino Linotype" w:hAnsi="Palatino Linotype"/>
          <w:color w:val="000000"/>
        </w:rPr>
        <w:t>que se constituye como una herramienta fundamental para ejercer</w:t>
      </w:r>
      <w:r w:rsidRPr="00670AA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670AA2">
        <w:rPr>
          <w:rFonts w:ascii="Palatino Linotype" w:hAnsi="Palatino Linotype"/>
          <w:i/>
          <w:color w:val="000000"/>
          <w:vertAlign w:val="superscript"/>
        </w:rPr>
        <w:footnoteReference w:id="3"/>
      </w:r>
      <w:r w:rsidRPr="00670AA2">
        <w:rPr>
          <w:rFonts w:ascii="Palatino Linotype" w:hAnsi="Palatino Linotype"/>
          <w:color w:val="000000"/>
        </w:rPr>
        <w:t>fomentando</w:t>
      </w:r>
      <w:r w:rsidRPr="00670AA2">
        <w:rPr>
          <w:rFonts w:ascii="Palatino Linotype" w:hAnsi="Palatino Linotype"/>
          <w:i/>
          <w:color w:val="000000"/>
        </w:rPr>
        <w:t xml:space="preserve"> la transparencia de las actividades estatales y </w:t>
      </w:r>
      <w:r w:rsidRPr="00670AA2">
        <w:rPr>
          <w:rFonts w:ascii="Palatino Linotype" w:hAnsi="Palatino Linotype"/>
          <w:color w:val="000000"/>
        </w:rPr>
        <w:t>promoviendo</w:t>
      </w:r>
      <w:r w:rsidRPr="00670AA2">
        <w:rPr>
          <w:rFonts w:ascii="Palatino Linotype" w:hAnsi="Palatino Linotype"/>
          <w:i/>
          <w:color w:val="000000"/>
        </w:rPr>
        <w:t xml:space="preserve"> la responsabilidad de los funcionarios sobre su gestión pública,</w:t>
      </w:r>
      <w:r w:rsidRPr="00670AA2">
        <w:rPr>
          <w:rFonts w:ascii="Palatino Linotype" w:hAnsi="Palatino Linotype"/>
          <w:i/>
          <w:color w:val="000000"/>
          <w:vertAlign w:val="superscript"/>
        </w:rPr>
        <w:footnoteReference w:id="4"/>
      </w:r>
      <w:r w:rsidRPr="00670AA2">
        <w:rPr>
          <w:rFonts w:ascii="Palatino Linotype" w:hAnsi="Palatino Linotype"/>
          <w:color w:val="000000"/>
        </w:rPr>
        <w:t>que permite</w:t>
      </w:r>
      <w:r w:rsidRPr="00670AA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670AA2" w:rsidRDefault="008E4483" w:rsidP="00670AA2">
      <w:pPr>
        <w:tabs>
          <w:tab w:val="left" w:pos="284"/>
        </w:tabs>
        <w:spacing w:line="360" w:lineRule="auto"/>
        <w:contextualSpacing/>
        <w:rPr>
          <w:rFonts w:ascii="Palatino Linotype" w:hAnsi="Palatino Linotype"/>
        </w:rPr>
      </w:pPr>
    </w:p>
    <w:p w14:paraId="223832E3" w14:textId="3A93AA98" w:rsidR="008E4483" w:rsidRPr="00670AA2" w:rsidRDefault="008E4483" w:rsidP="00670AA2">
      <w:pPr>
        <w:numPr>
          <w:ilvl w:val="0"/>
          <w:numId w:val="1"/>
        </w:numPr>
        <w:tabs>
          <w:tab w:val="left" w:pos="567"/>
        </w:tabs>
        <w:spacing w:before="240" w:after="240" w:line="360" w:lineRule="auto"/>
        <w:contextualSpacing/>
        <w:jc w:val="both"/>
        <w:rPr>
          <w:rFonts w:ascii="Palatino Linotype" w:hAnsi="Palatino Linotype"/>
          <w:i/>
        </w:rPr>
      </w:pPr>
      <w:r w:rsidRPr="00670AA2">
        <w:rPr>
          <w:rFonts w:ascii="Palatino Linotype" w:hAnsi="Palatino Linotype"/>
        </w:rPr>
        <w:t xml:space="preserve">Se deduce que el derecho de acceso a la información pública es un derecho humano constitucionalmente reconocido, en consecuencia, todas las autoridades en </w:t>
      </w:r>
      <w:r w:rsidRPr="00670AA2">
        <w:rPr>
          <w:rFonts w:ascii="Palatino Linotype" w:hAnsi="Palatino Linotype"/>
        </w:rPr>
        <w:lastRenderedPageBreak/>
        <w:t>el ámbito de sus competencias, funciones y atribuciones tienen la obligación de respetarlo, protegerlo y garantizarlo.</w:t>
      </w:r>
    </w:p>
    <w:p w14:paraId="61050408" w14:textId="77777777" w:rsidR="008E4483" w:rsidRPr="00670AA2" w:rsidRDefault="008E4483" w:rsidP="00670AA2">
      <w:pPr>
        <w:tabs>
          <w:tab w:val="left" w:pos="284"/>
        </w:tabs>
        <w:spacing w:before="240" w:after="240" w:line="360" w:lineRule="auto"/>
        <w:contextualSpacing/>
        <w:jc w:val="both"/>
        <w:rPr>
          <w:rFonts w:ascii="Palatino Linotype" w:hAnsi="Palatino Linotype"/>
          <w:i/>
        </w:rPr>
      </w:pPr>
      <w:r w:rsidRPr="00670AA2">
        <w:rPr>
          <w:rFonts w:ascii="Palatino Linotype" w:hAnsi="Palatino Linotype"/>
          <w:i/>
        </w:rPr>
        <w:t xml:space="preserve"> </w:t>
      </w:r>
    </w:p>
    <w:p w14:paraId="18789162" w14:textId="77777777" w:rsidR="008E4483" w:rsidRPr="00670AA2" w:rsidRDefault="008E4483" w:rsidP="00670AA2">
      <w:pPr>
        <w:numPr>
          <w:ilvl w:val="0"/>
          <w:numId w:val="1"/>
        </w:numPr>
        <w:tabs>
          <w:tab w:val="left" w:pos="567"/>
        </w:tabs>
        <w:spacing w:before="240" w:line="360" w:lineRule="auto"/>
        <w:contextualSpacing/>
        <w:jc w:val="both"/>
        <w:rPr>
          <w:rFonts w:ascii="Palatino Linotype" w:hAnsi="Palatino Linotype"/>
        </w:rPr>
      </w:pPr>
      <w:r w:rsidRPr="00670AA2">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70AA2">
        <w:rPr>
          <w:rFonts w:ascii="Palatino Linotype" w:hAnsi="Palatino Linotype" w:cs="Arial"/>
          <w:i/>
        </w:rPr>
        <w:t>por los principios de simplicidad, rapidez gratuidad del procedimiento, auxilio y orientación a los particulares</w:t>
      </w:r>
      <w:r w:rsidRPr="00670AA2">
        <w:rPr>
          <w:rFonts w:ascii="Palatino Linotype" w:hAnsi="Palatino Linotype" w:cs="Arial"/>
        </w:rPr>
        <w:t xml:space="preserve">, contemplando el derecho de las personas con discapacidad y hablantes de lengua indígena. </w:t>
      </w:r>
    </w:p>
    <w:p w14:paraId="646E1459" w14:textId="77777777" w:rsidR="008E4483" w:rsidRPr="00670AA2" w:rsidRDefault="008E4483" w:rsidP="00670AA2">
      <w:pPr>
        <w:tabs>
          <w:tab w:val="left" w:pos="284"/>
        </w:tabs>
        <w:spacing w:before="240" w:after="240" w:line="360" w:lineRule="auto"/>
        <w:contextualSpacing/>
        <w:jc w:val="both"/>
        <w:rPr>
          <w:rFonts w:ascii="Palatino Linotype" w:hAnsi="Palatino Linotype"/>
        </w:rPr>
      </w:pPr>
    </w:p>
    <w:p w14:paraId="6E0F7990" w14:textId="05963644" w:rsidR="008E4483" w:rsidRPr="00670AA2" w:rsidRDefault="008E4483" w:rsidP="00670AA2">
      <w:pPr>
        <w:numPr>
          <w:ilvl w:val="0"/>
          <w:numId w:val="1"/>
        </w:numPr>
        <w:tabs>
          <w:tab w:val="left" w:pos="567"/>
        </w:tabs>
        <w:spacing w:before="240" w:after="240" w:line="360" w:lineRule="auto"/>
        <w:contextualSpacing/>
        <w:jc w:val="both"/>
        <w:rPr>
          <w:rFonts w:ascii="Palatino Linotype" w:hAnsi="Palatino Linotype"/>
        </w:rPr>
      </w:pPr>
      <w:r w:rsidRPr="00670AA2">
        <w:rPr>
          <w:rFonts w:ascii="Palatino Linotype" w:hAnsi="Palatino Linotype"/>
        </w:rPr>
        <w:t xml:space="preserve">Es así que la </w:t>
      </w:r>
      <w:r w:rsidRPr="00670AA2">
        <w:rPr>
          <w:rFonts w:ascii="Palatino Linotype" w:hAnsi="Palatino Linotype"/>
          <w:b/>
        </w:rPr>
        <w:t xml:space="preserve">Ley de Transparencia y Acceso a la Información Pública del Estado de México y Municipios, </w:t>
      </w:r>
      <w:r w:rsidRPr="00670AA2">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670AA2">
        <w:rPr>
          <w:rFonts w:ascii="Palatino Linotype" w:hAnsi="Palatino Linotype"/>
          <w:b/>
        </w:rPr>
        <w:t xml:space="preserve"> </w:t>
      </w:r>
      <w:r w:rsidRPr="00670AA2">
        <w:rPr>
          <w:rFonts w:ascii="Palatino Linotype" w:hAnsi="Palatino Linotype"/>
        </w:rPr>
        <w:t xml:space="preserve">establece que </w:t>
      </w:r>
      <w:r w:rsidRPr="00670AA2">
        <w:rPr>
          <w:rFonts w:ascii="Palatino Linotype" w:hAnsi="Palatino Linotype"/>
          <w:b/>
          <w:i/>
          <w:u w:val="single"/>
        </w:rPr>
        <w:t>el recurso de revisión es la garantía secundaria</w:t>
      </w:r>
      <w:r w:rsidRPr="00670AA2">
        <w:rPr>
          <w:rFonts w:ascii="Palatino Linotype" w:hAnsi="Palatino Linotype"/>
          <w:b/>
          <w:i/>
        </w:rPr>
        <w:t xml:space="preserve"> mediante la cual se pretende reparar cualquier posible afectación al derecho de acceso a la información pública</w:t>
      </w:r>
      <w:r w:rsidRPr="00670AA2">
        <w:rPr>
          <w:rFonts w:ascii="Palatino Linotype" w:hAnsi="Palatino Linotype"/>
          <w:b/>
        </w:rPr>
        <w:t>, s</w:t>
      </w:r>
      <w:r w:rsidRPr="00670AA2">
        <w:rPr>
          <w:rFonts w:ascii="Palatino Linotype" w:hAnsi="Palatino Linotype"/>
        </w:rPr>
        <w:t xml:space="preserve">iendo éste el medio a través del </w:t>
      </w:r>
      <w:r w:rsidR="00B37691">
        <w:rPr>
          <w:rFonts w:ascii="Palatino Linotype" w:hAnsi="Palatino Linotype"/>
        </w:rPr>
        <w:t>que</w:t>
      </w:r>
      <w:r w:rsidRPr="00670AA2">
        <w:rPr>
          <w:rFonts w:ascii="Palatino Linotype" w:hAnsi="Palatino Linotype"/>
        </w:rPr>
        <w:t xml:space="preserve"> este Órgano Garante después de realizar el análisis al procedimiento de acceso a la información, podrá determinar la posible afectación y de ser el caso ordenar la reparación a la violación del derecho en cuestión. </w:t>
      </w:r>
      <w:r w:rsidR="00BA0A18" w:rsidRPr="00670AA2">
        <w:rPr>
          <w:rFonts w:ascii="Palatino Linotype" w:hAnsi="Palatino Linotype"/>
        </w:rPr>
        <w:t xml:space="preserve"> </w:t>
      </w:r>
    </w:p>
    <w:p w14:paraId="62B78458" w14:textId="77777777" w:rsidR="008E4483" w:rsidRPr="00670AA2" w:rsidRDefault="008E4483" w:rsidP="00670AA2">
      <w:pPr>
        <w:tabs>
          <w:tab w:val="left" w:pos="284"/>
        </w:tabs>
        <w:spacing w:line="360" w:lineRule="auto"/>
        <w:rPr>
          <w:rFonts w:ascii="Palatino Linotype" w:eastAsia="MS Mincho" w:hAnsi="Palatino Linotype" w:cs="Arial"/>
        </w:rPr>
      </w:pPr>
    </w:p>
    <w:p w14:paraId="355D07B3" w14:textId="77777777" w:rsidR="008E4483" w:rsidRPr="00670AA2" w:rsidRDefault="008E4483" w:rsidP="00670AA2">
      <w:pPr>
        <w:numPr>
          <w:ilvl w:val="0"/>
          <w:numId w:val="1"/>
        </w:numPr>
        <w:tabs>
          <w:tab w:val="left" w:pos="567"/>
        </w:tabs>
        <w:spacing w:before="240" w:after="240" w:line="360" w:lineRule="auto"/>
        <w:contextualSpacing/>
        <w:jc w:val="both"/>
        <w:rPr>
          <w:rFonts w:ascii="Palatino Linotype" w:eastAsia="Calibri" w:hAnsi="Palatino Linotype"/>
        </w:rPr>
      </w:pPr>
      <w:r w:rsidRPr="00670AA2">
        <w:rPr>
          <w:rFonts w:ascii="Palatino Linotype" w:eastAsia="Calibri" w:hAnsi="Palatino Linotype"/>
        </w:rPr>
        <w:t xml:space="preserve">Establecido lo anterior, resulta evidente que las razones o motivos de inconformidad hechos valer en el recurso de revisión resultan </w:t>
      </w:r>
      <w:r w:rsidRPr="00670AA2">
        <w:rPr>
          <w:rFonts w:ascii="Palatino Linotype" w:eastAsia="Calibri" w:hAnsi="Palatino Linotype"/>
          <w:b/>
        </w:rPr>
        <w:t xml:space="preserve">fundadas y </w:t>
      </w:r>
      <w:r w:rsidRPr="00670AA2">
        <w:rPr>
          <w:rFonts w:ascii="Palatino Linotype" w:eastAsia="Calibri" w:hAnsi="Palatino Linotype"/>
          <w:b/>
        </w:rPr>
        <w:lastRenderedPageBreak/>
        <w:t>procedentes</w:t>
      </w:r>
      <w:r w:rsidRPr="00670AA2">
        <w:rPr>
          <w:rFonts w:ascii="Palatino Linotype" w:eastAsia="Calibri" w:hAnsi="Palatino Linotype"/>
        </w:rPr>
        <w:t xml:space="preserve">, debido a que el </w:t>
      </w:r>
      <w:r w:rsidRPr="00670AA2">
        <w:rPr>
          <w:rFonts w:ascii="Palatino Linotype" w:eastAsia="Calibri" w:hAnsi="Palatino Linotype"/>
          <w:b/>
        </w:rPr>
        <w:t>SUJETO OBLIGADO</w:t>
      </w:r>
      <w:r w:rsidRPr="00670AA2">
        <w:rPr>
          <w:rFonts w:ascii="Palatino Linotype" w:eastAsia="Calibri" w:hAnsi="Palatino Linotype"/>
        </w:rPr>
        <w:t xml:space="preserve"> proporcionó información que no corresponde con lo solicitado.</w:t>
      </w:r>
    </w:p>
    <w:p w14:paraId="4CFD2ECD" w14:textId="0AA5462A" w:rsidR="008E4483" w:rsidRPr="00670AA2" w:rsidRDefault="008E4483" w:rsidP="00670AA2">
      <w:pPr>
        <w:pStyle w:val="Prrafodelista"/>
        <w:numPr>
          <w:ilvl w:val="0"/>
          <w:numId w:val="1"/>
        </w:numPr>
        <w:tabs>
          <w:tab w:val="left" w:pos="567"/>
        </w:tabs>
        <w:spacing w:before="240" w:after="360" w:line="360" w:lineRule="auto"/>
        <w:jc w:val="both"/>
        <w:rPr>
          <w:rFonts w:ascii="Palatino Linotype" w:hAnsi="Palatino Linotype" w:cs="Arial"/>
          <w:i/>
          <w:color w:val="000000" w:themeColor="text1"/>
        </w:rPr>
      </w:pPr>
      <w:r w:rsidRPr="00670AA2">
        <w:rPr>
          <w:rFonts w:ascii="Palatino Linotype" w:hAnsi="Palatino Linotype" w:cs="Arial"/>
        </w:rPr>
        <w:t xml:space="preserve">Ahora bien, para entender los alcances de la información pública se considera importante citar el criterio </w:t>
      </w:r>
      <w:r w:rsidRPr="00670AA2">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70AA2">
        <w:rPr>
          <w:rFonts w:ascii="Palatino Linotype" w:hAnsi="Palatino Linotype" w:cs="Arial"/>
        </w:rPr>
        <w:t>cuyo rubro y texto dispone:</w:t>
      </w:r>
    </w:p>
    <w:p w14:paraId="27F940F8" w14:textId="77777777" w:rsidR="008E4483" w:rsidRPr="00B37691" w:rsidRDefault="008E4483" w:rsidP="00670AA2">
      <w:pPr>
        <w:pStyle w:val="Prrafodelista"/>
        <w:autoSpaceDE w:val="0"/>
        <w:autoSpaceDN w:val="0"/>
        <w:adjustRightInd w:val="0"/>
        <w:spacing w:line="360" w:lineRule="auto"/>
        <w:ind w:left="0"/>
        <w:jc w:val="both"/>
        <w:rPr>
          <w:rFonts w:ascii="Palatino Linotype" w:hAnsi="Palatino Linotype" w:cs="Arial"/>
          <w:sz w:val="22"/>
        </w:rPr>
      </w:pPr>
    </w:p>
    <w:p w14:paraId="203E4369" w14:textId="77777777" w:rsidR="008E4483" w:rsidRPr="00B37691" w:rsidRDefault="008E4483" w:rsidP="00670AA2">
      <w:pPr>
        <w:autoSpaceDE w:val="0"/>
        <w:autoSpaceDN w:val="0"/>
        <w:adjustRightInd w:val="0"/>
        <w:spacing w:line="360" w:lineRule="auto"/>
        <w:ind w:left="567" w:right="900"/>
        <w:jc w:val="both"/>
        <w:rPr>
          <w:rFonts w:ascii="Palatino Linotype" w:hAnsi="Palatino Linotype" w:cs="Arial"/>
          <w:b/>
          <w:i/>
          <w:sz w:val="22"/>
          <w:lang w:eastAsia="es-MX"/>
        </w:rPr>
      </w:pPr>
      <w:r w:rsidRPr="00B37691">
        <w:rPr>
          <w:rFonts w:ascii="Palatino Linotype" w:hAnsi="Palatino Linotype" w:cs="Arial"/>
          <w:b/>
          <w:i/>
          <w:sz w:val="22"/>
          <w:lang w:eastAsia="es-MX"/>
        </w:rPr>
        <w:t>“CRITERIO 0002-11</w:t>
      </w:r>
    </w:p>
    <w:p w14:paraId="0FACDA68" w14:textId="77777777" w:rsidR="008E4483" w:rsidRPr="00B37691" w:rsidRDefault="008E4483" w:rsidP="00670AA2">
      <w:pPr>
        <w:autoSpaceDE w:val="0"/>
        <w:autoSpaceDN w:val="0"/>
        <w:adjustRightInd w:val="0"/>
        <w:spacing w:line="360" w:lineRule="auto"/>
        <w:ind w:left="567" w:right="900"/>
        <w:jc w:val="both"/>
        <w:rPr>
          <w:rFonts w:ascii="Palatino Linotype" w:hAnsi="Palatino Linotype" w:cs="Arial"/>
          <w:i/>
          <w:sz w:val="22"/>
          <w:lang w:eastAsia="es-MX"/>
        </w:rPr>
      </w:pPr>
      <w:r w:rsidRPr="00B37691">
        <w:rPr>
          <w:rFonts w:ascii="Palatino Linotype" w:hAnsi="Palatino Linotype" w:cs="Arial"/>
          <w:b/>
          <w:i/>
          <w:sz w:val="22"/>
          <w:lang w:eastAsia="es-MX"/>
        </w:rPr>
        <w:t xml:space="preserve">INFORMACIÓN PÚBLICA, CONCEPTO DE, EN MATERIA DE TRANSPARENCIA. INTERPRETACIÓN TEMÁTICA DE LOS ARTÍCULOS 2, FRACCIÓN </w:t>
      </w:r>
      <w:r w:rsidRPr="00B37691">
        <w:rPr>
          <w:rFonts w:ascii="Palatino Linotype" w:hAnsi="Palatino Linotype" w:cs="Arial"/>
          <w:b/>
          <w:bCs/>
          <w:i/>
          <w:sz w:val="22"/>
          <w:lang w:eastAsia="es-MX"/>
        </w:rPr>
        <w:t xml:space="preserve">V, XV, Y XVI, </w:t>
      </w:r>
      <w:r w:rsidRPr="00B37691">
        <w:rPr>
          <w:rFonts w:ascii="Palatino Linotype" w:hAnsi="Palatino Linotype" w:cs="Arial"/>
          <w:b/>
          <w:i/>
          <w:sz w:val="22"/>
          <w:lang w:eastAsia="es-MX"/>
        </w:rPr>
        <w:t>3, 4,11 Y 41.</w:t>
      </w:r>
      <w:r w:rsidRPr="00B37691">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B37691" w:rsidRDefault="008E4483" w:rsidP="00670AA2">
      <w:pPr>
        <w:autoSpaceDE w:val="0"/>
        <w:autoSpaceDN w:val="0"/>
        <w:adjustRightInd w:val="0"/>
        <w:spacing w:line="360" w:lineRule="auto"/>
        <w:ind w:left="567" w:right="900"/>
        <w:jc w:val="both"/>
        <w:rPr>
          <w:rFonts w:ascii="Palatino Linotype" w:hAnsi="Palatino Linotype" w:cs="Arial"/>
          <w:i/>
          <w:sz w:val="22"/>
          <w:lang w:eastAsia="es-MX"/>
        </w:rPr>
      </w:pPr>
      <w:r w:rsidRPr="00B37691">
        <w:rPr>
          <w:rFonts w:ascii="Palatino Linotype" w:hAnsi="Palatino Linotype" w:cs="Arial"/>
          <w:i/>
          <w:sz w:val="22"/>
          <w:lang w:eastAsia="es-MX"/>
        </w:rPr>
        <w:t>En consecuencia el acceso a la información se refiere a que se cumplan cualquiera de los siguientes tres supuestos:</w:t>
      </w:r>
    </w:p>
    <w:p w14:paraId="375E15D9" w14:textId="77777777" w:rsidR="008E4483" w:rsidRPr="00B37691" w:rsidRDefault="008E4483" w:rsidP="00670AA2">
      <w:pPr>
        <w:autoSpaceDE w:val="0"/>
        <w:autoSpaceDN w:val="0"/>
        <w:adjustRightInd w:val="0"/>
        <w:spacing w:line="360" w:lineRule="auto"/>
        <w:ind w:left="567" w:right="900"/>
        <w:jc w:val="both"/>
        <w:rPr>
          <w:rFonts w:ascii="Palatino Linotype" w:hAnsi="Palatino Linotype" w:cs="Arial"/>
          <w:i/>
          <w:sz w:val="22"/>
          <w:lang w:eastAsia="es-MX"/>
        </w:rPr>
      </w:pPr>
      <w:r w:rsidRPr="00B37691">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2F790A50" w14:textId="77777777" w:rsidR="008E4483" w:rsidRPr="00B37691" w:rsidRDefault="008E4483" w:rsidP="00670AA2">
      <w:pPr>
        <w:autoSpaceDE w:val="0"/>
        <w:autoSpaceDN w:val="0"/>
        <w:adjustRightInd w:val="0"/>
        <w:spacing w:line="360" w:lineRule="auto"/>
        <w:ind w:left="567" w:right="900"/>
        <w:jc w:val="both"/>
        <w:rPr>
          <w:rFonts w:ascii="Palatino Linotype" w:hAnsi="Palatino Linotype" w:cs="Arial"/>
          <w:i/>
          <w:sz w:val="22"/>
          <w:lang w:eastAsia="es-MX"/>
        </w:rPr>
      </w:pPr>
      <w:r w:rsidRPr="00B37691">
        <w:rPr>
          <w:rFonts w:ascii="Palatino Linotype" w:hAnsi="Palatino Linotype" w:cs="Arial"/>
          <w:i/>
          <w:sz w:val="22"/>
          <w:lang w:eastAsia="es-MX"/>
        </w:rPr>
        <w:lastRenderedPageBreak/>
        <w:t>Que se trate de información registrada en cualquier soporte documental, que en ejercicio de las atribuciones conferidas, sea administrada por los Sujetos Obligados, y</w:t>
      </w:r>
    </w:p>
    <w:p w14:paraId="518D68CB" w14:textId="48C3B9BB" w:rsidR="008E4483" w:rsidRPr="00B37691" w:rsidRDefault="008E4483" w:rsidP="00670AA2">
      <w:pPr>
        <w:spacing w:line="360" w:lineRule="auto"/>
        <w:ind w:left="567" w:right="900"/>
        <w:jc w:val="both"/>
        <w:rPr>
          <w:rFonts w:ascii="Palatino Linotype" w:hAnsi="Palatino Linotype" w:cs="Arial"/>
          <w:i/>
          <w:color w:val="000000" w:themeColor="text1"/>
          <w:sz w:val="22"/>
        </w:rPr>
      </w:pPr>
      <w:r w:rsidRPr="00B37691">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r w:rsidR="00EE00DB" w:rsidRPr="00B37691">
        <w:rPr>
          <w:rFonts w:ascii="Palatino Linotype" w:hAnsi="Palatino Linotype" w:cs="Arial"/>
          <w:i/>
          <w:sz w:val="22"/>
          <w:lang w:eastAsia="es-MX"/>
        </w:rPr>
        <w:t xml:space="preserve"> </w:t>
      </w:r>
      <w:r w:rsidR="00EE00DB" w:rsidRPr="00B37691">
        <w:rPr>
          <w:rFonts w:ascii="Palatino Linotype" w:hAnsi="Palatino Linotype" w:cs="Arial"/>
          <w:sz w:val="22"/>
          <w:lang w:eastAsia="es-MX"/>
        </w:rPr>
        <w:t>(Sic)</w:t>
      </w:r>
    </w:p>
    <w:p w14:paraId="38FA0365" w14:textId="77777777" w:rsidR="008E4483" w:rsidRPr="00670AA2" w:rsidRDefault="008E4483" w:rsidP="00670AA2">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B37691" w:rsidRDefault="008E4483" w:rsidP="00670AA2">
      <w:pPr>
        <w:pStyle w:val="Prrafodelista"/>
        <w:numPr>
          <w:ilvl w:val="0"/>
          <w:numId w:val="4"/>
        </w:numPr>
        <w:tabs>
          <w:tab w:val="left" w:pos="567"/>
        </w:tabs>
        <w:spacing w:before="240" w:after="240" w:line="360" w:lineRule="auto"/>
        <w:ind w:right="49"/>
        <w:jc w:val="both"/>
        <w:rPr>
          <w:rFonts w:ascii="Palatino Linotype" w:hAnsi="Palatino Linotype" w:cs="Arial"/>
          <w:sz w:val="22"/>
          <w:lang w:val="es-ES"/>
        </w:rPr>
      </w:pPr>
      <w:r w:rsidRPr="00670AA2">
        <w:rPr>
          <w:rFonts w:ascii="Palatino Linotype" w:hAnsi="Palatino Linotype"/>
          <w:lang w:val="es-ES"/>
        </w:rPr>
        <w:t xml:space="preserve">El derecho de acceso a la información encuentra su materia elemental en los documentos, y la Ley de Transparencia local nos brinda el siguiente concepto, para </w:t>
      </w:r>
      <w:r w:rsidRPr="00B37691">
        <w:rPr>
          <w:rFonts w:ascii="Palatino Linotype" w:hAnsi="Palatino Linotype"/>
          <w:sz w:val="22"/>
          <w:lang w:val="es-ES"/>
        </w:rPr>
        <w:t>darnos un mejor panorama:</w:t>
      </w:r>
    </w:p>
    <w:p w14:paraId="29B2B485" w14:textId="3589CF3E" w:rsidR="008E4483" w:rsidRPr="00B37691" w:rsidRDefault="0039345B" w:rsidP="00670AA2">
      <w:pPr>
        <w:autoSpaceDE w:val="0"/>
        <w:autoSpaceDN w:val="0"/>
        <w:adjustRightInd w:val="0"/>
        <w:spacing w:line="360" w:lineRule="auto"/>
        <w:ind w:left="567" w:right="567"/>
        <w:jc w:val="both"/>
        <w:rPr>
          <w:rFonts w:ascii="Palatino Linotype" w:hAnsi="Palatino Linotype"/>
          <w:i/>
          <w:sz w:val="22"/>
          <w:lang w:val="es-ES"/>
        </w:rPr>
      </w:pPr>
      <w:r w:rsidRPr="00B37691">
        <w:rPr>
          <w:rFonts w:ascii="Palatino Linotype" w:eastAsiaTheme="minorHAnsi" w:hAnsi="Palatino Linotype" w:cs="Bookman Old Style,Bold"/>
          <w:b/>
          <w:bCs/>
          <w:i/>
          <w:sz w:val="22"/>
          <w:lang w:eastAsia="en-US"/>
        </w:rPr>
        <w:t>“</w:t>
      </w:r>
      <w:r w:rsidR="008E4483" w:rsidRPr="00B37691">
        <w:rPr>
          <w:rFonts w:ascii="Palatino Linotype" w:eastAsiaTheme="minorHAnsi" w:hAnsi="Palatino Linotype" w:cs="Bookman Old Style,Bold"/>
          <w:b/>
          <w:bCs/>
          <w:i/>
          <w:sz w:val="22"/>
          <w:lang w:eastAsia="en-US"/>
        </w:rPr>
        <w:t xml:space="preserve">XI. Documento: </w:t>
      </w:r>
      <w:r w:rsidR="008E4483" w:rsidRPr="00B37691">
        <w:rPr>
          <w:rFonts w:ascii="Palatino Linotype" w:eastAsiaTheme="minorHAnsi" w:hAnsi="Palatino Linotype" w:cs="Bookman Old Style"/>
          <w:i/>
          <w:sz w:val="22"/>
          <w:lang w:eastAsia="en-US"/>
        </w:rPr>
        <w:t xml:space="preserve">Los expedientes, reportes, estudios, actas, resoluciones, </w:t>
      </w:r>
      <w:r w:rsidR="008E4483" w:rsidRPr="00B37691">
        <w:rPr>
          <w:rFonts w:ascii="Palatino Linotype" w:eastAsiaTheme="minorHAnsi" w:hAnsi="Palatino Linotype" w:cs="Bookman Old Style"/>
          <w:b/>
          <w:i/>
          <w:sz w:val="22"/>
          <w:lang w:eastAsia="en-US"/>
        </w:rPr>
        <w:t>oficios,</w:t>
      </w:r>
      <w:r w:rsidR="008E4483" w:rsidRPr="00B37691">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008E4483" w:rsidRPr="00B37691">
        <w:rPr>
          <w:rFonts w:ascii="Palatino Linotype" w:eastAsiaTheme="minorHAnsi" w:hAnsi="Palatino Linotype" w:cs="Bookman Old Style"/>
          <w:b/>
          <w:i/>
          <w:sz w:val="22"/>
          <w:lang w:eastAsia="en-US"/>
        </w:rPr>
        <w:t>cualquier otro registro</w:t>
      </w:r>
      <w:r w:rsidR="008E4483" w:rsidRPr="00B37691">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37691">
        <w:rPr>
          <w:rFonts w:ascii="Palatino Linotype" w:eastAsiaTheme="minorHAnsi" w:hAnsi="Palatino Linotype" w:cs="Bookman Old Style"/>
          <w:i/>
          <w:sz w:val="22"/>
          <w:lang w:eastAsia="en-US"/>
        </w:rPr>
        <w:t>”</w:t>
      </w:r>
    </w:p>
    <w:p w14:paraId="47C413F4" w14:textId="77777777" w:rsidR="008E4483" w:rsidRPr="00B37691" w:rsidRDefault="008E4483" w:rsidP="00670AA2">
      <w:pPr>
        <w:pStyle w:val="Prrafodelista"/>
        <w:tabs>
          <w:tab w:val="left" w:pos="851"/>
        </w:tabs>
        <w:spacing w:line="360" w:lineRule="auto"/>
        <w:ind w:left="0" w:right="49"/>
        <w:jc w:val="both"/>
        <w:rPr>
          <w:rFonts w:ascii="Palatino Linotype" w:hAnsi="Palatino Linotype"/>
          <w:sz w:val="22"/>
          <w:lang w:val="es-ES"/>
        </w:rPr>
      </w:pPr>
    </w:p>
    <w:p w14:paraId="483E55FA" w14:textId="77777777" w:rsidR="008E4483" w:rsidRPr="00670AA2" w:rsidRDefault="008E4483" w:rsidP="00670AA2">
      <w:pPr>
        <w:pStyle w:val="Prrafodelista"/>
        <w:numPr>
          <w:ilvl w:val="0"/>
          <w:numId w:val="4"/>
        </w:numPr>
        <w:tabs>
          <w:tab w:val="left" w:pos="567"/>
        </w:tabs>
        <w:spacing w:line="360" w:lineRule="auto"/>
        <w:ind w:right="49"/>
        <w:jc w:val="both"/>
        <w:rPr>
          <w:rFonts w:ascii="Palatino Linotype" w:hAnsi="Palatino Linotype"/>
          <w:lang w:val="es-ES"/>
        </w:rPr>
      </w:pPr>
      <w:r w:rsidRPr="00670AA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670AA2" w:rsidRDefault="008E4483" w:rsidP="00670AA2">
      <w:pPr>
        <w:pStyle w:val="Prrafodelista"/>
        <w:spacing w:line="360" w:lineRule="auto"/>
        <w:ind w:left="0"/>
        <w:jc w:val="both"/>
        <w:rPr>
          <w:rFonts w:ascii="Palatino Linotype" w:eastAsia="Calibri" w:hAnsi="Palatino Linotype" w:cs="Arial"/>
        </w:rPr>
      </w:pPr>
    </w:p>
    <w:p w14:paraId="1B3026E4" w14:textId="77777777" w:rsidR="008E4483" w:rsidRPr="00670AA2" w:rsidRDefault="008E4483" w:rsidP="00670AA2">
      <w:pPr>
        <w:pStyle w:val="Prrafodelista"/>
        <w:numPr>
          <w:ilvl w:val="0"/>
          <w:numId w:val="4"/>
        </w:numPr>
        <w:tabs>
          <w:tab w:val="left" w:pos="567"/>
        </w:tabs>
        <w:spacing w:line="360" w:lineRule="auto"/>
        <w:jc w:val="both"/>
        <w:rPr>
          <w:rFonts w:ascii="Palatino Linotype" w:eastAsia="Calibri" w:hAnsi="Palatino Linotype" w:cs="Arial"/>
        </w:rPr>
      </w:pPr>
      <w:r w:rsidRPr="00670AA2">
        <w:rPr>
          <w:rFonts w:ascii="Palatino Linotype" w:hAnsi="Palatino Linotype"/>
          <w:color w:val="000000" w:themeColor="text1"/>
        </w:rPr>
        <w:lastRenderedPageBreak/>
        <w:t xml:space="preserve">Resulta necesario referir que, el </w:t>
      </w:r>
      <w:r w:rsidRPr="00670AA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70AA2">
        <w:rPr>
          <w:rFonts w:ascii="Palatino Linotype" w:eastAsia="Calibri" w:hAnsi="Palatino Linotype" w:cs="Arial"/>
          <w:b/>
        </w:rPr>
        <w:t>los Sujetos Obligados deberán documentar todo acto que se derive del ejercicio de sus facultades, competencias o funciones,</w:t>
      </w:r>
      <w:r w:rsidRPr="00670AA2">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670AA2" w:rsidRDefault="008E4483" w:rsidP="00670AA2">
      <w:pPr>
        <w:pStyle w:val="Prrafodelista"/>
        <w:spacing w:line="360" w:lineRule="auto"/>
        <w:rPr>
          <w:rFonts w:ascii="Palatino Linotype" w:eastAsia="Calibri" w:hAnsi="Palatino Linotype" w:cs="Arial"/>
        </w:rPr>
      </w:pPr>
    </w:p>
    <w:p w14:paraId="308FCB42" w14:textId="7FB7FEE5" w:rsidR="008E4483" w:rsidRPr="00670AA2" w:rsidRDefault="008E4483" w:rsidP="00670AA2">
      <w:pPr>
        <w:pStyle w:val="Prrafodelista"/>
        <w:numPr>
          <w:ilvl w:val="0"/>
          <w:numId w:val="4"/>
        </w:numPr>
        <w:tabs>
          <w:tab w:val="left" w:pos="567"/>
        </w:tabs>
        <w:spacing w:line="360" w:lineRule="auto"/>
        <w:jc w:val="both"/>
        <w:rPr>
          <w:rFonts w:ascii="Palatino Linotype" w:eastAsia="Calibri" w:hAnsi="Palatino Linotype" w:cs="Arial"/>
        </w:rPr>
      </w:pPr>
      <w:r w:rsidRPr="00670AA2">
        <w:rPr>
          <w:rFonts w:ascii="Palatino Linotype" w:hAnsi="Palatino Linotype" w:cs="Arial"/>
          <w:color w:val="000000"/>
        </w:rPr>
        <w:t>Además, debemos tomar en cuenta los artículos 4 y 12, de la Ley de Transparencia y Acceso a la Información Pública del Estado de Méx</w:t>
      </w:r>
      <w:r w:rsidR="00B37691">
        <w:rPr>
          <w:rFonts w:ascii="Palatino Linotype" w:hAnsi="Palatino Linotype" w:cs="Arial"/>
          <w:color w:val="000000"/>
        </w:rPr>
        <w:t>ico y Municipios, los que</w:t>
      </w:r>
      <w:r w:rsidRPr="00670AA2">
        <w:rPr>
          <w:rFonts w:ascii="Palatino Linotype" w:hAnsi="Palatino Linotype" w:cs="Arial"/>
          <w:color w:val="000000"/>
        </w:rPr>
        <w:t xml:space="preserve"> establecen lo siguiente:</w:t>
      </w:r>
    </w:p>
    <w:p w14:paraId="17756644" w14:textId="77777777" w:rsidR="008E4483" w:rsidRPr="00670AA2" w:rsidRDefault="008E4483" w:rsidP="00670AA2">
      <w:pPr>
        <w:pStyle w:val="Prrafodelista"/>
        <w:spacing w:line="360" w:lineRule="auto"/>
        <w:ind w:right="900"/>
        <w:rPr>
          <w:rFonts w:ascii="Palatino Linotype" w:hAnsi="Palatino Linotype" w:cs="Arial"/>
          <w:color w:val="000000"/>
        </w:rPr>
      </w:pPr>
    </w:p>
    <w:p w14:paraId="0DE0F687" w14:textId="6DF8E75F" w:rsidR="008E4483" w:rsidRPr="00B37691" w:rsidRDefault="00EE00DB" w:rsidP="00670AA2">
      <w:pPr>
        <w:autoSpaceDE w:val="0"/>
        <w:autoSpaceDN w:val="0"/>
        <w:adjustRightInd w:val="0"/>
        <w:spacing w:line="360" w:lineRule="auto"/>
        <w:ind w:left="567" w:right="900"/>
        <w:jc w:val="both"/>
        <w:rPr>
          <w:rFonts w:ascii="Palatino Linotype" w:hAnsi="Palatino Linotype" w:cs="Bookman Old Style"/>
          <w:i/>
          <w:sz w:val="22"/>
        </w:rPr>
      </w:pPr>
      <w:r w:rsidRPr="00B37691">
        <w:rPr>
          <w:rFonts w:ascii="Palatino Linotype" w:hAnsi="Palatino Linotype" w:cs="Bookman Old Style,Bold"/>
          <w:b/>
          <w:bCs/>
          <w:i/>
          <w:sz w:val="22"/>
        </w:rPr>
        <w:t>“</w:t>
      </w:r>
      <w:r w:rsidR="008E4483" w:rsidRPr="00B37691">
        <w:rPr>
          <w:rFonts w:ascii="Palatino Linotype" w:hAnsi="Palatino Linotype" w:cs="Bookman Old Style,Bold"/>
          <w:b/>
          <w:bCs/>
          <w:i/>
          <w:sz w:val="22"/>
        </w:rPr>
        <w:t xml:space="preserve">Artículo 4. </w:t>
      </w:r>
      <w:r w:rsidR="008E4483" w:rsidRPr="00B37691">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B37691" w:rsidRDefault="008E4483" w:rsidP="00670AA2">
      <w:pPr>
        <w:autoSpaceDE w:val="0"/>
        <w:autoSpaceDN w:val="0"/>
        <w:adjustRightInd w:val="0"/>
        <w:spacing w:line="360" w:lineRule="auto"/>
        <w:ind w:left="567" w:right="900"/>
        <w:jc w:val="both"/>
        <w:rPr>
          <w:rFonts w:ascii="Palatino Linotype" w:hAnsi="Palatino Linotype" w:cs="Bookman Old Style"/>
          <w:i/>
          <w:sz w:val="22"/>
        </w:rPr>
      </w:pPr>
      <w:r w:rsidRPr="00B37691">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B37691">
        <w:rPr>
          <w:rFonts w:ascii="Palatino Linotype" w:hAnsi="Palatino Linotype" w:cs="Bookman Old Style"/>
          <w:i/>
          <w:sz w:val="22"/>
        </w:rPr>
        <w:lastRenderedPageBreak/>
        <w:t>reservada temporalmente por razones de interés público, en los términos de las causas legítimas y estrictamente necesarias previstas por esta Ley.</w:t>
      </w:r>
    </w:p>
    <w:p w14:paraId="5BFA1242" w14:textId="77777777" w:rsidR="008E4483" w:rsidRPr="00B37691" w:rsidRDefault="008E4483" w:rsidP="00670AA2">
      <w:pPr>
        <w:autoSpaceDE w:val="0"/>
        <w:autoSpaceDN w:val="0"/>
        <w:adjustRightInd w:val="0"/>
        <w:spacing w:line="360" w:lineRule="auto"/>
        <w:ind w:left="567" w:right="900"/>
        <w:jc w:val="both"/>
        <w:rPr>
          <w:rFonts w:ascii="Palatino Linotype" w:hAnsi="Palatino Linotype" w:cs="Bookman Old Style"/>
          <w:i/>
          <w:sz w:val="22"/>
        </w:rPr>
      </w:pPr>
    </w:p>
    <w:p w14:paraId="239B53A8" w14:textId="77777777" w:rsidR="008E4483" w:rsidRPr="00B37691" w:rsidRDefault="008E4483" w:rsidP="00670AA2">
      <w:pPr>
        <w:autoSpaceDE w:val="0"/>
        <w:autoSpaceDN w:val="0"/>
        <w:adjustRightInd w:val="0"/>
        <w:spacing w:line="360" w:lineRule="auto"/>
        <w:ind w:left="567" w:right="900"/>
        <w:jc w:val="both"/>
        <w:rPr>
          <w:rFonts w:ascii="Palatino Linotype" w:hAnsi="Palatino Linotype" w:cs="Bookman Old Style"/>
          <w:i/>
          <w:sz w:val="22"/>
        </w:rPr>
      </w:pPr>
      <w:r w:rsidRPr="00B37691">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B37691" w:rsidRDefault="008E4483" w:rsidP="00670AA2">
      <w:pPr>
        <w:autoSpaceDE w:val="0"/>
        <w:autoSpaceDN w:val="0"/>
        <w:adjustRightInd w:val="0"/>
        <w:spacing w:line="360" w:lineRule="auto"/>
        <w:ind w:left="567" w:right="900"/>
        <w:jc w:val="both"/>
        <w:rPr>
          <w:rFonts w:ascii="Palatino Linotype" w:hAnsi="Palatino Linotype" w:cs="Arial"/>
          <w:i/>
          <w:color w:val="000000"/>
          <w:sz w:val="22"/>
        </w:rPr>
      </w:pPr>
    </w:p>
    <w:p w14:paraId="282997B3" w14:textId="77777777" w:rsidR="008E4483" w:rsidRPr="00B37691" w:rsidRDefault="008E4483" w:rsidP="00670AA2">
      <w:pPr>
        <w:autoSpaceDE w:val="0"/>
        <w:autoSpaceDN w:val="0"/>
        <w:adjustRightInd w:val="0"/>
        <w:spacing w:line="360" w:lineRule="auto"/>
        <w:ind w:left="567" w:right="900"/>
        <w:jc w:val="both"/>
        <w:rPr>
          <w:rFonts w:ascii="Palatino Linotype" w:hAnsi="Palatino Linotype" w:cs="Bookman Old Style"/>
          <w:i/>
          <w:sz w:val="22"/>
        </w:rPr>
      </w:pPr>
      <w:r w:rsidRPr="00B37691">
        <w:rPr>
          <w:rFonts w:ascii="Palatino Linotype" w:hAnsi="Palatino Linotype" w:cs="Bookman Old Style,Bold"/>
          <w:b/>
          <w:bCs/>
          <w:i/>
          <w:sz w:val="22"/>
        </w:rPr>
        <w:t xml:space="preserve">Artículo 12. </w:t>
      </w:r>
      <w:r w:rsidRPr="00B37691">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02E04456" w14:textId="4DFEBDAB" w:rsidR="0039345B" w:rsidRPr="00B37691" w:rsidRDefault="008E4483" w:rsidP="00670AA2">
      <w:pPr>
        <w:autoSpaceDE w:val="0"/>
        <w:autoSpaceDN w:val="0"/>
        <w:adjustRightInd w:val="0"/>
        <w:spacing w:line="360" w:lineRule="auto"/>
        <w:ind w:left="567" w:right="900"/>
        <w:jc w:val="both"/>
        <w:rPr>
          <w:rFonts w:ascii="Palatino Linotype" w:hAnsi="Palatino Linotype" w:cs="Bookman Old Style"/>
          <w:sz w:val="22"/>
        </w:rPr>
      </w:pPr>
      <w:r w:rsidRPr="00B37691">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B37691">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r w:rsidR="00EE00DB" w:rsidRPr="00B37691">
        <w:rPr>
          <w:rFonts w:ascii="Palatino Linotype" w:hAnsi="Palatino Linotype" w:cs="Bookman Old Style"/>
          <w:b/>
          <w:i/>
          <w:sz w:val="22"/>
        </w:rPr>
        <w:t xml:space="preserve">” </w:t>
      </w:r>
    </w:p>
    <w:p w14:paraId="6D0638B5" w14:textId="77777777" w:rsidR="008E4483" w:rsidRPr="00670AA2" w:rsidRDefault="008E4483" w:rsidP="00670AA2">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670AA2" w:rsidRDefault="008E4483" w:rsidP="00670AA2">
      <w:pPr>
        <w:pStyle w:val="Prrafodelista"/>
        <w:numPr>
          <w:ilvl w:val="0"/>
          <w:numId w:val="4"/>
        </w:numPr>
        <w:tabs>
          <w:tab w:val="left" w:pos="567"/>
        </w:tabs>
        <w:spacing w:line="360" w:lineRule="auto"/>
        <w:ind w:right="49"/>
        <w:jc w:val="both"/>
        <w:rPr>
          <w:rFonts w:ascii="Palatino Linotype" w:hAnsi="Palatino Linotype"/>
          <w:lang w:val="es-ES"/>
        </w:rPr>
      </w:pPr>
      <w:r w:rsidRPr="00670AA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70AA2">
        <w:rPr>
          <w:rStyle w:val="Refdenotaalpie"/>
          <w:rFonts w:ascii="Palatino Linotype" w:hAnsi="Palatino Linotype"/>
          <w:lang w:val="es-ES"/>
        </w:rPr>
        <w:footnoteReference w:id="5"/>
      </w:r>
      <w:r w:rsidRPr="00670AA2">
        <w:rPr>
          <w:rFonts w:ascii="Palatino Linotype" w:hAnsi="Palatino Linotype"/>
          <w:lang w:val="es-ES"/>
        </w:rPr>
        <w:t xml:space="preserve"> y máxima publicidad, sobre éste último se debe poner mayor </w:t>
      </w:r>
      <w:r w:rsidRPr="00670AA2">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670AA2" w:rsidRDefault="008E4483" w:rsidP="00670AA2">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670AA2" w:rsidRDefault="008E4483" w:rsidP="00670AA2">
      <w:pPr>
        <w:pStyle w:val="Prrafodelista"/>
        <w:numPr>
          <w:ilvl w:val="0"/>
          <w:numId w:val="4"/>
        </w:numPr>
        <w:tabs>
          <w:tab w:val="left" w:pos="567"/>
        </w:tabs>
        <w:spacing w:line="360" w:lineRule="auto"/>
        <w:ind w:right="49"/>
        <w:jc w:val="both"/>
        <w:rPr>
          <w:rFonts w:ascii="Palatino Linotype" w:hAnsi="Palatino Linotype"/>
          <w:lang w:val="es-ES"/>
        </w:rPr>
      </w:pPr>
      <w:r w:rsidRPr="00670AA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20B7C80" w14:textId="77777777" w:rsidR="00766A57" w:rsidRPr="00B37691" w:rsidRDefault="00766A57" w:rsidP="00670AA2">
      <w:pPr>
        <w:pStyle w:val="Prrafodelista"/>
        <w:tabs>
          <w:tab w:val="left" w:pos="851"/>
        </w:tabs>
        <w:spacing w:line="360" w:lineRule="auto"/>
        <w:ind w:left="0" w:right="49"/>
        <w:jc w:val="both"/>
        <w:rPr>
          <w:rFonts w:ascii="Palatino Linotype" w:hAnsi="Palatino Linotype"/>
          <w:sz w:val="22"/>
          <w:lang w:val="es-ES"/>
        </w:rPr>
      </w:pPr>
    </w:p>
    <w:p w14:paraId="1C9461BC" w14:textId="77777777" w:rsidR="008E4483" w:rsidRPr="00B37691" w:rsidRDefault="008E4483" w:rsidP="00670AA2">
      <w:pPr>
        <w:pStyle w:val="Prrafodelista"/>
        <w:tabs>
          <w:tab w:val="left" w:pos="851"/>
        </w:tabs>
        <w:spacing w:line="360" w:lineRule="auto"/>
        <w:ind w:left="567" w:right="900"/>
        <w:jc w:val="both"/>
        <w:rPr>
          <w:rFonts w:ascii="Palatino Linotype" w:hAnsi="Palatino Linotype"/>
          <w:i/>
          <w:sz w:val="22"/>
        </w:rPr>
      </w:pPr>
      <w:r w:rsidRPr="00B37691">
        <w:rPr>
          <w:rFonts w:ascii="Palatino Linotype" w:hAnsi="Palatino Linotype"/>
          <w:b/>
          <w:i/>
          <w:sz w:val="22"/>
        </w:rPr>
        <w:t>ACCESO A LA INFORMACIÓN. IMPLICACIÓN DEL PRINCIPIO DE MÁXIMA PUBLICIDAD EN EL DERECHO FUNDAMENTAL RELATIVO.</w:t>
      </w:r>
      <w:r w:rsidRPr="00B3769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w:t>
      </w:r>
      <w:r w:rsidRPr="00B37691">
        <w:rPr>
          <w:rFonts w:ascii="Palatino Linotype" w:hAnsi="Palatino Linotype"/>
          <w:i/>
          <w:sz w:val="22"/>
        </w:rPr>
        <w:lastRenderedPageBreak/>
        <w:t xml:space="preserve">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B37691" w:rsidRDefault="008E4483" w:rsidP="00670AA2">
      <w:pPr>
        <w:pStyle w:val="Prrafodelista"/>
        <w:tabs>
          <w:tab w:val="left" w:pos="851"/>
        </w:tabs>
        <w:spacing w:line="360" w:lineRule="auto"/>
        <w:ind w:left="567" w:right="900"/>
        <w:jc w:val="both"/>
        <w:rPr>
          <w:rFonts w:ascii="Palatino Linotype" w:hAnsi="Palatino Linotype"/>
          <w:i/>
          <w:sz w:val="22"/>
        </w:rPr>
      </w:pPr>
    </w:p>
    <w:p w14:paraId="67F80A0B" w14:textId="77777777" w:rsidR="008E4483" w:rsidRPr="00B37691" w:rsidRDefault="008E4483" w:rsidP="00670AA2">
      <w:pPr>
        <w:pStyle w:val="Prrafodelista"/>
        <w:tabs>
          <w:tab w:val="left" w:pos="851"/>
        </w:tabs>
        <w:spacing w:line="360" w:lineRule="auto"/>
        <w:ind w:left="567" w:right="900"/>
        <w:jc w:val="both"/>
        <w:rPr>
          <w:rFonts w:ascii="Palatino Linotype" w:hAnsi="Palatino Linotype"/>
          <w:i/>
          <w:sz w:val="22"/>
        </w:rPr>
      </w:pPr>
      <w:r w:rsidRPr="00B37691">
        <w:rPr>
          <w:rFonts w:ascii="Palatino Linotype" w:hAnsi="Palatino Linotype"/>
          <w:i/>
          <w:sz w:val="22"/>
        </w:rPr>
        <w:t xml:space="preserve">CUARTO TRIBUNAL COLEGIADO EN MATERIA ADMINISTRATIVA DEL PRIMER CIRCUITO. </w:t>
      </w:r>
    </w:p>
    <w:p w14:paraId="31A63FA8" w14:textId="77777777" w:rsidR="008E4483" w:rsidRPr="00B37691" w:rsidRDefault="008E4483" w:rsidP="00670AA2">
      <w:pPr>
        <w:pStyle w:val="Prrafodelista"/>
        <w:tabs>
          <w:tab w:val="left" w:pos="851"/>
        </w:tabs>
        <w:spacing w:line="360" w:lineRule="auto"/>
        <w:ind w:left="567" w:right="900"/>
        <w:jc w:val="both"/>
        <w:rPr>
          <w:rFonts w:ascii="Palatino Linotype" w:hAnsi="Palatino Linotype"/>
          <w:i/>
          <w:sz w:val="22"/>
        </w:rPr>
      </w:pPr>
    </w:p>
    <w:p w14:paraId="51E4ECF1" w14:textId="77777777" w:rsidR="008E4483" w:rsidRPr="00B37691" w:rsidRDefault="008E4483" w:rsidP="00670AA2">
      <w:pPr>
        <w:pStyle w:val="Prrafodelista"/>
        <w:tabs>
          <w:tab w:val="left" w:pos="851"/>
        </w:tabs>
        <w:spacing w:line="360" w:lineRule="auto"/>
        <w:ind w:left="567" w:right="900"/>
        <w:jc w:val="both"/>
        <w:rPr>
          <w:rFonts w:ascii="Palatino Linotype" w:hAnsi="Palatino Linotype"/>
          <w:i/>
          <w:sz w:val="22"/>
        </w:rPr>
      </w:pPr>
      <w:r w:rsidRPr="00B37691">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B37691" w:rsidRDefault="008E4483" w:rsidP="00670AA2">
      <w:pPr>
        <w:pStyle w:val="Prrafodelista"/>
        <w:tabs>
          <w:tab w:val="left" w:pos="851"/>
        </w:tabs>
        <w:spacing w:line="360" w:lineRule="auto"/>
        <w:ind w:left="567" w:right="567"/>
        <w:jc w:val="both"/>
        <w:rPr>
          <w:rFonts w:ascii="Palatino Linotype" w:hAnsi="Palatino Linotype"/>
          <w:i/>
          <w:sz w:val="22"/>
          <w:lang w:val="es-ES"/>
        </w:rPr>
      </w:pPr>
    </w:p>
    <w:p w14:paraId="0461DD46" w14:textId="77777777" w:rsidR="008E4483" w:rsidRPr="00670AA2" w:rsidRDefault="008E4483" w:rsidP="00670AA2">
      <w:pPr>
        <w:pStyle w:val="Prrafodelista"/>
        <w:numPr>
          <w:ilvl w:val="0"/>
          <w:numId w:val="4"/>
        </w:numPr>
        <w:tabs>
          <w:tab w:val="left" w:pos="567"/>
        </w:tabs>
        <w:spacing w:line="360" w:lineRule="auto"/>
        <w:ind w:right="49"/>
        <w:jc w:val="both"/>
        <w:rPr>
          <w:rFonts w:ascii="Palatino Linotype" w:hAnsi="Palatino Linotype"/>
          <w:lang w:val="es-ES"/>
        </w:rPr>
      </w:pPr>
      <w:r w:rsidRPr="00670AA2">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670AA2" w:rsidRDefault="008E4483" w:rsidP="00670AA2">
      <w:pPr>
        <w:tabs>
          <w:tab w:val="left" w:pos="851"/>
        </w:tabs>
        <w:spacing w:line="360" w:lineRule="auto"/>
        <w:ind w:right="49"/>
        <w:jc w:val="both"/>
        <w:rPr>
          <w:rFonts w:ascii="Palatino Linotype" w:hAnsi="Palatino Linotype"/>
          <w:lang w:val="es-ES"/>
        </w:rPr>
      </w:pPr>
    </w:p>
    <w:p w14:paraId="76FAF39D" w14:textId="77777777" w:rsidR="008E4483" w:rsidRPr="00670AA2" w:rsidRDefault="008E4483" w:rsidP="00670AA2">
      <w:pPr>
        <w:pStyle w:val="Prrafodelista"/>
        <w:numPr>
          <w:ilvl w:val="0"/>
          <w:numId w:val="1"/>
        </w:numPr>
        <w:tabs>
          <w:tab w:val="left" w:pos="0"/>
          <w:tab w:val="left" w:pos="567"/>
        </w:tabs>
        <w:spacing w:line="360" w:lineRule="auto"/>
        <w:ind w:right="49"/>
        <w:jc w:val="both"/>
        <w:rPr>
          <w:rFonts w:ascii="Palatino Linotype" w:hAnsi="Palatino Linotype" w:cs="Arial"/>
          <w:lang w:eastAsia="es-MX"/>
        </w:rPr>
      </w:pPr>
      <w:r w:rsidRPr="00670AA2">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b/>
          <w:i/>
          <w:sz w:val="22"/>
        </w:rPr>
        <w:lastRenderedPageBreak/>
        <w:t>“Artículo 6o.</w:t>
      </w:r>
      <w:r w:rsidRPr="00B37691">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37691">
        <w:rPr>
          <w:rFonts w:ascii="Palatino Linotype" w:hAnsi="Palatino Linotype" w:cs="Arial"/>
          <w:b/>
          <w:i/>
          <w:sz w:val="22"/>
        </w:rPr>
        <w:t>El derecho a la información será garantizado por el Estado.</w:t>
      </w:r>
      <w:r w:rsidRPr="00B37691">
        <w:rPr>
          <w:rFonts w:ascii="Palatino Linotype" w:hAnsi="Palatino Linotype" w:cs="Arial"/>
          <w:i/>
          <w:sz w:val="22"/>
        </w:rPr>
        <w:t xml:space="preserve"> </w:t>
      </w:r>
    </w:p>
    <w:p w14:paraId="4AC38F1F" w14:textId="77777777" w:rsidR="008E4483" w:rsidRPr="00B37691" w:rsidRDefault="008E4483" w:rsidP="00670AA2">
      <w:pPr>
        <w:spacing w:line="360" w:lineRule="auto"/>
        <w:ind w:left="567" w:right="900"/>
        <w:jc w:val="both"/>
        <w:rPr>
          <w:rFonts w:ascii="Palatino Linotype" w:hAnsi="Palatino Linotype" w:cs="Arial"/>
          <w:i/>
          <w:sz w:val="22"/>
        </w:rPr>
      </w:pPr>
    </w:p>
    <w:p w14:paraId="4B5681D6"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B37691" w:rsidRDefault="008E4483" w:rsidP="00670AA2">
      <w:pPr>
        <w:spacing w:line="360" w:lineRule="auto"/>
        <w:ind w:left="567" w:right="900"/>
        <w:jc w:val="both"/>
        <w:rPr>
          <w:rFonts w:ascii="Palatino Linotype" w:hAnsi="Palatino Linotype" w:cs="Arial"/>
          <w:i/>
          <w:sz w:val="22"/>
        </w:rPr>
      </w:pPr>
    </w:p>
    <w:p w14:paraId="681A3253"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t>Para efectos de lo dispuesto en el presente artículo se observará lo siguiente:</w:t>
      </w:r>
    </w:p>
    <w:p w14:paraId="500990B0" w14:textId="77777777" w:rsidR="008E4483" w:rsidRPr="00B37691" w:rsidRDefault="008E4483" w:rsidP="00670AA2">
      <w:pPr>
        <w:spacing w:line="360" w:lineRule="auto"/>
        <w:ind w:left="567" w:right="900"/>
        <w:jc w:val="both"/>
        <w:rPr>
          <w:rFonts w:ascii="Palatino Linotype" w:hAnsi="Palatino Linotype" w:cs="Arial"/>
          <w:i/>
          <w:sz w:val="22"/>
        </w:rPr>
      </w:pPr>
    </w:p>
    <w:p w14:paraId="1A00976B"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B37691" w:rsidRDefault="008E4483" w:rsidP="00670AA2">
      <w:pPr>
        <w:spacing w:line="360" w:lineRule="auto"/>
        <w:ind w:left="567" w:right="900"/>
        <w:jc w:val="both"/>
        <w:rPr>
          <w:rFonts w:ascii="Palatino Linotype" w:hAnsi="Palatino Linotype" w:cs="Arial"/>
          <w:b/>
          <w:i/>
          <w:sz w:val="22"/>
        </w:rPr>
      </w:pPr>
    </w:p>
    <w:p w14:paraId="3A80ED39"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b/>
          <w:i/>
          <w:sz w:val="22"/>
        </w:rPr>
        <w:t>I. Toda la información en posesión de</w:t>
      </w:r>
      <w:r w:rsidRPr="00B37691">
        <w:rPr>
          <w:rFonts w:ascii="Palatino Linotype" w:hAnsi="Palatino Linotype" w:cs="Arial"/>
          <w:i/>
          <w:sz w:val="22"/>
        </w:rPr>
        <w:t xml:space="preserve"> </w:t>
      </w:r>
      <w:r w:rsidRPr="00B37691">
        <w:rPr>
          <w:rFonts w:ascii="Palatino Linotype" w:hAnsi="Palatino Linotype" w:cs="Arial"/>
          <w:b/>
          <w:i/>
          <w:sz w:val="22"/>
        </w:rPr>
        <w:t>cualquier autoridad</w:t>
      </w:r>
      <w:r w:rsidRPr="00B37691">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37691">
        <w:rPr>
          <w:rFonts w:ascii="Palatino Linotype" w:hAnsi="Palatino Linotype" w:cs="Arial"/>
          <w:b/>
          <w:i/>
          <w:sz w:val="22"/>
        </w:rPr>
        <w:t>es pública</w:t>
      </w:r>
      <w:r w:rsidRPr="00B37691">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37691">
        <w:rPr>
          <w:rFonts w:ascii="Palatino Linotype" w:hAnsi="Palatino Linotype" w:cs="Arial"/>
          <w:b/>
          <w:i/>
          <w:sz w:val="22"/>
        </w:rPr>
        <w:t xml:space="preserve">Los sujetos obligados deberán documentar todo acto que derive del ejercicio de sus facultades, competencias o </w:t>
      </w:r>
      <w:r w:rsidRPr="00B37691">
        <w:rPr>
          <w:rFonts w:ascii="Palatino Linotype" w:hAnsi="Palatino Linotype" w:cs="Arial"/>
          <w:b/>
          <w:i/>
          <w:sz w:val="22"/>
        </w:rPr>
        <w:lastRenderedPageBreak/>
        <w:t>funciones</w:t>
      </w:r>
      <w:r w:rsidRPr="00B37691">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B37691" w:rsidRDefault="008E4483" w:rsidP="00670AA2">
      <w:pPr>
        <w:spacing w:line="360" w:lineRule="auto"/>
        <w:ind w:left="567" w:right="900"/>
        <w:jc w:val="both"/>
        <w:rPr>
          <w:rFonts w:ascii="Palatino Linotype" w:hAnsi="Palatino Linotype" w:cs="Arial"/>
          <w:i/>
          <w:sz w:val="22"/>
        </w:rPr>
      </w:pPr>
    </w:p>
    <w:p w14:paraId="0CECF853"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B37691" w:rsidRDefault="008E4483" w:rsidP="00670AA2">
      <w:pPr>
        <w:spacing w:line="360" w:lineRule="auto"/>
        <w:ind w:left="567" w:right="900"/>
        <w:jc w:val="both"/>
        <w:rPr>
          <w:rFonts w:ascii="Palatino Linotype" w:hAnsi="Palatino Linotype" w:cs="Arial"/>
          <w:i/>
          <w:sz w:val="22"/>
        </w:rPr>
      </w:pPr>
    </w:p>
    <w:p w14:paraId="4EF8A8A9"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B37691" w:rsidRDefault="008E4483" w:rsidP="00670AA2">
      <w:pPr>
        <w:spacing w:line="360" w:lineRule="auto"/>
        <w:ind w:left="567" w:right="900"/>
        <w:jc w:val="both"/>
        <w:rPr>
          <w:rFonts w:ascii="Palatino Linotype" w:hAnsi="Palatino Linotype" w:cs="Arial"/>
          <w:i/>
          <w:sz w:val="22"/>
        </w:rPr>
      </w:pPr>
    </w:p>
    <w:p w14:paraId="112801FD"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B37691" w:rsidRDefault="008E4483" w:rsidP="00670AA2">
      <w:pPr>
        <w:spacing w:line="360" w:lineRule="auto"/>
        <w:ind w:left="567" w:right="900"/>
        <w:jc w:val="both"/>
        <w:rPr>
          <w:rFonts w:ascii="Palatino Linotype" w:hAnsi="Palatino Linotype" w:cs="Arial"/>
          <w:b/>
          <w:i/>
          <w:sz w:val="22"/>
        </w:rPr>
      </w:pPr>
    </w:p>
    <w:p w14:paraId="3FB33C7B"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b/>
          <w:i/>
          <w:sz w:val="22"/>
        </w:rPr>
        <w:t>V. Los sujetos obligados deberán preservar sus documentos en archivos administrativos actualizados y publicarán, a través de los medios electrónicos disponibles</w:t>
      </w:r>
      <w:r w:rsidRPr="00B37691">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B37691" w:rsidRDefault="008E4483" w:rsidP="00670AA2">
      <w:pPr>
        <w:spacing w:line="360" w:lineRule="auto"/>
        <w:ind w:left="567" w:right="900"/>
        <w:jc w:val="both"/>
        <w:rPr>
          <w:rFonts w:ascii="Palatino Linotype" w:hAnsi="Palatino Linotype" w:cs="Arial"/>
          <w:i/>
          <w:sz w:val="22"/>
        </w:rPr>
      </w:pPr>
    </w:p>
    <w:p w14:paraId="37399313"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B37691" w:rsidRDefault="008E4483" w:rsidP="00670AA2">
      <w:pPr>
        <w:spacing w:line="360" w:lineRule="auto"/>
        <w:ind w:left="567" w:right="900"/>
        <w:jc w:val="both"/>
        <w:rPr>
          <w:rFonts w:ascii="Palatino Linotype" w:hAnsi="Palatino Linotype" w:cs="Arial"/>
          <w:i/>
          <w:sz w:val="22"/>
        </w:rPr>
      </w:pPr>
    </w:p>
    <w:p w14:paraId="4D04B6B7"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48E26884" w14:textId="77777777" w:rsidR="008E4483" w:rsidRPr="00B37691" w:rsidRDefault="008E4483" w:rsidP="00670AA2">
      <w:pPr>
        <w:spacing w:line="360" w:lineRule="auto"/>
        <w:ind w:left="567" w:right="900"/>
        <w:jc w:val="both"/>
        <w:rPr>
          <w:rFonts w:ascii="Palatino Linotype" w:hAnsi="Palatino Linotype" w:cs="Arial"/>
          <w:i/>
          <w:sz w:val="22"/>
        </w:rPr>
      </w:pPr>
    </w:p>
    <w:p w14:paraId="30D06838"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t>…</w:t>
      </w:r>
    </w:p>
    <w:p w14:paraId="6140CC8E" w14:textId="40BF1BEB" w:rsidR="008E4483" w:rsidRPr="00B37691" w:rsidRDefault="008E4483" w:rsidP="00670AA2">
      <w:pPr>
        <w:spacing w:line="360" w:lineRule="auto"/>
        <w:ind w:left="567" w:right="900"/>
        <w:jc w:val="both"/>
        <w:rPr>
          <w:rFonts w:ascii="Palatino Linotype" w:hAnsi="Palatino Linotype" w:cs="Arial"/>
          <w:i/>
          <w:sz w:val="22"/>
        </w:rPr>
      </w:pPr>
      <w:r w:rsidRPr="00B37691">
        <w:rPr>
          <w:rFonts w:ascii="Palatino Linotype" w:hAnsi="Palatino Linotype" w:cs="Arial"/>
          <w:i/>
          <w:sz w:val="22"/>
        </w:rPr>
        <w:t>La ley establecerá aquella información que se considere reservada o confidencial.”</w:t>
      </w:r>
      <w:r w:rsidR="00C00D0F" w:rsidRPr="00B37691">
        <w:rPr>
          <w:rFonts w:ascii="Palatino Linotype" w:hAnsi="Palatino Linotype" w:cs="Arial"/>
          <w:i/>
          <w:sz w:val="22"/>
        </w:rPr>
        <w:t xml:space="preserve"> </w:t>
      </w:r>
    </w:p>
    <w:p w14:paraId="0DF4504F" w14:textId="77777777" w:rsidR="008E4483" w:rsidRPr="00B37691" w:rsidRDefault="008E4483" w:rsidP="00670AA2">
      <w:pPr>
        <w:spacing w:line="360" w:lineRule="auto"/>
        <w:ind w:left="567" w:right="900"/>
        <w:jc w:val="both"/>
        <w:rPr>
          <w:rFonts w:ascii="Palatino Linotype" w:hAnsi="Palatino Linotype"/>
          <w:i/>
          <w:sz w:val="22"/>
        </w:rPr>
      </w:pPr>
    </w:p>
    <w:p w14:paraId="70B9AFAD" w14:textId="77777777" w:rsidR="008E4483" w:rsidRPr="00B37691" w:rsidRDefault="008E4483" w:rsidP="00670AA2">
      <w:pPr>
        <w:spacing w:line="360" w:lineRule="auto"/>
        <w:ind w:left="567" w:right="900"/>
        <w:jc w:val="both"/>
        <w:rPr>
          <w:rFonts w:ascii="Palatino Linotype" w:hAnsi="Palatino Linotype"/>
          <w:i/>
          <w:sz w:val="22"/>
        </w:rPr>
      </w:pPr>
      <w:r w:rsidRPr="00B37691">
        <w:rPr>
          <w:rFonts w:ascii="Palatino Linotype" w:hAnsi="Palatino Linotype"/>
          <w:i/>
          <w:sz w:val="22"/>
        </w:rPr>
        <w:t>(Énfasis añadido)</w:t>
      </w:r>
    </w:p>
    <w:p w14:paraId="1E957CE8" w14:textId="77777777" w:rsidR="008E4483" w:rsidRPr="00670AA2" w:rsidRDefault="008E4483" w:rsidP="00670AA2">
      <w:pPr>
        <w:spacing w:line="360" w:lineRule="auto"/>
        <w:ind w:left="709" w:right="900"/>
        <w:jc w:val="both"/>
        <w:rPr>
          <w:rFonts w:ascii="Palatino Linotype" w:hAnsi="Palatino Linotype"/>
        </w:rPr>
      </w:pPr>
    </w:p>
    <w:p w14:paraId="67E589E6" w14:textId="77777777" w:rsidR="008E4483" w:rsidRPr="00670AA2" w:rsidRDefault="008E4483" w:rsidP="00670AA2">
      <w:pPr>
        <w:pStyle w:val="Prrafodelista"/>
        <w:numPr>
          <w:ilvl w:val="0"/>
          <w:numId w:val="1"/>
        </w:numPr>
        <w:tabs>
          <w:tab w:val="left" w:pos="567"/>
        </w:tabs>
        <w:spacing w:line="360" w:lineRule="auto"/>
        <w:jc w:val="both"/>
        <w:rPr>
          <w:rFonts w:ascii="Palatino Linotype" w:hAnsi="Palatino Linotype" w:cs="Arial"/>
        </w:rPr>
      </w:pPr>
      <w:r w:rsidRPr="00670AA2">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B37691" w:rsidRDefault="008E4483" w:rsidP="00670AA2">
      <w:pPr>
        <w:spacing w:line="360" w:lineRule="auto"/>
        <w:ind w:left="567" w:right="900"/>
        <w:jc w:val="both"/>
        <w:rPr>
          <w:rFonts w:ascii="Palatino Linotype" w:hAnsi="Palatino Linotype" w:cs="Arial"/>
          <w:sz w:val="22"/>
        </w:rPr>
      </w:pPr>
    </w:p>
    <w:p w14:paraId="459B253A" w14:textId="77777777" w:rsidR="008E4483" w:rsidRPr="00B37691" w:rsidRDefault="008E4483" w:rsidP="00670AA2">
      <w:pPr>
        <w:spacing w:line="360" w:lineRule="auto"/>
        <w:ind w:left="567" w:right="900"/>
        <w:jc w:val="both"/>
        <w:rPr>
          <w:rFonts w:ascii="Palatino Linotype" w:hAnsi="Palatino Linotype" w:cs="Arial"/>
          <w:b/>
          <w:i/>
          <w:sz w:val="22"/>
        </w:rPr>
      </w:pPr>
      <w:r w:rsidRPr="00B37691">
        <w:rPr>
          <w:rFonts w:ascii="Palatino Linotype" w:hAnsi="Palatino Linotype" w:cs="Arial"/>
          <w:b/>
          <w:i/>
          <w:sz w:val="22"/>
        </w:rPr>
        <w:t xml:space="preserve">“Artículo 5. … </w:t>
      </w:r>
    </w:p>
    <w:p w14:paraId="4024F20E" w14:textId="77777777" w:rsidR="00C32582" w:rsidRPr="00B37691" w:rsidRDefault="00C32582" w:rsidP="00670AA2">
      <w:pPr>
        <w:spacing w:line="360" w:lineRule="auto"/>
        <w:ind w:left="567" w:right="900"/>
        <w:jc w:val="both"/>
        <w:rPr>
          <w:rFonts w:ascii="Palatino Linotype" w:hAnsi="Palatino Linotype" w:cs="Arial"/>
          <w:b/>
          <w:i/>
          <w:sz w:val="22"/>
        </w:rPr>
      </w:pPr>
    </w:p>
    <w:p w14:paraId="6BF00F17" w14:textId="77777777" w:rsidR="008E4483" w:rsidRPr="00B37691" w:rsidRDefault="008E4483" w:rsidP="00670AA2">
      <w:pPr>
        <w:spacing w:line="360" w:lineRule="auto"/>
        <w:ind w:left="567" w:right="900"/>
        <w:jc w:val="both"/>
        <w:rPr>
          <w:rFonts w:ascii="Palatino Linotype" w:hAnsi="Palatino Linotype"/>
          <w:i/>
          <w:sz w:val="22"/>
        </w:rPr>
      </w:pPr>
      <w:r w:rsidRPr="00B37691">
        <w:rPr>
          <w:rFonts w:ascii="Palatino Linotype" w:hAnsi="Palatino Linotype"/>
          <w:b/>
          <w:i/>
          <w:sz w:val="22"/>
        </w:rPr>
        <w:t>El derecho a la información será garantizado por el Estado</w:t>
      </w:r>
      <w:r w:rsidRPr="00B37691">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B37691" w:rsidRDefault="008E4483" w:rsidP="00670AA2">
      <w:pPr>
        <w:spacing w:line="360" w:lineRule="auto"/>
        <w:ind w:left="567" w:right="900"/>
        <w:jc w:val="both"/>
        <w:rPr>
          <w:rFonts w:ascii="Palatino Linotype" w:hAnsi="Palatino Linotype"/>
          <w:i/>
          <w:sz w:val="22"/>
        </w:rPr>
      </w:pPr>
      <w:r w:rsidRPr="00B37691">
        <w:rPr>
          <w:rFonts w:ascii="Palatino Linotype" w:hAnsi="Palatino Linotype"/>
          <w:i/>
          <w:sz w:val="22"/>
        </w:rPr>
        <w:t xml:space="preserve">Para garantizar el ejercicio del derecho de transparencia, acceso a la información pública y protección de datos personales, los poderes públicos y los organismos </w:t>
      </w:r>
      <w:r w:rsidRPr="00B37691">
        <w:rPr>
          <w:rFonts w:ascii="Palatino Linotype" w:hAnsi="Palatino Linotype"/>
          <w:i/>
          <w:sz w:val="22"/>
        </w:rPr>
        <w:lastRenderedPageBreak/>
        <w:t xml:space="preserve">autónomos, transparentarán sus acciones, en términos de las disposiciones aplicables, la información será oportuna, clara, veraz y de fácil acceso. </w:t>
      </w:r>
    </w:p>
    <w:p w14:paraId="087D3FFB" w14:textId="77777777" w:rsidR="008E4483" w:rsidRPr="00B37691" w:rsidRDefault="008E4483" w:rsidP="00670AA2">
      <w:pPr>
        <w:spacing w:line="360" w:lineRule="auto"/>
        <w:ind w:left="567" w:right="900"/>
        <w:jc w:val="both"/>
        <w:rPr>
          <w:rFonts w:ascii="Palatino Linotype" w:hAnsi="Palatino Linotype"/>
          <w:i/>
          <w:sz w:val="22"/>
        </w:rPr>
      </w:pPr>
    </w:p>
    <w:p w14:paraId="480C22E0" w14:textId="77777777" w:rsidR="008E4483" w:rsidRPr="00B37691" w:rsidRDefault="008E4483" w:rsidP="00670AA2">
      <w:pPr>
        <w:spacing w:line="360" w:lineRule="auto"/>
        <w:ind w:left="567" w:right="900"/>
        <w:jc w:val="both"/>
        <w:rPr>
          <w:rFonts w:ascii="Palatino Linotype" w:hAnsi="Palatino Linotype"/>
          <w:i/>
          <w:sz w:val="22"/>
        </w:rPr>
      </w:pPr>
      <w:r w:rsidRPr="00B37691">
        <w:rPr>
          <w:rFonts w:ascii="Palatino Linotype" w:hAnsi="Palatino Linotype"/>
          <w:i/>
          <w:sz w:val="22"/>
        </w:rPr>
        <w:t>Este derecho se regirá por los principios y bases siguientes:</w:t>
      </w:r>
    </w:p>
    <w:p w14:paraId="14A2C90A" w14:textId="77777777" w:rsidR="008E4483" w:rsidRPr="00B37691" w:rsidRDefault="008E4483" w:rsidP="00670AA2">
      <w:pPr>
        <w:spacing w:line="360" w:lineRule="auto"/>
        <w:ind w:left="567" w:right="900"/>
        <w:jc w:val="both"/>
        <w:rPr>
          <w:rFonts w:ascii="Palatino Linotype" w:hAnsi="Palatino Linotype"/>
          <w:b/>
          <w:i/>
          <w:sz w:val="22"/>
        </w:rPr>
      </w:pPr>
    </w:p>
    <w:p w14:paraId="44073A0F" w14:textId="77777777" w:rsidR="008E4483" w:rsidRPr="00B37691" w:rsidRDefault="008E4483" w:rsidP="00670AA2">
      <w:pPr>
        <w:spacing w:line="360" w:lineRule="auto"/>
        <w:ind w:left="567" w:right="900"/>
        <w:jc w:val="both"/>
        <w:rPr>
          <w:rFonts w:ascii="Palatino Linotype" w:hAnsi="Palatino Linotype"/>
          <w:i/>
          <w:sz w:val="22"/>
        </w:rPr>
      </w:pPr>
      <w:r w:rsidRPr="00B37691">
        <w:rPr>
          <w:rFonts w:ascii="Palatino Linotype" w:hAnsi="Palatino Linotype"/>
          <w:b/>
          <w:i/>
          <w:sz w:val="22"/>
        </w:rPr>
        <w:t xml:space="preserve">I. Toda la información en posesión </w:t>
      </w:r>
      <w:r w:rsidRPr="00B37691">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37691">
        <w:rPr>
          <w:rFonts w:ascii="Palatino Linotype" w:hAnsi="Palatino Linotype"/>
          <w:b/>
          <w:i/>
          <w:sz w:val="22"/>
        </w:rPr>
        <w:t>del gobierno y de la administración pública municipal y sus organismos descentralizados</w:t>
      </w:r>
      <w:r w:rsidRPr="00B37691">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37691">
        <w:rPr>
          <w:rFonts w:ascii="Palatino Linotype" w:hAnsi="Palatino Linotype"/>
          <w:b/>
          <w:i/>
          <w:sz w:val="22"/>
        </w:rPr>
        <w:t>es pública</w:t>
      </w:r>
      <w:r w:rsidRPr="00B37691">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B37691" w:rsidRDefault="008E4483" w:rsidP="00670AA2">
      <w:pPr>
        <w:spacing w:line="360" w:lineRule="auto"/>
        <w:ind w:left="567" w:right="900"/>
        <w:jc w:val="both"/>
        <w:rPr>
          <w:rFonts w:ascii="Palatino Linotype" w:hAnsi="Palatino Linotype"/>
          <w:i/>
          <w:sz w:val="22"/>
        </w:rPr>
      </w:pPr>
    </w:p>
    <w:p w14:paraId="2FF70804" w14:textId="77777777" w:rsidR="008E4483" w:rsidRPr="00B37691" w:rsidRDefault="008E4483" w:rsidP="00670AA2">
      <w:pPr>
        <w:spacing w:line="360" w:lineRule="auto"/>
        <w:ind w:left="567" w:right="900"/>
        <w:jc w:val="both"/>
        <w:rPr>
          <w:rFonts w:ascii="Palatino Linotype" w:hAnsi="Palatino Linotype"/>
          <w:i/>
          <w:sz w:val="22"/>
        </w:rPr>
      </w:pPr>
      <w:r w:rsidRPr="00B37691">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B37691" w:rsidRDefault="008E4483" w:rsidP="00670AA2">
      <w:pPr>
        <w:spacing w:line="360" w:lineRule="auto"/>
        <w:ind w:left="567" w:right="900"/>
        <w:jc w:val="both"/>
        <w:rPr>
          <w:rFonts w:ascii="Palatino Linotype" w:hAnsi="Palatino Linotype"/>
          <w:i/>
          <w:sz w:val="22"/>
        </w:rPr>
      </w:pPr>
    </w:p>
    <w:p w14:paraId="6FA24126" w14:textId="77777777" w:rsidR="008E4483" w:rsidRPr="00B37691" w:rsidRDefault="008E4483" w:rsidP="00670AA2">
      <w:pPr>
        <w:spacing w:line="360" w:lineRule="auto"/>
        <w:ind w:left="567" w:right="900"/>
        <w:jc w:val="both"/>
        <w:rPr>
          <w:rFonts w:ascii="Palatino Linotype" w:hAnsi="Palatino Linotype"/>
          <w:i/>
          <w:sz w:val="22"/>
        </w:rPr>
      </w:pPr>
      <w:r w:rsidRPr="00B37691">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14:paraId="3EAA427F" w14:textId="77777777" w:rsidR="008E4483" w:rsidRPr="00B37691" w:rsidRDefault="008E4483" w:rsidP="00670AA2">
      <w:pPr>
        <w:spacing w:line="360" w:lineRule="auto"/>
        <w:ind w:left="567" w:right="900"/>
        <w:jc w:val="both"/>
        <w:rPr>
          <w:rFonts w:ascii="Palatino Linotype" w:hAnsi="Palatino Linotype"/>
          <w:i/>
          <w:sz w:val="22"/>
        </w:rPr>
      </w:pPr>
    </w:p>
    <w:p w14:paraId="24C5C6FF" w14:textId="77777777" w:rsidR="008E4483" w:rsidRPr="00B37691" w:rsidRDefault="008E4483" w:rsidP="00670AA2">
      <w:pPr>
        <w:spacing w:line="360" w:lineRule="auto"/>
        <w:ind w:left="567" w:right="900"/>
        <w:jc w:val="both"/>
        <w:rPr>
          <w:rFonts w:ascii="Palatino Linotype" w:hAnsi="Palatino Linotype"/>
          <w:i/>
          <w:sz w:val="22"/>
        </w:rPr>
      </w:pPr>
      <w:r w:rsidRPr="00B37691">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B37691" w:rsidRDefault="008E4483" w:rsidP="00670AA2">
      <w:pPr>
        <w:spacing w:line="360" w:lineRule="auto"/>
        <w:ind w:left="567" w:right="900"/>
        <w:jc w:val="both"/>
        <w:rPr>
          <w:rFonts w:ascii="Palatino Linotype" w:hAnsi="Palatino Linotype"/>
          <w:i/>
          <w:sz w:val="22"/>
        </w:rPr>
      </w:pPr>
    </w:p>
    <w:p w14:paraId="2D1804C7" w14:textId="77777777" w:rsidR="008E4483" w:rsidRPr="00B37691" w:rsidRDefault="008E4483" w:rsidP="00670AA2">
      <w:pPr>
        <w:spacing w:line="360" w:lineRule="auto"/>
        <w:ind w:left="567" w:right="900"/>
        <w:jc w:val="both"/>
        <w:rPr>
          <w:rFonts w:ascii="Palatino Linotype" w:hAnsi="Palatino Linotype"/>
          <w:i/>
          <w:sz w:val="22"/>
        </w:rPr>
      </w:pPr>
      <w:r w:rsidRPr="00B37691">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B37691" w:rsidRDefault="008E4483" w:rsidP="00670AA2">
      <w:pPr>
        <w:spacing w:line="360" w:lineRule="auto"/>
        <w:ind w:left="567" w:right="900"/>
        <w:jc w:val="both"/>
        <w:rPr>
          <w:rFonts w:ascii="Palatino Linotype" w:hAnsi="Palatino Linotype"/>
          <w:b/>
          <w:i/>
          <w:sz w:val="22"/>
        </w:rPr>
      </w:pPr>
    </w:p>
    <w:p w14:paraId="6DB2EC7A" w14:textId="77777777" w:rsidR="008E4483" w:rsidRPr="00B37691" w:rsidRDefault="008E4483" w:rsidP="00670AA2">
      <w:pPr>
        <w:spacing w:line="360" w:lineRule="auto"/>
        <w:ind w:left="567" w:right="900"/>
        <w:jc w:val="both"/>
        <w:rPr>
          <w:rFonts w:ascii="Palatino Linotype" w:hAnsi="Palatino Linotype"/>
          <w:i/>
          <w:sz w:val="22"/>
        </w:rPr>
      </w:pPr>
      <w:r w:rsidRPr="00B37691">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37691">
        <w:rPr>
          <w:rFonts w:ascii="Palatino Linotype" w:hAnsi="Palatino Linotype"/>
          <w:i/>
          <w:sz w:val="22"/>
        </w:rPr>
        <w:t xml:space="preserve"> y los indicadores que permitan rendir cuenta del cumplimiento de sus objetivos y los resultados obtenidos.</w:t>
      </w:r>
    </w:p>
    <w:p w14:paraId="042705A7" w14:textId="77777777" w:rsidR="008E4483" w:rsidRPr="00B37691" w:rsidRDefault="008E4483" w:rsidP="00670AA2">
      <w:pPr>
        <w:spacing w:line="360" w:lineRule="auto"/>
        <w:ind w:left="567" w:right="900"/>
        <w:jc w:val="both"/>
        <w:rPr>
          <w:rFonts w:ascii="Palatino Linotype" w:hAnsi="Palatino Linotype"/>
          <w:i/>
          <w:sz w:val="22"/>
        </w:rPr>
      </w:pPr>
    </w:p>
    <w:p w14:paraId="6810788F" w14:textId="2E65BC4D" w:rsidR="008E4483" w:rsidRPr="00B37691" w:rsidRDefault="008E4483" w:rsidP="00670AA2">
      <w:pPr>
        <w:spacing w:line="360" w:lineRule="auto"/>
        <w:ind w:left="567" w:right="900"/>
        <w:jc w:val="both"/>
        <w:rPr>
          <w:rFonts w:ascii="Palatino Linotype" w:hAnsi="Palatino Linotype" w:cs="Arial"/>
          <w:sz w:val="22"/>
        </w:rPr>
      </w:pPr>
      <w:r w:rsidRPr="00B37691">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r w:rsidR="0039345B" w:rsidRPr="00B37691">
        <w:rPr>
          <w:rFonts w:ascii="Palatino Linotype" w:hAnsi="Palatino Linotype"/>
          <w:sz w:val="22"/>
        </w:rPr>
        <w:t xml:space="preserve"> </w:t>
      </w:r>
    </w:p>
    <w:p w14:paraId="5AEDFC2F" w14:textId="77777777" w:rsidR="008E4483" w:rsidRPr="00B37691" w:rsidRDefault="008E4483" w:rsidP="00670AA2">
      <w:pPr>
        <w:spacing w:line="360" w:lineRule="auto"/>
        <w:ind w:left="567" w:right="900"/>
        <w:jc w:val="both"/>
        <w:rPr>
          <w:rFonts w:ascii="Palatino Linotype" w:hAnsi="Palatino Linotype"/>
          <w:sz w:val="22"/>
        </w:rPr>
      </w:pPr>
    </w:p>
    <w:p w14:paraId="76F0890A" w14:textId="77777777" w:rsidR="008E4483" w:rsidRPr="00B37691" w:rsidRDefault="008E4483" w:rsidP="00670AA2">
      <w:pPr>
        <w:spacing w:line="360" w:lineRule="auto"/>
        <w:ind w:left="567" w:right="900"/>
        <w:jc w:val="both"/>
        <w:rPr>
          <w:rFonts w:ascii="Palatino Linotype" w:hAnsi="Palatino Linotype"/>
          <w:sz w:val="22"/>
        </w:rPr>
      </w:pPr>
      <w:r w:rsidRPr="00B37691">
        <w:rPr>
          <w:rFonts w:ascii="Palatino Linotype" w:hAnsi="Palatino Linotype"/>
          <w:sz w:val="22"/>
        </w:rPr>
        <w:lastRenderedPageBreak/>
        <w:t>(Énfasis añadido)</w:t>
      </w:r>
    </w:p>
    <w:p w14:paraId="04C6290A" w14:textId="77777777" w:rsidR="008E4483" w:rsidRPr="00670AA2" w:rsidRDefault="008E4483" w:rsidP="00670AA2">
      <w:pPr>
        <w:spacing w:line="360" w:lineRule="auto"/>
        <w:ind w:left="567" w:right="900"/>
        <w:jc w:val="both"/>
        <w:rPr>
          <w:rFonts w:ascii="Palatino Linotype" w:hAnsi="Palatino Linotype"/>
        </w:rPr>
      </w:pPr>
    </w:p>
    <w:p w14:paraId="41212765" w14:textId="6239A0F6" w:rsidR="008E4483" w:rsidRPr="00670AA2" w:rsidRDefault="008E4483" w:rsidP="00670AA2">
      <w:pPr>
        <w:pStyle w:val="Prrafodelista"/>
        <w:numPr>
          <w:ilvl w:val="0"/>
          <w:numId w:val="1"/>
        </w:numPr>
        <w:tabs>
          <w:tab w:val="left" w:pos="567"/>
        </w:tabs>
        <w:spacing w:line="360" w:lineRule="auto"/>
        <w:jc w:val="both"/>
        <w:rPr>
          <w:rFonts w:ascii="Palatino Linotype" w:hAnsi="Palatino Linotype" w:cs="Arial"/>
        </w:rPr>
      </w:pPr>
      <w:r w:rsidRPr="00670AA2">
        <w:rPr>
          <w:rFonts w:ascii="Palatino Linotype" w:hAnsi="Palatino Linotype" w:cs="Arial"/>
        </w:rPr>
        <w:t>Adicional, tenemos que la Ley de Transparencia y Acceso a la Información Pública del Estado de México y Municipios, prevé en su artículo 23 fracción I</w:t>
      </w:r>
      <w:r w:rsidR="00E00CF8" w:rsidRPr="00670AA2">
        <w:rPr>
          <w:rFonts w:ascii="Palatino Linotype" w:hAnsi="Palatino Linotype" w:cs="Arial"/>
        </w:rPr>
        <w:t>V</w:t>
      </w:r>
      <w:r w:rsidRPr="00670AA2">
        <w:rPr>
          <w:rFonts w:ascii="Palatino Linotype" w:hAnsi="Palatino Linotype" w:cs="Arial"/>
        </w:rPr>
        <w:t>, lo siguiente:</w:t>
      </w:r>
    </w:p>
    <w:p w14:paraId="2FF12176" w14:textId="77777777" w:rsidR="008E4483" w:rsidRPr="00B37691" w:rsidRDefault="008E4483" w:rsidP="00670AA2">
      <w:pPr>
        <w:spacing w:line="360" w:lineRule="auto"/>
        <w:jc w:val="both"/>
        <w:rPr>
          <w:rFonts w:ascii="Palatino Linotype" w:hAnsi="Palatino Linotype" w:cs="Arial"/>
          <w:sz w:val="22"/>
        </w:rPr>
      </w:pPr>
    </w:p>
    <w:p w14:paraId="509D888E" w14:textId="77777777" w:rsidR="008E4483" w:rsidRPr="00B37691" w:rsidRDefault="008E4483" w:rsidP="00670AA2">
      <w:pPr>
        <w:spacing w:line="360" w:lineRule="auto"/>
        <w:ind w:left="567" w:right="822"/>
        <w:jc w:val="both"/>
        <w:rPr>
          <w:rFonts w:ascii="Palatino Linotype" w:eastAsia="MS Mincho" w:hAnsi="Palatino Linotype" w:cs="Arial"/>
          <w:i/>
          <w:sz w:val="22"/>
        </w:rPr>
      </w:pPr>
      <w:r w:rsidRPr="00B37691">
        <w:rPr>
          <w:rFonts w:ascii="Palatino Linotype" w:eastAsia="MS Mincho" w:hAnsi="Palatino Linotype" w:cs="Arial"/>
          <w:b/>
          <w:i/>
          <w:sz w:val="22"/>
        </w:rPr>
        <w:t xml:space="preserve">“Artículo 23. Son sujetos obligados a transparentar y permitir el acceso a su información y </w:t>
      </w:r>
      <w:r w:rsidRPr="00B37691">
        <w:rPr>
          <w:rFonts w:ascii="Palatino Linotype" w:eastAsia="MS Mincho" w:hAnsi="Palatino Linotype"/>
          <w:b/>
          <w:i/>
          <w:sz w:val="22"/>
        </w:rPr>
        <w:t>proteger</w:t>
      </w:r>
      <w:r w:rsidRPr="00B37691">
        <w:rPr>
          <w:rFonts w:ascii="Palatino Linotype" w:eastAsia="MS Mincho" w:hAnsi="Palatino Linotype" w:cs="Arial"/>
          <w:b/>
          <w:i/>
          <w:sz w:val="22"/>
        </w:rPr>
        <w:t xml:space="preserve"> los datos personales que obren en su poder</w:t>
      </w:r>
      <w:r w:rsidRPr="00B37691">
        <w:rPr>
          <w:rFonts w:ascii="Palatino Linotype" w:eastAsia="MS Mincho" w:hAnsi="Palatino Linotype" w:cs="Arial"/>
          <w:i/>
          <w:sz w:val="22"/>
        </w:rPr>
        <w:t>:</w:t>
      </w:r>
    </w:p>
    <w:p w14:paraId="681804D9" w14:textId="44CFAED1" w:rsidR="00DC3ECC" w:rsidRPr="00B37691" w:rsidRDefault="00C32582" w:rsidP="00670AA2">
      <w:pPr>
        <w:spacing w:line="360" w:lineRule="auto"/>
        <w:ind w:left="567" w:right="822"/>
        <w:jc w:val="both"/>
        <w:rPr>
          <w:rFonts w:ascii="Palatino Linotype" w:hAnsi="Palatino Linotype"/>
          <w:i/>
          <w:sz w:val="22"/>
        </w:rPr>
      </w:pPr>
      <w:r w:rsidRPr="00B37691">
        <w:rPr>
          <w:rFonts w:ascii="Palatino Linotype" w:hAnsi="Palatino Linotype"/>
          <w:i/>
          <w:sz w:val="22"/>
        </w:rPr>
        <w:t>(</w:t>
      </w:r>
      <w:r w:rsidR="00DC3ECC" w:rsidRPr="00B37691">
        <w:rPr>
          <w:rFonts w:ascii="Palatino Linotype" w:hAnsi="Palatino Linotype"/>
          <w:i/>
          <w:sz w:val="22"/>
        </w:rPr>
        <w:t>…</w:t>
      </w:r>
      <w:r w:rsidRPr="00B37691">
        <w:rPr>
          <w:rFonts w:ascii="Palatino Linotype" w:hAnsi="Palatino Linotype"/>
          <w:i/>
          <w:sz w:val="22"/>
        </w:rPr>
        <w:t>)</w:t>
      </w:r>
    </w:p>
    <w:p w14:paraId="16B7E0D6" w14:textId="53BF2C6C" w:rsidR="008E4483" w:rsidRPr="00B37691" w:rsidRDefault="00DC3ECC" w:rsidP="00670AA2">
      <w:pPr>
        <w:spacing w:line="360" w:lineRule="auto"/>
        <w:ind w:left="567" w:right="822"/>
        <w:jc w:val="both"/>
        <w:rPr>
          <w:rFonts w:ascii="Palatino Linotype" w:eastAsia="MS Mincho" w:hAnsi="Palatino Linotype" w:cs="Arial"/>
          <w:b/>
          <w:i/>
          <w:iCs/>
          <w:sz w:val="22"/>
        </w:rPr>
      </w:pPr>
      <w:r w:rsidRPr="00B37691">
        <w:rPr>
          <w:rFonts w:ascii="Palatino Linotype" w:hAnsi="Palatino Linotype"/>
          <w:i/>
          <w:sz w:val="22"/>
        </w:rPr>
        <w:t>IV. Los ayuntamientos y las dependencias, organismos, órganos y entidades de la administración municipal</w:t>
      </w:r>
      <w:r w:rsidR="00E4180B" w:rsidRPr="00B37691">
        <w:rPr>
          <w:rFonts w:ascii="Palatino Linotype" w:hAnsi="Palatino Linotype"/>
          <w:i/>
          <w:sz w:val="22"/>
        </w:rPr>
        <w:t>;</w:t>
      </w:r>
      <w:r w:rsidR="008E4483" w:rsidRPr="00B37691">
        <w:rPr>
          <w:rFonts w:ascii="Palatino Linotype" w:eastAsia="MS Mincho" w:hAnsi="Palatino Linotype" w:cs="Arial"/>
          <w:b/>
          <w:i/>
          <w:iCs/>
          <w:sz w:val="22"/>
        </w:rPr>
        <w:t xml:space="preserve"> </w:t>
      </w:r>
    </w:p>
    <w:p w14:paraId="273927D8" w14:textId="356DEA41" w:rsidR="008E4483" w:rsidRPr="00B37691" w:rsidRDefault="00C32582" w:rsidP="00670AA2">
      <w:pPr>
        <w:spacing w:line="360" w:lineRule="auto"/>
        <w:ind w:left="567" w:right="822"/>
        <w:jc w:val="both"/>
        <w:rPr>
          <w:rFonts w:ascii="Palatino Linotype" w:eastAsia="MS Mincho" w:hAnsi="Palatino Linotype" w:cs="Arial"/>
          <w:b/>
          <w:i/>
          <w:sz w:val="22"/>
        </w:rPr>
      </w:pPr>
      <w:r w:rsidRPr="00B37691">
        <w:rPr>
          <w:rFonts w:ascii="Palatino Linotype" w:eastAsia="MS Mincho" w:hAnsi="Palatino Linotype" w:cs="Arial"/>
          <w:b/>
          <w:i/>
          <w:sz w:val="22"/>
        </w:rPr>
        <w:t>(</w:t>
      </w:r>
      <w:r w:rsidR="008E4483" w:rsidRPr="00B37691">
        <w:rPr>
          <w:rFonts w:ascii="Palatino Linotype" w:eastAsia="MS Mincho" w:hAnsi="Palatino Linotype" w:cs="Arial"/>
          <w:b/>
          <w:i/>
          <w:sz w:val="22"/>
        </w:rPr>
        <w:t>…</w:t>
      </w:r>
      <w:r w:rsidRPr="00B37691">
        <w:rPr>
          <w:rFonts w:ascii="Palatino Linotype" w:eastAsia="MS Mincho" w:hAnsi="Palatino Linotype" w:cs="Arial"/>
          <w:b/>
          <w:i/>
          <w:sz w:val="22"/>
        </w:rPr>
        <w:t>)</w:t>
      </w:r>
    </w:p>
    <w:p w14:paraId="56BA427D" w14:textId="77777777" w:rsidR="008E4483" w:rsidRPr="00B37691" w:rsidRDefault="008E4483" w:rsidP="00670AA2">
      <w:pPr>
        <w:spacing w:line="360" w:lineRule="auto"/>
        <w:ind w:left="567" w:right="822"/>
        <w:jc w:val="both"/>
        <w:rPr>
          <w:rFonts w:ascii="Palatino Linotype" w:eastAsia="MS Mincho" w:hAnsi="Palatino Linotype"/>
          <w:b/>
          <w:i/>
          <w:sz w:val="22"/>
        </w:rPr>
      </w:pPr>
      <w:r w:rsidRPr="00B37691">
        <w:rPr>
          <w:rFonts w:ascii="Palatino Linotype" w:eastAsia="MS Mincho" w:hAnsi="Palatino Linotype"/>
          <w:b/>
          <w:i/>
          <w:sz w:val="22"/>
        </w:rPr>
        <w:t>Los sujetos obligados deberán hacer pública toda aquella información relativa a los montos y las personas a quienes entreguen, por cualquier motivo, recursos públicos</w:t>
      </w:r>
      <w:r w:rsidRPr="00B37691">
        <w:rPr>
          <w:rFonts w:ascii="Palatino Linotype" w:eastAsia="MS Mincho" w:hAnsi="Palatino Linotype"/>
          <w:i/>
          <w:sz w:val="22"/>
        </w:rPr>
        <w:t xml:space="preserve">, </w:t>
      </w:r>
      <w:r w:rsidRPr="00B37691">
        <w:rPr>
          <w:rFonts w:ascii="Palatino Linotype" w:eastAsia="MS Mincho" w:hAnsi="Palatino Linotype"/>
          <w:b/>
          <w:i/>
          <w:sz w:val="22"/>
        </w:rPr>
        <w:t>así como</w:t>
      </w:r>
      <w:r w:rsidRPr="00B37691">
        <w:rPr>
          <w:rFonts w:ascii="Palatino Linotype" w:eastAsia="MS Mincho" w:hAnsi="Palatino Linotype"/>
          <w:i/>
          <w:sz w:val="22"/>
        </w:rPr>
        <w:t xml:space="preserve"> </w:t>
      </w:r>
      <w:r w:rsidRPr="00B37691">
        <w:rPr>
          <w:rFonts w:ascii="Palatino Linotype" w:eastAsia="MS Mincho" w:hAnsi="Palatino Linotype"/>
          <w:b/>
          <w:i/>
          <w:sz w:val="22"/>
        </w:rPr>
        <w:t>los informes que dichas personas les entreguen sobre el uso y destino de dichos recursos.</w:t>
      </w:r>
    </w:p>
    <w:p w14:paraId="42959804" w14:textId="77777777" w:rsidR="008E4483" w:rsidRPr="00B37691" w:rsidRDefault="008E4483" w:rsidP="00670AA2">
      <w:pPr>
        <w:spacing w:line="360" w:lineRule="auto"/>
        <w:ind w:left="567" w:right="822"/>
        <w:jc w:val="both"/>
        <w:rPr>
          <w:rFonts w:ascii="Palatino Linotype" w:eastAsia="MS Mincho" w:hAnsi="Palatino Linotype"/>
          <w:b/>
          <w:i/>
          <w:sz w:val="22"/>
        </w:rPr>
      </w:pPr>
    </w:p>
    <w:p w14:paraId="7FF5ACCA" w14:textId="0FF5A76C" w:rsidR="008E4483" w:rsidRPr="00B37691" w:rsidRDefault="008E4483" w:rsidP="00670AA2">
      <w:pPr>
        <w:spacing w:line="360" w:lineRule="auto"/>
        <w:ind w:left="567" w:right="822"/>
        <w:jc w:val="both"/>
        <w:rPr>
          <w:rFonts w:ascii="Palatino Linotype" w:eastAsia="MS Mincho" w:hAnsi="Palatino Linotype" w:cs="Arial"/>
          <w:sz w:val="22"/>
        </w:rPr>
      </w:pPr>
      <w:r w:rsidRPr="00B37691">
        <w:rPr>
          <w:rFonts w:ascii="Palatino Linotype" w:eastAsia="MS Mincho" w:hAnsi="Palatino Linotype" w:cs="Arial"/>
          <w:b/>
          <w:i/>
          <w:sz w:val="22"/>
        </w:rPr>
        <w:t>Los servidores públicos deberán transparentar sus acciones así como garantizar y respetar el derecho de acceso a la información pública.”</w:t>
      </w:r>
      <w:r w:rsidR="00EE00DB" w:rsidRPr="00B37691">
        <w:rPr>
          <w:rFonts w:ascii="Palatino Linotype" w:eastAsia="MS Mincho" w:hAnsi="Palatino Linotype" w:cs="Arial"/>
          <w:b/>
          <w:i/>
          <w:sz w:val="22"/>
        </w:rPr>
        <w:t xml:space="preserve"> </w:t>
      </w:r>
    </w:p>
    <w:p w14:paraId="5E249EB8" w14:textId="77777777" w:rsidR="0039345B" w:rsidRPr="00B37691" w:rsidRDefault="0039345B" w:rsidP="00670AA2">
      <w:pPr>
        <w:spacing w:line="360" w:lineRule="auto"/>
        <w:ind w:left="567" w:right="822"/>
        <w:jc w:val="both"/>
        <w:rPr>
          <w:rFonts w:ascii="Palatino Linotype" w:eastAsia="MS Mincho" w:hAnsi="Palatino Linotype" w:cs="Arial"/>
          <w:i/>
          <w:sz w:val="22"/>
        </w:rPr>
      </w:pPr>
    </w:p>
    <w:p w14:paraId="2E5F3A04" w14:textId="4D779A6B" w:rsidR="00C225CC" w:rsidRPr="00B37691" w:rsidRDefault="008E4483" w:rsidP="00670AA2">
      <w:pPr>
        <w:spacing w:line="360" w:lineRule="auto"/>
        <w:ind w:left="567" w:right="822"/>
        <w:jc w:val="both"/>
        <w:rPr>
          <w:rFonts w:ascii="Palatino Linotype" w:eastAsia="MS Mincho" w:hAnsi="Palatino Linotype" w:cs="Arial"/>
          <w:i/>
          <w:sz w:val="22"/>
        </w:rPr>
      </w:pPr>
      <w:r w:rsidRPr="00B37691">
        <w:rPr>
          <w:rFonts w:ascii="Palatino Linotype" w:eastAsia="MS Mincho" w:hAnsi="Palatino Linotype" w:cs="Arial"/>
          <w:i/>
          <w:sz w:val="22"/>
        </w:rPr>
        <w:t>(Énfasis añadido)</w:t>
      </w:r>
    </w:p>
    <w:p w14:paraId="006BDA09" w14:textId="77777777" w:rsidR="00C973A2" w:rsidRPr="00B37691" w:rsidRDefault="00C973A2" w:rsidP="00670AA2">
      <w:pPr>
        <w:spacing w:line="360" w:lineRule="auto"/>
        <w:ind w:left="567" w:right="822"/>
        <w:jc w:val="both"/>
        <w:rPr>
          <w:rFonts w:ascii="Palatino Linotype" w:eastAsia="MS Mincho" w:hAnsi="Palatino Linotype" w:cs="Arial"/>
          <w:i/>
          <w:sz w:val="22"/>
        </w:rPr>
      </w:pPr>
    </w:p>
    <w:p w14:paraId="38992FDD" w14:textId="77777777" w:rsidR="008E4483" w:rsidRPr="00670AA2" w:rsidRDefault="008E4483" w:rsidP="00670AA2">
      <w:pPr>
        <w:pStyle w:val="Prrafodelista"/>
        <w:numPr>
          <w:ilvl w:val="0"/>
          <w:numId w:val="1"/>
        </w:numPr>
        <w:tabs>
          <w:tab w:val="left" w:pos="567"/>
        </w:tabs>
        <w:spacing w:line="360" w:lineRule="auto"/>
        <w:jc w:val="both"/>
        <w:rPr>
          <w:rFonts w:ascii="Palatino Linotype" w:hAnsi="Palatino Linotype" w:cs="Arial"/>
        </w:rPr>
      </w:pPr>
      <w:r w:rsidRPr="00670AA2">
        <w:rPr>
          <w:rFonts w:ascii="Palatino Linotype" w:hAnsi="Palatino Linotype" w:cs="Arial"/>
        </w:rPr>
        <w:t xml:space="preserve">Es así que, conforme a los preceptos legales citados, se desprende que el derecho de acceso a la información pública es un derecho individual que puede ser </w:t>
      </w:r>
      <w:r w:rsidRPr="00670AA2">
        <w:rPr>
          <w:rFonts w:ascii="Palatino Linotype" w:hAnsi="Palatino Linotype" w:cs="Arial"/>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670AA2" w:rsidRDefault="008E4483" w:rsidP="00670AA2">
      <w:pPr>
        <w:pStyle w:val="Prrafodelista"/>
        <w:spacing w:line="360" w:lineRule="auto"/>
        <w:ind w:left="0"/>
        <w:jc w:val="both"/>
        <w:rPr>
          <w:rFonts w:ascii="Palatino Linotype" w:hAnsi="Palatino Linotype" w:cs="Arial"/>
        </w:rPr>
      </w:pPr>
    </w:p>
    <w:p w14:paraId="56FA3B81" w14:textId="25CA0506" w:rsidR="00C32582" w:rsidRPr="00670AA2" w:rsidRDefault="008E4483" w:rsidP="00670AA2">
      <w:pPr>
        <w:pStyle w:val="Prrafodelista"/>
        <w:numPr>
          <w:ilvl w:val="0"/>
          <w:numId w:val="1"/>
        </w:numPr>
        <w:tabs>
          <w:tab w:val="left" w:pos="567"/>
        </w:tabs>
        <w:spacing w:line="360" w:lineRule="auto"/>
        <w:jc w:val="both"/>
        <w:rPr>
          <w:rFonts w:ascii="Palatino Linotype" w:hAnsi="Palatino Linotype" w:cs="Arial"/>
        </w:rPr>
      </w:pPr>
      <w:r w:rsidRPr="00670AA2">
        <w:rPr>
          <w:rFonts w:ascii="Palatino Linotype" w:hAnsi="Palatino Linotype" w:cs="Arial"/>
        </w:rPr>
        <w:t>Por lo anterior, es de referir que,</w:t>
      </w:r>
      <w:r w:rsidRPr="00670AA2">
        <w:rPr>
          <w:rFonts w:ascii="Palatino Linotype" w:hAnsi="Palatino Linotype" w:cs="Arial"/>
          <w:b/>
        </w:rPr>
        <w:t xml:space="preserve"> </w:t>
      </w:r>
      <w:r w:rsidR="00C973A2" w:rsidRPr="00670AA2">
        <w:rPr>
          <w:rFonts w:ascii="Palatino Linotype" w:hAnsi="Palatino Linotype" w:cs="Arial"/>
        </w:rPr>
        <w:t xml:space="preserve">el </w:t>
      </w:r>
      <w:r w:rsidR="00C973A2" w:rsidRPr="00670AA2">
        <w:rPr>
          <w:rFonts w:ascii="Palatino Linotype" w:hAnsi="Palatino Linotype" w:cs="Arial"/>
          <w:b/>
        </w:rPr>
        <w:t>Organismo Público Descentralizado para la Prestación de Los Servicios de Agua Potable Alcantarillado y Saneamiento del Municipio de Metepec</w:t>
      </w:r>
      <w:r w:rsidRPr="00670AA2">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670AA2" w:rsidRDefault="00D47015" w:rsidP="00670AA2">
      <w:pPr>
        <w:pStyle w:val="Prrafodelista"/>
        <w:spacing w:line="360" w:lineRule="auto"/>
        <w:rPr>
          <w:rFonts w:ascii="Palatino Linotype" w:hAnsi="Palatino Linotype" w:cs="Arial"/>
        </w:rPr>
      </w:pPr>
    </w:p>
    <w:p w14:paraId="4127EEB1" w14:textId="18E85993" w:rsidR="00526C94" w:rsidRPr="00670AA2" w:rsidRDefault="007820F2" w:rsidP="00670AA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670AA2">
        <w:rPr>
          <w:rFonts w:ascii="Palatino Linotype" w:hAnsi="Palatino Linotype"/>
          <w:b/>
          <w:color w:val="000000" w:themeColor="text1"/>
        </w:rPr>
        <w:t xml:space="preserve">II. </w:t>
      </w:r>
      <w:r w:rsidR="00FD0BDD" w:rsidRPr="00670AA2">
        <w:rPr>
          <w:rFonts w:ascii="Palatino Linotype" w:hAnsi="Palatino Linotype"/>
          <w:b/>
          <w:color w:val="000000" w:themeColor="text1"/>
        </w:rPr>
        <w:t>De</w:t>
      </w:r>
      <w:r w:rsidR="00765786" w:rsidRPr="00670AA2">
        <w:rPr>
          <w:rFonts w:ascii="Palatino Linotype" w:hAnsi="Palatino Linotype"/>
          <w:b/>
          <w:color w:val="000000" w:themeColor="text1"/>
        </w:rPr>
        <w:t xml:space="preserve"> </w:t>
      </w:r>
      <w:r w:rsidR="002221FA" w:rsidRPr="00670AA2">
        <w:rPr>
          <w:rFonts w:ascii="Palatino Linotype" w:hAnsi="Palatino Linotype"/>
          <w:b/>
          <w:color w:val="000000" w:themeColor="text1"/>
        </w:rPr>
        <w:t>la información requerida.</w:t>
      </w:r>
      <w:bookmarkEnd w:id="32"/>
    </w:p>
    <w:p w14:paraId="05231B17" w14:textId="77777777" w:rsidR="00526C94" w:rsidRPr="00670AA2" w:rsidRDefault="00526C94" w:rsidP="00670AA2">
      <w:pPr>
        <w:pStyle w:val="Prrafodelista"/>
        <w:tabs>
          <w:tab w:val="left" w:pos="851"/>
        </w:tabs>
        <w:spacing w:before="240" w:after="240" w:line="360" w:lineRule="auto"/>
        <w:ind w:left="0" w:right="49"/>
        <w:jc w:val="both"/>
        <w:rPr>
          <w:rFonts w:ascii="Palatino Linotype" w:hAnsi="Palatino Linotype"/>
          <w:lang w:val="es-ES"/>
        </w:rPr>
      </w:pPr>
    </w:p>
    <w:p w14:paraId="38C13774" w14:textId="7964BF69" w:rsidR="0042782E" w:rsidRPr="00670AA2" w:rsidRDefault="00526C94" w:rsidP="00670AA2">
      <w:pPr>
        <w:pStyle w:val="Prrafodelista"/>
        <w:numPr>
          <w:ilvl w:val="0"/>
          <w:numId w:val="1"/>
        </w:numPr>
        <w:tabs>
          <w:tab w:val="left" w:pos="567"/>
        </w:tabs>
        <w:spacing w:line="360" w:lineRule="auto"/>
        <w:jc w:val="both"/>
        <w:rPr>
          <w:rFonts w:ascii="Palatino Linotype" w:hAnsi="Palatino Linotype" w:cs="Arial"/>
        </w:rPr>
      </w:pPr>
      <w:r w:rsidRPr="00670AA2">
        <w:rPr>
          <w:rFonts w:ascii="Palatino Linotype" w:hAnsi="Palatino Linotype" w:cs="Arial"/>
        </w:rPr>
        <w:t>Es de recordar que la materia elemental de l</w:t>
      </w:r>
      <w:r w:rsidR="0042782E" w:rsidRPr="00670AA2">
        <w:rPr>
          <w:rFonts w:ascii="Palatino Linotype" w:hAnsi="Palatino Linotype" w:cs="Arial"/>
        </w:rPr>
        <w:t>a p</w:t>
      </w:r>
      <w:r w:rsidR="0039345B" w:rsidRPr="00670AA2">
        <w:rPr>
          <w:rFonts w:ascii="Palatino Linotype" w:hAnsi="Palatino Linotype" w:cs="Arial"/>
        </w:rPr>
        <w:t>resente resolución, se basa en la declaración patrimonial de la Titular de la Unidad de Transparencia</w:t>
      </w:r>
      <w:r w:rsidR="00564B59" w:rsidRPr="00670AA2">
        <w:rPr>
          <w:rFonts w:ascii="Palatino Linotype" w:hAnsi="Palatino Linotype" w:cs="Arial"/>
        </w:rPr>
        <w:t xml:space="preserve"> de lo presente administración del</w:t>
      </w:r>
      <w:r w:rsidR="0039345B" w:rsidRPr="00670AA2">
        <w:rPr>
          <w:rFonts w:ascii="Palatino Linotype" w:hAnsi="Palatino Linotype" w:cs="Arial"/>
        </w:rPr>
        <w:t xml:space="preserve"> </w:t>
      </w:r>
      <w:r w:rsidR="00564B59" w:rsidRPr="00670AA2">
        <w:rPr>
          <w:rFonts w:ascii="Palatino Linotype" w:hAnsi="Palatino Linotype" w:cs="Arial"/>
        </w:rPr>
        <w:t>Organismo Público Descentralizado para la Prestación de los Servicios de Agua Potable Alcantarillado y Saneamiento del Municipio de Metepec.</w:t>
      </w:r>
    </w:p>
    <w:p w14:paraId="0B192CE0" w14:textId="77777777" w:rsidR="0039345B" w:rsidRPr="00670AA2" w:rsidRDefault="0039345B" w:rsidP="00670AA2">
      <w:pPr>
        <w:pStyle w:val="Prrafodelista"/>
        <w:tabs>
          <w:tab w:val="left" w:pos="567"/>
        </w:tabs>
        <w:spacing w:line="360" w:lineRule="auto"/>
        <w:ind w:left="0"/>
        <w:jc w:val="both"/>
        <w:rPr>
          <w:rFonts w:ascii="Palatino Linotype" w:hAnsi="Palatino Linotype" w:cs="Arial"/>
        </w:rPr>
      </w:pPr>
    </w:p>
    <w:p w14:paraId="42AB1DD6" w14:textId="509FACA3" w:rsidR="00564B59" w:rsidRPr="00670AA2" w:rsidRDefault="0042782E" w:rsidP="00670AA2">
      <w:pPr>
        <w:pStyle w:val="Prrafodelista"/>
        <w:numPr>
          <w:ilvl w:val="0"/>
          <w:numId w:val="1"/>
        </w:numPr>
        <w:tabs>
          <w:tab w:val="left" w:pos="567"/>
        </w:tabs>
        <w:spacing w:line="360" w:lineRule="auto"/>
        <w:jc w:val="both"/>
        <w:rPr>
          <w:rFonts w:ascii="Palatino Linotype" w:hAnsi="Palatino Linotype" w:cs="Arial"/>
        </w:rPr>
      </w:pPr>
      <w:r w:rsidRPr="00670AA2">
        <w:rPr>
          <w:rFonts w:ascii="Palatino Linotype" w:hAnsi="Palatino Linotype" w:cs="Arial"/>
        </w:rPr>
        <w:t xml:space="preserve">En primer momento conviene recordar que el </w:t>
      </w:r>
      <w:r w:rsidR="00564B59" w:rsidRPr="00670AA2">
        <w:rPr>
          <w:rFonts w:ascii="Palatino Linotype" w:hAnsi="Palatino Linotype" w:cs="Arial"/>
          <w:b/>
        </w:rPr>
        <w:t xml:space="preserve">SUJETO OBLIGADO </w:t>
      </w:r>
      <w:r w:rsidR="00564B59" w:rsidRPr="00670AA2">
        <w:rPr>
          <w:rFonts w:ascii="Palatino Linotype" w:hAnsi="Palatino Linotype" w:cs="Arial"/>
        </w:rPr>
        <w:t xml:space="preserve">entrego el  </w:t>
      </w:r>
      <w:r w:rsidR="00564B59" w:rsidRPr="00670AA2">
        <w:rPr>
          <w:rFonts w:ascii="Palatino Linotype" w:hAnsi="Palatino Linotype"/>
          <w:color w:val="000000" w:themeColor="text1"/>
        </w:rPr>
        <w:t>memorándum número OPDAPAS/OIC/232/202</w:t>
      </w:r>
      <w:r w:rsidR="004A5FB3" w:rsidRPr="00670AA2">
        <w:rPr>
          <w:rFonts w:ascii="Palatino Linotype" w:hAnsi="Palatino Linotype"/>
          <w:color w:val="000000" w:themeColor="text1"/>
        </w:rPr>
        <w:t>2, suscrito por el Titular del Ó</w:t>
      </w:r>
      <w:r w:rsidR="00564B59" w:rsidRPr="00670AA2">
        <w:rPr>
          <w:rFonts w:ascii="Palatino Linotype" w:hAnsi="Palatino Linotype"/>
          <w:color w:val="000000" w:themeColor="text1"/>
        </w:rPr>
        <w:t xml:space="preserve">rgano Interno de Control, </w:t>
      </w:r>
      <w:r w:rsidR="00B37691">
        <w:rPr>
          <w:rFonts w:ascii="Palatino Linotype" w:hAnsi="Palatino Linotype"/>
          <w:color w:val="000000" w:themeColor="text1"/>
        </w:rPr>
        <w:t>en el que</w:t>
      </w:r>
      <w:r w:rsidR="00564B59" w:rsidRPr="00670AA2">
        <w:rPr>
          <w:rFonts w:ascii="Palatino Linotype" w:hAnsi="Palatino Linotype"/>
          <w:color w:val="000000" w:themeColor="text1"/>
        </w:rPr>
        <w:t xml:space="preserve"> informa que la declaraciones patrimoniales de los servidores públicos, no es de su competencia, razón por la </w:t>
      </w:r>
      <w:r w:rsidR="00B37691">
        <w:rPr>
          <w:rFonts w:ascii="Palatino Linotype" w:hAnsi="Palatino Linotype"/>
          <w:color w:val="000000" w:themeColor="text1"/>
        </w:rPr>
        <w:t>que</w:t>
      </w:r>
      <w:r w:rsidR="00564B59" w:rsidRPr="00670AA2">
        <w:rPr>
          <w:rFonts w:ascii="Palatino Linotype" w:hAnsi="Palatino Linotype"/>
          <w:color w:val="000000" w:themeColor="text1"/>
        </w:rPr>
        <w:t xml:space="preserve"> se orienta al solicitante a realizar su solicitud a la Secretaria de la Contraloría del Gobierno del Estado de México.</w:t>
      </w:r>
    </w:p>
    <w:bookmarkEnd w:id="24"/>
    <w:bookmarkEnd w:id="25"/>
    <w:p w14:paraId="51E509F0" w14:textId="38F82AF9" w:rsidR="008537B4" w:rsidRPr="00670AA2" w:rsidRDefault="008537B4" w:rsidP="00670AA2">
      <w:pPr>
        <w:pStyle w:val="Prrafodelista"/>
        <w:numPr>
          <w:ilvl w:val="0"/>
          <w:numId w:val="1"/>
        </w:numPr>
        <w:shd w:val="clear" w:color="auto" w:fill="FFFFFF"/>
        <w:tabs>
          <w:tab w:val="left" w:pos="567"/>
        </w:tabs>
        <w:spacing w:line="360" w:lineRule="auto"/>
        <w:jc w:val="both"/>
        <w:rPr>
          <w:rFonts w:ascii="Palatino Linotype" w:hAnsi="Palatino Linotype" w:cs="Arial"/>
          <w:color w:val="000000" w:themeColor="text1"/>
        </w:rPr>
      </w:pPr>
      <w:r w:rsidRPr="00670AA2">
        <w:rPr>
          <w:rFonts w:ascii="Palatino Linotype" w:hAnsi="Palatino Linotype" w:cs="Arial"/>
        </w:rPr>
        <w:lastRenderedPageBreak/>
        <w:t>Así las cosas, es conveniente traer a estudio el contenido de</w:t>
      </w:r>
      <w:r w:rsidRPr="00670AA2">
        <w:rPr>
          <w:rFonts w:ascii="Palatino Linotype" w:eastAsia="Calibri" w:hAnsi="Palatino Linotype" w:cs="Times New Roman"/>
          <w:lang w:val="es-ES"/>
        </w:rPr>
        <w:t xml:space="preserve"> la fracción VIII del artículo 3 de la Ley de Responsabilidades Administrativas del Estado de México y Municipios como:</w:t>
      </w:r>
    </w:p>
    <w:p w14:paraId="5ABB1EA4" w14:textId="77777777" w:rsidR="008537B4" w:rsidRPr="00B37691"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sz w:val="22"/>
        </w:rPr>
      </w:pPr>
    </w:p>
    <w:p w14:paraId="57936D57"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t>“</w:t>
      </w:r>
      <w:r w:rsidRPr="00B37691">
        <w:rPr>
          <w:rFonts w:ascii="Palatino Linotype" w:hAnsi="Palatino Linotype"/>
          <w:b/>
          <w:i/>
          <w:sz w:val="22"/>
        </w:rPr>
        <w:t>Artículo 3.</w:t>
      </w:r>
      <w:r w:rsidRPr="00B37691">
        <w:rPr>
          <w:rFonts w:ascii="Palatino Linotype" w:hAnsi="Palatino Linotype"/>
          <w:i/>
          <w:sz w:val="22"/>
        </w:rPr>
        <w:t xml:space="preserve"> Para los efectos de la presente Ley, se entenderá por:</w:t>
      </w:r>
    </w:p>
    <w:p w14:paraId="4DD694CC" w14:textId="77777777" w:rsidR="008537B4" w:rsidRPr="00B37691" w:rsidRDefault="008537B4" w:rsidP="00670AA2">
      <w:pPr>
        <w:pStyle w:val="Prrafodelista"/>
        <w:spacing w:line="360" w:lineRule="auto"/>
        <w:ind w:left="567" w:right="616"/>
        <w:jc w:val="both"/>
        <w:rPr>
          <w:rFonts w:ascii="Palatino Linotype" w:eastAsia="Calibri" w:hAnsi="Palatino Linotype" w:cs="Times New Roman"/>
          <w:i/>
          <w:sz w:val="22"/>
          <w:lang w:val="es-ES"/>
        </w:rPr>
      </w:pPr>
      <w:r w:rsidRPr="00B37691">
        <w:rPr>
          <w:rFonts w:ascii="Palatino Linotype" w:hAnsi="Palatino Linotype"/>
          <w:i/>
          <w:sz w:val="22"/>
        </w:rPr>
        <w:t>(…)</w:t>
      </w:r>
    </w:p>
    <w:p w14:paraId="3C17290E"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b/>
          <w:i/>
          <w:sz w:val="22"/>
        </w:rPr>
        <w:t>VIII. Declarante:</w:t>
      </w:r>
      <w:r w:rsidRPr="00B37691">
        <w:rPr>
          <w:rFonts w:ascii="Palatino Linotype" w:hAnsi="Palatino Linotype"/>
          <w:i/>
          <w:sz w:val="22"/>
        </w:rPr>
        <w:t xml:space="preserve"> Al servidor público obligado a presentar la declaración de situación patrimonial, la declaración de intereses y la presentación de la constancia de declaración fiscal, en los términos establecidos en la presente Ley.</w:t>
      </w:r>
    </w:p>
    <w:p w14:paraId="5F8EDAD8" w14:textId="77777777" w:rsidR="008537B4" w:rsidRPr="00B37691" w:rsidRDefault="008537B4" w:rsidP="00670AA2">
      <w:pPr>
        <w:pStyle w:val="Prrafodelista"/>
        <w:spacing w:line="360" w:lineRule="auto"/>
        <w:ind w:left="567" w:right="616"/>
        <w:jc w:val="both"/>
        <w:rPr>
          <w:rFonts w:ascii="Palatino Linotype" w:eastAsia="Calibri" w:hAnsi="Palatino Linotype" w:cs="Times New Roman"/>
          <w:i/>
          <w:sz w:val="22"/>
          <w:lang w:val="es-ES"/>
        </w:rPr>
      </w:pPr>
      <w:r w:rsidRPr="00B37691">
        <w:rPr>
          <w:rFonts w:ascii="Palatino Linotype" w:hAnsi="Palatino Linotype"/>
          <w:i/>
          <w:sz w:val="22"/>
        </w:rPr>
        <w:t>(…)”</w:t>
      </w:r>
    </w:p>
    <w:p w14:paraId="066E8BBB" w14:textId="77777777" w:rsidR="008537B4" w:rsidRPr="00B37691"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sz w:val="22"/>
        </w:rPr>
      </w:pPr>
    </w:p>
    <w:p w14:paraId="59F330B1"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 xml:space="preserve">Aunado </w:t>
      </w:r>
      <w:r w:rsidRPr="00670AA2">
        <w:rPr>
          <w:rFonts w:ascii="Palatino Linotype" w:eastAsia="Calibri" w:hAnsi="Palatino Linotype" w:cs="Times New Roman"/>
          <w:lang w:val="es-ES"/>
        </w:rPr>
        <w:t xml:space="preserve">a lo anterior, la Ley de Responsabilidades Administrativas del Estado de México y Municipios, establece en su artículo 2 fracción VI que el objeto de la Ley es </w:t>
      </w:r>
      <w:r w:rsidRPr="00670AA2">
        <w:rPr>
          <w:rFonts w:ascii="Palatino Linotype" w:eastAsia="Calibri" w:hAnsi="Palatino Linotype" w:cs="Times New Roman"/>
          <w:i/>
          <w:lang w:val="es-ES"/>
        </w:rPr>
        <w:t>“V. Establecer las obligaciones y el procedimiento para la declaración de situación patrimonial, la declaración de intereses y la presentación de la constancia de declaración fiscal de los servidores públicos”.</w:t>
      </w:r>
    </w:p>
    <w:p w14:paraId="619FD323"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4B73C194"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 xml:space="preserve">De </w:t>
      </w:r>
      <w:r w:rsidRPr="00670AA2">
        <w:rPr>
          <w:rFonts w:ascii="Palatino Linotype" w:eastAsia="Calibri" w:hAnsi="Palatino Linotype" w:cs="Times New Roman"/>
          <w:lang w:val="es-ES"/>
        </w:rPr>
        <w:t xml:space="preserve">igual forma, cabe precisar que el artículo 33 de la Ley de Responsabilidades Administrativas Estatal señala que </w:t>
      </w:r>
      <w:r w:rsidRPr="00670AA2">
        <w:rPr>
          <w:rFonts w:ascii="Palatino Linotype" w:eastAsia="Calibri" w:hAnsi="Palatino Linotype" w:cs="Times New Roman"/>
          <w:b/>
          <w:i/>
          <w:lang w:val="es-ES"/>
        </w:rPr>
        <w:t xml:space="preserve">“Estarán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w:t>
      </w:r>
      <w:r w:rsidRPr="00670AA2">
        <w:rPr>
          <w:rFonts w:ascii="Palatino Linotype" w:eastAsia="Calibri" w:hAnsi="Palatino Linotype" w:cs="Times New Roman"/>
          <w:i/>
          <w:lang w:val="es-ES"/>
        </w:rPr>
        <w:t>(…)”.</w:t>
      </w:r>
    </w:p>
    <w:p w14:paraId="32D618C4"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5A80F46A"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 xml:space="preserve">Por </w:t>
      </w:r>
      <w:r w:rsidRPr="00670AA2">
        <w:rPr>
          <w:rFonts w:ascii="Palatino Linotype" w:eastAsia="Calibri" w:hAnsi="Palatino Linotype" w:cs="Times New Roman"/>
          <w:lang w:val="es-ES"/>
        </w:rPr>
        <w:t>su parte, los artículos 34, 35 y 46 de la Ley referida, mencionan lo siguiente:</w:t>
      </w:r>
    </w:p>
    <w:p w14:paraId="079C8A98"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lastRenderedPageBreak/>
        <w:t>“</w:t>
      </w:r>
      <w:r w:rsidRPr="00B37691">
        <w:rPr>
          <w:rFonts w:ascii="Palatino Linotype" w:hAnsi="Palatino Linotype"/>
          <w:b/>
          <w:i/>
          <w:sz w:val="22"/>
        </w:rPr>
        <w:t>Artículo 34.</w:t>
      </w:r>
      <w:r w:rsidRPr="00B37691">
        <w:rPr>
          <w:rFonts w:ascii="Palatino Linotype" w:hAnsi="Palatino Linotype"/>
          <w:i/>
          <w:sz w:val="22"/>
        </w:rPr>
        <w:t xml:space="preserve"> La declaración de situación patrimonial, deberá presentarse en los siguientes plazos: </w:t>
      </w:r>
    </w:p>
    <w:p w14:paraId="1B7DA1F1" w14:textId="77777777" w:rsidR="008537B4" w:rsidRPr="00B37691" w:rsidRDefault="008537B4" w:rsidP="00670AA2">
      <w:pPr>
        <w:pStyle w:val="Prrafodelista"/>
        <w:spacing w:line="360" w:lineRule="auto"/>
        <w:ind w:left="567" w:right="616"/>
        <w:jc w:val="both"/>
        <w:rPr>
          <w:rFonts w:ascii="Palatino Linotype" w:hAnsi="Palatino Linotype"/>
          <w:b/>
          <w:i/>
          <w:sz w:val="22"/>
        </w:rPr>
      </w:pPr>
      <w:r w:rsidRPr="00B37691">
        <w:rPr>
          <w:rFonts w:ascii="Palatino Linotype" w:hAnsi="Palatino Linotype"/>
          <w:b/>
          <w:i/>
          <w:sz w:val="22"/>
        </w:rPr>
        <w:t xml:space="preserve">I. Declaración inicial, dentro de los sesenta días naturales siguientes a la toma de posesión con motivo del: </w:t>
      </w:r>
    </w:p>
    <w:p w14:paraId="3DBA6149"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t>a) Ingreso al servicio público por primera vez.</w:t>
      </w:r>
    </w:p>
    <w:p w14:paraId="3232F2FB"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t xml:space="preserve">b) Reingreso al servicio público después de sesenta días naturales de la conclusión de su último encargo. </w:t>
      </w:r>
    </w:p>
    <w:p w14:paraId="67A04945"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t xml:space="preserve">II. Declaración de modificación patrimonial, durante el mes de mayo de cada año. </w:t>
      </w:r>
    </w:p>
    <w:p w14:paraId="0B27BDDA"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t xml:space="preserve">III. Declaración de conclusión del encargo, dentro de los sesenta días naturales siguientes a la conclusión. </w:t>
      </w:r>
    </w:p>
    <w:p w14:paraId="0EAB093F"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t>[…]</w:t>
      </w:r>
    </w:p>
    <w:p w14:paraId="528E8071"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3FE23EA0" w14:textId="77777777" w:rsidR="008537B4" w:rsidRPr="00B37691" w:rsidRDefault="008537B4" w:rsidP="00670AA2">
      <w:pPr>
        <w:pStyle w:val="Prrafodelista"/>
        <w:spacing w:line="360" w:lineRule="auto"/>
        <w:ind w:left="567" w:right="616"/>
        <w:jc w:val="both"/>
        <w:rPr>
          <w:rFonts w:ascii="Palatino Linotype" w:hAnsi="Palatino Linotype"/>
          <w:i/>
          <w:sz w:val="22"/>
        </w:rPr>
      </w:pPr>
    </w:p>
    <w:p w14:paraId="65895637"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60BD70DE" w14:textId="77777777" w:rsidR="008537B4" w:rsidRPr="00B37691" w:rsidRDefault="008537B4" w:rsidP="00670AA2">
      <w:pPr>
        <w:pStyle w:val="Prrafodelista"/>
        <w:spacing w:line="360" w:lineRule="auto"/>
        <w:ind w:left="567" w:right="616"/>
        <w:jc w:val="both"/>
        <w:rPr>
          <w:rFonts w:ascii="Palatino Linotype" w:hAnsi="Palatino Linotype"/>
          <w:i/>
          <w:sz w:val="22"/>
        </w:rPr>
      </w:pPr>
    </w:p>
    <w:p w14:paraId="5E9FDC46"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lastRenderedPageBreak/>
        <w:t xml:space="preserve">El incumplimiento por no separar del cargo al servidor público por parte del titular de alguno de los entes públicos, será causa de responsabilidad administrativa en los términos de la presente Ley. </w:t>
      </w:r>
    </w:p>
    <w:p w14:paraId="35D24B49" w14:textId="77777777" w:rsidR="008537B4" w:rsidRPr="00B37691" w:rsidRDefault="008537B4" w:rsidP="00670AA2">
      <w:pPr>
        <w:pStyle w:val="Prrafodelista"/>
        <w:spacing w:line="360" w:lineRule="auto"/>
        <w:ind w:left="567" w:right="616"/>
        <w:jc w:val="both"/>
        <w:rPr>
          <w:rFonts w:ascii="Palatino Linotype" w:hAnsi="Palatino Linotype"/>
          <w:i/>
          <w:sz w:val="22"/>
        </w:rPr>
      </w:pPr>
    </w:p>
    <w:p w14:paraId="5F9F11E6"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t xml:space="preserve">Para el caso de omisión, sin causa justificada, en la presentación de la declaración a que se refiere la fracción III de este artículo, se inhabilitará al infractor de tres meses a un año. </w:t>
      </w:r>
    </w:p>
    <w:p w14:paraId="747E9159" w14:textId="77777777" w:rsidR="008537B4" w:rsidRPr="00B37691" w:rsidRDefault="008537B4" w:rsidP="00670AA2">
      <w:pPr>
        <w:pStyle w:val="Prrafodelista"/>
        <w:spacing w:line="360" w:lineRule="auto"/>
        <w:ind w:left="567" w:right="616"/>
        <w:jc w:val="both"/>
        <w:rPr>
          <w:rFonts w:ascii="Palatino Linotype" w:hAnsi="Palatino Linotype"/>
          <w:i/>
          <w:sz w:val="22"/>
        </w:rPr>
      </w:pPr>
    </w:p>
    <w:p w14:paraId="369AF9A5" w14:textId="77777777" w:rsidR="008537B4" w:rsidRPr="00B37691" w:rsidRDefault="008537B4" w:rsidP="00670AA2">
      <w:pPr>
        <w:pStyle w:val="Prrafodelista"/>
        <w:spacing w:line="360" w:lineRule="auto"/>
        <w:ind w:left="567" w:right="616"/>
        <w:jc w:val="both"/>
        <w:rPr>
          <w:rFonts w:ascii="Palatino Linotype" w:hAnsi="Palatino Linotype"/>
          <w:i/>
          <w:sz w:val="22"/>
        </w:rPr>
      </w:pPr>
      <w:r w:rsidRPr="00B37691">
        <w:rPr>
          <w:rFonts w:ascii="Palatino Linotype" w:hAnsi="Palatino Linotype"/>
          <w:i/>
          <w:sz w:val="22"/>
        </w:rPr>
        <w:t>Para la imposición de las sanciones a que se refiere este artículo deberá sustanciarse el procedimiento de responsabilidad administrativa por faltas administrativas previsto en el Título Segundo del Libro Segundo de la presente Ley.</w:t>
      </w:r>
    </w:p>
    <w:p w14:paraId="72680196" w14:textId="77777777" w:rsidR="008537B4" w:rsidRPr="00B37691" w:rsidRDefault="008537B4" w:rsidP="00670AA2">
      <w:pPr>
        <w:pStyle w:val="Prrafodelista"/>
        <w:spacing w:line="360" w:lineRule="auto"/>
        <w:ind w:left="567" w:right="616"/>
        <w:jc w:val="both"/>
        <w:rPr>
          <w:rFonts w:ascii="Palatino Linotype" w:hAnsi="Palatino Linotype"/>
          <w:i/>
          <w:sz w:val="22"/>
        </w:rPr>
      </w:pPr>
    </w:p>
    <w:p w14:paraId="1B11BEBF" w14:textId="77777777" w:rsidR="008537B4" w:rsidRPr="00B37691" w:rsidRDefault="008537B4" w:rsidP="00670AA2">
      <w:pPr>
        <w:spacing w:line="360" w:lineRule="auto"/>
        <w:ind w:left="567" w:right="616"/>
        <w:jc w:val="both"/>
        <w:rPr>
          <w:rFonts w:ascii="Palatino Linotype" w:hAnsi="Palatino Linotype"/>
          <w:i/>
          <w:sz w:val="22"/>
        </w:rPr>
      </w:pPr>
      <w:r w:rsidRPr="00B37691">
        <w:rPr>
          <w:rFonts w:ascii="Palatino Linotype" w:hAnsi="Palatino Linotype"/>
          <w:b/>
          <w:i/>
          <w:sz w:val="22"/>
        </w:rPr>
        <w:t>Artículo 35.</w:t>
      </w:r>
      <w:r w:rsidRPr="00B37691">
        <w:rPr>
          <w:rFonts w:ascii="Palatino Linotype" w:hAnsi="Palatino Linotype"/>
          <w:i/>
          <w:sz w:val="22"/>
        </w:rPr>
        <w:t xml:space="preserve"> </w:t>
      </w:r>
      <w:r w:rsidRPr="00B37691">
        <w:rPr>
          <w:rFonts w:ascii="Palatino Linotype" w:hAnsi="Palatino Linotype"/>
          <w:b/>
          <w:i/>
          <w:sz w:val="22"/>
        </w:rPr>
        <w:t>La declaración de situación patrimonial, deberá ser presentada a través de medios electrónicos</w:t>
      </w:r>
      <w:r w:rsidRPr="00B37691">
        <w:rPr>
          <w:rFonts w:ascii="Palatino Linotype" w:hAnsi="Palatino Linotype"/>
          <w:i/>
          <w:sz w:val="22"/>
        </w:rPr>
        <w:t>, empleándose medios de identificación electrónica.</w:t>
      </w:r>
    </w:p>
    <w:p w14:paraId="12CF648E" w14:textId="77777777" w:rsidR="008537B4" w:rsidRPr="00B37691" w:rsidRDefault="008537B4" w:rsidP="00670AA2">
      <w:pPr>
        <w:spacing w:line="360" w:lineRule="auto"/>
        <w:ind w:left="567" w:right="616"/>
        <w:jc w:val="both"/>
        <w:rPr>
          <w:rFonts w:ascii="Palatino Linotype" w:hAnsi="Palatino Linotype"/>
          <w:i/>
          <w:sz w:val="22"/>
        </w:rPr>
      </w:pPr>
      <w:r w:rsidRPr="00B37691">
        <w:rPr>
          <w:rFonts w:ascii="Palatino Linotype" w:hAnsi="Palatino Linotype"/>
          <w:b/>
          <w:i/>
          <w:sz w:val="22"/>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B37691">
        <w:rPr>
          <w:rFonts w:ascii="Palatino Linotype" w:hAnsi="Palatino Linotype"/>
          <w:i/>
          <w:sz w:val="22"/>
        </w:rPr>
        <w:t>.</w:t>
      </w:r>
    </w:p>
    <w:p w14:paraId="395153C8" w14:textId="77777777" w:rsidR="008537B4" w:rsidRPr="00B37691" w:rsidRDefault="008537B4" w:rsidP="00670AA2">
      <w:pPr>
        <w:spacing w:line="360" w:lineRule="auto"/>
        <w:ind w:left="567" w:right="616"/>
        <w:jc w:val="both"/>
        <w:rPr>
          <w:rFonts w:ascii="Palatino Linotype" w:hAnsi="Palatino Linotype"/>
          <w:i/>
          <w:sz w:val="22"/>
        </w:rPr>
      </w:pPr>
      <w:r w:rsidRPr="00B37691">
        <w:rPr>
          <w:rFonts w:ascii="Palatino Linotype" w:hAnsi="Palatino Linotype"/>
          <w:i/>
          <w:sz w:val="22"/>
        </w:rPr>
        <w:t xml:space="preserve">La </w:t>
      </w:r>
      <w:r w:rsidRPr="00B37691">
        <w:rPr>
          <w:rFonts w:ascii="Palatino Linotype" w:hAnsi="Palatino Linotype"/>
          <w:b/>
          <w:i/>
          <w:sz w:val="22"/>
        </w:rPr>
        <w:t>Secretaría de la Contraloría tendrá a su cargo el sistema de certificación de los medios de identificación electrónica que utilicen los servidores públicos y llevará el control de dicho medio</w:t>
      </w:r>
      <w:r w:rsidRPr="00B37691">
        <w:rPr>
          <w:rFonts w:ascii="Palatino Linotype" w:hAnsi="Palatino Linotype"/>
          <w:i/>
          <w:sz w:val="22"/>
        </w:rPr>
        <w:t>.</w:t>
      </w:r>
    </w:p>
    <w:p w14:paraId="00080257" w14:textId="77777777" w:rsidR="008537B4" w:rsidRPr="00B37691" w:rsidRDefault="008537B4" w:rsidP="00670AA2">
      <w:pPr>
        <w:spacing w:line="360" w:lineRule="auto"/>
        <w:ind w:left="567" w:right="616"/>
        <w:jc w:val="both"/>
        <w:rPr>
          <w:rFonts w:ascii="Palatino Linotype" w:hAnsi="Palatino Linotype"/>
          <w:i/>
          <w:sz w:val="22"/>
        </w:rPr>
      </w:pPr>
      <w:r w:rsidRPr="00B37691">
        <w:rPr>
          <w:rFonts w:ascii="Palatino Linotype" w:hAnsi="Palatino Linotype"/>
          <w:i/>
          <w:sz w:val="22"/>
        </w:rPr>
        <w:lastRenderedPageBreak/>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4E4E7F8C" w14:textId="77777777" w:rsidR="008537B4" w:rsidRPr="00B37691" w:rsidRDefault="008537B4" w:rsidP="00670AA2">
      <w:pPr>
        <w:spacing w:line="360" w:lineRule="auto"/>
        <w:ind w:left="567" w:right="616"/>
        <w:jc w:val="both"/>
        <w:rPr>
          <w:rFonts w:ascii="Palatino Linotype" w:hAnsi="Palatino Linotype"/>
          <w:i/>
          <w:sz w:val="22"/>
        </w:rPr>
      </w:pPr>
      <w:r w:rsidRPr="00B37691">
        <w:rPr>
          <w:rFonts w:ascii="Palatino Linotype" w:hAnsi="Palatino Linotype"/>
          <w:i/>
          <w:sz w:val="22"/>
        </w:rPr>
        <w:t xml:space="preserve">Para los efectos de los procedimientos penales que se deriven de la aplicación de las disposiciones del presente Título, </w:t>
      </w:r>
      <w:r w:rsidRPr="00B37691">
        <w:rPr>
          <w:rFonts w:ascii="Palatino Linotype" w:hAnsi="Palatino Linotype"/>
          <w:b/>
          <w:i/>
          <w:sz w:val="22"/>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B37691">
        <w:rPr>
          <w:rFonts w:ascii="Palatino Linotype" w:hAnsi="Palatino Linotype"/>
          <w:i/>
          <w:sz w:val="22"/>
        </w:rPr>
        <w:t>.</w:t>
      </w:r>
    </w:p>
    <w:p w14:paraId="348003B0" w14:textId="77777777" w:rsidR="008537B4" w:rsidRPr="00B37691" w:rsidRDefault="008537B4" w:rsidP="00670AA2">
      <w:pPr>
        <w:spacing w:line="360" w:lineRule="auto"/>
        <w:ind w:left="567" w:right="616"/>
        <w:jc w:val="both"/>
        <w:rPr>
          <w:rFonts w:ascii="Palatino Linotype" w:hAnsi="Palatino Linotype"/>
          <w:i/>
          <w:sz w:val="22"/>
        </w:rPr>
      </w:pPr>
      <w:r w:rsidRPr="00B37691">
        <w:rPr>
          <w:rFonts w:ascii="Palatino Linotype" w:hAnsi="Palatino Linotype"/>
          <w:i/>
          <w:sz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2E1A58A5" w14:textId="77777777" w:rsidR="008537B4" w:rsidRPr="00B37691" w:rsidRDefault="008537B4" w:rsidP="00670AA2">
      <w:pPr>
        <w:spacing w:line="360" w:lineRule="auto"/>
        <w:ind w:left="567" w:right="616"/>
        <w:jc w:val="both"/>
        <w:rPr>
          <w:rFonts w:ascii="Palatino Linotype" w:hAnsi="Palatino Linotype"/>
          <w:i/>
          <w:sz w:val="22"/>
        </w:rPr>
      </w:pPr>
    </w:p>
    <w:p w14:paraId="43C78663" w14:textId="77777777" w:rsidR="008537B4" w:rsidRPr="00B37691" w:rsidRDefault="008537B4" w:rsidP="00670AA2">
      <w:pPr>
        <w:spacing w:line="360" w:lineRule="auto"/>
        <w:ind w:left="567" w:right="616"/>
        <w:jc w:val="both"/>
        <w:rPr>
          <w:rFonts w:ascii="Palatino Linotype" w:hAnsi="Palatino Linotype"/>
          <w:i/>
          <w:sz w:val="22"/>
        </w:rPr>
      </w:pPr>
      <w:r w:rsidRPr="00B37691">
        <w:rPr>
          <w:rFonts w:ascii="Palatino Linotype" w:hAnsi="Palatino Linotype"/>
          <w:i/>
          <w:sz w:val="22"/>
        </w:rPr>
        <w:t xml:space="preserve"> (Énfasis añadido)</w:t>
      </w:r>
    </w:p>
    <w:p w14:paraId="587B52A3" w14:textId="77777777" w:rsidR="008537B4" w:rsidRPr="00B37691" w:rsidRDefault="008537B4" w:rsidP="00670AA2">
      <w:pPr>
        <w:pStyle w:val="Prrafodelista"/>
        <w:spacing w:line="360" w:lineRule="auto"/>
        <w:ind w:left="567" w:right="616"/>
        <w:jc w:val="both"/>
        <w:rPr>
          <w:rFonts w:ascii="Palatino Linotype" w:hAnsi="Palatino Linotype"/>
          <w:i/>
          <w:sz w:val="22"/>
        </w:rPr>
      </w:pPr>
    </w:p>
    <w:p w14:paraId="0E1E2CC8" w14:textId="77777777" w:rsidR="008537B4" w:rsidRPr="00B37691" w:rsidRDefault="008537B4" w:rsidP="00670AA2">
      <w:pPr>
        <w:pStyle w:val="Prrafodelista"/>
        <w:spacing w:before="240" w:after="240" w:line="360" w:lineRule="auto"/>
        <w:ind w:left="567" w:right="616"/>
        <w:jc w:val="both"/>
        <w:rPr>
          <w:rFonts w:ascii="Palatino Linotype" w:hAnsi="Palatino Linotype"/>
          <w:i/>
          <w:sz w:val="22"/>
        </w:rPr>
      </w:pPr>
      <w:r w:rsidRPr="00B37691">
        <w:rPr>
          <w:rFonts w:ascii="Palatino Linotype" w:hAnsi="Palatino Linotype"/>
          <w:i/>
          <w:sz w:val="22"/>
        </w:rPr>
        <w:t>“</w:t>
      </w:r>
      <w:r w:rsidRPr="00B37691">
        <w:rPr>
          <w:rFonts w:ascii="Palatino Linotype" w:hAnsi="Palatino Linotype"/>
          <w:b/>
          <w:i/>
          <w:sz w:val="22"/>
        </w:rPr>
        <w:t>Artículo 46. …</w:t>
      </w:r>
    </w:p>
    <w:p w14:paraId="36A8A7E8" w14:textId="77777777" w:rsidR="008537B4" w:rsidRPr="00B37691" w:rsidRDefault="008537B4" w:rsidP="00670AA2">
      <w:pPr>
        <w:pStyle w:val="Prrafodelista"/>
        <w:spacing w:before="240" w:after="240" w:line="360" w:lineRule="auto"/>
        <w:ind w:left="567" w:right="616"/>
        <w:jc w:val="both"/>
        <w:rPr>
          <w:rFonts w:ascii="Palatino Linotype" w:hAnsi="Palatino Linotype"/>
          <w:i/>
          <w:sz w:val="22"/>
        </w:rPr>
      </w:pPr>
      <w:r w:rsidRPr="00B37691">
        <w:rPr>
          <w:rFonts w:ascii="Palatino Linotype" w:hAnsi="Palatino Linotype"/>
          <w:b/>
          <w:i/>
          <w:sz w:val="22"/>
        </w:rPr>
        <w:t>La declaración de intereses deberá presentarse en los plazos a que se refiere el artículo 34 de esta Ley</w:t>
      </w:r>
      <w:r w:rsidRPr="00B37691">
        <w:rPr>
          <w:rFonts w:ascii="Palatino Linotype" w:hAnsi="Palatino Linotype"/>
          <w:i/>
          <w:sz w:val="22"/>
        </w:rPr>
        <w:t>, y de la misma manera le serán aplicables los procedimientos establecidos en dicho artículo, para el incumplimiento de dichos plazos.</w:t>
      </w:r>
    </w:p>
    <w:p w14:paraId="7F3E5268" w14:textId="77777777" w:rsidR="008537B4" w:rsidRPr="00B37691" w:rsidRDefault="008537B4" w:rsidP="00670AA2">
      <w:pPr>
        <w:pStyle w:val="Prrafodelista"/>
        <w:spacing w:before="240" w:after="240" w:line="360" w:lineRule="auto"/>
        <w:ind w:left="567" w:right="616"/>
        <w:jc w:val="both"/>
        <w:rPr>
          <w:rFonts w:ascii="Palatino Linotype" w:hAnsi="Palatino Linotype"/>
          <w:i/>
          <w:sz w:val="22"/>
        </w:rPr>
      </w:pPr>
      <w:r w:rsidRPr="00B37691">
        <w:rPr>
          <w:rFonts w:ascii="Palatino Linotype" w:hAnsi="Palatino Linotype"/>
          <w:b/>
          <w:i/>
          <w:sz w:val="22"/>
        </w:rPr>
        <w:t>…”</w:t>
      </w:r>
    </w:p>
    <w:p w14:paraId="14EC6BE6" w14:textId="77777777" w:rsidR="008537B4" w:rsidRPr="00B37691" w:rsidRDefault="008537B4" w:rsidP="00670AA2">
      <w:pPr>
        <w:pStyle w:val="Prrafodelista"/>
        <w:spacing w:before="240" w:after="240" w:line="360" w:lineRule="auto"/>
        <w:ind w:left="567" w:right="616"/>
        <w:jc w:val="both"/>
        <w:rPr>
          <w:rFonts w:ascii="Palatino Linotype" w:hAnsi="Palatino Linotype"/>
          <w:i/>
          <w:sz w:val="22"/>
        </w:rPr>
      </w:pPr>
      <w:r w:rsidRPr="00B37691">
        <w:rPr>
          <w:rFonts w:ascii="Palatino Linotype" w:hAnsi="Palatino Linotype"/>
          <w:i/>
          <w:sz w:val="22"/>
        </w:rPr>
        <w:t>(Énfasis añadido)</w:t>
      </w:r>
    </w:p>
    <w:p w14:paraId="4CF423CE"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4D0E7A17"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lastRenderedPageBreak/>
        <w:t xml:space="preserve">De </w:t>
      </w:r>
      <w:r w:rsidRPr="00670AA2">
        <w:rPr>
          <w:rFonts w:ascii="Palatino Linotype" w:hAnsi="Palatino Linotype" w:cs="Arial"/>
          <w:lang w:val="es-ES"/>
        </w:rPr>
        <w:t xml:space="preserve">los dispositivos legales referidos, se advierte que la Ley de Responsabilidades Administrativas del Estado de México y Municipios, establece quiénes son los servidores públicos a presentar la </w:t>
      </w:r>
      <w:r w:rsidRPr="00670AA2">
        <w:rPr>
          <w:rFonts w:ascii="Palatino Linotype" w:hAnsi="Palatino Linotype" w:cs="Arial"/>
          <w:b/>
          <w:lang w:val="es-ES"/>
        </w:rPr>
        <w:t>declaración de situación patrimonial</w:t>
      </w:r>
      <w:r w:rsidRPr="00670AA2">
        <w:rPr>
          <w:rFonts w:ascii="Palatino Linotype" w:hAnsi="Palatino Linotype" w:cs="Arial"/>
          <w:lang w:val="es-ES"/>
        </w:rPr>
        <w:t>, así como los plazos en que deben de cumplir para presentar la misma.</w:t>
      </w:r>
    </w:p>
    <w:p w14:paraId="3F6E9F8B"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11EB7383"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 xml:space="preserve">Asimismo, </w:t>
      </w:r>
      <w:r w:rsidRPr="00670AA2">
        <w:rPr>
          <w:rFonts w:ascii="Palatino Linotype" w:hAnsi="Palatino Linotype" w:cs="Arial"/>
          <w:lang w:val="es-ES"/>
        </w:rPr>
        <w:t xml:space="preserve">se precisa que para el caso de la declaración patrimonial, 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w:t>
      </w:r>
      <w:r w:rsidRPr="00670AA2">
        <w:rPr>
          <w:rFonts w:ascii="Palatino Linotype" w:hAnsi="Palatino Linotype" w:cs="Arial"/>
          <w:b/>
          <w:lang w:val="es-ES"/>
        </w:rPr>
        <w:t xml:space="preserve">sistema de certificación de los medios de identificación electrónica </w:t>
      </w:r>
      <w:r w:rsidRPr="00670AA2">
        <w:rPr>
          <w:rFonts w:ascii="Palatino Linotype" w:hAnsi="Palatino Linotype" w:cs="Arial"/>
          <w:lang w:val="es-ES"/>
        </w:rPr>
        <w:t>que utilicen los servidores públicos y llevará el control de dicho medio.</w:t>
      </w:r>
    </w:p>
    <w:p w14:paraId="10BB1E2B"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75810639"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lastRenderedPageBreak/>
        <w:t xml:space="preserve">En </w:t>
      </w:r>
      <w:r w:rsidRPr="00670AA2">
        <w:rPr>
          <w:rFonts w:ascii="Palatino Linotype" w:hAnsi="Palatino Linotype" w:cs="Arial"/>
          <w:lang w:val="es-ES"/>
        </w:rPr>
        <w:t>el mismo orden de ideas, es pertinente señalar que los artículos 27</w:t>
      </w:r>
      <w:r w:rsidRPr="00670AA2">
        <w:rPr>
          <w:rFonts w:ascii="Palatino Linotype" w:hAnsi="Palatino Linotype" w:cs="Arial"/>
          <w:vertAlign w:val="superscript"/>
          <w:lang w:val="es-ES"/>
        </w:rPr>
        <w:footnoteReference w:id="6"/>
      </w:r>
      <w:r w:rsidRPr="00670AA2">
        <w:rPr>
          <w:rFonts w:ascii="Palatino Linotype" w:hAnsi="Palatino Linotype" w:cs="Arial"/>
          <w:lang w:val="es-ES"/>
        </w:rPr>
        <w:t>, 28</w:t>
      </w:r>
      <w:r w:rsidRPr="00670AA2">
        <w:rPr>
          <w:rFonts w:ascii="Palatino Linotype" w:hAnsi="Palatino Linotype" w:cs="Arial"/>
          <w:vertAlign w:val="superscript"/>
          <w:lang w:val="es-ES"/>
        </w:rPr>
        <w:footnoteReference w:id="7"/>
      </w:r>
      <w:r w:rsidRPr="00670AA2">
        <w:rPr>
          <w:rFonts w:ascii="Palatino Linotype" w:hAnsi="Palatino Linotype" w:cs="Arial"/>
          <w:lang w:val="es-ES"/>
        </w:rPr>
        <w:t xml:space="preserve"> y 32</w:t>
      </w:r>
      <w:r w:rsidRPr="00670AA2">
        <w:rPr>
          <w:rFonts w:ascii="Palatino Linotype" w:hAnsi="Palatino Linotype" w:cs="Arial"/>
          <w:vertAlign w:val="superscript"/>
          <w:lang w:val="es-ES"/>
        </w:rPr>
        <w:footnoteReference w:id="8"/>
      </w:r>
      <w:r w:rsidRPr="00670AA2">
        <w:rPr>
          <w:rFonts w:ascii="Palatino Linotype" w:hAnsi="Palatino Linotype" w:cs="Arial"/>
          <w:lang w:val="es-ES"/>
        </w:rPr>
        <w:t xml:space="preserve">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w:t>
      </w:r>
      <w:r w:rsidRPr="00670AA2">
        <w:rPr>
          <w:rFonts w:ascii="Palatino Linotype" w:hAnsi="Palatino Linotype" w:cs="Arial"/>
          <w:lang w:val="es-ES"/>
        </w:rPr>
        <w:lastRenderedPageBreak/>
        <w:t>conformidad con lo establecido en la Ley General del Sistema Nacional Anticorrupción y la Ley del Sistema Anticorrupción del Estado de México 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71D8B828"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21DD5B0"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 xml:space="preserve">Es </w:t>
      </w:r>
      <w:r w:rsidRPr="00670AA2">
        <w:rPr>
          <w:rFonts w:ascii="Palatino Linotype" w:hAnsi="Palatino Linotype" w:cs="Arial"/>
          <w:lang w:val="es-ES"/>
        </w:rPr>
        <w:t>entonces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6D9B7DDA"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013807E4"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 xml:space="preserve">Por </w:t>
      </w:r>
      <w:r w:rsidRPr="00670AA2">
        <w:rPr>
          <w:rFonts w:ascii="Palatino Linotype" w:hAnsi="Palatino Linotype" w:cs="Arial"/>
          <w:lang w:val="es-ES"/>
        </w:rPr>
        <w:t xml:space="preserve">otro lado, la Ley Orgánica de la Administración Pública del Estado de México, en sus artículos 38 bis, fracción XVII, establece como competencia de la Secretaría de la Contraloría </w:t>
      </w:r>
      <w:r w:rsidRPr="00670AA2">
        <w:rPr>
          <w:rFonts w:ascii="Palatino Linotype" w:hAnsi="Palatino Linotype" w:cs="Arial"/>
          <w:b/>
          <w:lang w:val="es-ES"/>
        </w:rPr>
        <w:t>recibir y registrar la declaración de situación patrimonial</w:t>
      </w:r>
      <w:r w:rsidRPr="00670AA2">
        <w:rPr>
          <w:rFonts w:ascii="Palatino Linotype" w:hAnsi="Palatino Linotype" w:cs="Arial"/>
          <w:lang w:val="es-ES"/>
        </w:rPr>
        <w:t xml:space="preserve">, la declaración de intereses, la presentación de la constancia de declaración fiscal y determinar el Conflicto de Intereses </w:t>
      </w:r>
      <w:r w:rsidRPr="00670AA2">
        <w:rPr>
          <w:rFonts w:ascii="Palatino Linotype" w:hAnsi="Palatino Linotype" w:cs="Arial"/>
          <w:b/>
          <w:lang w:val="es-ES"/>
        </w:rPr>
        <w:t xml:space="preserve">de los servidores públicos </w:t>
      </w:r>
      <w:r w:rsidRPr="00670AA2">
        <w:rPr>
          <w:rFonts w:ascii="Palatino Linotype" w:hAnsi="Palatino Linotype" w:cs="Arial"/>
          <w:lang w:val="es-ES"/>
        </w:rPr>
        <w:t>del Estado y municipios.</w:t>
      </w:r>
    </w:p>
    <w:p w14:paraId="5D935453"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7816CB38" w14:textId="3118A3E7" w:rsidR="008537B4" w:rsidRPr="00670AA2" w:rsidRDefault="008537B4" w:rsidP="00670AA2">
      <w:pPr>
        <w:pStyle w:val="Prrafodelista"/>
        <w:numPr>
          <w:ilvl w:val="0"/>
          <w:numId w:val="1"/>
        </w:numPr>
        <w:spacing w:before="240" w:after="240" w:line="360" w:lineRule="auto"/>
        <w:jc w:val="both"/>
        <w:rPr>
          <w:rFonts w:ascii="Palatino Linotype" w:hAnsi="Palatino Linotype" w:cs="Arial"/>
        </w:rPr>
      </w:pPr>
      <w:r w:rsidRPr="00670AA2">
        <w:rPr>
          <w:rFonts w:ascii="Palatino Linotype" w:hAnsi="Palatino Linotype" w:cs="Arial"/>
        </w:rPr>
        <w:t xml:space="preserve">De </w:t>
      </w:r>
      <w:r w:rsidRPr="00670AA2">
        <w:rPr>
          <w:rFonts w:ascii="Palatino Linotype" w:hAnsi="Palatino Linotype" w:cs="Arial"/>
          <w:lang w:val="es-ES"/>
        </w:rPr>
        <w:t xml:space="preserve">lo precisado se advierte que las </w:t>
      </w:r>
      <w:r w:rsidR="0029532C" w:rsidRPr="00670AA2">
        <w:rPr>
          <w:rFonts w:ascii="Palatino Linotype" w:hAnsi="Palatino Linotype" w:cs="Arial"/>
          <w:lang w:val="es-ES"/>
        </w:rPr>
        <w:t>el Órgano Interno de Control</w:t>
      </w:r>
      <w:r w:rsidRPr="00670AA2">
        <w:rPr>
          <w:rFonts w:ascii="Palatino Linotype" w:hAnsi="Palatino Linotype" w:cs="Arial"/>
          <w:lang w:val="es-ES"/>
        </w:rPr>
        <w:t xml:space="preserve"> deben verificar el cumplimiento por parte de los servidores públicos de presentar oportunamente su declaración patrimonial, pero es otro </w:t>
      </w:r>
      <w:r w:rsidR="004A5FB3" w:rsidRPr="00670AA2">
        <w:rPr>
          <w:rFonts w:ascii="Palatino Linotype" w:hAnsi="Palatino Linotype" w:cs="Arial"/>
          <w:b/>
          <w:lang w:val="es-ES"/>
        </w:rPr>
        <w:t xml:space="preserve">SUJETO OBLIGADO </w:t>
      </w:r>
      <w:r w:rsidRPr="00670AA2">
        <w:rPr>
          <w:rFonts w:ascii="Palatino Linotype" w:hAnsi="Palatino Linotype" w:cs="Arial"/>
          <w:lang w:val="es-ES"/>
        </w:rPr>
        <w:t xml:space="preserve">el </w:t>
      </w:r>
      <w:r w:rsidRPr="00670AA2">
        <w:rPr>
          <w:rFonts w:ascii="Palatino Linotype" w:hAnsi="Palatino Linotype" w:cs="Arial"/>
          <w:lang w:val="es-ES"/>
        </w:rPr>
        <w:lastRenderedPageBreak/>
        <w:t>que administra y posee el documento en donde costa la declaración patrimonial de los servidores públicos obligados, en el caso específico es la Secretaría de la Contraloría, de ahí que este Órgano Garante se encuentra imposibilitado para ordenar la entrega del soporte documental que contenga las declaraciones patrimoniales.</w:t>
      </w:r>
    </w:p>
    <w:p w14:paraId="1D7F0B32"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DDD4DB7" w14:textId="78D59BF5"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 xml:space="preserve">Es </w:t>
      </w:r>
      <w:r w:rsidRPr="00670AA2">
        <w:rPr>
          <w:rFonts w:ascii="Palatino Linotype" w:hAnsi="Palatino Linotype" w:cs="Arial"/>
          <w:lang w:val="es-ES"/>
        </w:rPr>
        <w:t xml:space="preserve">ideal recordar que el Titular del Órgano Interno de Control del </w:t>
      </w:r>
      <w:r w:rsidRPr="00670AA2">
        <w:rPr>
          <w:rFonts w:ascii="Palatino Linotype" w:hAnsi="Palatino Linotype" w:cs="Arial"/>
          <w:b/>
          <w:lang w:val="es-ES"/>
        </w:rPr>
        <w:t>SUJETO OBLIGADO</w:t>
      </w:r>
      <w:r w:rsidRPr="00670AA2">
        <w:rPr>
          <w:rFonts w:ascii="Palatino Linotype" w:hAnsi="Palatino Linotype" w:cs="Arial"/>
          <w:lang w:val="es-ES"/>
        </w:rPr>
        <w:t xml:space="preserve"> refirió su negativa a hacer públicos los datos patrimoniales. No obstante, del estudio efectuado se concluye que pese a que la Titular de la Unidad de Transparencia hubiese consentido el publicar su declaración patrimonial, ésta no se realizó ante el Organismo Público Descentralizado para la Prestación de Los Servicios de Agua Potable Alcantarillado y Saneamiento del Municipio de Metepec, por lo que de cualquier forma el </w:t>
      </w:r>
      <w:r w:rsidRPr="00670AA2">
        <w:rPr>
          <w:rFonts w:ascii="Palatino Linotype" w:hAnsi="Palatino Linotype" w:cs="Arial"/>
          <w:b/>
          <w:lang w:val="es-ES"/>
        </w:rPr>
        <w:t xml:space="preserve">SUJETO OBLIGADO </w:t>
      </w:r>
      <w:r w:rsidRPr="00670AA2">
        <w:rPr>
          <w:rFonts w:ascii="Palatino Linotype" w:hAnsi="Palatino Linotype" w:cs="Arial"/>
          <w:lang w:val="es-ES"/>
        </w:rPr>
        <w:t xml:space="preserve">se encontraría imposibilitado para entregar lo requerido, en razón de que no cuenta en sus archivos con la información que el </w:t>
      </w:r>
      <w:r w:rsidRPr="00670AA2">
        <w:rPr>
          <w:rFonts w:ascii="Palatino Linotype" w:hAnsi="Palatino Linotype" w:cs="Arial"/>
          <w:b/>
          <w:lang w:val="es-ES"/>
        </w:rPr>
        <w:t>RECURRENTE</w:t>
      </w:r>
      <w:r w:rsidRPr="00670AA2">
        <w:rPr>
          <w:rFonts w:ascii="Palatino Linotype" w:hAnsi="Palatino Linotype" w:cs="Arial"/>
          <w:lang w:val="es-ES"/>
        </w:rPr>
        <w:t xml:space="preserve"> precisa, pues </w:t>
      </w:r>
      <w:r w:rsidRPr="00670AA2">
        <w:rPr>
          <w:rFonts w:ascii="Palatino Linotype" w:hAnsi="Palatino Linotype" w:cs="Arial"/>
          <w:b/>
          <w:lang w:val="es-ES"/>
        </w:rPr>
        <w:t>es la Secretaría de la Contraloría quien se encarga de recibir y registrar la declaración de situación patrimonial</w:t>
      </w:r>
      <w:r w:rsidRPr="00670AA2">
        <w:rPr>
          <w:rFonts w:ascii="Palatino Linotype" w:hAnsi="Palatino Linotype" w:cs="Arial"/>
          <w:lang w:val="es-ES"/>
        </w:rPr>
        <w:t>, la declaración de intereses, la presentación de la constancia de declaración fiscal y determinar el conflicto de intereses de los servidores públicos del Estado de México y Municipios, circunstancia que ya se estableció anteriormente.</w:t>
      </w:r>
    </w:p>
    <w:p w14:paraId="1DFB2313"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467D4F37"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 xml:space="preserve">Ahora </w:t>
      </w:r>
      <w:r w:rsidRPr="00670AA2">
        <w:rPr>
          <w:rFonts w:ascii="Palatino Linotype" w:hAnsi="Palatino Linotype" w:cs="Arial"/>
          <w:lang w:val="es-ES"/>
        </w:rPr>
        <w:t>bien, la Ley General de Responsabilidades Administrativas en su artículo 29, así como el artículo 30 de la similar legislación local, establecen lo siguiente:</w:t>
      </w:r>
    </w:p>
    <w:p w14:paraId="62C16BC2" w14:textId="77777777" w:rsidR="008537B4" w:rsidRPr="00B37691" w:rsidRDefault="008537B4" w:rsidP="00670AA2">
      <w:pPr>
        <w:pStyle w:val="Prrafodelista"/>
        <w:spacing w:before="240" w:after="240" w:line="360" w:lineRule="auto"/>
        <w:ind w:left="567" w:right="567"/>
        <w:jc w:val="both"/>
        <w:rPr>
          <w:rFonts w:ascii="Palatino Linotype" w:eastAsia="MS Mincho" w:hAnsi="Palatino Linotype"/>
          <w:i/>
          <w:color w:val="000000"/>
          <w:sz w:val="22"/>
        </w:rPr>
      </w:pPr>
      <w:r w:rsidRPr="00B37691">
        <w:rPr>
          <w:rFonts w:ascii="Palatino Linotype" w:eastAsia="MS Mincho" w:hAnsi="Palatino Linotype"/>
          <w:i/>
          <w:color w:val="000000"/>
          <w:sz w:val="22"/>
        </w:rPr>
        <w:lastRenderedPageBreak/>
        <w:t xml:space="preserve">“Artículo 29. </w:t>
      </w:r>
      <w:r w:rsidRPr="00B37691">
        <w:rPr>
          <w:rFonts w:ascii="Palatino Linotype" w:eastAsia="MS Mincho" w:hAnsi="Palatino Linotype"/>
          <w:b/>
          <w:i/>
          <w:color w:val="000000"/>
          <w:sz w:val="22"/>
        </w:rPr>
        <w:t>Las declaraciones patrimoniales y de intereses serán públicas salvo los rubros cuya publicidad pueda afectar la vida privada</w:t>
      </w:r>
      <w:r w:rsidRPr="00B37691">
        <w:rPr>
          <w:rFonts w:ascii="Palatino Linotype" w:eastAsia="MS Mincho" w:hAnsi="Palatino Linotype"/>
          <w:i/>
          <w:color w:val="000000"/>
          <w:sz w:val="22"/>
        </w:rPr>
        <w:t xml:space="preserve"> </w:t>
      </w:r>
      <w:r w:rsidRPr="00B37691">
        <w:rPr>
          <w:rFonts w:ascii="Palatino Linotype" w:eastAsia="MS Mincho" w:hAnsi="Palatino Linotype"/>
          <w:b/>
          <w:i/>
          <w:color w:val="000000"/>
          <w:sz w:val="22"/>
        </w:rPr>
        <w:t>o los datos personales protegidos por la Constitución</w:t>
      </w:r>
      <w:r w:rsidRPr="00B37691">
        <w:rPr>
          <w:rFonts w:ascii="Palatino Linotype" w:eastAsia="MS Mincho" w:hAnsi="Palatino Linotype"/>
          <w:i/>
          <w:color w:val="000000"/>
          <w:sz w:val="22"/>
        </w:rPr>
        <w:t xml:space="preserve">. Para tal efecto, el Comité Coordinador, a propuesta del Comité de Participación Ciudadana, </w:t>
      </w:r>
      <w:r w:rsidRPr="00B37691">
        <w:rPr>
          <w:rFonts w:ascii="Palatino Linotype" w:eastAsia="MS Mincho" w:hAnsi="Palatino Linotype"/>
          <w:b/>
          <w:i/>
          <w:color w:val="000000"/>
          <w:sz w:val="22"/>
        </w:rPr>
        <w:t xml:space="preserve">emitirá los </w:t>
      </w:r>
      <w:r w:rsidRPr="00B37691">
        <w:rPr>
          <w:rFonts w:ascii="Palatino Linotype" w:eastAsia="MS Mincho" w:hAnsi="Palatino Linotype"/>
          <w:b/>
          <w:i/>
          <w:color w:val="000000"/>
          <w:sz w:val="22"/>
          <w:u w:val="single"/>
        </w:rPr>
        <w:t xml:space="preserve">formatos </w:t>
      </w:r>
      <w:r w:rsidRPr="00B37691">
        <w:rPr>
          <w:rFonts w:ascii="Palatino Linotype" w:eastAsia="MS Mincho" w:hAnsi="Palatino Linotype"/>
          <w:b/>
          <w:i/>
          <w:color w:val="000000"/>
          <w:sz w:val="22"/>
        </w:rPr>
        <w:t>respectivos</w:t>
      </w:r>
      <w:r w:rsidRPr="00B37691">
        <w:rPr>
          <w:rFonts w:ascii="Palatino Linotype" w:eastAsia="MS Mincho" w:hAnsi="Palatino Linotype"/>
          <w:i/>
          <w:color w:val="000000"/>
          <w:sz w:val="22"/>
        </w:rPr>
        <w:t xml:space="preserve">, garantizando que los rubros que pudieran afectar los derechos aludidos queden en resguardo de las autoridades competentes.” </w:t>
      </w:r>
    </w:p>
    <w:p w14:paraId="314FD488" w14:textId="77777777" w:rsidR="008537B4" w:rsidRPr="00B37691" w:rsidRDefault="008537B4" w:rsidP="00670AA2">
      <w:pPr>
        <w:pStyle w:val="Prrafodelista"/>
        <w:spacing w:before="240" w:after="240" w:line="360" w:lineRule="auto"/>
        <w:ind w:left="567" w:right="567"/>
        <w:jc w:val="both"/>
        <w:rPr>
          <w:rFonts w:ascii="Palatino Linotype" w:eastAsia="MS Mincho" w:hAnsi="Palatino Linotype"/>
          <w:i/>
          <w:color w:val="000000"/>
          <w:sz w:val="22"/>
        </w:rPr>
      </w:pPr>
    </w:p>
    <w:p w14:paraId="5E994430" w14:textId="77777777" w:rsidR="008537B4" w:rsidRPr="00B37691" w:rsidRDefault="008537B4" w:rsidP="00670AA2">
      <w:pPr>
        <w:pStyle w:val="Prrafodelista"/>
        <w:spacing w:before="240" w:after="240" w:line="360" w:lineRule="auto"/>
        <w:ind w:left="567" w:right="567"/>
        <w:jc w:val="both"/>
        <w:rPr>
          <w:rFonts w:ascii="Palatino Linotype" w:eastAsia="MS Mincho" w:hAnsi="Palatino Linotype"/>
          <w:i/>
          <w:color w:val="000000"/>
          <w:sz w:val="22"/>
        </w:rPr>
      </w:pPr>
      <w:r w:rsidRPr="00B37691">
        <w:rPr>
          <w:rFonts w:ascii="Palatino Linotype" w:hAnsi="Palatino Linotype"/>
          <w:i/>
          <w:sz w:val="22"/>
        </w:rPr>
        <w:t xml:space="preserve">“Artículo 30. </w:t>
      </w:r>
      <w:r w:rsidRPr="00B37691">
        <w:rPr>
          <w:rFonts w:ascii="Palatino Linotype" w:hAnsi="Palatino Linotype"/>
          <w:b/>
          <w:i/>
          <w:sz w:val="22"/>
          <w:u w:val="single"/>
        </w:rPr>
        <w:t>Las declaraciones patrimonial y de intereses</w:t>
      </w:r>
      <w:r w:rsidRPr="00B37691">
        <w:rPr>
          <w:rFonts w:ascii="Palatino Linotype" w:hAnsi="Palatino Linotype"/>
          <w:b/>
          <w:i/>
          <w:sz w:val="22"/>
        </w:rPr>
        <w:t>, serán públicas salvo los rubros cuya publicidad pueda afectar la vida privada o los datos personales protegidos por las Constituciones federal y local.</w:t>
      </w:r>
      <w:r w:rsidRPr="00B37691">
        <w:rPr>
          <w:rFonts w:ascii="Palatino Linotype" w:hAnsi="Palatino Linotype"/>
          <w:i/>
          <w:sz w:val="22"/>
        </w:rPr>
        <w:t xml:space="preserve"> Para tal efecto, el Comité Coordinador, a propuesta del Comité de Participación Ciudadana, </w:t>
      </w:r>
      <w:r w:rsidRPr="00B37691">
        <w:rPr>
          <w:rFonts w:ascii="Palatino Linotype" w:hAnsi="Palatino Linotype"/>
          <w:b/>
          <w:i/>
          <w:sz w:val="22"/>
        </w:rPr>
        <w:t xml:space="preserve">emitirá los </w:t>
      </w:r>
      <w:r w:rsidRPr="00B37691">
        <w:rPr>
          <w:rFonts w:ascii="Palatino Linotype" w:hAnsi="Palatino Linotype"/>
          <w:b/>
          <w:i/>
          <w:sz w:val="22"/>
          <w:u w:val="single"/>
        </w:rPr>
        <w:t>formatos</w:t>
      </w:r>
      <w:r w:rsidRPr="00B37691">
        <w:rPr>
          <w:rFonts w:ascii="Palatino Linotype" w:hAnsi="Palatino Linotype"/>
          <w:b/>
          <w:i/>
          <w:sz w:val="22"/>
        </w:rPr>
        <w:t xml:space="preserve"> respectivos</w:t>
      </w:r>
      <w:r w:rsidRPr="00B37691">
        <w:rPr>
          <w:rFonts w:ascii="Palatino Linotype" w:hAnsi="Palatino Linotype"/>
          <w:i/>
          <w:sz w:val="22"/>
        </w:rPr>
        <w:t>, en apego a las leyes y ordenamientos en la materia, garantizando que los rubros que pudieran afectar los derechos aludidos queden en resguardo de las autoridades competentes.”</w:t>
      </w:r>
    </w:p>
    <w:p w14:paraId="38D9DD06"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19010520"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 xml:space="preserve">De </w:t>
      </w:r>
      <w:r w:rsidRPr="00670AA2">
        <w:rPr>
          <w:rFonts w:ascii="Palatino Linotype" w:hAnsi="Palatino Linotype" w:cs="Arial"/>
          <w:lang w:val="es-ES"/>
        </w:rPr>
        <w:t xml:space="preserve">lo anterior, se advierte que </w:t>
      </w:r>
      <w:r w:rsidRPr="00670AA2">
        <w:rPr>
          <w:rFonts w:ascii="Palatino Linotype" w:hAnsi="Palatino Linotype" w:cs="Arial"/>
          <w:b/>
          <w:lang w:val="es-ES"/>
        </w:rPr>
        <w:t>las declaraciones patrimoniales</w:t>
      </w:r>
      <w:r w:rsidRPr="00670AA2">
        <w:rPr>
          <w:rFonts w:ascii="Palatino Linotype" w:hAnsi="Palatino Linotype" w:cs="Arial"/>
          <w:lang w:val="es-ES"/>
        </w:rPr>
        <w:t xml:space="preserve"> y de intereses </w:t>
      </w:r>
      <w:r w:rsidRPr="00670AA2">
        <w:rPr>
          <w:rFonts w:ascii="Palatino Linotype" w:hAnsi="Palatino Linotype" w:cs="Arial"/>
          <w:b/>
          <w:lang w:val="es-ES"/>
        </w:rPr>
        <w:t>serán públicas</w:t>
      </w:r>
      <w:r w:rsidRPr="00670AA2">
        <w:rPr>
          <w:rFonts w:ascii="Palatino Linotype" w:hAnsi="Palatino Linotype" w:cs="Arial"/>
          <w:lang w:val="es-ES"/>
        </w:rPr>
        <w:t>,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572E5D36"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8BAD07D"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lastRenderedPageBreak/>
        <w:t xml:space="preserve">En </w:t>
      </w:r>
      <w:r w:rsidRPr="00670AA2">
        <w:rPr>
          <w:rFonts w:ascii="Palatino Linotype" w:hAnsi="Palatino Linotype" w:cs="Arial"/>
          <w:lang w:val="es-ES"/>
        </w:rPr>
        <w:t>este orden de ideas, derivado que al Comité de Participación Ciudadana y al Comité Coordinador del Sistema Nacional Anticorrupción, les corresponde definir y aprobar respectivamente los formatos sobre la publicidad de las declaraciones patrimoniales y de intereses aplicables a todos los poderes y a los organismos autónomos; no sólo del orden federal, sino también al estatal y municipal, esta Ponencia del estudio efectuado a la página oficial del Gobierno de México, observó que en el Acuerdo por el que el Comité Coordinador del Sistema Nacional Anticorrupción da a conocer los Formatos de Declaración de Situación Patrimonial y de Intereses</w:t>
      </w:r>
      <w:r w:rsidRPr="00670AA2">
        <w:rPr>
          <w:rFonts w:ascii="Palatino Linotype" w:hAnsi="Palatino Linotype" w:cs="Arial"/>
          <w:vertAlign w:val="superscript"/>
          <w:lang w:val="es-ES"/>
        </w:rPr>
        <w:footnoteReference w:id="9"/>
      </w:r>
      <w:r w:rsidRPr="00670AA2">
        <w:rPr>
          <w:rFonts w:ascii="Palatino Linotype" w:hAnsi="Palatino Linotype" w:cs="Arial"/>
          <w:lang w:val="es-ES"/>
        </w:rPr>
        <w:t>, publicado el veinticuatro (24) de diciembre de dos mil diecinueve, se determinó que a partir del uno (01) de enero de dos mil veinte, se establece que éstos serán operables en el ámbito federal, lo que significa que todas las personas servidoras públicas de la Administración Pública Federal, deben conocer el nuevo sistema para la presentación de sus declaraciones patrimoniales y de intereses que les correspondan.</w:t>
      </w:r>
    </w:p>
    <w:p w14:paraId="21DD0628"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3741EF98" w14:textId="77777777"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 xml:space="preserve">En </w:t>
      </w:r>
      <w:r w:rsidRPr="00670AA2">
        <w:rPr>
          <w:rFonts w:ascii="Palatino Linotype" w:hAnsi="Palatino Linotype" w:cs="Arial"/>
          <w:lang w:val="es-ES"/>
        </w:rPr>
        <w:t xml:space="preserve">el mismo sentido, el Acuerdo establece en su artículo tercero que a partir del uno (01) de mayo de dos mil veintiuno, serán operables en el ámbito estatal y municipal los formatos de declaración de situación patrimonial y de intereses publicados en el Diario Oficial de la Federación el veintitrés (23) de septiembre de dos mil diecinueve, con el sistema de evolución patrimonial y de declaración de </w:t>
      </w:r>
      <w:r w:rsidRPr="00670AA2">
        <w:rPr>
          <w:rFonts w:ascii="Palatino Linotype" w:hAnsi="Palatino Linotype" w:cs="Arial"/>
          <w:lang w:val="es-ES"/>
        </w:rPr>
        <w:lastRenderedPageBreak/>
        <w:t>intereses, a que hace referencia la fracción I del artículo 49 de la Ley General del Sistema Nacional Anticorrupción.</w:t>
      </w:r>
    </w:p>
    <w:p w14:paraId="7791637F"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1FA2F1B4" w14:textId="274F70F8"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t>Por lo anterior</w:t>
      </w:r>
      <w:r w:rsidRPr="00670AA2">
        <w:rPr>
          <w:rFonts w:ascii="Palatino Linotype" w:hAnsi="Palatino Linotype" w:cs="Arial"/>
          <w:lang w:val="es-ES"/>
        </w:rPr>
        <w:t xml:space="preserve">, </w:t>
      </w:r>
      <w:r w:rsidRPr="00670AA2">
        <w:rPr>
          <w:rFonts w:ascii="Palatino Linotype" w:hAnsi="Palatino Linotype" w:cs="Arial"/>
        </w:rPr>
        <w:t>es concluyente</w:t>
      </w:r>
      <w:r w:rsidRPr="00670AA2">
        <w:rPr>
          <w:rFonts w:ascii="Palatino Linotype" w:hAnsi="Palatino Linotype" w:cs="Arial"/>
          <w:lang w:val="es-ES"/>
        </w:rPr>
        <w:t xml:space="preserve"> que el </w:t>
      </w:r>
      <w:r w:rsidRPr="00670AA2">
        <w:rPr>
          <w:rFonts w:ascii="Palatino Linotype" w:hAnsi="Palatino Linotype" w:cs="Arial"/>
          <w:b/>
          <w:lang w:val="es-ES"/>
        </w:rPr>
        <w:t xml:space="preserve">SUJETO OBLIGADO </w:t>
      </w:r>
      <w:r w:rsidRPr="00670AA2">
        <w:rPr>
          <w:rFonts w:ascii="Palatino Linotype" w:hAnsi="Palatino Linotype" w:cs="Arial"/>
          <w:lang w:val="es-ES"/>
        </w:rPr>
        <w:t>carece de competencia para generar, poseer o administrar la información solicitada; toda vez que de conformidad con la Ley Orgánica Municipal del Estado de México, únicamente le corresp</w:t>
      </w:r>
      <w:r w:rsidR="0029532C" w:rsidRPr="00670AA2">
        <w:rPr>
          <w:rFonts w:ascii="Palatino Linotype" w:hAnsi="Palatino Linotype" w:cs="Arial"/>
          <w:lang w:val="es-ES"/>
        </w:rPr>
        <w:t xml:space="preserve">onde al Órgano Interno de Control </w:t>
      </w:r>
      <w:r w:rsidRPr="00670AA2">
        <w:rPr>
          <w:rFonts w:ascii="Palatino Linotype" w:hAnsi="Palatino Linotype" w:cs="Arial"/>
          <w:lang w:val="es-ES"/>
        </w:rPr>
        <w:t xml:space="preserve">el </w:t>
      </w:r>
      <w:r w:rsidRPr="00670AA2">
        <w:rPr>
          <w:rFonts w:ascii="Palatino Linotype" w:hAnsi="Palatino Linotype" w:cs="Arial"/>
          <w:b/>
          <w:lang w:val="es-ES"/>
        </w:rPr>
        <w:t>verificar</w:t>
      </w:r>
      <w:r w:rsidR="0029532C" w:rsidRPr="00670AA2">
        <w:rPr>
          <w:rFonts w:ascii="Palatino Linotype" w:hAnsi="Palatino Linotype" w:cs="Arial"/>
          <w:lang w:val="es-ES"/>
        </w:rPr>
        <w:t xml:space="preserve"> que los servidores públicos </w:t>
      </w:r>
      <w:r w:rsidRPr="00670AA2">
        <w:rPr>
          <w:rFonts w:ascii="Palatino Linotype" w:hAnsi="Palatino Linotype" w:cs="Arial"/>
          <w:lang w:val="es-ES"/>
        </w:rPr>
        <w:t>cumplan con la obligación de presentar oportunamente la manifestación de bienes en términos de la Ley de Responsabilidades de los Servidores Públicos del Estado de México y Municipios</w:t>
      </w:r>
      <w:r w:rsidRPr="00670AA2">
        <w:rPr>
          <w:rFonts w:ascii="Palatino Linotype" w:hAnsi="Palatino Linotype" w:cs="Arial"/>
          <w:vertAlign w:val="superscript"/>
          <w:lang w:val="es-ES"/>
        </w:rPr>
        <w:footnoteReference w:id="10"/>
      </w:r>
      <w:r w:rsidRPr="00670AA2">
        <w:rPr>
          <w:rFonts w:ascii="Palatino Linotype" w:hAnsi="Palatino Linotype" w:cs="Arial"/>
          <w:lang w:val="es-ES"/>
        </w:rPr>
        <w:t xml:space="preserve">. Ergo, </w:t>
      </w:r>
      <w:r w:rsidRPr="00670AA2">
        <w:rPr>
          <w:rFonts w:ascii="Palatino Linotype" w:hAnsi="Palatino Linotype" w:cs="Arial"/>
        </w:rPr>
        <w:t xml:space="preserve">no se encuentra constreñido a entregar la información requerida ante la falta de atribuciones para generar, poseer o administrar lo solicitado. Resultando aplicable el criterio 13/17 emitido por el Pleno del Instituto Nacional de Transparencia, Acceso a la Información y Protección de Datos Personales, </w:t>
      </w:r>
      <w:r w:rsidR="008A05BE">
        <w:rPr>
          <w:rFonts w:ascii="Palatino Linotype" w:hAnsi="Palatino Linotype" w:cs="Arial"/>
        </w:rPr>
        <w:t>que</w:t>
      </w:r>
      <w:r w:rsidRPr="00670AA2">
        <w:rPr>
          <w:rFonts w:ascii="Palatino Linotype" w:hAnsi="Palatino Linotype" w:cs="Arial"/>
        </w:rPr>
        <w:t xml:space="preserve"> para pronta referencia se reproduce a continuación:</w:t>
      </w:r>
    </w:p>
    <w:p w14:paraId="522EDAF4" w14:textId="77777777" w:rsidR="008537B4" w:rsidRPr="00B37691" w:rsidRDefault="008537B4" w:rsidP="00670AA2">
      <w:pPr>
        <w:shd w:val="clear" w:color="auto" w:fill="FFFFFF"/>
        <w:spacing w:line="360" w:lineRule="auto"/>
        <w:ind w:left="567" w:right="567"/>
        <w:jc w:val="both"/>
        <w:rPr>
          <w:rFonts w:ascii="Palatino Linotype" w:hAnsi="Palatino Linotype" w:cs="Arial"/>
          <w:i/>
          <w:sz w:val="22"/>
          <w:lang w:eastAsia="es-MX"/>
        </w:rPr>
      </w:pPr>
      <w:r w:rsidRPr="00B37691">
        <w:rPr>
          <w:rFonts w:ascii="Palatino Linotype" w:hAnsi="Palatino Linotype"/>
          <w:b/>
          <w:i/>
          <w:sz w:val="22"/>
        </w:rPr>
        <w:t>“Incompetencia.</w:t>
      </w:r>
      <w:r w:rsidRPr="00B37691">
        <w:rPr>
          <w:rFonts w:ascii="Palatino Linotype" w:hAnsi="Palatino Linotype"/>
          <w:i/>
          <w:sz w:val="22"/>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6A929549"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1475F8C6" w14:textId="262D7EE9"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rPr>
        <w:lastRenderedPageBreak/>
        <w:t xml:space="preserve">En </w:t>
      </w:r>
      <w:r w:rsidRPr="00670AA2">
        <w:rPr>
          <w:rFonts w:ascii="Palatino Linotype" w:hAnsi="Palatino Linotype" w:cs="Arial"/>
          <w:lang w:val="es-ES"/>
        </w:rPr>
        <w:t>ese entendido, no es ocioso mencionar que esta Ponencia Resolutora consultó el Portal de Información Pública de Oficio Mexiquense (</w:t>
      </w:r>
      <w:r w:rsidRPr="00670AA2">
        <w:rPr>
          <w:rFonts w:ascii="Palatino Linotype" w:hAnsi="Palatino Linotype" w:cs="Arial"/>
          <w:b/>
          <w:i/>
          <w:lang w:val="es-ES"/>
        </w:rPr>
        <w:t>IPOMEX)</w:t>
      </w:r>
      <w:r w:rsidRPr="00670AA2">
        <w:rPr>
          <w:rFonts w:ascii="Palatino Linotype" w:hAnsi="Palatino Linotype" w:cs="Arial"/>
          <w:lang w:val="es-ES"/>
        </w:rPr>
        <w:t xml:space="preserve"> del </w:t>
      </w:r>
      <w:r w:rsidRPr="00670AA2">
        <w:rPr>
          <w:rFonts w:ascii="Palatino Linotype" w:hAnsi="Palatino Linotype" w:cs="Arial"/>
          <w:b/>
          <w:lang w:val="es-ES"/>
        </w:rPr>
        <w:t>SUJETO OBLIGADO</w:t>
      </w:r>
      <w:r w:rsidRPr="00670AA2">
        <w:rPr>
          <w:rStyle w:val="Refdenotaalpie"/>
          <w:rFonts w:ascii="Palatino Linotype" w:hAnsi="Palatino Linotype" w:cs="Arial"/>
          <w:b/>
          <w:lang w:val="es-ES"/>
        </w:rPr>
        <w:footnoteReference w:id="11"/>
      </w:r>
      <w:r w:rsidRPr="00670AA2">
        <w:rPr>
          <w:rFonts w:ascii="Palatino Linotype" w:hAnsi="Palatino Linotype" w:cs="Arial"/>
          <w:lang w:val="es-ES"/>
        </w:rPr>
        <w:t xml:space="preserve"> con la finalidad de verificar si la información requerida por el </w:t>
      </w:r>
      <w:r w:rsidRPr="00670AA2">
        <w:rPr>
          <w:rFonts w:ascii="Palatino Linotype" w:hAnsi="Palatino Linotype" w:cs="Arial"/>
          <w:b/>
          <w:lang w:val="es-ES"/>
        </w:rPr>
        <w:t>RECURRENTE</w:t>
      </w:r>
      <w:r w:rsidRPr="00670AA2">
        <w:rPr>
          <w:rFonts w:ascii="Palatino Linotype" w:hAnsi="Palatino Linotype" w:cs="Arial"/>
          <w:lang w:val="es-ES"/>
        </w:rPr>
        <w:t xml:space="preserve"> se encuentra publicada, </w:t>
      </w:r>
      <w:r w:rsidR="004F7F73" w:rsidRPr="00670AA2">
        <w:rPr>
          <w:rFonts w:ascii="Palatino Linotype" w:hAnsi="Palatino Linotype" w:cs="Arial"/>
          <w:lang w:val="es-ES"/>
        </w:rPr>
        <w:t xml:space="preserve">no obstante, únicamente se encontró que la </w:t>
      </w:r>
      <w:r w:rsidR="004F7F73" w:rsidRPr="00670AA2">
        <w:rPr>
          <w:rFonts w:ascii="Palatino Linotype" w:hAnsi="Palatino Linotype" w:cs="Arial"/>
        </w:rPr>
        <w:t>declaraciones patrimoniales de los servidores públicos no le es aplicable a dicho Sujeto Obligado, le corresponde a la Secretaria de la Contraloría del Gobierno del Estado de México</w:t>
      </w:r>
      <w:r w:rsidRPr="00670AA2">
        <w:rPr>
          <w:rFonts w:ascii="Palatino Linotype" w:hAnsi="Palatino Linotype" w:cs="Arial"/>
          <w:lang w:val="es-ES"/>
        </w:rPr>
        <w:t>, como muestra la siguiente imagen:</w:t>
      </w:r>
    </w:p>
    <w:p w14:paraId="0CD582F3"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760D4E89" w14:textId="2CF47F5B" w:rsidR="008537B4" w:rsidRPr="00670AA2" w:rsidRDefault="004F7F73" w:rsidP="00670AA2">
      <w:pPr>
        <w:pStyle w:val="Prrafodelista"/>
        <w:tabs>
          <w:tab w:val="left" w:pos="142"/>
          <w:tab w:val="left" w:pos="284"/>
          <w:tab w:val="left" w:pos="426"/>
        </w:tabs>
        <w:spacing w:before="240" w:after="240" w:line="360" w:lineRule="auto"/>
        <w:ind w:left="0"/>
        <w:jc w:val="center"/>
        <w:rPr>
          <w:rFonts w:ascii="Palatino Linotype" w:hAnsi="Palatino Linotype" w:cs="Arial"/>
        </w:rPr>
      </w:pPr>
      <w:r w:rsidRPr="00670AA2">
        <w:rPr>
          <w:rFonts w:ascii="Palatino Linotype" w:hAnsi="Palatino Linotype"/>
          <w:noProof/>
          <w:lang w:eastAsia="es-MX"/>
        </w:rPr>
        <w:drawing>
          <wp:inline distT="0" distB="0" distL="0" distR="0" wp14:anchorId="3AC68D2B" wp14:editId="3959C4A1">
            <wp:extent cx="3257550" cy="2600325"/>
            <wp:effectExtent l="76200" t="38100" r="762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555" t="14663" r="20400" b="11205"/>
                    <a:stretch/>
                  </pic:blipFill>
                  <pic:spPr bwMode="auto">
                    <a:xfrm>
                      <a:off x="0" y="0"/>
                      <a:ext cx="3257550" cy="2600325"/>
                    </a:xfrm>
                    <a:prstGeom prst="rect">
                      <a:avLst/>
                    </a:prstGeom>
                    <a:ln w="19050">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778AC8B0"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2420FEF" w14:textId="77C65891" w:rsidR="008537B4" w:rsidRPr="00670AA2" w:rsidRDefault="008537B4" w:rsidP="00670AA2">
      <w:pPr>
        <w:pStyle w:val="Prrafodelista"/>
        <w:numPr>
          <w:ilvl w:val="0"/>
          <w:numId w:val="1"/>
        </w:numPr>
        <w:tabs>
          <w:tab w:val="left" w:pos="567"/>
        </w:tabs>
        <w:spacing w:before="240" w:after="240" w:line="360" w:lineRule="auto"/>
        <w:jc w:val="both"/>
        <w:rPr>
          <w:rFonts w:ascii="Palatino Linotype" w:hAnsi="Palatino Linotype" w:cs="Arial"/>
        </w:rPr>
      </w:pPr>
      <w:r w:rsidRPr="00670AA2">
        <w:rPr>
          <w:rFonts w:ascii="Palatino Linotype" w:hAnsi="Palatino Linotype" w:cs="Arial"/>
          <w:lang w:val="es-ES"/>
        </w:rPr>
        <w:t xml:space="preserve">Por lo anterior, es de resaltar que conforme a lo establecido en la Ley de Responsabilidades Administrativas de los Servidores Públicos, la información materia del presente asunto se encuentra en posesión de la Secretaria de la </w:t>
      </w:r>
      <w:r w:rsidRPr="00670AA2">
        <w:rPr>
          <w:rFonts w:ascii="Palatino Linotype" w:hAnsi="Palatino Linotype" w:cs="Arial"/>
          <w:lang w:val="es-ES"/>
        </w:rPr>
        <w:lastRenderedPageBreak/>
        <w:t xml:space="preserve">Contraloría del Gobierno del Estado de México, motivo por el </w:t>
      </w:r>
      <w:r w:rsidR="008A05BE">
        <w:rPr>
          <w:rFonts w:ascii="Palatino Linotype" w:hAnsi="Palatino Linotype" w:cs="Arial"/>
          <w:lang w:val="es-ES"/>
        </w:rPr>
        <w:t>que</w:t>
      </w:r>
      <w:r w:rsidRPr="00670AA2">
        <w:rPr>
          <w:rFonts w:ascii="Palatino Linotype" w:hAnsi="Palatino Linotype" w:cs="Arial"/>
          <w:lang w:val="es-ES"/>
        </w:rPr>
        <w:t xml:space="preserve"> es de mencionar que el artículo 167 de la Ley de Transparencia y Acceso a la Información Pública del Estado de México y Municipios establece que cuando las Unidades de Transparencia determinen la notoria incompetencia para atender una solicitud de información, deberán comunicarlo al Solicitante dentro de los tres días hábiles posteriores a la recepción de la solicitud, circunstancia que en el presente asunto </w:t>
      </w:r>
      <w:r w:rsidR="000A6CFC">
        <w:rPr>
          <w:rFonts w:ascii="Palatino Linotype" w:hAnsi="Palatino Linotype" w:cs="Arial"/>
          <w:lang w:val="es-ES"/>
        </w:rPr>
        <w:t xml:space="preserve">aconteció. </w:t>
      </w:r>
    </w:p>
    <w:p w14:paraId="5B6A1160" w14:textId="77777777" w:rsidR="008537B4" w:rsidRPr="00670AA2" w:rsidRDefault="008537B4" w:rsidP="00670AA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7EFA4F21" w14:textId="409F6D89" w:rsidR="00895335" w:rsidRPr="00670AA2" w:rsidRDefault="005041D7" w:rsidP="00670AA2">
      <w:pPr>
        <w:pStyle w:val="Prrafodelista"/>
        <w:numPr>
          <w:ilvl w:val="0"/>
          <w:numId w:val="1"/>
        </w:numPr>
        <w:tabs>
          <w:tab w:val="left" w:pos="567"/>
        </w:tabs>
        <w:spacing w:before="240" w:after="240" w:line="360" w:lineRule="auto"/>
        <w:jc w:val="both"/>
        <w:rPr>
          <w:rFonts w:ascii="Palatino Linotype" w:hAnsi="Palatino Linotype" w:cs="Arial"/>
          <w:color w:val="000000" w:themeColor="text1"/>
        </w:rPr>
      </w:pPr>
      <w:r w:rsidRPr="00670AA2">
        <w:rPr>
          <w:rFonts w:ascii="Palatino Linotype" w:hAnsi="Palatino Linotype" w:cs="Arial"/>
          <w:color w:val="000000" w:themeColor="text1"/>
        </w:rPr>
        <w:t xml:space="preserve">En el </w:t>
      </w:r>
      <w:r w:rsidR="004F7F73" w:rsidRPr="00670AA2">
        <w:rPr>
          <w:rFonts w:ascii="Palatino Linotype" w:hAnsi="Palatino Linotype"/>
        </w:rPr>
        <w:t xml:space="preserve">procedimiento de acceso a la información pública </w:t>
      </w:r>
      <w:r w:rsidRPr="00670AA2">
        <w:rPr>
          <w:rFonts w:ascii="Palatino Linotype" w:hAnsi="Palatino Linotype"/>
        </w:rPr>
        <w:t xml:space="preserve"> debe prevalecer </w:t>
      </w:r>
      <w:r w:rsidR="004F7F73" w:rsidRPr="00670AA2">
        <w:rPr>
          <w:rFonts w:ascii="Palatino Linotype" w:hAnsi="Palatino Linotype"/>
        </w:rPr>
        <w:t>el principio de auxilio y orientación en favor de los particulares y que en los casos en que un sujeto obligado determine que no es competente para atender una solicitud de información, por no corresponderle generar o</w:t>
      </w:r>
      <w:r w:rsidR="005970BD" w:rsidRPr="00670AA2">
        <w:rPr>
          <w:rFonts w:ascii="Palatino Linotype" w:hAnsi="Palatino Linotype"/>
        </w:rPr>
        <w:t xml:space="preserve"> administrar lo solicitado, deberá comunicarlo al </w:t>
      </w:r>
      <w:r w:rsidR="00B83285" w:rsidRPr="00670AA2">
        <w:rPr>
          <w:rFonts w:ascii="Palatino Linotype" w:hAnsi="Palatino Linotype"/>
        </w:rPr>
        <w:t>Recurrente dentro de los tres días hábiles posteriores a la recepción de la solicitud y, en su ca</w:t>
      </w:r>
      <w:r w:rsidR="000D789E" w:rsidRPr="00670AA2">
        <w:rPr>
          <w:rFonts w:ascii="Palatino Linotype" w:hAnsi="Palatino Linotype"/>
        </w:rPr>
        <w:t>s</w:t>
      </w:r>
      <w:r w:rsidR="00B83285" w:rsidRPr="00670AA2">
        <w:rPr>
          <w:rFonts w:ascii="Palatino Linotype" w:hAnsi="Palatino Linotype"/>
        </w:rPr>
        <w:t xml:space="preserve">o orientar al solicitante, el o los Sujetos Obligados competentes.  </w:t>
      </w:r>
      <w:r w:rsidR="004F7F73" w:rsidRPr="00670AA2">
        <w:rPr>
          <w:rFonts w:ascii="Palatino Linotype" w:hAnsi="Palatino Linotype"/>
        </w:rPr>
        <w:t xml:space="preserve">En el caso en estudio, se aprecia que el </w:t>
      </w:r>
      <w:r w:rsidR="004F7F73" w:rsidRPr="00670AA2">
        <w:rPr>
          <w:rFonts w:ascii="Palatino Linotype" w:hAnsi="Palatino Linotype"/>
          <w:b/>
        </w:rPr>
        <w:t>SUJETO OBLIGADO</w:t>
      </w:r>
      <w:r w:rsidR="004F7F73" w:rsidRPr="00670AA2">
        <w:rPr>
          <w:rFonts w:ascii="Palatino Linotype" w:hAnsi="Palatino Linotype"/>
        </w:rPr>
        <w:t xml:space="preserve"> determinó su incompetencia para atender la solicitud por no corresponderle la información materia del requerimiento; </w:t>
      </w:r>
      <w:r w:rsidR="008A05BE">
        <w:rPr>
          <w:rFonts w:ascii="Palatino Linotype" w:hAnsi="Palatino Linotype"/>
        </w:rPr>
        <w:t>que</w:t>
      </w:r>
      <w:r w:rsidR="004F7F73" w:rsidRPr="00670AA2">
        <w:rPr>
          <w:rFonts w:ascii="Palatino Linotype" w:hAnsi="Palatino Linotype"/>
        </w:rPr>
        <w:t xml:space="preserve"> notificó oportunamente al </w:t>
      </w:r>
      <w:r w:rsidR="004F7F73" w:rsidRPr="00670AA2">
        <w:rPr>
          <w:rFonts w:ascii="Palatino Linotype" w:hAnsi="Palatino Linotype"/>
          <w:b/>
        </w:rPr>
        <w:t>RECURRENTE</w:t>
      </w:r>
      <w:r w:rsidR="004F7F73" w:rsidRPr="00670AA2">
        <w:rPr>
          <w:rFonts w:ascii="Palatino Linotype" w:hAnsi="Palatino Linotype"/>
        </w:rPr>
        <w:t xml:space="preserve"> en el plazo señalado en el artículo 167 de la Ley de la materia. También se aprecia que el </w:t>
      </w:r>
      <w:r w:rsidR="004F7F73" w:rsidRPr="00670AA2">
        <w:rPr>
          <w:rFonts w:ascii="Palatino Linotype" w:hAnsi="Palatino Linotype"/>
          <w:b/>
        </w:rPr>
        <w:t>SUJETO OBLIGADO</w:t>
      </w:r>
      <w:r w:rsidR="004F7F73" w:rsidRPr="00670AA2">
        <w:rPr>
          <w:rFonts w:ascii="Palatino Linotype" w:hAnsi="Palatino Linotype"/>
        </w:rPr>
        <w:t xml:space="preserve"> orienta al particular para que formule su solicitud por el mismo medio (SAIMEX) al sujeto obligado que considera puede dar atención a la misma</w:t>
      </w:r>
      <w:r w:rsidR="000D789E" w:rsidRPr="00670AA2">
        <w:rPr>
          <w:rFonts w:ascii="Palatino Linotype" w:hAnsi="Palatino Linotype"/>
        </w:rPr>
        <w:t>.</w:t>
      </w:r>
    </w:p>
    <w:p w14:paraId="12AD0F0D" w14:textId="77777777" w:rsidR="000D789E" w:rsidRPr="00670AA2" w:rsidRDefault="000D789E" w:rsidP="00670AA2">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14:paraId="2D033F92" w14:textId="782901CE" w:rsidR="000D789E" w:rsidRPr="00670AA2" w:rsidRDefault="000D789E" w:rsidP="00670AA2">
      <w:pPr>
        <w:pStyle w:val="Prrafodelista"/>
        <w:numPr>
          <w:ilvl w:val="0"/>
          <w:numId w:val="1"/>
        </w:numPr>
        <w:tabs>
          <w:tab w:val="left" w:pos="567"/>
        </w:tabs>
        <w:spacing w:before="240" w:after="240" w:line="360" w:lineRule="auto"/>
        <w:jc w:val="both"/>
        <w:rPr>
          <w:rFonts w:ascii="Palatino Linotype" w:hAnsi="Palatino Linotype" w:cs="Arial"/>
          <w:color w:val="000000" w:themeColor="text1"/>
        </w:rPr>
      </w:pPr>
      <w:bookmarkStart w:id="33" w:name="_Toc504500693"/>
      <w:bookmarkStart w:id="34" w:name="_Toc534742545"/>
      <w:bookmarkStart w:id="35" w:name="_Toc2248738"/>
      <w:bookmarkStart w:id="36" w:name="_Toc34819440"/>
      <w:bookmarkStart w:id="37" w:name="_Toc51259595"/>
      <w:bookmarkStart w:id="38" w:name="_Toc83128595"/>
      <w:r w:rsidRPr="00670AA2">
        <w:rPr>
          <w:rFonts w:ascii="Palatino Linotype" w:eastAsia="Calibri" w:hAnsi="Palatino Linotype"/>
          <w:color w:val="000000" w:themeColor="text1"/>
          <w:lang w:val="es-ES"/>
        </w:rPr>
        <w:t xml:space="preserve">Por lo anteriormente expuesto, se considera que las </w:t>
      </w:r>
      <w:r w:rsidRPr="00670AA2">
        <w:rPr>
          <w:rFonts w:ascii="Palatino Linotype" w:hAnsi="Palatino Linotype" w:cs="Arial"/>
          <w:color w:val="000000" w:themeColor="text1"/>
          <w:lang w:val="es-ES"/>
        </w:rPr>
        <w:t xml:space="preserve">razones o motivos de </w:t>
      </w:r>
      <w:r w:rsidRPr="00670AA2">
        <w:rPr>
          <w:rFonts w:ascii="Palatino Linotype" w:hAnsi="Palatino Linotype" w:cs="Arial"/>
          <w:color w:val="000000" w:themeColor="text1"/>
          <w:lang w:eastAsia="es-MX"/>
        </w:rPr>
        <w:t>inconformidad</w:t>
      </w:r>
      <w:r w:rsidRPr="00670AA2">
        <w:rPr>
          <w:rFonts w:ascii="Palatino Linotype" w:hAnsi="Palatino Linotype" w:cs="Arial"/>
          <w:color w:val="000000" w:themeColor="text1"/>
          <w:lang w:val="es-ES"/>
        </w:rPr>
        <w:t xml:space="preserve"> planteadas por </w:t>
      </w:r>
      <w:r w:rsidRPr="00670AA2">
        <w:rPr>
          <w:rFonts w:ascii="Palatino Linotype" w:hAnsi="Palatino Linotype" w:cs="Arial"/>
          <w:b/>
          <w:color w:val="000000" w:themeColor="text1"/>
          <w:lang w:val="es-ES"/>
        </w:rPr>
        <w:t>EL RECURRENTE,</w:t>
      </w:r>
      <w:r w:rsidRPr="00670AA2">
        <w:rPr>
          <w:rFonts w:ascii="Palatino Linotype" w:hAnsi="Palatino Linotype"/>
          <w:b/>
          <w:color w:val="000000" w:themeColor="text1"/>
          <w:lang w:val="es-ES"/>
        </w:rPr>
        <w:t xml:space="preserve"> </w:t>
      </w:r>
      <w:r w:rsidRPr="00670AA2">
        <w:rPr>
          <w:rFonts w:ascii="Palatino Linotype" w:hAnsi="Palatino Linotype" w:cs="Arial"/>
          <w:color w:val="000000" w:themeColor="text1"/>
          <w:lang w:val="es-ES"/>
        </w:rPr>
        <w:t>resultan infundadas;</w:t>
      </w:r>
      <w:r w:rsidRPr="00670AA2">
        <w:rPr>
          <w:rFonts w:ascii="Palatino Linotype" w:eastAsia="Calibri" w:hAnsi="Palatino Linotype"/>
          <w:color w:val="000000" w:themeColor="text1"/>
          <w:lang w:val="es-ES"/>
        </w:rPr>
        <w:t xml:space="preserve"> en </w:t>
      </w:r>
      <w:r w:rsidRPr="00670AA2">
        <w:rPr>
          <w:rFonts w:ascii="Palatino Linotype" w:eastAsia="Calibri" w:hAnsi="Palatino Linotype"/>
          <w:color w:val="000000" w:themeColor="text1"/>
          <w:lang w:val="es-ES"/>
        </w:rPr>
        <w:lastRenderedPageBreak/>
        <w:t xml:space="preserve">consecuencia, este Órgano Garante determina </w:t>
      </w:r>
      <w:r w:rsidRPr="00670AA2">
        <w:rPr>
          <w:rFonts w:ascii="Palatino Linotype" w:eastAsia="Calibri" w:hAnsi="Palatino Linotype"/>
          <w:b/>
          <w:color w:val="000000" w:themeColor="text1"/>
          <w:lang w:val="es-ES"/>
        </w:rPr>
        <w:t xml:space="preserve">CONFIRMAR </w:t>
      </w:r>
      <w:r w:rsidRPr="00670AA2">
        <w:rPr>
          <w:rFonts w:ascii="Palatino Linotype" w:eastAsia="Calibri" w:hAnsi="Palatino Linotype"/>
          <w:color w:val="000000" w:themeColor="text1"/>
          <w:lang w:val="es-ES"/>
        </w:rPr>
        <w:t xml:space="preserve">la respuesta otorgada por el </w:t>
      </w:r>
      <w:r w:rsidRPr="00670AA2">
        <w:rPr>
          <w:rFonts w:ascii="Palatino Linotype" w:eastAsia="Calibri" w:hAnsi="Palatino Linotype"/>
          <w:b/>
          <w:color w:val="000000" w:themeColor="text1"/>
          <w:lang w:val="es-ES"/>
        </w:rPr>
        <w:t>SUJETO OBLIGADO.</w:t>
      </w:r>
    </w:p>
    <w:p w14:paraId="70AA8406" w14:textId="77777777" w:rsidR="000D789E" w:rsidRPr="00670AA2" w:rsidRDefault="000D789E" w:rsidP="00670AA2">
      <w:pPr>
        <w:pStyle w:val="Prrafodelista"/>
        <w:widowControl w:val="0"/>
        <w:autoSpaceDE w:val="0"/>
        <w:autoSpaceDN w:val="0"/>
        <w:adjustRightInd w:val="0"/>
        <w:spacing w:line="360" w:lineRule="auto"/>
        <w:ind w:left="0"/>
        <w:jc w:val="both"/>
        <w:rPr>
          <w:rFonts w:ascii="Palatino Linotype" w:hAnsi="Palatino Linotype" w:cs="Arial"/>
        </w:rPr>
      </w:pPr>
    </w:p>
    <w:p w14:paraId="5897DF07" w14:textId="77777777" w:rsidR="000D789E" w:rsidRPr="00670AA2" w:rsidRDefault="000D789E" w:rsidP="00670AA2">
      <w:pPr>
        <w:numPr>
          <w:ilvl w:val="0"/>
          <w:numId w:val="1"/>
        </w:numPr>
        <w:tabs>
          <w:tab w:val="left" w:pos="567"/>
        </w:tabs>
        <w:spacing w:line="360" w:lineRule="auto"/>
        <w:contextualSpacing/>
        <w:jc w:val="both"/>
        <w:rPr>
          <w:rFonts w:ascii="Palatino Linotype" w:eastAsia="Calibri" w:hAnsi="Palatino Linotype" w:cs="Arial"/>
          <w:color w:val="000000" w:themeColor="text1"/>
        </w:rPr>
      </w:pPr>
      <w:r w:rsidRPr="00670AA2">
        <w:rPr>
          <w:rFonts w:ascii="Palatino Linotype" w:eastAsia="Calibri" w:hAnsi="Palatino Linotype" w:cs="Arial"/>
          <w:color w:val="000000" w:themeColor="text1"/>
        </w:rPr>
        <w:t xml:space="preserve">Así, con </w:t>
      </w:r>
      <w:r w:rsidRPr="00670AA2">
        <w:rPr>
          <w:rFonts w:ascii="Palatino Linotype" w:eastAsia="Calibri" w:hAnsi="Palatino Linotype"/>
          <w:color w:val="000000" w:themeColor="text1"/>
          <w:lang w:val="es-ES"/>
        </w:rPr>
        <w:t>fundamento</w:t>
      </w:r>
      <w:r w:rsidRPr="00670AA2">
        <w:rPr>
          <w:rFonts w:ascii="Palatino Linotype" w:eastAsia="Calibri" w:hAnsi="Palatino Linotype" w:cs="Arial"/>
          <w:color w:val="000000" w:themeColor="text1"/>
        </w:rPr>
        <w:t xml:space="preserve"> en lo previsto en los artículos 5, párrafos </w:t>
      </w:r>
      <w:r w:rsidRPr="00670AA2">
        <w:rPr>
          <w:rFonts w:ascii="Palatino Linotype" w:hAnsi="Palatino Linotype"/>
          <w:color w:val="000000" w:themeColor="text1"/>
        </w:rPr>
        <w:t>trigésimo, trigésimo primero y trigésimo segundo</w:t>
      </w:r>
      <w:r w:rsidRPr="00670AA2">
        <w:rPr>
          <w:rFonts w:ascii="Palatino Linotype" w:eastAsia="Calibri" w:hAnsi="Palatino Linotype" w:cs="Arial"/>
          <w:color w:val="000000" w:themeColor="text1"/>
        </w:rPr>
        <w:t xml:space="preserve">, fracciones IV y V de la Constitución Política del Estado Libre y Soberano de México; </w:t>
      </w:r>
      <w:r w:rsidRPr="00670AA2">
        <w:rPr>
          <w:rFonts w:ascii="Palatino Linotype" w:hAnsi="Palatino Linotype" w:cs="Arial"/>
          <w:color w:val="000000" w:themeColor="text1"/>
        </w:rPr>
        <w:t>2, fracción II, 29, 36, fracciones I y II, 176, 178, 179, 181, 185 fracción I, 186 y 188</w:t>
      </w:r>
      <w:r w:rsidRPr="00670AA2">
        <w:rPr>
          <w:rFonts w:ascii="Palatino Linotype" w:eastAsia="Calibri" w:hAnsi="Palatino Linotype" w:cs="Arial"/>
          <w:color w:val="000000" w:themeColor="text1"/>
        </w:rPr>
        <w:t xml:space="preserve"> de la Ley de Transparencia y Acceso a la Información Pública del Estado de México y Municipios, este Pleno emite los siguientes: </w:t>
      </w:r>
    </w:p>
    <w:p w14:paraId="5553EB54" w14:textId="77777777" w:rsidR="000D789E" w:rsidRPr="00670AA2" w:rsidRDefault="000D789E" w:rsidP="00670AA2">
      <w:pPr>
        <w:pStyle w:val="Ttulo1"/>
        <w:spacing w:before="0" w:line="360" w:lineRule="auto"/>
        <w:jc w:val="center"/>
        <w:rPr>
          <w:rFonts w:eastAsia="Calibri"/>
          <w:b/>
          <w:color w:val="000000" w:themeColor="text1"/>
          <w:szCs w:val="24"/>
          <w:lang w:val="es-ES"/>
        </w:rPr>
      </w:pPr>
      <w:r w:rsidRPr="00670AA2">
        <w:rPr>
          <w:rFonts w:eastAsia="Calibri"/>
          <w:b/>
          <w:color w:val="000000" w:themeColor="text1"/>
          <w:szCs w:val="24"/>
          <w:lang w:val="es-ES"/>
        </w:rPr>
        <w:t>R E S O L U T I V O S</w:t>
      </w:r>
      <w:bookmarkEnd w:id="33"/>
      <w:bookmarkEnd w:id="34"/>
      <w:bookmarkEnd w:id="35"/>
      <w:bookmarkEnd w:id="36"/>
      <w:bookmarkEnd w:id="37"/>
      <w:bookmarkEnd w:id="38"/>
    </w:p>
    <w:p w14:paraId="0F77E2EA" w14:textId="77777777" w:rsidR="000D789E" w:rsidRPr="00670AA2" w:rsidRDefault="000D789E" w:rsidP="00670AA2">
      <w:pPr>
        <w:spacing w:line="360" w:lineRule="auto"/>
        <w:rPr>
          <w:rFonts w:ascii="Palatino Linotype" w:hAnsi="Palatino Linotype"/>
          <w:lang w:val="es-ES"/>
        </w:rPr>
      </w:pPr>
    </w:p>
    <w:p w14:paraId="0548E5FB" w14:textId="292441CB" w:rsidR="000D789E" w:rsidRPr="00670AA2" w:rsidRDefault="000D789E" w:rsidP="00670AA2">
      <w:pPr>
        <w:spacing w:line="360" w:lineRule="auto"/>
        <w:jc w:val="both"/>
        <w:rPr>
          <w:rFonts w:ascii="Palatino Linotype" w:eastAsia="Calibri" w:hAnsi="Palatino Linotype" w:cs="Arial"/>
          <w:lang w:val="es-ES"/>
        </w:rPr>
      </w:pPr>
      <w:r w:rsidRPr="00670AA2">
        <w:rPr>
          <w:rFonts w:ascii="Palatino Linotype" w:hAnsi="Palatino Linotype" w:cs="Arial"/>
          <w:b/>
          <w:bCs/>
        </w:rPr>
        <w:t>PRIMERO</w:t>
      </w:r>
      <w:r w:rsidRPr="00670AA2">
        <w:rPr>
          <w:rFonts w:ascii="Palatino Linotype" w:hAnsi="Palatino Linotype" w:cs="Arial"/>
        </w:rPr>
        <w:t>. Resultan infundadas las</w:t>
      </w:r>
      <w:r w:rsidRPr="00670AA2">
        <w:rPr>
          <w:rFonts w:ascii="Palatino Linotype" w:hAnsi="Palatino Linotype" w:cs="Arial"/>
          <w:b/>
        </w:rPr>
        <w:t xml:space="preserve"> </w:t>
      </w:r>
      <w:r w:rsidRPr="00670AA2">
        <w:rPr>
          <w:rFonts w:ascii="Palatino Linotype" w:hAnsi="Palatino Linotype" w:cs="Arial"/>
          <w:lang w:val="es-ES"/>
        </w:rPr>
        <w:t xml:space="preserve">razones o motivos de inconformidad hechos valer </w:t>
      </w:r>
      <w:r w:rsidR="00903915" w:rsidRPr="00670AA2">
        <w:rPr>
          <w:rFonts w:ascii="Palatino Linotype" w:eastAsia="Calibri" w:hAnsi="Palatino Linotype" w:cs="Arial"/>
          <w:lang w:val="es-ES"/>
        </w:rPr>
        <w:t xml:space="preserve">en el recurso de revisión </w:t>
      </w:r>
      <w:r w:rsidRPr="00670AA2">
        <w:rPr>
          <w:rFonts w:ascii="Palatino Linotype" w:hAnsi="Palatino Linotype" w:cs="Arial"/>
          <w:b/>
          <w:bCs/>
        </w:rPr>
        <w:t xml:space="preserve">15228/INFOEM/IP/RR/2022, </w:t>
      </w:r>
      <w:r w:rsidRPr="00670AA2">
        <w:rPr>
          <w:rFonts w:ascii="Palatino Linotype" w:hAnsi="Palatino Linotype" w:cs="Arial"/>
          <w:bCs/>
        </w:rPr>
        <w:t xml:space="preserve">en términos del </w:t>
      </w:r>
      <w:r w:rsidR="00B37691">
        <w:rPr>
          <w:rFonts w:ascii="Palatino Linotype" w:hAnsi="Palatino Linotype" w:cs="Arial"/>
          <w:b/>
          <w:bCs/>
        </w:rPr>
        <w:t>c</w:t>
      </w:r>
      <w:r w:rsidRPr="00670AA2">
        <w:rPr>
          <w:rFonts w:ascii="Palatino Linotype" w:hAnsi="Palatino Linotype" w:cs="Arial"/>
          <w:b/>
          <w:bCs/>
        </w:rPr>
        <w:t>onsiderando</w:t>
      </w:r>
      <w:r w:rsidRPr="00670AA2">
        <w:rPr>
          <w:rFonts w:ascii="Palatino Linotype" w:hAnsi="Palatino Linotype" w:cs="Arial"/>
          <w:bCs/>
        </w:rPr>
        <w:t xml:space="preserve"> </w:t>
      </w:r>
      <w:r w:rsidRPr="00670AA2">
        <w:rPr>
          <w:rFonts w:ascii="Palatino Linotype" w:hAnsi="Palatino Linotype" w:cs="Arial"/>
          <w:b/>
          <w:bCs/>
        </w:rPr>
        <w:t>CUARTO</w:t>
      </w:r>
      <w:r w:rsidRPr="00670AA2">
        <w:rPr>
          <w:rFonts w:ascii="Palatino Linotype" w:hAnsi="Palatino Linotype" w:cs="Arial"/>
          <w:bCs/>
        </w:rPr>
        <w:t xml:space="preserve"> de la presente resolución.</w:t>
      </w:r>
    </w:p>
    <w:p w14:paraId="58AB7FC9" w14:textId="77777777" w:rsidR="000D789E" w:rsidRPr="00670AA2" w:rsidRDefault="000D789E" w:rsidP="00670AA2">
      <w:pPr>
        <w:spacing w:line="360" w:lineRule="auto"/>
        <w:jc w:val="both"/>
        <w:rPr>
          <w:rFonts w:ascii="Palatino Linotype" w:hAnsi="Palatino Linotype" w:cs="Arial"/>
        </w:rPr>
      </w:pPr>
    </w:p>
    <w:p w14:paraId="4652254D" w14:textId="6EFCDF96" w:rsidR="000D789E" w:rsidRPr="00670AA2" w:rsidRDefault="000D789E" w:rsidP="00670AA2">
      <w:pPr>
        <w:spacing w:line="360" w:lineRule="auto"/>
        <w:jc w:val="both"/>
        <w:rPr>
          <w:rFonts w:ascii="Palatino Linotype" w:eastAsia="Calibri" w:hAnsi="Palatino Linotype" w:cs="Arial"/>
          <w:lang w:val="es-ES"/>
        </w:rPr>
      </w:pPr>
      <w:r w:rsidRPr="00670AA2">
        <w:rPr>
          <w:rFonts w:ascii="Palatino Linotype" w:hAnsi="Palatino Linotype"/>
          <w:b/>
        </w:rPr>
        <w:t>SEGUNDO.</w:t>
      </w:r>
      <w:r w:rsidRPr="00670AA2">
        <w:rPr>
          <w:rStyle w:val="Ttulo2Car"/>
          <w:rFonts w:ascii="Palatino Linotype" w:hAnsi="Palatino Linotype"/>
          <w:sz w:val="24"/>
          <w:szCs w:val="24"/>
        </w:rPr>
        <w:t xml:space="preserve"> </w:t>
      </w:r>
      <w:r w:rsidRPr="00670AA2">
        <w:rPr>
          <w:rFonts w:ascii="Palatino Linotype" w:eastAsia="Calibri" w:hAnsi="Palatino Linotype" w:cs="Arial"/>
          <w:lang w:val="es-ES"/>
        </w:rPr>
        <w:t>Se</w:t>
      </w:r>
      <w:r w:rsidRPr="00670AA2">
        <w:rPr>
          <w:rFonts w:ascii="Palatino Linotype" w:eastAsia="Calibri" w:hAnsi="Palatino Linotype" w:cs="Arial"/>
          <w:b/>
          <w:lang w:val="es-ES"/>
        </w:rPr>
        <w:t xml:space="preserve"> CONFIRMA </w:t>
      </w:r>
      <w:r w:rsidRPr="00670AA2">
        <w:rPr>
          <w:rFonts w:ascii="Palatino Linotype" w:eastAsia="Calibri" w:hAnsi="Palatino Linotype" w:cs="Arial"/>
          <w:lang w:val="es-ES"/>
        </w:rPr>
        <w:t xml:space="preserve">la respuesta emitida por el </w:t>
      </w:r>
      <w:r w:rsidRPr="00670AA2">
        <w:rPr>
          <w:rFonts w:ascii="Palatino Linotype" w:eastAsia="Calibri" w:hAnsi="Palatino Linotype" w:cs="Arial"/>
          <w:b/>
          <w:lang w:val="es-ES"/>
        </w:rPr>
        <w:t>Organismo Público Descentralizado para la Prestación de Los Servicios de Agua Potable Alcantarillado y Saneamiento del Municipio de Metepec</w:t>
      </w:r>
      <w:r w:rsidR="00B37691">
        <w:rPr>
          <w:rFonts w:ascii="Palatino Linotype" w:eastAsia="Calibri" w:hAnsi="Palatino Linotype" w:cs="Arial"/>
          <w:b/>
          <w:lang w:val="es-ES"/>
        </w:rPr>
        <w:t>,</w:t>
      </w:r>
      <w:r w:rsidRPr="00670AA2">
        <w:rPr>
          <w:rFonts w:ascii="Palatino Linotype" w:hAnsi="Palatino Linotype"/>
          <w:b/>
        </w:rPr>
        <w:t xml:space="preserve"> </w:t>
      </w:r>
      <w:r w:rsidRPr="00670AA2">
        <w:rPr>
          <w:rFonts w:ascii="Palatino Linotype" w:eastAsia="Calibri" w:hAnsi="Palatino Linotype" w:cs="Arial"/>
          <w:lang w:val="es-ES"/>
        </w:rPr>
        <w:t xml:space="preserve">a la solicitud de información </w:t>
      </w:r>
      <w:r w:rsidRPr="00670AA2">
        <w:rPr>
          <w:rFonts w:ascii="Palatino Linotype" w:eastAsia="Calibri" w:hAnsi="Palatino Linotype" w:cs="Arial"/>
          <w:b/>
          <w:lang w:val="es-ES"/>
        </w:rPr>
        <w:t>02047/OASMETEPEC/IP/2022</w:t>
      </w:r>
      <w:r w:rsidRPr="00670AA2">
        <w:rPr>
          <w:rFonts w:ascii="Palatino Linotype" w:eastAsia="Calibri" w:hAnsi="Palatino Linotype" w:cs="Arial"/>
          <w:lang w:val="es-ES"/>
        </w:rPr>
        <w:t>.</w:t>
      </w:r>
    </w:p>
    <w:p w14:paraId="586DC84C" w14:textId="77777777" w:rsidR="000D789E" w:rsidRPr="00670AA2" w:rsidRDefault="000D789E" w:rsidP="00670AA2">
      <w:pPr>
        <w:spacing w:line="360" w:lineRule="auto"/>
        <w:jc w:val="both"/>
        <w:rPr>
          <w:rFonts w:ascii="Palatino Linotype" w:eastAsia="Calibri" w:hAnsi="Palatino Linotype" w:cs="Arial"/>
          <w:lang w:val="es-ES"/>
        </w:rPr>
      </w:pPr>
    </w:p>
    <w:p w14:paraId="06A9F6D6" w14:textId="77777777" w:rsidR="000D789E" w:rsidRPr="00670AA2" w:rsidRDefault="000D789E" w:rsidP="00670AA2">
      <w:pPr>
        <w:shd w:val="clear" w:color="auto" w:fill="FFFFFF"/>
        <w:spacing w:line="360" w:lineRule="auto"/>
        <w:jc w:val="both"/>
        <w:rPr>
          <w:rFonts w:ascii="Palatino Linotype" w:eastAsia="MS Mincho" w:hAnsi="Palatino Linotype"/>
          <w:color w:val="000000" w:themeColor="text1"/>
          <w:shd w:val="clear" w:color="auto" w:fill="FFFFFF"/>
        </w:rPr>
      </w:pPr>
      <w:bookmarkStart w:id="39" w:name="_Toc461648590"/>
      <w:bookmarkStart w:id="40" w:name="_Toc461648682"/>
      <w:bookmarkStart w:id="41" w:name="_Toc462228049"/>
      <w:bookmarkStart w:id="42" w:name="_Toc462228129"/>
      <w:bookmarkStart w:id="43" w:name="_Toc496099789"/>
      <w:bookmarkStart w:id="44" w:name="_Toc496100166"/>
      <w:bookmarkStart w:id="45" w:name="_Toc499756977"/>
      <w:bookmarkStart w:id="46" w:name="_Toc499757020"/>
      <w:bookmarkStart w:id="47" w:name="_Toc504377974"/>
      <w:r w:rsidRPr="00670AA2">
        <w:rPr>
          <w:rFonts w:ascii="Palatino Linotype" w:hAnsi="Palatino Linotype" w:cs="Arial"/>
          <w:b/>
        </w:rPr>
        <w:t>TERCERO.</w:t>
      </w:r>
      <w:bookmarkEnd w:id="39"/>
      <w:bookmarkEnd w:id="40"/>
      <w:bookmarkEnd w:id="41"/>
      <w:bookmarkEnd w:id="42"/>
      <w:bookmarkEnd w:id="43"/>
      <w:bookmarkEnd w:id="44"/>
      <w:bookmarkEnd w:id="45"/>
      <w:bookmarkEnd w:id="46"/>
      <w:bookmarkEnd w:id="47"/>
      <w:r w:rsidRPr="00670AA2">
        <w:rPr>
          <w:rFonts w:ascii="Palatino Linotype" w:hAnsi="Palatino Linotype" w:cs="Arial"/>
          <w:b/>
        </w:rPr>
        <w:t xml:space="preserve"> </w:t>
      </w:r>
      <w:r w:rsidRPr="00670AA2">
        <w:rPr>
          <w:rFonts w:ascii="Palatino Linotype" w:eastAsia="Palatino Linotype" w:hAnsi="Palatino Linotype" w:cs="Palatino Linotype"/>
          <w:b/>
        </w:rPr>
        <w:t xml:space="preserve">Notifíquese </w:t>
      </w:r>
      <w:r w:rsidRPr="00670AA2">
        <w:rPr>
          <w:rFonts w:ascii="Palatino Linotype" w:eastAsia="Palatino Linotype" w:hAnsi="Palatino Linotype" w:cs="Palatino Linotype"/>
        </w:rPr>
        <w:t xml:space="preserve">al Titular de la Unidad de Transparencia del </w:t>
      </w:r>
      <w:r w:rsidRPr="00670AA2">
        <w:rPr>
          <w:rFonts w:ascii="Palatino Linotype" w:eastAsia="Palatino Linotype" w:hAnsi="Palatino Linotype" w:cs="Palatino Linotype"/>
          <w:b/>
        </w:rPr>
        <w:t xml:space="preserve">SUJETO OBLIGADO </w:t>
      </w:r>
      <w:r w:rsidRPr="00670AA2">
        <w:rPr>
          <w:rFonts w:ascii="Palatino Linotype" w:eastAsia="Palatino Linotype" w:hAnsi="Palatino Linotype" w:cs="Palatino Linotype"/>
        </w:rPr>
        <w:t>vía SAIMEX, para su conocimiento</w:t>
      </w:r>
      <w:r w:rsidRPr="00670AA2">
        <w:rPr>
          <w:rFonts w:ascii="Palatino Linotype" w:eastAsia="MS Mincho" w:hAnsi="Palatino Linotype"/>
          <w:color w:val="000000" w:themeColor="text1"/>
          <w:shd w:val="clear" w:color="auto" w:fill="FFFFFF"/>
        </w:rPr>
        <w:t>.</w:t>
      </w:r>
    </w:p>
    <w:p w14:paraId="416F2072" w14:textId="77777777" w:rsidR="000D789E" w:rsidRPr="00670AA2" w:rsidRDefault="000D789E" w:rsidP="00670AA2">
      <w:pPr>
        <w:shd w:val="clear" w:color="auto" w:fill="FFFFFF"/>
        <w:spacing w:line="360" w:lineRule="auto"/>
        <w:jc w:val="both"/>
        <w:rPr>
          <w:rFonts w:ascii="Palatino Linotype" w:eastAsia="MS Mincho" w:hAnsi="Palatino Linotype"/>
          <w:color w:val="000000" w:themeColor="text1"/>
          <w:shd w:val="clear" w:color="auto" w:fill="FFFFFF"/>
        </w:rPr>
      </w:pPr>
    </w:p>
    <w:p w14:paraId="5F3C91CD" w14:textId="77777777" w:rsidR="000D789E" w:rsidRPr="00670AA2" w:rsidRDefault="000D789E" w:rsidP="00670AA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670AA2">
        <w:rPr>
          <w:rFonts w:ascii="Palatino Linotype" w:hAnsi="Palatino Linotype" w:cs="Arial"/>
          <w:b/>
        </w:rPr>
        <w:lastRenderedPageBreak/>
        <w:t>CUARTO</w:t>
      </w:r>
      <w:r w:rsidRPr="00670AA2">
        <w:rPr>
          <w:rFonts w:ascii="Palatino Linotype" w:hAnsi="Palatino Linotype"/>
          <w:b/>
          <w:color w:val="222222"/>
          <w:lang w:eastAsia="es-ES_tradnl"/>
        </w:rPr>
        <w:t xml:space="preserve">. Notifíquese </w:t>
      </w:r>
      <w:r w:rsidRPr="00670AA2">
        <w:rPr>
          <w:rFonts w:ascii="Palatino Linotype" w:hAnsi="Palatino Linotype"/>
          <w:color w:val="222222"/>
          <w:lang w:eastAsia="es-ES_tradnl"/>
        </w:rPr>
        <w:t xml:space="preserve">a </w:t>
      </w:r>
      <w:r w:rsidRPr="00670AA2">
        <w:rPr>
          <w:rFonts w:ascii="Palatino Linotype" w:hAnsi="Palatino Linotype"/>
          <w:b/>
          <w:color w:val="222222"/>
          <w:lang w:eastAsia="es-ES_tradnl"/>
        </w:rPr>
        <w:t>EL RECURRENTE</w:t>
      </w:r>
      <w:r w:rsidRPr="00670AA2">
        <w:rPr>
          <w:rFonts w:ascii="Palatino Linotype" w:hAnsi="Palatino Linotype"/>
          <w:color w:val="222222"/>
          <w:lang w:eastAsia="es-ES_tradnl"/>
        </w:rPr>
        <w:t xml:space="preserve"> la presente resolución vía SAIMEX.</w:t>
      </w:r>
    </w:p>
    <w:p w14:paraId="31B23DE4" w14:textId="77777777" w:rsidR="000D789E" w:rsidRPr="00670AA2" w:rsidRDefault="000D789E" w:rsidP="00670AA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14:paraId="1DFD1432" w14:textId="77777777" w:rsidR="000D789E" w:rsidRPr="00670AA2" w:rsidRDefault="000D789E" w:rsidP="00670AA2">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670AA2">
        <w:rPr>
          <w:rFonts w:ascii="Palatino Linotype" w:hAnsi="Palatino Linotype"/>
          <w:b/>
          <w:color w:val="222222"/>
          <w:lang w:eastAsia="es-ES_tradnl"/>
        </w:rPr>
        <w:t xml:space="preserve">QUINTO. </w:t>
      </w:r>
      <w:r w:rsidRPr="00670AA2">
        <w:rPr>
          <w:rFonts w:ascii="Palatino Linotype" w:eastAsia="MS Mincho" w:hAnsi="Palatino Linotype"/>
        </w:rPr>
        <w:t xml:space="preserve">Se hace del conocimiento de </w:t>
      </w:r>
      <w:r w:rsidRPr="00670AA2">
        <w:rPr>
          <w:rFonts w:ascii="Palatino Linotype" w:eastAsia="MS Mincho" w:hAnsi="Palatino Linotype"/>
          <w:b/>
        </w:rPr>
        <w:t>EL RECURRENTE</w:t>
      </w:r>
      <w:r w:rsidRPr="00670AA2">
        <w:rPr>
          <w:rFonts w:ascii="Palatino Linotype" w:hAnsi="Palatino Linotype"/>
        </w:rPr>
        <w:t xml:space="preserve"> </w:t>
      </w:r>
      <w:r w:rsidRPr="00670AA2">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670AA2">
        <w:rPr>
          <w:rFonts w:ascii="Palatino Linotype" w:eastAsia="MS Mincho" w:hAnsi="Palatino Linotype"/>
          <w:bCs/>
        </w:rPr>
        <w:t>vía juicio de amparo</w:t>
      </w:r>
      <w:r w:rsidRPr="00670AA2">
        <w:rPr>
          <w:rFonts w:ascii="Palatino Linotype" w:eastAsia="MS Mincho" w:hAnsi="Palatino Linotype"/>
        </w:rPr>
        <w:t> en los términos de las leyes aplicables.</w:t>
      </w:r>
    </w:p>
    <w:p w14:paraId="10FC76C4" w14:textId="77777777" w:rsidR="000D789E" w:rsidRPr="00670AA2" w:rsidRDefault="000D789E" w:rsidP="00670AA2">
      <w:pPr>
        <w:shd w:val="clear" w:color="auto" w:fill="FFFFFF"/>
        <w:spacing w:line="360" w:lineRule="auto"/>
        <w:jc w:val="both"/>
        <w:rPr>
          <w:rFonts w:ascii="Palatino Linotype" w:eastAsia="MS Mincho" w:hAnsi="Palatino Linotype"/>
          <w:lang w:val="es-ES"/>
        </w:rPr>
      </w:pPr>
    </w:p>
    <w:p w14:paraId="6E94A72B" w14:textId="77777777" w:rsidR="00B37691" w:rsidRPr="00B37691" w:rsidRDefault="00B37691" w:rsidP="00B37691">
      <w:pPr>
        <w:spacing w:before="240" w:after="240" w:line="360" w:lineRule="auto"/>
        <w:ind w:firstLine="1"/>
        <w:jc w:val="both"/>
        <w:rPr>
          <w:rFonts w:ascii="Palatino Linotype" w:hAnsi="Palatino Linotype"/>
          <w:smallCaps/>
        </w:rPr>
      </w:pPr>
      <w:bookmarkStart w:id="48" w:name="_Hlk129792997"/>
      <w:r w:rsidRPr="00B37691">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DIECISÉIS (16) DE AGOSTO DE DOS MIL VEINTITRÉS, ANTE EL SECRETARIO TÉCNICO DEL PLENO ALEXIS TAPIA RAMÍREZ. </w:t>
      </w:r>
      <w:bookmarkEnd w:id="48"/>
    </w:p>
    <w:p w14:paraId="7E6332FF" w14:textId="77777777" w:rsidR="000D789E" w:rsidRPr="00670AA2" w:rsidRDefault="000D789E" w:rsidP="00670AA2">
      <w:pPr>
        <w:spacing w:line="360" w:lineRule="auto"/>
        <w:jc w:val="both"/>
        <w:rPr>
          <w:rFonts w:ascii="Palatino Linotype" w:hAnsi="Palatino Linotype"/>
        </w:rPr>
      </w:pPr>
    </w:p>
    <w:p w14:paraId="160258AF" w14:textId="77777777" w:rsidR="000D789E" w:rsidRPr="00670AA2" w:rsidRDefault="000D789E" w:rsidP="00670AA2">
      <w:pPr>
        <w:pStyle w:val="Prrafodelista"/>
        <w:tabs>
          <w:tab w:val="left" w:pos="142"/>
          <w:tab w:val="left" w:pos="284"/>
          <w:tab w:val="left" w:pos="426"/>
        </w:tabs>
        <w:spacing w:before="240" w:after="240" w:line="360" w:lineRule="auto"/>
        <w:ind w:left="0"/>
        <w:jc w:val="right"/>
        <w:rPr>
          <w:rFonts w:ascii="Palatino Linotype" w:hAnsi="Palatino Linotype" w:cs="Arial"/>
          <w:color w:val="000000" w:themeColor="text1"/>
        </w:rPr>
      </w:pPr>
    </w:p>
    <w:sectPr w:rsidR="000D789E" w:rsidRPr="00670AA2"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A8675" w14:textId="77777777" w:rsidR="00455130" w:rsidRDefault="00455130" w:rsidP="00587366">
      <w:r>
        <w:separator/>
      </w:r>
    </w:p>
  </w:endnote>
  <w:endnote w:type="continuationSeparator" w:id="0">
    <w:p w14:paraId="37C22792" w14:textId="77777777" w:rsidR="00455130" w:rsidRDefault="0045513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7A43DF" w:rsidRPr="00883450" w:rsidRDefault="007A43D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E1664">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E1664">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47B193F0" w:rsidR="007A43DF" w:rsidRDefault="007A43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7A43DF" w:rsidRPr="00883450" w:rsidRDefault="007A43D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E1664" w:rsidRPr="004E166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E1664" w:rsidRPr="004E1664">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0A9A2B26" w:rsidR="007A43DF" w:rsidRPr="00883450" w:rsidRDefault="007A43D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58D57" w14:textId="77777777" w:rsidR="00455130" w:rsidRDefault="00455130" w:rsidP="00587366">
      <w:r>
        <w:separator/>
      </w:r>
    </w:p>
  </w:footnote>
  <w:footnote w:type="continuationSeparator" w:id="0">
    <w:p w14:paraId="04678C6C" w14:textId="77777777" w:rsidR="00455130" w:rsidRDefault="00455130" w:rsidP="00587366">
      <w:r>
        <w:continuationSeparator/>
      </w:r>
    </w:p>
  </w:footnote>
  <w:footnote w:id="1">
    <w:p w14:paraId="32D56466" w14:textId="77777777" w:rsidR="007A43DF" w:rsidRDefault="007A43DF" w:rsidP="008E4483">
      <w:pPr>
        <w:pStyle w:val="Textonotapie"/>
      </w:pPr>
      <w:r>
        <w:rPr>
          <w:rStyle w:val="Refdenotaalpie"/>
        </w:rPr>
        <w:footnoteRef/>
      </w:r>
      <w:r>
        <w:t xml:space="preserve"> Convención Americana sobre Derechos Humanos. Artículo 13.</w:t>
      </w:r>
    </w:p>
  </w:footnote>
  <w:footnote w:id="2">
    <w:p w14:paraId="3F7967D5" w14:textId="77777777" w:rsidR="007A43DF" w:rsidRDefault="007A43DF"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A43DF" w:rsidRDefault="007A43DF"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A43DF" w:rsidRDefault="007A43DF" w:rsidP="008E4483">
      <w:pPr>
        <w:pStyle w:val="Textonotapie"/>
      </w:pPr>
      <w:r>
        <w:rPr>
          <w:rStyle w:val="Refdenotaalpie"/>
        </w:rPr>
        <w:footnoteRef/>
      </w:r>
      <w:r>
        <w:t xml:space="preserve"> Ibídem. Parr. 87.</w:t>
      </w:r>
    </w:p>
  </w:footnote>
  <w:footnote w:id="5">
    <w:p w14:paraId="1C437D52" w14:textId="77777777" w:rsidR="007A43DF" w:rsidRDefault="007A43DF"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A43DF" w:rsidRDefault="007A43DF" w:rsidP="008E4483">
      <w:pPr>
        <w:pStyle w:val="Textonotapie"/>
      </w:pPr>
      <w:r>
        <w:t>II. Eficacia: Obligación del Instituto para tutelar, de manera efectiva, el derecho de acceso a la información;</w:t>
      </w:r>
    </w:p>
    <w:p w14:paraId="707D8AAF" w14:textId="77777777" w:rsidR="007A43DF" w:rsidRDefault="007A43DF" w:rsidP="008E4483">
      <w:pPr>
        <w:pStyle w:val="Textonotapie"/>
      </w:pPr>
      <w:r>
        <w:t xml:space="preserve">… </w:t>
      </w:r>
    </w:p>
  </w:footnote>
  <w:footnote w:id="6">
    <w:p w14:paraId="1B5CCE8F" w14:textId="77777777" w:rsidR="008537B4" w:rsidRDefault="008537B4" w:rsidP="008537B4">
      <w:pPr>
        <w:pStyle w:val="Prrafodelista"/>
        <w:spacing w:line="276" w:lineRule="auto"/>
        <w:ind w:left="0" w:right="49"/>
        <w:jc w:val="both"/>
        <w:rPr>
          <w:rFonts w:ascii="Palatino Linotype" w:hAnsi="Palatino Linotype"/>
          <w:i/>
          <w:sz w:val="18"/>
        </w:rPr>
      </w:pPr>
      <w:r>
        <w:rPr>
          <w:rStyle w:val="Refdenotaalpie"/>
        </w:rPr>
        <w:footnoteRef/>
      </w:r>
      <w:r>
        <w:t xml:space="preserve"> “</w:t>
      </w:r>
      <w:r w:rsidRPr="006036B0">
        <w:rPr>
          <w:rFonts w:ascii="Palatino Linotype" w:hAnsi="Palatino Linotype"/>
          <w:b/>
          <w:i/>
          <w:sz w:val="18"/>
        </w:rPr>
        <w:t>Artículo 27.</w:t>
      </w:r>
      <w:r w:rsidRPr="006036B0">
        <w:rPr>
          <w:rFonts w:ascii="Palatino Linotype" w:hAnsi="Palatino Linotype"/>
          <w: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w:t>
      </w:r>
      <w:r>
        <w:rPr>
          <w:rFonts w:ascii="Palatino Linotype" w:hAnsi="Palatino Linotype"/>
          <w:i/>
          <w:sz w:val="18"/>
        </w:rPr>
        <w:t xml:space="preserve">tal que al efecto se establezca […]”. </w:t>
      </w:r>
      <w:r w:rsidRPr="006036B0">
        <w:rPr>
          <w:rFonts w:ascii="Palatino Linotype" w:hAnsi="Palatino Linotype"/>
          <w:i/>
          <w:sz w:val="18"/>
        </w:rPr>
        <w:t xml:space="preserve"> </w:t>
      </w:r>
    </w:p>
    <w:p w14:paraId="526D02E3" w14:textId="77777777" w:rsidR="008537B4" w:rsidRPr="006036B0" w:rsidRDefault="008537B4" w:rsidP="008537B4">
      <w:pPr>
        <w:pStyle w:val="Prrafodelista"/>
        <w:spacing w:line="276" w:lineRule="auto"/>
        <w:ind w:left="0" w:right="49"/>
        <w:jc w:val="both"/>
        <w:rPr>
          <w:rFonts w:ascii="Palatino Linotype" w:hAnsi="Palatino Linotype"/>
          <w:i/>
          <w:sz w:val="18"/>
        </w:rPr>
      </w:pPr>
    </w:p>
  </w:footnote>
  <w:footnote w:id="7">
    <w:p w14:paraId="3B14AE7C" w14:textId="77777777" w:rsidR="008537B4" w:rsidRPr="006036B0" w:rsidRDefault="008537B4" w:rsidP="008537B4">
      <w:pPr>
        <w:pStyle w:val="Prrafodelista"/>
        <w:spacing w:line="276" w:lineRule="auto"/>
        <w:ind w:left="0" w:right="49"/>
        <w:jc w:val="both"/>
        <w:rPr>
          <w:rFonts w:ascii="Palatino Linotype" w:hAnsi="Palatino Linotype"/>
          <w:i/>
          <w:sz w:val="18"/>
        </w:rPr>
      </w:pPr>
      <w:r w:rsidRPr="006036B0">
        <w:rPr>
          <w:rStyle w:val="Refdenotaalpie"/>
          <w:sz w:val="20"/>
        </w:rPr>
        <w:footnoteRef/>
      </w:r>
      <w:r w:rsidRPr="006036B0">
        <w:rPr>
          <w:sz w:val="20"/>
        </w:rPr>
        <w:t xml:space="preserve"> </w:t>
      </w:r>
      <w:r>
        <w:rPr>
          <w:sz w:val="20"/>
        </w:rPr>
        <w:t>“</w:t>
      </w:r>
      <w:r w:rsidRPr="006036B0">
        <w:rPr>
          <w:rFonts w:ascii="Palatino Linotype" w:hAnsi="Palatino Linotype"/>
          <w:b/>
          <w:i/>
          <w:sz w:val="18"/>
        </w:rPr>
        <w:t>Artículo 28.</w:t>
      </w:r>
      <w:r w:rsidRPr="006036B0">
        <w:rPr>
          <w:rFonts w:ascii="Palatino Linotype" w:hAnsi="Palatino Linotype"/>
          <w: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w:t>
      </w:r>
      <w:r>
        <w:rPr>
          <w:rFonts w:ascii="Palatino Linotype" w:hAnsi="Palatino Linotype"/>
          <w:i/>
          <w:sz w:val="18"/>
        </w:rPr>
        <w:t xml:space="preserve"> […]”. </w:t>
      </w:r>
    </w:p>
    <w:p w14:paraId="237693BB" w14:textId="77777777" w:rsidR="008537B4" w:rsidRDefault="008537B4" w:rsidP="008537B4">
      <w:pPr>
        <w:pStyle w:val="Textonotapie"/>
      </w:pPr>
    </w:p>
  </w:footnote>
  <w:footnote w:id="8">
    <w:p w14:paraId="170E27C1" w14:textId="77777777" w:rsidR="008537B4" w:rsidRDefault="008537B4" w:rsidP="008537B4">
      <w:pPr>
        <w:pStyle w:val="Textonotapie"/>
        <w:jc w:val="both"/>
        <w:rPr>
          <w:rFonts w:ascii="Palatino Linotype" w:hAnsi="Palatino Linotype"/>
          <w:i/>
          <w:sz w:val="18"/>
        </w:rPr>
      </w:pPr>
      <w:r w:rsidRPr="006036B0">
        <w:rPr>
          <w:rStyle w:val="Refdenotaalpie"/>
          <w:rFonts w:ascii="Palatino Linotype" w:hAnsi="Palatino Linotype"/>
          <w:i/>
          <w:sz w:val="18"/>
        </w:rPr>
        <w:footnoteRef/>
      </w:r>
      <w:r w:rsidRPr="006036B0">
        <w:rPr>
          <w:rFonts w:ascii="Palatino Linotype" w:hAnsi="Palatino Linotype"/>
          <w:i/>
          <w:sz w:val="18"/>
        </w:rPr>
        <w:t xml:space="preserve"> </w:t>
      </w:r>
      <w:r>
        <w:rPr>
          <w:rFonts w:ascii="Palatino Linotype" w:hAnsi="Palatino Linotype"/>
          <w:i/>
          <w:sz w:val="18"/>
        </w:rPr>
        <w:t>“</w:t>
      </w:r>
      <w:r w:rsidRPr="006036B0">
        <w:rPr>
          <w:rFonts w:ascii="Palatino Linotype" w:hAnsi="Palatino Linotype"/>
          <w:b/>
          <w:i/>
          <w:sz w:val="18"/>
        </w:rPr>
        <w:t>Artículo 32</w:t>
      </w:r>
      <w:r w:rsidRPr="006036B0">
        <w:rPr>
          <w:rFonts w:ascii="Palatino Linotype" w:hAnsi="Palatino Linotype"/>
          <w: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1517E125" w14:textId="77777777" w:rsidR="008537B4" w:rsidRDefault="008537B4" w:rsidP="008537B4">
      <w:pPr>
        <w:pStyle w:val="Textonotapie"/>
        <w:jc w:val="both"/>
        <w:rPr>
          <w:rFonts w:ascii="Palatino Linotype" w:hAnsi="Palatino Linotype"/>
          <w:i/>
          <w:sz w:val="18"/>
        </w:rPr>
      </w:pPr>
    </w:p>
    <w:p w14:paraId="50250D99" w14:textId="77777777" w:rsidR="008537B4" w:rsidRPr="006036B0" w:rsidRDefault="008537B4" w:rsidP="008537B4">
      <w:pPr>
        <w:pStyle w:val="Textonotapie"/>
        <w:jc w:val="both"/>
        <w:rPr>
          <w:rFonts w:ascii="Palatino Linotype" w:hAnsi="Palatino Linotype"/>
          <w:i/>
        </w:rPr>
      </w:pPr>
      <w:r w:rsidRPr="006036B0">
        <w:rPr>
          <w:rFonts w:ascii="Palatino Linotype" w:hAnsi="Palatino Linotype"/>
          <w:i/>
          <w:sz w:val="18"/>
        </w:rPr>
        <w:t xml:space="preserve">Asimismo, verificarán la situación o posible actualización de algún conflicto de interés, según la información proporcionada, llevarán el seguimiento de la evolución y la verificación de la situación patrimonial de dichos declarantes, </w:t>
      </w:r>
      <w:r>
        <w:rPr>
          <w:rFonts w:ascii="Palatino Linotype" w:hAnsi="Palatino Linotype"/>
          <w:i/>
          <w:sz w:val="18"/>
        </w:rPr>
        <w:t>en los términos de la presente Ley. […]”</w:t>
      </w:r>
    </w:p>
  </w:footnote>
  <w:footnote w:id="9">
    <w:p w14:paraId="38879986" w14:textId="77777777" w:rsidR="008537B4" w:rsidRDefault="008537B4" w:rsidP="008537B4">
      <w:pPr>
        <w:pStyle w:val="Textonotapie"/>
      </w:pPr>
      <w:r>
        <w:rPr>
          <w:rStyle w:val="Refdenotaalpie"/>
        </w:rPr>
        <w:footnoteRef/>
      </w:r>
      <w:r>
        <w:t xml:space="preserve"> Consultable en: </w:t>
      </w:r>
      <w:r w:rsidRPr="009E0A99">
        <w:t>https://www.dof.gob.mx/nota_detalle.php?codigo=5582735&amp;fecha=24/12/2019</w:t>
      </w:r>
    </w:p>
  </w:footnote>
  <w:footnote w:id="10">
    <w:p w14:paraId="45197595" w14:textId="77777777" w:rsidR="008537B4" w:rsidRDefault="008537B4" w:rsidP="008537B4">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 w:id="11">
    <w:p w14:paraId="7CC0AF0A" w14:textId="77777777" w:rsidR="008537B4" w:rsidRPr="00BE2438" w:rsidRDefault="008537B4" w:rsidP="008537B4">
      <w:pPr>
        <w:pStyle w:val="Textonotapie"/>
        <w:rPr>
          <w:rFonts w:ascii="Palatino Linotype" w:hAnsi="Palatino Linotype"/>
        </w:rPr>
      </w:pPr>
      <w:r w:rsidRPr="00BE2438">
        <w:rPr>
          <w:rStyle w:val="Refdenotaalpie"/>
          <w:rFonts w:ascii="Palatino Linotype" w:hAnsi="Palatino Linotype"/>
          <w:sz w:val="18"/>
        </w:rPr>
        <w:footnoteRef/>
      </w:r>
      <w:r w:rsidRPr="00BE2438">
        <w:rPr>
          <w:rFonts w:ascii="Palatino Linotype" w:hAnsi="Palatino Linotype"/>
          <w:sz w:val="18"/>
        </w:rPr>
        <w:t xml:space="preserve"> https://www.ipomex.org.mx/ipo3/lgt/indice/VILLADEALLENDE/art_92_xiii/1.web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A43DF" w:rsidRPr="00025127" w14:paraId="07F2896E" w14:textId="77777777" w:rsidTr="00FA0F09">
      <w:trPr>
        <w:trHeight w:val="138"/>
        <w:jc w:val="right"/>
      </w:trPr>
      <w:tc>
        <w:tcPr>
          <w:tcW w:w="3260" w:type="dxa"/>
          <w:vAlign w:val="center"/>
        </w:tcPr>
        <w:p w14:paraId="4A5B1974" w14:textId="44CA9AFE" w:rsidR="007A43DF" w:rsidRPr="00025127" w:rsidRDefault="007A43D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9C03F42" w:rsidR="007A43DF" w:rsidRPr="00025127" w:rsidRDefault="007A43DF" w:rsidP="003A139A">
          <w:pPr>
            <w:pStyle w:val="Encabezado"/>
            <w:jc w:val="both"/>
            <w:rPr>
              <w:rFonts w:ascii="Palatino Linotype" w:hAnsi="Palatino Linotype"/>
              <w:b/>
              <w:sz w:val="22"/>
              <w:szCs w:val="22"/>
            </w:rPr>
          </w:pPr>
          <w:r w:rsidRPr="001D5B54">
            <w:rPr>
              <w:rFonts w:ascii="Palatino Linotype" w:hAnsi="Palatino Linotype"/>
              <w:b/>
              <w:sz w:val="22"/>
              <w:szCs w:val="22"/>
            </w:rPr>
            <w:t>15228/INFOEM/IP/RR/2022</w:t>
          </w:r>
        </w:p>
      </w:tc>
    </w:tr>
    <w:tr w:rsidR="007A43DF" w:rsidRPr="00025127" w14:paraId="1B5D8690" w14:textId="77777777" w:rsidTr="00FA0F09">
      <w:trPr>
        <w:trHeight w:val="233"/>
        <w:jc w:val="right"/>
      </w:trPr>
      <w:tc>
        <w:tcPr>
          <w:tcW w:w="3260" w:type="dxa"/>
          <w:vAlign w:val="center"/>
        </w:tcPr>
        <w:p w14:paraId="3903F2C6" w14:textId="22D569F8" w:rsidR="007A43DF" w:rsidRPr="00025127" w:rsidRDefault="007A43DF"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7400376" w:rsidR="007A43DF" w:rsidRPr="00025127" w:rsidRDefault="007A43DF" w:rsidP="003A139A">
          <w:pPr>
            <w:pStyle w:val="Encabezado"/>
            <w:jc w:val="both"/>
            <w:rPr>
              <w:rFonts w:ascii="Palatino Linotype" w:hAnsi="Palatino Linotype"/>
              <w:b/>
              <w:sz w:val="22"/>
              <w:szCs w:val="22"/>
            </w:rPr>
          </w:pPr>
          <w:r w:rsidRPr="001D5B54">
            <w:rPr>
              <w:rFonts w:ascii="Palatino Linotype" w:hAnsi="Palatino Linotype"/>
              <w:b/>
              <w:sz w:val="22"/>
              <w:szCs w:val="22"/>
            </w:rPr>
            <w:t>Organismo Público Descentralizado para la Prestación de Los Servicios de Agua Potable Alcantarillado y Saneamiento del Municipio de Metepec</w:t>
          </w:r>
        </w:p>
      </w:tc>
    </w:tr>
    <w:tr w:rsidR="007A43DF" w:rsidRPr="00025127" w14:paraId="095EB01B" w14:textId="77777777" w:rsidTr="00FA0F09">
      <w:trPr>
        <w:trHeight w:val="321"/>
        <w:jc w:val="right"/>
      </w:trPr>
      <w:tc>
        <w:tcPr>
          <w:tcW w:w="3260" w:type="dxa"/>
          <w:vAlign w:val="center"/>
        </w:tcPr>
        <w:p w14:paraId="6E000A51" w14:textId="05E1861A" w:rsidR="007A43DF" w:rsidRPr="00025127" w:rsidRDefault="007A43D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A43DF" w:rsidRPr="00025127" w:rsidRDefault="007A43D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A43DF" w:rsidRDefault="007A43DF"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A43DF" w:rsidRDefault="0045513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A43D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A43DF" w:rsidRPr="00025127" w14:paraId="0A3256F2" w14:textId="77777777" w:rsidTr="006E6B65">
      <w:trPr>
        <w:trHeight w:val="138"/>
        <w:jc w:val="right"/>
      </w:trPr>
      <w:tc>
        <w:tcPr>
          <w:tcW w:w="3261" w:type="dxa"/>
          <w:vAlign w:val="center"/>
        </w:tcPr>
        <w:p w14:paraId="3D80769D" w14:textId="316F11F8" w:rsidR="007A43DF" w:rsidRPr="00743FFA" w:rsidRDefault="007A43DF"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538D9F7B" w:rsidR="007A43DF" w:rsidRPr="00743FFA" w:rsidRDefault="007A43DF" w:rsidP="00743FFA">
          <w:pPr>
            <w:pStyle w:val="Encabezado"/>
            <w:rPr>
              <w:rFonts w:ascii="Palatino Linotype" w:hAnsi="Palatino Linotype"/>
              <w:b/>
              <w:sz w:val="22"/>
              <w:szCs w:val="22"/>
            </w:rPr>
          </w:pPr>
          <w:r w:rsidRPr="001D5B54">
            <w:rPr>
              <w:rFonts w:ascii="Palatino Linotype" w:hAnsi="Palatino Linotype"/>
              <w:b/>
              <w:sz w:val="22"/>
              <w:szCs w:val="22"/>
            </w:rPr>
            <w:t>15228/INFOEM/IP/RR/2022</w:t>
          </w:r>
        </w:p>
      </w:tc>
    </w:tr>
    <w:tr w:rsidR="007A43DF" w:rsidRPr="00025127" w14:paraId="128C8B3C" w14:textId="77777777" w:rsidTr="006E6B65">
      <w:trPr>
        <w:trHeight w:val="233"/>
        <w:jc w:val="right"/>
      </w:trPr>
      <w:tc>
        <w:tcPr>
          <w:tcW w:w="3261" w:type="dxa"/>
          <w:vAlign w:val="center"/>
        </w:tcPr>
        <w:p w14:paraId="483E3371" w14:textId="66B1BC74" w:rsidR="007A43DF" w:rsidRPr="00743FFA" w:rsidRDefault="007A43DF"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5BF12AB2" w:rsidR="007A43DF" w:rsidRPr="00743FFA" w:rsidRDefault="004E1664" w:rsidP="00532DD7">
          <w:pPr>
            <w:pStyle w:val="Encabezado"/>
            <w:rPr>
              <w:rFonts w:ascii="Palatino Linotype" w:hAnsi="Palatino Linotype"/>
              <w:b/>
              <w:sz w:val="22"/>
              <w:szCs w:val="22"/>
            </w:rPr>
          </w:pPr>
          <w:r>
            <w:rPr>
              <w:rFonts w:ascii="Palatino Linotype" w:hAnsi="Palatino Linotype"/>
              <w:b/>
              <w:sz w:val="22"/>
              <w:szCs w:val="22"/>
            </w:rPr>
            <w:t>XXX XXX</w:t>
          </w:r>
        </w:p>
      </w:tc>
    </w:tr>
    <w:tr w:rsidR="007A43DF" w:rsidRPr="00025127" w14:paraId="41BE0704" w14:textId="77777777" w:rsidTr="006E6B65">
      <w:trPr>
        <w:trHeight w:val="321"/>
        <w:jc w:val="right"/>
      </w:trPr>
      <w:tc>
        <w:tcPr>
          <w:tcW w:w="3261" w:type="dxa"/>
          <w:vAlign w:val="center"/>
        </w:tcPr>
        <w:p w14:paraId="34C64148" w14:textId="10C6C8A9" w:rsidR="007A43DF" w:rsidRPr="00743FFA" w:rsidRDefault="007A43DF"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777AF662" w:rsidR="007A43DF" w:rsidRPr="00743FFA" w:rsidRDefault="007A43DF" w:rsidP="00285BA4">
          <w:pPr>
            <w:pStyle w:val="Encabezado"/>
            <w:jc w:val="both"/>
            <w:rPr>
              <w:rFonts w:ascii="Palatino Linotype" w:hAnsi="Palatino Linotype"/>
              <w:b/>
              <w:sz w:val="22"/>
              <w:szCs w:val="22"/>
            </w:rPr>
          </w:pPr>
          <w:r w:rsidRPr="001D5B54">
            <w:rPr>
              <w:rFonts w:ascii="Palatino Linotype" w:hAnsi="Palatino Linotype"/>
              <w:b/>
              <w:sz w:val="22"/>
              <w:szCs w:val="22"/>
            </w:rPr>
            <w:t>Organismo Público Descentralizado para la Prestación de Los Servicios de Agua Potable Alcantarillado y Saneamiento del Municipio de Metepec</w:t>
          </w:r>
        </w:p>
      </w:tc>
    </w:tr>
    <w:tr w:rsidR="007A43DF" w:rsidRPr="00025127" w14:paraId="0C8B6193" w14:textId="77777777" w:rsidTr="006E6B65">
      <w:trPr>
        <w:trHeight w:val="321"/>
        <w:jc w:val="right"/>
      </w:trPr>
      <w:tc>
        <w:tcPr>
          <w:tcW w:w="3261" w:type="dxa"/>
          <w:vAlign w:val="center"/>
        </w:tcPr>
        <w:p w14:paraId="321FFAFF" w14:textId="0E8C2CE7" w:rsidR="007A43DF" w:rsidRPr="00743FFA" w:rsidRDefault="007A43DF"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7A43DF" w:rsidRPr="00743FFA" w:rsidRDefault="007A43DF"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7A43DF" w:rsidRDefault="007A43D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8" w15:restartNumberingAfterBreak="0">
    <w:nsid w:val="18F523D0"/>
    <w:multiLevelType w:val="hybridMultilevel"/>
    <w:tmpl w:val="28BC1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925ECF"/>
    <w:multiLevelType w:val="hybridMultilevel"/>
    <w:tmpl w:val="0C4C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2"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ED00DAA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FB2EFD"/>
    <w:multiLevelType w:val="hybridMultilevel"/>
    <w:tmpl w:val="DA047E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8" w15:restartNumberingAfterBreak="0">
    <w:nsid w:val="41B44FE0"/>
    <w:multiLevelType w:val="hybridMultilevel"/>
    <w:tmpl w:val="09927E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517B70"/>
    <w:multiLevelType w:val="hybridMultilevel"/>
    <w:tmpl w:val="BE2668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0D94DFB"/>
    <w:multiLevelType w:val="hybridMultilevel"/>
    <w:tmpl w:val="B02AA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5"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9" w15:restartNumberingAfterBreak="0">
    <w:nsid w:val="65C0328F"/>
    <w:multiLevelType w:val="hybridMultilevel"/>
    <w:tmpl w:val="A0E04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743204EE"/>
    <w:multiLevelType w:val="hybridMultilevel"/>
    <w:tmpl w:val="7DE402D0"/>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15:restartNumberingAfterBreak="0">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3"/>
  </w:num>
  <w:num w:numId="2">
    <w:abstractNumId w:val="23"/>
  </w:num>
  <w:num w:numId="3">
    <w:abstractNumId w:val="0"/>
  </w:num>
  <w:num w:numId="4">
    <w:abstractNumId w:val="13"/>
  </w:num>
  <w:num w:numId="5">
    <w:abstractNumId w:val="4"/>
  </w:num>
  <w:num w:numId="6">
    <w:abstractNumId w:val="15"/>
  </w:num>
  <w:num w:numId="7">
    <w:abstractNumId w:val="30"/>
  </w:num>
  <w:num w:numId="8">
    <w:abstractNumId w:val="14"/>
  </w:num>
  <w:num w:numId="9">
    <w:abstractNumId w:val="28"/>
  </w:num>
  <w:num w:numId="10">
    <w:abstractNumId w:val="33"/>
  </w:num>
  <w:num w:numId="11">
    <w:abstractNumId w:val="25"/>
  </w:num>
  <w:num w:numId="12">
    <w:abstractNumId w:val="34"/>
  </w:num>
  <w:num w:numId="13">
    <w:abstractNumId w:val="19"/>
  </w:num>
  <w:num w:numId="14">
    <w:abstractNumId w:val="6"/>
  </w:num>
  <w:num w:numId="15">
    <w:abstractNumId w:val="17"/>
  </w:num>
  <w:num w:numId="16">
    <w:abstractNumId w:val="5"/>
  </w:num>
  <w:num w:numId="17">
    <w:abstractNumId w:val="31"/>
  </w:num>
  <w:num w:numId="18">
    <w:abstractNumId w:val="20"/>
  </w:num>
  <w:num w:numId="19">
    <w:abstractNumId w:val="11"/>
  </w:num>
  <w:num w:numId="20">
    <w:abstractNumId w:val="12"/>
  </w:num>
  <w:num w:numId="21">
    <w:abstractNumId w:val="13"/>
  </w:num>
  <w:num w:numId="22">
    <w:abstractNumId w:val="9"/>
  </w:num>
  <w:num w:numId="23">
    <w:abstractNumId w:val="2"/>
  </w:num>
  <w:num w:numId="24">
    <w:abstractNumId w:val="26"/>
  </w:num>
  <w:num w:numId="25">
    <w:abstractNumId w:val="3"/>
  </w:num>
  <w:num w:numId="26">
    <w:abstractNumId w:val="7"/>
  </w:num>
  <w:num w:numId="27">
    <w:abstractNumId w:val="35"/>
  </w:num>
  <w:num w:numId="28">
    <w:abstractNumId w:val="18"/>
  </w:num>
  <w:num w:numId="29">
    <w:abstractNumId w:val="1"/>
  </w:num>
  <w:num w:numId="30">
    <w:abstractNumId w:val="27"/>
  </w:num>
  <w:num w:numId="31">
    <w:abstractNumId w:val="10"/>
  </w:num>
  <w:num w:numId="32">
    <w:abstractNumId w:val="21"/>
  </w:num>
  <w:num w:numId="33">
    <w:abstractNumId w:val="24"/>
  </w:num>
  <w:num w:numId="34">
    <w:abstractNumId w:val="8"/>
  </w:num>
  <w:num w:numId="35">
    <w:abstractNumId w:val="16"/>
  </w:num>
  <w:num w:numId="36">
    <w:abstractNumId w:val="32"/>
  </w:num>
  <w:num w:numId="37">
    <w:abstractNumId w:val="22"/>
  </w:num>
  <w:num w:numId="38">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F34"/>
    <w:rsid w:val="000716DE"/>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6E5"/>
    <w:rsid w:val="00093FB4"/>
    <w:rsid w:val="00093FC7"/>
    <w:rsid w:val="000953E2"/>
    <w:rsid w:val="00095BB9"/>
    <w:rsid w:val="0009663D"/>
    <w:rsid w:val="000A067C"/>
    <w:rsid w:val="000A0A85"/>
    <w:rsid w:val="000A26B8"/>
    <w:rsid w:val="000A2D61"/>
    <w:rsid w:val="000A3F90"/>
    <w:rsid w:val="000A418C"/>
    <w:rsid w:val="000A4554"/>
    <w:rsid w:val="000A45FD"/>
    <w:rsid w:val="000A4E44"/>
    <w:rsid w:val="000A556A"/>
    <w:rsid w:val="000A62E8"/>
    <w:rsid w:val="000A6CFC"/>
    <w:rsid w:val="000A76EC"/>
    <w:rsid w:val="000A77ED"/>
    <w:rsid w:val="000A7BFC"/>
    <w:rsid w:val="000B020C"/>
    <w:rsid w:val="000B0370"/>
    <w:rsid w:val="000B3DF5"/>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876"/>
    <w:rsid w:val="000D0855"/>
    <w:rsid w:val="000D11CC"/>
    <w:rsid w:val="000D1E0F"/>
    <w:rsid w:val="000D2DC2"/>
    <w:rsid w:val="000D3275"/>
    <w:rsid w:val="000D5A1D"/>
    <w:rsid w:val="000D62FF"/>
    <w:rsid w:val="000D69DF"/>
    <w:rsid w:val="000D7369"/>
    <w:rsid w:val="000D7394"/>
    <w:rsid w:val="000D789E"/>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B76"/>
    <w:rsid w:val="00102D65"/>
    <w:rsid w:val="00103662"/>
    <w:rsid w:val="00103888"/>
    <w:rsid w:val="00104148"/>
    <w:rsid w:val="00107499"/>
    <w:rsid w:val="00107557"/>
    <w:rsid w:val="00111418"/>
    <w:rsid w:val="0011167C"/>
    <w:rsid w:val="00111F02"/>
    <w:rsid w:val="0011279B"/>
    <w:rsid w:val="00112B02"/>
    <w:rsid w:val="00112F09"/>
    <w:rsid w:val="00113E1B"/>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11F"/>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E93"/>
    <w:rsid w:val="00165105"/>
    <w:rsid w:val="001656F2"/>
    <w:rsid w:val="00166794"/>
    <w:rsid w:val="00166C3F"/>
    <w:rsid w:val="00167813"/>
    <w:rsid w:val="0017273C"/>
    <w:rsid w:val="001732E3"/>
    <w:rsid w:val="001741D0"/>
    <w:rsid w:val="00174E02"/>
    <w:rsid w:val="0017653A"/>
    <w:rsid w:val="00176AD0"/>
    <w:rsid w:val="001775DF"/>
    <w:rsid w:val="00185460"/>
    <w:rsid w:val="001862A3"/>
    <w:rsid w:val="00186F78"/>
    <w:rsid w:val="00187D50"/>
    <w:rsid w:val="0019069A"/>
    <w:rsid w:val="00192E4B"/>
    <w:rsid w:val="00194D62"/>
    <w:rsid w:val="001961E4"/>
    <w:rsid w:val="00196407"/>
    <w:rsid w:val="00197091"/>
    <w:rsid w:val="001972CC"/>
    <w:rsid w:val="001A032D"/>
    <w:rsid w:val="001A0C28"/>
    <w:rsid w:val="001A138D"/>
    <w:rsid w:val="001A2857"/>
    <w:rsid w:val="001A2A00"/>
    <w:rsid w:val="001A2A89"/>
    <w:rsid w:val="001A2C62"/>
    <w:rsid w:val="001A3634"/>
    <w:rsid w:val="001A3F0E"/>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5B54"/>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3A08"/>
    <w:rsid w:val="001F783F"/>
    <w:rsid w:val="001F7AFD"/>
    <w:rsid w:val="001F7DE2"/>
    <w:rsid w:val="002001BE"/>
    <w:rsid w:val="00200C0D"/>
    <w:rsid w:val="00200F83"/>
    <w:rsid w:val="00202737"/>
    <w:rsid w:val="002031F3"/>
    <w:rsid w:val="00204C90"/>
    <w:rsid w:val="002058A7"/>
    <w:rsid w:val="00205A1A"/>
    <w:rsid w:val="00206830"/>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21FA"/>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5B7"/>
    <w:rsid w:val="002507D8"/>
    <w:rsid w:val="00252A20"/>
    <w:rsid w:val="00252B41"/>
    <w:rsid w:val="00254362"/>
    <w:rsid w:val="0025524F"/>
    <w:rsid w:val="00257E5F"/>
    <w:rsid w:val="00260C1D"/>
    <w:rsid w:val="00261001"/>
    <w:rsid w:val="00261A42"/>
    <w:rsid w:val="00261D84"/>
    <w:rsid w:val="002629A6"/>
    <w:rsid w:val="00262C1D"/>
    <w:rsid w:val="002630E4"/>
    <w:rsid w:val="00263D3E"/>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6F41"/>
    <w:rsid w:val="00277A35"/>
    <w:rsid w:val="00280994"/>
    <w:rsid w:val="00280E3F"/>
    <w:rsid w:val="00280F05"/>
    <w:rsid w:val="00281DE0"/>
    <w:rsid w:val="0028248C"/>
    <w:rsid w:val="00285BA4"/>
    <w:rsid w:val="00286DDB"/>
    <w:rsid w:val="002871EB"/>
    <w:rsid w:val="00290450"/>
    <w:rsid w:val="002915F1"/>
    <w:rsid w:val="00293711"/>
    <w:rsid w:val="002948C4"/>
    <w:rsid w:val="00294B11"/>
    <w:rsid w:val="002951E1"/>
    <w:rsid w:val="0029532C"/>
    <w:rsid w:val="00296ACC"/>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7B5"/>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A96"/>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77F"/>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4C5C"/>
    <w:rsid w:val="00335793"/>
    <w:rsid w:val="00335898"/>
    <w:rsid w:val="00335BFE"/>
    <w:rsid w:val="00335E9C"/>
    <w:rsid w:val="0033608B"/>
    <w:rsid w:val="0033675D"/>
    <w:rsid w:val="0033729C"/>
    <w:rsid w:val="00337941"/>
    <w:rsid w:val="003407D0"/>
    <w:rsid w:val="0034181B"/>
    <w:rsid w:val="0034219E"/>
    <w:rsid w:val="00342C51"/>
    <w:rsid w:val="0034308A"/>
    <w:rsid w:val="00345695"/>
    <w:rsid w:val="00345856"/>
    <w:rsid w:val="0034595C"/>
    <w:rsid w:val="00345B79"/>
    <w:rsid w:val="00345D0F"/>
    <w:rsid w:val="0034614E"/>
    <w:rsid w:val="00346885"/>
    <w:rsid w:val="003472B3"/>
    <w:rsid w:val="0035066B"/>
    <w:rsid w:val="0035104F"/>
    <w:rsid w:val="003522BF"/>
    <w:rsid w:val="00352593"/>
    <w:rsid w:val="00352901"/>
    <w:rsid w:val="00355AEE"/>
    <w:rsid w:val="00355D3B"/>
    <w:rsid w:val="0035606B"/>
    <w:rsid w:val="0036073F"/>
    <w:rsid w:val="003615A3"/>
    <w:rsid w:val="003616E0"/>
    <w:rsid w:val="00361758"/>
    <w:rsid w:val="00361C38"/>
    <w:rsid w:val="00361CC3"/>
    <w:rsid w:val="003629EE"/>
    <w:rsid w:val="0036407D"/>
    <w:rsid w:val="003643B3"/>
    <w:rsid w:val="00364564"/>
    <w:rsid w:val="003648EC"/>
    <w:rsid w:val="00370102"/>
    <w:rsid w:val="003708DD"/>
    <w:rsid w:val="00370B8E"/>
    <w:rsid w:val="00370BB1"/>
    <w:rsid w:val="003718A1"/>
    <w:rsid w:val="003721B2"/>
    <w:rsid w:val="00372328"/>
    <w:rsid w:val="00374557"/>
    <w:rsid w:val="00374B45"/>
    <w:rsid w:val="00374CE8"/>
    <w:rsid w:val="00375AC1"/>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45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A93"/>
    <w:rsid w:val="003A03D0"/>
    <w:rsid w:val="003A04FF"/>
    <w:rsid w:val="003A05C7"/>
    <w:rsid w:val="003A139A"/>
    <w:rsid w:val="003A18C0"/>
    <w:rsid w:val="003A1B01"/>
    <w:rsid w:val="003A2029"/>
    <w:rsid w:val="003A30C1"/>
    <w:rsid w:val="003A4320"/>
    <w:rsid w:val="003A55F7"/>
    <w:rsid w:val="003A6080"/>
    <w:rsid w:val="003A6417"/>
    <w:rsid w:val="003A65FE"/>
    <w:rsid w:val="003A6A5A"/>
    <w:rsid w:val="003A7221"/>
    <w:rsid w:val="003A730E"/>
    <w:rsid w:val="003B1CEE"/>
    <w:rsid w:val="003B1D5E"/>
    <w:rsid w:val="003B2199"/>
    <w:rsid w:val="003B2856"/>
    <w:rsid w:val="003B2A0D"/>
    <w:rsid w:val="003B2CD6"/>
    <w:rsid w:val="003B31FA"/>
    <w:rsid w:val="003B3507"/>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4AA0"/>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4DC3"/>
    <w:rsid w:val="00416727"/>
    <w:rsid w:val="0042068A"/>
    <w:rsid w:val="0042267F"/>
    <w:rsid w:val="0042437A"/>
    <w:rsid w:val="00424992"/>
    <w:rsid w:val="00424E72"/>
    <w:rsid w:val="00425F0D"/>
    <w:rsid w:val="00426D7C"/>
    <w:rsid w:val="00427621"/>
    <w:rsid w:val="0042782E"/>
    <w:rsid w:val="00427C4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5130"/>
    <w:rsid w:val="00456317"/>
    <w:rsid w:val="00456348"/>
    <w:rsid w:val="004567DD"/>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0A3"/>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1F42"/>
    <w:rsid w:val="004A2BF5"/>
    <w:rsid w:val="004A305D"/>
    <w:rsid w:val="004A3085"/>
    <w:rsid w:val="004A3C58"/>
    <w:rsid w:val="004A3E5A"/>
    <w:rsid w:val="004A4178"/>
    <w:rsid w:val="004A4BD5"/>
    <w:rsid w:val="004A4CFD"/>
    <w:rsid w:val="004A5FB3"/>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C7C18"/>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664"/>
    <w:rsid w:val="004E197E"/>
    <w:rsid w:val="004E27D2"/>
    <w:rsid w:val="004E6E3A"/>
    <w:rsid w:val="004E7839"/>
    <w:rsid w:val="004F0C96"/>
    <w:rsid w:val="004F0F98"/>
    <w:rsid w:val="004F1169"/>
    <w:rsid w:val="004F28A0"/>
    <w:rsid w:val="004F32E5"/>
    <w:rsid w:val="004F39A4"/>
    <w:rsid w:val="004F44C7"/>
    <w:rsid w:val="004F4506"/>
    <w:rsid w:val="004F489F"/>
    <w:rsid w:val="004F4958"/>
    <w:rsid w:val="004F663C"/>
    <w:rsid w:val="004F766F"/>
    <w:rsid w:val="004F785F"/>
    <w:rsid w:val="004F78B7"/>
    <w:rsid w:val="004F7944"/>
    <w:rsid w:val="004F7F73"/>
    <w:rsid w:val="00500224"/>
    <w:rsid w:val="00501B93"/>
    <w:rsid w:val="005041C2"/>
    <w:rsid w:val="005041D7"/>
    <w:rsid w:val="00505CA0"/>
    <w:rsid w:val="00506989"/>
    <w:rsid w:val="00507043"/>
    <w:rsid w:val="00507C08"/>
    <w:rsid w:val="00507D18"/>
    <w:rsid w:val="0051016E"/>
    <w:rsid w:val="00511A30"/>
    <w:rsid w:val="005125C1"/>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660"/>
    <w:rsid w:val="005248B9"/>
    <w:rsid w:val="005255D3"/>
    <w:rsid w:val="00525C4F"/>
    <w:rsid w:val="00526446"/>
    <w:rsid w:val="00526C94"/>
    <w:rsid w:val="00527495"/>
    <w:rsid w:val="00527E7A"/>
    <w:rsid w:val="00531594"/>
    <w:rsid w:val="00532DD7"/>
    <w:rsid w:val="00534A71"/>
    <w:rsid w:val="00534DA2"/>
    <w:rsid w:val="005355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4B59"/>
    <w:rsid w:val="00564FA5"/>
    <w:rsid w:val="00565028"/>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0BD"/>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4D8D"/>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6E48"/>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349F"/>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0AA2"/>
    <w:rsid w:val="006718FB"/>
    <w:rsid w:val="00671FDF"/>
    <w:rsid w:val="006720F3"/>
    <w:rsid w:val="00672744"/>
    <w:rsid w:val="00673306"/>
    <w:rsid w:val="00673695"/>
    <w:rsid w:val="00673DB5"/>
    <w:rsid w:val="00674701"/>
    <w:rsid w:val="00674A46"/>
    <w:rsid w:val="00674C17"/>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87E69"/>
    <w:rsid w:val="006901FA"/>
    <w:rsid w:val="006903C0"/>
    <w:rsid w:val="006904D3"/>
    <w:rsid w:val="00690ED0"/>
    <w:rsid w:val="00692D5E"/>
    <w:rsid w:val="00693427"/>
    <w:rsid w:val="00693FA4"/>
    <w:rsid w:val="006942FD"/>
    <w:rsid w:val="00694858"/>
    <w:rsid w:val="00694C00"/>
    <w:rsid w:val="006958A7"/>
    <w:rsid w:val="00695F94"/>
    <w:rsid w:val="0069611A"/>
    <w:rsid w:val="006964F5"/>
    <w:rsid w:val="006969B1"/>
    <w:rsid w:val="00696C2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2C6"/>
    <w:rsid w:val="006B7A58"/>
    <w:rsid w:val="006B7B81"/>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2B0"/>
    <w:rsid w:val="00705087"/>
    <w:rsid w:val="007050B1"/>
    <w:rsid w:val="00705527"/>
    <w:rsid w:val="00707096"/>
    <w:rsid w:val="007076C5"/>
    <w:rsid w:val="00710012"/>
    <w:rsid w:val="007117C8"/>
    <w:rsid w:val="007127BB"/>
    <w:rsid w:val="007136BC"/>
    <w:rsid w:val="00713FF0"/>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A57"/>
    <w:rsid w:val="00766CDD"/>
    <w:rsid w:val="00766E0D"/>
    <w:rsid w:val="007674F3"/>
    <w:rsid w:val="00767CD2"/>
    <w:rsid w:val="00770859"/>
    <w:rsid w:val="00770F4D"/>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913C1"/>
    <w:rsid w:val="007914E4"/>
    <w:rsid w:val="00791C43"/>
    <w:rsid w:val="00791E58"/>
    <w:rsid w:val="00793B7B"/>
    <w:rsid w:val="00794C2B"/>
    <w:rsid w:val="00797D59"/>
    <w:rsid w:val="007A0259"/>
    <w:rsid w:val="007A0692"/>
    <w:rsid w:val="007A078A"/>
    <w:rsid w:val="007A082B"/>
    <w:rsid w:val="007A0A0E"/>
    <w:rsid w:val="007A1303"/>
    <w:rsid w:val="007A1A1A"/>
    <w:rsid w:val="007A2C90"/>
    <w:rsid w:val="007A43DF"/>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2D8"/>
    <w:rsid w:val="00800E69"/>
    <w:rsid w:val="00800EFF"/>
    <w:rsid w:val="00801202"/>
    <w:rsid w:val="00801E13"/>
    <w:rsid w:val="00802BFE"/>
    <w:rsid w:val="00803827"/>
    <w:rsid w:val="0080391F"/>
    <w:rsid w:val="008039C2"/>
    <w:rsid w:val="008046E4"/>
    <w:rsid w:val="00804992"/>
    <w:rsid w:val="00804C3D"/>
    <w:rsid w:val="008055FF"/>
    <w:rsid w:val="00805A20"/>
    <w:rsid w:val="0080647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655"/>
    <w:rsid w:val="00823390"/>
    <w:rsid w:val="00824A72"/>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7D7"/>
    <w:rsid w:val="00847830"/>
    <w:rsid w:val="00850A36"/>
    <w:rsid w:val="00851A81"/>
    <w:rsid w:val="00851DE7"/>
    <w:rsid w:val="00851F4C"/>
    <w:rsid w:val="0085224B"/>
    <w:rsid w:val="008523BA"/>
    <w:rsid w:val="00852B26"/>
    <w:rsid w:val="00853703"/>
    <w:rsid w:val="008537B4"/>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1123"/>
    <w:rsid w:val="00892AB9"/>
    <w:rsid w:val="00893857"/>
    <w:rsid w:val="00893F73"/>
    <w:rsid w:val="0089412A"/>
    <w:rsid w:val="00894767"/>
    <w:rsid w:val="00895335"/>
    <w:rsid w:val="00895536"/>
    <w:rsid w:val="0089651A"/>
    <w:rsid w:val="008965EF"/>
    <w:rsid w:val="0089660B"/>
    <w:rsid w:val="00896AD4"/>
    <w:rsid w:val="008970A3"/>
    <w:rsid w:val="00897332"/>
    <w:rsid w:val="00897752"/>
    <w:rsid w:val="008A05BE"/>
    <w:rsid w:val="008A20CA"/>
    <w:rsid w:val="008A2811"/>
    <w:rsid w:val="008A3FC8"/>
    <w:rsid w:val="008A52F3"/>
    <w:rsid w:val="008A5456"/>
    <w:rsid w:val="008A54CE"/>
    <w:rsid w:val="008A5CF5"/>
    <w:rsid w:val="008A6581"/>
    <w:rsid w:val="008A7536"/>
    <w:rsid w:val="008A7F7D"/>
    <w:rsid w:val="008B1201"/>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64A"/>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1D81"/>
    <w:rsid w:val="00902E52"/>
    <w:rsid w:val="009036B3"/>
    <w:rsid w:val="00903915"/>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3BD3"/>
    <w:rsid w:val="00915778"/>
    <w:rsid w:val="00915D23"/>
    <w:rsid w:val="009164DD"/>
    <w:rsid w:val="0091764B"/>
    <w:rsid w:val="009210C9"/>
    <w:rsid w:val="00921375"/>
    <w:rsid w:val="00921FB9"/>
    <w:rsid w:val="00922BDB"/>
    <w:rsid w:val="00925C68"/>
    <w:rsid w:val="009263CF"/>
    <w:rsid w:val="00926429"/>
    <w:rsid w:val="0092794E"/>
    <w:rsid w:val="00927DE1"/>
    <w:rsid w:val="00930741"/>
    <w:rsid w:val="009315B0"/>
    <w:rsid w:val="009316E9"/>
    <w:rsid w:val="00931C93"/>
    <w:rsid w:val="00931EE2"/>
    <w:rsid w:val="00931FD8"/>
    <w:rsid w:val="0093282F"/>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67D49"/>
    <w:rsid w:val="00970F70"/>
    <w:rsid w:val="00971056"/>
    <w:rsid w:val="0097210F"/>
    <w:rsid w:val="0097252B"/>
    <w:rsid w:val="00972668"/>
    <w:rsid w:val="009727B4"/>
    <w:rsid w:val="00972C36"/>
    <w:rsid w:val="00972DF8"/>
    <w:rsid w:val="009750AA"/>
    <w:rsid w:val="00977801"/>
    <w:rsid w:val="00977D37"/>
    <w:rsid w:val="009813EA"/>
    <w:rsid w:val="00982DC5"/>
    <w:rsid w:val="009830D3"/>
    <w:rsid w:val="00983B8F"/>
    <w:rsid w:val="0098439E"/>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081"/>
    <w:rsid w:val="009B0F5C"/>
    <w:rsid w:val="009B11D6"/>
    <w:rsid w:val="009B1D13"/>
    <w:rsid w:val="009B2EE9"/>
    <w:rsid w:val="009B3771"/>
    <w:rsid w:val="009B4864"/>
    <w:rsid w:val="009B5504"/>
    <w:rsid w:val="009B5D1A"/>
    <w:rsid w:val="009B649B"/>
    <w:rsid w:val="009B67B6"/>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8F4"/>
    <w:rsid w:val="00A05DA0"/>
    <w:rsid w:val="00A073A0"/>
    <w:rsid w:val="00A07D84"/>
    <w:rsid w:val="00A07DDF"/>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3D75"/>
    <w:rsid w:val="00A24131"/>
    <w:rsid w:val="00A257B5"/>
    <w:rsid w:val="00A27A7F"/>
    <w:rsid w:val="00A30290"/>
    <w:rsid w:val="00A307B4"/>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EA1"/>
    <w:rsid w:val="00A77F48"/>
    <w:rsid w:val="00A80223"/>
    <w:rsid w:val="00A8037C"/>
    <w:rsid w:val="00A816EE"/>
    <w:rsid w:val="00A81AB5"/>
    <w:rsid w:val="00A82724"/>
    <w:rsid w:val="00A82A4B"/>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0F2"/>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79F"/>
    <w:rsid w:val="00AD1CC0"/>
    <w:rsid w:val="00AD22B5"/>
    <w:rsid w:val="00AD2718"/>
    <w:rsid w:val="00AD2900"/>
    <w:rsid w:val="00AD33D3"/>
    <w:rsid w:val="00AD3DB4"/>
    <w:rsid w:val="00AD3E16"/>
    <w:rsid w:val="00AD5133"/>
    <w:rsid w:val="00AD5712"/>
    <w:rsid w:val="00AD68EB"/>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3F44"/>
    <w:rsid w:val="00B342D1"/>
    <w:rsid w:val="00B34371"/>
    <w:rsid w:val="00B346F5"/>
    <w:rsid w:val="00B34758"/>
    <w:rsid w:val="00B357DD"/>
    <w:rsid w:val="00B36BEC"/>
    <w:rsid w:val="00B37104"/>
    <w:rsid w:val="00B37691"/>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0CA8"/>
    <w:rsid w:val="00B81371"/>
    <w:rsid w:val="00B818B8"/>
    <w:rsid w:val="00B82056"/>
    <w:rsid w:val="00B8225B"/>
    <w:rsid w:val="00B8240B"/>
    <w:rsid w:val="00B83285"/>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A7F7C"/>
    <w:rsid w:val="00BB1309"/>
    <w:rsid w:val="00BB219F"/>
    <w:rsid w:val="00BB2522"/>
    <w:rsid w:val="00BB2592"/>
    <w:rsid w:val="00BB3156"/>
    <w:rsid w:val="00BB4DD0"/>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0D0F"/>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25CC"/>
    <w:rsid w:val="00C24101"/>
    <w:rsid w:val="00C24FF3"/>
    <w:rsid w:val="00C2575E"/>
    <w:rsid w:val="00C26121"/>
    <w:rsid w:val="00C2692D"/>
    <w:rsid w:val="00C274FD"/>
    <w:rsid w:val="00C2753C"/>
    <w:rsid w:val="00C275CF"/>
    <w:rsid w:val="00C27ABF"/>
    <w:rsid w:val="00C3086E"/>
    <w:rsid w:val="00C315FB"/>
    <w:rsid w:val="00C31713"/>
    <w:rsid w:val="00C317BD"/>
    <w:rsid w:val="00C32582"/>
    <w:rsid w:val="00C33279"/>
    <w:rsid w:val="00C337CA"/>
    <w:rsid w:val="00C34B8F"/>
    <w:rsid w:val="00C35332"/>
    <w:rsid w:val="00C35726"/>
    <w:rsid w:val="00C37421"/>
    <w:rsid w:val="00C37731"/>
    <w:rsid w:val="00C41015"/>
    <w:rsid w:val="00C41131"/>
    <w:rsid w:val="00C411C1"/>
    <w:rsid w:val="00C4167A"/>
    <w:rsid w:val="00C41747"/>
    <w:rsid w:val="00C422BD"/>
    <w:rsid w:val="00C42ED3"/>
    <w:rsid w:val="00C4351D"/>
    <w:rsid w:val="00C43A3B"/>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2B5"/>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87CB9"/>
    <w:rsid w:val="00C91060"/>
    <w:rsid w:val="00C928FD"/>
    <w:rsid w:val="00C95593"/>
    <w:rsid w:val="00C967DD"/>
    <w:rsid w:val="00C973A2"/>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3E6"/>
    <w:rsid w:val="00CC0B3A"/>
    <w:rsid w:val="00CC0F86"/>
    <w:rsid w:val="00CC10A6"/>
    <w:rsid w:val="00CC10B3"/>
    <w:rsid w:val="00CC27BA"/>
    <w:rsid w:val="00CC2DE4"/>
    <w:rsid w:val="00CC360E"/>
    <w:rsid w:val="00CC3B04"/>
    <w:rsid w:val="00CC3D18"/>
    <w:rsid w:val="00CC3FC7"/>
    <w:rsid w:val="00CC48CD"/>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59E4"/>
    <w:rsid w:val="00D16B19"/>
    <w:rsid w:val="00D16BAD"/>
    <w:rsid w:val="00D16C2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FF6"/>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206"/>
    <w:rsid w:val="00D47015"/>
    <w:rsid w:val="00D47265"/>
    <w:rsid w:val="00D47500"/>
    <w:rsid w:val="00D4793C"/>
    <w:rsid w:val="00D60582"/>
    <w:rsid w:val="00D61222"/>
    <w:rsid w:val="00D61DBB"/>
    <w:rsid w:val="00D63800"/>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6350"/>
    <w:rsid w:val="00DA7AD7"/>
    <w:rsid w:val="00DA7E2F"/>
    <w:rsid w:val="00DB0C0B"/>
    <w:rsid w:val="00DB2446"/>
    <w:rsid w:val="00DB31E7"/>
    <w:rsid w:val="00DB3A66"/>
    <w:rsid w:val="00DB4BEF"/>
    <w:rsid w:val="00DB53D1"/>
    <w:rsid w:val="00DB546B"/>
    <w:rsid w:val="00DB5AEE"/>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383D"/>
    <w:rsid w:val="00DC3ECC"/>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4CD"/>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792"/>
    <w:rsid w:val="00E3177E"/>
    <w:rsid w:val="00E32652"/>
    <w:rsid w:val="00E32DDF"/>
    <w:rsid w:val="00E33108"/>
    <w:rsid w:val="00E3372E"/>
    <w:rsid w:val="00E3387F"/>
    <w:rsid w:val="00E34622"/>
    <w:rsid w:val="00E34657"/>
    <w:rsid w:val="00E34706"/>
    <w:rsid w:val="00E35537"/>
    <w:rsid w:val="00E36F7D"/>
    <w:rsid w:val="00E4180B"/>
    <w:rsid w:val="00E429BF"/>
    <w:rsid w:val="00E43304"/>
    <w:rsid w:val="00E43ABE"/>
    <w:rsid w:val="00E44057"/>
    <w:rsid w:val="00E44438"/>
    <w:rsid w:val="00E445BD"/>
    <w:rsid w:val="00E44E71"/>
    <w:rsid w:val="00E4547B"/>
    <w:rsid w:val="00E46673"/>
    <w:rsid w:val="00E47A5F"/>
    <w:rsid w:val="00E506E7"/>
    <w:rsid w:val="00E507A5"/>
    <w:rsid w:val="00E50851"/>
    <w:rsid w:val="00E51A57"/>
    <w:rsid w:val="00E528D2"/>
    <w:rsid w:val="00E5453E"/>
    <w:rsid w:val="00E54E89"/>
    <w:rsid w:val="00E554B3"/>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4F65"/>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233"/>
    <w:rsid w:val="00EC437F"/>
    <w:rsid w:val="00EC6F0E"/>
    <w:rsid w:val="00EC7352"/>
    <w:rsid w:val="00ED2270"/>
    <w:rsid w:val="00ED2746"/>
    <w:rsid w:val="00ED2AB9"/>
    <w:rsid w:val="00ED3818"/>
    <w:rsid w:val="00ED3B1D"/>
    <w:rsid w:val="00ED512E"/>
    <w:rsid w:val="00ED7544"/>
    <w:rsid w:val="00EE00DB"/>
    <w:rsid w:val="00EE0293"/>
    <w:rsid w:val="00EE03EC"/>
    <w:rsid w:val="00EE048D"/>
    <w:rsid w:val="00EE0ACB"/>
    <w:rsid w:val="00EE107C"/>
    <w:rsid w:val="00EE1294"/>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4FB5"/>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0F1D"/>
    <w:rsid w:val="00F42168"/>
    <w:rsid w:val="00F425B3"/>
    <w:rsid w:val="00F448C5"/>
    <w:rsid w:val="00F44C78"/>
    <w:rsid w:val="00F44F38"/>
    <w:rsid w:val="00F452C0"/>
    <w:rsid w:val="00F459E6"/>
    <w:rsid w:val="00F465D8"/>
    <w:rsid w:val="00F509BF"/>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599"/>
    <w:rsid w:val="00F66BB5"/>
    <w:rsid w:val="00F66BC9"/>
    <w:rsid w:val="00F67946"/>
    <w:rsid w:val="00F72B99"/>
    <w:rsid w:val="00F72CCD"/>
    <w:rsid w:val="00F72E9F"/>
    <w:rsid w:val="00F73166"/>
    <w:rsid w:val="00F73528"/>
    <w:rsid w:val="00F736F9"/>
    <w:rsid w:val="00F739E9"/>
    <w:rsid w:val="00F75D23"/>
    <w:rsid w:val="00F778B2"/>
    <w:rsid w:val="00F81620"/>
    <w:rsid w:val="00F84240"/>
    <w:rsid w:val="00F84865"/>
    <w:rsid w:val="00F849C5"/>
    <w:rsid w:val="00F851AF"/>
    <w:rsid w:val="00F85237"/>
    <w:rsid w:val="00F8564F"/>
    <w:rsid w:val="00F8609D"/>
    <w:rsid w:val="00F8649C"/>
    <w:rsid w:val="00F87DAE"/>
    <w:rsid w:val="00F9000A"/>
    <w:rsid w:val="00F9002A"/>
    <w:rsid w:val="00F906D0"/>
    <w:rsid w:val="00F90771"/>
    <w:rsid w:val="00F90CC8"/>
    <w:rsid w:val="00F93FEB"/>
    <w:rsid w:val="00F947B8"/>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7FA"/>
    <w:rsid w:val="00FB2C94"/>
    <w:rsid w:val="00FB35D3"/>
    <w:rsid w:val="00FB380D"/>
    <w:rsid w:val="00FB3C07"/>
    <w:rsid w:val="00FB3FB7"/>
    <w:rsid w:val="00FB4571"/>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07A"/>
    <w:rsid w:val="00FD2865"/>
    <w:rsid w:val="00FD4B65"/>
    <w:rsid w:val="00FD6729"/>
    <w:rsid w:val="00FD7996"/>
    <w:rsid w:val="00FD7B5E"/>
    <w:rsid w:val="00FD7EFE"/>
    <w:rsid w:val="00FE11D4"/>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field">
    <w:name w:val="field"/>
    <w:basedOn w:val="Fuentedeprrafopredeter"/>
    <w:rsid w:val="0098439E"/>
  </w:style>
  <w:style w:type="paragraph" w:customStyle="1" w:styleId="rtejustify">
    <w:name w:val="rtejustify"/>
    <w:basedOn w:val="Normal"/>
    <w:rsid w:val="0098439E"/>
    <w:pPr>
      <w:spacing w:before="100" w:beforeAutospacing="1" w:after="100" w:afterAutospacing="1"/>
    </w:pPr>
    <w:rPr>
      <w:rFonts w:ascii="Times New Roman" w:eastAsia="Times New Roman" w:hAnsi="Times New Roman" w:cs="Times New Roman"/>
      <w:lang w:eastAsia="es-MX"/>
    </w:rPr>
  </w:style>
  <w:style w:type="character" w:styleId="Referenciasutil">
    <w:name w:val="Subtle Reference"/>
    <w:basedOn w:val="Fuentedeprrafopredeter"/>
    <w:uiPriority w:val="31"/>
    <w:qFormat/>
    <w:rsid w:val="00B3769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8267236">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4657192">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488941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39543439">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28200611">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7441971">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2073731">
      <w:bodyDiv w:val="1"/>
      <w:marLeft w:val="0"/>
      <w:marRight w:val="0"/>
      <w:marTop w:val="0"/>
      <w:marBottom w:val="0"/>
      <w:divBdr>
        <w:top w:val="none" w:sz="0" w:space="0" w:color="auto"/>
        <w:left w:val="none" w:sz="0" w:space="0" w:color="auto"/>
        <w:bottom w:val="none" w:sz="0" w:space="0" w:color="auto"/>
        <w:right w:val="none" w:sz="0" w:space="0" w:color="auto"/>
      </w:divBdr>
      <w:divsChild>
        <w:div w:id="1237587548">
          <w:marLeft w:val="0"/>
          <w:marRight w:val="0"/>
          <w:marTop w:val="0"/>
          <w:marBottom w:val="0"/>
          <w:divBdr>
            <w:top w:val="none" w:sz="0" w:space="0" w:color="auto"/>
            <w:left w:val="none" w:sz="0" w:space="0" w:color="auto"/>
            <w:bottom w:val="none" w:sz="0" w:space="0" w:color="auto"/>
            <w:right w:val="none" w:sz="0" w:space="0" w:color="auto"/>
          </w:divBdr>
          <w:divsChild>
            <w:div w:id="871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9481214">
      <w:bodyDiv w:val="1"/>
      <w:marLeft w:val="0"/>
      <w:marRight w:val="0"/>
      <w:marTop w:val="0"/>
      <w:marBottom w:val="0"/>
      <w:divBdr>
        <w:top w:val="none" w:sz="0" w:space="0" w:color="auto"/>
        <w:left w:val="none" w:sz="0" w:space="0" w:color="auto"/>
        <w:bottom w:val="none" w:sz="0" w:space="0" w:color="auto"/>
        <w:right w:val="none" w:sz="0" w:space="0" w:color="auto"/>
      </w:divBdr>
      <w:divsChild>
        <w:div w:id="251281894">
          <w:marLeft w:val="720"/>
          <w:marRight w:val="0"/>
          <w:marTop w:val="0"/>
          <w:marBottom w:val="101"/>
          <w:divBdr>
            <w:top w:val="none" w:sz="0" w:space="0" w:color="auto"/>
            <w:left w:val="none" w:sz="0" w:space="0" w:color="auto"/>
            <w:bottom w:val="none" w:sz="0" w:space="0" w:color="auto"/>
            <w:right w:val="none" w:sz="0" w:space="0" w:color="auto"/>
          </w:divBdr>
        </w:div>
        <w:div w:id="761293647">
          <w:marLeft w:val="720"/>
          <w:marRight w:val="0"/>
          <w:marTop w:val="0"/>
          <w:marBottom w:val="101"/>
          <w:divBdr>
            <w:top w:val="none" w:sz="0" w:space="0" w:color="auto"/>
            <w:left w:val="none" w:sz="0" w:space="0" w:color="auto"/>
            <w:bottom w:val="none" w:sz="0" w:space="0" w:color="auto"/>
            <w:right w:val="none" w:sz="0" w:space="0" w:color="auto"/>
          </w:divBdr>
        </w:div>
      </w:divsChild>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5566568">
      <w:bodyDiv w:val="1"/>
      <w:marLeft w:val="0"/>
      <w:marRight w:val="0"/>
      <w:marTop w:val="0"/>
      <w:marBottom w:val="0"/>
      <w:divBdr>
        <w:top w:val="none" w:sz="0" w:space="0" w:color="auto"/>
        <w:left w:val="none" w:sz="0" w:space="0" w:color="auto"/>
        <w:bottom w:val="none" w:sz="0" w:space="0" w:color="auto"/>
        <w:right w:val="none" w:sz="0" w:space="0" w:color="auto"/>
      </w:divBdr>
      <w:divsChild>
        <w:div w:id="1689677639">
          <w:marLeft w:val="720"/>
          <w:marRight w:val="0"/>
          <w:marTop w:val="0"/>
          <w:marBottom w:val="101"/>
          <w:divBdr>
            <w:top w:val="none" w:sz="0" w:space="0" w:color="auto"/>
            <w:left w:val="none" w:sz="0" w:space="0" w:color="auto"/>
            <w:bottom w:val="none" w:sz="0" w:space="0" w:color="auto"/>
            <w:right w:val="none" w:sz="0" w:space="0" w:color="auto"/>
          </w:divBdr>
        </w:div>
        <w:div w:id="816994076">
          <w:marLeft w:val="720"/>
          <w:marRight w:val="0"/>
          <w:marTop w:val="0"/>
          <w:marBottom w:val="101"/>
          <w:divBdr>
            <w:top w:val="none" w:sz="0" w:space="0" w:color="auto"/>
            <w:left w:val="none" w:sz="0" w:space="0" w:color="auto"/>
            <w:bottom w:val="none" w:sz="0" w:space="0" w:color="auto"/>
            <w:right w:val="none" w:sz="0" w:space="0" w:color="auto"/>
          </w:divBdr>
        </w:div>
      </w:divsChild>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3687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17CA8-9CC2-4E65-95C2-F2A817FA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44</Pages>
  <Words>9011</Words>
  <Characters>49562</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2023-08-10T00:33:00Z</dcterms:created>
  <dcterms:modified xsi:type="dcterms:W3CDTF">2023-08-25T17:06:00Z</dcterms:modified>
</cp:coreProperties>
</file>