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F7F940" w14:textId="0C42CA9A" w:rsidR="00662C69" w:rsidRPr="00A0054B" w:rsidRDefault="00D10889" w:rsidP="00B31E90">
      <w:pPr>
        <w:tabs>
          <w:tab w:val="left" w:pos="3465"/>
        </w:tabs>
        <w:spacing w:line="360" w:lineRule="auto"/>
        <w:jc w:val="both"/>
        <w:rPr>
          <w:rFonts w:ascii="Palatino Linotype" w:hAnsi="Palatino Linotype"/>
          <w:color w:val="000000" w:themeColor="text1"/>
        </w:rPr>
      </w:pPr>
      <w:r>
        <w:rPr>
          <w:rFonts w:ascii="Palatino Linotype" w:hAnsi="Palatino Linotype"/>
          <w:color w:val="000000" w:themeColor="text1"/>
        </w:rPr>
        <w:t xml:space="preserve"> </w:t>
      </w:r>
      <w:r w:rsidR="009B11D6" w:rsidRPr="00A0054B">
        <w:rPr>
          <w:rFonts w:ascii="Palatino Linotype" w:hAnsi="Palatino Linotype"/>
          <w:color w:val="000000" w:themeColor="text1"/>
        </w:rPr>
        <w:t>R</w:t>
      </w:r>
      <w:r w:rsidR="00662C69" w:rsidRPr="00A0054B">
        <w:rPr>
          <w:rFonts w:ascii="Palatino Linotype" w:hAnsi="Palatino Linotype"/>
          <w:color w:val="000000" w:themeColor="text1"/>
        </w:rPr>
        <w:t>esolución del Pleno del Instituto de Transparencia, Acceso a la Información Pública y Protección de Datos Personales del Estado de México y Mun</w:t>
      </w:r>
      <w:r w:rsidR="000D5A1D" w:rsidRPr="00A0054B">
        <w:rPr>
          <w:rFonts w:ascii="Palatino Linotype" w:hAnsi="Palatino Linotype"/>
          <w:color w:val="000000" w:themeColor="text1"/>
        </w:rPr>
        <w:t>icipios, con</w:t>
      </w:r>
      <w:r w:rsidR="00662C69" w:rsidRPr="00A0054B">
        <w:rPr>
          <w:rFonts w:ascii="Palatino Linotype" w:hAnsi="Palatino Linotype"/>
          <w:color w:val="000000" w:themeColor="text1"/>
        </w:rPr>
        <w:t xml:space="preserve"> </w:t>
      </w:r>
      <w:r w:rsidR="00485DB6" w:rsidRPr="00A0054B">
        <w:rPr>
          <w:rFonts w:ascii="Palatino Linotype" w:hAnsi="Palatino Linotype"/>
          <w:color w:val="000000" w:themeColor="text1"/>
        </w:rPr>
        <w:t xml:space="preserve">domicilio </w:t>
      </w:r>
      <w:r w:rsidR="00662C69" w:rsidRPr="00A0054B">
        <w:rPr>
          <w:rFonts w:ascii="Palatino Linotype" w:hAnsi="Palatino Linotype"/>
          <w:color w:val="000000" w:themeColor="text1"/>
        </w:rPr>
        <w:t xml:space="preserve">en Metepec, Estado de México; de </w:t>
      </w:r>
      <w:r w:rsidR="0034502E">
        <w:rPr>
          <w:rFonts w:ascii="Palatino Linotype" w:hAnsi="Palatino Linotype"/>
          <w:color w:val="000000" w:themeColor="text1"/>
        </w:rPr>
        <w:t>veintiséis</w:t>
      </w:r>
      <w:r w:rsidR="0039013A">
        <w:rPr>
          <w:rFonts w:ascii="Palatino Linotype" w:hAnsi="Palatino Linotype"/>
          <w:color w:val="000000" w:themeColor="text1"/>
        </w:rPr>
        <w:t xml:space="preserve"> </w:t>
      </w:r>
      <w:r w:rsidR="007076C5" w:rsidRPr="00A0054B">
        <w:rPr>
          <w:rFonts w:ascii="Palatino Linotype" w:hAnsi="Palatino Linotype"/>
          <w:color w:val="000000" w:themeColor="text1"/>
        </w:rPr>
        <w:t>(</w:t>
      </w:r>
      <w:r w:rsidR="0039013A">
        <w:rPr>
          <w:rFonts w:ascii="Palatino Linotype" w:hAnsi="Palatino Linotype"/>
          <w:color w:val="000000" w:themeColor="text1"/>
        </w:rPr>
        <w:t>26</w:t>
      </w:r>
      <w:r w:rsidR="00FE576E">
        <w:rPr>
          <w:rFonts w:ascii="Palatino Linotype" w:hAnsi="Palatino Linotype"/>
          <w:color w:val="000000" w:themeColor="text1"/>
        </w:rPr>
        <w:t xml:space="preserve">) de </w:t>
      </w:r>
      <w:r w:rsidR="005A0642">
        <w:rPr>
          <w:rFonts w:ascii="Palatino Linotype" w:hAnsi="Palatino Linotype"/>
          <w:color w:val="000000" w:themeColor="text1"/>
        </w:rPr>
        <w:t>abril</w:t>
      </w:r>
      <w:r w:rsidR="002D1AA7" w:rsidRPr="00A0054B">
        <w:rPr>
          <w:rFonts w:ascii="Palatino Linotype" w:hAnsi="Palatino Linotype"/>
          <w:color w:val="000000" w:themeColor="text1"/>
        </w:rPr>
        <w:t xml:space="preserve"> de dos mil veinti</w:t>
      </w:r>
      <w:r w:rsidR="00E43304">
        <w:rPr>
          <w:rFonts w:ascii="Palatino Linotype" w:hAnsi="Palatino Linotype"/>
          <w:color w:val="000000" w:themeColor="text1"/>
        </w:rPr>
        <w:t>trés</w:t>
      </w:r>
      <w:r w:rsidR="00662C69" w:rsidRPr="00A0054B">
        <w:rPr>
          <w:rFonts w:ascii="Palatino Linotype" w:hAnsi="Palatino Linotype"/>
          <w:color w:val="000000" w:themeColor="text1"/>
        </w:rPr>
        <w:t>.</w:t>
      </w:r>
    </w:p>
    <w:p w14:paraId="1181C59D" w14:textId="77777777" w:rsidR="00B31E90" w:rsidRPr="00A0054B" w:rsidRDefault="00B31E90" w:rsidP="00B31E90">
      <w:pPr>
        <w:tabs>
          <w:tab w:val="left" w:pos="3465"/>
        </w:tabs>
        <w:spacing w:line="360" w:lineRule="auto"/>
        <w:jc w:val="both"/>
        <w:rPr>
          <w:rFonts w:ascii="Palatino Linotype" w:hAnsi="Palatino Linotype"/>
          <w:color w:val="000000" w:themeColor="text1"/>
        </w:rPr>
      </w:pPr>
    </w:p>
    <w:p w14:paraId="04F87235" w14:textId="01F147C6" w:rsidR="005F0007" w:rsidRDefault="00662C69" w:rsidP="00B31E90">
      <w:pPr>
        <w:spacing w:line="360" w:lineRule="auto"/>
        <w:jc w:val="both"/>
        <w:rPr>
          <w:rFonts w:ascii="Palatino Linotype" w:eastAsia="Times New Roman" w:hAnsi="Palatino Linotype" w:cs="Times New Roman"/>
          <w:color w:val="000000" w:themeColor="text1"/>
        </w:rPr>
      </w:pPr>
      <w:r w:rsidRPr="00A0054B">
        <w:rPr>
          <w:rFonts w:ascii="Palatino Linotype" w:hAnsi="Palatino Linotype"/>
          <w:b/>
          <w:color w:val="000000" w:themeColor="text1"/>
        </w:rPr>
        <w:t>VISTO</w:t>
      </w:r>
      <w:r w:rsidRPr="00A0054B">
        <w:rPr>
          <w:rFonts w:ascii="Palatino Linotype" w:hAnsi="Palatino Linotype"/>
          <w:color w:val="000000" w:themeColor="text1"/>
        </w:rPr>
        <w:t xml:space="preserve"> el expediente electrónico for</w:t>
      </w:r>
      <w:r w:rsidR="00D37494" w:rsidRPr="00A0054B">
        <w:rPr>
          <w:rFonts w:ascii="Palatino Linotype" w:hAnsi="Palatino Linotype"/>
          <w:color w:val="000000" w:themeColor="text1"/>
        </w:rPr>
        <w:t>mado con motivo del</w:t>
      </w:r>
      <w:r w:rsidRPr="00A0054B">
        <w:rPr>
          <w:rFonts w:ascii="Palatino Linotype" w:hAnsi="Palatino Linotype"/>
          <w:color w:val="000000" w:themeColor="text1"/>
        </w:rPr>
        <w:t xml:space="preserve"> recurso de revisión </w:t>
      </w:r>
      <w:r w:rsidR="005A0642" w:rsidRPr="005A0642">
        <w:rPr>
          <w:rFonts w:ascii="Palatino Linotype" w:eastAsia="Calibri" w:hAnsi="Palatino Linotype" w:cs="Arial"/>
          <w:b/>
          <w:lang w:val="es-ES"/>
        </w:rPr>
        <w:t>14188</w:t>
      </w:r>
      <w:r w:rsidR="005A0642" w:rsidRPr="005A0642">
        <w:rPr>
          <w:rFonts w:ascii="Palatino Linotype" w:hAnsi="Palatino Linotype"/>
          <w:b/>
          <w:szCs w:val="22"/>
        </w:rPr>
        <w:t>/INFOEM/IP/RR/2022</w:t>
      </w:r>
      <w:r w:rsidR="005F1362" w:rsidRPr="00A0054B">
        <w:rPr>
          <w:rFonts w:ascii="Palatino Linotype" w:eastAsia="Times New Roman" w:hAnsi="Palatino Linotype" w:cs="Arial"/>
          <w:bCs/>
          <w:color w:val="000000" w:themeColor="text1"/>
        </w:rPr>
        <w:t xml:space="preserve">, </w:t>
      </w:r>
      <w:r w:rsidR="006B31E7" w:rsidRPr="00A0054B">
        <w:rPr>
          <w:rFonts w:ascii="Palatino Linotype" w:eastAsia="Times New Roman" w:hAnsi="Palatino Linotype" w:cs="Times New Roman"/>
          <w:color w:val="000000" w:themeColor="text1"/>
        </w:rPr>
        <w:t>interpuesto por</w:t>
      </w:r>
      <w:r w:rsidR="0078249C" w:rsidRPr="00A0054B">
        <w:rPr>
          <w:rFonts w:ascii="Palatino Linotype" w:eastAsia="Times New Roman" w:hAnsi="Palatino Linotype" w:cs="Times New Roman"/>
          <w:color w:val="000000" w:themeColor="text1"/>
        </w:rPr>
        <w:t xml:space="preserve"> </w:t>
      </w:r>
      <w:r w:rsidR="00BF0E2D">
        <w:rPr>
          <w:rFonts w:ascii="Palatino Linotype" w:hAnsi="Palatino Linotype"/>
          <w:b/>
          <w:szCs w:val="22"/>
        </w:rPr>
        <w:t>XXXXXXX</w:t>
      </w:r>
      <w:r w:rsidR="00DC6944">
        <w:rPr>
          <w:rFonts w:ascii="Palatino Linotype" w:eastAsia="Times New Roman" w:hAnsi="Palatino Linotype" w:cs="Times New Roman"/>
          <w:color w:val="000000" w:themeColor="text1"/>
        </w:rPr>
        <w:t>,</w:t>
      </w:r>
      <w:r w:rsidR="00D0377B">
        <w:rPr>
          <w:rFonts w:ascii="Palatino Linotype" w:eastAsia="Times New Roman" w:hAnsi="Palatino Linotype" w:cs="Times New Roman"/>
          <w:color w:val="000000" w:themeColor="text1"/>
        </w:rPr>
        <w:t xml:space="preserve"> </w:t>
      </w:r>
      <w:r w:rsidR="007076C5" w:rsidRPr="00A0054B">
        <w:rPr>
          <w:rFonts w:ascii="Palatino Linotype" w:eastAsia="Times New Roman" w:hAnsi="Palatino Linotype" w:cs="Times New Roman"/>
          <w:color w:val="000000" w:themeColor="text1"/>
        </w:rPr>
        <w:t>en adelante la</w:t>
      </w:r>
      <w:r w:rsidR="00E92215" w:rsidRPr="00A0054B">
        <w:rPr>
          <w:rFonts w:ascii="Palatino Linotype" w:eastAsia="Times New Roman" w:hAnsi="Palatino Linotype" w:cs="Times New Roman"/>
          <w:color w:val="000000" w:themeColor="text1"/>
        </w:rPr>
        <w:t xml:space="preserve"> </w:t>
      </w:r>
      <w:r w:rsidR="006B31E7" w:rsidRPr="00A0054B">
        <w:rPr>
          <w:rFonts w:ascii="Palatino Linotype" w:eastAsia="Times New Roman" w:hAnsi="Palatino Linotype" w:cs="Times New Roman"/>
          <w:b/>
          <w:bCs/>
          <w:color w:val="000000" w:themeColor="text1"/>
        </w:rPr>
        <w:t>RECURRENTE</w:t>
      </w:r>
      <w:r w:rsidR="00E647FF" w:rsidRPr="00A0054B">
        <w:rPr>
          <w:rFonts w:ascii="Palatino Linotype" w:eastAsia="Times New Roman" w:hAnsi="Palatino Linotype" w:cs="Arial"/>
          <w:color w:val="000000" w:themeColor="text1"/>
        </w:rPr>
        <w:t>;</w:t>
      </w:r>
      <w:r w:rsidR="005F1362" w:rsidRPr="00A0054B">
        <w:rPr>
          <w:rFonts w:ascii="Palatino Linotype" w:eastAsia="Times New Roman" w:hAnsi="Palatino Linotype" w:cs="Arial"/>
          <w:color w:val="000000" w:themeColor="text1"/>
        </w:rPr>
        <w:t xml:space="preserve"> en contra de la respuesta d</w:t>
      </w:r>
      <w:r w:rsidR="00743FFA">
        <w:rPr>
          <w:rFonts w:ascii="Palatino Linotype" w:eastAsia="Times New Roman" w:hAnsi="Palatino Linotype" w:cs="Arial"/>
          <w:color w:val="000000" w:themeColor="text1"/>
        </w:rPr>
        <w:t>e</w:t>
      </w:r>
      <w:r w:rsidR="001E50B9">
        <w:rPr>
          <w:rFonts w:ascii="Palatino Linotype" w:eastAsia="Times New Roman" w:hAnsi="Palatino Linotype" w:cs="Arial"/>
          <w:color w:val="000000" w:themeColor="text1"/>
        </w:rPr>
        <w:t xml:space="preserve"> </w:t>
      </w:r>
      <w:r w:rsidR="00E7785D">
        <w:rPr>
          <w:rFonts w:ascii="Palatino Linotype" w:eastAsia="Calibri" w:hAnsi="Palatino Linotype" w:cs="Arial"/>
          <w:bCs/>
          <w:lang w:val="es-ES"/>
        </w:rPr>
        <w:t>la</w:t>
      </w:r>
      <w:r w:rsidR="00E7785D" w:rsidRPr="00A0054B">
        <w:rPr>
          <w:rFonts w:ascii="Palatino Linotype" w:eastAsia="Calibri" w:hAnsi="Palatino Linotype" w:cs="Arial"/>
          <w:b/>
          <w:bCs/>
          <w:lang w:val="es-ES"/>
        </w:rPr>
        <w:t xml:space="preserve"> </w:t>
      </w:r>
      <w:r w:rsidR="00E7785D">
        <w:rPr>
          <w:rFonts w:ascii="Palatino Linotype" w:eastAsia="Calibri" w:hAnsi="Palatino Linotype" w:cs="Arial"/>
          <w:b/>
          <w:bCs/>
          <w:lang w:val="es-ES"/>
        </w:rPr>
        <w:t>Secretaría de Movilidad</w:t>
      </w:r>
      <w:r w:rsidR="009572EE" w:rsidRPr="00A0054B">
        <w:rPr>
          <w:rFonts w:ascii="Palatino Linotype" w:eastAsia="Calibri" w:hAnsi="Palatino Linotype" w:cs="Arial"/>
          <w:color w:val="000000" w:themeColor="text1"/>
          <w:lang w:val="es-ES"/>
        </w:rPr>
        <w:t>,</w:t>
      </w:r>
      <w:r w:rsidR="005F1362" w:rsidRPr="00A0054B">
        <w:rPr>
          <w:rFonts w:ascii="Palatino Linotype" w:eastAsia="Calibri" w:hAnsi="Palatino Linotype" w:cs="Arial"/>
          <w:color w:val="000000" w:themeColor="text1"/>
          <w:lang w:val="es-ES"/>
        </w:rPr>
        <w:t xml:space="preserve"> </w:t>
      </w:r>
      <w:r w:rsidR="005F1362" w:rsidRPr="00A0054B">
        <w:rPr>
          <w:rFonts w:ascii="Palatino Linotype" w:eastAsia="Times New Roman" w:hAnsi="Palatino Linotype" w:cs="Times New Roman"/>
          <w:color w:val="000000" w:themeColor="text1"/>
        </w:rPr>
        <w:t>en lo sucesivo el</w:t>
      </w:r>
      <w:r w:rsidR="005F1362" w:rsidRPr="00A0054B">
        <w:rPr>
          <w:rFonts w:ascii="Palatino Linotype" w:eastAsia="Times New Roman" w:hAnsi="Palatino Linotype" w:cs="Times New Roman"/>
          <w:b/>
          <w:color w:val="000000" w:themeColor="text1"/>
        </w:rPr>
        <w:t xml:space="preserve"> SUJETO OBLIGADO, </w:t>
      </w:r>
      <w:r w:rsidR="005F1362" w:rsidRPr="00A0054B">
        <w:rPr>
          <w:rFonts w:ascii="Palatino Linotype" w:eastAsia="Times New Roman" w:hAnsi="Palatino Linotype" w:cs="Times New Roman"/>
          <w:color w:val="000000" w:themeColor="text1"/>
        </w:rPr>
        <w:t>se procede a dictar la presente resolución, con base en los siguientes:</w:t>
      </w:r>
    </w:p>
    <w:p w14:paraId="67790361" w14:textId="77777777" w:rsidR="003F1A79" w:rsidRPr="00A0054B" w:rsidRDefault="003F1A79" w:rsidP="00B31E90">
      <w:pPr>
        <w:spacing w:line="360" w:lineRule="auto"/>
        <w:jc w:val="both"/>
        <w:rPr>
          <w:rFonts w:ascii="Palatino Linotype" w:eastAsia="Times New Roman" w:hAnsi="Palatino Linotype" w:cs="Times New Roman"/>
          <w:color w:val="000000" w:themeColor="text1"/>
        </w:rPr>
      </w:pPr>
    </w:p>
    <w:p w14:paraId="769E1410" w14:textId="25E1B89A" w:rsidR="00587366" w:rsidRDefault="00662C69" w:rsidP="00B31E90">
      <w:pPr>
        <w:pStyle w:val="Ttulo1"/>
        <w:spacing w:before="0" w:line="360" w:lineRule="auto"/>
        <w:jc w:val="center"/>
        <w:rPr>
          <w:b/>
          <w:color w:val="000000" w:themeColor="text1"/>
        </w:rPr>
      </w:pPr>
      <w:bookmarkStart w:id="0" w:name="_Toc461555884"/>
      <w:bookmarkStart w:id="1" w:name="_Toc466371847"/>
      <w:bookmarkStart w:id="2" w:name="_Toc87456484"/>
      <w:r w:rsidRPr="00A0054B">
        <w:rPr>
          <w:b/>
          <w:color w:val="000000" w:themeColor="text1"/>
        </w:rPr>
        <w:t>A</w:t>
      </w:r>
      <w:r w:rsidR="00C967DD" w:rsidRPr="00A0054B">
        <w:rPr>
          <w:b/>
          <w:color w:val="000000" w:themeColor="text1"/>
        </w:rPr>
        <w:t xml:space="preserve"> </w:t>
      </w:r>
      <w:r w:rsidRPr="00A0054B">
        <w:rPr>
          <w:b/>
          <w:color w:val="000000" w:themeColor="text1"/>
        </w:rPr>
        <w:t>N</w:t>
      </w:r>
      <w:r w:rsidR="00C967DD" w:rsidRPr="00A0054B">
        <w:rPr>
          <w:b/>
          <w:color w:val="000000" w:themeColor="text1"/>
        </w:rPr>
        <w:t xml:space="preserve"> </w:t>
      </w:r>
      <w:r w:rsidRPr="00A0054B">
        <w:rPr>
          <w:b/>
          <w:color w:val="000000" w:themeColor="text1"/>
        </w:rPr>
        <w:t>T</w:t>
      </w:r>
      <w:r w:rsidR="00C967DD" w:rsidRPr="00A0054B">
        <w:rPr>
          <w:b/>
          <w:color w:val="000000" w:themeColor="text1"/>
        </w:rPr>
        <w:t xml:space="preserve"> </w:t>
      </w:r>
      <w:r w:rsidRPr="00A0054B">
        <w:rPr>
          <w:b/>
          <w:color w:val="000000" w:themeColor="text1"/>
        </w:rPr>
        <w:t>E</w:t>
      </w:r>
      <w:r w:rsidR="00C967DD" w:rsidRPr="00A0054B">
        <w:rPr>
          <w:b/>
          <w:color w:val="000000" w:themeColor="text1"/>
        </w:rPr>
        <w:t xml:space="preserve"> </w:t>
      </w:r>
      <w:r w:rsidRPr="00A0054B">
        <w:rPr>
          <w:b/>
          <w:color w:val="000000" w:themeColor="text1"/>
        </w:rPr>
        <w:t>C</w:t>
      </w:r>
      <w:r w:rsidR="00C967DD" w:rsidRPr="00A0054B">
        <w:rPr>
          <w:b/>
          <w:color w:val="000000" w:themeColor="text1"/>
        </w:rPr>
        <w:t xml:space="preserve"> </w:t>
      </w:r>
      <w:r w:rsidRPr="00A0054B">
        <w:rPr>
          <w:b/>
          <w:color w:val="000000" w:themeColor="text1"/>
        </w:rPr>
        <w:t>E</w:t>
      </w:r>
      <w:r w:rsidR="00C967DD" w:rsidRPr="00A0054B">
        <w:rPr>
          <w:b/>
          <w:color w:val="000000" w:themeColor="text1"/>
        </w:rPr>
        <w:t xml:space="preserve"> </w:t>
      </w:r>
      <w:r w:rsidRPr="00A0054B">
        <w:rPr>
          <w:b/>
          <w:color w:val="000000" w:themeColor="text1"/>
        </w:rPr>
        <w:t>D</w:t>
      </w:r>
      <w:r w:rsidR="00C967DD" w:rsidRPr="00A0054B">
        <w:rPr>
          <w:b/>
          <w:color w:val="000000" w:themeColor="text1"/>
        </w:rPr>
        <w:t xml:space="preserve"> </w:t>
      </w:r>
      <w:r w:rsidRPr="00A0054B">
        <w:rPr>
          <w:b/>
          <w:color w:val="000000" w:themeColor="text1"/>
        </w:rPr>
        <w:t>E</w:t>
      </w:r>
      <w:r w:rsidR="00C967DD" w:rsidRPr="00A0054B">
        <w:rPr>
          <w:b/>
          <w:color w:val="000000" w:themeColor="text1"/>
        </w:rPr>
        <w:t xml:space="preserve"> </w:t>
      </w:r>
      <w:r w:rsidRPr="00A0054B">
        <w:rPr>
          <w:b/>
          <w:color w:val="000000" w:themeColor="text1"/>
        </w:rPr>
        <w:t>N</w:t>
      </w:r>
      <w:r w:rsidR="00C967DD" w:rsidRPr="00A0054B">
        <w:rPr>
          <w:b/>
          <w:color w:val="000000" w:themeColor="text1"/>
        </w:rPr>
        <w:t xml:space="preserve"> </w:t>
      </w:r>
      <w:r w:rsidRPr="00A0054B">
        <w:rPr>
          <w:b/>
          <w:color w:val="000000" w:themeColor="text1"/>
        </w:rPr>
        <w:t>T</w:t>
      </w:r>
      <w:r w:rsidR="00C967DD" w:rsidRPr="00A0054B">
        <w:rPr>
          <w:b/>
          <w:color w:val="000000" w:themeColor="text1"/>
        </w:rPr>
        <w:t xml:space="preserve"> </w:t>
      </w:r>
      <w:r w:rsidRPr="00A0054B">
        <w:rPr>
          <w:b/>
          <w:color w:val="000000" w:themeColor="text1"/>
        </w:rPr>
        <w:t>E</w:t>
      </w:r>
      <w:r w:rsidR="00C967DD" w:rsidRPr="00A0054B">
        <w:rPr>
          <w:b/>
          <w:color w:val="000000" w:themeColor="text1"/>
        </w:rPr>
        <w:t xml:space="preserve"> </w:t>
      </w:r>
      <w:r w:rsidRPr="00A0054B">
        <w:rPr>
          <w:b/>
          <w:color w:val="000000" w:themeColor="text1"/>
        </w:rPr>
        <w:t>S</w:t>
      </w:r>
      <w:bookmarkEnd w:id="0"/>
      <w:bookmarkEnd w:id="1"/>
      <w:bookmarkEnd w:id="2"/>
    </w:p>
    <w:p w14:paraId="5F73BCCB" w14:textId="77777777" w:rsidR="003F1A79" w:rsidRPr="003F1A79" w:rsidRDefault="003F1A79" w:rsidP="003F1A79">
      <w:pPr>
        <w:rPr>
          <w:lang w:eastAsia="en-US"/>
        </w:rPr>
      </w:pPr>
    </w:p>
    <w:p w14:paraId="402A4C0A" w14:textId="6CC1C173" w:rsidR="00D9392E" w:rsidRPr="002D1A9E" w:rsidRDefault="005F0007" w:rsidP="002D1A9E">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A0054B">
        <w:rPr>
          <w:rFonts w:ascii="Palatino Linotype" w:eastAsia="Calibri" w:hAnsi="Palatino Linotype" w:cs="Arial"/>
          <w:color w:val="000000" w:themeColor="text1"/>
          <w:lang w:val="es-ES"/>
        </w:rPr>
        <w:t>El</w:t>
      </w:r>
      <w:r w:rsidR="00D9392E" w:rsidRPr="00A0054B">
        <w:rPr>
          <w:rFonts w:ascii="Palatino Linotype" w:eastAsia="Calibri" w:hAnsi="Palatino Linotype" w:cs="Arial"/>
          <w:color w:val="000000" w:themeColor="text1"/>
          <w:lang w:val="es-ES"/>
        </w:rPr>
        <w:t xml:space="preserve"> </w:t>
      </w:r>
      <w:r w:rsidR="005A0642">
        <w:rPr>
          <w:rFonts w:ascii="Palatino Linotype" w:eastAsia="Calibri" w:hAnsi="Palatino Linotype" w:cs="Arial"/>
          <w:color w:val="000000" w:themeColor="text1"/>
          <w:lang w:val="es-ES"/>
        </w:rPr>
        <w:t>ocho</w:t>
      </w:r>
      <w:r w:rsidR="002D1A9E">
        <w:rPr>
          <w:rFonts w:ascii="Palatino Linotype" w:eastAsia="Calibri" w:hAnsi="Palatino Linotype" w:cs="Arial"/>
          <w:color w:val="000000" w:themeColor="text1"/>
          <w:lang w:val="es-ES"/>
        </w:rPr>
        <w:t xml:space="preserve"> </w:t>
      </w:r>
      <w:r w:rsidR="00E7785D">
        <w:rPr>
          <w:rFonts w:ascii="Palatino Linotype" w:eastAsia="Calibri" w:hAnsi="Palatino Linotype" w:cs="Arial"/>
          <w:color w:val="000000" w:themeColor="text1"/>
          <w:lang w:val="es-ES"/>
        </w:rPr>
        <w:t>(</w:t>
      </w:r>
      <w:r w:rsidR="005A0642">
        <w:rPr>
          <w:rFonts w:ascii="Palatino Linotype" w:eastAsia="Calibri" w:hAnsi="Palatino Linotype" w:cs="Arial"/>
          <w:color w:val="000000" w:themeColor="text1"/>
          <w:lang w:val="es-ES"/>
        </w:rPr>
        <w:t>8</w:t>
      </w:r>
      <w:r w:rsidR="00E7785D" w:rsidRPr="002D1A9E">
        <w:rPr>
          <w:rFonts w:ascii="Palatino Linotype" w:eastAsia="Calibri" w:hAnsi="Palatino Linotype" w:cs="Arial"/>
          <w:color w:val="000000" w:themeColor="text1"/>
          <w:lang w:val="es-ES"/>
        </w:rPr>
        <w:t>)</w:t>
      </w:r>
      <w:r w:rsidR="007076C5" w:rsidRPr="002D1A9E">
        <w:rPr>
          <w:rFonts w:ascii="Palatino Linotype" w:eastAsia="Calibri" w:hAnsi="Palatino Linotype" w:cs="Arial"/>
          <w:color w:val="000000" w:themeColor="text1"/>
          <w:lang w:val="es-ES"/>
        </w:rPr>
        <w:t xml:space="preserve"> de </w:t>
      </w:r>
      <w:r w:rsidR="005A0642">
        <w:rPr>
          <w:rFonts w:ascii="Palatino Linotype" w:eastAsia="Calibri" w:hAnsi="Palatino Linotype" w:cs="Arial"/>
          <w:color w:val="000000" w:themeColor="text1"/>
          <w:lang w:val="es-ES"/>
        </w:rPr>
        <w:t>agosto</w:t>
      </w:r>
      <w:r w:rsidR="00B31E90" w:rsidRPr="002D1A9E">
        <w:rPr>
          <w:rFonts w:ascii="Palatino Linotype" w:eastAsia="Calibri" w:hAnsi="Palatino Linotype" w:cs="Arial"/>
          <w:color w:val="000000" w:themeColor="text1"/>
          <w:lang w:val="es-ES"/>
        </w:rPr>
        <w:t xml:space="preserve"> de dos mil veinti</w:t>
      </w:r>
      <w:r w:rsidR="00DC6944" w:rsidRPr="002D1A9E">
        <w:rPr>
          <w:rFonts w:ascii="Palatino Linotype" w:eastAsia="Calibri" w:hAnsi="Palatino Linotype" w:cs="Arial"/>
          <w:color w:val="000000" w:themeColor="text1"/>
          <w:lang w:val="es-ES"/>
        </w:rPr>
        <w:t>dós</w:t>
      </w:r>
      <w:r w:rsidR="005F1362" w:rsidRPr="002D1A9E">
        <w:rPr>
          <w:rFonts w:ascii="Palatino Linotype" w:eastAsia="Calibri" w:hAnsi="Palatino Linotype" w:cs="Arial"/>
          <w:color w:val="000000" w:themeColor="text1"/>
          <w:lang w:val="es-ES"/>
        </w:rPr>
        <w:t xml:space="preserve">, </w:t>
      </w:r>
      <w:r w:rsidR="004E197E" w:rsidRPr="002D1A9E">
        <w:rPr>
          <w:rFonts w:ascii="Palatino Linotype" w:eastAsia="Calibri" w:hAnsi="Palatino Linotype" w:cs="Arial"/>
          <w:color w:val="000000" w:themeColor="text1"/>
          <w:lang w:val="es-ES"/>
        </w:rPr>
        <w:t>el</w:t>
      </w:r>
      <w:r w:rsidR="00B31E90" w:rsidRPr="002D1A9E">
        <w:rPr>
          <w:rFonts w:ascii="Palatino Linotype" w:hAnsi="Palatino Linotype"/>
          <w:color w:val="000000" w:themeColor="text1"/>
        </w:rPr>
        <w:t xml:space="preserve"> particular</w:t>
      </w:r>
      <w:r w:rsidR="005F1362" w:rsidRPr="002D1A9E">
        <w:rPr>
          <w:rFonts w:ascii="Palatino Linotype" w:hAnsi="Palatino Linotype"/>
          <w:color w:val="000000" w:themeColor="text1"/>
        </w:rPr>
        <w:t xml:space="preserve"> presentó</w:t>
      </w:r>
      <w:r w:rsidR="005F1362" w:rsidRPr="002D1A9E">
        <w:rPr>
          <w:rFonts w:ascii="Palatino Linotype" w:hAnsi="Palatino Linotype"/>
          <w:b/>
          <w:color w:val="000000" w:themeColor="text1"/>
        </w:rPr>
        <w:t xml:space="preserve"> </w:t>
      </w:r>
      <w:r w:rsidR="00127E68" w:rsidRPr="002D1A9E">
        <w:rPr>
          <w:rFonts w:ascii="Palatino Linotype" w:hAnsi="Palatino Linotype"/>
          <w:bCs/>
          <w:color w:val="000000" w:themeColor="text1"/>
        </w:rPr>
        <w:t xml:space="preserve">a través </w:t>
      </w:r>
      <w:r w:rsidR="00994E0F" w:rsidRPr="002D1A9E">
        <w:rPr>
          <w:rFonts w:ascii="Palatino Linotype" w:hAnsi="Palatino Linotype"/>
          <w:bCs/>
          <w:color w:val="000000" w:themeColor="text1"/>
        </w:rPr>
        <w:t>d</w:t>
      </w:r>
      <w:r w:rsidR="000021A0" w:rsidRPr="002D1A9E">
        <w:rPr>
          <w:rFonts w:ascii="Palatino Linotype" w:hAnsi="Palatino Linotype"/>
          <w:bCs/>
          <w:color w:val="000000" w:themeColor="text1"/>
        </w:rPr>
        <w:t>el</w:t>
      </w:r>
      <w:r w:rsidR="004863BC" w:rsidRPr="002D1A9E">
        <w:rPr>
          <w:rFonts w:ascii="Palatino Linotype" w:hAnsi="Palatino Linotype"/>
          <w:bCs/>
          <w:color w:val="000000" w:themeColor="text1"/>
        </w:rPr>
        <w:t xml:space="preserve"> </w:t>
      </w:r>
      <w:r w:rsidR="005F1362" w:rsidRPr="002D1A9E">
        <w:rPr>
          <w:rFonts w:ascii="Palatino Linotype" w:eastAsia="Calibri" w:hAnsi="Palatino Linotype" w:cs="Arial"/>
          <w:color w:val="000000" w:themeColor="text1"/>
          <w:lang w:val="es-ES"/>
        </w:rPr>
        <w:t xml:space="preserve">Sistema de Acceso a la Información Mexiquense </w:t>
      </w:r>
      <w:r w:rsidR="005F1362" w:rsidRPr="002D1A9E">
        <w:rPr>
          <w:rFonts w:ascii="Palatino Linotype" w:eastAsia="Calibri" w:hAnsi="Palatino Linotype" w:cs="Arial"/>
          <w:bCs/>
          <w:color w:val="000000" w:themeColor="text1"/>
          <w:lang w:val="es-ES"/>
        </w:rPr>
        <w:t>(SAIMEX)</w:t>
      </w:r>
      <w:r w:rsidR="005F1362" w:rsidRPr="002D1A9E">
        <w:rPr>
          <w:rFonts w:ascii="Palatino Linotype" w:eastAsia="Calibri" w:hAnsi="Palatino Linotype" w:cs="Arial"/>
          <w:color w:val="000000" w:themeColor="text1"/>
          <w:lang w:val="es-ES"/>
        </w:rPr>
        <w:t>, la solicitud de información pública registrada con el número</w:t>
      </w:r>
      <w:r w:rsidR="005F1362" w:rsidRPr="002D1A9E">
        <w:rPr>
          <w:rFonts w:ascii="Palatino Linotype" w:hAnsi="Palatino Linotype"/>
          <w:b/>
          <w:bCs/>
          <w:color w:val="000000" w:themeColor="text1"/>
        </w:rPr>
        <w:t xml:space="preserve"> </w:t>
      </w:r>
      <w:r w:rsidR="000544CE" w:rsidRPr="002D1A9E">
        <w:rPr>
          <w:rFonts w:ascii="Palatino Linotype" w:hAnsi="Palatino Linotype"/>
          <w:b/>
          <w:bCs/>
          <w:color w:val="000000" w:themeColor="text1"/>
        </w:rPr>
        <w:t>00</w:t>
      </w:r>
      <w:r w:rsidR="005A0642">
        <w:rPr>
          <w:rFonts w:ascii="Palatino Linotype" w:hAnsi="Palatino Linotype"/>
          <w:b/>
          <w:bCs/>
          <w:color w:val="000000" w:themeColor="text1"/>
        </w:rPr>
        <w:t>413</w:t>
      </w:r>
      <w:r w:rsidR="00190C3D" w:rsidRPr="002D1A9E">
        <w:rPr>
          <w:rFonts w:ascii="Palatino Linotype" w:hAnsi="Palatino Linotype"/>
          <w:b/>
          <w:bCs/>
          <w:color w:val="000000" w:themeColor="text1"/>
        </w:rPr>
        <w:t>/</w:t>
      </w:r>
      <w:r w:rsidR="00E7785D" w:rsidRPr="002D1A9E">
        <w:rPr>
          <w:rFonts w:ascii="Palatino Linotype" w:hAnsi="Palatino Linotype"/>
          <w:b/>
          <w:bCs/>
          <w:color w:val="000000" w:themeColor="text1"/>
        </w:rPr>
        <w:t>SMOV</w:t>
      </w:r>
      <w:r w:rsidR="007B50DF" w:rsidRPr="002D1A9E">
        <w:rPr>
          <w:rFonts w:ascii="Palatino Linotype" w:hAnsi="Palatino Linotype"/>
          <w:b/>
          <w:bCs/>
          <w:color w:val="000000" w:themeColor="text1"/>
        </w:rPr>
        <w:t>/IP/202</w:t>
      </w:r>
      <w:r w:rsidR="000544CE" w:rsidRPr="002D1A9E">
        <w:rPr>
          <w:rFonts w:ascii="Palatino Linotype" w:hAnsi="Palatino Linotype"/>
          <w:b/>
          <w:bCs/>
          <w:color w:val="000000" w:themeColor="text1"/>
        </w:rPr>
        <w:t>2</w:t>
      </w:r>
      <w:r w:rsidR="005F1362" w:rsidRPr="002D1A9E">
        <w:rPr>
          <w:rFonts w:ascii="Palatino Linotype" w:hAnsi="Palatino Linotype"/>
          <w:b/>
          <w:bCs/>
          <w:color w:val="000000" w:themeColor="text1"/>
        </w:rPr>
        <w:t>,</w:t>
      </w:r>
      <w:r w:rsidR="005F1362" w:rsidRPr="002D1A9E">
        <w:rPr>
          <w:rFonts w:ascii="Palatino Linotype" w:eastAsia="Calibri" w:hAnsi="Palatino Linotype" w:cs="Arial"/>
          <w:color w:val="000000" w:themeColor="text1"/>
          <w:lang w:val="es-ES"/>
        </w:rPr>
        <w:t xml:space="preserve"> mediante la cual requirió</w:t>
      </w:r>
      <w:r w:rsidR="00022D89" w:rsidRPr="002D1A9E">
        <w:rPr>
          <w:rFonts w:ascii="Palatino Linotype" w:eastAsia="Calibri" w:hAnsi="Palatino Linotype" w:cs="Arial"/>
          <w:color w:val="000000" w:themeColor="text1"/>
          <w:lang w:val="es-ES"/>
        </w:rPr>
        <w:t xml:space="preserve"> lo siguiente</w:t>
      </w:r>
      <w:r w:rsidR="005F1362" w:rsidRPr="002D1A9E">
        <w:rPr>
          <w:rFonts w:ascii="Palatino Linotype" w:eastAsia="Calibri" w:hAnsi="Palatino Linotype" w:cs="Arial"/>
          <w:color w:val="000000" w:themeColor="text1"/>
          <w:lang w:val="es-ES"/>
        </w:rPr>
        <w:t>:</w:t>
      </w:r>
    </w:p>
    <w:p w14:paraId="76EB7490" w14:textId="77777777" w:rsidR="00B31E90" w:rsidRPr="00A0054B" w:rsidRDefault="00B31E90" w:rsidP="00B31E90">
      <w:pPr>
        <w:pStyle w:val="Prrafodelista"/>
        <w:spacing w:line="276" w:lineRule="auto"/>
        <w:ind w:left="567" w:right="567"/>
        <w:jc w:val="both"/>
        <w:rPr>
          <w:rFonts w:ascii="Palatino Linotype" w:hAnsi="Palatino Linotype"/>
          <w:i/>
          <w:color w:val="000000" w:themeColor="text1"/>
          <w:sz w:val="22"/>
          <w:szCs w:val="22"/>
        </w:rPr>
      </w:pPr>
    </w:p>
    <w:p w14:paraId="605C5067" w14:textId="1161C81E" w:rsidR="0097210F" w:rsidRPr="004863BC" w:rsidRDefault="005F1362" w:rsidP="00755146">
      <w:pPr>
        <w:pStyle w:val="Prrafodelista"/>
        <w:spacing w:line="276" w:lineRule="auto"/>
        <w:ind w:left="567" w:right="567"/>
        <w:jc w:val="both"/>
        <w:rPr>
          <w:rFonts w:ascii="Palatino Linotype" w:hAnsi="Palatino Linotype"/>
          <w:i/>
          <w:color w:val="000000" w:themeColor="text1"/>
          <w:sz w:val="22"/>
          <w:szCs w:val="22"/>
        </w:rPr>
      </w:pPr>
      <w:r w:rsidRPr="004863BC">
        <w:rPr>
          <w:rFonts w:ascii="Palatino Linotype" w:hAnsi="Palatino Linotype"/>
          <w:i/>
          <w:color w:val="000000" w:themeColor="text1"/>
          <w:sz w:val="22"/>
          <w:szCs w:val="22"/>
        </w:rPr>
        <w:t>“</w:t>
      </w:r>
      <w:r w:rsidR="005A0642" w:rsidRPr="005A0642">
        <w:rPr>
          <w:rFonts w:ascii="Palatino Linotype" w:hAnsi="Palatino Linotype"/>
          <w:bCs/>
          <w:i/>
          <w:color w:val="000000"/>
          <w:sz w:val="22"/>
          <w:szCs w:val="22"/>
        </w:rPr>
        <w:t xml:space="preserve">solicito me sea entregada la información oficial de los costos por día de corralón y los costos por concepto de arrastre de grúas del municipio de Tecámac, </w:t>
      </w:r>
      <w:proofErr w:type="spellStart"/>
      <w:r w:rsidR="005A0642" w:rsidRPr="005A0642">
        <w:rPr>
          <w:rFonts w:ascii="Palatino Linotype" w:hAnsi="Palatino Linotype"/>
          <w:bCs/>
          <w:i/>
          <w:color w:val="000000"/>
          <w:sz w:val="22"/>
          <w:szCs w:val="22"/>
        </w:rPr>
        <w:t>asi</w:t>
      </w:r>
      <w:proofErr w:type="spellEnd"/>
      <w:r w:rsidR="005A0642" w:rsidRPr="005A0642">
        <w:rPr>
          <w:rFonts w:ascii="Palatino Linotype" w:hAnsi="Palatino Linotype"/>
          <w:bCs/>
          <w:i/>
          <w:color w:val="000000"/>
          <w:sz w:val="22"/>
          <w:szCs w:val="22"/>
        </w:rPr>
        <w:t xml:space="preserve"> mismo solicito me informe si el municipio </w:t>
      </w:r>
      <w:proofErr w:type="spellStart"/>
      <w:r w:rsidR="005A0642" w:rsidRPr="005A0642">
        <w:rPr>
          <w:rFonts w:ascii="Palatino Linotype" w:hAnsi="Palatino Linotype"/>
          <w:bCs/>
          <w:i/>
          <w:color w:val="000000"/>
          <w:sz w:val="22"/>
          <w:szCs w:val="22"/>
        </w:rPr>
        <w:t>esta</w:t>
      </w:r>
      <w:proofErr w:type="spellEnd"/>
      <w:r w:rsidR="005A0642" w:rsidRPr="005A0642">
        <w:rPr>
          <w:rFonts w:ascii="Palatino Linotype" w:hAnsi="Palatino Linotype"/>
          <w:bCs/>
          <w:i/>
          <w:color w:val="000000"/>
          <w:sz w:val="22"/>
          <w:szCs w:val="22"/>
        </w:rPr>
        <w:t xml:space="preserve"> facultado para imponer a prestadores de servicio con cobros abusivos por día de corralón y arrastre de un vehículo con grúa.</w:t>
      </w:r>
      <w:r w:rsidRPr="004863BC">
        <w:rPr>
          <w:rFonts w:ascii="Palatino Linotype" w:hAnsi="Palatino Linotype"/>
          <w:i/>
          <w:color w:val="000000" w:themeColor="text1"/>
          <w:sz w:val="22"/>
          <w:szCs w:val="22"/>
        </w:rPr>
        <w:t>” (Sic).</w:t>
      </w:r>
    </w:p>
    <w:p w14:paraId="010F49EF" w14:textId="4293FA51" w:rsidR="004E197E" w:rsidRPr="00A0054B" w:rsidRDefault="004E197E" w:rsidP="00B31E90">
      <w:pPr>
        <w:pStyle w:val="Prrafodelista"/>
        <w:spacing w:line="276" w:lineRule="auto"/>
        <w:ind w:left="567" w:right="567"/>
        <w:jc w:val="both"/>
        <w:rPr>
          <w:rFonts w:ascii="Palatino Linotype" w:hAnsi="Palatino Linotype"/>
          <w:i/>
          <w:color w:val="000000" w:themeColor="text1"/>
          <w:szCs w:val="22"/>
        </w:rPr>
      </w:pPr>
    </w:p>
    <w:p w14:paraId="49C21E77" w14:textId="4A7AB5D2" w:rsidR="0039142B" w:rsidRPr="00A0054B" w:rsidRDefault="00836FF4" w:rsidP="00DA22D8">
      <w:pPr>
        <w:pStyle w:val="Prrafodelista"/>
        <w:numPr>
          <w:ilvl w:val="0"/>
          <w:numId w:val="1"/>
        </w:numPr>
        <w:tabs>
          <w:tab w:val="left" w:pos="426"/>
        </w:tabs>
        <w:spacing w:line="360" w:lineRule="auto"/>
        <w:jc w:val="both"/>
        <w:rPr>
          <w:rFonts w:ascii="Palatino Linotype" w:eastAsia="MS Mincho" w:hAnsi="Palatino Linotype" w:cs="Times New Roman"/>
          <w:color w:val="000000" w:themeColor="text1"/>
        </w:rPr>
      </w:pPr>
      <w:r w:rsidRPr="00A0054B">
        <w:rPr>
          <w:rFonts w:ascii="Palatino Linotype" w:hAnsi="Palatino Linotype" w:cs="Arial"/>
          <w:color w:val="000000" w:themeColor="text1"/>
        </w:rPr>
        <w:t>Modalidad de entrega: A través d</w:t>
      </w:r>
      <w:r w:rsidR="009C0215" w:rsidRPr="00A0054B">
        <w:rPr>
          <w:rFonts w:ascii="Palatino Linotype" w:hAnsi="Palatino Linotype" w:cs="Arial"/>
          <w:color w:val="000000" w:themeColor="text1"/>
        </w:rPr>
        <w:t>e</w:t>
      </w:r>
      <w:r w:rsidR="00755146">
        <w:rPr>
          <w:rFonts w:ascii="Palatino Linotype" w:hAnsi="Palatino Linotype" w:cs="Arial"/>
          <w:color w:val="000000" w:themeColor="text1"/>
        </w:rPr>
        <w:t>l SAIMEX</w:t>
      </w:r>
      <w:r w:rsidR="004E197E" w:rsidRPr="00A0054B">
        <w:rPr>
          <w:rFonts w:ascii="Palatino Linotype" w:hAnsi="Palatino Linotype" w:cs="Arial"/>
          <w:color w:val="000000" w:themeColor="text1"/>
        </w:rPr>
        <w:t>.</w:t>
      </w:r>
      <w:r w:rsidR="009E6A7E">
        <w:rPr>
          <w:rFonts w:ascii="Palatino Linotype" w:hAnsi="Palatino Linotype" w:cs="Arial"/>
          <w:color w:val="000000" w:themeColor="text1"/>
        </w:rPr>
        <w:t xml:space="preserve"> </w:t>
      </w:r>
    </w:p>
    <w:p w14:paraId="35BA18A9" w14:textId="77777777" w:rsidR="0039142B" w:rsidRPr="00A0054B" w:rsidRDefault="0039142B" w:rsidP="00B31E90">
      <w:pPr>
        <w:pStyle w:val="Prrafodelista"/>
        <w:spacing w:line="360" w:lineRule="auto"/>
        <w:ind w:left="284"/>
        <w:jc w:val="both"/>
        <w:rPr>
          <w:rFonts w:ascii="Palatino Linotype" w:eastAsia="MS Mincho" w:hAnsi="Palatino Linotype" w:cs="Times New Roman"/>
          <w:color w:val="000000" w:themeColor="text1"/>
        </w:rPr>
      </w:pPr>
    </w:p>
    <w:p w14:paraId="4580BFEC" w14:textId="77777777" w:rsidR="005A0642" w:rsidRDefault="00B31E90" w:rsidP="00DA22D8">
      <w:pPr>
        <w:pStyle w:val="Prrafodelista"/>
        <w:numPr>
          <w:ilvl w:val="0"/>
          <w:numId w:val="1"/>
        </w:numPr>
        <w:tabs>
          <w:tab w:val="left" w:pos="426"/>
        </w:tabs>
        <w:spacing w:line="360" w:lineRule="auto"/>
        <w:jc w:val="both"/>
        <w:rPr>
          <w:rFonts w:ascii="Palatino Linotype" w:eastAsia="MS Mincho" w:hAnsi="Palatino Linotype" w:cs="Times New Roman"/>
          <w:color w:val="000000" w:themeColor="text1"/>
        </w:rPr>
      </w:pPr>
      <w:r w:rsidRPr="00A0054B">
        <w:rPr>
          <w:rFonts w:ascii="Palatino Linotype" w:eastAsia="MS Mincho" w:hAnsi="Palatino Linotype" w:cs="Times New Roman"/>
          <w:color w:val="000000" w:themeColor="text1"/>
        </w:rPr>
        <w:lastRenderedPageBreak/>
        <w:t xml:space="preserve">El </w:t>
      </w:r>
      <w:r w:rsidR="005A0642">
        <w:rPr>
          <w:rFonts w:ascii="Palatino Linotype" w:eastAsia="MS Mincho" w:hAnsi="Palatino Linotype" w:cs="Times New Roman"/>
          <w:color w:val="000000" w:themeColor="text1"/>
        </w:rPr>
        <w:t>veinticuatro</w:t>
      </w:r>
      <w:r w:rsidR="00FD2865">
        <w:rPr>
          <w:rFonts w:ascii="Palatino Linotype" w:eastAsia="MS Mincho" w:hAnsi="Palatino Linotype" w:cs="Times New Roman"/>
          <w:color w:val="000000" w:themeColor="text1"/>
        </w:rPr>
        <w:t xml:space="preserve"> </w:t>
      </w:r>
      <w:r w:rsidR="007076C5" w:rsidRPr="00A0054B">
        <w:rPr>
          <w:rFonts w:ascii="Palatino Linotype" w:eastAsia="MS Mincho" w:hAnsi="Palatino Linotype" w:cs="Times New Roman"/>
          <w:color w:val="000000" w:themeColor="text1"/>
        </w:rPr>
        <w:t>(</w:t>
      </w:r>
      <w:r w:rsidR="005A0642">
        <w:rPr>
          <w:rFonts w:ascii="Palatino Linotype" w:eastAsia="MS Mincho" w:hAnsi="Palatino Linotype" w:cs="Times New Roman"/>
          <w:color w:val="000000" w:themeColor="text1"/>
        </w:rPr>
        <w:t>24</w:t>
      </w:r>
      <w:r w:rsidR="007076C5" w:rsidRPr="00A0054B">
        <w:rPr>
          <w:rFonts w:ascii="Palatino Linotype" w:eastAsia="MS Mincho" w:hAnsi="Palatino Linotype" w:cs="Times New Roman"/>
          <w:color w:val="000000" w:themeColor="text1"/>
        </w:rPr>
        <w:t xml:space="preserve">) de </w:t>
      </w:r>
      <w:r w:rsidR="005A0642">
        <w:rPr>
          <w:rFonts w:ascii="Palatino Linotype" w:eastAsia="MS Mincho" w:hAnsi="Palatino Linotype" w:cs="Times New Roman"/>
          <w:color w:val="000000" w:themeColor="text1"/>
        </w:rPr>
        <w:t>agosto</w:t>
      </w:r>
      <w:r w:rsidR="00011F17">
        <w:rPr>
          <w:rFonts w:ascii="Palatino Linotype" w:eastAsia="MS Mincho" w:hAnsi="Palatino Linotype" w:cs="Times New Roman"/>
          <w:color w:val="000000" w:themeColor="text1"/>
        </w:rPr>
        <w:t xml:space="preserve"> de dos mil veintidós,</w:t>
      </w:r>
      <w:r w:rsidR="00E7785D">
        <w:rPr>
          <w:rFonts w:ascii="Palatino Linotype" w:eastAsia="MS Mincho" w:hAnsi="Palatino Linotype" w:cs="Times New Roman"/>
          <w:color w:val="000000" w:themeColor="text1"/>
        </w:rPr>
        <w:t xml:space="preserve"> el Sujeto Obligado </w:t>
      </w:r>
      <w:r w:rsidR="005A0642">
        <w:rPr>
          <w:rFonts w:ascii="Palatino Linotype" w:eastAsia="MS Mincho" w:hAnsi="Palatino Linotype" w:cs="Times New Roman"/>
          <w:color w:val="000000" w:themeColor="text1"/>
        </w:rPr>
        <w:t>dio respuesta a la solicitud en los siguientes términos:</w:t>
      </w:r>
    </w:p>
    <w:p w14:paraId="42713C04" w14:textId="77777777" w:rsidR="005A0642" w:rsidRPr="005A0642" w:rsidRDefault="005A0642" w:rsidP="005A0642">
      <w:pPr>
        <w:pStyle w:val="Prrafodelista"/>
        <w:ind w:left="567" w:right="616"/>
        <w:rPr>
          <w:rFonts w:ascii="Palatino Linotype" w:eastAsia="MS Mincho" w:hAnsi="Palatino Linotype" w:cs="Times New Roman"/>
          <w:i/>
          <w:color w:val="000000" w:themeColor="text1"/>
          <w:sz w:val="22"/>
        </w:rPr>
      </w:pPr>
    </w:p>
    <w:p w14:paraId="0CAFA78E" w14:textId="77777777" w:rsidR="005A0642" w:rsidRPr="005A0642" w:rsidRDefault="005A0642" w:rsidP="005A0642">
      <w:pPr>
        <w:pStyle w:val="Prrafodelista"/>
        <w:tabs>
          <w:tab w:val="left" w:pos="426"/>
        </w:tabs>
        <w:spacing w:line="360" w:lineRule="auto"/>
        <w:ind w:left="567" w:right="616"/>
        <w:jc w:val="both"/>
        <w:rPr>
          <w:rFonts w:ascii="Palatino Linotype" w:eastAsia="MS Mincho" w:hAnsi="Palatino Linotype" w:cs="Times New Roman"/>
          <w:i/>
          <w:color w:val="000000" w:themeColor="text1"/>
          <w:sz w:val="22"/>
        </w:rPr>
      </w:pPr>
      <w:r w:rsidRPr="005A0642">
        <w:rPr>
          <w:rFonts w:ascii="Palatino Linotype" w:eastAsia="MS Mincho" w:hAnsi="Palatino Linotype" w:cs="Times New Roman"/>
          <w:i/>
          <w:color w:val="000000" w:themeColor="text1"/>
          <w:sz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56554834" w14:textId="49BBB499" w:rsidR="005A0642" w:rsidRPr="005A0642" w:rsidRDefault="005A0642" w:rsidP="005A0642">
      <w:pPr>
        <w:pStyle w:val="Prrafodelista"/>
        <w:tabs>
          <w:tab w:val="left" w:pos="426"/>
        </w:tabs>
        <w:spacing w:line="360" w:lineRule="auto"/>
        <w:ind w:left="567" w:right="616"/>
        <w:jc w:val="both"/>
        <w:rPr>
          <w:rFonts w:ascii="Palatino Linotype" w:eastAsia="MS Mincho" w:hAnsi="Palatino Linotype" w:cs="Times New Roman"/>
          <w:i/>
          <w:color w:val="000000" w:themeColor="text1"/>
          <w:sz w:val="22"/>
        </w:rPr>
      </w:pPr>
      <w:r w:rsidRPr="005A0642">
        <w:rPr>
          <w:rFonts w:ascii="Palatino Linotype" w:eastAsia="MS Mincho" w:hAnsi="Palatino Linotype" w:cs="Times New Roman"/>
          <w:i/>
          <w:color w:val="000000" w:themeColor="text1"/>
          <w:sz w:val="22"/>
        </w:rPr>
        <w:t xml:space="preserve">Envío un cordial saludo, a su vez, por instrucciones del Mtro. Carlos </w:t>
      </w:r>
      <w:proofErr w:type="spellStart"/>
      <w:r w:rsidRPr="005A0642">
        <w:rPr>
          <w:rFonts w:ascii="Palatino Linotype" w:eastAsia="MS Mincho" w:hAnsi="Palatino Linotype" w:cs="Times New Roman"/>
          <w:i/>
          <w:color w:val="000000" w:themeColor="text1"/>
          <w:sz w:val="22"/>
        </w:rPr>
        <w:t>Preza</w:t>
      </w:r>
      <w:proofErr w:type="spellEnd"/>
      <w:r w:rsidRPr="005A0642">
        <w:rPr>
          <w:rFonts w:ascii="Palatino Linotype" w:eastAsia="MS Mincho" w:hAnsi="Palatino Linotype" w:cs="Times New Roman"/>
          <w:i/>
          <w:color w:val="000000" w:themeColor="text1"/>
          <w:sz w:val="22"/>
        </w:rPr>
        <w:t xml:space="preserve"> Millán, Subsecretario de Movilidad; de conformidad con lo dispuesto por los artículos 8 y 16 de la Constitución Política de los Estados Unidos Mexicanos; 78 y 143 de la Constitución Política del Estado Libre y Soberano de México; 32 de la Ley Orgánica de la Administración Pública del Estado de México; 1, 2, 3, 8 y 11 del Reglamento Interior de la Secretaría de Movilidad; así como, las facultades establecidas en el Manual General de Organización de esta Secretaría; en atención a la solicitud de información 413/SMOV/IP/2022, respectivamente, en el Sistema de Acceso a la Información Mexiquense (SAIMEX); mediante el cual señala &lt;&lt; solicito me sea entregada la información oficial de los costos por día de corralón y los costos por concepto de arrastre de grúas del municipio de Tecámac, </w:t>
      </w:r>
      <w:proofErr w:type="spellStart"/>
      <w:r w:rsidRPr="005A0642">
        <w:rPr>
          <w:rFonts w:ascii="Palatino Linotype" w:eastAsia="MS Mincho" w:hAnsi="Palatino Linotype" w:cs="Times New Roman"/>
          <w:i/>
          <w:color w:val="000000" w:themeColor="text1"/>
          <w:sz w:val="22"/>
        </w:rPr>
        <w:t>asi</w:t>
      </w:r>
      <w:proofErr w:type="spellEnd"/>
      <w:r w:rsidRPr="005A0642">
        <w:rPr>
          <w:rFonts w:ascii="Palatino Linotype" w:eastAsia="MS Mincho" w:hAnsi="Palatino Linotype" w:cs="Times New Roman"/>
          <w:i/>
          <w:color w:val="000000" w:themeColor="text1"/>
          <w:sz w:val="22"/>
        </w:rPr>
        <w:t xml:space="preserve"> mismo solicito me informe si el municipio </w:t>
      </w:r>
      <w:proofErr w:type="spellStart"/>
      <w:r w:rsidRPr="005A0642">
        <w:rPr>
          <w:rFonts w:ascii="Palatino Linotype" w:eastAsia="MS Mincho" w:hAnsi="Palatino Linotype" w:cs="Times New Roman"/>
          <w:i/>
          <w:color w:val="000000" w:themeColor="text1"/>
          <w:sz w:val="22"/>
        </w:rPr>
        <w:t>esta</w:t>
      </w:r>
      <w:proofErr w:type="spellEnd"/>
      <w:r w:rsidRPr="005A0642">
        <w:rPr>
          <w:rFonts w:ascii="Palatino Linotype" w:eastAsia="MS Mincho" w:hAnsi="Palatino Linotype" w:cs="Times New Roman"/>
          <w:i/>
          <w:color w:val="000000" w:themeColor="text1"/>
          <w:sz w:val="22"/>
        </w:rPr>
        <w:t xml:space="preserve"> facultado para imponer a prestadores de servicio con cobros abusivos por día de corralón y arrastre de un vehículo con grúa&gt;&gt; (sic), al respecto le informo que de acuerdo con el artículo 7.66 del Código Administrativo del Estado de México, los prestadores de los servicios auxiliares podrán promover y suscribir entre sí y con las corporaciones de policía estatales y municipales, convenios de coordinación para optimizar la adecuada cobertura y condiciones de prestación del servicio, así como garantizar la efectiva protección y custodia de los vehículos y proporcionar a las autoridades en materia de seguridad, información para el debido cumplimiento de sus fines; en ese sentido, dichas autoridades no forman parte de la competencia de la Secretaría de Movilidad, por lo que existe un impedimento legal y material para atender lo requerido, ya que los convenios </w:t>
      </w:r>
      <w:r w:rsidRPr="005A0642">
        <w:rPr>
          <w:rFonts w:ascii="Palatino Linotype" w:eastAsia="MS Mincho" w:hAnsi="Palatino Linotype" w:cs="Times New Roman"/>
          <w:i/>
          <w:color w:val="000000" w:themeColor="text1"/>
          <w:sz w:val="22"/>
        </w:rPr>
        <w:lastRenderedPageBreak/>
        <w:t>son entre el prestador del servicio y las diversas autoridades ajenas a esta Dependencia del Ejecutivo Estatal; relacionado a los costos, pongo a su disposición el link para consultar el tabulador: https://smovilidad.edomex.gob.mx/sites/smovilidad.edomex.gob.mx/files/files/pdf/tabulador_depositos.pdf. Ahora bien, en dado caso de que quisiera interponer una queja en contra de una empresa prestadora del servicio público auxiliar de depósitos para guarda y custodia vehicular, o grúas de salvamento y arrastre que se encuentre dentro de la Entidad, se ponen a su disposición el número correspondiente: 55-5366-8200 extensión 55180 o 55186. O bien, de forma presencial en la dirección Avenida Gustavo Baz Prada número 216, colonia la Loma, municipio de Tlalnepantla, Estado de México. Sin más por el momento, me reitero a sus apreciables órdenes. Sin más por el momento, me reitero a sus apreciables órdenes.</w:t>
      </w:r>
    </w:p>
    <w:p w14:paraId="20BFE59C" w14:textId="77777777" w:rsidR="005A0642" w:rsidRPr="005A0642" w:rsidRDefault="005A0642" w:rsidP="005A0642">
      <w:pPr>
        <w:pStyle w:val="Prrafodelista"/>
        <w:rPr>
          <w:rFonts w:ascii="Palatino Linotype" w:eastAsia="MS Mincho" w:hAnsi="Palatino Linotype" w:cs="Times New Roman"/>
          <w:color w:val="000000" w:themeColor="text1"/>
        </w:rPr>
      </w:pPr>
    </w:p>
    <w:p w14:paraId="272B63B3" w14:textId="0CD850F1" w:rsidR="000D5A1D" w:rsidRPr="00A0054B" w:rsidRDefault="00FD7996" w:rsidP="00DA22D8">
      <w:pPr>
        <w:pStyle w:val="Prrafodelista"/>
        <w:numPr>
          <w:ilvl w:val="0"/>
          <w:numId w:val="1"/>
        </w:numPr>
        <w:tabs>
          <w:tab w:val="left" w:pos="284"/>
          <w:tab w:val="left" w:pos="426"/>
        </w:tabs>
        <w:spacing w:line="360" w:lineRule="auto"/>
        <w:jc w:val="both"/>
        <w:rPr>
          <w:rFonts w:ascii="Palatino Linotype" w:hAnsi="Palatino Linotype"/>
          <w:color w:val="000000" w:themeColor="text1"/>
          <w:szCs w:val="22"/>
        </w:rPr>
      </w:pPr>
      <w:r w:rsidRPr="00A0054B">
        <w:rPr>
          <w:rFonts w:ascii="Palatino Linotype" w:eastAsia="Times New Roman" w:hAnsi="Palatino Linotype" w:cs="Arial"/>
          <w:color w:val="000000" w:themeColor="text1"/>
          <w:lang w:val="es-ES"/>
        </w:rPr>
        <w:t>D</w:t>
      </w:r>
      <w:r w:rsidR="00561ED1" w:rsidRPr="00A0054B">
        <w:rPr>
          <w:rFonts w:ascii="Palatino Linotype" w:eastAsia="Times New Roman" w:hAnsi="Palatino Linotype" w:cs="Arial"/>
          <w:color w:val="000000" w:themeColor="text1"/>
          <w:lang w:val="es-ES"/>
        </w:rPr>
        <w:t xml:space="preserve">erivado de la respuesta emitida por el </w:t>
      </w:r>
      <w:r w:rsidR="00561ED1" w:rsidRPr="00A0054B">
        <w:rPr>
          <w:rFonts w:ascii="Palatino Linotype" w:eastAsia="Times New Roman" w:hAnsi="Palatino Linotype" w:cs="Arial"/>
          <w:b/>
          <w:color w:val="000000" w:themeColor="text1"/>
          <w:lang w:val="es-ES"/>
        </w:rPr>
        <w:t>SUJETO OBLIGADO</w:t>
      </w:r>
      <w:r w:rsidR="00561ED1" w:rsidRPr="00A0054B">
        <w:rPr>
          <w:rFonts w:ascii="Palatino Linotype" w:eastAsia="Times New Roman" w:hAnsi="Palatino Linotype" w:cs="Arial"/>
          <w:color w:val="000000" w:themeColor="text1"/>
          <w:lang w:val="es-ES"/>
        </w:rPr>
        <w:t>, e</w:t>
      </w:r>
      <w:r w:rsidR="0083380F">
        <w:rPr>
          <w:rFonts w:ascii="Palatino Linotype" w:eastAsia="Times New Roman" w:hAnsi="Palatino Linotype" w:cs="Arial"/>
          <w:color w:val="000000" w:themeColor="text1"/>
          <w:lang w:val="es-ES"/>
        </w:rPr>
        <w:t xml:space="preserve">l </w:t>
      </w:r>
      <w:r w:rsidR="008D6F9A">
        <w:rPr>
          <w:rFonts w:ascii="Palatino Linotype" w:eastAsia="Times New Roman" w:hAnsi="Palatino Linotype" w:cs="Arial"/>
          <w:color w:val="000000" w:themeColor="text1"/>
          <w:lang w:val="es-ES"/>
        </w:rPr>
        <w:t>dos</w:t>
      </w:r>
      <w:r w:rsidR="002D6CF5" w:rsidRPr="00A0054B">
        <w:rPr>
          <w:rFonts w:ascii="Palatino Linotype" w:eastAsia="Times New Roman" w:hAnsi="Palatino Linotype" w:cs="Arial"/>
          <w:color w:val="000000" w:themeColor="text1"/>
          <w:lang w:val="es-ES"/>
        </w:rPr>
        <w:t xml:space="preserve"> (</w:t>
      </w:r>
      <w:r w:rsidR="008D6F9A">
        <w:rPr>
          <w:rFonts w:ascii="Palatino Linotype" w:eastAsia="Times New Roman" w:hAnsi="Palatino Linotype" w:cs="Arial"/>
          <w:color w:val="000000" w:themeColor="text1"/>
          <w:lang w:val="es-ES"/>
        </w:rPr>
        <w:t>2</w:t>
      </w:r>
      <w:r w:rsidR="007A078A" w:rsidRPr="00A0054B">
        <w:rPr>
          <w:rFonts w:ascii="Palatino Linotype" w:eastAsia="Times New Roman" w:hAnsi="Palatino Linotype" w:cs="Arial"/>
          <w:color w:val="000000" w:themeColor="text1"/>
          <w:lang w:val="es-ES"/>
        </w:rPr>
        <w:t xml:space="preserve">) de </w:t>
      </w:r>
      <w:r w:rsidR="008D6F9A">
        <w:rPr>
          <w:rFonts w:ascii="Palatino Linotype" w:eastAsia="Times New Roman" w:hAnsi="Palatino Linotype" w:cs="Arial"/>
          <w:color w:val="000000" w:themeColor="text1"/>
          <w:lang w:val="es-ES"/>
        </w:rPr>
        <w:t>septiembre</w:t>
      </w:r>
      <w:r w:rsidR="00BD47D0">
        <w:rPr>
          <w:rFonts w:ascii="Palatino Linotype" w:eastAsia="Times New Roman" w:hAnsi="Palatino Linotype" w:cs="Arial"/>
          <w:color w:val="000000" w:themeColor="text1"/>
          <w:lang w:val="es-ES"/>
        </w:rPr>
        <w:t xml:space="preserve"> </w:t>
      </w:r>
      <w:r w:rsidR="00613655" w:rsidRPr="00A0054B">
        <w:rPr>
          <w:rFonts w:ascii="Palatino Linotype" w:eastAsia="Times New Roman" w:hAnsi="Palatino Linotype" w:cs="Arial"/>
          <w:color w:val="000000" w:themeColor="text1"/>
          <w:lang w:val="es-ES"/>
        </w:rPr>
        <w:t>de dos mil veinti</w:t>
      </w:r>
      <w:r w:rsidR="00751F6F">
        <w:rPr>
          <w:rFonts w:ascii="Palatino Linotype" w:eastAsia="Times New Roman" w:hAnsi="Palatino Linotype" w:cs="Arial"/>
          <w:color w:val="000000" w:themeColor="text1"/>
          <w:lang w:val="es-ES"/>
        </w:rPr>
        <w:t>dós</w:t>
      </w:r>
      <w:r w:rsidR="00FE49E3" w:rsidRPr="00A0054B">
        <w:rPr>
          <w:rFonts w:ascii="Palatino Linotype" w:eastAsia="Times New Roman" w:hAnsi="Palatino Linotype" w:cs="Arial"/>
          <w:color w:val="000000" w:themeColor="text1"/>
          <w:lang w:val="es-ES"/>
        </w:rPr>
        <w:t xml:space="preserve">, </w:t>
      </w:r>
      <w:r w:rsidR="007A078A" w:rsidRPr="00A0054B">
        <w:rPr>
          <w:rFonts w:ascii="Palatino Linotype" w:eastAsia="Times New Roman" w:hAnsi="Palatino Linotype" w:cs="Arial"/>
          <w:color w:val="000000" w:themeColor="text1"/>
          <w:lang w:val="es-ES"/>
        </w:rPr>
        <w:t>la</w:t>
      </w:r>
      <w:r w:rsidR="005F1362" w:rsidRPr="00A0054B">
        <w:rPr>
          <w:rFonts w:ascii="Palatino Linotype" w:eastAsia="Times New Roman" w:hAnsi="Palatino Linotype" w:cs="Arial"/>
          <w:color w:val="000000" w:themeColor="text1"/>
          <w:lang w:val="es-ES"/>
        </w:rPr>
        <w:t xml:space="preserve"> particular</w:t>
      </w:r>
      <w:r w:rsidR="00DB4BEF" w:rsidRPr="00A0054B">
        <w:rPr>
          <w:rFonts w:ascii="Palatino Linotype" w:eastAsia="Times New Roman" w:hAnsi="Palatino Linotype" w:cs="Arial"/>
          <w:color w:val="000000" w:themeColor="text1"/>
          <w:lang w:val="es-ES"/>
        </w:rPr>
        <w:t xml:space="preserve"> interpuso</w:t>
      </w:r>
      <w:r w:rsidR="009316E9" w:rsidRPr="00A0054B">
        <w:rPr>
          <w:rFonts w:ascii="Palatino Linotype" w:eastAsia="Times New Roman" w:hAnsi="Palatino Linotype" w:cs="Arial"/>
          <w:color w:val="000000" w:themeColor="text1"/>
          <w:lang w:val="es-ES"/>
        </w:rPr>
        <w:t xml:space="preserve"> </w:t>
      </w:r>
      <w:r w:rsidR="00102D65" w:rsidRPr="00A0054B">
        <w:rPr>
          <w:rFonts w:ascii="Palatino Linotype" w:eastAsia="Times New Roman" w:hAnsi="Palatino Linotype" w:cs="Arial"/>
          <w:color w:val="000000" w:themeColor="text1"/>
          <w:lang w:val="es-ES"/>
        </w:rPr>
        <w:t>el</w:t>
      </w:r>
      <w:r w:rsidR="004D68F8" w:rsidRPr="00A0054B">
        <w:rPr>
          <w:rFonts w:ascii="Palatino Linotype" w:eastAsia="Times New Roman" w:hAnsi="Palatino Linotype" w:cs="Arial"/>
          <w:color w:val="000000" w:themeColor="text1"/>
          <w:lang w:val="es-ES"/>
        </w:rPr>
        <w:t xml:space="preserve"> recurso de revisión </w:t>
      </w:r>
      <w:r w:rsidR="005A0642" w:rsidRPr="005A0642">
        <w:rPr>
          <w:rFonts w:ascii="Palatino Linotype" w:eastAsia="Calibri" w:hAnsi="Palatino Linotype" w:cs="Arial"/>
          <w:b/>
          <w:lang w:val="es-ES"/>
        </w:rPr>
        <w:t>14188</w:t>
      </w:r>
      <w:r w:rsidR="005A0642" w:rsidRPr="005A0642">
        <w:rPr>
          <w:rFonts w:ascii="Palatino Linotype" w:hAnsi="Palatino Linotype"/>
          <w:b/>
          <w:szCs w:val="22"/>
        </w:rPr>
        <w:t>/INFOEM/IP/RR/2022</w:t>
      </w:r>
      <w:r w:rsidR="009A0461" w:rsidRPr="00A0054B">
        <w:rPr>
          <w:rFonts w:ascii="Palatino Linotype" w:eastAsia="Calibri" w:hAnsi="Palatino Linotype" w:cs="Arial"/>
          <w:b/>
          <w:color w:val="000000" w:themeColor="text1"/>
          <w:lang w:val="es-ES"/>
        </w:rPr>
        <w:t>;</w:t>
      </w:r>
      <w:r w:rsidR="00102D65" w:rsidRPr="00A0054B">
        <w:rPr>
          <w:rFonts w:ascii="Palatino Linotype" w:eastAsia="Times New Roman" w:hAnsi="Palatino Linotype" w:cs="Arial"/>
          <w:color w:val="000000" w:themeColor="text1"/>
          <w:lang w:val="es-ES"/>
        </w:rPr>
        <w:t xml:space="preserve"> impugnación</w:t>
      </w:r>
      <w:r w:rsidR="004D68F8" w:rsidRPr="00A0054B">
        <w:rPr>
          <w:rFonts w:ascii="Palatino Linotype" w:eastAsia="Times New Roman" w:hAnsi="Palatino Linotype" w:cs="Arial"/>
          <w:color w:val="000000" w:themeColor="text1"/>
          <w:lang w:val="es-ES"/>
        </w:rPr>
        <w:t xml:space="preserve"> </w:t>
      </w:r>
      <w:r w:rsidR="00A45546" w:rsidRPr="00A0054B">
        <w:rPr>
          <w:rFonts w:ascii="Palatino Linotype" w:eastAsia="Times New Roman" w:hAnsi="Palatino Linotype" w:cs="Arial"/>
          <w:color w:val="000000" w:themeColor="text1"/>
          <w:lang w:val="es-ES"/>
        </w:rPr>
        <w:t xml:space="preserve">en </w:t>
      </w:r>
      <w:r w:rsidR="00977D37" w:rsidRPr="00A0054B">
        <w:rPr>
          <w:rFonts w:ascii="Palatino Linotype" w:eastAsia="Times New Roman" w:hAnsi="Palatino Linotype" w:cs="Arial"/>
          <w:color w:val="000000" w:themeColor="text1"/>
          <w:lang w:val="es-ES"/>
        </w:rPr>
        <w:t>la</w:t>
      </w:r>
      <w:r w:rsidR="00A45546" w:rsidRPr="00A0054B">
        <w:rPr>
          <w:rFonts w:ascii="Palatino Linotype" w:eastAsia="Times New Roman" w:hAnsi="Palatino Linotype" w:cs="Arial"/>
          <w:color w:val="000000" w:themeColor="text1"/>
          <w:lang w:val="es-ES"/>
        </w:rPr>
        <w:t xml:space="preserve"> que refirió </w:t>
      </w:r>
      <w:r w:rsidR="004D68F8" w:rsidRPr="00A0054B">
        <w:rPr>
          <w:rFonts w:ascii="Palatino Linotype" w:eastAsia="Times New Roman" w:hAnsi="Palatino Linotype" w:cs="Arial"/>
          <w:color w:val="000000" w:themeColor="text1"/>
          <w:lang w:val="es-ES"/>
        </w:rPr>
        <w:t>lo siguiente:</w:t>
      </w:r>
    </w:p>
    <w:p w14:paraId="054906C6" w14:textId="77777777" w:rsidR="00E34622" w:rsidRPr="00A0054B" w:rsidRDefault="00E34622" w:rsidP="00B31E90">
      <w:pPr>
        <w:pStyle w:val="Prrafodelista"/>
        <w:tabs>
          <w:tab w:val="left" w:pos="426"/>
        </w:tabs>
        <w:spacing w:line="360" w:lineRule="auto"/>
        <w:ind w:left="284"/>
        <w:jc w:val="both"/>
        <w:rPr>
          <w:rFonts w:ascii="Palatino Linotype" w:eastAsia="Times New Roman" w:hAnsi="Palatino Linotype" w:cs="Arial"/>
          <w:color w:val="000000" w:themeColor="text1"/>
        </w:rPr>
      </w:pPr>
    </w:p>
    <w:p w14:paraId="5D958B88" w14:textId="25F57BFA" w:rsidR="00E34622" w:rsidRPr="00413D35" w:rsidRDefault="00E34622" w:rsidP="008D6F9A">
      <w:pPr>
        <w:pStyle w:val="Prrafodelista"/>
        <w:numPr>
          <w:ilvl w:val="0"/>
          <w:numId w:val="2"/>
        </w:numPr>
        <w:tabs>
          <w:tab w:val="left" w:pos="426"/>
        </w:tabs>
        <w:spacing w:line="360" w:lineRule="auto"/>
        <w:ind w:left="567"/>
        <w:jc w:val="both"/>
        <w:rPr>
          <w:rFonts w:ascii="Palatino Linotype" w:eastAsia="Times New Roman" w:hAnsi="Palatino Linotype" w:cs="Arial"/>
          <w:color w:val="000000" w:themeColor="text1"/>
          <w:lang w:val="es-ES"/>
        </w:rPr>
      </w:pPr>
      <w:r w:rsidRPr="00413D35">
        <w:rPr>
          <w:rFonts w:ascii="Palatino Linotype" w:eastAsia="Times New Roman" w:hAnsi="Palatino Linotype" w:cs="Arial"/>
          <w:b/>
          <w:color w:val="000000" w:themeColor="text1"/>
          <w:lang w:val="es-ES"/>
        </w:rPr>
        <w:t>Acto impugnado:</w:t>
      </w:r>
      <w:r w:rsidRPr="00413D35">
        <w:rPr>
          <w:rFonts w:ascii="Palatino Linotype" w:eastAsia="Times New Roman" w:hAnsi="Palatino Linotype" w:cs="Arial"/>
          <w:color w:val="000000" w:themeColor="text1"/>
          <w:lang w:val="es-ES"/>
        </w:rPr>
        <w:t xml:space="preserve"> </w:t>
      </w:r>
      <w:r w:rsidRPr="005F396F">
        <w:rPr>
          <w:rFonts w:ascii="Palatino Linotype" w:eastAsia="Times New Roman" w:hAnsi="Palatino Linotype" w:cs="Arial"/>
          <w:color w:val="000000" w:themeColor="text1"/>
          <w:sz w:val="22"/>
          <w:lang w:val="es-ES"/>
        </w:rPr>
        <w:t>“</w:t>
      </w:r>
      <w:r w:rsidR="008D6F9A" w:rsidRPr="008D6F9A">
        <w:rPr>
          <w:rFonts w:ascii="Palatino Linotype" w:eastAsia="Times New Roman" w:hAnsi="Palatino Linotype" w:cs="Arial"/>
          <w:i/>
          <w:color w:val="000000" w:themeColor="text1"/>
          <w:sz w:val="22"/>
          <w:lang w:val="es-ES"/>
        </w:rPr>
        <w:t>SOLO RESPONDE UNA PARTE NO DEJA EN CLARO SU PARTICIPACION DENTRO DE TODA ESTA CORRUOPCION Y ESPERO QUE EL INFOEM SI SEA IMPARCIAL Y REVISE A FONDO LA CONSTESTACION</w:t>
      </w:r>
      <w:r w:rsidRPr="005F396F">
        <w:rPr>
          <w:rFonts w:ascii="Palatino Linotype" w:eastAsia="Times New Roman" w:hAnsi="Palatino Linotype" w:cs="Arial"/>
          <w:i/>
          <w:color w:val="000000" w:themeColor="text1"/>
          <w:sz w:val="22"/>
          <w:lang w:val="es-ES"/>
        </w:rPr>
        <w:t>”</w:t>
      </w:r>
      <w:r w:rsidRPr="005F396F">
        <w:rPr>
          <w:rFonts w:ascii="Palatino Linotype" w:eastAsia="Times New Roman" w:hAnsi="Palatino Linotype" w:cs="Arial"/>
          <w:color w:val="000000" w:themeColor="text1"/>
          <w:sz w:val="22"/>
          <w:lang w:val="es-ES"/>
        </w:rPr>
        <w:t xml:space="preserve"> (Sic).</w:t>
      </w:r>
    </w:p>
    <w:p w14:paraId="033BFDE8" w14:textId="136737FE" w:rsidR="00901BB1" w:rsidRDefault="00901BB1" w:rsidP="008D6F9A">
      <w:pPr>
        <w:pStyle w:val="Prrafodelista"/>
        <w:numPr>
          <w:ilvl w:val="0"/>
          <w:numId w:val="2"/>
        </w:numPr>
        <w:tabs>
          <w:tab w:val="left" w:pos="426"/>
        </w:tabs>
        <w:spacing w:line="360" w:lineRule="auto"/>
        <w:ind w:left="567"/>
        <w:jc w:val="both"/>
        <w:rPr>
          <w:rFonts w:ascii="Palatino Linotype" w:eastAsia="Times New Roman" w:hAnsi="Palatino Linotype" w:cs="Arial"/>
          <w:color w:val="000000" w:themeColor="text1"/>
          <w:lang w:val="es-ES"/>
        </w:rPr>
      </w:pPr>
      <w:r w:rsidRPr="003F2190">
        <w:rPr>
          <w:rFonts w:ascii="Palatino Linotype" w:eastAsia="Times New Roman" w:hAnsi="Palatino Linotype" w:cs="Arial"/>
          <w:b/>
          <w:color w:val="000000" w:themeColor="text1"/>
          <w:lang w:val="es-ES"/>
        </w:rPr>
        <w:t>Motivos o razones de inconformidad:</w:t>
      </w:r>
      <w:r w:rsidRPr="003F2190">
        <w:rPr>
          <w:rFonts w:ascii="Palatino Linotype" w:eastAsia="Times New Roman" w:hAnsi="Palatino Linotype" w:cs="Arial"/>
          <w:color w:val="000000" w:themeColor="text1"/>
          <w:lang w:val="es-ES"/>
        </w:rPr>
        <w:t xml:space="preserve"> </w:t>
      </w:r>
      <w:r w:rsidRPr="005F396F">
        <w:rPr>
          <w:rFonts w:ascii="Palatino Linotype" w:eastAsia="Times New Roman" w:hAnsi="Palatino Linotype" w:cs="Arial"/>
          <w:i/>
          <w:color w:val="000000" w:themeColor="text1"/>
          <w:lang w:val="es-ES"/>
        </w:rPr>
        <w:t>“</w:t>
      </w:r>
      <w:r w:rsidR="008D6F9A" w:rsidRPr="008D6F9A">
        <w:rPr>
          <w:rFonts w:ascii="Palatino Linotype" w:eastAsia="Times New Roman" w:hAnsi="Palatino Linotype" w:cs="Arial"/>
          <w:i/>
          <w:color w:val="000000" w:themeColor="text1"/>
          <w:sz w:val="22"/>
          <w:lang w:val="es-ES"/>
        </w:rPr>
        <w:t xml:space="preserve">NO RESPONDE LO SOLICITADO Y NO ESTA CLARO </w:t>
      </w:r>
      <w:r w:rsidR="007F089C" w:rsidRPr="005F396F">
        <w:rPr>
          <w:rFonts w:ascii="Palatino Linotype" w:eastAsia="Times New Roman" w:hAnsi="Palatino Linotype" w:cs="Arial"/>
          <w:i/>
          <w:color w:val="000000" w:themeColor="text1"/>
          <w:sz w:val="22"/>
          <w:lang w:val="es-ES"/>
        </w:rPr>
        <w:t xml:space="preserve">". </w:t>
      </w:r>
      <w:r w:rsidR="005B0765" w:rsidRPr="005F396F">
        <w:rPr>
          <w:rFonts w:ascii="Palatino Linotype" w:eastAsia="Times New Roman" w:hAnsi="Palatino Linotype" w:cs="Arial"/>
          <w:i/>
          <w:color w:val="000000" w:themeColor="text1"/>
          <w:sz w:val="22"/>
          <w:lang w:val="es-ES"/>
        </w:rPr>
        <w:t>(sic)</w:t>
      </w:r>
      <w:r w:rsidR="00E76251" w:rsidRPr="005F396F">
        <w:rPr>
          <w:rFonts w:ascii="Palatino Linotype" w:eastAsia="Times New Roman" w:hAnsi="Palatino Linotype" w:cs="Arial"/>
          <w:color w:val="000000" w:themeColor="text1"/>
          <w:sz w:val="22"/>
          <w:lang w:val="es-ES"/>
        </w:rPr>
        <w:t xml:space="preserve"> </w:t>
      </w:r>
    </w:p>
    <w:p w14:paraId="3F6CFE6A" w14:textId="77777777" w:rsidR="0083380F" w:rsidRDefault="0083380F" w:rsidP="00725CA2">
      <w:pPr>
        <w:pStyle w:val="Prrafodelista"/>
        <w:tabs>
          <w:tab w:val="left" w:pos="426"/>
        </w:tabs>
        <w:spacing w:line="360" w:lineRule="auto"/>
        <w:ind w:left="1004"/>
        <w:jc w:val="both"/>
        <w:rPr>
          <w:rFonts w:ascii="Palatino Linotype" w:eastAsia="Times New Roman" w:hAnsi="Palatino Linotype" w:cs="Arial"/>
          <w:color w:val="000000" w:themeColor="text1"/>
          <w:lang w:val="es-ES"/>
        </w:rPr>
      </w:pPr>
    </w:p>
    <w:p w14:paraId="65CB77BE" w14:textId="0DD25F33" w:rsidR="005F1362" w:rsidRPr="00A0054B" w:rsidRDefault="005F1362" w:rsidP="00DA22D8">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A0054B">
        <w:rPr>
          <w:rFonts w:ascii="Palatino Linotype" w:eastAsia="Times New Roman" w:hAnsi="Palatino Linotype" w:cs="Arial"/>
          <w:color w:val="000000" w:themeColor="text1"/>
          <w:lang w:val="es-ES"/>
        </w:rPr>
        <w:t xml:space="preserve">Se registró el recurso de revisión bajo el número de expediente </w:t>
      </w:r>
      <w:r w:rsidR="004F785F" w:rsidRPr="00A0054B">
        <w:rPr>
          <w:rFonts w:ascii="Palatino Linotype" w:hAnsi="Palatino Linotype" w:cs="Arial"/>
          <w:bCs/>
          <w:color w:val="000000" w:themeColor="text1"/>
        </w:rPr>
        <w:t>al rubro indicado, asi</w:t>
      </w:r>
      <w:r w:rsidRPr="00A0054B">
        <w:rPr>
          <w:rFonts w:ascii="Palatino Linotype" w:hAnsi="Palatino Linotype" w:cs="Arial"/>
          <w:bCs/>
          <w:color w:val="000000" w:themeColor="text1"/>
        </w:rPr>
        <w:t xml:space="preserve">mismo, con fundamento en lo dispuesto por el </w:t>
      </w:r>
      <w:r w:rsidRPr="00A0054B">
        <w:rPr>
          <w:rFonts w:ascii="Palatino Linotype" w:eastAsia="Calibri" w:hAnsi="Palatino Linotype" w:cs="Arial"/>
          <w:bCs/>
          <w:color w:val="000000" w:themeColor="text1"/>
          <w:lang w:val="es-ES"/>
        </w:rPr>
        <w:t xml:space="preserve">artículo 185 fracción I de la Ley de Transparencia y Acceso a la Información Pública del Estado de México y Municipios </w:t>
      </w:r>
      <w:r w:rsidRPr="00A0054B">
        <w:rPr>
          <w:rFonts w:ascii="Palatino Linotype" w:eastAsia="Times New Roman" w:hAnsi="Palatino Linotype" w:cs="Arial"/>
          <w:bCs/>
          <w:color w:val="000000" w:themeColor="text1"/>
          <w:lang w:val="es-ES"/>
        </w:rPr>
        <w:lastRenderedPageBreak/>
        <w:t xml:space="preserve">se turnó </w:t>
      </w:r>
      <w:r w:rsidR="0096234B" w:rsidRPr="00A0054B">
        <w:rPr>
          <w:rFonts w:ascii="Palatino Linotype" w:eastAsia="Times New Roman" w:hAnsi="Palatino Linotype" w:cs="Arial"/>
          <w:bCs/>
          <w:color w:val="000000" w:themeColor="text1"/>
          <w:lang w:val="es-ES"/>
        </w:rPr>
        <w:t xml:space="preserve">a la </w:t>
      </w:r>
      <w:r w:rsidR="0096234B" w:rsidRPr="00A0054B">
        <w:rPr>
          <w:rFonts w:ascii="Palatino Linotype" w:eastAsia="Times New Roman" w:hAnsi="Palatino Linotype" w:cs="Arial"/>
          <w:b/>
          <w:bCs/>
          <w:color w:val="000000" w:themeColor="text1"/>
          <w:lang w:val="es-ES"/>
        </w:rPr>
        <w:t xml:space="preserve">Comisionada </w:t>
      </w:r>
      <w:r w:rsidR="00D12402" w:rsidRPr="00A0054B">
        <w:rPr>
          <w:rFonts w:ascii="Palatino Linotype" w:eastAsia="Times New Roman" w:hAnsi="Palatino Linotype" w:cs="Arial"/>
          <w:b/>
          <w:bCs/>
          <w:color w:val="000000" w:themeColor="text1"/>
          <w:lang w:val="es-ES"/>
        </w:rPr>
        <w:t>María del Rosario Mejía Ayala</w:t>
      </w:r>
      <w:r w:rsidRPr="00A0054B">
        <w:rPr>
          <w:rFonts w:ascii="Palatino Linotype" w:eastAsia="Times New Roman" w:hAnsi="Palatino Linotype" w:cs="Arial"/>
          <w:bCs/>
          <w:color w:val="000000" w:themeColor="text1"/>
          <w:lang w:val="es-ES"/>
        </w:rPr>
        <w:t xml:space="preserve">, con el objeto de </w:t>
      </w:r>
      <w:r w:rsidRPr="00A0054B">
        <w:rPr>
          <w:rFonts w:ascii="Palatino Linotype" w:eastAsia="Times New Roman" w:hAnsi="Palatino Linotype" w:cs="Arial"/>
          <w:bCs/>
          <w:color w:val="000000" w:themeColor="text1"/>
        </w:rPr>
        <w:t>su análisis.</w:t>
      </w:r>
    </w:p>
    <w:p w14:paraId="2BDE682E" w14:textId="77777777" w:rsidR="005F1362" w:rsidRPr="00A0054B" w:rsidRDefault="005F1362" w:rsidP="00B31E90">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7DD2621B" w14:textId="01A6242D" w:rsidR="007446C2" w:rsidRDefault="0096234B" w:rsidP="00DA22D8">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A0054B">
        <w:rPr>
          <w:rFonts w:ascii="Palatino Linotype" w:eastAsia="Times New Roman" w:hAnsi="Palatino Linotype" w:cs="Arial"/>
          <w:color w:val="000000" w:themeColor="text1"/>
          <w:lang w:val="es-ES"/>
        </w:rPr>
        <w:t>La</w:t>
      </w:r>
      <w:r w:rsidR="00E647FF" w:rsidRPr="00A0054B">
        <w:rPr>
          <w:rFonts w:ascii="Palatino Linotype" w:eastAsia="Times New Roman" w:hAnsi="Palatino Linotype" w:cs="Arial"/>
          <w:color w:val="000000" w:themeColor="text1"/>
          <w:lang w:val="es-ES"/>
        </w:rPr>
        <w:t xml:space="preserve"> </w:t>
      </w:r>
      <w:r w:rsidR="0004686A" w:rsidRPr="00A0054B">
        <w:rPr>
          <w:rFonts w:ascii="Palatino Linotype" w:eastAsia="Calibri" w:hAnsi="Palatino Linotype" w:cs="Arial"/>
          <w:color w:val="000000" w:themeColor="text1"/>
          <w:lang w:val="es-ES"/>
        </w:rPr>
        <w:t>Comisionad</w:t>
      </w:r>
      <w:r w:rsidRPr="00A0054B">
        <w:rPr>
          <w:rFonts w:ascii="Palatino Linotype" w:eastAsia="Calibri" w:hAnsi="Palatino Linotype" w:cs="Arial"/>
          <w:color w:val="000000" w:themeColor="text1"/>
          <w:lang w:val="es-ES"/>
        </w:rPr>
        <w:t>a</w:t>
      </w:r>
      <w:r w:rsidR="0004686A" w:rsidRPr="00A0054B">
        <w:rPr>
          <w:rFonts w:ascii="Palatino Linotype" w:eastAsia="Calibri" w:hAnsi="Palatino Linotype" w:cs="Arial"/>
          <w:color w:val="000000" w:themeColor="text1"/>
          <w:lang w:val="es-ES"/>
        </w:rPr>
        <w:t xml:space="preserve"> Ponente</w:t>
      </w:r>
      <w:r w:rsidR="006B31E7" w:rsidRPr="00A0054B">
        <w:rPr>
          <w:rFonts w:ascii="Palatino Linotype" w:eastAsia="Calibri" w:hAnsi="Palatino Linotype" w:cs="Arial"/>
          <w:color w:val="000000" w:themeColor="text1"/>
          <w:lang w:val="es-ES"/>
        </w:rPr>
        <w:t>,</w:t>
      </w:r>
      <w:r w:rsidR="0004686A" w:rsidRPr="00A0054B">
        <w:rPr>
          <w:rFonts w:ascii="Palatino Linotype" w:eastAsia="Calibri" w:hAnsi="Palatino Linotype" w:cs="Arial"/>
          <w:color w:val="000000" w:themeColor="text1"/>
          <w:lang w:val="es-ES"/>
        </w:rPr>
        <w:t xml:space="preserve"> con fundamento en lo dispuesto por el artículo 185 fracción II de la </w:t>
      </w:r>
      <w:r w:rsidR="00613655" w:rsidRPr="00A0054B">
        <w:rPr>
          <w:rFonts w:ascii="Palatino Linotype" w:eastAsia="Calibri" w:hAnsi="Palatino Linotype" w:cs="Arial"/>
          <w:color w:val="000000" w:themeColor="text1"/>
          <w:lang w:val="es-ES"/>
        </w:rPr>
        <w:t>Ley de Transparencia y Acceso a la Información Pública del Estado de México y Municipios</w:t>
      </w:r>
      <w:r w:rsidR="0004686A" w:rsidRPr="00A0054B">
        <w:rPr>
          <w:rFonts w:ascii="Palatino Linotype" w:eastAsia="Calibri" w:hAnsi="Palatino Linotype" w:cs="Arial"/>
          <w:color w:val="000000" w:themeColor="text1"/>
          <w:lang w:val="es-ES"/>
        </w:rPr>
        <w:t xml:space="preserve">, a través </w:t>
      </w:r>
      <w:r w:rsidR="006E4E2A" w:rsidRPr="00A0054B">
        <w:rPr>
          <w:rFonts w:ascii="Palatino Linotype" w:eastAsia="Calibri" w:hAnsi="Palatino Linotype" w:cs="Arial"/>
          <w:color w:val="000000" w:themeColor="text1"/>
          <w:lang w:val="es-ES"/>
        </w:rPr>
        <w:t>del</w:t>
      </w:r>
      <w:r w:rsidR="0004686A" w:rsidRPr="00A0054B">
        <w:rPr>
          <w:rFonts w:ascii="Palatino Linotype" w:eastAsia="Calibri" w:hAnsi="Palatino Linotype" w:cs="Arial"/>
          <w:color w:val="000000" w:themeColor="text1"/>
          <w:lang w:val="es-ES"/>
        </w:rPr>
        <w:t xml:space="preserve"> </w:t>
      </w:r>
      <w:r w:rsidR="00B81371" w:rsidRPr="00A0054B">
        <w:rPr>
          <w:rFonts w:ascii="Palatino Linotype" w:eastAsia="Calibri" w:hAnsi="Palatino Linotype" w:cs="Arial"/>
          <w:color w:val="000000" w:themeColor="text1"/>
          <w:lang w:val="es-ES"/>
        </w:rPr>
        <w:t xml:space="preserve">acuerdo </w:t>
      </w:r>
      <w:r w:rsidR="00F147C6" w:rsidRPr="00A0054B">
        <w:rPr>
          <w:rFonts w:ascii="Palatino Linotype" w:eastAsia="Calibri" w:hAnsi="Palatino Linotype" w:cs="Arial"/>
          <w:color w:val="000000" w:themeColor="text1"/>
          <w:lang w:val="es-ES"/>
        </w:rPr>
        <w:t xml:space="preserve">de admisión </w:t>
      </w:r>
      <w:r w:rsidR="00091F3E">
        <w:rPr>
          <w:rFonts w:ascii="Palatino Linotype" w:eastAsia="Calibri" w:hAnsi="Palatino Linotype" w:cs="Arial"/>
          <w:color w:val="000000" w:themeColor="text1"/>
          <w:lang w:val="es-ES"/>
        </w:rPr>
        <w:t>de</w:t>
      </w:r>
      <w:r w:rsidR="00395353">
        <w:rPr>
          <w:rFonts w:ascii="Palatino Linotype" w:eastAsia="Calibri" w:hAnsi="Palatino Linotype" w:cs="Arial"/>
          <w:color w:val="000000" w:themeColor="text1"/>
          <w:lang w:val="es-ES"/>
        </w:rPr>
        <w:t xml:space="preserve"> fecha </w:t>
      </w:r>
      <w:r w:rsidR="008D6F9A">
        <w:rPr>
          <w:rFonts w:ascii="Palatino Linotype" w:eastAsia="Calibri" w:hAnsi="Palatino Linotype" w:cs="Arial"/>
          <w:color w:val="000000" w:themeColor="text1"/>
          <w:lang w:val="es-ES"/>
        </w:rPr>
        <w:t>ocho</w:t>
      </w:r>
      <w:r w:rsidR="00BD6C40" w:rsidRPr="00A0054B">
        <w:rPr>
          <w:rFonts w:ascii="Palatino Linotype" w:eastAsia="Calibri" w:hAnsi="Palatino Linotype" w:cs="Arial"/>
          <w:color w:val="000000" w:themeColor="text1"/>
          <w:lang w:val="es-ES"/>
        </w:rPr>
        <w:t xml:space="preserve"> (</w:t>
      </w:r>
      <w:r w:rsidR="008D6F9A">
        <w:rPr>
          <w:rFonts w:ascii="Palatino Linotype" w:eastAsia="Calibri" w:hAnsi="Palatino Linotype" w:cs="Arial"/>
          <w:color w:val="000000" w:themeColor="text1"/>
          <w:lang w:val="es-ES"/>
        </w:rPr>
        <w:t>8</w:t>
      </w:r>
      <w:r w:rsidR="00BD6C40" w:rsidRPr="00A0054B">
        <w:rPr>
          <w:rFonts w:ascii="Palatino Linotype" w:eastAsia="Calibri" w:hAnsi="Palatino Linotype" w:cs="Arial"/>
          <w:color w:val="000000" w:themeColor="text1"/>
          <w:lang w:val="es-ES"/>
        </w:rPr>
        <w:t xml:space="preserve">) de </w:t>
      </w:r>
      <w:r w:rsidR="008D6F9A">
        <w:rPr>
          <w:rFonts w:ascii="Palatino Linotype" w:eastAsia="Calibri" w:hAnsi="Palatino Linotype" w:cs="Arial"/>
          <w:color w:val="000000" w:themeColor="text1"/>
          <w:lang w:val="es-ES"/>
        </w:rPr>
        <w:t>septiembre</w:t>
      </w:r>
      <w:r w:rsidR="00613655" w:rsidRPr="00A0054B">
        <w:rPr>
          <w:rFonts w:ascii="Palatino Linotype" w:eastAsia="Calibri" w:hAnsi="Palatino Linotype" w:cs="Arial"/>
          <w:color w:val="000000" w:themeColor="text1"/>
          <w:lang w:val="es-ES"/>
        </w:rPr>
        <w:t xml:space="preserve"> de dos mil veinti</w:t>
      </w:r>
      <w:r w:rsidR="00751F6F">
        <w:rPr>
          <w:rFonts w:ascii="Palatino Linotype" w:eastAsia="Calibri" w:hAnsi="Palatino Linotype" w:cs="Arial"/>
          <w:color w:val="000000" w:themeColor="text1"/>
          <w:lang w:val="es-ES"/>
        </w:rPr>
        <w:t>dós</w:t>
      </w:r>
      <w:r w:rsidR="006A1047" w:rsidRPr="00A0054B">
        <w:rPr>
          <w:rFonts w:ascii="Palatino Linotype" w:eastAsia="Calibri" w:hAnsi="Palatino Linotype" w:cs="Arial"/>
          <w:color w:val="000000" w:themeColor="text1"/>
          <w:lang w:val="es-ES"/>
        </w:rPr>
        <w:t xml:space="preserve">, </w:t>
      </w:r>
      <w:r w:rsidR="00B81371" w:rsidRPr="00A0054B">
        <w:rPr>
          <w:rFonts w:ascii="Palatino Linotype" w:eastAsia="Calibri" w:hAnsi="Palatino Linotype" w:cs="Arial"/>
          <w:color w:val="000000" w:themeColor="text1"/>
          <w:lang w:val="es-ES"/>
        </w:rPr>
        <w:t xml:space="preserve">puso a </w:t>
      </w:r>
      <w:r w:rsidR="00875167" w:rsidRPr="00A0054B">
        <w:rPr>
          <w:rFonts w:ascii="Palatino Linotype" w:eastAsia="Calibri" w:hAnsi="Palatino Linotype" w:cs="Arial"/>
          <w:color w:val="000000" w:themeColor="text1"/>
          <w:lang w:val="es-ES"/>
        </w:rPr>
        <w:t>disposición</w:t>
      </w:r>
      <w:r w:rsidR="00B81371" w:rsidRPr="00A0054B">
        <w:rPr>
          <w:rFonts w:ascii="Palatino Linotype" w:eastAsia="Calibri" w:hAnsi="Palatino Linotype" w:cs="Arial"/>
          <w:color w:val="000000" w:themeColor="text1"/>
          <w:lang w:val="es-ES"/>
        </w:rPr>
        <w:t xml:space="preserve"> de las partes el expediente electrónico </w:t>
      </w:r>
      <w:r w:rsidR="00B81371" w:rsidRPr="00A0054B">
        <w:rPr>
          <w:rFonts w:ascii="Palatino Linotype" w:eastAsia="Calibri" w:hAnsi="Palatino Linotype" w:cs="Arial"/>
          <w:color w:val="000000" w:themeColor="text1"/>
        </w:rPr>
        <w:t xml:space="preserve">vía </w:t>
      </w:r>
      <w:r w:rsidR="00B81371" w:rsidRPr="00A0054B">
        <w:rPr>
          <w:rFonts w:ascii="Palatino Linotype" w:eastAsia="Calibri" w:hAnsi="Palatino Linotype" w:cs="Arial"/>
          <w:color w:val="000000" w:themeColor="text1"/>
          <w:lang w:val="es-ES"/>
        </w:rPr>
        <w:t xml:space="preserve">Sistema de Acceso a la Información Mexiquense </w:t>
      </w:r>
      <w:r w:rsidR="001468E9" w:rsidRPr="00A0054B">
        <w:rPr>
          <w:rFonts w:ascii="Palatino Linotype" w:eastAsia="Calibri" w:hAnsi="Palatino Linotype" w:cs="Arial"/>
          <w:color w:val="000000" w:themeColor="text1"/>
          <w:lang w:val="es-ES"/>
        </w:rPr>
        <w:t>(</w:t>
      </w:r>
      <w:r w:rsidR="00B81371" w:rsidRPr="00A0054B">
        <w:rPr>
          <w:rFonts w:ascii="Palatino Linotype" w:eastAsia="Calibri" w:hAnsi="Palatino Linotype" w:cs="Arial"/>
          <w:b/>
          <w:i/>
          <w:color w:val="000000" w:themeColor="text1"/>
          <w:lang w:val="es-ES"/>
        </w:rPr>
        <w:t>SAIMEX</w:t>
      </w:r>
      <w:r w:rsidR="001468E9" w:rsidRPr="00A0054B">
        <w:rPr>
          <w:rFonts w:ascii="Palatino Linotype" w:eastAsia="Calibri" w:hAnsi="Palatino Linotype" w:cs="Arial"/>
          <w:b/>
          <w:i/>
          <w:color w:val="000000" w:themeColor="text1"/>
          <w:lang w:val="es-ES"/>
        </w:rPr>
        <w:t>)</w:t>
      </w:r>
      <w:r w:rsidR="00B81371" w:rsidRPr="00A0054B">
        <w:rPr>
          <w:rFonts w:ascii="Palatino Linotype" w:eastAsia="Calibri" w:hAnsi="Palatino Linotype" w:cs="Arial"/>
          <w:b/>
          <w:color w:val="000000" w:themeColor="text1"/>
          <w:lang w:val="es-ES"/>
        </w:rPr>
        <w:t xml:space="preserve"> </w:t>
      </w:r>
      <w:r w:rsidR="00B81371" w:rsidRPr="00A0054B">
        <w:rPr>
          <w:rFonts w:ascii="Palatino Linotype" w:eastAsia="Calibri" w:hAnsi="Palatino Linotype" w:cs="Arial"/>
          <w:color w:val="000000" w:themeColor="text1"/>
          <w:lang w:val="es-ES"/>
        </w:rPr>
        <w:t xml:space="preserve">a efecto de que en un plazo máximo de siete días </w:t>
      </w:r>
      <w:r w:rsidR="00875167" w:rsidRPr="00A0054B">
        <w:rPr>
          <w:rFonts w:ascii="Palatino Linotype" w:eastAsia="Calibri" w:hAnsi="Palatino Linotype" w:cs="Arial"/>
          <w:color w:val="000000" w:themeColor="text1"/>
          <w:lang w:val="es-ES"/>
        </w:rPr>
        <w:t>manifestaran</w:t>
      </w:r>
      <w:r w:rsidR="00B81371" w:rsidRPr="00A0054B">
        <w:rPr>
          <w:rFonts w:ascii="Palatino Linotype" w:eastAsia="Calibri" w:hAnsi="Palatino Linotype" w:cs="Arial"/>
          <w:color w:val="000000" w:themeColor="text1"/>
          <w:lang w:val="es-ES"/>
        </w:rPr>
        <w:t xml:space="preserve"> lo que a</w:t>
      </w:r>
      <w:r w:rsidR="003A2029" w:rsidRPr="00A0054B">
        <w:rPr>
          <w:rFonts w:ascii="Palatino Linotype" w:eastAsia="Calibri" w:hAnsi="Palatino Linotype" w:cs="Arial"/>
          <w:color w:val="000000" w:themeColor="text1"/>
          <w:lang w:val="es-ES"/>
        </w:rPr>
        <w:t xml:space="preserve"> su</w:t>
      </w:r>
      <w:r w:rsidR="00B81371" w:rsidRPr="00A0054B">
        <w:rPr>
          <w:rFonts w:ascii="Palatino Linotype" w:eastAsia="Calibri" w:hAnsi="Palatino Linotype" w:cs="Arial"/>
          <w:color w:val="000000" w:themeColor="text1"/>
          <w:lang w:val="es-ES"/>
        </w:rPr>
        <w:t xml:space="preserve"> derecho conviniera</w:t>
      </w:r>
      <w:r w:rsidR="00875167" w:rsidRPr="00A0054B">
        <w:rPr>
          <w:rFonts w:ascii="Palatino Linotype" w:eastAsia="Calibri" w:hAnsi="Palatino Linotype" w:cs="Arial"/>
          <w:color w:val="000000" w:themeColor="text1"/>
          <w:lang w:val="es-ES"/>
        </w:rPr>
        <w:t>n</w:t>
      </w:r>
      <w:r w:rsidR="00032493" w:rsidRPr="00A0054B">
        <w:rPr>
          <w:rFonts w:ascii="Palatino Linotype" w:eastAsia="Calibri" w:hAnsi="Palatino Linotype" w:cs="Arial"/>
          <w:color w:val="000000" w:themeColor="text1"/>
          <w:lang w:val="es-ES"/>
        </w:rPr>
        <w:t>,</w:t>
      </w:r>
      <w:r w:rsidR="00B81371" w:rsidRPr="00A0054B">
        <w:rPr>
          <w:rFonts w:ascii="Palatino Linotype" w:eastAsia="Calibri" w:hAnsi="Palatino Linotype" w:cs="Arial"/>
          <w:color w:val="000000" w:themeColor="text1"/>
          <w:lang w:val="es-ES"/>
        </w:rPr>
        <w:t xml:space="preserve"> </w:t>
      </w:r>
      <w:r w:rsidR="00875167" w:rsidRPr="00A0054B">
        <w:rPr>
          <w:rFonts w:ascii="Palatino Linotype" w:eastAsia="Calibri" w:hAnsi="Palatino Linotype" w:cs="Arial"/>
          <w:color w:val="000000" w:themeColor="text1"/>
          <w:lang w:val="es-ES"/>
        </w:rPr>
        <w:t>ofrecieran pruebas y</w:t>
      </w:r>
      <w:r w:rsidR="00132C06" w:rsidRPr="00A0054B">
        <w:rPr>
          <w:rFonts w:ascii="Palatino Linotype" w:eastAsia="Calibri" w:hAnsi="Palatino Linotype" w:cs="Arial"/>
          <w:color w:val="000000" w:themeColor="text1"/>
          <w:lang w:val="es-ES"/>
        </w:rPr>
        <w:t xml:space="preserve"> </w:t>
      </w:r>
      <w:r w:rsidR="00875167" w:rsidRPr="00A0054B">
        <w:rPr>
          <w:rFonts w:ascii="Palatino Linotype" w:eastAsia="Calibri" w:hAnsi="Palatino Linotype" w:cs="Arial"/>
          <w:color w:val="000000" w:themeColor="text1"/>
          <w:lang w:val="es-ES"/>
        </w:rPr>
        <w:t>alegatos según corresponda a</w:t>
      </w:r>
      <w:r w:rsidR="004C20F2" w:rsidRPr="00A0054B">
        <w:rPr>
          <w:rFonts w:ascii="Palatino Linotype" w:eastAsia="Calibri" w:hAnsi="Palatino Linotype" w:cs="Arial"/>
          <w:color w:val="000000" w:themeColor="text1"/>
          <w:lang w:val="es-ES"/>
        </w:rPr>
        <w:t xml:space="preserve"> </w:t>
      </w:r>
      <w:r w:rsidR="00875167" w:rsidRPr="00A0054B">
        <w:rPr>
          <w:rFonts w:ascii="Palatino Linotype" w:eastAsia="Calibri" w:hAnsi="Palatino Linotype" w:cs="Arial"/>
          <w:color w:val="000000" w:themeColor="text1"/>
          <w:lang w:val="es-ES"/>
        </w:rPr>
        <w:t>l</w:t>
      </w:r>
      <w:r w:rsidR="004C20F2" w:rsidRPr="00A0054B">
        <w:rPr>
          <w:rFonts w:ascii="Palatino Linotype" w:eastAsia="Calibri" w:hAnsi="Palatino Linotype" w:cs="Arial"/>
          <w:color w:val="000000" w:themeColor="text1"/>
          <w:lang w:val="es-ES"/>
        </w:rPr>
        <w:t>os</w:t>
      </w:r>
      <w:r w:rsidR="00875167" w:rsidRPr="00A0054B">
        <w:rPr>
          <w:rFonts w:ascii="Palatino Linotype" w:eastAsia="Calibri" w:hAnsi="Palatino Linotype" w:cs="Arial"/>
          <w:color w:val="000000" w:themeColor="text1"/>
          <w:lang w:val="es-ES"/>
        </w:rPr>
        <w:t xml:space="preserve"> caso</w:t>
      </w:r>
      <w:r w:rsidR="004C20F2" w:rsidRPr="00A0054B">
        <w:rPr>
          <w:rFonts w:ascii="Palatino Linotype" w:eastAsia="Calibri" w:hAnsi="Palatino Linotype" w:cs="Arial"/>
          <w:color w:val="000000" w:themeColor="text1"/>
          <w:lang w:val="es-ES"/>
        </w:rPr>
        <w:t>s</w:t>
      </w:r>
      <w:r w:rsidR="00875167" w:rsidRPr="00A0054B">
        <w:rPr>
          <w:rFonts w:ascii="Palatino Linotype" w:eastAsia="Calibri" w:hAnsi="Palatino Linotype" w:cs="Arial"/>
          <w:color w:val="000000" w:themeColor="text1"/>
          <w:lang w:val="es-ES"/>
        </w:rPr>
        <w:t xml:space="preserve"> concreto</w:t>
      </w:r>
      <w:r w:rsidR="004C20F2" w:rsidRPr="00A0054B">
        <w:rPr>
          <w:rFonts w:ascii="Palatino Linotype" w:eastAsia="Calibri" w:hAnsi="Palatino Linotype" w:cs="Arial"/>
          <w:color w:val="000000" w:themeColor="text1"/>
          <w:lang w:val="es-ES"/>
        </w:rPr>
        <w:t>s</w:t>
      </w:r>
      <w:r w:rsidR="00875167" w:rsidRPr="00A0054B">
        <w:rPr>
          <w:rFonts w:ascii="Palatino Linotype" w:eastAsia="Calibri" w:hAnsi="Palatino Linotype" w:cs="Arial"/>
          <w:color w:val="000000" w:themeColor="text1"/>
          <w:lang w:val="es-ES"/>
        </w:rPr>
        <w:t xml:space="preserve">, </w:t>
      </w:r>
      <w:r w:rsidR="00F147C6" w:rsidRPr="00A0054B">
        <w:rPr>
          <w:rFonts w:ascii="Palatino Linotype" w:eastAsia="Calibri" w:hAnsi="Palatino Linotype" w:cs="Arial"/>
          <w:color w:val="000000" w:themeColor="text1"/>
          <w:lang w:val="es-ES"/>
        </w:rPr>
        <w:t>de esta forma</w:t>
      </w:r>
      <w:r w:rsidR="00875167" w:rsidRPr="00A0054B">
        <w:rPr>
          <w:rFonts w:ascii="Palatino Linotype" w:eastAsia="Calibri" w:hAnsi="Palatino Linotype" w:cs="Arial"/>
          <w:color w:val="000000" w:themeColor="text1"/>
          <w:lang w:val="es-ES"/>
        </w:rPr>
        <w:t xml:space="preserve"> para que el </w:t>
      </w:r>
      <w:r w:rsidR="00875167" w:rsidRPr="00A0054B">
        <w:rPr>
          <w:rFonts w:ascii="Palatino Linotype" w:eastAsia="Calibri" w:hAnsi="Palatino Linotype" w:cs="Arial"/>
          <w:b/>
          <w:color w:val="000000" w:themeColor="text1"/>
          <w:lang w:val="es-ES"/>
        </w:rPr>
        <w:t>SUJETO OBLIGADO</w:t>
      </w:r>
      <w:r w:rsidR="00875167" w:rsidRPr="00A0054B">
        <w:rPr>
          <w:rFonts w:ascii="Palatino Linotype" w:eastAsia="Calibri" w:hAnsi="Palatino Linotype" w:cs="Arial"/>
          <w:color w:val="000000" w:themeColor="text1"/>
          <w:lang w:val="es-ES"/>
        </w:rPr>
        <w:t xml:space="preserve"> </w:t>
      </w:r>
      <w:r w:rsidR="00B81371" w:rsidRPr="00A0054B">
        <w:rPr>
          <w:rFonts w:ascii="Palatino Linotype" w:eastAsia="Calibri" w:hAnsi="Palatino Linotype" w:cs="Arial"/>
          <w:color w:val="000000" w:themeColor="text1"/>
          <w:lang w:val="es-ES"/>
        </w:rPr>
        <w:t>presentar</w:t>
      </w:r>
      <w:r w:rsidR="003A03D0" w:rsidRPr="00A0054B">
        <w:rPr>
          <w:rFonts w:ascii="Palatino Linotype" w:eastAsia="Calibri" w:hAnsi="Palatino Linotype" w:cs="Arial"/>
          <w:color w:val="000000" w:themeColor="text1"/>
          <w:lang w:val="es-ES"/>
        </w:rPr>
        <w:t>a</w:t>
      </w:r>
      <w:r w:rsidR="00B81371" w:rsidRPr="00A0054B">
        <w:rPr>
          <w:rFonts w:ascii="Palatino Linotype" w:eastAsia="Calibri" w:hAnsi="Palatino Linotype" w:cs="Arial"/>
          <w:color w:val="000000" w:themeColor="text1"/>
          <w:lang w:val="es-ES"/>
        </w:rPr>
        <w:t xml:space="preserve"> el </w:t>
      </w:r>
      <w:r w:rsidR="00556F72" w:rsidRPr="00A0054B">
        <w:rPr>
          <w:rFonts w:ascii="Palatino Linotype" w:eastAsia="Calibri" w:hAnsi="Palatino Linotype" w:cs="Arial"/>
          <w:color w:val="000000" w:themeColor="text1"/>
          <w:lang w:val="es-ES"/>
        </w:rPr>
        <w:t xml:space="preserve">informe justificado </w:t>
      </w:r>
      <w:r w:rsidR="00875167" w:rsidRPr="00A0054B">
        <w:rPr>
          <w:rFonts w:ascii="Palatino Linotype" w:eastAsia="Calibri" w:hAnsi="Palatino Linotype" w:cs="Arial"/>
          <w:color w:val="000000" w:themeColor="text1"/>
          <w:lang w:val="es-ES"/>
        </w:rPr>
        <w:t>procedente</w:t>
      </w:r>
      <w:r w:rsidR="00787184" w:rsidRPr="00A0054B">
        <w:rPr>
          <w:rFonts w:ascii="Palatino Linotype" w:eastAsia="Calibri" w:hAnsi="Palatino Linotype" w:cs="Arial"/>
          <w:color w:val="000000" w:themeColor="text1"/>
          <w:lang w:val="es-ES"/>
        </w:rPr>
        <w:t>.</w:t>
      </w:r>
    </w:p>
    <w:p w14:paraId="67D7209A" w14:textId="77777777" w:rsidR="001B32B2" w:rsidRPr="001B32B2" w:rsidRDefault="001B32B2" w:rsidP="001B32B2">
      <w:pPr>
        <w:pStyle w:val="Prrafodelista"/>
        <w:rPr>
          <w:rFonts w:ascii="Palatino Linotype" w:eastAsia="Calibri" w:hAnsi="Palatino Linotype" w:cs="Arial"/>
          <w:color w:val="000000" w:themeColor="text1"/>
          <w:lang w:val="es-ES"/>
        </w:rPr>
      </w:pPr>
    </w:p>
    <w:p w14:paraId="435B4C87" w14:textId="6217204E" w:rsidR="008D6F9A" w:rsidRPr="00237E5A" w:rsidRDefault="00AE0CDF" w:rsidP="000152B8">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237E5A">
        <w:rPr>
          <w:rFonts w:ascii="Palatino Linotype" w:eastAsia="Calibri" w:hAnsi="Palatino Linotype" w:cs="Arial"/>
          <w:color w:val="000000" w:themeColor="text1"/>
          <w:lang w:val="es-ES"/>
        </w:rPr>
        <w:t>De las constancias que obran en el expediente electrónico del SAIMEX, se aprecia que</w:t>
      </w:r>
      <w:r w:rsidR="005F396F" w:rsidRPr="00237E5A">
        <w:rPr>
          <w:rFonts w:ascii="Palatino Linotype" w:eastAsia="Calibri" w:hAnsi="Palatino Linotype" w:cs="Arial"/>
          <w:color w:val="000000" w:themeColor="text1"/>
          <w:lang w:val="es-ES"/>
        </w:rPr>
        <w:t xml:space="preserve">, </w:t>
      </w:r>
      <w:r w:rsidR="00FB63DD" w:rsidRPr="00237E5A">
        <w:rPr>
          <w:rFonts w:ascii="Palatino Linotype" w:eastAsia="Calibri" w:hAnsi="Palatino Linotype" w:cs="Arial"/>
          <w:color w:val="000000" w:themeColor="text1"/>
          <w:lang w:val="es-ES"/>
        </w:rPr>
        <w:t>el</w:t>
      </w:r>
      <w:r w:rsidR="005F396F" w:rsidRPr="00237E5A">
        <w:rPr>
          <w:rFonts w:ascii="Palatino Linotype" w:eastAsia="Calibri" w:hAnsi="Palatino Linotype" w:cs="Arial"/>
          <w:color w:val="000000" w:themeColor="text1"/>
          <w:lang w:val="es-ES"/>
        </w:rPr>
        <w:t xml:space="preserve"> Sujeto Obligado</w:t>
      </w:r>
      <w:r w:rsidR="00D2342C" w:rsidRPr="00237E5A">
        <w:rPr>
          <w:rFonts w:ascii="Palatino Linotype" w:eastAsia="Calibri" w:hAnsi="Palatino Linotype" w:cs="Arial"/>
          <w:color w:val="000000" w:themeColor="text1"/>
          <w:lang w:val="es-ES"/>
        </w:rPr>
        <w:t xml:space="preserve">, el </w:t>
      </w:r>
      <w:r w:rsidR="008D6F9A" w:rsidRPr="00237E5A">
        <w:rPr>
          <w:rFonts w:ascii="Palatino Linotype" w:eastAsia="Calibri" w:hAnsi="Palatino Linotype" w:cs="Arial"/>
          <w:color w:val="000000" w:themeColor="text1"/>
          <w:lang w:val="es-ES"/>
        </w:rPr>
        <w:t>veintiséis</w:t>
      </w:r>
      <w:r w:rsidR="00FB63DD" w:rsidRPr="00237E5A">
        <w:rPr>
          <w:rFonts w:ascii="Palatino Linotype" w:eastAsia="Calibri" w:hAnsi="Palatino Linotype" w:cs="Arial"/>
          <w:color w:val="000000" w:themeColor="text1"/>
          <w:lang w:val="es-ES"/>
        </w:rPr>
        <w:t xml:space="preserve"> (</w:t>
      </w:r>
      <w:r w:rsidR="008D6F9A" w:rsidRPr="00237E5A">
        <w:rPr>
          <w:rFonts w:ascii="Palatino Linotype" w:eastAsia="Calibri" w:hAnsi="Palatino Linotype" w:cs="Arial"/>
          <w:color w:val="000000" w:themeColor="text1"/>
          <w:lang w:val="es-ES"/>
        </w:rPr>
        <w:t>26</w:t>
      </w:r>
      <w:r w:rsidR="00FB63DD" w:rsidRPr="00237E5A">
        <w:rPr>
          <w:rFonts w:ascii="Palatino Linotype" w:eastAsia="Calibri" w:hAnsi="Palatino Linotype" w:cs="Arial"/>
          <w:color w:val="000000" w:themeColor="text1"/>
          <w:lang w:val="es-ES"/>
        </w:rPr>
        <w:t xml:space="preserve">) de </w:t>
      </w:r>
      <w:r w:rsidR="008D6F9A" w:rsidRPr="00237E5A">
        <w:rPr>
          <w:rFonts w:ascii="Palatino Linotype" w:eastAsia="Calibri" w:hAnsi="Palatino Linotype" w:cs="Arial"/>
          <w:color w:val="000000" w:themeColor="text1"/>
          <w:lang w:val="es-ES"/>
        </w:rPr>
        <w:t>noviembre</w:t>
      </w:r>
      <w:r w:rsidR="00FB63DD" w:rsidRPr="00237E5A">
        <w:rPr>
          <w:rFonts w:ascii="Palatino Linotype" w:eastAsia="Calibri" w:hAnsi="Palatino Linotype" w:cs="Arial"/>
          <w:color w:val="000000" w:themeColor="text1"/>
          <w:lang w:val="es-ES"/>
        </w:rPr>
        <w:t xml:space="preserve"> de dos mil veintidós, remitió su </w:t>
      </w:r>
      <w:r w:rsidR="00D2342C" w:rsidRPr="00237E5A">
        <w:rPr>
          <w:rFonts w:ascii="Palatino Linotype" w:eastAsia="Calibri" w:hAnsi="Palatino Linotype" w:cs="Arial"/>
          <w:color w:val="000000" w:themeColor="text1"/>
          <w:lang w:val="es-ES"/>
        </w:rPr>
        <w:t>informe justificado a través de</w:t>
      </w:r>
      <w:r w:rsidR="00FB63DD" w:rsidRPr="00237E5A">
        <w:rPr>
          <w:rFonts w:ascii="Palatino Linotype" w:eastAsia="Calibri" w:hAnsi="Palatino Linotype" w:cs="Arial"/>
          <w:color w:val="000000" w:themeColor="text1"/>
          <w:lang w:val="es-ES"/>
        </w:rPr>
        <w:t>l</w:t>
      </w:r>
      <w:r w:rsidR="00D2342C" w:rsidRPr="00237E5A">
        <w:rPr>
          <w:rFonts w:ascii="Palatino Linotype" w:eastAsia="Calibri" w:hAnsi="Palatino Linotype" w:cs="Arial"/>
          <w:color w:val="000000" w:themeColor="text1"/>
          <w:lang w:val="es-ES"/>
        </w:rPr>
        <w:t xml:space="preserve"> documento electrónico denominado</w:t>
      </w:r>
      <w:r w:rsidR="008D6F9A" w:rsidRPr="00237E5A">
        <w:rPr>
          <w:rFonts w:ascii="Palatino Linotype" w:eastAsia="Calibri" w:hAnsi="Palatino Linotype" w:cs="Arial"/>
          <w:color w:val="000000" w:themeColor="text1"/>
          <w:lang w:val="es-ES"/>
        </w:rPr>
        <w:t xml:space="preserve"> </w:t>
      </w:r>
      <w:r w:rsidR="008D6F9A" w:rsidRPr="00237E5A">
        <w:rPr>
          <w:rFonts w:ascii="Palatino Linotype" w:eastAsia="Calibri" w:hAnsi="Palatino Linotype" w:cs="Arial"/>
          <w:b/>
          <w:i/>
          <w:color w:val="000000" w:themeColor="text1"/>
          <w:lang w:val="es-ES"/>
        </w:rPr>
        <w:t xml:space="preserve">Informe Justificado RR 14188.pdf; </w:t>
      </w:r>
      <w:r w:rsidR="008D6F9A" w:rsidRPr="00237E5A">
        <w:rPr>
          <w:rFonts w:ascii="Palatino Linotype" w:eastAsia="Calibri" w:hAnsi="Palatino Linotype" w:cs="Arial"/>
          <w:color w:val="000000" w:themeColor="text1"/>
          <w:lang w:val="es-ES"/>
        </w:rPr>
        <w:t>el cual se puso a la vista el dos (2) de febrero de dos mil veintitrés; sin embargo, se describe su contenido medular, siendo el siguiente:</w:t>
      </w:r>
    </w:p>
    <w:p w14:paraId="3DD6A63C" w14:textId="77777777" w:rsidR="00216127" w:rsidRPr="00216127" w:rsidRDefault="00216127" w:rsidP="00216127">
      <w:pPr>
        <w:pStyle w:val="Prrafodelista"/>
        <w:rPr>
          <w:rFonts w:ascii="Palatino Linotype" w:eastAsia="Calibri" w:hAnsi="Palatino Linotype" w:cs="Arial"/>
          <w:color w:val="000000" w:themeColor="text1"/>
          <w:lang w:val="es-ES"/>
        </w:rPr>
      </w:pPr>
    </w:p>
    <w:p w14:paraId="10A56D79" w14:textId="0CE4BFE8" w:rsidR="008D6F9A" w:rsidRDefault="008D6F9A" w:rsidP="008D6F9A">
      <w:pPr>
        <w:pStyle w:val="Prrafodelista"/>
        <w:numPr>
          <w:ilvl w:val="0"/>
          <w:numId w:val="30"/>
        </w:numPr>
        <w:tabs>
          <w:tab w:val="left" w:pos="426"/>
        </w:tabs>
        <w:spacing w:line="360" w:lineRule="auto"/>
        <w:jc w:val="both"/>
        <w:rPr>
          <w:rFonts w:ascii="Palatino Linotype" w:eastAsia="Calibri" w:hAnsi="Palatino Linotype" w:cs="Arial"/>
          <w:color w:val="000000" w:themeColor="text1"/>
          <w:lang w:val="es-ES"/>
        </w:rPr>
      </w:pPr>
      <w:r w:rsidRPr="008D6F9A">
        <w:rPr>
          <w:rFonts w:ascii="Palatino Linotype" w:eastAsia="Calibri" w:hAnsi="Palatino Linotype" w:cs="Arial"/>
          <w:color w:val="000000" w:themeColor="text1"/>
          <w:lang w:val="es-ES"/>
        </w:rPr>
        <w:t>Informe Justificado RR 14188.pdf</w:t>
      </w:r>
      <w:r>
        <w:rPr>
          <w:rFonts w:ascii="Palatino Linotype" w:eastAsia="Calibri" w:hAnsi="Palatino Linotype" w:cs="Arial"/>
          <w:color w:val="000000" w:themeColor="text1"/>
          <w:lang w:val="es-ES"/>
        </w:rPr>
        <w:t>: Oficio CCT/UT/0430/2022</w:t>
      </w:r>
      <w:r w:rsidR="00DD1642">
        <w:rPr>
          <w:rFonts w:ascii="Palatino Linotype" w:eastAsia="Calibri" w:hAnsi="Palatino Linotype" w:cs="Arial"/>
          <w:color w:val="000000" w:themeColor="text1"/>
          <w:lang w:val="es-ES"/>
        </w:rPr>
        <w:t xml:space="preserve"> suscrito por el Titular de la Unidad de Transparencia en el que narra los hechos del caso, asimismo, señala que de acuerdo al artículo 7.66 del Código Administrativo del Estado de México que establece que los prestadores de servicios auxiliares podrán promover y suscribir entre </w:t>
      </w:r>
      <w:proofErr w:type="spellStart"/>
      <w:r w:rsidR="00DD1642">
        <w:rPr>
          <w:rFonts w:ascii="Palatino Linotype" w:eastAsia="Calibri" w:hAnsi="Palatino Linotype" w:cs="Arial"/>
          <w:color w:val="000000" w:themeColor="text1"/>
          <w:lang w:val="es-ES"/>
        </w:rPr>
        <w:t>si</w:t>
      </w:r>
      <w:proofErr w:type="spellEnd"/>
      <w:r w:rsidR="00DD1642">
        <w:rPr>
          <w:rFonts w:ascii="Palatino Linotype" w:eastAsia="Calibri" w:hAnsi="Palatino Linotype" w:cs="Arial"/>
          <w:color w:val="000000" w:themeColor="text1"/>
          <w:lang w:val="es-ES"/>
        </w:rPr>
        <w:t xml:space="preserve"> y con las corporaciones de policía </w:t>
      </w:r>
      <w:r w:rsidR="00DD1642">
        <w:rPr>
          <w:rFonts w:ascii="Palatino Linotype" w:eastAsia="Calibri" w:hAnsi="Palatino Linotype" w:cs="Arial"/>
          <w:color w:val="000000" w:themeColor="text1"/>
          <w:lang w:val="es-ES"/>
        </w:rPr>
        <w:lastRenderedPageBreak/>
        <w:t xml:space="preserve">estatales y municipales, convenios de coordinación para optimizar la adecuada cobertura y condiciones de prestación del servicio, así como garantizar la efectiva protección y custodia de los vehículos y proporcionar a las autoridades en materia de seguridad, información para el debido cumplimiento de sus fines; en ese sentido, dichas autoridades no forman parte de la competencia de la Secretaría de Movilidad por lo que existe un impedimento legal y material para atender lo requerido, ya que los convenios son entre el prestador de servicios y las diversas autoridades ajenas a la Dependencia del Ejecutivo; con relación a los costos se pone a disposición el tabulador en la siguiente dirección electrónica: </w:t>
      </w:r>
    </w:p>
    <w:p w14:paraId="053993B8" w14:textId="77777777" w:rsidR="00DD1642" w:rsidRDefault="00DD1642" w:rsidP="00DD1642">
      <w:pPr>
        <w:pStyle w:val="Prrafodelista"/>
        <w:tabs>
          <w:tab w:val="left" w:pos="426"/>
        </w:tabs>
        <w:spacing w:line="360" w:lineRule="auto"/>
        <w:jc w:val="both"/>
        <w:rPr>
          <w:rFonts w:ascii="Palatino Linotype" w:eastAsia="Calibri" w:hAnsi="Palatino Linotype" w:cs="Arial"/>
          <w:color w:val="000000" w:themeColor="text1"/>
          <w:lang w:val="es-ES"/>
        </w:rPr>
      </w:pPr>
    </w:p>
    <w:p w14:paraId="3EA2D463" w14:textId="4FAE2CAA" w:rsidR="00DD1642" w:rsidRDefault="001A0E36" w:rsidP="00DD1642">
      <w:pPr>
        <w:pStyle w:val="Prrafodelista"/>
        <w:tabs>
          <w:tab w:val="left" w:pos="426"/>
        </w:tabs>
        <w:spacing w:line="360" w:lineRule="auto"/>
        <w:jc w:val="both"/>
        <w:rPr>
          <w:rFonts w:ascii="Palatino Linotype" w:eastAsia="Calibri" w:hAnsi="Palatino Linotype" w:cs="Arial"/>
          <w:color w:val="000000" w:themeColor="text1"/>
          <w:lang w:val="es-ES"/>
        </w:rPr>
      </w:pPr>
      <w:hyperlink r:id="rId8" w:history="1">
        <w:r w:rsidR="00DD1642" w:rsidRPr="004F602B">
          <w:rPr>
            <w:rStyle w:val="Hipervnculo"/>
            <w:rFonts w:ascii="Palatino Linotype" w:eastAsia="Calibri" w:hAnsi="Palatino Linotype" w:cs="Arial"/>
            <w:lang w:val="es-ES"/>
          </w:rPr>
          <w:t>https://smovilidad.edomex.gob.mx/sites/smovilidad.edomex.gob.mx/files/files/pdf/tabulador_depositos.pdf</w:t>
        </w:r>
      </w:hyperlink>
    </w:p>
    <w:p w14:paraId="3EC69739" w14:textId="77777777" w:rsidR="00DD1642" w:rsidRPr="008D6F9A" w:rsidRDefault="00DD1642" w:rsidP="00DD1642">
      <w:pPr>
        <w:pStyle w:val="Prrafodelista"/>
        <w:tabs>
          <w:tab w:val="left" w:pos="426"/>
        </w:tabs>
        <w:spacing w:line="360" w:lineRule="auto"/>
        <w:jc w:val="both"/>
        <w:rPr>
          <w:rFonts w:ascii="Palatino Linotype" w:eastAsia="Calibri" w:hAnsi="Palatino Linotype" w:cs="Arial"/>
          <w:color w:val="000000" w:themeColor="text1"/>
          <w:lang w:val="es-ES"/>
        </w:rPr>
      </w:pPr>
    </w:p>
    <w:p w14:paraId="771C329B" w14:textId="7CE129E0" w:rsidR="008D6F9A" w:rsidRDefault="004A0320" w:rsidP="004A0320">
      <w:pPr>
        <w:pStyle w:val="Prrafodelista"/>
        <w:numPr>
          <w:ilvl w:val="0"/>
          <w:numId w:val="30"/>
        </w:numPr>
        <w:tabs>
          <w:tab w:val="left" w:pos="426"/>
        </w:tabs>
        <w:spacing w:line="360" w:lineRule="auto"/>
        <w:jc w:val="both"/>
        <w:rPr>
          <w:rFonts w:ascii="Palatino Linotype" w:eastAsia="Calibri" w:hAnsi="Palatino Linotype" w:cs="Arial"/>
          <w:color w:val="000000" w:themeColor="text1"/>
          <w:lang w:val="es-ES"/>
        </w:rPr>
      </w:pPr>
      <w:r>
        <w:rPr>
          <w:rFonts w:ascii="Palatino Linotype" w:eastAsia="Calibri" w:hAnsi="Palatino Linotype" w:cs="Arial"/>
          <w:color w:val="000000" w:themeColor="text1"/>
          <w:lang w:val="es-ES"/>
        </w:rPr>
        <w:t>Asimismo, entregó una dirección electrónica donde se muestran las tarifas de interés para el particular.</w:t>
      </w:r>
    </w:p>
    <w:p w14:paraId="6510838A" w14:textId="442AC9BE" w:rsidR="004A0320" w:rsidRDefault="001A0E36" w:rsidP="004A0320">
      <w:pPr>
        <w:pStyle w:val="Prrafodelista"/>
        <w:tabs>
          <w:tab w:val="left" w:pos="426"/>
        </w:tabs>
        <w:spacing w:line="360" w:lineRule="auto"/>
        <w:jc w:val="both"/>
        <w:rPr>
          <w:rFonts w:ascii="Palatino Linotype" w:eastAsia="Calibri" w:hAnsi="Palatino Linotype" w:cs="Arial"/>
          <w:color w:val="000000" w:themeColor="text1"/>
          <w:lang w:val="es-ES"/>
        </w:rPr>
      </w:pPr>
      <w:hyperlink r:id="rId9" w:history="1">
        <w:r w:rsidR="004A0320" w:rsidRPr="004F602B">
          <w:rPr>
            <w:rStyle w:val="Hipervnculo"/>
            <w:rFonts w:ascii="Palatino Linotype" w:eastAsia="Calibri" w:hAnsi="Palatino Linotype" w:cs="Arial"/>
            <w:lang w:val="es-ES"/>
          </w:rPr>
          <w:t>https://legislacion.edomex.gob.mx/sites/legislacion.edomex.gob.mx/files/files/pdf/gct/2022/agosto/ago031/ago031e.pdf</w:t>
        </w:r>
      </w:hyperlink>
    </w:p>
    <w:p w14:paraId="1CF47D9A" w14:textId="77777777" w:rsidR="004A0320" w:rsidRPr="008D6F9A" w:rsidRDefault="004A0320" w:rsidP="004A0320">
      <w:pPr>
        <w:pStyle w:val="Prrafodelista"/>
        <w:tabs>
          <w:tab w:val="left" w:pos="426"/>
        </w:tabs>
        <w:spacing w:line="360" w:lineRule="auto"/>
        <w:jc w:val="both"/>
        <w:rPr>
          <w:rFonts w:ascii="Palatino Linotype" w:eastAsia="Calibri" w:hAnsi="Palatino Linotype" w:cs="Arial"/>
          <w:color w:val="000000" w:themeColor="text1"/>
          <w:lang w:val="es-ES"/>
        </w:rPr>
      </w:pPr>
    </w:p>
    <w:p w14:paraId="09A8D18D" w14:textId="322FA443" w:rsidR="000B0ACA" w:rsidRDefault="000B0ACA" w:rsidP="000B0ACA">
      <w:pPr>
        <w:pStyle w:val="Prrafodelista"/>
        <w:numPr>
          <w:ilvl w:val="0"/>
          <w:numId w:val="30"/>
        </w:numPr>
        <w:tabs>
          <w:tab w:val="left" w:pos="426"/>
        </w:tabs>
        <w:spacing w:line="360" w:lineRule="auto"/>
        <w:jc w:val="both"/>
        <w:rPr>
          <w:rFonts w:ascii="Palatino Linotype" w:eastAsia="Calibri" w:hAnsi="Palatino Linotype" w:cs="Arial"/>
          <w:color w:val="000000" w:themeColor="text1"/>
          <w:lang w:val="es-ES"/>
        </w:rPr>
      </w:pPr>
      <w:r>
        <w:rPr>
          <w:rFonts w:ascii="Palatino Linotype" w:eastAsia="Calibri" w:hAnsi="Palatino Linotype" w:cs="Arial"/>
          <w:color w:val="000000" w:themeColor="text1"/>
          <w:lang w:val="es-ES"/>
        </w:rPr>
        <w:t>El Sujeto Obligado adjuntó el siguiente recuadro, enfatizando que son tabuladores aplicables para los prestadores de servicios de jurisdicción estatal:</w:t>
      </w:r>
    </w:p>
    <w:p w14:paraId="7D14998B" w14:textId="27909063" w:rsidR="000B0ACA" w:rsidRPr="000B0ACA" w:rsidRDefault="000B0ACA" w:rsidP="000B0ACA">
      <w:pPr>
        <w:pStyle w:val="Prrafodelista"/>
        <w:tabs>
          <w:tab w:val="left" w:pos="426"/>
        </w:tabs>
        <w:spacing w:line="360" w:lineRule="auto"/>
        <w:ind w:left="0"/>
        <w:jc w:val="both"/>
        <w:rPr>
          <w:rFonts w:ascii="Palatino Linotype" w:eastAsia="Calibri" w:hAnsi="Palatino Linotype" w:cs="Arial"/>
          <w:color w:val="000000" w:themeColor="text1"/>
          <w:lang w:val="es-ES"/>
        </w:rPr>
      </w:pPr>
      <w:r w:rsidRPr="000B0ACA">
        <w:rPr>
          <w:rFonts w:ascii="Palatino Linotype" w:eastAsia="Calibri" w:hAnsi="Palatino Linotype" w:cs="Arial"/>
          <w:noProof/>
          <w:color w:val="000000" w:themeColor="text1"/>
          <w:lang w:eastAsia="es-MX"/>
        </w:rPr>
        <w:lastRenderedPageBreak/>
        <w:drawing>
          <wp:inline distT="0" distB="0" distL="0" distR="0" wp14:anchorId="6FFFE979" wp14:editId="47ACBA0C">
            <wp:extent cx="5525271" cy="4410691"/>
            <wp:effectExtent l="0" t="0" r="0" b="952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525271" cy="4410691"/>
                    </a:xfrm>
                    <a:prstGeom prst="rect">
                      <a:avLst/>
                    </a:prstGeom>
                  </pic:spPr>
                </pic:pic>
              </a:graphicData>
            </a:graphic>
          </wp:inline>
        </w:drawing>
      </w:r>
    </w:p>
    <w:p w14:paraId="2C7BD5B5" w14:textId="77777777" w:rsidR="000B0ACA" w:rsidRPr="000B0ACA" w:rsidRDefault="000B0ACA" w:rsidP="000B0ACA">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79A89F89" w14:textId="450D3CC0" w:rsidR="00FF0E06" w:rsidRPr="00FF0E06" w:rsidRDefault="00F778B2" w:rsidP="002F0AA9">
      <w:pPr>
        <w:pStyle w:val="Prrafodelista"/>
        <w:numPr>
          <w:ilvl w:val="0"/>
          <w:numId w:val="1"/>
        </w:numPr>
        <w:tabs>
          <w:tab w:val="left" w:pos="426"/>
        </w:tabs>
        <w:spacing w:line="360" w:lineRule="auto"/>
        <w:jc w:val="both"/>
        <w:rPr>
          <w:rFonts w:ascii="Palatino Linotype" w:hAnsi="Palatino Linotype"/>
          <w:color w:val="000000" w:themeColor="text1"/>
        </w:rPr>
      </w:pPr>
      <w:bookmarkStart w:id="3" w:name="_Toc461555889"/>
      <w:bookmarkStart w:id="4" w:name="_Toc466371858"/>
      <w:r w:rsidRPr="00124BBC">
        <w:rPr>
          <w:rFonts w:ascii="Palatino Linotype" w:hAnsi="Palatino Linotype" w:cs="Arial"/>
          <w:color w:val="000000" w:themeColor="text1"/>
        </w:rPr>
        <w:t xml:space="preserve">El </w:t>
      </w:r>
      <w:r w:rsidR="00FF0E06">
        <w:rPr>
          <w:rFonts w:ascii="Palatino Linotype" w:hAnsi="Palatino Linotype" w:cs="Arial"/>
          <w:color w:val="000000" w:themeColor="text1"/>
        </w:rPr>
        <w:t>siete</w:t>
      </w:r>
      <w:r w:rsidR="000152B8" w:rsidRPr="00124BBC">
        <w:rPr>
          <w:rFonts w:ascii="Palatino Linotype" w:hAnsi="Palatino Linotype" w:cs="Arial"/>
          <w:color w:val="000000" w:themeColor="text1"/>
        </w:rPr>
        <w:t xml:space="preserve"> (</w:t>
      </w:r>
      <w:r w:rsidR="00FF0E06">
        <w:rPr>
          <w:rFonts w:ascii="Palatino Linotype" w:hAnsi="Palatino Linotype" w:cs="Arial"/>
          <w:color w:val="000000" w:themeColor="text1"/>
        </w:rPr>
        <w:t>7</w:t>
      </w:r>
      <w:r w:rsidR="000152B8" w:rsidRPr="00124BBC">
        <w:rPr>
          <w:rFonts w:ascii="Palatino Linotype" w:hAnsi="Palatino Linotype" w:cs="Arial"/>
          <w:color w:val="000000" w:themeColor="text1"/>
        </w:rPr>
        <w:t xml:space="preserve">) de </w:t>
      </w:r>
      <w:r w:rsidR="00FF0E06">
        <w:rPr>
          <w:rFonts w:ascii="Palatino Linotype" w:hAnsi="Palatino Linotype" w:cs="Arial"/>
          <w:color w:val="000000" w:themeColor="text1"/>
        </w:rPr>
        <w:t>diciembre</w:t>
      </w:r>
      <w:r w:rsidR="00E23CA4" w:rsidRPr="00124BBC">
        <w:rPr>
          <w:rFonts w:ascii="Palatino Linotype" w:hAnsi="Palatino Linotype" w:cs="Arial"/>
          <w:color w:val="000000" w:themeColor="text1"/>
        </w:rPr>
        <w:t xml:space="preserve"> de dos mil veinti</w:t>
      </w:r>
      <w:r w:rsidR="00FF0E06">
        <w:rPr>
          <w:rFonts w:ascii="Palatino Linotype" w:hAnsi="Palatino Linotype" w:cs="Arial"/>
          <w:color w:val="000000" w:themeColor="text1"/>
        </w:rPr>
        <w:t>dós</w:t>
      </w:r>
      <w:r w:rsidR="00E23CA4" w:rsidRPr="00124BBC">
        <w:rPr>
          <w:rFonts w:ascii="Palatino Linotype" w:hAnsi="Palatino Linotype" w:cs="Arial"/>
          <w:color w:val="000000" w:themeColor="text1"/>
        </w:rPr>
        <w:t xml:space="preserve">, </w:t>
      </w:r>
      <w:r w:rsidR="00041DCC" w:rsidRPr="00124BBC">
        <w:rPr>
          <w:rFonts w:ascii="Palatino Linotype" w:hAnsi="Palatino Linotype" w:cs="Arial"/>
          <w:color w:val="000000" w:themeColor="text1"/>
        </w:rPr>
        <w:t xml:space="preserve">la Comisionada Ponente </w:t>
      </w:r>
      <w:r w:rsidR="00D00A2E" w:rsidRPr="00124BBC">
        <w:rPr>
          <w:rFonts w:ascii="Palatino Linotype" w:hAnsi="Palatino Linotype" w:cs="Arial"/>
          <w:color w:val="000000" w:themeColor="text1"/>
        </w:rPr>
        <w:t xml:space="preserve">notificó el acuerdo de ampliación </w:t>
      </w:r>
      <w:r w:rsidR="00124BBC" w:rsidRPr="00124BBC">
        <w:rPr>
          <w:rFonts w:ascii="Palatino Linotype" w:hAnsi="Palatino Linotype" w:cs="Arial"/>
          <w:color w:val="000000" w:themeColor="text1"/>
        </w:rPr>
        <w:t>de plazo para emitir resoluc</w:t>
      </w:r>
      <w:r w:rsidR="00FF0E06">
        <w:rPr>
          <w:rFonts w:ascii="Palatino Linotype" w:hAnsi="Palatino Linotype" w:cs="Arial"/>
          <w:color w:val="000000" w:themeColor="text1"/>
        </w:rPr>
        <w:t>ión.</w:t>
      </w:r>
    </w:p>
    <w:p w14:paraId="32E5A003" w14:textId="77777777" w:rsidR="00FF0E06" w:rsidRPr="00FF0E06" w:rsidRDefault="00FF0E06" w:rsidP="00FF0E06">
      <w:pPr>
        <w:pStyle w:val="Prrafodelista"/>
        <w:tabs>
          <w:tab w:val="left" w:pos="426"/>
        </w:tabs>
        <w:spacing w:line="360" w:lineRule="auto"/>
        <w:ind w:left="0"/>
        <w:jc w:val="both"/>
        <w:rPr>
          <w:rFonts w:ascii="Palatino Linotype" w:hAnsi="Palatino Linotype"/>
          <w:color w:val="000000" w:themeColor="text1"/>
        </w:rPr>
      </w:pPr>
    </w:p>
    <w:p w14:paraId="3001AA57" w14:textId="449FEA3D" w:rsidR="008965EF" w:rsidRPr="00124BBC" w:rsidRDefault="00FF0E06" w:rsidP="002F0AA9">
      <w:pPr>
        <w:pStyle w:val="Prrafodelista"/>
        <w:numPr>
          <w:ilvl w:val="0"/>
          <w:numId w:val="1"/>
        </w:numPr>
        <w:tabs>
          <w:tab w:val="left" w:pos="426"/>
        </w:tabs>
        <w:spacing w:line="360" w:lineRule="auto"/>
        <w:jc w:val="both"/>
        <w:rPr>
          <w:rFonts w:ascii="Palatino Linotype" w:hAnsi="Palatino Linotype"/>
          <w:color w:val="000000" w:themeColor="text1"/>
        </w:rPr>
      </w:pPr>
      <w:r>
        <w:rPr>
          <w:rFonts w:ascii="Palatino Linotype" w:hAnsi="Palatino Linotype" w:cs="Arial"/>
          <w:color w:val="000000" w:themeColor="text1"/>
        </w:rPr>
        <w:t>El quince (15) de marzo de dos mil veintitrés, la Comisionada Ponente</w:t>
      </w:r>
      <w:r w:rsidR="00124BBC" w:rsidRPr="00124BBC">
        <w:rPr>
          <w:rFonts w:ascii="Palatino Linotype" w:hAnsi="Palatino Linotype" w:cs="Arial"/>
          <w:color w:val="000000" w:themeColor="text1"/>
        </w:rPr>
        <w:t xml:space="preserve"> </w:t>
      </w:r>
      <w:r w:rsidR="00041DCC" w:rsidRPr="00124BBC">
        <w:rPr>
          <w:rFonts w:ascii="Palatino Linotype" w:hAnsi="Palatino Linotype" w:cs="Arial"/>
          <w:color w:val="000000" w:themeColor="text1"/>
        </w:rPr>
        <w:t>de</w:t>
      </w:r>
      <w:r w:rsidR="0055252F" w:rsidRPr="00124BBC">
        <w:rPr>
          <w:rFonts w:ascii="Palatino Linotype" w:hAnsi="Palatino Linotype" w:cs="Arial"/>
          <w:color w:val="000000" w:themeColor="text1"/>
        </w:rPr>
        <w:t>c</w:t>
      </w:r>
      <w:r w:rsidR="00D00A2E" w:rsidRPr="00124BBC">
        <w:rPr>
          <w:rFonts w:ascii="Palatino Linotype" w:hAnsi="Palatino Linotype" w:cs="Arial"/>
          <w:color w:val="000000" w:themeColor="text1"/>
        </w:rPr>
        <w:t xml:space="preserve">retó el cierre de instrucción, </w:t>
      </w:r>
      <w:r w:rsidR="00AD6AC5" w:rsidRPr="00124BBC">
        <w:rPr>
          <w:rFonts w:ascii="Palatino Linotype" w:hAnsi="Palatino Linotype" w:cs="Arial"/>
          <w:color w:val="000000" w:themeColor="text1"/>
        </w:rPr>
        <w:t>por lo que ordenó turnar el expediente para su resolución, misma que ahora se pronuncia</w:t>
      </w:r>
      <w:r w:rsidR="00BB219F" w:rsidRPr="00124BBC">
        <w:rPr>
          <w:rFonts w:ascii="Palatino Linotype" w:hAnsi="Palatino Linotype" w:cs="Arial"/>
          <w:color w:val="000000" w:themeColor="text1"/>
        </w:rPr>
        <w:t>.</w:t>
      </w:r>
    </w:p>
    <w:p w14:paraId="6E208DA1" w14:textId="77777777" w:rsidR="00BB219F" w:rsidRDefault="00BB219F" w:rsidP="00BB219F">
      <w:pPr>
        <w:pStyle w:val="Prrafodelista"/>
        <w:tabs>
          <w:tab w:val="left" w:pos="426"/>
        </w:tabs>
        <w:spacing w:line="360" w:lineRule="auto"/>
        <w:ind w:left="0"/>
        <w:jc w:val="both"/>
        <w:rPr>
          <w:rFonts w:ascii="Palatino Linotype" w:hAnsi="Palatino Linotype" w:cs="Arial"/>
          <w:color w:val="000000" w:themeColor="text1"/>
        </w:rPr>
      </w:pPr>
    </w:p>
    <w:p w14:paraId="2665AE8A" w14:textId="77777777" w:rsidR="00BB219F" w:rsidRPr="00CF4E75" w:rsidRDefault="00BB219F" w:rsidP="00BB219F">
      <w:pPr>
        <w:pStyle w:val="Prrafodelista"/>
        <w:numPr>
          <w:ilvl w:val="0"/>
          <w:numId w:val="1"/>
        </w:numPr>
        <w:spacing w:before="240" w:after="240" w:line="360" w:lineRule="auto"/>
        <w:ind w:hanging="11"/>
        <w:jc w:val="both"/>
        <w:rPr>
          <w:rFonts w:ascii="Palatino Linotype" w:hAnsi="Palatino Linotype"/>
          <w:b/>
          <w:sz w:val="32"/>
          <w:u w:val="single"/>
        </w:rPr>
      </w:pPr>
      <w:r w:rsidRPr="00CF4E75">
        <w:rPr>
          <w:rFonts w:ascii="Palatino Linotype" w:hAnsi="Palatino Linotype"/>
        </w:rPr>
        <w:t xml:space="preserve">Este organismo garante no pasa por alto justificar, que el plazo para emitir resolución en el presente asunto encuentra justificación en el alto número de </w:t>
      </w:r>
      <w:r w:rsidRPr="00CF4E75">
        <w:rPr>
          <w:rFonts w:ascii="Palatino Linotype" w:hAnsi="Palatino Linotype"/>
        </w:rPr>
        <w:lastRenderedPageBreak/>
        <w:t>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25E5A6D2" w14:textId="77777777" w:rsidR="00BB219F" w:rsidRPr="00CF4E75" w:rsidRDefault="00BB219F" w:rsidP="00BB219F">
      <w:pPr>
        <w:pStyle w:val="Prrafodelista"/>
        <w:rPr>
          <w:rFonts w:ascii="Palatino Linotype" w:hAnsi="Palatino Linotype"/>
        </w:rPr>
      </w:pPr>
    </w:p>
    <w:p w14:paraId="763D9316" w14:textId="77777777" w:rsidR="00BB219F" w:rsidRPr="00CF4E75" w:rsidRDefault="00BB219F" w:rsidP="00BB219F">
      <w:pPr>
        <w:pStyle w:val="Prrafodelista"/>
        <w:numPr>
          <w:ilvl w:val="0"/>
          <w:numId w:val="1"/>
        </w:numPr>
        <w:spacing w:before="240" w:after="240" w:line="360" w:lineRule="auto"/>
        <w:jc w:val="both"/>
        <w:rPr>
          <w:rFonts w:ascii="Palatino Linotype" w:hAnsi="Palatino Linotype"/>
        </w:rPr>
      </w:pPr>
      <w:r w:rsidRPr="00CF4E75">
        <w:rPr>
          <w:rFonts w:ascii="Palatino Linotype" w:hAnsi="Palatino Linotype"/>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3340BA2A" w14:textId="77777777" w:rsidR="00BB219F" w:rsidRPr="00CF4E75" w:rsidRDefault="00BB219F" w:rsidP="00BB219F">
      <w:pPr>
        <w:pStyle w:val="Prrafodelista"/>
        <w:spacing w:before="240" w:after="240" w:line="360" w:lineRule="auto"/>
        <w:ind w:left="0"/>
        <w:jc w:val="both"/>
        <w:rPr>
          <w:rFonts w:ascii="Palatino Linotype" w:hAnsi="Palatino Linotype"/>
        </w:rPr>
      </w:pPr>
    </w:p>
    <w:p w14:paraId="5532AACF" w14:textId="77777777" w:rsidR="00BB219F" w:rsidRPr="00CF4E75" w:rsidRDefault="00BB219F" w:rsidP="00BB219F">
      <w:pPr>
        <w:pStyle w:val="Prrafodelista"/>
        <w:numPr>
          <w:ilvl w:val="0"/>
          <w:numId w:val="1"/>
        </w:numPr>
        <w:spacing w:before="240" w:after="240" w:line="360" w:lineRule="auto"/>
        <w:jc w:val="both"/>
        <w:rPr>
          <w:rFonts w:ascii="Palatino Linotype" w:hAnsi="Palatino Linotype"/>
        </w:rPr>
      </w:pPr>
      <w:r w:rsidRPr="00CF4E75">
        <w:rPr>
          <w:rFonts w:ascii="Palatino Linotype" w:hAnsi="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13CFA0F7" w14:textId="77777777" w:rsidR="00BB219F" w:rsidRPr="00CF4E75" w:rsidRDefault="00BB219F" w:rsidP="00BB219F">
      <w:pPr>
        <w:pStyle w:val="Prrafodelista"/>
        <w:rPr>
          <w:rFonts w:ascii="Palatino Linotype" w:hAnsi="Palatino Linotype"/>
        </w:rPr>
      </w:pPr>
    </w:p>
    <w:p w14:paraId="1F5EEE70" w14:textId="77777777" w:rsidR="00BB219F" w:rsidRPr="00CF4E75" w:rsidRDefault="00BB219F" w:rsidP="00BB219F">
      <w:pPr>
        <w:pStyle w:val="Prrafodelista"/>
        <w:numPr>
          <w:ilvl w:val="0"/>
          <w:numId w:val="1"/>
        </w:numPr>
        <w:spacing w:before="240" w:after="240" w:line="360" w:lineRule="auto"/>
        <w:jc w:val="both"/>
        <w:rPr>
          <w:rFonts w:ascii="Palatino Linotype" w:hAnsi="Palatino Linotype"/>
        </w:rPr>
      </w:pPr>
      <w:r w:rsidRPr="00CF4E75">
        <w:rPr>
          <w:rFonts w:ascii="Palatino Linotype" w:hAnsi="Palatino Linotype"/>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r>
        <w:rPr>
          <w:rFonts w:ascii="Palatino Linotype" w:hAnsi="Palatino Linotype"/>
        </w:rPr>
        <w:t xml:space="preserve"> </w:t>
      </w:r>
    </w:p>
    <w:p w14:paraId="17EDF5D6" w14:textId="77777777" w:rsidR="00BB219F" w:rsidRPr="00CF4E75" w:rsidRDefault="00BB219F" w:rsidP="00BB219F">
      <w:pPr>
        <w:pStyle w:val="Prrafodelista"/>
        <w:spacing w:before="240" w:after="240" w:line="360" w:lineRule="auto"/>
        <w:ind w:left="0"/>
        <w:jc w:val="both"/>
        <w:rPr>
          <w:rFonts w:ascii="Palatino Linotype" w:hAnsi="Palatino Linotype"/>
        </w:rPr>
      </w:pPr>
    </w:p>
    <w:p w14:paraId="1EFCE098" w14:textId="77777777" w:rsidR="00BB219F" w:rsidRPr="00CF4E75" w:rsidRDefault="00BB219F" w:rsidP="00BB219F">
      <w:pPr>
        <w:pStyle w:val="Prrafodelista"/>
        <w:numPr>
          <w:ilvl w:val="0"/>
          <w:numId w:val="1"/>
        </w:numPr>
        <w:spacing w:before="240" w:after="240" w:line="360" w:lineRule="auto"/>
        <w:jc w:val="both"/>
        <w:rPr>
          <w:rFonts w:ascii="Palatino Linotype" w:hAnsi="Palatino Linotype"/>
        </w:rPr>
      </w:pPr>
      <w:r w:rsidRPr="00CF4E75">
        <w:rPr>
          <w:rFonts w:ascii="Palatino Linotype" w:hAnsi="Palatino Linotype"/>
        </w:rPr>
        <w:lastRenderedPageBreak/>
        <w:t xml:space="preserve">Por ello, excepcionalmente, si un asunto es resuelto con posterioridad a los plazos señalados por la norma debe analizarse la razonabilidad del tiempo necesario para su resolución, atentos a los siguientes criterios:   </w:t>
      </w:r>
    </w:p>
    <w:p w14:paraId="6640F67E" w14:textId="77777777" w:rsidR="00BB219F" w:rsidRPr="00CF4E75" w:rsidRDefault="00BB219F" w:rsidP="00BB219F">
      <w:pPr>
        <w:pStyle w:val="Prrafodelista"/>
        <w:spacing w:before="240" w:after="240" w:line="360" w:lineRule="auto"/>
        <w:ind w:left="0"/>
        <w:jc w:val="both"/>
        <w:rPr>
          <w:rFonts w:ascii="Palatino Linotype" w:hAnsi="Palatino Linotype"/>
        </w:rPr>
      </w:pPr>
    </w:p>
    <w:p w14:paraId="653D205B" w14:textId="77777777" w:rsidR="00BB219F" w:rsidRPr="00CF4E75" w:rsidRDefault="00BB219F" w:rsidP="00BB219F">
      <w:pPr>
        <w:pStyle w:val="Prrafodelista"/>
        <w:spacing w:before="240" w:after="240" w:line="360" w:lineRule="auto"/>
        <w:ind w:left="284"/>
        <w:jc w:val="both"/>
        <w:rPr>
          <w:rFonts w:ascii="Palatino Linotype" w:hAnsi="Palatino Linotype"/>
        </w:rPr>
      </w:pPr>
      <w:r w:rsidRPr="00CF4E75">
        <w:rPr>
          <w:rFonts w:ascii="Palatino Linotype" w:hAnsi="Palatino Linotype"/>
        </w:rPr>
        <w:t>a)      Complejidad del asunto: La complejidad de la prueba, la pluralidad de sujetos procesales, el tiempo transcurrido, las características y contexto del recurso.</w:t>
      </w:r>
    </w:p>
    <w:p w14:paraId="750F2211" w14:textId="77777777" w:rsidR="00BB219F" w:rsidRPr="00CF4E75" w:rsidRDefault="00BB219F" w:rsidP="00BB219F">
      <w:pPr>
        <w:pStyle w:val="Prrafodelista"/>
        <w:spacing w:before="240" w:after="240" w:line="360" w:lineRule="auto"/>
        <w:ind w:left="284"/>
        <w:jc w:val="both"/>
        <w:rPr>
          <w:rFonts w:ascii="Palatino Linotype" w:hAnsi="Palatino Linotype"/>
        </w:rPr>
      </w:pPr>
      <w:r w:rsidRPr="00CF4E75">
        <w:rPr>
          <w:rFonts w:ascii="Palatino Linotype" w:hAnsi="Palatino Linotype"/>
        </w:rPr>
        <w:t>b)     Actividad Procesal del interesado: Acciones u omisiones del interesado.</w:t>
      </w:r>
    </w:p>
    <w:p w14:paraId="609ACC4D" w14:textId="77777777" w:rsidR="00BB219F" w:rsidRPr="00CF4E75" w:rsidRDefault="00BB219F" w:rsidP="00BB219F">
      <w:pPr>
        <w:pStyle w:val="Prrafodelista"/>
        <w:spacing w:before="240" w:after="240" w:line="360" w:lineRule="auto"/>
        <w:ind w:left="284"/>
        <w:jc w:val="both"/>
        <w:rPr>
          <w:rFonts w:ascii="Palatino Linotype" w:hAnsi="Palatino Linotype"/>
        </w:rPr>
      </w:pPr>
      <w:r w:rsidRPr="00CF4E75">
        <w:rPr>
          <w:rFonts w:ascii="Palatino Linotype" w:hAnsi="Palatino Linotype"/>
        </w:rPr>
        <w:t>c)      Conducta de la Autoridad: Las Acciones u omisiones realizadas en el procedimiento. Así como si la autoridad actuó con la debida diligencia.</w:t>
      </w:r>
    </w:p>
    <w:p w14:paraId="2D9C95FE" w14:textId="77777777" w:rsidR="00BB219F" w:rsidRPr="00CF4E75" w:rsidRDefault="00BB219F" w:rsidP="00BB219F">
      <w:pPr>
        <w:pStyle w:val="Prrafodelista"/>
        <w:spacing w:before="240" w:after="240" w:line="360" w:lineRule="auto"/>
        <w:ind w:left="284"/>
        <w:jc w:val="both"/>
        <w:rPr>
          <w:rFonts w:ascii="Palatino Linotype" w:hAnsi="Palatino Linotype"/>
        </w:rPr>
      </w:pPr>
      <w:r w:rsidRPr="00CF4E75">
        <w:rPr>
          <w:rFonts w:ascii="Palatino Linotype" w:hAnsi="Palatino Linotype"/>
        </w:rPr>
        <w:t>d) La afectación generada en la situación jurídica de la persona involucrada en el proceso: Violación a sus derechos humanos.</w:t>
      </w:r>
    </w:p>
    <w:p w14:paraId="6B32F9F4" w14:textId="77777777" w:rsidR="00BB219F" w:rsidRPr="00CF4E75" w:rsidRDefault="00BB219F" w:rsidP="00BB219F">
      <w:pPr>
        <w:pStyle w:val="Prrafodelista"/>
        <w:spacing w:before="240" w:after="240" w:line="360" w:lineRule="auto"/>
        <w:ind w:left="0"/>
        <w:jc w:val="both"/>
        <w:rPr>
          <w:rFonts w:ascii="Palatino Linotype" w:hAnsi="Palatino Linotype"/>
        </w:rPr>
      </w:pPr>
    </w:p>
    <w:p w14:paraId="1DABE6D3" w14:textId="77777777" w:rsidR="00BB219F" w:rsidRPr="00CF4E75" w:rsidRDefault="00BB219F" w:rsidP="00BB219F">
      <w:pPr>
        <w:pStyle w:val="Prrafodelista"/>
        <w:numPr>
          <w:ilvl w:val="0"/>
          <w:numId w:val="1"/>
        </w:numPr>
        <w:spacing w:before="240" w:after="240" w:line="360" w:lineRule="auto"/>
        <w:jc w:val="both"/>
        <w:rPr>
          <w:rFonts w:ascii="Palatino Linotype" w:hAnsi="Palatino Linotype"/>
        </w:rPr>
      </w:pPr>
      <w:r w:rsidRPr="00CF4E75">
        <w:rPr>
          <w:rFonts w:ascii="Palatino Linotype" w:hAnsi="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66C2F6C1" w14:textId="77777777" w:rsidR="00BB219F" w:rsidRPr="00CF4E75" w:rsidRDefault="00BB219F" w:rsidP="00BB219F">
      <w:pPr>
        <w:pStyle w:val="Prrafodelista"/>
        <w:spacing w:before="240" w:after="240" w:line="360" w:lineRule="auto"/>
        <w:ind w:left="0"/>
        <w:jc w:val="both"/>
        <w:rPr>
          <w:rFonts w:ascii="Palatino Linotype" w:hAnsi="Palatino Linotype"/>
        </w:rPr>
      </w:pPr>
    </w:p>
    <w:p w14:paraId="60813C9A" w14:textId="77777777" w:rsidR="00BB219F" w:rsidRPr="00CF4E75" w:rsidRDefault="00BB219F" w:rsidP="00BB219F">
      <w:pPr>
        <w:pStyle w:val="Prrafodelista"/>
        <w:numPr>
          <w:ilvl w:val="0"/>
          <w:numId w:val="1"/>
        </w:numPr>
        <w:spacing w:before="240" w:after="240" w:line="360" w:lineRule="auto"/>
        <w:jc w:val="both"/>
        <w:rPr>
          <w:rFonts w:ascii="Palatino Linotype" w:hAnsi="Palatino Linotype"/>
        </w:rPr>
      </w:pPr>
      <w:r w:rsidRPr="00CF4E75">
        <w:rPr>
          <w:rFonts w:ascii="Palatino Linotype" w:hAnsi="Palatino Linotype"/>
        </w:rPr>
        <w:t>Argumento que encuentra sustento en la jurisprudencia P</w:t>
      </w:r>
      <w:proofErr w:type="gramStart"/>
      <w:r w:rsidRPr="00CF4E75">
        <w:rPr>
          <w:rFonts w:ascii="Palatino Linotype" w:hAnsi="Palatino Linotype"/>
        </w:rPr>
        <w:t>./</w:t>
      </w:r>
      <w:proofErr w:type="gramEnd"/>
      <w:r w:rsidRPr="00CF4E75">
        <w:rPr>
          <w:rFonts w:ascii="Palatino Linotype" w:hAnsi="Palatino Linotype"/>
        </w:rPr>
        <w:t xml:space="preserve">J. 32/92 emitida por el Pleno de la Suprema Corte de Justicia de la Nación de rubro “TÉRMINOS PROCESALES. PARA DETERMINAR SI UN FUNCIONARIO JUDICIAL ACTUÓ INDEBIDAMENTE POR NO RESPETARLOS SE DEBE ATENDER AL PRESUPUESTO QUE CONSIDERÓ EL LEGISLADOR AL FIJARLOS Y LAS </w:t>
      </w:r>
      <w:r w:rsidRPr="00CF4E75">
        <w:rPr>
          <w:rFonts w:ascii="Palatino Linotype" w:hAnsi="Palatino Linotype"/>
        </w:rPr>
        <w:lastRenderedPageBreak/>
        <w:t>CARACTERÍSTICAS DEL CASO.”, visible en la Gaceta del Seminario Judicial de la Federación con el registro digital 205635.</w:t>
      </w:r>
    </w:p>
    <w:p w14:paraId="58FECEC3" w14:textId="77777777" w:rsidR="00BB219F" w:rsidRPr="00CF4E75" w:rsidRDefault="00BB219F" w:rsidP="00BB219F">
      <w:pPr>
        <w:pStyle w:val="Prrafodelista"/>
        <w:rPr>
          <w:rFonts w:ascii="Palatino Linotype" w:hAnsi="Palatino Linotype"/>
        </w:rPr>
      </w:pPr>
    </w:p>
    <w:p w14:paraId="424F017B" w14:textId="77777777" w:rsidR="00BB219F" w:rsidRPr="00CF4E75" w:rsidRDefault="00BB219F" w:rsidP="00BB219F">
      <w:pPr>
        <w:pStyle w:val="Prrafodelista"/>
        <w:numPr>
          <w:ilvl w:val="0"/>
          <w:numId w:val="1"/>
        </w:numPr>
        <w:spacing w:before="240" w:after="240" w:line="360" w:lineRule="auto"/>
        <w:jc w:val="both"/>
        <w:rPr>
          <w:rFonts w:ascii="Palatino Linotype" w:hAnsi="Palatino Linotype"/>
        </w:rPr>
      </w:pPr>
      <w:r w:rsidRPr="00CF4E75">
        <w:rPr>
          <w:rFonts w:ascii="Palatino Linotype" w:hAnsi="Palatino Linotype"/>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6BF8A213" w14:textId="77777777" w:rsidR="00BB219F" w:rsidRPr="00CF4E75" w:rsidRDefault="00BB219F" w:rsidP="00BB219F">
      <w:pPr>
        <w:pStyle w:val="Prrafodelista"/>
        <w:spacing w:before="240" w:after="240" w:line="360" w:lineRule="auto"/>
        <w:ind w:left="0"/>
        <w:jc w:val="both"/>
        <w:rPr>
          <w:rFonts w:ascii="Palatino Linotype" w:hAnsi="Palatino Linotype"/>
        </w:rPr>
      </w:pPr>
    </w:p>
    <w:p w14:paraId="3C6E9D4D" w14:textId="77777777" w:rsidR="00BB219F" w:rsidRPr="00CF4E75" w:rsidRDefault="00BB219F" w:rsidP="00BB219F">
      <w:pPr>
        <w:pStyle w:val="Prrafodelista"/>
        <w:numPr>
          <w:ilvl w:val="0"/>
          <w:numId w:val="1"/>
        </w:numPr>
        <w:spacing w:before="240" w:after="240" w:line="360" w:lineRule="auto"/>
        <w:jc w:val="both"/>
        <w:rPr>
          <w:rFonts w:ascii="Palatino Linotype" w:hAnsi="Palatino Linotype"/>
        </w:rPr>
      </w:pPr>
      <w:r w:rsidRPr="00CF4E75">
        <w:rPr>
          <w:rFonts w:ascii="Palatino Linotype" w:hAnsi="Palatino Linotype"/>
        </w:rPr>
        <w:t>Al respecto, también son de considerar los criterios sostenidos por el Cuarto Tribunal Colegiado en Materia Administrativa del Primer Circuito, cuyos rubros y datos de identificación son los siguientes:</w:t>
      </w:r>
    </w:p>
    <w:p w14:paraId="7A956A1C" w14:textId="77777777" w:rsidR="00BB219F" w:rsidRPr="00CF4E75" w:rsidRDefault="00BB219F" w:rsidP="00BB219F">
      <w:pPr>
        <w:pStyle w:val="Prrafodelista"/>
        <w:rPr>
          <w:rFonts w:ascii="Palatino Linotype" w:hAnsi="Palatino Linotype"/>
        </w:rPr>
      </w:pPr>
    </w:p>
    <w:p w14:paraId="5114BDE4" w14:textId="77777777" w:rsidR="00BB219F" w:rsidRPr="00CF4E75" w:rsidRDefault="00BB219F" w:rsidP="00BB219F">
      <w:pPr>
        <w:pStyle w:val="Prrafodelista"/>
        <w:spacing w:before="240" w:after="240" w:line="360" w:lineRule="auto"/>
        <w:ind w:left="567"/>
        <w:jc w:val="both"/>
        <w:rPr>
          <w:rFonts w:ascii="Palatino Linotype" w:hAnsi="Palatino Linotype"/>
        </w:rPr>
      </w:pPr>
      <w:r w:rsidRPr="00CF4E75">
        <w:rPr>
          <w:rFonts w:ascii="Palatino Linotype" w:hAnsi="Palatino Linotype"/>
        </w:rPr>
        <w:t>“PLAZO RAZONABLE PARA RESOLVER. DIMENSIÓN Y EFECTOS DE ESTE CONCEPTO CUANDO SE ADUCE EXCESIVA CARGA DE TRABAJO.” consultable en el Seminario Judicial de la Federación y su gaceta, con el registro digital 2002351.</w:t>
      </w:r>
    </w:p>
    <w:p w14:paraId="23C5A846" w14:textId="77777777" w:rsidR="00BB219F" w:rsidRPr="00CF4E75" w:rsidRDefault="00BB219F" w:rsidP="00BB219F">
      <w:pPr>
        <w:pStyle w:val="Prrafodelista"/>
        <w:spacing w:before="240" w:after="240" w:line="360" w:lineRule="auto"/>
        <w:ind w:left="567"/>
        <w:jc w:val="both"/>
        <w:rPr>
          <w:rFonts w:ascii="Palatino Linotype" w:hAnsi="Palatino Linotype"/>
        </w:rPr>
      </w:pPr>
      <w:r w:rsidRPr="00CF4E75">
        <w:rPr>
          <w:rFonts w:ascii="Palatino Linotype" w:hAnsi="Palatino Linotype"/>
        </w:rPr>
        <w:t xml:space="preserve">“PLAZO RAZONABLE PARA RESOLVER. CONCEPTO Y ELEMENTOS QUE LO INTEGRAN A LA LUZ DEL DERECHO INTERNACIONAL DE LOS </w:t>
      </w:r>
      <w:r w:rsidRPr="00CF4E75">
        <w:rPr>
          <w:rFonts w:ascii="Palatino Linotype" w:hAnsi="Palatino Linotype"/>
        </w:rPr>
        <w:lastRenderedPageBreak/>
        <w:t>DERECHOS HUMANOS.”, visible en el Seminario Judicial de la Federación y su gaceta, con el registro digital 2002350.</w:t>
      </w:r>
    </w:p>
    <w:p w14:paraId="70D5541A" w14:textId="77777777" w:rsidR="00BB219F" w:rsidRPr="00CF4E75" w:rsidRDefault="00BB219F" w:rsidP="00BB219F">
      <w:pPr>
        <w:pStyle w:val="Prrafodelista"/>
        <w:spacing w:before="240" w:after="240" w:line="360" w:lineRule="auto"/>
        <w:ind w:left="708"/>
        <w:jc w:val="both"/>
        <w:rPr>
          <w:rFonts w:ascii="Palatino Linotype" w:hAnsi="Palatino Linotype"/>
        </w:rPr>
      </w:pPr>
    </w:p>
    <w:p w14:paraId="43085F02" w14:textId="77777777" w:rsidR="00BB219F" w:rsidRPr="0055252F" w:rsidRDefault="00BB219F" w:rsidP="00BB219F">
      <w:pPr>
        <w:pStyle w:val="Prrafodelista"/>
        <w:numPr>
          <w:ilvl w:val="0"/>
          <w:numId w:val="1"/>
        </w:numPr>
        <w:tabs>
          <w:tab w:val="left" w:pos="426"/>
        </w:tabs>
        <w:spacing w:line="360" w:lineRule="auto"/>
        <w:jc w:val="both"/>
        <w:rPr>
          <w:rFonts w:ascii="Palatino Linotype" w:hAnsi="Palatino Linotype"/>
          <w:color w:val="000000" w:themeColor="text1"/>
        </w:rPr>
      </w:pPr>
      <w:r w:rsidRPr="00CF4E75">
        <w:rPr>
          <w:rFonts w:ascii="Palatino Linotype" w:hAnsi="Palatino Linotype"/>
        </w:rPr>
        <w:t>Por ello, este organismo garante comprometido con la tutela de los derechos humanos confiados, señala que este exceso del plazo legal para resolver el presente asunto, resulta de carácter excepcional.</w:t>
      </w:r>
    </w:p>
    <w:p w14:paraId="433D3DD8" w14:textId="7920A746" w:rsidR="003718A1" w:rsidRPr="00A0054B" w:rsidRDefault="003718A1" w:rsidP="003718A1">
      <w:pPr>
        <w:pStyle w:val="Prrafodelista"/>
        <w:tabs>
          <w:tab w:val="left" w:pos="426"/>
        </w:tabs>
        <w:spacing w:line="360" w:lineRule="auto"/>
        <w:ind w:left="0"/>
        <w:jc w:val="both"/>
        <w:rPr>
          <w:rFonts w:ascii="Palatino Linotype" w:hAnsi="Palatino Linotype"/>
          <w:color w:val="000000" w:themeColor="text1"/>
        </w:rPr>
      </w:pPr>
    </w:p>
    <w:p w14:paraId="5CB47E4D" w14:textId="272D7EDF" w:rsidR="00C33279" w:rsidRPr="00A0054B" w:rsidRDefault="007C0013" w:rsidP="00B31E90">
      <w:pPr>
        <w:pStyle w:val="Ttulo1"/>
        <w:spacing w:before="0"/>
        <w:jc w:val="center"/>
        <w:rPr>
          <w:b/>
          <w:color w:val="000000" w:themeColor="text1"/>
        </w:rPr>
      </w:pPr>
      <w:bookmarkStart w:id="5" w:name="_Toc87456485"/>
      <w:r w:rsidRPr="00A0054B">
        <w:rPr>
          <w:b/>
          <w:color w:val="000000" w:themeColor="text1"/>
        </w:rPr>
        <w:t>CONSIDERANDO</w:t>
      </w:r>
      <w:bookmarkEnd w:id="3"/>
      <w:bookmarkEnd w:id="4"/>
      <w:bookmarkEnd w:id="5"/>
    </w:p>
    <w:p w14:paraId="435CF9A4" w14:textId="77777777" w:rsidR="00FC1DA7" w:rsidRPr="00A0054B" w:rsidRDefault="00FC1DA7" w:rsidP="00B31E90">
      <w:pPr>
        <w:rPr>
          <w:color w:val="000000" w:themeColor="text1"/>
          <w:lang w:eastAsia="en-US"/>
        </w:rPr>
      </w:pPr>
    </w:p>
    <w:p w14:paraId="629A5BE2" w14:textId="56C3E7D5" w:rsidR="007C0013" w:rsidRPr="001B3E61" w:rsidRDefault="007C0013" w:rsidP="00B31E90">
      <w:pPr>
        <w:pStyle w:val="Ttulo2"/>
        <w:spacing w:before="0"/>
        <w:rPr>
          <w:rFonts w:ascii="Palatino Linotype" w:hAnsi="Palatino Linotype"/>
          <w:b/>
          <w:color w:val="000000" w:themeColor="text1"/>
          <w:sz w:val="24"/>
        </w:rPr>
      </w:pPr>
      <w:bookmarkStart w:id="6" w:name="_Toc461555890"/>
      <w:bookmarkStart w:id="7" w:name="_Toc466371859"/>
      <w:bookmarkStart w:id="8" w:name="_Toc87456486"/>
      <w:r w:rsidRPr="001B3E61">
        <w:rPr>
          <w:rFonts w:ascii="Palatino Linotype" w:hAnsi="Palatino Linotype"/>
          <w:b/>
          <w:color w:val="000000" w:themeColor="text1"/>
          <w:sz w:val="24"/>
        </w:rPr>
        <w:t>PRIMERO. De la competencia</w:t>
      </w:r>
      <w:bookmarkEnd w:id="6"/>
      <w:bookmarkEnd w:id="7"/>
      <w:bookmarkEnd w:id="8"/>
    </w:p>
    <w:p w14:paraId="60FBD8C7" w14:textId="77777777" w:rsidR="00FC1DA7" w:rsidRPr="001B3E61" w:rsidRDefault="00FC1DA7" w:rsidP="00B31E90">
      <w:pPr>
        <w:rPr>
          <w:rFonts w:ascii="Palatino Linotype" w:hAnsi="Palatino Linotype"/>
          <w:color w:val="000000" w:themeColor="text1"/>
          <w:lang w:eastAsia="en-US"/>
        </w:rPr>
      </w:pPr>
    </w:p>
    <w:p w14:paraId="3654A072" w14:textId="68050DAA" w:rsidR="000B0ACA" w:rsidRPr="000B0ACA" w:rsidRDefault="000B0ACA" w:rsidP="000B0ACA">
      <w:pPr>
        <w:pStyle w:val="Prrafodelista"/>
        <w:numPr>
          <w:ilvl w:val="0"/>
          <w:numId w:val="1"/>
        </w:numPr>
        <w:tabs>
          <w:tab w:val="left" w:pos="426"/>
        </w:tabs>
        <w:spacing w:line="360" w:lineRule="auto"/>
        <w:jc w:val="both"/>
        <w:rPr>
          <w:rFonts w:ascii="Palatino Linotype" w:eastAsia="Calibri" w:hAnsi="Palatino Linotype" w:cs="Times New Roman"/>
          <w:b/>
          <w:color w:val="000000" w:themeColor="text1"/>
          <w:lang w:val="es-ES"/>
        </w:rPr>
      </w:pPr>
      <w:r w:rsidRPr="000B0ACA">
        <w:rPr>
          <w:rFonts w:ascii="Palatino Linotype" w:eastAsia="Calibri" w:hAnsi="Palatino Linotype" w:cs="Times New Roman"/>
          <w:color w:val="000000" w:themeColor="text1"/>
          <w:lang w:val="es-ES"/>
        </w:rPr>
        <w:t xml:space="preserve">Este Instituto de Transparencia, Acceso a la Información Pública y Protección de Datos Personales del Estado de México y Municipios, es competente para conocer y resolver el presente recurso de conformidad con el artículo: 6, apartado A, fracción IV de la </w:t>
      </w:r>
      <w:r w:rsidRPr="000B0ACA">
        <w:rPr>
          <w:rFonts w:ascii="Palatino Linotype" w:eastAsia="Calibri" w:hAnsi="Palatino Linotype" w:cs="Times New Roman"/>
          <w:b/>
          <w:color w:val="000000" w:themeColor="text1"/>
          <w:lang w:val="es-ES"/>
        </w:rPr>
        <w:t>Constitución Política de los Estados Unidos Mexicanos</w:t>
      </w:r>
      <w:r w:rsidRPr="000B0ACA">
        <w:rPr>
          <w:rFonts w:ascii="Palatino Linotype" w:eastAsia="Calibri" w:hAnsi="Palatino Linotype" w:cs="Times New Roman"/>
          <w:color w:val="000000" w:themeColor="text1"/>
          <w:lang w:val="es-ES"/>
        </w:rPr>
        <w:t xml:space="preserve">; 5, párrafos trigésimo, trigésimo primero y trigésimo segundo, fracciones IV y V, de la </w:t>
      </w:r>
      <w:r w:rsidRPr="000B0ACA">
        <w:rPr>
          <w:rFonts w:ascii="Palatino Linotype" w:eastAsia="Calibri" w:hAnsi="Palatino Linotype" w:cs="Times New Roman"/>
          <w:b/>
          <w:color w:val="000000" w:themeColor="text1"/>
          <w:lang w:val="es-ES"/>
        </w:rPr>
        <w:t>Constitución Política del Estado Libre y Soberano de México</w:t>
      </w:r>
      <w:r w:rsidRPr="000B0ACA">
        <w:rPr>
          <w:rFonts w:ascii="Palatino Linotype" w:eastAsia="Calibri" w:hAnsi="Palatino Linotype" w:cs="Times New Roman"/>
          <w:color w:val="000000" w:themeColor="text1"/>
          <w:lang w:val="es-ES"/>
        </w:rPr>
        <w:t xml:space="preserve">; artículos 1, 2 fracción II, 13, 29, 36 fracciones I y II, 176, 178, 179, 181 párrafo tercero y 185 </w:t>
      </w:r>
      <w:r w:rsidRPr="000B0ACA">
        <w:rPr>
          <w:rFonts w:ascii="Palatino Linotype" w:eastAsia="Calibri" w:hAnsi="Palatino Linotype" w:cs="Arial"/>
          <w:color w:val="000000" w:themeColor="text1"/>
          <w:lang w:val="es-ES"/>
        </w:rPr>
        <w:t xml:space="preserve">de la </w:t>
      </w:r>
      <w:r w:rsidRPr="000B0ACA">
        <w:rPr>
          <w:rFonts w:ascii="Palatino Linotype" w:eastAsia="Calibri" w:hAnsi="Palatino Linotype" w:cs="Arial"/>
          <w:b/>
          <w:color w:val="000000" w:themeColor="text1"/>
          <w:lang w:val="es-ES"/>
        </w:rPr>
        <w:t>Ley de Transparencia y Acceso a la Información Pública del Estado de México y Municipios</w:t>
      </w:r>
      <w:r w:rsidRPr="000B0ACA">
        <w:rPr>
          <w:rFonts w:ascii="Palatino Linotype" w:eastAsia="Calibri" w:hAnsi="Palatino Linotype" w:cs="Arial"/>
          <w:color w:val="000000" w:themeColor="text1"/>
          <w:lang w:val="es-ES"/>
        </w:rPr>
        <w:t xml:space="preserve">; y 6, 9 fracciones I y XXIII, y 11 del </w:t>
      </w:r>
      <w:r w:rsidRPr="000B0ACA">
        <w:rPr>
          <w:rFonts w:ascii="Palatino Linotype" w:eastAsia="Calibri" w:hAnsi="Palatino Linotype" w:cs="Arial"/>
          <w:b/>
          <w:color w:val="000000" w:themeColor="text1"/>
          <w:lang w:val="es-ES"/>
        </w:rPr>
        <w:t>Reglamento Interior del Instituto de Transparencia, Acceso a la Información Pública y Protección de Datos Personales del Estado de México y Municipios</w:t>
      </w:r>
    </w:p>
    <w:p w14:paraId="679C08A8" w14:textId="77777777" w:rsidR="000B0ACA" w:rsidRPr="000B0ACA" w:rsidRDefault="000B0ACA" w:rsidP="000B0ACA">
      <w:pPr>
        <w:pStyle w:val="Prrafodelista"/>
        <w:tabs>
          <w:tab w:val="left" w:pos="426"/>
        </w:tabs>
        <w:spacing w:line="360" w:lineRule="auto"/>
        <w:ind w:left="0"/>
        <w:jc w:val="both"/>
        <w:rPr>
          <w:rFonts w:ascii="Palatino Linotype" w:eastAsia="Calibri" w:hAnsi="Palatino Linotype" w:cs="Times New Roman"/>
          <w:b/>
          <w:color w:val="000000" w:themeColor="text1"/>
          <w:lang w:val="es-ES"/>
        </w:rPr>
      </w:pPr>
    </w:p>
    <w:p w14:paraId="753DC7A1" w14:textId="5E205177" w:rsidR="00C6440A" w:rsidRPr="001B3E61" w:rsidRDefault="007C0013" w:rsidP="00B31E90">
      <w:pPr>
        <w:pStyle w:val="Ttulo2"/>
        <w:tabs>
          <w:tab w:val="left" w:pos="426"/>
        </w:tabs>
        <w:spacing w:before="0"/>
        <w:rPr>
          <w:rFonts w:ascii="Palatino Linotype" w:hAnsi="Palatino Linotype"/>
          <w:b/>
          <w:color w:val="000000" w:themeColor="text1"/>
          <w:sz w:val="24"/>
        </w:rPr>
      </w:pPr>
      <w:bookmarkStart w:id="9" w:name="_Toc461555891"/>
      <w:bookmarkStart w:id="10" w:name="_Toc466371860"/>
      <w:bookmarkStart w:id="11" w:name="_Toc87456487"/>
      <w:r w:rsidRPr="001B3E61">
        <w:rPr>
          <w:rFonts w:ascii="Palatino Linotype" w:hAnsi="Palatino Linotype"/>
          <w:b/>
          <w:color w:val="000000" w:themeColor="text1"/>
          <w:sz w:val="24"/>
        </w:rPr>
        <w:t>SEGUNDO. De la oportunidad y proced</w:t>
      </w:r>
      <w:r w:rsidR="00F35C44" w:rsidRPr="001B3E61">
        <w:rPr>
          <w:rFonts w:ascii="Palatino Linotype" w:hAnsi="Palatino Linotype"/>
          <w:b/>
          <w:color w:val="000000" w:themeColor="text1"/>
          <w:sz w:val="24"/>
        </w:rPr>
        <w:t>encia</w:t>
      </w:r>
      <w:r w:rsidRPr="001B3E61">
        <w:rPr>
          <w:rFonts w:ascii="Palatino Linotype" w:hAnsi="Palatino Linotype"/>
          <w:b/>
          <w:color w:val="000000" w:themeColor="text1"/>
          <w:sz w:val="24"/>
        </w:rPr>
        <w:t>.</w:t>
      </w:r>
      <w:bookmarkEnd w:id="9"/>
      <w:bookmarkEnd w:id="10"/>
      <w:bookmarkEnd w:id="11"/>
    </w:p>
    <w:p w14:paraId="18E22450" w14:textId="77777777" w:rsidR="00C6440A" w:rsidRPr="001B3E61" w:rsidRDefault="00C6440A" w:rsidP="00B31E90">
      <w:pPr>
        <w:rPr>
          <w:color w:val="000000" w:themeColor="text1"/>
          <w:lang w:eastAsia="en-US"/>
        </w:rPr>
      </w:pPr>
    </w:p>
    <w:p w14:paraId="7D631690" w14:textId="68871856" w:rsidR="00B34758" w:rsidRPr="001B3E61" w:rsidRDefault="003E6D0F" w:rsidP="00B34758">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sidRPr="001B3E61">
        <w:rPr>
          <w:rFonts w:ascii="Palatino Linotype" w:eastAsia="Calibri" w:hAnsi="Palatino Linotype" w:cs="Arial"/>
          <w:color w:val="000000" w:themeColor="text1"/>
        </w:rPr>
        <w:t xml:space="preserve">El </w:t>
      </w:r>
      <w:r w:rsidR="00740BA4" w:rsidRPr="001B3E61">
        <w:rPr>
          <w:rFonts w:ascii="Palatino Linotype" w:eastAsia="Calibri" w:hAnsi="Palatino Linotype" w:cs="Arial"/>
          <w:color w:val="000000" w:themeColor="text1"/>
        </w:rPr>
        <w:t xml:space="preserve">medio de impugnación fue presentado a través del </w:t>
      </w:r>
      <w:r w:rsidR="00740BA4" w:rsidRPr="001B3E61">
        <w:rPr>
          <w:rFonts w:ascii="Palatino Linotype" w:eastAsia="Calibri" w:hAnsi="Palatino Linotype" w:cs="Arial"/>
          <w:bCs/>
          <w:iCs/>
          <w:color w:val="000000" w:themeColor="text1"/>
        </w:rPr>
        <w:t>SAIMEX</w:t>
      </w:r>
      <w:r w:rsidR="00740BA4" w:rsidRPr="001B3E61">
        <w:rPr>
          <w:rFonts w:ascii="Palatino Linotype" w:eastAsia="Calibri" w:hAnsi="Palatino Linotype" w:cs="Arial"/>
          <w:color w:val="000000" w:themeColor="text1"/>
        </w:rPr>
        <w:t xml:space="preserve"> en el formato previamente aprobado para tal efecto y dentro del plazo legal de quince días hábiles </w:t>
      </w:r>
      <w:r w:rsidR="00740BA4" w:rsidRPr="001B3E61">
        <w:rPr>
          <w:rFonts w:ascii="Palatino Linotype" w:eastAsia="Calibri" w:hAnsi="Palatino Linotype" w:cs="Arial"/>
          <w:color w:val="000000" w:themeColor="text1"/>
        </w:rPr>
        <w:lastRenderedPageBreak/>
        <w:t xml:space="preserve">otorgados; siendo así que el </w:t>
      </w:r>
      <w:r w:rsidR="00740BA4" w:rsidRPr="001B3E61">
        <w:rPr>
          <w:rFonts w:ascii="Palatino Linotype" w:eastAsia="Calibri" w:hAnsi="Palatino Linotype" w:cs="Arial"/>
          <w:b/>
          <w:color w:val="000000" w:themeColor="text1"/>
        </w:rPr>
        <w:t>SUJETO OBLIGADO</w:t>
      </w:r>
      <w:r w:rsidR="00740BA4" w:rsidRPr="001B3E61">
        <w:rPr>
          <w:rFonts w:ascii="Palatino Linotype" w:eastAsia="Calibri" w:hAnsi="Palatino Linotype" w:cs="Arial"/>
          <w:color w:val="000000" w:themeColor="text1"/>
        </w:rPr>
        <w:t xml:space="preserve"> entregó respuesta el </w:t>
      </w:r>
      <w:r w:rsidR="000B0ACA">
        <w:rPr>
          <w:rFonts w:ascii="Palatino Linotype" w:eastAsia="Calibri" w:hAnsi="Palatino Linotype" w:cs="Arial"/>
          <w:color w:val="000000" w:themeColor="text1"/>
        </w:rPr>
        <w:t>veinticuatro</w:t>
      </w:r>
      <w:r w:rsidR="00F778B2" w:rsidRPr="001B3E61">
        <w:rPr>
          <w:rFonts w:ascii="Palatino Linotype" w:eastAsia="Calibri" w:hAnsi="Palatino Linotype" w:cs="Arial"/>
          <w:color w:val="000000" w:themeColor="text1"/>
        </w:rPr>
        <w:t xml:space="preserve"> (</w:t>
      </w:r>
      <w:r w:rsidR="000B0ACA">
        <w:rPr>
          <w:rFonts w:ascii="Palatino Linotype" w:eastAsia="Calibri" w:hAnsi="Palatino Linotype" w:cs="Arial"/>
          <w:color w:val="000000" w:themeColor="text1"/>
        </w:rPr>
        <w:t>24</w:t>
      </w:r>
      <w:r w:rsidR="00F778B2" w:rsidRPr="001B3E61">
        <w:rPr>
          <w:rFonts w:ascii="Palatino Linotype" w:eastAsia="Calibri" w:hAnsi="Palatino Linotype" w:cs="Arial"/>
          <w:color w:val="000000" w:themeColor="text1"/>
        </w:rPr>
        <w:t>) d</w:t>
      </w:r>
      <w:r w:rsidR="00921375" w:rsidRPr="001B3E61">
        <w:rPr>
          <w:rFonts w:ascii="Palatino Linotype" w:eastAsia="Calibri" w:hAnsi="Palatino Linotype" w:cs="Arial"/>
          <w:color w:val="000000" w:themeColor="text1"/>
        </w:rPr>
        <w:t xml:space="preserve">e </w:t>
      </w:r>
      <w:r w:rsidR="000B0ACA">
        <w:rPr>
          <w:rFonts w:ascii="Palatino Linotype" w:eastAsia="Calibri" w:hAnsi="Palatino Linotype" w:cs="Arial"/>
          <w:color w:val="000000" w:themeColor="text1"/>
        </w:rPr>
        <w:t>agosto</w:t>
      </w:r>
      <w:r w:rsidR="007F372C" w:rsidRPr="001B3E61">
        <w:rPr>
          <w:rFonts w:ascii="Palatino Linotype" w:eastAsia="Calibri" w:hAnsi="Palatino Linotype" w:cs="Arial"/>
          <w:color w:val="000000" w:themeColor="text1"/>
        </w:rPr>
        <w:t xml:space="preserve"> </w:t>
      </w:r>
      <w:r w:rsidR="00740BA4" w:rsidRPr="001B3E61">
        <w:rPr>
          <w:rFonts w:ascii="Palatino Linotype" w:eastAsia="Calibri" w:hAnsi="Palatino Linotype" w:cs="Arial"/>
          <w:color w:val="000000" w:themeColor="text1"/>
        </w:rPr>
        <w:t>de dos mil veinti</w:t>
      </w:r>
      <w:r w:rsidR="001B32B2" w:rsidRPr="001B3E61">
        <w:rPr>
          <w:rFonts w:ascii="Palatino Linotype" w:eastAsia="Calibri" w:hAnsi="Palatino Linotype" w:cs="Arial"/>
          <w:color w:val="000000" w:themeColor="text1"/>
        </w:rPr>
        <w:t>dós</w:t>
      </w:r>
      <w:r w:rsidR="00740BA4" w:rsidRPr="001B3E61">
        <w:rPr>
          <w:rFonts w:ascii="Palatino Linotype" w:eastAsia="Calibri" w:hAnsi="Palatino Linotype" w:cs="Arial"/>
          <w:color w:val="000000" w:themeColor="text1"/>
        </w:rPr>
        <w:t>, de tal forma que el plazo para interponer el recurso de revisión transcurrió del</w:t>
      </w:r>
      <w:r w:rsidR="005A3F61" w:rsidRPr="001B3E61">
        <w:rPr>
          <w:rFonts w:ascii="Palatino Linotype" w:eastAsia="Calibri" w:hAnsi="Palatino Linotype" w:cs="Arial"/>
          <w:color w:val="000000" w:themeColor="text1"/>
        </w:rPr>
        <w:t xml:space="preserve"> </w:t>
      </w:r>
      <w:r w:rsidR="00E47884">
        <w:rPr>
          <w:rFonts w:ascii="Palatino Linotype" w:eastAsia="Calibri" w:hAnsi="Palatino Linotype" w:cs="Arial"/>
          <w:color w:val="000000" w:themeColor="text1"/>
        </w:rPr>
        <w:t>veinticinco</w:t>
      </w:r>
      <w:r w:rsidR="00124BBC">
        <w:rPr>
          <w:rFonts w:ascii="Palatino Linotype" w:eastAsia="Calibri" w:hAnsi="Palatino Linotype" w:cs="Arial"/>
          <w:color w:val="000000" w:themeColor="text1"/>
        </w:rPr>
        <w:t xml:space="preserve"> </w:t>
      </w:r>
      <w:r w:rsidR="00921375" w:rsidRPr="001B3E61">
        <w:rPr>
          <w:rFonts w:ascii="Palatino Linotype" w:eastAsia="Calibri" w:hAnsi="Palatino Linotype" w:cs="Arial"/>
          <w:color w:val="000000" w:themeColor="text1"/>
        </w:rPr>
        <w:t>(</w:t>
      </w:r>
      <w:r w:rsidR="00E47884">
        <w:rPr>
          <w:rFonts w:ascii="Palatino Linotype" w:eastAsia="Calibri" w:hAnsi="Palatino Linotype" w:cs="Arial"/>
          <w:color w:val="000000" w:themeColor="text1"/>
        </w:rPr>
        <w:t>25</w:t>
      </w:r>
      <w:r w:rsidR="00921375" w:rsidRPr="001B3E61">
        <w:rPr>
          <w:rFonts w:ascii="Palatino Linotype" w:eastAsia="Calibri" w:hAnsi="Palatino Linotype" w:cs="Arial"/>
          <w:color w:val="000000" w:themeColor="text1"/>
        </w:rPr>
        <w:t xml:space="preserve">) </w:t>
      </w:r>
      <w:r w:rsidR="00E47884">
        <w:rPr>
          <w:rFonts w:ascii="Palatino Linotype" w:eastAsia="Calibri" w:hAnsi="Palatino Linotype" w:cs="Arial"/>
          <w:color w:val="000000" w:themeColor="text1"/>
        </w:rPr>
        <w:t>de agosto al catorce (14) de septiembre</w:t>
      </w:r>
      <w:r w:rsidR="00CC63CB" w:rsidRPr="001B3E61">
        <w:rPr>
          <w:rFonts w:ascii="Palatino Linotype" w:eastAsia="Calibri" w:hAnsi="Palatino Linotype" w:cs="Arial"/>
          <w:color w:val="000000" w:themeColor="text1"/>
        </w:rPr>
        <w:t xml:space="preserve"> d</w:t>
      </w:r>
      <w:r w:rsidR="00921375" w:rsidRPr="001B3E61">
        <w:rPr>
          <w:rFonts w:ascii="Palatino Linotype" w:eastAsia="Calibri" w:hAnsi="Palatino Linotype" w:cs="Arial"/>
          <w:color w:val="000000" w:themeColor="text1"/>
        </w:rPr>
        <w:t xml:space="preserve">e dos mil </w:t>
      </w:r>
      <w:r w:rsidR="00AA37A7" w:rsidRPr="001B3E61">
        <w:rPr>
          <w:rFonts w:ascii="Palatino Linotype" w:eastAsia="Calibri" w:hAnsi="Palatino Linotype" w:cs="Arial"/>
          <w:color w:val="000000" w:themeColor="text1"/>
        </w:rPr>
        <w:t>veintidós</w:t>
      </w:r>
      <w:r w:rsidR="00CE035D" w:rsidRPr="001B3E61">
        <w:rPr>
          <w:rFonts w:ascii="Palatino Linotype" w:eastAsia="Calibri" w:hAnsi="Palatino Linotype" w:cs="Arial"/>
          <w:color w:val="000000" w:themeColor="text1"/>
        </w:rPr>
        <w:t xml:space="preserve">, el recurso de revisión </w:t>
      </w:r>
      <w:r w:rsidR="00E95534" w:rsidRPr="001B3E61">
        <w:rPr>
          <w:rFonts w:ascii="Palatino Linotype" w:hAnsi="Palatino Linotype"/>
          <w:color w:val="000000" w:themeColor="text1"/>
        </w:rPr>
        <w:t xml:space="preserve">fue interpuesto el </w:t>
      </w:r>
      <w:r w:rsidR="00E47884">
        <w:rPr>
          <w:rFonts w:ascii="Palatino Linotype" w:hAnsi="Palatino Linotype"/>
          <w:color w:val="000000" w:themeColor="text1"/>
        </w:rPr>
        <w:t>dos</w:t>
      </w:r>
      <w:r w:rsidR="00CE035D" w:rsidRPr="001B3E61">
        <w:rPr>
          <w:rFonts w:ascii="Palatino Linotype" w:hAnsi="Palatino Linotype"/>
          <w:color w:val="000000" w:themeColor="text1"/>
        </w:rPr>
        <w:t xml:space="preserve"> </w:t>
      </w:r>
      <w:r w:rsidR="00921375" w:rsidRPr="001B3E61">
        <w:rPr>
          <w:rFonts w:ascii="Palatino Linotype" w:hAnsi="Palatino Linotype"/>
          <w:color w:val="000000" w:themeColor="text1"/>
        </w:rPr>
        <w:t>(</w:t>
      </w:r>
      <w:r w:rsidR="00E47884">
        <w:rPr>
          <w:rFonts w:ascii="Palatino Linotype" w:hAnsi="Palatino Linotype"/>
          <w:color w:val="000000" w:themeColor="text1"/>
        </w:rPr>
        <w:t>2</w:t>
      </w:r>
      <w:r w:rsidR="00921375" w:rsidRPr="001B3E61">
        <w:rPr>
          <w:rFonts w:ascii="Palatino Linotype" w:hAnsi="Palatino Linotype"/>
          <w:color w:val="000000" w:themeColor="text1"/>
        </w:rPr>
        <w:t xml:space="preserve">) de </w:t>
      </w:r>
      <w:r w:rsidR="00E47884">
        <w:rPr>
          <w:rFonts w:ascii="Palatino Linotype" w:hAnsi="Palatino Linotype"/>
          <w:color w:val="000000" w:themeColor="text1"/>
        </w:rPr>
        <w:t xml:space="preserve">septiembre </w:t>
      </w:r>
      <w:r w:rsidR="00061A86" w:rsidRPr="001B3E61">
        <w:rPr>
          <w:rFonts w:ascii="Palatino Linotype" w:hAnsi="Palatino Linotype"/>
          <w:color w:val="000000" w:themeColor="text1"/>
        </w:rPr>
        <w:t>de dos mil veintidós</w:t>
      </w:r>
      <w:r w:rsidR="00E95534" w:rsidRPr="001B3E61">
        <w:rPr>
          <w:rFonts w:ascii="Palatino Linotype" w:hAnsi="Palatino Linotype"/>
          <w:color w:val="000000" w:themeColor="text1"/>
        </w:rPr>
        <w:t>, éste</w:t>
      </w:r>
      <w:r w:rsidR="00E95534" w:rsidRPr="001B3E61">
        <w:rPr>
          <w:rFonts w:ascii="Palatino Linotype" w:hAnsi="Palatino Linotype" w:cs="Arial"/>
          <w:color w:val="000000" w:themeColor="text1"/>
        </w:rPr>
        <w:t xml:space="preserve"> se encuentra dentro de los márgenes temporales previstos en el artículo 178 de la Ley de Transparencia y Acceso a la Información Pública del Estado de México y Municipios</w:t>
      </w:r>
      <w:r w:rsidR="00E95534" w:rsidRPr="001B3E61">
        <w:rPr>
          <w:rFonts w:ascii="Palatino Linotype" w:hAnsi="Palatino Linotype" w:cs="Arial"/>
          <w:b/>
          <w:color w:val="000000" w:themeColor="text1"/>
        </w:rPr>
        <w:t xml:space="preserve"> </w:t>
      </w:r>
      <w:r w:rsidR="00E95534" w:rsidRPr="001B3E61">
        <w:rPr>
          <w:rFonts w:ascii="Palatino Linotype" w:hAnsi="Palatino Linotype" w:cs="Arial"/>
          <w:color w:val="000000" w:themeColor="text1"/>
        </w:rPr>
        <w:t>vigente.</w:t>
      </w:r>
    </w:p>
    <w:p w14:paraId="5CB8FFBB" w14:textId="77777777" w:rsidR="00D91544" w:rsidRPr="001B3E61" w:rsidRDefault="00D91544" w:rsidP="00D91544">
      <w:pPr>
        <w:tabs>
          <w:tab w:val="left" w:pos="426"/>
        </w:tabs>
        <w:spacing w:line="360" w:lineRule="auto"/>
        <w:ind w:right="49"/>
        <w:jc w:val="both"/>
        <w:rPr>
          <w:rFonts w:ascii="Palatino Linotype" w:eastAsia="Times New Roman" w:hAnsi="Palatino Linotype" w:cs="Arial"/>
          <w:bCs/>
          <w:color w:val="000000" w:themeColor="text1"/>
          <w:lang w:eastAsia="es-MX"/>
        </w:rPr>
      </w:pPr>
    </w:p>
    <w:p w14:paraId="52DD5993" w14:textId="0F244476" w:rsidR="005F1362" w:rsidRPr="001B3E61" w:rsidRDefault="00C6440A" w:rsidP="00B34758">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sidRPr="001B3E61">
        <w:rPr>
          <w:rFonts w:ascii="Palatino Linotype" w:eastAsia="Calibri" w:hAnsi="Palatino Linotype" w:cs="Arial"/>
          <w:color w:val="000000" w:themeColor="text1"/>
        </w:rPr>
        <w:t>C</w:t>
      </w:r>
      <w:r w:rsidR="00AF6795" w:rsidRPr="001B3E61">
        <w:rPr>
          <w:rFonts w:ascii="Palatino Linotype" w:eastAsia="Calibri" w:hAnsi="Palatino Linotype" w:cs="Arial"/>
          <w:color w:val="000000" w:themeColor="text1"/>
        </w:rPr>
        <w:t>onsecuencia de lo anterior, este</w:t>
      </w:r>
      <w:r w:rsidRPr="001B3E61">
        <w:rPr>
          <w:rFonts w:ascii="Palatino Linotype" w:eastAsia="Calibri" w:hAnsi="Palatino Linotype" w:cs="Arial"/>
          <w:color w:val="000000" w:themeColor="text1"/>
        </w:rPr>
        <w:t xml:space="preserve"> </w:t>
      </w:r>
      <w:r w:rsidR="00AF6795" w:rsidRPr="001B3E61">
        <w:rPr>
          <w:rFonts w:ascii="Palatino Linotype" w:eastAsia="Calibri" w:hAnsi="Palatino Linotype" w:cs="Arial"/>
          <w:color w:val="000000" w:themeColor="text1"/>
        </w:rPr>
        <w:t>Órgano Garante</w:t>
      </w:r>
      <w:r w:rsidRPr="001B3E61">
        <w:rPr>
          <w:rFonts w:ascii="Palatino Linotype" w:eastAsia="Calibri" w:hAnsi="Palatino Linotype" w:cs="Arial"/>
          <w:color w:val="000000" w:themeColor="text1"/>
        </w:rPr>
        <w:t xml:space="preserve"> advierte que </w:t>
      </w:r>
      <w:r w:rsidR="00540208" w:rsidRPr="001B3E61">
        <w:rPr>
          <w:rFonts w:ascii="Palatino Linotype" w:eastAsia="Calibri" w:hAnsi="Palatino Linotype" w:cs="Arial"/>
          <w:color w:val="000000" w:themeColor="text1"/>
        </w:rPr>
        <w:t xml:space="preserve">el escrito contiene las formalidades previstas por el artículo 180 último párrafo de la Ley </w:t>
      </w:r>
      <w:r w:rsidR="004911B6" w:rsidRPr="001B3E61">
        <w:rPr>
          <w:rFonts w:ascii="Palatino Linotype" w:eastAsia="Calibri" w:hAnsi="Palatino Linotype" w:cs="Arial"/>
          <w:color w:val="000000" w:themeColor="text1"/>
        </w:rPr>
        <w:t>de Transparencia y Acceso a la Información Pública del Estado de México y Municipios</w:t>
      </w:r>
      <w:r w:rsidR="00540208" w:rsidRPr="001B3E61">
        <w:rPr>
          <w:rFonts w:ascii="Palatino Linotype" w:eastAsia="Calibri" w:hAnsi="Palatino Linotype" w:cs="Arial"/>
          <w:color w:val="000000" w:themeColor="text1"/>
        </w:rPr>
        <w:t xml:space="preserve">, por lo que es procedente que </w:t>
      </w:r>
      <w:r w:rsidR="004911B6" w:rsidRPr="001B3E61">
        <w:rPr>
          <w:rFonts w:ascii="Palatino Linotype" w:eastAsia="Calibri" w:hAnsi="Palatino Linotype" w:cs="Arial"/>
          <w:color w:val="000000" w:themeColor="text1"/>
        </w:rPr>
        <w:t>e</w:t>
      </w:r>
      <w:r w:rsidR="00540208" w:rsidRPr="001B3E61">
        <w:rPr>
          <w:rFonts w:ascii="Palatino Linotype" w:eastAsia="Calibri" w:hAnsi="Palatino Linotype" w:cs="Arial"/>
          <w:color w:val="000000" w:themeColor="text1"/>
        </w:rPr>
        <w:t>ste Instituto de Transparencia, Acceso a la Información Pública y Protección de Datos Personales del Estado de México y Municipios, conozca y resuelva el presente recurso.</w:t>
      </w:r>
    </w:p>
    <w:p w14:paraId="3CAC1447" w14:textId="77777777" w:rsidR="00262C1D" w:rsidRDefault="00262C1D" w:rsidP="00262C1D">
      <w:pPr>
        <w:pStyle w:val="Prrafodelista"/>
        <w:rPr>
          <w:rFonts w:ascii="Palatino Linotype" w:eastAsia="Times New Roman" w:hAnsi="Palatino Linotype" w:cs="Arial"/>
          <w:bCs/>
          <w:color w:val="000000" w:themeColor="text1"/>
          <w:lang w:eastAsia="es-MX"/>
        </w:rPr>
      </w:pPr>
    </w:p>
    <w:p w14:paraId="08C30485" w14:textId="77777777" w:rsidR="00E23CA4" w:rsidRPr="00262C1D" w:rsidRDefault="00E23CA4" w:rsidP="00262C1D">
      <w:pPr>
        <w:pStyle w:val="Prrafodelista"/>
        <w:rPr>
          <w:rFonts w:ascii="Palatino Linotype" w:eastAsia="Times New Roman" w:hAnsi="Palatino Linotype" w:cs="Arial"/>
          <w:bCs/>
          <w:color w:val="000000" w:themeColor="text1"/>
          <w:lang w:eastAsia="es-MX"/>
        </w:rPr>
      </w:pPr>
    </w:p>
    <w:p w14:paraId="15661DD9" w14:textId="2CDF4EE3" w:rsidR="00540208" w:rsidRPr="00A0054B" w:rsidRDefault="00273D1A" w:rsidP="00B31E90">
      <w:pPr>
        <w:pStyle w:val="Ttulo2"/>
        <w:spacing w:before="0"/>
        <w:rPr>
          <w:rFonts w:ascii="Palatino Linotype" w:hAnsi="Palatino Linotype"/>
          <w:b/>
          <w:color w:val="000000" w:themeColor="text1"/>
          <w:sz w:val="24"/>
          <w:szCs w:val="24"/>
        </w:rPr>
      </w:pPr>
      <w:bookmarkStart w:id="12" w:name="_Toc500360400"/>
      <w:bookmarkStart w:id="13" w:name="_Toc500786931"/>
      <w:bookmarkStart w:id="14" w:name="_Toc87456488"/>
      <w:bookmarkStart w:id="15" w:name="_Toc495427545"/>
      <w:bookmarkStart w:id="16" w:name="_Toc499296549"/>
      <w:bookmarkStart w:id="17" w:name="_Toc459174366"/>
      <w:bookmarkStart w:id="18" w:name="_Toc459659884"/>
      <w:bookmarkStart w:id="19" w:name="_Toc461687280"/>
      <w:bookmarkStart w:id="20" w:name="_Toc462771051"/>
      <w:bookmarkStart w:id="21" w:name="_Toc464139201"/>
      <w:r w:rsidRPr="00A0054B">
        <w:rPr>
          <w:rFonts w:ascii="Palatino Linotype" w:hAnsi="Palatino Linotype"/>
          <w:b/>
          <w:color w:val="000000" w:themeColor="text1"/>
          <w:sz w:val="24"/>
          <w:szCs w:val="24"/>
        </w:rPr>
        <w:t>TERCERO</w:t>
      </w:r>
      <w:r w:rsidR="00C50A2B" w:rsidRPr="00A0054B">
        <w:rPr>
          <w:rFonts w:ascii="Palatino Linotype" w:hAnsi="Palatino Linotype"/>
          <w:b/>
          <w:color w:val="000000" w:themeColor="text1"/>
          <w:sz w:val="24"/>
          <w:szCs w:val="24"/>
        </w:rPr>
        <w:t>. De</w:t>
      </w:r>
      <w:r w:rsidR="00AD76A1" w:rsidRPr="00A0054B">
        <w:rPr>
          <w:rFonts w:ascii="Palatino Linotype" w:hAnsi="Palatino Linotype"/>
          <w:b/>
          <w:color w:val="000000" w:themeColor="text1"/>
          <w:sz w:val="24"/>
          <w:szCs w:val="24"/>
        </w:rPr>
        <w:t xml:space="preserve">l planteamiento de la </w:t>
      </w:r>
      <w:r w:rsidR="00AD76A1" w:rsidRPr="00A0054B">
        <w:rPr>
          <w:rFonts w:ascii="Palatino Linotype" w:hAnsi="Palatino Linotype"/>
          <w:b/>
          <w:i/>
          <w:color w:val="000000" w:themeColor="text1"/>
          <w:sz w:val="24"/>
          <w:szCs w:val="24"/>
        </w:rPr>
        <w:t>Litis</w:t>
      </w:r>
      <w:r w:rsidR="00C50A2B" w:rsidRPr="00A0054B">
        <w:rPr>
          <w:rFonts w:ascii="Palatino Linotype" w:hAnsi="Palatino Linotype"/>
          <w:b/>
          <w:color w:val="000000" w:themeColor="text1"/>
          <w:sz w:val="24"/>
          <w:szCs w:val="24"/>
        </w:rPr>
        <w:t>.</w:t>
      </w:r>
      <w:bookmarkEnd w:id="12"/>
      <w:bookmarkEnd w:id="13"/>
      <w:bookmarkEnd w:id="14"/>
    </w:p>
    <w:p w14:paraId="4231B8D5" w14:textId="77777777" w:rsidR="00540208" w:rsidRPr="00A0054B" w:rsidRDefault="00540208" w:rsidP="00B31E90">
      <w:pPr>
        <w:rPr>
          <w:rFonts w:ascii="Palatino Linotype" w:hAnsi="Palatino Linotype"/>
          <w:color w:val="000000" w:themeColor="text1"/>
          <w:lang w:eastAsia="en-US"/>
        </w:rPr>
      </w:pPr>
    </w:p>
    <w:bookmarkEnd w:id="15"/>
    <w:bookmarkEnd w:id="16"/>
    <w:p w14:paraId="34E542D1" w14:textId="6FF88359" w:rsidR="00F778B2" w:rsidRDefault="00CE035D" w:rsidP="00DA22D8">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CE2885">
        <w:rPr>
          <w:rFonts w:ascii="Palatino Linotype" w:hAnsi="Palatino Linotype" w:cs="Arial"/>
          <w:color w:val="000000" w:themeColor="text1"/>
        </w:rPr>
        <w:t>El Recurrente solicitó</w:t>
      </w:r>
      <w:r w:rsidR="00F778B2">
        <w:rPr>
          <w:rFonts w:ascii="Palatino Linotype" w:hAnsi="Palatino Linotype" w:cs="Arial"/>
          <w:color w:val="000000" w:themeColor="text1"/>
        </w:rPr>
        <w:t xml:space="preserve"> lo siguiente:</w:t>
      </w:r>
    </w:p>
    <w:p w14:paraId="71226947" w14:textId="77777777" w:rsidR="009A3B2B" w:rsidRDefault="009A3B2B" w:rsidP="009A3B2B">
      <w:pPr>
        <w:spacing w:line="360" w:lineRule="auto"/>
        <w:ind w:left="567" w:right="616"/>
        <w:jc w:val="both"/>
        <w:rPr>
          <w:rFonts w:ascii="Palatino Linotype" w:eastAsia="Times New Roman" w:hAnsi="Palatino Linotype" w:cs="Times New Roman"/>
          <w:i/>
          <w:sz w:val="22"/>
          <w:szCs w:val="22"/>
          <w:lang w:eastAsia="es-MX"/>
        </w:rPr>
      </w:pPr>
    </w:p>
    <w:p w14:paraId="21BD77C8" w14:textId="36DE26E6" w:rsidR="00E47884" w:rsidRDefault="00E47884" w:rsidP="00FF0E06">
      <w:pPr>
        <w:pStyle w:val="Prrafodelista"/>
        <w:numPr>
          <w:ilvl w:val="0"/>
          <w:numId w:val="6"/>
        </w:numPr>
        <w:spacing w:line="360" w:lineRule="auto"/>
        <w:ind w:right="49"/>
        <w:jc w:val="both"/>
        <w:rPr>
          <w:rFonts w:ascii="Palatino Linotype" w:hAnsi="Palatino Linotype"/>
          <w:bCs/>
          <w:color w:val="000000"/>
          <w:szCs w:val="22"/>
        </w:rPr>
      </w:pPr>
      <w:r>
        <w:rPr>
          <w:rFonts w:ascii="Palatino Linotype" w:hAnsi="Palatino Linotype"/>
          <w:bCs/>
          <w:color w:val="000000"/>
          <w:szCs w:val="22"/>
        </w:rPr>
        <w:t>Costos por día de corralón;</w:t>
      </w:r>
    </w:p>
    <w:p w14:paraId="038705B3" w14:textId="3538C369" w:rsidR="00E47884" w:rsidRDefault="00E47884" w:rsidP="00FF0E06">
      <w:pPr>
        <w:pStyle w:val="Prrafodelista"/>
        <w:numPr>
          <w:ilvl w:val="0"/>
          <w:numId w:val="6"/>
        </w:numPr>
        <w:spacing w:line="360" w:lineRule="auto"/>
        <w:ind w:right="49"/>
        <w:jc w:val="both"/>
        <w:rPr>
          <w:rFonts w:ascii="Palatino Linotype" w:hAnsi="Palatino Linotype"/>
          <w:bCs/>
          <w:color w:val="000000"/>
          <w:szCs w:val="22"/>
        </w:rPr>
      </w:pPr>
      <w:r>
        <w:rPr>
          <w:rFonts w:ascii="Palatino Linotype" w:hAnsi="Palatino Linotype"/>
          <w:bCs/>
          <w:color w:val="000000"/>
          <w:szCs w:val="22"/>
        </w:rPr>
        <w:t>Costos por concepto de arrastre de grúas del Municipio de Tecámac; y,</w:t>
      </w:r>
    </w:p>
    <w:p w14:paraId="17FC3380" w14:textId="65200641" w:rsidR="00E47884" w:rsidRDefault="00E47884" w:rsidP="00FF0E06">
      <w:pPr>
        <w:pStyle w:val="Prrafodelista"/>
        <w:numPr>
          <w:ilvl w:val="0"/>
          <w:numId w:val="6"/>
        </w:numPr>
        <w:spacing w:line="360" w:lineRule="auto"/>
        <w:ind w:right="49"/>
        <w:jc w:val="both"/>
        <w:rPr>
          <w:rFonts w:ascii="Palatino Linotype" w:hAnsi="Palatino Linotype"/>
          <w:bCs/>
          <w:color w:val="000000"/>
          <w:szCs w:val="22"/>
        </w:rPr>
      </w:pPr>
      <w:r>
        <w:rPr>
          <w:rFonts w:ascii="Palatino Linotype" w:hAnsi="Palatino Linotype"/>
          <w:bCs/>
          <w:color w:val="000000"/>
          <w:szCs w:val="22"/>
        </w:rPr>
        <w:t>Saber si el municipio está facultado para imponer prestadores de servicio con cobros abusivos por día de corralón y arrastre de un vehículo con grúa.</w:t>
      </w:r>
    </w:p>
    <w:p w14:paraId="649423F9" w14:textId="662AA204" w:rsidR="002F0AA9" w:rsidRDefault="00C77EBA" w:rsidP="000152B8">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Pr>
          <w:rFonts w:ascii="Palatino Linotype" w:hAnsi="Palatino Linotype" w:cs="Arial"/>
          <w:color w:val="000000" w:themeColor="text1"/>
        </w:rPr>
        <w:lastRenderedPageBreak/>
        <w:t>El Sujeto Obligado</w:t>
      </w:r>
      <w:r w:rsidR="002F0AA9">
        <w:rPr>
          <w:rFonts w:ascii="Palatino Linotype" w:hAnsi="Palatino Linotype" w:cs="Arial"/>
          <w:color w:val="000000" w:themeColor="text1"/>
        </w:rPr>
        <w:t xml:space="preserve"> declaró incompetencia para generar, a</w:t>
      </w:r>
      <w:r w:rsidR="00AF196E">
        <w:rPr>
          <w:rFonts w:ascii="Palatino Linotype" w:hAnsi="Palatino Linotype" w:cs="Arial"/>
          <w:color w:val="000000" w:themeColor="text1"/>
        </w:rPr>
        <w:t>dministrar o poseer información, además señaló una dirección electrónica donde supuestamente obra el tabulador de tarifas.</w:t>
      </w:r>
    </w:p>
    <w:p w14:paraId="5C627664" w14:textId="77777777" w:rsidR="00DF4A75" w:rsidRDefault="00DF4A75" w:rsidP="001C7F2D">
      <w:pPr>
        <w:pStyle w:val="Prrafodelista"/>
        <w:tabs>
          <w:tab w:val="left" w:pos="426"/>
        </w:tabs>
        <w:spacing w:line="360" w:lineRule="auto"/>
        <w:ind w:left="0" w:right="49"/>
        <w:jc w:val="both"/>
        <w:rPr>
          <w:rFonts w:ascii="Palatino Linotype" w:hAnsi="Palatino Linotype" w:cs="Arial"/>
          <w:color w:val="000000" w:themeColor="text1"/>
        </w:rPr>
      </w:pPr>
    </w:p>
    <w:p w14:paraId="21AD50C3" w14:textId="7EE6337B" w:rsidR="00CC63CB" w:rsidRPr="00CC63CB" w:rsidRDefault="000A0A85" w:rsidP="00C77EBA">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C77EBA">
        <w:rPr>
          <w:rFonts w:ascii="Palatino Linotype" w:eastAsia="Calibri" w:hAnsi="Palatino Linotype" w:cs="Tahoma"/>
          <w:color w:val="000000"/>
          <w:lang w:val="es-ES" w:eastAsia="es-MX"/>
        </w:rPr>
        <w:t>El Particular se inconformó</w:t>
      </w:r>
      <w:r w:rsidR="00CC63CB">
        <w:rPr>
          <w:rFonts w:ascii="Palatino Linotype" w:eastAsia="Calibri" w:hAnsi="Palatino Linotype" w:cs="Tahoma"/>
          <w:color w:val="000000"/>
          <w:lang w:val="es-ES" w:eastAsia="es-MX"/>
        </w:rPr>
        <w:t xml:space="preserve"> por</w:t>
      </w:r>
      <w:r w:rsidR="00AF196E">
        <w:rPr>
          <w:rFonts w:ascii="Palatino Linotype" w:eastAsia="Calibri" w:hAnsi="Palatino Linotype" w:cs="Tahoma"/>
          <w:color w:val="000000"/>
          <w:lang w:val="es-ES" w:eastAsia="es-MX"/>
        </w:rPr>
        <w:t>que no le responden lo solicitado.</w:t>
      </w:r>
    </w:p>
    <w:p w14:paraId="49E3C58D" w14:textId="77777777" w:rsidR="00CC63CB" w:rsidRPr="00CC63CB" w:rsidRDefault="00CC63CB" w:rsidP="00CC63CB">
      <w:pPr>
        <w:pStyle w:val="Prrafodelista"/>
        <w:rPr>
          <w:rFonts w:ascii="Palatino Linotype" w:eastAsia="Calibri" w:hAnsi="Palatino Linotype" w:cs="Tahoma"/>
          <w:color w:val="000000"/>
          <w:lang w:val="es-ES" w:eastAsia="es-MX"/>
        </w:rPr>
      </w:pPr>
    </w:p>
    <w:p w14:paraId="1C5AB6B5" w14:textId="2B65D975" w:rsidR="009F1566" w:rsidRPr="00325738" w:rsidRDefault="00BC4307" w:rsidP="00325738">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325738">
        <w:rPr>
          <w:rFonts w:ascii="Palatino Linotype" w:hAnsi="Palatino Linotype" w:cs="Arial"/>
          <w:color w:val="000000" w:themeColor="text1"/>
          <w:szCs w:val="23"/>
        </w:rPr>
        <w:t xml:space="preserve">Por lo anterior, la </w:t>
      </w:r>
      <w:r w:rsidRPr="00325738">
        <w:rPr>
          <w:rFonts w:ascii="Palatino Linotype" w:hAnsi="Palatino Linotype" w:cs="Arial"/>
          <w:i/>
          <w:color w:val="000000" w:themeColor="text1"/>
          <w:szCs w:val="23"/>
        </w:rPr>
        <w:t>Litis</w:t>
      </w:r>
      <w:r w:rsidRPr="00325738">
        <w:rPr>
          <w:rFonts w:ascii="Palatino Linotype" w:hAnsi="Palatino Linotype" w:cs="Arial"/>
          <w:color w:val="000000" w:themeColor="text1"/>
          <w:szCs w:val="23"/>
        </w:rPr>
        <w:t xml:space="preserve"> a resolver en el presente recurso se circunscribe en determinar si</w:t>
      </w:r>
      <w:r w:rsidR="002C6561" w:rsidRPr="00325738">
        <w:rPr>
          <w:rFonts w:ascii="Palatino Linotype" w:hAnsi="Palatino Linotype" w:cs="Arial"/>
          <w:color w:val="000000" w:themeColor="text1"/>
          <w:szCs w:val="23"/>
        </w:rPr>
        <w:t xml:space="preserve"> </w:t>
      </w:r>
      <w:r w:rsidR="004B0EB6" w:rsidRPr="00325738">
        <w:rPr>
          <w:rFonts w:ascii="Palatino Linotype" w:hAnsi="Palatino Linotype" w:cs="Arial"/>
          <w:color w:val="000000" w:themeColor="text1"/>
          <w:szCs w:val="23"/>
        </w:rPr>
        <w:t>la respuesta del</w:t>
      </w:r>
      <w:r w:rsidR="002C6561" w:rsidRPr="00325738">
        <w:rPr>
          <w:rFonts w:ascii="Palatino Linotype" w:hAnsi="Palatino Linotype" w:cs="Arial"/>
          <w:color w:val="000000" w:themeColor="text1"/>
          <w:szCs w:val="23"/>
        </w:rPr>
        <w:t xml:space="preserve"> </w:t>
      </w:r>
      <w:r w:rsidR="002C6561" w:rsidRPr="00325738">
        <w:rPr>
          <w:rFonts w:ascii="Palatino Linotype" w:hAnsi="Palatino Linotype" w:cs="Arial"/>
          <w:b/>
          <w:bCs/>
          <w:color w:val="000000" w:themeColor="text1"/>
          <w:szCs w:val="23"/>
        </w:rPr>
        <w:t>SUJETO OBLIGADO</w:t>
      </w:r>
      <w:r w:rsidR="002C6561" w:rsidRPr="00325738">
        <w:rPr>
          <w:rFonts w:ascii="Palatino Linotype" w:hAnsi="Palatino Linotype" w:cs="Arial"/>
          <w:color w:val="000000" w:themeColor="text1"/>
          <w:szCs w:val="23"/>
        </w:rPr>
        <w:t xml:space="preserve"> </w:t>
      </w:r>
      <w:r w:rsidR="004B0EB6" w:rsidRPr="00325738">
        <w:rPr>
          <w:rFonts w:ascii="Palatino Linotype" w:hAnsi="Palatino Linotype" w:cs="Arial"/>
          <w:color w:val="000000" w:themeColor="text1"/>
          <w:szCs w:val="23"/>
        </w:rPr>
        <w:t xml:space="preserve">colma el derecho de acceso a la información ejercido por el </w:t>
      </w:r>
      <w:r w:rsidR="004B0EB6" w:rsidRPr="00325738">
        <w:rPr>
          <w:rFonts w:ascii="Palatino Linotype" w:hAnsi="Palatino Linotype" w:cs="Arial"/>
          <w:b/>
          <w:bCs/>
          <w:color w:val="000000" w:themeColor="text1"/>
          <w:szCs w:val="23"/>
        </w:rPr>
        <w:t>RECURRENTE</w:t>
      </w:r>
      <w:r w:rsidR="002C6561" w:rsidRPr="00325738">
        <w:rPr>
          <w:rFonts w:ascii="Palatino Linotype" w:hAnsi="Palatino Linotype" w:cs="Arial"/>
          <w:color w:val="000000" w:themeColor="text1"/>
          <w:szCs w:val="23"/>
        </w:rPr>
        <w:t>; o si, por el contrario, se</w:t>
      </w:r>
      <w:r w:rsidR="00E32652" w:rsidRPr="00325738">
        <w:rPr>
          <w:rFonts w:ascii="Palatino Linotype" w:hAnsi="Palatino Linotype" w:cs="Arial"/>
          <w:color w:val="000000" w:themeColor="text1"/>
          <w:szCs w:val="23"/>
        </w:rPr>
        <w:t xml:space="preserve"> </w:t>
      </w:r>
      <w:r w:rsidR="0028248C" w:rsidRPr="00325738">
        <w:rPr>
          <w:rFonts w:ascii="Palatino Linotype" w:hAnsi="Palatino Linotype"/>
          <w:color w:val="000000" w:themeColor="text1"/>
        </w:rPr>
        <w:t>actualiza la causal de procedencia</w:t>
      </w:r>
      <w:r w:rsidR="00E66A80" w:rsidRPr="00325738">
        <w:rPr>
          <w:rFonts w:ascii="Palatino Linotype" w:hAnsi="Palatino Linotype" w:cs="Arial"/>
          <w:color w:val="000000" w:themeColor="text1"/>
          <w:szCs w:val="23"/>
        </w:rPr>
        <w:t xml:space="preserve"> del recurso de revisión establecida</w:t>
      </w:r>
      <w:r w:rsidR="00A42161" w:rsidRPr="00325738">
        <w:rPr>
          <w:rFonts w:ascii="Palatino Linotype" w:hAnsi="Palatino Linotype" w:cs="Arial"/>
          <w:color w:val="000000" w:themeColor="text1"/>
          <w:szCs w:val="23"/>
        </w:rPr>
        <w:t xml:space="preserve"> en la fracci</w:t>
      </w:r>
      <w:r w:rsidR="00765786" w:rsidRPr="00325738">
        <w:rPr>
          <w:rFonts w:ascii="Palatino Linotype" w:hAnsi="Palatino Linotype" w:cs="Arial"/>
          <w:color w:val="000000" w:themeColor="text1"/>
          <w:szCs w:val="23"/>
        </w:rPr>
        <w:t>ón</w:t>
      </w:r>
      <w:r w:rsidR="00A42161" w:rsidRPr="00325738">
        <w:rPr>
          <w:rFonts w:ascii="Palatino Linotype" w:hAnsi="Palatino Linotype" w:cs="Arial"/>
          <w:color w:val="000000" w:themeColor="text1"/>
          <w:szCs w:val="23"/>
        </w:rPr>
        <w:t xml:space="preserve"> </w:t>
      </w:r>
      <w:r w:rsidR="00810109">
        <w:rPr>
          <w:rFonts w:ascii="Palatino Linotype" w:hAnsi="Palatino Linotype" w:cs="Arial"/>
          <w:color w:val="000000" w:themeColor="text1"/>
          <w:szCs w:val="23"/>
        </w:rPr>
        <w:t xml:space="preserve">I </w:t>
      </w:r>
      <w:r w:rsidR="00A42161" w:rsidRPr="00325738">
        <w:rPr>
          <w:rFonts w:ascii="Palatino Linotype" w:hAnsi="Palatino Linotype" w:cs="Arial"/>
          <w:color w:val="000000" w:themeColor="text1"/>
          <w:szCs w:val="23"/>
        </w:rPr>
        <w:t>de</w:t>
      </w:r>
      <w:r w:rsidR="00E66A80" w:rsidRPr="00325738">
        <w:rPr>
          <w:rFonts w:ascii="Palatino Linotype" w:hAnsi="Palatino Linotype" w:cs="Arial"/>
          <w:color w:val="000000" w:themeColor="text1"/>
          <w:szCs w:val="23"/>
        </w:rPr>
        <w:t>l artículo 179</w:t>
      </w:r>
      <w:r w:rsidR="008E4483" w:rsidRPr="00325738">
        <w:rPr>
          <w:rFonts w:ascii="Palatino Linotype" w:hAnsi="Palatino Linotype" w:cs="Arial"/>
          <w:color w:val="000000" w:themeColor="text1"/>
          <w:szCs w:val="23"/>
        </w:rPr>
        <w:t xml:space="preserve"> </w:t>
      </w:r>
      <w:r w:rsidR="00E66A80" w:rsidRPr="00325738">
        <w:rPr>
          <w:rFonts w:ascii="Palatino Linotype" w:hAnsi="Palatino Linotype" w:cs="Arial"/>
          <w:color w:val="000000" w:themeColor="text1"/>
          <w:szCs w:val="23"/>
        </w:rPr>
        <w:t xml:space="preserve">de la Ley de Transparencia y Acceso a la Información Pública del Estado de México y Municipios, </w:t>
      </w:r>
      <w:r w:rsidR="004364EE" w:rsidRPr="00325738">
        <w:rPr>
          <w:rFonts w:ascii="Palatino Linotype" w:hAnsi="Palatino Linotype" w:cs="Arial"/>
          <w:color w:val="000000" w:themeColor="text1"/>
          <w:szCs w:val="23"/>
        </w:rPr>
        <w:t>misma</w:t>
      </w:r>
      <w:r w:rsidR="00C51671" w:rsidRPr="00325738">
        <w:rPr>
          <w:rFonts w:ascii="Palatino Linotype" w:hAnsi="Palatino Linotype" w:cs="Arial"/>
          <w:color w:val="000000" w:themeColor="text1"/>
          <w:szCs w:val="23"/>
        </w:rPr>
        <w:t xml:space="preserve"> </w:t>
      </w:r>
      <w:r w:rsidR="00E66A80" w:rsidRPr="00325738">
        <w:rPr>
          <w:rFonts w:ascii="Palatino Linotype" w:hAnsi="Palatino Linotype" w:cs="Arial"/>
          <w:color w:val="000000" w:themeColor="text1"/>
          <w:szCs w:val="23"/>
        </w:rPr>
        <w:t>que se transcribe a continuación:</w:t>
      </w:r>
    </w:p>
    <w:p w14:paraId="0F0C773B" w14:textId="77777777" w:rsidR="005946F4" w:rsidRPr="00CE2885" w:rsidRDefault="005946F4" w:rsidP="005946F4">
      <w:pPr>
        <w:pStyle w:val="Prrafodelista"/>
        <w:rPr>
          <w:rFonts w:ascii="Palatino Linotype" w:hAnsi="Palatino Linotype" w:cs="Arial"/>
          <w:color w:val="000000" w:themeColor="text1"/>
        </w:rPr>
      </w:pPr>
    </w:p>
    <w:p w14:paraId="31379DA7" w14:textId="77777777" w:rsidR="005946F4" w:rsidRDefault="005946F4" w:rsidP="005946F4">
      <w:pPr>
        <w:tabs>
          <w:tab w:val="left" w:pos="426"/>
        </w:tabs>
        <w:spacing w:line="360" w:lineRule="auto"/>
        <w:ind w:left="567" w:right="616"/>
        <w:jc w:val="both"/>
        <w:rPr>
          <w:rFonts w:ascii="Palatino Linotype" w:hAnsi="Palatino Linotype"/>
          <w:i/>
          <w:iCs/>
        </w:rPr>
      </w:pPr>
      <w:r w:rsidRPr="00CE2885">
        <w:rPr>
          <w:rFonts w:ascii="Palatino Linotype" w:hAnsi="Palatino Linotype"/>
          <w:i/>
          <w:iCs/>
        </w:rPr>
        <w:t xml:space="preserve">Artículo 179. El recurso de revisión es un medio de protección que la Ley otorga a los particulares, para hacer valer su derecho de acceso a la información pública, y procederá en contra de las siguientes causas: </w:t>
      </w:r>
    </w:p>
    <w:p w14:paraId="627A7ED3" w14:textId="77777777" w:rsidR="002F0AA9" w:rsidRDefault="002F0AA9" w:rsidP="00E4180B">
      <w:pPr>
        <w:tabs>
          <w:tab w:val="left" w:pos="426"/>
        </w:tabs>
        <w:spacing w:line="360" w:lineRule="auto"/>
        <w:ind w:left="567" w:right="616"/>
        <w:jc w:val="both"/>
        <w:rPr>
          <w:rFonts w:ascii="Palatino Linotype" w:hAnsi="Palatino Linotype"/>
          <w:i/>
          <w:sz w:val="22"/>
          <w:szCs w:val="22"/>
        </w:rPr>
      </w:pPr>
    </w:p>
    <w:p w14:paraId="6A8ABBE7" w14:textId="77777777" w:rsidR="002F0AA9" w:rsidRDefault="002F0AA9" w:rsidP="00E4180B">
      <w:pPr>
        <w:tabs>
          <w:tab w:val="left" w:pos="426"/>
        </w:tabs>
        <w:spacing w:line="360" w:lineRule="auto"/>
        <w:ind w:left="567" w:right="616"/>
        <w:jc w:val="both"/>
        <w:rPr>
          <w:rFonts w:ascii="Palatino Linotype" w:hAnsi="Palatino Linotype"/>
          <w:i/>
          <w:sz w:val="22"/>
          <w:szCs w:val="22"/>
        </w:rPr>
      </w:pPr>
      <w:r w:rsidRPr="002F0AA9">
        <w:rPr>
          <w:rFonts w:ascii="Palatino Linotype" w:hAnsi="Palatino Linotype"/>
          <w:i/>
          <w:sz w:val="22"/>
          <w:szCs w:val="22"/>
        </w:rPr>
        <w:t>I. La negativa a la información solicitada;</w:t>
      </w:r>
    </w:p>
    <w:p w14:paraId="649824E1" w14:textId="67578C25" w:rsidR="00445CA7" w:rsidRPr="00E4180B" w:rsidRDefault="00445CA7" w:rsidP="00E4180B">
      <w:pPr>
        <w:tabs>
          <w:tab w:val="left" w:pos="426"/>
        </w:tabs>
        <w:spacing w:line="360" w:lineRule="auto"/>
        <w:ind w:left="567" w:right="616"/>
        <w:jc w:val="both"/>
        <w:rPr>
          <w:rFonts w:ascii="Palatino Linotype" w:hAnsi="Palatino Linotype"/>
          <w:i/>
          <w:sz w:val="22"/>
          <w:szCs w:val="22"/>
        </w:rPr>
      </w:pPr>
      <w:r w:rsidRPr="00E4180B">
        <w:rPr>
          <w:rFonts w:ascii="Palatino Linotype" w:hAnsi="Palatino Linotype"/>
          <w:i/>
          <w:sz w:val="22"/>
          <w:szCs w:val="22"/>
        </w:rPr>
        <w:t>…</w:t>
      </w:r>
    </w:p>
    <w:p w14:paraId="26AD5E23" w14:textId="77777777" w:rsidR="008E4483" w:rsidRPr="00A0054B" w:rsidRDefault="008E4483" w:rsidP="008E4483">
      <w:pPr>
        <w:pStyle w:val="Prrafodelista"/>
        <w:rPr>
          <w:rFonts w:ascii="Palatino Linotype" w:hAnsi="Palatino Linotype" w:cs="Arial"/>
          <w:color w:val="000000" w:themeColor="text1"/>
        </w:rPr>
      </w:pPr>
    </w:p>
    <w:p w14:paraId="5CEC2F48" w14:textId="1B05DC04" w:rsidR="00EF014A" w:rsidRPr="00A0054B" w:rsidRDefault="00273D1A" w:rsidP="00F96156">
      <w:pPr>
        <w:pStyle w:val="Ttulo2"/>
        <w:tabs>
          <w:tab w:val="left" w:pos="426"/>
        </w:tabs>
        <w:rPr>
          <w:rFonts w:ascii="Palatino Linotype" w:hAnsi="Palatino Linotype" w:cs="Arial"/>
          <w:b/>
          <w:color w:val="000000" w:themeColor="text1"/>
          <w:sz w:val="24"/>
        </w:rPr>
      </w:pPr>
      <w:bookmarkStart w:id="22" w:name="_Toc87456489"/>
      <w:r w:rsidRPr="00A0054B">
        <w:rPr>
          <w:rFonts w:ascii="Palatino Linotype" w:hAnsi="Palatino Linotype" w:cs="Arial"/>
          <w:b/>
          <w:color w:val="000000" w:themeColor="text1"/>
          <w:sz w:val="24"/>
        </w:rPr>
        <w:t>CUARTO</w:t>
      </w:r>
      <w:r w:rsidR="00EF014A" w:rsidRPr="00A0054B">
        <w:rPr>
          <w:rFonts w:ascii="Palatino Linotype" w:hAnsi="Palatino Linotype" w:cs="Arial"/>
          <w:b/>
          <w:color w:val="000000" w:themeColor="text1"/>
          <w:sz w:val="24"/>
        </w:rPr>
        <w:t>. Estudio y Resolución del asunto.</w:t>
      </w:r>
      <w:bookmarkEnd w:id="22"/>
    </w:p>
    <w:p w14:paraId="6E979250" w14:textId="2A34D6B5" w:rsidR="00A55D2B" w:rsidRPr="00A0054B" w:rsidRDefault="00A55D2B" w:rsidP="00B8225B">
      <w:pPr>
        <w:pStyle w:val="Prrafodelista"/>
        <w:tabs>
          <w:tab w:val="left" w:pos="426"/>
        </w:tabs>
        <w:spacing w:line="360" w:lineRule="auto"/>
        <w:ind w:left="0" w:right="51"/>
        <w:jc w:val="both"/>
        <w:rPr>
          <w:rFonts w:ascii="Palatino Linotype" w:hAnsi="Palatino Linotype"/>
          <w:color w:val="000000" w:themeColor="text1"/>
        </w:rPr>
      </w:pPr>
      <w:bookmarkStart w:id="23" w:name="_Toc466371865"/>
      <w:bookmarkStart w:id="24" w:name="_Toc466377653"/>
      <w:bookmarkEnd w:id="17"/>
      <w:bookmarkEnd w:id="18"/>
      <w:bookmarkEnd w:id="19"/>
      <w:bookmarkEnd w:id="20"/>
      <w:bookmarkEnd w:id="21"/>
    </w:p>
    <w:p w14:paraId="46B0833E" w14:textId="66D496E7" w:rsidR="00DA2D95" w:rsidRPr="00A0054B" w:rsidRDefault="00DA2D95" w:rsidP="00DA2D95">
      <w:pPr>
        <w:pStyle w:val="Prrafodelista"/>
        <w:tabs>
          <w:tab w:val="left" w:pos="426"/>
        </w:tabs>
        <w:spacing w:before="240" w:after="240" w:line="360" w:lineRule="auto"/>
        <w:ind w:left="0" w:right="51"/>
        <w:jc w:val="both"/>
        <w:outlineLvl w:val="2"/>
        <w:rPr>
          <w:rFonts w:ascii="Palatino Linotype" w:hAnsi="Palatino Linotype"/>
          <w:b/>
          <w:bCs/>
          <w:color w:val="000000" w:themeColor="text1"/>
        </w:rPr>
      </w:pPr>
      <w:bookmarkStart w:id="25" w:name="_Toc87456490"/>
      <w:r w:rsidRPr="00A0054B">
        <w:rPr>
          <w:rFonts w:ascii="Palatino Linotype" w:hAnsi="Palatino Linotype"/>
          <w:b/>
          <w:bCs/>
          <w:color w:val="000000" w:themeColor="text1"/>
        </w:rPr>
        <w:t xml:space="preserve">I. De la </w:t>
      </w:r>
      <w:r w:rsidR="00167813" w:rsidRPr="00A0054B">
        <w:rPr>
          <w:rFonts w:ascii="Palatino Linotype" w:hAnsi="Palatino Linotype"/>
          <w:b/>
          <w:bCs/>
          <w:color w:val="000000" w:themeColor="text1"/>
        </w:rPr>
        <w:t>atención</w:t>
      </w:r>
      <w:r w:rsidR="00D00269" w:rsidRPr="00A0054B">
        <w:rPr>
          <w:rFonts w:ascii="Palatino Linotype" w:hAnsi="Palatino Linotype"/>
          <w:b/>
          <w:bCs/>
          <w:color w:val="000000" w:themeColor="text1"/>
        </w:rPr>
        <w:t xml:space="preserve"> a la solicitud de información</w:t>
      </w:r>
      <w:r w:rsidRPr="00A0054B">
        <w:rPr>
          <w:rFonts w:ascii="Palatino Linotype" w:hAnsi="Palatino Linotype"/>
          <w:b/>
          <w:bCs/>
          <w:color w:val="000000" w:themeColor="text1"/>
        </w:rPr>
        <w:t>.</w:t>
      </w:r>
      <w:bookmarkEnd w:id="25"/>
    </w:p>
    <w:p w14:paraId="4AC32336" w14:textId="77777777" w:rsidR="008E4483" w:rsidRPr="00A0054B" w:rsidRDefault="008E4483" w:rsidP="008E4483">
      <w:pPr>
        <w:pStyle w:val="Ttulo2"/>
        <w:numPr>
          <w:ilvl w:val="1"/>
          <w:numId w:val="1"/>
        </w:numPr>
        <w:ind w:left="993"/>
        <w:rPr>
          <w:rFonts w:ascii="Palatino Linotype" w:hAnsi="Palatino Linotype"/>
          <w:b/>
          <w:color w:val="auto"/>
          <w:sz w:val="24"/>
        </w:rPr>
      </w:pPr>
      <w:bookmarkStart w:id="26" w:name="_Toc59195561"/>
      <w:bookmarkStart w:id="27" w:name="_Toc83830727"/>
      <w:bookmarkStart w:id="28" w:name="_Toc85112350"/>
      <w:bookmarkStart w:id="29" w:name="_Toc27141117"/>
      <w:bookmarkStart w:id="30" w:name="_Toc4061684"/>
      <w:r w:rsidRPr="00A0054B">
        <w:rPr>
          <w:rFonts w:ascii="Palatino Linotype" w:hAnsi="Palatino Linotype"/>
          <w:b/>
          <w:color w:val="auto"/>
          <w:sz w:val="24"/>
        </w:rPr>
        <w:t>De la fuente obligacional</w:t>
      </w:r>
      <w:bookmarkEnd w:id="26"/>
      <w:bookmarkEnd w:id="27"/>
      <w:bookmarkEnd w:id="28"/>
    </w:p>
    <w:bookmarkEnd w:id="29"/>
    <w:bookmarkEnd w:id="30"/>
    <w:p w14:paraId="3B2ABBF0" w14:textId="77777777" w:rsidR="008E4483" w:rsidRPr="00A0054B" w:rsidRDefault="008E4483" w:rsidP="008E4483">
      <w:pPr>
        <w:rPr>
          <w:lang w:val="es-ES"/>
        </w:rPr>
      </w:pPr>
    </w:p>
    <w:p w14:paraId="7178C08C" w14:textId="77777777" w:rsidR="008E4483" w:rsidRPr="00A0054B" w:rsidRDefault="008E4483" w:rsidP="008E4483">
      <w:pPr>
        <w:numPr>
          <w:ilvl w:val="0"/>
          <w:numId w:val="1"/>
        </w:numPr>
        <w:spacing w:line="360" w:lineRule="auto"/>
        <w:ind w:right="34"/>
        <w:contextualSpacing/>
        <w:jc w:val="both"/>
        <w:rPr>
          <w:rFonts w:ascii="Palatino Linotype" w:eastAsia="MS Mincho" w:hAnsi="Palatino Linotype" w:cs="Arial"/>
        </w:rPr>
      </w:pPr>
      <w:r w:rsidRPr="00A0054B">
        <w:rPr>
          <w:rFonts w:ascii="Palatino Linotype" w:hAnsi="Palatino Linotype" w:cs="Arial"/>
          <w:color w:val="000000"/>
          <w:lang w:eastAsia="es-MX"/>
        </w:rPr>
        <w:lastRenderedPageBreak/>
        <w:t>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w:t>
      </w:r>
      <w:r w:rsidRPr="00A0054B">
        <w:rPr>
          <w:rFonts w:ascii="Palatino Linotype" w:hAnsi="Palatino Linotype" w:cs="Arial"/>
          <w:color w:val="000000"/>
        </w:rPr>
        <w:t xml:space="preserve"> </w:t>
      </w:r>
      <w:r w:rsidRPr="00A0054B">
        <w:rPr>
          <w:rFonts w:ascii="Palatino Linotype" w:hAnsi="Palatino Linotype" w:cs="Arial"/>
          <w:b/>
          <w:color w:val="000000"/>
        </w:rPr>
        <w:t>SUJETO OBLIGADO</w:t>
      </w:r>
      <w:r w:rsidRPr="00A0054B">
        <w:rPr>
          <w:rFonts w:ascii="Palatino Linotype" w:hAnsi="Palatino Linotype" w:cs="Arial"/>
          <w:color w:val="000000"/>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A0054B">
        <w:rPr>
          <w:rFonts w:ascii="Palatino Linotype" w:hAnsi="Palatino Linotype" w:cs="Arial"/>
          <w:b/>
          <w:color w:val="000000"/>
        </w:rPr>
        <w:t xml:space="preserve">Constitución Política de los Estados Unidos Mexicanos </w:t>
      </w:r>
      <w:r w:rsidRPr="00A0054B">
        <w:rPr>
          <w:rFonts w:ascii="Palatino Linotype" w:hAnsi="Palatino Linotype" w:cs="Arial"/>
          <w:color w:val="000000"/>
        </w:rPr>
        <w:t xml:space="preserve">al señalar la obligación de “promover, </w:t>
      </w:r>
      <w:r w:rsidRPr="00A0054B">
        <w:rPr>
          <w:rFonts w:ascii="Palatino Linotype" w:hAnsi="Palatino Linotype" w:cs="Arial"/>
          <w:b/>
          <w:color w:val="000000"/>
        </w:rPr>
        <w:t>respetar</w:t>
      </w:r>
      <w:r w:rsidRPr="00A0054B">
        <w:rPr>
          <w:rFonts w:ascii="Palatino Linotype" w:hAnsi="Palatino Linotype" w:cs="Arial"/>
          <w:color w:val="000000"/>
        </w:rPr>
        <w:t xml:space="preserve">, proteger y </w:t>
      </w:r>
      <w:r w:rsidRPr="00A0054B">
        <w:rPr>
          <w:rFonts w:ascii="Palatino Linotype" w:hAnsi="Palatino Linotype" w:cs="Arial"/>
          <w:b/>
          <w:color w:val="000000"/>
        </w:rPr>
        <w:t>garantizar</w:t>
      </w:r>
      <w:r w:rsidRPr="00A0054B">
        <w:rPr>
          <w:rFonts w:ascii="Palatino Linotype" w:hAnsi="Palatino Linotype" w:cs="Arial"/>
          <w:color w:val="000000"/>
        </w:rPr>
        <w:t xml:space="preserve"> los derechos humanos”, entre los cuales se encuentra dicho derecho. </w:t>
      </w:r>
    </w:p>
    <w:p w14:paraId="407FBD4F" w14:textId="77777777" w:rsidR="008E4483" w:rsidRPr="00A0054B" w:rsidRDefault="008E4483" w:rsidP="008E4483">
      <w:pPr>
        <w:tabs>
          <w:tab w:val="left" w:pos="284"/>
        </w:tabs>
        <w:spacing w:before="240" w:after="240" w:line="360" w:lineRule="auto"/>
        <w:ind w:right="49"/>
        <w:contextualSpacing/>
        <w:jc w:val="both"/>
        <w:rPr>
          <w:rFonts w:ascii="Palatino Linotype" w:eastAsia="MS Mincho" w:hAnsi="Palatino Linotype"/>
          <w:color w:val="000000"/>
        </w:rPr>
      </w:pPr>
    </w:p>
    <w:p w14:paraId="7F8E62AD" w14:textId="77777777" w:rsidR="008E4483" w:rsidRPr="00A0054B" w:rsidRDefault="008E4483" w:rsidP="008E4483">
      <w:pPr>
        <w:numPr>
          <w:ilvl w:val="0"/>
          <w:numId w:val="1"/>
        </w:numPr>
        <w:tabs>
          <w:tab w:val="left" w:pos="284"/>
        </w:tabs>
        <w:spacing w:before="240" w:after="240" w:line="360" w:lineRule="auto"/>
        <w:contextualSpacing/>
        <w:jc w:val="both"/>
        <w:rPr>
          <w:rFonts w:ascii="Palatino Linotype" w:hAnsi="Palatino Linotype"/>
        </w:rPr>
      </w:pPr>
      <w:r w:rsidRPr="00A0054B">
        <w:rPr>
          <w:rFonts w:ascii="Palatino Linotype" w:hAnsi="Palatino Linotype"/>
        </w:rPr>
        <w:t xml:space="preserve">Definiendo el Derecho de Acceso a la Información Pública como: </w:t>
      </w:r>
      <w:r w:rsidRPr="00A0054B">
        <w:rPr>
          <w:rFonts w:ascii="Palatino Linotype" w:hAnsi="Palatino Linotype"/>
          <w:i/>
          <w:color w:val="000000"/>
          <w:sz w:val="22"/>
        </w:rPr>
        <w:t>La igualdad de oportunidades para recibir, buscar e impartir información</w:t>
      </w:r>
      <w:r w:rsidRPr="00A0054B">
        <w:rPr>
          <w:rFonts w:ascii="Palatino Linotype" w:hAnsi="Palatino Linotype"/>
          <w:i/>
          <w:color w:val="000000"/>
          <w:sz w:val="22"/>
          <w:vertAlign w:val="superscript"/>
        </w:rPr>
        <w:footnoteReference w:id="1"/>
      </w:r>
      <w:r w:rsidRPr="00A0054B">
        <w:rPr>
          <w:rFonts w:ascii="Palatino Linotype" w:hAnsi="Palatino Linotype"/>
          <w:i/>
          <w:color w:val="000000"/>
          <w:sz w:val="22"/>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A0054B">
        <w:rPr>
          <w:rFonts w:ascii="Palatino Linotype" w:hAnsi="Palatino Linotype"/>
          <w:i/>
          <w:color w:val="000000"/>
          <w:sz w:val="22"/>
          <w:vertAlign w:val="superscript"/>
        </w:rPr>
        <w:footnoteReference w:id="2"/>
      </w:r>
      <w:r w:rsidRPr="00A0054B">
        <w:rPr>
          <w:rFonts w:ascii="Palatino Linotype" w:hAnsi="Palatino Linotype"/>
          <w:color w:val="000000"/>
          <w:sz w:val="22"/>
        </w:rPr>
        <w:t>que se constituye como una herramienta fundamental para ejercer</w:t>
      </w:r>
      <w:r w:rsidRPr="00A0054B">
        <w:rPr>
          <w:rFonts w:ascii="Palatino Linotype" w:hAnsi="Palatino Linotype"/>
          <w:i/>
          <w:color w:val="000000"/>
          <w:sz w:val="22"/>
        </w:rPr>
        <w:t xml:space="preserve"> el control democrático de las gestiones estatales, de forma tal que puedan cuestionar, indagar y considerar si se está dando un adecuado cumplimiento a las funciones públicas,</w:t>
      </w:r>
      <w:r w:rsidRPr="00A0054B">
        <w:rPr>
          <w:rFonts w:ascii="Palatino Linotype" w:hAnsi="Palatino Linotype"/>
          <w:i/>
          <w:color w:val="000000"/>
          <w:sz w:val="22"/>
          <w:vertAlign w:val="superscript"/>
        </w:rPr>
        <w:footnoteReference w:id="3"/>
      </w:r>
      <w:r w:rsidRPr="00A0054B">
        <w:rPr>
          <w:rFonts w:ascii="Palatino Linotype" w:hAnsi="Palatino Linotype"/>
          <w:color w:val="000000"/>
          <w:sz w:val="22"/>
        </w:rPr>
        <w:t>fomentando</w:t>
      </w:r>
      <w:r w:rsidRPr="00A0054B">
        <w:rPr>
          <w:rFonts w:ascii="Palatino Linotype" w:hAnsi="Palatino Linotype"/>
          <w:i/>
          <w:color w:val="000000"/>
          <w:sz w:val="22"/>
        </w:rPr>
        <w:t xml:space="preserve"> la transparencia de las actividades estatales y </w:t>
      </w:r>
      <w:r w:rsidRPr="00A0054B">
        <w:rPr>
          <w:rFonts w:ascii="Palatino Linotype" w:hAnsi="Palatino Linotype"/>
          <w:color w:val="000000"/>
          <w:sz w:val="22"/>
        </w:rPr>
        <w:t>promoviendo</w:t>
      </w:r>
      <w:r w:rsidRPr="00A0054B">
        <w:rPr>
          <w:rFonts w:ascii="Palatino Linotype" w:hAnsi="Palatino Linotype"/>
          <w:i/>
          <w:color w:val="000000"/>
          <w:sz w:val="22"/>
        </w:rPr>
        <w:t xml:space="preserve"> la responsabilidad de los funcionarios sobre su gestión </w:t>
      </w:r>
      <w:r w:rsidRPr="00A0054B">
        <w:rPr>
          <w:rFonts w:ascii="Palatino Linotype" w:hAnsi="Palatino Linotype"/>
          <w:i/>
          <w:color w:val="000000"/>
          <w:sz w:val="22"/>
        </w:rPr>
        <w:lastRenderedPageBreak/>
        <w:t>pública,</w:t>
      </w:r>
      <w:r w:rsidRPr="00A0054B">
        <w:rPr>
          <w:rFonts w:ascii="Palatino Linotype" w:hAnsi="Palatino Linotype"/>
          <w:i/>
          <w:color w:val="000000"/>
          <w:sz w:val="22"/>
          <w:vertAlign w:val="superscript"/>
        </w:rPr>
        <w:footnoteReference w:id="4"/>
      </w:r>
      <w:r w:rsidRPr="00A0054B">
        <w:rPr>
          <w:rFonts w:ascii="Palatino Linotype" w:hAnsi="Palatino Linotype"/>
          <w:color w:val="000000"/>
          <w:sz w:val="22"/>
        </w:rPr>
        <w:t>que permite</w:t>
      </w:r>
      <w:r w:rsidRPr="00A0054B">
        <w:rPr>
          <w:rFonts w:ascii="Palatino Linotype" w:hAnsi="Palatino Linotype"/>
          <w:i/>
          <w:color w:val="000000"/>
          <w:sz w:val="22"/>
        </w:rPr>
        <w:t xml:space="preserve"> saber qué están haciendo los gobiernos por sus pueblos, sin lo cual la verdad languidecería y la participación en el gobierno permanecería fragmentada.</w:t>
      </w:r>
    </w:p>
    <w:p w14:paraId="146C8508" w14:textId="77777777" w:rsidR="008E4483" w:rsidRPr="00A0054B" w:rsidRDefault="008E4483" w:rsidP="008E4483">
      <w:pPr>
        <w:tabs>
          <w:tab w:val="left" w:pos="284"/>
        </w:tabs>
        <w:contextualSpacing/>
        <w:rPr>
          <w:rFonts w:ascii="Palatino Linotype" w:hAnsi="Palatino Linotype"/>
        </w:rPr>
      </w:pPr>
    </w:p>
    <w:p w14:paraId="223832E3" w14:textId="3A93AA98" w:rsidR="008E4483" w:rsidRPr="00A0054B" w:rsidRDefault="008E4483" w:rsidP="008E4483">
      <w:pPr>
        <w:numPr>
          <w:ilvl w:val="0"/>
          <w:numId w:val="1"/>
        </w:numPr>
        <w:tabs>
          <w:tab w:val="left" w:pos="284"/>
        </w:tabs>
        <w:spacing w:before="240" w:after="240" w:line="360" w:lineRule="auto"/>
        <w:contextualSpacing/>
        <w:jc w:val="both"/>
        <w:rPr>
          <w:rFonts w:ascii="Palatino Linotype" w:hAnsi="Palatino Linotype"/>
          <w:i/>
        </w:rPr>
      </w:pPr>
      <w:r w:rsidRPr="00A0054B">
        <w:rPr>
          <w:rFonts w:ascii="Palatino Linotype" w:hAnsi="Palatino Linotype"/>
        </w:rPr>
        <w:t>Se deduce que el derecho de acceso a la información pública es un derecho humano constitucionalmente reconocido, en consecuencia, todas las autoridades en el ámbito de sus competencias, funciones y atribuciones tienen la obligación de respetarlo, protegerlo y garantizarlo.</w:t>
      </w:r>
    </w:p>
    <w:p w14:paraId="61050408" w14:textId="77777777" w:rsidR="008E4483" w:rsidRPr="00A0054B" w:rsidRDefault="008E4483" w:rsidP="008E4483">
      <w:pPr>
        <w:tabs>
          <w:tab w:val="left" w:pos="284"/>
        </w:tabs>
        <w:spacing w:before="240" w:after="240" w:line="360" w:lineRule="auto"/>
        <w:contextualSpacing/>
        <w:jc w:val="both"/>
        <w:rPr>
          <w:rFonts w:ascii="Palatino Linotype" w:hAnsi="Palatino Linotype"/>
          <w:i/>
        </w:rPr>
      </w:pPr>
      <w:r w:rsidRPr="00A0054B">
        <w:rPr>
          <w:rFonts w:ascii="Palatino Linotype" w:hAnsi="Palatino Linotype"/>
          <w:i/>
        </w:rPr>
        <w:t xml:space="preserve"> </w:t>
      </w:r>
    </w:p>
    <w:p w14:paraId="18789162" w14:textId="77777777" w:rsidR="008E4483" w:rsidRPr="00A0054B" w:rsidRDefault="008E4483" w:rsidP="008E4483">
      <w:pPr>
        <w:numPr>
          <w:ilvl w:val="0"/>
          <w:numId w:val="1"/>
        </w:numPr>
        <w:tabs>
          <w:tab w:val="left" w:pos="284"/>
        </w:tabs>
        <w:spacing w:before="240" w:line="360" w:lineRule="auto"/>
        <w:contextualSpacing/>
        <w:jc w:val="both"/>
        <w:rPr>
          <w:rFonts w:ascii="Palatino Linotype" w:hAnsi="Palatino Linotype"/>
        </w:rPr>
      </w:pPr>
      <w:r w:rsidRPr="00A0054B">
        <w:rPr>
          <w:rFonts w:ascii="Palatino Linotype" w:hAnsi="Palatino Linotype" w:cs="Arial"/>
        </w:rPr>
        <w:t xml:space="preserve">En tal sentido, el derecho de acceso a la información constituye una garantía primaria, tal y como lo señala el artículo 150 de la Ley de Transparencia y Acceso a la Información del Estado de México y Municipios, que además, establece que se regirá </w:t>
      </w:r>
      <w:r w:rsidRPr="00A0054B">
        <w:rPr>
          <w:rFonts w:ascii="Palatino Linotype" w:hAnsi="Palatino Linotype" w:cs="Arial"/>
          <w:i/>
          <w:sz w:val="22"/>
        </w:rPr>
        <w:t>por los principios de simplicidad, rapidez gratuidad del procedimiento, auxilio y orientación a los particulares</w:t>
      </w:r>
      <w:r w:rsidRPr="00A0054B">
        <w:rPr>
          <w:rFonts w:ascii="Palatino Linotype" w:hAnsi="Palatino Linotype" w:cs="Arial"/>
          <w:sz w:val="22"/>
        </w:rPr>
        <w:t xml:space="preserve">, contemplando el derecho de las personas con discapacidad y hablantes de lengua indígena. </w:t>
      </w:r>
    </w:p>
    <w:p w14:paraId="646E1459" w14:textId="77777777" w:rsidR="008E4483" w:rsidRPr="00A0054B" w:rsidRDefault="008E4483" w:rsidP="008E4483">
      <w:pPr>
        <w:tabs>
          <w:tab w:val="left" w:pos="284"/>
        </w:tabs>
        <w:spacing w:before="240" w:after="240" w:line="360" w:lineRule="auto"/>
        <w:contextualSpacing/>
        <w:jc w:val="both"/>
        <w:rPr>
          <w:rFonts w:ascii="Palatino Linotype" w:hAnsi="Palatino Linotype"/>
        </w:rPr>
      </w:pPr>
    </w:p>
    <w:p w14:paraId="6E0F7990" w14:textId="613FE19C" w:rsidR="008E4483" w:rsidRPr="00A0054B" w:rsidRDefault="008E4483" w:rsidP="008E4483">
      <w:pPr>
        <w:numPr>
          <w:ilvl w:val="0"/>
          <w:numId w:val="1"/>
        </w:numPr>
        <w:tabs>
          <w:tab w:val="left" w:pos="284"/>
        </w:tabs>
        <w:spacing w:before="240" w:after="240" w:line="360" w:lineRule="auto"/>
        <w:contextualSpacing/>
        <w:jc w:val="both"/>
        <w:rPr>
          <w:rFonts w:ascii="Palatino Linotype" w:hAnsi="Palatino Linotype"/>
        </w:rPr>
      </w:pPr>
      <w:r w:rsidRPr="00A0054B">
        <w:rPr>
          <w:rFonts w:ascii="Palatino Linotype" w:hAnsi="Palatino Linotype"/>
        </w:rPr>
        <w:t xml:space="preserve">Es así que la </w:t>
      </w:r>
      <w:r w:rsidRPr="00A0054B">
        <w:rPr>
          <w:rFonts w:ascii="Palatino Linotype" w:hAnsi="Palatino Linotype"/>
          <w:b/>
        </w:rPr>
        <w:t xml:space="preserve">Ley de Transparencia y Acceso a la Información Pública del Estado de México y Municipios, </w:t>
      </w:r>
      <w:r w:rsidRPr="00A0054B">
        <w:rPr>
          <w:rFonts w:ascii="Palatino Linotype" w:hAnsi="Palatino Linotype"/>
        </w:rPr>
        <w:t>cuyo objeto es establecer principios, bases generales y procedimientos para tutelar y garantizar la transparencia y el derecho humano de acceso a la información pública en posesión de los sujetos obligados; en su artículo 176</w:t>
      </w:r>
      <w:r w:rsidRPr="00A0054B">
        <w:rPr>
          <w:rFonts w:ascii="Palatino Linotype" w:hAnsi="Palatino Linotype"/>
          <w:b/>
        </w:rPr>
        <w:t xml:space="preserve"> </w:t>
      </w:r>
      <w:r w:rsidRPr="00A0054B">
        <w:rPr>
          <w:rFonts w:ascii="Palatino Linotype" w:hAnsi="Palatino Linotype"/>
        </w:rPr>
        <w:t xml:space="preserve">establece que </w:t>
      </w:r>
      <w:r w:rsidRPr="00A0054B">
        <w:rPr>
          <w:rFonts w:ascii="Palatino Linotype" w:hAnsi="Palatino Linotype"/>
          <w:b/>
          <w:i/>
          <w:sz w:val="22"/>
          <w:u w:val="single"/>
        </w:rPr>
        <w:t>el recurso de revisión es la garantía secundaria</w:t>
      </w:r>
      <w:r w:rsidRPr="00A0054B">
        <w:rPr>
          <w:rFonts w:ascii="Palatino Linotype" w:hAnsi="Palatino Linotype"/>
          <w:b/>
          <w:i/>
          <w:sz w:val="22"/>
        </w:rPr>
        <w:t xml:space="preserve"> mediante la cual se pretende reparar cualquier posible afectación al derecho de acceso a la información pública</w:t>
      </w:r>
      <w:r w:rsidRPr="00A0054B">
        <w:rPr>
          <w:rFonts w:ascii="Palatino Linotype" w:hAnsi="Palatino Linotype"/>
          <w:b/>
          <w:sz w:val="22"/>
        </w:rPr>
        <w:t>, s</w:t>
      </w:r>
      <w:r w:rsidRPr="00A0054B">
        <w:rPr>
          <w:rFonts w:ascii="Palatino Linotype" w:hAnsi="Palatino Linotype"/>
          <w:sz w:val="22"/>
        </w:rPr>
        <w:t xml:space="preserve">iendo éste el medio a través del cual, este Órgano Garante después de realizar el análisis al procedimiento de acceso a la información, podrá determinar la posible afectación y de ser el caso ordenar la reparación a la violación del derecho en cuestión. </w:t>
      </w:r>
      <w:r w:rsidR="00BA0A18">
        <w:rPr>
          <w:rFonts w:ascii="Palatino Linotype" w:hAnsi="Palatino Linotype"/>
          <w:sz w:val="22"/>
        </w:rPr>
        <w:t xml:space="preserve"> </w:t>
      </w:r>
    </w:p>
    <w:p w14:paraId="62B78458" w14:textId="77777777" w:rsidR="008E4483" w:rsidRPr="00A0054B" w:rsidRDefault="008E4483" w:rsidP="008E4483">
      <w:pPr>
        <w:tabs>
          <w:tab w:val="left" w:pos="284"/>
        </w:tabs>
        <w:rPr>
          <w:rFonts w:ascii="Palatino Linotype" w:eastAsia="MS Mincho" w:hAnsi="Palatino Linotype" w:cs="Arial"/>
        </w:rPr>
      </w:pPr>
    </w:p>
    <w:p w14:paraId="355D07B3" w14:textId="77777777" w:rsidR="008E4483" w:rsidRPr="00A0054B" w:rsidRDefault="008E4483" w:rsidP="008E4483">
      <w:pPr>
        <w:numPr>
          <w:ilvl w:val="0"/>
          <w:numId w:val="1"/>
        </w:numPr>
        <w:tabs>
          <w:tab w:val="left" w:pos="284"/>
        </w:tabs>
        <w:spacing w:before="240" w:after="240" w:line="360" w:lineRule="auto"/>
        <w:contextualSpacing/>
        <w:jc w:val="both"/>
        <w:rPr>
          <w:rFonts w:ascii="Palatino Linotype" w:eastAsia="Calibri" w:hAnsi="Palatino Linotype"/>
        </w:rPr>
      </w:pPr>
      <w:r w:rsidRPr="00A0054B">
        <w:rPr>
          <w:rFonts w:ascii="Palatino Linotype" w:eastAsia="Calibri" w:hAnsi="Palatino Linotype"/>
        </w:rPr>
        <w:lastRenderedPageBreak/>
        <w:t xml:space="preserve">Establecido lo anterior, resulta evidente que las razones o motivos de inconformidad hechos valer en el recurso de revisión resultan </w:t>
      </w:r>
      <w:r w:rsidRPr="00A0054B">
        <w:rPr>
          <w:rFonts w:ascii="Palatino Linotype" w:eastAsia="Calibri" w:hAnsi="Palatino Linotype"/>
          <w:b/>
        </w:rPr>
        <w:t>fundadas y procedentes</w:t>
      </w:r>
      <w:r w:rsidRPr="00A0054B">
        <w:rPr>
          <w:rFonts w:ascii="Palatino Linotype" w:eastAsia="Calibri" w:hAnsi="Palatino Linotype"/>
        </w:rPr>
        <w:t xml:space="preserve">, debido a que el </w:t>
      </w:r>
      <w:r w:rsidRPr="00A0054B">
        <w:rPr>
          <w:rFonts w:ascii="Palatino Linotype" w:eastAsia="Calibri" w:hAnsi="Palatino Linotype"/>
          <w:b/>
        </w:rPr>
        <w:t>SUJETO OBLIGADO</w:t>
      </w:r>
      <w:r w:rsidRPr="00A0054B">
        <w:rPr>
          <w:rFonts w:ascii="Palatino Linotype" w:eastAsia="Calibri" w:hAnsi="Palatino Linotype"/>
        </w:rPr>
        <w:t xml:space="preserve"> proporcionó información que no corresponde con lo solicitado.</w:t>
      </w:r>
    </w:p>
    <w:p w14:paraId="4CFD2ECD" w14:textId="0AA5462A" w:rsidR="008E4483" w:rsidRPr="00A0054B" w:rsidRDefault="008E4483" w:rsidP="008E4483">
      <w:pPr>
        <w:pStyle w:val="Prrafodelista"/>
        <w:numPr>
          <w:ilvl w:val="0"/>
          <w:numId w:val="1"/>
        </w:numPr>
        <w:spacing w:before="240" w:after="360" w:line="360" w:lineRule="auto"/>
        <w:jc w:val="both"/>
        <w:rPr>
          <w:rFonts w:ascii="Palatino Linotype" w:hAnsi="Palatino Linotype" w:cs="Arial"/>
          <w:i/>
          <w:color w:val="000000" w:themeColor="text1"/>
        </w:rPr>
      </w:pPr>
      <w:r w:rsidRPr="00A0054B">
        <w:rPr>
          <w:rFonts w:ascii="Palatino Linotype" w:hAnsi="Palatino Linotype" w:cs="Arial"/>
        </w:rPr>
        <w:t xml:space="preserve">Ahora bien, para entender los alcances de la información pública se considera importante citar el criterio </w:t>
      </w:r>
      <w:r w:rsidRPr="00A0054B">
        <w:rPr>
          <w:rFonts w:ascii="Palatino Linotype" w:hAnsi="Palatino Linotype" w:cs="Arial"/>
          <w:bCs/>
          <w:lang w:eastAsia="es-MX"/>
        </w:rPr>
        <w:t xml:space="preserve">de interpretación en el orden administrativo número 0002-11, emitido por Acuerdo del Pleno de este Instituto de Transparencia y Acceso a la Información Pública del Estado de México y Municipios, publicado en el Periódico Oficial del Gobierno del Estado Libre y Soberano de México “Gaceta del Gobierno” el diecinueve de octubre de dos mil once, </w:t>
      </w:r>
      <w:r w:rsidRPr="00A0054B">
        <w:rPr>
          <w:rFonts w:ascii="Palatino Linotype" w:hAnsi="Palatino Linotype" w:cs="Arial"/>
        </w:rPr>
        <w:t>cuyo rubro y texto dispone:</w:t>
      </w:r>
    </w:p>
    <w:p w14:paraId="27F940F8" w14:textId="77777777" w:rsidR="008E4483" w:rsidRPr="00A0054B" w:rsidRDefault="008E4483" w:rsidP="008E4483">
      <w:pPr>
        <w:pStyle w:val="Prrafodelista"/>
        <w:autoSpaceDE w:val="0"/>
        <w:autoSpaceDN w:val="0"/>
        <w:adjustRightInd w:val="0"/>
        <w:spacing w:line="360" w:lineRule="auto"/>
        <w:ind w:left="0"/>
        <w:jc w:val="both"/>
        <w:rPr>
          <w:rFonts w:ascii="Palatino Linotype" w:hAnsi="Palatino Linotype" w:cs="Arial"/>
        </w:rPr>
      </w:pPr>
    </w:p>
    <w:p w14:paraId="203E4369" w14:textId="77777777" w:rsidR="008E4483" w:rsidRPr="00A0054B" w:rsidRDefault="008E4483" w:rsidP="008E4483">
      <w:pPr>
        <w:autoSpaceDE w:val="0"/>
        <w:autoSpaceDN w:val="0"/>
        <w:adjustRightInd w:val="0"/>
        <w:ind w:left="567" w:right="567"/>
        <w:jc w:val="both"/>
        <w:rPr>
          <w:rFonts w:ascii="Palatino Linotype" w:hAnsi="Palatino Linotype" w:cs="Arial"/>
          <w:b/>
          <w:i/>
          <w:sz w:val="22"/>
          <w:szCs w:val="22"/>
          <w:lang w:eastAsia="es-MX"/>
        </w:rPr>
      </w:pPr>
      <w:r w:rsidRPr="00A0054B">
        <w:rPr>
          <w:rFonts w:ascii="Palatino Linotype" w:hAnsi="Palatino Linotype" w:cs="Arial"/>
          <w:b/>
          <w:i/>
          <w:sz w:val="22"/>
          <w:szCs w:val="22"/>
          <w:lang w:eastAsia="es-MX"/>
        </w:rPr>
        <w:t>“CRITERIO 0002-11</w:t>
      </w:r>
    </w:p>
    <w:p w14:paraId="0FACDA68" w14:textId="77777777" w:rsidR="008E4483" w:rsidRPr="00A0054B" w:rsidRDefault="008E4483" w:rsidP="008E4483">
      <w:pPr>
        <w:autoSpaceDE w:val="0"/>
        <w:autoSpaceDN w:val="0"/>
        <w:adjustRightInd w:val="0"/>
        <w:ind w:left="567" w:right="567"/>
        <w:jc w:val="both"/>
        <w:rPr>
          <w:rFonts w:ascii="Palatino Linotype" w:hAnsi="Palatino Linotype" w:cs="Arial"/>
          <w:i/>
          <w:sz w:val="22"/>
          <w:szCs w:val="22"/>
          <w:lang w:eastAsia="es-MX"/>
        </w:rPr>
      </w:pPr>
      <w:r w:rsidRPr="00A0054B">
        <w:rPr>
          <w:rFonts w:ascii="Palatino Linotype" w:hAnsi="Palatino Linotype" w:cs="Arial"/>
          <w:b/>
          <w:i/>
          <w:sz w:val="22"/>
          <w:szCs w:val="22"/>
          <w:lang w:eastAsia="es-MX"/>
        </w:rPr>
        <w:t xml:space="preserve">INFORMACIÓN PÚBLICA, CONCEPTO DE, EN MATERIA DE TRANSPARENCIA. INTERPRETACIÓN TEMÁTICA DE LOS ARTÍCULOS 2, FRACCIÓN </w:t>
      </w:r>
      <w:r w:rsidRPr="00A0054B">
        <w:rPr>
          <w:rFonts w:ascii="Palatino Linotype" w:hAnsi="Palatino Linotype" w:cs="Arial"/>
          <w:b/>
          <w:bCs/>
          <w:i/>
          <w:sz w:val="22"/>
          <w:szCs w:val="22"/>
          <w:lang w:eastAsia="es-MX"/>
        </w:rPr>
        <w:t xml:space="preserve">V, XV, Y XVI, </w:t>
      </w:r>
      <w:r w:rsidRPr="00A0054B">
        <w:rPr>
          <w:rFonts w:ascii="Palatino Linotype" w:hAnsi="Palatino Linotype" w:cs="Arial"/>
          <w:b/>
          <w:i/>
          <w:sz w:val="22"/>
          <w:szCs w:val="22"/>
          <w:lang w:eastAsia="es-MX"/>
        </w:rPr>
        <w:t>3, 4,11 Y 41.</w:t>
      </w:r>
      <w:r w:rsidRPr="00A0054B">
        <w:rPr>
          <w:rFonts w:ascii="Palatino Linotype" w:hAnsi="Palatino Linotype" w:cs="Arial"/>
          <w:i/>
          <w:sz w:val="22"/>
          <w:szCs w:val="22"/>
          <w:lang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7543714A" w14:textId="77777777" w:rsidR="008E4483" w:rsidRPr="00A0054B" w:rsidRDefault="008E4483" w:rsidP="008E4483">
      <w:pPr>
        <w:autoSpaceDE w:val="0"/>
        <w:autoSpaceDN w:val="0"/>
        <w:adjustRightInd w:val="0"/>
        <w:ind w:left="567" w:right="567"/>
        <w:jc w:val="both"/>
        <w:rPr>
          <w:rFonts w:ascii="Palatino Linotype" w:hAnsi="Palatino Linotype" w:cs="Arial"/>
          <w:i/>
          <w:sz w:val="22"/>
          <w:szCs w:val="22"/>
          <w:lang w:eastAsia="es-MX"/>
        </w:rPr>
      </w:pPr>
      <w:r w:rsidRPr="00A0054B">
        <w:rPr>
          <w:rFonts w:ascii="Palatino Linotype" w:hAnsi="Palatino Linotype" w:cs="Arial"/>
          <w:i/>
          <w:sz w:val="22"/>
          <w:szCs w:val="22"/>
          <w:lang w:eastAsia="es-MX"/>
        </w:rPr>
        <w:t>En consecuencia el acceso a la información se refiere a que se cumplan cualquiera de los siguientes tres supuestos:</w:t>
      </w:r>
    </w:p>
    <w:p w14:paraId="375E15D9" w14:textId="77777777" w:rsidR="008E4483" w:rsidRPr="00A0054B" w:rsidRDefault="008E4483" w:rsidP="008E4483">
      <w:pPr>
        <w:autoSpaceDE w:val="0"/>
        <w:autoSpaceDN w:val="0"/>
        <w:adjustRightInd w:val="0"/>
        <w:ind w:left="567" w:right="567"/>
        <w:jc w:val="both"/>
        <w:rPr>
          <w:rFonts w:ascii="Palatino Linotype" w:hAnsi="Palatino Linotype" w:cs="Arial"/>
          <w:i/>
          <w:sz w:val="22"/>
          <w:szCs w:val="22"/>
          <w:lang w:eastAsia="es-MX"/>
        </w:rPr>
      </w:pPr>
      <w:r w:rsidRPr="00A0054B">
        <w:rPr>
          <w:rFonts w:ascii="Palatino Linotype" w:hAnsi="Palatino Linotype" w:cs="Arial"/>
          <w:i/>
          <w:sz w:val="22"/>
          <w:szCs w:val="22"/>
          <w:lang w:eastAsia="es-MX"/>
        </w:rPr>
        <w:t>Que se trate de información registrada en cualquier soporte documental, que en ejercicio de las atribuciones conferidas, sea generada por los Sujetos Obligados;</w:t>
      </w:r>
    </w:p>
    <w:p w14:paraId="2F790A50" w14:textId="77777777" w:rsidR="008E4483" w:rsidRPr="00A0054B" w:rsidRDefault="008E4483" w:rsidP="008E4483">
      <w:pPr>
        <w:autoSpaceDE w:val="0"/>
        <w:autoSpaceDN w:val="0"/>
        <w:adjustRightInd w:val="0"/>
        <w:ind w:left="567" w:right="567"/>
        <w:jc w:val="both"/>
        <w:rPr>
          <w:rFonts w:ascii="Palatino Linotype" w:hAnsi="Palatino Linotype" w:cs="Arial"/>
          <w:i/>
          <w:sz w:val="22"/>
          <w:szCs w:val="22"/>
          <w:lang w:eastAsia="es-MX"/>
        </w:rPr>
      </w:pPr>
      <w:r w:rsidRPr="00A0054B">
        <w:rPr>
          <w:rFonts w:ascii="Palatino Linotype" w:hAnsi="Palatino Linotype" w:cs="Arial"/>
          <w:i/>
          <w:sz w:val="22"/>
          <w:szCs w:val="22"/>
          <w:lang w:eastAsia="es-MX"/>
        </w:rPr>
        <w:t>Que se trate de información registrada en cualquier soporte documental, que en ejercicio de las atribuciones conferidas, sea administrada por los Sujetos Obligados, y</w:t>
      </w:r>
    </w:p>
    <w:p w14:paraId="518D68CB" w14:textId="77777777" w:rsidR="008E4483" w:rsidRPr="00A0054B" w:rsidRDefault="008E4483" w:rsidP="008E4483">
      <w:pPr>
        <w:ind w:left="567" w:right="567"/>
        <w:jc w:val="both"/>
        <w:rPr>
          <w:rFonts w:ascii="Palatino Linotype" w:hAnsi="Palatino Linotype" w:cs="Arial"/>
          <w:i/>
          <w:color w:val="000000" w:themeColor="text1"/>
          <w:sz w:val="22"/>
          <w:szCs w:val="22"/>
        </w:rPr>
      </w:pPr>
      <w:r w:rsidRPr="00A0054B">
        <w:rPr>
          <w:rFonts w:ascii="Palatino Linotype" w:hAnsi="Palatino Linotype" w:cs="Arial"/>
          <w:i/>
          <w:sz w:val="22"/>
          <w:szCs w:val="22"/>
          <w:lang w:eastAsia="es-MX"/>
        </w:rPr>
        <w:t>Que se trate de información registrada en cualquier soporte documental, que en ejercicio de las atribuciones conferidas, se encuentre en posesión de los Sujetos Obligados.”</w:t>
      </w:r>
    </w:p>
    <w:p w14:paraId="38FA0365" w14:textId="77777777" w:rsidR="008E4483" w:rsidRPr="00A0054B" w:rsidRDefault="008E4483" w:rsidP="008E4483">
      <w:pPr>
        <w:pStyle w:val="Prrafodelista"/>
        <w:tabs>
          <w:tab w:val="left" w:pos="851"/>
        </w:tabs>
        <w:spacing w:line="360" w:lineRule="auto"/>
        <w:ind w:left="0" w:right="49"/>
        <w:jc w:val="both"/>
        <w:rPr>
          <w:rFonts w:ascii="Palatino Linotype" w:hAnsi="Palatino Linotype"/>
          <w:lang w:val="es-ES"/>
        </w:rPr>
      </w:pPr>
    </w:p>
    <w:p w14:paraId="6A6116C0" w14:textId="01816BB0" w:rsidR="008E4483" w:rsidRPr="00A0054B" w:rsidRDefault="008E4483" w:rsidP="003B5FD2">
      <w:pPr>
        <w:pStyle w:val="Prrafodelista"/>
        <w:numPr>
          <w:ilvl w:val="0"/>
          <w:numId w:val="4"/>
        </w:numPr>
        <w:tabs>
          <w:tab w:val="left" w:pos="851"/>
        </w:tabs>
        <w:spacing w:before="240" w:after="240" w:line="360" w:lineRule="auto"/>
        <w:ind w:right="49"/>
        <w:jc w:val="both"/>
        <w:rPr>
          <w:rFonts w:ascii="Palatino Linotype" w:hAnsi="Palatino Linotype" w:cs="Arial"/>
          <w:sz w:val="36"/>
          <w:lang w:val="es-ES"/>
        </w:rPr>
      </w:pPr>
      <w:r w:rsidRPr="00A0054B">
        <w:rPr>
          <w:rFonts w:ascii="Palatino Linotype" w:hAnsi="Palatino Linotype"/>
          <w:lang w:val="es-ES"/>
        </w:rPr>
        <w:lastRenderedPageBreak/>
        <w:t>El derecho de acceso a la información encuentra su materia elemental en los documentos, y la Ley de Transparencia local nos brinda el siguiente concepto, para darnos un mejor panorama:</w:t>
      </w:r>
    </w:p>
    <w:p w14:paraId="29B2B485" w14:textId="77777777" w:rsidR="008E4483" w:rsidRPr="00A0054B" w:rsidRDefault="008E4483" w:rsidP="001636EB">
      <w:pPr>
        <w:autoSpaceDE w:val="0"/>
        <w:autoSpaceDN w:val="0"/>
        <w:adjustRightInd w:val="0"/>
        <w:spacing w:line="360" w:lineRule="auto"/>
        <w:ind w:left="567" w:right="567"/>
        <w:jc w:val="both"/>
        <w:rPr>
          <w:rFonts w:ascii="Palatino Linotype" w:hAnsi="Palatino Linotype"/>
          <w:i/>
          <w:sz w:val="28"/>
          <w:lang w:val="es-ES"/>
        </w:rPr>
      </w:pPr>
      <w:r w:rsidRPr="00A0054B">
        <w:rPr>
          <w:rFonts w:ascii="Palatino Linotype" w:eastAsiaTheme="minorHAnsi" w:hAnsi="Palatino Linotype" w:cs="Bookman Old Style,Bold"/>
          <w:b/>
          <w:bCs/>
          <w:i/>
          <w:sz w:val="22"/>
          <w:lang w:eastAsia="en-US"/>
        </w:rPr>
        <w:t xml:space="preserve">XI. Documento: </w:t>
      </w:r>
      <w:r w:rsidRPr="00A0054B">
        <w:rPr>
          <w:rFonts w:ascii="Palatino Linotype" w:eastAsiaTheme="minorHAnsi" w:hAnsi="Palatino Linotype" w:cs="Bookman Old Style"/>
          <w:i/>
          <w:sz w:val="22"/>
          <w:lang w:eastAsia="en-US"/>
        </w:rPr>
        <w:t xml:space="preserve">Los expedientes, reportes, estudios, actas, resoluciones, </w:t>
      </w:r>
      <w:r w:rsidRPr="00A0054B">
        <w:rPr>
          <w:rFonts w:ascii="Palatino Linotype" w:eastAsiaTheme="minorHAnsi" w:hAnsi="Palatino Linotype" w:cs="Bookman Old Style"/>
          <w:b/>
          <w:i/>
          <w:sz w:val="22"/>
          <w:lang w:eastAsia="en-US"/>
        </w:rPr>
        <w:t>oficios,</w:t>
      </w:r>
      <w:r w:rsidRPr="00A0054B">
        <w:rPr>
          <w:rFonts w:ascii="Palatino Linotype" w:eastAsiaTheme="minorHAnsi" w:hAnsi="Palatino Linotype" w:cs="Bookman Old Style"/>
          <w:i/>
          <w:sz w:val="22"/>
          <w:lang w:eastAsia="en-US"/>
        </w:rPr>
        <w:t xml:space="preserve"> correspondencia, acuerdos, directivas, directrices, circulares, contratos, convenios, instructivos, notas, memorandos, estadísticas o bien, </w:t>
      </w:r>
      <w:r w:rsidRPr="00A0054B">
        <w:rPr>
          <w:rFonts w:ascii="Palatino Linotype" w:eastAsiaTheme="minorHAnsi" w:hAnsi="Palatino Linotype" w:cs="Bookman Old Style"/>
          <w:b/>
          <w:i/>
          <w:sz w:val="22"/>
          <w:lang w:eastAsia="en-US"/>
        </w:rPr>
        <w:t>cualquier otro registro</w:t>
      </w:r>
      <w:r w:rsidRPr="00A0054B">
        <w:rPr>
          <w:rFonts w:ascii="Palatino Linotype" w:eastAsiaTheme="minorHAnsi" w:hAnsi="Palatino Linotype" w:cs="Bookman Old Style"/>
          <w:i/>
          <w:sz w:val="22"/>
          <w:lang w:eastAsia="en-US"/>
        </w:rPr>
        <w:t xml:space="preserve">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47C413F4" w14:textId="77777777" w:rsidR="008E4483" w:rsidRPr="00A0054B" w:rsidRDefault="008E4483" w:rsidP="008E4483">
      <w:pPr>
        <w:pStyle w:val="Prrafodelista"/>
        <w:tabs>
          <w:tab w:val="left" w:pos="851"/>
        </w:tabs>
        <w:spacing w:line="360" w:lineRule="auto"/>
        <w:ind w:left="0" w:right="49"/>
        <w:jc w:val="both"/>
        <w:rPr>
          <w:rFonts w:ascii="Palatino Linotype" w:hAnsi="Palatino Linotype"/>
          <w:lang w:val="es-ES"/>
        </w:rPr>
      </w:pPr>
    </w:p>
    <w:p w14:paraId="483E55FA" w14:textId="77777777" w:rsidR="008E4483" w:rsidRPr="00A0054B" w:rsidRDefault="008E4483" w:rsidP="003B5FD2">
      <w:pPr>
        <w:pStyle w:val="Prrafodelista"/>
        <w:numPr>
          <w:ilvl w:val="0"/>
          <w:numId w:val="4"/>
        </w:numPr>
        <w:tabs>
          <w:tab w:val="left" w:pos="851"/>
        </w:tabs>
        <w:spacing w:line="360" w:lineRule="auto"/>
        <w:ind w:right="49"/>
        <w:jc w:val="both"/>
        <w:rPr>
          <w:rFonts w:ascii="Palatino Linotype" w:hAnsi="Palatino Linotype"/>
          <w:lang w:val="es-ES"/>
        </w:rPr>
      </w:pPr>
      <w:r w:rsidRPr="00A0054B">
        <w:rPr>
          <w:rFonts w:ascii="Palatino Linotype" w:hAnsi="Palatino Linotype"/>
          <w:lang w:val="es-ES"/>
        </w:rPr>
        <w:t>Es así que, todos los actos de autoridad que realicen los Sujetos Obligados deben estar documentados y, bajo el más alto estándar de transparencia deberán poner toda la información que se encuentre en su posesión, a disposición de los particulares que la soliciten.</w:t>
      </w:r>
    </w:p>
    <w:p w14:paraId="1A752599" w14:textId="77777777" w:rsidR="008E4483" w:rsidRPr="00A0054B" w:rsidRDefault="008E4483" w:rsidP="008E4483">
      <w:pPr>
        <w:pStyle w:val="Prrafodelista"/>
        <w:spacing w:line="360" w:lineRule="auto"/>
        <w:ind w:left="0"/>
        <w:jc w:val="both"/>
        <w:rPr>
          <w:rFonts w:ascii="Palatino Linotype" w:eastAsia="Calibri" w:hAnsi="Palatino Linotype" w:cs="Arial"/>
        </w:rPr>
      </w:pPr>
    </w:p>
    <w:p w14:paraId="1B3026E4" w14:textId="77777777" w:rsidR="008E4483" w:rsidRPr="00A0054B" w:rsidRDefault="008E4483" w:rsidP="003B5FD2">
      <w:pPr>
        <w:pStyle w:val="Prrafodelista"/>
        <w:numPr>
          <w:ilvl w:val="0"/>
          <w:numId w:val="4"/>
        </w:numPr>
        <w:spacing w:line="360" w:lineRule="auto"/>
        <w:jc w:val="both"/>
        <w:rPr>
          <w:rFonts w:ascii="Palatino Linotype" w:eastAsia="Calibri" w:hAnsi="Palatino Linotype" w:cs="Arial"/>
        </w:rPr>
      </w:pPr>
      <w:r w:rsidRPr="00A0054B">
        <w:rPr>
          <w:rFonts w:ascii="Palatino Linotype" w:hAnsi="Palatino Linotype"/>
          <w:color w:val="000000" w:themeColor="text1"/>
        </w:rPr>
        <w:t xml:space="preserve">Resulta necesario referir que, el </w:t>
      </w:r>
      <w:r w:rsidRPr="00A0054B">
        <w:rPr>
          <w:rFonts w:ascii="Palatino Linotype" w:eastAsia="Calibri" w:hAnsi="Palatino Linotype" w:cs="Arial"/>
        </w:rPr>
        <w:t xml:space="preserve">artículo 6° apartado A fracción I, de la Constitución Política de los Estados Unidos Mexicanos, artículo 5 fracción I de la Constitución Política del Estado Libre y Soberano de México y el artículo 18 de la Ley de Transparencia y Acceso a la Información Pública del Estado de México y Municipios, guardan una estrecha relación, puesto que los ordenamientos citados concurren refiriendo que </w:t>
      </w:r>
      <w:r w:rsidRPr="00A0054B">
        <w:rPr>
          <w:rFonts w:ascii="Palatino Linotype" w:eastAsia="Calibri" w:hAnsi="Palatino Linotype" w:cs="Arial"/>
          <w:b/>
        </w:rPr>
        <w:t>los Sujetos Obligados deberán documentar todo acto que se derive del ejercicio de sus facultades, competencias o funciones,</w:t>
      </w:r>
      <w:r w:rsidRPr="00A0054B">
        <w:rPr>
          <w:rFonts w:ascii="Palatino Linotype" w:eastAsia="Calibri" w:hAnsi="Palatino Linotype" w:cs="Arial"/>
        </w:rPr>
        <w:t xml:space="preserve"> considerando desde su origen la eventual publicidad y reutilización de la información que generen, posean o administren.</w:t>
      </w:r>
    </w:p>
    <w:p w14:paraId="2150B72C" w14:textId="77777777" w:rsidR="008E4483" w:rsidRPr="00A0054B" w:rsidRDefault="008E4483" w:rsidP="008E4483">
      <w:pPr>
        <w:pStyle w:val="Prrafodelista"/>
        <w:rPr>
          <w:rFonts w:ascii="Palatino Linotype" w:eastAsia="Calibri" w:hAnsi="Palatino Linotype" w:cs="Arial"/>
        </w:rPr>
      </w:pPr>
    </w:p>
    <w:p w14:paraId="308FCB42" w14:textId="77777777" w:rsidR="008E4483" w:rsidRPr="00A0054B" w:rsidRDefault="008E4483" w:rsidP="003B5FD2">
      <w:pPr>
        <w:pStyle w:val="Prrafodelista"/>
        <w:numPr>
          <w:ilvl w:val="0"/>
          <w:numId w:val="4"/>
        </w:numPr>
        <w:spacing w:line="360" w:lineRule="auto"/>
        <w:jc w:val="both"/>
        <w:rPr>
          <w:rFonts w:ascii="Palatino Linotype" w:eastAsia="Calibri" w:hAnsi="Palatino Linotype" w:cs="Arial"/>
        </w:rPr>
      </w:pPr>
      <w:r w:rsidRPr="00A0054B">
        <w:rPr>
          <w:rFonts w:ascii="Palatino Linotype" w:hAnsi="Palatino Linotype" w:cs="Arial"/>
          <w:color w:val="000000"/>
        </w:rPr>
        <w:t>Además, debemos tomar en cuenta los artículos 4 y 12, de la Ley de Transparencia y Acceso a la Información Pública del Estado de México y Municipios, los cuales establecen lo siguiente:</w:t>
      </w:r>
    </w:p>
    <w:p w14:paraId="17756644" w14:textId="77777777" w:rsidR="008E4483" w:rsidRPr="00A0054B" w:rsidRDefault="008E4483" w:rsidP="008E4483">
      <w:pPr>
        <w:pStyle w:val="Prrafodelista"/>
        <w:spacing w:line="360" w:lineRule="auto"/>
        <w:rPr>
          <w:rFonts w:ascii="Palatino Linotype" w:hAnsi="Palatino Linotype" w:cs="Arial"/>
          <w:color w:val="000000"/>
        </w:rPr>
      </w:pPr>
    </w:p>
    <w:p w14:paraId="0DE0F687" w14:textId="77777777" w:rsidR="008E4483" w:rsidRPr="00A0054B" w:rsidRDefault="008E4483" w:rsidP="001636EB">
      <w:pPr>
        <w:autoSpaceDE w:val="0"/>
        <w:autoSpaceDN w:val="0"/>
        <w:adjustRightInd w:val="0"/>
        <w:spacing w:line="360" w:lineRule="auto"/>
        <w:ind w:left="567" w:right="567"/>
        <w:jc w:val="both"/>
        <w:rPr>
          <w:rFonts w:ascii="Palatino Linotype" w:hAnsi="Palatino Linotype" w:cs="Bookman Old Style"/>
          <w:i/>
          <w:sz w:val="22"/>
        </w:rPr>
      </w:pPr>
      <w:r w:rsidRPr="00A0054B">
        <w:rPr>
          <w:rFonts w:ascii="Palatino Linotype" w:hAnsi="Palatino Linotype" w:cs="Bookman Old Style,Bold"/>
          <w:b/>
          <w:bCs/>
          <w:i/>
          <w:sz w:val="22"/>
        </w:rPr>
        <w:t xml:space="preserve">Artículo 4. </w:t>
      </w:r>
      <w:r w:rsidRPr="00A0054B">
        <w:rPr>
          <w:rFonts w:ascii="Palatino Linotype" w:hAnsi="Palatino Linotype" w:cs="Bookman Old Style"/>
          <w:i/>
          <w:sz w:val="22"/>
        </w:rPr>
        <w:t>El derecho humano de acceso a la información pública es la prerrogativa de las personas para buscar, difundir, investigar, recabar, recibir y solicitar información pública, sin necesidad de acreditar personalidad ni interés jurídico.</w:t>
      </w:r>
    </w:p>
    <w:p w14:paraId="6084A6A6" w14:textId="77777777" w:rsidR="008E4483" w:rsidRPr="00A0054B" w:rsidRDefault="008E4483" w:rsidP="001636EB">
      <w:pPr>
        <w:autoSpaceDE w:val="0"/>
        <w:autoSpaceDN w:val="0"/>
        <w:adjustRightInd w:val="0"/>
        <w:spacing w:line="360" w:lineRule="auto"/>
        <w:ind w:left="567" w:right="567"/>
        <w:jc w:val="both"/>
        <w:rPr>
          <w:rFonts w:ascii="Palatino Linotype" w:hAnsi="Palatino Linotype" w:cs="Bookman Old Style"/>
          <w:i/>
          <w:sz w:val="22"/>
        </w:rPr>
      </w:pPr>
      <w:r w:rsidRPr="00A0054B">
        <w:rPr>
          <w:rFonts w:ascii="Palatino Linotype" w:hAnsi="Palatino Linotype" w:cs="Bookman Old Style"/>
          <w:i/>
          <w:sz w:val="22"/>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5BFA1242" w14:textId="77777777" w:rsidR="008E4483" w:rsidRPr="00A0054B" w:rsidRDefault="008E4483" w:rsidP="001636EB">
      <w:pPr>
        <w:autoSpaceDE w:val="0"/>
        <w:autoSpaceDN w:val="0"/>
        <w:adjustRightInd w:val="0"/>
        <w:spacing w:line="360" w:lineRule="auto"/>
        <w:ind w:left="567" w:right="567"/>
        <w:jc w:val="both"/>
        <w:rPr>
          <w:rFonts w:ascii="Palatino Linotype" w:hAnsi="Palatino Linotype" w:cs="Bookman Old Style"/>
          <w:i/>
          <w:sz w:val="22"/>
        </w:rPr>
      </w:pPr>
    </w:p>
    <w:p w14:paraId="239B53A8" w14:textId="77777777" w:rsidR="008E4483" w:rsidRPr="00A0054B" w:rsidRDefault="008E4483" w:rsidP="001636EB">
      <w:pPr>
        <w:autoSpaceDE w:val="0"/>
        <w:autoSpaceDN w:val="0"/>
        <w:adjustRightInd w:val="0"/>
        <w:spacing w:line="360" w:lineRule="auto"/>
        <w:ind w:left="567" w:right="567"/>
        <w:jc w:val="both"/>
        <w:rPr>
          <w:rFonts w:ascii="Palatino Linotype" w:hAnsi="Palatino Linotype" w:cs="Bookman Old Style"/>
          <w:i/>
          <w:sz w:val="22"/>
        </w:rPr>
      </w:pPr>
      <w:r w:rsidRPr="00A0054B">
        <w:rPr>
          <w:rFonts w:ascii="Palatino Linotype" w:hAnsi="Palatino Linotype" w:cs="Bookman Old Style"/>
          <w:i/>
          <w:sz w:val="22"/>
        </w:rPr>
        <w:t>Los sujetos obligados deben poner en práctica, políticas y programas de acceso a la información que se apeguen a criterios de publicidad, veracidad, oportunidad, precisión y suficiencia en beneficio de los solicitantes.</w:t>
      </w:r>
    </w:p>
    <w:p w14:paraId="18E51A2B" w14:textId="77777777" w:rsidR="008E4483" w:rsidRPr="00A0054B" w:rsidRDefault="008E4483" w:rsidP="001636EB">
      <w:pPr>
        <w:autoSpaceDE w:val="0"/>
        <w:autoSpaceDN w:val="0"/>
        <w:adjustRightInd w:val="0"/>
        <w:spacing w:line="360" w:lineRule="auto"/>
        <w:ind w:left="567" w:right="567"/>
        <w:jc w:val="both"/>
        <w:rPr>
          <w:rFonts w:ascii="Palatino Linotype" w:hAnsi="Palatino Linotype" w:cs="Arial"/>
          <w:i/>
          <w:color w:val="000000"/>
          <w:sz w:val="28"/>
        </w:rPr>
      </w:pPr>
    </w:p>
    <w:p w14:paraId="282997B3" w14:textId="77777777" w:rsidR="008E4483" w:rsidRPr="00A0054B" w:rsidRDefault="008E4483" w:rsidP="001636EB">
      <w:pPr>
        <w:autoSpaceDE w:val="0"/>
        <w:autoSpaceDN w:val="0"/>
        <w:adjustRightInd w:val="0"/>
        <w:spacing w:line="360" w:lineRule="auto"/>
        <w:ind w:left="567" w:right="567"/>
        <w:jc w:val="both"/>
        <w:rPr>
          <w:rFonts w:ascii="Palatino Linotype" w:hAnsi="Palatino Linotype" w:cs="Bookman Old Style"/>
          <w:i/>
          <w:sz w:val="22"/>
        </w:rPr>
      </w:pPr>
      <w:r w:rsidRPr="00A0054B">
        <w:rPr>
          <w:rFonts w:ascii="Palatino Linotype" w:hAnsi="Palatino Linotype" w:cs="Bookman Old Style,Bold"/>
          <w:b/>
          <w:bCs/>
          <w:i/>
          <w:sz w:val="22"/>
        </w:rPr>
        <w:t xml:space="preserve">Artículo 12. </w:t>
      </w:r>
      <w:r w:rsidRPr="00A0054B">
        <w:rPr>
          <w:rFonts w:ascii="Palatino Linotype" w:hAnsi="Palatino Linotype" w:cs="Bookman Old Style"/>
          <w:i/>
          <w:sz w:val="22"/>
        </w:rPr>
        <w:t xml:space="preserve">Quienes generen, recopilen, administren, manejen, procesen, archiven o conserven información pública serán responsables de la misma en los términos de las disposiciones jurídicas aplicables. </w:t>
      </w:r>
    </w:p>
    <w:p w14:paraId="3DE3F3A1" w14:textId="77777777" w:rsidR="008E4483" w:rsidRPr="00A0054B" w:rsidRDefault="008E4483" w:rsidP="001636EB">
      <w:pPr>
        <w:autoSpaceDE w:val="0"/>
        <w:autoSpaceDN w:val="0"/>
        <w:adjustRightInd w:val="0"/>
        <w:spacing w:line="360" w:lineRule="auto"/>
        <w:ind w:left="567" w:right="567"/>
        <w:jc w:val="both"/>
        <w:rPr>
          <w:rFonts w:ascii="Palatino Linotype" w:hAnsi="Palatino Linotype" w:cs="Bookman Old Style"/>
          <w:b/>
          <w:i/>
          <w:sz w:val="22"/>
        </w:rPr>
      </w:pPr>
      <w:r w:rsidRPr="00A0054B">
        <w:rPr>
          <w:rFonts w:ascii="Palatino Linotype" w:hAnsi="Palatino Linotype" w:cs="Bookman Old Style"/>
          <w:i/>
          <w:sz w:val="22"/>
        </w:rPr>
        <w:t xml:space="preserve">Los sujetos obligados sólo proporcionarán la información pública que se les requiera y que obre en sus archivos y en el estado en que ésta se encuentre. </w:t>
      </w:r>
      <w:r w:rsidRPr="00A0054B">
        <w:rPr>
          <w:rFonts w:ascii="Palatino Linotype" w:hAnsi="Palatino Linotype" w:cs="Bookman Old Style"/>
          <w:b/>
          <w:i/>
          <w:sz w:val="22"/>
        </w:rPr>
        <w:t xml:space="preserve">La obligación de </w:t>
      </w:r>
      <w:r w:rsidRPr="00A0054B">
        <w:rPr>
          <w:rFonts w:ascii="Palatino Linotype" w:hAnsi="Palatino Linotype" w:cs="Bookman Old Style"/>
          <w:b/>
          <w:i/>
          <w:sz w:val="22"/>
        </w:rPr>
        <w:lastRenderedPageBreak/>
        <w:t>proporcionar información no comprende el procesamiento de la misma, ni el presentarla conforme al interés del solicitante; no estarán obligados a generarla, resumirla, efectuar cálculos o practicar investigaciones.</w:t>
      </w:r>
    </w:p>
    <w:p w14:paraId="6D0638B5" w14:textId="77777777" w:rsidR="008E4483" w:rsidRPr="00A0054B" w:rsidRDefault="008E4483" w:rsidP="008E4483">
      <w:pPr>
        <w:autoSpaceDE w:val="0"/>
        <w:autoSpaceDN w:val="0"/>
        <w:adjustRightInd w:val="0"/>
        <w:spacing w:line="360" w:lineRule="auto"/>
        <w:ind w:left="567" w:right="567"/>
        <w:jc w:val="both"/>
        <w:rPr>
          <w:rFonts w:ascii="Palatino Linotype" w:hAnsi="Palatino Linotype" w:cs="Bookman Old Style"/>
          <w:i/>
          <w:sz w:val="22"/>
        </w:rPr>
      </w:pPr>
    </w:p>
    <w:p w14:paraId="22BA7410" w14:textId="77777777" w:rsidR="008E4483" w:rsidRPr="00A0054B" w:rsidRDefault="008E4483" w:rsidP="003B5FD2">
      <w:pPr>
        <w:pStyle w:val="Prrafodelista"/>
        <w:numPr>
          <w:ilvl w:val="0"/>
          <w:numId w:val="4"/>
        </w:numPr>
        <w:tabs>
          <w:tab w:val="left" w:pos="851"/>
        </w:tabs>
        <w:spacing w:line="360" w:lineRule="auto"/>
        <w:ind w:right="49"/>
        <w:jc w:val="both"/>
        <w:rPr>
          <w:rFonts w:ascii="Palatino Linotype" w:hAnsi="Palatino Linotype"/>
          <w:lang w:val="es-ES"/>
        </w:rPr>
      </w:pPr>
      <w:r w:rsidRPr="00A0054B">
        <w:rPr>
          <w:rFonts w:ascii="Palatino Linotype" w:hAnsi="Palatino Linotype"/>
          <w:lang w:val="es-ES"/>
        </w:rPr>
        <w:t>Es así que, por un lado se tiene la obligación de documentar todos los actos que se lleven a cabo en el ejercicio de sus funciones, atribuciones y competencias, mientras que por otro, se ven impuestos por la obligación de hacer pública toda aquella información que se encuentre en su posesión en estricto apego a los principios de eficacia</w:t>
      </w:r>
      <w:r w:rsidRPr="00A0054B">
        <w:rPr>
          <w:rStyle w:val="Refdenotaalpie"/>
          <w:lang w:val="es-ES"/>
        </w:rPr>
        <w:footnoteReference w:id="5"/>
      </w:r>
      <w:r w:rsidRPr="00A0054B">
        <w:rPr>
          <w:rFonts w:ascii="Palatino Linotype" w:hAnsi="Palatino Linotype"/>
          <w:lang w:val="es-ES"/>
        </w:rPr>
        <w:t xml:space="preserve"> y máxima publicidad, sobre éste último se debe poner mayor énfasis, puesto que establece que toda la información en posesión de los Sujetos Obligados será pública, completa, oportuna y accesible, lo que permite que la ciudadanía tenga un amplio acceso sobre lo que es el actuar de las autoridades.</w:t>
      </w:r>
    </w:p>
    <w:p w14:paraId="66034A79" w14:textId="77777777" w:rsidR="008E4483" w:rsidRPr="00A0054B" w:rsidRDefault="008E4483" w:rsidP="008E4483">
      <w:pPr>
        <w:pStyle w:val="Prrafodelista"/>
        <w:tabs>
          <w:tab w:val="left" w:pos="851"/>
        </w:tabs>
        <w:spacing w:line="360" w:lineRule="auto"/>
        <w:ind w:left="0" w:right="49"/>
        <w:jc w:val="both"/>
        <w:rPr>
          <w:rFonts w:ascii="Palatino Linotype" w:hAnsi="Palatino Linotype"/>
          <w:lang w:val="es-ES"/>
        </w:rPr>
      </w:pPr>
    </w:p>
    <w:p w14:paraId="274CFACC" w14:textId="77777777" w:rsidR="008E4483" w:rsidRPr="00A0054B" w:rsidRDefault="008E4483" w:rsidP="003B5FD2">
      <w:pPr>
        <w:pStyle w:val="Prrafodelista"/>
        <w:numPr>
          <w:ilvl w:val="0"/>
          <w:numId w:val="4"/>
        </w:numPr>
        <w:tabs>
          <w:tab w:val="left" w:pos="851"/>
        </w:tabs>
        <w:spacing w:line="360" w:lineRule="auto"/>
        <w:ind w:right="49"/>
        <w:jc w:val="both"/>
        <w:rPr>
          <w:rFonts w:ascii="Palatino Linotype" w:hAnsi="Palatino Linotype"/>
          <w:lang w:val="es-ES"/>
        </w:rPr>
      </w:pPr>
      <w:r w:rsidRPr="00A0054B">
        <w:rPr>
          <w:rFonts w:ascii="Palatino Linotype" w:hAnsi="Palatino Linotype"/>
          <w:lang w:val="es-ES"/>
        </w:rPr>
        <w:t>Robustece lo anterior la Tesis aislada identificada con la clave I.4º.A.40 A del Cuarto Tribunal colegiado en Materia Administrativa del Primer Circuito, publicada en el Seminario Judicial de la Federación y su Gaceta en el libro XVIII, Marzo 2013, Página 1899.</w:t>
      </w:r>
    </w:p>
    <w:p w14:paraId="1C9461BC" w14:textId="77777777" w:rsidR="008E4483" w:rsidRPr="001636EB" w:rsidRDefault="008E4483" w:rsidP="001636EB">
      <w:pPr>
        <w:pStyle w:val="Prrafodelista"/>
        <w:tabs>
          <w:tab w:val="left" w:pos="851"/>
        </w:tabs>
        <w:spacing w:line="360" w:lineRule="auto"/>
        <w:ind w:left="567" w:right="567"/>
        <w:jc w:val="both"/>
        <w:rPr>
          <w:rFonts w:ascii="Palatino Linotype" w:hAnsi="Palatino Linotype"/>
          <w:i/>
          <w:sz w:val="22"/>
        </w:rPr>
      </w:pPr>
      <w:r w:rsidRPr="001636EB">
        <w:rPr>
          <w:rFonts w:ascii="Palatino Linotype" w:hAnsi="Palatino Linotype"/>
          <w:b/>
          <w:i/>
          <w:sz w:val="22"/>
        </w:rPr>
        <w:t>ACCESO A LA INFORMACIÓN. IMPLICACIÓN DEL PRINCIPIO DE MÁXIMA PUBLICIDAD EN EL DERECHO FUNDAMENTAL RELATIVO.</w:t>
      </w:r>
      <w:r w:rsidRPr="001636EB">
        <w:rPr>
          <w:rFonts w:ascii="Palatino Linotype" w:hAnsi="Palatino Linotype"/>
          <w:i/>
          <w:sz w:val="22"/>
        </w:rPr>
        <w:t xml:space="preserve"> Del artículo 6o. de la Constitución Política de los Estados Unidos Mexicanos se advierte que el Estado Mexicano está constreñido a publicitar sus actos, pues se reconoce el derecho fundamental de los ciudadanos a acceder a la información que obra en poder de la </w:t>
      </w:r>
      <w:r w:rsidRPr="001636EB">
        <w:rPr>
          <w:rFonts w:ascii="Palatino Linotype" w:hAnsi="Palatino Linotype"/>
          <w:i/>
          <w:sz w:val="22"/>
        </w:rPr>
        <w:lastRenderedPageBreak/>
        <w:t xml:space="preserve">autoridad, que como lo ha expuesto el Pleno de la Suprema Corte de Justicia de la Nación en la tesis P./J. 54/2008, publicada en el Semanario Judicial de la Federación y su Gaceta, Novena Época, Tomo XXVII, junio de 2008, página 743, de rubro: "ACCESO A LA INFORMACIÓN. SU NATURALEZA COMO GARANTÍAS INDIVIDUAL Y SOCIAL.", contiene una doble dimensión: individual y social. En su primer aspecto, cumple con la función de maximizar el campo de la autonomía personal, posibilitando el ejercicio de la libertad de expresión en un contexto de mayor diversidad de datos, voces y opiniones, mientras que en el segundo, brinda un derecho colectivo o social que tiende a revelar el empleo instrumental de la información no sólo como factor de autorrealización personal, sino como un mecanismo de control institucional, pues se trata de un derecho fundado en una de las características principales del gobierno republicano, que es la publicidad de los actos de gobierno y la transparencia en el actuar de la administración, conducente y necesaria para la rendición de cuentas. Por ello, el principio de máxima publicidad incorporado en el texto constitucional, implica para cualquier autoridad, realizar un manejo de la información bajo la premisa inicial que toda ella es pública y sólo por excepción, en los casos expresamente previstos en la legislación secundaria y justificados bajo determinadas circunstancias, se podrá clasificar como confidencial o reservada, esto es, considerarla con una calidad diversa. </w:t>
      </w:r>
    </w:p>
    <w:p w14:paraId="03762F0F" w14:textId="77777777" w:rsidR="008E4483" w:rsidRPr="001636EB" w:rsidRDefault="008E4483" w:rsidP="001636EB">
      <w:pPr>
        <w:pStyle w:val="Prrafodelista"/>
        <w:tabs>
          <w:tab w:val="left" w:pos="851"/>
        </w:tabs>
        <w:spacing w:line="360" w:lineRule="auto"/>
        <w:ind w:left="567" w:right="567"/>
        <w:jc w:val="both"/>
        <w:rPr>
          <w:rFonts w:ascii="Palatino Linotype" w:hAnsi="Palatino Linotype"/>
          <w:i/>
          <w:sz w:val="22"/>
        </w:rPr>
      </w:pPr>
    </w:p>
    <w:p w14:paraId="67F80A0B" w14:textId="77777777" w:rsidR="008E4483" w:rsidRPr="001636EB" w:rsidRDefault="008E4483" w:rsidP="001636EB">
      <w:pPr>
        <w:pStyle w:val="Prrafodelista"/>
        <w:tabs>
          <w:tab w:val="left" w:pos="851"/>
        </w:tabs>
        <w:spacing w:line="360" w:lineRule="auto"/>
        <w:ind w:left="567" w:right="567"/>
        <w:jc w:val="both"/>
        <w:rPr>
          <w:rFonts w:ascii="Palatino Linotype" w:hAnsi="Palatino Linotype"/>
          <w:i/>
          <w:sz w:val="22"/>
        </w:rPr>
      </w:pPr>
      <w:r w:rsidRPr="001636EB">
        <w:rPr>
          <w:rFonts w:ascii="Palatino Linotype" w:hAnsi="Palatino Linotype"/>
          <w:i/>
          <w:sz w:val="22"/>
        </w:rPr>
        <w:t xml:space="preserve">CUARTO TRIBUNAL COLEGIADO EN MATERIA ADMINISTRATIVA DEL PRIMER CIRCUITO. </w:t>
      </w:r>
    </w:p>
    <w:p w14:paraId="31A63FA8" w14:textId="77777777" w:rsidR="008E4483" w:rsidRPr="001636EB" w:rsidRDefault="008E4483" w:rsidP="001636EB">
      <w:pPr>
        <w:pStyle w:val="Prrafodelista"/>
        <w:tabs>
          <w:tab w:val="left" w:pos="851"/>
        </w:tabs>
        <w:spacing w:line="360" w:lineRule="auto"/>
        <w:ind w:left="567" w:right="567"/>
        <w:jc w:val="both"/>
        <w:rPr>
          <w:rFonts w:ascii="Palatino Linotype" w:hAnsi="Palatino Linotype"/>
          <w:i/>
          <w:sz w:val="22"/>
        </w:rPr>
      </w:pPr>
    </w:p>
    <w:p w14:paraId="51E4ECF1" w14:textId="77777777" w:rsidR="008E4483" w:rsidRPr="001636EB" w:rsidRDefault="008E4483" w:rsidP="001636EB">
      <w:pPr>
        <w:pStyle w:val="Prrafodelista"/>
        <w:tabs>
          <w:tab w:val="left" w:pos="851"/>
        </w:tabs>
        <w:spacing w:line="360" w:lineRule="auto"/>
        <w:ind w:left="567" w:right="567"/>
        <w:jc w:val="both"/>
        <w:rPr>
          <w:rFonts w:ascii="Palatino Linotype" w:hAnsi="Palatino Linotype"/>
          <w:i/>
          <w:sz w:val="22"/>
        </w:rPr>
      </w:pPr>
      <w:r w:rsidRPr="001636EB">
        <w:rPr>
          <w:rFonts w:ascii="Palatino Linotype" w:hAnsi="Palatino Linotype"/>
          <w:i/>
          <w:sz w:val="22"/>
        </w:rPr>
        <w:t>Amparo en revisión 257/2012. Ruth Corona Muñoz. 6 de diciembre de 2012. Unanimidad de votos. Ponente: Jean Claude Tron Petit. Secretaria: Mayra Susana Martínez López.</w:t>
      </w:r>
    </w:p>
    <w:p w14:paraId="5662BC61" w14:textId="77777777" w:rsidR="008E4483" w:rsidRPr="00A0054B" w:rsidRDefault="008E4483" w:rsidP="008E4483">
      <w:pPr>
        <w:pStyle w:val="Prrafodelista"/>
        <w:tabs>
          <w:tab w:val="left" w:pos="851"/>
        </w:tabs>
        <w:ind w:left="567" w:right="567"/>
        <w:jc w:val="both"/>
        <w:rPr>
          <w:rFonts w:ascii="Palatino Linotype" w:hAnsi="Palatino Linotype"/>
          <w:i/>
          <w:lang w:val="es-ES"/>
        </w:rPr>
      </w:pPr>
    </w:p>
    <w:p w14:paraId="0461DD46" w14:textId="77777777" w:rsidR="008E4483" w:rsidRPr="00A0054B" w:rsidRDefault="008E4483" w:rsidP="003B5FD2">
      <w:pPr>
        <w:pStyle w:val="Prrafodelista"/>
        <w:numPr>
          <w:ilvl w:val="0"/>
          <w:numId w:val="4"/>
        </w:numPr>
        <w:tabs>
          <w:tab w:val="left" w:pos="851"/>
        </w:tabs>
        <w:spacing w:line="360" w:lineRule="auto"/>
        <w:ind w:right="49"/>
        <w:jc w:val="both"/>
        <w:rPr>
          <w:rFonts w:ascii="Palatino Linotype" w:hAnsi="Palatino Linotype"/>
          <w:lang w:val="es-ES"/>
        </w:rPr>
      </w:pPr>
      <w:r w:rsidRPr="00A0054B">
        <w:rPr>
          <w:rFonts w:ascii="Palatino Linotype" w:hAnsi="Palatino Linotype"/>
          <w:lang w:val="es-ES"/>
        </w:rPr>
        <w:lastRenderedPageBreak/>
        <w:t xml:space="preserve">Como se ha señalado, los Sujetos Obligados deberán proporcionar toda la información que se encuentre en su posesión bajo los estándares más altos de transparencia y máxima publicidad. </w:t>
      </w:r>
    </w:p>
    <w:p w14:paraId="397274E3" w14:textId="77777777" w:rsidR="008E4483" w:rsidRPr="00A0054B" w:rsidRDefault="008E4483" w:rsidP="008E4483">
      <w:pPr>
        <w:tabs>
          <w:tab w:val="left" w:pos="851"/>
        </w:tabs>
        <w:spacing w:line="360" w:lineRule="auto"/>
        <w:ind w:right="49"/>
        <w:jc w:val="both"/>
        <w:rPr>
          <w:rFonts w:ascii="Palatino Linotype" w:hAnsi="Palatino Linotype"/>
          <w:lang w:val="es-ES"/>
        </w:rPr>
      </w:pPr>
    </w:p>
    <w:p w14:paraId="76FAF39D" w14:textId="77777777" w:rsidR="008E4483" w:rsidRPr="00A0054B" w:rsidRDefault="008E4483" w:rsidP="008E4483">
      <w:pPr>
        <w:pStyle w:val="Prrafodelista"/>
        <w:numPr>
          <w:ilvl w:val="0"/>
          <w:numId w:val="1"/>
        </w:numPr>
        <w:tabs>
          <w:tab w:val="left" w:pos="0"/>
        </w:tabs>
        <w:spacing w:line="360" w:lineRule="auto"/>
        <w:ind w:right="49"/>
        <w:jc w:val="both"/>
        <w:rPr>
          <w:rFonts w:ascii="Palatino Linotype" w:hAnsi="Palatino Linotype" w:cs="Arial"/>
          <w:lang w:eastAsia="es-MX"/>
        </w:rPr>
      </w:pPr>
      <w:r w:rsidRPr="00A0054B">
        <w:rPr>
          <w:rFonts w:ascii="Palatino Linotype" w:hAnsi="Palatino Linotype" w:cs="Arial"/>
        </w:rPr>
        <w:t>Es pertinente enfatizar lo que respecto al derecho de acceso a la información pública, refiere el artículo 6° de la Constitución Política de los Estados Unidos Mexicanos, que en su parte conducente señala:</w:t>
      </w:r>
    </w:p>
    <w:p w14:paraId="61E5DFB2" w14:textId="77777777" w:rsidR="008E4483" w:rsidRPr="00A0054B" w:rsidRDefault="008E4483" w:rsidP="001636EB">
      <w:pPr>
        <w:spacing w:line="360" w:lineRule="auto"/>
        <w:ind w:left="567" w:right="567"/>
        <w:jc w:val="both"/>
        <w:rPr>
          <w:rFonts w:ascii="Palatino Linotype" w:hAnsi="Palatino Linotype" w:cs="Arial"/>
          <w:i/>
          <w:sz w:val="22"/>
        </w:rPr>
      </w:pPr>
      <w:r w:rsidRPr="00A0054B">
        <w:rPr>
          <w:rFonts w:ascii="Palatino Linotype" w:hAnsi="Palatino Linotype" w:cs="Arial"/>
          <w:b/>
          <w:i/>
          <w:sz w:val="22"/>
        </w:rPr>
        <w:t>“Artículo 6o.</w:t>
      </w:r>
      <w:r w:rsidRPr="00A0054B">
        <w:rPr>
          <w:rFonts w:ascii="Palatino Linotype" w:hAnsi="Palatino Linotype" w:cs="Arial"/>
          <w:i/>
          <w:sz w:val="22"/>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A0054B">
        <w:rPr>
          <w:rFonts w:ascii="Palatino Linotype" w:hAnsi="Palatino Linotype" w:cs="Arial"/>
          <w:b/>
          <w:i/>
          <w:sz w:val="22"/>
        </w:rPr>
        <w:t>El derecho a la información será garantizado por el Estado.</w:t>
      </w:r>
      <w:r w:rsidRPr="00A0054B">
        <w:rPr>
          <w:rFonts w:ascii="Palatino Linotype" w:hAnsi="Palatino Linotype" w:cs="Arial"/>
          <w:i/>
          <w:sz w:val="22"/>
        </w:rPr>
        <w:t xml:space="preserve"> </w:t>
      </w:r>
    </w:p>
    <w:p w14:paraId="4AC38F1F" w14:textId="77777777" w:rsidR="008E4483" w:rsidRPr="00A0054B" w:rsidRDefault="008E4483" w:rsidP="001636EB">
      <w:pPr>
        <w:spacing w:line="360" w:lineRule="auto"/>
        <w:ind w:left="567" w:right="567"/>
        <w:jc w:val="both"/>
        <w:rPr>
          <w:rFonts w:ascii="Palatino Linotype" w:hAnsi="Palatino Linotype" w:cs="Arial"/>
          <w:i/>
          <w:sz w:val="22"/>
        </w:rPr>
      </w:pPr>
    </w:p>
    <w:p w14:paraId="4B5681D6" w14:textId="77777777" w:rsidR="008E4483" w:rsidRPr="00A0054B" w:rsidRDefault="008E4483" w:rsidP="001636EB">
      <w:pPr>
        <w:spacing w:line="360" w:lineRule="auto"/>
        <w:ind w:left="567" w:right="567"/>
        <w:jc w:val="both"/>
        <w:rPr>
          <w:rFonts w:ascii="Palatino Linotype" w:hAnsi="Palatino Linotype" w:cs="Arial"/>
          <w:i/>
          <w:sz w:val="22"/>
        </w:rPr>
      </w:pPr>
      <w:r w:rsidRPr="00A0054B">
        <w:rPr>
          <w:rFonts w:ascii="Palatino Linotype" w:hAnsi="Palatino Linotype" w:cs="Arial"/>
          <w:i/>
          <w:sz w:val="22"/>
        </w:rPr>
        <w:t>Toda persona tiene derecho al libre acceso a información plural y oportuna, así como a buscar, recibir y difundir información e ideas de toda índole por cualquier medio de expresión.</w:t>
      </w:r>
    </w:p>
    <w:p w14:paraId="50BFC5F5" w14:textId="77777777" w:rsidR="008E4483" w:rsidRPr="00A0054B" w:rsidRDefault="008E4483" w:rsidP="001636EB">
      <w:pPr>
        <w:spacing w:line="360" w:lineRule="auto"/>
        <w:ind w:left="567" w:right="567"/>
        <w:jc w:val="both"/>
        <w:rPr>
          <w:rFonts w:ascii="Palatino Linotype" w:hAnsi="Palatino Linotype" w:cs="Arial"/>
          <w:i/>
          <w:sz w:val="22"/>
        </w:rPr>
      </w:pPr>
    </w:p>
    <w:p w14:paraId="681A3253" w14:textId="77777777" w:rsidR="008E4483" w:rsidRPr="00A0054B" w:rsidRDefault="008E4483" w:rsidP="001636EB">
      <w:pPr>
        <w:spacing w:line="360" w:lineRule="auto"/>
        <w:ind w:left="567" w:right="567"/>
        <w:jc w:val="both"/>
        <w:rPr>
          <w:rFonts w:ascii="Palatino Linotype" w:hAnsi="Palatino Linotype" w:cs="Arial"/>
          <w:i/>
          <w:sz w:val="22"/>
        </w:rPr>
      </w:pPr>
      <w:r w:rsidRPr="00A0054B">
        <w:rPr>
          <w:rFonts w:ascii="Palatino Linotype" w:hAnsi="Palatino Linotype" w:cs="Arial"/>
          <w:i/>
          <w:sz w:val="22"/>
        </w:rPr>
        <w:t>Para efectos de lo dispuesto en el presente artículo se observará lo siguiente:</w:t>
      </w:r>
    </w:p>
    <w:p w14:paraId="500990B0" w14:textId="77777777" w:rsidR="008E4483" w:rsidRPr="00A0054B" w:rsidRDefault="008E4483" w:rsidP="001636EB">
      <w:pPr>
        <w:spacing w:line="360" w:lineRule="auto"/>
        <w:ind w:left="567" w:right="567"/>
        <w:jc w:val="both"/>
        <w:rPr>
          <w:rFonts w:ascii="Palatino Linotype" w:hAnsi="Palatino Linotype" w:cs="Arial"/>
          <w:i/>
          <w:sz w:val="22"/>
        </w:rPr>
      </w:pPr>
    </w:p>
    <w:p w14:paraId="1A00976B" w14:textId="77777777" w:rsidR="008E4483" w:rsidRPr="00A0054B" w:rsidRDefault="008E4483" w:rsidP="001636EB">
      <w:pPr>
        <w:spacing w:line="360" w:lineRule="auto"/>
        <w:ind w:left="567" w:right="567"/>
        <w:jc w:val="both"/>
        <w:rPr>
          <w:rFonts w:ascii="Palatino Linotype" w:hAnsi="Palatino Linotype" w:cs="Arial"/>
          <w:i/>
          <w:sz w:val="22"/>
        </w:rPr>
      </w:pPr>
      <w:r w:rsidRPr="00A0054B">
        <w:rPr>
          <w:rFonts w:ascii="Palatino Linotype" w:hAnsi="Palatino Linotype" w:cs="Arial"/>
          <w:i/>
          <w:sz w:val="22"/>
        </w:rPr>
        <w:t>A. Para el ejercicio del derecho de acceso a la información, la Federación, los Estados y el Distrito Federal, en el ámbito de sus respectivas competencias, se regirán por los siguientes principios y bases:</w:t>
      </w:r>
    </w:p>
    <w:p w14:paraId="23BD916E" w14:textId="77777777" w:rsidR="008E4483" w:rsidRPr="00A0054B" w:rsidRDefault="008E4483" w:rsidP="001636EB">
      <w:pPr>
        <w:spacing w:line="360" w:lineRule="auto"/>
        <w:ind w:left="567" w:right="567"/>
        <w:jc w:val="both"/>
        <w:rPr>
          <w:rFonts w:ascii="Palatino Linotype" w:hAnsi="Palatino Linotype" w:cs="Arial"/>
          <w:b/>
          <w:i/>
          <w:sz w:val="22"/>
        </w:rPr>
      </w:pPr>
    </w:p>
    <w:p w14:paraId="3A80ED39" w14:textId="77777777" w:rsidR="008E4483" w:rsidRPr="00A0054B" w:rsidRDefault="008E4483" w:rsidP="001636EB">
      <w:pPr>
        <w:spacing w:line="360" w:lineRule="auto"/>
        <w:ind w:left="567" w:right="567"/>
        <w:jc w:val="both"/>
        <w:rPr>
          <w:rFonts w:ascii="Palatino Linotype" w:hAnsi="Palatino Linotype" w:cs="Arial"/>
          <w:i/>
          <w:sz w:val="22"/>
        </w:rPr>
      </w:pPr>
      <w:r w:rsidRPr="00A0054B">
        <w:rPr>
          <w:rFonts w:ascii="Palatino Linotype" w:hAnsi="Palatino Linotype" w:cs="Arial"/>
          <w:b/>
          <w:i/>
          <w:sz w:val="22"/>
        </w:rPr>
        <w:t>I. Toda la información en posesión de</w:t>
      </w:r>
      <w:r w:rsidRPr="00A0054B">
        <w:rPr>
          <w:rFonts w:ascii="Palatino Linotype" w:hAnsi="Palatino Linotype" w:cs="Arial"/>
          <w:i/>
          <w:sz w:val="22"/>
        </w:rPr>
        <w:t xml:space="preserve"> </w:t>
      </w:r>
      <w:r w:rsidRPr="00A0054B">
        <w:rPr>
          <w:rFonts w:ascii="Palatino Linotype" w:hAnsi="Palatino Linotype" w:cs="Arial"/>
          <w:b/>
          <w:i/>
          <w:sz w:val="22"/>
        </w:rPr>
        <w:t>cualquier autoridad</w:t>
      </w:r>
      <w:r w:rsidRPr="00A0054B">
        <w:rPr>
          <w:rFonts w:ascii="Palatino Linotype" w:hAnsi="Palatino Linotype" w:cs="Arial"/>
          <w:i/>
          <w:sz w:val="22"/>
        </w:rPr>
        <w:t xml:space="preserve">, entidad, órgano y organismo de los Poderes Ejecutivo, Legislativo y Judicial, órganos autónomos, partidos políticos, fideicomisos y fondos públicos, así como de cualquier persona física, moral o </w:t>
      </w:r>
      <w:r w:rsidRPr="00A0054B">
        <w:rPr>
          <w:rFonts w:ascii="Palatino Linotype" w:hAnsi="Palatino Linotype" w:cs="Arial"/>
          <w:i/>
          <w:sz w:val="22"/>
        </w:rPr>
        <w:lastRenderedPageBreak/>
        <w:t xml:space="preserve">sindicato que reciba y ejerza recursos públicos o realice actos de autoridad en el ámbito federal, estatal y municipal, </w:t>
      </w:r>
      <w:r w:rsidRPr="00A0054B">
        <w:rPr>
          <w:rFonts w:ascii="Palatino Linotype" w:hAnsi="Palatino Linotype" w:cs="Arial"/>
          <w:b/>
          <w:i/>
          <w:sz w:val="22"/>
        </w:rPr>
        <w:t>es pública</w:t>
      </w:r>
      <w:r w:rsidRPr="00A0054B">
        <w:rPr>
          <w:rFonts w:ascii="Palatino Linotype" w:hAnsi="Palatino Linotype" w:cs="Arial"/>
          <w:i/>
          <w:sz w:val="22"/>
        </w:rPr>
        <w:t xml:space="preserve"> y sólo podrá ser reservada temporalmente por razones de interés público y seguridad nacional, en los términos que fijen las leyes. En la interpretación de este derecho deberá prevalecer el principio de máxima publicidad. </w:t>
      </w:r>
      <w:r w:rsidRPr="00A0054B">
        <w:rPr>
          <w:rFonts w:ascii="Palatino Linotype" w:hAnsi="Palatino Linotype" w:cs="Arial"/>
          <w:b/>
          <w:i/>
          <w:sz w:val="22"/>
        </w:rPr>
        <w:t>Los sujetos obligados deberán documentar todo acto que derive del ejercicio de sus facultades, competencias o funciones</w:t>
      </w:r>
      <w:r w:rsidRPr="00A0054B">
        <w:rPr>
          <w:rFonts w:ascii="Palatino Linotype" w:hAnsi="Palatino Linotype" w:cs="Arial"/>
          <w:i/>
          <w:sz w:val="22"/>
        </w:rPr>
        <w:t>, la ley determinará los supuestos específicos bajo los cuales procederá la declaración de inexistencia de la información.</w:t>
      </w:r>
    </w:p>
    <w:p w14:paraId="7F196963" w14:textId="77777777" w:rsidR="008E4483" w:rsidRPr="00A0054B" w:rsidRDefault="008E4483" w:rsidP="001636EB">
      <w:pPr>
        <w:spacing w:line="360" w:lineRule="auto"/>
        <w:ind w:left="567" w:right="567"/>
        <w:jc w:val="both"/>
        <w:rPr>
          <w:rFonts w:ascii="Palatino Linotype" w:hAnsi="Palatino Linotype" w:cs="Arial"/>
          <w:i/>
          <w:sz w:val="22"/>
        </w:rPr>
      </w:pPr>
    </w:p>
    <w:p w14:paraId="0CECF853" w14:textId="77777777" w:rsidR="008E4483" w:rsidRPr="00A0054B" w:rsidRDefault="008E4483" w:rsidP="001636EB">
      <w:pPr>
        <w:spacing w:line="360" w:lineRule="auto"/>
        <w:ind w:left="567" w:right="567"/>
        <w:jc w:val="both"/>
        <w:rPr>
          <w:rFonts w:ascii="Palatino Linotype" w:hAnsi="Palatino Linotype" w:cs="Arial"/>
          <w:i/>
          <w:sz w:val="22"/>
        </w:rPr>
      </w:pPr>
      <w:r w:rsidRPr="00A0054B">
        <w:rPr>
          <w:rFonts w:ascii="Palatino Linotype" w:hAnsi="Palatino Linotype" w:cs="Arial"/>
          <w:i/>
          <w:sz w:val="22"/>
        </w:rPr>
        <w:t>II. La información que se refiere a la vida privada y los datos personales será protegida en los términos y con las excepciones que fijen las leyes.</w:t>
      </w:r>
    </w:p>
    <w:p w14:paraId="79FF3747" w14:textId="77777777" w:rsidR="008E4483" w:rsidRPr="00A0054B" w:rsidRDefault="008E4483" w:rsidP="001636EB">
      <w:pPr>
        <w:spacing w:line="360" w:lineRule="auto"/>
        <w:ind w:left="567" w:right="567"/>
        <w:jc w:val="both"/>
        <w:rPr>
          <w:rFonts w:ascii="Palatino Linotype" w:hAnsi="Palatino Linotype" w:cs="Arial"/>
          <w:i/>
          <w:sz w:val="22"/>
        </w:rPr>
      </w:pPr>
    </w:p>
    <w:p w14:paraId="4EF8A8A9" w14:textId="77777777" w:rsidR="008E4483" w:rsidRPr="00A0054B" w:rsidRDefault="008E4483" w:rsidP="001636EB">
      <w:pPr>
        <w:spacing w:line="360" w:lineRule="auto"/>
        <w:ind w:left="567" w:right="567"/>
        <w:jc w:val="both"/>
        <w:rPr>
          <w:rFonts w:ascii="Palatino Linotype" w:hAnsi="Palatino Linotype" w:cs="Arial"/>
          <w:i/>
          <w:sz w:val="22"/>
        </w:rPr>
      </w:pPr>
      <w:r w:rsidRPr="00A0054B">
        <w:rPr>
          <w:rFonts w:ascii="Palatino Linotype" w:hAnsi="Palatino Linotype" w:cs="Arial"/>
          <w:i/>
          <w:sz w:val="22"/>
        </w:rPr>
        <w:t>III. Toda persona, sin necesidad de acreditar interés alguno o justificar su utilización, tendrá acceso gratuito a la información pública, a sus datos personales o a la rectificación de éstos.</w:t>
      </w:r>
    </w:p>
    <w:p w14:paraId="346B3DA0" w14:textId="77777777" w:rsidR="008E4483" w:rsidRPr="00A0054B" w:rsidRDefault="008E4483" w:rsidP="001636EB">
      <w:pPr>
        <w:spacing w:line="360" w:lineRule="auto"/>
        <w:ind w:left="567" w:right="567"/>
        <w:jc w:val="both"/>
        <w:rPr>
          <w:rFonts w:ascii="Palatino Linotype" w:hAnsi="Palatino Linotype" w:cs="Arial"/>
          <w:i/>
          <w:sz w:val="22"/>
        </w:rPr>
      </w:pPr>
    </w:p>
    <w:p w14:paraId="112801FD" w14:textId="77777777" w:rsidR="008E4483" w:rsidRPr="00A0054B" w:rsidRDefault="008E4483" w:rsidP="001636EB">
      <w:pPr>
        <w:spacing w:line="360" w:lineRule="auto"/>
        <w:ind w:left="567" w:right="567"/>
        <w:jc w:val="both"/>
        <w:rPr>
          <w:rFonts w:ascii="Palatino Linotype" w:hAnsi="Palatino Linotype" w:cs="Arial"/>
          <w:i/>
          <w:sz w:val="22"/>
        </w:rPr>
      </w:pPr>
      <w:r w:rsidRPr="00A0054B">
        <w:rPr>
          <w:rFonts w:ascii="Palatino Linotype" w:hAnsi="Palatino Linotype" w:cs="Arial"/>
          <w:i/>
          <w:sz w:val="22"/>
        </w:rPr>
        <w:t>IV.   Se establecerán mecanismos de acceso a la información y procedimientos de revisión expeditos que se sustanciarán ante los organismos autónomos especializados e imparciales que establece esta Constitución.</w:t>
      </w:r>
    </w:p>
    <w:p w14:paraId="46E0F8BD" w14:textId="77777777" w:rsidR="008E4483" w:rsidRPr="00A0054B" w:rsidRDefault="008E4483" w:rsidP="001636EB">
      <w:pPr>
        <w:spacing w:line="360" w:lineRule="auto"/>
        <w:ind w:left="567" w:right="567"/>
        <w:jc w:val="both"/>
        <w:rPr>
          <w:rFonts w:ascii="Palatino Linotype" w:hAnsi="Palatino Linotype" w:cs="Arial"/>
          <w:b/>
          <w:i/>
          <w:sz w:val="22"/>
        </w:rPr>
      </w:pPr>
    </w:p>
    <w:p w14:paraId="3FB33C7B" w14:textId="77777777" w:rsidR="008E4483" w:rsidRPr="00A0054B" w:rsidRDefault="008E4483" w:rsidP="001636EB">
      <w:pPr>
        <w:spacing w:line="360" w:lineRule="auto"/>
        <w:ind w:left="567" w:right="567"/>
        <w:jc w:val="both"/>
        <w:rPr>
          <w:rFonts w:ascii="Palatino Linotype" w:hAnsi="Palatino Linotype" w:cs="Arial"/>
          <w:i/>
          <w:sz w:val="22"/>
        </w:rPr>
      </w:pPr>
      <w:r w:rsidRPr="00A0054B">
        <w:rPr>
          <w:rFonts w:ascii="Palatino Linotype" w:hAnsi="Palatino Linotype" w:cs="Arial"/>
          <w:b/>
          <w:i/>
          <w:sz w:val="22"/>
        </w:rPr>
        <w:t>V. Los sujetos obligados deberán preservar sus documentos en archivos administrativos actualizados y publicarán, a través de los medios electrónicos disponibles</w:t>
      </w:r>
      <w:r w:rsidRPr="00A0054B">
        <w:rPr>
          <w:rFonts w:ascii="Palatino Linotype" w:hAnsi="Palatino Linotype" w:cs="Arial"/>
          <w:i/>
          <w:sz w:val="22"/>
        </w:rPr>
        <w:t>, la información completa y actualizada sobre el ejercicio de los recursos públicos y los indicadores que permitan rendir cuenta del cumplimiento de sus objetivos y de los resultados obtenidos.</w:t>
      </w:r>
    </w:p>
    <w:p w14:paraId="5A242202" w14:textId="77777777" w:rsidR="008E4483" w:rsidRPr="00A0054B" w:rsidRDefault="008E4483" w:rsidP="001636EB">
      <w:pPr>
        <w:spacing w:line="360" w:lineRule="auto"/>
        <w:ind w:left="567" w:right="567"/>
        <w:jc w:val="both"/>
        <w:rPr>
          <w:rFonts w:ascii="Palatino Linotype" w:hAnsi="Palatino Linotype" w:cs="Arial"/>
          <w:i/>
          <w:sz w:val="22"/>
        </w:rPr>
      </w:pPr>
    </w:p>
    <w:p w14:paraId="37399313" w14:textId="77777777" w:rsidR="008E4483" w:rsidRPr="00A0054B" w:rsidRDefault="008E4483" w:rsidP="001636EB">
      <w:pPr>
        <w:spacing w:line="360" w:lineRule="auto"/>
        <w:ind w:left="567" w:right="567"/>
        <w:jc w:val="both"/>
        <w:rPr>
          <w:rFonts w:ascii="Palatino Linotype" w:hAnsi="Palatino Linotype" w:cs="Arial"/>
          <w:i/>
          <w:sz w:val="22"/>
        </w:rPr>
      </w:pPr>
      <w:r w:rsidRPr="00A0054B">
        <w:rPr>
          <w:rFonts w:ascii="Palatino Linotype" w:hAnsi="Palatino Linotype" w:cs="Arial"/>
          <w:i/>
          <w:sz w:val="22"/>
        </w:rPr>
        <w:t>VI. Las leyes determinarán la manera en que los sujetos obligados deberán hacer pública la información relativa a los recursos públicos que entreguen a personas físicas o morales.</w:t>
      </w:r>
    </w:p>
    <w:p w14:paraId="36CC0C68" w14:textId="77777777" w:rsidR="008E4483" w:rsidRPr="00A0054B" w:rsidRDefault="008E4483" w:rsidP="001636EB">
      <w:pPr>
        <w:spacing w:line="360" w:lineRule="auto"/>
        <w:ind w:left="567" w:right="567"/>
        <w:jc w:val="both"/>
        <w:rPr>
          <w:rFonts w:ascii="Palatino Linotype" w:hAnsi="Palatino Linotype" w:cs="Arial"/>
          <w:i/>
          <w:sz w:val="22"/>
        </w:rPr>
      </w:pPr>
    </w:p>
    <w:p w14:paraId="4D04B6B7" w14:textId="77777777" w:rsidR="008E4483" w:rsidRPr="00A0054B" w:rsidRDefault="008E4483" w:rsidP="001636EB">
      <w:pPr>
        <w:spacing w:line="360" w:lineRule="auto"/>
        <w:ind w:left="567" w:right="567"/>
        <w:jc w:val="both"/>
        <w:rPr>
          <w:rFonts w:ascii="Palatino Linotype" w:hAnsi="Palatino Linotype" w:cs="Arial"/>
          <w:i/>
          <w:sz w:val="22"/>
        </w:rPr>
      </w:pPr>
      <w:r w:rsidRPr="00A0054B">
        <w:rPr>
          <w:rFonts w:ascii="Palatino Linotype" w:hAnsi="Palatino Linotype" w:cs="Arial"/>
          <w:i/>
          <w:sz w:val="22"/>
        </w:rPr>
        <w:t>VII. La inobservancia a las disposiciones en materia de acceso a la información pública será sancionada en los términos que dispongan las leyes.</w:t>
      </w:r>
    </w:p>
    <w:p w14:paraId="48E26884" w14:textId="77777777" w:rsidR="008E4483" w:rsidRPr="00A0054B" w:rsidRDefault="008E4483" w:rsidP="001636EB">
      <w:pPr>
        <w:spacing w:line="360" w:lineRule="auto"/>
        <w:ind w:left="567" w:right="567"/>
        <w:jc w:val="both"/>
        <w:rPr>
          <w:rFonts w:ascii="Palatino Linotype" w:hAnsi="Palatino Linotype" w:cs="Arial"/>
          <w:i/>
          <w:sz w:val="22"/>
        </w:rPr>
      </w:pPr>
    </w:p>
    <w:p w14:paraId="30D06838" w14:textId="77777777" w:rsidR="008E4483" w:rsidRPr="00A0054B" w:rsidRDefault="008E4483" w:rsidP="001636EB">
      <w:pPr>
        <w:spacing w:line="360" w:lineRule="auto"/>
        <w:ind w:left="567" w:right="567"/>
        <w:jc w:val="both"/>
        <w:rPr>
          <w:rFonts w:ascii="Palatino Linotype" w:hAnsi="Palatino Linotype" w:cs="Arial"/>
          <w:i/>
          <w:sz w:val="22"/>
        </w:rPr>
      </w:pPr>
      <w:r w:rsidRPr="00A0054B">
        <w:rPr>
          <w:rFonts w:ascii="Palatino Linotype" w:hAnsi="Palatino Linotype" w:cs="Arial"/>
          <w:i/>
          <w:sz w:val="22"/>
        </w:rPr>
        <w:t>VIII.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14:paraId="463B0522" w14:textId="77777777" w:rsidR="008E4483" w:rsidRPr="00A0054B" w:rsidRDefault="008E4483" w:rsidP="001636EB">
      <w:pPr>
        <w:spacing w:line="360" w:lineRule="auto"/>
        <w:ind w:left="567" w:right="567"/>
        <w:jc w:val="both"/>
        <w:rPr>
          <w:rFonts w:ascii="Palatino Linotype" w:hAnsi="Palatino Linotype" w:cs="Arial"/>
          <w:i/>
          <w:sz w:val="22"/>
        </w:rPr>
      </w:pPr>
      <w:r w:rsidRPr="00A0054B">
        <w:rPr>
          <w:rFonts w:ascii="Palatino Linotype" w:hAnsi="Palatino Linotype" w:cs="Arial"/>
          <w:i/>
          <w:sz w:val="22"/>
        </w:rPr>
        <w:t>…</w:t>
      </w:r>
    </w:p>
    <w:p w14:paraId="6140CC8E" w14:textId="77777777" w:rsidR="008E4483" w:rsidRPr="00A0054B" w:rsidRDefault="008E4483" w:rsidP="001636EB">
      <w:pPr>
        <w:spacing w:line="360" w:lineRule="auto"/>
        <w:ind w:left="567" w:right="567"/>
        <w:jc w:val="both"/>
        <w:rPr>
          <w:rFonts w:ascii="Palatino Linotype" w:hAnsi="Palatino Linotype" w:cs="Arial"/>
          <w:i/>
          <w:sz w:val="22"/>
        </w:rPr>
      </w:pPr>
      <w:r w:rsidRPr="00A0054B">
        <w:rPr>
          <w:rFonts w:ascii="Palatino Linotype" w:hAnsi="Palatino Linotype" w:cs="Arial"/>
          <w:i/>
          <w:sz w:val="22"/>
        </w:rPr>
        <w:t>La ley establecerá aquella información que se considere reservada o confidencial.”</w:t>
      </w:r>
    </w:p>
    <w:p w14:paraId="0DF4504F" w14:textId="77777777" w:rsidR="008E4483" w:rsidRPr="00A0054B" w:rsidRDefault="008E4483" w:rsidP="001636EB">
      <w:pPr>
        <w:spacing w:line="360" w:lineRule="auto"/>
        <w:ind w:left="567" w:right="567"/>
        <w:jc w:val="both"/>
        <w:rPr>
          <w:rFonts w:ascii="Palatino Linotype" w:hAnsi="Palatino Linotype"/>
          <w:i/>
          <w:sz w:val="22"/>
        </w:rPr>
      </w:pPr>
    </w:p>
    <w:p w14:paraId="70B9AFAD" w14:textId="77777777" w:rsidR="008E4483" w:rsidRPr="00A0054B" w:rsidRDefault="008E4483" w:rsidP="001636EB">
      <w:pPr>
        <w:spacing w:line="360" w:lineRule="auto"/>
        <w:ind w:left="567" w:right="567"/>
        <w:jc w:val="both"/>
        <w:rPr>
          <w:rFonts w:ascii="Palatino Linotype" w:hAnsi="Palatino Linotype"/>
          <w:i/>
          <w:sz w:val="22"/>
        </w:rPr>
      </w:pPr>
      <w:r w:rsidRPr="00A0054B">
        <w:rPr>
          <w:rFonts w:ascii="Palatino Linotype" w:hAnsi="Palatino Linotype"/>
          <w:i/>
          <w:sz w:val="22"/>
        </w:rPr>
        <w:t>(Énfasis añadido)</w:t>
      </w:r>
    </w:p>
    <w:p w14:paraId="1E957CE8" w14:textId="77777777" w:rsidR="008E4483" w:rsidRPr="00A0054B" w:rsidRDefault="008E4483" w:rsidP="008E4483">
      <w:pPr>
        <w:spacing w:line="360" w:lineRule="auto"/>
        <w:ind w:left="709" w:right="757"/>
        <w:jc w:val="both"/>
        <w:rPr>
          <w:rFonts w:ascii="Palatino Linotype" w:hAnsi="Palatino Linotype"/>
        </w:rPr>
      </w:pPr>
    </w:p>
    <w:p w14:paraId="67E589E6" w14:textId="77777777" w:rsidR="008E4483" w:rsidRPr="00A0054B" w:rsidRDefault="008E4483" w:rsidP="008E4483">
      <w:pPr>
        <w:pStyle w:val="Prrafodelista"/>
        <w:numPr>
          <w:ilvl w:val="0"/>
          <w:numId w:val="1"/>
        </w:numPr>
        <w:spacing w:line="360" w:lineRule="auto"/>
        <w:jc w:val="both"/>
        <w:rPr>
          <w:rFonts w:ascii="Palatino Linotype" w:hAnsi="Palatino Linotype" w:cs="Arial"/>
        </w:rPr>
      </w:pPr>
      <w:r w:rsidRPr="00A0054B">
        <w:rPr>
          <w:rFonts w:ascii="Palatino Linotype" w:hAnsi="Palatino Linotype" w:cs="Arial"/>
        </w:rPr>
        <w:t>Por su parte, la Constitución Política del Estado Libre y Soberano de México, en su artículo 5°, dispone en su parte conducente, lo siguiente:</w:t>
      </w:r>
    </w:p>
    <w:p w14:paraId="6BE8308B" w14:textId="77777777" w:rsidR="008E4483" w:rsidRPr="00A0054B" w:rsidRDefault="008E4483" w:rsidP="008E4483">
      <w:pPr>
        <w:spacing w:line="360" w:lineRule="auto"/>
        <w:ind w:left="709" w:right="757"/>
        <w:jc w:val="both"/>
        <w:rPr>
          <w:rFonts w:ascii="Palatino Linotype" w:hAnsi="Palatino Linotype" w:cs="Arial"/>
        </w:rPr>
      </w:pPr>
    </w:p>
    <w:p w14:paraId="459B253A" w14:textId="77777777" w:rsidR="008E4483" w:rsidRPr="00A0054B" w:rsidRDefault="008E4483" w:rsidP="001636EB">
      <w:pPr>
        <w:spacing w:line="360" w:lineRule="auto"/>
        <w:ind w:left="567" w:right="567"/>
        <w:jc w:val="both"/>
        <w:rPr>
          <w:rFonts w:ascii="Palatino Linotype" w:hAnsi="Palatino Linotype" w:cs="Arial"/>
          <w:b/>
          <w:i/>
          <w:sz w:val="22"/>
        </w:rPr>
      </w:pPr>
      <w:r w:rsidRPr="00A0054B">
        <w:rPr>
          <w:rFonts w:ascii="Palatino Linotype" w:hAnsi="Palatino Linotype" w:cs="Arial"/>
          <w:b/>
          <w:i/>
          <w:sz w:val="22"/>
        </w:rPr>
        <w:t xml:space="preserve">“Artículo 5. … </w:t>
      </w:r>
    </w:p>
    <w:p w14:paraId="6BF00F17" w14:textId="77777777" w:rsidR="008E4483" w:rsidRPr="00A0054B" w:rsidRDefault="008E4483" w:rsidP="001636EB">
      <w:pPr>
        <w:spacing w:line="360" w:lineRule="auto"/>
        <w:ind w:left="567" w:right="567"/>
        <w:jc w:val="both"/>
        <w:rPr>
          <w:rFonts w:ascii="Palatino Linotype" w:hAnsi="Palatino Linotype"/>
          <w:i/>
          <w:sz w:val="22"/>
        </w:rPr>
      </w:pPr>
      <w:r w:rsidRPr="00A0054B">
        <w:rPr>
          <w:rFonts w:ascii="Palatino Linotype" w:hAnsi="Palatino Linotype"/>
          <w:b/>
          <w:i/>
          <w:sz w:val="22"/>
        </w:rPr>
        <w:t>El derecho a la información será garantizado por el Estado</w:t>
      </w:r>
      <w:r w:rsidRPr="00A0054B">
        <w:rPr>
          <w:rFonts w:ascii="Palatino Linotype" w:hAnsi="Palatino Linotype"/>
          <w:i/>
          <w:sz w:val="22"/>
        </w:rPr>
        <w:t xml:space="preserve">. La ley establecerá las previsiones que permitan asegurar la protección, el respeto y la difusión de este derecho. </w:t>
      </w:r>
    </w:p>
    <w:p w14:paraId="737FCA35" w14:textId="77777777" w:rsidR="008E4483" w:rsidRPr="00A0054B" w:rsidRDefault="008E4483" w:rsidP="001636EB">
      <w:pPr>
        <w:spacing w:line="360" w:lineRule="auto"/>
        <w:ind w:left="567" w:right="567"/>
        <w:jc w:val="both"/>
        <w:rPr>
          <w:rFonts w:ascii="Palatino Linotype" w:hAnsi="Palatino Linotype"/>
          <w:i/>
          <w:sz w:val="22"/>
        </w:rPr>
      </w:pPr>
      <w:r w:rsidRPr="00A0054B">
        <w:rPr>
          <w:rFonts w:ascii="Palatino Linotype" w:hAnsi="Palatino Linotype"/>
          <w:i/>
          <w:sz w:val="22"/>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087D3FFB" w14:textId="77777777" w:rsidR="008E4483" w:rsidRPr="00A0054B" w:rsidRDefault="008E4483" w:rsidP="001636EB">
      <w:pPr>
        <w:spacing w:line="360" w:lineRule="auto"/>
        <w:ind w:left="567" w:right="567"/>
        <w:jc w:val="both"/>
        <w:rPr>
          <w:rFonts w:ascii="Palatino Linotype" w:hAnsi="Palatino Linotype"/>
          <w:i/>
          <w:sz w:val="22"/>
        </w:rPr>
      </w:pPr>
    </w:p>
    <w:p w14:paraId="480C22E0" w14:textId="77777777" w:rsidR="008E4483" w:rsidRPr="00A0054B" w:rsidRDefault="008E4483" w:rsidP="001636EB">
      <w:pPr>
        <w:spacing w:line="360" w:lineRule="auto"/>
        <w:ind w:left="567" w:right="567"/>
        <w:jc w:val="both"/>
        <w:rPr>
          <w:rFonts w:ascii="Palatino Linotype" w:hAnsi="Palatino Linotype"/>
          <w:i/>
          <w:sz w:val="22"/>
        </w:rPr>
      </w:pPr>
      <w:r w:rsidRPr="00A0054B">
        <w:rPr>
          <w:rFonts w:ascii="Palatino Linotype" w:hAnsi="Palatino Linotype"/>
          <w:i/>
          <w:sz w:val="22"/>
        </w:rPr>
        <w:lastRenderedPageBreak/>
        <w:t>Este derecho se regirá por los principios y bases siguientes:</w:t>
      </w:r>
    </w:p>
    <w:p w14:paraId="14A2C90A" w14:textId="77777777" w:rsidR="008E4483" w:rsidRPr="00A0054B" w:rsidRDefault="008E4483" w:rsidP="001636EB">
      <w:pPr>
        <w:spacing w:line="360" w:lineRule="auto"/>
        <w:ind w:left="567" w:right="567"/>
        <w:jc w:val="both"/>
        <w:rPr>
          <w:rFonts w:ascii="Palatino Linotype" w:hAnsi="Palatino Linotype"/>
          <w:b/>
          <w:i/>
          <w:sz w:val="22"/>
        </w:rPr>
      </w:pPr>
    </w:p>
    <w:p w14:paraId="44073A0F" w14:textId="77777777" w:rsidR="008E4483" w:rsidRPr="00A0054B" w:rsidRDefault="008E4483" w:rsidP="001636EB">
      <w:pPr>
        <w:spacing w:line="360" w:lineRule="auto"/>
        <w:ind w:left="567" w:right="567"/>
        <w:jc w:val="both"/>
        <w:rPr>
          <w:rFonts w:ascii="Palatino Linotype" w:hAnsi="Palatino Linotype"/>
          <w:i/>
          <w:sz w:val="22"/>
        </w:rPr>
      </w:pPr>
      <w:r w:rsidRPr="00A0054B">
        <w:rPr>
          <w:rFonts w:ascii="Palatino Linotype" w:hAnsi="Palatino Linotype"/>
          <w:b/>
          <w:i/>
          <w:sz w:val="22"/>
        </w:rPr>
        <w:t xml:space="preserve">I. Toda la información en posesión </w:t>
      </w:r>
      <w:r w:rsidRPr="00A0054B">
        <w:rPr>
          <w:rFonts w:ascii="Palatino Linotype" w:hAnsi="Palatino Linotype"/>
          <w:i/>
          <w:sz w:val="22"/>
        </w:rPr>
        <w:t xml:space="preserve">de cualquier autoridad, entidad, órgano y organismos de los Poderes Ejecutivo, Legislativo y Judicial, órganos autónomos, partidos políticos, fideicomisos y fondos públicos estatales y municipales, así como </w:t>
      </w:r>
      <w:r w:rsidRPr="00A0054B">
        <w:rPr>
          <w:rFonts w:ascii="Palatino Linotype" w:hAnsi="Palatino Linotype"/>
          <w:b/>
          <w:i/>
          <w:sz w:val="22"/>
        </w:rPr>
        <w:t>del gobierno y de la administración pública municipal y sus organismos descentralizados</w:t>
      </w:r>
      <w:r w:rsidRPr="00A0054B">
        <w:rPr>
          <w:rFonts w:ascii="Palatino Linotype" w:hAnsi="Palatino Linotype"/>
          <w:i/>
          <w:sz w:val="22"/>
        </w:rPr>
        <w:t xml:space="preserve">, asimismo de cualquier persona física, jurídica colectiva o sindicato que reciba y ejerza recursos públicos o realice actos de autoridad en el ámbito estatal y municipal, </w:t>
      </w:r>
      <w:r w:rsidRPr="00A0054B">
        <w:rPr>
          <w:rFonts w:ascii="Palatino Linotype" w:hAnsi="Palatino Linotype"/>
          <w:b/>
          <w:i/>
          <w:sz w:val="22"/>
        </w:rPr>
        <w:t>es pública</w:t>
      </w:r>
      <w:r w:rsidRPr="00A0054B">
        <w:rPr>
          <w:rFonts w:ascii="Palatino Linotype" w:hAnsi="Palatino Linotype"/>
          <w:i/>
          <w:sz w:val="22"/>
        </w:rPr>
        <w:t xml:space="preserve">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644B187B" w14:textId="77777777" w:rsidR="008E4483" w:rsidRPr="00A0054B" w:rsidRDefault="008E4483" w:rsidP="001636EB">
      <w:pPr>
        <w:spacing w:line="360" w:lineRule="auto"/>
        <w:ind w:left="567" w:right="567"/>
        <w:jc w:val="both"/>
        <w:rPr>
          <w:rFonts w:ascii="Palatino Linotype" w:hAnsi="Palatino Linotype"/>
          <w:i/>
          <w:sz w:val="22"/>
        </w:rPr>
      </w:pPr>
    </w:p>
    <w:p w14:paraId="2FF70804" w14:textId="77777777" w:rsidR="008E4483" w:rsidRPr="00A0054B" w:rsidRDefault="008E4483" w:rsidP="001636EB">
      <w:pPr>
        <w:spacing w:line="360" w:lineRule="auto"/>
        <w:ind w:left="567" w:right="567"/>
        <w:jc w:val="both"/>
        <w:rPr>
          <w:rFonts w:ascii="Palatino Linotype" w:hAnsi="Palatino Linotype"/>
          <w:i/>
          <w:sz w:val="22"/>
        </w:rPr>
      </w:pPr>
      <w:r w:rsidRPr="00A0054B">
        <w:rPr>
          <w:rFonts w:ascii="Palatino Linotype" w:hAnsi="Palatino Linotype"/>
          <w:i/>
          <w:sz w:val="22"/>
        </w:rPr>
        <w:t>II. La información referente a la intimidad de la vida privada y la imagen de las personas será protegida a través de un marco jurídico rígido de tratamiento y manejo de datos personales, con las excepciones que establezca la ley reglamentaria.</w:t>
      </w:r>
    </w:p>
    <w:p w14:paraId="32FB596C" w14:textId="77777777" w:rsidR="008E4483" w:rsidRPr="00A0054B" w:rsidRDefault="008E4483" w:rsidP="001636EB">
      <w:pPr>
        <w:spacing w:line="360" w:lineRule="auto"/>
        <w:ind w:left="567" w:right="567"/>
        <w:jc w:val="both"/>
        <w:rPr>
          <w:rFonts w:ascii="Palatino Linotype" w:hAnsi="Palatino Linotype"/>
          <w:i/>
          <w:sz w:val="22"/>
        </w:rPr>
      </w:pPr>
    </w:p>
    <w:p w14:paraId="6FA24126" w14:textId="77777777" w:rsidR="008E4483" w:rsidRPr="00A0054B" w:rsidRDefault="008E4483" w:rsidP="001636EB">
      <w:pPr>
        <w:spacing w:line="360" w:lineRule="auto"/>
        <w:ind w:left="567" w:right="567"/>
        <w:jc w:val="both"/>
        <w:rPr>
          <w:rFonts w:ascii="Palatino Linotype" w:hAnsi="Palatino Linotype"/>
          <w:i/>
          <w:sz w:val="22"/>
        </w:rPr>
      </w:pPr>
      <w:r w:rsidRPr="00A0054B">
        <w:rPr>
          <w:rFonts w:ascii="Palatino Linotype" w:hAnsi="Palatino Linotype"/>
          <w:i/>
          <w:sz w:val="22"/>
        </w:rPr>
        <w:t>III. Toda persona, sin necesidad de acreditar interés alguno o justificar su utilización, tendrá acceso gratuito a la información pública, a sus datos personales o a la rectificación de éstos.</w:t>
      </w:r>
    </w:p>
    <w:p w14:paraId="3EAA427F" w14:textId="77777777" w:rsidR="008E4483" w:rsidRPr="00A0054B" w:rsidRDefault="008E4483" w:rsidP="001636EB">
      <w:pPr>
        <w:spacing w:line="360" w:lineRule="auto"/>
        <w:ind w:left="567" w:right="567"/>
        <w:jc w:val="both"/>
        <w:rPr>
          <w:rFonts w:ascii="Palatino Linotype" w:hAnsi="Palatino Linotype"/>
          <w:i/>
          <w:sz w:val="22"/>
        </w:rPr>
      </w:pPr>
    </w:p>
    <w:p w14:paraId="24C5C6FF" w14:textId="77777777" w:rsidR="008E4483" w:rsidRPr="00A0054B" w:rsidRDefault="008E4483" w:rsidP="001636EB">
      <w:pPr>
        <w:spacing w:line="360" w:lineRule="auto"/>
        <w:ind w:left="567" w:right="567"/>
        <w:jc w:val="both"/>
        <w:rPr>
          <w:rFonts w:ascii="Palatino Linotype" w:hAnsi="Palatino Linotype"/>
          <w:i/>
          <w:sz w:val="22"/>
        </w:rPr>
      </w:pPr>
      <w:r w:rsidRPr="00A0054B">
        <w:rPr>
          <w:rFonts w:ascii="Palatino Linotype" w:hAnsi="Palatino Linotype"/>
          <w:i/>
          <w:sz w:val="22"/>
        </w:rPr>
        <w:t>IV. Se establecerán mecanismos de acceso a la información y procedimientos de revisión expeditos que se sustanciarán ante el organismo autónomo especializado e imparcial que establece esta Constitución.</w:t>
      </w:r>
    </w:p>
    <w:p w14:paraId="526FFBB4" w14:textId="77777777" w:rsidR="008E4483" w:rsidRPr="00A0054B" w:rsidRDefault="008E4483" w:rsidP="001636EB">
      <w:pPr>
        <w:spacing w:line="360" w:lineRule="auto"/>
        <w:ind w:left="567" w:right="567"/>
        <w:jc w:val="both"/>
        <w:rPr>
          <w:rFonts w:ascii="Palatino Linotype" w:hAnsi="Palatino Linotype"/>
          <w:i/>
          <w:sz w:val="22"/>
        </w:rPr>
      </w:pPr>
    </w:p>
    <w:p w14:paraId="2D1804C7" w14:textId="77777777" w:rsidR="008E4483" w:rsidRPr="00A0054B" w:rsidRDefault="008E4483" w:rsidP="001636EB">
      <w:pPr>
        <w:spacing w:line="360" w:lineRule="auto"/>
        <w:ind w:left="567" w:right="567"/>
        <w:jc w:val="both"/>
        <w:rPr>
          <w:rFonts w:ascii="Palatino Linotype" w:hAnsi="Palatino Linotype"/>
          <w:i/>
          <w:sz w:val="22"/>
        </w:rPr>
      </w:pPr>
      <w:r w:rsidRPr="00A0054B">
        <w:rPr>
          <w:rFonts w:ascii="Palatino Linotype" w:hAnsi="Palatino Linotype"/>
          <w:i/>
          <w:sz w:val="22"/>
        </w:rPr>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14:paraId="0D7C1EB6" w14:textId="77777777" w:rsidR="008E4483" w:rsidRPr="00A0054B" w:rsidRDefault="008E4483" w:rsidP="001636EB">
      <w:pPr>
        <w:spacing w:line="360" w:lineRule="auto"/>
        <w:ind w:left="567" w:right="567"/>
        <w:jc w:val="both"/>
        <w:rPr>
          <w:rFonts w:ascii="Palatino Linotype" w:hAnsi="Palatino Linotype"/>
          <w:b/>
          <w:i/>
          <w:sz w:val="22"/>
        </w:rPr>
      </w:pPr>
    </w:p>
    <w:p w14:paraId="6DB2EC7A" w14:textId="77777777" w:rsidR="008E4483" w:rsidRPr="00A0054B" w:rsidRDefault="008E4483" w:rsidP="001636EB">
      <w:pPr>
        <w:spacing w:line="360" w:lineRule="auto"/>
        <w:ind w:left="567" w:right="567"/>
        <w:jc w:val="both"/>
        <w:rPr>
          <w:rFonts w:ascii="Palatino Linotype" w:hAnsi="Palatino Linotype"/>
          <w:i/>
          <w:sz w:val="22"/>
        </w:rPr>
      </w:pPr>
      <w:r w:rsidRPr="00A0054B">
        <w:rPr>
          <w:rFonts w:ascii="Palatino Linotype" w:hAnsi="Palatino Linotype"/>
          <w:b/>
          <w:i/>
          <w:sz w:val="22"/>
        </w:rPr>
        <w:t>VI. Los sujetos obligados deberán preservar sus documentos en archivos administrativos actualizados y publicarán, a través de los medios electrónicos disponibles, la información completa y actualizada sobre el ejercicio de los recursos públicos</w:t>
      </w:r>
      <w:r w:rsidRPr="00A0054B">
        <w:rPr>
          <w:rFonts w:ascii="Palatino Linotype" w:hAnsi="Palatino Linotype"/>
          <w:i/>
          <w:sz w:val="22"/>
        </w:rPr>
        <w:t xml:space="preserve"> y los indicadores que permitan rendir cuenta del cumplimiento de sus objetivos y los resultados obtenidos.</w:t>
      </w:r>
    </w:p>
    <w:p w14:paraId="042705A7" w14:textId="77777777" w:rsidR="008E4483" w:rsidRPr="00A0054B" w:rsidRDefault="008E4483" w:rsidP="001636EB">
      <w:pPr>
        <w:spacing w:line="360" w:lineRule="auto"/>
        <w:ind w:left="567" w:right="567"/>
        <w:jc w:val="both"/>
        <w:rPr>
          <w:rFonts w:ascii="Palatino Linotype" w:hAnsi="Palatino Linotype"/>
          <w:i/>
          <w:sz w:val="22"/>
        </w:rPr>
      </w:pPr>
    </w:p>
    <w:p w14:paraId="6810788F" w14:textId="77777777" w:rsidR="008E4483" w:rsidRPr="00A0054B" w:rsidRDefault="008E4483" w:rsidP="001636EB">
      <w:pPr>
        <w:spacing w:line="360" w:lineRule="auto"/>
        <w:ind w:left="567" w:right="567"/>
        <w:jc w:val="both"/>
        <w:rPr>
          <w:rFonts w:ascii="Palatino Linotype" w:hAnsi="Palatino Linotype" w:cs="Arial"/>
          <w:i/>
          <w:sz w:val="22"/>
        </w:rPr>
      </w:pPr>
      <w:r w:rsidRPr="00A0054B">
        <w:rPr>
          <w:rFonts w:ascii="Palatino Linotype" w:hAnsi="Palatino Linotype"/>
          <w:i/>
          <w:sz w:val="22"/>
        </w:rPr>
        <w:t>VII. La ley reglamentaria, determinará la manera en que los sujetos obligados deberán hacer pública la información relativa a los recursos públicos que entreguen a personas físicas o jurídicas colectivas.”</w:t>
      </w:r>
    </w:p>
    <w:p w14:paraId="5AEDFC2F" w14:textId="77777777" w:rsidR="008E4483" w:rsidRPr="00A0054B" w:rsidRDefault="008E4483" w:rsidP="001636EB">
      <w:pPr>
        <w:spacing w:line="360" w:lineRule="auto"/>
        <w:ind w:left="567" w:right="567"/>
        <w:jc w:val="both"/>
        <w:rPr>
          <w:rFonts w:ascii="Palatino Linotype" w:hAnsi="Palatino Linotype"/>
          <w:sz w:val="22"/>
        </w:rPr>
      </w:pPr>
    </w:p>
    <w:p w14:paraId="76F0890A" w14:textId="77777777" w:rsidR="008E4483" w:rsidRPr="00A0054B" w:rsidRDefault="008E4483" w:rsidP="001636EB">
      <w:pPr>
        <w:spacing w:line="360" w:lineRule="auto"/>
        <w:ind w:left="567" w:right="567"/>
        <w:jc w:val="both"/>
        <w:rPr>
          <w:rFonts w:ascii="Palatino Linotype" w:hAnsi="Palatino Linotype"/>
          <w:sz w:val="22"/>
        </w:rPr>
      </w:pPr>
      <w:r w:rsidRPr="00A0054B">
        <w:rPr>
          <w:rFonts w:ascii="Palatino Linotype" w:hAnsi="Palatino Linotype"/>
          <w:sz w:val="22"/>
        </w:rPr>
        <w:t>(Énfasis añadido)</w:t>
      </w:r>
    </w:p>
    <w:p w14:paraId="04C6290A" w14:textId="77777777" w:rsidR="008E4483" w:rsidRPr="00A0054B" w:rsidRDefault="008E4483" w:rsidP="008E4483">
      <w:pPr>
        <w:spacing w:line="360" w:lineRule="auto"/>
        <w:ind w:left="567" w:right="567"/>
        <w:jc w:val="both"/>
        <w:rPr>
          <w:rFonts w:ascii="Palatino Linotype" w:hAnsi="Palatino Linotype"/>
          <w:sz w:val="22"/>
        </w:rPr>
      </w:pPr>
    </w:p>
    <w:p w14:paraId="41212765" w14:textId="702A87DA" w:rsidR="008E4483" w:rsidRPr="00A0054B" w:rsidRDefault="008E4483" w:rsidP="008E4483">
      <w:pPr>
        <w:pStyle w:val="Prrafodelista"/>
        <w:numPr>
          <w:ilvl w:val="0"/>
          <w:numId w:val="1"/>
        </w:numPr>
        <w:spacing w:line="360" w:lineRule="auto"/>
        <w:jc w:val="both"/>
        <w:rPr>
          <w:rFonts w:ascii="Palatino Linotype" w:hAnsi="Palatino Linotype" w:cs="Arial"/>
        </w:rPr>
      </w:pPr>
      <w:r w:rsidRPr="00A0054B">
        <w:rPr>
          <w:rFonts w:ascii="Palatino Linotype" w:hAnsi="Palatino Linotype" w:cs="Arial"/>
        </w:rPr>
        <w:t>Adicional, tenemos que la Ley de Transparencia y Acceso a la Información Pública del Estado de México y Municipios, prevé en su artículo 23 fracción I, lo siguiente:</w:t>
      </w:r>
    </w:p>
    <w:p w14:paraId="2FF12176" w14:textId="77777777" w:rsidR="008E4483" w:rsidRPr="00A0054B" w:rsidRDefault="008E4483" w:rsidP="008E4483">
      <w:pPr>
        <w:spacing w:line="360" w:lineRule="auto"/>
        <w:jc w:val="both"/>
        <w:rPr>
          <w:rFonts w:ascii="Palatino Linotype" w:hAnsi="Palatino Linotype" w:cs="Arial"/>
        </w:rPr>
      </w:pPr>
    </w:p>
    <w:p w14:paraId="509D888E" w14:textId="77777777" w:rsidR="008E4483" w:rsidRPr="00A0054B" w:rsidRDefault="008E4483" w:rsidP="001636EB">
      <w:pPr>
        <w:spacing w:line="360" w:lineRule="auto"/>
        <w:ind w:left="567" w:right="822"/>
        <w:jc w:val="both"/>
        <w:rPr>
          <w:rFonts w:ascii="Palatino Linotype" w:eastAsia="MS Mincho" w:hAnsi="Palatino Linotype" w:cs="Arial"/>
          <w:i/>
          <w:sz w:val="22"/>
          <w:szCs w:val="22"/>
        </w:rPr>
      </w:pPr>
      <w:r w:rsidRPr="00A0054B">
        <w:rPr>
          <w:rFonts w:ascii="Palatino Linotype" w:eastAsia="MS Mincho" w:hAnsi="Palatino Linotype" w:cs="Arial"/>
          <w:b/>
          <w:i/>
          <w:sz w:val="22"/>
          <w:szCs w:val="22"/>
        </w:rPr>
        <w:t xml:space="preserve">“Artículo 23. Son sujetos obligados a transparentar y permitir el acceso a su información y </w:t>
      </w:r>
      <w:r w:rsidRPr="00A0054B">
        <w:rPr>
          <w:rFonts w:ascii="Palatino Linotype" w:eastAsia="MS Mincho" w:hAnsi="Palatino Linotype"/>
          <w:b/>
          <w:i/>
          <w:sz w:val="22"/>
          <w:szCs w:val="22"/>
        </w:rPr>
        <w:t>proteger</w:t>
      </w:r>
      <w:r w:rsidRPr="00A0054B">
        <w:rPr>
          <w:rFonts w:ascii="Palatino Linotype" w:eastAsia="MS Mincho" w:hAnsi="Palatino Linotype" w:cs="Arial"/>
          <w:b/>
          <w:i/>
          <w:sz w:val="22"/>
          <w:szCs w:val="22"/>
        </w:rPr>
        <w:t xml:space="preserve"> los datos personales que obren en su poder</w:t>
      </w:r>
      <w:r w:rsidRPr="00A0054B">
        <w:rPr>
          <w:rFonts w:ascii="Palatino Linotype" w:eastAsia="MS Mincho" w:hAnsi="Palatino Linotype" w:cs="Arial"/>
          <w:i/>
          <w:sz w:val="22"/>
          <w:szCs w:val="22"/>
        </w:rPr>
        <w:t>:</w:t>
      </w:r>
    </w:p>
    <w:p w14:paraId="16B7E0D6" w14:textId="11E18FE6" w:rsidR="008E4483" w:rsidRPr="00E4180B" w:rsidRDefault="00E4180B" w:rsidP="001636EB">
      <w:pPr>
        <w:spacing w:line="360" w:lineRule="auto"/>
        <w:ind w:left="567" w:right="822"/>
        <w:jc w:val="both"/>
        <w:rPr>
          <w:rFonts w:ascii="Palatino Linotype" w:eastAsia="MS Mincho" w:hAnsi="Palatino Linotype" w:cs="Arial"/>
          <w:b/>
          <w:i/>
          <w:iCs/>
          <w:sz w:val="20"/>
          <w:szCs w:val="22"/>
        </w:rPr>
      </w:pPr>
      <w:r w:rsidRPr="00E4180B">
        <w:rPr>
          <w:rFonts w:ascii="Palatino Linotype" w:hAnsi="Palatino Linotype"/>
          <w:i/>
          <w:sz w:val="22"/>
        </w:rPr>
        <w:lastRenderedPageBreak/>
        <w:t>I. El Poder Ejecutivo del Estado de México, las dependencias, organismos auxiliares, órganos, entidades, fideicomisos y fondos públicos, así como la Procuraduría General de Justicia;</w:t>
      </w:r>
      <w:r w:rsidR="008E4483" w:rsidRPr="00E4180B">
        <w:rPr>
          <w:rFonts w:ascii="Palatino Linotype" w:eastAsia="MS Mincho" w:hAnsi="Palatino Linotype" w:cs="Arial"/>
          <w:b/>
          <w:i/>
          <w:iCs/>
          <w:sz w:val="20"/>
          <w:szCs w:val="22"/>
        </w:rPr>
        <w:t xml:space="preserve"> </w:t>
      </w:r>
    </w:p>
    <w:p w14:paraId="273927D8" w14:textId="77777777" w:rsidR="008E4483" w:rsidRPr="00A0054B" w:rsidRDefault="008E4483" w:rsidP="001636EB">
      <w:pPr>
        <w:spacing w:line="360" w:lineRule="auto"/>
        <w:ind w:left="567" w:right="822"/>
        <w:jc w:val="both"/>
        <w:rPr>
          <w:rFonts w:ascii="Palatino Linotype" w:eastAsia="MS Mincho" w:hAnsi="Palatino Linotype" w:cs="Arial"/>
          <w:b/>
          <w:i/>
          <w:sz w:val="22"/>
          <w:szCs w:val="22"/>
        </w:rPr>
      </w:pPr>
      <w:r w:rsidRPr="00A0054B">
        <w:rPr>
          <w:rFonts w:ascii="Palatino Linotype" w:eastAsia="MS Mincho" w:hAnsi="Palatino Linotype" w:cs="Arial"/>
          <w:b/>
          <w:i/>
          <w:sz w:val="22"/>
          <w:szCs w:val="22"/>
        </w:rPr>
        <w:t>…</w:t>
      </w:r>
    </w:p>
    <w:p w14:paraId="56BA427D" w14:textId="77777777" w:rsidR="008E4483" w:rsidRPr="00A0054B" w:rsidRDefault="008E4483" w:rsidP="001636EB">
      <w:pPr>
        <w:spacing w:line="360" w:lineRule="auto"/>
        <w:ind w:left="567" w:right="822"/>
        <w:jc w:val="both"/>
        <w:rPr>
          <w:rFonts w:ascii="Palatino Linotype" w:eastAsia="MS Mincho" w:hAnsi="Palatino Linotype"/>
          <w:b/>
          <w:i/>
          <w:sz w:val="22"/>
          <w:szCs w:val="22"/>
        </w:rPr>
      </w:pPr>
      <w:r w:rsidRPr="00A0054B">
        <w:rPr>
          <w:rFonts w:ascii="Palatino Linotype" w:eastAsia="MS Mincho" w:hAnsi="Palatino Linotype"/>
          <w:b/>
          <w:i/>
          <w:sz w:val="22"/>
          <w:szCs w:val="22"/>
        </w:rPr>
        <w:t>Los sujetos obligados deberán hacer pública toda aquella información relativa a los montos y las personas a quienes entreguen, por cualquier motivo, recursos públicos</w:t>
      </w:r>
      <w:r w:rsidRPr="00A0054B">
        <w:rPr>
          <w:rFonts w:ascii="Palatino Linotype" w:eastAsia="MS Mincho" w:hAnsi="Palatino Linotype"/>
          <w:i/>
          <w:sz w:val="22"/>
          <w:szCs w:val="22"/>
        </w:rPr>
        <w:t xml:space="preserve">, </w:t>
      </w:r>
      <w:r w:rsidRPr="00A0054B">
        <w:rPr>
          <w:rFonts w:ascii="Palatino Linotype" w:eastAsia="MS Mincho" w:hAnsi="Palatino Linotype"/>
          <w:b/>
          <w:i/>
          <w:sz w:val="22"/>
          <w:szCs w:val="22"/>
        </w:rPr>
        <w:t>así como</w:t>
      </w:r>
      <w:r w:rsidRPr="00A0054B">
        <w:rPr>
          <w:rFonts w:ascii="Palatino Linotype" w:eastAsia="MS Mincho" w:hAnsi="Palatino Linotype"/>
          <w:i/>
          <w:sz w:val="22"/>
          <w:szCs w:val="22"/>
        </w:rPr>
        <w:t xml:space="preserve"> </w:t>
      </w:r>
      <w:r w:rsidRPr="00A0054B">
        <w:rPr>
          <w:rFonts w:ascii="Palatino Linotype" w:eastAsia="MS Mincho" w:hAnsi="Palatino Linotype"/>
          <w:b/>
          <w:i/>
          <w:sz w:val="22"/>
          <w:szCs w:val="22"/>
        </w:rPr>
        <w:t>los informes que dichas personas les entreguen sobre el uso y destino de dichos recursos.</w:t>
      </w:r>
    </w:p>
    <w:p w14:paraId="42959804" w14:textId="77777777" w:rsidR="008E4483" w:rsidRPr="00A0054B" w:rsidRDefault="008E4483" w:rsidP="001636EB">
      <w:pPr>
        <w:spacing w:line="360" w:lineRule="auto"/>
        <w:ind w:left="567" w:right="822"/>
        <w:jc w:val="both"/>
        <w:rPr>
          <w:rFonts w:ascii="Palatino Linotype" w:eastAsia="MS Mincho" w:hAnsi="Palatino Linotype"/>
          <w:b/>
          <w:i/>
          <w:sz w:val="22"/>
          <w:szCs w:val="22"/>
        </w:rPr>
      </w:pPr>
    </w:p>
    <w:p w14:paraId="7FF5ACCA" w14:textId="77777777" w:rsidR="008E4483" w:rsidRPr="00A0054B" w:rsidRDefault="008E4483" w:rsidP="001636EB">
      <w:pPr>
        <w:spacing w:line="360" w:lineRule="auto"/>
        <w:ind w:left="567" w:right="822"/>
        <w:jc w:val="both"/>
        <w:rPr>
          <w:rFonts w:ascii="Palatino Linotype" w:eastAsia="MS Mincho" w:hAnsi="Palatino Linotype" w:cs="Arial"/>
          <w:i/>
          <w:sz w:val="22"/>
          <w:szCs w:val="22"/>
        </w:rPr>
      </w:pPr>
      <w:r w:rsidRPr="00A0054B">
        <w:rPr>
          <w:rFonts w:ascii="Palatino Linotype" w:eastAsia="MS Mincho" w:hAnsi="Palatino Linotype" w:cs="Arial"/>
          <w:b/>
          <w:i/>
          <w:sz w:val="22"/>
          <w:szCs w:val="22"/>
        </w:rPr>
        <w:t>Los servidores públicos deberán transparentar sus acciones así como garantizar y respetar el derecho de acceso a la información pública.”</w:t>
      </w:r>
    </w:p>
    <w:p w14:paraId="0EF2AB56" w14:textId="77777777" w:rsidR="008E4483" w:rsidRPr="00A0054B" w:rsidRDefault="008E4483" w:rsidP="001636EB">
      <w:pPr>
        <w:spacing w:line="360" w:lineRule="auto"/>
        <w:ind w:left="567" w:right="822"/>
        <w:jc w:val="both"/>
        <w:rPr>
          <w:rFonts w:ascii="Palatino Linotype" w:eastAsia="MS Mincho" w:hAnsi="Palatino Linotype" w:cs="Arial"/>
          <w:i/>
          <w:sz w:val="22"/>
          <w:szCs w:val="22"/>
        </w:rPr>
      </w:pPr>
      <w:r w:rsidRPr="00A0054B">
        <w:rPr>
          <w:rFonts w:ascii="Palatino Linotype" w:eastAsia="MS Mincho" w:hAnsi="Palatino Linotype" w:cs="Arial"/>
          <w:i/>
          <w:sz w:val="22"/>
          <w:szCs w:val="22"/>
        </w:rPr>
        <w:t>(Énfasis añadido)</w:t>
      </w:r>
    </w:p>
    <w:p w14:paraId="0EA3AFBA" w14:textId="77777777" w:rsidR="008E4483" w:rsidRPr="00A0054B" w:rsidRDefault="008E4483" w:rsidP="001636EB">
      <w:pPr>
        <w:spacing w:line="360" w:lineRule="auto"/>
        <w:jc w:val="both"/>
        <w:rPr>
          <w:rFonts w:ascii="Palatino Linotype" w:hAnsi="Palatino Linotype" w:cs="Arial"/>
        </w:rPr>
      </w:pPr>
    </w:p>
    <w:p w14:paraId="38992FDD" w14:textId="77777777" w:rsidR="008E4483" w:rsidRPr="00A0054B" w:rsidRDefault="008E4483" w:rsidP="008E4483">
      <w:pPr>
        <w:pStyle w:val="Prrafodelista"/>
        <w:numPr>
          <w:ilvl w:val="0"/>
          <w:numId w:val="1"/>
        </w:numPr>
        <w:spacing w:line="360" w:lineRule="auto"/>
        <w:jc w:val="both"/>
        <w:rPr>
          <w:rFonts w:ascii="Palatino Linotype" w:hAnsi="Palatino Linotype" w:cs="Arial"/>
        </w:rPr>
      </w:pPr>
      <w:r w:rsidRPr="00A0054B">
        <w:rPr>
          <w:rFonts w:ascii="Palatino Linotype" w:hAnsi="Palatino Linotype" w:cs="Arial"/>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14:paraId="67CDFB16" w14:textId="77777777" w:rsidR="008E4483" w:rsidRPr="00A0054B" w:rsidRDefault="008E4483" w:rsidP="008E4483">
      <w:pPr>
        <w:pStyle w:val="Prrafodelista"/>
        <w:spacing w:line="360" w:lineRule="auto"/>
        <w:ind w:left="0"/>
        <w:jc w:val="both"/>
        <w:rPr>
          <w:rFonts w:ascii="Palatino Linotype" w:hAnsi="Palatino Linotype" w:cs="Arial"/>
        </w:rPr>
      </w:pPr>
    </w:p>
    <w:p w14:paraId="642677F8" w14:textId="0EBE5B52" w:rsidR="008E4483" w:rsidRDefault="008E4483" w:rsidP="008E4483">
      <w:pPr>
        <w:pStyle w:val="Prrafodelista"/>
        <w:numPr>
          <w:ilvl w:val="0"/>
          <w:numId w:val="1"/>
        </w:numPr>
        <w:spacing w:line="360" w:lineRule="auto"/>
        <w:jc w:val="both"/>
        <w:rPr>
          <w:rFonts w:ascii="Palatino Linotype" w:hAnsi="Palatino Linotype" w:cs="Arial"/>
        </w:rPr>
      </w:pPr>
      <w:r w:rsidRPr="00A0054B">
        <w:rPr>
          <w:rFonts w:ascii="Palatino Linotype" w:hAnsi="Palatino Linotype" w:cs="Arial"/>
        </w:rPr>
        <w:t>Por lo anterior, es de referir que,</w:t>
      </w:r>
      <w:r w:rsidRPr="00A0054B">
        <w:rPr>
          <w:rFonts w:ascii="Palatino Linotype" w:hAnsi="Palatino Linotype" w:cs="Arial"/>
          <w:b/>
        </w:rPr>
        <w:t xml:space="preserve"> </w:t>
      </w:r>
      <w:r w:rsidR="00E7785D">
        <w:rPr>
          <w:rFonts w:ascii="Palatino Linotype" w:eastAsia="Calibri" w:hAnsi="Palatino Linotype" w:cs="Arial"/>
          <w:bCs/>
          <w:lang w:val="es-ES"/>
        </w:rPr>
        <w:t>la</w:t>
      </w:r>
      <w:r w:rsidR="00E7785D" w:rsidRPr="00A0054B">
        <w:rPr>
          <w:rFonts w:ascii="Palatino Linotype" w:eastAsia="Calibri" w:hAnsi="Palatino Linotype" w:cs="Arial"/>
          <w:b/>
          <w:bCs/>
          <w:lang w:val="es-ES"/>
        </w:rPr>
        <w:t xml:space="preserve"> </w:t>
      </w:r>
      <w:r w:rsidR="00E7785D">
        <w:rPr>
          <w:rFonts w:ascii="Palatino Linotype" w:eastAsia="Calibri" w:hAnsi="Palatino Linotype" w:cs="Arial"/>
          <w:b/>
          <w:bCs/>
          <w:lang w:val="es-ES"/>
        </w:rPr>
        <w:t>Secretaría de Movilidad</w:t>
      </w:r>
      <w:r w:rsidRPr="00A0054B">
        <w:rPr>
          <w:rFonts w:ascii="Palatino Linotype" w:hAnsi="Palatino Linotype" w:cs="Arial"/>
        </w:rPr>
        <w:t>, al ser un Sujeto Obligado comprendido por la Legislación Local en materia de Transparencia, se encuentra obligado a hacer pública toda aquella información que genere, administre o posea.</w:t>
      </w:r>
    </w:p>
    <w:p w14:paraId="7A525303" w14:textId="77777777" w:rsidR="001C7F2D" w:rsidRDefault="001C7F2D" w:rsidP="001C7F2D">
      <w:pPr>
        <w:pStyle w:val="Prrafodelista"/>
        <w:rPr>
          <w:rFonts w:ascii="Palatino Linotype" w:hAnsi="Palatino Linotype" w:cs="Arial"/>
        </w:rPr>
      </w:pPr>
    </w:p>
    <w:p w14:paraId="505C782B" w14:textId="77777777" w:rsidR="00521243" w:rsidRDefault="00521243" w:rsidP="001C7F2D">
      <w:pPr>
        <w:pStyle w:val="Prrafodelista"/>
        <w:rPr>
          <w:rFonts w:ascii="Palatino Linotype" w:hAnsi="Palatino Linotype" w:cs="Arial"/>
        </w:rPr>
      </w:pPr>
    </w:p>
    <w:p w14:paraId="067AE6FC" w14:textId="77777777" w:rsidR="00521243" w:rsidRPr="001C7F2D" w:rsidRDefault="00521243" w:rsidP="001C7F2D">
      <w:pPr>
        <w:pStyle w:val="Prrafodelista"/>
        <w:rPr>
          <w:rFonts w:ascii="Palatino Linotype" w:hAnsi="Palatino Linotype" w:cs="Arial"/>
        </w:rPr>
      </w:pPr>
    </w:p>
    <w:p w14:paraId="6677E903" w14:textId="77777777" w:rsidR="00D47015" w:rsidRPr="00D47015" w:rsidRDefault="00D47015" w:rsidP="00D47015">
      <w:pPr>
        <w:pStyle w:val="Prrafodelista"/>
        <w:rPr>
          <w:rFonts w:ascii="Palatino Linotype" w:hAnsi="Palatino Linotype" w:cs="Arial"/>
        </w:rPr>
      </w:pPr>
    </w:p>
    <w:p w14:paraId="12CB4493" w14:textId="3F72A57C" w:rsidR="00671FDF" w:rsidRPr="00A0054B" w:rsidRDefault="007820F2" w:rsidP="007820F2">
      <w:pPr>
        <w:pStyle w:val="Prrafodelista"/>
        <w:tabs>
          <w:tab w:val="left" w:pos="426"/>
        </w:tabs>
        <w:spacing w:before="240" w:after="240" w:line="360" w:lineRule="auto"/>
        <w:ind w:left="0" w:right="51"/>
        <w:jc w:val="both"/>
        <w:outlineLvl w:val="2"/>
        <w:rPr>
          <w:rFonts w:ascii="Palatino Linotype" w:hAnsi="Palatino Linotype"/>
          <w:b/>
          <w:color w:val="000000" w:themeColor="text1"/>
        </w:rPr>
      </w:pPr>
      <w:bookmarkStart w:id="31" w:name="_Toc87456491"/>
      <w:r w:rsidRPr="00A0054B">
        <w:rPr>
          <w:rFonts w:ascii="Palatino Linotype" w:hAnsi="Palatino Linotype"/>
          <w:b/>
          <w:color w:val="000000" w:themeColor="text1"/>
        </w:rPr>
        <w:lastRenderedPageBreak/>
        <w:t xml:space="preserve">II. </w:t>
      </w:r>
      <w:r w:rsidR="00FD0BDD" w:rsidRPr="00A0054B">
        <w:rPr>
          <w:rFonts w:ascii="Palatino Linotype" w:hAnsi="Palatino Linotype"/>
          <w:b/>
          <w:color w:val="000000" w:themeColor="text1"/>
        </w:rPr>
        <w:t>De</w:t>
      </w:r>
      <w:r w:rsidR="00765786">
        <w:rPr>
          <w:rFonts w:ascii="Palatino Linotype" w:hAnsi="Palatino Linotype"/>
          <w:b/>
          <w:color w:val="000000" w:themeColor="text1"/>
        </w:rPr>
        <w:t xml:space="preserve"> l</w:t>
      </w:r>
      <w:r w:rsidR="002F0AA9">
        <w:rPr>
          <w:rFonts w:ascii="Palatino Linotype" w:hAnsi="Palatino Linotype"/>
          <w:b/>
          <w:color w:val="000000" w:themeColor="text1"/>
        </w:rPr>
        <w:t>a declaración de incompetencia</w:t>
      </w:r>
      <w:bookmarkEnd w:id="31"/>
    </w:p>
    <w:p w14:paraId="2DECDC75" w14:textId="77777777" w:rsidR="00E44438" w:rsidRPr="00A0054B" w:rsidRDefault="00E44438" w:rsidP="00E44438">
      <w:pPr>
        <w:pStyle w:val="Prrafodelista"/>
        <w:spacing w:line="360" w:lineRule="auto"/>
        <w:ind w:left="0"/>
        <w:jc w:val="both"/>
        <w:rPr>
          <w:rFonts w:ascii="Palatino Linotype" w:eastAsia="MS Mincho" w:hAnsi="Palatino Linotype"/>
        </w:rPr>
      </w:pPr>
    </w:p>
    <w:p w14:paraId="5CD15BD8" w14:textId="1BE6D0FC" w:rsidR="00402F25" w:rsidRDefault="00402F25" w:rsidP="00333A85">
      <w:pPr>
        <w:pStyle w:val="Prrafodelista"/>
        <w:numPr>
          <w:ilvl w:val="0"/>
          <w:numId w:val="1"/>
        </w:numPr>
        <w:tabs>
          <w:tab w:val="left" w:pos="567"/>
        </w:tabs>
        <w:spacing w:line="360" w:lineRule="auto"/>
        <w:jc w:val="both"/>
        <w:rPr>
          <w:rFonts w:ascii="Palatino Linotype" w:eastAsia="Calibri" w:hAnsi="Palatino Linotype" w:cs="Arial"/>
        </w:rPr>
      </w:pPr>
      <w:r>
        <w:rPr>
          <w:rFonts w:ascii="Palatino Linotype" w:eastAsia="Calibri" w:hAnsi="Palatino Linotype" w:cs="Arial"/>
        </w:rPr>
        <w:t>El particular solicitó acceso a la siguiente información:</w:t>
      </w:r>
    </w:p>
    <w:p w14:paraId="00EC1E2E" w14:textId="77777777" w:rsidR="00402F25" w:rsidRDefault="00402F25" w:rsidP="00402F25">
      <w:pPr>
        <w:pStyle w:val="Prrafodelista"/>
        <w:tabs>
          <w:tab w:val="left" w:pos="567"/>
        </w:tabs>
        <w:spacing w:line="360" w:lineRule="auto"/>
        <w:ind w:left="0"/>
        <w:jc w:val="both"/>
        <w:rPr>
          <w:rFonts w:ascii="Palatino Linotype" w:eastAsia="Calibri" w:hAnsi="Palatino Linotype" w:cs="Arial"/>
        </w:rPr>
      </w:pPr>
    </w:p>
    <w:p w14:paraId="5CD64DEA" w14:textId="77777777" w:rsidR="00237E5A" w:rsidRDefault="00237E5A" w:rsidP="00237E5A">
      <w:pPr>
        <w:pStyle w:val="Prrafodelista"/>
        <w:numPr>
          <w:ilvl w:val="0"/>
          <w:numId w:val="6"/>
        </w:numPr>
        <w:spacing w:line="360" w:lineRule="auto"/>
        <w:ind w:right="49"/>
        <w:jc w:val="both"/>
        <w:rPr>
          <w:rFonts w:ascii="Palatino Linotype" w:hAnsi="Palatino Linotype"/>
          <w:bCs/>
          <w:color w:val="000000"/>
          <w:szCs w:val="22"/>
        </w:rPr>
      </w:pPr>
      <w:r>
        <w:rPr>
          <w:rFonts w:ascii="Palatino Linotype" w:hAnsi="Palatino Linotype"/>
          <w:bCs/>
          <w:color w:val="000000"/>
          <w:szCs w:val="22"/>
        </w:rPr>
        <w:t>Costos por día de corralón;</w:t>
      </w:r>
    </w:p>
    <w:p w14:paraId="2477EF17" w14:textId="77777777" w:rsidR="00237E5A" w:rsidRDefault="00237E5A" w:rsidP="00237E5A">
      <w:pPr>
        <w:pStyle w:val="Prrafodelista"/>
        <w:numPr>
          <w:ilvl w:val="0"/>
          <w:numId w:val="6"/>
        </w:numPr>
        <w:spacing w:line="360" w:lineRule="auto"/>
        <w:ind w:right="49"/>
        <w:jc w:val="both"/>
        <w:rPr>
          <w:rFonts w:ascii="Palatino Linotype" w:hAnsi="Palatino Linotype"/>
          <w:bCs/>
          <w:color w:val="000000"/>
          <w:szCs w:val="22"/>
        </w:rPr>
      </w:pPr>
      <w:r>
        <w:rPr>
          <w:rFonts w:ascii="Palatino Linotype" w:hAnsi="Palatino Linotype"/>
          <w:bCs/>
          <w:color w:val="000000"/>
          <w:szCs w:val="22"/>
        </w:rPr>
        <w:t>Costos por concepto de arrastre de grúas del Municipio de Tecámac; y,</w:t>
      </w:r>
    </w:p>
    <w:p w14:paraId="281BFA1B" w14:textId="77777777" w:rsidR="00237E5A" w:rsidRDefault="00237E5A" w:rsidP="00237E5A">
      <w:pPr>
        <w:pStyle w:val="Prrafodelista"/>
        <w:numPr>
          <w:ilvl w:val="0"/>
          <w:numId w:val="6"/>
        </w:numPr>
        <w:spacing w:line="360" w:lineRule="auto"/>
        <w:ind w:right="49"/>
        <w:jc w:val="both"/>
        <w:rPr>
          <w:rFonts w:ascii="Palatino Linotype" w:hAnsi="Palatino Linotype"/>
          <w:bCs/>
          <w:color w:val="000000"/>
          <w:szCs w:val="22"/>
        </w:rPr>
      </w:pPr>
      <w:r>
        <w:rPr>
          <w:rFonts w:ascii="Palatino Linotype" w:hAnsi="Palatino Linotype"/>
          <w:bCs/>
          <w:color w:val="000000"/>
          <w:szCs w:val="22"/>
        </w:rPr>
        <w:t>Saber si el municipio está facultado para imponer prestadores de servicio con cobros abusivos por día de corralón y arrastre de un vehículo con grúa.</w:t>
      </w:r>
    </w:p>
    <w:p w14:paraId="5D68FF97" w14:textId="77777777" w:rsidR="00237E5A" w:rsidRDefault="00237E5A" w:rsidP="00237E5A">
      <w:pPr>
        <w:pStyle w:val="Prrafodelista"/>
        <w:spacing w:line="360" w:lineRule="auto"/>
        <w:ind w:right="49"/>
        <w:jc w:val="both"/>
        <w:rPr>
          <w:rFonts w:ascii="Palatino Linotype" w:hAnsi="Palatino Linotype"/>
          <w:bCs/>
          <w:color w:val="000000"/>
          <w:szCs w:val="22"/>
        </w:rPr>
      </w:pPr>
    </w:p>
    <w:p w14:paraId="37E81DD1" w14:textId="5A95013A" w:rsidR="007374F9" w:rsidRDefault="002F0AA9" w:rsidP="00237E5A">
      <w:pPr>
        <w:pStyle w:val="Prrafodelista"/>
        <w:numPr>
          <w:ilvl w:val="0"/>
          <w:numId w:val="1"/>
        </w:numPr>
        <w:spacing w:line="360" w:lineRule="auto"/>
        <w:jc w:val="both"/>
        <w:rPr>
          <w:rFonts w:ascii="Palatino Linotype" w:eastAsia="MS Mincho" w:hAnsi="Palatino Linotype"/>
        </w:rPr>
      </w:pPr>
      <w:r>
        <w:rPr>
          <w:rFonts w:ascii="Palatino Linotype" w:eastAsia="MS Mincho" w:hAnsi="Palatino Linotype"/>
        </w:rPr>
        <w:t>El Sujeto Obligado se declaró incompete</w:t>
      </w:r>
      <w:r w:rsidR="00237E5A">
        <w:rPr>
          <w:rFonts w:ascii="Palatino Linotype" w:eastAsia="MS Mincho" w:hAnsi="Palatino Linotype"/>
        </w:rPr>
        <w:t>n</w:t>
      </w:r>
      <w:r w:rsidR="007374F9">
        <w:rPr>
          <w:rFonts w:ascii="Palatino Linotype" w:eastAsia="MS Mincho" w:hAnsi="Palatino Linotype"/>
        </w:rPr>
        <w:t>te para contar con información, asimismo, señaló una dirección electrónica donde obra el tabulador aplicable para las entidades dependientes al Ejecutivo Estatal.</w:t>
      </w:r>
    </w:p>
    <w:p w14:paraId="6CCFA56D" w14:textId="77777777" w:rsidR="007374F9" w:rsidRDefault="007374F9" w:rsidP="004872FC">
      <w:pPr>
        <w:pStyle w:val="Prrafodelista"/>
        <w:spacing w:line="360" w:lineRule="auto"/>
        <w:ind w:left="0"/>
        <w:jc w:val="both"/>
        <w:rPr>
          <w:rFonts w:ascii="Palatino Linotype" w:eastAsia="MS Mincho" w:hAnsi="Palatino Linotype"/>
        </w:rPr>
      </w:pPr>
    </w:p>
    <w:p w14:paraId="750A3CC2" w14:textId="35424096" w:rsidR="007374F9" w:rsidRDefault="004872FC" w:rsidP="00237E5A">
      <w:pPr>
        <w:pStyle w:val="Prrafodelista"/>
        <w:numPr>
          <w:ilvl w:val="0"/>
          <w:numId w:val="1"/>
        </w:numPr>
        <w:spacing w:line="360" w:lineRule="auto"/>
        <w:jc w:val="both"/>
        <w:rPr>
          <w:rFonts w:ascii="Palatino Linotype" w:eastAsia="MS Mincho" w:hAnsi="Palatino Linotype"/>
        </w:rPr>
      </w:pPr>
      <w:r>
        <w:rPr>
          <w:rFonts w:ascii="Palatino Linotype" w:eastAsia="MS Mincho" w:hAnsi="Palatino Linotype"/>
        </w:rPr>
        <w:t>El Recurrente se inconformó manifestando lo siguiente:</w:t>
      </w:r>
    </w:p>
    <w:p w14:paraId="2CBA3470" w14:textId="77777777" w:rsidR="004872FC" w:rsidRPr="004872FC" w:rsidRDefault="004872FC" w:rsidP="004872FC">
      <w:pPr>
        <w:pStyle w:val="Prrafodelista"/>
        <w:rPr>
          <w:rFonts w:ascii="Palatino Linotype" w:eastAsia="MS Mincho" w:hAnsi="Palatino Linotype"/>
        </w:rPr>
      </w:pPr>
    </w:p>
    <w:p w14:paraId="49B480B3" w14:textId="227B6141" w:rsidR="004872FC" w:rsidRDefault="004872FC" w:rsidP="00451910">
      <w:pPr>
        <w:pStyle w:val="Prrafodelista"/>
        <w:numPr>
          <w:ilvl w:val="0"/>
          <w:numId w:val="30"/>
        </w:numPr>
        <w:spacing w:line="360" w:lineRule="auto"/>
        <w:jc w:val="both"/>
        <w:rPr>
          <w:rFonts w:ascii="Palatino Linotype" w:eastAsia="MS Mincho" w:hAnsi="Palatino Linotype"/>
        </w:rPr>
      </w:pPr>
      <w:r w:rsidRPr="00451910">
        <w:rPr>
          <w:rFonts w:ascii="Palatino Linotype" w:eastAsia="MS Mincho" w:hAnsi="Palatino Linotype"/>
          <w:b/>
        </w:rPr>
        <w:t>ACTO IMPUGNADO</w:t>
      </w:r>
      <w:r>
        <w:rPr>
          <w:rFonts w:ascii="Palatino Linotype" w:eastAsia="MS Mincho" w:hAnsi="Palatino Linotype"/>
        </w:rPr>
        <w:t xml:space="preserve">: </w:t>
      </w:r>
      <w:r w:rsidRPr="004872FC">
        <w:rPr>
          <w:rFonts w:ascii="Palatino Linotype" w:eastAsia="MS Mincho" w:hAnsi="Palatino Linotype"/>
          <w:i/>
          <w:sz w:val="22"/>
        </w:rPr>
        <w:t>SOLO RESPONDE UNA PARTE NO DEJA EN CLARO SU PARTICIPACION DENTRO DE TODA ESTA CORRUOPCION Y ESPERO QUE EL INFOEM SI SEA IMPARCIAL Y REVISE A FONDO LA CONSTESTACION</w:t>
      </w:r>
    </w:p>
    <w:p w14:paraId="7D03051A" w14:textId="77E7B18D" w:rsidR="004872FC" w:rsidRPr="00451910" w:rsidRDefault="004872FC" w:rsidP="00451910">
      <w:pPr>
        <w:pStyle w:val="Prrafodelista"/>
        <w:numPr>
          <w:ilvl w:val="0"/>
          <w:numId w:val="30"/>
        </w:numPr>
        <w:jc w:val="both"/>
        <w:rPr>
          <w:rFonts w:ascii="Palatino Linotype" w:eastAsia="Times New Roman" w:hAnsi="Palatino Linotype" w:cs="Times New Roman"/>
          <w:sz w:val="40"/>
          <w:lang w:eastAsia="es-MX"/>
        </w:rPr>
      </w:pPr>
      <w:r w:rsidRPr="00451910">
        <w:rPr>
          <w:rFonts w:ascii="Palatino Linotype" w:eastAsia="MS Mincho" w:hAnsi="Palatino Linotype"/>
          <w:b/>
        </w:rPr>
        <w:t>RAZONES O MOTIVOS DE LA INCONFORMIDAD</w:t>
      </w:r>
      <w:r w:rsidRPr="00451910">
        <w:rPr>
          <w:rFonts w:ascii="Palatino Linotype" w:eastAsia="MS Mincho" w:hAnsi="Palatino Linotype"/>
        </w:rPr>
        <w:t xml:space="preserve">: </w:t>
      </w:r>
      <w:r w:rsidRPr="00451910">
        <w:rPr>
          <w:rFonts w:ascii="Palatino Linotype" w:eastAsia="Times New Roman" w:hAnsi="Palatino Linotype" w:cs="Times New Roman"/>
          <w:i/>
          <w:sz w:val="22"/>
          <w:szCs w:val="14"/>
          <w:lang w:eastAsia="es-MX"/>
        </w:rPr>
        <w:t>NO RESPONDE LO SOLICITADO Y NO ESTA CLARO</w:t>
      </w:r>
    </w:p>
    <w:p w14:paraId="1B9439EF" w14:textId="77777777" w:rsidR="004872FC" w:rsidRDefault="004872FC" w:rsidP="004872FC">
      <w:pPr>
        <w:pStyle w:val="Prrafodelista"/>
        <w:spacing w:line="360" w:lineRule="auto"/>
        <w:ind w:left="0"/>
        <w:jc w:val="both"/>
        <w:rPr>
          <w:rFonts w:ascii="Palatino Linotype" w:eastAsia="MS Mincho" w:hAnsi="Palatino Linotype"/>
        </w:rPr>
      </w:pPr>
    </w:p>
    <w:p w14:paraId="24E7A615" w14:textId="7DEE4B5D" w:rsidR="00E32B4C" w:rsidRDefault="00E32B4C" w:rsidP="00237E5A">
      <w:pPr>
        <w:pStyle w:val="Prrafodelista"/>
        <w:numPr>
          <w:ilvl w:val="0"/>
          <w:numId w:val="1"/>
        </w:numPr>
        <w:spacing w:line="360" w:lineRule="auto"/>
        <w:jc w:val="both"/>
        <w:rPr>
          <w:rFonts w:ascii="Palatino Linotype" w:eastAsia="MS Mincho" w:hAnsi="Palatino Linotype"/>
        </w:rPr>
      </w:pPr>
      <w:r>
        <w:rPr>
          <w:rFonts w:ascii="Palatino Linotype" w:eastAsia="MS Mincho" w:hAnsi="Palatino Linotype"/>
        </w:rPr>
        <w:t xml:space="preserve">Primeramente, es necesario analizar el acto impugnado, toda vez que el particular manifiesta que, </w:t>
      </w:r>
      <w:r w:rsidRPr="00E32B4C">
        <w:rPr>
          <w:rFonts w:ascii="Palatino Linotype" w:eastAsia="MS Mincho" w:hAnsi="Palatino Linotype"/>
          <w:b/>
          <w:i/>
        </w:rPr>
        <w:t>“el Sujeto Obligado no deja claro su participación dentro de toda esta corrupción”</w:t>
      </w:r>
      <w:r>
        <w:rPr>
          <w:rFonts w:ascii="Palatino Linotype" w:eastAsia="MS Mincho" w:hAnsi="Palatino Linotype"/>
          <w:b/>
          <w:i/>
        </w:rPr>
        <w:t xml:space="preserve"> </w:t>
      </w:r>
      <w:r>
        <w:rPr>
          <w:rFonts w:ascii="Palatino Linotype" w:eastAsia="MS Mincho" w:hAnsi="Palatino Linotype"/>
        </w:rPr>
        <w:t>dicha manifestación se puede representar en dos variantes, la primera como una manifestación subjetiva</w:t>
      </w:r>
    </w:p>
    <w:p w14:paraId="71113BA4" w14:textId="77777777" w:rsidR="00E32B4C" w:rsidRDefault="00E32B4C" w:rsidP="00E32B4C">
      <w:pPr>
        <w:spacing w:line="360" w:lineRule="auto"/>
        <w:jc w:val="both"/>
        <w:rPr>
          <w:rFonts w:ascii="Palatino Linotype" w:eastAsia="MS Mincho" w:hAnsi="Palatino Linotype"/>
        </w:rPr>
      </w:pPr>
    </w:p>
    <w:p w14:paraId="3B239B4A" w14:textId="31A7CD5C" w:rsidR="00E32B4C" w:rsidRDefault="00E32B4C" w:rsidP="00E32B4C">
      <w:pPr>
        <w:pStyle w:val="Prrafodelista"/>
        <w:numPr>
          <w:ilvl w:val="0"/>
          <w:numId w:val="1"/>
        </w:numPr>
        <w:spacing w:line="360" w:lineRule="auto"/>
        <w:jc w:val="both"/>
        <w:rPr>
          <w:rFonts w:ascii="Palatino Linotype" w:hAnsi="Palatino Linotype"/>
          <w:color w:val="000000"/>
          <w:sz w:val="22"/>
          <w:szCs w:val="22"/>
        </w:rPr>
      </w:pPr>
      <w:r>
        <w:rPr>
          <w:rFonts w:ascii="Palatino Linotype" w:eastAsia="Calibri" w:hAnsi="Palatino Linotype" w:cs="Arial"/>
        </w:rPr>
        <w:lastRenderedPageBreak/>
        <w:t xml:space="preserve">De la simple lectura, se aprecia que el acto </w:t>
      </w:r>
      <w:r w:rsidR="00324C54">
        <w:rPr>
          <w:rFonts w:ascii="Palatino Linotype" w:eastAsia="Calibri" w:hAnsi="Palatino Linotype" w:cs="Arial"/>
        </w:rPr>
        <w:t>impugnado que</w:t>
      </w:r>
      <w:r>
        <w:rPr>
          <w:rFonts w:ascii="Palatino Linotype" w:eastAsia="Calibri" w:hAnsi="Palatino Linotype" w:cs="Arial"/>
        </w:rPr>
        <w:t xml:space="preserve"> no </w:t>
      </w:r>
      <w:r>
        <w:rPr>
          <w:rFonts w:ascii="Palatino Linotype" w:hAnsi="Palatino Linotype" w:cs="Arial"/>
          <w:szCs w:val="20"/>
        </w:rPr>
        <w:t>constituyen un derecho de acceso a la información pública y por lo tanto no son atendibles mediante una solicitud de Acceso a la Información, porque se tratan de peticiones a favor de un grupo de personas</w:t>
      </w:r>
      <w:r>
        <w:rPr>
          <w:rFonts w:ascii="Palatino Linotype" w:hAnsi="Palatino Linotype" w:cs="Arial"/>
        </w:rPr>
        <w:t xml:space="preserve"> que no se colman con la entrega de documentos, situación que conlleva a afirmar que se está en presencia del ejercicio del derecho de petición.</w:t>
      </w:r>
    </w:p>
    <w:p w14:paraId="600934A1" w14:textId="77777777" w:rsidR="00E32B4C" w:rsidRDefault="00E32B4C" w:rsidP="00E32B4C">
      <w:pPr>
        <w:pStyle w:val="Prrafodelista"/>
        <w:spacing w:line="360" w:lineRule="auto"/>
        <w:ind w:left="0"/>
        <w:jc w:val="both"/>
        <w:rPr>
          <w:rFonts w:ascii="Palatino Linotype" w:hAnsi="Palatino Linotype"/>
          <w:color w:val="000000"/>
          <w:sz w:val="22"/>
          <w:szCs w:val="22"/>
        </w:rPr>
      </w:pPr>
    </w:p>
    <w:p w14:paraId="5C350105" w14:textId="77777777" w:rsidR="00E32B4C" w:rsidRDefault="00E32B4C" w:rsidP="00E32B4C">
      <w:pPr>
        <w:pStyle w:val="Prrafodelista"/>
        <w:numPr>
          <w:ilvl w:val="0"/>
          <w:numId w:val="1"/>
        </w:numPr>
        <w:spacing w:before="240" w:after="360" w:line="360" w:lineRule="auto"/>
        <w:jc w:val="both"/>
        <w:rPr>
          <w:rFonts w:ascii="Palatino Linotype" w:hAnsi="Palatino Linotype" w:cs="Arial"/>
        </w:rPr>
      </w:pPr>
      <w:r>
        <w:rPr>
          <w:rFonts w:ascii="Palatino Linotype" w:hAnsi="Palatino Linotype" w:cs="Arial"/>
        </w:rPr>
        <w:t xml:space="preserve">Por lo que la entrega de una razón o un razonamiento por parte del Sujeto Obligado no es algo que la ley establezca como atribución, derecho, o facultad; pues ello implicaría un juicio de valor referente a un cuestionamiento realizado, los cuales, al constituir interrogantes, inquietudes y manifestaciones se satisfacen vía derecho de petición. </w:t>
      </w:r>
    </w:p>
    <w:p w14:paraId="7874F24E" w14:textId="77777777" w:rsidR="00E32B4C" w:rsidRDefault="00E32B4C" w:rsidP="00E32B4C">
      <w:pPr>
        <w:pStyle w:val="Prrafodelista"/>
        <w:spacing w:after="240" w:line="360" w:lineRule="auto"/>
        <w:ind w:left="0"/>
        <w:jc w:val="both"/>
        <w:rPr>
          <w:rFonts w:ascii="Palatino Linotype" w:hAnsi="Palatino Linotype" w:cs="Arial"/>
        </w:rPr>
      </w:pPr>
    </w:p>
    <w:p w14:paraId="3980A434" w14:textId="77777777" w:rsidR="00E32B4C" w:rsidRDefault="00E32B4C" w:rsidP="00E32B4C">
      <w:pPr>
        <w:pStyle w:val="Prrafodelista"/>
        <w:numPr>
          <w:ilvl w:val="0"/>
          <w:numId w:val="1"/>
        </w:numPr>
        <w:autoSpaceDE w:val="0"/>
        <w:autoSpaceDN w:val="0"/>
        <w:adjustRightInd w:val="0"/>
        <w:spacing w:after="240" w:line="360" w:lineRule="auto"/>
        <w:jc w:val="both"/>
        <w:rPr>
          <w:rFonts w:ascii="Palatino Linotype" w:hAnsi="Palatino Linotype" w:cs="Arial"/>
        </w:rPr>
      </w:pPr>
      <w:r>
        <w:rPr>
          <w:rFonts w:ascii="Palatino Linotype" w:hAnsi="Palatino Linotype" w:cs="Arial"/>
        </w:rPr>
        <w:t>Así, es importante dejar en claro lo que debe entenderse por derecho de petición y por derecho de acceso a la información pública.</w:t>
      </w:r>
    </w:p>
    <w:p w14:paraId="17284120" w14:textId="77777777" w:rsidR="00E32B4C" w:rsidRDefault="00E32B4C" w:rsidP="00E32B4C">
      <w:pPr>
        <w:pStyle w:val="Prrafodelista"/>
        <w:autoSpaceDE w:val="0"/>
        <w:autoSpaceDN w:val="0"/>
        <w:adjustRightInd w:val="0"/>
        <w:spacing w:after="240" w:line="360" w:lineRule="auto"/>
        <w:ind w:left="0"/>
        <w:jc w:val="both"/>
        <w:rPr>
          <w:rFonts w:ascii="Palatino Linotype" w:hAnsi="Palatino Linotype" w:cs="Arial"/>
        </w:rPr>
      </w:pPr>
    </w:p>
    <w:p w14:paraId="7E57211E" w14:textId="77777777" w:rsidR="00E32B4C" w:rsidRDefault="00E32B4C" w:rsidP="00E32B4C">
      <w:pPr>
        <w:pStyle w:val="Prrafodelista"/>
        <w:numPr>
          <w:ilvl w:val="0"/>
          <w:numId w:val="1"/>
        </w:numPr>
        <w:autoSpaceDE w:val="0"/>
        <w:autoSpaceDN w:val="0"/>
        <w:adjustRightInd w:val="0"/>
        <w:spacing w:before="240" w:after="360" w:line="360" w:lineRule="auto"/>
        <w:jc w:val="both"/>
        <w:rPr>
          <w:rFonts w:ascii="Palatino Linotype" w:hAnsi="Palatino Linotype" w:cs="Arial"/>
          <w:i/>
        </w:rPr>
      </w:pPr>
      <w:r>
        <w:rPr>
          <w:rFonts w:ascii="Palatino Linotype" w:hAnsi="Palatino Linotype" w:cs="Arial"/>
        </w:rPr>
        <w:t>Por lo que respecta a la definición de derecho de petición, el Maestro Ignacio Burgoa Orihuela refiere: “…</w:t>
      </w:r>
      <w:r>
        <w:rPr>
          <w:rFonts w:ascii="Palatino Linotype" w:hAnsi="Palatino Linotype" w:cs="Arial"/>
          <w:i/>
        </w:rPr>
        <w:t>es un Derecho Público subjetivo individual de la Garantía Respectiva Consagrada en el Artículo 8 de la Ley Fundamental. En tal virtud, la persona tiene la facultad de acudir a cualquier autoridad, formulando una solicitud o instancia escrito de cualquier índole, la cual adopta, específicamente, el carácter de simple petición administrativa, acción o recurso, etc.</w:t>
      </w:r>
      <w:r>
        <w:rPr>
          <w:rStyle w:val="Refdenotaalpie"/>
          <w:rFonts w:ascii="Palatino Linotype" w:hAnsi="Palatino Linotype"/>
          <w:i/>
        </w:rPr>
        <w:t xml:space="preserve"> </w:t>
      </w:r>
      <w:r>
        <w:rPr>
          <w:rStyle w:val="Refdenotaalpie"/>
          <w:rFonts w:ascii="Palatino Linotype" w:hAnsi="Palatino Linotype"/>
          <w:i/>
        </w:rPr>
        <w:footnoteReference w:id="6"/>
      </w:r>
      <w:r>
        <w:rPr>
          <w:rFonts w:ascii="Palatino Linotype" w:hAnsi="Palatino Linotype"/>
          <w:i/>
        </w:rPr>
        <w:t>“</w:t>
      </w:r>
      <w:r>
        <w:rPr>
          <w:rFonts w:ascii="Palatino Linotype" w:hAnsi="Palatino Linotype" w:cs="Arial"/>
          <w:i/>
        </w:rPr>
        <w:t xml:space="preserve"> (Sic)</w:t>
      </w:r>
    </w:p>
    <w:p w14:paraId="6F9E7A73" w14:textId="77777777" w:rsidR="00E32B4C" w:rsidRDefault="00E32B4C" w:rsidP="00E32B4C">
      <w:pPr>
        <w:pStyle w:val="Prrafodelista"/>
        <w:autoSpaceDE w:val="0"/>
        <w:autoSpaceDN w:val="0"/>
        <w:adjustRightInd w:val="0"/>
        <w:spacing w:after="240" w:line="360" w:lineRule="auto"/>
        <w:ind w:left="0"/>
        <w:jc w:val="both"/>
        <w:rPr>
          <w:rFonts w:ascii="Palatino Linotype" w:hAnsi="Palatino Linotype" w:cs="Arial"/>
        </w:rPr>
      </w:pPr>
    </w:p>
    <w:p w14:paraId="2DCC860A" w14:textId="77777777" w:rsidR="00E32B4C" w:rsidRDefault="00E32B4C" w:rsidP="00E32B4C">
      <w:pPr>
        <w:pStyle w:val="Prrafodelista"/>
        <w:numPr>
          <w:ilvl w:val="0"/>
          <w:numId w:val="1"/>
        </w:numPr>
        <w:autoSpaceDE w:val="0"/>
        <w:autoSpaceDN w:val="0"/>
        <w:adjustRightInd w:val="0"/>
        <w:spacing w:before="240" w:after="360" w:line="360" w:lineRule="auto"/>
        <w:jc w:val="both"/>
        <w:rPr>
          <w:rFonts w:ascii="Palatino Linotype" w:hAnsi="Palatino Linotype" w:cs="Arial"/>
          <w:i/>
        </w:rPr>
      </w:pPr>
      <w:r>
        <w:rPr>
          <w:rFonts w:ascii="Palatino Linotype" w:hAnsi="Palatino Linotype" w:cs="Arial"/>
        </w:rPr>
        <w:lastRenderedPageBreak/>
        <w:t xml:space="preserve">Por su parte, David Cienfuegos Salgado, concibe al derecho de petición como </w:t>
      </w:r>
      <w:r>
        <w:rPr>
          <w:rFonts w:ascii="Palatino Linotype" w:hAnsi="Palatino Linotype" w:cs="Arial"/>
          <w:i/>
        </w:rPr>
        <w:t>“el derecho de toda persona a ser escuchado por quienes ejercen el poder público.</w:t>
      </w:r>
      <w:r>
        <w:rPr>
          <w:rStyle w:val="Refdenotaalpie"/>
          <w:rFonts w:ascii="Palatino Linotype" w:hAnsi="Palatino Linotype"/>
          <w:i/>
        </w:rPr>
        <w:t xml:space="preserve"> </w:t>
      </w:r>
      <w:r>
        <w:rPr>
          <w:rStyle w:val="Refdenotaalpie"/>
          <w:rFonts w:ascii="Palatino Linotype" w:hAnsi="Palatino Linotype"/>
          <w:i/>
        </w:rPr>
        <w:footnoteReference w:id="7"/>
      </w:r>
      <w:r>
        <w:rPr>
          <w:rFonts w:ascii="Palatino Linotype" w:hAnsi="Palatino Linotype" w:cs="Arial"/>
          <w:i/>
        </w:rPr>
        <w:t xml:space="preserve">” (Sic) </w:t>
      </w:r>
    </w:p>
    <w:p w14:paraId="1A3EF5A4" w14:textId="77777777" w:rsidR="00E32B4C" w:rsidRDefault="00E32B4C" w:rsidP="00E32B4C">
      <w:pPr>
        <w:pStyle w:val="Prrafodelista"/>
        <w:autoSpaceDE w:val="0"/>
        <w:autoSpaceDN w:val="0"/>
        <w:adjustRightInd w:val="0"/>
        <w:spacing w:after="240" w:line="360" w:lineRule="auto"/>
        <w:ind w:left="0"/>
        <w:jc w:val="both"/>
        <w:rPr>
          <w:rFonts w:ascii="Palatino Linotype" w:hAnsi="Palatino Linotype" w:cs="Arial"/>
        </w:rPr>
      </w:pPr>
    </w:p>
    <w:p w14:paraId="7C625D68" w14:textId="77777777" w:rsidR="00E32B4C" w:rsidRDefault="00E32B4C" w:rsidP="00E32B4C">
      <w:pPr>
        <w:pStyle w:val="Prrafodelista"/>
        <w:numPr>
          <w:ilvl w:val="0"/>
          <w:numId w:val="1"/>
        </w:numPr>
        <w:spacing w:before="240" w:after="360" w:line="360" w:lineRule="auto"/>
        <w:jc w:val="both"/>
        <w:rPr>
          <w:rFonts w:ascii="Palatino Linotype" w:hAnsi="Palatino Linotype" w:cs="Arial"/>
          <w:i/>
        </w:rPr>
      </w:pPr>
      <w:r>
        <w:rPr>
          <w:rFonts w:ascii="Palatino Linotype" w:hAnsi="Palatino Linotype" w:cs="Arial"/>
        </w:rPr>
        <w:t xml:space="preserve">A este respecto, y para diferenciar el derecho de petición al derecho de acceso a la información, resulta conducente señalar que José Guadalupe Robles, conceptualiza el derecho a la información como </w:t>
      </w:r>
      <w:r>
        <w:rPr>
          <w:rFonts w:ascii="Palatino Linotype" w:hAnsi="Palatino Linotype" w:cs="Arial"/>
          <w:i/>
        </w:rPr>
        <w:t>“un derecho fundamental tanto de carácter individual como colectivo, cuyas limitaciones deben estar establecida en la ley, así como una garantía de que la información sea transmitida con claridad y objetividad, por cuanto a que es un bien jurídico que coadyuva al desarrollo de las personas y a la formación de opinión pública de calidad para poder participar y luego influir en la vida pública.</w:t>
      </w:r>
      <w:r>
        <w:rPr>
          <w:rStyle w:val="Refdenotaalpie"/>
          <w:rFonts w:ascii="Palatino Linotype" w:hAnsi="Palatino Linotype"/>
          <w:i/>
        </w:rPr>
        <w:t xml:space="preserve"> </w:t>
      </w:r>
      <w:r>
        <w:rPr>
          <w:rStyle w:val="Refdenotaalpie"/>
          <w:rFonts w:ascii="Palatino Linotype" w:hAnsi="Palatino Linotype"/>
          <w:i/>
        </w:rPr>
        <w:footnoteReference w:id="8"/>
      </w:r>
      <w:r>
        <w:rPr>
          <w:rFonts w:ascii="Palatino Linotype" w:hAnsi="Palatino Linotype" w:cs="Arial"/>
          <w:i/>
        </w:rPr>
        <w:t xml:space="preserve">“(Sic) </w:t>
      </w:r>
    </w:p>
    <w:p w14:paraId="64A64DE6" w14:textId="77777777" w:rsidR="00E32B4C" w:rsidRDefault="00E32B4C" w:rsidP="00E32B4C">
      <w:pPr>
        <w:pStyle w:val="Prrafodelista"/>
        <w:autoSpaceDE w:val="0"/>
        <w:autoSpaceDN w:val="0"/>
        <w:adjustRightInd w:val="0"/>
        <w:spacing w:after="240" w:line="360" w:lineRule="auto"/>
        <w:ind w:left="0"/>
        <w:jc w:val="both"/>
        <w:rPr>
          <w:rFonts w:ascii="Palatino Linotype" w:hAnsi="Palatino Linotype" w:cs="Arial"/>
        </w:rPr>
      </w:pPr>
    </w:p>
    <w:p w14:paraId="5B0758C7" w14:textId="77777777" w:rsidR="00E32B4C" w:rsidRPr="000951CF" w:rsidRDefault="00E32B4C" w:rsidP="00E32B4C">
      <w:pPr>
        <w:pStyle w:val="Prrafodelista"/>
        <w:numPr>
          <w:ilvl w:val="0"/>
          <w:numId w:val="1"/>
        </w:numPr>
        <w:spacing w:before="240" w:after="360" w:line="360" w:lineRule="auto"/>
        <w:jc w:val="both"/>
        <w:rPr>
          <w:rFonts w:ascii="Palatino Linotype" w:hAnsi="Palatino Linotype" w:cs="Arial"/>
          <w:i/>
        </w:rPr>
      </w:pPr>
      <w:r>
        <w:rPr>
          <w:rFonts w:ascii="Palatino Linotype" w:eastAsia="Times New Roman" w:hAnsi="Palatino Linotype" w:cs="Arial"/>
          <w:lang w:eastAsia="es-MX"/>
        </w:rPr>
        <w:t xml:space="preserve">Además, el derecho a la información constituye una prerrogativa a acceder a documentación en poder de los Sujetos Obligados, no así a realizar cuestionamientos, o </w:t>
      </w:r>
      <w:r w:rsidRPr="00E32B4C">
        <w:rPr>
          <w:rFonts w:ascii="Palatino Linotype" w:eastAsia="Times New Roman" w:hAnsi="Palatino Linotype" w:cs="Arial"/>
          <w:b/>
          <w:lang w:eastAsia="es-MX"/>
        </w:rPr>
        <w:t>manifestaciones subjetivas</w:t>
      </w:r>
      <w:r>
        <w:rPr>
          <w:rFonts w:ascii="Palatino Linotype" w:eastAsia="Times New Roman" w:hAnsi="Palatino Linotype" w:cs="Arial"/>
          <w:lang w:eastAsia="es-MX"/>
        </w:rPr>
        <w:t xml:space="preserve">. Sirve de apoyo a lo anterior la definición de derecho a la información de Ernesto Villanueva </w:t>
      </w:r>
      <w:proofErr w:type="spellStart"/>
      <w:r>
        <w:rPr>
          <w:rFonts w:ascii="Palatino Linotype" w:eastAsia="Times New Roman" w:hAnsi="Palatino Linotype" w:cs="Arial"/>
          <w:lang w:eastAsia="es-MX"/>
        </w:rPr>
        <w:t>Villanueva</w:t>
      </w:r>
      <w:proofErr w:type="spellEnd"/>
      <w:r>
        <w:rPr>
          <w:rFonts w:ascii="Palatino Linotype" w:eastAsia="Times New Roman" w:hAnsi="Palatino Linotype" w:cs="Arial"/>
          <w:lang w:eastAsia="es-MX"/>
        </w:rPr>
        <w:t xml:space="preserve"> que dice: “</w:t>
      </w:r>
      <w:r>
        <w:rPr>
          <w:rFonts w:ascii="Palatino Linotype" w:eastAsia="Times New Roman" w:hAnsi="Palatino Linotype" w:cs="Arial"/>
          <w:i/>
          <w:lang w:eastAsia="es-MX"/>
        </w:rPr>
        <w:t xml:space="preserve">la prerrogativa de la persona para acceder a datos, registros y todo tipo de informaciones en poder de entidades públicas y empresas privadas que ejercen gasto público o cumplen funciones de autoridad, con las excepciones taxativas que establezca la ley en una sociedad democrática.” (Sic) </w:t>
      </w:r>
      <w:r>
        <w:rPr>
          <w:rStyle w:val="Refdenotaalpie"/>
          <w:rFonts w:ascii="Palatino Linotype" w:eastAsia="Times New Roman" w:hAnsi="Palatino Linotype" w:cs="Arial"/>
          <w:i/>
          <w:lang w:eastAsia="es-MX"/>
        </w:rPr>
        <w:footnoteReference w:id="9"/>
      </w:r>
      <w:r>
        <w:rPr>
          <w:rFonts w:ascii="Palatino Linotype" w:eastAsia="Times New Roman" w:hAnsi="Palatino Linotype" w:cs="Arial"/>
          <w:i/>
          <w:lang w:eastAsia="es-MX"/>
        </w:rPr>
        <w:t xml:space="preserve"> </w:t>
      </w:r>
    </w:p>
    <w:p w14:paraId="4B246655" w14:textId="77777777" w:rsidR="00E32B4C" w:rsidRDefault="00E32B4C" w:rsidP="00E32B4C">
      <w:pPr>
        <w:spacing w:line="360" w:lineRule="auto"/>
        <w:jc w:val="both"/>
        <w:rPr>
          <w:rFonts w:ascii="Palatino Linotype" w:eastAsia="MS Mincho" w:hAnsi="Palatino Linotype"/>
        </w:rPr>
      </w:pPr>
    </w:p>
    <w:p w14:paraId="768C31EB" w14:textId="077730AE" w:rsidR="00E32B4C" w:rsidRPr="00E32BCD" w:rsidRDefault="00E32B4C" w:rsidP="00752784">
      <w:pPr>
        <w:pStyle w:val="Prrafodelista"/>
        <w:numPr>
          <w:ilvl w:val="0"/>
          <w:numId w:val="1"/>
        </w:numPr>
        <w:spacing w:line="360" w:lineRule="auto"/>
        <w:ind w:right="-93"/>
        <w:jc w:val="both"/>
        <w:rPr>
          <w:rFonts w:ascii="Palatino Linotype" w:eastAsia="Calibri" w:hAnsi="Palatino Linotype" w:cs="Tahoma"/>
          <w:bCs/>
          <w:lang w:eastAsia="en-US"/>
        </w:rPr>
      </w:pPr>
      <w:r w:rsidRPr="00E32BCD">
        <w:rPr>
          <w:rFonts w:ascii="Palatino Linotype" w:eastAsia="Calibri" w:hAnsi="Palatino Linotype"/>
          <w:lang w:val="es-ES_tradnl"/>
        </w:rPr>
        <w:lastRenderedPageBreak/>
        <w:t xml:space="preserve">Asimismo, dicho acto impugnado </w:t>
      </w:r>
      <w:r w:rsidRPr="00E32BCD">
        <w:rPr>
          <w:rFonts w:ascii="Palatino Linotype" w:eastAsia="MS Mincho" w:hAnsi="Palatino Linotype"/>
          <w:b/>
          <w:i/>
        </w:rPr>
        <w:t xml:space="preserve">“el Sujeto Obligado no deja claro su participación dentro de toda esta corrupción” </w:t>
      </w:r>
      <w:r w:rsidRPr="00E32BCD">
        <w:rPr>
          <w:rFonts w:ascii="Palatino Linotype" w:eastAsia="MS Mincho" w:hAnsi="Palatino Linotype"/>
        </w:rPr>
        <w:t>no fue requerido en un inicio.</w:t>
      </w:r>
    </w:p>
    <w:p w14:paraId="2ADD50F2" w14:textId="77777777" w:rsidR="00E32B4C" w:rsidRPr="00E32BCD" w:rsidRDefault="00E32B4C" w:rsidP="00E32B4C">
      <w:pPr>
        <w:pStyle w:val="Prrafodelista"/>
        <w:spacing w:line="360" w:lineRule="auto"/>
        <w:ind w:left="0" w:right="-93"/>
        <w:jc w:val="both"/>
        <w:rPr>
          <w:rFonts w:ascii="Palatino Linotype" w:eastAsia="Calibri" w:hAnsi="Palatino Linotype" w:cs="Tahoma"/>
          <w:bCs/>
          <w:lang w:eastAsia="en-US"/>
        </w:rPr>
      </w:pPr>
    </w:p>
    <w:p w14:paraId="7B6406F8" w14:textId="77777777" w:rsidR="00E32B4C" w:rsidRPr="00E32BCD" w:rsidRDefault="00E32B4C" w:rsidP="00E32B4C">
      <w:pPr>
        <w:pStyle w:val="Prrafodelista"/>
        <w:numPr>
          <w:ilvl w:val="0"/>
          <w:numId w:val="1"/>
        </w:numPr>
        <w:spacing w:line="360" w:lineRule="auto"/>
        <w:ind w:right="-93"/>
        <w:jc w:val="both"/>
        <w:rPr>
          <w:rFonts w:ascii="Palatino Linotype" w:eastAsia="Calibri" w:hAnsi="Palatino Linotype" w:cs="Tahoma"/>
          <w:bCs/>
          <w:lang w:eastAsia="en-US"/>
        </w:rPr>
      </w:pPr>
      <w:r w:rsidRPr="00E32BCD">
        <w:rPr>
          <w:rFonts w:ascii="Palatino Linotype" w:hAnsi="Palatino Linotype"/>
          <w:lang w:val="es-ES"/>
        </w:rPr>
        <w:t xml:space="preserve">Ante dicha situación, es necesario señalar que </w:t>
      </w:r>
      <w:r w:rsidRPr="00E32BCD">
        <w:rPr>
          <w:rFonts w:ascii="Palatino Linotype" w:hAnsi="Palatino Linotype"/>
          <w:color w:val="222222"/>
          <w:lang w:val="es-ES" w:eastAsia="es-MX"/>
        </w:rPr>
        <w:t>el sistema de medios de impugnación en nuestro país se centra en el análisis de </w:t>
      </w:r>
      <w:r w:rsidRPr="00E32BCD">
        <w:rPr>
          <w:rFonts w:ascii="Palatino Linotype" w:hAnsi="Palatino Linotype"/>
          <w:color w:val="222222"/>
          <w:u w:val="single"/>
          <w:lang w:val="es-ES" w:eastAsia="es-MX"/>
        </w:rPr>
        <w:t>los agravios o motivos de inconformidad</w:t>
      </w:r>
      <w:r w:rsidRPr="00E32BCD">
        <w:rPr>
          <w:rFonts w:ascii="Palatino Linotype" w:hAnsi="Palatino Linotype"/>
          <w:color w:val="222222"/>
          <w:lang w:val="es-ES" w:eastAsia="es-MX"/>
        </w:rPr>
        <w:t>, los que </w:t>
      </w:r>
      <w:r w:rsidRPr="00E32BCD">
        <w:rPr>
          <w:rFonts w:ascii="Palatino Linotype" w:hAnsi="Palatino Linotype"/>
          <w:color w:val="222222"/>
          <w:u w:val="single"/>
          <w:lang w:val="es-ES" w:eastAsia="es-MX"/>
        </w:rPr>
        <w:t>deben tener relación directa con el acto de autoridad que lo motiva</w:t>
      </w:r>
      <w:r w:rsidRPr="00E32BCD">
        <w:rPr>
          <w:rFonts w:ascii="Palatino Linotype" w:hAnsi="Palatino Linotype"/>
          <w:color w:val="222222"/>
          <w:lang w:val="es-ES" w:eastAsia="es-MX"/>
        </w:rPr>
        <w:t xml:space="preserve">. En materia de transparencia, los motivos de la inconformidad deben versar sobre la respuesta de información proporcionada por los sujetos obligados o la </w:t>
      </w:r>
      <w:r w:rsidRPr="00E32BCD">
        <w:rPr>
          <w:rFonts w:ascii="Palatino Linotype" w:hAnsi="Palatino Linotype"/>
          <w:lang w:val="es-ES" w:eastAsia="es-MX"/>
        </w:rPr>
        <w:t>negativa de entrega de la misma, derivada de la solicitud de información pública. De este modo, en los motivos de inconformidad los recurrentes no pueden incluir situaciones novedosas o solicitudes de información nuevas de las que el Sujeto Obligado no tuvo la oportunidad de conocer y por consiguiente producir un posicionamiento.</w:t>
      </w:r>
    </w:p>
    <w:p w14:paraId="476C4903" w14:textId="77777777" w:rsidR="00E32B4C" w:rsidRPr="00E32BCD" w:rsidRDefault="00E32B4C" w:rsidP="00E32B4C">
      <w:pPr>
        <w:pStyle w:val="Prrafodelista"/>
        <w:rPr>
          <w:rFonts w:ascii="Palatino Linotype" w:eastAsia="Calibri" w:hAnsi="Palatino Linotype" w:cs="Tahoma"/>
          <w:bCs/>
          <w:lang w:eastAsia="en-US"/>
        </w:rPr>
      </w:pPr>
    </w:p>
    <w:p w14:paraId="2039C7BE" w14:textId="77777777" w:rsidR="00E32B4C" w:rsidRPr="00E32BCD" w:rsidRDefault="00E32B4C" w:rsidP="00E32B4C">
      <w:pPr>
        <w:pStyle w:val="Prrafodelista"/>
        <w:numPr>
          <w:ilvl w:val="0"/>
          <w:numId w:val="1"/>
        </w:numPr>
        <w:spacing w:line="360" w:lineRule="auto"/>
        <w:ind w:right="-93"/>
        <w:jc w:val="both"/>
        <w:rPr>
          <w:rFonts w:ascii="Palatino Linotype" w:eastAsia="Calibri" w:hAnsi="Palatino Linotype" w:cs="Tahoma"/>
          <w:bCs/>
          <w:lang w:eastAsia="en-US"/>
        </w:rPr>
      </w:pPr>
      <w:r w:rsidRPr="00E32BCD">
        <w:rPr>
          <w:rFonts w:ascii="Palatino Linotype" w:hAnsi="Palatino Linotype"/>
          <w:color w:val="222222"/>
          <w:lang w:val="es-ES" w:eastAsia="es-MX"/>
        </w:rPr>
        <w:t>Es por ello, que la Ley de la materia contempla que en los casos en que a través del recurso de revisión se pretenda ampliar los requerimientos de información, la inconformidad relativa a estas situaciones novedosas no debe ser tomada en cuenta como parte de la Litis y debe ser desechada, tal y como lo establece el artículo 191 fracción VII:</w:t>
      </w:r>
    </w:p>
    <w:p w14:paraId="63B07AB8" w14:textId="77777777" w:rsidR="00E32B4C" w:rsidRPr="00E32BCD" w:rsidRDefault="00E32B4C" w:rsidP="00E32B4C">
      <w:pPr>
        <w:pStyle w:val="Prrafodelista"/>
        <w:rPr>
          <w:rFonts w:ascii="Palatino Linotype" w:hAnsi="Palatino Linotype"/>
          <w:lang w:val="es-ES"/>
        </w:rPr>
      </w:pPr>
    </w:p>
    <w:p w14:paraId="0460D59D" w14:textId="77777777" w:rsidR="00E32B4C" w:rsidRPr="00E32BCD" w:rsidRDefault="00E32B4C" w:rsidP="00E32B4C">
      <w:pPr>
        <w:pStyle w:val="Prrafodelista"/>
        <w:tabs>
          <w:tab w:val="left" w:pos="851"/>
        </w:tabs>
        <w:ind w:left="567" w:right="567"/>
        <w:jc w:val="both"/>
        <w:rPr>
          <w:rFonts w:ascii="Palatino Linotype" w:hAnsi="Palatino Linotype" w:cs="Bookman Old Style"/>
          <w:i/>
          <w:szCs w:val="20"/>
        </w:rPr>
      </w:pPr>
      <w:r w:rsidRPr="00E32BCD">
        <w:rPr>
          <w:rFonts w:ascii="Palatino Linotype" w:hAnsi="Palatino Linotype" w:cs="Bookman Old Style,Bold"/>
          <w:b/>
          <w:bCs/>
          <w:i/>
          <w:szCs w:val="20"/>
        </w:rPr>
        <w:t xml:space="preserve">Artículo 191. </w:t>
      </w:r>
      <w:r w:rsidRPr="00E32BCD">
        <w:rPr>
          <w:rFonts w:ascii="Palatino Linotype" w:hAnsi="Palatino Linotype" w:cs="Bookman Old Style"/>
          <w:i/>
          <w:szCs w:val="20"/>
        </w:rPr>
        <w:t>El recurso será desechado por improcedente cuando:</w:t>
      </w:r>
    </w:p>
    <w:p w14:paraId="11EFA9AD" w14:textId="77777777" w:rsidR="00E32B4C" w:rsidRPr="00E32BCD" w:rsidRDefault="00E32B4C" w:rsidP="00E32B4C">
      <w:pPr>
        <w:pStyle w:val="Prrafodelista"/>
        <w:tabs>
          <w:tab w:val="left" w:pos="851"/>
        </w:tabs>
        <w:ind w:left="567" w:right="567"/>
        <w:jc w:val="both"/>
        <w:rPr>
          <w:rFonts w:ascii="Palatino Linotype" w:hAnsi="Palatino Linotype" w:cs="Bookman Old Style"/>
          <w:i/>
          <w:szCs w:val="20"/>
        </w:rPr>
      </w:pPr>
      <w:r w:rsidRPr="00E32BCD">
        <w:rPr>
          <w:rFonts w:ascii="Palatino Linotype" w:hAnsi="Palatino Linotype" w:cs="Bookman Old Style"/>
          <w:i/>
          <w:szCs w:val="20"/>
        </w:rPr>
        <w:t>…</w:t>
      </w:r>
    </w:p>
    <w:p w14:paraId="324D09D2" w14:textId="77777777" w:rsidR="00E32B4C" w:rsidRPr="00E32BCD" w:rsidRDefault="00E32B4C" w:rsidP="00E32B4C">
      <w:pPr>
        <w:autoSpaceDE w:val="0"/>
        <w:autoSpaceDN w:val="0"/>
        <w:adjustRightInd w:val="0"/>
        <w:ind w:left="567" w:right="567"/>
        <w:rPr>
          <w:rFonts w:ascii="Palatino Linotype" w:hAnsi="Palatino Linotype"/>
          <w:i/>
          <w:sz w:val="28"/>
          <w:lang w:val="es-ES"/>
        </w:rPr>
      </w:pPr>
      <w:r w:rsidRPr="00E32BCD">
        <w:rPr>
          <w:rFonts w:ascii="Palatino Linotype" w:hAnsi="Palatino Linotype" w:cs="Bookman Old Style,Bold"/>
          <w:b/>
          <w:bCs/>
          <w:i/>
          <w:sz w:val="22"/>
        </w:rPr>
        <w:t xml:space="preserve">VII. </w:t>
      </w:r>
      <w:r w:rsidRPr="00E32BCD">
        <w:rPr>
          <w:rFonts w:ascii="Palatino Linotype" w:hAnsi="Palatino Linotype" w:cs="Bookman Old Style"/>
          <w:i/>
          <w:sz w:val="22"/>
        </w:rPr>
        <w:t>El recurrente amplíe su solicitud en el recurso de revisión, únicamente respecto de los nuevos contenidos.</w:t>
      </w:r>
    </w:p>
    <w:p w14:paraId="507E8B10" w14:textId="77777777" w:rsidR="00E32B4C" w:rsidRPr="00E32BCD" w:rsidRDefault="00E32B4C" w:rsidP="00E32B4C">
      <w:pPr>
        <w:pStyle w:val="Prrafodelista"/>
        <w:tabs>
          <w:tab w:val="left" w:pos="851"/>
        </w:tabs>
        <w:spacing w:line="360" w:lineRule="auto"/>
        <w:ind w:left="0" w:right="49"/>
        <w:jc w:val="both"/>
        <w:rPr>
          <w:rFonts w:ascii="Palatino Linotype" w:hAnsi="Palatino Linotype"/>
          <w:lang w:val="es-ES"/>
        </w:rPr>
      </w:pPr>
    </w:p>
    <w:p w14:paraId="21A9D37C" w14:textId="77777777" w:rsidR="00E32B4C" w:rsidRPr="00E32BCD" w:rsidRDefault="00E32B4C" w:rsidP="00E32B4C">
      <w:pPr>
        <w:pStyle w:val="Prrafodelista"/>
        <w:numPr>
          <w:ilvl w:val="0"/>
          <w:numId w:val="1"/>
        </w:numPr>
        <w:tabs>
          <w:tab w:val="left" w:pos="851"/>
        </w:tabs>
        <w:spacing w:line="360" w:lineRule="auto"/>
        <w:ind w:right="49"/>
        <w:jc w:val="both"/>
        <w:rPr>
          <w:rFonts w:ascii="Palatino Linotype" w:hAnsi="Palatino Linotype"/>
          <w:lang w:val="es-ES"/>
        </w:rPr>
      </w:pPr>
      <w:r w:rsidRPr="00E32BCD">
        <w:rPr>
          <w:rFonts w:ascii="Palatino Linotype" w:hAnsi="Palatino Linotype"/>
          <w:color w:val="222222"/>
          <w:lang w:val="es-ES" w:eastAsia="es-MX"/>
        </w:rPr>
        <w:t>Por lo anterior, resulta improcedente parcialmente el referido acto impugnado, toda vez que</w:t>
      </w:r>
      <w:r w:rsidRPr="00E32BCD">
        <w:rPr>
          <w:rFonts w:ascii="Palatino Linotype" w:hAnsi="Palatino Linotype"/>
          <w:color w:val="000000"/>
          <w:lang w:eastAsia="es-MX"/>
        </w:rPr>
        <w:t xml:space="preserve"> la ahora recurrente se excede dentro de su inconformidad </w:t>
      </w:r>
      <w:r w:rsidRPr="00E32BCD">
        <w:rPr>
          <w:rFonts w:ascii="Palatino Linotype" w:hAnsi="Palatino Linotype"/>
          <w:color w:val="000000"/>
          <w:lang w:eastAsia="es-MX"/>
        </w:rPr>
        <w:lastRenderedPageBreak/>
        <w:t>respecto a lo requerido originalmente en la solicitud de información, siendo el caso que pretende ampliar lo solicitado de origen añadiendo lo relativo al número de expediente o acuerdo de inicio de investigación. Lo que hace que se surta lo que en la teoría jurídica se le denomina como </w:t>
      </w:r>
      <w:r w:rsidRPr="00E32BCD">
        <w:rPr>
          <w:rFonts w:ascii="Palatino Linotype" w:hAnsi="Palatino Linotype"/>
          <w:b/>
          <w:bCs/>
          <w:color w:val="000000"/>
          <w:lang w:eastAsia="es-MX"/>
        </w:rPr>
        <w:t xml:space="preserve">plus </w:t>
      </w:r>
      <w:proofErr w:type="spellStart"/>
      <w:r w:rsidRPr="00E32BCD">
        <w:rPr>
          <w:rFonts w:ascii="Palatino Linotype" w:hAnsi="Palatino Linotype"/>
          <w:b/>
          <w:bCs/>
          <w:color w:val="000000"/>
          <w:lang w:eastAsia="es-MX"/>
        </w:rPr>
        <w:t>petitio</w:t>
      </w:r>
      <w:proofErr w:type="spellEnd"/>
      <w:r w:rsidRPr="00E32BCD">
        <w:rPr>
          <w:rFonts w:ascii="Palatino Linotype" w:hAnsi="Palatino Linotype"/>
          <w:color w:val="000000"/>
          <w:lang w:eastAsia="es-MX"/>
        </w:rPr>
        <w:t>.</w:t>
      </w:r>
    </w:p>
    <w:p w14:paraId="0B22FA64" w14:textId="77777777" w:rsidR="00E32B4C" w:rsidRPr="00E32BCD" w:rsidRDefault="00E32B4C" w:rsidP="00E32B4C">
      <w:pPr>
        <w:pStyle w:val="Prrafodelista"/>
        <w:tabs>
          <w:tab w:val="left" w:pos="851"/>
        </w:tabs>
        <w:spacing w:line="360" w:lineRule="auto"/>
        <w:ind w:left="0" w:right="49"/>
        <w:jc w:val="both"/>
        <w:rPr>
          <w:rFonts w:ascii="Palatino Linotype" w:hAnsi="Palatino Linotype"/>
          <w:lang w:val="es-ES"/>
        </w:rPr>
      </w:pPr>
    </w:p>
    <w:p w14:paraId="57EC8699" w14:textId="77777777" w:rsidR="00E32B4C" w:rsidRPr="00E32BCD" w:rsidRDefault="00E32B4C" w:rsidP="00E32B4C">
      <w:pPr>
        <w:pStyle w:val="Prrafodelista"/>
        <w:numPr>
          <w:ilvl w:val="0"/>
          <w:numId w:val="1"/>
        </w:numPr>
        <w:tabs>
          <w:tab w:val="left" w:pos="851"/>
        </w:tabs>
        <w:spacing w:line="360" w:lineRule="auto"/>
        <w:ind w:right="49"/>
        <w:jc w:val="both"/>
        <w:rPr>
          <w:rFonts w:ascii="Palatino Linotype" w:hAnsi="Palatino Linotype"/>
          <w:lang w:val="es-ES"/>
        </w:rPr>
      </w:pPr>
      <w:r w:rsidRPr="00E32BCD">
        <w:rPr>
          <w:rFonts w:ascii="Palatino Linotype" w:hAnsi="Palatino Linotype"/>
          <w:color w:val="222222"/>
          <w:lang w:val="es-ES" w:eastAsia="es-MX"/>
        </w:rPr>
        <w:t>Sirve de sustento el </w:t>
      </w:r>
      <w:r w:rsidRPr="00E32BCD">
        <w:rPr>
          <w:rFonts w:ascii="Palatino Linotype" w:hAnsi="Palatino Linotype"/>
          <w:b/>
          <w:bCs/>
          <w:color w:val="222222"/>
          <w:lang w:val="es-ES" w:eastAsia="es-MX"/>
        </w:rPr>
        <w:t>criterio 01/17</w:t>
      </w:r>
      <w:r w:rsidRPr="00E32BCD">
        <w:rPr>
          <w:rFonts w:ascii="Palatino Linotype" w:hAnsi="Palatino Linotype"/>
          <w:color w:val="222222"/>
          <w:lang w:val="es-ES" w:eastAsia="es-MX"/>
        </w:rPr>
        <w:t> emitido por el Instituto Nacional de Transparencia, Acceso a la Información y Protección de Datos Personales que establece lo siguiente:</w:t>
      </w:r>
    </w:p>
    <w:p w14:paraId="27F4853C" w14:textId="77777777" w:rsidR="00E32B4C" w:rsidRPr="00E32BCD" w:rsidRDefault="00E32B4C" w:rsidP="00E32B4C">
      <w:pPr>
        <w:shd w:val="clear" w:color="auto" w:fill="FFFFFF"/>
        <w:spacing w:before="240" w:after="240" w:line="360" w:lineRule="auto"/>
        <w:ind w:left="567" w:right="567"/>
        <w:jc w:val="both"/>
        <w:rPr>
          <w:rFonts w:ascii="Cambria" w:hAnsi="Cambria"/>
          <w:color w:val="222222"/>
        </w:rPr>
      </w:pPr>
      <w:r w:rsidRPr="00E32BCD">
        <w:rPr>
          <w:rFonts w:ascii="Palatino Linotype" w:hAnsi="Palatino Linotype"/>
          <w:color w:val="222222"/>
          <w:lang w:val="es-ES"/>
        </w:rPr>
        <w:t> </w:t>
      </w:r>
      <w:r w:rsidRPr="00E32BCD">
        <w:rPr>
          <w:rFonts w:ascii="Palatino Linotype" w:hAnsi="Palatino Linotype"/>
          <w:b/>
          <w:bCs/>
          <w:i/>
          <w:iCs/>
          <w:color w:val="222222"/>
          <w:sz w:val="22"/>
          <w:szCs w:val="22"/>
        </w:rPr>
        <w:t>Es improcedente ampliar las solicitudes de acceso a información, a través de la interposición del recurso de revisión.</w:t>
      </w:r>
      <w:r w:rsidRPr="00E32BCD">
        <w:rPr>
          <w:rFonts w:ascii="Palatino Linotype" w:hAnsi="Palatino Linotype"/>
          <w:i/>
          <w:iCs/>
          <w:color w:val="222222"/>
          <w:sz w:val="22"/>
          <w:szCs w:val="22"/>
        </w:rPr>
        <w:t> En términos de los artículos 155, fracción VII de la Ley General de Transparencia y Acceso a la Información Pública, y 161, fracción VII de la Ley Federal de Transparencia y Acceso a la Información Pública, en aquellos casos en que los recurrentes, mediante su recurso de revisión, amplíen los alcances de la solicitud de información inicial, los nuevos contenidos no podrán constituir materia del procedimiento a sustanciarse por el Instituto Nacional de Transparencia, Acceso a la Información y Protección de Datos Personales; actualizándose la hipótesis de improcedencia respectiva.</w:t>
      </w:r>
    </w:p>
    <w:p w14:paraId="6AA8069E" w14:textId="77777777" w:rsidR="00E32B4C" w:rsidRPr="00E32BCD" w:rsidRDefault="00E32B4C" w:rsidP="00E32B4C">
      <w:pPr>
        <w:shd w:val="clear" w:color="auto" w:fill="FFFFFF"/>
        <w:spacing w:line="360" w:lineRule="auto"/>
        <w:ind w:left="567" w:right="567"/>
        <w:jc w:val="both"/>
        <w:rPr>
          <w:rFonts w:ascii="Cambria" w:hAnsi="Cambria"/>
          <w:color w:val="222222"/>
        </w:rPr>
      </w:pPr>
      <w:r w:rsidRPr="00E32BCD">
        <w:rPr>
          <w:rFonts w:ascii="Palatino Linotype" w:hAnsi="Palatino Linotype"/>
          <w:i/>
          <w:iCs/>
          <w:color w:val="222222"/>
          <w:sz w:val="22"/>
          <w:szCs w:val="22"/>
        </w:rPr>
        <w:t> </w:t>
      </w:r>
      <w:r w:rsidRPr="00E32BCD">
        <w:rPr>
          <w:rFonts w:ascii="Palatino Linotype" w:hAnsi="Palatino Linotype"/>
          <w:i/>
          <w:iCs/>
          <w:color w:val="222222"/>
          <w:sz w:val="22"/>
          <w:szCs w:val="22"/>
          <w:lang w:val="es-ES"/>
        </w:rPr>
        <w:t>Resoluciones:</w:t>
      </w:r>
    </w:p>
    <w:p w14:paraId="4B12C19A" w14:textId="77777777" w:rsidR="00E32B4C" w:rsidRPr="00E32BCD" w:rsidRDefault="00E32B4C" w:rsidP="00E32B4C">
      <w:pPr>
        <w:shd w:val="clear" w:color="auto" w:fill="FFFFFF"/>
        <w:spacing w:line="360" w:lineRule="auto"/>
        <w:ind w:left="567" w:right="567"/>
        <w:rPr>
          <w:rFonts w:ascii="Cambria" w:hAnsi="Cambria"/>
          <w:color w:val="222222"/>
        </w:rPr>
      </w:pPr>
      <w:r w:rsidRPr="00E32BCD">
        <w:rPr>
          <w:rFonts w:ascii="Palatino Linotype" w:hAnsi="Palatino Linotype"/>
          <w:i/>
          <w:iCs/>
          <w:color w:val="222222"/>
          <w:sz w:val="22"/>
          <w:szCs w:val="22"/>
          <w:lang w:val="es-ES"/>
        </w:rPr>
        <w:sym w:font="Symbol" w:char="F0B7"/>
      </w:r>
      <w:r w:rsidRPr="00E32BCD">
        <w:rPr>
          <w:rFonts w:ascii="Palatino Linotype" w:hAnsi="Palatino Linotype"/>
          <w:i/>
          <w:iCs/>
          <w:color w:val="222222"/>
          <w:sz w:val="22"/>
          <w:szCs w:val="22"/>
          <w:lang w:val="es-ES"/>
        </w:rPr>
        <w:t xml:space="preserve"> RRA 0196/16. Secretaría de Agricultura, Ganadería, Desarrollo Rural, Pesca y</w:t>
      </w:r>
      <w:r w:rsidRPr="00E32BCD">
        <w:rPr>
          <w:rFonts w:ascii="Cambria" w:hAnsi="Cambria"/>
          <w:color w:val="222222"/>
        </w:rPr>
        <w:t xml:space="preserve"> </w:t>
      </w:r>
      <w:r w:rsidRPr="00E32BCD">
        <w:rPr>
          <w:rFonts w:ascii="Palatino Linotype" w:hAnsi="Palatino Linotype"/>
          <w:i/>
          <w:iCs/>
          <w:color w:val="222222"/>
          <w:sz w:val="22"/>
          <w:szCs w:val="22"/>
          <w:lang w:val="es-ES"/>
        </w:rPr>
        <w:t>Alimentación. 13 de julio de 2016. Por unanimidad. Comisionado Ponente Joel</w:t>
      </w:r>
      <w:r w:rsidRPr="00E32BCD">
        <w:rPr>
          <w:rFonts w:ascii="Cambria" w:hAnsi="Cambria"/>
          <w:color w:val="222222"/>
        </w:rPr>
        <w:t xml:space="preserve"> </w:t>
      </w:r>
      <w:r w:rsidRPr="00E32BCD">
        <w:rPr>
          <w:rFonts w:ascii="Palatino Linotype" w:hAnsi="Palatino Linotype"/>
          <w:i/>
          <w:iCs/>
          <w:color w:val="222222"/>
          <w:sz w:val="22"/>
          <w:szCs w:val="22"/>
          <w:lang w:val="es-ES"/>
        </w:rPr>
        <w:t>Salas Suárez.</w:t>
      </w:r>
    </w:p>
    <w:p w14:paraId="299A017F" w14:textId="77777777" w:rsidR="00E32B4C" w:rsidRPr="00E32BCD" w:rsidRDefault="00E32B4C" w:rsidP="00E32B4C">
      <w:pPr>
        <w:shd w:val="clear" w:color="auto" w:fill="FFFFFF"/>
        <w:spacing w:line="360" w:lineRule="auto"/>
        <w:ind w:left="567" w:right="567"/>
        <w:rPr>
          <w:rFonts w:ascii="Palatino Linotype" w:hAnsi="Palatino Linotype"/>
          <w:i/>
          <w:iCs/>
          <w:color w:val="222222"/>
          <w:sz w:val="22"/>
          <w:szCs w:val="22"/>
          <w:lang w:val="es-ES"/>
        </w:rPr>
      </w:pPr>
      <w:r w:rsidRPr="00E32BCD">
        <w:rPr>
          <w:rFonts w:ascii="Palatino Linotype" w:hAnsi="Palatino Linotype"/>
          <w:i/>
          <w:iCs/>
          <w:color w:val="222222"/>
          <w:sz w:val="22"/>
          <w:szCs w:val="22"/>
          <w:lang w:val="es-ES"/>
        </w:rPr>
        <w:sym w:font="Symbol" w:char="F0B7"/>
      </w:r>
      <w:r w:rsidRPr="00E32BCD">
        <w:rPr>
          <w:rFonts w:ascii="Palatino Linotype" w:hAnsi="Palatino Linotype"/>
          <w:i/>
          <w:iCs/>
          <w:color w:val="222222"/>
          <w:sz w:val="22"/>
          <w:szCs w:val="22"/>
          <w:lang w:val="es-ES"/>
        </w:rPr>
        <w:t xml:space="preserve"> RRA 0130/16. Comisión Nacional del Agua. 09 de agosto de 2016. Por unanimidad. Comisionado Ponente María Patricia </w:t>
      </w:r>
      <w:proofErr w:type="spellStart"/>
      <w:r w:rsidRPr="00E32BCD">
        <w:rPr>
          <w:rFonts w:ascii="Palatino Linotype" w:hAnsi="Palatino Linotype"/>
          <w:i/>
          <w:iCs/>
          <w:color w:val="222222"/>
          <w:sz w:val="22"/>
          <w:szCs w:val="22"/>
          <w:lang w:val="es-ES"/>
        </w:rPr>
        <w:t>Kurczyn</w:t>
      </w:r>
      <w:proofErr w:type="spellEnd"/>
      <w:r w:rsidRPr="00E32BCD">
        <w:rPr>
          <w:rFonts w:ascii="Palatino Linotype" w:hAnsi="Palatino Linotype"/>
          <w:i/>
          <w:iCs/>
          <w:color w:val="222222"/>
          <w:sz w:val="22"/>
          <w:szCs w:val="22"/>
          <w:lang w:val="es-ES"/>
        </w:rPr>
        <w:t xml:space="preserve"> Villalobos.</w:t>
      </w:r>
    </w:p>
    <w:p w14:paraId="143822BB" w14:textId="77777777" w:rsidR="00E32B4C" w:rsidRPr="00E32BCD" w:rsidRDefault="00E32B4C" w:rsidP="00E32B4C">
      <w:pPr>
        <w:shd w:val="clear" w:color="auto" w:fill="FFFFFF"/>
        <w:spacing w:line="360" w:lineRule="auto"/>
        <w:ind w:left="567" w:right="567"/>
        <w:rPr>
          <w:rFonts w:ascii="Cambria" w:hAnsi="Cambria"/>
          <w:color w:val="222222"/>
        </w:rPr>
      </w:pPr>
      <w:r w:rsidRPr="00E32BCD">
        <w:rPr>
          <w:rFonts w:ascii="Palatino Linotype" w:hAnsi="Palatino Linotype"/>
          <w:i/>
          <w:iCs/>
          <w:color w:val="222222"/>
          <w:sz w:val="22"/>
          <w:szCs w:val="22"/>
          <w:lang w:val="es-ES"/>
        </w:rPr>
        <w:sym w:font="Symbol" w:char="F0B7"/>
      </w:r>
      <w:r w:rsidRPr="00E32BCD">
        <w:rPr>
          <w:rFonts w:ascii="Palatino Linotype" w:hAnsi="Palatino Linotype"/>
          <w:i/>
          <w:iCs/>
          <w:color w:val="222222"/>
          <w:sz w:val="22"/>
          <w:szCs w:val="22"/>
          <w:lang w:val="es-ES"/>
        </w:rPr>
        <w:t xml:space="preserve"> RRA 0342/16. Colegio de Bachilleres. 24 de agosto de 2016. Por unanimidad.</w:t>
      </w:r>
      <w:r w:rsidRPr="00E32BCD">
        <w:rPr>
          <w:rFonts w:ascii="Cambria" w:hAnsi="Cambria"/>
          <w:color w:val="222222"/>
        </w:rPr>
        <w:t xml:space="preserve"> </w:t>
      </w:r>
      <w:r w:rsidRPr="00E32BCD">
        <w:rPr>
          <w:rFonts w:ascii="Palatino Linotype" w:hAnsi="Palatino Linotype"/>
          <w:i/>
          <w:iCs/>
          <w:color w:val="222222"/>
          <w:sz w:val="22"/>
          <w:szCs w:val="22"/>
          <w:lang w:val="es-ES"/>
        </w:rPr>
        <w:t>Comisionada Ponente Ximena Puente de la Mora.</w:t>
      </w:r>
    </w:p>
    <w:p w14:paraId="48991F3F" w14:textId="77777777" w:rsidR="00E32B4C" w:rsidRPr="00E32BCD" w:rsidRDefault="00E32B4C" w:rsidP="00E32B4C">
      <w:pPr>
        <w:pStyle w:val="Prrafodelista"/>
        <w:numPr>
          <w:ilvl w:val="0"/>
          <w:numId w:val="1"/>
        </w:numPr>
        <w:shd w:val="clear" w:color="auto" w:fill="FFFFFF"/>
        <w:spacing w:before="240" w:after="240" w:line="360" w:lineRule="auto"/>
        <w:jc w:val="both"/>
        <w:rPr>
          <w:rFonts w:ascii="Cambria" w:hAnsi="Cambria"/>
          <w:color w:val="222222"/>
          <w:lang w:eastAsia="es-MX"/>
        </w:rPr>
      </w:pPr>
      <w:r w:rsidRPr="00E32BCD">
        <w:rPr>
          <w:rFonts w:ascii="Palatino Linotype" w:hAnsi="Palatino Linotype"/>
          <w:color w:val="222222"/>
          <w:lang w:val="es-ES" w:eastAsia="es-MX"/>
        </w:rPr>
        <w:lastRenderedPageBreak/>
        <w:t xml:space="preserve">Robustece lo anterior, </w:t>
      </w:r>
      <w:r w:rsidRPr="00E32BCD">
        <w:rPr>
          <w:rFonts w:ascii="Palatino Linotype" w:hAnsi="Palatino Linotype"/>
          <w:color w:val="000000"/>
          <w:lang w:eastAsia="es-MX"/>
        </w:rPr>
        <w:t>por analogía, la Jurisprudencia No. 29 visible a foja 19 del Apéndice al Semanario Judicial de la Federación 1917-1995, Torno VI, Materia Común, Primera Parte, Tesis de la Suprema Corte de Justicia, que contiene:</w:t>
      </w:r>
    </w:p>
    <w:p w14:paraId="3550A062" w14:textId="77777777" w:rsidR="00E32B4C" w:rsidRPr="00E32BCD" w:rsidRDefault="00E32B4C" w:rsidP="00E32B4C">
      <w:pPr>
        <w:pStyle w:val="m-698976158124685028gmail-msolistparagraph"/>
        <w:shd w:val="clear" w:color="auto" w:fill="FFFFFF"/>
        <w:spacing w:before="240" w:beforeAutospacing="0" w:after="240" w:afterAutospacing="0" w:line="360" w:lineRule="auto"/>
        <w:ind w:left="567" w:right="616"/>
        <w:jc w:val="both"/>
        <w:rPr>
          <w:rFonts w:ascii="Palatino Linotype" w:hAnsi="Palatino Linotype"/>
          <w:color w:val="222222"/>
        </w:rPr>
      </w:pPr>
      <w:r w:rsidRPr="00E32BCD">
        <w:rPr>
          <w:rFonts w:ascii="Palatino Linotype" w:hAnsi="Palatino Linotype"/>
          <w:b/>
          <w:bCs/>
          <w:i/>
          <w:iCs/>
          <w:color w:val="000000"/>
          <w:sz w:val="22"/>
          <w:szCs w:val="22"/>
        </w:rPr>
        <w:t>AGRAVIOS EN LA REVISION. DEBEN ESTAR EN RELACION DIRECTA CON LOS FUNDAMENTOS Y CONSIDERACIONES DE LA SENTENCIA</w:t>
      </w:r>
      <w:r w:rsidRPr="00E32BCD">
        <w:rPr>
          <w:rFonts w:ascii="Palatino Linotype" w:hAnsi="Palatino Linotype"/>
          <w:i/>
          <w:iCs/>
          <w:color w:val="000000"/>
          <w:sz w:val="22"/>
          <w:szCs w:val="22"/>
        </w:rPr>
        <w:t>.- Los agravios deben estar en relación directa e inmediata con los fundamentos contenidos en la sentencia que se recurre, y forzosamente deben contener, no sólo la cita de las disposiciones legales que se estimen infringidas y su concepto, sino también la concordancia entre aquellas, este y las consideraciones que fundamenten esa propia sentencia, pues de adoptar lo contrario, resultaría la introducción de nuevas cuestiones en la revisión, que no constituyen su materia, toda vez que esta se limita al estudio integral del fallo que se combate, con vista de los motivos de inconformidad que plantean los recurrentes.</w:t>
      </w:r>
    </w:p>
    <w:p w14:paraId="7125AA0A" w14:textId="77777777" w:rsidR="00E32B4C" w:rsidRPr="00E32BCD" w:rsidRDefault="00E32B4C" w:rsidP="00E32B4C">
      <w:pPr>
        <w:pStyle w:val="Prrafodelista"/>
        <w:numPr>
          <w:ilvl w:val="0"/>
          <w:numId w:val="1"/>
        </w:numPr>
        <w:tabs>
          <w:tab w:val="left" w:pos="851"/>
        </w:tabs>
        <w:spacing w:line="360" w:lineRule="auto"/>
        <w:ind w:right="49"/>
        <w:jc w:val="both"/>
        <w:rPr>
          <w:rFonts w:ascii="Palatino Linotype" w:hAnsi="Palatino Linotype"/>
          <w:lang w:val="es-ES"/>
        </w:rPr>
      </w:pPr>
      <w:r w:rsidRPr="00E32BCD">
        <w:rPr>
          <w:rFonts w:ascii="Palatino Linotype" w:hAnsi="Palatino Linotype"/>
          <w:lang w:val="es-ES"/>
        </w:rPr>
        <w:t>Sin embargo, se dejan a salvo los derechos del Recurrente, para que, si así lo desea presente una nueva solicitud en la que requiera la información que a sus intereses convenga.</w:t>
      </w:r>
    </w:p>
    <w:p w14:paraId="45C69BE1" w14:textId="77777777" w:rsidR="00E32B4C" w:rsidRDefault="00E32B4C" w:rsidP="00E32B4C">
      <w:pPr>
        <w:pStyle w:val="Prrafodelista"/>
        <w:spacing w:line="360" w:lineRule="auto"/>
        <w:ind w:left="0"/>
        <w:jc w:val="both"/>
        <w:rPr>
          <w:rFonts w:ascii="Palatino Linotype" w:eastAsia="MS Mincho" w:hAnsi="Palatino Linotype"/>
        </w:rPr>
      </w:pPr>
    </w:p>
    <w:p w14:paraId="19AA8791" w14:textId="31CCCF49" w:rsidR="00E32BCD" w:rsidRDefault="00E32BCD" w:rsidP="00237E5A">
      <w:pPr>
        <w:pStyle w:val="Prrafodelista"/>
        <w:numPr>
          <w:ilvl w:val="0"/>
          <w:numId w:val="1"/>
        </w:numPr>
        <w:spacing w:line="360" w:lineRule="auto"/>
        <w:jc w:val="both"/>
        <w:rPr>
          <w:rFonts w:ascii="Palatino Linotype" w:eastAsia="MS Mincho" w:hAnsi="Palatino Linotype"/>
        </w:rPr>
      </w:pPr>
      <w:r>
        <w:rPr>
          <w:rFonts w:ascii="Palatino Linotype" w:eastAsia="MS Mincho" w:hAnsi="Palatino Linotype"/>
        </w:rPr>
        <w:t>Ahora bien, a efecto de determinar si la información requerida por el particular fue proporcionada por el Sujeto Obligado colma lo</w:t>
      </w:r>
      <w:r w:rsidR="00B91BAB">
        <w:rPr>
          <w:rFonts w:ascii="Palatino Linotype" w:eastAsia="MS Mincho" w:hAnsi="Palatino Linotype"/>
        </w:rPr>
        <w:t>s requerimientos planteados.</w:t>
      </w:r>
    </w:p>
    <w:p w14:paraId="3E1F79D4" w14:textId="7C0E83CE" w:rsidR="00E32BCD" w:rsidRPr="00E32BCD" w:rsidRDefault="00E32BCD" w:rsidP="00E32BCD">
      <w:pPr>
        <w:pStyle w:val="Prrafodelista"/>
        <w:rPr>
          <w:rFonts w:ascii="Palatino Linotype" w:eastAsia="MS Mincho" w:hAnsi="Palatino Linotype"/>
        </w:rPr>
      </w:pPr>
    </w:p>
    <w:p w14:paraId="28534E72" w14:textId="4FC33987" w:rsidR="00E32BCD" w:rsidRDefault="00B91BAB" w:rsidP="00237E5A">
      <w:pPr>
        <w:pStyle w:val="Prrafodelista"/>
        <w:numPr>
          <w:ilvl w:val="0"/>
          <w:numId w:val="1"/>
        </w:numPr>
        <w:spacing w:line="360" w:lineRule="auto"/>
        <w:jc w:val="both"/>
        <w:rPr>
          <w:rFonts w:ascii="Palatino Linotype" w:eastAsia="MS Mincho" w:hAnsi="Palatino Linotype"/>
        </w:rPr>
      </w:pPr>
      <w:r>
        <w:rPr>
          <w:rFonts w:ascii="Palatino Linotype" w:eastAsia="MS Mincho" w:hAnsi="Palatino Linotype"/>
        </w:rPr>
        <w:t xml:space="preserve">En el requerimiento identificado </w:t>
      </w:r>
      <w:r w:rsidR="007863F8">
        <w:rPr>
          <w:rFonts w:ascii="Palatino Linotype" w:eastAsia="MS Mincho" w:hAnsi="Palatino Linotype"/>
        </w:rPr>
        <w:t xml:space="preserve">costos por día de corralón, </w:t>
      </w:r>
      <w:r>
        <w:rPr>
          <w:rFonts w:ascii="Palatino Linotype" w:eastAsia="MS Mincho" w:hAnsi="Palatino Linotype"/>
        </w:rPr>
        <w:t xml:space="preserve">como costos por concepto de arrastre de grúas del Municipio de Tecámac y saber si el municipio está facultado para imponer prestadores de servicios con cobros abusivos por día de corralón y arrastre de un vehículo con grúa. </w:t>
      </w:r>
    </w:p>
    <w:p w14:paraId="263A43C7" w14:textId="77777777" w:rsidR="007863F8" w:rsidRPr="007863F8" w:rsidRDefault="007863F8" w:rsidP="007863F8">
      <w:pPr>
        <w:pStyle w:val="Prrafodelista"/>
        <w:rPr>
          <w:rFonts w:ascii="Palatino Linotype" w:eastAsia="MS Mincho" w:hAnsi="Palatino Linotype"/>
        </w:rPr>
      </w:pPr>
    </w:p>
    <w:p w14:paraId="0F82C132" w14:textId="094147B3" w:rsidR="007863F8" w:rsidRDefault="007863F8" w:rsidP="00237E5A">
      <w:pPr>
        <w:pStyle w:val="Prrafodelista"/>
        <w:numPr>
          <w:ilvl w:val="0"/>
          <w:numId w:val="1"/>
        </w:numPr>
        <w:spacing w:line="360" w:lineRule="auto"/>
        <w:jc w:val="both"/>
        <w:rPr>
          <w:rFonts w:ascii="Palatino Linotype" w:eastAsia="MS Mincho" w:hAnsi="Palatino Linotype"/>
        </w:rPr>
      </w:pPr>
      <w:r>
        <w:rPr>
          <w:rFonts w:ascii="Palatino Linotype" w:eastAsia="MS Mincho" w:hAnsi="Palatino Linotype"/>
        </w:rPr>
        <w:t>Aún y cuando el Sujeto Obligado en aras de garantizar el derecho accionado por el Recurrente remitió en su respuesta el siguiente recuadro:</w:t>
      </w:r>
    </w:p>
    <w:p w14:paraId="11BE20A8" w14:textId="77777777" w:rsidR="007863F8" w:rsidRPr="007863F8" w:rsidRDefault="007863F8" w:rsidP="007863F8">
      <w:pPr>
        <w:pStyle w:val="Prrafodelista"/>
        <w:rPr>
          <w:rFonts w:ascii="Palatino Linotype" w:eastAsia="MS Mincho" w:hAnsi="Palatino Linotype"/>
        </w:rPr>
      </w:pPr>
    </w:p>
    <w:p w14:paraId="26DDF346" w14:textId="56D7A860" w:rsidR="007863F8" w:rsidRDefault="007863F8" w:rsidP="007863F8">
      <w:pPr>
        <w:pStyle w:val="Prrafodelista"/>
        <w:spacing w:line="360" w:lineRule="auto"/>
        <w:ind w:left="0"/>
        <w:jc w:val="both"/>
        <w:rPr>
          <w:rFonts w:ascii="Palatino Linotype" w:eastAsia="MS Mincho" w:hAnsi="Palatino Linotype"/>
        </w:rPr>
      </w:pPr>
      <w:r w:rsidRPr="007863F8">
        <w:rPr>
          <w:rFonts w:ascii="Palatino Linotype" w:eastAsia="MS Mincho" w:hAnsi="Palatino Linotype"/>
          <w:noProof/>
          <w:lang w:eastAsia="es-MX"/>
        </w:rPr>
        <w:drawing>
          <wp:inline distT="0" distB="0" distL="0" distR="0" wp14:anchorId="2A635D4B" wp14:editId="40FEC7BC">
            <wp:extent cx="4382112" cy="3315163"/>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382112" cy="3315163"/>
                    </a:xfrm>
                    <a:prstGeom prst="rect">
                      <a:avLst/>
                    </a:prstGeom>
                  </pic:spPr>
                </pic:pic>
              </a:graphicData>
            </a:graphic>
          </wp:inline>
        </w:drawing>
      </w:r>
    </w:p>
    <w:p w14:paraId="2BCA8C83" w14:textId="77777777" w:rsidR="007863F8" w:rsidRDefault="007863F8" w:rsidP="007863F8">
      <w:pPr>
        <w:pStyle w:val="Prrafodelista"/>
        <w:spacing w:line="360" w:lineRule="auto"/>
        <w:ind w:left="0"/>
        <w:jc w:val="both"/>
        <w:rPr>
          <w:rFonts w:ascii="Palatino Linotype" w:eastAsia="MS Mincho" w:hAnsi="Palatino Linotype"/>
        </w:rPr>
      </w:pPr>
    </w:p>
    <w:p w14:paraId="4C5D11A7" w14:textId="77777777" w:rsidR="00B91BAB" w:rsidRPr="00B91BAB" w:rsidRDefault="00B91BAB" w:rsidP="00B91BAB">
      <w:pPr>
        <w:pStyle w:val="Prrafodelista"/>
        <w:rPr>
          <w:rFonts w:ascii="Palatino Linotype" w:eastAsia="MS Mincho" w:hAnsi="Palatino Linotype"/>
        </w:rPr>
      </w:pPr>
    </w:p>
    <w:p w14:paraId="28684DAF" w14:textId="6D64EFDB" w:rsidR="007863F8" w:rsidRDefault="007863F8" w:rsidP="00B91BAB">
      <w:pPr>
        <w:pStyle w:val="Prrafodelista"/>
        <w:numPr>
          <w:ilvl w:val="0"/>
          <w:numId w:val="1"/>
        </w:numPr>
        <w:spacing w:line="360" w:lineRule="auto"/>
        <w:jc w:val="both"/>
        <w:rPr>
          <w:rFonts w:ascii="Palatino Linotype" w:eastAsia="MS Mincho" w:hAnsi="Palatino Linotype"/>
        </w:rPr>
      </w:pPr>
      <w:r>
        <w:rPr>
          <w:rFonts w:ascii="Palatino Linotype" w:eastAsia="MS Mincho" w:hAnsi="Palatino Linotype"/>
        </w:rPr>
        <w:t>Mientras que, vía informe justificado complementó su información con el siguiente recuadro:</w:t>
      </w:r>
    </w:p>
    <w:p w14:paraId="5452891D" w14:textId="77777777" w:rsidR="007863F8" w:rsidRDefault="007863F8" w:rsidP="007863F8">
      <w:pPr>
        <w:pStyle w:val="Prrafodelista"/>
        <w:spacing w:line="360" w:lineRule="auto"/>
        <w:ind w:left="0"/>
        <w:jc w:val="both"/>
        <w:rPr>
          <w:rFonts w:ascii="Palatino Linotype" w:eastAsia="MS Mincho" w:hAnsi="Palatino Linotype"/>
        </w:rPr>
      </w:pPr>
    </w:p>
    <w:p w14:paraId="7D62EE61" w14:textId="012A76B9" w:rsidR="007863F8" w:rsidRDefault="007863F8" w:rsidP="007863F8">
      <w:pPr>
        <w:pStyle w:val="Prrafodelista"/>
        <w:spacing w:line="360" w:lineRule="auto"/>
        <w:ind w:left="0"/>
        <w:jc w:val="both"/>
        <w:rPr>
          <w:rFonts w:ascii="Palatino Linotype" w:eastAsia="MS Mincho" w:hAnsi="Palatino Linotype"/>
        </w:rPr>
      </w:pPr>
      <w:r w:rsidRPr="007863F8">
        <w:rPr>
          <w:rFonts w:ascii="Palatino Linotype" w:eastAsia="MS Mincho" w:hAnsi="Palatino Linotype"/>
          <w:noProof/>
          <w:lang w:eastAsia="es-MX"/>
        </w:rPr>
        <w:lastRenderedPageBreak/>
        <w:drawing>
          <wp:inline distT="0" distB="0" distL="0" distR="0" wp14:anchorId="5519370D" wp14:editId="176344FC">
            <wp:extent cx="5521569" cy="4641759"/>
            <wp:effectExtent l="0" t="0" r="3175" b="698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537267" cy="4654956"/>
                    </a:xfrm>
                    <a:prstGeom prst="rect">
                      <a:avLst/>
                    </a:prstGeom>
                  </pic:spPr>
                </pic:pic>
              </a:graphicData>
            </a:graphic>
          </wp:inline>
        </w:drawing>
      </w:r>
    </w:p>
    <w:p w14:paraId="6E99A163" w14:textId="2929688D" w:rsidR="00B91BAB" w:rsidRPr="007863F8" w:rsidRDefault="007863F8" w:rsidP="007863F8">
      <w:pPr>
        <w:pStyle w:val="Prrafodelista"/>
        <w:numPr>
          <w:ilvl w:val="0"/>
          <w:numId w:val="1"/>
        </w:numPr>
        <w:spacing w:line="360" w:lineRule="auto"/>
        <w:jc w:val="both"/>
        <w:rPr>
          <w:rFonts w:ascii="Palatino Linotype" w:eastAsia="MS Mincho" w:hAnsi="Palatino Linotype"/>
        </w:rPr>
      </w:pPr>
      <w:r>
        <w:rPr>
          <w:rFonts w:ascii="Palatino Linotype" w:eastAsia="MS Mincho" w:hAnsi="Palatino Linotype"/>
        </w:rPr>
        <w:t xml:space="preserve">No obstante, en todo momento refirió que son tabuladores para los servicios de depósito de jurisdicción estatal, mientras que, por lo que corresponde a la jurisdicción municipal </w:t>
      </w:r>
      <w:r w:rsidR="00B91BAB" w:rsidRPr="007863F8">
        <w:rPr>
          <w:rFonts w:ascii="Palatino Linotype" w:eastAsia="MS Mincho" w:hAnsi="Palatino Linotype"/>
        </w:rPr>
        <w:t xml:space="preserve">señaló </w:t>
      </w:r>
      <w:r w:rsidR="00B91BAB" w:rsidRPr="007863F8">
        <w:rPr>
          <w:rFonts w:ascii="Palatino Linotype" w:hAnsi="Palatino Linotype"/>
          <w:i/>
          <w:color w:val="000000"/>
          <w:sz w:val="22"/>
          <w:szCs w:val="18"/>
        </w:rPr>
        <w:t xml:space="preserve">al respecto le informo que de acuerdo con el artículo 7.66 del Código Administrativo del Estado de México, los prestadores de los servicios auxiliares podrán promover y suscribir entre sí y con las corporaciones de policía estatales y municipales, convenios de coordinación para optimizar la adecuada cobertura y condiciones de prestación del servicio, así como garantizar la efectiva protección y custodia de los vehículos y proporcionar a las autoridades en materia de seguridad, información para el debido cumplimiento de sus fines; </w:t>
      </w:r>
      <w:r w:rsidR="00B91BAB" w:rsidRPr="007863F8">
        <w:rPr>
          <w:rFonts w:ascii="Palatino Linotype" w:hAnsi="Palatino Linotype"/>
          <w:b/>
          <w:i/>
          <w:color w:val="000000"/>
          <w:sz w:val="22"/>
          <w:szCs w:val="18"/>
        </w:rPr>
        <w:t>en ese sentido, dichas autoridades no forman parte de la competencia de la Secretaría de Movilidad, por lo que existe un impedimento legal y material para atender lo requerido,</w:t>
      </w:r>
      <w:r w:rsidR="00B91BAB" w:rsidRPr="007863F8">
        <w:rPr>
          <w:rFonts w:ascii="Palatino Linotype" w:hAnsi="Palatino Linotype"/>
          <w:i/>
          <w:color w:val="000000"/>
          <w:sz w:val="22"/>
          <w:szCs w:val="18"/>
        </w:rPr>
        <w:t xml:space="preserve"> ya que los convenios son </w:t>
      </w:r>
      <w:r w:rsidR="00B91BAB" w:rsidRPr="007863F8">
        <w:rPr>
          <w:rFonts w:ascii="Palatino Linotype" w:hAnsi="Palatino Linotype"/>
          <w:i/>
          <w:color w:val="000000"/>
          <w:sz w:val="22"/>
          <w:szCs w:val="18"/>
        </w:rPr>
        <w:lastRenderedPageBreak/>
        <w:t>entre el prestador del servicio y las diversas autoridades ajenas a esta Dependencia del Ejecutivo Estatal</w:t>
      </w:r>
    </w:p>
    <w:p w14:paraId="16D134C0" w14:textId="77777777" w:rsidR="00B91BAB" w:rsidRDefault="00B91BAB" w:rsidP="00B91BAB">
      <w:pPr>
        <w:spacing w:line="360" w:lineRule="auto"/>
        <w:jc w:val="both"/>
        <w:rPr>
          <w:rFonts w:ascii="Palatino Linotype" w:eastAsia="MS Mincho" w:hAnsi="Palatino Linotype"/>
        </w:rPr>
      </w:pPr>
    </w:p>
    <w:p w14:paraId="54E077C3" w14:textId="1DCEF014" w:rsidR="004A2787" w:rsidRPr="007863F8" w:rsidRDefault="004A2787" w:rsidP="007863F8">
      <w:pPr>
        <w:pStyle w:val="Prrafodelista"/>
        <w:numPr>
          <w:ilvl w:val="0"/>
          <w:numId w:val="1"/>
        </w:numPr>
        <w:spacing w:line="360" w:lineRule="auto"/>
        <w:jc w:val="both"/>
        <w:rPr>
          <w:rFonts w:ascii="Palatino Linotype" w:eastAsia="MS Mincho" w:hAnsi="Palatino Linotype"/>
        </w:rPr>
      </w:pPr>
      <w:r>
        <w:rPr>
          <w:rFonts w:ascii="Palatino Linotype" w:eastAsia="MS Mincho" w:hAnsi="Palatino Linotype"/>
        </w:rPr>
        <w:t>Tal y como se aprecia, el Sujeto Obligado declaró su incompetencia para contar con la información, derivado de que los Ayuntamientos cuentan con atribuciones para celebrar convenios con prestadores de servicios auxiliares, en los que no tiene competencia la Secretaría de Movilidad.</w:t>
      </w:r>
      <w:r w:rsidR="007863F8">
        <w:rPr>
          <w:rFonts w:ascii="Palatino Linotype" w:eastAsia="MS Mincho" w:hAnsi="Palatino Linotype"/>
        </w:rPr>
        <w:t xml:space="preserve"> E</w:t>
      </w:r>
      <w:r w:rsidRPr="007863F8">
        <w:rPr>
          <w:rFonts w:ascii="Palatino Linotype" w:eastAsia="MS Mincho" w:hAnsi="Palatino Linotype"/>
        </w:rPr>
        <w:t xml:space="preserve">s necesario mencionar que el acceso a la información es un derecho humano constitucional y convencionalmente reconocido y para tal efecto </w:t>
      </w:r>
      <w:r w:rsidRPr="007863F8">
        <w:rPr>
          <w:rFonts w:ascii="Palatino Linotype" w:eastAsia="Calibri" w:hAnsi="Palatino Linotype"/>
          <w:lang w:val="es-ES"/>
        </w:rPr>
        <w:t xml:space="preserve">el párrafo tercero del artículo primero de la Constitución Política de los Estados Unidos Mexicanos establece que el deber de todas las autoridades, </w:t>
      </w:r>
      <w:r w:rsidRPr="007863F8">
        <w:rPr>
          <w:rFonts w:ascii="Palatino Linotype" w:eastAsia="Calibri" w:hAnsi="Palatino Linotype"/>
          <w:i/>
          <w:lang w:val="es-ES"/>
        </w:rPr>
        <w:t xml:space="preserve">en el ámbito de sus atribuciones, de promover, respetar, proteger y </w:t>
      </w:r>
      <w:r w:rsidRPr="007863F8">
        <w:rPr>
          <w:rFonts w:ascii="Palatino Linotype" w:eastAsia="Calibri" w:hAnsi="Palatino Linotype"/>
          <w:b/>
          <w:i/>
          <w:lang w:val="es-ES"/>
        </w:rPr>
        <w:t>garantizar</w:t>
      </w:r>
      <w:r w:rsidRPr="007863F8">
        <w:rPr>
          <w:rFonts w:ascii="Palatino Linotype" w:eastAsia="Calibri" w:hAnsi="Palatino Linotype"/>
          <w:i/>
          <w:lang w:val="es-ES"/>
        </w:rPr>
        <w:t xml:space="preserve"> los derechos humanos. </w:t>
      </w:r>
      <w:r w:rsidRPr="007863F8">
        <w:rPr>
          <w:rFonts w:ascii="Palatino Linotype" w:eastAsia="Calibri" w:hAnsi="Palatino Linotype"/>
          <w:b/>
          <w:i/>
          <w:lang w:val="es-ES"/>
        </w:rPr>
        <w:t>En cuanto al derecho de acceso a la información, la Ley de Transparencia y Acceso a la Información Pública del Estado de México y Municipios prevé establece que e</w:t>
      </w:r>
      <w:r w:rsidRPr="007863F8">
        <w:rPr>
          <w:rFonts w:ascii="Palatino Linotype" w:hAnsi="Palatino Linotype"/>
          <w:i/>
        </w:rPr>
        <w:t>l procedimiento de acceso a la información es la garantía primaria del derecho en cuestión y se rige por los principios de simplicidad, rapidez y gratuidad del procedimiento, auxilio y orientación a los particulares</w:t>
      </w:r>
      <w:r w:rsidRPr="000E63C8">
        <w:rPr>
          <w:rStyle w:val="Refdenotaalpie"/>
          <w:rFonts w:ascii="Palatino Linotype" w:hAnsi="Palatino Linotype"/>
          <w:i/>
        </w:rPr>
        <w:footnoteReference w:id="10"/>
      </w:r>
      <w:r w:rsidRPr="007863F8">
        <w:rPr>
          <w:rFonts w:ascii="Palatino Linotype" w:hAnsi="Palatino Linotype"/>
          <w:i/>
        </w:rPr>
        <w:t xml:space="preserve">, </w:t>
      </w:r>
      <w:r w:rsidRPr="007863F8">
        <w:rPr>
          <w:rFonts w:ascii="Palatino Linotype" w:hAnsi="Palatino Linotype"/>
        </w:rPr>
        <w:t>asimismo establece</w:t>
      </w:r>
      <w:r w:rsidRPr="007863F8">
        <w:rPr>
          <w:rFonts w:ascii="Palatino Linotype" w:hAnsi="Palatino Linotype"/>
          <w:i/>
        </w:rPr>
        <w:t xml:space="preserve"> que las unidades de transparencia de los Sujetos Obligados deberán garantizar las medidas y condiciones de accesibilidad para que toda persona pueda ejercer el derecho de acceso a la información, mediante solicitudes de información y deberá apoyar al solicitante en la elaboración de las mismas.</w:t>
      </w:r>
    </w:p>
    <w:p w14:paraId="425F5C5D" w14:textId="77777777" w:rsidR="004A2787" w:rsidRPr="000E63C8" w:rsidRDefault="004A2787" w:rsidP="004A2787">
      <w:pPr>
        <w:pStyle w:val="Prrafodelista"/>
        <w:rPr>
          <w:rFonts w:ascii="Palatino Linotype" w:eastAsia="Calibri" w:hAnsi="Palatino Linotype" w:cs="Arial"/>
        </w:rPr>
      </w:pPr>
    </w:p>
    <w:p w14:paraId="5F674489" w14:textId="77777777" w:rsidR="004A2787" w:rsidRPr="00C074D9" w:rsidRDefault="004A2787" w:rsidP="004A2787">
      <w:pPr>
        <w:pStyle w:val="Prrafodelista"/>
        <w:numPr>
          <w:ilvl w:val="0"/>
          <w:numId w:val="1"/>
        </w:numPr>
        <w:spacing w:line="360" w:lineRule="auto"/>
        <w:jc w:val="both"/>
        <w:rPr>
          <w:rFonts w:ascii="Palatino Linotype" w:eastAsia="Calibri" w:hAnsi="Palatino Linotype" w:cs="Arial"/>
        </w:rPr>
      </w:pPr>
      <w:r w:rsidRPr="000E63C8">
        <w:rPr>
          <w:rFonts w:ascii="Palatino Linotype" w:hAnsi="Palatino Linotype"/>
        </w:rPr>
        <w:t xml:space="preserve">Por lo que las actuaciones diligentes que lleven a cabo en un primer momento las Unidades de Transparencia y posteriormente cada servidor público en su área es </w:t>
      </w:r>
      <w:r w:rsidRPr="000E63C8">
        <w:rPr>
          <w:rFonts w:ascii="Palatino Linotype" w:hAnsi="Palatino Linotype"/>
        </w:rPr>
        <w:lastRenderedPageBreak/>
        <w:t xml:space="preserve">fundamental para la correcta tutela y el eficaz cumplimiento al derecho de acceso a la información, pues los primeros son el vínculo entre los particulares y los servidores públicos que generan, administra o poseen la información, mientras que los segundos tienen la responsabilidad de realizar una correcta gestión documental que permita localizar de manera rápida los documentos que se soliciten o bien, simplemente para el desarrollo de sus facultades, competencias y atribuciones que a </w:t>
      </w:r>
      <w:r w:rsidRPr="00C074D9">
        <w:rPr>
          <w:rFonts w:ascii="Palatino Linotype" w:hAnsi="Palatino Linotype"/>
        </w:rPr>
        <w:t>diario desempeñan.</w:t>
      </w:r>
    </w:p>
    <w:p w14:paraId="17BD1310" w14:textId="77777777" w:rsidR="004A2787" w:rsidRPr="00C074D9" w:rsidRDefault="004A2787" w:rsidP="004A2787">
      <w:pPr>
        <w:pStyle w:val="Prrafodelista"/>
        <w:rPr>
          <w:rFonts w:ascii="Palatino Linotype" w:hAnsi="Palatino Linotype"/>
        </w:rPr>
      </w:pPr>
    </w:p>
    <w:p w14:paraId="4B9117BE" w14:textId="77777777" w:rsidR="004A2787" w:rsidRPr="00C074D9" w:rsidRDefault="004A2787" w:rsidP="004A2787">
      <w:pPr>
        <w:pStyle w:val="Prrafodelista"/>
        <w:numPr>
          <w:ilvl w:val="0"/>
          <w:numId w:val="1"/>
        </w:numPr>
        <w:spacing w:line="360" w:lineRule="auto"/>
        <w:jc w:val="both"/>
        <w:rPr>
          <w:rFonts w:ascii="Palatino Linotype" w:eastAsia="Calibri" w:hAnsi="Palatino Linotype" w:cs="Arial"/>
        </w:rPr>
      </w:pPr>
      <w:r w:rsidRPr="00C074D9">
        <w:rPr>
          <w:rFonts w:ascii="Palatino Linotype" w:hAnsi="Palatino Linotype"/>
        </w:rPr>
        <w:t xml:space="preserve">Es así que, su obligación es </w:t>
      </w:r>
      <w:r w:rsidRPr="00C074D9">
        <w:rPr>
          <w:rFonts w:ascii="Palatino Linotype" w:hAnsi="Palatino Linotype"/>
          <w:i/>
        </w:rPr>
        <w:t>realizar, con efectividad, los trámites internos necesarios para la atención de las solicitudes de información</w:t>
      </w:r>
      <w:r w:rsidRPr="00C074D9">
        <w:rPr>
          <w:rStyle w:val="Refdenotaalpie"/>
          <w:rFonts w:ascii="Palatino Linotype" w:hAnsi="Palatino Linotype"/>
        </w:rPr>
        <w:footnoteReference w:id="11"/>
      </w:r>
      <w:r w:rsidRPr="00C074D9">
        <w:rPr>
          <w:rFonts w:ascii="Palatino Linotype" w:hAnsi="Palatino Linotype"/>
        </w:rPr>
        <w:t>, es decir, deben otorgar respuestas concisas, contundentes y sobre todo que den la certeza de los actos que realizan.</w:t>
      </w:r>
    </w:p>
    <w:p w14:paraId="1848A014" w14:textId="77777777" w:rsidR="004A2787" w:rsidRPr="00C074D9" w:rsidRDefault="004A2787" w:rsidP="004A2787">
      <w:pPr>
        <w:pStyle w:val="Prrafodelista"/>
        <w:spacing w:line="360" w:lineRule="auto"/>
        <w:ind w:left="0"/>
        <w:jc w:val="both"/>
        <w:rPr>
          <w:rFonts w:ascii="Palatino Linotype" w:eastAsia="Calibri" w:hAnsi="Palatino Linotype" w:cs="Arial"/>
        </w:rPr>
      </w:pPr>
    </w:p>
    <w:p w14:paraId="3531E0C1" w14:textId="77777777" w:rsidR="004A2787" w:rsidRPr="00C074D9" w:rsidRDefault="004A2787" w:rsidP="004A2787">
      <w:pPr>
        <w:pStyle w:val="Prrafodelista"/>
        <w:numPr>
          <w:ilvl w:val="0"/>
          <w:numId w:val="1"/>
        </w:numPr>
        <w:spacing w:line="360" w:lineRule="auto"/>
        <w:jc w:val="both"/>
        <w:rPr>
          <w:rFonts w:ascii="Palatino Linotype" w:eastAsia="Calibri" w:hAnsi="Palatino Linotype" w:cs="Arial"/>
        </w:rPr>
      </w:pPr>
      <w:r>
        <w:rPr>
          <w:rFonts w:ascii="Palatino Linotype" w:hAnsi="Palatino Linotype" w:cs="Arial"/>
          <w:bCs/>
        </w:rPr>
        <w:t>Dicho lo anterior, e</w:t>
      </w:r>
      <w:r w:rsidRPr="00C074D9">
        <w:rPr>
          <w:rFonts w:ascii="Palatino Linotype" w:hAnsi="Palatino Linotype" w:cs="Arial"/>
          <w:bCs/>
        </w:rPr>
        <w:t>s necesario traer a colación el artículo 167 de la Ley de Transparencia y Acceso a la Información Pública del Estado de México y Municipios, el cual establece lo siguiente:</w:t>
      </w:r>
    </w:p>
    <w:p w14:paraId="55881C83" w14:textId="77777777" w:rsidR="004A2787" w:rsidRDefault="004A2787" w:rsidP="004A2787">
      <w:pPr>
        <w:pStyle w:val="Prrafodelista"/>
        <w:spacing w:line="360" w:lineRule="auto"/>
        <w:ind w:left="0"/>
        <w:jc w:val="both"/>
        <w:rPr>
          <w:rFonts w:ascii="Palatino Linotype" w:eastAsia="Calibri" w:hAnsi="Palatino Linotype" w:cs="Arial"/>
          <w:highlight w:val="cyan"/>
        </w:rPr>
      </w:pPr>
    </w:p>
    <w:p w14:paraId="61BAA39B" w14:textId="77777777" w:rsidR="004A2787" w:rsidRPr="00C074D9" w:rsidRDefault="004A2787" w:rsidP="004A2787">
      <w:pPr>
        <w:autoSpaceDE w:val="0"/>
        <w:autoSpaceDN w:val="0"/>
        <w:adjustRightInd w:val="0"/>
        <w:spacing w:line="360" w:lineRule="auto"/>
        <w:ind w:left="567" w:right="567"/>
        <w:jc w:val="both"/>
        <w:rPr>
          <w:rFonts w:ascii="Palatino Linotype" w:hAnsi="Palatino Linotype" w:cs="Bookman Old Style"/>
          <w:i/>
          <w:sz w:val="22"/>
          <w:szCs w:val="20"/>
        </w:rPr>
      </w:pPr>
      <w:r w:rsidRPr="00C074D9">
        <w:rPr>
          <w:rFonts w:ascii="Palatino Linotype" w:hAnsi="Palatino Linotype" w:cs="Bookman Old Style,Bold"/>
          <w:b/>
          <w:bCs/>
          <w:i/>
          <w:sz w:val="22"/>
          <w:szCs w:val="20"/>
        </w:rPr>
        <w:t xml:space="preserve">Artículo 167. </w:t>
      </w:r>
      <w:r w:rsidRPr="00C074D9">
        <w:rPr>
          <w:rFonts w:ascii="Palatino Linotype" w:hAnsi="Palatino Linotype" w:cs="Bookman Old Style"/>
          <w:i/>
          <w:sz w:val="22"/>
          <w:szCs w:val="20"/>
        </w:rPr>
        <w:t xml:space="preserve">Cuando las </w:t>
      </w:r>
      <w:r w:rsidRPr="00C074D9">
        <w:rPr>
          <w:rFonts w:ascii="Palatino Linotype" w:hAnsi="Palatino Linotype" w:cs="Bookman Old Style"/>
          <w:b/>
          <w:i/>
          <w:sz w:val="22"/>
          <w:szCs w:val="20"/>
        </w:rPr>
        <w:t>unidades de transparencia determinen la notoria incompetencia por parte de los sujetos obligado</w:t>
      </w:r>
      <w:r w:rsidRPr="00C074D9">
        <w:rPr>
          <w:rFonts w:ascii="Palatino Linotype" w:hAnsi="Palatino Linotype" w:cs="Bookman Old Style"/>
          <w:i/>
          <w:sz w:val="22"/>
          <w:szCs w:val="20"/>
        </w:rPr>
        <w:t xml:space="preserve">s, dentro del ámbito de aplicación, para atender la solicitud de acceso a la información, deberán comunicarlo al solicitante, dentro de los </w:t>
      </w:r>
      <w:r w:rsidRPr="00C074D9">
        <w:rPr>
          <w:rFonts w:ascii="Palatino Linotype" w:hAnsi="Palatino Linotype" w:cs="Bookman Old Style"/>
          <w:b/>
          <w:i/>
          <w:sz w:val="22"/>
          <w:szCs w:val="20"/>
          <w:u w:val="single"/>
        </w:rPr>
        <w:t>tres días hábiles posteriores a la recepción de la solicitud</w:t>
      </w:r>
      <w:r w:rsidRPr="00C074D9">
        <w:rPr>
          <w:rFonts w:ascii="Palatino Linotype" w:hAnsi="Palatino Linotype" w:cs="Bookman Old Style"/>
          <w:i/>
          <w:sz w:val="22"/>
          <w:szCs w:val="20"/>
        </w:rPr>
        <w:t xml:space="preserve"> y, en su caso orientar al solicitante, el o los sujetos obligados competentes. </w:t>
      </w:r>
    </w:p>
    <w:p w14:paraId="50235F3A" w14:textId="77777777" w:rsidR="004A2787" w:rsidRPr="00C074D9" w:rsidRDefault="004A2787" w:rsidP="004A2787">
      <w:pPr>
        <w:pStyle w:val="Prrafodelista"/>
        <w:spacing w:line="360" w:lineRule="auto"/>
        <w:ind w:left="0"/>
        <w:jc w:val="both"/>
        <w:rPr>
          <w:rFonts w:ascii="Palatino Linotype" w:eastAsia="Calibri" w:hAnsi="Palatino Linotype" w:cs="Arial"/>
        </w:rPr>
      </w:pPr>
    </w:p>
    <w:p w14:paraId="78091FD0" w14:textId="77777777" w:rsidR="004A2787" w:rsidRPr="00C074D9" w:rsidRDefault="004A2787" w:rsidP="004A2787">
      <w:pPr>
        <w:pStyle w:val="Prrafodelista"/>
        <w:numPr>
          <w:ilvl w:val="0"/>
          <w:numId w:val="1"/>
        </w:numPr>
        <w:spacing w:before="100" w:beforeAutospacing="1" w:after="100" w:afterAutospacing="1" w:line="360" w:lineRule="auto"/>
        <w:jc w:val="both"/>
        <w:rPr>
          <w:rFonts w:ascii="Palatino Linotype" w:eastAsia="Calibri" w:hAnsi="Palatino Linotype" w:cs="Arial"/>
        </w:rPr>
      </w:pPr>
      <w:r w:rsidRPr="00C074D9">
        <w:rPr>
          <w:rFonts w:ascii="Palatino Linotype" w:eastAsia="Calibri" w:hAnsi="Palatino Linotype" w:cs="Arial"/>
        </w:rPr>
        <w:lastRenderedPageBreak/>
        <w:t xml:space="preserve">Tal y como se aprecia, los Sujetos Obligados al detectar qué una solicitud de acceso a la información </w:t>
      </w:r>
      <w:r w:rsidRPr="00C074D9">
        <w:rPr>
          <w:rFonts w:ascii="Palatino Linotype" w:eastAsia="Calibri" w:hAnsi="Palatino Linotype" w:cs="Arial"/>
          <w:b/>
        </w:rPr>
        <w:t>NO</w:t>
      </w:r>
      <w:r w:rsidRPr="00C074D9">
        <w:rPr>
          <w:rFonts w:ascii="Palatino Linotype" w:eastAsia="Calibri" w:hAnsi="Palatino Linotype" w:cs="Arial"/>
        </w:rPr>
        <w:t xml:space="preserve"> es de su competencia, dentro de los 3 días posteriores a su recepción, deberán de comunicar tal situación al recurrente </w:t>
      </w:r>
      <w:r w:rsidRPr="00C074D9">
        <w:rPr>
          <w:rFonts w:ascii="Palatino Linotype" w:eastAsia="Calibri" w:hAnsi="Palatino Linotype" w:cs="Arial"/>
          <w:u w:val="single"/>
        </w:rPr>
        <w:t>y, en su caso</w:t>
      </w:r>
      <w:r w:rsidRPr="00C074D9">
        <w:rPr>
          <w:rFonts w:ascii="Palatino Linotype" w:eastAsia="Calibri" w:hAnsi="Palatino Linotype" w:cs="Arial"/>
        </w:rPr>
        <w:t xml:space="preserve"> orientarlo al Sujeto Obligado correspondiente.</w:t>
      </w:r>
    </w:p>
    <w:p w14:paraId="11167669" w14:textId="77777777" w:rsidR="004A2787" w:rsidRPr="00606682" w:rsidRDefault="004A2787" w:rsidP="004A2787">
      <w:pPr>
        <w:pStyle w:val="Prrafodelista"/>
        <w:spacing w:before="100" w:beforeAutospacing="1" w:after="100" w:afterAutospacing="1" w:line="360" w:lineRule="auto"/>
        <w:ind w:left="0"/>
        <w:jc w:val="both"/>
        <w:rPr>
          <w:rFonts w:ascii="Palatino Linotype" w:eastAsia="Calibri" w:hAnsi="Palatino Linotype" w:cs="Arial"/>
        </w:rPr>
      </w:pPr>
    </w:p>
    <w:p w14:paraId="25C959C3" w14:textId="6CE2A023" w:rsidR="004A2787" w:rsidRPr="00606682" w:rsidRDefault="004A2787" w:rsidP="004A2787">
      <w:pPr>
        <w:pStyle w:val="Prrafodelista"/>
        <w:numPr>
          <w:ilvl w:val="0"/>
          <w:numId w:val="1"/>
        </w:numPr>
        <w:spacing w:before="100" w:beforeAutospacing="1" w:after="100" w:afterAutospacing="1" w:line="360" w:lineRule="auto"/>
        <w:jc w:val="both"/>
        <w:rPr>
          <w:rFonts w:ascii="Palatino Linotype" w:eastAsia="Calibri" w:hAnsi="Palatino Linotype" w:cs="Arial"/>
        </w:rPr>
      </w:pPr>
      <w:r w:rsidRPr="00606682">
        <w:rPr>
          <w:rFonts w:ascii="Palatino Linotype" w:eastAsia="Calibri" w:hAnsi="Palatino Linotype" w:cs="Arial"/>
        </w:rPr>
        <w:t xml:space="preserve">En el presente asunto en particular, el recurrente presentó su solicitud de acceso a la información el día </w:t>
      </w:r>
      <w:r w:rsidR="007863F8">
        <w:rPr>
          <w:rFonts w:ascii="Palatino Linotype" w:eastAsia="Calibri" w:hAnsi="Palatino Linotype" w:cs="Arial"/>
        </w:rPr>
        <w:t>ocho</w:t>
      </w:r>
      <w:r>
        <w:rPr>
          <w:rFonts w:ascii="Palatino Linotype" w:eastAsia="Calibri" w:hAnsi="Palatino Linotype" w:cs="Arial"/>
        </w:rPr>
        <w:t xml:space="preserve"> </w:t>
      </w:r>
      <w:r w:rsidRPr="00606682">
        <w:rPr>
          <w:rFonts w:ascii="Palatino Linotype" w:eastAsia="Calibri" w:hAnsi="Palatino Linotype" w:cs="Arial"/>
        </w:rPr>
        <w:t>(</w:t>
      </w:r>
      <w:r w:rsidR="007863F8">
        <w:rPr>
          <w:rFonts w:ascii="Palatino Linotype" w:eastAsia="Calibri" w:hAnsi="Palatino Linotype" w:cs="Arial"/>
        </w:rPr>
        <w:t>8</w:t>
      </w:r>
      <w:r w:rsidRPr="00606682">
        <w:rPr>
          <w:rFonts w:ascii="Palatino Linotype" w:eastAsia="Calibri" w:hAnsi="Palatino Linotype" w:cs="Arial"/>
        </w:rPr>
        <w:t xml:space="preserve">) de </w:t>
      </w:r>
      <w:r w:rsidR="007863F8">
        <w:rPr>
          <w:rFonts w:ascii="Palatino Linotype" w:eastAsia="Calibri" w:hAnsi="Palatino Linotype" w:cs="Arial"/>
        </w:rPr>
        <w:t>agosto</w:t>
      </w:r>
      <w:r w:rsidRPr="00606682">
        <w:rPr>
          <w:rFonts w:ascii="Palatino Linotype" w:eastAsia="Calibri" w:hAnsi="Palatino Linotype" w:cs="Arial"/>
        </w:rPr>
        <w:t xml:space="preserve"> de dos mil veintidós, por su parte, el Sujeto Obligado manifestó su incompetencia </w:t>
      </w:r>
      <w:r w:rsidR="007863F8">
        <w:rPr>
          <w:rFonts w:ascii="Palatino Linotype" w:eastAsia="Calibri" w:hAnsi="Palatino Linotype" w:cs="Arial"/>
        </w:rPr>
        <w:t>el veinticuatro (24) de agosto de la misma anualidad</w:t>
      </w:r>
      <w:r w:rsidRPr="00606682">
        <w:rPr>
          <w:rFonts w:ascii="Palatino Linotype" w:eastAsia="Calibri" w:hAnsi="Palatino Linotype" w:cs="Arial"/>
        </w:rPr>
        <w:t xml:space="preserve">, por lo cual, evidentemente se encuentra </w:t>
      </w:r>
      <w:r w:rsidR="007863F8">
        <w:rPr>
          <w:rFonts w:ascii="Palatino Linotype" w:eastAsia="Calibri" w:hAnsi="Palatino Linotype" w:cs="Arial"/>
        </w:rPr>
        <w:t>fuera</w:t>
      </w:r>
      <w:r w:rsidRPr="00606682">
        <w:rPr>
          <w:rFonts w:ascii="Palatino Linotype" w:eastAsia="Calibri" w:hAnsi="Palatino Linotype" w:cs="Arial"/>
        </w:rPr>
        <w:t xml:space="preserve"> del plazo previamente </w:t>
      </w:r>
      <w:r>
        <w:rPr>
          <w:rFonts w:ascii="Palatino Linotype" w:eastAsia="Calibri" w:hAnsi="Palatino Linotype" w:cs="Arial"/>
        </w:rPr>
        <w:t>establecido</w:t>
      </w:r>
      <w:r w:rsidRPr="00606682">
        <w:rPr>
          <w:rFonts w:ascii="Palatino Linotype" w:eastAsia="Calibri" w:hAnsi="Palatino Linotype" w:cs="Arial"/>
        </w:rPr>
        <w:t xml:space="preserve"> para declarar la incompetencia.</w:t>
      </w:r>
    </w:p>
    <w:p w14:paraId="3885497C" w14:textId="77777777" w:rsidR="004A2787" w:rsidRPr="00BB574E" w:rsidRDefault="004A2787" w:rsidP="004A2787">
      <w:pPr>
        <w:pStyle w:val="Prrafodelista"/>
        <w:rPr>
          <w:rFonts w:ascii="Palatino Linotype" w:eastAsia="Calibri" w:hAnsi="Palatino Linotype" w:cs="Arial"/>
          <w:highlight w:val="cyan"/>
        </w:rPr>
      </w:pPr>
    </w:p>
    <w:p w14:paraId="6C60E400" w14:textId="39E30DCA" w:rsidR="004A2787" w:rsidRPr="00582049" w:rsidRDefault="004A2787" w:rsidP="004A2787">
      <w:pPr>
        <w:pStyle w:val="Prrafodelista"/>
        <w:numPr>
          <w:ilvl w:val="0"/>
          <w:numId w:val="1"/>
        </w:numPr>
        <w:spacing w:line="360" w:lineRule="auto"/>
        <w:jc w:val="both"/>
        <w:rPr>
          <w:rFonts w:ascii="Palatino Linotype" w:eastAsia="Calibri" w:hAnsi="Palatino Linotype" w:cs="Arial"/>
          <w:sz w:val="28"/>
        </w:rPr>
      </w:pPr>
      <w:r w:rsidRPr="00582049">
        <w:rPr>
          <w:rFonts w:ascii="Palatino Linotype" w:eastAsia="Calibri" w:hAnsi="Palatino Linotype" w:cs="Arial"/>
        </w:rPr>
        <w:t>Sin embargo,</w:t>
      </w:r>
      <w:r>
        <w:rPr>
          <w:rFonts w:ascii="Palatino Linotype" w:eastAsia="Calibri" w:hAnsi="Palatino Linotype" w:cs="Arial"/>
        </w:rPr>
        <w:t xml:space="preserve"> que sea procedente una declaración de incompetencia, esta debe contar con dos elementos de suma importancia que son de tiempo y forma, tal y como se ha señalado, la declaración de </w:t>
      </w:r>
      <w:r w:rsidR="007863F8">
        <w:rPr>
          <w:rFonts w:ascii="Palatino Linotype" w:eastAsia="Calibri" w:hAnsi="Palatino Linotype" w:cs="Arial"/>
        </w:rPr>
        <w:t>incompetencia</w:t>
      </w:r>
      <w:r>
        <w:rPr>
          <w:rFonts w:ascii="Palatino Linotype" w:eastAsia="Calibri" w:hAnsi="Palatino Linotype" w:cs="Arial"/>
        </w:rPr>
        <w:t xml:space="preserve"> se realizó </w:t>
      </w:r>
      <w:r w:rsidR="007863F8">
        <w:rPr>
          <w:rFonts w:ascii="Palatino Linotype" w:eastAsia="Calibri" w:hAnsi="Palatino Linotype" w:cs="Arial"/>
        </w:rPr>
        <w:t>fuera</w:t>
      </w:r>
      <w:r>
        <w:rPr>
          <w:rFonts w:ascii="Palatino Linotype" w:eastAsia="Calibri" w:hAnsi="Palatino Linotype" w:cs="Arial"/>
        </w:rPr>
        <w:t xml:space="preserve"> del plazo establecido por la legislación; </w:t>
      </w:r>
      <w:r w:rsidR="007863F8">
        <w:rPr>
          <w:rFonts w:ascii="Palatino Linotype" w:eastAsia="Calibri" w:hAnsi="Palatino Linotype" w:cs="Arial"/>
        </w:rPr>
        <w:t xml:space="preserve">además, </w:t>
      </w:r>
      <w:r>
        <w:rPr>
          <w:rFonts w:ascii="Palatino Linotype" w:eastAsia="Calibri" w:hAnsi="Palatino Linotype" w:cs="Arial"/>
        </w:rPr>
        <w:t xml:space="preserve"> </w:t>
      </w:r>
      <w:r w:rsidRPr="00582049">
        <w:rPr>
          <w:rFonts w:ascii="Palatino Linotype" w:eastAsia="Calibri" w:hAnsi="Palatino Linotype" w:cs="Arial"/>
        </w:rPr>
        <w:t xml:space="preserve">no es procedente en razón de que no cumplió con las </w:t>
      </w:r>
      <w:r w:rsidRPr="00582049">
        <w:rPr>
          <w:rFonts w:ascii="Palatino Linotype" w:eastAsia="Calibri" w:hAnsi="Palatino Linotype" w:cs="Arial"/>
          <w:b/>
        </w:rPr>
        <w:t>formalidades</w:t>
      </w:r>
      <w:r w:rsidRPr="00582049">
        <w:rPr>
          <w:rFonts w:ascii="Palatino Linotype" w:eastAsia="Calibri" w:hAnsi="Palatino Linotype" w:cs="Arial"/>
        </w:rPr>
        <w:t xml:space="preserve"> necesarias, incumpliendo con una primordial, que es </w:t>
      </w:r>
      <w:r w:rsidRPr="00582049">
        <w:rPr>
          <w:rFonts w:ascii="Palatino Linotype" w:hAnsi="Palatino Linotype" w:cs="Arial"/>
        </w:rPr>
        <w:t>brindar certeza</w:t>
      </w:r>
      <w:r w:rsidRPr="00582049">
        <w:rPr>
          <w:rStyle w:val="Refdenotaalpie"/>
          <w:rFonts w:ascii="Palatino Linotype" w:hAnsi="Palatino Linotype" w:cs="Arial"/>
        </w:rPr>
        <w:footnoteReference w:id="12"/>
      </w:r>
      <w:r w:rsidRPr="00582049">
        <w:rPr>
          <w:rFonts w:ascii="Palatino Linotype" w:hAnsi="Palatino Linotype" w:cs="Arial"/>
        </w:rPr>
        <w:t xml:space="preserve"> en las acciones tomadas en el tratamiento de la solicitud. Las declinaciones de competencia que realicen los Sujetos Obligados deben estar apegadas al artículo 49 fracciones I y II de la Ley de Transparencia y Acceso a la Información Pública del Estado de México y Municipios que dispone los siguiente:</w:t>
      </w:r>
    </w:p>
    <w:p w14:paraId="5C17B88D" w14:textId="77777777" w:rsidR="004A2787" w:rsidRPr="001B07D5" w:rsidRDefault="004A2787" w:rsidP="004A2787">
      <w:pPr>
        <w:pStyle w:val="Prrafodelista"/>
        <w:rPr>
          <w:rFonts w:ascii="Palatino Linotype" w:hAnsi="Palatino Linotype" w:cs="Arial"/>
        </w:rPr>
      </w:pPr>
    </w:p>
    <w:p w14:paraId="150FF070" w14:textId="77777777" w:rsidR="004A2787" w:rsidRPr="001B07D5" w:rsidRDefault="004A2787" w:rsidP="004A2787">
      <w:pPr>
        <w:spacing w:line="360" w:lineRule="auto"/>
        <w:ind w:left="567" w:right="757"/>
        <w:jc w:val="both"/>
        <w:rPr>
          <w:rFonts w:ascii="Palatino Linotype" w:eastAsia="Calibri" w:hAnsi="Palatino Linotype" w:cs="Arial"/>
          <w:i/>
          <w:sz w:val="22"/>
        </w:rPr>
      </w:pPr>
      <w:r w:rsidRPr="001B07D5">
        <w:rPr>
          <w:rFonts w:ascii="Palatino Linotype" w:eastAsia="Calibri" w:hAnsi="Palatino Linotype" w:cs="Arial"/>
          <w:b/>
          <w:i/>
          <w:sz w:val="22"/>
        </w:rPr>
        <w:t>Artículo 49</w:t>
      </w:r>
      <w:r w:rsidRPr="001B07D5">
        <w:rPr>
          <w:rFonts w:ascii="Palatino Linotype" w:eastAsia="Calibri" w:hAnsi="Palatino Linotype" w:cs="Arial"/>
          <w:i/>
          <w:sz w:val="22"/>
        </w:rPr>
        <w:t>. Los Comités de Transparencia tendrán las siguientes atribuciones:</w:t>
      </w:r>
    </w:p>
    <w:p w14:paraId="1F87ABCA" w14:textId="77777777" w:rsidR="004A2787" w:rsidRPr="001B07D5" w:rsidRDefault="004A2787" w:rsidP="004A2787">
      <w:pPr>
        <w:spacing w:line="360" w:lineRule="auto"/>
        <w:ind w:left="567" w:right="757"/>
        <w:jc w:val="both"/>
        <w:rPr>
          <w:rFonts w:ascii="Palatino Linotype" w:eastAsia="Calibri" w:hAnsi="Palatino Linotype" w:cs="Arial"/>
          <w:i/>
          <w:sz w:val="22"/>
        </w:rPr>
      </w:pPr>
      <w:r>
        <w:rPr>
          <w:rFonts w:ascii="Palatino Linotype" w:eastAsia="Calibri" w:hAnsi="Palatino Linotype" w:cs="Arial"/>
          <w:b/>
          <w:i/>
          <w:sz w:val="22"/>
        </w:rPr>
        <w:lastRenderedPageBreak/>
        <w:t>…</w:t>
      </w:r>
    </w:p>
    <w:p w14:paraId="32D63994" w14:textId="77777777" w:rsidR="004A2787" w:rsidRPr="00606682" w:rsidRDefault="004A2787" w:rsidP="004A2787">
      <w:pPr>
        <w:spacing w:line="360" w:lineRule="auto"/>
        <w:ind w:left="567" w:right="757"/>
        <w:jc w:val="both"/>
        <w:rPr>
          <w:rFonts w:ascii="Palatino Linotype" w:eastAsia="Calibri" w:hAnsi="Palatino Linotype" w:cs="Arial"/>
          <w:b/>
          <w:i/>
          <w:sz w:val="22"/>
        </w:rPr>
      </w:pPr>
      <w:r w:rsidRPr="001B07D5">
        <w:rPr>
          <w:rFonts w:ascii="Palatino Linotype" w:eastAsia="Calibri" w:hAnsi="Palatino Linotype" w:cs="Arial"/>
          <w:b/>
          <w:i/>
          <w:sz w:val="22"/>
        </w:rPr>
        <w:t>II</w:t>
      </w:r>
      <w:r w:rsidRPr="001B07D5">
        <w:rPr>
          <w:rFonts w:ascii="Palatino Linotype" w:eastAsia="Calibri" w:hAnsi="Palatino Linotype" w:cs="Arial"/>
          <w:i/>
          <w:sz w:val="22"/>
        </w:rPr>
        <w:t xml:space="preserve">. </w:t>
      </w:r>
      <w:r w:rsidRPr="00606682">
        <w:rPr>
          <w:rFonts w:ascii="Palatino Linotype" w:eastAsia="Calibri" w:hAnsi="Palatino Linotype" w:cs="Arial"/>
          <w:b/>
          <w:i/>
          <w:sz w:val="22"/>
        </w:rPr>
        <w:t>Confirmar,</w:t>
      </w:r>
      <w:r w:rsidRPr="001B07D5">
        <w:rPr>
          <w:rFonts w:ascii="Palatino Linotype" w:eastAsia="Calibri" w:hAnsi="Palatino Linotype" w:cs="Arial"/>
          <w:i/>
          <w:sz w:val="22"/>
        </w:rPr>
        <w:t xml:space="preserve"> modificar o revocar </w:t>
      </w:r>
      <w:r w:rsidRPr="00606682">
        <w:rPr>
          <w:rFonts w:ascii="Palatino Linotype" w:eastAsia="Calibri" w:hAnsi="Palatino Linotype" w:cs="Arial"/>
          <w:b/>
          <w:i/>
          <w:sz w:val="22"/>
        </w:rPr>
        <w:t>las determinaciones que en materia</w:t>
      </w:r>
      <w:r w:rsidRPr="001B07D5">
        <w:rPr>
          <w:rFonts w:ascii="Palatino Linotype" w:eastAsia="Calibri" w:hAnsi="Palatino Linotype" w:cs="Arial"/>
          <w:i/>
          <w:sz w:val="22"/>
        </w:rPr>
        <w:t xml:space="preserve"> de ampliación del plazo de respuesta, clasificación de la información y declaración de inexistencia o de </w:t>
      </w:r>
      <w:r w:rsidRPr="00606682">
        <w:rPr>
          <w:rFonts w:ascii="Palatino Linotype" w:eastAsia="Calibri" w:hAnsi="Palatino Linotype" w:cs="Arial"/>
          <w:b/>
          <w:i/>
          <w:sz w:val="22"/>
        </w:rPr>
        <w:t>incompetencia realicen los titulares de las áreas de los sujetos obligados;</w:t>
      </w:r>
    </w:p>
    <w:p w14:paraId="5F6BAA65" w14:textId="77777777" w:rsidR="004A2787" w:rsidRPr="001B07D5" w:rsidRDefault="004A2787" w:rsidP="004A2787">
      <w:pPr>
        <w:spacing w:line="360" w:lineRule="auto"/>
        <w:ind w:left="567" w:right="757"/>
        <w:jc w:val="both"/>
        <w:rPr>
          <w:rFonts w:ascii="Palatino Linotype" w:eastAsia="Calibri" w:hAnsi="Palatino Linotype" w:cs="Arial"/>
          <w:i/>
        </w:rPr>
      </w:pPr>
      <w:r w:rsidRPr="001B07D5">
        <w:rPr>
          <w:rFonts w:ascii="Palatino Linotype" w:eastAsia="Calibri" w:hAnsi="Palatino Linotype" w:cs="Arial"/>
          <w:i/>
          <w:sz w:val="22"/>
        </w:rPr>
        <w:t>…</w:t>
      </w:r>
    </w:p>
    <w:p w14:paraId="4074D768" w14:textId="77777777" w:rsidR="004A2787" w:rsidRPr="001B07D5" w:rsidRDefault="004A2787" w:rsidP="004A2787">
      <w:pPr>
        <w:pStyle w:val="Prrafodelista"/>
        <w:numPr>
          <w:ilvl w:val="0"/>
          <w:numId w:val="1"/>
        </w:numPr>
        <w:spacing w:before="100" w:beforeAutospacing="1" w:after="100" w:afterAutospacing="1" w:line="360" w:lineRule="auto"/>
        <w:jc w:val="both"/>
        <w:rPr>
          <w:rFonts w:ascii="Palatino Linotype" w:eastAsia="Calibri" w:hAnsi="Palatino Linotype" w:cs="Arial"/>
        </w:rPr>
      </w:pPr>
      <w:r w:rsidRPr="001B07D5">
        <w:rPr>
          <w:rFonts w:ascii="Palatino Linotype" w:eastAsia="Calibri" w:hAnsi="Palatino Linotype" w:cs="Arial"/>
        </w:rPr>
        <w:t>En efecto, si bien el</w:t>
      </w:r>
      <w:r w:rsidRPr="001B07D5">
        <w:rPr>
          <w:rFonts w:ascii="Palatino Linotype" w:eastAsia="Calibri" w:hAnsi="Palatino Linotype" w:cs="Arial"/>
          <w:b/>
        </w:rPr>
        <w:t xml:space="preserve"> </w:t>
      </w:r>
      <w:r w:rsidRPr="001B07D5">
        <w:rPr>
          <w:rFonts w:ascii="Palatino Linotype" w:eastAsia="Calibri" w:hAnsi="Palatino Linotype" w:cs="Arial"/>
        </w:rPr>
        <w:t>Sujeto Obligado</w:t>
      </w:r>
      <w:r w:rsidRPr="001B07D5">
        <w:rPr>
          <w:rFonts w:ascii="Palatino Linotype" w:eastAsia="Calibri" w:hAnsi="Palatino Linotype" w:cs="Arial"/>
          <w:b/>
        </w:rPr>
        <w:t xml:space="preserve"> </w:t>
      </w:r>
      <w:r w:rsidRPr="001B07D5">
        <w:rPr>
          <w:rFonts w:ascii="Palatino Linotype" w:eastAsia="Calibri" w:hAnsi="Palatino Linotype" w:cs="Arial"/>
        </w:rPr>
        <w:t>no tiene competencia para administrar, generar o poseer la información solicitada en el presente asunto, dicha incompetencia debió haber sido confirmada, modificada o revocada por el Comité de Transparencia en términos del precepto legal referido.</w:t>
      </w:r>
    </w:p>
    <w:p w14:paraId="5D788E24" w14:textId="77777777" w:rsidR="004A2787" w:rsidRPr="001B07D5" w:rsidRDefault="004A2787" w:rsidP="004A2787">
      <w:pPr>
        <w:pStyle w:val="Prrafodelista"/>
        <w:spacing w:before="100" w:beforeAutospacing="1" w:after="100" w:afterAutospacing="1" w:line="360" w:lineRule="auto"/>
        <w:ind w:left="0"/>
        <w:jc w:val="both"/>
        <w:rPr>
          <w:rFonts w:ascii="Palatino Linotype" w:eastAsia="Calibri" w:hAnsi="Palatino Linotype" w:cs="Arial"/>
        </w:rPr>
      </w:pPr>
    </w:p>
    <w:p w14:paraId="74F1E15A" w14:textId="77777777" w:rsidR="004A2787" w:rsidRPr="001B07D5" w:rsidRDefault="004A2787" w:rsidP="004A2787">
      <w:pPr>
        <w:pStyle w:val="Prrafodelista"/>
        <w:numPr>
          <w:ilvl w:val="0"/>
          <w:numId w:val="1"/>
        </w:numPr>
        <w:spacing w:before="100" w:beforeAutospacing="1" w:after="100" w:afterAutospacing="1" w:line="360" w:lineRule="auto"/>
        <w:jc w:val="both"/>
        <w:rPr>
          <w:rFonts w:ascii="Palatino Linotype" w:eastAsia="Calibri" w:hAnsi="Palatino Linotype" w:cs="Arial"/>
        </w:rPr>
      </w:pPr>
      <w:r w:rsidRPr="001B07D5">
        <w:rPr>
          <w:rFonts w:ascii="Palatino Linotype" w:eastAsia="Calibri" w:hAnsi="Palatino Linotype" w:cs="Arial"/>
        </w:rPr>
        <w:t>El hecho que el Comité de Transparencia emita un acuerdo en donde se plasmen los fundamentos y razones por las cuales no es competente para generar, poseer y/o administrar la información requerida, es como se ha dicho, para no afectar el derecho del particular y al mismo tiempo, brindar certeza a través de un documento firmado por los integrantes del Comité de Transparencia que la información no se encuentra en sus archivos por el motivo que no se cuenta con normatividad que lo disponga.</w:t>
      </w:r>
    </w:p>
    <w:p w14:paraId="7E5F3792" w14:textId="77777777" w:rsidR="004A2787" w:rsidRPr="001B07D5" w:rsidRDefault="004A2787" w:rsidP="004A2787">
      <w:pPr>
        <w:pStyle w:val="Prrafodelista"/>
        <w:rPr>
          <w:rFonts w:ascii="Palatino Linotype" w:eastAsia="Calibri" w:hAnsi="Palatino Linotype" w:cs="Arial"/>
        </w:rPr>
      </w:pPr>
    </w:p>
    <w:p w14:paraId="25E3E23D" w14:textId="77777777" w:rsidR="004A2787" w:rsidRPr="001B07D5" w:rsidRDefault="004A2787" w:rsidP="004A2787">
      <w:pPr>
        <w:pStyle w:val="Prrafodelista"/>
        <w:numPr>
          <w:ilvl w:val="0"/>
          <w:numId w:val="1"/>
        </w:numPr>
        <w:spacing w:before="100" w:beforeAutospacing="1" w:after="100" w:afterAutospacing="1" w:line="360" w:lineRule="auto"/>
        <w:jc w:val="both"/>
        <w:rPr>
          <w:rFonts w:ascii="Palatino Linotype" w:eastAsia="Calibri" w:hAnsi="Palatino Linotype" w:cs="Arial"/>
        </w:rPr>
      </w:pPr>
      <w:r w:rsidRPr="001B07D5">
        <w:rPr>
          <w:rFonts w:ascii="Palatino Linotype" w:eastAsia="Calibri" w:hAnsi="Palatino Linotype" w:cs="Arial"/>
        </w:rPr>
        <w:t xml:space="preserve">Para robustecer lo anterior, el artículo 195 de la Ley de Transparencia y Acceso a la Información Pública del Estado de México y Municipios refiere que </w:t>
      </w:r>
      <w:r w:rsidRPr="001B07D5">
        <w:rPr>
          <w:rFonts w:ascii="Palatino Linotype" w:eastAsia="Calibri" w:hAnsi="Palatino Linotype" w:cs="Arial"/>
          <w:i/>
          <w:sz w:val="22"/>
        </w:rPr>
        <w:t xml:space="preserve">en la tramitación del recurso de revisión se aplicarán supletoriamente las disposiciones contenidas en el Código de Procedimientos Administrativos del Estado de México, </w:t>
      </w:r>
      <w:r w:rsidRPr="001B07D5">
        <w:rPr>
          <w:rFonts w:ascii="Palatino Linotype" w:eastAsia="Calibri" w:hAnsi="Palatino Linotype" w:cs="Arial"/>
        </w:rPr>
        <w:t xml:space="preserve">luego entonces, en razón de que derivado de las manifestaciones vertidas por el Sujeto Obligado, en respuesta, se ordenará la entrega de un acuerdo emitido por el Comité de Transparencia </w:t>
      </w:r>
      <w:r w:rsidRPr="001B07D5">
        <w:rPr>
          <w:rFonts w:ascii="Palatino Linotype" w:eastAsia="Calibri" w:hAnsi="Palatino Linotype" w:cs="Arial"/>
        </w:rPr>
        <w:lastRenderedPageBreak/>
        <w:t>mediante el cual se determine la incompetencia para atender la solicitud, lo cual, a su vez se constituirá como</w:t>
      </w:r>
      <w:r w:rsidRPr="001B07D5">
        <w:rPr>
          <w:rFonts w:ascii="Palatino Linotype" w:hAnsi="Palatino Linotype" w:cs="Arial"/>
          <w:b/>
          <w:color w:val="263238"/>
        </w:rPr>
        <w:t xml:space="preserve"> una confesión expresa</w:t>
      </w:r>
      <w:r w:rsidRPr="001B07D5">
        <w:rPr>
          <w:rFonts w:ascii="Palatino Linotype" w:hAnsi="Palatino Linotype" w:cs="Arial"/>
          <w:color w:val="263238"/>
        </w:rPr>
        <w:t xml:space="preserve"> en </w:t>
      </w:r>
      <w:r w:rsidRPr="001B07D5">
        <w:rPr>
          <w:rFonts w:ascii="Palatino Linotype" w:hAnsi="Palatino Linotype" w:cs="Arial"/>
        </w:rPr>
        <w:t>virtud de que concurren las circunstancia dispuestas en el numeral 97 fracción I del Código de Procedimientos Administrativos del Estado de México de aplicación supletoria a la ley de la materia, consistentes en que fue realizada por persona capacitada para obligarse, con pleno conocimiento</w:t>
      </w:r>
      <w:r w:rsidRPr="001B07D5">
        <w:rPr>
          <w:rFonts w:ascii="Palatino Linotype" w:hAnsi="Palatino Linotype" w:cs="Arial"/>
          <w:szCs w:val="20"/>
        </w:rPr>
        <w:t>, sin coacción ni violencia y respecto de un hecho propio.</w:t>
      </w:r>
    </w:p>
    <w:p w14:paraId="326AFDED" w14:textId="77777777" w:rsidR="004A2787" w:rsidRPr="001B07D5" w:rsidRDefault="004A2787" w:rsidP="004A2787">
      <w:pPr>
        <w:pStyle w:val="Prrafodelista"/>
        <w:rPr>
          <w:rFonts w:ascii="Palatino Linotype" w:eastAsia="Calibri" w:hAnsi="Palatino Linotype" w:cs="Arial"/>
        </w:rPr>
      </w:pPr>
    </w:p>
    <w:p w14:paraId="4D9C36AD" w14:textId="77777777" w:rsidR="004A2787" w:rsidRPr="001B07D5" w:rsidRDefault="004A2787" w:rsidP="004A2787">
      <w:pPr>
        <w:pStyle w:val="Prrafodelista"/>
        <w:numPr>
          <w:ilvl w:val="0"/>
          <w:numId w:val="1"/>
        </w:numPr>
        <w:spacing w:before="100" w:beforeAutospacing="1" w:after="100" w:afterAutospacing="1" w:line="360" w:lineRule="auto"/>
        <w:jc w:val="both"/>
        <w:rPr>
          <w:rFonts w:ascii="Palatino Linotype" w:eastAsia="Calibri" w:hAnsi="Palatino Linotype" w:cs="Arial"/>
        </w:rPr>
      </w:pPr>
      <w:r w:rsidRPr="001B07D5">
        <w:rPr>
          <w:rFonts w:ascii="Palatino Linotype" w:eastAsia="Calibri" w:hAnsi="Palatino Linotype" w:cs="Arial"/>
        </w:rPr>
        <w:t>Esto es, que el hecho de que se manifieste, a través de un acuerdo emitido por el Comité de Transparencia, que no se cuenta con competencias para generar, administrar y/o poseer la información requerida, precisamente es parar brindar mayor seguridad al particular sobre lo dicho por el Sujeto Obligado, además, que si en actos futuros se demuestra lo contrario, podría ser utilizado como medio probatorio.</w:t>
      </w:r>
    </w:p>
    <w:p w14:paraId="7CEA72EB" w14:textId="77777777" w:rsidR="004A2787" w:rsidRPr="001B07D5" w:rsidRDefault="004A2787" w:rsidP="004A2787">
      <w:pPr>
        <w:pStyle w:val="Prrafodelista"/>
        <w:rPr>
          <w:rFonts w:ascii="Palatino Linotype" w:eastAsia="Calibri" w:hAnsi="Palatino Linotype" w:cs="Arial"/>
        </w:rPr>
      </w:pPr>
    </w:p>
    <w:p w14:paraId="2BDF174F" w14:textId="7B941152" w:rsidR="004A2787" w:rsidRPr="007863F8" w:rsidRDefault="004A2787" w:rsidP="008158BD">
      <w:pPr>
        <w:pStyle w:val="Prrafodelista"/>
        <w:numPr>
          <w:ilvl w:val="0"/>
          <w:numId w:val="1"/>
        </w:numPr>
        <w:spacing w:before="100" w:beforeAutospacing="1" w:after="100" w:afterAutospacing="1" w:line="360" w:lineRule="auto"/>
        <w:jc w:val="both"/>
        <w:rPr>
          <w:rFonts w:ascii="Palatino Linotype" w:hAnsi="Palatino Linotype" w:cs="Arial"/>
        </w:rPr>
      </w:pPr>
      <w:r w:rsidRPr="007863F8">
        <w:rPr>
          <w:rFonts w:ascii="Palatino Linotype" w:eastAsia="Calibri" w:hAnsi="Palatino Linotype" w:cs="Arial"/>
        </w:rPr>
        <w:t>En consecuencia, con la finalidad de brindar certeza al particular, como se ha dicho anteriormente, el Comité de Transparencia del Sujeto Obligado deberá emitir un acuerdo mediante el cual se sustente la declaración de competencia y ponerlo a disposición del particular.</w:t>
      </w:r>
    </w:p>
    <w:p w14:paraId="396BB271" w14:textId="77777777" w:rsidR="007863F8" w:rsidRPr="007863F8" w:rsidRDefault="007863F8" w:rsidP="007863F8">
      <w:pPr>
        <w:pStyle w:val="Prrafodelista"/>
        <w:rPr>
          <w:rFonts w:ascii="Palatino Linotype" w:hAnsi="Palatino Linotype" w:cs="Arial"/>
        </w:rPr>
      </w:pPr>
    </w:p>
    <w:p w14:paraId="278A67F8" w14:textId="338B0ED5" w:rsidR="001C4F63" w:rsidRPr="00D3247A" w:rsidRDefault="001C4F63" w:rsidP="001C4F63">
      <w:pPr>
        <w:pStyle w:val="Prrafodelista"/>
        <w:numPr>
          <w:ilvl w:val="0"/>
          <w:numId w:val="1"/>
        </w:numPr>
        <w:spacing w:line="360" w:lineRule="auto"/>
        <w:jc w:val="both"/>
        <w:rPr>
          <w:rFonts w:ascii="Palatino Linotype" w:hAnsi="Palatino Linotype" w:cs="Arial"/>
        </w:rPr>
      </w:pPr>
      <w:r w:rsidRPr="001521F1">
        <w:rPr>
          <w:rFonts w:ascii="Palatino Linotype" w:eastAsia="Times New Roman" w:hAnsi="Palatino Linotype" w:cs="Arial"/>
          <w:color w:val="222222"/>
          <w:lang w:eastAsia="es-MX"/>
        </w:rPr>
        <w:t xml:space="preserve">Por lo anteriormente expuesto y fundado, este </w:t>
      </w:r>
      <w:r w:rsidRPr="001521F1">
        <w:rPr>
          <w:rFonts w:ascii="Palatino Linotype" w:eastAsia="Times New Roman" w:hAnsi="Palatino Linotype" w:cs="Arial"/>
          <w:b/>
          <w:bCs/>
          <w:color w:val="222222"/>
          <w:lang w:eastAsia="es-MX"/>
        </w:rPr>
        <w:t>ÓRGANO GARANTE</w:t>
      </w:r>
      <w:r w:rsidRPr="001521F1">
        <w:rPr>
          <w:rFonts w:ascii="Palatino Linotype" w:eastAsia="Times New Roman" w:hAnsi="Palatino Linotype" w:cs="Arial"/>
          <w:color w:val="222222"/>
          <w:lang w:eastAsia="es-MX"/>
        </w:rPr>
        <w:t xml:space="preserve"> emite los siguientes:</w:t>
      </w:r>
    </w:p>
    <w:p w14:paraId="62D81D13" w14:textId="77777777" w:rsidR="00D3247A" w:rsidRPr="00D3247A" w:rsidRDefault="00D3247A" w:rsidP="00D3247A">
      <w:pPr>
        <w:pStyle w:val="Prrafodelista"/>
        <w:rPr>
          <w:rFonts w:ascii="Palatino Linotype" w:hAnsi="Palatino Linotype" w:cs="Arial"/>
        </w:rPr>
      </w:pPr>
    </w:p>
    <w:p w14:paraId="26ADEB9D" w14:textId="77777777" w:rsidR="00D3247A" w:rsidRDefault="00D3247A" w:rsidP="00D3247A">
      <w:pPr>
        <w:spacing w:line="360" w:lineRule="auto"/>
        <w:jc w:val="both"/>
        <w:rPr>
          <w:rFonts w:ascii="Palatino Linotype" w:hAnsi="Palatino Linotype" w:cs="Arial"/>
        </w:rPr>
      </w:pPr>
    </w:p>
    <w:p w14:paraId="60D8BA03" w14:textId="77777777" w:rsidR="00D3247A" w:rsidRPr="00D3247A" w:rsidRDefault="00D3247A" w:rsidP="00D3247A">
      <w:pPr>
        <w:spacing w:line="360" w:lineRule="auto"/>
        <w:jc w:val="both"/>
        <w:rPr>
          <w:rFonts w:ascii="Palatino Linotype" w:hAnsi="Palatino Linotype" w:cs="Arial"/>
        </w:rPr>
      </w:pPr>
    </w:p>
    <w:p w14:paraId="18C7D92B" w14:textId="77777777" w:rsidR="009959DB" w:rsidRPr="00A0054B" w:rsidRDefault="009959DB" w:rsidP="009959DB">
      <w:pPr>
        <w:pStyle w:val="Ttulo1"/>
        <w:spacing w:line="360" w:lineRule="auto"/>
        <w:jc w:val="center"/>
        <w:rPr>
          <w:b/>
          <w:color w:val="000000" w:themeColor="text1"/>
          <w:szCs w:val="24"/>
        </w:rPr>
      </w:pPr>
      <w:bookmarkStart w:id="32" w:name="_Toc495427547"/>
      <w:bookmarkStart w:id="33" w:name="_Toc497905366"/>
      <w:bookmarkStart w:id="34" w:name="_Toc87456497"/>
      <w:r w:rsidRPr="00A0054B">
        <w:rPr>
          <w:b/>
          <w:color w:val="000000" w:themeColor="text1"/>
          <w:szCs w:val="24"/>
        </w:rPr>
        <w:lastRenderedPageBreak/>
        <w:t>R E S O L U T I V O S</w:t>
      </w:r>
      <w:bookmarkEnd w:id="23"/>
      <w:bookmarkEnd w:id="24"/>
      <w:bookmarkEnd w:id="32"/>
      <w:bookmarkEnd w:id="33"/>
      <w:bookmarkEnd w:id="34"/>
    </w:p>
    <w:p w14:paraId="47F35804" w14:textId="77777777" w:rsidR="00B54CAF" w:rsidRDefault="00B54CAF" w:rsidP="00014006">
      <w:pPr>
        <w:spacing w:line="360" w:lineRule="auto"/>
        <w:jc w:val="both"/>
        <w:rPr>
          <w:rFonts w:ascii="Palatino Linotype" w:eastAsia="Times New Roman" w:hAnsi="Palatino Linotype" w:cs="Arial"/>
          <w:b/>
        </w:rPr>
      </w:pPr>
    </w:p>
    <w:p w14:paraId="345974DE" w14:textId="20C2030C" w:rsidR="00C20A03" w:rsidRPr="00A0054B" w:rsidRDefault="00C20A03" w:rsidP="00C20A03">
      <w:pPr>
        <w:spacing w:line="360" w:lineRule="auto"/>
        <w:jc w:val="both"/>
        <w:rPr>
          <w:rFonts w:ascii="Palatino Linotype" w:eastAsia="Times New Roman" w:hAnsi="Palatino Linotype" w:cs="Times New Roman"/>
        </w:rPr>
      </w:pPr>
      <w:bookmarkStart w:id="35" w:name="_Toc450120669"/>
      <w:bookmarkStart w:id="36" w:name="_Toc460947011"/>
      <w:r w:rsidRPr="00EC0ED2">
        <w:rPr>
          <w:rFonts w:ascii="Palatino Linotype" w:eastAsia="Times New Roman" w:hAnsi="Palatino Linotype" w:cs="Arial"/>
          <w:b/>
        </w:rPr>
        <w:t>PRIMERO.</w:t>
      </w:r>
      <w:r w:rsidRPr="00EC0ED2">
        <w:rPr>
          <w:rFonts w:ascii="Palatino Linotype" w:eastAsia="Times New Roman" w:hAnsi="Palatino Linotype" w:cs="Arial"/>
          <w:b/>
          <w:sz w:val="28"/>
        </w:rPr>
        <w:t xml:space="preserve"> </w:t>
      </w:r>
      <w:r w:rsidRPr="00A0054B">
        <w:rPr>
          <w:rFonts w:ascii="Palatino Linotype" w:eastAsia="Times New Roman" w:hAnsi="Palatino Linotype" w:cs="Arial"/>
        </w:rPr>
        <w:t xml:space="preserve">Resultan </w:t>
      </w:r>
      <w:r w:rsidR="004A2787">
        <w:rPr>
          <w:rFonts w:ascii="Palatino Linotype" w:eastAsia="Times New Roman" w:hAnsi="Palatino Linotype" w:cs="Arial"/>
        </w:rPr>
        <w:t xml:space="preserve">parcialmente </w:t>
      </w:r>
      <w:r>
        <w:rPr>
          <w:rFonts w:ascii="Palatino Linotype" w:eastAsia="Times New Roman" w:hAnsi="Palatino Linotype" w:cs="Arial"/>
        </w:rPr>
        <w:t>fundadas</w:t>
      </w:r>
      <w:r w:rsidRPr="00A0054B">
        <w:rPr>
          <w:rFonts w:ascii="Palatino Linotype" w:eastAsia="Times New Roman" w:hAnsi="Palatino Linotype" w:cs="Arial"/>
        </w:rPr>
        <w:t xml:space="preserve"> las</w:t>
      </w:r>
      <w:r w:rsidRPr="00A0054B">
        <w:rPr>
          <w:rFonts w:ascii="Palatino Linotype" w:eastAsia="Times New Roman" w:hAnsi="Palatino Linotype" w:cs="Arial"/>
          <w:b/>
        </w:rPr>
        <w:t xml:space="preserve"> </w:t>
      </w:r>
      <w:r w:rsidRPr="00A0054B">
        <w:rPr>
          <w:rFonts w:ascii="Palatino Linotype" w:eastAsia="Times New Roman" w:hAnsi="Palatino Linotype" w:cs="Arial"/>
          <w:lang w:val="es-ES"/>
        </w:rPr>
        <w:t xml:space="preserve">razones o motivos de inconformidad hechos valer </w:t>
      </w:r>
      <w:r w:rsidRPr="00A0054B">
        <w:rPr>
          <w:rFonts w:ascii="Palatino Linotype" w:eastAsia="Calibri" w:hAnsi="Palatino Linotype" w:cs="Arial"/>
          <w:lang w:val="es-ES"/>
        </w:rPr>
        <w:t xml:space="preserve">en el recurso de revisión </w:t>
      </w:r>
      <w:r w:rsidR="005A0642" w:rsidRPr="005A0642">
        <w:rPr>
          <w:rFonts w:ascii="Palatino Linotype" w:eastAsia="Calibri" w:hAnsi="Palatino Linotype" w:cs="Arial"/>
          <w:b/>
          <w:lang w:val="es-ES"/>
        </w:rPr>
        <w:t>14188</w:t>
      </w:r>
      <w:r w:rsidR="005A0642" w:rsidRPr="005A0642">
        <w:rPr>
          <w:rFonts w:ascii="Palatino Linotype" w:hAnsi="Palatino Linotype"/>
          <w:b/>
          <w:szCs w:val="22"/>
        </w:rPr>
        <w:t>/INFOEM/IP/RR/2022</w:t>
      </w:r>
      <w:r w:rsidRPr="002A24CC">
        <w:rPr>
          <w:rFonts w:ascii="Palatino Linotype" w:eastAsia="Times New Roman" w:hAnsi="Palatino Linotype" w:cs="Times New Roman"/>
          <w:b/>
        </w:rPr>
        <w:t xml:space="preserve"> </w:t>
      </w:r>
      <w:r w:rsidRPr="00A0054B">
        <w:rPr>
          <w:rFonts w:ascii="Palatino Linotype" w:eastAsia="Times New Roman" w:hAnsi="Palatino Linotype" w:cs="Times New Roman"/>
        </w:rPr>
        <w:t>en términos de</w:t>
      </w:r>
      <w:r>
        <w:rPr>
          <w:rFonts w:ascii="Palatino Linotype" w:eastAsia="Times New Roman" w:hAnsi="Palatino Linotype" w:cs="Times New Roman"/>
        </w:rPr>
        <w:t xml:space="preserve"> los</w:t>
      </w:r>
      <w:r w:rsidRPr="00A0054B">
        <w:rPr>
          <w:rFonts w:ascii="Palatino Linotype" w:eastAsia="Times New Roman" w:hAnsi="Palatino Linotype" w:cs="Times New Roman"/>
          <w:b/>
          <w:bCs/>
        </w:rPr>
        <w:t xml:space="preserve"> Considerando</w:t>
      </w:r>
      <w:r>
        <w:rPr>
          <w:rFonts w:ascii="Palatino Linotype" w:eastAsia="Times New Roman" w:hAnsi="Palatino Linotype" w:cs="Times New Roman"/>
          <w:b/>
          <w:bCs/>
        </w:rPr>
        <w:t>s</w:t>
      </w:r>
      <w:r w:rsidRPr="00A0054B">
        <w:rPr>
          <w:rFonts w:ascii="Palatino Linotype" w:eastAsia="Times New Roman" w:hAnsi="Palatino Linotype" w:cs="Times New Roman"/>
        </w:rPr>
        <w:t xml:space="preserve"> </w:t>
      </w:r>
      <w:r w:rsidRPr="00A0054B">
        <w:rPr>
          <w:rFonts w:ascii="Palatino Linotype" w:eastAsia="Times New Roman" w:hAnsi="Palatino Linotype" w:cs="Times New Roman"/>
          <w:b/>
        </w:rPr>
        <w:t>CUARTO</w:t>
      </w:r>
      <w:r>
        <w:rPr>
          <w:rFonts w:ascii="Palatino Linotype" w:eastAsia="Times New Roman" w:hAnsi="Palatino Linotype" w:cs="Times New Roman"/>
          <w:b/>
        </w:rPr>
        <w:t xml:space="preserve"> y QUINTO</w:t>
      </w:r>
      <w:r w:rsidRPr="00A0054B">
        <w:rPr>
          <w:rFonts w:ascii="Palatino Linotype" w:eastAsia="Times New Roman" w:hAnsi="Palatino Linotype" w:cs="Times New Roman"/>
        </w:rPr>
        <w:t xml:space="preserve"> de la presente resolución.</w:t>
      </w:r>
    </w:p>
    <w:p w14:paraId="66E52F14" w14:textId="77777777" w:rsidR="00C20A03" w:rsidRPr="00A0054B" w:rsidRDefault="00C20A03" w:rsidP="00C20A03">
      <w:pPr>
        <w:spacing w:line="360" w:lineRule="auto"/>
        <w:contextualSpacing/>
        <w:jc w:val="both"/>
        <w:rPr>
          <w:rFonts w:ascii="Palatino Linotype" w:eastAsia="Calibri" w:hAnsi="Palatino Linotype" w:cs="Arial"/>
          <w:b/>
          <w:bCs/>
          <w:lang w:val="es-ES"/>
        </w:rPr>
      </w:pPr>
    </w:p>
    <w:p w14:paraId="014C0895" w14:textId="172255E2" w:rsidR="00C20A03" w:rsidRPr="00BF0E2D" w:rsidRDefault="00C20A03" w:rsidP="00C20A03">
      <w:pPr>
        <w:pStyle w:val="Sinespaciado"/>
        <w:spacing w:line="360" w:lineRule="auto"/>
        <w:jc w:val="both"/>
        <w:rPr>
          <w:rFonts w:ascii="Palatino Linotype" w:eastAsia="Calibri" w:hAnsi="Palatino Linotype" w:cs="Arial"/>
          <w:bCs/>
          <w:lang w:val="es-ES"/>
        </w:rPr>
      </w:pPr>
      <w:r w:rsidRPr="00A0054B">
        <w:rPr>
          <w:rFonts w:ascii="Palatino Linotype" w:eastAsia="Calibri" w:hAnsi="Palatino Linotype" w:cs="Arial"/>
          <w:b/>
          <w:bCs/>
          <w:lang w:val="es-ES"/>
        </w:rPr>
        <w:t xml:space="preserve">SEGUNDO. Se </w:t>
      </w:r>
      <w:r w:rsidR="004A2787">
        <w:rPr>
          <w:rFonts w:ascii="Palatino Linotype" w:eastAsia="Calibri" w:hAnsi="Palatino Linotype" w:cs="Arial"/>
          <w:b/>
          <w:bCs/>
          <w:lang w:val="es-ES"/>
        </w:rPr>
        <w:t>MODIFICA</w:t>
      </w:r>
      <w:r w:rsidRPr="00A0054B">
        <w:rPr>
          <w:rFonts w:ascii="Palatino Linotype" w:eastAsia="Calibri" w:hAnsi="Palatino Linotype" w:cs="Arial"/>
          <w:b/>
          <w:bCs/>
          <w:lang w:val="es-ES"/>
        </w:rPr>
        <w:t xml:space="preserve"> </w:t>
      </w:r>
      <w:r w:rsidRPr="00A0054B">
        <w:rPr>
          <w:rFonts w:ascii="Palatino Linotype" w:eastAsia="Calibri" w:hAnsi="Palatino Linotype" w:cs="Arial"/>
          <w:bCs/>
          <w:lang w:val="es-ES"/>
        </w:rPr>
        <w:t>la respuesta emitida por</w:t>
      </w:r>
      <w:r w:rsidRPr="00A0054B">
        <w:rPr>
          <w:rFonts w:ascii="Palatino Linotype" w:eastAsia="Calibri" w:hAnsi="Palatino Linotype" w:cs="Arial"/>
          <w:b/>
          <w:bCs/>
          <w:lang w:val="es-ES"/>
        </w:rPr>
        <w:t xml:space="preserve"> </w:t>
      </w:r>
      <w:r>
        <w:rPr>
          <w:rFonts w:ascii="Palatino Linotype" w:eastAsia="Calibri" w:hAnsi="Palatino Linotype" w:cs="Arial"/>
          <w:b/>
          <w:bCs/>
          <w:lang w:val="es-ES"/>
        </w:rPr>
        <w:t>la Secretaría de Movilidad</w:t>
      </w:r>
      <w:r w:rsidRPr="000E4931">
        <w:rPr>
          <w:rFonts w:ascii="Palatino Linotype" w:hAnsi="Palatino Linotype"/>
          <w:b/>
          <w:bCs/>
          <w:color w:val="000000"/>
          <w:sz w:val="28"/>
          <w:szCs w:val="22"/>
        </w:rPr>
        <w:t xml:space="preserve"> </w:t>
      </w:r>
      <w:r w:rsidRPr="00A0054B">
        <w:rPr>
          <w:rFonts w:ascii="Palatino Linotype" w:eastAsia="Calibri" w:hAnsi="Palatino Linotype" w:cs="Arial"/>
          <w:bCs/>
          <w:lang w:val="es-ES"/>
        </w:rPr>
        <w:t>y se</w:t>
      </w:r>
      <w:r w:rsidRPr="00A0054B">
        <w:rPr>
          <w:rFonts w:ascii="Palatino Linotype" w:eastAsia="Calibri" w:hAnsi="Palatino Linotype" w:cs="Arial"/>
          <w:b/>
          <w:bCs/>
          <w:lang w:val="es-ES"/>
        </w:rPr>
        <w:t xml:space="preserve"> ORDENA </w:t>
      </w:r>
      <w:r w:rsidRPr="00A0054B">
        <w:rPr>
          <w:rFonts w:ascii="Palatino Linotype" w:eastAsia="Calibri" w:hAnsi="Palatino Linotype" w:cs="Arial"/>
          <w:bCs/>
          <w:lang w:val="es-ES"/>
        </w:rPr>
        <w:t xml:space="preserve">entregar vía </w:t>
      </w:r>
      <w:r w:rsidRPr="000170F8">
        <w:rPr>
          <w:rFonts w:ascii="Palatino Linotype" w:eastAsia="Calibri" w:hAnsi="Palatino Linotype" w:cs="Arial"/>
          <w:b/>
          <w:bCs/>
          <w:lang w:val="es-ES"/>
        </w:rPr>
        <w:t>Sistema de Acceso a la Información Mexiquense (</w:t>
      </w:r>
      <w:r w:rsidRPr="00BF0E2D">
        <w:rPr>
          <w:rFonts w:ascii="Palatino Linotype" w:eastAsia="Calibri" w:hAnsi="Palatino Linotype" w:cs="Arial"/>
          <w:b/>
          <w:bCs/>
          <w:lang w:val="es-ES"/>
        </w:rPr>
        <w:t>SAIMEX,</w:t>
      </w:r>
      <w:r w:rsidRPr="00BF0E2D">
        <w:rPr>
          <w:rFonts w:ascii="Palatino Linotype" w:eastAsia="Calibri" w:hAnsi="Palatino Linotype" w:cs="Arial"/>
          <w:lang w:val="es-ES"/>
        </w:rPr>
        <w:t xml:space="preserve"> </w:t>
      </w:r>
      <w:r w:rsidR="004A2787" w:rsidRPr="00BF0E2D">
        <w:rPr>
          <w:rFonts w:ascii="Palatino Linotype" w:eastAsia="Calibri" w:hAnsi="Palatino Linotype" w:cs="Arial"/>
          <w:lang w:val="es-ES"/>
        </w:rPr>
        <w:t xml:space="preserve">el documento </w:t>
      </w:r>
      <w:r w:rsidR="00A4351E" w:rsidRPr="00BF0E2D">
        <w:rPr>
          <w:rFonts w:ascii="Palatino Linotype" w:eastAsia="Calibri" w:hAnsi="Palatino Linotype" w:cs="Arial"/>
          <w:lang w:val="es-ES"/>
        </w:rPr>
        <w:t>donde conste l</w:t>
      </w:r>
      <w:r w:rsidRPr="00BF0E2D">
        <w:rPr>
          <w:rFonts w:ascii="Palatino Linotype" w:eastAsia="Calibri" w:hAnsi="Palatino Linotype" w:cs="Arial"/>
          <w:lang w:val="es-ES"/>
        </w:rPr>
        <w:t>a</w:t>
      </w:r>
      <w:r w:rsidRPr="00BF0E2D">
        <w:rPr>
          <w:rFonts w:ascii="Palatino Linotype" w:eastAsia="Calibri" w:hAnsi="Palatino Linotype" w:cs="Arial"/>
          <w:bCs/>
          <w:lang w:val="es-ES"/>
        </w:rPr>
        <w:t xml:space="preserve"> siguiente información:</w:t>
      </w:r>
    </w:p>
    <w:p w14:paraId="5CF1E856" w14:textId="77777777" w:rsidR="00C20A03" w:rsidRPr="00BF0E2D" w:rsidRDefault="00C20A03" w:rsidP="00C20A03">
      <w:pPr>
        <w:spacing w:line="360" w:lineRule="auto"/>
        <w:ind w:right="-93"/>
        <w:jc w:val="both"/>
        <w:rPr>
          <w:rFonts w:ascii="Palatino Linotype" w:hAnsi="Palatino Linotype" w:cs="Tahoma"/>
          <w:sz w:val="22"/>
          <w:szCs w:val="22"/>
          <w:lang w:val="es-ES"/>
        </w:rPr>
      </w:pPr>
    </w:p>
    <w:p w14:paraId="6B522AD4" w14:textId="0429102B" w:rsidR="004A2787" w:rsidRPr="00BF0E2D" w:rsidRDefault="004A2787" w:rsidP="00A4351E">
      <w:pPr>
        <w:pStyle w:val="Prrafodelista"/>
        <w:numPr>
          <w:ilvl w:val="0"/>
          <w:numId w:val="27"/>
        </w:numPr>
        <w:spacing w:line="360" w:lineRule="auto"/>
        <w:ind w:right="49"/>
        <w:jc w:val="both"/>
        <w:rPr>
          <w:rFonts w:ascii="Palatino Linotype" w:hAnsi="Palatino Linotype"/>
          <w:bCs/>
          <w:color w:val="000000"/>
          <w:szCs w:val="22"/>
        </w:rPr>
      </w:pPr>
      <w:r w:rsidRPr="00BF0E2D">
        <w:rPr>
          <w:rFonts w:ascii="Palatino Linotype" w:hAnsi="Palatino Linotype"/>
          <w:b/>
          <w:color w:val="000000"/>
          <w:szCs w:val="22"/>
        </w:rPr>
        <w:t>Acuerdo emitido por el Comité de Transparencia mediante el cual se declare la incompetencia para contar con la información señalad</w:t>
      </w:r>
      <w:r w:rsidR="00DA0168" w:rsidRPr="00BF0E2D">
        <w:rPr>
          <w:rFonts w:ascii="Palatino Linotype" w:hAnsi="Palatino Linotype"/>
          <w:b/>
          <w:color w:val="000000"/>
          <w:szCs w:val="22"/>
        </w:rPr>
        <w:t>a</w:t>
      </w:r>
      <w:r w:rsidRPr="00BF0E2D">
        <w:rPr>
          <w:rFonts w:ascii="Palatino Linotype" w:hAnsi="Palatino Linotype"/>
          <w:b/>
          <w:color w:val="000000"/>
          <w:szCs w:val="22"/>
        </w:rPr>
        <w:t xml:space="preserve"> en la solicitud 0</w:t>
      </w:r>
      <w:r w:rsidR="007863F8" w:rsidRPr="00BF0E2D">
        <w:rPr>
          <w:rFonts w:ascii="Palatino Linotype" w:hAnsi="Palatino Linotype"/>
          <w:b/>
          <w:color w:val="000000"/>
          <w:szCs w:val="22"/>
        </w:rPr>
        <w:t>0413</w:t>
      </w:r>
      <w:r w:rsidRPr="00BF0E2D">
        <w:rPr>
          <w:rFonts w:ascii="Palatino Linotype" w:hAnsi="Palatino Linotype"/>
          <w:b/>
          <w:color w:val="000000"/>
          <w:szCs w:val="22"/>
        </w:rPr>
        <w:t>/</w:t>
      </w:r>
      <w:r w:rsidR="007863F8" w:rsidRPr="00BF0E2D">
        <w:rPr>
          <w:rFonts w:ascii="Palatino Linotype" w:hAnsi="Palatino Linotype"/>
          <w:b/>
          <w:color w:val="000000"/>
          <w:szCs w:val="22"/>
        </w:rPr>
        <w:t>SMOV</w:t>
      </w:r>
      <w:r w:rsidRPr="00BF0E2D">
        <w:rPr>
          <w:rFonts w:ascii="Palatino Linotype" w:hAnsi="Palatino Linotype"/>
          <w:b/>
          <w:color w:val="000000"/>
          <w:szCs w:val="22"/>
        </w:rPr>
        <w:t>/IP/2022</w:t>
      </w:r>
      <w:r w:rsidR="007863F8" w:rsidRPr="00BF0E2D">
        <w:rPr>
          <w:rFonts w:ascii="Palatino Linotype" w:hAnsi="Palatino Linotype"/>
          <w:b/>
          <w:color w:val="000000"/>
          <w:szCs w:val="22"/>
        </w:rPr>
        <w:t>.</w:t>
      </w:r>
    </w:p>
    <w:p w14:paraId="42B4D584" w14:textId="77777777" w:rsidR="00C20A03" w:rsidRDefault="00C20A03" w:rsidP="00C20A03">
      <w:pPr>
        <w:spacing w:line="360" w:lineRule="auto"/>
        <w:jc w:val="both"/>
        <w:rPr>
          <w:rFonts w:ascii="Palatino Linotype" w:eastAsia="Calibri" w:hAnsi="Palatino Linotype" w:cs="Arial"/>
        </w:rPr>
      </w:pPr>
      <w:bookmarkStart w:id="37" w:name="_GoBack"/>
      <w:bookmarkEnd w:id="37"/>
    </w:p>
    <w:p w14:paraId="12C74A1A" w14:textId="77777777" w:rsidR="00324C54" w:rsidRPr="00D55874" w:rsidRDefault="00C20A03" w:rsidP="00324C54">
      <w:pPr>
        <w:tabs>
          <w:tab w:val="left" w:pos="8080"/>
        </w:tabs>
        <w:spacing w:line="360" w:lineRule="auto"/>
        <w:contextualSpacing/>
        <w:jc w:val="both"/>
        <w:rPr>
          <w:rFonts w:ascii="Palatino Linotype" w:eastAsia="Palatino Linotype" w:hAnsi="Palatino Linotype" w:cs="Palatino Linotype"/>
        </w:rPr>
      </w:pPr>
      <w:r w:rsidRPr="00A0054B">
        <w:rPr>
          <w:rFonts w:ascii="Palatino Linotype" w:eastAsia="Palatino Linotype" w:hAnsi="Palatino Linotype" w:cs="Palatino Linotype"/>
          <w:b/>
        </w:rPr>
        <w:t xml:space="preserve">TERCERO. </w:t>
      </w:r>
      <w:r w:rsidR="00324C54" w:rsidRPr="00D55874">
        <w:rPr>
          <w:rFonts w:ascii="Palatino Linotype" w:eastAsia="Palatino Linotype" w:hAnsi="Palatino Linotype" w:cs="Palatino Linotype"/>
          <w:b/>
        </w:rPr>
        <w:t xml:space="preserve">Notifíquese </w:t>
      </w:r>
      <w:r w:rsidR="00324C54" w:rsidRPr="00D55874">
        <w:rPr>
          <w:rFonts w:ascii="Palatino Linotype" w:eastAsia="Palatino Linotype" w:hAnsi="Palatino Linotype" w:cs="Palatino Linotype"/>
        </w:rPr>
        <w:t xml:space="preserve">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w:t>
      </w:r>
      <w:r w:rsidR="00324C54" w:rsidRPr="006441AC">
        <w:rPr>
          <w:rFonts w:ascii="Palatino Linotype" w:eastAsia="Palatino Linotype" w:hAnsi="Palatino Linotype" w:cs="Palatino Linotype"/>
          <w:b/>
        </w:rPr>
        <w:t>plazo de diez días hábiles,</w:t>
      </w:r>
      <w:r w:rsidR="00324C54" w:rsidRPr="00D55874">
        <w:rPr>
          <w:rFonts w:ascii="Palatino Linotype" w:eastAsia="Palatino Linotype" w:hAnsi="Palatino Linotype" w:cs="Palatino Linotype"/>
        </w:rPr>
        <w:t xml:space="preserve">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24EC46DC" w14:textId="735EB15E" w:rsidR="00C20A03" w:rsidRPr="00A0054B" w:rsidRDefault="00C20A03" w:rsidP="00324C54">
      <w:pPr>
        <w:tabs>
          <w:tab w:val="left" w:pos="8080"/>
        </w:tabs>
        <w:spacing w:line="360" w:lineRule="auto"/>
        <w:ind w:right="49"/>
        <w:contextualSpacing/>
        <w:jc w:val="both"/>
        <w:rPr>
          <w:rFonts w:ascii="Palatino Linotype" w:eastAsia="Times New Roman" w:hAnsi="Palatino Linotype" w:cs="Arial"/>
          <w:b/>
        </w:rPr>
      </w:pPr>
    </w:p>
    <w:p w14:paraId="17672145" w14:textId="77777777" w:rsidR="00C20A03" w:rsidRPr="00A0054B" w:rsidRDefault="00C20A03" w:rsidP="00C20A03">
      <w:pPr>
        <w:spacing w:line="360" w:lineRule="auto"/>
        <w:jc w:val="both"/>
        <w:rPr>
          <w:rFonts w:ascii="Palatino Linotype" w:eastAsia="Calibri" w:hAnsi="Palatino Linotype" w:cs="Arial"/>
          <w:bCs/>
        </w:rPr>
      </w:pPr>
      <w:r w:rsidRPr="00A0054B">
        <w:rPr>
          <w:rFonts w:ascii="Palatino Linotype" w:hAnsi="Palatino Linotype" w:cs="Arial"/>
          <w:b/>
        </w:rPr>
        <w:lastRenderedPageBreak/>
        <w:t xml:space="preserve">CUARTO. </w:t>
      </w:r>
      <w:r w:rsidRPr="00A0054B">
        <w:rPr>
          <w:rFonts w:ascii="Palatino Linotype" w:eastAsia="Calibri" w:hAnsi="Palatino Linotype" w:cs="Arial"/>
          <w:bCs/>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6A740225" w14:textId="77777777" w:rsidR="00C20A03" w:rsidRPr="00A0054B" w:rsidRDefault="00C20A03" w:rsidP="00C20A03">
      <w:pPr>
        <w:pStyle w:val="Sinespaciado"/>
        <w:spacing w:line="360" w:lineRule="auto"/>
        <w:jc w:val="both"/>
        <w:rPr>
          <w:rFonts w:ascii="Palatino Linotype" w:eastAsia="Times New Roman" w:hAnsi="Palatino Linotype" w:cs="Arial"/>
          <w:b/>
        </w:rPr>
      </w:pPr>
    </w:p>
    <w:p w14:paraId="7F833A7A" w14:textId="77777777" w:rsidR="00C20A03" w:rsidRPr="00A0054B" w:rsidRDefault="00C20A03" w:rsidP="00C20A03">
      <w:pPr>
        <w:pStyle w:val="Sinespaciado"/>
        <w:spacing w:line="360" w:lineRule="auto"/>
        <w:jc w:val="both"/>
        <w:rPr>
          <w:rFonts w:ascii="Palatino Linotype" w:eastAsia="Times New Roman" w:hAnsi="Palatino Linotype" w:cs="Times New Roman"/>
          <w:color w:val="222222"/>
          <w:lang w:val="es-ES" w:eastAsia="es-MX"/>
        </w:rPr>
      </w:pPr>
      <w:r w:rsidRPr="00A0054B">
        <w:rPr>
          <w:rFonts w:ascii="Palatino Linotype" w:eastAsia="Times New Roman" w:hAnsi="Palatino Linotype" w:cs="Arial"/>
          <w:b/>
        </w:rPr>
        <w:t xml:space="preserve">QUINTO. </w:t>
      </w:r>
      <w:r w:rsidRPr="00A0054B">
        <w:rPr>
          <w:rFonts w:ascii="Palatino Linotype" w:eastAsia="Times New Roman" w:hAnsi="Palatino Linotype" w:cs="Times New Roman"/>
          <w:b/>
          <w:bCs/>
          <w:color w:val="222222"/>
          <w:lang w:val="es-ES"/>
        </w:rPr>
        <w:t xml:space="preserve">Notifíquese </w:t>
      </w:r>
      <w:r w:rsidRPr="00A0054B">
        <w:rPr>
          <w:rFonts w:ascii="Palatino Linotype" w:eastAsia="Times New Roman" w:hAnsi="Palatino Linotype" w:cs="Times New Roman"/>
          <w:bCs/>
          <w:color w:val="222222"/>
          <w:lang w:val="es-ES"/>
        </w:rPr>
        <w:t xml:space="preserve">al </w:t>
      </w:r>
      <w:r w:rsidRPr="00A0054B">
        <w:rPr>
          <w:rFonts w:ascii="Palatino Linotype" w:eastAsia="Times New Roman" w:hAnsi="Palatino Linotype" w:cs="Times New Roman"/>
          <w:b/>
          <w:color w:val="222222"/>
          <w:lang w:val="es-ES"/>
        </w:rPr>
        <w:t>RECURRENTE</w:t>
      </w:r>
      <w:r w:rsidRPr="00A0054B">
        <w:rPr>
          <w:rFonts w:ascii="Palatino Linotype" w:eastAsia="Times New Roman" w:hAnsi="Palatino Linotype" w:cs="Times New Roman"/>
          <w:color w:val="222222"/>
          <w:lang w:val="es-ES" w:eastAsia="es-MX"/>
        </w:rPr>
        <w:t xml:space="preserve"> la presente resolución vía SAIMEX</w:t>
      </w:r>
      <w:r>
        <w:rPr>
          <w:rFonts w:ascii="Palatino Linotype" w:eastAsia="Times New Roman" w:hAnsi="Palatino Linotype" w:cs="Times New Roman"/>
          <w:color w:val="222222"/>
          <w:lang w:val="es-ES" w:eastAsia="es-MX"/>
        </w:rPr>
        <w:t>.</w:t>
      </w:r>
    </w:p>
    <w:p w14:paraId="68674FE1" w14:textId="77777777" w:rsidR="00C20A03" w:rsidRPr="00A0054B" w:rsidRDefault="00C20A03" w:rsidP="00C20A03">
      <w:pPr>
        <w:pStyle w:val="Sinespaciado"/>
        <w:spacing w:line="360" w:lineRule="auto"/>
        <w:jc w:val="both"/>
        <w:rPr>
          <w:rFonts w:ascii="Palatino Linotype" w:eastAsia="Times New Roman" w:hAnsi="Palatino Linotype" w:cs="Times New Roman"/>
          <w:color w:val="222222"/>
          <w:lang w:val="es-ES" w:eastAsia="es-MX"/>
        </w:rPr>
      </w:pPr>
    </w:p>
    <w:p w14:paraId="5E706ACA" w14:textId="77777777" w:rsidR="00C20A03" w:rsidRDefault="00C20A03" w:rsidP="00C20A03">
      <w:pPr>
        <w:pStyle w:val="Sinespaciado"/>
        <w:spacing w:line="360" w:lineRule="auto"/>
        <w:jc w:val="both"/>
        <w:rPr>
          <w:rFonts w:ascii="Palatino Linotype" w:hAnsi="Palatino Linotype"/>
          <w:color w:val="222222"/>
          <w:shd w:val="clear" w:color="auto" w:fill="FFFFFF"/>
          <w:lang w:val="es-ES"/>
        </w:rPr>
      </w:pPr>
      <w:r w:rsidRPr="00A0054B">
        <w:rPr>
          <w:rFonts w:ascii="Palatino Linotype" w:hAnsi="Palatino Linotype"/>
          <w:b/>
        </w:rPr>
        <w:t>SEXTO.</w:t>
      </w:r>
      <w:r w:rsidRPr="00A0054B">
        <w:rPr>
          <w:rFonts w:ascii="Palatino Linotype" w:eastAsia="Times New Roman" w:hAnsi="Palatino Linotype" w:cs="Times New Roman"/>
          <w:color w:val="222222"/>
          <w:lang w:val="es-ES" w:eastAsia="es-MX"/>
        </w:rPr>
        <w:t xml:space="preserve"> Se hace del conocimiento del </w:t>
      </w:r>
      <w:r w:rsidRPr="00A0054B">
        <w:rPr>
          <w:rFonts w:ascii="Palatino Linotype" w:eastAsia="Times New Roman" w:hAnsi="Palatino Linotype" w:cs="Times New Roman"/>
          <w:b/>
          <w:bCs/>
          <w:color w:val="222222"/>
          <w:lang w:val="es-ES" w:eastAsia="es-MX"/>
        </w:rPr>
        <w:t>RECURRENTE</w:t>
      </w:r>
      <w:r w:rsidRPr="00A0054B">
        <w:rPr>
          <w:rFonts w:ascii="Palatino Linotype" w:eastAsia="Times New Roman" w:hAnsi="Palatino Linotype" w:cs="Times New Roman"/>
          <w:color w:val="222222"/>
          <w:lang w:eastAsia="es-MX"/>
        </w:rPr>
        <w:t xml:space="preserve"> que,</w:t>
      </w:r>
      <w:r w:rsidRPr="00A0054B">
        <w:rPr>
          <w:rFonts w:ascii="Palatino Linotype" w:eastAsia="Times New Roman" w:hAnsi="Palatino Linotype" w:cs="Arial"/>
          <w:b/>
          <w:lang w:val="es-ES"/>
        </w:rPr>
        <w:t xml:space="preserve"> </w:t>
      </w:r>
      <w:r w:rsidRPr="00A0054B">
        <w:rPr>
          <w:rFonts w:ascii="Palatino Linotype" w:eastAsia="Times New Roman" w:hAnsi="Palatino Linotype" w:cs="Times New Roman"/>
          <w:color w:val="222222"/>
          <w:lang w:val="es-ES" w:eastAsia="es-MX"/>
        </w:rPr>
        <w:t>de conformidad con lo establecido en el artículo 196 de la Ley de Transparencia y Acceso a la Información Pública del Estado de México y Municipios,</w:t>
      </w:r>
      <w:r>
        <w:rPr>
          <w:rFonts w:ascii="Palatino Linotype" w:eastAsia="Times New Roman" w:hAnsi="Palatino Linotype" w:cs="Times New Roman"/>
          <w:color w:val="222222"/>
          <w:lang w:val="es-ES" w:eastAsia="es-MX"/>
        </w:rPr>
        <w:t xml:space="preserve"> </w:t>
      </w:r>
      <w:r w:rsidRPr="00503B98">
        <w:rPr>
          <w:rFonts w:ascii="Palatino Linotype" w:hAnsi="Palatino Linotype"/>
          <w:color w:val="000000"/>
          <w:shd w:val="clear" w:color="auto" w:fill="FFFFFF"/>
        </w:rPr>
        <w:t xml:space="preserve">en caso de que considere que la resolución le cause algún perjuicio podrá impugnarla vía </w:t>
      </w:r>
      <w:r w:rsidRPr="00503B98">
        <w:rPr>
          <w:rFonts w:ascii="Palatino Linotype" w:hAnsi="Palatino Linotype"/>
          <w:color w:val="222222"/>
          <w:shd w:val="clear" w:color="auto" w:fill="FFFFFF"/>
          <w:lang w:val="es-ES"/>
        </w:rPr>
        <w:t>juicio de amparo en los términos de las leyes aplicables.</w:t>
      </w:r>
    </w:p>
    <w:p w14:paraId="431AAAF7" w14:textId="233EB79B" w:rsidR="005F08CD" w:rsidRPr="00D50D64" w:rsidRDefault="005E288F" w:rsidP="005F08CD">
      <w:pPr>
        <w:spacing w:before="240" w:after="240" w:line="360" w:lineRule="auto"/>
        <w:ind w:firstLine="1"/>
        <w:jc w:val="both"/>
        <w:rPr>
          <w:rFonts w:ascii="Palatino Linotype" w:hAnsi="Palatino Linotype"/>
          <w:smallCaps/>
        </w:rPr>
      </w:pPr>
      <w:bookmarkStart w:id="38" w:name="_Hlk129792997"/>
      <w:bookmarkEnd w:id="35"/>
      <w:bookmarkEnd w:id="36"/>
      <w:r>
        <w:rPr>
          <w:rStyle w:val="Referenciasutil"/>
          <w:rFonts w:ascii="Palatino Linotype" w:hAnsi="Palatino Linotype"/>
          <w:color w:val="auto"/>
        </w:rPr>
        <w:t>ASÍ LO RESUELVE, POR MAYORÍA</w:t>
      </w:r>
      <w:r w:rsidR="005F08CD" w:rsidRPr="00D50D64">
        <w:rPr>
          <w:rStyle w:val="Referenciasutil"/>
          <w:rFonts w:ascii="Palatino Linotype" w:hAnsi="Palatino Linotype"/>
          <w:color w:val="auto"/>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 (</w:t>
      </w:r>
      <w:r w:rsidR="005F08CD" w:rsidRPr="007C5EDB">
        <w:rPr>
          <w:rStyle w:val="Referenciasutil"/>
          <w:rFonts w:ascii="Palatino Linotype" w:hAnsi="Palatino Linotype"/>
          <w:color w:val="auto"/>
        </w:rPr>
        <w:t>AUSENCIA JUSTIFICADA); LUIS GUSTAVO PARRA NORIEGA</w:t>
      </w:r>
      <w:r w:rsidR="007C5EDB" w:rsidRPr="007C5EDB">
        <w:rPr>
          <w:rStyle w:val="Referenciasutil"/>
          <w:rFonts w:ascii="Palatino Linotype" w:hAnsi="Palatino Linotype"/>
          <w:color w:val="auto"/>
        </w:rPr>
        <w:t xml:space="preserve"> </w:t>
      </w:r>
      <w:r w:rsidR="005F08CD" w:rsidRPr="007C5EDB">
        <w:rPr>
          <w:rStyle w:val="Referenciasutil"/>
          <w:rFonts w:ascii="Palatino Linotype" w:hAnsi="Palatino Linotype"/>
          <w:color w:val="auto"/>
        </w:rPr>
        <w:t>Y GUADALUPE RAMÍREZ PEÑ</w:t>
      </w:r>
      <w:r w:rsidR="007C5EDB">
        <w:rPr>
          <w:rStyle w:val="Referenciasutil"/>
          <w:rFonts w:ascii="Palatino Linotype" w:hAnsi="Palatino Linotype"/>
          <w:color w:val="auto"/>
        </w:rPr>
        <w:t>A EMITIENDO VOTO DISIDENTE</w:t>
      </w:r>
      <w:r w:rsidR="005F08CD" w:rsidRPr="007C5EDB">
        <w:rPr>
          <w:rStyle w:val="Referenciasutil"/>
          <w:rFonts w:ascii="Palatino Linotype" w:hAnsi="Palatino Linotype"/>
          <w:color w:val="auto"/>
        </w:rPr>
        <w:t>, EN LA DÉCIMA</w:t>
      </w:r>
      <w:r w:rsidR="005F08CD" w:rsidRPr="00D50D64">
        <w:rPr>
          <w:rStyle w:val="Referenciasutil"/>
          <w:rFonts w:ascii="Palatino Linotype" w:hAnsi="Palatino Linotype"/>
          <w:color w:val="auto"/>
        </w:rPr>
        <w:t xml:space="preserve"> QUINTA  SESIÓN ORDINARIA CELEBRADA EL VEINTISÉIS (26) DE ABRIL DE DOS MIL VEINTITRÉS, ANTE EL SECRETARIO TÉCNICO DEL PLENO ALEXIS TAPIA RAMÍREZ. </w:t>
      </w:r>
      <w:bookmarkEnd w:id="38"/>
    </w:p>
    <w:p w14:paraId="7EFA4F21" w14:textId="77777777" w:rsidR="00895335" w:rsidRDefault="00895335">
      <w:pPr>
        <w:rPr>
          <w:rFonts w:ascii="Palatino Linotype" w:hAnsi="Palatino Linotype" w:cs="Arial"/>
          <w:color w:val="000000" w:themeColor="text1"/>
        </w:rPr>
      </w:pPr>
      <w:r>
        <w:rPr>
          <w:rFonts w:ascii="Palatino Linotype" w:hAnsi="Palatino Linotype" w:cs="Arial"/>
          <w:color w:val="000000" w:themeColor="text1"/>
        </w:rPr>
        <w:br w:type="page"/>
      </w:r>
    </w:p>
    <w:sectPr w:rsidR="00895335" w:rsidSect="008E4483">
      <w:headerReference w:type="default" r:id="rId13"/>
      <w:footerReference w:type="default" r:id="rId14"/>
      <w:headerReference w:type="first" r:id="rId15"/>
      <w:footerReference w:type="first" r:id="rId16"/>
      <w:pgSz w:w="12240" w:h="15840"/>
      <w:pgMar w:top="2268" w:right="1701" w:bottom="1560"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75AE62" w14:textId="77777777" w:rsidR="001A0E36" w:rsidRDefault="001A0E36" w:rsidP="00587366">
      <w:r>
        <w:separator/>
      </w:r>
    </w:p>
  </w:endnote>
  <w:endnote w:type="continuationSeparator" w:id="0">
    <w:p w14:paraId="223F1003" w14:textId="77777777" w:rsidR="001A0E36" w:rsidRDefault="001A0E36"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Noto Sans Symbols">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Bold">
    <w:panose1 w:val="00000000000000000000"/>
    <w:charset w:val="00"/>
    <w:family w:val="roman"/>
    <w:notTrueType/>
    <w:pitch w:val="default"/>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733850643"/>
      <w:docPartObj>
        <w:docPartGallery w:val="Page Numbers (Bottom of Page)"/>
        <w:docPartUnique/>
      </w:docPartObj>
    </w:sdtPr>
    <w:sdtEndPr/>
    <w:sdtContent>
      <w:sdt>
        <w:sdtPr>
          <w:rPr>
            <w:rFonts w:ascii="Palatino Linotype" w:hAnsi="Palatino Linotype"/>
            <w:sz w:val="28"/>
          </w:rPr>
          <w:id w:val="284547370"/>
          <w:docPartObj>
            <w:docPartGallery w:val="Page Numbers (Top of Page)"/>
            <w:docPartUnique/>
          </w:docPartObj>
        </w:sdtPr>
        <w:sdtEndPr/>
        <w:sdtContent>
          <w:p w14:paraId="187818B4" w14:textId="43A93163" w:rsidR="00DD1642" w:rsidRPr="00883450" w:rsidRDefault="00DD1642">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BF0E2D">
              <w:rPr>
                <w:rFonts w:ascii="Palatino Linotype" w:hAnsi="Palatino Linotype"/>
                <w:b/>
                <w:bCs/>
                <w:noProof/>
                <w:sz w:val="22"/>
                <w:szCs w:val="20"/>
              </w:rPr>
              <w:t>41</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BF0E2D">
              <w:rPr>
                <w:rFonts w:ascii="Palatino Linotype" w:hAnsi="Palatino Linotype"/>
                <w:b/>
                <w:bCs/>
                <w:noProof/>
                <w:sz w:val="22"/>
                <w:szCs w:val="20"/>
              </w:rPr>
              <w:t>41</w:t>
            </w:r>
            <w:r w:rsidRPr="00883450">
              <w:rPr>
                <w:rFonts w:ascii="Palatino Linotype" w:hAnsi="Palatino Linotype"/>
                <w:b/>
                <w:bCs/>
                <w:sz w:val="22"/>
                <w:szCs w:val="20"/>
              </w:rPr>
              <w:fldChar w:fldCharType="end"/>
            </w:r>
          </w:p>
        </w:sdtContent>
      </w:sdt>
    </w:sdtContent>
  </w:sdt>
  <w:p w14:paraId="6243EC1B" w14:textId="47B193F0" w:rsidR="00DD1642" w:rsidRDefault="00DD1642">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042EAC2B" w:rsidR="00DD1642" w:rsidRPr="00883450" w:rsidRDefault="00DD1642"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BF0E2D" w:rsidRPr="00BF0E2D">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BF0E2D" w:rsidRPr="00BF0E2D">
      <w:rPr>
        <w:rFonts w:ascii="Palatino Linotype" w:hAnsi="Palatino Linotype"/>
        <w:noProof/>
        <w:sz w:val="22"/>
        <w:szCs w:val="22"/>
        <w:lang w:val="es-ES"/>
      </w:rPr>
      <w:t>41</w:t>
    </w:r>
    <w:r w:rsidRPr="00883450">
      <w:rPr>
        <w:rFonts w:ascii="Palatino Linotype" w:hAnsi="Palatino Linotype"/>
        <w:sz w:val="22"/>
        <w:szCs w:val="22"/>
      </w:rPr>
      <w:fldChar w:fldCharType="end"/>
    </w:r>
  </w:p>
  <w:p w14:paraId="5F5C4865" w14:textId="0A9A2B26" w:rsidR="00DD1642" w:rsidRPr="00883450" w:rsidRDefault="00DD1642">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E444C4" w14:textId="77777777" w:rsidR="001A0E36" w:rsidRDefault="001A0E36" w:rsidP="00587366">
      <w:r>
        <w:separator/>
      </w:r>
    </w:p>
  </w:footnote>
  <w:footnote w:type="continuationSeparator" w:id="0">
    <w:p w14:paraId="1695D629" w14:textId="77777777" w:rsidR="001A0E36" w:rsidRDefault="001A0E36" w:rsidP="00587366">
      <w:r>
        <w:continuationSeparator/>
      </w:r>
    </w:p>
  </w:footnote>
  <w:footnote w:id="1">
    <w:p w14:paraId="32D56466" w14:textId="77777777" w:rsidR="00DD1642" w:rsidRDefault="00DD1642" w:rsidP="008E4483">
      <w:pPr>
        <w:pStyle w:val="Textonotapie"/>
      </w:pPr>
      <w:r>
        <w:rPr>
          <w:rStyle w:val="Refdenotaalpie"/>
        </w:rPr>
        <w:footnoteRef/>
      </w:r>
      <w:r>
        <w:t xml:space="preserve"> Convención Americana sobre Derechos Humanos. Artículo 13.</w:t>
      </w:r>
    </w:p>
  </w:footnote>
  <w:footnote w:id="2">
    <w:p w14:paraId="3F7967D5" w14:textId="77777777" w:rsidR="00DD1642" w:rsidRDefault="00DD1642" w:rsidP="008E4483">
      <w:pPr>
        <w:pStyle w:val="Textonotapie"/>
      </w:pPr>
      <w:r>
        <w:rPr>
          <w:rStyle w:val="Refdenotaalpie"/>
        </w:rPr>
        <w:footnoteRef/>
      </w:r>
      <w:r>
        <w:t xml:space="preserve"> Constitución Política de los Estados Unidos Mexicanos. Artículo sexto, sección A, fracción I.</w:t>
      </w:r>
    </w:p>
  </w:footnote>
  <w:footnote w:id="3">
    <w:p w14:paraId="2F913ADC" w14:textId="77777777" w:rsidR="00DD1642" w:rsidRDefault="00DD1642" w:rsidP="008E4483">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14:paraId="718BD3A6" w14:textId="77777777" w:rsidR="00DD1642" w:rsidRDefault="00DD1642" w:rsidP="008E4483">
      <w:pPr>
        <w:pStyle w:val="Textonotapie"/>
      </w:pPr>
      <w:r>
        <w:rPr>
          <w:rStyle w:val="Refdenotaalpie"/>
        </w:rPr>
        <w:footnoteRef/>
      </w:r>
      <w:r>
        <w:t xml:space="preserve"> Ibídem. Parr. 87.</w:t>
      </w:r>
    </w:p>
  </w:footnote>
  <w:footnote w:id="5">
    <w:p w14:paraId="1C437D52" w14:textId="77777777" w:rsidR="00DD1642" w:rsidRDefault="00DD1642" w:rsidP="008E4483">
      <w:pPr>
        <w:pStyle w:val="Textonotapie"/>
      </w:pPr>
      <w:r>
        <w:rPr>
          <w:rStyle w:val="Refdenotaalpie"/>
        </w:rPr>
        <w:footnoteRef/>
      </w:r>
      <w:r>
        <w:t xml:space="preserve"> Ley de Transparencia y Acceso a la Información Pública del Estado de México y Municipios. Artículo 9. …</w:t>
      </w:r>
    </w:p>
    <w:p w14:paraId="642B698F" w14:textId="77777777" w:rsidR="00DD1642" w:rsidRDefault="00DD1642" w:rsidP="008E4483">
      <w:pPr>
        <w:pStyle w:val="Textonotapie"/>
      </w:pPr>
      <w:r>
        <w:t>II. Eficacia: Obligación del Instituto para tutelar, de manera efectiva, el derecho de acceso a la información;</w:t>
      </w:r>
    </w:p>
    <w:p w14:paraId="707D8AAF" w14:textId="77777777" w:rsidR="00DD1642" w:rsidRDefault="00DD1642" w:rsidP="008E4483">
      <w:pPr>
        <w:pStyle w:val="Textonotapie"/>
      </w:pPr>
      <w:r>
        <w:t xml:space="preserve">… </w:t>
      </w:r>
    </w:p>
  </w:footnote>
  <w:footnote w:id="6">
    <w:p w14:paraId="43E5BD88" w14:textId="77777777" w:rsidR="00E32B4C" w:rsidRDefault="00E32B4C" w:rsidP="00E32B4C">
      <w:pPr>
        <w:autoSpaceDE w:val="0"/>
        <w:autoSpaceDN w:val="0"/>
        <w:adjustRightInd w:val="0"/>
        <w:jc w:val="both"/>
        <w:rPr>
          <w:rFonts w:ascii="Palatino Linotype" w:hAnsi="Palatino Linotype" w:cs="Arial"/>
          <w:sz w:val="16"/>
          <w:szCs w:val="16"/>
        </w:rPr>
      </w:pPr>
      <w:r>
        <w:rPr>
          <w:rStyle w:val="Refdenotaalpie"/>
          <w:rFonts w:ascii="Palatino Linotype" w:hAnsi="Palatino Linotype" w:cs="Arial"/>
          <w:sz w:val="16"/>
          <w:szCs w:val="16"/>
        </w:rPr>
        <w:footnoteRef/>
      </w:r>
      <w:r>
        <w:rPr>
          <w:rFonts w:ascii="Palatino Linotype" w:hAnsi="Palatino Linotype" w:cs="Arial"/>
          <w:sz w:val="16"/>
          <w:szCs w:val="16"/>
        </w:rPr>
        <w:t xml:space="preserve"> </w:t>
      </w:r>
      <w:r>
        <w:rPr>
          <w:rFonts w:ascii="Palatino Linotype" w:hAnsi="Palatino Linotype" w:cs="Arial"/>
          <w:sz w:val="16"/>
          <w:szCs w:val="16"/>
          <w:lang w:eastAsia="es-MX"/>
        </w:rPr>
        <w:t xml:space="preserve">BURGOA ORIHUELA Ignacio. </w:t>
      </w:r>
      <w:r>
        <w:rPr>
          <w:rFonts w:ascii="Palatino Linotype" w:hAnsi="Palatino Linotype" w:cs="Arial"/>
          <w:i/>
          <w:sz w:val="16"/>
          <w:szCs w:val="16"/>
          <w:lang w:eastAsia="es-MX"/>
        </w:rPr>
        <w:t>Diccionario De Derecho Constitucional, Garantías y Amparo</w:t>
      </w:r>
      <w:r>
        <w:rPr>
          <w:rFonts w:ascii="Palatino Linotype" w:hAnsi="Palatino Linotype" w:cs="Arial"/>
          <w:sz w:val="16"/>
          <w:szCs w:val="16"/>
          <w:lang w:eastAsia="es-MX"/>
        </w:rPr>
        <w:t>. Ed. Porrúa, S.A., México. 1992. p. 115.</w:t>
      </w:r>
    </w:p>
  </w:footnote>
  <w:footnote w:id="7">
    <w:p w14:paraId="5FA4F22E" w14:textId="77777777" w:rsidR="00E32B4C" w:rsidRDefault="00E32B4C" w:rsidP="00E32B4C">
      <w:pPr>
        <w:pStyle w:val="Textonotapie"/>
        <w:jc w:val="both"/>
        <w:rPr>
          <w:rFonts w:ascii="Arial" w:hAnsi="Arial" w:cs="Arial"/>
          <w:i/>
          <w:sz w:val="16"/>
          <w:szCs w:val="16"/>
        </w:rPr>
      </w:pPr>
      <w:r>
        <w:rPr>
          <w:rStyle w:val="Refdenotaalpie"/>
          <w:rFonts w:ascii="Palatino Linotype" w:hAnsi="Palatino Linotype" w:cs="Arial"/>
          <w:sz w:val="16"/>
          <w:szCs w:val="16"/>
        </w:rPr>
        <w:footnoteRef/>
      </w:r>
      <w:r>
        <w:rPr>
          <w:rFonts w:ascii="Palatino Linotype" w:hAnsi="Palatino Linotype" w:cs="Arial"/>
          <w:sz w:val="16"/>
          <w:szCs w:val="16"/>
        </w:rPr>
        <w:t xml:space="preserve"> CIENFUEGOS SALGADO David. </w:t>
      </w:r>
      <w:r>
        <w:rPr>
          <w:rFonts w:ascii="Palatino Linotype" w:hAnsi="Palatino Linotype" w:cs="Arial"/>
          <w:i/>
          <w:sz w:val="16"/>
          <w:szCs w:val="16"/>
        </w:rPr>
        <w:t xml:space="preserve">El Derecho de Petición en México. </w:t>
      </w:r>
      <w:r>
        <w:rPr>
          <w:rFonts w:ascii="Palatino Linotype" w:hAnsi="Palatino Linotype" w:cs="Arial"/>
          <w:sz w:val="16"/>
          <w:szCs w:val="16"/>
        </w:rPr>
        <w:t>Ed. Instituto de Investigaciones Jurídica UNAM. México 2004. p. 31</w:t>
      </w:r>
    </w:p>
  </w:footnote>
  <w:footnote w:id="8">
    <w:p w14:paraId="55EBBE81" w14:textId="77777777" w:rsidR="00E32B4C" w:rsidRDefault="00E32B4C" w:rsidP="00E32B4C">
      <w:pPr>
        <w:pStyle w:val="Textonotapie"/>
        <w:jc w:val="both"/>
        <w:rPr>
          <w:rFonts w:ascii="Palatino Linotype" w:hAnsi="Palatino Linotype" w:cs="Arial"/>
          <w:sz w:val="16"/>
          <w:szCs w:val="16"/>
        </w:rPr>
      </w:pPr>
      <w:r>
        <w:rPr>
          <w:rStyle w:val="Refdenotaalpie"/>
          <w:rFonts w:ascii="Palatino Linotype" w:hAnsi="Palatino Linotype" w:cs="Arial"/>
          <w:sz w:val="16"/>
          <w:szCs w:val="16"/>
        </w:rPr>
        <w:footnoteRef/>
      </w:r>
      <w:r>
        <w:rPr>
          <w:rFonts w:ascii="Palatino Linotype" w:hAnsi="Palatino Linotype" w:cs="Arial"/>
          <w:sz w:val="16"/>
          <w:szCs w:val="16"/>
        </w:rPr>
        <w:t xml:space="preserve"> ROBLES HERNÁNDEZ José Guadalupe. </w:t>
      </w:r>
      <w:r>
        <w:rPr>
          <w:rFonts w:ascii="Palatino Linotype" w:hAnsi="Palatino Linotype" w:cs="Arial"/>
          <w:i/>
          <w:sz w:val="16"/>
          <w:szCs w:val="16"/>
        </w:rPr>
        <w:t xml:space="preserve">Derecho de la Información y Comunicación Pública. </w:t>
      </w:r>
      <w:r>
        <w:rPr>
          <w:rFonts w:ascii="Palatino Linotype" w:hAnsi="Palatino Linotype" w:cs="Arial"/>
          <w:sz w:val="16"/>
          <w:szCs w:val="16"/>
        </w:rPr>
        <w:t>Ed. Universidad de Occidente. México. 2004, p. 72.</w:t>
      </w:r>
    </w:p>
  </w:footnote>
  <w:footnote w:id="9">
    <w:p w14:paraId="4FF83500" w14:textId="77777777" w:rsidR="00E32B4C" w:rsidRDefault="00E32B4C" w:rsidP="00E32B4C">
      <w:pPr>
        <w:autoSpaceDE w:val="0"/>
        <w:autoSpaceDN w:val="0"/>
        <w:adjustRightInd w:val="0"/>
        <w:jc w:val="both"/>
        <w:rPr>
          <w:rFonts w:ascii="Palatino Linotype" w:hAnsi="Palatino Linotype" w:cs="Arial"/>
          <w:sz w:val="16"/>
          <w:szCs w:val="16"/>
        </w:rPr>
      </w:pPr>
      <w:r>
        <w:rPr>
          <w:rStyle w:val="Refdenotaalpie"/>
          <w:rFonts w:ascii="Palatino Linotype" w:hAnsi="Palatino Linotype" w:cs="Arial"/>
          <w:sz w:val="16"/>
          <w:szCs w:val="16"/>
        </w:rPr>
        <w:footnoteRef/>
      </w:r>
      <w:r>
        <w:rPr>
          <w:rFonts w:ascii="Palatino Linotype" w:hAnsi="Palatino Linotype" w:cs="Arial"/>
          <w:sz w:val="16"/>
          <w:szCs w:val="16"/>
        </w:rPr>
        <w:t xml:space="preserve"> VILLANUEVA VILLANUEVA Ernesto. Derecho de la Información, Ed. Porrúa. </w:t>
      </w:r>
      <w:r>
        <w:rPr>
          <w:rFonts w:ascii="Palatino Linotype" w:hAnsi="Palatino Linotype" w:cs="Arial"/>
          <w:sz w:val="16"/>
          <w:szCs w:val="16"/>
          <w:lang w:eastAsia="es-MX"/>
        </w:rPr>
        <w:t>S.A., México. 2006. p. 270.</w:t>
      </w:r>
      <w:r>
        <w:rPr>
          <w:rFonts w:ascii="Palatino Linotype" w:hAnsi="Palatino Linotype" w:cs="Arial"/>
          <w:sz w:val="16"/>
          <w:szCs w:val="16"/>
          <w:lang w:eastAsia="es-MX"/>
        </w:rPr>
        <w:tab/>
      </w:r>
    </w:p>
    <w:p w14:paraId="00162E8D" w14:textId="77777777" w:rsidR="00E32B4C" w:rsidRDefault="00E32B4C" w:rsidP="00E32B4C">
      <w:pPr>
        <w:pStyle w:val="Textonotapie"/>
        <w:jc w:val="both"/>
        <w:rPr>
          <w:rFonts w:ascii="Arial" w:hAnsi="Arial" w:cs="Arial"/>
          <w:sz w:val="16"/>
          <w:szCs w:val="16"/>
        </w:rPr>
      </w:pPr>
    </w:p>
  </w:footnote>
  <w:footnote w:id="10">
    <w:p w14:paraId="5DC62249" w14:textId="77777777" w:rsidR="004A2787" w:rsidRDefault="004A2787" w:rsidP="004A2787">
      <w:pPr>
        <w:pStyle w:val="Textonotapie"/>
      </w:pPr>
      <w:r>
        <w:rPr>
          <w:rStyle w:val="Refdenotaalpie"/>
        </w:rPr>
        <w:footnoteRef/>
      </w:r>
      <w:r>
        <w:t xml:space="preserve"> Artículo 150. Ley de Transparencia y Acceso a la Información Pública del Estado de México y Municipios.</w:t>
      </w:r>
    </w:p>
    <w:p w14:paraId="151E3991" w14:textId="77777777" w:rsidR="004A2787" w:rsidRDefault="004A2787" w:rsidP="004A2787">
      <w:pPr>
        <w:pStyle w:val="Textonotapie"/>
      </w:pPr>
      <w:r>
        <w:t>Artículo 151. Ibídem.</w:t>
      </w:r>
    </w:p>
  </w:footnote>
  <w:footnote w:id="11">
    <w:p w14:paraId="43932A7F" w14:textId="77777777" w:rsidR="004A2787" w:rsidRDefault="004A2787" w:rsidP="004A2787">
      <w:pPr>
        <w:pStyle w:val="Textonotapie"/>
      </w:pPr>
      <w:r>
        <w:rPr>
          <w:rStyle w:val="Refdenotaalpie"/>
        </w:rPr>
        <w:footnoteRef/>
      </w:r>
      <w:r>
        <w:t xml:space="preserve"> Fracción IV. Artículo 53. Ibídem.</w:t>
      </w:r>
    </w:p>
  </w:footnote>
  <w:footnote w:id="12">
    <w:p w14:paraId="7FD2142A" w14:textId="77777777" w:rsidR="004A2787" w:rsidRPr="007E4F02" w:rsidRDefault="004A2787" w:rsidP="004A2787">
      <w:pPr>
        <w:autoSpaceDE w:val="0"/>
        <w:autoSpaceDN w:val="0"/>
        <w:adjustRightInd w:val="0"/>
        <w:jc w:val="both"/>
      </w:pPr>
      <w:r>
        <w:rPr>
          <w:rStyle w:val="Refdenotaalpie"/>
        </w:rPr>
        <w:footnoteRef/>
      </w:r>
      <w:r>
        <w:t xml:space="preserve"> </w:t>
      </w:r>
      <w:r w:rsidRPr="007E4F02">
        <w:rPr>
          <w:sz w:val="20"/>
          <w:szCs w:val="20"/>
        </w:rPr>
        <w:t xml:space="preserve">Ley de Transparencia y Acceso a la Información Pública del Estado de México y Municipios, artículo 9, fracción </w:t>
      </w:r>
      <w:r w:rsidRPr="007E4F02">
        <w:rPr>
          <w:b/>
          <w:sz w:val="20"/>
          <w:szCs w:val="20"/>
        </w:rPr>
        <w:t>I. Certeza:</w:t>
      </w:r>
      <w:r>
        <w:rPr>
          <w:sz w:val="20"/>
          <w:szCs w:val="20"/>
        </w:rPr>
        <w:t xml:space="preserve"> </w:t>
      </w:r>
      <w:r w:rsidRPr="007E4F02">
        <w:rPr>
          <w:rFonts w:cs="Bookman Old Style"/>
          <w:sz w:val="20"/>
          <w:szCs w:val="20"/>
        </w:rPr>
        <w:t>Principio que otorga seguridad y certidumbre jurídica a los particulares, en virtud de que permite conocer si las acciones del Instituto son apegadas a derecho y garantiza que los procedimientos sean completamente verificables, fidedignos y confiables;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6950"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0"/>
      <w:gridCol w:w="3690"/>
    </w:tblGrid>
    <w:tr w:rsidR="00DD1642" w:rsidRPr="00025127" w14:paraId="07F2896E" w14:textId="77777777" w:rsidTr="00FA0F09">
      <w:trPr>
        <w:trHeight w:val="138"/>
        <w:jc w:val="right"/>
      </w:trPr>
      <w:tc>
        <w:tcPr>
          <w:tcW w:w="3260" w:type="dxa"/>
          <w:vAlign w:val="center"/>
        </w:tcPr>
        <w:p w14:paraId="4A5B1974" w14:textId="44CA9AFE" w:rsidR="00DD1642" w:rsidRPr="00025127" w:rsidRDefault="00DD1642" w:rsidP="005F1362">
          <w:pPr>
            <w:ind w:right="34"/>
            <w:jc w:val="right"/>
            <w:rPr>
              <w:rFonts w:ascii="Palatino Linotype" w:hAnsi="Palatino Linotype"/>
              <w:b/>
              <w:sz w:val="22"/>
              <w:szCs w:val="22"/>
            </w:rPr>
          </w:pPr>
          <w:r w:rsidRPr="00025127">
            <w:rPr>
              <w:rFonts w:ascii="Palatino Linotype" w:hAnsi="Palatino Linotype"/>
              <w:b/>
              <w:sz w:val="22"/>
              <w:szCs w:val="22"/>
            </w:rPr>
            <w:t>RECURSO DE REVISIÓN:</w:t>
          </w:r>
        </w:p>
      </w:tc>
      <w:tc>
        <w:tcPr>
          <w:tcW w:w="3690" w:type="dxa"/>
          <w:vAlign w:val="center"/>
        </w:tcPr>
        <w:p w14:paraId="3A05B4B6" w14:textId="79317571" w:rsidR="00DD1642" w:rsidRPr="00025127" w:rsidRDefault="00DD1642" w:rsidP="00755146">
          <w:pPr>
            <w:pStyle w:val="Encabezado"/>
            <w:jc w:val="both"/>
            <w:rPr>
              <w:rFonts w:ascii="Palatino Linotype" w:hAnsi="Palatino Linotype"/>
              <w:b/>
              <w:sz w:val="22"/>
              <w:szCs w:val="22"/>
            </w:rPr>
          </w:pPr>
          <w:r w:rsidRPr="001E50B9">
            <w:rPr>
              <w:rFonts w:ascii="Palatino Linotype" w:eastAsia="Calibri" w:hAnsi="Palatino Linotype" w:cs="Arial"/>
              <w:b/>
              <w:sz w:val="22"/>
              <w:lang w:val="es-ES"/>
            </w:rPr>
            <w:t>1</w:t>
          </w:r>
          <w:r>
            <w:rPr>
              <w:rFonts w:ascii="Palatino Linotype" w:eastAsia="Calibri" w:hAnsi="Palatino Linotype" w:cs="Arial"/>
              <w:b/>
              <w:sz w:val="22"/>
              <w:lang w:val="es-ES"/>
            </w:rPr>
            <w:t>4188</w:t>
          </w:r>
          <w:r w:rsidRPr="001E50B9">
            <w:rPr>
              <w:rFonts w:ascii="Palatino Linotype" w:hAnsi="Palatino Linotype"/>
              <w:b/>
              <w:sz w:val="22"/>
              <w:szCs w:val="22"/>
            </w:rPr>
            <w:t>/INFOEM/IP/RR/2022</w:t>
          </w:r>
        </w:p>
      </w:tc>
    </w:tr>
    <w:tr w:rsidR="00DD1642" w:rsidRPr="00025127" w14:paraId="1B5D8690" w14:textId="77777777" w:rsidTr="00FA0F09">
      <w:trPr>
        <w:trHeight w:val="233"/>
        <w:jc w:val="right"/>
      </w:trPr>
      <w:tc>
        <w:tcPr>
          <w:tcW w:w="3260" w:type="dxa"/>
          <w:vAlign w:val="center"/>
        </w:tcPr>
        <w:p w14:paraId="3903F2C6" w14:textId="22D569F8" w:rsidR="00DD1642" w:rsidRPr="00025127" w:rsidRDefault="00DD1642" w:rsidP="000F55C1">
          <w:pPr>
            <w:ind w:right="34"/>
            <w:jc w:val="right"/>
            <w:rPr>
              <w:rFonts w:ascii="Palatino Linotype" w:hAnsi="Palatino Linotype"/>
              <w:b/>
              <w:sz w:val="22"/>
              <w:szCs w:val="22"/>
            </w:rPr>
          </w:pPr>
          <w:r w:rsidRPr="00025127">
            <w:rPr>
              <w:rFonts w:ascii="Palatino Linotype" w:hAnsi="Palatino Linotype"/>
              <w:b/>
              <w:sz w:val="22"/>
              <w:szCs w:val="22"/>
            </w:rPr>
            <w:t>SUJETO OBLIGADO:</w:t>
          </w:r>
        </w:p>
      </w:tc>
      <w:tc>
        <w:tcPr>
          <w:tcW w:w="3690" w:type="dxa"/>
          <w:vAlign w:val="center"/>
        </w:tcPr>
        <w:p w14:paraId="03C799A2" w14:textId="1FA590BE" w:rsidR="00DD1642" w:rsidRPr="00025127" w:rsidRDefault="00DD1642" w:rsidP="00FD2865">
          <w:pPr>
            <w:pStyle w:val="Encabezado"/>
            <w:jc w:val="both"/>
            <w:rPr>
              <w:rFonts w:ascii="Palatino Linotype" w:hAnsi="Palatino Linotype"/>
              <w:b/>
              <w:sz w:val="22"/>
              <w:szCs w:val="22"/>
            </w:rPr>
          </w:pPr>
          <w:r>
            <w:rPr>
              <w:rFonts w:ascii="Palatino Linotype" w:eastAsia="Calibri" w:hAnsi="Palatino Linotype" w:cs="Arial"/>
              <w:b/>
              <w:bCs/>
              <w:lang w:val="es-ES"/>
            </w:rPr>
            <w:t>Secretaría de Movilidad</w:t>
          </w:r>
        </w:p>
      </w:tc>
    </w:tr>
    <w:tr w:rsidR="00DD1642" w:rsidRPr="00025127" w14:paraId="095EB01B" w14:textId="77777777" w:rsidTr="00FA0F09">
      <w:trPr>
        <w:trHeight w:val="321"/>
        <w:jc w:val="right"/>
      </w:trPr>
      <w:tc>
        <w:tcPr>
          <w:tcW w:w="3260" w:type="dxa"/>
          <w:vAlign w:val="center"/>
        </w:tcPr>
        <w:p w14:paraId="6E000A51" w14:textId="05E1861A" w:rsidR="00DD1642" w:rsidRPr="00025127" w:rsidRDefault="00DD1642" w:rsidP="006E6B65">
          <w:pPr>
            <w:ind w:right="34"/>
            <w:jc w:val="right"/>
            <w:rPr>
              <w:rFonts w:ascii="Palatino Linotype" w:hAnsi="Palatino Linotype"/>
              <w:b/>
              <w:sz w:val="22"/>
              <w:szCs w:val="22"/>
            </w:rPr>
          </w:pPr>
          <w:r w:rsidRPr="00025127">
            <w:rPr>
              <w:rFonts w:ascii="Palatino Linotype" w:hAnsi="Palatino Linotype"/>
              <w:b/>
              <w:sz w:val="22"/>
              <w:szCs w:val="22"/>
            </w:rPr>
            <w:t>COMISIONAD</w:t>
          </w:r>
          <w:r>
            <w:rPr>
              <w:rFonts w:ascii="Palatino Linotype" w:hAnsi="Palatino Linotype"/>
              <w:b/>
              <w:sz w:val="22"/>
              <w:szCs w:val="22"/>
            </w:rPr>
            <w:t>A</w:t>
          </w:r>
          <w:r w:rsidRPr="00025127">
            <w:rPr>
              <w:rFonts w:ascii="Palatino Linotype" w:hAnsi="Palatino Linotype"/>
              <w:b/>
              <w:sz w:val="22"/>
              <w:szCs w:val="22"/>
            </w:rPr>
            <w:t xml:space="preserve"> PONENTE:</w:t>
          </w:r>
        </w:p>
      </w:tc>
      <w:tc>
        <w:tcPr>
          <w:tcW w:w="3690" w:type="dxa"/>
          <w:vAlign w:val="center"/>
        </w:tcPr>
        <w:p w14:paraId="07560085" w14:textId="64DC8836" w:rsidR="00DD1642" w:rsidRPr="00025127" w:rsidRDefault="00DD1642" w:rsidP="00472C41">
          <w:pPr>
            <w:pStyle w:val="Encabezado"/>
            <w:rPr>
              <w:rFonts w:ascii="Palatino Linotype" w:hAnsi="Palatino Linotype"/>
              <w:b/>
              <w:sz w:val="22"/>
              <w:szCs w:val="22"/>
            </w:rPr>
          </w:pPr>
          <w:r>
            <w:rPr>
              <w:rFonts w:ascii="Palatino Linotype" w:hAnsi="Palatino Linotype"/>
              <w:b/>
              <w:sz w:val="22"/>
              <w:szCs w:val="22"/>
            </w:rPr>
            <w:t>María del Rosario Mejía Ayala</w:t>
          </w:r>
        </w:p>
      </w:tc>
    </w:tr>
  </w:tbl>
  <w:p w14:paraId="1096C1B8" w14:textId="2BA8EB40" w:rsidR="00DD1642" w:rsidRDefault="00DD1642" w:rsidP="00472C41">
    <w:pPr>
      <w:pStyle w:val="Encabezado"/>
    </w:pPr>
    <w:r>
      <w:rPr>
        <w:noProof/>
        <w:lang w:eastAsia="es-MX"/>
      </w:rPr>
      <w:drawing>
        <wp:anchor distT="0" distB="0" distL="114300" distR="114300" simplePos="0" relativeHeight="251657216" behindDoc="1" locked="0" layoutInCell="0" allowOverlap="1" wp14:anchorId="1A29E15A" wp14:editId="068CFF75">
          <wp:simplePos x="0" y="0"/>
          <wp:positionH relativeFrom="page">
            <wp:posOffset>30785</wp:posOffset>
          </wp:positionH>
          <wp:positionV relativeFrom="page">
            <wp:posOffset>30480</wp:posOffset>
          </wp:positionV>
          <wp:extent cx="7695210" cy="10020839"/>
          <wp:effectExtent l="0" t="0" r="1270" b="0"/>
          <wp:wrapNone/>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95210" cy="10020839"/>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CD4FEF" w14:textId="43D004EA" w:rsidR="00DD1642" w:rsidRDefault="001A0E36" w:rsidP="00472C41">
    <w:pPr>
      <w:pStyle w:val="Encabezado"/>
      <w:tabs>
        <w:tab w:val="clear" w:pos="4252"/>
        <w:tab w:val="clear" w:pos="8504"/>
        <w:tab w:val="left" w:pos="3103"/>
      </w:tabs>
    </w:pPr>
    <w:r>
      <w:rPr>
        <w:noProof/>
      </w:rPr>
      <w:pict w14:anchorId="1A29E15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05505343" o:spid="_x0000_s2049" type="#_x0000_t75" style="position:absolute;margin-left:-118.65pt;margin-top:-128.35pt;width:663.5pt;height:12in;z-index:-251658240;mso-position-horizontal-relative:margin;mso-position-vertical-relative:margin" o:allowincell="f">
          <v:imagedata r:id="rId1" o:title="PHOTO-2020-08-13-10-14-39"/>
          <w10:wrap anchorx="margin" anchory="margin"/>
        </v:shape>
      </w:pict>
    </w:r>
    <w:r w:rsidR="00DD1642">
      <w:tab/>
    </w:r>
  </w:p>
  <w:tbl>
    <w:tblPr>
      <w:tblStyle w:val="Tablaconcuadrcula"/>
      <w:tblW w:w="737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1"/>
      <w:gridCol w:w="4111"/>
    </w:tblGrid>
    <w:tr w:rsidR="00DD1642" w:rsidRPr="00025127" w14:paraId="0A3256F2" w14:textId="77777777" w:rsidTr="006E6B65">
      <w:trPr>
        <w:trHeight w:val="138"/>
        <w:jc w:val="right"/>
      </w:trPr>
      <w:tc>
        <w:tcPr>
          <w:tcW w:w="3261" w:type="dxa"/>
          <w:vAlign w:val="center"/>
        </w:tcPr>
        <w:p w14:paraId="3D80769D" w14:textId="316F11F8" w:rsidR="00DD1642" w:rsidRPr="00743FFA" w:rsidRDefault="00DD1642" w:rsidP="005F1362">
          <w:pPr>
            <w:jc w:val="right"/>
            <w:rPr>
              <w:rFonts w:ascii="Palatino Linotype" w:hAnsi="Palatino Linotype"/>
              <w:b/>
              <w:sz w:val="22"/>
              <w:szCs w:val="22"/>
            </w:rPr>
          </w:pPr>
          <w:r w:rsidRPr="00743FFA">
            <w:rPr>
              <w:rFonts w:ascii="Palatino Linotype" w:hAnsi="Palatino Linotype"/>
              <w:b/>
              <w:sz w:val="22"/>
              <w:szCs w:val="22"/>
            </w:rPr>
            <w:t>RECURSO DE REVISIÓN:</w:t>
          </w:r>
        </w:p>
      </w:tc>
      <w:tc>
        <w:tcPr>
          <w:tcW w:w="4111" w:type="dxa"/>
          <w:vAlign w:val="center"/>
        </w:tcPr>
        <w:p w14:paraId="0453495E" w14:textId="3FA6CD6E" w:rsidR="00DD1642" w:rsidRPr="00743FFA" w:rsidRDefault="00DD1642" w:rsidP="007E13D1">
          <w:pPr>
            <w:pStyle w:val="Encabezado"/>
            <w:rPr>
              <w:rFonts w:ascii="Palatino Linotype" w:hAnsi="Palatino Linotype"/>
              <w:b/>
              <w:sz w:val="22"/>
              <w:szCs w:val="22"/>
            </w:rPr>
          </w:pPr>
          <w:r w:rsidRPr="001E50B9">
            <w:rPr>
              <w:rFonts w:ascii="Palatino Linotype" w:eastAsia="Calibri" w:hAnsi="Palatino Linotype" w:cs="Arial"/>
              <w:b/>
              <w:sz w:val="22"/>
              <w:lang w:val="es-ES"/>
            </w:rPr>
            <w:t>1</w:t>
          </w:r>
          <w:r>
            <w:rPr>
              <w:rFonts w:ascii="Palatino Linotype" w:eastAsia="Calibri" w:hAnsi="Palatino Linotype" w:cs="Arial"/>
              <w:b/>
              <w:sz w:val="22"/>
              <w:lang w:val="es-ES"/>
            </w:rPr>
            <w:t>4188</w:t>
          </w:r>
          <w:r w:rsidRPr="001E50B9">
            <w:rPr>
              <w:rFonts w:ascii="Palatino Linotype" w:hAnsi="Palatino Linotype"/>
              <w:b/>
              <w:sz w:val="22"/>
              <w:szCs w:val="22"/>
            </w:rPr>
            <w:t>/INFOEM/IP/RR/2022</w:t>
          </w:r>
        </w:p>
      </w:tc>
    </w:tr>
    <w:tr w:rsidR="00DD1642" w:rsidRPr="00025127" w14:paraId="128C8B3C" w14:textId="77777777" w:rsidTr="006E6B65">
      <w:trPr>
        <w:trHeight w:val="233"/>
        <w:jc w:val="right"/>
      </w:trPr>
      <w:tc>
        <w:tcPr>
          <w:tcW w:w="3261" w:type="dxa"/>
          <w:vAlign w:val="center"/>
        </w:tcPr>
        <w:p w14:paraId="483E3371" w14:textId="66B1BC74" w:rsidR="00DD1642" w:rsidRPr="00743FFA" w:rsidRDefault="00DD1642" w:rsidP="00472C41">
          <w:pPr>
            <w:jc w:val="right"/>
            <w:rPr>
              <w:rFonts w:ascii="Palatino Linotype" w:hAnsi="Palatino Linotype"/>
              <w:b/>
              <w:sz w:val="22"/>
              <w:szCs w:val="22"/>
            </w:rPr>
          </w:pPr>
          <w:r w:rsidRPr="00743FFA">
            <w:rPr>
              <w:rFonts w:ascii="Palatino Linotype" w:hAnsi="Palatino Linotype"/>
              <w:b/>
              <w:sz w:val="22"/>
              <w:szCs w:val="22"/>
            </w:rPr>
            <w:t>RECURRENTE:</w:t>
          </w:r>
        </w:p>
      </w:tc>
      <w:tc>
        <w:tcPr>
          <w:tcW w:w="4111" w:type="dxa"/>
        </w:tcPr>
        <w:p w14:paraId="1548525E" w14:textId="309D09FA" w:rsidR="00DD1642" w:rsidRPr="00743FFA" w:rsidRDefault="00BF0E2D" w:rsidP="001E50B9">
          <w:pPr>
            <w:pStyle w:val="Encabezado"/>
            <w:rPr>
              <w:rFonts w:ascii="Palatino Linotype" w:hAnsi="Palatino Linotype"/>
              <w:b/>
              <w:sz w:val="22"/>
              <w:szCs w:val="22"/>
            </w:rPr>
          </w:pPr>
          <w:r>
            <w:rPr>
              <w:rFonts w:ascii="Palatino Linotype" w:hAnsi="Palatino Linotype"/>
              <w:b/>
              <w:sz w:val="22"/>
              <w:szCs w:val="22"/>
            </w:rPr>
            <w:t>XXXXXXX</w:t>
          </w:r>
        </w:p>
      </w:tc>
    </w:tr>
    <w:tr w:rsidR="00DD1642" w:rsidRPr="00025127" w14:paraId="41BE0704" w14:textId="77777777" w:rsidTr="006E6B65">
      <w:trPr>
        <w:trHeight w:val="321"/>
        <w:jc w:val="right"/>
      </w:trPr>
      <w:tc>
        <w:tcPr>
          <w:tcW w:w="3261" w:type="dxa"/>
          <w:vAlign w:val="center"/>
        </w:tcPr>
        <w:p w14:paraId="34C64148" w14:textId="10C6C8A9" w:rsidR="00DD1642" w:rsidRPr="00743FFA" w:rsidRDefault="00DD1642" w:rsidP="005F1362">
          <w:pPr>
            <w:jc w:val="right"/>
            <w:rPr>
              <w:rFonts w:ascii="Palatino Linotype" w:hAnsi="Palatino Linotype"/>
              <w:b/>
              <w:sz w:val="22"/>
              <w:szCs w:val="22"/>
            </w:rPr>
          </w:pPr>
          <w:r w:rsidRPr="00743FFA">
            <w:rPr>
              <w:rFonts w:ascii="Palatino Linotype" w:hAnsi="Palatino Linotype"/>
              <w:b/>
              <w:sz w:val="22"/>
              <w:szCs w:val="22"/>
            </w:rPr>
            <w:t>SUJETO OBLIGADO:</w:t>
          </w:r>
        </w:p>
      </w:tc>
      <w:tc>
        <w:tcPr>
          <w:tcW w:w="4111" w:type="dxa"/>
          <w:vAlign w:val="center"/>
        </w:tcPr>
        <w:p w14:paraId="34C341BF" w14:textId="1B5CF8B8" w:rsidR="00DD1642" w:rsidRPr="00743FFA" w:rsidRDefault="00DD1642" w:rsidP="00285BA4">
          <w:pPr>
            <w:pStyle w:val="Encabezado"/>
            <w:jc w:val="both"/>
            <w:rPr>
              <w:rFonts w:ascii="Palatino Linotype" w:hAnsi="Palatino Linotype"/>
              <w:b/>
              <w:sz w:val="22"/>
              <w:szCs w:val="22"/>
            </w:rPr>
          </w:pPr>
          <w:r>
            <w:rPr>
              <w:rFonts w:ascii="Palatino Linotype" w:eastAsia="Calibri" w:hAnsi="Palatino Linotype" w:cs="Arial"/>
              <w:b/>
              <w:bCs/>
              <w:lang w:val="es-ES"/>
            </w:rPr>
            <w:t>Secretaría de Movilidad</w:t>
          </w:r>
        </w:p>
      </w:tc>
    </w:tr>
    <w:tr w:rsidR="00DD1642" w:rsidRPr="00025127" w14:paraId="0C8B6193" w14:textId="77777777" w:rsidTr="006E6B65">
      <w:trPr>
        <w:trHeight w:val="321"/>
        <w:jc w:val="right"/>
      </w:trPr>
      <w:tc>
        <w:tcPr>
          <w:tcW w:w="3261" w:type="dxa"/>
          <w:vAlign w:val="center"/>
        </w:tcPr>
        <w:p w14:paraId="321FFAFF" w14:textId="0E8C2CE7" w:rsidR="00DD1642" w:rsidRPr="00743FFA" w:rsidRDefault="00DD1642" w:rsidP="00472C41">
          <w:pPr>
            <w:jc w:val="right"/>
            <w:rPr>
              <w:rFonts w:ascii="Palatino Linotype" w:hAnsi="Palatino Linotype"/>
              <w:b/>
              <w:sz w:val="22"/>
              <w:szCs w:val="22"/>
            </w:rPr>
          </w:pPr>
          <w:r w:rsidRPr="00743FFA">
            <w:rPr>
              <w:rFonts w:ascii="Palatino Linotype" w:hAnsi="Palatino Linotype"/>
              <w:b/>
              <w:sz w:val="22"/>
              <w:szCs w:val="22"/>
            </w:rPr>
            <w:t>COMISIONADA PONENTE:</w:t>
          </w:r>
        </w:p>
      </w:tc>
      <w:tc>
        <w:tcPr>
          <w:tcW w:w="4111" w:type="dxa"/>
          <w:vAlign w:val="center"/>
        </w:tcPr>
        <w:p w14:paraId="0FECDA9D" w14:textId="6D336FD0" w:rsidR="00DD1642" w:rsidRPr="00743FFA" w:rsidRDefault="00DD1642" w:rsidP="00B44F9F">
          <w:pPr>
            <w:pStyle w:val="Encabezado"/>
            <w:ind w:left="33"/>
            <w:rPr>
              <w:rFonts w:ascii="Palatino Linotype" w:hAnsi="Palatino Linotype"/>
              <w:b/>
              <w:sz w:val="22"/>
              <w:szCs w:val="22"/>
            </w:rPr>
          </w:pPr>
          <w:r w:rsidRPr="00743FFA">
            <w:rPr>
              <w:rFonts w:ascii="Palatino Linotype" w:hAnsi="Palatino Linotype"/>
              <w:b/>
              <w:sz w:val="22"/>
              <w:szCs w:val="22"/>
            </w:rPr>
            <w:t>María del Rosario Mejía Ayala</w:t>
          </w:r>
        </w:p>
      </w:tc>
    </w:tr>
  </w:tbl>
  <w:p w14:paraId="156B5574" w14:textId="3EA5B995" w:rsidR="00DD1642" w:rsidRDefault="00DD1642" w:rsidP="00472C41">
    <w:pPr>
      <w:pStyle w:val="Encabezado"/>
      <w:tabs>
        <w:tab w:val="clear" w:pos="4252"/>
        <w:tab w:val="clear" w:pos="8504"/>
        <w:tab w:val="left" w:pos="3103"/>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nsid w:val="061F77F2"/>
    <w:multiLevelType w:val="hybridMultilevel"/>
    <w:tmpl w:val="80C0D84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0E906513"/>
    <w:multiLevelType w:val="hybridMultilevel"/>
    <w:tmpl w:val="A94C48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118F57E5"/>
    <w:multiLevelType w:val="hybridMultilevel"/>
    <w:tmpl w:val="A7E4770A"/>
    <w:lvl w:ilvl="0" w:tplc="8976ECCA">
      <w:start w:val="1"/>
      <w:numFmt w:val="upperRoman"/>
      <w:lvlText w:val="%1."/>
      <w:lvlJc w:val="left"/>
      <w:pPr>
        <w:ind w:left="1080" w:hanging="720"/>
      </w:pPr>
      <w:rPr>
        <w:rFonts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126A2D11"/>
    <w:multiLevelType w:val="hybridMultilevel"/>
    <w:tmpl w:val="51F8086C"/>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142871D0"/>
    <w:multiLevelType w:val="hybridMultilevel"/>
    <w:tmpl w:val="EFBED2CE"/>
    <w:lvl w:ilvl="0" w:tplc="080A000B">
      <w:start w:val="1"/>
      <w:numFmt w:val="bullet"/>
      <w:lvlText w:val=""/>
      <w:lvlJc w:val="left"/>
      <w:pPr>
        <w:ind w:left="1429" w:hanging="360"/>
      </w:pPr>
      <w:rPr>
        <w:rFonts w:ascii="Wingdings" w:hAnsi="Wingdings"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6">
    <w:nsid w:val="1A3069B7"/>
    <w:multiLevelType w:val="hybridMultilevel"/>
    <w:tmpl w:val="B40E05CA"/>
    <w:lvl w:ilvl="0" w:tplc="0060D402">
      <w:start w:val="1"/>
      <w:numFmt w:val="bullet"/>
      <w:lvlText w:val=""/>
      <w:lvlJc w:val="left"/>
      <w:pPr>
        <w:ind w:left="720" w:hanging="360"/>
      </w:pPr>
      <w:rPr>
        <w:rFonts w:ascii="Symbol" w:hAnsi="Symbol" w:hint="default"/>
        <w:sz w:val="24"/>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2F516685"/>
    <w:multiLevelType w:val="hybridMultilevel"/>
    <w:tmpl w:val="8538536E"/>
    <w:lvl w:ilvl="0" w:tplc="080A000B">
      <w:start w:val="1"/>
      <w:numFmt w:val="bullet"/>
      <w:lvlText w:val=""/>
      <w:lvlJc w:val="left"/>
      <w:pPr>
        <w:ind w:left="1713" w:hanging="360"/>
      </w:pPr>
      <w:rPr>
        <w:rFonts w:ascii="Wingdings" w:hAnsi="Wingdings" w:hint="default"/>
      </w:rPr>
    </w:lvl>
    <w:lvl w:ilvl="1" w:tplc="080A0003" w:tentative="1">
      <w:start w:val="1"/>
      <w:numFmt w:val="bullet"/>
      <w:lvlText w:val="o"/>
      <w:lvlJc w:val="left"/>
      <w:pPr>
        <w:ind w:left="2433" w:hanging="360"/>
      </w:pPr>
      <w:rPr>
        <w:rFonts w:ascii="Courier New" w:hAnsi="Courier New" w:cs="Courier New" w:hint="default"/>
      </w:rPr>
    </w:lvl>
    <w:lvl w:ilvl="2" w:tplc="080A0005" w:tentative="1">
      <w:start w:val="1"/>
      <w:numFmt w:val="bullet"/>
      <w:lvlText w:val=""/>
      <w:lvlJc w:val="left"/>
      <w:pPr>
        <w:ind w:left="3153" w:hanging="360"/>
      </w:pPr>
      <w:rPr>
        <w:rFonts w:ascii="Wingdings" w:hAnsi="Wingdings" w:hint="default"/>
      </w:rPr>
    </w:lvl>
    <w:lvl w:ilvl="3" w:tplc="080A0001" w:tentative="1">
      <w:start w:val="1"/>
      <w:numFmt w:val="bullet"/>
      <w:lvlText w:val=""/>
      <w:lvlJc w:val="left"/>
      <w:pPr>
        <w:ind w:left="3873" w:hanging="360"/>
      </w:pPr>
      <w:rPr>
        <w:rFonts w:ascii="Symbol" w:hAnsi="Symbol" w:hint="default"/>
      </w:rPr>
    </w:lvl>
    <w:lvl w:ilvl="4" w:tplc="080A0003" w:tentative="1">
      <w:start w:val="1"/>
      <w:numFmt w:val="bullet"/>
      <w:lvlText w:val="o"/>
      <w:lvlJc w:val="left"/>
      <w:pPr>
        <w:ind w:left="4593" w:hanging="360"/>
      </w:pPr>
      <w:rPr>
        <w:rFonts w:ascii="Courier New" w:hAnsi="Courier New" w:cs="Courier New" w:hint="default"/>
      </w:rPr>
    </w:lvl>
    <w:lvl w:ilvl="5" w:tplc="080A0005" w:tentative="1">
      <w:start w:val="1"/>
      <w:numFmt w:val="bullet"/>
      <w:lvlText w:val=""/>
      <w:lvlJc w:val="left"/>
      <w:pPr>
        <w:ind w:left="5313" w:hanging="360"/>
      </w:pPr>
      <w:rPr>
        <w:rFonts w:ascii="Wingdings" w:hAnsi="Wingdings" w:hint="default"/>
      </w:rPr>
    </w:lvl>
    <w:lvl w:ilvl="6" w:tplc="080A0001" w:tentative="1">
      <w:start w:val="1"/>
      <w:numFmt w:val="bullet"/>
      <w:lvlText w:val=""/>
      <w:lvlJc w:val="left"/>
      <w:pPr>
        <w:ind w:left="6033" w:hanging="360"/>
      </w:pPr>
      <w:rPr>
        <w:rFonts w:ascii="Symbol" w:hAnsi="Symbol" w:hint="default"/>
      </w:rPr>
    </w:lvl>
    <w:lvl w:ilvl="7" w:tplc="080A0003" w:tentative="1">
      <w:start w:val="1"/>
      <w:numFmt w:val="bullet"/>
      <w:lvlText w:val="o"/>
      <w:lvlJc w:val="left"/>
      <w:pPr>
        <w:ind w:left="6753" w:hanging="360"/>
      </w:pPr>
      <w:rPr>
        <w:rFonts w:ascii="Courier New" w:hAnsi="Courier New" w:cs="Courier New" w:hint="default"/>
      </w:rPr>
    </w:lvl>
    <w:lvl w:ilvl="8" w:tplc="080A0005" w:tentative="1">
      <w:start w:val="1"/>
      <w:numFmt w:val="bullet"/>
      <w:lvlText w:val=""/>
      <w:lvlJc w:val="left"/>
      <w:pPr>
        <w:ind w:left="7473" w:hanging="360"/>
      </w:pPr>
      <w:rPr>
        <w:rFonts w:ascii="Wingdings" w:hAnsi="Wingdings" w:hint="default"/>
      </w:rPr>
    </w:lvl>
  </w:abstractNum>
  <w:abstractNum w:abstractNumId="8">
    <w:nsid w:val="32164072"/>
    <w:multiLevelType w:val="hybridMultilevel"/>
    <w:tmpl w:val="49221B9C"/>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34317490"/>
    <w:multiLevelType w:val="hybridMultilevel"/>
    <w:tmpl w:val="5ECC0B94"/>
    <w:lvl w:ilvl="0" w:tplc="7EE0C6EC">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38487013"/>
    <w:multiLevelType w:val="hybridMultilevel"/>
    <w:tmpl w:val="BDF8708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3DB915C4"/>
    <w:multiLevelType w:val="hybridMultilevel"/>
    <w:tmpl w:val="0C5EE000"/>
    <w:lvl w:ilvl="0" w:tplc="0060D402">
      <w:start w:val="1"/>
      <w:numFmt w:val="bullet"/>
      <w:lvlText w:val=""/>
      <w:lvlJc w:val="left"/>
      <w:pPr>
        <w:ind w:left="720" w:hanging="360"/>
      </w:pPr>
      <w:rPr>
        <w:rFonts w:ascii="Symbol" w:hAnsi="Symbol" w:hint="default"/>
        <w:sz w:val="24"/>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410E07E7"/>
    <w:multiLevelType w:val="hybridMultilevel"/>
    <w:tmpl w:val="B2CCB110"/>
    <w:lvl w:ilvl="0" w:tplc="080A000D">
      <w:start w:val="1"/>
      <w:numFmt w:val="bullet"/>
      <w:lvlText w:val=""/>
      <w:lvlJc w:val="left"/>
      <w:pPr>
        <w:ind w:left="2149" w:hanging="360"/>
      </w:pPr>
      <w:rPr>
        <w:rFonts w:ascii="Wingdings" w:hAnsi="Wingdings" w:hint="default"/>
      </w:rPr>
    </w:lvl>
    <w:lvl w:ilvl="1" w:tplc="080A0003" w:tentative="1">
      <w:start w:val="1"/>
      <w:numFmt w:val="bullet"/>
      <w:lvlText w:val="o"/>
      <w:lvlJc w:val="left"/>
      <w:pPr>
        <w:ind w:left="2869" w:hanging="360"/>
      </w:pPr>
      <w:rPr>
        <w:rFonts w:ascii="Courier New" w:hAnsi="Courier New" w:cs="Courier New" w:hint="default"/>
      </w:rPr>
    </w:lvl>
    <w:lvl w:ilvl="2" w:tplc="080A0005" w:tentative="1">
      <w:start w:val="1"/>
      <w:numFmt w:val="bullet"/>
      <w:lvlText w:val=""/>
      <w:lvlJc w:val="left"/>
      <w:pPr>
        <w:ind w:left="3589" w:hanging="360"/>
      </w:pPr>
      <w:rPr>
        <w:rFonts w:ascii="Wingdings" w:hAnsi="Wingdings" w:hint="default"/>
      </w:rPr>
    </w:lvl>
    <w:lvl w:ilvl="3" w:tplc="080A0001" w:tentative="1">
      <w:start w:val="1"/>
      <w:numFmt w:val="bullet"/>
      <w:lvlText w:val=""/>
      <w:lvlJc w:val="left"/>
      <w:pPr>
        <w:ind w:left="4309" w:hanging="360"/>
      </w:pPr>
      <w:rPr>
        <w:rFonts w:ascii="Symbol" w:hAnsi="Symbol" w:hint="default"/>
      </w:rPr>
    </w:lvl>
    <w:lvl w:ilvl="4" w:tplc="080A0003" w:tentative="1">
      <w:start w:val="1"/>
      <w:numFmt w:val="bullet"/>
      <w:lvlText w:val="o"/>
      <w:lvlJc w:val="left"/>
      <w:pPr>
        <w:ind w:left="5029" w:hanging="360"/>
      </w:pPr>
      <w:rPr>
        <w:rFonts w:ascii="Courier New" w:hAnsi="Courier New" w:cs="Courier New" w:hint="default"/>
      </w:rPr>
    </w:lvl>
    <w:lvl w:ilvl="5" w:tplc="080A0005" w:tentative="1">
      <w:start w:val="1"/>
      <w:numFmt w:val="bullet"/>
      <w:lvlText w:val=""/>
      <w:lvlJc w:val="left"/>
      <w:pPr>
        <w:ind w:left="5749" w:hanging="360"/>
      </w:pPr>
      <w:rPr>
        <w:rFonts w:ascii="Wingdings" w:hAnsi="Wingdings" w:hint="default"/>
      </w:rPr>
    </w:lvl>
    <w:lvl w:ilvl="6" w:tplc="080A0001" w:tentative="1">
      <w:start w:val="1"/>
      <w:numFmt w:val="bullet"/>
      <w:lvlText w:val=""/>
      <w:lvlJc w:val="left"/>
      <w:pPr>
        <w:ind w:left="6469" w:hanging="360"/>
      </w:pPr>
      <w:rPr>
        <w:rFonts w:ascii="Symbol" w:hAnsi="Symbol" w:hint="default"/>
      </w:rPr>
    </w:lvl>
    <w:lvl w:ilvl="7" w:tplc="080A0003" w:tentative="1">
      <w:start w:val="1"/>
      <w:numFmt w:val="bullet"/>
      <w:lvlText w:val="o"/>
      <w:lvlJc w:val="left"/>
      <w:pPr>
        <w:ind w:left="7189" w:hanging="360"/>
      </w:pPr>
      <w:rPr>
        <w:rFonts w:ascii="Courier New" w:hAnsi="Courier New" w:cs="Courier New" w:hint="default"/>
      </w:rPr>
    </w:lvl>
    <w:lvl w:ilvl="8" w:tplc="080A0005" w:tentative="1">
      <w:start w:val="1"/>
      <w:numFmt w:val="bullet"/>
      <w:lvlText w:val=""/>
      <w:lvlJc w:val="left"/>
      <w:pPr>
        <w:ind w:left="7909" w:hanging="360"/>
      </w:pPr>
      <w:rPr>
        <w:rFonts w:ascii="Wingdings" w:hAnsi="Wingdings" w:hint="default"/>
      </w:rPr>
    </w:lvl>
  </w:abstractNum>
  <w:abstractNum w:abstractNumId="13">
    <w:nsid w:val="426F6E97"/>
    <w:multiLevelType w:val="hybridMultilevel"/>
    <w:tmpl w:val="AB9E49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42EA4647"/>
    <w:multiLevelType w:val="hybridMultilevel"/>
    <w:tmpl w:val="8716E9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nsid w:val="4C517B70"/>
    <w:multiLevelType w:val="hybridMultilevel"/>
    <w:tmpl w:val="4552F196"/>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16">
    <w:nsid w:val="50DB3566"/>
    <w:multiLevelType w:val="hybridMultilevel"/>
    <w:tmpl w:val="A7D894D8"/>
    <w:lvl w:ilvl="0" w:tplc="080A000B">
      <w:start w:val="1"/>
      <w:numFmt w:val="bullet"/>
      <w:lvlText w:val=""/>
      <w:lvlJc w:val="left"/>
      <w:pPr>
        <w:ind w:left="1004" w:hanging="360"/>
      </w:pPr>
      <w:rPr>
        <w:rFonts w:ascii="Wingdings" w:hAnsi="Wingdings"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7">
    <w:nsid w:val="5AA10D7A"/>
    <w:multiLevelType w:val="multilevel"/>
    <w:tmpl w:val="481A7F5A"/>
    <w:lvl w:ilvl="0">
      <w:start w:val="1"/>
      <w:numFmt w:val="decimal"/>
      <w:lvlText w:val="%1."/>
      <w:lvlJc w:val="left"/>
      <w:pPr>
        <w:ind w:left="644" w:hanging="358"/>
      </w:pPr>
    </w:lvl>
    <w:lvl w:ilvl="1">
      <w:start w:val="1"/>
      <w:numFmt w:val="lowerLetter"/>
      <w:lvlText w:val="%2."/>
      <w:lvlJc w:val="left"/>
      <w:pPr>
        <w:ind w:left="1364" w:hanging="360"/>
      </w:pPr>
      <w:rPr>
        <w:sz w:val="14"/>
        <w:szCs w:val="14"/>
      </w:r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8">
    <w:nsid w:val="5AF94A7E"/>
    <w:multiLevelType w:val="hybridMultilevel"/>
    <w:tmpl w:val="0BEE1290"/>
    <w:lvl w:ilvl="0" w:tplc="080A000F">
      <w:start w:val="1"/>
      <w:numFmt w:val="decimal"/>
      <w:lvlText w:val="%1."/>
      <w:lvlJc w:val="left"/>
      <w:pPr>
        <w:ind w:left="720" w:hanging="360"/>
      </w:pPr>
      <w:rPr>
        <w:rFonts w:hint="default"/>
        <w:sz w:val="24"/>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nsid w:val="63EA48C9"/>
    <w:multiLevelType w:val="multilevel"/>
    <w:tmpl w:val="FFD42C9A"/>
    <w:lvl w:ilvl="0">
      <w:start w:val="1"/>
      <w:numFmt w:val="lowerLetter"/>
      <w:lvlText w:val="%1."/>
      <w:lvlJc w:val="left"/>
      <w:pPr>
        <w:ind w:left="1776" w:hanging="360"/>
      </w:pPr>
    </w:lvl>
    <w:lvl w:ilvl="1">
      <w:start w:val="1"/>
      <w:numFmt w:val="bullet"/>
      <w:lvlText w:val="o"/>
      <w:lvlJc w:val="left"/>
      <w:pPr>
        <w:ind w:left="2496" w:hanging="360"/>
      </w:pPr>
      <w:rPr>
        <w:rFonts w:ascii="Courier New" w:eastAsia="Courier New" w:hAnsi="Courier New" w:cs="Courier New"/>
      </w:rPr>
    </w:lvl>
    <w:lvl w:ilvl="2">
      <w:start w:val="1"/>
      <w:numFmt w:val="bullet"/>
      <w:lvlText w:val="▪"/>
      <w:lvlJc w:val="left"/>
      <w:pPr>
        <w:ind w:left="3216" w:hanging="360"/>
      </w:pPr>
      <w:rPr>
        <w:rFonts w:ascii="Noto Sans Symbols" w:eastAsia="Noto Sans Symbols" w:hAnsi="Noto Sans Symbols" w:cs="Noto Sans Symbols"/>
      </w:rPr>
    </w:lvl>
    <w:lvl w:ilvl="3">
      <w:start w:val="1"/>
      <w:numFmt w:val="bullet"/>
      <w:lvlText w:val="●"/>
      <w:lvlJc w:val="left"/>
      <w:pPr>
        <w:ind w:left="3936" w:hanging="360"/>
      </w:pPr>
      <w:rPr>
        <w:rFonts w:ascii="Noto Sans Symbols" w:eastAsia="Noto Sans Symbols" w:hAnsi="Noto Sans Symbols" w:cs="Noto Sans Symbols"/>
      </w:rPr>
    </w:lvl>
    <w:lvl w:ilvl="4">
      <w:start w:val="1"/>
      <w:numFmt w:val="bullet"/>
      <w:lvlText w:val="o"/>
      <w:lvlJc w:val="left"/>
      <w:pPr>
        <w:ind w:left="4656" w:hanging="360"/>
      </w:pPr>
      <w:rPr>
        <w:rFonts w:ascii="Courier New" w:eastAsia="Courier New" w:hAnsi="Courier New" w:cs="Courier New"/>
      </w:rPr>
    </w:lvl>
    <w:lvl w:ilvl="5">
      <w:start w:val="1"/>
      <w:numFmt w:val="bullet"/>
      <w:lvlText w:val="▪"/>
      <w:lvlJc w:val="left"/>
      <w:pPr>
        <w:ind w:left="5376" w:hanging="360"/>
      </w:pPr>
      <w:rPr>
        <w:rFonts w:ascii="Noto Sans Symbols" w:eastAsia="Noto Sans Symbols" w:hAnsi="Noto Sans Symbols" w:cs="Noto Sans Symbols"/>
      </w:rPr>
    </w:lvl>
    <w:lvl w:ilvl="6">
      <w:start w:val="1"/>
      <w:numFmt w:val="bullet"/>
      <w:lvlText w:val="●"/>
      <w:lvlJc w:val="left"/>
      <w:pPr>
        <w:ind w:left="6096" w:hanging="360"/>
      </w:pPr>
      <w:rPr>
        <w:rFonts w:ascii="Noto Sans Symbols" w:eastAsia="Noto Sans Symbols" w:hAnsi="Noto Sans Symbols" w:cs="Noto Sans Symbols"/>
      </w:rPr>
    </w:lvl>
    <w:lvl w:ilvl="7">
      <w:start w:val="1"/>
      <w:numFmt w:val="bullet"/>
      <w:lvlText w:val="o"/>
      <w:lvlJc w:val="left"/>
      <w:pPr>
        <w:ind w:left="6816" w:hanging="360"/>
      </w:pPr>
      <w:rPr>
        <w:rFonts w:ascii="Courier New" w:eastAsia="Courier New" w:hAnsi="Courier New" w:cs="Courier New"/>
      </w:rPr>
    </w:lvl>
    <w:lvl w:ilvl="8">
      <w:start w:val="1"/>
      <w:numFmt w:val="bullet"/>
      <w:lvlText w:val="▪"/>
      <w:lvlJc w:val="left"/>
      <w:pPr>
        <w:ind w:left="7536" w:hanging="360"/>
      </w:pPr>
      <w:rPr>
        <w:rFonts w:ascii="Noto Sans Symbols" w:eastAsia="Noto Sans Symbols" w:hAnsi="Noto Sans Symbols" w:cs="Noto Sans Symbols"/>
      </w:rPr>
    </w:lvl>
  </w:abstractNum>
  <w:abstractNum w:abstractNumId="20">
    <w:nsid w:val="6982643C"/>
    <w:multiLevelType w:val="hybridMultilevel"/>
    <w:tmpl w:val="1C30B49C"/>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6A1C78A5"/>
    <w:multiLevelType w:val="hybridMultilevel"/>
    <w:tmpl w:val="BDBC52D6"/>
    <w:lvl w:ilvl="0" w:tplc="550881A4">
      <w:start w:val="1"/>
      <w:numFmt w:val="bullet"/>
      <w:lvlText w:val=""/>
      <w:lvlJc w:val="left"/>
      <w:pPr>
        <w:ind w:left="720" w:hanging="360"/>
      </w:pPr>
      <w:rPr>
        <w:rFonts w:ascii="Symbol" w:hAnsi="Symbol" w:hint="default"/>
        <w:sz w:val="24"/>
        <w:szCs w:val="24"/>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nsid w:val="6DB6270C"/>
    <w:multiLevelType w:val="hybridMultilevel"/>
    <w:tmpl w:val="49686A30"/>
    <w:lvl w:ilvl="0" w:tplc="080A000D">
      <w:start w:val="1"/>
      <w:numFmt w:val="bullet"/>
      <w:lvlText w:val=""/>
      <w:lvlJc w:val="left"/>
      <w:pPr>
        <w:ind w:left="1571" w:hanging="360"/>
      </w:pPr>
      <w:rPr>
        <w:rFonts w:ascii="Wingdings" w:hAnsi="Wingdings"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23">
    <w:nsid w:val="74F06300"/>
    <w:multiLevelType w:val="hybridMultilevel"/>
    <w:tmpl w:val="972CE03C"/>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4">
    <w:nsid w:val="754E7BE5"/>
    <w:multiLevelType w:val="multilevel"/>
    <w:tmpl w:val="ADE832FE"/>
    <w:lvl w:ilvl="0">
      <w:start w:val="1"/>
      <w:numFmt w:val="decimal"/>
      <w:lvlText w:val="%1."/>
      <w:lvlJc w:val="left"/>
      <w:pPr>
        <w:ind w:left="644" w:hanging="358"/>
      </w:pPr>
      <w:rPr>
        <w:sz w:val="14"/>
        <w:szCs w:val="14"/>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25">
    <w:nsid w:val="770F53BE"/>
    <w:multiLevelType w:val="hybridMultilevel"/>
    <w:tmpl w:val="E74AC2BA"/>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26">
    <w:nsid w:val="77ED23F6"/>
    <w:multiLevelType w:val="hybridMultilevel"/>
    <w:tmpl w:val="0458F1F4"/>
    <w:lvl w:ilvl="0" w:tplc="8E04AE4C">
      <w:start w:val="2"/>
      <w:numFmt w:val="bullet"/>
      <w:lvlText w:val="-"/>
      <w:lvlJc w:val="left"/>
      <w:pPr>
        <w:ind w:left="2629" w:hanging="360"/>
      </w:pPr>
      <w:rPr>
        <w:rFonts w:ascii="Cambria" w:eastAsiaTheme="minorEastAsia" w:hAnsi="Cambria" w:cstheme="minorBidi" w:hint="default"/>
      </w:rPr>
    </w:lvl>
    <w:lvl w:ilvl="1" w:tplc="080A0003" w:tentative="1">
      <w:start w:val="1"/>
      <w:numFmt w:val="bullet"/>
      <w:lvlText w:val="o"/>
      <w:lvlJc w:val="left"/>
      <w:pPr>
        <w:ind w:left="3349" w:hanging="360"/>
      </w:pPr>
      <w:rPr>
        <w:rFonts w:ascii="Courier New" w:hAnsi="Courier New" w:cs="Courier New" w:hint="default"/>
      </w:rPr>
    </w:lvl>
    <w:lvl w:ilvl="2" w:tplc="080A0005" w:tentative="1">
      <w:start w:val="1"/>
      <w:numFmt w:val="bullet"/>
      <w:lvlText w:val=""/>
      <w:lvlJc w:val="left"/>
      <w:pPr>
        <w:ind w:left="4069" w:hanging="360"/>
      </w:pPr>
      <w:rPr>
        <w:rFonts w:ascii="Wingdings" w:hAnsi="Wingdings" w:hint="default"/>
      </w:rPr>
    </w:lvl>
    <w:lvl w:ilvl="3" w:tplc="080A0001" w:tentative="1">
      <w:start w:val="1"/>
      <w:numFmt w:val="bullet"/>
      <w:lvlText w:val=""/>
      <w:lvlJc w:val="left"/>
      <w:pPr>
        <w:ind w:left="4789" w:hanging="360"/>
      </w:pPr>
      <w:rPr>
        <w:rFonts w:ascii="Symbol" w:hAnsi="Symbol" w:hint="default"/>
      </w:rPr>
    </w:lvl>
    <w:lvl w:ilvl="4" w:tplc="080A0003" w:tentative="1">
      <w:start w:val="1"/>
      <w:numFmt w:val="bullet"/>
      <w:lvlText w:val="o"/>
      <w:lvlJc w:val="left"/>
      <w:pPr>
        <w:ind w:left="5509" w:hanging="360"/>
      </w:pPr>
      <w:rPr>
        <w:rFonts w:ascii="Courier New" w:hAnsi="Courier New" w:cs="Courier New" w:hint="default"/>
      </w:rPr>
    </w:lvl>
    <w:lvl w:ilvl="5" w:tplc="080A0005" w:tentative="1">
      <w:start w:val="1"/>
      <w:numFmt w:val="bullet"/>
      <w:lvlText w:val=""/>
      <w:lvlJc w:val="left"/>
      <w:pPr>
        <w:ind w:left="6229" w:hanging="360"/>
      </w:pPr>
      <w:rPr>
        <w:rFonts w:ascii="Wingdings" w:hAnsi="Wingdings" w:hint="default"/>
      </w:rPr>
    </w:lvl>
    <w:lvl w:ilvl="6" w:tplc="080A0001" w:tentative="1">
      <w:start w:val="1"/>
      <w:numFmt w:val="bullet"/>
      <w:lvlText w:val=""/>
      <w:lvlJc w:val="left"/>
      <w:pPr>
        <w:ind w:left="6949" w:hanging="360"/>
      </w:pPr>
      <w:rPr>
        <w:rFonts w:ascii="Symbol" w:hAnsi="Symbol" w:hint="default"/>
      </w:rPr>
    </w:lvl>
    <w:lvl w:ilvl="7" w:tplc="080A0003" w:tentative="1">
      <w:start w:val="1"/>
      <w:numFmt w:val="bullet"/>
      <w:lvlText w:val="o"/>
      <w:lvlJc w:val="left"/>
      <w:pPr>
        <w:ind w:left="7669" w:hanging="360"/>
      </w:pPr>
      <w:rPr>
        <w:rFonts w:ascii="Courier New" w:hAnsi="Courier New" w:cs="Courier New" w:hint="default"/>
      </w:rPr>
    </w:lvl>
    <w:lvl w:ilvl="8" w:tplc="080A0005" w:tentative="1">
      <w:start w:val="1"/>
      <w:numFmt w:val="bullet"/>
      <w:lvlText w:val=""/>
      <w:lvlJc w:val="left"/>
      <w:pPr>
        <w:ind w:left="8389" w:hanging="360"/>
      </w:pPr>
      <w:rPr>
        <w:rFonts w:ascii="Wingdings" w:hAnsi="Wingdings" w:hint="default"/>
      </w:rPr>
    </w:lvl>
  </w:abstractNum>
  <w:num w:numId="1">
    <w:abstractNumId w:val="9"/>
  </w:num>
  <w:num w:numId="2">
    <w:abstractNumId w:val="16"/>
  </w:num>
  <w:num w:numId="3">
    <w:abstractNumId w:val="0"/>
  </w:num>
  <w:num w:numId="4">
    <w:abstractNumId w:val="9"/>
  </w:num>
  <w:num w:numId="5">
    <w:abstractNumId w:val="3"/>
  </w:num>
  <w:num w:numId="6">
    <w:abstractNumId w:val="11"/>
  </w:num>
  <w:num w:numId="7">
    <w:abstractNumId w:val="20"/>
  </w:num>
  <w:num w:numId="8">
    <w:abstractNumId w:val="10"/>
  </w:num>
  <w:num w:numId="9">
    <w:abstractNumId w:val="19"/>
  </w:num>
  <w:num w:numId="10">
    <w:abstractNumId w:val="24"/>
  </w:num>
  <w:num w:numId="11">
    <w:abstractNumId w:val="17"/>
  </w:num>
  <w:num w:numId="12">
    <w:abstractNumId w:val="25"/>
  </w:num>
  <w:num w:numId="13">
    <w:abstractNumId w:val="14"/>
  </w:num>
  <w:num w:numId="14">
    <w:abstractNumId w:val="5"/>
  </w:num>
  <w:num w:numId="15">
    <w:abstractNumId w:val="12"/>
  </w:num>
  <w:num w:numId="16">
    <w:abstractNumId w:val="4"/>
  </w:num>
  <w:num w:numId="17">
    <w:abstractNumId w:val="22"/>
  </w:num>
  <w:num w:numId="18">
    <w:abstractNumId w:val="15"/>
  </w:num>
  <w:num w:numId="19">
    <w:abstractNumId w:val="7"/>
  </w:num>
  <w:num w:numId="20">
    <w:abstractNumId w:val="8"/>
  </w:num>
  <w:num w:numId="21">
    <w:abstractNumId w:val="9"/>
  </w:num>
  <w:num w:numId="22">
    <w:abstractNumId w:val="6"/>
  </w:num>
  <w:num w:numId="23">
    <w:abstractNumId w:val="9"/>
    <w:lvlOverride w:ilvl="0">
      <w:startOverride w:val="1"/>
    </w:lvlOverride>
    <w:lvlOverride w:ilvl="1">
      <w:startOverride w:val="1"/>
    </w:lvlOverride>
    <w:lvlOverride w:ilvl="2">
      <w:startOverride w:val="4"/>
    </w:lvlOverride>
    <w:lvlOverride w:ilvl="3">
      <w:startOverride w:val="1"/>
    </w:lvlOverride>
    <w:lvlOverride w:ilvl="4">
      <w:startOverride w:val="104"/>
    </w:lvlOverride>
    <w:lvlOverride w:ilvl="5">
      <w:startOverride w:val="1"/>
    </w:lvlOverride>
    <w:lvlOverride w:ilvl="6">
      <w:startOverride w:val="1"/>
    </w:lvlOverride>
    <w:lvlOverride w:ilvl="7">
      <w:startOverride w:val="1"/>
    </w:lvlOverride>
    <w:lvlOverride w:ilvl="8">
      <w:startOverride w:val="1"/>
    </w:lvlOverride>
  </w:num>
  <w:num w:numId="24">
    <w:abstractNumId w:val="2"/>
  </w:num>
  <w:num w:numId="25">
    <w:abstractNumId w:val="26"/>
  </w:num>
  <w:num w:numId="26">
    <w:abstractNumId w:val="13"/>
  </w:num>
  <w:num w:numId="27">
    <w:abstractNumId w:val="18"/>
  </w:num>
  <w:num w:numId="28">
    <w:abstractNumId w:val="23"/>
  </w:num>
  <w:num w:numId="29">
    <w:abstractNumId w:val="1"/>
  </w:num>
  <w:num w:numId="30">
    <w:abstractNumId w:val="2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01EC"/>
    <w:rsid w:val="00001265"/>
    <w:rsid w:val="00001558"/>
    <w:rsid w:val="000021A0"/>
    <w:rsid w:val="0000310F"/>
    <w:rsid w:val="0000381E"/>
    <w:rsid w:val="00003A05"/>
    <w:rsid w:val="0000407F"/>
    <w:rsid w:val="000058E3"/>
    <w:rsid w:val="0000797D"/>
    <w:rsid w:val="00007E8A"/>
    <w:rsid w:val="000100D7"/>
    <w:rsid w:val="0001106B"/>
    <w:rsid w:val="00011B17"/>
    <w:rsid w:val="00011F17"/>
    <w:rsid w:val="00012472"/>
    <w:rsid w:val="000128B5"/>
    <w:rsid w:val="0001398B"/>
    <w:rsid w:val="00014006"/>
    <w:rsid w:val="000152B8"/>
    <w:rsid w:val="0001539E"/>
    <w:rsid w:val="000160F8"/>
    <w:rsid w:val="000170F8"/>
    <w:rsid w:val="000203D3"/>
    <w:rsid w:val="000204A6"/>
    <w:rsid w:val="000211F8"/>
    <w:rsid w:val="0002146F"/>
    <w:rsid w:val="0002239D"/>
    <w:rsid w:val="00022D89"/>
    <w:rsid w:val="000236A3"/>
    <w:rsid w:val="00024849"/>
    <w:rsid w:val="00024F35"/>
    <w:rsid w:val="00025127"/>
    <w:rsid w:val="00025266"/>
    <w:rsid w:val="0003063D"/>
    <w:rsid w:val="00031D37"/>
    <w:rsid w:val="00031F10"/>
    <w:rsid w:val="00031F98"/>
    <w:rsid w:val="00032493"/>
    <w:rsid w:val="0004072A"/>
    <w:rsid w:val="0004193F"/>
    <w:rsid w:val="00041DCC"/>
    <w:rsid w:val="00042380"/>
    <w:rsid w:val="00044DB9"/>
    <w:rsid w:val="0004686A"/>
    <w:rsid w:val="000468E2"/>
    <w:rsid w:val="00046CEE"/>
    <w:rsid w:val="000478BA"/>
    <w:rsid w:val="0005237C"/>
    <w:rsid w:val="00052A3C"/>
    <w:rsid w:val="000544CE"/>
    <w:rsid w:val="00054A03"/>
    <w:rsid w:val="00056A79"/>
    <w:rsid w:val="0005777B"/>
    <w:rsid w:val="00061344"/>
    <w:rsid w:val="00061A86"/>
    <w:rsid w:val="000622ED"/>
    <w:rsid w:val="0006247F"/>
    <w:rsid w:val="00062648"/>
    <w:rsid w:val="000631D9"/>
    <w:rsid w:val="0006381D"/>
    <w:rsid w:val="00063D06"/>
    <w:rsid w:val="0006407E"/>
    <w:rsid w:val="000643B8"/>
    <w:rsid w:val="00064577"/>
    <w:rsid w:val="00064A37"/>
    <w:rsid w:val="00064B95"/>
    <w:rsid w:val="0007221E"/>
    <w:rsid w:val="00072239"/>
    <w:rsid w:val="00072C90"/>
    <w:rsid w:val="00073E80"/>
    <w:rsid w:val="00074573"/>
    <w:rsid w:val="000762A5"/>
    <w:rsid w:val="000800AC"/>
    <w:rsid w:val="00080B7D"/>
    <w:rsid w:val="0008230A"/>
    <w:rsid w:val="00082D11"/>
    <w:rsid w:val="00082E28"/>
    <w:rsid w:val="000834FE"/>
    <w:rsid w:val="0008465D"/>
    <w:rsid w:val="00084E31"/>
    <w:rsid w:val="0008542A"/>
    <w:rsid w:val="00086AD0"/>
    <w:rsid w:val="00087CFE"/>
    <w:rsid w:val="00090D6F"/>
    <w:rsid w:val="00091221"/>
    <w:rsid w:val="00091C2C"/>
    <w:rsid w:val="00091F3E"/>
    <w:rsid w:val="00092253"/>
    <w:rsid w:val="000929FF"/>
    <w:rsid w:val="00093FB4"/>
    <w:rsid w:val="00093FC7"/>
    <w:rsid w:val="000953E2"/>
    <w:rsid w:val="00095BB9"/>
    <w:rsid w:val="0009663D"/>
    <w:rsid w:val="000A0A85"/>
    <w:rsid w:val="000A26B8"/>
    <w:rsid w:val="000A2D61"/>
    <w:rsid w:val="000A3F90"/>
    <w:rsid w:val="000A4554"/>
    <w:rsid w:val="000A45FD"/>
    <w:rsid w:val="000A4E44"/>
    <w:rsid w:val="000A556A"/>
    <w:rsid w:val="000A76EC"/>
    <w:rsid w:val="000A77ED"/>
    <w:rsid w:val="000A7BFC"/>
    <w:rsid w:val="000B020C"/>
    <w:rsid w:val="000B0370"/>
    <w:rsid w:val="000B0ACA"/>
    <w:rsid w:val="000B5AB1"/>
    <w:rsid w:val="000B5D79"/>
    <w:rsid w:val="000B6D31"/>
    <w:rsid w:val="000B750B"/>
    <w:rsid w:val="000B79B1"/>
    <w:rsid w:val="000B7C4F"/>
    <w:rsid w:val="000C0061"/>
    <w:rsid w:val="000C0663"/>
    <w:rsid w:val="000C0BBB"/>
    <w:rsid w:val="000C10B9"/>
    <w:rsid w:val="000C1D19"/>
    <w:rsid w:val="000C2E5F"/>
    <w:rsid w:val="000C3423"/>
    <w:rsid w:val="000C3861"/>
    <w:rsid w:val="000C4698"/>
    <w:rsid w:val="000C48CA"/>
    <w:rsid w:val="000C4A8E"/>
    <w:rsid w:val="000C5A04"/>
    <w:rsid w:val="000C5AF7"/>
    <w:rsid w:val="000D0855"/>
    <w:rsid w:val="000D11CC"/>
    <w:rsid w:val="000D1E0F"/>
    <w:rsid w:val="000D2B05"/>
    <w:rsid w:val="000D2DC2"/>
    <w:rsid w:val="000D3275"/>
    <w:rsid w:val="000D37E7"/>
    <w:rsid w:val="000D5A1D"/>
    <w:rsid w:val="000D62FF"/>
    <w:rsid w:val="000D69DF"/>
    <w:rsid w:val="000D7369"/>
    <w:rsid w:val="000D7394"/>
    <w:rsid w:val="000E07DC"/>
    <w:rsid w:val="000E1389"/>
    <w:rsid w:val="000E2665"/>
    <w:rsid w:val="000E2A46"/>
    <w:rsid w:val="000E5176"/>
    <w:rsid w:val="000E67FC"/>
    <w:rsid w:val="000E77B8"/>
    <w:rsid w:val="000F1508"/>
    <w:rsid w:val="000F1731"/>
    <w:rsid w:val="000F1792"/>
    <w:rsid w:val="000F1B9F"/>
    <w:rsid w:val="000F2739"/>
    <w:rsid w:val="000F27AE"/>
    <w:rsid w:val="000F2EDD"/>
    <w:rsid w:val="000F3457"/>
    <w:rsid w:val="000F37A8"/>
    <w:rsid w:val="000F55C1"/>
    <w:rsid w:val="000F6BFE"/>
    <w:rsid w:val="000F6D7E"/>
    <w:rsid w:val="00100187"/>
    <w:rsid w:val="001009A9"/>
    <w:rsid w:val="00100C6D"/>
    <w:rsid w:val="00100DDD"/>
    <w:rsid w:val="001023CC"/>
    <w:rsid w:val="00102D65"/>
    <w:rsid w:val="00103662"/>
    <w:rsid w:val="00103888"/>
    <w:rsid w:val="00104148"/>
    <w:rsid w:val="00107499"/>
    <w:rsid w:val="00107557"/>
    <w:rsid w:val="00111418"/>
    <w:rsid w:val="0011167C"/>
    <w:rsid w:val="00111F02"/>
    <w:rsid w:val="0011279B"/>
    <w:rsid w:val="00112B02"/>
    <w:rsid w:val="00112F09"/>
    <w:rsid w:val="00114A21"/>
    <w:rsid w:val="00115C8B"/>
    <w:rsid w:val="00115E30"/>
    <w:rsid w:val="00115F2B"/>
    <w:rsid w:val="00116127"/>
    <w:rsid w:val="00117441"/>
    <w:rsid w:val="0012006D"/>
    <w:rsid w:val="00121F4A"/>
    <w:rsid w:val="00122E4B"/>
    <w:rsid w:val="0012380D"/>
    <w:rsid w:val="00123CC2"/>
    <w:rsid w:val="00124015"/>
    <w:rsid w:val="00124BBC"/>
    <w:rsid w:val="00124CF1"/>
    <w:rsid w:val="001250B4"/>
    <w:rsid w:val="001253D1"/>
    <w:rsid w:val="001277ED"/>
    <w:rsid w:val="00127E68"/>
    <w:rsid w:val="001318D2"/>
    <w:rsid w:val="00132C06"/>
    <w:rsid w:val="00133B79"/>
    <w:rsid w:val="00133CE5"/>
    <w:rsid w:val="00134AEC"/>
    <w:rsid w:val="001352E5"/>
    <w:rsid w:val="00135C45"/>
    <w:rsid w:val="00135DD5"/>
    <w:rsid w:val="0013673A"/>
    <w:rsid w:val="00136781"/>
    <w:rsid w:val="0013695B"/>
    <w:rsid w:val="0013752C"/>
    <w:rsid w:val="00140206"/>
    <w:rsid w:val="00140D44"/>
    <w:rsid w:val="001417ED"/>
    <w:rsid w:val="00142648"/>
    <w:rsid w:val="00142896"/>
    <w:rsid w:val="00143219"/>
    <w:rsid w:val="001436BB"/>
    <w:rsid w:val="001437CC"/>
    <w:rsid w:val="00143BD1"/>
    <w:rsid w:val="001459C8"/>
    <w:rsid w:val="001468E9"/>
    <w:rsid w:val="00147864"/>
    <w:rsid w:val="00151114"/>
    <w:rsid w:val="0015233C"/>
    <w:rsid w:val="00152F19"/>
    <w:rsid w:val="001534BC"/>
    <w:rsid w:val="00153833"/>
    <w:rsid w:val="00153FA4"/>
    <w:rsid w:val="00154304"/>
    <w:rsid w:val="0015466E"/>
    <w:rsid w:val="00154765"/>
    <w:rsid w:val="001548CB"/>
    <w:rsid w:val="00154EF0"/>
    <w:rsid w:val="00156A23"/>
    <w:rsid w:val="001611E5"/>
    <w:rsid w:val="001619E4"/>
    <w:rsid w:val="00161E95"/>
    <w:rsid w:val="001631F7"/>
    <w:rsid w:val="001636EB"/>
    <w:rsid w:val="00163780"/>
    <w:rsid w:val="0016383D"/>
    <w:rsid w:val="00163B1F"/>
    <w:rsid w:val="001648EE"/>
    <w:rsid w:val="00164B65"/>
    <w:rsid w:val="00165105"/>
    <w:rsid w:val="001656F2"/>
    <w:rsid w:val="00166794"/>
    <w:rsid w:val="00166C3F"/>
    <w:rsid w:val="00167813"/>
    <w:rsid w:val="0017273C"/>
    <w:rsid w:val="001732E3"/>
    <w:rsid w:val="00174E02"/>
    <w:rsid w:val="0017653A"/>
    <w:rsid w:val="00176AD0"/>
    <w:rsid w:val="001775DF"/>
    <w:rsid w:val="00185460"/>
    <w:rsid w:val="001862A3"/>
    <w:rsid w:val="00186F78"/>
    <w:rsid w:val="0019069A"/>
    <w:rsid w:val="00190C3D"/>
    <w:rsid w:val="00192E4B"/>
    <w:rsid w:val="00194D62"/>
    <w:rsid w:val="001961E4"/>
    <w:rsid w:val="00196407"/>
    <w:rsid w:val="00197091"/>
    <w:rsid w:val="001972CC"/>
    <w:rsid w:val="001A032D"/>
    <w:rsid w:val="001A0C28"/>
    <w:rsid w:val="001A0E36"/>
    <w:rsid w:val="001A138D"/>
    <w:rsid w:val="001A2857"/>
    <w:rsid w:val="001A2A89"/>
    <w:rsid w:val="001A2C62"/>
    <w:rsid w:val="001A3634"/>
    <w:rsid w:val="001A4261"/>
    <w:rsid w:val="001A4D5D"/>
    <w:rsid w:val="001A5150"/>
    <w:rsid w:val="001A58B9"/>
    <w:rsid w:val="001A61E1"/>
    <w:rsid w:val="001A6C1E"/>
    <w:rsid w:val="001A7A87"/>
    <w:rsid w:val="001B30F9"/>
    <w:rsid w:val="001B32B2"/>
    <w:rsid w:val="001B3659"/>
    <w:rsid w:val="001B3E61"/>
    <w:rsid w:val="001B40F3"/>
    <w:rsid w:val="001B53A0"/>
    <w:rsid w:val="001B5F70"/>
    <w:rsid w:val="001B61F1"/>
    <w:rsid w:val="001B6845"/>
    <w:rsid w:val="001B6B2E"/>
    <w:rsid w:val="001C0005"/>
    <w:rsid w:val="001C0AED"/>
    <w:rsid w:val="001C13B1"/>
    <w:rsid w:val="001C1C2A"/>
    <w:rsid w:val="001C1CDE"/>
    <w:rsid w:val="001C20E8"/>
    <w:rsid w:val="001C263B"/>
    <w:rsid w:val="001C2713"/>
    <w:rsid w:val="001C2EF3"/>
    <w:rsid w:val="001C34D6"/>
    <w:rsid w:val="001C4F63"/>
    <w:rsid w:val="001C54A9"/>
    <w:rsid w:val="001C6012"/>
    <w:rsid w:val="001C67B0"/>
    <w:rsid w:val="001C695B"/>
    <w:rsid w:val="001C79FA"/>
    <w:rsid w:val="001C7F2D"/>
    <w:rsid w:val="001D07C9"/>
    <w:rsid w:val="001D195D"/>
    <w:rsid w:val="001D3AB5"/>
    <w:rsid w:val="001D62F7"/>
    <w:rsid w:val="001D726F"/>
    <w:rsid w:val="001D7D8F"/>
    <w:rsid w:val="001D7DF0"/>
    <w:rsid w:val="001D7E82"/>
    <w:rsid w:val="001E018C"/>
    <w:rsid w:val="001E0AD2"/>
    <w:rsid w:val="001E1094"/>
    <w:rsid w:val="001E3596"/>
    <w:rsid w:val="001E3F91"/>
    <w:rsid w:val="001E4146"/>
    <w:rsid w:val="001E4152"/>
    <w:rsid w:val="001E489D"/>
    <w:rsid w:val="001E4C30"/>
    <w:rsid w:val="001E50B9"/>
    <w:rsid w:val="001E5BE5"/>
    <w:rsid w:val="001E5C94"/>
    <w:rsid w:val="001E6822"/>
    <w:rsid w:val="001E74A5"/>
    <w:rsid w:val="001E7B9E"/>
    <w:rsid w:val="001F025B"/>
    <w:rsid w:val="001F2B8C"/>
    <w:rsid w:val="001F3773"/>
    <w:rsid w:val="001F3C35"/>
    <w:rsid w:val="001F783F"/>
    <w:rsid w:val="001F7AFD"/>
    <w:rsid w:val="001F7DE2"/>
    <w:rsid w:val="002001BE"/>
    <w:rsid w:val="00200C0D"/>
    <w:rsid w:val="00202737"/>
    <w:rsid w:val="002031F3"/>
    <w:rsid w:val="002058A7"/>
    <w:rsid w:val="00205A1A"/>
    <w:rsid w:val="00206B83"/>
    <w:rsid w:val="00207665"/>
    <w:rsid w:val="00211229"/>
    <w:rsid w:val="00211E8C"/>
    <w:rsid w:val="00212C9C"/>
    <w:rsid w:val="00212FCA"/>
    <w:rsid w:val="00213108"/>
    <w:rsid w:val="0021356B"/>
    <w:rsid w:val="0021453E"/>
    <w:rsid w:val="0021475E"/>
    <w:rsid w:val="00216127"/>
    <w:rsid w:val="00216B8B"/>
    <w:rsid w:val="00216D2F"/>
    <w:rsid w:val="002179AC"/>
    <w:rsid w:val="00220ADB"/>
    <w:rsid w:val="002217BA"/>
    <w:rsid w:val="00221DDC"/>
    <w:rsid w:val="00221E74"/>
    <w:rsid w:val="00223507"/>
    <w:rsid w:val="00223ACC"/>
    <w:rsid w:val="00223BA6"/>
    <w:rsid w:val="00223F1A"/>
    <w:rsid w:val="0022448D"/>
    <w:rsid w:val="002275DE"/>
    <w:rsid w:val="0022774F"/>
    <w:rsid w:val="00230170"/>
    <w:rsid w:val="002305CF"/>
    <w:rsid w:val="00233E08"/>
    <w:rsid w:val="002345FF"/>
    <w:rsid w:val="00234CD2"/>
    <w:rsid w:val="00236319"/>
    <w:rsid w:val="00237611"/>
    <w:rsid w:val="00237E5A"/>
    <w:rsid w:val="002408D7"/>
    <w:rsid w:val="002426EA"/>
    <w:rsid w:val="00244458"/>
    <w:rsid w:val="00244476"/>
    <w:rsid w:val="002457CF"/>
    <w:rsid w:val="00250126"/>
    <w:rsid w:val="002507D8"/>
    <w:rsid w:val="00252A20"/>
    <w:rsid w:val="00252B41"/>
    <w:rsid w:val="00254362"/>
    <w:rsid w:val="0025524F"/>
    <w:rsid w:val="00257E5F"/>
    <w:rsid w:val="00260C1D"/>
    <w:rsid w:val="00261001"/>
    <w:rsid w:val="00261A42"/>
    <w:rsid w:val="00261D84"/>
    <w:rsid w:val="002629A6"/>
    <w:rsid w:val="00262C1D"/>
    <w:rsid w:val="002630E4"/>
    <w:rsid w:val="00263F23"/>
    <w:rsid w:val="00264D02"/>
    <w:rsid w:val="0026500D"/>
    <w:rsid w:val="00265CD7"/>
    <w:rsid w:val="00266588"/>
    <w:rsid w:val="002665BD"/>
    <w:rsid w:val="002679DD"/>
    <w:rsid w:val="00271B06"/>
    <w:rsid w:val="00272FEC"/>
    <w:rsid w:val="00273013"/>
    <w:rsid w:val="00273476"/>
    <w:rsid w:val="00273C37"/>
    <w:rsid w:val="00273D1A"/>
    <w:rsid w:val="0027430D"/>
    <w:rsid w:val="002746D9"/>
    <w:rsid w:val="00274ED2"/>
    <w:rsid w:val="0027504E"/>
    <w:rsid w:val="00275260"/>
    <w:rsid w:val="002765F2"/>
    <w:rsid w:val="00277A35"/>
    <w:rsid w:val="00280994"/>
    <w:rsid w:val="00280E3F"/>
    <w:rsid w:val="00280F05"/>
    <w:rsid w:val="00281DE0"/>
    <w:rsid w:val="0028248C"/>
    <w:rsid w:val="00285BA4"/>
    <w:rsid w:val="00286DDB"/>
    <w:rsid w:val="002871EB"/>
    <w:rsid w:val="00293711"/>
    <w:rsid w:val="002948C4"/>
    <w:rsid w:val="00294B11"/>
    <w:rsid w:val="002977BE"/>
    <w:rsid w:val="00297E45"/>
    <w:rsid w:val="002A1883"/>
    <w:rsid w:val="002A2099"/>
    <w:rsid w:val="002A222E"/>
    <w:rsid w:val="002A229B"/>
    <w:rsid w:val="002A35B6"/>
    <w:rsid w:val="002A4172"/>
    <w:rsid w:val="002A43A4"/>
    <w:rsid w:val="002A4516"/>
    <w:rsid w:val="002A54DE"/>
    <w:rsid w:val="002A7A1C"/>
    <w:rsid w:val="002A7DEF"/>
    <w:rsid w:val="002A7FAB"/>
    <w:rsid w:val="002B085C"/>
    <w:rsid w:val="002B1AE9"/>
    <w:rsid w:val="002B2278"/>
    <w:rsid w:val="002B284F"/>
    <w:rsid w:val="002B2A2E"/>
    <w:rsid w:val="002B2F59"/>
    <w:rsid w:val="002B309C"/>
    <w:rsid w:val="002B4D21"/>
    <w:rsid w:val="002B7A58"/>
    <w:rsid w:val="002C0074"/>
    <w:rsid w:val="002C0159"/>
    <w:rsid w:val="002C0804"/>
    <w:rsid w:val="002C0DC5"/>
    <w:rsid w:val="002C1007"/>
    <w:rsid w:val="002C2460"/>
    <w:rsid w:val="002C2D44"/>
    <w:rsid w:val="002C4715"/>
    <w:rsid w:val="002C4780"/>
    <w:rsid w:val="002C47ED"/>
    <w:rsid w:val="002C484A"/>
    <w:rsid w:val="002C4DBD"/>
    <w:rsid w:val="002C543B"/>
    <w:rsid w:val="002C570D"/>
    <w:rsid w:val="002C6561"/>
    <w:rsid w:val="002C6DB3"/>
    <w:rsid w:val="002D0E3D"/>
    <w:rsid w:val="002D10C8"/>
    <w:rsid w:val="002D147E"/>
    <w:rsid w:val="002D1A38"/>
    <w:rsid w:val="002D1A9E"/>
    <w:rsid w:val="002D1AA7"/>
    <w:rsid w:val="002D1EBB"/>
    <w:rsid w:val="002D28CB"/>
    <w:rsid w:val="002D2E16"/>
    <w:rsid w:val="002D356E"/>
    <w:rsid w:val="002D35AE"/>
    <w:rsid w:val="002D373C"/>
    <w:rsid w:val="002D65BC"/>
    <w:rsid w:val="002D6CF5"/>
    <w:rsid w:val="002E0259"/>
    <w:rsid w:val="002E126F"/>
    <w:rsid w:val="002E160F"/>
    <w:rsid w:val="002E191E"/>
    <w:rsid w:val="002E1C05"/>
    <w:rsid w:val="002E2FCB"/>
    <w:rsid w:val="002E3FAE"/>
    <w:rsid w:val="002E482C"/>
    <w:rsid w:val="002E5399"/>
    <w:rsid w:val="002E5A0B"/>
    <w:rsid w:val="002E6295"/>
    <w:rsid w:val="002E6531"/>
    <w:rsid w:val="002E66CA"/>
    <w:rsid w:val="002E689B"/>
    <w:rsid w:val="002E6CFE"/>
    <w:rsid w:val="002E6D27"/>
    <w:rsid w:val="002E74CE"/>
    <w:rsid w:val="002E76FD"/>
    <w:rsid w:val="002E77D0"/>
    <w:rsid w:val="002E7AD0"/>
    <w:rsid w:val="002F0AA9"/>
    <w:rsid w:val="002F0EDC"/>
    <w:rsid w:val="002F1781"/>
    <w:rsid w:val="002F1871"/>
    <w:rsid w:val="002F3672"/>
    <w:rsid w:val="002F37C1"/>
    <w:rsid w:val="002F5665"/>
    <w:rsid w:val="002F6FF0"/>
    <w:rsid w:val="002F72FA"/>
    <w:rsid w:val="002F7C3D"/>
    <w:rsid w:val="002F7D11"/>
    <w:rsid w:val="00300352"/>
    <w:rsid w:val="003007E0"/>
    <w:rsid w:val="0030150B"/>
    <w:rsid w:val="00301B41"/>
    <w:rsid w:val="00301D47"/>
    <w:rsid w:val="003030B1"/>
    <w:rsid w:val="00303717"/>
    <w:rsid w:val="00303E86"/>
    <w:rsid w:val="00304013"/>
    <w:rsid w:val="00304056"/>
    <w:rsid w:val="00304137"/>
    <w:rsid w:val="003046AA"/>
    <w:rsid w:val="003049F3"/>
    <w:rsid w:val="00304CDF"/>
    <w:rsid w:val="00304E81"/>
    <w:rsid w:val="00305BB3"/>
    <w:rsid w:val="00305F6D"/>
    <w:rsid w:val="003064B8"/>
    <w:rsid w:val="00306E7D"/>
    <w:rsid w:val="00307194"/>
    <w:rsid w:val="00307227"/>
    <w:rsid w:val="003076B1"/>
    <w:rsid w:val="0030794F"/>
    <w:rsid w:val="003105D0"/>
    <w:rsid w:val="003105D6"/>
    <w:rsid w:val="00310B1D"/>
    <w:rsid w:val="00310D66"/>
    <w:rsid w:val="003111C5"/>
    <w:rsid w:val="00311481"/>
    <w:rsid w:val="003116A6"/>
    <w:rsid w:val="00311863"/>
    <w:rsid w:val="00312733"/>
    <w:rsid w:val="00316065"/>
    <w:rsid w:val="00317319"/>
    <w:rsid w:val="00317883"/>
    <w:rsid w:val="00317EFF"/>
    <w:rsid w:val="00321141"/>
    <w:rsid w:val="00321AA3"/>
    <w:rsid w:val="00321AE9"/>
    <w:rsid w:val="00321EEE"/>
    <w:rsid w:val="00323895"/>
    <w:rsid w:val="00324C54"/>
    <w:rsid w:val="00325738"/>
    <w:rsid w:val="003257EE"/>
    <w:rsid w:val="0032586C"/>
    <w:rsid w:val="00326579"/>
    <w:rsid w:val="00327D79"/>
    <w:rsid w:val="00332BCD"/>
    <w:rsid w:val="00332E6B"/>
    <w:rsid w:val="003337F3"/>
    <w:rsid w:val="00333A85"/>
    <w:rsid w:val="00333BE8"/>
    <w:rsid w:val="003344DB"/>
    <w:rsid w:val="00335793"/>
    <w:rsid w:val="00335898"/>
    <w:rsid w:val="00335BFE"/>
    <w:rsid w:val="00335E9C"/>
    <w:rsid w:val="0033608B"/>
    <w:rsid w:val="0033675D"/>
    <w:rsid w:val="0033729C"/>
    <w:rsid w:val="00337941"/>
    <w:rsid w:val="003407D0"/>
    <w:rsid w:val="0034181B"/>
    <w:rsid w:val="0034219E"/>
    <w:rsid w:val="00342C51"/>
    <w:rsid w:val="0034502E"/>
    <w:rsid w:val="00345856"/>
    <w:rsid w:val="0034595C"/>
    <w:rsid w:val="00345B79"/>
    <w:rsid w:val="00345D0F"/>
    <w:rsid w:val="0034614E"/>
    <w:rsid w:val="00346885"/>
    <w:rsid w:val="003472B3"/>
    <w:rsid w:val="0035066B"/>
    <w:rsid w:val="0035104F"/>
    <w:rsid w:val="003522BF"/>
    <w:rsid w:val="00352901"/>
    <w:rsid w:val="00355AEE"/>
    <w:rsid w:val="00355D3B"/>
    <w:rsid w:val="0035606B"/>
    <w:rsid w:val="0036073F"/>
    <w:rsid w:val="003615A3"/>
    <w:rsid w:val="003616E0"/>
    <w:rsid w:val="00361758"/>
    <w:rsid w:val="00361C38"/>
    <w:rsid w:val="003629EE"/>
    <w:rsid w:val="003643B3"/>
    <w:rsid w:val="00364564"/>
    <w:rsid w:val="00365135"/>
    <w:rsid w:val="00370102"/>
    <w:rsid w:val="003708DD"/>
    <w:rsid w:val="00370B8E"/>
    <w:rsid w:val="00370BB1"/>
    <w:rsid w:val="003718A1"/>
    <w:rsid w:val="003721B2"/>
    <w:rsid w:val="00372328"/>
    <w:rsid w:val="00374557"/>
    <w:rsid w:val="00374B45"/>
    <w:rsid w:val="00374CE8"/>
    <w:rsid w:val="003762FD"/>
    <w:rsid w:val="00376FD2"/>
    <w:rsid w:val="00377278"/>
    <w:rsid w:val="0038132B"/>
    <w:rsid w:val="00382196"/>
    <w:rsid w:val="00383E66"/>
    <w:rsid w:val="00384AE2"/>
    <w:rsid w:val="00384F2B"/>
    <w:rsid w:val="003854D2"/>
    <w:rsid w:val="00385699"/>
    <w:rsid w:val="003856AC"/>
    <w:rsid w:val="00387DC9"/>
    <w:rsid w:val="0039013A"/>
    <w:rsid w:val="00390D23"/>
    <w:rsid w:val="0039142B"/>
    <w:rsid w:val="0039193E"/>
    <w:rsid w:val="00391ADA"/>
    <w:rsid w:val="00392CDB"/>
    <w:rsid w:val="003936A8"/>
    <w:rsid w:val="0039380F"/>
    <w:rsid w:val="00393B71"/>
    <w:rsid w:val="00394095"/>
    <w:rsid w:val="003940F6"/>
    <w:rsid w:val="003948DE"/>
    <w:rsid w:val="00394DF8"/>
    <w:rsid w:val="00394E80"/>
    <w:rsid w:val="00395353"/>
    <w:rsid w:val="003955D3"/>
    <w:rsid w:val="00396545"/>
    <w:rsid w:val="0039671B"/>
    <w:rsid w:val="00396F3B"/>
    <w:rsid w:val="00396F71"/>
    <w:rsid w:val="00397A93"/>
    <w:rsid w:val="003A03D0"/>
    <w:rsid w:val="003A04FF"/>
    <w:rsid w:val="003A05C7"/>
    <w:rsid w:val="003A18C0"/>
    <w:rsid w:val="003A1B01"/>
    <w:rsid w:val="003A2029"/>
    <w:rsid w:val="003A30C1"/>
    <w:rsid w:val="003A40C9"/>
    <w:rsid w:val="003A4320"/>
    <w:rsid w:val="003A6080"/>
    <w:rsid w:val="003A6417"/>
    <w:rsid w:val="003A65FE"/>
    <w:rsid w:val="003A6A5A"/>
    <w:rsid w:val="003A7221"/>
    <w:rsid w:val="003A730E"/>
    <w:rsid w:val="003B1CEE"/>
    <w:rsid w:val="003B1D5E"/>
    <w:rsid w:val="003B2199"/>
    <w:rsid w:val="003B2856"/>
    <w:rsid w:val="003B2A0D"/>
    <w:rsid w:val="003B2CD6"/>
    <w:rsid w:val="003B31FA"/>
    <w:rsid w:val="003B55AD"/>
    <w:rsid w:val="003B5FD2"/>
    <w:rsid w:val="003B63E1"/>
    <w:rsid w:val="003B7EC4"/>
    <w:rsid w:val="003C183D"/>
    <w:rsid w:val="003C1B1B"/>
    <w:rsid w:val="003C7282"/>
    <w:rsid w:val="003D00D5"/>
    <w:rsid w:val="003D0A29"/>
    <w:rsid w:val="003D0BC7"/>
    <w:rsid w:val="003D181D"/>
    <w:rsid w:val="003D20C4"/>
    <w:rsid w:val="003D2A8E"/>
    <w:rsid w:val="003D379C"/>
    <w:rsid w:val="003D4163"/>
    <w:rsid w:val="003D46D0"/>
    <w:rsid w:val="003D5661"/>
    <w:rsid w:val="003D792A"/>
    <w:rsid w:val="003E0435"/>
    <w:rsid w:val="003E2E98"/>
    <w:rsid w:val="003E4096"/>
    <w:rsid w:val="003E4701"/>
    <w:rsid w:val="003E6079"/>
    <w:rsid w:val="003E6128"/>
    <w:rsid w:val="003E6679"/>
    <w:rsid w:val="003E6D0F"/>
    <w:rsid w:val="003E712E"/>
    <w:rsid w:val="003F0C23"/>
    <w:rsid w:val="003F0DDA"/>
    <w:rsid w:val="003F140F"/>
    <w:rsid w:val="003F15DB"/>
    <w:rsid w:val="003F1A79"/>
    <w:rsid w:val="003F1FFB"/>
    <w:rsid w:val="003F2190"/>
    <w:rsid w:val="003F2702"/>
    <w:rsid w:val="003F2778"/>
    <w:rsid w:val="003F2CBE"/>
    <w:rsid w:val="003F2E6E"/>
    <w:rsid w:val="003F36A4"/>
    <w:rsid w:val="003F4900"/>
    <w:rsid w:val="003F4A7B"/>
    <w:rsid w:val="003F70CA"/>
    <w:rsid w:val="003F7823"/>
    <w:rsid w:val="004002D0"/>
    <w:rsid w:val="00400E76"/>
    <w:rsid w:val="0040137F"/>
    <w:rsid w:val="00402179"/>
    <w:rsid w:val="0040278D"/>
    <w:rsid w:val="00402B2F"/>
    <w:rsid w:val="00402F25"/>
    <w:rsid w:val="00403249"/>
    <w:rsid w:val="004078C8"/>
    <w:rsid w:val="004102DE"/>
    <w:rsid w:val="00412696"/>
    <w:rsid w:val="00412E24"/>
    <w:rsid w:val="004130AB"/>
    <w:rsid w:val="00413D35"/>
    <w:rsid w:val="004147B1"/>
    <w:rsid w:val="00416727"/>
    <w:rsid w:val="0042068A"/>
    <w:rsid w:val="0042267F"/>
    <w:rsid w:val="0042356B"/>
    <w:rsid w:val="00424246"/>
    <w:rsid w:val="0042437A"/>
    <w:rsid w:val="00424992"/>
    <w:rsid w:val="00424E72"/>
    <w:rsid w:val="00425F0D"/>
    <w:rsid w:val="00426D7C"/>
    <w:rsid w:val="00427621"/>
    <w:rsid w:val="004300ED"/>
    <w:rsid w:val="00431687"/>
    <w:rsid w:val="00432B72"/>
    <w:rsid w:val="00433016"/>
    <w:rsid w:val="004333EB"/>
    <w:rsid w:val="004342F1"/>
    <w:rsid w:val="004349C0"/>
    <w:rsid w:val="004364EE"/>
    <w:rsid w:val="004369B8"/>
    <w:rsid w:val="00437702"/>
    <w:rsid w:val="00437909"/>
    <w:rsid w:val="004401B5"/>
    <w:rsid w:val="0044066C"/>
    <w:rsid w:val="00440800"/>
    <w:rsid w:val="004413DD"/>
    <w:rsid w:val="00442393"/>
    <w:rsid w:val="00442E71"/>
    <w:rsid w:val="004436D7"/>
    <w:rsid w:val="00443DCB"/>
    <w:rsid w:val="00443DEB"/>
    <w:rsid w:val="0044535B"/>
    <w:rsid w:val="00445CA7"/>
    <w:rsid w:val="00445FDA"/>
    <w:rsid w:val="004466B2"/>
    <w:rsid w:val="004473B2"/>
    <w:rsid w:val="00447F0D"/>
    <w:rsid w:val="00450A5F"/>
    <w:rsid w:val="00451514"/>
    <w:rsid w:val="00451910"/>
    <w:rsid w:val="00451B95"/>
    <w:rsid w:val="00453BB4"/>
    <w:rsid w:val="00454B9D"/>
    <w:rsid w:val="00456317"/>
    <w:rsid w:val="00456348"/>
    <w:rsid w:val="004572A1"/>
    <w:rsid w:val="00457D45"/>
    <w:rsid w:val="00457F74"/>
    <w:rsid w:val="00460D39"/>
    <w:rsid w:val="004613B1"/>
    <w:rsid w:val="00461F2A"/>
    <w:rsid w:val="0046231E"/>
    <w:rsid w:val="00462526"/>
    <w:rsid w:val="0046294C"/>
    <w:rsid w:val="00463239"/>
    <w:rsid w:val="0046340E"/>
    <w:rsid w:val="004635E2"/>
    <w:rsid w:val="00464CB6"/>
    <w:rsid w:val="0046532D"/>
    <w:rsid w:val="0046566E"/>
    <w:rsid w:val="00470027"/>
    <w:rsid w:val="0047025A"/>
    <w:rsid w:val="004724EC"/>
    <w:rsid w:val="00472C41"/>
    <w:rsid w:val="00473115"/>
    <w:rsid w:val="004738D8"/>
    <w:rsid w:val="00473BD2"/>
    <w:rsid w:val="00474477"/>
    <w:rsid w:val="004764CB"/>
    <w:rsid w:val="00476730"/>
    <w:rsid w:val="004769A5"/>
    <w:rsid w:val="004773A3"/>
    <w:rsid w:val="004773E6"/>
    <w:rsid w:val="00477710"/>
    <w:rsid w:val="00481A7B"/>
    <w:rsid w:val="0048386B"/>
    <w:rsid w:val="00483C14"/>
    <w:rsid w:val="004858CD"/>
    <w:rsid w:val="00485DB6"/>
    <w:rsid w:val="0048628A"/>
    <w:rsid w:val="004863BC"/>
    <w:rsid w:val="0048658E"/>
    <w:rsid w:val="004872FC"/>
    <w:rsid w:val="00487D6A"/>
    <w:rsid w:val="004911B6"/>
    <w:rsid w:val="00491C96"/>
    <w:rsid w:val="004923B6"/>
    <w:rsid w:val="00493C7B"/>
    <w:rsid w:val="00494294"/>
    <w:rsid w:val="00495611"/>
    <w:rsid w:val="00495C02"/>
    <w:rsid w:val="004961DA"/>
    <w:rsid w:val="00496359"/>
    <w:rsid w:val="00496510"/>
    <w:rsid w:val="00497529"/>
    <w:rsid w:val="00497926"/>
    <w:rsid w:val="004A0320"/>
    <w:rsid w:val="004A115C"/>
    <w:rsid w:val="004A14BE"/>
    <w:rsid w:val="004A2787"/>
    <w:rsid w:val="004A2BF5"/>
    <w:rsid w:val="004A305D"/>
    <w:rsid w:val="004A3085"/>
    <w:rsid w:val="004A3C58"/>
    <w:rsid w:val="004A3E5A"/>
    <w:rsid w:val="004A4178"/>
    <w:rsid w:val="004A4BD5"/>
    <w:rsid w:val="004A4CFD"/>
    <w:rsid w:val="004A677C"/>
    <w:rsid w:val="004A6C04"/>
    <w:rsid w:val="004B05A5"/>
    <w:rsid w:val="004B0EB6"/>
    <w:rsid w:val="004B176B"/>
    <w:rsid w:val="004B293C"/>
    <w:rsid w:val="004B2A69"/>
    <w:rsid w:val="004B3A2A"/>
    <w:rsid w:val="004B3D59"/>
    <w:rsid w:val="004B50F8"/>
    <w:rsid w:val="004B58EA"/>
    <w:rsid w:val="004B73EF"/>
    <w:rsid w:val="004C09B4"/>
    <w:rsid w:val="004C20F2"/>
    <w:rsid w:val="004C251E"/>
    <w:rsid w:val="004C3F25"/>
    <w:rsid w:val="004C4727"/>
    <w:rsid w:val="004C4E77"/>
    <w:rsid w:val="004C525E"/>
    <w:rsid w:val="004C6796"/>
    <w:rsid w:val="004C67E2"/>
    <w:rsid w:val="004C7263"/>
    <w:rsid w:val="004C7A27"/>
    <w:rsid w:val="004D0490"/>
    <w:rsid w:val="004D12F1"/>
    <w:rsid w:val="004D1805"/>
    <w:rsid w:val="004D1CB6"/>
    <w:rsid w:val="004D2229"/>
    <w:rsid w:val="004D257A"/>
    <w:rsid w:val="004D2676"/>
    <w:rsid w:val="004D3142"/>
    <w:rsid w:val="004D36A1"/>
    <w:rsid w:val="004D37D7"/>
    <w:rsid w:val="004D4509"/>
    <w:rsid w:val="004D52DD"/>
    <w:rsid w:val="004D5A26"/>
    <w:rsid w:val="004D5A36"/>
    <w:rsid w:val="004D67A2"/>
    <w:rsid w:val="004D68F8"/>
    <w:rsid w:val="004D6D19"/>
    <w:rsid w:val="004D7F7F"/>
    <w:rsid w:val="004E11D8"/>
    <w:rsid w:val="004E197E"/>
    <w:rsid w:val="004E27D2"/>
    <w:rsid w:val="004E6E3A"/>
    <w:rsid w:val="004F0C96"/>
    <w:rsid w:val="004F0F98"/>
    <w:rsid w:val="004F1169"/>
    <w:rsid w:val="004F28A0"/>
    <w:rsid w:val="004F32E5"/>
    <w:rsid w:val="004F39A4"/>
    <w:rsid w:val="004F44C7"/>
    <w:rsid w:val="004F489F"/>
    <w:rsid w:val="004F4958"/>
    <w:rsid w:val="004F663C"/>
    <w:rsid w:val="004F766F"/>
    <w:rsid w:val="004F785F"/>
    <w:rsid w:val="004F78B7"/>
    <w:rsid w:val="004F7944"/>
    <w:rsid w:val="00500224"/>
    <w:rsid w:val="00501B93"/>
    <w:rsid w:val="005029D4"/>
    <w:rsid w:val="005041C2"/>
    <w:rsid w:val="00505CA0"/>
    <w:rsid w:val="00506989"/>
    <w:rsid w:val="00507043"/>
    <w:rsid w:val="00507C08"/>
    <w:rsid w:val="00507D18"/>
    <w:rsid w:val="0051016E"/>
    <w:rsid w:val="00511A30"/>
    <w:rsid w:val="00512C46"/>
    <w:rsid w:val="00512F22"/>
    <w:rsid w:val="00513D5C"/>
    <w:rsid w:val="005140E4"/>
    <w:rsid w:val="00514343"/>
    <w:rsid w:val="00514426"/>
    <w:rsid w:val="005152E8"/>
    <w:rsid w:val="00515DEC"/>
    <w:rsid w:val="00516603"/>
    <w:rsid w:val="005166F9"/>
    <w:rsid w:val="005167B1"/>
    <w:rsid w:val="00517A46"/>
    <w:rsid w:val="00517D20"/>
    <w:rsid w:val="00520763"/>
    <w:rsid w:val="00521243"/>
    <w:rsid w:val="005215EE"/>
    <w:rsid w:val="00521F15"/>
    <w:rsid w:val="00522599"/>
    <w:rsid w:val="00522F5F"/>
    <w:rsid w:val="005248B9"/>
    <w:rsid w:val="005255D3"/>
    <w:rsid w:val="00525C4F"/>
    <w:rsid w:val="00526446"/>
    <w:rsid w:val="00527495"/>
    <w:rsid w:val="00527E7A"/>
    <w:rsid w:val="00531594"/>
    <w:rsid w:val="00534A71"/>
    <w:rsid w:val="00534DA2"/>
    <w:rsid w:val="00537E2C"/>
    <w:rsid w:val="00540208"/>
    <w:rsid w:val="0054098C"/>
    <w:rsid w:val="00542797"/>
    <w:rsid w:val="00542B3A"/>
    <w:rsid w:val="00544ADC"/>
    <w:rsid w:val="00544B9C"/>
    <w:rsid w:val="00544E13"/>
    <w:rsid w:val="00544EC9"/>
    <w:rsid w:val="00545B93"/>
    <w:rsid w:val="00546FBD"/>
    <w:rsid w:val="00547349"/>
    <w:rsid w:val="00550AD3"/>
    <w:rsid w:val="0055159A"/>
    <w:rsid w:val="005516E0"/>
    <w:rsid w:val="00551A9B"/>
    <w:rsid w:val="005520BF"/>
    <w:rsid w:val="00552213"/>
    <w:rsid w:val="0055252F"/>
    <w:rsid w:val="005526F4"/>
    <w:rsid w:val="0055407C"/>
    <w:rsid w:val="00554D65"/>
    <w:rsid w:val="0055544F"/>
    <w:rsid w:val="00555A48"/>
    <w:rsid w:val="00556B04"/>
    <w:rsid w:val="00556F72"/>
    <w:rsid w:val="00556F82"/>
    <w:rsid w:val="00560C00"/>
    <w:rsid w:val="00561ED1"/>
    <w:rsid w:val="00562B0A"/>
    <w:rsid w:val="00562CCE"/>
    <w:rsid w:val="00563FC3"/>
    <w:rsid w:val="0056555A"/>
    <w:rsid w:val="005669D6"/>
    <w:rsid w:val="0056788F"/>
    <w:rsid w:val="00567998"/>
    <w:rsid w:val="00567EA1"/>
    <w:rsid w:val="005710D4"/>
    <w:rsid w:val="0057176B"/>
    <w:rsid w:val="00571CE4"/>
    <w:rsid w:val="00572FB8"/>
    <w:rsid w:val="00573BC6"/>
    <w:rsid w:val="0057594C"/>
    <w:rsid w:val="005759CD"/>
    <w:rsid w:val="00575D39"/>
    <w:rsid w:val="00575F2C"/>
    <w:rsid w:val="00577884"/>
    <w:rsid w:val="00581C0F"/>
    <w:rsid w:val="00582919"/>
    <w:rsid w:val="005849B2"/>
    <w:rsid w:val="00585172"/>
    <w:rsid w:val="00587366"/>
    <w:rsid w:val="0058757A"/>
    <w:rsid w:val="00587CE5"/>
    <w:rsid w:val="00590037"/>
    <w:rsid w:val="00590892"/>
    <w:rsid w:val="00590EF2"/>
    <w:rsid w:val="00593476"/>
    <w:rsid w:val="005937BC"/>
    <w:rsid w:val="005946F4"/>
    <w:rsid w:val="00594C52"/>
    <w:rsid w:val="00595511"/>
    <w:rsid w:val="00596514"/>
    <w:rsid w:val="0059679B"/>
    <w:rsid w:val="005974B4"/>
    <w:rsid w:val="00597B44"/>
    <w:rsid w:val="00597D18"/>
    <w:rsid w:val="00597F7B"/>
    <w:rsid w:val="005A0642"/>
    <w:rsid w:val="005A094D"/>
    <w:rsid w:val="005A1464"/>
    <w:rsid w:val="005A1FAB"/>
    <w:rsid w:val="005A228F"/>
    <w:rsid w:val="005A2A65"/>
    <w:rsid w:val="005A2F65"/>
    <w:rsid w:val="005A3513"/>
    <w:rsid w:val="005A3581"/>
    <w:rsid w:val="005A3A07"/>
    <w:rsid w:val="005A3BD7"/>
    <w:rsid w:val="005A3F61"/>
    <w:rsid w:val="005A60E1"/>
    <w:rsid w:val="005A6788"/>
    <w:rsid w:val="005A786F"/>
    <w:rsid w:val="005B0765"/>
    <w:rsid w:val="005B13E4"/>
    <w:rsid w:val="005B169C"/>
    <w:rsid w:val="005B2DD1"/>
    <w:rsid w:val="005B3A49"/>
    <w:rsid w:val="005B42D8"/>
    <w:rsid w:val="005B6ADF"/>
    <w:rsid w:val="005B773D"/>
    <w:rsid w:val="005B7C5D"/>
    <w:rsid w:val="005C02B5"/>
    <w:rsid w:val="005C0821"/>
    <w:rsid w:val="005C0828"/>
    <w:rsid w:val="005C1A74"/>
    <w:rsid w:val="005C3294"/>
    <w:rsid w:val="005C347F"/>
    <w:rsid w:val="005C3B63"/>
    <w:rsid w:val="005C450C"/>
    <w:rsid w:val="005C6961"/>
    <w:rsid w:val="005C6F55"/>
    <w:rsid w:val="005D0843"/>
    <w:rsid w:val="005D0EB4"/>
    <w:rsid w:val="005D18A6"/>
    <w:rsid w:val="005D27DD"/>
    <w:rsid w:val="005D3493"/>
    <w:rsid w:val="005D52F5"/>
    <w:rsid w:val="005D5927"/>
    <w:rsid w:val="005D622E"/>
    <w:rsid w:val="005D6617"/>
    <w:rsid w:val="005D6FF0"/>
    <w:rsid w:val="005E0930"/>
    <w:rsid w:val="005E11D5"/>
    <w:rsid w:val="005E1382"/>
    <w:rsid w:val="005E288F"/>
    <w:rsid w:val="005E2B66"/>
    <w:rsid w:val="005E34D4"/>
    <w:rsid w:val="005E3716"/>
    <w:rsid w:val="005E3AE2"/>
    <w:rsid w:val="005E3FDE"/>
    <w:rsid w:val="005E55F2"/>
    <w:rsid w:val="005E68FC"/>
    <w:rsid w:val="005E7271"/>
    <w:rsid w:val="005E7CC9"/>
    <w:rsid w:val="005F0007"/>
    <w:rsid w:val="005F08CD"/>
    <w:rsid w:val="005F0E6C"/>
    <w:rsid w:val="005F1362"/>
    <w:rsid w:val="005F1655"/>
    <w:rsid w:val="005F1BAD"/>
    <w:rsid w:val="005F235E"/>
    <w:rsid w:val="005F29F1"/>
    <w:rsid w:val="005F396F"/>
    <w:rsid w:val="005F487C"/>
    <w:rsid w:val="005F53A4"/>
    <w:rsid w:val="005F5FE1"/>
    <w:rsid w:val="005F62B2"/>
    <w:rsid w:val="005F715E"/>
    <w:rsid w:val="006010DA"/>
    <w:rsid w:val="006017AB"/>
    <w:rsid w:val="00604AC3"/>
    <w:rsid w:val="00605865"/>
    <w:rsid w:val="006079AA"/>
    <w:rsid w:val="00607B9A"/>
    <w:rsid w:val="006113DA"/>
    <w:rsid w:val="00611613"/>
    <w:rsid w:val="00611DC1"/>
    <w:rsid w:val="006124AE"/>
    <w:rsid w:val="00613655"/>
    <w:rsid w:val="006144EE"/>
    <w:rsid w:val="0061507A"/>
    <w:rsid w:val="0061616C"/>
    <w:rsid w:val="00617125"/>
    <w:rsid w:val="00617813"/>
    <w:rsid w:val="006206CC"/>
    <w:rsid w:val="00622B06"/>
    <w:rsid w:val="00624425"/>
    <w:rsid w:val="00625136"/>
    <w:rsid w:val="006257C2"/>
    <w:rsid w:val="00625B2B"/>
    <w:rsid w:val="00626056"/>
    <w:rsid w:val="00627163"/>
    <w:rsid w:val="0063034E"/>
    <w:rsid w:val="00631C43"/>
    <w:rsid w:val="00632E24"/>
    <w:rsid w:val="00633581"/>
    <w:rsid w:val="00634476"/>
    <w:rsid w:val="00634884"/>
    <w:rsid w:val="006348F0"/>
    <w:rsid w:val="0063717E"/>
    <w:rsid w:val="00637475"/>
    <w:rsid w:val="0064393B"/>
    <w:rsid w:val="006439A1"/>
    <w:rsid w:val="006441AC"/>
    <w:rsid w:val="00644375"/>
    <w:rsid w:val="00644A5C"/>
    <w:rsid w:val="0064565D"/>
    <w:rsid w:val="00646A08"/>
    <w:rsid w:val="00650392"/>
    <w:rsid w:val="0065061D"/>
    <w:rsid w:val="00651701"/>
    <w:rsid w:val="00655146"/>
    <w:rsid w:val="0065715E"/>
    <w:rsid w:val="00657670"/>
    <w:rsid w:val="00657DBF"/>
    <w:rsid w:val="00657DE0"/>
    <w:rsid w:val="00657ED7"/>
    <w:rsid w:val="00662C69"/>
    <w:rsid w:val="006633C0"/>
    <w:rsid w:val="00663470"/>
    <w:rsid w:val="00663CC7"/>
    <w:rsid w:val="00663F82"/>
    <w:rsid w:val="0066458B"/>
    <w:rsid w:val="006646C6"/>
    <w:rsid w:val="00664805"/>
    <w:rsid w:val="00664FB5"/>
    <w:rsid w:val="006656FD"/>
    <w:rsid w:val="006674A0"/>
    <w:rsid w:val="006718FB"/>
    <w:rsid w:val="00671FDF"/>
    <w:rsid w:val="006720F3"/>
    <w:rsid w:val="00672744"/>
    <w:rsid w:val="00673695"/>
    <w:rsid w:val="00673DB5"/>
    <w:rsid w:val="00674701"/>
    <w:rsid w:val="00674A46"/>
    <w:rsid w:val="006752B0"/>
    <w:rsid w:val="00675F80"/>
    <w:rsid w:val="00676959"/>
    <w:rsid w:val="00676C6B"/>
    <w:rsid w:val="00677358"/>
    <w:rsid w:val="006779A3"/>
    <w:rsid w:val="00680F25"/>
    <w:rsid w:val="00682297"/>
    <w:rsid w:val="006822B0"/>
    <w:rsid w:val="00682EF5"/>
    <w:rsid w:val="00683ACA"/>
    <w:rsid w:val="006842C0"/>
    <w:rsid w:val="00684605"/>
    <w:rsid w:val="00685689"/>
    <w:rsid w:val="0068594B"/>
    <w:rsid w:val="00686B04"/>
    <w:rsid w:val="00687CAD"/>
    <w:rsid w:val="006901FA"/>
    <w:rsid w:val="006903C0"/>
    <w:rsid w:val="006904D3"/>
    <w:rsid w:val="00690ED0"/>
    <w:rsid w:val="00692D5E"/>
    <w:rsid w:val="00693427"/>
    <w:rsid w:val="00693FA4"/>
    <w:rsid w:val="006942FD"/>
    <w:rsid w:val="00694C00"/>
    <w:rsid w:val="00695857"/>
    <w:rsid w:val="006958A7"/>
    <w:rsid w:val="00695F94"/>
    <w:rsid w:val="0069611A"/>
    <w:rsid w:val="006964F5"/>
    <w:rsid w:val="006969B1"/>
    <w:rsid w:val="00696EF8"/>
    <w:rsid w:val="00697159"/>
    <w:rsid w:val="00697365"/>
    <w:rsid w:val="00697C1C"/>
    <w:rsid w:val="006A0339"/>
    <w:rsid w:val="006A1047"/>
    <w:rsid w:val="006A11C8"/>
    <w:rsid w:val="006A2CF3"/>
    <w:rsid w:val="006A2D34"/>
    <w:rsid w:val="006A2EDE"/>
    <w:rsid w:val="006A2EFB"/>
    <w:rsid w:val="006A32B6"/>
    <w:rsid w:val="006A3D7A"/>
    <w:rsid w:val="006A4178"/>
    <w:rsid w:val="006A4193"/>
    <w:rsid w:val="006A4523"/>
    <w:rsid w:val="006A553A"/>
    <w:rsid w:val="006A79C3"/>
    <w:rsid w:val="006B004E"/>
    <w:rsid w:val="006B0198"/>
    <w:rsid w:val="006B0F92"/>
    <w:rsid w:val="006B12E8"/>
    <w:rsid w:val="006B1C19"/>
    <w:rsid w:val="006B31E7"/>
    <w:rsid w:val="006B65D4"/>
    <w:rsid w:val="006B7A58"/>
    <w:rsid w:val="006C0F87"/>
    <w:rsid w:val="006C1BCA"/>
    <w:rsid w:val="006C26B3"/>
    <w:rsid w:val="006C2FEE"/>
    <w:rsid w:val="006C339C"/>
    <w:rsid w:val="006C50B1"/>
    <w:rsid w:val="006C50C2"/>
    <w:rsid w:val="006C563A"/>
    <w:rsid w:val="006C6C8C"/>
    <w:rsid w:val="006C6E1A"/>
    <w:rsid w:val="006D24C4"/>
    <w:rsid w:val="006D27EF"/>
    <w:rsid w:val="006D425C"/>
    <w:rsid w:val="006D52D1"/>
    <w:rsid w:val="006D5F9D"/>
    <w:rsid w:val="006D77A2"/>
    <w:rsid w:val="006E013D"/>
    <w:rsid w:val="006E1056"/>
    <w:rsid w:val="006E3A2A"/>
    <w:rsid w:val="006E3C4C"/>
    <w:rsid w:val="006E4BD4"/>
    <w:rsid w:val="006E4E2A"/>
    <w:rsid w:val="006E5809"/>
    <w:rsid w:val="006E5950"/>
    <w:rsid w:val="006E62F0"/>
    <w:rsid w:val="006E65C0"/>
    <w:rsid w:val="006E6627"/>
    <w:rsid w:val="006E6B65"/>
    <w:rsid w:val="006E6C14"/>
    <w:rsid w:val="006E7CC5"/>
    <w:rsid w:val="006F001C"/>
    <w:rsid w:val="006F0826"/>
    <w:rsid w:val="006F0FB5"/>
    <w:rsid w:val="006F1AA0"/>
    <w:rsid w:val="006F1E31"/>
    <w:rsid w:val="006F2842"/>
    <w:rsid w:val="006F2A6B"/>
    <w:rsid w:val="006F2C12"/>
    <w:rsid w:val="006F2F92"/>
    <w:rsid w:val="006F31F3"/>
    <w:rsid w:val="006F3266"/>
    <w:rsid w:val="006F40FD"/>
    <w:rsid w:val="006F51AA"/>
    <w:rsid w:val="006F668E"/>
    <w:rsid w:val="006F69E5"/>
    <w:rsid w:val="00705087"/>
    <w:rsid w:val="007050B1"/>
    <w:rsid w:val="00705527"/>
    <w:rsid w:val="00707096"/>
    <w:rsid w:val="007076C5"/>
    <w:rsid w:val="00710012"/>
    <w:rsid w:val="007127BB"/>
    <w:rsid w:val="007136BC"/>
    <w:rsid w:val="00714576"/>
    <w:rsid w:val="00714FEC"/>
    <w:rsid w:val="00715A04"/>
    <w:rsid w:val="00715B7D"/>
    <w:rsid w:val="00715E8F"/>
    <w:rsid w:val="00721335"/>
    <w:rsid w:val="00721924"/>
    <w:rsid w:val="00721F66"/>
    <w:rsid w:val="00722B93"/>
    <w:rsid w:val="0072445A"/>
    <w:rsid w:val="00725CA2"/>
    <w:rsid w:val="00727C53"/>
    <w:rsid w:val="00731F1F"/>
    <w:rsid w:val="0073324B"/>
    <w:rsid w:val="007337E6"/>
    <w:rsid w:val="00735A75"/>
    <w:rsid w:val="007363AE"/>
    <w:rsid w:val="007365AD"/>
    <w:rsid w:val="00736F44"/>
    <w:rsid w:val="007374F9"/>
    <w:rsid w:val="00737E75"/>
    <w:rsid w:val="00740BA4"/>
    <w:rsid w:val="00742486"/>
    <w:rsid w:val="00743FFA"/>
    <w:rsid w:val="0074433B"/>
    <w:rsid w:val="007446C2"/>
    <w:rsid w:val="0074573F"/>
    <w:rsid w:val="00745A57"/>
    <w:rsid w:val="0074628D"/>
    <w:rsid w:val="007469DE"/>
    <w:rsid w:val="007473D2"/>
    <w:rsid w:val="007479C2"/>
    <w:rsid w:val="00750A80"/>
    <w:rsid w:val="00751061"/>
    <w:rsid w:val="0075151E"/>
    <w:rsid w:val="00751F6F"/>
    <w:rsid w:val="00752573"/>
    <w:rsid w:val="0075265E"/>
    <w:rsid w:val="00753B59"/>
    <w:rsid w:val="0075440D"/>
    <w:rsid w:val="00754EF8"/>
    <w:rsid w:val="00755146"/>
    <w:rsid w:val="00755369"/>
    <w:rsid w:val="0075604A"/>
    <w:rsid w:val="0075650E"/>
    <w:rsid w:val="0075728A"/>
    <w:rsid w:val="00757995"/>
    <w:rsid w:val="00760BAE"/>
    <w:rsid w:val="00762511"/>
    <w:rsid w:val="00762642"/>
    <w:rsid w:val="00762697"/>
    <w:rsid w:val="00762E0A"/>
    <w:rsid w:val="007644E6"/>
    <w:rsid w:val="007652EA"/>
    <w:rsid w:val="00765786"/>
    <w:rsid w:val="00766CDD"/>
    <w:rsid w:val="00766E0D"/>
    <w:rsid w:val="007674F3"/>
    <w:rsid w:val="00767CD2"/>
    <w:rsid w:val="00770859"/>
    <w:rsid w:val="007719E1"/>
    <w:rsid w:val="00772DA4"/>
    <w:rsid w:val="007736E4"/>
    <w:rsid w:val="00774A5F"/>
    <w:rsid w:val="00774AB3"/>
    <w:rsid w:val="00774DFD"/>
    <w:rsid w:val="007753FA"/>
    <w:rsid w:val="0077544D"/>
    <w:rsid w:val="00775598"/>
    <w:rsid w:val="007758D3"/>
    <w:rsid w:val="00775D67"/>
    <w:rsid w:val="00776C78"/>
    <w:rsid w:val="00777498"/>
    <w:rsid w:val="0078079A"/>
    <w:rsid w:val="007820F2"/>
    <w:rsid w:val="0078249C"/>
    <w:rsid w:val="0078254B"/>
    <w:rsid w:val="00782942"/>
    <w:rsid w:val="00784AA0"/>
    <w:rsid w:val="00784F3D"/>
    <w:rsid w:val="00785321"/>
    <w:rsid w:val="00785E63"/>
    <w:rsid w:val="007860B9"/>
    <w:rsid w:val="007863F8"/>
    <w:rsid w:val="00786DD5"/>
    <w:rsid w:val="00787184"/>
    <w:rsid w:val="007914E4"/>
    <w:rsid w:val="00791C43"/>
    <w:rsid w:val="00791E58"/>
    <w:rsid w:val="00793B7B"/>
    <w:rsid w:val="00794C2B"/>
    <w:rsid w:val="00797D59"/>
    <w:rsid w:val="007A0692"/>
    <w:rsid w:val="007A078A"/>
    <w:rsid w:val="007A082B"/>
    <w:rsid w:val="007A0A0E"/>
    <w:rsid w:val="007A1303"/>
    <w:rsid w:val="007A1A1A"/>
    <w:rsid w:val="007A2C90"/>
    <w:rsid w:val="007A4419"/>
    <w:rsid w:val="007A65E0"/>
    <w:rsid w:val="007A70B9"/>
    <w:rsid w:val="007A729D"/>
    <w:rsid w:val="007A7602"/>
    <w:rsid w:val="007A76B7"/>
    <w:rsid w:val="007A774C"/>
    <w:rsid w:val="007A7A58"/>
    <w:rsid w:val="007A7E06"/>
    <w:rsid w:val="007B02B9"/>
    <w:rsid w:val="007B1146"/>
    <w:rsid w:val="007B12AA"/>
    <w:rsid w:val="007B1AED"/>
    <w:rsid w:val="007B233D"/>
    <w:rsid w:val="007B2587"/>
    <w:rsid w:val="007B26B2"/>
    <w:rsid w:val="007B30F3"/>
    <w:rsid w:val="007B50DF"/>
    <w:rsid w:val="007B58D7"/>
    <w:rsid w:val="007B5ACB"/>
    <w:rsid w:val="007B5AF0"/>
    <w:rsid w:val="007B6317"/>
    <w:rsid w:val="007B694D"/>
    <w:rsid w:val="007B79A9"/>
    <w:rsid w:val="007C0013"/>
    <w:rsid w:val="007C0CBC"/>
    <w:rsid w:val="007C255D"/>
    <w:rsid w:val="007C37D2"/>
    <w:rsid w:val="007C3985"/>
    <w:rsid w:val="007C48DB"/>
    <w:rsid w:val="007C5B45"/>
    <w:rsid w:val="007C5EDB"/>
    <w:rsid w:val="007C6110"/>
    <w:rsid w:val="007C6AE2"/>
    <w:rsid w:val="007C7154"/>
    <w:rsid w:val="007D0C01"/>
    <w:rsid w:val="007D0CA5"/>
    <w:rsid w:val="007D26D2"/>
    <w:rsid w:val="007D2922"/>
    <w:rsid w:val="007D2DBC"/>
    <w:rsid w:val="007D3FBD"/>
    <w:rsid w:val="007D49A0"/>
    <w:rsid w:val="007D586E"/>
    <w:rsid w:val="007D74D9"/>
    <w:rsid w:val="007D7CA5"/>
    <w:rsid w:val="007D7EF3"/>
    <w:rsid w:val="007E0553"/>
    <w:rsid w:val="007E0C6A"/>
    <w:rsid w:val="007E13D1"/>
    <w:rsid w:val="007E1E57"/>
    <w:rsid w:val="007E5125"/>
    <w:rsid w:val="007E5DB4"/>
    <w:rsid w:val="007E5EC6"/>
    <w:rsid w:val="007E6334"/>
    <w:rsid w:val="007E64B6"/>
    <w:rsid w:val="007E67BB"/>
    <w:rsid w:val="007E72DF"/>
    <w:rsid w:val="007F0617"/>
    <w:rsid w:val="007F089C"/>
    <w:rsid w:val="007F0D1B"/>
    <w:rsid w:val="007F1BCA"/>
    <w:rsid w:val="007F313E"/>
    <w:rsid w:val="007F372C"/>
    <w:rsid w:val="007F3993"/>
    <w:rsid w:val="007F3A5A"/>
    <w:rsid w:val="007F3C0D"/>
    <w:rsid w:val="007F5AD6"/>
    <w:rsid w:val="007F6F57"/>
    <w:rsid w:val="007F729E"/>
    <w:rsid w:val="00800E69"/>
    <w:rsid w:val="00800EFF"/>
    <w:rsid w:val="00801202"/>
    <w:rsid w:val="00802BFE"/>
    <w:rsid w:val="00803827"/>
    <w:rsid w:val="0080391F"/>
    <w:rsid w:val="008039C2"/>
    <w:rsid w:val="008046E4"/>
    <w:rsid w:val="00804992"/>
    <w:rsid w:val="00804C3D"/>
    <w:rsid w:val="008055FF"/>
    <w:rsid w:val="00806782"/>
    <w:rsid w:val="00807314"/>
    <w:rsid w:val="00810109"/>
    <w:rsid w:val="00810302"/>
    <w:rsid w:val="00810806"/>
    <w:rsid w:val="0081094B"/>
    <w:rsid w:val="00810F94"/>
    <w:rsid w:val="008118AF"/>
    <w:rsid w:val="00814A17"/>
    <w:rsid w:val="008167F5"/>
    <w:rsid w:val="00816F51"/>
    <w:rsid w:val="00817944"/>
    <w:rsid w:val="0081794B"/>
    <w:rsid w:val="00817D8E"/>
    <w:rsid w:val="008200A3"/>
    <w:rsid w:val="00820AAB"/>
    <w:rsid w:val="00820BF2"/>
    <w:rsid w:val="00823390"/>
    <w:rsid w:val="00824C4E"/>
    <w:rsid w:val="00826125"/>
    <w:rsid w:val="00826F38"/>
    <w:rsid w:val="00830D70"/>
    <w:rsid w:val="00831969"/>
    <w:rsid w:val="0083380F"/>
    <w:rsid w:val="00833E4C"/>
    <w:rsid w:val="00834316"/>
    <w:rsid w:val="00834CD3"/>
    <w:rsid w:val="00836224"/>
    <w:rsid w:val="00836B88"/>
    <w:rsid w:val="00836FF4"/>
    <w:rsid w:val="008374E9"/>
    <w:rsid w:val="008376CD"/>
    <w:rsid w:val="00837BE4"/>
    <w:rsid w:val="00840559"/>
    <w:rsid w:val="00840DAB"/>
    <w:rsid w:val="00841E02"/>
    <w:rsid w:val="00842534"/>
    <w:rsid w:val="00843153"/>
    <w:rsid w:val="008433C1"/>
    <w:rsid w:val="00843908"/>
    <w:rsid w:val="008443E1"/>
    <w:rsid w:val="00845B67"/>
    <w:rsid w:val="00845D12"/>
    <w:rsid w:val="00845F84"/>
    <w:rsid w:val="00846713"/>
    <w:rsid w:val="00846D48"/>
    <w:rsid w:val="00847095"/>
    <w:rsid w:val="008473FA"/>
    <w:rsid w:val="00847830"/>
    <w:rsid w:val="00850A36"/>
    <w:rsid w:val="00851A81"/>
    <w:rsid w:val="00851DE7"/>
    <w:rsid w:val="00851F4C"/>
    <w:rsid w:val="0085224B"/>
    <w:rsid w:val="008523BA"/>
    <w:rsid w:val="00852B26"/>
    <w:rsid w:val="00853703"/>
    <w:rsid w:val="0085480B"/>
    <w:rsid w:val="00855021"/>
    <w:rsid w:val="00855985"/>
    <w:rsid w:val="008560F4"/>
    <w:rsid w:val="008568B1"/>
    <w:rsid w:val="008570EB"/>
    <w:rsid w:val="00860A1E"/>
    <w:rsid w:val="00861622"/>
    <w:rsid w:val="00861F40"/>
    <w:rsid w:val="00863125"/>
    <w:rsid w:val="008662C0"/>
    <w:rsid w:val="0087030B"/>
    <w:rsid w:val="008705E1"/>
    <w:rsid w:val="0087101A"/>
    <w:rsid w:val="0087153F"/>
    <w:rsid w:val="00872622"/>
    <w:rsid w:val="00872938"/>
    <w:rsid w:val="00873ABF"/>
    <w:rsid w:val="00874321"/>
    <w:rsid w:val="0087459A"/>
    <w:rsid w:val="00875167"/>
    <w:rsid w:val="00875A88"/>
    <w:rsid w:val="00875AC2"/>
    <w:rsid w:val="00875DF8"/>
    <w:rsid w:val="008765E3"/>
    <w:rsid w:val="00876C70"/>
    <w:rsid w:val="00876DCE"/>
    <w:rsid w:val="00876FBF"/>
    <w:rsid w:val="00880132"/>
    <w:rsid w:val="00881572"/>
    <w:rsid w:val="008815B5"/>
    <w:rsid w:val="008822DD"/>
    <w:rsid w:val="00882FEA"/>
    <w:rsid w:val="0088320F"/>
    <w:rsid w:val="00883450"/>
    <w:rsid w:val="0088398C"/>
    <w:rsid w:val="00885A71"/>
    <w:rsid w:val="00885C6E"/>
    <w:rsid w:val="00886776"/>
    <w:rsid w:val="00886AF2"/>
    <w:rsid w:val="0088743F"/>
    <w:rsid w:val="0088798B"/>
    <w:rsid w:val="0089067B"/>
    <w:rsid w:val="00890700"/>
    <w:rsid w:val="00892AB9"/>
    <w:rsid w:val="00893857"/>
    <w:rsid w:val="00893F73"/>
    <w:rsid w:val="0089412A"/>
    <w:rsid w:val="00894767"/>
    <w:rsid w:val="00895335"/>
    <w:rsid w:val="00895536"/>
    <w:rsid w:val="0089651A"/>
    <w:rsid w:val="008965EF"/>
    <w:rsid w:val="0089660B"/>
    <w:rsid w:val="00896AD4"/>
    <w:rsid w:val="008970A3"/>
    <w:rsid w:val="00897752"/>
    <w:rsid w:val="008A20CA"/>
    <w:rsid w:val="008A2811"/>
    <w:rsid w:val="008A3FC8"/>
    <w:rsid w:val="008A52F3"/>
    <w:rsid w:val="008A5456"/>
    <w:rsid w:val="008A5CF5"/>
    <w:rsid w:val="008A6581"/>
    <w:rsid w:val="008A7536"/>
    <w:rsid w:val="008A7F7D"/>
    <w:rsid w:val="008B1A5A"/>
    <w:rsid w:val="008B2913"/>
    <w:rsid w:val="008B382F"/>
    <w:rsid w:val="008B38BC"/>
    <w:rsid w:val="008B4590"/>
    <w:rsid w:val="008B51A7"/>
    <w:rsid w:val="008B5AB4"/>
    <w:rsid w:val="008B66A6"/>
    <w:rsid w:val="008B6849"/>
    <w:rsid w:val="008B7FFE"/>
    <w:rsid w:val="008C0446"/>
    <w:rsid w:val="008C0D98"/>
    <w:rsid w:val="008C2B3C"/>
    <w:rsid w:val="008C41A7"/>
    <w:rsid w:val="008C5283"/>
    <w:rsid w:val="008C6F34"/>
    <w:rsid w:val="008C7108"/>
    <w:rsid w:val="008C75C8"/>
    <w:rsid w:val="008D02A3"/>
    <w:rsid w:val="008D22D8"/>
    <w:rsid w:val="008D259C"/>
    <w:rsid w:val="008D2BCD"/>
    <w:rsid w:val="008D406E"/>
    <w:rsid w:val="008D4558"/>
    <w:rsid w:val="008D4E99"/>
    <w:rsid w:val="008D5066"/>
    <w:rsid w:val="008D5A97"/>
    <w:rsid w:val="008D6697"/>
    <w:rsid w:val="008D6CF4"/>
    <w:rsid w:val="008D6F9A"/>
    <w:rsid w:val="008D728C"/>
    <w:rsid w:val="008E0674"/>
    <w:rsid w:val="008E11CC"/>
    <w:rsid w:val="008E1696"/>
    <w:rsid w:val="008E1B8F"/>
    <w:rsid w:val="008E2B17"/>
    <w:rsid w:val="008E3E12"/>
    <w:rsid w:val="008E4483"/>
    <w:rsid w:val="008E4C69"/>
    <w:rsid w:val="008E4DCD"/>
    <w:rsid w:val="008E5767"/>
    <w:rsid w:val="008E580D"/>
    <w:rsid w:val="008E6960"/>
    <w:rsid w:val="008F0B97"/>
    <w:rsid w:val="008F12E6"/>
    <w:rsid w:val="008F1558"/>
    <w:rsid w:val="008F2B44"/>
    <w:rsid w:val="008F382E"/>
    <w:rsid w:val="008F4A9E"/>
    <w:rsid w:val="008F5927"/>
    <w:rsid w:val="008F5F96"/>
    <w:rsid w:val="008F617F"/>
    <w:rsid w:val="008F7258"/>
    <w:rsid w:val="008F7752"/>
    <w:rsid w:val="0090174A"/>
    <w:rsid w:val="00901BB1"/>
    <w:rsid w:val="00902E52"/>
    <w:rsid w:val="009036B3"/>
    <w:rsid w:val="00905619"/>
    <w:rsid w:val="0090620F"/>
    <w:rsid w:val="00906D07"/>
    <w:rsid w:val="009071FE"/>
    <w:rsid w:val="00907761"/>
    <w:rsid w:val="009077A0"/>
    <w:rsid w:val="00907A46"/>
    <w:rsid w:val="00910076"/>
    <w:rsid w:val="00910C28"/>
    <w:rsid w:val="0091242A"/>
    <w:rsid w:val="00912B6D"/>
    <w:rsid w:val="00912E53"/>
    <w:rsid w:val="0091395C"/>
    <w:rsid w:val="00913AA4"/>
    <w:rsid w:val="00915778"/>
    <w:rsid w:val="00915D23"/>
    <w:rsid w:val="009164DD"/>
    <w:rsid w:val="0091764B"/>
    <w:rsid w:val="0092087C"/>
    <w:rsid w:val="009210C9"/>
    <w:rsid w:val="00921375"/>
    <w:rsid w:val="00925C68"/>
    <w:rsid w:val="009263CF"/>
    <w:rsid w:val="00926429"/>
    <w:rsid w:val="00927DE1"/>
    <w:rsid w:val="00930741"/>
    <w:rsid w:val="009315B0"/>
    <w:rsid w:val="009316E9"/>
    <w:rsid w:val="00931C93"/>
    <w:rsid w:val="00931EE2"/>
    <w:rsid w:val="00931FD8"/>
    <w:rsid w:val="0093282F"/>
    <w:rsid w:val="0093416D"/>
    <w:rsid w:val="0093652D"/>
    <w:rsid w:val="00937309"/>
    <w:rsid w:val="00937D66"/>
    <w:rsid w:val="0094065A"/>
    <w:rsid w:val="00940FE2"/>
    <w:rsid w:val="00943E62"/>
    <w:rsid w:val="00945A61"/>
    <w:rsid w:val="00950154"/>
    <w:rsid w:val="00950C6E"/>
    <w:rsid w:val="00951ECA"/>
    <w:rsid w:val="00953054"/>
    <w:rsid w:val="009531D6"/>
    <w:rsid w:val="00953610"/>
    <w:rsid w:val="0095382C"/>
    <w:rsid w:val="00953B03"/>
    <w:rsid w:val="009548C1"/>
    <w:rsid w:val="009557A5"/>
    <w:rsid w:val="00956219"/>
    <w:rsid w:val="009563A5"/>
    <w:rsid w:val="00956868"/>
    <w:rsid w:val="0095723E"/>
    <w:rsid w:val="009572EE"/>
    <w:rsid w:val="0095765F"/>
    <w:rsid w:val="009606E6"/>
    <w:rsid w:val="009609D2"/>
    <w:rsid w:val="00960CFA"/>
    <w:rsid w:val="0096161F"/>
    <w:rsid w:val="00962055"/>
    <w:rsid w:val="0096234B"/>
    <w:rsid w:val="00962716"/>
    <w:rsid w:val="00962F40"/>
    <w:rsid w:val="00963968"/>
    <w:rsid w:val="009670E9"/>
    <w:rsid w:val="00970F70"/>
    <w:rsid w:val="00971056"/>
    <w:rsid w:val="0097210F"/>
    <w:rsid w:val="0097252B"/>
    <w:rsid w:val="00972668"/>
    <w:rsid w:val="009727B4"/>
    <w:rsid w:val="00972C36"/>
    <w:rsid w:val="00972DF8"/>
    <w:rsid w:val="009750AA"/>
    <w:rsid w:val="00977D37"/>
    <w:rsid w:val="009813EA"/>
    <w:rsid w:val="00982DC5"/>
    <w:rsid w:val="009830D3"/>
    <w:rsid w:val="00983B8F"/>
    <w:rsid w:val="0098426F"/>
    <w:rsid w:val="0098595E"/>
    <w:rsid w:val="00986073"/>
    <w:rsid w:val="009868A1"/>
    <w:rsid w:val="00990EE2"/>
    <w:rsid w:val="009916D2"/>
    <w:rsid w:val="009917E9"/>
    <w:rsid w:val="009918B3"/>
    <w:rsid w:val="009918B7"/>
    <w:rsid w:val="009918C6"/>
    <w:rsid w:val="0099229C"/>
    <w:rsid w:val="00994158"/>
    <w:rsid w:val="00994E0F"/>
    <w:rsid w:val="00994E5F"/>
    <w:rsid w:val="009959DB"/>
    <w:rsid w:val="00995C9F"/>
    <w:rsid w:val="0099752D"/>
    <w:rsid w:val="00997C2A"/>
    <w:rsid w:val="009A0358"/>
    <w:rsid w:val="009A0461"/>
    <w:rsid w:val="009A0754"/>
    <w:rsid w:val="009A0E2A"/>
    <w:rsid w:val="009A28A2"/>
    <w:rsid w:val="009A2D33"/>
    <w:rsid w:val="009A3B2B"/>
    <w:rsid w:val="009A5191"/>
    <w:rsid w:val="009A593A"/>
    <w:rsid w:val="009A5FBB"/>
    <w:rsid w:val="009B0F5C"/>
    <w:rsid w:val="009B11D6"/>
    <w:rsid w:val="009B1D13"/>
    <w:rsid w:val="009B2EE9"/>
    <w:rsid w:val="009B3771"/>
    <w:rsid w:val="009B4864"/>
    <w:rsid w:val="009B5504"/>
    <w:rsid w:val="009B5D1A"/>
    <w:rsid w:val="009B649B"/>
    <w:rsid w:val="009B6F16"/>
    <w:rsid w:val="009B7C14"/>
    <w:rsid w:val="009C0057"/>
    <w:rsid w:val="009C0215"/>
    <w:rsid w:val="009C0940"/>
    <w:rsid w:val="009C0950"/>
    <w:rsid w:val="009C131C"/>
    <w:rsid w:val="009C1D99"/>
    <w:rsid w:val="009C1F8B"/>
    <w:rsid w:val="009C20A8"/>
    <w:rsid w:val="009C4417"/>
    <w:rsid w:val="009C44CF"/>
    <w:rsid w:val="009C4817"/>
    <w:rsid w:val="009C5057"/>
    <w:rsid w:val="009C674E"/>
    <w:rsid w:val="009D1378"/>
    <w:rsid w:val="009D1780"/>
    <w:rsid w:val="009D2384"/>
    <w:rsid w:val="009D3240"/>
    <w:rsid w:val="009D3A6E"/>
    <w:rsid w:val="009D6087"/>
    <w:rsid w:val="009D61D9"/>
    <w:rsid w:val="009D624D"/>
    <w:rsid w:val="009D6AD5"/>
    <w:rsid w:val="009E0AB4"/>
    <w:rsid w:val="009E0E14"/>
    <w:rsid w:val="009E10C7"/>
    <w:rsid w:val="009E3466"/>
    <w:rsid w:val="009E360A"/>
    <w:rsid w:val="009E38A4"/>
    <w:rsid w:val="009E3D82"/>
    <w:rsid w:val="009E3DE7"/>
    <w:rsid w:val="009E3DF8"/>
    <w:rsid w:val="009E4942"/>
    <w:rsid w:val="009E55A7"/>
    <w:rsid w:val="009E6A7E"/>
    <w:rsid w:val="009E6E48"/>
    <w:rsid w:val="009F07FE"/>
    <w:rsid w:val="009F0B67"/>
    <w:rsid w:val="009F1566"/>
    <w:rsid w:val="009F1E4B"/>
    <w:rsid w:val="009F307E"/>
    <w:rsid w:val="009F37D5"/>
    <w:rsid w:val="009F4778"/>
    <w:rsid w:val="009F50DE"/>
    <w:rsid w:val="009F52EF"/>
    <w:rsid w:val="009F552F"/>
    <w:rsid w:val="009F5735"/>
    <w:rsid w:val="009F5F3E"/>
    <w:rsid w:val="009F6D34"/>
    <w:rsid w:val="009F74A2"/>
    <w:rsid w:val="009F7BB0"/>
    <w:rsid w:val="00A0054B"/>
    <w:rsid w:val="00A0179F"/>
    <w:rsid w:val="00A01B7D"/>
    <w:rsid w:val="00A036C5"/>
    <w:rsid w:val="00A03AD2"/>
    <w:rsid w:val="00A05DA0"/>
    <w:rsid w:val="00A073A0"/>
    <w:rsid w:val="00A07D84"/>
    <w:rsid w:val="00A07F09"/>
    <w:rsid w:val="00A10336"/>
    <w:rsid w:val="00A10CE2"/>
    <w:rsid w:val="00A13703"/>
    <w:rsid w:val="00A13811"/>
    <w:rsid w:val="00A15332"/>
    <w:rsid w:val="00A15C42"/>
    <w:rsid w:val="00A1658E"/>
    <w:rsid w:val="00A16D17"/>
    <w:rsid w:val="00A16DF1"/>
    <w:rsid w:val="00A17302"/>
    <w:rsid w:val="00A17A17"/>
    <w:rsid w:val="00A20B1F"/>
    <w:rsid w:val="00A20E85"/>
    <w:rsid w:val="00A21050"/>
    <w:rsid w:val="00A22536"/>
    <w:rsid w:val="00A235D0"/>
    <w:rsid w:val="00A24131"/>
    <w:rsid w:val="00A27A7F"/>
    <w:rsid w:val="00A31BF8"/>
    <w:rsid w:val="00A31CEA"/>
    <w:rsid w:val="00A3276A"/>
    <w:rsid w:val="00A349D2"/>
    <w:rsid w:val="00A34C05"/>
    <w:rsid w:val="00A3511D"/>
    <w:rsid w:val="00A35492"/>
    <w:rsid w:val="00A4044E"/>
    <w:rsid w:val="00A40951"/>
    <w:rsid w:val="00A42161"/>
    <w:rsid w:val="00A42475"/>
    <w:rsid w:val="00A42869"/>
    <w:rsid w:val="00A4351E"/>
    <w:rsid w:val="00A4379F"/>
    <w:rsid w:val="00A4434D"/>
    <w:rsid w:val="00A44C1A"/>
    <w:rsid w:val="00A45039"/>
    <w:rsid w:val="00A454E0"/>
    <w:rsid w:val="00A45546"/>
    <w:rsid w:val="00A4585A"/>
    <w:rsid w:val="00A459B3"/>
    <w:rsid w:val="00A459D6"/>
    <w:rsid w:val="00A45B12"/>
    <w:rsid w:val="00A462D5"/>
    <w:rsid w:val="00A4650A"/>
    <w:rsid w:val="00A46F7C"/>
    <w:rsid w:val="00A471A7"/>
    <w:rsid w:val="00A47279"/>
    <w:rsid w:val="00A50720"/>
    <w:rsid w:val="00A50922"/>
    <w:rsid w:val="00A50B8A"/>
    <w:rsid w:val="00A516B2"/>
    <w:rsid w:val="00A51F40"/>
    <w:rsid w:val="00A520BA"/>
    <w:rsid w:val="00A554EB"/>
    <w:rsid w:val="00A55D2B"/>
    <w:rsid w:val="00A572BC"/>
    <w:rsid w:val="00A579F6"/>
    <w:rsid w:val="00A57A82"/>
    <w:rsid w:val="00A60B73"/>
    <w:rsid w:val="00A610E7"/>
    <w:rsid w:val="00A61DCD"/>
    <w:rsid w:val="00A62B7B"/>
    <w:rsid w:val="00A64F7B"/>
    <w:rsid w:val="00A66AE9"/>
    <w:rsid w:val="00A67428"/>
    <w:rsid w:val="00A70C6A"/>
    <w:rsid w:val="00A70CF3"/>
    <w:rsid w:val="00A7155E"/>
    <w:rsid w:val="00A73C34"/>
    <w:rsid w:val="00A74E17"/>
    <w:rsid w:val="00A74EDE"/>
    <w:rsid w:val="00A763AE"/>
    <w:rsid w:val="00A76619"/>
    <w:rsid w:val="00A766D5"/>
    <w:rsid w:val="00A766FE"/>
    <w:rsid w:val="00A76B0D"/>
    <w:rsid w:val="00A77F48"/>
    <w:rsid w:val="00A80223"/>
    <w:rsid w:val="00A8037C"/>
    <w:rsid w:val="00A816EE"/>
    <w:rsid w:val="00A81AB5"/>
    <w:rsid w:val="00A82724"/>
    <w:rsid w:val="00A82C5A"/>
    <w:rsid w:val="00A837E2"/>
    <w:rsid w:val="00A83DDE"/>
    <w:rsid w:val="00A83FF6"/>
    <w:rsid w:val="00A85CB7"/>
    <w:rsid w:val="00A85D62"/>
    <w:rsid w:val="00A8620F"/>
    <w:rsid w:val="00A8652F"/>
    <w:rsid w:val="00A86AAB"/>
    <w:rsid w:val="00A86D49"/>
    <w:rsid w:val="00A8769A"/>
    <w:rsid w:val="00A878A8"/>
    <w:rsid w:val="00A87B22"/>
    <w:rsid w:val="00A90FF4"/>
    <w:rsid w:val="00A92E9F"/>
    <w:rsid w:val="00A92EC0"/>
    <w:rsid w:val="00A92EED"/>
    <w:rsid w:val="00A975D5"/>
    <w:rsid w:val="00A9772B"/>
    <w:rsid w:val="00AA0660"/>
    <w:rsid w:val="00AA1409"/>
    <w:rsid w:val="00AA18E3"/>
    <w:rsid w:val="00AA36BA"/>
    <w:rsid w:val="00AA37A7"/>
    <w:rsid w:val="00AA3875"/>
    <w:rsid w:val="00AA404A"/>
    <w:rsid w:val="00AA40DC"/>
    <w:rsid w:val="00AA6228"/>
    <w:rsid w:val="00AA6595"/>
    <w:rsid w:val="00AA69A4"/>
    <w:rsid w:val="00AB02A0"/>
    <w:rsid w:val="00AB1131"/>
    <w:rsid w:val="00AB182C"/>
    <w:rsid w:val="00AB1B91"/>
    <w:rsid w:val="00AB2744"/>
    <w:rsid w:val="00AB274F"/>
    <w:rsid w:val="00AB30D3"/>
    <w:rsid w:val="00AB3B37"/>
    <w:rsid w:val="00AB5F30"/>
    <w:rsid w:val="00AB61E4"/>
    <w:rsid w:val="00AB6BE3"/>
    <w:rsid w:val="00AB7AAA"/>
    <w:rsid w:val="00AC2197"/>
    <w:rsid w:val="00AC37C3"/>
    <w:rsid w:val="00AC3E65"/>
    <w:rsid w:val="00AC420C"/>
    <w:rsid w:val="00AC535B"/>
    <w:rsid w:val="00AC5BA4"/>
    <w:rsid w:val="00AC5F6A"/>
    <w:rsid w:val="00AD0B3C"/>
    <w:rsid w:val="00AD0FC3"/>
    <w:rsid w:val="00AD1CC0"/>
    <w:rsid w:val="00AD22B5"/>
    <w:rsid w:val="00AD2718"/>
    <w:rsid w:val="00AD2900"/>
    <w:rsid w:val="00AD33D3"/>
    <w:rsid w:val="00AD3DB4"/>
    <w:rsid w:val="00AD3E16"/>
    <w:rsid w:val="00AD5133"/>
    <w:rsid w:val="00AD5712"/>
    <w:rsid w:val="00AD6AC5"/>
    <w:rsid w:val="00AD76A1"/>
    <w:rsid w:val="00AE0CDF"/>
    <w:rsid w:val="00AE1C92"/>
    <w:rsid w:val="00AE48E8"/>
    <w:rsid w:val="00AE5466"/>
    <w:rsid w:val="00AE7F20"/>
    <w:rsid w:val="00AF0BFB"/>
    <w:rsid w:val="00AF0E7C"/>
    <w:rsid w:val="00AF196E"/>
    <w:rsid w:val="00AF1F04"/>
    <w:rsid w:val="00AF246D"/>
    <w:rsid w:val="00AF2612"/>
    <w:rsid w:val="00AF3B55"/>
    <w:rsid w:val="00AF3D59"/>
    <w:rsid w:val="00AF50BF"/>
    <w:rsid w:val="00AF5C7E"/>
    <w:rsid w:val="00AF5DAA"/>
    <w:rsid w:val="00AF6794"/>
    <w:rsid w:val="00AF6795"/>
    <w:rsid w:val="00AF6F48"/>
    <w:rsid w:val="00AF7023"/>
    <w:rsid w:val="00AF717E"/>
    <w:rsid w:val="00B016F7"/>
    <w:rsid w:val="00B02BDD"/>
    <w:rsid w:val="00B04E10"/>
    <w:rsid w:val="00B055B9"/>
    <w:rsid w:val="00B113F9"/>
    <w:rsid w:val="00B13243"/>
    <w:rsid w:val="00B13511"/>
    <w:rsid w:val="00B13D85"/>
    <w:rsid w:val="00B154C4"/>
    <w:rsid w:val="00B16296"/>
    <w:rsid w:val="00B16954"/>
    <w:rsid w:val="00B16CC7"/>
    <w:rsid w:val="00B17748"/>
    <w:rsid w:val="00B1786A"/>
    <w:rsid w:val="00B206D6"/>
    <w:rsid w:val="00B206D8"/>
    <w:rsid w:val="00B20C75"/>
    <w:rsid w:val="00B22AB4"/>
    <w:rsid w:val="00B22B27"/>
    <w:rsid w:val="00B230E5"/>
    <w:rsid w:val="00B23E88"/>
    <w:rsid w:val="00B24F64"/>
    <w:rsid w:val="00B267A4"/>
    <w:rsid w:val="00B312C7"/>
    <w:rsid w:val="00B316B9"/>
    <w:rsid w:val="00B316DD"/>
    <w:rsid w:val="00B31E90"/>
    <w:rsid w:val="00B32E58"/>
    <w:rsid w:val="00B335A2"/>
    <w:rsid w:val="00B342D1"/>
    <w:rsid w:val="00B34371"/>
    <w:rsid w:val="00B346F5"/>
    <w:rsid w:val="00B34758"/>
    <w:rsid w:val="00B357DD"/>
    <w:rsid w:val="00B36BEC"/>
    <w:rsid w:val="00B37104"/>
    <w:rsid w:val="00B406E3"/>
    <w:rsid w:val="00B40D9D"/>
    <w:rsid w:val="00B41516"/>
    <w:rsid w:val="00B433EB"/>
    <w:rsid w:val="00B447D7"/>
    <w:rsid w:val="00B44F9F"/>
    <w:rsid w:val="00B451F7"/>
    <w:rsid w:val="00B452A3"/>
    <w:rsid w:val="00B4545E"/>
    <w:rsid w:val="00B47889"/>
    <w:rsid w:val="00B47D0D"/>
    <w:rsid w:val="00B52B7D"/>
    <w:rsid w:val="00B531D2"/>
    <w:rsid w:val="00B537D8"/>
    <w:rsid w:val="00B53CCA"/>
    <w:rsid w:val="00B54441"/>
    <w:rsid w:val="00B54A5F"/>
    <w:rsid w:val="00B54CAF"/>
    <w:rsid w:val="00B560C2"/>
    <w:rsid w:val="00B56409"/>
    <w:rsid w:val="00B56F9B"/>
    <w:rsid w:val="00B600F3"/>
    <w:rsid w:val="00B64099"/>
    <w:rsid w:val="00B643D6"/>
    <w:rsid w:val="00B64919"/>
    <w:rsid w:val="00B65016"/>
    <w:rsid w:val="00B66585"/>
    <w:rsid w:val="00B667C6"/>
    <w:rsid w:val="00B66BC8"/>
    <w:rsid w:val="00B67B71"/>
    <w:rsid w:val="00B71F08"/>
    <w:rsid w:val="00B73838"/>
    <w:rsid w:val="00B7421A"/>
    <w:rsid w:val="00B74366"/>
    <w:rsid w:val="00B75CBE"/>
    <w:rsid w:val="00B75F20"/>
    <w:rsid w:val="00B762FD"/>
    <w:rsid w:val="00B77310"/>
    <w:rsid w:val="00B774A5"/>
    <w:rsid w:val="00B808A4"/>
    <w:rsid w:val="00B81371"/>
    <w:rsid w:val="00B818B8"/>
    <w:rsid w:val="00B8225B"/>
    <w:rsid w:val="00B8240B"/>
    <w:rsid w:val="00B83E2E"/>
    <w:rsid w:val="00B855AA"/>
    <w:rsid w:val="00B85BBB"/>
    <w:rsid w:val="00B87705"/>
    <w:rsid w:val="00B8780A"/>
    <w:rsid w:val="00B87CD6"/>
    <w:rsid w:val="00B902E7"/>
    <w:rsid w:val="00B91BAB"/>
    <w:rsid w:val="00B922D9"/>
    <w:rsid w:val="00B9253C"/>
    <w:rsid w:val="00B926D6"/>
    <w:rsid w:val="00B93351"/>
    <w:rsid w:val="00B945F2"/>
    <w:rsid w:val="00B95670"/>
    <w:rsid w:val="00B959FD"/>
    <w:rsid w:val="00B966BF"/>
    <w:rsid w:val="00B974B4"/>
    <w:rsid w:val="00BA0012"/>
    <w:rsid w:val="00BA0458"/>
    <w:rsid w:val="00BA0A18"/>
    <w:rsid w:val="00BA4F66"/>
    <w:rsid w:val="00BA54A2"/>
    <w:rsid w:val="00BA619F"/>
    <w:rsid w:val="00BA6D15"/>
    <w:rsid w:val="00BA7987"/>
    <w:rsid w:val="00BA7CFA"/>
    <w:rsid w:val="00BB1309"/>
    <w:rsid w:val="00BB219F"/>
    <w:rsid w:val="00BB2522"/>
    <w:rsid w:val="00BB2592"/>
    <w:rsid w:val="00BB3156"/>
    <w:rsid w:val="00BB5CA9"/>
    <w:rsid w:val="00BB6662"/>
    <w:rsid w:val="00BB7E0C"/>
    <w:rsid w:val="00BC0CE4"/>
    <w:rsid w:val="00BC12BA"/>
    <w:rsid w:val="00BC22CD"/>
    <w:rsid w:val="00BC260A"/>
    <w:rsid w:val="00BC2690"/>
    <w:rsid w:val="00BC30BF"/>
    <w:rsid w:val="00BC3150"/>
    <w:rsid w:val="00BC4307"/>
    <w:rsid w:val="00BC4C44"/>
    <w:rsid w:val="00BC5109"/>
    <w:rsid w:val="00BC56DB"/>
    <w:rsid w:val="00BC5950"/>
    <w:rsid w:val="00BC61B2"/>
    <w:rsid w:val="00BC7E69"/>
    <w:rsid w:val="00BD025A"/>
    <w:rsid w:val="00BD02D5"/>
    <w:rsid w:val="00BD0A1C"/>
    <w:rsid w:val="00BD0DA4"/>
    <w:rsid w:val="00BD1271"/>
    <w:rsid w:val="00BD1B67"/>
    <w:rsid w:val="00BD2E8E"/>
    <w:rsid w:val="00BD335B"/>
    <w:rsid w:val="00BD33B6"/>
    <w:rsid w:val="00BD3D7F"/>
    <w:rsid w:val="00BD4097"/>
    <w:rsid w:val="00BD4163"/>
    <w:rsid w:val="00BD47D0"/>
    <w:rsid w:val="00BD4E41"/>
    <w:rsid w:val="00BD4F95"/>
    <w:rsid w:val="00BD517B"/>
    <w:rsid w:val="00BD650E"/>
    <w:rsid w:val="00BD6560"/>
    <w:rsid w:val="00BD687D"/>
    <w:rsid w:val="00BD6C40"/>
    <w:rsid w:val="00BE00FA"/>
    <w:rsid w:val="00BE068C"/>
    <w:rsid w:val="00BE0C95"/>
    <w:rsid w:val="00BE1433"/>
    <w:rsid w:val="00BE23ED"/>
    <w:rsid w:val="00BE2CF3"/>
    <w:rsid w:val="00BE31BD"/>
    <w:rsid w:val="00BE38FF"/>
    <w:rsid w:val="00BE462E"/>
    <w:rsid w:val="00BE545A"/>
    <w:rsid w:val="00BE57A2"/>
    <w:rsid w:val="00BE5E11"/>
    <w:rsid w:val="00BE6407"/>
    <w:rsid w:val="00BE6C95"/>
    <w:rsid w:val="00BE6EDF"/>
    <w:rsid w:val="00BE74FA"/>
    <w:rsid w:val="00BF0A54"/>
    <w:rsid w:val="00BF0E2D"/>
    <w:rsid w:val="00BF0F1C"/>
    <w:rsid w:val="00BF1278"/>
    <w:rsid w:val="00BF1B7F"/>
    <w:rsid w:val="00BF2346"/>
    <w:rsid w:val="00BF3B85"/>
    <w:rsid w:val="00BF46DB"/>
    <w:rsid w:val="00BF485E"/>
    <w:rsid w:val="00BF6B5B"/>
    <w:rsid w:val="00BF6D83"/>
    <w:rsid w:val="00BF704D"/>
    <w:rsid w:val="00BF7365"/>
    <w:rsid w:val="00BF7824"/>
    <w:rsid w:val="00BF793C"/>
    <w:rsid w:val="00C00393"/>
    <w:rsid w:val="00C020F8"/>
    <w:rsid w:val="00C02535"/>
    <w:rsid w:val="00C04666"/>
    <w:rsid w:val="00C04D22"/>
    <w:rsid w:val="00C05FBF"/>
    <w:rsid w:val="00C06C02"/>
    <w:rsid w:val="00C1054C"/>
    <w:rsid w:val="00C11482"/>
    <w:rsid w:val="00C1254E"/>
    <w:rsid w:val="00C12A1B"/>
    <w:rsid w:val="00C12E38"/>
    <w:rsid w:val="00C1428C"/>
    <w:rsid w:val="00C14CDF"/>
    <w:rsid w:val="00C150E0"/>
    <w:rsid w:val="00C150F6"/>
    <w:rsid w:val="00C15F97"/>
    <w:rsid w:val="00C160D4"/>
    <w:rsid w:val="00C16762"/>
    <w:rsid w:val="00C17548"/>
    <w:rsid w:val="00C17637"/>
    <w:rsid w:val="00C179FC"/>
    <w:rsid w:val="00C203F6"/>
    <w:rsid w:val="00C205D6"/>
    <w:rsid w:val="00C20A03"/>
    <w:rsid w:val="00C20EB1"/>
    <w:rsid w:val="00C2139F"/>
    <w:rsid w:val="00C24101"/>
    <w:rsid w:val="00C24FF3"/>
    <w:rsid w:val="00C2575E"/>
    <w:rsid w:val="00C26121"/>
    <w:rsid w:val="00C2692D"/>
    <w:rsid w:val="00C274FD"/>
    <w:rsid w:val="00C2753C"/>
    <w:rsid w:val="00C275CF"/>
    <w:rsid w:val="00C27ABF"/>
    <w:rsid w:val="00C3086E"/>
    <w:rsid w:val="00C315FB"/>
    <w:rsid w:val="00C31713"/>
    <w:rsid w:val="00C317BD"/>
    <w:rsid w:val="00C33279"/>
    <w:rsid w:val="00C337CA"/>
    <w:rsid w:val="00C34B8F"/>
    <w:rsid w:val="00C35332"/>
    <w:rsid w:val="00C35726"/>
    <w:rsid w:val="00C37421"/>
    <w:rsid w:val="00C41015"/>
    <w:rsid w:val="00C41131"/>
    <w:rsid w:val="00C411C1"/>
    <w:rsid w:val="00C41747"/>
    <w:rsid w:val="00C422BD"/>
    <w:rsid w:val="00C42ED3"/>
    <w:rsid w:val="00C431DD"/>
    <w:rsid w:val="00C43A3B"/>
    <w:rsid w:val="00C45581"/>
    <w:rsid w:val="00C45BF0"/>
    <w:rsid w:val="00C46213"/>
    <w:rsid w:val="00C4712A"/>
    <w:rsid w:val="00C47468"/>
    <w:rsid w:val="00C47CDC"/>
    <w:rsid w:val="00C47E36"/>
    <w:rsid w:val="00C50570"/>
    <w:rsid w:val="00C50A2B"/>
    <w:rsid w:val="00C51671"/>
    <w:rsid w:val="00C5280A"/>
    <w:rsid w:val="00C52849"/>
    <w:rsid w:val="00C5401F"/>
    <w:rsid w:val="00C54922"/>
    <w:rsid w:val="00C55FE8"/>
    <w:rsid w:val="00C565D9"/>
    <w:rsid w:val="00C601EF"/>
    <w:rsid w:val="00C61825"/>
    <w:rsid w:val="00C6220B"/>
    <w:rsid w:val="00C62658"/>
    <w:rsid w:val="00C62C1C"/>
    <w:rsid w:val="00C634D6"/>
    <w:rsid w:val="00C63CF2"/>
    <w:rsid w:val="00C6440A"/>
    <w:rsid w:val="00C648FC"/>
    <w:rsid w:val="00C6521F"/>
    <w:rsid w:val="00C65EDE"/>
    <w:rsid w:val="00C663BE"/>
    <w:rsid w:val="00C66700"/>
    <w:rsid w:val="00C66F15"/>
    <w:rsid w:val="00C70AB7"/>
    <w:rsid w:val="00C711D3"/>
    <w:rsid w:val="00C7137A"/>
    <w:rsid w:val="00C71858"/>
    <w:rsid w:val="00C722C5"/>
    <w:rsid w:val="00C74346"/>
    <w:rsid w:val="00C744AE"/>
    <w:rsid w:val="00C74781"/>
    <w:rsid w:val="00C76B87"/>
    <w:rsid w:val="00C77EBA"/>
    <w:rsid w:val="00C80034"/>
    <w:rsid w:val="00C8103F"/>
    <w:rsid w:val="00C828E8"/>
    <w:rsid w:val="00C83579"/>
    <w:rsid w:val="00C83EA7"/>
    <w:rsid w:val="00C84559"/>
    <w:rsid w:val="00C84E31"/>
    <w:rsid w:val="00C86205"/>
    <w:rsid w:val="00C862C4"/>
    <w:rsid w:val="00C86977"/>
    <w:rsid w:val="00C86B34"/>
    <w:rsid w:val="00C86FFF"/>
    <w:rsid w:val="00C871C7"/>
    <w:rsid w:val="00C87BF5"/>
    <w:rsid w:val="00C91060"/>
    <w:rsid w:val="00C928FD"/>
    <w:rsid w:val="00C95593"/>
    <w:rsid w:val="00C967DD"/>
    <w:rsid w:val="00CA0640"/>
    <w:rsid w:val="00CA2022"/>
    <w:rsid w:val="00CA4741"/>
    <w:rsid w:val="00CA64E9"/>
    <w:rsid w:val="00CA7A78"/>
    <w:rsid w:val="00CA7F49"/>
    <w:rsid w:val="00CB2089"/>
    <w:rsid w:val="00CB2FC0"/>
    <w:rsid w:val="00CB3C69"/>
    <w:rsid w:val="00CB4E1C"/>
    <w:rsid w:val="00CB57BF"/>
    <w:rsid w:val="00CB58C6"/>
    <w:rsid w:val="00CB5AEC"/>
    <w:rsid w:val="00CB7F82"/>
    <w:rsid w:val="00CC0B3A"/>
    <w:rsid w:val="00CC0F86"/>
    <w:rsid w:val="00CC10A6"/>
    <w:rsid w:val="00CC10B3"/>
    <w:rsid w:val="00CC27BA"/>
    <w:rsid w:val="00CC2DE4"/>
    <w:rsid w:val="00CC360E"/>
    <w:rsid w:val="00CC3B04"/>
    <w:rsid w:val="00CC3D18"/>
    <w:rsid w:val="00CC3FC7"/>
    <w:rsid w:val="00CC48D6"/>
    <w:rsid w:val="00CC63CB"/>
    <w:rsid w:val="00CC65DF"/>
    <w:rsid w:val="00CC72F5"/>
    <w:rsid w:val="00CD32FE"/>
    <w:rsid w:val="00CD3E7D"/>
    <w:rsid w:val="00CD5036"/>
    <w:rsid w:val="00CD6866"/>
    <w:rsid w:val="00CD76D4"/>
    <w:rsid w:val="00CD7893"/>
    <w:rsid w:val="00CD7911"/>
    <w:rsid w:val="00CE035D"/>
    <w:rsid w:val="00CE03CC"/>
    <w:rsid w:val="00CE1B43"/>
    <w:rsid w:val="00CE2885"/>
    <w:rsid w:val="00CE3655"/>
    <w:rsid w:val="00CE7D15"/>
    <w:rsid w:val="00CE7E6A"/>
    <w:rsid w:val="00CF030B"/>
    <w:rsid w:val="00CF23A2"/>
    <w:rsid w:val="00CF4218"/>
    <w:rsid w:val="00CF4D2B"/>
    <w:rsid w:val="00CF5D77"/>
    <w:rsid w:val="00CF6EB2"/>
    <w:rsid w:val="00CF7612"/>
    <w:rsid w:val="00D00269"/>
    <w:rsid w:val="00D007D1"/>
    <w:rsid w:val="00D00A2E"/>
    <w:rsid w:val="00D01E69"/>
    <w:rsid w:val="00D02F72"/>
    <w:rsid w:val="00D0377B"/>
    <w:rsid w:val="00D06772"/>
    <w:rsid w:val="00D07CFB"/>
    <w:rsid w:val="00D10889"/>
    <w:rsid w:val="00D10AB0"/>
    <w:rsid w:val="00D12402"/>
    <w:rsid w:val="00D12EE7"/>
    <w:rsid w:val="00D1373C"/>
    <w:rsid w:val="00D16B19"/>
    <w:rsid w:val="00D16BAD"/>
    <w:rsid w:val="00D172B8"/>
    <w:rsid w:val="00D1735B"/>
    <w:rsid w:val="00D17702"/>
    <w:rsid w:val="00D17C3D"/>
    <w:rsid w:val="00D20E91"/>
    <w:rsid w:val="00D21B17"/>
    <w:rsid w:val="00D22448"/>
    <w:rsid w:val="00D225CB"/>
    <w:rsid w:val="00D2342C"/>
    <w:rsid w:val="00D23CD2"/>
    <w:rsid w:val="00D25A9F"/>
    <w:rsid w:val="00D266ED"/>
    <w:rsid w:val="00D2734A"/>
    <w:rsid w:val="00D276CF"/>
    <w:rsid w:val="00D27729"/>
    <w:rsid w:val="00D27F25"/>
    <w:rsid w:val="00D30003"/>
    <w:rsid w:val="00D306AB"/>
    <w:rsid w:val="00D30FEE"/>
    <w:rsid w:val="00D317B7"/>
    <w:rsid w:val="00D31B40"/>
    <w:rsid w:val="00D31B93"/>
    <w:rsid w:val="00D31D5F"/>
    <w:rsid w:val="00D32293"/>
    <w:rsid w:val="00D3247A"/>
    <w:rsid w:val="00D33323"/>
    <w:rsid w:val="00D33F79"/>
    <w:rsid w:val="00D3469A"/>
    <w:rsid w:val="00D3478C"/>
    <w:rsid w:val="00D34A5C"/>
    <w:rsid w:val="00D35986"/>
    <w:rsid w:val="00D36CE3"/>
    <w:rsid w:val="00D37494"/>
    <w:rsid w:val="00D3789A"/>
    <w:rsid w:val="00D407B7"/>
    <w:rsid w:val="00D409B3"/>
    <w:rsid w:val="00D41B84"/>
    <w:rsid w:val="00D41E2D"/>
    <w:rsid w:val="00D42588"/>
    <w:rsid w:val="00D4287D"/>
    <w:rsid w:val="00D42957"/>
    <w:rsid w:val="00D446E7"/>
    <w:rsid w:val="00D47015"/>
    <w:rsid w:val="00D47265"/>
    <w:rsid w:val="00D47500"/>
    <w:rsid w:val="00D4793C"/>
    <w:rsid w:val="00D60582"/>
    <w:rsid w:val="00D61222"/>
    <w:rsid w:val="00D63800"/>
    <w:rsid w:val="00D63990"/>
    <w:rsid w:val="00D64226"/>
    <w:rsid w:val="00D65068"/>
    <w:rsid w:val="00D65243"/>
    <w:rsid w:val="00D658A1"/>
    <w:rsid w:val="00D65BBD"/>
    <w:rsid w:val="00D66DC3"/>
    <w:rsid w:val="00D67E99"/>
    <w:rsid w:val="00D71057"/>
    <w:rsid w:val="00D730F6"/>
    <w:rsid w:val="00D734A2"/>
    <w:rsid w:val="00D738F0"/>
    <w:rsid w:val="00D75295"/>
    <w:rsid w:val="00D75E6C"/>
    <w:rsid w:val="00D76548"/>
    <w:rsid w:val="00D80639"/>
    <w:rsid w:val="00D82CB3"/>
    <w:rsid w:val="00D82FC0"/>
    <w:rsid w:val="00D8322A"/>
    <w:rsid w:val="00D83C17"/>
    <w:rsid w:val="00D85023"/>
    <w:rsid w:val="00D8541E"/>
    <w:rsid w:val="00D85885"/>
    <w:rsid w:val="00D8720F"/>
    <w:rsid w:val="00D87527"/>
    <w:rsid w:val="00D87652"/>
    <w:rsid w:val="00D905C2"/>
    <w:rsid w:val="00D91544"/>
    <w:rsid w:val="00D91EFC"/>
    <w:rsid w:val="00D92D08"/>
    <w:rsid w:val="00D931C8"/>
    <w:rsid w:val="00D9372E"/>
    <w:rsid w:val="00D938BE"/>
    <w:rsid w:val="00D9392E"/>
    <w:rsid w:val="00D947F0"/>
    <w:rsid w:val="00D955B9"/>
    <w:rsid w:val="00D963CC"/>
    <w:rsid w:val="00DA0168"/>
    <w:rsid w:val="00DA22D8"/>
    <w:rsid w:val="00DA2D95"/>
    <w:rsid w:val="00DA3A4F"/>
    <w:rsid w:val="00DA42C0"/>
    <w:rsid w:val="00DA50D4"/>
    <w:rsid w:val="00DA52A2"/>
    <w:rsid w:val="00DA57B0"/>
    <w:rsid w:val="00DA7AD7"/>
    <w:rsid w:val="00DA7E2F"/>
    <w:rsid w:val="00DB0C0B"/>
    <w:rsid w:val="00DB2446"/>
    <w:rsid w:val="00DB31E7"/>
    <w:rsid w:val="00DB3A66"/>
    <w:rsid w:val="00DB4BEF"/>
    <w:rsid w:val="00DB53D1"/>
    <w:rsid w:val="00DB546B"/>
    <w:rsid w:val="00DB64D6"/>
    <w:rsid w:val="00DB74A4"/>
    <w:rsid w:val="00DB7886"/>
    <w:rsid w:val="00DB78B2"/>
    <w:rsid w:val="00DC0423"/>
    <w:rsid w:val="00DC073A"/>
    <w:rsid w:val="00DC0A7B"/>
    <w:rsid w:val="00DC1539"/>
    <w:rsid w:val="00DC1606"/>
    <w:rsid w:val="00DC2022"/>
    <w:rsid w:val="00DC230C"/>
    <w:rsid w:val="00DC26FB"/>
    <w:rsid w:val="00DC27E7"/>
    <w:rsid w:val="00DC2CE7"/>
    <w:rsid w:val="00DC301A"/>
    <w:rsid w:val="00DC5188"/>
    <w:rsid w:val="00DC5190"/>
    <w:rsid w:val="00DC6294"/>
    <w:rsid w:val="00DC6944"/>
    <w:rsid w:val="00DC6AEA"/>
    <w:rsid w:val="00DC7377"/>
    <w:rsid w:val="00DD1642"/>
    <w:rsid w:val="00DD2912"/>
    <w:rsid w:val="00DD353B"/>
    <w:rsid w:val="00DD3902"/>
    <w:rsid w:val="00DD417A"/>
    <w:rsid w:val="00DD45C1"/>
    <w:rsid w:val="00DD4849"/>
    <w:rsid w:val="00DD4E6B"/>
    <w:rsid w:val="00DD5654"/>
    <w:rsid w:val="00DE0FC0"/>
    <w:rsid w:val="00DE190A"/>
    <w:rsid w:val="00DE1A76"/>
    <w:rsid w:val="00DE31D8"/>
    <w:rsid w:val="00DE37A7"/>
    <w:rsid w:val="00DE3A31"/>
    <w:rsid w:val="00DE4F75"/>
    <w:rsid w:val="00DE5C78"/>
    <w:rsid w:val="00DE5F76"/>
    <w:rsid w:val="00DF09A4"/>
    <w:rsid w:val="00DF0DF7"/>
    <w:rsid w:val="00DF13A5"/>
    <w:rsid w:val="00DF1C93"/>
    <w:rsid w:val="00DF1E5D"/>
    <w:rsid w:val="00DF2ABA"/>
    <w:rsid w:val="00DF391A"/>
    <w:rsid w:val="00DF4084"/>
    <w:rsid w:val="00DF419C"/>
    <w:rsid w:val="00DF4A75"/>
    <w:rsid w:val="00DF51C5"/>
    <w:rsid w:val="00DF5E58"/>
    <w:rsid w:val="00DF65E6"/>
    <w:rsid w:val="00DF72C7"/>
    <w:rsid w:val="00E00CF8"/>
    <w:rsid w:val="00E00D6F"/>
    <w:rsid w:val="00E03246"/>
    <w:rsid w:val="00E03508"/>
    <w:rsid w:val="00E03C0E"/>
    <w:rsid w:val="00E04397"/>
    <w:rsid w:val="00E047DA"/>
    <w:rsid w:val="00E048BE"/>
    <w:rsid w:val="00E066DF"/>
    <w:rsid w:val="00E06CEA"/>
    <w:rsid w:val="00E07128"/>
    <w:rsid w:val="00E073C2"/>
    <w:rsid w:val="00E10AC3"/>
    <w:rsid w:val="00E10C25"/>
    <w:rsid w:val="00E1123F"/>
    <w:rsid w:val="00E12D1C"/>
    <w:rsid w:val="00E1398D"/>
    <w:rsid w:val="00E14266"/>
    <w:rsid w:val="00E14307"/>
    <w:rsid w:val="00E15911"/>
    <w:rsid w:val="00E16412"/>
    <w:rsid w:val="00E165DD"/>
    <w:rsid w:val="00E168A7"/>
    <w:rsid w:val="00E16A98"/>
    <w:rsid w:val="00E227C3"/>
    <w:rsid w:val="00E22843"/>
    <w:rsid w:val="00E23111"/>
    <w:rsid w:val="00E23B9E"/>
    <w:rsid w:val="00E23CA4"/>
    <w:rsid w:val="00E24BC3"/>
    <w:rsid w:val="00E24C79"/>
    <w:rsid w:val="00E25996"/>
    <w:rsid w:val="00E26881"/>
    <w:rsid w:val="00E26DFE"/>
    <w:rsid w:val="00E2713B"/>
    <w:rsid w:val="00E274D7"/>
    <w:rsid w:val="00E3177E"/>
    <w:rsid w:val="00E32652"/>
    <w:rsid w:val="00E32B4C"/>
    <w:rsid w:val="00E32BCD"/>
    <w:rsid w:val="00E32DDF"/>
    <w:rsid w:val="00E33108"/>
    <w:rsid w:val="00E3387F"/>
    <w:rsid w:val="00E34622"/>
    <w:rsid w:val="00E34657"/>
    <w:rsid w:val="00E34706"/>
    <w:rsid w:val="00E35537"/>
    <w:rsid w:val="00E36F7D"/>
    <w:rsid w:val="00E4180B"/>
    <w:rsid w:val="00E43304"/>
    <w:rsid w:val="00E43ABE"/>
    <w:rsid w:val="00E44057"/>
    <w:rsid w:val="00E44438"/>
    <w:rsid w:val="00E445BD"/>
    <w:rsid w:val="00E44E71"/>
    <w:rsid w:val="00E46673"/>
    <w:rsid w:val="00E47884"/>
    <w:rsid w:val="00E47A5F"/>
    <w:rsid w:val="00E506E7"/>
    <w:rsid w:val="00E507A5"/>
    <w:rsid w:val="00E50851"/>
    <w:rsid w:val="00E51A57"/>
    <w:rsid w:val="00E528D2"/>
    <w:rsid w:val="00E5453E"/>
    <w:rsid w:val="00E54E89"/>
    <w:rsid w:val="00E56DBA"/>
    <w:rsid w:val="00E57E0F"/>
    <w:rsid w:val="00E601CE"/>
    <w:rsid w:val="00E602CF"/>
    <w:rsid w:val="00E60ACE"/>
    <w:rsid w:val="00E60B1D"/>
    <w:rsid w:val="00E61D98"/>
    <w:rsid w:val="00E61EE8"/>
    <w:rsid w:val="00E62061"/>
    <w:rsid w:val="00E62441"/>
    <w:rsid w:val="00E63879"/>
    <w:rsid w:val="00E643C1"/>
    <w:rsid w:val="00E647FF"/>
    <w:rsid w:val="00E650C6"/>
    <w:rsid w:val="00E66A80"/>
    <w:rsid w:val="00E66EE6"/>
    <w:rsid w:val="00E7041F"/>
    <w:rsid w:val="00E7063D"/>
    <w:rsid w:val="00E71329"/>
    <w:rsid w:val="00E71633"/>
    <w:rsid w:val="00E7206F"/>
    <w:rsid w:val="00E7218C"/>
    <w:rsid w:val="00E72689"/>
    <w:rsid w:val="00E730AA"/>
    <w:rsid w:val="00E74C7A"/>
    <w:rsid w:val="00E75B53"/>
    <w:rsid w:val="00E76251"/>
    <w:rsid w:val="00E76F52"/>
    <w:rsid w:val="00E76FA6"/>
    <w:rsid w:val="00E777E8"/>
    <w:rsid w:val="00E7785D"/>
    <w:rsid w:val="00E826D6"/>
    <w:rsid w:val="00E82B54"/>
    <w:rsid w:val="00E8380C"/>
    <w:rsid w:val="00E838B2"/>
    <w:rsid w:val="00E84521"/>
    <w:rsid w:val="00E84D6B"/>
    <w:rsid w:val="00E856B0"/>
    <w:rsid w:val="00E85D85"/>
    <w:rsid w:val="00E8628E"/>
    <w:rsid w:val="00E86868"/>
    <w:rsid w:val="00E86C2A"/>
    <w:rsid w:val="00E86CA1"/>
    <w:rsid w:val="00E87AD0"/>
    <w:rsid w:val="00E87F07"/>
    <w:rsid w:val="00E90A69"/>
    <w:rsid w:val="00E91E35"/>
    <w:rsid w:val="00E92215"/>
    <w:rsid w:val="00E93630"/>
    <w:rsid w:val="00E937B5"/>
    <w:rsid w:val="00E9442F"/>
    <w:rsid w:val="00E94495"/>
    <w:rsid w:val="00E9486B"/>
    <w:rsid w:val="00E95534"/>
    <w:rsid w:val="00E95618"/>
    <w:rsid w:val="00E95892"/>
    <w:rsid w:val="00E96326"/>
    <w:rsid w:val="00E969D2"/>
    <w:rsid w:val="00E97D83"/>
    <w:rsid w:val="00EA0CA1"/>
    <w:rsid w:val="00EA0DD6"/>
    <w:rsid w:val="00EA1D8B"/>
    <w:rsid w:val="00EA3158"/>
    <w:rsid w:val="00EA3249"/>
    <w:rsid w:val="00EA3C59"/>
    <w:rsid w:val="00EA4CEB"/>
    <w:rsid w:val="00EA5118"/>
    <w:rsid w:val="00EA6C56"/>
    <w:rsid w:val="00EB02F9"/>
    <w:rsid w:val="00EB0C63"/>
    <w:rsid w:val="00EB0DF0"/>
    <w:rsid w:val="00EB1A2C"/>
    <w:rsid w:val="00EB1DDA"/>
    <w:rsid w:val="00EB2513"/>
    <w:rsid w:val="00EB36A4"/>
    <w:rsid w:val="00EB3DF7"/>
    <w:rsid w:val="00EB3F5C"/>
    <w:rsid w:val="00EB40DC"/>
    <w:rsid w:val="00EB4A53"/>
    <w:rsid w:val="00EB5616"/>
    <w:rsid w:val="00EB701A"/>
    <w:rsid w:val="00EB743F"/>
    <w:rsid w:val="00EC064C"/>
    <w:rsid w:val="00EC0BFA"/>
    <w:rsid w:val="00EC0D38"/>
    <w:rsid w:val="00EC0ED2"/>
    <w:rsid w:val="00EC115D"/>
    <w:rsid w:val="00EC152A"/>
    <w:rsid w:val="00EC2232"/>
    <w:rsid w:val="00EC3328"/>
    <w:rsid w:val="00EC34A9"/>
    <w:rsid w:val="00EC3934"/>
    <w:rsid w:val="00EC437F"/>
    <w:rsid w:val="00EC6F0E"/>
    <w:rsid w:val="00EC7352"/>
    <w:rsid w:val="00ED2270"/>
    <w:rsid w:val="00ED2AB9"/>
    <w:rsid w:val="00ED3818"/>
    <w:rsid w:val="00ED3B1D"/>
    <w:rsid w:val="00ED512E"/>
    <w:rsid w:val="00ED7544"/>
    <w:rsid w:val="00EE0293"/>
    <w:rsid w:val="00EE03EC"/>
    <w:rsid w:val="00EE048D"/>
    <w:rsid w:val="00EE0ACB"/>
    <w:rsid w:val="00EE107C"/>
    <w:rsid w:val="00EE280E"/>
    <w:rsid w:val="00EE3E9C"/>
    <w:rsid w:val="00EE3FD0"/>
    <w:rsid w:val="00EE453F"/>
    <w:rsid w:val="00EE4D4C"/>
    <w:rsid w:val="00EE4FBE"/>
    <w:rsid w:val="00EF014A"/>
    <w:rsid w:val="00EF01CE"/>
    <w:rsid w:val="00EF0558"/>
    <w:rsid w:val="00EF0C03"/>
    <w:rsid w:val="00EF1D84"/>
    <w:rsid w:val="00EF1DC8"/>
    <w:rsid w:val="00EF1F30"/>
    <w:rsid w:val="00EF26CB"/>
    <w:rsid w:val="00EF2E2B"/>
    <w:rsid w:val="00EF34D2"/>
    <w:rsid w:val="00EF4C26"/>
    <w:rsid w:val="00EF5CC0"/>
    <w:rsid w:val="00EF7540"/>
    <w:rsid w:val="00EF75DE"/>
    <w:rsid w:val="00F00649"/>
    <w:rsid w:val="00F01443"/>
    <w:rsid w:val="00F01801"/>
    <w:rsid w:val="00F02412"/>
    <w:rsid w:val="00F026B4"/>
    <w:rsid w:val="00F0292D"/>
    <w:rsid w:val="00F02E9D"/>
    <w:rsid w:val="00F04044"/>
    <w:rsid w:val="00F043A7"/>
    <w:rsid w:val="00F046C8"/>
    <w:rsid w:val="00F047AB"/>
    <w:rsid w:val="00F05DE1"/>
    <w:rsid w:val="00F05EBB"/>
    <w:rsid w:val="00F06D58"/>
    <w:rsid w:val="00F07353"/>
    <w:rsid w:val="00F07C50"/>
    <w:rsid w:val="00F104AB"/>
    <w:rsid w:val="00F10D6B"/>
    <w:rsid w:val="00F12C08"/>
    <w:rsid w:val="00F12CDC"/>
    <w:rsid w:val="00F13E45"/>
    <w:rsid w:val="00F147C6"/>
    <w:rsid w:val="00F15830"/>
    <w:rsid w:val="00F20933"/>
    <w:rsid w:val="00F21705"/>
    <w:rsid w:val="00F22774"/>
    <w:rsid w:val="00F231FC"/>
    <w:rsid w:val="00F24AB7"/>
    <w:rsid w:val="00F2518D"/>
    <w:rsid w:val="00F2567E"/>
    <w:rsid w:val="00F25E84"/>
    <w:rsid w:val="00F26068"/>
    <w:rsid w:val="00F2706D"/>
    <w:rsid w:val="00F2723F"/>
    <w:rsid w:val="00F27ADB"/>
    <w:rsid w:val="00F31178"/>
    <w:rsid w:val="00F325F9"/>
    <w:rsid w:val="00F32971"/>
    <w:rsid w:val="00F33A7A"/>
    <w:rsid w:val="00F3400B"/>
    <w:rsid w:val="00F35C44"/>
    <w:rsid w:val="00F37B6F"/>
    <w:rsid w:val="00F40C05"/>
    <w:rsid w:val="00F40E86"/>
    <w:rsid w:val="00F40E92"/>
    <w:rsid w:val="00F42168"/>
    <w:rsid w:val="00F425B3"/>
    <w:rsid w:val="00F448C5"/>
    <w:rsid w:val="00F44C78"/>
    <w:rsid w:val="00F44F38"/>
    <w:rsid w:val="00F452C0"/>
    <w:rsid w:val="00F459E6"/>
    <w:rsid w:val="00F465D8"/>
    <w:rsid w:val="00F52739"/>
    <w:rsid w:val="00F53104"/>
    <w:rsid w:val="00F537FF"/>
    <w:rsid w:val="00F53C70"/>
    <w:rsid w:val="00F55309"/>
    <w:rsid w:val="00F55C7C"/>
    <w:rsid w:val="00F562A9"/>
    <w:rsid w:val="00F56E00"/>
    <w:rsid w:val="00F56E0D"/>
    <w:rsid w:val="00F60C62"/>
    <w:rsid w:val="00F6300E"/>
    <w:rsid w:val="00F6301A"/>
    <w:rsid w:val="00F63564"/>
    <w:rsid w:val="00F63F09"/>
    <w:rsid w:val="00F645AF"/>
    <w:rsid w:val="00F66BB5"/>
    <w:rsid w:val="00F66BC9"/>
    <w:rsid w:val="00F67946"/>
    <w:rsid w:val="00F72B99"/>
    <w:rsid w:val="00F72CCD"/>
    <w:rsid w:val="00F72E9F"/>
    <w:rsid w:val="00F73166"/>
    <w:rsid w:val="00F73528"/>
    <w:rsid w:val="00F736F9"/>
    <w:rsid w:val="00F739E9"/>
    <w:rsid w:val="00F778B2"/>
    <w:rsid w:val="00F81620"/>
    <w:rsid w:val="00F84240"/>
    <w:rsid w:val="00F84865"/>
    <w:rsid w:val="00F849C5"/>
    <w:rsid w:val="00F851AF"/>
    <w:rsid w:val="00F85237"/>
    <w:rsid w:val="00F8564F"/>
    <w:rsid w:val="00F8609D"/>
    <w:rsid w:val="00F87DAE"/>
    <w:rsid w:val="00F9000A"/>
    <w:rsid w:val="00F9002A"/>
    <w:rsid w:val="00F906D0"/>
    <w:rsid w:val="00F90771"/>
    <w:rsid w:val="00F90CC8"/>
    <w:rsid w:val="00F93FEB"/>
    <w:rsid w:val="00F94AEA"/>
    <w:rsid w:val="00F94E43"/>
    <w:rsid w:val="00F953AB"/>
    <w:rsid w:val="00F96156"/>
    <w:rsid w:val="00F96460"/>
    <w:rsid w:val="00F97AFE"/>
    <w:rsid w:val="00F97E65"/>
    <w:rsid w:val="00FA0128"/>
    <w:rsid w:val="00FA0F09"/>
    <w:rsid w:val="00FA1786"/>
    <w:rsid w:val="00FA17C2"/>
    <w:rsid w:val="00FA215F"/>
    <w:rsid w:val="00FA2429"/>
    <w:rsid w:val="00FA3191"/>
    <w:rsid w:val="00FA375C"/>
    <w:rsid w:val="00FA4709"/>
    <w:rsid w:val="00FA5AE3"/>
    <w:rsid w:val="00FA5CFC"/>
    <w:rsid w:val="00FA73DD"/>
    <w:rsid w:val="00FB13C2"/>
    <w:rsid w:val="00FB27FA"/>
    <w:rsid w:val="00FB2C94"/>
    <w:rsid w:val="00FB35D3"/>
    <w:rsid w:val="00FB380D"/>
    <w:rsid w:val="00FB3C07"/>
    <w:rsid w:val="00FB3FB7"/>
    <w:rsid w:val="00FB63DD"/>
    <w:rsid w:val="00FB68A4"/>
    <w:rsid w:val="00FB76C5"/>
    <w:rsid w:val="00FB7FBE"/>
    <w:rsid w:val="00FC0824"/>
    <w:rsid w:val="00FC08C9"/>
    <w:rsid w:val="00FC0C57"/>
    <w:rsid w:val="00FC16B9"/>
    <w:rsid w:val="00FC1A99"/>
    <w:rsid w:val="00FC1DA7"/>
    <w:rsid w:val="00FC2414"/>
    <w:rsid w:val="00FC2C4D"/>
    <w:rsid w:val="00FC2E20"/>
    <w:rsid w:val="00FC44A1"/>
    <w:rsid w:val="00FC4DEB"/>
    <w:rsid w:val="00FC50CE"/>
    <w:rsid w:val="00FC62AC"/>
    <w:rsid w:val="00FC6AC7"/>
    <w:rsid w:val="00FC77FF"/>
    <w:rsid w:val="00FC7E40"/>
    <w:rsid w:val="00FD0B5A"/>
    <w:rsid w:val="00FD0BDD"/>
    <w:rsid w:val="00FD1351"/>
    <w:rsid w:val="00FD189D"/>
    <w:rsid w:val="00FD2865"/>
    <w:rsid w:val="00FD4B65"/>
    <w:rsid w:val="00FD6729"/>
    <w:rsid w:val="00FD7507"/>
    <w:rsid w:val="00FD7996"/>
    <w:rsid w:val="00FD7B5E"/>
    <w:rsid w:val="00FD7EFE"/>
    <w:rsid w:val="00FE1B40"/>
    <w:rsid w:val="00FE2025"/>
    <w:rsid w:val="00FE27B7"/>
    <w:rsid w:val="00FE2D9D"/>
    <w:rsid w:val="00FE3280"/>
    <w:rsid w:val="00FE3629"/>
    <w:rsid w:val="00FE38A6"/>
    <w:rsid w:val="00FE3975"/>
    <w:rsid w:val="00FE45B9"/>
    <w:rsid w:val="00FE4790"/>
    <w:rsid w:val="00FE49E3"/>
    <w:rsid w:val="00FE4E1B"/>
    <w:rsid w:val="00FE562B"/>
    <w:rsid w:val="00FE576E"/>
    <w:rsid w:val="00FE6243"/>
    <w:rsid w:val="00FE7171"/>
    <w:rsid w:val="00FE7777"/>
    <w:rsid w:val="00FE7904"/>
    <w:rsid w:val="00FE79C6"/>
    <w:rsid w:val="00FF0AD1"/>
    <w:rsid w:val="00FF0E06"/>
    <w:rsid w:val="00FF1502"/>
    <w:rsid w:val="00FF2F56"/>
    <w:rsid w:val="00FF3373"/>
    <w:rsid w:val="00FF3B7B"/>
    <w:rsid w:val="00FF3F58"/>
    <w:rsid w:val="00FF3FF6"/>
    <w:rsid w:val="00FF7333"/>
    <w:rsid w:val="00FF7602"/>
    <w:rsid w:val="00FF7A5B"/>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7A4418CD"/>
  <w14:defaultImageDpi w14:val="330"/>
  <w15:docId w15:val="{35640FF0-11CF-415B-AEE2-52CAEC644A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4765"/>
    <w:rPr>
      <w:lang w:val="es-MX"/>
    </w:rPr>
  </w:style>
  <w:style w:type="paragraph" w:styleId="Ttulo1">
    <w:name w:val="heading 1"/>
    <w:basedOn w:val="Normal"/>
    <w:next w:val="Normal"/>
    <w:link w:val="Ttulo1Car"/>
    <w:uiPriority w:val="9"/>
    <w:qFormat/>
    <w:rsid w:val="005E55F2"/>
    <w:pPr>
      <w:keepNext/>
      <w:keepLines/>
      <w:spacing w:before="240" w:line="259" w:lineRule="auto"/>
      <w:outlineLvl w:val="0"/>
    </w:pPr>
    <w:rPr>
      <w:rFonts w:ascii="Palatino Linotype" w:eastAsiaTheme="majorEastAsia" w:hAnsi="Palatino Linotype" w:cstheme="majorBidi"/>
      <w:szCs w:val="32"/>
      <w:lang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next w:val="Normal"/>
    <w:link w:val="Ttulo3Car"/>
    <w:uiPriority w:val="9"/>
    <w:unhideWhenUsed/>
    <w:qFormat/>
    <w:rsid w:val="003F2CBE"/>
    <w:pPr>
      <w:keepNext/>
      <w:keepLines/>
      <w:spacing w:before="40"/>
      <w:outlineLvl w:val="2"/>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INAI"/>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aliases w:val="Hipervínculo1,Hipervínculo11,Hipervínculo12,Hipervínculo13,Hipervínculo14,Hipervínculo15"/>
    <w:basedOn w:val="Fuentedeprrafopredeter"/>
    <w:uiPriority w:val="99"/>
    <w:unhideWhenUsed/>
    <w:qFormat/>
    <w:rsid w:val="008167F5"/>
    <w:rPr>
      <w:color w:val="0000FF" w:themeColor="hyperlink"/>
      <w:u w:val="single"/>
    </w:rPr>
  </w:style>
  <w:style w:type="paragraph" w:styleId="TDC1">
    <w:name w:val="toc 1"/>
    <w:basedOn w:val="Normal"/>
    <w:next w:val="Normal"/>
    <w:autoRedefine/>
    <w:uiPriority w:val="39"/>
    <w:unhideWhenUsed/>
    <w:rsid w:val="00E34622"/>
    <w:pPr>
      <w:tabs>
        <w:tab w:val="left" w:pos="440"/>
        <w:tab w:val="right" w:leader="dot" w:pos="8828"/>
      </w:tabs>
      <w:spacing w:after="100" w:line="480" w:lineRule="auto"/>
      <w:ind w:left="440"/>
      <w:jc w:val="both"/>
    </w:pPr>
  </w:style>
  <w:style w:type="paragraph" w:styleId="TDC2">
    <w:name w:val="toc 2"/>
    <w:basedOn w:val="Normal"/>
    <w:next w:val="Normal"/>
    <w:autoRedefine/>
    <w:uiPriority w:val="39"/>
    <w:unhideWhenUsed/>
    <w:rsid w:val="004413DD"/>
    <w:pPr>
      <w:tabs>
        <w:tab w:val="right" w:leader="dot" w:pos="9676"/>
      </w:tabs>
      <w:spacing w:after="100" w:line="480" w:lineRule="auto"/>
      <w:ind w:left="720" w:hanging="240"/>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5E55F2"/>
    <w:rPr>
      <w:rFonts w:ascii="Palatino Linotype" w:eastAsiaTheme="majorEastAsia" w:hAnsi="Palatino Linotype" w:cstheme="majorBidi"/>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C563A"/>
    <w:rPr>
      <w:rFonts w:eastAsiaTheme="minorHAns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CD7893"/>
    <w:pPr>
      <w:outlineLvl w:val="9"/>
    </w:pPr>
    <w:rPr>
      <w:lang w:eastAsia="es-MX"/>
    </w:rPr>
  </w:style>
  <w:style w:type="character" w:customStyle="1" w:styleId="normaltextrun">
    <w:name w:val="normaltextrun"/>
    <w:basedOn w:val="Fuentedeprrafopredeter"/>
    <w:rsid w:val="00E22843"/>
  </w:style>
  <w:style w:type="paragraph" w:styleId="NormalWeb">
    <w:name w:val="Normal (Web)"/>
    <w:basedOn w:val="Normal"/>
    <w:uiPriority w:val="99"/>
    <w:rsid w:val="00810F94"/>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007E8A"/>
    <w:rPr>
      <w:b/>
      <w:bCs/>
    </w:rPr>
  </w:style>
  <w:style w:type="paragraph" w:customStyle="1" w:styleId="Default">
    <w:name w:val="Default"/>
    <w:rsid w:val="00007E8A"/>
    <w:pPr>
      <w:autoSpaceDE w:val="0"/>
      <w:autoSpaceDN w:val="0"/>
      <w:adjustRightInd w:val="0"/>
    </w:pPr>
    <w:rPr>
      <w:rFonts w:ascii="Arial" w:eastAsiaTheme="minorHAnsi" w:hAnsi="Arial" w:cs="Arial"/>
      <w:color w:val="000000"/>
      <w:lang w:val="es-MX" w:eastAsia="en-US"/>
    </w:rPr>
  </w:style>
  <w:style w:type="character" w:customStyle="1" w:styleId="SinespaciadoCar">
    <w:name w:val="Sin espaciado Car"/>
    <w:aliases w:val="Francesa Car,INAI Car"/>
    <w:link w:val="Sinespaciado"/>
    <w:uiPriority w:val="1"/>
    <w:locked/>
    <w:rsid w:val="009C0940"/>
  </w:style>
  <w:style w:type="table" w:customStyle="1" w:styleId="Tablanormal11">
    <w:name w:val="Tabla normal 11"/>
    <w:basedOn w:val="Tablanormal"/>
    <w:uiPriority w:val="41"/>
    <w:rsid w:val="00BD02D5"/>
    <w:rPr>
      <w:rFonts w:eastAsiaTheme="minorHAnsi"/>
      <w:sz w:val="22"/>
      <w:szCs w:val="22"/>
      <w:lang w:val="es-MX"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BD02D5"/>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847830"/>
  </w:style>
  <w:style w:type="paragraph" w:customStyle="1" w:styleId="Texto">
    <w:name w:val="Texto"/>
    <w:basedOn w:val="Normal"/>
    <w:link w:val="TextoCar"/>
    <w:rsid w:val="009959DB"/>
    <w:pPr>
      <w:spacing w:after="101" w:line="216" w:lineRule="exact"/>
      <w:ind w:firstLine="288"/>
      <w:jc w:val="both"/>
    </w:pPr>
    <w:rPr>
      <w:rFonts w:ascii="Arial" w:eastAsia="Times New Roman" w:hAnsi="Arial" w:cs="Arial"/>
      <w:sz w:val="18"/>
      <w:szCs w:val="20"/>
      <w:lang w:val="es-ES"/>
    </w:rPr>
  </w:style>
  <w:style w:type="paragraph" w:styleId="Textosinformato">
    <w:name w:val="Plain Text"/>
    <w:basedOn w:val="Normal"/>
    <w:link w:val="TextosinformatoCar"/>
    <w:rsid w:val="009959DB"/>
    <w:rPr>
      <w:rFonts w:ascii="Courier New" w:eastAsia="Times New Roman" w:hAnsi="Courier New" w:cs="Courier New"/>
      <w:sz w:val="20"/>
      <w:szCs w:val="20"/>
      <w:lang w:val="es-ES"/>
    </w:rPr>
  </w:style>
  <w:style w:type="character" w:customStyle="1" w:styleId="TextosinformatoCar">
    <w:name w:val="Texto sin formato Car"/>
    <w:basedOn w:val="Fuentedeprrafopredeter"/>
    <w:link w:val="Textosinformato"/>
    <w:rsid w:val="009959DB"/>
    <w:rPr>
      <w:rFonts w:ascii="Courier New" w:eastAsia="Times New Roman" w:hAnsi="Courier New" w:cs="Courier New"/>
      <w:sz w:val="20"/>
      <w:szCs w:val="20"/>
      <w:lang w:val="es-ES"/>
    </w:rPr>
  </w:style>
  <w:style w:type="character" w:customStyle="1" w:styleId="TextoCar">
    <w:name w:val="Texto Car"/>
    <w:link w:val="Texto"/>
    <w:locked/>
    <w:rsid w:val="009959DB"/>
    <w:rPr>
      <w:rFonts w:ascii="Arial" w:eastAsia="Times New Roman" w:hAnsi="Arial" w:cs="Arial"/>
      <w:sz w:val="18"/>
      <w:szCs w:val="20"/>
      <w:lang w:val="es-ES"/>
    </w:rPr>
  </w:style>
  <w:style w:type="paragraph" w:styleId="TDC3">
    <w:name w:val="toc 3"/>
    <w:basedOn w:val="Normal"/>
    <w:next w:val="Normal"/>
    <w:autoRedefine/>
    <w:uiPriority w:val="39"/>
    <w:unhideWhenUsed/>
    <w:rsid w:val="00F01801"/>
    <w:pPr>
      <w:spacing w:after="100"/>
      <w:ind w:left="480"/>
    </w:pPr>
  </w:style>
  <w:style w:type="table" w:styleId="Tabladecuadrcula6concolores">
    <w:name w:val="Grid Table 6 Colorful"/>
    <w:basedOn w:val="Tablanormal"/>
    <w:uiPriority w:val="51"/>
    <w:rsid w:val="005C02B5"/>
    <w:rPr>
      <w:rFonts w:eastAsiaTheme="minorHAnsi"/>
      <w:color w:val="000000" w:themeColor="text1"/>
      <w:sz w:val="22"/>
      <w:szCs w:val="22"/>
      <w:lang w:val="es-MX" w:eastAsia="en-US"/>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Mencinsinresolver1">
    <w:name w:val="Mención sin resolver1"/>
    <w:basedOn w:val="Fuentedeprrafopredeter"/>
    <w:uiPriority w:val="99"/>
    <w:semiHidden/>
    <w:unhideWhenUsed/>
    <w:rsid w:val="007A729D"/>
    <w:rPr>
      <w:color w:val="605E5C"/>
      <w:shd w:val="clear" w:color="auto" w:fill="E1DFDD"/>
    </w:rPr>
  </w:style>
  <w:style w:type="character" w:styleId="Hipervnculovisitado">
    <w:name w:val="FollowedHyperlink"/>
    <w:basedOn w:val="Fuentedeprrafopredeter"/>
    <w:uiPriority w:val="99"/>
    <w:semiHidden/>
    <w:unhideWhenUsed/>
    <w:rsid w:val="007A729D"/>
    <w:rPr>
      <w:color w:val="800080" w:themeColor="followedHyperlink"/>
      <w:u w:val="single"/>
    </w:rPr>
  </w:style>
  <w:style w:type="character" w:customStyle="1" w:styleId="Mencinsinresolver2">
    <w:name w:val="Mención sin resolver2"/>
    <w:basedOn w:val="Fuentedeprrafopredeter"/>
    <w:uiPriority w:val="99"/>
    <w:semiHidden/>
    <w:unhideWhenUsed/>
    <w:rsid w:val="006C6C8C"/>
    <w:rPr>
      <w:color w:val="605E5C"/>
      <w:shd w:val="clear" w:color="auto" w:fill="E1DFDD"/>
    </w:rPr>
  </w:style>
  <w:style w:type="character" w:customStyle="1" w:styleId="Mencinsinresolver3">
    <w:name w:val="Mención sin resolver3"/>
    <w:basedOn w:val="Fuentedeprrafopredeter"/>
    <w:uiPriority w:val="99"/>
    <w:semiHidden/>
    <w:unhideWhenUsed/>
    <w:rsid w:val="006439A1"/>
    <w:rPr>
      <w:color w:val="605E5C"/>
      <w:shd w:val="clear" w:color="auto" w:fill="E1DFDD"/>
    </w:rPr>
  </w:style>
  <w:style w:type="paragraph" w:styleId="Listaconvietas2">
    <w:name w:val="List Bullet 2"/>
    <w:basedOn w:val="Normal"/>
    <w:uiPriority w:val="99"/>
    <w:unhideWhenUsed/>
    <w:qFormat/>
    <w:rsid w:val="00D00269"/>
    <w:pPr>
      <w:numPr>
        <w:numId w:val="3"/>
      </w:numPr>
      <w:contextualSpacing/>
    </w:pPr>
    <w:rPr>
      <w:rFonts w:ascii="Times New Roman" w:eastAsia="Times New Roman" w:hAnsi="Times New Roman" w:cs="Times New Roman"/>
      <w:sz w:val="20"/>
      <w:szCs w:val="20"/>
    </w:rPr>
  </w:style>
  <w:style w:type="character" w:customStyle="1" w:styleId="Ttulo3Car">
    <w:name w:val="Título 3 Car"/>
    <w:basedOn w:val="Fuentedeprrafopredeter"/>
    <w:link w:val="Ttulo3"/>
    <w:uiPriority w:val="9"/>
    <w:rsid w:val="003F2CBE"/>
    <w:rPr>
      <w:rFonts w:asciiTheme="majorHAnsi" w:eastAsiaTheme="majorEastAsia" w:hAnsiTheme="majorHAnsi" w:cstheme="majorBidi"/>
      <w:color w:val="243F60" w:themeColor="accent1" w:themeShade="7F"/>
      <w:lang w:val="es-MX"/>
    </w:rPr>
  </w:style>
  <w:style w:type="paragraph" w:styleId="Sangradetextonormal">
    <w:name w:val="Body Text Indent"/>
    <w:basedOn w:val="Normal"/>
    <w:link w:val="SangradetextonormalCar"/>
    <w:uiPriority w:val="99"/>
    <w:unhideWhenUsed/>
    <w:qFormat/>
    <w:rsid w:val="00834CD3"/>
    <w:pPr>
      <w:spacing w:after="120"/>
      <w:ind w:left="283"/>
    </w:pPr>
    <w:rPr>
      <w:rFonts w:ascii="Times New Roman" w:eastAsia="Times New Roman" w:hAnsi="Times New Roman" w:cs="Times New Roman"/>
      <w:sz w:val="20"/>
      <w:szCs w:val="20"/>
    </w:rPr>
  </w:style>
  <w:style w:type="character" w:customStyle="1" w:styleId="SangradetextonormalCar">
    <w:name w:val="Sangría de texto normal Car"/>
    <w:basedOn w:val="Fuentedeprrafopredeter"/>
    <w:link w:val="Sangradetextonormal"/>
    <w:uiPriority w:val="99"/>
    <w:qFormat/>
    <w:rsid w:val="00834CD3"/>
    <w:rPr>
      <w:rFonts w:ascii="Times New Roman" w:eastAsia="Times New Roman" w:hAnsi="Times New Roman" w:cs="Times New Roman"/>
      <w:sz w:val="20"/>
      <w:szCs w:val="20"/>
      <w:lang w:val="es-MX"/>
    </w:rPr>
  </w:style>
  <w:style w:type="character" w:customStyle="1" w:styleId="Mencinsinresolver4">
    <w:name w:val="Mención sin resolver4"/>
    <w:basedOn w:val="Fuentedeprrafopredeter"/>
    <w:uiPriority w:val="99"/>
    <w:semiHidden/>
    <w:unhideWhenUsed/>
    <w:rsid w:val="00E44E71"/>
    <w:rPr>
      <w:color w:val="605E5C"/>
      <w:shd w:val="clear" w:color="auto" w:fill="E1DFDD"/>
    </w:rPr>
  </w:style>
  <w:style w:type="table" w:styleId="Tablanormal1">
    <w:name w:val="Plain Table 1"/>
    <w:basedOn w:val="Tablanormal"/>
    <w:uiPriority w:val="41"/>
    <w:rsid w:val="00710012"/>
    <w:rPr>
      <w:rFonts w:eastAsiaTheme="minorHAnsi"/>
      <w:sz w:val="22"/>
      <w:szCs w:val="22"/>
      <w:lang w:val="es-MX"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m5907675151158779931gmail-msolistparagraph">
    <w:name w:val="m_5907675151158779931gmail-msolistparagraph"/>
    <w:basedOn w:val="Normal"/>
    <w:rsid w:val="00671FDF"/>
    <w:pPr>
      <w:spacing w:before="100" w:beforeAutospacing="1" w:after="100" w:afterAutospacing="1"/>
    </w:pPr>
    <w:rPr>
      <w:rFonts w:ascii="Times New Roman" w:eastAsia="Times New Roman" w:hAnsi="Times New Roman" w:cs="Times New Roman"/>
      <w:lang w:eastAsia="es-MX"/>
    </w:rPr>
  </w:style>
  <w:style w:type="paragraph" w:customStyle="1" w:styleId="m1609377113336227858gmail-msonormal">
    <w:name w:val="m_1609377113336227858gmail-msonormal"/>
    <w:basedOn w:val="Normal"/>
    <w:rsid w:val="00751F6F"/>
    <w:pPr>
      <w:spacing w:before="100" w:beforeAutospacing="1" w:after="100" w:afterAutospacing="1"/>
    </w:pPr>
    <w:rPr>
      <w:rFonts w:ascii="Times New Roman" w:eastAsia="Times New Roman" w:hAnsi="Times New Roman" w:cs="Times New Roman"/>
      <w:lang w:val="es-ES"/>
    </w:rPr>
  </w:style>
  <w:style w:type="character" w:customStyle="1" w:styleId="Mencinsinresolver5">
    <w:name w:val="Mención sin resolver5"/>
    <w:basedOn w:val="Fuentedeprrafopredeter"/>
    <w:uiPriority w:val="99"/>
    <w:semiHidden/>
    <w:unhideWhenUsed/>
    <w:rsid w:val="003948DE"/>
    <w:rPr>
      <w:color w:val="605E5C"/>
      <w:shd w:val="clear" w:color="auto" w:fill="E1DFDD"/>
    </w:rPr>
  </w:style>
  <w:style w:type="paragraph" w:customStyle="1" w:styleId="Citas">
    <w:name w:val="Citas"/>
    <w:basedOn w:val="Normal"/>
    <w:qFormat/>
    <w:rsid w:val="001D726F"/>
    <w:pPr>
      <w:spacing w:before="240" w:after="160" w:line="360" w:lineRule="auto"/>
      <w:ind w:left="851" w:right="851"/>
      <w:jc w:val="both"/>
    </w:pPr>
    <w:rPr>
      <w:rFonts w:ascii="Palatino Linotype" w:eastAsiaTheme="minorHAnsi" w:hAnsi="Palatino Linotype" w:cs="Arial"/>
      <w:i/>
      <w:sz w:val="22"/>
      <w:szCs w:val="22"/>
      <w:lang w:eastAsia="en-US"/>
    </w:rPr>
  </w:style>
  <w:style w:type="paragraph" w:customStyle="1" w:styleId="m-698976158124685028gmail-msolistparagraph">
    <w:name w:val="m_-698976158124685028gmail-msolistparagraph"/>
    <w:basedOn w:val="Normal"/>
    <w:rsid w:val="005C0828"/>
    <w:pPr>
      <w:spacing w:before="100" w:beforeAutospacing="1" w:after="100" w:afterAutospacing="1"/>
    </w:pPr>
    <w:rPr>
      <w:rFonts w:ascii="Times New Roman" w:eastAsia="Times New Roman" w:hAnsi="Times New Roman" w:cs="Times New Roman"/>
      <w:lang w:eastAsia="es-MX"/>
    </w:rPr>
  </w:style>
  <w:style w:type="paragraph" w:customStyle="1" w:styleId="m-698976158124685028gmail-m483811427706604298gmail-msolistparagraph">
    <w:name w:val="m_-698976158124685028gmail-m483811427706604298gmail-msolistparagraph"/>
    <w:basedOn w:val="Normal"/>
    <w:rsid w:val="005C0828"/>
    <w:pPr>
      <w:spacing w:before="100" w:beforeAutospacing="1" w:after="100" w:afterAutospacing="1"/>
    </w:pPr>
    <w:rPr>
      <w:rFonts w:ascii="Times New Roman" w:eastAsia="Times New Roman" w:hAnsi="Times New Roman" w:cs="Times New Roman"/>
      <w:lang w:eastAsia="es-MX"/>
    </w:rPr>
  </w:style>
  <w:style w:type="paragraph" w:customStyle="1" w:styleId="m-698976158124685028gmail-msonormal">
    <w:name w:val="m_-698976158124685028gmail-msonormal"/>
    <w:basedOn w:val="Normal"/>
    <w:rsid w:val="005C0828"/>
    <w:pPr>
      <w:spacing w:before="100" w:beforeAutospacing="1" w:after="100" w:afterAutospacing="1"/>
    </w:pPr>
    <w:rPr>
      <w:rFonts w:ascii="Times New Roman" w:eastAsia="Times New Roman" w:hAnsi="Times New Roman" w:cs="Times New Roman"/>
      <w:lang w:eastAsia="es-MX"/>
    </w:rPr>
  </w:style>
  <w:style w:type="character" w:customStyle="1" w:styleId="m-698976158124685028gmail-apple-converted-space">
    <w:name w:val="m_-698976158124685028gmail-apple-converted-space"/>
    <w:basedOn w:val="Fuentedeprrafopredeter"/>
    <w:rsid w:val="005C0828"/>
  </w:style>
  <w:style w:type="character" w:styleId="Referenciasutil">
    <w:name w:val="Subtle Reference"/>
    <w:basedOn w:val="Fuentedeprrafopredeter"/>
    <w:uiPriority w:val="31"/>
    <w:qFormat/>
    <w:rsid w:val="006441AC"/>
    <w:rPr>
      <w:rFonts w:cs="Times New Roman"/>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03737">
      <w:bodyDiv w:val="1"/>
      <w:marLeft w:val="0"/>
      <w:marRight w:val="0"/>
      <w:marTop w:val="0"/>
      <w:marBottom w:val="0"/>
      <w:divBdr>
        <w:top w:val="none" w:sz="0" w:space="0" w:color="auto"/>
        <w:left w:val="none" w:sz="0" w:space="0" w:color="auto"/>
        <w:bottom w:val="none" w:sz="0" w:space="0" w:color="auto"/>
        <w:right w:val="none" w:sz="0" w:space="0" w:color="auto"/>
      </w:divBdr>
    </w:div>
    <w:div w:id="14580405">
      <w:bodyDiv w:val="1"/>
      <w:marLeft w:val="0"/>
      <w:marRight w:val="0"/>
      <w:marTop w:val="0"/>
      <w:marBottom w:val="0"/>
      <w:divBdr>
        <w:top w:val="none" w:sz="0" w:space="0" w:color="auto"/>
        <w:left w:val="none" w:sz="0" w:space="0" w:color="auto"/>
        <w:bottom w:val="none" w:sz="0" w:space="0" w:color="auto"/>
        <w:right w:val="none" w:sz="0" w:space="0" w:color="auto"/>
      </w:divBdr>
    </w:div>
    <w:div w:id="23751835">
      <w:bodyDiv w:val="1"/>
      <w:marLeft w:val="0"/>
      <w:marRight w:val="0"/>
      <w:marTop w:val="0"/>
      <w:marBottom w:val="0"/>
      <w:divBdr>
        <w:top w:val="none" w:sz="0" w:space="0" w:color="auto"/>
        <w:left w:val="none" w:sz="0" w:space="0" w:color="auto"/>
        <w:bottom w:val="none" w:sz="0" w:space="0" w:color="auto"/>
        <w:right w:val="none" w:sz="0" w:space="0" w:color="auto"/>
      </w:divBdr>
    </w:div>
    <w:div w:id="25835703">
      <w:bodyDiv w:val="1"/>
      <w:marLeft w:val="0"/>
      <w:marRight w:val="0"/>
      <w:marTop w:val="0"/>
      <w:marBottom w:val="0"/>
      <w:divBdr>
        <w:top w:val="none" w:sz="0" w:space="0" w:color="auto"/>
        <w:left w:val="none" w:sz="0" w:space="0" w:color="auto"/>
        <w:bottom w:val="none" w:sz="0" w:space="0" w:color="auto"/>
        <w:right w:val="none" w:sz="0" w:space="0" w:color="auto"/>
      </w:divBdr>
    </w:div>
    <w:div w:id="37825140">
      <w:bodyDiv w:val="1"/>
      <w:marLeft w:val="0"/>
      <w:marRight w:val="0"/>
      <w:marTop w:val="0"/>
      <w:marBottom w:val="0"/>
      <w:divBdr>
        <w:top w:val="none" w:sz="0" w:space="0" w:color="auto"/>
        <w:left w:val="none" w:sz="0" w:space="0" w:color="auto"/>
        <w:bottom w:val="none" w:sz="0" w:space="0" w:color="auto"/>
        <w:right w:val="none" w:sz="0" w:space="0" w:color="auto"/>
      </w:divBdr>
    </w:div>
    <w:div w:id="43335137">
      <w:bodyDiv w:val="1"/>
      <w:marLeft w:val="0"/>
      <w:marRight w:val="0"/>
      <w:marTop w:val="0"/>
      <w:marBottom w:val="0"/>
      <w:divBdr>
        <w:top w:val="none" w:sz="0" w:space="0" w:color="auto"/>
        <w:left w:val="none" w:sz="0" w:space="0" w:color="auto"/>
        <w:bottom w:val="none" w:sz="0" w:space="0" w:color="auto"/>
        <w:right w:val="none" w:sz="0" w:space="0" w:color="auto"/>
      </w:divBdr>
    </w:div>
    <w:div w:id="44454693">
      <w:bodyDiv w:val="1"/>
      <w:marLeft w:val="0"/>
      <w:marRight w:val="0"/>
      <w:marTop w:val="0"/>
      <w:marBottom w:val="0"/>
      <w:divBdr>
        <w:top w:val="none" w:sz="0" w:space="0" w:color="auto"/>
        <w:left w:val="none" w:sz="0" w:space="0" w:color="auto"/>
        <w:bottom w:val="none" w:sz="0" w:space="0" w:color="auto"/>
        <w:right w:val="none" w:sz="0" w:space="0" w:color="auto"/>
      </w:divBdr>
    </w:div>
    <w:div w:id="89545121">
      <w:bodyDiv w:val="1"/>
      <w:marLeft w:val="0"/>
      <w:marRight w:val="0"/>
      <w:marTop w:val="0"/>
      <w:marBottom w:val="0"/>
      <w:divBdr>
        <w:top w:val="none" w:sz="0" w:space="0" w:color="auto"/>
        <w:left w:val="none" w:sz="0" w:space="0" w:color="auto"/>
        <w:bottom w:val="none" w:sz="0" w:space="0" w:color="auto"/>
        <w:right w:val="none" w:sz="0" w:space="0" w:color="auto"/>
      </w:divBdr>
    </w:div>
    <w:div w:id="128480642">
      <w:bodyDiv w:val="1"/>
      <w:marLeft w:val="0"/>
      <w:marRight w:val="0"/>
      <w:marTop w:val="0"/>
      <w:marBottom w:val="0"/>
      <w:divBdr>
        <w:top w:val="none" w:sz="0" w:space="0" w:color="auto"/>
        <w:left w:val="none" w:sz="0" w:space="0" w:color="auto"/>
        <w:bottom w:val="none" w:sz="0" w:space="0" w:color="auto"/>
        <w:right w:val="none" w:sz="0" w:space="0" w:color="auto"/>
      </w:divBdr>
    </w:div>
    <w:div w:id="137384008">
      <w:bodyDiv w:val="1"/>
      <w:marLeft w:val="0"/>
      <w:marRight w:val="0"/>
      <w:marTop w:val="0"/>
      <w:marBottom w:val="0"/>
      <w:divBdr>
        <w:top w:val="none" w:sz="0" w:space="0" w:color="auto"/>
        <w:left w:val="none" w:sz="0" w:space="0" w:color="auto"/>
        <w:bottom w:val="none" w:sz="0" w:space="0" w:color="auto"/>
        <w:right w:val="none" w:sz="0" w:space="0" w:color="auto"/>
      </w:divBdr>
    </w:div>
    <w:div w:id="146629830">
      <w:bodyDiv w:val="1"/>
      <w:marLeft w:val="0"/>
      <w:marRight w:val="0"/>
      <w:marTop w:val="0"/>
      <w:marBottom w:val="0"/>
      <w:divBdr>
        <w:top w:val="none" w:sz="0" w:space="0" w:color="auto"/>
        <w:left w:val="none" w:sz="0" w:space="0" w:color="auto"/>
        <w:bottom w:val="none" w:sz="0" w:space="0" w:color="auto"/>
        <w:right w:val="none" w:sz="0" w:space="0" w:color="auto"/>
      </w:divBdr>
    </w:div>
    <w:div w:id="155343392">
      <w:bodyDiv w:val="1"/>
      <w:marLeft w:val="0"/>
      <w:marRight w:val="0"/>
      <w:marTop w:val="0"/>
      <w:marBottom w:val="0"/>
      <w:divBdr>
        <w:top w:val="none" w:sz="0" w:space="0" w:color="auto"/>
        <w:left w:val="none" w:sz="0" w:space="0" w:color="auto"/>
        <w:bottom w:val="none" w:sz="0" w:space="0" w:color="auto"/>
        <w:right w:val="none" w:sz="0" w:space="0" w:color="auto"/>
      </w:divBdr>
    </w:div>
    <w:div w:id="157312302">
      <w:bodyDiv w:val="1"/>
      <w:marLeft w:val="0"/>
      <w:marRight w:val="0"/>
      <w:marTop w:val="0"/>
      <w:marBottom w:val="0"/>
      <w:divBdr>
        <w:top w:val="none" w:sz="0" w:space="0" w:color="auto"/>
        <w:left w:val="none" w:sz="0" w:space="0" w:color="auto"/>
        <w:bottom w:val="none" w:sz="0" w:space="0" w:color="auto"/>
        <w:right w:val="none" w:sz="0" w:space="0" w:color="auto"/>
      </w:divBdr>
    </w:div>
    <w:div w:id="159007640">
      <w:bodyDiv w:val="1"/>
      <w:marLeft w:val="0"/>
      <w:marRight w:val="0"/>
      <w:marTop w:val="0"/>
      <w:marBottom w:val="0"/>
      <w:divBdr>
        <w:top w:val="none" w:sz="0" w:space="0" w:color="auto"/>
        <w:left w:val="none" w:sz="0" w:space="0" w:color="auto"/>
        <w:bottom w:val="none" w:sz="0" w:space="0" w:color="auto"/>
        <w:right w:val="none" w:sz="0" w:space="0" w:color="auto"/>
      </w:divBdr>
    </w:div>
    <w:div w:id="178928491">
      <w:bodyDiv w:val="1"/>
      <w:marLeft w:val="0"/>
      <w:marRight w:val="0"/>
      <w:marTop w:val="0"/>
      <w:marBottom w:val="0"/>
      <w:divBdr>
        <w:top w:val="none" w:sz="0" w:space="0" w:color="auto"/>
        <w:left w:val="none" w:sz="0" w:space="0" w:color="auto"/>
        <w:bottom w:val="none" w:sz="0" w:space="0" w:color="auto"/>
        <w:right w:val="none" w:sz="0" w:space="0" w:color="auto"/>
      </w:divBdr>
    </w:div>
    <w:div w:id="212694095">
      <w:bodyDiv w:val="1"/>
      <w:marLeft w:val="0"/>
      <w:marRight w:val="0"/>
      <w:marTop w:val="0"/>
      <w:marBottom w:val="0"/>
      <w:divBdr>
        <w:top w:val="none" w:sz="0" w:space="0" w:color="auto"/>
        <w:left w:val="none" w:sz="0" w:space="0" w:color="auto"/>
        <w:bottom w:val="none" w:sz="0" w:space="0" w:color="auto"/>
        <w:right w:val="none" w:sz="0" w:space="0" w:color="auto"/>
      </w:divBdr>
    </w:div>
    <w:div w:id="214586375">
      <w:bodyDiv w:val="1"/>
      <w:marLeft w:val="0"/>
      <w:marRight w:val="0"/>
      <w:marTop w:val="0"/>
      <w:marBottom w:val="0"/>
      <w:divBdr>
        <w:top w:val="none" w:sz="0" w:space="0" w:color="auto"/>
        <w:left w:val="none" w:sz="0" w:space="0" w:color="auto"/>
        <w:bottom w:val="none" w:sz="0" w:space="0" w:color="auto"/>
        <w:right w:val="none" w:sz="0" w:space="0" w:color="auto"/>
      </w:divBdr>
    </w:div>
    <w:div w:id="229468170">
      <w:bodyDiv w:val="1"/>
      <w:marLeft w:val="0"/>
      <w:marRight w:val="0"/>
      <w:marTop w:val="0"/>
      <w:marBottom w:val="0"/>
      <w:divBdr>
        <w:top w:val="none" w:sz="0" w:space="0" w:color="auto"/>
        <w:left w:val="none" w:sz="0" w:space="0" w:color="auto"/>
        <w:bottom w:val="none" w:sz="0" w:space="0" w:color="auto"/>
        <w:right w:val="none" w:sz="0" w:space="0" w:color="auto"/>
      </w:divBdr>
    </w:div>
    <w:div w:id="233662111">
      <w:bodyDiv w:val="1"/>
      <w:marLeft w:val="0"/>
      <w:marRight w:val="0"/>
      <w:marTop w:val="0"/>
      <w:marBottom w:val="0"/>
      <w:divBdr>
        <w:top w:val="none" w:sz="0" w:space="0" w:color="auto"/>
        <w:left w:val="none" w:sz="0" w:space="0" w:color="auto"/>
        <w:bottom w:val="none" w:sz="0" w:space="0" w:color="auto"/>
        <w:right w:val="none" w:sz="0" w:space="0" w:color="auto"/>
      </w:divBdr>
    </w:div>
    <w:div w:id="233976431">
      <w:bodyDiv w:val="1"/>
      <w:marLeft w:val="0"/>
      <w:marRight w:val="0"/>
      <w:marTop w:val="0"/>
      <w:marBottom w:val="0"/>
      <w:divBdr>
        <w:top w:val="none" w:sz="0" w:space="0" w:color="auto"/>
        <w:left w:val="none" w:sz="0" w:space="0" w:color="auto"/>
        <w:bottom w:val="none" w:sz="0" w:space="0" w:color="auto"/>
        <w:right w:val="none" w:sz="0" w:space="0" w:color="auto"/>
      </w:divBdr>
    </w:div>
    <w:div w:id="241263730">
      <w:bodyDiv w:val="1"/>
      <w:marLeft w:val="0"/>
      <w:marRight w:val="0"/>
      <w:marTop w:val="0"/>
      <w:marBottom w:val="0"/>
      <w:divBdr>
        <w:top w:val="none" w:sz="0" w:space="0" w:color="auto"/>
        <w:left w:val="none" w:sz="0" w:space="0" w:color="auto"/>
        <w:bottom w:val="none" w:sz="0" w:space="0" w:color="auto"/>
        <w:right w:val="none" w:sz="0" w:space="0" w:color="auto"/>
      </w:divBdr>
    </w:div>
    <w:div w:id="255603561">
      <w:bodyDiv w:val="1"/>
      <w:marLeft w:val="0"/>
      <w:marRight w:val="0"/>
      <w:marTop w:val="0"/>
      <w:marBottom w:val="0"/>
      <w:divBdr>
        <w:top w:val="none" w:sz="0" w:space="0" w:color="auto"/>
        <w:left w:val="none" w:sz="0" w:space="0" w:color="auto"/>
        <w:bottom w:val="none" w:sz="0" w:space="0" w:color="auto"/>
        <w:right w:val="none" w:sz="0" w:space="0" w:color="auto"/>
      </w:divBdr>
    </w:div>
    <w:div w:id="265507823">
      <w:bodyDiv w:val="1"/>
      <w:marLeft w:val="0"/>
      <w:marRight w:val="0"/>
      <w:marTop w:val="0"/>
      <w:marBottom w:val="0"/>
      <w:divBdr>
        <w:top w:val="none" w:sz="0" w:space="0" w:color="auto"/>
        <w:left w:val="none" w:sz="0" w:space="0" w:color="auto"/>
        <w:bottom w:val="none" w:sz="0" w:space="0" w:color="auto"/>
        <w:right w:val="none" w:sz="0" w:space="0" w:color="auto"/>
      </w:divBdr>
    </w:div>
    <w:div w:id="269974517">
      <w:bodyDiv w:val="1"/>
      <w:marLeft w:val="0"/>
      <w:marRight w:val="0"/>
      <w:marTop w:val="0"/>
      <w:marBottom w:val="0"/>
      <w:divBdr>
        <w:top w:val="none" w:sz="0" w:space="0" w:color="auto"/>
        <w:left w:val="none" w:sz="0" w:space="0" w:color="auto"/>
        <w:bottom w:val="none" w:sz="0" w:space="0" w:color="auto"/>
        <w:right w:val="none" w:sz="0" w:space="0" w:color="auto"/>
      </w:divBdr>
    </w:div>
    <w:div w:id="272250608">
      <w:bodyDiv w:val="1"/>
      <w:marLeft w:val="0"/>
      <w:marRight w:val="0"/>
      <w:marTop w:val="0"/>
      <w:marBottom w:val="0"/>
      <w:divBdr>
        <w:top w:val="none" w:sz="0" w:space="0" w:color="auto"/>
        <w:left w:val="none" w:sz="0" w:space="0" w:color="auto"/>
        <w:bottom w:val="none" w:sz="0" w:space="0" w:color="auto"/>
        <w:right w:val="none" w:sz="0" w:space="0" w:color="auto"/>
      </w:divBdr>
    </w:div>
    <w:div w:id="297146159">
      <w:bodyDiv w:val="1"/>
      <w:marLeft w:val="0"/>
      <w:marRight w:val="0"/>
      <w:marTop w:val="0"/>
      <w:marBottom w:val="0"/>
      <w:divBdr>
        <w:top w:val="none" w:sz="0" w:space="0" w:color="auto"/>
        <w:left w:val="none" w:sz="0" w:space="0" w:color="auto"/>
        <w:bottom w:val="none" w:sz="0" w:space="0" w:color="auto"/>
        <w:right w:val="none" w:sz="0" w:space="0" w:color="auto"/>
      </w:divBdr>
    </w:div>
    <w:div w:id="299307674">
      <w:bodyDiv w:val="1"/>
      <w:marLeft w:val="0"/>
      <w:marRight w:val="0"/>
      <w:marTop w:val="0"/>
      <w:marBottom w:val="0"/>
      <w:divBdr>
        <w:top w:val="none" w:sz="0" w:space="0" w:color="auto"/>
        <w:left w:val="none" w:sz="0" w:space="0" w:color="auto"/>
        <w:bottom w:val="none" w:sz="0" w:space="0" w:color="auto"/>
        <w:right w:val="none" w:sz="0" w:space="0" w:color="auto"/>
      </w:divBdr>
    </w:div>
    <w:div w:id="326716760">
      <w:bodyDiv w:val="1"/>
      <w:marLeft w:val="0"/>
      <w:marRight w:val="0"/>
      <w:marTop w:val="0"/>
      <w:marBottom w:val="0"/>
      <w:divBdr>
        <w:top w:val="none" w:sz="0" w:space="0" w:color="auto"/>
        <w:left w:val="none" w:sz="0" w:space="0" w:color="auto"/>
        <w:bottom w:val="none" w:sz="0" w:space="0" w:color="auto"/>
        <w:right w:val="none" w:sz="0" w:space="0" w:color="auto"/>
      </w:divBdr>
    </w:div>
    <w:div w:id="359278069">
      <w:bodyDiv w:val="1"/>
      <w:marLeft w:val="0"/>
      <w:marRight w:val="0"/>
      <w:marTop w:val="0"/>
      <w:marBottom w:val="0"/>
      <w:divBdr>
        <w:top w:val="none" w:sz="0" w:space="0" w:color="auto"/>
        <w:left w:val="none" w:sz="0" w:space="0" w:color="auto"/>
        <w:bottom w:val="none" w:sz="0" w:space="0" w:color="auto"/>
        <w:right w:val="none" w:sz="0" w:space="0" w:color="auto"/>
      </w:divBdr>
    </w:div>
    <w:div w:id="359934883">
      <w:bodyDiv w:val="1"/>
      <w:marLeft w:val="0"/>
      <w:marRight w:val="0"/>
      <w:marTop w:val="0"/>
      <w:marBottom w:val="0"/>
      <w:divBdr>
        <w:top w:val="none" w:sz="0" w:space="0" w:color="auto"/>
        <w:left w:val="none" w:sz="0" w:space="0" w:color="auto"/>
        <w:bottom w:val="none" w:sz="0" w:space="0" w:color="auto"/>
        <w:right w:val="none" w:sz="0" w:space="0" w:color="auto"/>
      </w:divBdr>
    </w:div>
    <w:div w:id="368992500">
      <w:bodyDiv w:val="1"/>
      <w:marLeft w:val="0"/>
      <w:marRight w:val="0"/>
      <w:marTop w:val="0"/>
      <w:marBottom w:val="0"/>
      <w:divBdr>
        <w:top w:val="none" w:sz="0" w:space="0" w:color="auto"/>
        <w:left w:val="none" w:sz="0" w:space="0" w:color="auto"/>
        <w:bottom w:val="none" w:sz="0" w:space="0" w:color="auto"/>
        <w:right w:val="none" w:sz="0" w:space="0" w:color="auto"/>
      </w:divBdr>
    </w:div>
    <w:div w:id="370999639">
      <w:bodyDiv w:val="1"/>
      <w:marLeft w:val="0"/>
      <w:marRight w:val="0"/>
      <w:marTop w:val="0"/>
      <w:marBottom w:val="0"/>
      <w:divBdr>
        <w:top w:val="none" w:sz="0" w:space="0" w:color="auto"/>
        <w:left w:val="none" w:sz="0" w:space="0" w:color="auto"/>
        <w:bottom w:val="none" w:sz="0" w:space="0" w:color="auto"/>
        <w:right w:val="none" w:sz="0" w:space="0" w:color="auto"/>
      </w:divBdr>
    </w:div>
    <w:div w:id="377243701">
      <w:bodyDiv w:val="1"/>
      <w:marLeft w:val="0"/>
      <w:marRight w:val="0"/>
      <w:marTop w:val="0"/>
      <w:marBottom w:val="0"/>
      <w:divBdr>
        <w:top w:val="none" w:sz="0" w:space="0" w:color="auto"/>
        <w:left w:val="none" w:sz="0" w:space="0" w:color="auto"/>
        <w:bottom w:val="none" w:sz="0" w:space="0" w:color="auto"/>
        <w:right w:val="none" w:sz="0" w:space="0" w:color="auto"/>
      </w:divBdr>
    </w:div>
    <w:div w:id="378748397">
      <w:bodyDiv w:val="1"/>
      <w:marLeft w:val="0"/>
      <w:marRight w:val="0"/>
      <w:marTop w:val="0"/>
      <w:marBottom w:val="0"/>
      <w:divBdr>
        <w:top w:val="none" w:sz="0" w:space="0" w:color="auto"/>
        <w:left w:val="none" w:sz="0" w:space="0" w:color="auto"/>
        <w:bottom w:val="none" w:sz="0" w:space="0" w:color="auto"/>
        <w:right w:val="none" w:sz="0" w:space="0" w:color="auto"/>
      </w:divBdr>
      <w:divsChild>
        <w:div w:id="1951088865">
          <w:marLeft w:val="0"/>
          <w:marRight w:val="0"/>
          <w:marTop w:val="0"/>
          <w:marBottom w:val="0"/>
          <w:divBdr>
            <w:top w:val="none" w:sz="0" w:space="0" w:color="auto"/>
            <w:left w:val="none" w:sz="0" w:space="0" w:color="auto"/>
            <w:bottom w:val="none" w:sz="0" w:space="0" w:color="auto"/>
            <w:right w:val="none" w:sz="0" w:space="0" w:color="auto"/>
          </w:divBdr>
        </w:div>
      </w:divsChild>
    </w:div>
    <w:div w:id="409498868">
      <w:bodyDiv w:val="1"/>
      <w:marLeft w:val="0"/>
      <w:marRight w:val="0"/>
      <w:marTop w:val="0"/>
      <w:marBottom w:val="0"/>
      <w:divBdr>
        <w:top w:val="none" w:sz="0" w:space="0" w:color="auto"/>
        <w:left w:val="none" w:sz="0" w:space="0" w:color="auto"/>
        <w:bottom w:val="none" w:sz="0" w:space="0" w:color="auto"/>
        <w:right w:val="none" w:sz="0" w:space="0" w:color="auto"/>
      </w:divBdr>
    </w:div>
    <w:div w:id="424226963">
      <w:bodyDiv w:val="1"/>
      <w:marLeft w:val="0"/>
      <w:marRight w:val="0"/>
      <w:marTop w:val="0"/>
      <w:marBottom w:val="0"/>
      <w:divBdr>
        <w:top w:val="none" w:sz="0" w:space="0" w:color="auto"/>
        <w:left w:val="none" w:sz="0" w:space="0" w:color="auto"/>
        <w:bottom w:val="none" w:sz="0" w:space="0" w:color="auto"/>
        <w:right w:val="none" w:sz="0" w:space="0" w:color="auto"/>
      </w:divBdr>
    </w:div>
    <w:div w:id="424501615">
      <w:bodyDiv w:val="1"/>
      <w:marLeft w:val="0"/>
      <w:marRight w:val="0"/>
      <w:marTop w:val="0"/>
      <w:marBottom w:val="0"/>
      <w:divBdr>
        <w:top w:val="none" w:sz="0" w:space="0" w:color="auto"/>
        <w:left w:val="none" w:sz="0" w:space="0" w:color="auto"/>
        <w:bottom w:val="none" w:sz="0" w:space="0" w:color="auto"/>
        <w:right w:val="none" w:sz="0" w:space="0" w:color="auto"/>
      </w:divBdr>
    </w:div>
    <w:div w:id="435711760">
      <w:bodyDiv w:val="1"/>
      <w:marLeft w:val="0"/>
      <w:marRight w:val="0"/>
      <w:marTop w:val="0"/>
      <w:marBottom w:val="0"/>
      <w:divBdr>
        <w:top w:val="none" w:sz="0" w:space="0" w:color="auto"/>
        <w:left w:val="none" w:sz="0" w:space="0" w:color="auto"/>
        <w:bottom w:val="none" w:sz="0" w:space="0" w:color="auto"/>
        <w:right w:val="none" w:sz="0" w:space="0" w:color="auto"/>
      </w:divBdr>
    </w:div>
    <w:div w:id="455678494">
      <w:bodyDiv w:val="1"/>
      <w:marLeft w:val="0"/>
      <w:marRight w:val="0"/>
      <w:marTop w:val="0"/>
      <w:marBottom w:val="0"/>
      <w:divBdr>
        <w:top w:val="none" w:sz="0" w:space="0" w:color="auto"/>
        <w:left w:val="none" w:sz="0" w:space="0" w:color="auto"/>
        <w:bottom w:val="none" w:sz="0" w:space="0" w:color="auto"/>
        <w:right w:val="none" w:sz="0" w:space="0" w:color="auto"/>
      </w:divBdr>
    </w:div>
    <w:div w:id="498349527">
      <w:bodyDiv w:val="1"/>
      <w:marLeft w:val="0"/>
      <w:marRight w:val="0"/>
      <w:marTop w:val="0"/>
      <w:marBottom w:val="0"/>
      <w:divBdr>
        <w:top w:val="none" w:sz="0" w:space="0" w:color="auto"/>
        <w:left w:val="none" w:sz="0" w:space="0" w:color="auto"/>
        <w:bottom w:val="none" w:sz="0" w:space="0" w:color="auto"/>
        <w:right w:val="none" w:sz="0" w:space="0" w:color="auto"/>
      </w:divBdr>
    </w:div>
    <w:div w:id="512652635">
      <w:bodyDiv w:val="1"/>
      <w:marLeft w:val="0"/>
      <w:marRight w:val="0"/>
      <w:marTop w:val="0"/>
      <w:marBottom w:val="0"/>
      <w:divBdr>
        <w:top w:val="none" w:sz="0" w:space="0" w:color="auto"/>
        <w:left w:val="none" w:sz="0" w:space="0" w:color="auto"/>
        <w:bottom w:val="none" w:sz="0" w:space="0" w:color="auto"/>
        <w:right w:val="none" w:sz="0" w:space="0" w:color="auto"/>
      </w:divBdr>
    </w:div>
    <w:div w:id="515507803">
      <w:bodyDiv w:val="1"/>
      <w:marLeft w:val="0"/>
      <w:marRight w:val="0"/>
      <w:marTop w:val="0"/>
      <w:marBottom w:val="0"/>
      <w:divBdr>
        <w:top w:val="none" w:sz="0" w:space="0" w:color="auto"/>
        <w:left w:val="none" w:sz="0" w:space="0" w:color="auto"/>
        <w:bottom w:val="none" w:sz="0" w:space="0" w:color="auto"/>
        <w:right w:val="none" w:sz="0" w:space="0" w:color="auto"/>
      </w:divBdr>
      <w:divsChild>
        <w:div w:id="96409479">
          <w:marLeft w:val="0"/>
          <w:marRight w:val="0"/>
          <w:marTop w:val="0"/>
          <w:marBottom w:val="0"/>
          <w:divBdr>
            <w:top w:val="none" w:sz="0" w:space="0" w:color="auto"/>
            <w:left w:val="none" w:sz="0" w:space="0" w:color="auto"/>
            <w:bottom w:val="none" w:sz="0" w:space="0" w:color="auto"/>
            <w:right w:val="none" w:sz="0" w:space="0" w:color="auto"/>
          </w:divBdr>
          <w:divsChild>
            <w:div w:id="1325667516">
              <w:marLeft w:val="0"/>
              <w:marRight w:val="0"/>
              <w:marTop w:val="0"/>
              <w:marBottom w:val="0"/>
              <w:divBdr>
                <w:top w:val="none" w:sz="0" w:space="0" w:color="auto"/>
                <w:left w:val="none" w:sz="0" w:space="0" w:color="auto"/>
                <w:bottom w:val="none" w:sz="0" w:space="0" w:color="auto"/>
                <w:right w:val="none" w:sz="0" w:space="0" w:color="auto"/>
              </w:divBdr>
              <w:divsChild>
                <w:div w:id="1036082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050367">
      <w:bodyDiv w:val="1"/>
      <w:marLeft w:val="0"/>
      <w:marRight w:val="0"/>
      <w:marTop w:val="0"/>
      <w:marBottom w:val="0"/>
      <w:divBdr>
        <w:top w:val="none" w:sz="0" w:space="0" w:color="auto"/>
        <w:left w:val="none" w:sz="0" w:space="0" w:color="auto"/>
        <w:bottom w:val="none" w:sz="0" w:space="0" w:color="auto"/>
        <w:right w:val="none" w:sz="0" w:space="0" w:color="auto"/>
      </w:divBdr>
    </w:div>
    <w:div w:id="550655133">
      <w:bodyDiv w:val="1"/>
      <w:marLeft w:val="0"/>
      <w:marRight w:val="0"/>
      <w:marTop w:val="0"/>
      <w:marBottom w:val="0"/>
      <w:divBdr>
        <w:top w:val="none" w:sz="0" w:space="0" w:color="auto"/>
        <w:left w:val="none" w:sz="0" w:space="0" w:color="auto"/>
        <w:bottom w:val="none" w:sz="0" w:space="0" w:color="auto"/>
        <w:right w:val="none" w:sz="0" w:space="0" w:color="auto"/>
      </w:divBdr>
    </w:div>
    <w:div w:id="587153094">
      <w:bodyDiv w:val="1"/>
      <w:marLeft w:val="0"/>
      <w:marRight w:val="0"/>
      <w:marTop w:val="0"/>
      <w:marBottom w:val="0"/>
      <w:divBdr>
        <w:top w:val="none" w:sz="0" w:space="0" w:color="auto"/>
        <w:left w:val="none" w:sz="0" w:space="0" w:color="auto"/>
        <w:bottom w:val="none" w:sz="0" w:space="0" w:color="auto"/>
        <w:right w:val="none" w:sz="0" w:space="0" w:color="auto"/>
      </w:divBdr>
    </w:div>
    <w:div w:id="592401633">
      <w:bodyDiv w:val="1"/>
      <w:marLeft w:val="0"/>
      <w:marRight w:val="0"/>
      <w:marTop w:val="0"/>
      <w:marBottom w:val="0"/>
      <w:divBdr>
        <w:top w:val="none" w:sz="0" w:space="0" w:color="auto"/>
        <w:left w:val="none" w:sz="0" w:space="0" w:color="auto"/>
        <w:bottom w:val="none" w:sz="0" w:space="0" w:color="auto"/>
        <w:right w:val="none" w:sz="0" w:space="0" w:color="auto"/>
      </w:divBdr>
    </w:div>
    <w:div w:id="608317878">
      <w:bodyDiv w:val="1"/>
      <w:marLeft w:val="0"/>
      <w:marRight w:val="0"/>
      <w:marTop w:val="0"/>
      <w:marBottom w:val="0"/>
      <w:divBdr>
        <w:top w:val="none" w:sz="0" w:space="0" w:color="auto"/>
        <w:left w:val="none" w:sz="0" w:space="0" w:color="auto"/>
        <w:bottom w:val="none" w:sz="0" w:space="0" w:color="auto"/>
        <w:right w:val="none" w:sz="0" w:space="0" w:color="auto"/>
      </w:divBdr>
    </w:div>
    <w:div w:id="615066028">
      <w:bodyDiv w:val="1"/>
      <w:marLeft w:val="0"/>
      <w:marRight w:val="0"/>
      <w:marTop w:val="0"/>
      <w:marBottom w:val="0"/>
      <w:divBdr>
        <w:top w:val="none" w:sz="0" w:space="0" w:color="auto"/>
        <w:left w:val="none" w:sz="0" w:space="0" w:color="auto"/>
        <w:bottom w:val="none" w:sz="0" w:space="0" w:color="auto"/>
        <w:right w:val="none" w:sz="0" w:space="0" w:color="auto"/>
      </w:divBdr>
    </w:div>
    <w:div w:id="622615097">
      <w:bodyDiv w:val="1"/>
      <w:marLeft w:val="0"/>
      <w:marRight w:val="0"/>
      <w:marTop w:val="0"/>
      <w:marBottom w:val="0"/>
      <w:divBdr>
        <w:top w:val="none" w:sz="0" w:space="0" w:color="auto"/>
        <w:left w:val="none" w:sz="0" w:space="0" w:color="auto"/>
        <w:bottom w:val="none" w:sz="0" w:space="0" w:color="auto"/>
        <w:right w:val="none" w:sz="0" w:space="0" w:color="auto"/>
      </w:divBdr>
    </w:div>
    <w:div w:id="632255553">
      <w:bodyDiv w:val="1"/>
      <w:marLeft w:val="0"/>
      <w:marRight w:val="0"/>
      <w:marTop w:val="0"/>
      <w:marBottom w:val="0"/>
      <w:divBdr>
        <w:top w:val="none" w:sz="0" w:space="0" w:color="auto"/>
        <w:left w:val="none" w:sz="0" w:space="0" w:color="auto"/>
        <w:bottom w:val="none" w:sz="0" w:space="0" w:color="auto"/>
        <w:right w:val="none" w:sz="0" w:space="0" w:color="auto"/>
      </w:divBdr>
    </w:div>
    <w:div w:id="646589492">
      <w:bodyDiv w:val="1"/>
      <w:marLeft w:val="0"/>
      <w:marRight w:val="0"/>
      <w:marTop w:val="0"/>
      <w:marBottom w:val="0"/>
      <w:divBdr>
        <w:top w:val="none" w:sz="0" w:space="0" w:color="auto"/>
        <w:left w:val="none" w:sz="0" w:space="0" w:color="auto"/>
        <w:bottom w:val="none" w:sz="0" w:space="0" w:color="auto"/>
        <w:right w:val="none" w:sz="0" w:space="0" w:color="auto"/>
      </w:divBdr>
    </w:div>
    <w:div w:id="696583510">
      <w:bodyDiv w:val="1"/>
      <w:marLeft w:val="0"/>
      <w:marRight w:val="0"/>
      <w:marTop w:val="0"/>
      <w:marBottom w:val="0"/>
      <w:divBdr>
        <w:top w:val="none" w:sz="0" w:space="0" w:color="auto"/>
        <w:left w:val="none" w:sz="0" w:space="0" w:color="auto"/>
        <w:bottom w:val="none" w:sz="0" w:space="0" w:color="auto"/>
        <w:right w:val="none" w:sz="0" w:space="0" w:color="auto"/>
      </w:divBdr>
    </w:div>
    <w:div w:id="699471327">
      <w:bodyDiv w:val="1"/>
      <w:marLeft w:val="0"/>
      <w:marRight w:val="0"/>
      <w:marTop w:val="0"/>
      <w:marBottom w:val="0"/>
      <w:divBdr>
        <w:top w:val="none" w:sz="0" w:space="0" w:color="auto"/>
        <w:left w:val="none" w:sz="0" w:space="0" w:color="auto"/>
        <w:bottom w:val="none" w:sz="0" w:space="0" w:color="auto"/>
        <w:right w:val="none" w:sz="0" w:space="0" w:color="auto"/>
      </w:divBdr>
    </w:div>
    <w:div w:id="699673068">
      <w:bodyDiv w:val="1"/>
      <w:marLeft w:val="0"/>
      <w:marRight w:val="0"/>
      <w:marTop w:val="0"/>
      <w:marBottom w:val="0"/>
      <w:divBdr>
        <w:top w:val="none" w:sz="0" w:space="0" w:color="auto"/>
        <w:left w:val="none" w:sz="0" w:space="0" w:color="auto"/>
        <w:bottom w:val="none" w:sz="0" w:space="0" w:color="auto"/>
        <w:right w:val="none" w:sz="0" w:space="0" w:color="auto"/>
      </w:divBdr>
    </w:div>
    <w:div w:id="709308793">
      <w:bodyDiv w:val="1"/>
      <w:marLeft w:val="0"/>
      <w:marRight w:val="0"/>
      <w:marTop w:val="0"/>
      <w:marBottom w:val="0"/>
      <w:divBdr>
        <w:top w:val="none" w:sz="0" w:space="0" w:color="auto"/>
        <w:left w:val="none" w:sz="0" w:space="0" w:color="auto"/>
        <w:bottom w:val="none" w:sz="0" w:space="0" w:color="auto"/>
        <w:right w:val="none" w:sz="0" w:space="0" w:color="auto"/>
      </w:divBdr>
    </w:div>
    <w:div w:id="742147525">
      <w:bodyDiv w:val="1"/>
      <w:marLeft w:val="0"/>
      <w:marRight w:val="0"/>
      <w:marTop w:val="0"/>
      <w:marBottom w:val="0"/>
      <w:divBdr>
        <w:top w:val="none" w:sz="0" w:space="0" w:color="auto"/>
        <w:left w:val="none" w:sz="0" w:space="0" w:color="auto"/>
        <w:bottom w:val="none" w:sz="0" w:space="0" w:color="auto"/>
        <w:right w:val="none" w:sz="0" w:space="0" w:color="auto"/>
      </w:divBdr>
    </w:div>
    <w:div w:id="758867410">
      <w:bodyDiv w:val="1"/>
      <w:marLeft w:val="0"/>
      <w:marRight w:val="0"/>
      <w:marTop w:val="0"/>
      <w:marBottom w:val="0"/>
      <w:divBdr>
        <w:top w:val="none" w:sz="0" w:space="0" w:color="auto"/>
        <w:left w:val="none" w:sz="0" w:space="0" w:color="auto"/>
        <w:bottom w:val="none" w:sz="0" w:space="0" w:color="auto"/>
        <w:right w:val="none" w:sz="0" w:space="0" w:color="auto"/>
      </w:divBdr>
    </w:div>
    <w:div w:id="761800739">
      <w:bodyDiv w:val="1"/>
      <w:marLeft w:val="0"/>
      <w:marRight w:val="0"/>
      <w:marTop w:val="0"/>
      <w:marBottom w:val="0"/>
      <w:divBdr>
        <w:top w:val="none" w:sz="0" w:space="0" w:color="auto"/>
        <w:left w:val="none" w:sz="0" w:space="0" w:color="auto"/>
        <w:bottom w:val="none" w:sz="0" w:space="0" w:color="auto"/>
        <w:right w:val="none" w:sz="0" w:space="0" w:color="auto"/>
      </w:divBdr>
    </w:div>
    <w:div w:id="767434802">
      <w:bodyDiv w:val="1"/>
      <w:marLeft w:val="0"/>
      <w:marRight w:val="0"/>
      <w:marTop w:val="0"/>
      <w:marBottom w:val="0"/>
      <w:divBdr>
        <w:top w:val="none" w:sz="0" w:space="0" w:color="auto"/>
        <w:left w:val="none" w:sz="0" w:space="0" w:color="auto"/>
        <w:bottom w:val="none" w:sz="0" w:space="0" w:color="auto"/>
        <w:right w:val="none" w:sz="0" w:space="0" w:color="auto"/>
      </w:divBdr>
    </w:div>
    <w:div w:id="769158194">
      <w:bodyDiv w:val="1"/>
      <w:marLeft w:val="0"/>
      <w:marRight w:val="0"/>
      <w:marTop w:val="0"/>
      <w:marBottom w:val="0"/>
      <w:divBdr>
        <w:top w:val="none" w:sz="0" w:space="0" w:color="auto"/>
        <w:left w:val="none" w:sz="0" w:space="0" w:color="auto"/>
        <w:bottom w:val="none" w:sz="0" w:space="0" w:color="auto"/>
        <w:right w:val="none" w:sz="0" w:space="0" w:color="auto"/>
      </w:divBdr>
    </w:div>
    <w:div w:id="770055826">
      <w:bodyDiv w:val="1"/>
      <w:marLeft w:val="0"/>
      <w:marRight w:val="0"/>
      <w:marTop w:val="0"/>
      <w:marBottom w:val="0"/>
      <w:divBdr>
        <w:top w:val="none" w:sz="0" w:space="0" w:color="auto"/>
        <w:left w:val="none" w:sz="0" w:space="0" w:color="auto"/>
        <w:bottom w:val="none" w:sz="0" w:space="0" w:color="auto"/>
        <w:right w:val="none" w:sz="0" w:space="0" w:color="auto"/>
      </w:divBdr>
    </w:div>
    <w:div w:id="772750422">
      <w:bodyDiv w:val="1"/>
      <w:marLeft w:val="0"/>
      <w:marRight w:val="0"/>
      <w:marTop w:val="0"/>
      <w:marBottom w:val="0"/>
      <w:divBdr>
        <w:top w:val="none" w:sz="0" w:space="0" w:color="auto"/>
        <w:left w:val="none" w:sz="0" w:space="0" w:color="auto"/>
        <w:bottom w:val="none" w:sz="0" w:space="0" w:color="auto"/>
        <w:right w:val="none" w:sz="0" w:space="0" w:color="auto"/>
      </w:divBdr>
    </w:div>
    <w:div w:id="775756615">
      <w:bodyDiv w:val="1"/>
      <w:marLeft w:val="0"/>
      <w:marRight w:val="0"/>
      <w:marTop w:val="0"/>
      <w:marBottom w:val="0"/>
      <w:divBdr>
        <w:top w:val="none" w:sz="0" w:space="0" w:color="auto"/>
        <w:left w:val="none" w:sz="0" w:space="0" w:color="auto"/>
        <w:bottom w:val="none" w:sz="0" w:space="0" w:color="auto"/>
        <w:right w:val="none" w:sz="0" w:space="0" w:color="auto"/>
      </w:divBdr>
    </w:div>
    <w:div w:id="787506829">
      <w:bodyDiv w:val="1"/>
      <w:marLeft w:val="0"/>
      <w:marRight w:val="0"/>
      <w:marTop w:val="0"/>
      <w:marBottom w:val="0"/>
      <w:divBdr>
        <w:top w:val="none" w:sz="0" w:space="0" w:color="auto"/>
        <w:left w:val="none" w:sz="0" w:space="0" w:color="auto"/>
        <w:bottom w:val="none" w:sz="0" w:space="0" w:color="auto"/>
        <w:right w:val="none" w:sz="0" w:space="0" w:color="auto"/>
      </w:divBdr>
    </w:div>
    <w:div w:id="814569090">
      <w:bodyDiv w:val="1"/>
      <w:marLeft w:val="0"/>
      <w:marRight w:val="0"/>
      <w:marTop w:val="0"/>
      <w:marBottom w:val="0"/>
      <w:divBdr>
        <w:top w:val="none" w:sz="0" w:space="0" w:color="auto"/>
        <w:left w:val="none" w:sz="0" w:space="0" w:color="auto"/>
        <w:bottom w:val="none" w:sz="0" w:space="0" w:color="auto"/>
        <w:right w:val="none" w:sz="0" w:space="0" w:color="auto"/>
      </w:divBdr>
    </w:div>
    <w:div w:id="825440502">
      <w:bodyDiv w:val="1"/>
      <w:marLeft w:val="0"/>
      <w:marRight w:val="0"/>
      <w:marTop w:val="0"/>
      <w:marBottom w:val="0"/>
      <w:divBdr>
        <w:top w:val="none" w:sz="0" w:space="0" w:color="auto"/>
        <w:left w:val="none" w:sz="0" w:space="0" w:color="auto"/>
        <w:bottom w:val="none" w:sz="0" w:space="0" w:color="auto"/>
        <w:right w:val="none" w:sz="0" w:space="0" w:color="auto"/>
      </w:divBdr>
      <w:divsChild>
        <w:div w:id="431822537">
          <w:marLeft w:val="0"/>
          <w:marRight w:val="0"/>
          <w:marTop w:val="0"/>
          <w:marBottom w:val="0"/>
          <w:divBdr>
            <w:top w:val="none" w:sz="0" w:space="0" w:color="auto"/>
            <w:left w:val="none" w:sz="0" w:space="0" w:color="auto"/>
            <w:bottom w:val="none" w:sz="0" w:space="0" w:color="auto"/>
            <w:right w:val="none" w:sz="0" w:space="0" w:color="auto"/>
          </w:divBdr>
          <w:divsChild>
            <w:div w:id="1490945959">
              <w:marLeft w:val="0"/>
              <w:marRight w:val="0"/>
              <w:marTop w:val="0"/>
              <w:marBottom w:val="0"/>
              <w:divBdr>
                <w:top w:val="none" w:sz="0" w:space="0" w:color="auto"/>
                <w:left w:val="none" w:sz="0" w:space="0" w:color="auto"/>
                <w:bottom w:val="none" w:sz="0" w:space="0" w:color="auto"/>
                <w:right w:val="none" w:sz="0" w:space="0" w:color="auto"/>
              </w:divBdr>
              <w:divsChild>
                <w:div w:id="1129862155">
                  <w:marLeft w:val="0"/>
                  <w:marRight w:val="0"/>
                  <w:marTop w:val="0"/>
                  <w:marBottom w:val="0"/>
                  <w:divBdr>
                    <w:top w:val="none" w:sz="0" w:space="0" w:color="auto"/>
                    <w:left w:val="none" w:sz="0" w:space="0" w:color="auto"/>
                    <w:bottom w:val="none" w:sz="0" w:space="0" w:color="auto"/>
                    <w:right w:val="none" w:sz="0" w:space="0" w:color="auto"/>
                  </w:divBdr>
                  <w:divsChild>
                    <w:div w:id="1361979587">
                      <w:marLeft w:val="0"/>
                      <w:marRight w:val="0"/>
                      <w:marTop w:val="0"/>
                      <w:marBottom w:val="0"/>
                      <w:divBdr>
                        <w:top w:val="none" w:sz="0" w:space="0" w:color="auto"/>
                        <w:left w:val="none" w:sz="0" w:space="0" w:color="auto"/>
                        <w:bottom w:val="none" w:sz="0" w:space="0" w:color="auto"/>
                        <w:right w:val="none" w:sz="0" w:space="0" w:color="auto"/>
                      </w:divBdr>
                      <w:divsChild>
                        <w:div w:id="820656658">
                          <w:marLeft w:val="0"/>
                          <w:marRight w:val="0"/>
                          <w:marTop w:val="0"/>
                          <w:marBottom w:val="0"/>
                          <w:divBdr>
                            <w:top w:val="none" w:sz="0" w:space="0" w:color="auto"/>
                            <w:left w:val="none" w:sz="0" w:space="0" w:color="auto"/>
                            <w:bottom w:val="none" w:sz="0" w:space="0" w:color="auto"/>
                            <w:right w:val="none" w:sz="0" w:space="0" w:color="auto"/>
                          </w:divBdr>
                          <w:divsChild>
                            <w:div w:id="1541090839">
                              <w:marLeft w:val="0"/>
                              <w:marRight w:val="0"/>
                              <w:marTop w:val="0"/>
                              <w:marBottom w:val="0"/>
                              <w:divBdr>
                                <w:top w:val="none" w:sz="0" w:space="0" w:color="auto"/>
                                <w:left w:val="none" w:sz="0" w:space="0" w:color="auto"/>
                                <w:bottom w:val="none" w:sz="0" w:space="0" w:color="auto"/>
                                <w:right w:val="none" w:sz="0" w:space="0" w:color="auto"/>
                              </w:divBdr>
                              <w:divsChild>
                                <w:div w:id="651564776">
                                  <w:marLeft w:val="0"/>
                                  <w:marRight w:val="0"/>
                                  <w:marTop w:val="0"/>
                                  <w:marBottom w:val="0"/>
                                  <w:divBdr>
                                    <w:top w:val="none" w:sz="0" w:space="0" w:color="auto"/>
                                    <w:left w:val="none" w:sz="0" w:space="0" w:color="auto"/>
                                    <w:bottom w:val="none" w:sz="0" w:space="0" w:color="auto"/>
                                    <w:right w:val="none" w:sz="0" w:space="0" w:color="auto"/>
                                  </w:divBdr>
                                  <w:divsChild>
                                    <w:div w:id="1808088803">
                                      <w:marLeft w:val="0"/>
                                      <w:marRight w:val="0"/>
                                      <w:marTop w:val="0"/>
                                      <w:marBottom w:val="0"/>
                                      <w:divBdr>
                                        <w:top w:val="none" w:sz="0" w:space="0" w:color="auto"/>
                                        <w:left w:val="none" w:sz="0" w:space="0" w:color="auto"/>
                                        <w:bottom w:val="none" w:sz="0" w:space="0" w:color="auto"/>
                                        <w:right w:val="none" w:sz="0" w:space="0" w:color="auto"/>
                                      </w:divBdr>
                                      <w:divsChild>
                                        <w:div w:id="1280141866">
                                          <w:marLeft w:val="0"/>
                                          <w:marRight w:val="0"/>
                                          <w:marTop w:val="0"/>
                                          <w:marBottom w:val="0"/>
                                          <w:divBdr>
                                            <w:top w:val="none" w:sz="0" w:space="0" w:color="auto"/>
                                            <w:left w:val="none" w:sz="0" w:space="0" w:color="auto"/>
                                            <w:bottom w:val="none" w:sz="0" w:space="0" w:color="auto"/>
                                            <w:right w:val="none" w:sz="0" w:space="0" w:color="auto"/>
                                          </w:divBdr>
                                          <w:divsChild>
                                            <w:div w:id="1943880410">
                                              <w:marLeft w:val="0"/>
                                              <w:marRight w:val="0"/>
                                              <w:marTop w:val="0"/>
                                              <w:marBottom w:val="0"/>
                                              <w:divBdr>
                                                <w:top w:val="single" w:sz="12" w:space="2" w:color="FFFFCC"/>
                                                <w:left w:val="single" w:sz="12" w:space="2" w:color="FFFFCC"/>
                                                <w:bottom w:val="single" w:sz="12" w:space="2" w:color="FFFFCC"/>
                                                <w:right w:val="single" w:sz="12" w:space="0" w:color="FFFFCC"/>
                                              </w:divBdr>
                                              <w:divsChild>
                                                <w:div w:id="1037853559">
                                                  <w:marLeft w:val="0"/>
                                                  <w:marRight w:val="0"/>
                                                  <w:marTop w:val="0"/>
                                                  <w:marBottom w:val="0"/>
                                                  <w:divBdr>
                                                    <w:top w:val="none" w:sz="0" w:space="0" w:color="auto"/>
                                                    <w:left w:val="none" w:sz="0" w:space="0" w:color="auto"/>
                                                    <w:bottom w:val="none" w:sz="0" w:space="0" w:color="auto"/>
                                                    <w:right w:val="none" w:sz="0" w:space="0" w:color="auto"/>
                                                  </w:divBdr>
                                                  <w:divsChild>
                                                    <w:div w:id="237793042">
                                                      <w:marLeft w:val="0"/>
                                                      <w:marRight w:val="0"/>
                                                      <w:marTop w:val="0"/>
                                                      <w:marBottom w:val="0"/>
                                                      <w:divBdr>
                                                        <w:top w:val="none" w:sz="0" w:space="0" w:color="auto"/>
                                                        <w:left w:val="none" w:sz="0" w:space="0" w:color="auto"/>
                                                        <w:bottom w:val="none" w:sz="0" w:space="0" w:color="auto"/>
                                                        <w:right w:val="none" w:sz="0" w:space="0" w:color="auto"/>
                                                      </w:divBdr>
                                                      <w:divsChild>
                                                        <w:div w:id="526220023">
                                                          <w:marLeft w:val="0"/>
                                                          <w:marRight w:val="0"/>
                                                          <w:marTop w:val="0"/>
                                                          <w:marBottom w:val="0"/>
                                                          <w:divBdr>
                                                            <w:top w:val="none" w:sz="0" w:space="0" w:color="auto"/>
                                                            <w:left w:val="none" w:sz="0" w:space="0" w:color="auto"/>
                                                            <w:bottom w:val="none" w:sz="0" w:space="0" w:color="auto"/>
                                                            <w:right w:val="none" w:sz="0" w:space="0" w:color="auto"/>
                                                          </w:divBdr>
                                                          <w:divsChild>
                                                            <w:div w:id="1194615489">
                                                              <w:marLeft w:val="0"/>
                                                              <w:marRight w:val="0"/>
                                                              <w:marTop w:val="0"/>
                                                              <w:marBottom w:val="0"/>
                                                              <w:divBdr>
                                                                <w:top w:val="none" w:sz="0" w:space="0" w:color="auto"/>
                                                                <w:left w:val="none" w:sz="0" w:space="0" w:color="auto"/>
                                                                <w:bottom w:val="none" w:sz="0" w:space="0" w:color="auto"/>
                                                                <w:right w:val="none" w:sz="0" w:space="0" w:color="auto"/>
                                                              </w:divBdr>
                                                              <w:divsChild>
                                                                <w:div w:id="887297614">
                                                                  <w:marLeft w:val="0"/>
                                                                  <w:marRight w:val="0"/>
                                                                  <w:marTop w:val="0"/>
                                                                  <w:marBottom w:val="0"/>
                                                                  <w:divBdr>
                                                                    <w:top w:val="none" w:sz="0" w:space="0" w:color="auto"/>
                                                                    <w:left w:val="none" w:sz="0" w:space="0" w:color="auto"/>
                                                                    <w:bottom w:val="none" w:sz="0" w:space="0" w:color="auto"/>
                                                                    <w:right w:val="none" w:sz="0" w:space="0" w:color="auto"/>
                                                                  </w:divBdr>
                                                                  <w:divsChild>
                                                                    <w:div w:id="199243316">
                                                                      <w:marLeft w:val="0"/>
                                                                      <w:marRight w:val="0"/>
                                                                      <w:marTop w:val="0"/>
                                                                      <w:marBottom w:val="0"/>
                                                                      <w:divBdr>
                                                                        <w:top w:val="none" w:sz="0" w:space="0" w:color="auto"/>
                                                                        <w:left w:val="none" w:sz="0" w:space="0" w:color="auto"/>
                                                                        <w:bottom w:val="none" w:sz="0" w:space="0" w:color="auto"/>
                                                                        <w:right w:val="none" w:sz="0" w:space="0" w:color="auto"/>
                                                                      </w:divBdr>
                                                                      <w:divsChild>
                                                                        <w:div w:id="996499089">
                                                                          <w:marLeft w:val="0"/>
                                                                          <w:marRight w:val="0"/>
                                                                          <w:marTop w:val="0"/>
                                                                          <w:marBottom w:val="0"/>
                                                                          <w:divBdr>
                                                                            <w:top w:val="none" w:sz="0" w:space="0" w:color="auto"/>
                                                                            <w:left w:val="none" w:sz="0" w:space="0" w:color="auto"/>
                                                                            <w:bottom w:val="none" w:sz="0" w:space="0" w:color="auto"/>
                                                                            <w:right w:val="none" w:sz="0" w:space="0" w:color="auto"/>
                                                                          </w:divBdr>
                                                                          <w:divsChild>
                                                                            <w:div w:id="192349002">
                                                                              <w:marLeft w:val="0"/>
                                                                              <w:marRight w:val="0"/>
                                                                              <w:marTop w:val="0"/>
                                                                              <w:marBottom w:val="0"/>
                                                                              <w:divBdr>
                                                                                <w:top w:val="none" w:sz="0" w:space="0" w:color="auto"/>
                                                                                <w:left w:val="none" w:sz="0" w:space="0" w:color="auto"/>
                                                                                <w:bottom w:val="none" w:sz="0" w:space="0" w:color="auto"/>
                                                                                <w:right w:val="none" w:sz="0" w:space="0" w:color="auto"/>
                                                                              </w:divBdr>
                                                                              <w:divsChild>
                                                                                <w:div w:id="268781470">
                                                                                  <w:marLeft w:val="0"/>
                                                                                  <w:marRight w:val="0"/>
                                                                                  <w:marTop w:val="0"/>
                                                                                  <w:marBottom w:val="0"/>
                                                                                  <w:divBdr>
                                                                                    <w:top w:val="none" w:sz="0" w:space="0" w:color="auto"/>
                                                                                    <w:left w:val="none" w:sz="0" w:space="0" w:color="auto"/>
                                                                                    <w:bottom w:val="none" w:sz="0" w:space="0" w:color="auto"/>
                                                                                    <w:right w:val="none" w:sz="0" w:space="0" w:color="auto"/>
                                                                                  </w:divBdr>
                                                                                  <w:divsChild>
                                                                                    <w:div w:id="1675376180">
                                                                                      <w:marLeft w:val="0"/>
                                                                                      <w:marRight w:val="0"/>
                                                                                      <w:marTop w:val="0"/>
                                                                                      <w:marBottom w:val="0"/>
                                                                                      <w:divBdr>
                                                                                        <w:top w:val="none" w:sz="0" w:space="0" w:color="auto"/>
                                                                                        <w:left w:val="none" w:sz="0" w:space="0" w:color="auto"/>
                                                                                        <w:bottom w:val="none" w:sz="0" w:space="0" w:color="auto"/>
                                                                                        <w:right w:val="none" w:sz="0" w:space="0" w:color="auto"/>
                                                                                      </w:divBdr>
                                                                                      <w:divsChild>
                                                                                        <w:div w:id="818958351">
                                                                                          <w:marLeft w:val="0"/>
                                                                                          <w:marRight w:val="120"/>
                                                                                          <w:marTop w:val="0"/>
                                                                                          <w:marBottom w:val="150"/>
                                                                                          <w:divBdr>
                                                                                            <w:top w:val="single" w:sz="2" w:space="0" w:color="EFEFEF"/>
                                                                                            <w:left w:val="single" w:sz="6" w:space="0" w:color="EFEFEF"/>
                                                                                            <w:bottom w:val="single" w:sz="6" w:space="0" w:color="E2E2E2"/>
                                                                                            <w:right w:val="single" w:sz="6" w:space="0" w:color="EFEFEF"/>
                                                                                          </w:divBdr>
                                                                                          <w:divsChild>
                                                                                            <w:div w:id="443884077">
                                                                                              <w:marLeft w:val="0"/>
                                                                                              <w:marRight w:val="0"/>
                                                                                              <w:marTop w:val="0"/>
                                                                                              <w:marBottom w:val="0"/>
                                                                                              <w:divBdr>
                                                                                                <w:top w:val="none" w:sz="0" w:space="0" w:color="auto"/>
                                                                                                <w:left w:val="none" w:sz="0" w:space="0" w:color="auto"/>
                                                                                                <w:bottom w:val="none" w:sz="0" w:space="0" w:color="auto"/>
                                                                                                <w:right w:val="none" w:sz="0" w:space="0" w:color="auto"/>
                                                                                              </w:divBdr>
                                                                                              <w:divsChild>
                                                                                                <w:div w:id="49883887">
                                                                                                  <w:marLeft w:val="0"/>
                                                                                                  <w:marRight w:val="0"/>
                                                                                                  <w:marTop w:val="0"/>
                                                                                                  <w:marBottom w:val="0"/>
                                                                                                  <w:divBdr>
                                                                                                    <w:top w:val="none" w:sz="0" w:space="0" w:color="auto"/>
                                                                                                    <w:left w:val="none" w:sz="0" w:space="0" w:color="auto"/>
                                                                                                    <w:bottom w:val="none" w:sz="0" w:space="0" w:color="auto"/>
                                                                                                    <w:right w:val="none" w:sz="0" w:space="0" w:color="auto"/>
                                                                                                  </w:divBdr>
                                                                                                  <w:divsChild>
                                                                                                    <w:div w:id="1645088632">
                                                                                                      <w:marLeft w:val="0"/>
                                                                                                      <w:marRight w:val="0"/>
                                                                                                      <w:marTop w:val="0"/>
                                                                                                      <w:marBottom w:val="0"/>
                                                                                                      <w:divBdr>
                                                                                                        <w:top w:val="none" w:sz="0" w:space="0" w:color="auto"/>
                                                                                                        <w:left w:val="none" w:sz="0" w:space="0" w:color="auto"/>
                                                                                                        <w:bottom w:val="none" w:sz="0" w:space="0" w:color="auto"/>
                                                                                                        <w:right w:val="none" w:sz="0" w:space="0" w:color="auto"/>
                                                                                                      </w:divBdr>
                                                                                                      <w:divsChild>
                                                                                                        <w:div w:id="888154538">
                                                                                                          <w:marLeft w:val="0"/>
                                                                                                          <w:marRight w:val="0"/>
                                                                                                          <w:marTop w:val="0"/>
                                                                                                          <w:marBottom w:val="0"/>
                                                                                                          <w:divBdr>
                                                                                                            <w:top w:val="none" w:sz="0" w:space="0" w:color="auto"/>
                                                                                                            <w:left w:val="none" w:sz="0" w:space="0" w:color="auto"/>
                                                                                                            <w:bottom w:val="none" w:sz="0" w:space="0" w:color="auto"/>
                                                                                                            <w:right w:val="none" w:sz="0" w:space="0" w:color="auto"/>
                                                                                                          </w:divBdr>
                                                                                                          <w:divsChild>
                                                                                                            <w:div w:id="438187754">
                                                                                                              <w:marLeft w:val="0"/>
                                                                                                              <w:marRight w:val="0"/>
                                                                                                              <w:marTop w:val="0"/>
                                                                                                              <w:marBottom w:val="0"/>
                                                                                                              <w:divBdr>
                                                                                                                <w:top w:val="single" w:sz="2" w:space="4" w:color="D8D8D8"/>
                                                                                                                <w:left w:val="single" w:sz="2" w:space="0" w:color="D8D8D8"/>
                                                                                                                <w:bottom w:val="single" w:sz="2" w:space="4" w:color="D8D8D8"/>
                                                                                                                <w:right w:val="single" w:sz="2" w:space="0" w:color="D8D8D8"/>
                                                                                                              </w:divBdr>
                                                                                                              <w:divsChild>
                                                                                                                <w:div w:id="964654766">
                                                                                                                  <w:marLeft w:val="225"/>
                                                                                                                  <w:marRight w:val="225"/>
                                                                                                                  <w:marTop w:val="75"/>
                                                                                                                  <w:marBottom w:val="75"/>
                                                                                                                  <w:divBdr>
                                                                                                                    <w:top w:val="none" w:sz="0" w:space="0" w:color="auto"/>
                                                                                                                    <w:left w:val="none" w:sz="0" w:space="0" w:color="auto"/>
                                                                                                                    <w:bottom w:val="none" w:sz="0" w:space="0" w:color="auto"/>
                                                                                                                    <w:right w:val="none" w:sz="0" w:space="0" w:color="auto"/>
                                                                                                                  </w:divBdr>
                                                                                                                  <w:divsChild>
                                                                                                                    <w:div w:id="531114085">
                                                                                                                      <w:marLeft w:val="0"/>
                                                                                                                      <w:marRight w:val="0"/>
                                                                                                                      <w:marTop w:val="0"/>
                                                                                                                      <w:marBottom w:val="0"/>
                                                                                                                      <w:divBdr>
                                                                                                                        <w:top w:val="single" w:sz="6" w:space="0" w:color="auto"/>
                                                                                                                        <w:left w:val="single" w:sz="6" w:space="0" w:color="auto"/>
                                                                                                                        <w:bottom w:val="single" w:sz="6" w:space="0" w:color="auto"/>
                                                                                                                        <w:right w:val="single" w:sz="6" w:space="0" w:color="auto"/>
                                                                                                                      </w:divBdr>
                                                                                                                      <w:divsChild>
                                                                                                                        <w:div w:id="15477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35732966">
      <w:bodyDiv w:val="1"/>
      <w:marLeft w:val="0"/>
      <w:marRight w:val="0"/>
      <w:marTop w:val="0"/>
      <w:marBottom w:val="0"/>
      <w:divBdr>
        <w:top w:val="none" w:sz="0" w:space="0" w:color="auto"/>
        <w:left w:val="none" w:sz="0" w:space="0" w:color="auto"/>
        <w:bottom w:val="none" w:sz="0" w:space="0" w:color="auto"/>
        <w:right w:val="none" w:sz="0" w:space="0" w:color="auto"/>
      </w:divBdr>
    </w:div>
    <w:div w:id="837311207">
      <w:bodyDiv w:val="1"/>
      <w:marLeft w:val="0"/>
      <w:marRight w:val="0"/>
      <w:marTop w:val="0"/>
      <w:marBottom w:val="0"/>
      <w:divBdr>
        <w:top w:val="none" w:sz="0" w:space="0" w:color="auto"/>
        <w:left w:val="none" w:sz="0" w:space="0" w:color="auto"/>
        <w:bottom w:val="none" w:sz="0" w:space="0" w:color="auto"/>
        <w:right w:val="none" w:sz="0" w:space="0" w:color="auto"/>
      </w:divBdr>
    </w:div>
    <w:div w:id="839270832">
      <w:bodyDiv w:val="1"/>
      <w:marLeft w:val="0"/>
      <w:marRight w:val="0"/>
      <w:marTop w:val="0"/>
      <w:marBottom w:val="0"/>
      <w:divBdr>
        <w:top w:val="none" w:sz="0" w:space="0" w:color="auto"/>
        <w:left w:val="none" w:sz="0" w:space="0" w:color="auto"/>
        <w:bottom w:val="none" w:sz="0" w:space="0" w:color="auto"/>
        <w:right w:val="none" w:sz="0" w:space="0" w:color="auto"/>
      </w:divBdr>
    </w:div>
    <w:div w:id="842859894">
      <w:bodyDiv w:val="1"/>
      <w:marLeft w:val="0"/>
      <w:marRight w:val="0"/>
      <w:marTop w:val="0"/>
      <w:marBottom w:val="0"/>
      <w:divBdr>
        <w:top w:val="none" w:sz="0" w:space="0" w:color="auto"/>
        <w:left w:val="none" w:sz="0" w:space="0" w:color="auto"/>
        <w:bottom w:val="none" w:sz="0" w:space="0" w:color="auto"/>
        <w:right w:val="none" w:sz="0" w:space="0" w:color="auto"/>
      </w:divBdr>
    </w:div>
    <w:div w:id="864366767">
      <w:bodyDiv w:val="1"/>
      <w:marLeft w:val="0"/>
      <w:marRight w:val="0"/>
      <w:marTop w:val="0"/>
      <w:marBottom w:val="0"/>
      <w:divBdr>
        <w:top w:val="none" w:sz="0" w:space="0" w:color="auto"/>
        <w:left w:val="none" w:sz="0" w:space="0" w:color="auto"/>
        <w:bottom w:val="none" w:sz="0" w:space="0" w:color="auto"/>
        <w:right w:val="none" w:sz="0" w:space="0" w:color="auto"/>
      </w:divBdr>
    </w:div>
    <w:div w:id="868104482">
      <w:bodyDiv w:val="1"/>
      <w:marLeft w:val="0"/>
      <w:marRight w:val="0"/>
      <w:marTop w:val="0"/>
      <w:marBottom w:val="0"/>
      <w:divBdr>
        <w:top w:val="none" w:sz="0" w:space="0" w:color="auto"/>
        <w:left w:val="none" w:sz="0" w:space="0" w:color="auto"/>
        <w:bottom w:val="none" w:sz="0" w:space="0" w:color="auto"/>
        <w:right w:val="none" w:sz="0" w:space="0" w:color="auto"/>
      </w:divBdr>
    </w:div>
    <w:div w:id="869803735">
      <w:bodyDiv w:val="1"/>
      <w:marLeft w:val="0"/>
      <w:marRight w:val="0"/>
      <w:marTop w:val="0"/>
      <w:marBottom w:val="0"/>
      <w:divBdr>
        <w:top w:val="none" w:sz="0" w:space="0" w:color="auto"/>
        <w:left w:val="none" w:sz="0" w:space="0" w:color="auto"/>
        <w:bottom w:val="none" w:sz="0" w:space="0" w:color="auto"/>
        <w:right w:val="none" w:sz="0" w:space="0" w:color="auto"/>
      </w:divBdr>
    </w:div>
    <w:div w:id="889222642">
      <w:bodyDiv w:val="1"/>
      <w:marLeft w:val="0"/>
      <w:marRight w:val="0"/>
      <w:marTop w:val="0"/>
      <w:marBottom w:val="0"/>
      <w:divBdr>
        <w:top w:val="none" w:sz="0" w:space="0" w:color="auto"/>
        <w:left w:val="none" w:sz="0" w:space="0" w:color="auto"/>
        <w:bottom w:val="none" w:sz="0" w:space="0" w:color="auto"/>
        <w:right w:val="none" w:sz="0" w:space="0" w:color="auto"/>
      </w:divBdr>
    </w:div>
    <w:div w:id="889271280">
      <w:bodyDiv w:val="1"/>
      <w:marLeft w:val="0"/>
      <w:marRight w:val="0"/>
      <w:marTop w:val="0"/>
      <w:marBottom w:val="0"/>
      <w:divBdr>
        <w:top w:val="none" w:sz="0" w:space="0" w:color="auto"/>
        <w:left w:val="none" w:sz="0" w:space="0" w:color="auto"/>
        <w:bottom w:val="none" w:sz="0" w:space="0" w:color="auto"/>
        <w:right w:val="none" w:sz="0" w:space="0" w:color="auto"/>
      </w:divBdr>
    </w:div>
    <w:div w:id="904295338">
      <w:bodyDiv w:val="1"/>
      <w:marLeft w:val="0"/>
      <w:marRight w:val="0"/>
      <w:marTop w:val="0"/>
      <w:marBottom w:val="0"/>
      <w:divBdr>
        <w:top w:val="none" w:sz="0" w:space="0" w:color="auto"/>
        <w:left w:val="none" w:sz="0" w:space="0" w:color="auto"/>
        <w:bottom w:val="none" w:sz="0" w:space="0" w:color="auto"/>
        <w:right w:val="none" w:sz="0" w:space="0" w:color="auto"/>
      </w:divBdr>
    </w:div>
    <w:div w:id="907113895">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17136159">
      <w:bodyDiv w:val="1"/>
      <w:marLeft w:val="0"/>
      <w:marRight w:val="0"/>
      <w:marTop w:val="0"/>
      <w:marBottom w:val="0"/>
      <w:divBdr>
        <w:top w:val="none" w:sz="0" w:space="0" w:color="auto"/>
        <w:left w:val="none" w:sz="0" w:space="0" w:color="auto"/>
        <w:bottom w:val="none" w:sz="0" w:space="0" w:color="auto"/>
        <w:right w:val="none" w:sz="0" w:space="0" w:color="auto"/>
      </w:divBdr>
    </w:div>
    <w:div w:id="918752598">
      <w:bodyDiv w:val="1"/>
      <w:marLeft w:val="0"/>
      <w:marRight w:val="0"/>
      <w:marTop w:val="0"/>
      <w:marBottom w:val="0"/>
      <w:divBdr>
        <w:top w:val="none" w:sz="0" w:space="0" w:color="auto"/>
        <w:left w:val="none" w:sz="0" w:space="0" w:color="auto"/>
        <w:bottom w:val="none" w:sz="0" w:space="0" w:color="auto"/>
        <w:right w:val="none" w:sz="0" w:space="0" w:color="auto"/>
      </w:divBdr>
    </w:div>
    <w:div w:id="941690619">
      <w:bodyDiv w:val="1"/>
      <w:marLeft w:val="0"/>
      <w:marRight w:val="0"/>
      <w:marTop w:val="0"/>
      <w:marBottom w:val="0"/>
      <w:divBdr>
        <w:top w:val="none" w:sz="0" w:space="0" w:color="auto"/>
        <w:left w:val="none" w:sz="0" w:space="0" w:color="auto"/>
        <w:bottom w:val="none" w:sz="0" w:space="0" w:color="auto"/>
        <w:right w:val="none" w:sz="0" w:space="0" w:color="auto"/>
      </w:divBdr>
    </w:div>
    <w:div w:id="960647787">
      <w:bodyDiv w:val="1"/>
      <w:marLeft w:val="0"/>
      <w:marRight w:val="0"/>
      <w:marTop w:val="0"/>
      <w:marBottom w:val="0"/>
      <w:divBdr>
        <w:top w:val="none" w:sz="0" w:space="0" w:color="auto"/>
        <w:left w:val="none" w:sz="0" w:space="0" w:color="auto"/>
        <w:bottom w:val="none" w:sz="0" w:space="0" w:color="auto"/>
        <w:right w:val="none" w:sz="0" w:space="0" w:color="auto"/>
      </w:divBdr>
    </w:div>
    <w:div w:id="961964185">
      <w:bodyDiv w:val="1"/>
      <w:marLeft w:val="0"/>
      <w:marRight w:val="0"/>
      <w:marTop w:val="0"/>
      <w:marBottom w:val="0"/>
      <w:divBdr>
        <w:top w:val="none" w:sz="0" w:space="0" w:color="auto"/>
        <w:left w:val="none" w:sz="0" w:space="0" w:color="auto"/>
        <w:bottom w:val="none" w:sz="0" w:space="0" w:color="auto"/>
        <w:right w:val="none" w:sz="0" w:space="0" w:color="auto"/>
      </w:divBdr>
    </w:div>
    <w:div w:id="963775655">
      <w:bodyDiv w:val="1"/>
      <w:marLeft w:val="0"/>
      <w:marRight w:val="0"/>
      <w:marTop w:val="0"/>
      <w:marBottom w:val="0"/>
      <w:divBdr>
        <w:top w:val="none" w:sz="0" w:space="0" w:color="auto"/>
        <w:left w:val="none" w:sz="0" w:space="0" w:color="auto"/>
        <w:bottom w:val="none" w:sz="0" w:space="0" w:color="auto"/>
        <w:right w:val="none" w:sz="0" w:space="0" w:color="auto"/>
      </w:divBdr>
    </w:div>
    <w:div w:id="977299825">
      <w:bodyDiv w:val="1"/>
      <w:marLeft w:val="0"/>
      <w:marRight w:val="0"/>
      <w:marTop w:val="0"/>
      <w:marBottom w:val="0"/>
      <w:divBdr>
        <w:top w:val="none" w:sz="0" w:space="0" w:color="auto"/>
        <w:left w:val="none" w:sz="0" w:space="0" w:color="auto"/>
        <w:bottom w:val="none" w:sz="0" w:space="0" w:color="auto"/>
        <w:right w:val="none" w:sz="0" w:space="0" w:color="auto"/>
      </w:divBdr>
    </w:div>
    <w:div w:id="977565215">
      <w:bodyDiv w:val="1"/>
      <w:marLeft w:val="0"/>
      <w:marRight w:val="0"/>
      <w:marTop w:val="0"/>
      <w:marBottom w:val="0"/>
      <w:divBdr>
        <w:top w:val="none" w:sz="0" w:space="0" w:color="auto"/>
        <w:left w:val="none" w:sz="0" w:space="0" w:color="auto"/>
        <w:bottom w:val="none" w:sz="0" w:space="0" w:color="auto"/>
        <w:right w:val="none" w:sz="0" w:space="0" w:color="auto"/>
      </w:divBdr>
    </w:div>
    <w:div w:id="988553983">
      <w:bodyDiv w:val="1"/>
      <w:marLeft w:val="0"/>
      <w:marRight w:val="0"/>
      <w:marTop w:val="0"/>
      <w:marBottom w:val="0"/>
      <w:divBdr>
        <w:top w:val="none" w:sz="0" w:space="0" w:color="auto"/>
        <w:left w:val="none" w:sz="0" w:space="0" w:color="auto"/>
        <w:bottom w:val="none" w:sz="0" w:space="0" w:color="auto"/>
        <w:right w:val="none" w:sz="0" w:space="0" w:color="auto"/>
      </w:divBdr>
    </w:div>
    <w:div w:id="1006981955">
      <w:bodyDiv w:val="1"/>
      <w:marLeft w:val="0"/>
      <w:marRight w:val="0"/>
      <w:marTop w:val="0"/>
      <w:marBottom w:val="0"/>
      <w:divBdr>
        <w:top w:val="none" w:sz="0" w:space="0" w:color="auto"/>
        <w:left w:val="none" w:sz="0" w:space="0" w:color="auto"/>
        <w:bottom w:val="none" w:sz="0" w:space="0" w:color="auto"/>
        <w:right w:val="none" w:sz="0" w:space="0" w:color="auto"/>
      </w:divBdr>
    </w:div>
    <w:div w:id="1014185267">
      <w:bodyDiv w:val="1"/>
      <w:marLeft w:val="0"/>
      <w:marRight w:val="0"/>
      <w:marTop w:val="0"/>
      <w:marBottom w:val="0"/>
      <w:divBdr>
        <w:top w:val="none" w:sz="0" w:space="0" w:color="auto"/>
        <w:left w:val="none" w:sz="0" w:space="0" w:color="auto"/>
        <w:bottom w:val="none" w:sz="0" w:space="0" w:color="auto"/>
        <w:right w:val="none" w:sz="0" w:space="0" w:color="auto"/>
      </w:divBdr>
    </w:div>
    <w:div w:id="1049764292">
      <w:bodyDiv w:val="1"/>
      <w:marLeft w:val="0"/>
      <w:marRight w:val="0"/>
      <w:marTop w:val="0"/>
      <w:marBottom w:val="0"/>
      <w:divBdr>
        <w:top w:val="none" w:sz="0" w:space="0" w:color="auto"/>
        <w:left w:val="none" w:sz="0" w:space="0" w:color="auto"/>
        <w:bottom w:val="none" w:sz="0" w:space="0" w:color="auto"/>
        <w:right w:val="none" w:sz="0" w:space="0" w:color="auto"/>
      </w:divBdr>
    </w:div>
    <w:div w:id="1058940467">
      <w:bodyDiv w:val="1"/>
      <w:marLeft w:val="0"/>
      <w:marRight w:val="0"/>
      <w:marTop w:val="0"/>
      <w:marBottom w:val="0"/>
      <w:divBdr>
        <w:top w:val="none" w:sz="0" w:space="0" w:color="auto"/>
        <w:left w:val="none" w:sz="0" w:space="0" w:color="auto"/>
        <w:bottom w:val="none" w:sz="0" w:space="0" w:color="auto"/>
        <w:right w:val="none" w:sz="0" w:space="0" w:color="auto"/>
      </w:divBdr>
    </w:div>
    <w:div w:id="1060135077">
      <w:bodyDiv w:val="1"/>
      <w:marLeft w:val="0"/>
      <w:marRight w:val="0"/>
      <w:marTop w:val="0"/>
      <w:marBottom w:val="0"/>
      <w:divBdr>
        <w:top w:val="none" w:sz="0" w:space="0" w:color="auto"/>
        <w:left w:val="none" w:sz="0" w:space="0" w:color="auto"/>
        <w:bottom w:val="none" w:sz="0" w:space="0" w:color="auto"/>
        <w:right w:val="none" w:sz="0" w:space="0" w:color="auto"/>
      </w:divBdr>
    </w:div>
    <w:div w:id="1073045595">
      <w:bodyDiv w:val="1"/>
      <w:marLeft w:val="0"/>
      <w:marRight w:val="0"/>
      <w:marTop w:val="0"/>
      <w:marBottom w:val="0"/>
      <w:divBdr>
        <w:top w:val="none" w:sz="0" w:space="0" w:color="auto"/>
        <w:left w:val="none" w:sz="0" w:space="0" w:color="auto"/>
        <w:bottom w:val="none" w:sz="0" w:space="0" w:color="auto"/>
        <w:right w:val="none" w:sz="0" w:space="0" w:color="auto"/>
      </w:divBdr>
    </w:div>
    <w:div w:id="1084187191">
      <w:bodyDiv w:val="1"/>
      <w:marLeft w:val="0"/>
      <w:marRight w:val="0"/>
      <w:marTop w:val="0"/>
      <w:marBottom w:val="0"/>
      <w:divBdr>
        <w:top w:val="none" w:sz="0" w:space="0" w:color="auto"/>
        <w:left w:val="none" w:sz="0" w:space="0" w:color="auto"/>
        <w:bottom w:val="none" w:sz="0" w:space="0" w:color="auto"/>
        <w:right w:val="none" w:sz="0" w:space="0" w:color="auto"/>
      </w:divBdr>
    </w:div>
    <w:div w:id="1089079630">
      <w:bodyDiv w:val="1"/>
      <w:marLeft w:val="0"/>
      <w:marRight w:val="0"/>
      <w:marTop w:val="0"/>
      <w:marBottom w:val="0"/>
      <w:divBdr>
        <w:top w:val="none" w:sz="0" w:space="0" w:color="auto"/>
        <w:left w:val="none" w:sz="0" w:space="0" w:color="auto"/>
        <w:bottom w:val="none" w:sz="0" w:space="0" w:color="auto"/>
        <w:right w:val="none" w:sz="0" w:space="0" w:color="auto"/>
      </w:divBdr>
    </w:div>
    <w:div w:id="1100950171">
      <w:bodyDiv w:val="1"/>
      <w:marLeft w:val="0"/>
      <w:marRight w:val="0"/>
      <w:marTop w:val="0"/>
      <w:marBottom w:val="0"/>
      <w:divBdr>
        <w:top w:val="none" w:sz="0" w:space="0" w:color="auto"/>
        <w:left w:val="none" w:sz="0" w:space="0" w:color="auto"/>
        <w:bottom w:val="none" w:sz="0" w:space="0" w:color="auto"/>
        <w:right w:val="none" w:sz="0" w:space="0" w:color="auto"/>
      </w:divBdr>
    </w:div>
    <w:div w:id="1105807174">
      <w:bodyDiv w:val="1"/>
      <w:marLeft w:val="0"/>
      <w:marRight w:val="0"/>
      <w:marTop w:val="0"/>
      <w:marBottom w:val="0"/>
      <w:divBdr>
        <w:top w:val="none" w:sz="0" w:space="0" w:color="auto"/>
        <w:left w:val="none" w:sz="0" w:space="0" w:color="auto"/>
        <w:bottom w:val="none" w:sz="0" w:space="0" w:color="auto"/>
        <w:right w:val="none" w:sz="0" w:space="0" w:color="auto"/>
      </w:divBdr>
    </w:div>
    <w:div w:id="1107045381">
      <w:bodyDiv w:val="1"/>
      <w:marLeft w:val="0"/>
      <w:marRight w:val="0"/>
      <w:marTop w:val="0"/>
      <w:marBottom w:val="0"/>
      <w:divBdr>
        <w:top w:val="none" w:sz="0" w:space="0" w:color="auto"/>
        <w:left w:val="none" w:sz="0" w:space="0" w:color="auto"/>
        <w:bottom w:val="none" w:sz="0" w:space="0" w:color="auto"/>
        <w:right w:val="none" w:sz="0" w:space="0" w:color="auto"/>
      </w:divBdr>
    </w:div>
    <w:div w:id="1118110774">
      <w:bodyDiv w:val="1"/>
      <w:marLeft w:val="0"/>
      <w:marRight w:val="0"/>
      <w:marTop w:val="0"/>
      <w:marBottom w:val="0"/>
      <w:divBdr>
        <w:top w:val="none" w:sz="0" w:space="0" w:color="auto"/>
        <w:left w:val="none" w:sz="0" w:space="0" w:color="auto"/>
        <w:bottom w:val="none" w:sz="0" w:space="0" w:color="auto"/>
        <w:right w:val="none" w:sz="0" w:space="0" w:color="auto"/>
      </w:divBdr>
    </w:div>
    <w:div w:id="1120757099">
      <w:bodyDiv w:val="1"/>
      <w:marLeft w:val="0"/>
      <w:marRight w:val="0"/>
      <w:marTop w:val="0"/>
      <w:marBottom w:val="0"/>
      <w:divBdr>
        <w:top w:val="none" w:sz="0" w:space="0" w:color="auto"/>
        <w:left w:val="none" w:sz="0" w:space="0" w:color="auto"/>
        <w:bottom w:val="none" w:sz="0" w:space="0" w:color="auto"/>
        <w:right w:val="none" w:sz="0" w:space="0" w:color="auto"/>
      </w:divBdr>
    </w:div>
    <w:div w:id="1126122031">
      <w:bodyDiv w:val="1"/>
      <w:marLeft w:val="0"/>
      <w:marRight w:val="0"/>
      <w:marTop w:val="0"/>
      <w:marBottom w:val="0"/>
      <w:divBdr>
        <w:top w:val="none" w:sz="0" w:space="0" w:color="auto"/>
        <w:left w:val="none" w:sz="0" w:space="0" w:color="auto"/>
        <w:bottom w:val="none" w:sz="0" w:space="0" w:color="auto"/>
        <w:right w:val="none" w:sz="0" w:space="0" w:color="auto"/>
      </w:divBdr>
    </w:div>
    <w:div w:id="1143354527">
      <w:bodyDiv w:val="1"/>
      <w:marLeft w:val="0"/>
      <w:marRight w:val="0"/>
      <w:marTop w:val="0"/>
      <w:marBottom w:val="0"/>
      <w:divBdr>
        <w:top w:val="none" w:sz="0" w:space="0" w:color="auto"/>
        <w:left w:val="none" w:sz="0" w:space="0" w:color="auto"/>
        <w:bottom w:val="none" w:sz="0" w:space="0" w:color="auto"/>
        <w:right w:val="none" w:sz="0" w:space="0" w:color="auto"/>
      </w:divBdr>
    </w:div>
    <w:div w:id="1171918020">
      <w:bodyDiv w:val="1"/>
      <w:marLeft w:val="0"/>
      <w:marRight w:val="0"/>
      <w:marTop w:val="0"/>
      <w:marBottom w:val="0"/>
      <w:divBdr>
        <w:top w:val="none" w:sz="0" w:space="0" w:color="auto"/>
        <w:left w:val="none" w:sz="0" w:space="0" w:color="auto"/>
        <w:bottom w:val="none" w:sz="0" w:space="0" w:color="auto"/>
        <w:right w:val="none" w:sz="0" w:space="0" w:color="auto"/>
      </w:divBdr>
    </w:div>
    <w:div w:id="1174418717">
      <w:bodyDiv w:val="1"/>
      <w:marLeft w:val="0"/>
      <w:marRight w:val="0"/>
      <w:marTop w:val="0"/>
      <w:marBottom w:val="0"/>
      <w:divBdr>
        <w:top w:val="none" w:sz="0" w:space="0" w:color="auto"/>
        <w:left w:val="none" w:sz="0" w:space="0" w:color="auto"/>
        <w:bottom w:val="none" w:sz="0" w:space="0" w:color="auto"/>
        <w:right w:val="none" w:sz="0" w:space="0" w:color="auto"/>
      </w:divBdr>
    </w:div>
    <w:div w:id="1192958336">
      <w:bodyDiv w:val="1"/>
      <w:marLeft w:val="0"/>
      <w:marRight w:val="0"/>
      <w:marTop w:val="0"/>
      <w:marBottom w:val="0"/>
      <w:divBdr>
        <w:top w:val="none" w:sz="0" w:space="0" w:color="auto"/>
        <w:left w:val="none" w:sz="0" w:space="0" w:color="auto"/>
        <w:bottom w:val="none" w:sz="0" w:space="0" w:color="auto"/>
        <w:right w:val="none" w:sz="0" w:space="0" w:color="auto"/>
      </w:divBdr>
    </w:div>
    <w:div w:id="1204904718">
      <w:bodyDiv w:val="1"/>
      <w:marLeft w:val="0"/>
      <w:marRight w:val="0"/>
      <w:marTop w:val="0"/>
      <w:marBottom w:val="0"/>
      <w:divBdr>
        <w:top w:val="none" w:sz="0" w:space="0" w:color="auto"/>
        <w:left w:val="none" w:sz="0" w:space="0" w:color="auto"/>
        <w:bottom w:val="none" w:sz="0" w:space="0" w:color="auto"/>
        <w:right w:val="none" w:sz="0" w:space="0" w:color="auto"/>
      </w:divBdr>
    </w:div>
    <w:div w:id="1205866358">
      <w:bodyDiv w:val="1"/>
      <w:marLeft w:val="0"/>
      <w:marRight w:val="0"/>
      <w:marTop w:val="0"/>
      <w:marBottom w:val="0"/>
      <w:divBdr>
        <w:top w:val="none" w:sz="0" w:space="0" w:color="auto"/>
        <w:left w:val="none" w:sz="0" w:space="0" w:color="auto"/>
        <w:bottom w:val="none" w:sz="0" w:space="0" w:color="auto"/>
        <w:right w:val="none" w:sz="0" w:space="0" w:color="auto"/>
      </w:divBdr>
    </w:div>
    <w:div w:id="1219319204">
      <w:bodyDiv w:val="1"/>
      <w:marLeft w:val="0"/>
      <w:marRight w:val="0"/>
      <w:marTop w:val="0"/>
      <w:marBottom w:val="0"/>
      <w:divBdr>
        <w:top w:val="none" w:sz="0" w:space="0" w:color="auto"/>
        <w:left w:val="none" w:sz="0" w:space="0" w:color="auto"/>
        <w:bottom w:val="none" w:sz="0" w:space="0" w:color="auto"/>
        <w:right w:val="none" w:sz="0" w:space="0" w:color="auto"/>
      </w:divBdr>
    </w:div>
    <w:div w:id="1232420507">
      <w:bodyDiv w:val="1"/>
      <w:marLeft w:val="0"/>
      <w:marRight w:val="0"/>
      <w:marTop w:val="0"/>
      <w:marBottom w:val="0"/>
      <w:divBdr>
        <w:top w:val="none" w:sz="0" w:space="0" w:color="auto"/>
        <w:left w:val="none" w:sz="0" w:space="0" w:color="auto"/>
        <w:bottom w:val="none" w:sz="0" w:space="0" w:color="auto"/>
        <w:right w:val="none" w:sz="0" w:space="0" w:color="auto"/>
      </w:divBdr>
    </w:div>
    <w:div w:id="1244220483">
      <w:bodyDiv w:val="1"/>
      <w:marLeft w:val="0"/>
      <w:marRight w:val="0"/>
      <w:marTop w:val="0"/>
      <w:marBottom w:val="0"/>
      <w:divBdr>
        <w:top w:val="none" w:sz="0" w:space="0" w:color="auto"/>
        <w:left w:val="none" w:sz="0" w:space="0" w:color="auto"/>
        <w:bottom w:val="none" w:sz="0" w:space="0" w:color="auto"/>
        <w:right w:val="none" w:sz="0" w:space="0" w:color="auto"/>
      </w:divBdr>
    </w:div>
    <w:div w:id="1251309565">
      <w:bodyDiv w:val="1"/>
      <w:marLeft w:val="0"/>
      <w:marRight w:val="0"/>
      <w:marTop w:val="0"/>
      <w:marBottom w:val="0"/>
      <w:divBdr>
        <w:top w:val="none" w:sz="0" w:space="0" w:color="auto"/>
        <w:left w:val="none" w:sz="0" w:space="0" w:color="auto"/>
        <w:bottom w:val="none" w:sz="0" w:space="0" w:color="auto"/>
        <w:right w:val="none" w:sz="0" w:space="0" w:color="auto"/>
      </w:divBdr>
    </w:div>
    <w:div w:id="1262496299">
      <w:bodyDiv w:val="1"/>
      <w:marLeft w:val="0"/>
      <w:marRight w:val="0"/>
      <w:marTop w:val="0"/>
      <w:marBottom w:val="0"/>
      <w:divBdr>
        <w:top w:val="none" w:sz="0" w:space="0" w:color="auto"/>
        <w:left w:val="none" w:sz="0" w:space="0" w:color="auto"/>
        <w:bottom w:val="none" w:sz="0" w:space="0" w:color="auto"/>
        <w:right w:val="none" w:sz="0" w:space="0" w:color="auto"/>
      </w:divBdr>
    </w:div>
    <w:div w:id="1279557300">
      <w:bodyDiv w:val="1"/>
      <w:marLeft w:val="0"/>
      <w:marRight w:val="0"/>
      <w:marTop w:val="0"/>
      <w:marBottom w:val="0"/>
      <w:divBdr>
        <w:top w:val="none" w:sz="0" w:space="0" w:color="auto"/>
        <w:left w:val="none" w:sz="0" w:space="0" w:color="auto"/>
        <w:bottom w:val="none" w:sz="0" w:space="0" w:color="auto"/>
        <w:right w:val="none" w:sz="0" w:space="0" w:color="auto"/>
      </w:divBdr>
    </w:div>
    <w:div w:id="1281035005">
      <w:bodyDiv w:val="1"/>
      <w:marLeft w:val="0"/>
      <w:marRight w:val="0"/>
      <w:marTop w:val="0"/>
      <w:marBottom w:val="0"/>
      <w:divBdr>
        <w:top w:val="none" w:sz="0" w:space="0" w:color="auto"/>
        <w:left w:val="none" w:sz="0" w:space="0" w:color="auto"/>
        <w:bottom w:val="none" w:sz="0" w:space="0" w:color="auto"/>
        <w:right w:val="none" w:sz="0" w:space="0" w:color="auto"/>
      </w:divBdr>
    </w:div>
    <w:div w:id="1310359080">
      <w:bodyDiv w:val="1"/>
      <w:marLeft w:val="0"/>
      <w:marRight w:val="0"/>
      <w:marTop w:val="0"/>
      <w:marBottom w:val="0"/>
      <w:divBdr>
        <w:top w:val="none" w:sz="0" w:space="0" w:color="auto"/>
        <w:left w:val="none" w:sz="0" w:space="0" w:color="auto"/>
        <w:bottom w:val="none" w:sz="0" w:space="0" w:color="auto"/>
        <w:right w:val="none" w:sz="0" w:space="0" w:color="auto"/>
      </w:divBdr>
    </w:div>
    <w:div w:id="1314329145">
      <w:bodyDiv w:val="1"/>
      <w:marLeft w:val="0"/>
      <w:marRight w:val="0"/>
      <w:marTop w:val="0"/>
      <w:marBottom w:val="0"/>
      <w:divBdr>
        <w:top w:val="none" w:sz="0" w:space="0" w:color="auto"/>
        <w:left w:val="none" w:sz="0" w:space="0" w:color="auto"/>
        <w:bottom w:val="none" w:sz="0" w:space="0" w:color="auto"/>
        <w:right w:val="none" w:sz="0" w:space="0" w:color="auto"/>
      </w:divBdr>
      <w:divsChild>
        <w:div w:id="1337882881">
          <w:marLeft w:val="0"/>
          <w:marRight w:val="0"/>
          <w:marTop w:val="0"/>
          <w:marBottom w:val="0"/>
          <w:divBdr>
            <w:top w:val="none" w:sz="0" w:space="0" w:color="auto"/>
            <w:left w:val="none" w:sz="0" w:space="0" w:color="auto"/>
            <w:bottom w:val="none" w:sz="0" w:space="0" w:color="auto"/>
            <w:right w:val="none" w:sz="0" w:space="0" w:color="auto"/>
          </w:divBdr>
        </w:div>
      </w:divsChild>
    </w:div>
    <w:div w:id="1332102168">
      <w:bodyDiv w:val="1"/>
      <w:marLeft w:val="0"/>
      <w:marRight w:val="0"/>
      <w:marTop w:val="0"/>
      <w:marBottom w:val="0"/>
      <w:divBdr>
        <w:top w:val="none" w:sz="0" w:space="0" w:color="auto"/>
        <w:left w:val="none" w:sz="0" w:space="0" w:color="auto"/>
        <w:bottom w:val="none" w:sz="0" w:space="0" w:color="auto"/>
        <w:right w:val="none" w:sz="0" w:space="0" w:color="auto"/>
      </w:divBdr>
    </w:div>
    <w:div w:id="1338656619">
      <w:bodyDiv w:val="1"/>
      <w:marLeft w:val="0"/>
      <w:marRight w:val="0"/>
      <w:marTop w:val="0"/>
      <w:marBottom w:val="0"/>
      <w:divBdr>
        <w:top w:val="none" w:sz="0" w:space="0" w:color="auto"/>
        <w:left w:val="none" w:sz="0" w:space="0" w:color="auto"/>
        <w:bottom w:val="none" w:sz="0" w:space="0" w:color="auto"/>
        <w:right w:val="none" w:sz="0" w:space="0" w:color="auto"/>
      </w:divBdr>
    </w:div>
    <w:div w:id="1353796273">
      <w:bodyDiv w:val="1"/>
      <w:marLeft w:val="0"/>
      <w:marRight w:val="0"/>
      <w:marTop w:val="0"/>
      <w:marBottom w:val="0"/>
      <w:divBdr>
        <w:top w:val="none" w:sz="0" w:space="0" w:color="auto"/>
        <w:left w:val="none" w:sz="0" w:space="0" w:color="auto"/>
        <w:bottom w:val="none" w:sz="0" w:space="0" w:color="auto"/>
        <w:right w:val="none" w:sz="0" w:space="0" w:color="auto"/>
      </w:divBdr>
    </w:div>
    <w:div w:id="1385448748">
      <w:bodyDiv w:val="1"/>
      <w:marLeft w:val="0"/>
      <w:marRight w:val="0"/>
      <w:marTop w:val="0"/>
      <w:marBottom w:val="0"/>
      <w:divBdr>
        <w:top w:val="none" w:sz="0" w:space="0" w:color="auto"/>
        <w:left w:val="none" w:sz="0" w:space="0" w:color="auto"/>
        <w:bottom w:val="none" w:sz="0" w:space="0" w:color="auto"/>
        <w:right w:val="none" w:sz="0" w:space="0" w:color="auto"/>
      </w:divBdr>
    </w:div>
    <w:div w:id="1385639683">
      <w:bodyDiv w:val="1"/>
      <w:marLeft w:val="0"/>
      <w:marRight w:val="0"/>
      <w:marTop w:val="0"/>
      <w:marBottom w:val="0"/>
      <w:divBdr>
        <w:top w:val="none" w:sz="0" w:space="0" w:color="auto"/>
        <w:left w:val="none" w:sz="0" w:space="0" w:color="auto"/>
        <w:bottom w:val="none" w:sz="0" w:space="0" w:color="auto"/>
        <w:right w:val="none" w:sz="0" w:space="0" w:color="auto"/>
      </w:divBdr>
    </w:div>
    <w:div w:id="1389766614">
      <w:bodyDiv w:val="1"/>
      <w:marLeft w:val="0"/>
      <w:marRight w:val="0"/>
      <w:marTop w:val="0"/>
      <w:marBottom w:val="0"/>
      <w:divBdr>
        <w:top w:val="none" w:sz="0" w:space="0" w:color="auto"/>
        <w:left w:val="none" w:sz="0" w:space="0" w:color="auto"/>
        <w:bottom w:val="none" w:sz="0" w:space="0" w:color="auto"/>
        <w:right w:val="none" w:sz="0" w:space="0" w:color="auto"/>
      </w:divBdr>
    </w:div>
    <w:div w:id="1416970715">
      <w:bodyDiv w:val="1"/>
      <w:marLeft w:val="0"/>
      <w:marRight w:val="0"/>
      <w:marTop w:val="0"/>
      <w:marBottom w:val="0"/>
      <w:divBdr>
        <w:top w:val="none" w:sz="0" w:space="0" w:color="auto"/>
        <w:left w:val="none" w:sz="0" w:space="0" w:color="auto"/>
        <w:bottom w:val="none" w:sz="0" w:space="0" w:color="auto"/>
        <w:right w:val="none" w:sz="0" w:space="0" w:color="auto"/>
      </w:divBdr>
    </w:div>
    <w:div w:id="1423531196">
      <w:bodyDiv w:val="1"/>
      <w:marLeft w:val="0"/>
      <w:marRight w:val="0"/>
      <w:marTop w:val="0"/>
      <w:marBottom w:val="0"/>
      <w:divBdr>
        <w:top w:val="none" w:sz="0" w:space="0" w:color="auto"/>
        <w:left w:val="none" w:sz="0" w:space="0" w:color="auto"/>
        <w:bottom w:val="none" w:sz="0" w:space="0" w:color="auto"/>
        <w:right w:val="none" w:sz="0" w:space="0" w:color="auto"/>
      </w:divBdr>
    </w:div>
    <w:div w:id="1434201738">
      <w:bodyDiv w:val="1"/>
      <w:marLeft w:val="0"/>
      <w:marRight w:val="0"/>
      <w:marTop w:val="0"/>
      <w:marBottom w:val="0"/>
      <w:divBdr>
        <w:top w:val="none" w:sz="0" w:space="0" w:color="auto"/>
        <w:left w:val="none" w:sz="0" w:space="0" w:color="auto"/>
        <w:bottom w:val="none" w:sz="0" w:space="0" w:color="auto"/>
        <w:right w:val="none" w:sz="0" w:space="0" w:color="auto"/>
      </w:divBdr>
    </w:div>
    <w:div w:id="1437098458">
      <w:bodyDiv w:val="1"/>
      <w:marLeft w:val="0"/>
      <w:marRight w:val="0"/>
      <w:marTop w:val="0"/>
      <w:marBottom w:val="0"/>
      <w:divBdr>
        <w:top w:val="none" w:sz="0" w:space="0" w:color="auto"/>
        <w:left w:val="none" w:sz="0" w:space="0" w:color="auto"/>
        <w:bottom w:val="none" w:sz="0" w:space="0" w:color="auto"/>
        <w:right w:val="none" w:sz="0" w:space="0" w:color="auto"/>
      </w:divBdr>
    </w:div>
    <w:div w:id="1455446053">
      <w:bodyDiv w:val="1"/>
      <w:marLeft w:val="0"/>
      <w:marRight w:val="0"/>
      <w:marTop w:val="0"/>
      <w:marBottom w:val="0"/>
      <w:divBdr>
        <w:top w:val="none" w:sz="0" w:space="0" w:color="auto"/>
        <w:left w:val="none" w:sz="0" w:space="0" w:color="auto"/>
        <w:bottom w:val="none" w:sz="0" w:space="0" w:color="auto"/>
        <w:right w:val="none" w:sz="0" w:space="0" w:color="auto"/>
      </w:divBdr>
    </w:div>
    <w:div w:id="1455824901">
      <w:bodyDiv w:val="1"/>
      <w:marLeft w:val="0"/>
      <w:marRight w:val="0"/>
      <w:marTop w:val="0"/>
      <w:marBottom w:val="0"/>
      <w:divBdr>
        <w:top w:val="none" w:sz="0" w:space="0" w:color="auto"/>
        <w:left w:val="none" w:sz="0" w:space="0" w:color="auto"/>
        <w:bottom w:val="none" w:sz="0" w:space="0" w:color="auto"/>
        <w:right w:val="none" w:sz="0" w:space="0" w:color="auto"/>
      </w:divBdr>
    </w:div>
    <w:div w:id="1461613204">
      <w:bodyDiv w:val="1"/>
      <w:marLeft w:val="0"/>
      <w:marRight w:val="0"/>
      <w:marTop w:val="0"/>
      <w:marBottom w:val="0"/>
      <w:divBdr>
        <w:top w:val="none" w:sz="0" w:space="0" w:color="auto"/>
        <w:left w:val="none" w:sz="0" w:space="0" w:color="auto"/>
        <w:bottom w:val="none" w:sz="0" w:space="0" w:color="auto"/>
        <w:right w:val="none" w:sz="0" w:space="0" w:color="auto"/>
      </w:divBdr>
    </w:div>
    <w:div w:id="1477256793">
      <w:bodyDiv w:val="1"/>
      <w:marLeft w:val="0"/>
      <w:marRight w:val="0"/>
      <w:marTop w:val="0"/>
      <w:marBottom w:val="0"/>
      <w:divBdr>
        <w:top w:val="none" w:sz="0" w:space="0" w:color="auto"/>
        <w:left w:val="none" w:sz="0" w:space="0" w:color="auto"/>
        <w:bottom w:val="none" w:sz="0" w:space="0" w:color="auto"/>
        <w:right w:val="none" w:sz="0" w:space="0" w:color="auto"/>
      </w:divBdr>
    </w:div>
    <w:div w:id="1490907215">
      <w:bodyDiv w:val="1"/>
      <w:marLeft w:val="0"/>
      <w:marRight w:val="0"/>
      <w:marTop w:val="0"/>
      <w:marBottom w:val="0"/>
      <w:divBdr>
        <w:top w:val="none" w:sz="0" w:space="0" w:color="auto"/>
        <w:left w:val="none" w:sz="0" w:space="0" w:color="auto"/>
        <w:bottom w:val="none" w:sz="0" w:space="0" w:color="auto"/>
        <w:right w:val="none" w:sz="0" w:space="0" w:color="auto"/>
      </w:divBdr>
    </w:div>
    <w:div w:id="1492330971">
      <w:bodyDiv w:val="1"/>
      <w:marLeft w:val="0"/>
      <w:marRight w:val="0"/>
      <w:marTop w:val="0"/>
      <w:marBottom w:val="0"/>
      <w:divBdr>
        <w:top w:val="none" w:sz="0" w:space="0" w:color="auto"/>
        <w:left w:val="none" w:sz="0" w:space="0" w:color="auto"/>
        <w:bottom w:val="none" w:sz="0" w:space="0" w:color="auto"/>
        <w:right w:val="none" w:sz="0" w:space="0" w:color="auto"/>
      </w:divBdr>
    </w:div>
    <w:div w:id="1503350677">
      <w:bodyDiv w:val="1"/>
      <w:marLeft w:val="0"/>
      <w:marRight w:val="0"/>
      <w:marTop w:val="0"/>
      <w:marBottom w:val="0"/>
      <w:divBdr>
        <w:top w:val="none" w:sz="0" w:space="0" w:color="auto"/>
        <w:left w:val="none" w:sz="0" w:space="0" w:color="auto"/>
        <w:bottom w:val="none" w:sz="0" w:space="0" w:color="auto"/>
        <w:right w:val="none" w:sz="0" w:space="0" w:color="auto"/>
      </w:divBdr>
    </w:div>
    <w:div w:id="1521361269">
      <w:bodyDiv w:val="1"/>
      <w:marLeft w:val="0"/>
      <w:marRight w:val="0"/>
      <w:marTop w:val="0"/>
      <w:marBottom w:val="0"/>
      <w:divBdr>
        <w:top w:val="none" w:sz="0" w:space="0" w:color="auto"/>
        <w:left w:val="none" w:sz="0" w:space="0" w:color="auto"/>
        <w:bottom w:val="none" w:sz="0" w:space="0" w:color="auto"/>
        <w:right w:val="none" w:sz="0" w:space="0" w:color="auto"/>
      </w:divBdr>
    </w:div>
    <w:div w:id="1527324443">
      <w:bodyDiv w:val="1"/>
      <w:marLeft w:val="0"/>
      <w:marRight w:val="0"/>
      <w:marTop w:val="0"/>
      <w:marBottom w:val="0"/>
      <w:divBdr>
        <w:top w:val="none" w:sz="0" w:space="0" w:color="auto"/>
        <w:left w:val="none" w:sz="0" w:space="0" w:color="auto"/>
        <w:bottom w:val="none" w:sz="0" w:space="0" w:color="auto"/>
        <w:right w:val="none" w:sz="0" w:space="0" w:color="auto"/>
      </w:divBdr>
    </w:div>
    <w:div w:id="1530021681">
      <w:bodyDiv w:val="1"/>
      <w:marLeft w:val="0"/>
      <w:marRight w:val="0"/>
      <w:marTop w:val="0"/>
      <w:marBottom w:val="0"/>
      <w:divBdr>
        <w:top w:val="none" w:sz="0" w:space="0" w:color="auto"/>
        <w:left w:val="none" w:sz="0" w:space="0" w:color="auto"/>
        <w:bottom w:val="none" w:sz="0" w:space="0" w:color="auto"/>
        <w:right w:val="none" w:sz="0" w:space="0" w:color="auto"/>
      </w:divBdr>
    </w:div>
    <w:div w:id="1539125018">
      <w:bodyDiv w:val="1"/>
      <w:marLeft w:val="0"/>
      <w:marRight w:val="0"/>
      <w:marTop w:val="0"/>
      <w:marBottom w:val="0"/>
      <w:divBdr>
        <w:top w:val="none" w:sz="0" w:space="0" w:color="auto"/>
        <w:left w:val="none" w:sz="0" w:space="0" w:color="auto"/>
        <w:bottom w:val="none" w:sz="0" w:space="0" w:color="auto"/>
        <w:right w:val="none" w:sz="0" w:space="0" w:color="auto"/>
      </w:divBdr>
    </w:div>
    <w:div w:id="1540557234">
      <w:bodyDiv w:val="1"/>
      <w:marLeft w:val="0"/>
      <w:marRight w:val="0"/>
      <w:marTop w:val="0"/>
      <w:marBottom w:val="0"/>
      <w:divBdr>
        <w:top w:val="none" w:sz="0" w:space="0" w:color="auto"/>
        <w:left w:val="none" w:sz="0" w:space="0" w:color="auto"/>
        <w:bottom w:val="none" w:sz="0" w:space="0" w:color="auto"/>
        <w:right w:val="none" w:sz="0" w:space="0" w:color="auto"/>
      </w:divBdr>
    </w:div>
    <w:div w:id="1552645877">
      <w:bodyDiv w:val="1"/>
      <w:marLeft w:val="0"/>
      <w:marRight w:val="0"/>
      <w:marTop w:val="0"/>
      <w:marBottom w:val="0"/>
      <w:divBdr>
        <w:top w:val="none" w:sz="0" w:space="0" w:color="auto"/>
        <w:left w:val="none" w:sz="0" w:space="0" w:color="auto"/>
        <w:bottom w:val="none" w:sz="0" w:space="0" w:color="auto"/>
        <w:right w:val="none" w:sz="0" w:space="0" w:color="auto"/>
      </w:divBdr>
    </w:div>
    <w:div w:id="1552764242">
      <w:bodyDiv w:val="1"/>
      <w:marLeft w:val="0"/>
      <w:marRight w:val="0"/>
      <w:marTop w:val="0"/>
      <w:marBottom w:val="0"/>
      <w:divBdr>
        <w:top w:val="none" w:sz="0" w:space="0" w:color="auto"/>
        <w:left w:val="none" w:sz="0" w:space="0" w:color="auto"/>
        <w:bottom w:val="none" w:sz="0" w:space="0" w:color="auto"/>
        <w:right w:val="none" w:sz="0" w:space="0" w:color="auto"/>
      </w:divBdr>
    </w:div>
    <w:div w:id="1617714388">
      <w:bodyDiv w:val="1"/>
      <w:marLeft w:val="0"/>
      <w:marRight w:val="0"/>
      <w:marTop w:val="0"/>
      <w:marBottom w:val="0"/>
      <w:divBdr>
        <w:top w:val="none" w:sz="0" w:space="0" w:color="auto"/>
        <w:left w:val="none" w:sz="0" w:space="0" w:color="auto"/>
        <w:bottom w:val="none" w:sz="0" w:space="0" w:color="auto"/>
        <w:right w:val="none" w:sz="0" w:space="0" w:color="auto"/>
      </w:divBdr>
    </w:div>
    <w:div w:id="1637030799">
      <w:bodyDiv w:val="1"/>
      <w:marLeft w:val="0"/>
      <w:marRight w:val="0"/>
      <w:marTop w:val="0"/>
      <w:marBottom w:val="0"/>
      <w:divBdr>
        <w:top w:val="none" w:sz="0" w:space="0" w:color="auto"/>
        <w:left w:val="none" w:sz="0" w:space="0" w:color="auto"/>
        <w:bottom w:val="none" w:sz="0" w:space="0" w:color="auto"/>
        <w:right w:val="none" w:sz="0" w:space="0" w:color="auto"/>
      </w:divBdr>
    </w:div>
    <w:div w:id="1643776418">
      <w:bodyDiv w:val="1"/>
      <w:marLeft w:val="0"/>
      <w:marRight w:val="0"/>
      <w:marTop w:val="0"/>
      <w:marBottom w:val="0"/>
      <w:divBdr>
        <w:top w:val="none" w:sz="0" w:space="0" w:color="auto"/>
        <w:left w:val="none" w:sz="0" w:space="0" w:color="auto"/>
        <w:bottom w:val="none" w:sz="0" w:space="0" w:color="auto"/>
        <w:right w:val="none" w:sz="0" w:space="0" w:color="auto"/>
      </w:divBdr>
    </w:div>
    <w:div w:id="1656572314">
      <w:bodyDiv w:val="1"/>
      <w:marLeft w:val="0"/>
      <w:marRight w:val="0"/>
      <w:marTop w:val="0"/>
      <w:marBottom w:val="0"/>
      <w:divBdr>
        <w:top w:val="none" w:sz="0" w:space="0" w:color="auto"/>
        <w:left w:val="none" w:sz="0" w:space="0" w:color="auto"/>
        <w:bottom w:val="none" w:sz="0" w:space="0" w:color="auto"/>
        <w:right w:val="none" w:sz="0" w:space="0" w:color="auto"/>
      </w:divBdr>
    </w:div>
    <w:div w:id="1708523826">
      <w:bodyDiv w:val="1"/>
      <w:marLeft w:val="0"/>
      <w:marRight w:val="0"/>
      <w:marTop w:val="0"/>
      <w:marBottom w:val="0"/>
      <w:divBdr>
        <w:top w:val="none" w:sz="0" w:space="0" w:color="auto"/>
        <w:left w:val="none" w:sz="0" w:space="0" w:color="auto"/>
        <w:bottom w:val="none" w:sz="0" w:space="0" w:color="auto"/>
        <w:right w:val="none" w:sz="0" w:space="0" w:color="auto"/>
      </w:divBdr>
    </w:div>
    <w:div w:id="1712144553">
      <w:bodyDiv w:val="1"/>
      <w:marLeft w:val="0"/>
      <w:marRight w:val="0"/>
      <w:marTop w:val="0"/>
      <w:marBottom w:val="0"/>
      <w:divBdr>
        <w:top w:val="none" w:sz="0" w:space="0" w:color="auto"/>
        <w:left w:val="none" w:sz="0" w:space="0" w:color="auto"/>
        <w:bottom w:val="none" w:sz="0" w:space="0" w:color="auto"/>
        <w:right w:val="none" w:sz="0" w:space="0" w:color="auto"/>
      </w:divBdr>
    </w:div>
    <w:div w:id="1716805315">
      <w:bodyDiv w:val="1"/>
      <w:marLeft w:val="0"/>
      <w:marRight w:val="0"/>
      <w:marTop w:val="0"/>
      <w:marBottom w:val="0"/>
      <w:divBdr>
        <w:top w:val="none" w:sz="0" w:space="0" w:color="auto"/>
        <w:left w:val="none" w:sz="0" w:space="0" w:color="auto"/>
        <w:bottom w:val="none" w:sz="0" w:space="0" w:color="auto"/>
        <w:right w:val="none" w:sz="0" w:space="0" w:color="auto"/>
      </w:divBdr>
    </w:div>
    <w:div w:id="1717925839">
      <w:bodyDiv w:val="1"/>
      <w:marLeft w:val="0"/>
      <w:marRight w:val="0"/>
      <w:marTop w:val="0"/>
      <w:marBottom w:val="0"/>
      <w:divBdr>
        <w:top w:val="none" w:sz="0" w:space="0" w:color="auto"/>
        <w:left w:val="none" w:sz="0" w:space="0" w:color="auto"/>
        <w:bottom w:val="none" w:sz="0" w:space="0" w:color="auto"/>
        <w:right w:val="none" w:sz="0" w:space="0" w:color="auto"/>
      </w:divBdr>
    </w:div>
    <w:div w:id="1737318851">
      <w:bodyDiv w:val="1"/>
      <w:marLeft w:val="0"/>
      <w:marRight w:val="0"/>
      <w:marTop w:val="0"/>
      <w:marBottom w:val="0"/>
      <w:divBdr>
        <w:top w:val="none" w:sz="0" w:space="0" w:color="auto"/>
        <w:left w:val="none" w:sz="0" w:space="0" w:color="auto"/>
        <w:bottom w:val="none" w:sz="0" w:space="0" w:color="auto"/>
        <w:right w:val="none" w:sz="0" w:space="0" w:color="auto"/>
      </w:divBdr>
    </w:div>
    <w:div w:id="1749383584">
      <w:bodyDiv w:val="1"/>
      <w:marLeft w:val="0"/>
      <w:marRight w:val="0"/>
      <w:marTop w:val="0"/>
      <w:marBottom w:val="0"/>
      <w:divBdr>
        <w:top w:val="none" w:sz="0" w:space="0" w:color="auto"/>
        <w:left w:val="none" w:sz="0" w:space="0" w:color="auto"/>
        <w:bottom w:val="none" w:sz="0" w:space="0" w:color="auto"/>
        <w:right w:val="none" w:sz="0" w:space="0" w:color="auto"/>
      </w:divBdr>
    </w:div>
    <w:div w:id="1770465577">
      <w:bodyDiv w:val="1"/>
      <w:marLeft w:val="0"/>
      <w:marRight w:val="0"/>
      <w:marTop w:val="0"/>
      <w:marBottom w:val="0"/>
      <w:divBdr>
        <w:top w:val="none" w:sz="0" w:space="0" w:color="auto"/>
        <w:left w:val="none" w:sz="0" w:space="0" w:color="auto"/>
        <w:bottom w:val="none" w:sz="0" w:space="0" w:color="auto"/>
        <w:right w:val="none" w:sz="0" w:space="0" w:color="auto"/>
      </w:divBdr>
    </w:div>
    <w:div w:id="1777630800">
      <w:bodyDiv w:val="1"/>
      <w:marLeft w:val="0"/>
      <w:marRight w:val="0"/>
      <w:marTop w:val="0"/>
      <w:marBottom w:val="0"/>
      <w:divBdr>
        <w:top w:val="none" w:sz="0" w:space="0" w:color="auto"/>
        <w:left w:val="none" w:sz="0" w:space="0" w:color="auto"/>
        <w:bottom w:val="none" w:sz="0" w:space="0" w:color="auto"/>
        <w:right w:val="none" w:sz="0" w:space="0" w:color="auto"/>
      </w:divBdr>
    </w:div>
    <w:div w:id="1793591348">
      <w:bodyDiv w:val="1"/>
      <w:marLeft w:val="0"/>
      <w:marRight w:val="0"/>
      <w:marTop w:val="0"/>
      <w:marBottom w:val="0"/>
      <w:divBdr>
        <w:top w:val="none" w:sz="0" w:space="0" w:color="auto"/>
        <w:left w:val="none" w:sz="0" w:space="0" w:color="auto"/>
        <w:bottom w:val="none" w:sz="0" w:space="0" w:color="auto"/>
        <w:right w:val="none" w:sz="0" w:space="0" w:color="auto"/>
      </w:divBdr>
    </w:div>
    <w:div w:id="1802260897">
      <w:bodyDiv w:val="1"/>
      <w:marLeft w:val="0"/>
      <w:marRight w:val="0"/>
      <w:marTop w:val="0"/>
      <w:marBottom w:val="0"/>
      <w:divBdr>
        <w:top w:val="none" w:sz="0" w:space="0" w:color="auto"/>
        <w:left w:val="none" w:sz="0" w:space="0" w:color="auto"/>
        <w:bottom w:val="none" w:sz="0" w:space="0" w:color="auto"/>
        <w:right w:val="none" w:sz="0" w:space="0" w:color="auto"/>
      </w:divBdr>
    </w:div>
    <w:div w:id="1834221733">
      <w:bodyDiv w:val="1"/>
      <w:marLeft w:val="0"/>
      <w:marRight w:val="0"/>
      <w:marTop w:val="0"/>
      <w:marBottom w:val="0"/>
      <w:divBdr>
        <w:top w:val="none" w:sz="0" w:space="0" w:color="auto"/>
        <w:left w:val="none" w:sz="0" w:space="0" w:color="auto"/>
        <w:bottom w:val="none" w:sz="0" w:space="0" w:color="auto"/>
        <w:right w:val="none" w:sz="0" w:space="0" w:color="auto"/>
      </w:divBdr>
    </w:div>
    <w:div w:id="1835993985">
      <w:bodyDiv w:val="1"/>
      <w:marLeft w:val="0"/>
      <w:marRight w:val="0"/>
      <w:marTop w:val="0"/>
      <w:marBottom w:val="0"/>
      <w:divBdr>
        <w:top w:val="none" w:sz="0" w:space="0" w:color="auto"/>
        <w:left w:val="none" w:sz="0" w:space="0" w:color="auto"/>
        <w:bottom w:val="none" w:sz="0" w:space="0" w:color="auto"/>
        <w:right w:val="none" w:sz="0" w:space="0" w:color="auto"/>
      </w:divBdr>
    </w:div>
    <w:div w:id="1844978610">
      <w:bodyDiv w:val="1"/>
      <w:marLeft w:val="0"/>
      <w:marRight w:val="0"/>
      <w:marTop w:val="0"/>
      <w:marBottom w:val="0"/>
      <w:divBdr>
        <w:top w:val="none" w:sz="0" w:space="0" w:color="auto"/>
        <w:left w:val="none" w:sz="0" w:space="0" w:color="auto"/>
        <w:bottom w:val="none" w:sz="0" w:space="0" w:color="auto"/>
        <w:right w:val="none" w:sz="0" w:space="0" w:color="auto"/>
      </w:divBdr>
    </w:div>
    <w:div w:id="1850369821">
      <w:bodyDiv w:val="1"/>
      <w:marLeft w:val="0"/>
      <w:marRight w:val="0"/>
      <w:marTop w:val="0"/>
      <w:marBottom w:val="0"/>
      <w:divBdr>
        <w:top w:val="none" w:sz="0" w:space="0" w:color="auto"/>
        <w:left w:val="none" w:sz="0" w:space="0" w:color="auto"/>
        <w:bottom w:val="none" w:sz="0" w:space="0" w:color="auto"/>
        <w:right w:val="none" w:sz="0" w:space="0" w:color="auto"/>
      </w:divBdr>
    </w:div>
    <w:div w:id="1861504442">
      <w:bodyDiv w:val="1"/>
      <w:marLeft w:val="0"/>
      <w:marRight w:val="0"/>
      <w:marTop w:val="0"/>
      <w:marBottom w:val="0"/>
      <w:divBdr>
        <w:top w:val="none" w:sz="0" w:space="0" w:color="auto"/>
        <w:left w:val="none" w:sz="0" w:space="0" w:color="auto"/>
        <w:bottom w:val="none" w:sz="0" w:space="0" w:color="auto"/>
        <w:right w:val="none" w:sz="0" w:space="0" w:color="auto"/>
      </w:divBdr>
    </w:div>
    <w:div w:id="1862434349">
      <w:bodyDiv w:val="1"/>
      <w:marLeft w:val="0"/>
      <w:marRight w:val="0"/>
      <w:marTop w:val="0"/>
      <w:marBottom w:val="0"/>
      <w:divBdr>
        <w:top w:val="none" w:sz="0" w:space="0" w:color="auto"/>
        <w:left w:val="none" w:sz="0" w:space="0" w:color="auto"/>
        <w:bottom w:val="none" w:sz="0" w:space="0" w:color="auto"/>
        <w:right w:val="none" w:sz="0" w:space="0" w:color="auto"/>
      </w:divBdr>
    </w:div>
    <w:div w:id="1870528742">
      <w:bodyDiv w:val="1"/>
      <w:marLeft w:val="0"/>
      <w:marRight w:val="0"/>
      <w:marTop w:val="0"/>
      <w:marBottom w:val="0"/>
      <w:divBdr>
        <w:top w:val="none" w:sz="0" w:space="0" w:color="auto"/>
        <w:left w:val="none" w:sz="0" w:space="0" w:color="auto"/>
        <w:bottom w:val="none" w:sz="0" w:space="0" w:color="auto"/>
        <w:right w:val="none" w:sz="0" w:space="0" w:color="auto"/>
      </w:divBdr>
    </w:div>
    <w:div w:id="1874418103">
      <w:bodyDiv w:val="1"/>
      <w:marLeft w:val="0"/>
      <w:marRight w:val="0"/>
      <w:marTop w:val="0"/>
      <w:marBottom w:val="0"/>
      <w:divBdr>
        <w:top w:val="none" w:sz="0" w:space="0" w:color="auto"/>
        <w:left w:val="none" w:sz="0" w:space="0" w:color="auto"/>
        <w:bottom w:val="none" w:sz="0" w:space="0" w:color="auto"/>
        <w:right w:val="none" w:sz="0" w:space="0" w:color="auto"/>
      </w:divBdr>
    </w:div>
    <w:div w:id="1889409637">
      <w:bodyDiv w:val="1"/>
      <w:marLeft w:val="0"/>
      <w:marRight w:val="0"/>
      <w:marTop w:val="0"/>
      <w:marBottom w:val="0"/>
      <w:divBdr>
        <w:top w:val="none" w:sz="0" w:space="0" w:color="auto"/>
        <w:left w:val="none" w:sz="0" w:space="0" w:color="auto"/>
        <w:bottom w:val="none" w:sz="0" w:space="0" w:color="auto"/>
        <w:right w:val="none" w:sz="0" w:space="0" w:color="auto"/>
      </w:divBdr>
    </w:div>
    <w:div w:id="1896508979">
      <w:bodyDiv w:val="1"/>
      <w:marLeft w:val="0"/>
      <w:marRight w:val="0"/>
      <w:marTop w:val="0"/>
      <w:marBottom w:val="0"/>
      <w:divBdr>
        <w:top w:val="none" w:sz="0" w:space="0" w:color="auto"/>
        <w:left w:val="none" w:sz="0" w:space="0" w:color="auto"/>
        <w:bottom w:val="none" w:sz="0" w:space="0" w:color="auto"/>
        <w:right w:val="none" w:sz="0" w:space="0" w:color="auto"/>
      </w:divBdr>
    </w:div>
    <w:div w:id="1909608160">
      <w:bodyDiv w:val="1"/>
      <w:marLeft w:val="0"/>
      <w:marRight w:val="0"/>
      <w:marTop w:val="0"/>
      <w:marBottom w:val="0"/>
      <w:divBdr>
        <w:top w:val="none" w:sz="0" w:space="0" w:color="auto"/>
        <w:left w:val="none" w:sz="0" w:space="0" w:color="auto"/>
        <w:bottom w:val="none" w:sz="0" w:space="0" w:color="auto"/>
        <w:right w:val="none" w:sz="0" w:space="0" w:color="auto"/>
      </w:divBdr>
    </w:div>
    <w:div w:id="1915973447">
      <w:bodyDiv w:val="1"/>
      <w:marLeft w:val="0"/>
      <w:marRight w:val="0"/>
      <w:marTop w:val="0"/>
      <w:marBottom w:val="0"/>
      <w:divBdr>
        <w:top w:val="none" w:sz="0" w:space="0" w:color="auto"/>
        <w:left w:val="none" w:sz="0" w:space="0" w:color="auto"/>
        <w:bottom w:val="none" w:sz="0" w:space="0" w:color="auto"/>
        <w:right w:val="none" w:sz="0" w:space="0" w:color="auto"/>
      </w:divBdr>
    </w:div>
    <w:div w:id="1918977245">
      <w:bodyDiv w:val="1"/>
      <w:marLeft w:val="0"/>
      <w:marRight w:val="0"/>
      <w:marTop w:val="0"/>
      <w:marBottom w:val="0"/>
      <w:divBdr>
        <w:top w:val="none" w:sz="0" w:space="0" w:color="auto"/>
        <w:left w:val="none" w:sz="0" w:space="0" w:color="auto"/>
        <w:bottom w:val="none" w:sz="0" w:space="0" w:color="auto"/>
        <w:right w:val="none" w:sz="0" w:space="0" w:color="auto"/>
      </w:divBdr>
    </w:div>
    <w:div w:id="1927811481">
      <w:bodyDiv w:val="1"/>
      <w:marLeft w:val="0"/>
      <w:marRight w:val="0"/>
      <w:marTop w:val="0"/>
      <w:marBottom w:val="0"/>
      <w:divBdr>
        <w:top w:val="none" w:sz="0" w:space="0" w:color="auto"/>
        <w:left w:val="none" w:sz="0" w:space="0" w:color="auto"/>
        <w:bottom w:val="none" w:sz="0" w:space="0" w:color="auto"/>
        <w:right w:val="none" w:sz="0" w:space="0" w:color="auto"/>
      </w:divBdr>
      <w:divsChild>
        <w:div w:id="462310498">
          <w:marLeft w:val="60"/>
          <w:marRight w:val="0"/>
          <w:marTop w:val="0"/>
          <w:marBottom w:val="0"/>
          <w:divBdr>
            <w:top w:val="none" w:sz="0" w:space="0" w:color="auto"/>
            <w:left w:val="none" w:sz="0" w:space="0" w:color="auto"/>
            <w:bottom w:val="none" w:sz="0" w:space="0" w:color="auto"/>
            <w:right w:val="none" w:sz="0" w:space="0" w:color="auto"/>
          </w:divBdr>
          <w:divsChild>
            <w:div w:id="367880437">
              <w:marLeft w:val="0"/>
              <w:marRight w:val="0"/>
              <w:marTop w:val="0"/>
              <w:marBottom w:val="0"/>
              <w:divBdr>
                <w:top w:val="none" w:sz="0" w:space="0" w:color="auto"/>
                <w:left w:val="none" w:sz="0" w:space="0" w:color="auto"/>
                <w:bottom w:val="none" w:sz="0" w:space="0" w:color="auto"/>
                <w:right w:val="none" w:sz="0" w:space="0" w:color="auto"/>
              </w:divBdr>
              <w:divsChild>
                <w:div w:id="157111172">
                  <w:marLeft w:val="135"/>
                  <w:marRight w:val="135"/>
                  <w:marTop w:val="0"/>
                  <w:marBottom w:val="90"/>
                  <w:divBdr>
                    <w:top w:val="none" w:sz="0" w:space="0" w:color="auto"/>
                    <w:left w:val="none" w:sz="0" w:space="0" w:color="auto"/>
                    <w:bottom w:val="none" w:sz="0" w:space="0" w:color="auto"/>
                    <w:right w:val="none" w:sz="0" w:space="0" w:color="auto"/>
                  </w:divBdr>
                </w:div>
              </w:divsChild>
            </w:div>
          </w:divsChild>
        </w:div>
      </w:divsChild>
    </w:div>
    <w:div w:id="1930772584">
      <w:bodyDiv w:val="1"/>
      <w:marLeft w:val="0"/>
      <w:marRight w:val="0"/>
      <w:marTop w:val="0"/>
      <w:marBottom w:val="0"/>
      <w:divBdr>
        <w:top w:val="none" w:sz="0" w:space="0" w:color="auto"/>
        <w:left w:val="none" w:sz="0" w:space="0" w:color="auto"/>
        <w:bottom w:val="none" w:sz="0" w:space="0" w:color="auto"/>
        <w:right w:val="none" w:sz="0" w:space="0" w:color="auto"/>
      </w:divBdr>
    </w:div>
    <w:div w:id="1941909872">
      <w:bodyDiv w:val="1"/>
      <w:marLeft w:val="0"/>
      <w:marRight w:val="0"/>
      <w:marTop w:val="0"/>
      <w:marBottom w:val="0"/>
      <w:divBdr>
        <w:top w:val="none" w:sz="0" w:space="0" w:color="auto"/>
        <w:left w:val="none" w:sz="0" w:space="0" w:color="auto"/>
        <w:bottom w:val="none" w:sz="0" w:space="0" w:color="auto"/>
        <w:right w:val="none" w:sz="0" w:space="0" w:color="auto"/>
      </w:divBdr>
    </w:div>
    <w:div w:id="1949238270">
      <w:bodyDiv w:val="1"/>
      <w:marLeft w:val="0"/>
      <w:marRight w:val="0"/>
      <w:marTop w:val="0"/>
      <w:marBottom w:val="0"/>
      <w:divBdr>
        <w:top w:val="none" w:sz="0" w:space="0" w:color="auto"/>
        <w:left w:val="none" w:sz="0" w:space="0" w:color="auto"/>
        <w:bottom w:val="none" w:sz="0" w:space="0" w:color="auto"/>
        <w:right w:val="none" w:sz="0" w:space="0" w:color="auto"/>
      </w:divBdr>
    </w:div>
    <w:div w:id="1957826767">
      <w:bodyDiv w:val="1"/>
      <w:marLeft w:val="0"/>
      <w:marRight w:val="0"/>
      <w:marTop w:val="0"/>
      <w:marBottom w:val="0"/>
      <w:divBdr>
        <w:top w:val="none" w:sz="0" w:space="0" w:color="auto"/>
        <w:left w:val="none" w:sz="0" w:space="0" w:color="auto"/>
        <w:bottom w:val="none" w:sz="0" w:space="0" w:color="auto"/>
        <w:right w:val="none" w:sz="0" w:space="0" w:color="auto"/>
      </w:divBdr>
    </w:div>
    <w:div w:id="1967813795">
      <w:bodyDiv w:val="1"/>
      <w:marLeft w:val="0"/>
      <w:marRight w:val="0"/>
      <w:marTop w:val="0"/>
      <w:marBottom w:val="0"/>
      <w:divBdr>
        <w:top w:val="none" w:sz="0" w:space="0" w:color="auto"/>
        <w:left w:val="none" w:sz="0" w:space="0" w:color="auto"/>
        <w:bottom w:val="none" w:sz="0" w:space="0" w:color="auto"/>
        <w:right w:val="none" w:sz="0" w:space="0" w:color="auto"/>
      </w:divBdr>
    </w:div>
    <w:div w:id="1978026850">
      <w:bodyDiv w:val="1"/>
      <w:marLeft w:val="0"/>
      <w:marRight w:val="0"/>
      <w:marTop w:val="0"/>
      <w:marBottom w:val="0"/>
      <w:divBdr>
        <w:top w:val="none" w:sz="0" w:space="0" w:color="auto"/>
        <w:left w:val="none" w:sz="0" w:space="0" w:color="auto"/>
        <w:bottom w:val="none" w:sz="0" w:space="0" w:color="auto"/>
        <w:right w:val="none" w:sz="0" w:space="0" w:color="auto"/>
      </w:divBdr>
    </w:div>
    <w:div w:id="1998917815">
      <w:bodyDiv w:val="1"/>
      <w:marLeft w:val="0"/>
      <w:marRight w:val="0"/>
      <w:marTop w:val="0"/>
      <w:marBottom w:val="0"/>
      <w:divBdr>
        <w:top w:val="none" w:sz="0" w:space="0" w:color="auto"/>
        <w:left w:val="none" w:sz="0" w:space="0" w:color="auto"/>
        <w:bottom w:val="none" w:sz="0" w:space="0" w:color="auto"/>
        <w:right w:val="none" w:sz="0" w:space="0" w:color="auto"/>
      </w:divBdr>
    </w:div>
    <w:div w:id="2000496629">
      <w:bodyDiv w:val="1"/>
      <w:marLeft w:val="0"/>
      <w:marRight w:val="0"/>
      <w:marTop w:val="0"/>
      <w:marBottom w:val="0"/>
      <w:divBdr>
        <w:top w:val="none" w:sz="0" w:space="0" w:color="auto"/>
        <w:left w:val="none" w:sz="0" w:space="0" w:color="auto"/>
        <w:bottom w:val="none" w:sz="0" w:space="0" w:color="auto"/>
        <w:right w:val="none" w:sz="0" w:space="0" w:color="auto"/>
      </w:divBdr>
    </w:div>
    <w:div w:id="2002998036">
      <w:bodyDiv w:val="1"/>
      <w:marLeft w:val="0"/>
      <w:marRight w:val="0"/>
      <w:marTop w:val="0"/>
      <w:marBottom w:val="0"/>
      <w:divBdr>
        <w:top w:val="none" w:sz="0" w:space="0" w:color="auto"/>
        <w:left w:val="none" w:sz="0" w:space="0" w:color="auto"/>
        <w:bottom w:val="none" w:sz="0" w:space="0" w:color="auto"/>
        <w:right w:val="none" w:sz="0" w:space="0" w:color="auto"/>
      </w:divBdr>
    </w:div>
    <w:div w:id="2019117911">
      <w:bodyDiv w:val="1"/>
      <w:marLeft w:val="0"/>
      <w:marRight w:val="0"/>
      <w:marTop w:val="0"/>
      <w:marBottom w:val="0"/>
      <w:divBdr>
        <w:top w:val="none" w:sz="0" w:space="0" w:color="auto"/>
        <w:left w:val="none" w:sz="0" w:space="0" w:color="auto"/>
        <w:bottom w:val="none" w:sz="0" w:space="0" w:color="auto"/>
        <w:right w:val="none" w:sz="0" w:space="0" w:color="auto"/>
      </w:divBdr>
    </w:div>
    <w:div w:id="2064677078">
      <w:bodyDiv w:val="1"/>
      <w:marLeft w:val="0"/>
      <w:marRight w:val="0"/>
      <w:marTop w:val="0"/>
      <w:marBottom w:val="0"/>
      <w:divBdr>
        <w:top w:val="none" w:sz="0" w:space="0" w:color="auto"/>
        <w:left w:val="none" w:sz="0" w:space="0" w:color="auto"/>
        <w:bottom w:val="none" w:sz="0" w:space="0" w:color="auto"/>
        <w:right w:val="none" w:sz="0" w:space="0" w:color="auto"/>
      </w:divBdr>
    </w:div>
    <w:div w:id="2085759491">
      <w:bodyDiv w:val="1"/>
      <w:marLeft w:val="0"/>
      <w:marRight w:val="0"/>
      <w:marTop w:val="0"/>
      <w:marBottom w:val="0"/>
      <w:divBdr>
        <w:top w:val="none" w:sz="0" w:space="0" w:color="auto"/>
        <w:left w:val="none" w:sz="0" w:space="0" w:color="auto"/>
        <w:bottom w:val="none" w:sz="0" w:space="0" w:color="auto"/>
        <w:right w:val="none" w:sz="0" w:space="0" w:color="auto"/>
      </w:divBdr>
    </w:div>
    <w:div w:id="2091466745">
      <w:bodyDiv w:val="1"/>
      <w:marLeft w:val="0"/>
      <w:marRight w:val="0"/>
      <w:marTop w:val="0"/>
      <w:marBottom w:val="0"/>
      <w:divBdr>
        <w:top w:val="none" w:sz="0" w:space="0" w:color="auto"/>
        <w:left w:val="none" w:sz="0" w:space="0" w:color="auto"/>
        <w:bottom w:val="none" w:sz="0" w:space="0" w:color="auto"/>
        <w:right w:val="none" w:sz="0" w:space="0" w:color="auto"/>
      </w:divBdr>
    </w:div>
    <w:div w:id="2092726461">
      <w:bodyDiv w:val="1"/>
      <w:marLeft w:val="0"/>
      <w:marRight w:val="0"/>
      <w:marTop w:val="0"/>
      <w:marBottom w:val="0"/>
      <w:divBdr>
        <w:top w:val="none" w:sz="0" w:space="0" w:color="auto"/>
        <w:left w:val="none" w:sz="0" w:space="0" w:color="auto"/>
        <w:bottom w:val="none" w:sz="0" w:space="0" w:color="auto"/>
        <w:right w:val="none" w:sz="0" w:space="0" w:color="auto"/>
      </w:divBdr>
    </w:div>
    <w:div w:id="2093316087">
      <w:bodyDiv w:val="1"/>
      <w:marLeft w:val="0"/>
      <w:marRight w:val="0"/>
      <w:marTop w:val="0"/>
      <w:marBottom w:val="0"/>
      <w:divBdr>
        <w:top w:val="none" w:sz="0" w:space="0" w:color="auto"/>
        <w:left w:val="none" w:sz="0" w:space="0" w:color="auto"/>
        <w:bottom w:val="none" w:sz="0" w:space="0" w:color="auto"/>
        <w:right w:val="none" w:sz="0" w:space="0" w:color="auto"/>
      </w:divBdr>
    </w:div>
    <w:div w:id="2093431297">
      <w:bodyDiv w:val="1"/>
      <w:marLeft w:val="0"/>
      <w:marRight w:val="0"/>
      <w:marTop w:val="0"/>
      <w:marBottom w:val="0"/>
      <w:divBdr>
        <w:top w:val="none" w:sz="0" w:space="0" w:color="auto"/>
        <w:left w:val="none" w:sz="0" w:space="0" w:color="auto"/>
        <w:bottom w:val="none" w:sz="0" w:space="0" w:color="auto"/>
        <w:right w:val="none" w:sz="0" w:space="0" w:color="auto"/>
      </w:divBdr>
    </w:div>
    <w:div w:id="2105686226">
      <w:bodyDiv w:val="1"/>
      <w:marLeft w:val="0"/>
      <w:marRight w:val="0"/>
      <w:marTop w:val="0"/>
      <w:marBottom w:val="0"/>
      <w:divBdr>
        <w:top w:val="none" w:sz="0" w:space="0" w:color="auto"/>
        <w:left w:val="none" w:sz="0" w:space="0" w:color="auto"/>
        <w:bottom w:val="none" w:sz="0" w:space="0" w:color="auto"/>
        <w:right w:val="none" w:sz="0" w:space="0" w:color="auto"/>
      </w:divBdr>
    </w:div>
    <w:div w:id="21150553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movilidad.edomex.gob.mx/sites/smovilidad.edomex.gob.mx/files/files/pdf/tabulador_depositos.pdf"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legislacion.edomex.gob.mx/sites/legislacion.edomex.gob.mx/files/files/pdf/gct/2022/agosto/ago031/ago031e.pdf"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A81808-AC8F-4C0F-BB5B-870DFAD50A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41</Pages>
  <Words>8793</Words>
  <Characters>48364</Characters>
  <Application>Microsoft Office Word</Application>
  <DocSecurity>0</DocSecurity>
  <Lines>403</Lines>
  <Paragraphs>114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57043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7</cp:revision>
  <cp:lastPrinted>2019-12-11T01:19:00Z</cp:lastPrinted>
  <dcterms:created xsi:type="dcterms:W3CDTF">2023-04-25T17:30:00Z</dcterms:created>
  <dcterms:modified xsi:type="dcterms:W3CDTF">2023-05-04T22:47:00Z</dcterms:modified>
</cp:coreProperties>
</file>