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934EF" w14:textId="77777777" w:rsidR="005C51F6" w:rsidRPr="00065C6D" w:rsidRDefault="00BA451E">
      <w:pPr>
        <w:spacing w:before="240" w:after="240" w:line="360" w:lineRule="auto"/>
        <w:jc w:val="both"/>
        <w:rPr>
          <w:rFonts w:ascii="Palatino Linotype" w:eastAsia="Palatino Linotype" w:hAnsi="Palatino Linotype" w:cs="Palatino Linotype"/>
        </w:rPr>
      </w:pPr>
      <w:bookmarkStart w:id="0" w:name="_GoBack"/>
      <w:bookmarkEnd w:id="0"/>
      <w:r w:rsidRPr="00065C6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enero de dos mil veintitrés. </w:t>
      </w:r>
    </w:p>
    <w:p w14:paraId="1500A18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VISTO</w:t>
      </w:r>
      <w:r w:rsidRPr="00065C6D">
        <w:rPr>
          <w:rFonts w:ascii="Palatino Linotype" w:eastAsia="Palatino Linotype" w:hAnsi="Palatino Linotype" w:cs="Palatino Linotype"/>
        </w:rPr>
        <w:t xml:space="preserve"> el expediente formado con motivo del recurso de revisión </w:t>
      </w:r>
      <w:r w:rsidRPr="00065C6D">
        <w:rPr>
          <w:rFonts w:ascii="Palatino Linotype" w:eastAsia="Palatino Linotype" w:hAnsi="Palatino Linotype" w:cs="Palatino Linotype"/>
          <w:b/>
        </w:rPr>
        <w:t>13224/INFOEM/IP/RR/2022</w:t>
      </w:r>
      <w:r w:rsidRPr="00065C6D">
        <w:rPr>
          <w:rFonts w:ascii="Palatino Linotype" w:eastAsia="Palatino Linotype" w:hAnsi="Palatino Linotype" w:cs="Palatino Linotype"/>
        </w:rPr>
        <w:t xml:space="preserve">, interpuesto por </w:t>
      </w:r>
      <w:r w:rsidRPr="00065C6D">
        <w:rPr>
          <w:rFonts w:ascii="Palatino Linotype" w:eastAsia="Palatino Linotype" w:hAnsi="Palatino Linotype" w:cs="Palatino Linotype"/>
          <w:b/>
        </w:rPr>
        <w:t>un particular que no proporcionó nombre o seudónimo</w:t>
      </w:r>
      <w:r w:rsidRPr="00065C6D">
        <w:rPr>
          <w:rFonts w:ascii="Palatino Linotype" w:eastAsia="Palatino Linotype" w:hAnsi="Palatino Linotype" w:cs="Palatino Linotype"/>
        </w:rPr>
        <w:t>, en lo sucesivo</w:t>
      </w:r>
      <w:r w:rsidRPr="00065C6D">
        <w:rPr>
          <w:rFonts w:ascii="Palatino Linotype" w:eastAsia="Palatino Linotype" w:hAnsi="Palatino Linotype" w:cs="Palatino Linotype"/>
          <w:b/>
        </w:rPr>
        <w:t xml:space="preserve"> </w:t>
      </w:r>
      <w:r w:rsidRPr="00065C6D">
        <w:rPr>
          <w:rFonts w:ascii="Palatino Linotype" w:eastAsia="Palatino Linotype" w:hAnsi="Palatino Linotype" w:cs="Palatino Linotype"/>
        </w:rPr>
        <w:t xml:space="preserve">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en contra de la respuesta a su solicitud por parte del </w:t>
      </w:r>
      <w:r w:rsidRPr="00065C6D">
        <w:rPr>
          <w:rFonts w:ascii="Palatino Linotype" w:eastAsia="Palatino Linotype" w:hAnsi="Palatino Linotype" w:cs="Palatino Linotype"/>
          <w:b/>
        </w:rPr>
        <w:t xml:space="preserve">Ayuntamiento de Tequixquiac, </w:t>
      </w:r>
      <w:r w:rsidRPr="00065C6D">
        <w:rPr>
          <w:rFonts w:ascii="Palatino Linotype" w:eastAsia="Palatino Linotype" w:hAnsi="Palatino Linotype" w:cs="Palatino Linotype"/>
        </w:rPr>
        <w:t xml:space="preserve">en lo sucesivo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 xml:space="preserve">se procede a dictar la presente resolución con base en los siguientes: </w:t>
      </w:r>
    </w:p>
    <w:p w14:paraId="544240EA" w14:textId="77777777" w:rsidR="005C51F6" w:rsidRPr="00065C6D" w:rsidRDefault="00BA451E">
      <w:pPr>
        <w:spacing w:before="240" w:after="240" w:line="360" w:lineRule="auto"/>
        <w:jc w:val="center"/>
        <w:rPr>
          <w:rFonts w:ascii="Palatino Linotype" w:eastAsia="Palatino Linotype" w:hAnsi="Palatino Linotype" w:cs="Palatino Linotype"/>
          <w:b/>
        </w:rPr>
      </w:pPr>
      <w:r w:rsidRPr="00065C6D">
        <w:rPr>
          <w:rFonts w:ascii="Palatino Linotype" w:eastAsia="Palatino Linotype" w:hAnsi="Palatino Linotype" w:cs="Palatino Linotype"/>
          <w:b/>
        </w:rPr>
        <w:t>I. A N T E C E D E N T E S</w:t>
      </w:r>
    </w:p>
    <w:p w14:paraId="0CC12EA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1. Solicitud de acceso a la información.</w:t>
      </w:r>
      <w:r w:rsidRPr="00065C6D">
        <w:rPr>
          <w:rFonts w:ascii="Palatino Linotype" w:eastAsia="Palatino Linotype" w:hAnsi="Palatino Linotype" w:cs="Palatino Linotype"/>
        </w:rPr>
        <w:t xml:space="preserve"> Con fecha </w:t>
      </w:r>
      <w:r w:rsidRPr="00065C6D">
        <w:rPr>
          <w:rFonts w:ascii="Palatino Linotype" w:eastAsia="Palatino Linotype" w:hAnsi="Palatino Linotype" w:cs="Palatino Linotype"/>
          <w:b/>
        </w:rPr>
        <w:t>trece de julio de dos mil veintidós,</w:t>
      </w:r>
      <w:r w:rsidRPr="00065C6D">
        <w:rPr>
          <w:rFonts w:ascii="Palatino Linotype" w:eastAsia="Palatino Linotype" w:hAnsi="Palatino Linotype" w:cs="Palatino Linotype"/>
        </w:rPr>
        <w:t xml:space="preserve"> la parte </w:t>
      </w:r>
      <w:r w:rsidRPr="00065C6D">
        <w:rPr>
          <w:rFonts w:ascii="Palatino Linotype" w:eastAsia="Palatino Linotype" w:hAnsi="Palatino Linotype" w:cs="Palatino Linotype"/>
          <w:b/>
        </w:rPr>
        <w:t xml:space="preserve">Recurrente </w:t>
      </w:r>
      <w:r w:rsidRPr="00065C6D">
        <w:rPr>
          <w:rFonts w:ascii="Palatino Linotype" w:eastAsia="Palatino Linotype" w:hAnsi="Palatino Linotype" w:cs="Palatino Linotype"/>
        </w:rPr>
        <w:t xml:space="preserve">presentó, a través del Sistema de Acceso a la Información Mexiquense, en lo subsecuente el </w:t>
      </w:r>
      <w:r w:rsidRPr="00065C6D">
        <w:rPr>
          <w:rFonts w:ascii="Palatino Linotype" w:eastAsia="Palatino Linotype" w:hAnsi="Palatino Linotype" w:cs="Palatino Linotype"/>
          <w:b/>
        </w:rPr>
        <w:t>SAIMEX,</w:t>
      </w:r>
      <w:r w:rsidRPr="00065C6D">
        <w:rPr>
          <w:rFonts w:ascii="Palatino Linotype" w:eastAsia="Palatino Linotype" w:hAnsi="Palatino Linotype" w:cs="Palatino Linotype"/>
        </w:rPr>
        <w:t xml:space="preserve"> ante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la solicitud de acceso a la información pública, a la que se le asignó el número</w:t>
      </w:r>
      <w:r w:rsidRPr="00065C6D">
        <w:rPr>
          <w:rFonts w:ascii="Palatino Linotype" w:eastAsia="Palatino Linotype" w:hAnsi="Palatino Linotype" w:cs="Palatino Linotype"/>
          <w:b/>
        </w:rPr>
        <w:t xml:space="preserve"> 00165/TEQUIXQU/IP/2022, </w:t>
      </w:r>
      <w:r w:rsidRPr="00065C6D">
        <w:rPr>
          <w:rFonts w:ascii="Palatino Linotype" w:eastAsia="Palatino Linotype" w:hAnsi="Palatino Linotype" w:cs="Palatino Linotype"/>
        </w:rPr>
        <w:t xml:space="preserve">mediante la cual requirió la información siguiente: </w:t>
      </w:r>
    </w:p>
    <w:p w14:paraId="6A2831E8" w14:textId="77777777" w:rsidR="005C51F6" w:rsidRPr="00065C6D" w:rsidRDefault="00BA451E">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065C6D">
        <w:rPr>
          <w:rFonts w:ascii="Palatino Linotype" w:eastAsia="Palatino Linotype" w:hAnsi="Palatino Linotype" w:cs="Palatino Linotype"/>
          <w:i/>
          <w:sz w:val="22"/>
          <w:szCs w:val="22"/>
        </w:rPr>
        <w:t xml:space="preserve">“SOLICITO EN </w:t>
      </w:r>
      <w:r w:rsidRPr="00065C6D">
        <w:rPr>
          <w:rFonts w:ascii="Palatino Linotype" w:eastAsia="Palatino Linotype" w:hAnsi="Palatino Linotype" w:cs="Palatino Linotype"/>
          <w:b/>
          <w:i/>
          <w:sz w:val="22"/>
          <w:szCs w:val="22"/>
        </w:rPr>
        <w:t>FORMATO PDF Y EN DATOS ABIERTOS</w:t>
      </w:r>
      <w:r w:rsidRPr="00065C6D">
        <w:rPr>
          <w:rFonts w:ascii="Palatino Linotype" w:eastAsia="Palatino Linotype" w:hAnsi="Palatino Linotype" w:cs="Palatino Linotype"/>
          <w:i/>
          <w:sz w:val="22"/>
          <w:szCs w:val="22"/>
        </w:rPr>
        <w:t xml:space="preserve"> TODAS Y CADA UNA DE LAS </w:t>
      </w:r>
      <w:r w:rsidRPr="00065C6D">
        <w:rPr>
          <w:rFonts w:ascii="Palatino Linotype" w:eastAsia="Palatino Linotype" w:hAnsi="Palatino Linotype" w:cs="Palatino Linotype"/>
          <w:b/>
          <w:i/>
          <w:sz w:val="22"/>
          <w:szCs w:val="22"/>
        </w:rPr>
        <w:t>ACTAS ORDINARIAS Y EXTRAORDINARIAS DEL COMITE DE TRANSPARENCIA</w:t>
      </w:r>
      <w:r w:rsidRPr="00065C6D">
        <w:rPr>
          <w:rFonts w:ascii="Palatino Linotype" w:eastAsia="Palatino Linotype" w:hAnsi="Palatino Linotype" w:cs="Palatino Linotype"/>
          <w:i/>
          <w:sz w:val="22"/>
          <w:szCs w:val="22"/>
        </w:rPr>
        <w:t xml:space="preserve"> DEL MUNICIPIO DE TEQUIXQUIAC DEL PERIODO DEL </w:t>
      </w:r>
      <w:r w:rsidRPr="00065C6D">
        <w:rPr>
          <w:rFonts w:ascii="Palatino Linotype" w:eastAsia="Palatino Linotype" w:hAnsi="Palatino Linotype" w:cs="Palatino Linotype"/>
          <w:b/>
          <w:i/>
          <w:sz w:val="22"/>
          <w:szCs w:val="22"/>
        </w:rPr>
        <w:t>01 DE ENERO AL 31 DE DICIEMBRE DE LOS AÑOS 210, 2011, 2012, 2013, 2014, 2015, 2016, 2017, 2018, 2019, 2020, 2021 Y DEL 01 DE ENERO AL 10 DE MAYO DEL AÑO 2022</w:t>
      </w:r>
      <w:r w:rsidRPr="00065C6D">
        <w:rPr>
          <w:rFonts w:ascii="Palatino Linotype" w:eastAsia="Palatino Linotype" w:hAnsi="Palatino Linotype" w:cs="Palatino Linotype"/>
          <w:i/>
          <w:sz w:val="22"/>
          <w:szCs w:val="22"/>
        </w:rPr>
        <w:t>, LA INFORMACIÓN SOLICITO SEA ENTREGADA POR SISTEMA SAIMEX.</w:t>
      </w:r>
      <w:r w:rsidRPr="00065C6D">
        <w:rPr>
          <w:rFonts w:ascii="Palatino Linotype" w:eastAsia="Palatino Linotype" w:hAnsi="Palatino Linotype" w:cs="Palatino Linotype"/>
          <w:b/>
          <w:i/>
          <w:sz w:val="22"/>
          <w:szCs w:val="22"/>
        </w:rPr>
        <w:t>”</w:t>
      </w:r>
      <w:r w:rsidRPr="00065C6D">
        <w:rPr>
          <w:rFonts w:ascii="Palatino Linotype" w:eastAsia="Palatino Linotype" w:hAnsi="Palatino Linotype" w:cs="Palatino Linotype"/>
          <w:i/>
          <w:sz w:val="22"/>
          <w:szCs w:val="22"/>
        </w:rPr>
        <w:t xml:space="preserve"> (sic) </w:t>
      </w:r>
    </w:p>
    <w:p w14:paraId="230F7EAE"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no adjuntó archivos.</w:t>
      </w:r>
    </w:p>
    <w:p w14:paraId="247B942E"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lastRenderedPageBreak/>
        <w:t>Modalidad de Entrega:</w:t>
      </w:r>
      <w:r w:rsidRPr="00065C6D">
        <w:rPr>
          <w:rFonts w:ascii="Palatino Linotype" w:eastAsia="Palatino Linotype" w:hAnsi="Palatino Linotype" w:cs="Palatino Linotype"/>
        </w:rPr>
        <w:t xml:space="preserve"> a través </w:t>
      </w:r>
      <w:r w:rsidRPr="00065C6D">
        <w:rPr>
          <w:rFonts w:ascii="Palatino Linotype" w:eastAsia="Palatino Linotype" w:hAnsi="Palatino Linotype" w:cs="Palatino Linotype"/>
          <w:b/>
        </w:rPr>
        <w:t>de SAIMEX</w:t>
      </w:r>
    </w:p>
    <w:p w14:paraId="33F080AE" w14:textId="77777777" w:rsidR="005C51F6" w:rsidRPr="00065C6D" w:rsidRDefault="00BA451E">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065C6D">
        <w:rPr>
          <w:rFonts w:ascii="Palatino Linotype" w:eastAsia="Palatino Linotype" w:hAnsi="Palatino Linotype" w:cs="Palatino Linotype"/>
          <w:b/>
        </w:rPr>
        <w:t xml:space="preserve">2. Respuesta. </w:t>
      </w:r>
      <w:r w:rsidRPr="00065C6D">
        <w:rPr>
          <w:rFonts w:ascii="Palatino Linotype" w:eastAsia="Palatino Linotype" w:hAnsi="Palatino Linotype" w:cs="Palatino Linotype"/>
        </w:rPr>
        <w:t>Con fecha</w:t>
      </w:r>
      <w:r w:rsidRPr="00065C6D">
        <w:rPr>
          <w:rFonts w:ascii="Palatino Linotype" w:eastAsia="Palatino Linotype" w:hAnsi="Palatino Linotype" w:cs="Palatino Linotype"/>
          <w:b/>
        </w:rPr>
        <w:t xml:space="preserve"> nueve de agosto de dos mil veintidós</w:t>
      </w:r>
      <w:r w:rsidRPr="00065C6D">
        <w:rPr>
          <w:rFonts w:ascii="Palatino Linotype" w:eastAsia="Palatino Linotype" w:hAnsi="Palatino Linotype" w:cs="Palatino Linotype"/>
        </w:rPr>
        <w:t xml:space="preserve">,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C855021" w14:textId="77777777" w:rsidR="005C51F6" w:rsidRPr="00065C6D" w:rsidRDefault="00BA451E">
      <w:pPr>
        <w:spacing w:before="240" w:after="240"/>
        <w:ind w:left="851" w:right="902"/>
        <w:jc w:val="both"/>
        <w:rPr>
          <w:rFonts w:ascii="Palatino Linotype" w:eastAsia="Palatino Linotype" w:hAnsi="Palatino Linotype" w:cs="Palatino Linotype"/>
          <w:b/>
          <w:i/>
          <w:sz w:val="22"/>
          <w:szCs w:val="22"/>
        </w:rPr>
      </w:pPr>
      <w:r w:rsidRPr="00065C6D">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00165/TEQUIXQU/IP/2022, a través del Sistema de Acceso a la Información Mexiquense (SAIMEX); le comento lo siguiente:...” (sic)</w:t>
      </w:r>
    </w:p>
    <w:p w14:paraId="115FCF51"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adjuntó los archivos:</w:t>
      </w:r>
    </w:p>
    <w:p w14:paraId="23A11B49"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i/>
        </w:rPr>
        <w:t xml:space="preserve">- “Solicitud 165.pdf”, </w:t>
      </w:r>
      <w:r w:rsidRPr="00065C6D">
        <w:rPr>
          <w:rFonts w:ascii="Palatino Linotype" w:eastAsia="Palatino Linotype" w:hAnsi="Palatino Linotype" w:cs="Palatino Linotype"/>
        </w:rPr>
        <w:t>que contiene el escrito de fecha veintiocho de julio de dos mil veintidós, mediante el cual la Unidad de Transparencia, en atención a la solicitud de información, manifiesta que se procedió a realizar una búsqueda exhaustiva y razonable en los archivos del Municipio de Tequixquiac, enviando lo requerido.</w:t>
      </w:r>
    </w:p>
    <w:p w14:paraId="76A09695"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i/>
        </w:rPr>
        <w:t>- “TRANSPARENCIA ACTAS ORDINARIAS -</w:t>
      </w:r>
      <w:proofErr w:type="spellStart"/>
      <w:r w:rsidRPr="00065C6D">
        <w:rPr>
          <w:rFonts w:ascii="Palatino Linotype" w:eastAsia="Palatino Linotype" w:hAnsi="Palatino Linotype" w:cs="Palatino Linotype"/>
          <w:i/>
        </w:rPr>
        <w:t>EXTRAORDINARIAS.rar</w:t>
      </w:r>
      <w:proofErr w:type="spellEnd"/>
      <w:r w:rsidRPr="00065C6D">
        <w:rPr>
          <w:rFonts w:ascii="Palatino Linotype" w:eastAsia="Palatino Linotype" w:hAnsi="Palatino Linotype" w:cs="Palatino Linotype"/>
          <w:i/>
        </w:rPr>
        <w:t xml:space="preserve">”, </w:t>
      </w:r>
      <w:r w:rsidRPr="00065C6D">
        <w:rPr>
          <w:rFonts w:ascii="Palatino Linotype" w:eastAsia="Palatino Linotype" w:hAnsi="Palatino Linotype" w:cs="Palatino Linotype"/>
        </w:rPr>
        <w:t>que contiene los archivos del Acta de Instalación del Comité de Transparencia, la Segunda Sesión Extraordinaria y la Segunda, Tercera, Cuarta, Quinta, Sexta y Séptima Extraordinarias, todas del ejercicio 2022.</w:t>
      </w:r>
    </w:p>
    <w:p w14:paraId="09BDD4E2"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i/>
        </w:rPr>
        <w:t xml:space="preserve">- “ACTA EXTRAORDINARIA 009.pdf”, </w:t>
      </w:r>
      <w:r w:rsidRPr="00065C6D">
        <w:rPr>
          <w:rFonts w:ascii="Palatino Linotype" w:eastAsia="Palatino Linotype" w:hAnsi="Palatino Linotype" w:cs="Palatino Linotype"/>
        </w:rPr>
        <w:t xml:space="preserve">que contiene el Acta de la Sesión Extraordinaria número TRANSPARENCIA/CT/ACTA-EXTRA-009/2022 del Comité de Transparencia celebrada el uno de agosto de dos mil veintidós, mediante la cual se sometió a consideración de los integrantes el proyecto presentado por el </w:t>
      </w:r>
      <w:r w:rsidRPr="00065C6D">
        <w:rPr>
          <w:rFonts w:ascii="Palatino Linotype" w:eastAsia="Palatino Linotype" w:hAnsi="Palatino Linotype" w:cs="Palatino Linotype"/>
        </w:rPr>
        <w:lastRenderedPageBreak/>
        <w:t>área de Transparencia respecto de la aprobación de la inexistencia de la información solicitada mediante la solicitud 00165/TEQUIXQU/IP/2022, como punto 4 del orden del día, aprobándose por unanimidad de votos, la inexistencia de las actas ordinarias y extraordinarias de los años 2010 a 2021, a través del ACUERDO 02/TRANSPARENCIA-ACTA-EXTRA-09/2022.</w:t>
      </w:r>
    </w:p>
    <w:p w14:paraId="529C943A"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 </w:t>
      </w:r>
      <w:r w:rsidRPr="00065C6D">
        <w:rPr>
          <w:rFonts w:ascii="Palatino Linotype" w:eastAsia="Palatino Linotype" w:hAnsi="Palatino Linotype" w:cs="Palatino Linotype"/>
          <w:b/>
        </w:rPr>
        <w:t xml:space="preserve">3. Interposición del recurso de revisión. </w:t>
      </w:r>
      <w:r w:rsidRPr="00065C6D">
        <w:rPr>
          <w:rFonts w:ascii="Palatino Linotype" w:eastAsia="Palatino Linotype" w:hAnsi="Palatino Linotype" w:cs="Palatino Linotype"/>
        </w:rPr>
        <w:t xml:space="preserve">Inconforme con los términos de la respuesta emitida por parte del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el </w:t>
      </w:r>
      <w:r w:rsidRPr="00065C6D">
        <w:rPr>
          <w:rFonts w:ascii="Palatino Linotype" w:eastAsia="Palatino Linotype" w:hAnsi="Palatino Linotype" w:cs="Palatino Linotype"/>
          <w:b/>
        </w:rPr>
        <w:t>diez de agosto de dos mil veintidós,</w:t>
      </w:r>
      <w:r w:rsidRPr="00065C6D">
        <w:rPr>
          <w:rFonts w:ascii="Palatino Linotype" w:eastAsia="Palatino Linotype" w:hAnsi="Palatino Linotype" w:cs="Palatino Linotype"/>
        </w:rPr>
        <w:t xml:space="preserve">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interpuso el recurso de revisión a través de </w:t>
      </w:r>
      <w:r w:rsidRPr="00065C6D">
        <w:rPr>
          <w:rFonts w:ascii="Palatino Linotype" w:eastAsia="Palatino Linotype" w:hAnsi="Palatino Linotype" w:cs="Palatino Linotype"/>
          <w:b/>
        </w:rPr>
        <w:t xml:space="preserve">SAIMEX, </w:t>
      </w:r>
      <w:r w:rsidRPr="00065C6D">
        <w:rPr>
          <w:rFonts w:ascii="Palatino Linotype" w:eastAsia="Palatino Linotype" w:hAnsi="Palatino Linotype" w:cs="Palatino Linotype"/>
        </w:rPr>
        <w:t>en donde se manifestó de la siguiente manera:</w:t>
      </w:r>
    </w:p>
    <w:p w14:paraId="5BEF62C4" w14:textId="77777777" w:rsidR="005C51F6" w:rsidRPr="00065C6D" w:rsidRDefault="00BA451E">
      <w:pPr>
        <w:tabs>
          <w:tab w:val="left" w:pos="2745"/>
        </w:tabs>
        <w:spacing w:before="240" w:after="240" w:line="360" w:lineRule="auto"/>
        <w:jc w:val="both"/>
        <w:rPr>
          <w:rFonts w:ascii="Palatino Linotype" w:eastAsia="Palatino Linotype" w:hAnsi="Palatino Linotype" w:cs="Palatino Linotype"/>
          <w:b/>
        </w:rPr>
      </w:pPr>
      <w:r w:rsidRPr="00065C6D">
        <w:rPr>
          <w:rFonts w:ascii="Palatino Linotype" w:eastAsia="Palatino Linotype" w:hAnsi="Palatino Linotype" w:cs="Palatino Linotype"/>
          <w:b/>
        </w:rPr>
        <w:t xml:space="preserve">Acto impugnado: </w:t>
      </w:r>
    </w:p>
    <w:p w14:paraId="09ACD00C" w14:textId="77777777" w:rsidR="005C51F6" w:rsidRPr="00065C6D" w:rsidRDefault="00BA451E">
      <w:pPr>
        <w:tabs>
          <w:tab w:val="left" w:pos="2745"/>
        </w:tabs>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“RESPUESTA INCOMPLETA” (sic)</w:t>
      </w:r>
    </w:p>
    <w:p w14:paraId="45B623D7" w14:textId="77777777" w:rsidR="005C51F6" w:rsidRPr="00065C6D" w:rsidRDefault="00BA451E">
      <w:pPr>
        <w:spacing w:line="360" w:lineRule="auto"/>
        <w:jc w:val="both"/>
        <w:rPr>
          <w:rFonts w:ascii="Palatino Linotype" w:eastAsia="Palatino Linotype" w:hAnsi="Palatino Linotype" w:cs="Palatino Linotype"/>
        </w:rPr>
      </w:pPr>
      <w:bookmarkStart w:id="3" w:name="_heading=h.30j0zll" w:colFirst="0" w:colLast="0"/>
      <w:bookmarkEnd w:id="3"/>
      <w:r w:rsidRPr="00065C6D">
        <w:rPr>
          <w:rFonts w:ascii="Palatino Linotype" w:eastAsia="Palatino Linotype" w:hAnsi="Palatino Linotype" w:cs="Palatino Linotype"/>
          <w:b/>
        </w:rPr>
        <w:t>Y Razones o motivos de inconformidad</w:t>
      </w:r>
      <w:r w:rsidRPr="00065C6D">
        <w:rPr>
          <w:rFonts w:ascii="Palatino Linotype" w:eastAsia="Palatino Linotype" w:hAnsi="Palatino Linotype" w:cs="Palatino Linotype"/>
        </w:rPr>
        <w:t xml:space="preserve">: </w:t>
      </w:r>
    </w:p>
    <w:p w14:paraId="7789D3E2" w14:textId="77777777" w:rsidR="005C51F6" w:rsidRPr="00065C6D" w:rsidRDefault="00BA451E">
      <w:pPr>
        <w:tabs>
          <w:tab w:val="left" w:pos="2745"/>
        </w:tabs>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“EL MOTIVO DE LA PRESENTE INCONFORMIDAD ES DEBIDO A QUE NO SE ME ENTREGA LA INFORMACIÓN SOLICITADA COMO LO ESTABLECI EN LA SOLICITUD 00165/TEQUIXQU/IP/2022 QUE A LA LETRA DICE: SOLICITO EN FORMATO PDF Y EN DATOS ABIERTOS TODAS Y CADA UNA DE LAS ACTAS ORDINARIAS Y EXTRAORDINARIAS DEL COMITE DE TRANSPARENCIA DEL MUNICIPIO DE TEQUIXQUIAC DEL PERIODO DEL 01 DE ENERO AL 31 DE DICIEMBRE DE LOS AÑOS 210, 2011, 2012, 2013, 2014, 2015, 2016, 2017, 2018, 2019, 2020, 2021 Y DEL 01 DE ENERO AL 10 DE MAYO DEL AÑO 2022, LA INFORMACIÓN SOLICITO SEA ENTREGADA POR SISTEMA SAIMEX.DE LO CUAL </w:t>
      </w:r>
      <w:r w:rsidRPr="00065C6D">
        <w:rPr>
          <w:rFonts w:ascii="Palatino Linotype" w:eastAsia="Palatino Linotype" w:hAnsi="Palatino Linotype" w:cs="Palatino Linotype"/>
          <w:b/>
          <w:i/>
          <w:sz w:val="22"/>
          <w:szCs w:val="22"/>
        </w:rPr>
        <w:t>SOLO SE ME HACE ENTREGA DE INFORMACIÓN INCOMPLETA DE LAS ACTAS DEL AÑO 2022,</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FALTANDO LOS AÑOS ANTERIORES</w:t>
      </w:r>
      <w:r w:rsidRPr="00065C6D">
        <w:rPr>
          <w:rFonts w:ascii="Palatino Linotype" w:eastAsia="Palatino Linotype" w:hAnsi="Palatino Linotype" w:cs="Palatino Linotype"/>
          <w:i/>
          <w:sz w:val="22"/>
          <w:szCs w:val="22"/>
        </w:rPr>
        <w:t xml:space="preserve"> POR LO QUE SOLICITO A INFOEM SE HAGA VALER MI DERECHO A LA INFORMACIÓN Y SE ENTREGUE TODA LA INFORMACIÓN SOLICITADA COMO LO CITE ANTERIORMENTE.” (sic)</w:t>
      </w:r>
    </w:p>
    <w:p w14:paraId="7D926AB3"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b/>
        </w:rPr>
        <w:lastRenderedPageBreak/>
        <w:t xml:space="preserve">Anexos: </w:t>
      </w:r>
      <w:r w:rsidRPr="00065C6D">
        <w:rPr>
          <w:rFonts w:ascii="Palatino Linotype" w:eastAsia="Palatino Linotype" w:hAnsi="Palatino Linotype" w:cs="Palatino Linotype"/>
        </w:rPr>
        <w:t xml:space="preserve">La parte </w:t>
      </w:r>
      <w:r w:rsidRPr="00065C6D">
        <w:rPr>
          <w:rFonts w:ascii="Palatino Linotype" w:eastAsia="Palatino Linotype" w:hAnsi="Palatino Linotype" w:cs="Palatino Linotype"/>
          <w:b/>
        </w:rPr>
        <w:t xml:space="preserve">Recurrente </w:t>
      </w:r>
      <w:r w:rsidRPr="00065C6D">
        <w:rPr>
          <w:rFonts w:ascii="Palatino Linotype" w:eastAsia="Palatino Linotype" w:hAnsi="Palatino Linotype" w:cs="Palatino Linotype"/>
        </w:rPr>
        <w:t xml:space="preserve">no adjuntó archivos. </w:t>
      </w:r>
    </w:p>
    <w:p w14:paraId="751460EA" w14:textId="77777777" w:rsidR="005C51F6" w:rsidRPr="00065C6D" w:rsidRDefault="00BA451E">
      <w:pPr>
        <w:spacing w:before="240" w:after="240" w:line="360" w:lineRule="auto"/>
        <w:ind w:right="51"/>
        <w:jc w:val="both"/>
        <w:rPr>
          <w:rFonts w:ascii="Palatino Linotype" w:eastAsia="Palatino Linotype" w:hAnsi="Palatino Linotype" w:cs="Palatino Linotype"/>
        </w:rPr>
      </w:pPr>
      <w:r w:rsidRPr="00065C6D">
        <w:rPr>
          <w:rFonts w:ascii="Palatino Linotype" w:eastAsia="Palatino Linotype" w:hAnsi="Palatino Linotype" w:cs="Palatino Linotype"/>
          <w:b/>
        </w:rPr>
        <w:t xml:space="preserve">4. Turno. </w:t>
      </w:r>
      <w:r w:rsidRPr="00065C6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65C6D">
        <w:rPr>
          <w:rFonts w:ascii="Palatino Linotype" w:eastAsia="Palatino Linotype" w:hAnsi="Palatino Linotype" w:cs="Palatino Linotype"/>
          <w:b/>
        </w:rPr>
        <w:t xml:space="preserve">Guadalupe Ramírez Peña, </w:t>
      </w:r>
      <w:r w:rsidRPr="00065C6D">
        <w:rPr>
          <w:rFonts w:ascii="Palatino Linotype" w:eastAsia="Palatino Linotype" w:hAnsi="Palatino Linotype" w:cs="Palatino Linotype"/>
        </w:rPr>
        <w:t xml:space="preserve">a efecto de que analizara sobre su admisión o su </w:t>
      </w:r>
      <w:proofErr w:type="spellStart"/>
      <w:r w:rsidRPr="00065C6D">
        <w:rPr>
          <w:rFonts w:ascii="Palatino Linotype" w:eastAsia="Palatino Linotype" w:hAnsi="Palatino Linotype" w:cs="Palatino Linotype"/>
        </w:rPr>
        <w:t>desechamiento</w:t>
      </w:r>
      <w:proofErr w:type="spellEnd"/>
      <w:r w:rsidRPr="00065C6D">
        <w:rPr>
          <w:rFonts w:ascii="Palatino Linotype" w:eastAsia="Palatino Linotype" w:hAnsi="Palatino Linotype" w:cs="Palatino Linotype"/>
        </w:rPr>
        <w:t>.</w:t>
      </w:r>
    </w:p>
    <w:p w14:paraId="29D6F602"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5. Admisión del Recurso de revisión.</w:t>
      </w:r>
      <w:r w:rsidRPr="00065C6D">
        <w:rPr>
          <w:rFonts w:ascii="Palatino Linotype" w:eastAsia="Palatino Linotype" w:hAnsi="Palatino Linotype" w:cs="Palatino Linotype"/>
        </w:rPr>
        <w:t xml:space="preserve"> Con fecha</w:t>
      </w:r>
      <w:r w:rsidRPr="00065C6D">
        <w:rPr>
          <w:rFonts w:ascii="Palatino Linotype" w:eastAsia="Palatino Linotype" w:hAnsi="Palatino Linotype" w:cs="Palatino Linotype"/>
          <w:b/>
        </w:rPr>
        <w:t xml:space="preserve"> quince de agosto de dos mil veintidós, </w:t>
      </w:r>
      <w:r w:rsidRPr="00065C6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presentara su informe justificado.</w:t>
      </w:r>
    </w:p>
    <w:p w14:paraId="36A86E17" w14:textId="77777777" w:rsidR="005C51F6" w:rsidRPr="00065C6D" w:rsidRDefault="00BA451E">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065C6D">
        <w:rPr>
          <w:rFonts w:ascii="Palatino Linotype" w:eastAsia="Palatino Linotype" w:hAnsi="Palatino Linotype" w:cs="Palatino Linotype"/>
          <w:b/>
        </w:rPr>
        <w:t>6. Manifestaciones</w:t>
      </w:r>
      <w:r w:rsidRPr="00065C6D">
        <w:rPr>
          <w:rFonts w:ascii="Palatino Linotype" w:eastAsia="Palatino Linotype" w:hAnsi="Palatino Linotype" w:cs="Palatino Linotype"/>
        </w:rPr>
        <w:t xml:space="preserve">. De las constancias que obran en el expediente electrónico del SAIMEX se desprende que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no rindió su informe justificado, del mismo modo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omitió realizar manifestaciones, como se observa a continuación:</w:t>
      </w:r>
    </w:p>
    <w:p w14:paraId="76942724"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rPr>
          <w:rFonts w:ascii="Palatino Linotype" w:eastAsia="Palatino Linotype" w:hAnsi="Palatino Linotype" w:cs="Palatino Linotype"/>
          <w:noProof/>
        </w:rPr>
        <w:drawing>
          <wp:inline distT="0" distB="0" distL="0" distR="0" wp14:anchorId="36AA4FE1" wp14:editId="3EC74B06">
            <wp:extent cx="5184000" cy="1426419"/>
            <wp:effectExtent l="0" t="0" r="0" b="0"/>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184000" cy="1426419"/>
                    </a:xfrm>
                    <a:prstGeom prst="rect">
                      <a:avLst/>
                    </a:prstGeom>
                    <a:ln/>
                  </pic:spPr>
                </pic:pic>
              </a:graphicData>
            </a:graphic>
          </wp:inline>
        </w:drawing>
      </w:r>
    </w:p>
    <w:p w14:paraId="2CAE9886"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lastRenderedPageBreak/>
        <w:t xml:space="preserve">7. Cierre de instrucción. </w:t>
      </w:r>
      <w:r w:rsidRPr="00065C6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65C6D">
        <w:rPr>
          <w:rFonts w:ascii="Palatino Linotype" w:eastAsia="Palatino Linotype" w:hAnsi="Palatino Linotype" w:cs="Palatino Linotype"/>
          <w:b/>
        </w:rPr>
        <w:t>veinticinco de agosto de dos mil veintidós</w:t>
      </w:r>
      <w:r w:rsidRPr="00065C6D">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411E1DAD"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8. Ampliación del término para resolver</w:t>
      </w:r>
      <w:r w:rsidRPr="00065C6D">
        <w:rPr>
          <w:rFonts w:ascii="Palatino Linotype" w:eastAsia="Palatino Linotype" w:hAnsi="Palatino Linotype" w:cs="Palatino Linotype"/>
        </w:rPr>
        <w:t xml:space="preserve">. En fecha </w:t>
      </w:r>
      <w:r w:rsidRPr="00065C6D">
        <w:rPr>
          <w:rFonts w:ascii="Palatino Linotype" w:eastAsia="Palatino Linotype" w:hAnsi="Palatino Linotype" w:cs="Palatino Linotype"/>
          <w:b/>
        </w:rPr>
        <w:t>ocho de noviembre de dos mil veintidós</w:t>
      </w:r>
      <w:r w:rsidRPr="00065C6D">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B655D40"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B72D34"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04DEC46"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6DFEB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D2732C" w14:textId="77777777" w:rsidR="005C51F6" w:rsidRPr="00065C6D" w:rsidRDefault="00BA451E">
      <w:pPr>
        <w:spacing w:before="240" w:after="240" w:line="360" w:lineRule="auto"/>
        <w:jc w:val="both"/>
        <w:rPr>
          <w:rFonts w:ascii="Palatino Linotype" w:eastAsia="Palatino Linotype" w:hAnsi="Palatino Linotype" w:cs="Palatino Linotype"/>
          <w:strike/>
        </w:rPr>
      </w:pPr>
      <w:r w:rsidRPr="00065C6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A994902" w14:textId="77777777" w:rsidR="005C51F6" w:rsidRPr="00065C6D" w:rsidRDefault="00BA451E">
      <w:pPr>
        <w:numPr>
          <w:ilvl w:val="0"/>
          <w:numId w:val="5"/>
        </w:num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592AC63" w14:textId="77777777" w:rsidR="005C51F6" w:rsidRPr="00065C6D" w:rsidRDefault="00BA451E">
      <w:pPr>
        <w:numPr>
          <w:ilvl w:val="0"/>
          <w:numId w:val="5"/>
        </w:num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Actividad Procesal del interesado. Acciones u omisiones del interesado.</w:t>
      </w:r>
    </w:p>
    <w:p w14:paraId="16EC49EE" w14:textId="77777777" w:rsidR="005C51F6" w:rsidRPr="00065C6D" w:rsidRDefault="00BA451E">
      <w:pPr>
        <w:numPr>
          <w:ilvl w:val="0"/>
          <w:numId w:val="5"/>
        </w:num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Conducta de la Autoridad: Las Acciones u omisiones realizadas en el procedimiento. Así como si la autoridad actuó con la debida diligencia.</w:t>
      </w:r>
    </w:p>
    <w:p w14:paraId="01DCDB99" w14:textId="77777777" w:rsidR="005C51F6" w:rsidRPr="00065C6D" w:rsidRDefault="00BA451E">
      <w:pPr>
        <w:spacing w:before="240" w:after="240" w:line="360" w:lineRule="auto"/>
        <w:ind w:left="567"/>
        <w:jc w:val="both"/>
        <w:rPr>
          <w:rFonts w:ascii="Palatino Linotype" w:eastAsia="Palatino Linotype" w:hAnsi="Palatino Linotype" w:cs="Palatino Linotype"/>
        </w:rPr>
      </w:pPr>
      <w:r w:rsidRPr="00065C6D">
        <w:rPr>
          <w:rFonts w:ascii="Palatino Linotype" w:eastAsia="Palatino Linotype" w:hAnsi="Palatino Linotype" w:cs="Palatino Linotype"/>
        </w:rPr>
        <w:t>d) La afectación generada en la situación jurídica de la persona involucrada en el proceso: Violación a sus derechos humanos.</w:t>
      </w:r>
    </w:p>
    <w:p w14:paraId="10E12F89"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065C6D">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9E96208" w14:textId="77777777" w:rsidR="005C51F6" w:rsidRPr="00065C6D" w:rsidRDefault="00BA451E">
      <w:pPr>
        <w:spacing w:before="240" w:after="240" w:line="360" w:lineRule="auto"/>
        <w:jc w:val="both"/>
        <w:rPr>
          <w:rFonts w:ascii="Palatino Linotype" w:eastAsia="Palatino Linotype" w:hAnsi="Palatino Linotype" w:cs="Palatino Linotype"/>
          <w:b/>
        </w:rPr>
      </w:pPr>
      <w:r w:rsidRPr="00065C6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65C6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65C6D">
        <w:rPr>
          <w:rFonts w:ascii="Palatino Linotype" w:eastAsia="Palatino Linotype" w:hAnsi="Palatino Linotype" w:cs="Palatino Linotype"/>
        </w:rPr>
        <w:t>, visible en la Gaceta del Seminario Judicial de la Federación con el registro digital 205635.</w:t>
      </w:r>
    </w:p>
    <w:p w14:paraId="79628D6B"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D82AC5"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3EDACCC" w14:textId="77777777" w:rsidR="005C51F6" w:rsidRPr="00065C6D" w:rsidRDefault="00BA451E">
      <w:pPr>
        <w:spacing w:before="240" w:after="240"/>
        <w:ind w:left="851" w:right="902"/>
        <w:jc w:val="both"/>
        <w:rPr>
          <w:rFonts w:ascii="Palatino Linotype" w:eastAsia="Palatino Linotype" w:hAnsi="Palatino Linotype" w:cs="Palatino Linotype"/>
          <w:sz w:val="22"/>
          <w:szCs w:val="22"/>
        </w:rPr>
      </w:pPr>
      <w:r w:rsidRPr="00065C6D">
        <w:rPr>
          <w:rFonts w:ascii="Palatino Linotype" w:eastAsia="Palatino Linotype" w:hAnsi="Palatino Linotype" w:cs="Palatino Linotype"/>
        </w:rPr>
        <w:t xml:space="preserve"> </w:t>
      </w: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PLAZO RAZONABLE PARA RESOLVER. DIMENSIÓN Y EFECTOS DE ESTE CONCEPTO CUANDO SE ADUCE EXCESIVA CARGA DE TRABAJO</w:t>
      </w: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sz w:val="22"/>
          <w:szCs w:val="22"/>
        </w:rPr>
        <w:t xml:space="preserve"> consultable en el Seminario Judicial de la Federación y su gaceta, con el registro digital 2002351.</w:t>
      </w:r>
    </w:p>
    <w:p w14:paraId="500AD0CB" w14:textId="77777777" w:rsidR="005C51F6" w:rsidRPr="00065C6D" w:rsidRDefault="00BA451E">
      <w:pPr>
        <w:spacing w:before="240" w:after="240"/>
        <w:ind w:left="851" w:right="902"/>
        <w:jc w:val="both"/>
        <w:rPr>
          <w:rFonts w:ascii="Palatino Linotype" w:eastAsia="Palatino Linotype" w:hAnsi="Palatino Linotype" w:cs="Palatino Linotype"/>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sz w:val="22"/>
          <w:szCs w:val="22"/>
        </w:rPr>
        <w:t>, visible en el Seminario Judicial de la Federación y su gaceta, con el registro digital 2002350.</w:t>
      </w:r>
    </w:p>
    <w:p w14:paraId="49F8EEE9"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DF24173"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1C5CCB2" w14:textId="77777777" w:rsidR="005C51F6" w:rsidRPr="00065C6D" w:rsidRDefault="00BA451E">
      <w:pPr>
        <w:widowControl w:val="0"/>
        <w:spacing w:before="240" w:after="240" w:line="360" w:lineRule="auto"/>
        <w:jc w:val="center"/>
        <w:rPr>
          <w:rFonts w:ascii="Palatino Linotype" w:eastAsia="Palatino Linotype" w:hAnsi="Palatino Linotype" w:cs="Palatino Linotype"/>
          <w:b/>
        </w:rPr>
      </w:pPr>
      <w:r w:rsidRPr="00065C6D">
        <w:rPr>
          <w:rFonts w:ascii="Palatino Linotype" w:eastAsia="Palatino Linotype" w:hAnsi="Palatino Linotype" w:cs="Palatino Linotype"/>
          <w:b/>
        </w:rPr>
        <w:t>II. C O N S I D E R A N D O S</w:t>
      </w:r>
    </w:p>
    <w:p w14:paraId="1C4A7C24"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Primero. Competencia.</w:t>
      </w:r>
      <w:r w:rsidRPr="00065C6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065C6D">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08942C0" w14:textId="77777777" w:rsidR="005C51F6" w:rsidRPr="00065C6D" w:rsidRDefault="00BA451E">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065C6D">
        <w:rPr>
          <w:rFonts w:ascii="Palatino Linotype" w:eastAsia="Palatino Linotype" w:hAnsi="Palatino Linotype" w:cs="Palatino Linotype"/>
          <w:b/>
        </w:rPr>
        <w:t>Segundo. Oportunidad y Procedibilidad del Recurso de Revisión</w:t>
      </w:r>
      <w:r w:rsidRPr="00065C6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CD2B024"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 xml:space="preserve">remitió la respuesta a la solicitud de información el día </w:t>
      </w:r>
      <w:r w:rsidRPr="00065C6D">
        <w:rPr>
          <w:rFonts w:ascii="Palatino Linotype" w:eastAsia="Palatino Linotype" w:hAnsi="Palatino Linotype" w:cs="Palatino Linotype"/>
          <w:b/>
        </w:rPr>
        <w:t xml:space="preserve">nueve de agosto de dos mil veintidós, </w:t>
      </w:r>
      <w:r w:rsidRPr="00065C6D">
        <w:rPr>
          <w:rFonts w:ascii="Palatino Linotype" w:eastAsia="Palatino Linotype" w:hAnsi="Palatino Linotype" w:cs="Palatino Linotype"/>
        </w:rPr>
        <w:t xml:space="preserve">mientras que el recurso de revisión interpuesto por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se tuvo por presentado el día </w:t>
      </w:r>
      <w:r w:rsidRPr="00065C6D">
        <w:rPr>
          <w:rFonts w:ascii="Palatino Linotype" w:eastAsia="Palatino Linotype" w:hAnsi="Palatino Linotype" w:cs="Palatino Linotype"/>
          <w:b/>
        </w:rPr>
        <w:t>diez de agosto de dos mil veintidós</w:t>
      </w:r>
      <w:r w:rsidRPr="00065C6D">
        <w:rPr>
          <w:rFonts w:ascii="Palatino Linotype" w:eastAsia="Palatino Linotype" w:hAnsi="Palatino Linotype" w:cs="Palatino Linotype"/>
        </w:rPr>
        <w:t xml:space="preserve">, esto es, al siguiente día </w:t>
      </w:r>
      <w:r w:rsidR="006E4BC4" w:rsidRPr="00065C6D">
        <w:rPr>
          <w:rFonts w:ascii="Palatino Linotype" w:eastAsia="Palatino Linotype" w:hAnsi="Palatino Linotype" w:cs="Palatino Linotype"/>
        </w:rPr>
        <w:t xml:space="preserve">hábil </w:t>
      </w:r>
      <w:r w:rsidRPr="00065C6D">
        <w:rPr>
          <w:rFonts w:ascii="Palatino Linotype" w:eastAsia="Palatino Linotype" w:hAnsi="Palatino Linotype" w:cs="Palatino Linotype"/>
        </w:rPr>
        <w:t>en que tuvo conocimiento de la respuesta impugnada.</w:t>
      </w:r>
    </w:p>
    <w:p w14:paraId="19BC409A" w14:textId="77777777" w:rsidR="005C51F6" w:rsidRPr="00065C6D" w:rsidRDefault="00BA451E">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065C6D">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6072085"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 xml:space="preserve">A efecto de sustentar lo anterior, es de suma importancia mencionar que si bien la persona solicitante </w:t>
      </w:r>
      <w:r w:rsidRPr="00065C6D">
        <w:rPr>
          <w:rFonts w:ascii="Palatino Linotype" w:eastAsia="Palatino Linotype" w:hAnsi="Palatino Linotype" w:cs="Palatino Linotype"/>
          <w:b/>
        </w:rPr>
        <w:t xml:space="preserve">no proporcionó nombre, </w:t>
      </w:r>
      <w:r w:rsidRPr="00065C6D">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A778095" w14:textId="77777777" w:rsidR="005C51F6" w:rsidRPr="00065C6D" w:rsidRDefault="00BA451E">
      <w:pPr>
        <w:spacing w:before="120" w:after="120"/>
        <w:ind w:left="851" w:right="902"/>
        <w:jc w:val="both"/>
        <w:rPr>
          <w:rFonts w:ascii="Palatino Linotype" w:eastAsia="Palatino Linotype" w:hAnsi="Palatino Linotype" w:cs="Palatino Linotype"/>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Las solicitudes anónimas</w:t>
      </w:r>
      <w:r w:rsidRPr="00065C6D">
        <w:rPr>
          <w:rFonts w:ascii="Palatino Linotype" w:eastAsia="Palatino Linotype" w:hAnsi="Palatino Linotype" w:cs="Palatino Linotype"/>
          <w:i/>
          <w:sz w:val="22"/>
          <w:szCs w:val="22"/>
        </w:rPr>
        <w:t xml:space="preserve">, con nombre incompleto o seudónimo </w:t>
      </w:r>
      <w:r w:rsidRPr="00065C6D">
        <w:rPr>
          <w:rFonts w:ascii="Palatino Linotype" w:eastAsia="Palatino Linotype" w:hAnsi="Palatino Linotype" w:cs="Palatino Linotype"/>
          <w:b/>
          <w:i/>
          <w:sz w:val="22"/>
          <w:szCs w:val="22"/>
        </w:rPr>
        <w:t>serán procedentes para su trámite por parte del sujeto obligado ante quien se presente</w:t>
      </w:r>
      <w:r w:rsidRPr="00065C6D">
        <w:rPr>
          <w:rFonts w:ascii="Palatino Linotype" w:eastAsia="Palatino Linotype" w:hAnsi="Palatino Linotype" w:cs="Palatino Linotype"/>
          <w:i/>
          <w:sz w:val="22"/>
          <w:szCs w:val="22"/>
        </w:rPr>
        <w:t>. No podrá requerirse información adicional con motivo del nombre proporcionado por el solicitante."</w:t>
      </w:r>
    </w:p>
    <w:p w14:paraId="158CAE0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por lo que, en el presente caso, al haber sido presentado el recurso de revisión vía SAIMEX, dicho requisito resulta innecesario.</w:t>
      </w:r>
    </w:p>
    <w:p w14:paraId="50FDB4A3"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Finalmente, se advierte que resulta procedente la interposición del recurso, según lo manifestado por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en sus motivos de inconformidad, de acuerdo al artículo 179, fracciones II</w:t>
      </w:r>
      <w:r w:rsidR="000D4A69" w:rsidRPr="00065C6D">
        <w:rPr>
          <w:rFonts w:ascii="Palatino Linotype" w:eastAsia="Palatino Linotype" w:hAnsi="Palatino Linotype" w:cs="Palatino Linotype"/>
        </w:rPr>
        <w:t>I</w:t>
      </w:r>
      <w:r w:rsidRPr="00065C6D">
        <w:rPr>
          <w:rFonts w:ascii="Palatino Linotype" w:eastAsia="Palatino Linotype" w:hAnsi="Palatino Linotype" w:cs="Palatino Linotype"/>
        </w:rPr>
        <w:t xml:space="preserve"> y V del ordenamiento legal citado, que a la letra dice: </w:t>
      </w:r>
    </w:p>
    <w:p w14:paraId="3007A67C" w14:textId="77777777" w:rsidR="005C51F6" w:rsidRPr="00065C6D" w:rsidRDefault="00BA451E">
      <w:pPr>
        <w:spacing w:before="120" w:after="120"/>
        <w:ind w:left="993"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179.</w:t>
      </w:r>
      <w:r w:rsidRPr="00065C6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8AB1A6" w14:textId="77777777" w:rsidR="005C51F6" w:rsidRPr="00065C6D" w:rsidRDefault="00BA451E">
      <w:pPr>
        <w:spacing w:before="120" w:after="120"/>
        <w:ind w:left="1134"/>
        <w:rPr>
          <w:rFonts w:ascii="Palatino Linotype" w:eastAsia="Palatino Linotype" w:hAnsi="Palatino Linotype" w:cs="Palatino Linotype"/>
          <w:b/>
          <w:i/>
          <w:sz w:val="22"/>
          <w:szCs w:val="22"/>
        </w:rPr>
      </w:pPr>
      <w:r w:rsidRPr="00065C6D">
        <w:rPr>
          <w:rFonts w:ascii="Palatino Linotype" w:eastAsia="Palatino Linotype" w:hAnsi="Palatino Linotype" w:cs="Palatino Linotype"/>
          <w:b/>
          <w:i/>
          <w:sz w:val="22"/>
          <w:szCs w:val="22"/>
        </w:rPr>
        <w:t>...</w:t>
      </w:r>
    </w:p>
    <w:p w14:paraId="53CDF589" w14:textId="77777777" w:rsidR="005C51F6" w:rsidRPr="00065C6D" w:rsidRDefault="000D4A69">
      <w:pPr>
        <w:spacing w:before="120" w:after="120"/>
        <w:ind w:left="1134"/>
        <w:rPr>
          <w:rFonts w:ascii="Palatino Linotype" w:eastAsia="Palatino Linotype" w:hAnsi="Palatino Linotype" w:cs="Palatino Linotype"/>
          <w:b/>
          <w:i/>
          <w:sz w:val="20"/>
          <w:szCs w:val="20"/>
        </w:rPr>
      </w:pPr>
      <w:r w:rsidRPr="00065C6D">
        <w:rPr>
          <w:rFonts w:ascii="Palatino Linotype" w:eastAsia="Palatino Linotype" w:hAnsi="Palatino Linotype" w:cs="Palatino Linotype"/>
          <w:b/>
          <w:i/>
          <w:sz w:val="22"/>
          <w:szCs w:val="22"/>
        </w:rPr>
        <w:t xml:space="preserve">III. </w:t>
      </w:r>
      <w:r w:rsidRPr="00065C6D">
        <w:rPr>
          <w:rFonts w:ascii="Palatino Linotype" w:eastAsia="Palatino Linotype" w:hAnsi="Palatino Linotype" w:cs="Palatino Linotype"/>
          <w:i/>
          <w:sz w:val="22"/>
          <w:szCs w:val="22"/>
        </w:rPr>
        <w:t>La declaración de inexistencia de la información</w:t>
      </w:r>
      <w:r w:rsidR="00BA451E" w:rsidRPr="00065C6D">
        <w:rPr>
          <w:rFonts w:ascii="Palatino Linotype" w:eastAsia="Palatino Linotype" w:hAnsi="Palatino Linotype" w:cs="Palatino Linotype"/>
          <w:i/>
          <w:sz w:val="22"/>
          <w:szCs w:val="22"/>
        </w:rPr>
        <w:t>;</w:t>
      </w:r>
      <w:r w:rsidR="00BA451E" w:rsidRPr="00065C6D">
        <w:rPr>
          <w:rFonts w:ascii="Palatino Linotype" w:eastAsia="Palatino Linotype" w:hAnsi="Palatino Linotype" w:cs="Palatino Linotype"/>
          <w:b/>
          <w:i/>
          <w:sz w:val="22"/>
          <w:szCs w:val="22"/>
        </w:rPr>
        <w:br/>
      </w:r>
      <w:r w:rsidR="00BA451E" w:rsidRPr="00065C6D">
        <w:rPr>
          <w:rFonts w:ascii="Palatino Linotype" w:eastAsia="Palatino Linotype" w:hAnsi="Palatino Linotype" w:cs="Palatino Linotype"/>
          <w:b/>
          <w:i/>
          <w:sz w:val="20"/>
          <w:szCs w:val="20"/>
        </w:rPr>
        <w:t>…</w:t>
      </w:r>
    </w:p>
    <w:p w14:paraId="1F516682" w14:textId="77777777" w:rsidR="005C51F6" w:rsidRPr="00065C6D" w:rsidRDefault="00BA451E">
      <w:pPr>
        <w:spacing w:before="120" w:after="120"/>
        <w:ind w:left="1134"/>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V</w:t>
      </w:r>
      <w:r w:rsidRPr="00065C6D">
        <w:rPr>
          <w:rFonts w:ascii="Palatino Linotype" w:eastAsia="Palatino Linotype" w:hAnsi="Palatino Linotype" w:cs="Palatino Linotype"/>
          <w:i/>
          <w:sz w:val="22"/>
          <w:szCs w:val="22"/>
        </w:rPr>
        <w:t>. La entrega de información incompleta;”</w:t>
      </w:r>
    </w:p>
    <w:p w14:paraId="10D6459F"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lastRenderedPageBreak/>
        <w:t xml:space="preserve">Tercero. Materia de la revisión. </w:t>
      </w:r>
      <w:r w:rsidRPr="00065C6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65C6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65C6D">
        <w:rPr>
          <w:rFonts w:ascii="Palatino Linotype" w:eastAsia="Palatino Linotype" w:hAnsi="Palatino Linotype" w:cs="Palatino Linotype"/>
        </w:rPr>
        <w:t xml:space="preserve">de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o en su defecto, en caso de ser procedente, ordenar la entrega de información oportuna.</w:t>
      </w:r>
    </w:p>
    <w:p w14:paraId="0739A7AD" w14:textId="77777777" w:rsidR="005C51F6" w:rsidRPr="00065C6D" w:rsidRDefault="00BA451E">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065C6D">
        <w:rPr>
          <w:rFonts w:ascii="Palatino Linotype" w:eastAsia="Palatino Linotype" w:hAnsi="Palatino Linotype" w:cs="Palatino Linotype"/>
          <w:b/>
        </w:rPr>
        <w:t xml:space="preserve">Cuarto. Estudio del asunto. </w:t>
      </w:r>
      <w:r w:rsidRPr="00065C6D">
        <w:rPr>
          <w:rFonts w:ascii="Palatino Linotype" w:eastAsia="Palatino Linotype" w:hAnsi="Palatino Linotype" w:cs="Palatino Linotype"/>
        </w:rPr>
        <w:t xml:space="preserve">Del análisis de la solicitud de información, motivo del recurso de revisión que ahora se resuelve se advierte que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requirió al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le proporcione, información consistente en lo siguiente:</w:t>
      </w:r>
    </w:p>
    <w:p w14:paraId="49E25331" w14:textId="77777777" w:rsidR="005C51F6" w:rsidRPr="00065C6D" w:rsidRDefault="00BA451E">
      <w:pPr>
        <w:spacing w:before="240" w:after="240" w:line="360" w:lineRule="auto"/>
        <w:ind w:left="284" w:right="51"/>
        <w:jc w:val="both"/>
        <w:rPr>
          <w:rFonts w:ascii="Palatino Linotype" w:eastAsia="Palatino Linotype" w:hAnsi="Palatino Linotype" w:cs="Palatino Linotype"/>
        </w:rPr>
      </w:pPr>
      <w:r w:rsidRPr="00065C6D">
        <w:rPr>
          <w:rFonts w:ascii="Palatino Linotype" w:eastAsia="Palatino Linotype" w:hAnsi="Palatino Linotype" w:cs="Palatino Linotype"/>
        </w:rPr>
        <w:t>1. En formato PDF y en datos abiertos todas y cada una de las actas ordinarias y extraordinarias del Comité de Transparencia del municipio de Tequixquiac del periodo del 01 de enero al 31 de diciembre de los años 2010, 2011, 2012, 2013, 2014, 2015, 2016, 2017, 2018, 2019, 2020, 2021, y del 01 de enero al 10 de mayo del año 2022.</w:t>
      </w:r>
    </w:p>
    <w:p w14:paraId="0A9E5340"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respuesta,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a través de la Unidad de Transparencia, previa búsqueda exhaustiva en los archivos del municipio, remitió las Actas de las Sesiones Ordinarias y Extraordinarias del ejercicio 2022, así como el acta mediante la cual el Comité de Transparencia aprobó el proyecto de la declaratoria de inexistencia respecto de los ejercicios 2010 a 2021, derivado de la búsqueda exhaustiva llevada  a cabo en los archivos de Transparencia, al no haber encontrado documentación y registro alguno sobre la información solicitada.</w:t>
      </w:r>
    </w:p>
    <w:p w14:paraId="76EC668F"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Conocida la respuesta por la persona solicitante, al no estar conforme con los términos de la misma, interpuso el recurso de revisión que nos ocupa, mediante el cual manifestó, como motivo de inconformidad, en lo medular que no se le entregó la información completa, al hacerse entrega de las Actas del año 2022 y faltar las correspondientes a los años anteriores como fue solicitado.</w:t>
      </w:r>
    </w:p>
    <w:p w14:paraId="66277182"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 xml:space="preserve">pues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manifestó, de manera expresa, que </w:t>
      </w:r>
      <w:r w:rsidR="008E1E8B" w:rsidRPr="00065C6D">
        <w:rPr>
          <w:rFonts w:ascii="Palatino Linotype" w:eastAsia="Palatino Linotype" w:hAnsi="Palatino Linotype" w:cs="Palatino Linotype"/>
        </w:rPr>
        <w:t>solo s</w:t>
      </w:r>
      <w:r w:rsidRPr="00065C6D">
        <w:rPr>
          <w:rFonts w:ascii="Palatino Linotype" w:eastAsia="Palatino Linotype" w:hAnsi="Palatino Linotype" w:cs="Palatino Linotype"/>
        </w:rPr>
        <w:t>e proporcionó información del año 2022</w:t>
      </w:r>
      <w:r w:rsidR="0031401F" w:rsidRPr="00065C6D">
        <w:rPr>
          <w:rFonts w:ascii="Palatino Linotype" w:eastAsia="Palatino Linotype" w:hAnsi="Palatino Linotype" w:cs="Palatino Linotype"/>
        </w:rPr>
        <w:t xml:space="preserve"> </w:t>
      </w:r>
      <w:r w:rsidRPr="00065C6D">
        <w:rPr>
          <w:rFonts w:ascii="Palatino Linotype" w:eastAsia="Palatino Linotype" w:hAnsi="Palatino Linotype" w:cs="Palatino Linotype"/>
        </w:rPr>
        <w:t>y faltó la de los años anteriores.</w:t>
      </w:r>
    </w:p>
    <w:p w14:paraId="123A8848"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En este orden de ideas, la parte de la respuesta que no fue impugnada</w:t>
      </w:r>
      <w:r w:rsidR="000502AE" w:rsidRPr="00065C6D">
        <w:rPr>
          <w:rFonts w:ascii="Palatino Linotype" w:eastAsia="Palatino Linotype" w:hAnsi="Palatino Linotype" w:cs="Palatino Linotype"/>
        </w:rPr>
        <w:t>, es decir, la correspondiente al ejercicio 2022,</w:t>
      </w:r>
      <w:r w:rsidRPr="00065C6D">
        <w:rPr>
          <w:rFonts w:ascii="Palatino Linotype" w:eastAsia="Palatino Linotype" w:hAnsi="Palatino Linotype" w:cs="Palatino Linotype"/>
        </w:rPr>
        <w:t xml:space="preserve">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satisface la solicitud presentada.</w:t>
      </w:r>
    </w:p>
    <w:p w14:paraId="6A8AF5E4" w14:textId="77777777" w:rsidR="005C51F6" w:rsidRPr="00065C6D" w:rsidRDefault="00BA451E">
      <w:pPr>
        <w:spacing w:before="240" w:after="36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Lo anterior es así, debido a que cuando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impugna la respuesta del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0080D75" w14:textId="77777777" w:rsidR="005C51F6" w:rsidRPr="00065C6D" w:rsidRDefault="00BA451E">
      <w:pPr>
        <w:spacing w:before="240" w:after="36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065C6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FF93557" w14:textId="77777777" w:rsidR="005C51F6" w:rsidRPr="00065C6D" w:rsidRDefault="00BA451E">
      <w:pPr>
        <w:spacing w:before="240" w:after="240" w:line="360" w:lineRule="auto"/>
        <w:jc w:val="both"/>
        <w:rPr>
          <w:rFonts w:ascii="Palatino Linotype" w:eastAsia="Palatino Linotype" w:hAnsi="Palatino Linotype" w:cs="Palatino Linotype"/>
        </w:rPr>
      </w:pPr>
      <w:bookmarkStart w:id="8" w:name="_heading=h.17dp8vu" w:colFirst="0" w:colLast="0"/>
      <w:bookmarkEnd w:id="8"/>
      <w:r w:rsidRPr="00065C6D">
        <w:rPr>
          <w:rFonts w:ascii="Palatino Linotype" w:eastAsia="Palatino Linotype" w:hAnsi="Palatino Linotype" w:cs="Palatino Linotype"/>
        </w:rPr>
        <w:t>Consecuentemente, se insiste, ante la falta de impugnación eficaz, la respuesta entregada debe declararse consentida por persona solicitante.</w:t>
      </w:r>
    </w:p>
    <w:p w14:paraId="168043EB"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51BA44D8" w14:textId="77777777" w:rsidR="005C51F6" w:rsidRPr="00065C6D" w:rsidRDefault="00BA451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 xml:space="preserve">Actos consentidos tácitamente. Improcedencia de su análisis. </w:t>
      </w:r>
      <w:r w:rsidRPr="00065C6D">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1EFEE54"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C9700E2" w14:textId="77777777" w:rsidR="005C51F6" w:rsidRPr="00065C6D" w:rsidRDefault="00BA451E">
      <w:pPr>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mallCaps/>
          <w:sz w:val="22"/>
          <w:szCs w:val="22"/>
        </w:rPr>
        <w:t xml:space="preserve">“ACTOS CONSENTIDOS. SON LOS QUE NO SE IMPUGNAN MEDIANTE EL RECURSO IDÓNEO. </w:t>
      </w:r>
      <w:r w:rsidRPr="00065C6D">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099506"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Por otro lado, una vez admitido el presente recurso de revisión, en términos del artículo 185 fracción II</w:t>
      </w:r>
      <w:r w:rsidRPr="00065C6D">
        <w:rPr>
          <w:rFonts w:ascii="Palatino Linotype" w:eastAsia="Palatino Linotype" w:hAnsi="Palatino Linotype" w:cs="Palatino Linotype"/>
          <w:vertAlign w:val="superscript"/>
        </w:rPr>
        <w:footnoteReference w:id="1"/>
      </w:r>
      <w:r w:rsidRPr="00065C6D">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14:paraId="52A6E67D" w14:textId="77777777" w:rsidR="005C51F6" w:rsidRPr="00065C6D" w:rsidRDefault="00BA451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Por consiguiente,</w:t>
      </w:r>
      <w:r w:rsidR="000502AE" w:rsidRPr="00065C6D">
        <w:rPr>
          <w:rFonts w:ascii="Palatino Linotype" w:eastAsia="Palatino Linotype" w:hAnsi="Palatino Linotype" w:cs="Palatino Linotype"/>
        </w:rPr>
        <w:t xml:space="preserve"> tomando en consideración el motivo de inconformidad de la parte </w:t>
      </w:r>
      <w:r w:rsidR="000502AE" w:rsidRPr="00065C6D">
        <w:rPr>
          <w:rFonts w:ascii="Palatino Linotype" w:eastAsia="Palatino Linotype" w:hAnsi="Palatino Linotype" w:cs="Palatino Linotype"/>
          <w:b/>
        </w:rPr>
        <w:t xml:space="preserve">Recurrente, </w:t>
      </w:r>
      <w:r w:rsidRPr="00065C6D">
        <w:rPr>
          <w:rFonts w:ascii="Palatino Linotype" w:eastAsia="Palatino Linotype" w:hAnsi="Palatino Linotype" w:cs="Palatino Linotype"/>
        </w:rPr>
        <w:t>se procede al análisis de</w:t>
      </w:r>
      <w:r w:rsidR="000502AE" w:rsidRPr="00065C6D">
        <w:rPr>
          <w:rFonts w:ascii="Palatino Linotype" w:eastAsia="Palatino Linotype" w:hAnsi="Palatino Linotype" w:cs="Palatino Linotype"/>
        </w:rPr>
        <w:t xml:space="preserve">l </w:t>
      </w:r>
      <w:r w:rsidRPr="00065C6D">
        <w:rPr>
          <w:rFonts w:ascii="Palatino Linotype" w:eastAsia="Palatino Linotype" w:hAnsi="Palatino Linotype" w:cs="Palatino Linotype"/>
        </w:rPr>
        <w:t>requerim</w:t>
      </w:r>
      <w:r w:rsidR="000502AE" w:rsidRPr="00065C6D">
        <w:rPr>
          <w:rFonts w:ascii="Palatino Linotype" w:eastAsia="Palatino Linotype" w:hAnsi="Palatino Linotype" w:cs="Palatino Linotype"/>
        </w:rPr>
        <w:t>iento</w:t>
      </w:r>
      <w:r w:rsidRPr="00065C6D">
        <w:rPr>
          <w:rFonts w:ascii="Palatino Linotype" w:eastAsia="Palatino Linotype" w:hAnsi="Palatino Linotype" w:cs="Palatino Linotype"/>
        </w:rPr>
        <w:t xml:space="preserve"> planteado</w:t>
      </w:r>
      <w:r w:rsidR="000502AE" w:rsidRPr="00065C6D">
        <w:rPr>
          <w:rFonts w:ascii="Palatino Linotype" w:eastAsia="Palatino Linotype" w:hAnsi="Palatino Linotype" w:cs="Palatino Linotype"/>
        </w:rPr>
        <w:t xml:space="preserve"> y la</w:t>
      </w:r>
      <w:r w:rsidRPr="00065C6D">
        <w:rPr>
          <w:rFonts w:ascii="Palatino Linotype" w:eastAsia="Palatino Linotype" w:hAnsi="Palatino Linotype" w:cs="Palatino Linotype"/>
        </w:rPr>
        <w:t xml:space="preserve"> respuesta proporcionada por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w:t>
      </w:r>
      <w:r w:rsidR="000502AE" w:rsidRPr="00065C6D">
        <w:rPr>
          <w:rFonts w:ascii="Palatino Linotype" w:eastAsia="Palatino Linotype" w:hAnsi="Palatino Linotype" w:cs="Palatino Linotype"/>
        </w:rPr>
        <w:t xml:space="preserve"> respecto de las actas de las sesiones ordinarias y extraordinarias del Comité de Transparencia generadas en los ejercicios 2010 a 2021, </w:t>
      </w:r>
      <w:r w:rsidRPr="00065C6D">
        <w:rPr>
          <w:rFonts w:ascii="Palatino Linotype" w:eastAsia="Palatino Linotype" w:hAnsi="Palatino Linotype" w:cs="Palatino Linotype"/>
        </w:rPr>
        <w:t>a efecto de determinar si el derecho de acceso se satisfizo con la misma, o en su defecto, señalar los documentos que en el ejercicio de sus atribuciones pudo haber generado, y que, de manera enunciativa más no limitativa,</w:t>
      </w:r>
      <w:r w:rsidR="000502AE" w:rsidRPr="00065C6D">
        <w:rPr>
          <w:rFonts w:ascii="Palatino Linotype" w:eastAsia="Palatino Linotype" w:hAnsi="Palatino Linotype" w:cs="Palatino Linotype"/>
        </w:rPr>
        <w:t xml:space="preserve"> pudieran colmar dicho derecho.</w:t>
      </w:r>
    </w:p>
    <w:p w14:paraId="67E5250C" w14:textId="77777777" w:rsidR="005C51F6" w:rsidRPr="00065C6D" w:rsidRDefault="00BA451E" w:rsidP="00FD62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En esta tesitura, tomando en consideración el pronunciamiento emitido por la Servidora Pública Habilitada de la Unidad de Transparencia respecto de la información solicitada de los ejercicios 2010 a 2021, mediante el cual manifestó haber realizado una búsqueda</w:t>
      </w:r>
      <w:r w:rsidR="00FD621E" w:rsidRPr="00065C6D">
        <w:rPr>
          <w:rFonts w:ascii="Palatino Linotype" w:eastAsia="Palatino Linotype" w:hAnsi="Palatino Linotype" w:cs="Palatino Linotype"/>
        </w:rPr>
        <w:t xml:space="preserve"> exhaustiva en los archivos del municipio, con la finalidad de atender la solicitud</w:t>
      </w:r>
      <w:r w:rsidRPr="00065C6D">
        <w:rPr>
          <w:rFonts w:ascii="Palatino Linotype" w:eastAsia="Palatino Linotype" w:hAnsi="Palatino Linotype" w:cs="Palatino Linotype"/>
        </w:rPr>
        <w:t xml:space="preserve">, sin localizar </w:t>
      </w:r>
      <w:r w:rsidR="00FD621E" w:rsidRPr="00065C6D">
        <w:rPr>
          <w:rFonts w:ascii="Palatino Linotype" w:eastAsia="Palatino Linotype" w:hAnsi="Palatino Linotype" w:cs="Palatino Linotype"/>
        </w:rPr>
        <w:t xml:space="preserve">documentación, ni registro alguno de la </w:t>
      </w:r>
      <w:r w:rsidRPr="00065C6D">
        <w:rPr>
          <w:rFonts w:ascii="Palatino Linotype" w:eastAsia="Palatino Linotype" w:hAnsi="Palatino Linotype" w:cs="Palatino Linotype"/>
        </w:rPr>
        <w:t>información, emitiendo por tanto</w:t>
      </w:r>
      <w:r w:rsidR="00FD621E" w:rsidRPr="00065C6D">
        <w:rPr>
          <w:rFonts w:ascii="Palatino Linotype" w:eastAsia="Palatino Linotype" w:hAnsi="Palatino Linotype" w:cs="Palatino Linotype"/>
        </w:rPr>
        <w:t>,</w:t>
      </w:r>
      <w:r w:rsidRPr="00065C6D">
        <w:rPr>
          <w:rFonts w:ascii="Palatino Linotype" w:eastAsia="Palatino Linotype" w:hAnsi="Palatino Linotype" w:cs="Palatino Linotype"/>
        </w:rPr>
        <w:t xml:space="preserve"> el Comité de Transparencia el acuerdo </w:t>
      </w:r>
      <w:r w:rsidR="0031401F" w:rsidRPr="00065C6D">
        <w:rPr>
          <w:rFonts w:ascii="Palatino Linotype" w:eastAsia="Palatino Linotype" w:hAnsi="Palatino Linotype" w:cs="Palatino Linotype"/>
        </w:rPr>
        <w:t>mediante</w:t>
      </w:r>
      <w:r w:rsidRPr="00065C6D">
        <w:rPr>
          <w:rFonts w:ascii="Palatino Linotype" w:eastAsia="Palatino Linotype" w:hAnsi="Palatino Linotype" w:cs="Palatino Linotype"/>
        </w:rPr>
        <w:t xml:space="preserve"> el cual se aprobó la declaratoria de inexistencia, es oportuno señalar, en primer </w:t>
      </w:r>
      <w:r w:rsidRPr="00065C6D">
        <w:rPr>
          <w:rFonts w:ascii="Palatino Linotype" w:eastAsia="Palatino Linotype" w:hAnsi="Palatino Linotype" w:cs="Palatino Linotype"/>
        </w:rPr>
        <w:lastRenderedPageBreak/>
        <w:t>lugar, que para que la declaratoria formal de inexistencia tenga validez, esta debe emitirse de conformidad con lo establecido en los artículos 19, tercer párrafo, 49, fracciones II y XIII; 169 y 170 de la Ley de Transparencia y Acceso a la Información Pública del Estado de México y Municipios, que se leen como sigue:</w:t>
      </w:r>
    </w:p>
    <w:p w14:paraId="5CCB1CD1"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19.</w:t>
      </w:r>
      <w:r w:rsidRPr="00065C6D">
        <w:rPr>
          <w:rFonts w:ascii="Palatino Linotype" w:eastAsia="Palatino Linotype" w:hAnsi="Palatino Linotype" w:cs="Palatino Linotype"/>
          <w:i/>
          <w:sz w:val="22"/>
          <w:szCs w:val="22"/>
        </w:rPr>
        <w:t xml:space="preserve"> (…)</w:t>
      </w:r>
    </w:p>
    <w:p w14:paraId="771D677F"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065C6D">
        <w:rPr>
          <w:rFonts w:ascii="Palatino Linotype" w:eastAsia="Palatino Linotype" w:hAnsi="Palatino Linotype" w:cs="Palatino Linotype"/>
          <w:i/>
          <w:sz w:val="22"/>
          <w:szCs w:val="22"/>
        </w:rPr>
        <w:t>, debidamente fundado y motivado, en el que detalle las razones del por qué no obra en sus archivos.”</w:t>
      </w:r>
    </w:p>
    <w:p w14:paraId="3E1870B8"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49.</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Los Comités de Transparencia</w:t>
      </w:r>
      <w:r w:rsidRPr="00065C6D">
        <w:rPr>
          <w:rFonts w:ascii="Palatino Linotype" w:eastAsia="Palatino Linotype" w:hAnsi="Palatino Linotype" w:cs="Palatino Linotype"/>
          <w:i/>
          <w:sz w:val="22"/>
          <w:szCs w:val="22"/>
        </w:rPr>
        <w:t xml:space="preserve"> tendrán las siguientes </w:t>
      </w:r>
      <w:r w:rsidRPr="00065C6D">
        <w:rPr>
          <w:rFonts w:ascii="Palatino Linotype" w:eastAsia="Palatino Linotype" w:hAnsi="Palatino Linotype" w:cs="Palatino Linotype"/>
          <w:b/>
          <w:i/>
          <w:sz w:val="22"/>
          <w:szCs w:val="22"/>
        </w:rPr>
        <w:t>atribuciones</w:t>
      </w:r>
      <w:r w:rsidRPr="00065C6D">
        <w:rPr>
          <w:rFonts w:ascii="Palatino Linotype" w:eastAsia="Palatino Linotype" w:hAnsi="Palatino Linotype" w:cs="Palatino Linotype"/>
          <w:i/>
          <w:sz w:val="22"/>
          <w:szCs w:val="22"/>
        </w:rPr>
        <w:t>:</w:t>
      </w:r>
    </w:p>
    <w:p w14:paraId="4AA906CE" w14:textId="77777777" w:rsidR="005C51F6" w:rsidRPr="00065C6D" w:rsidRDefault="00BA451E">
      <w:pPr>
        <w:spacing w:before="120" w:after="120"/>
        <w:ind w:left="1134" w:right="902"/>
        <w:jc w:val="both"/>
        <w:rPr>
          <w:rFonts w:ascii="Palatino Linotype" w:eastAsia="Palatino Linotype" w:hAnsi="Palatino Linotype" w:cs="Palatino Linotype"/>
          <w:b/>
          <w:i/>
          <w:sz w:val="22"/>
          <w:szCs w:val="22"/>
        </w:rPr>
      </w:pPr>
      <w:r w:rsidRPr="00065C6D">
        <w:rPr>
          <w:rFonts w:ascii="Palatino Linotype" w:eastAsia="Palatino Linotype" w:hAnsi="Palatino Linotype" w:cs="Palatino Linotype"/>
          <w:b/>
          <w:i/>
          <w:sz w:val="22"/>
          <w:szCs w:val="22"/>
        </w:rPr>
        <w:t>…</w:t>
      </w:r>
    </w:p>
    <w:p w14:paraId="5176DD02"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Confirmar, modificar o revocar las determinaciones que en materia de</w:t>
      </w:r>
      <w:r w:rsidRPr="00065C6D">
        <w:rPr>
          <w:rFonts w:ascii="Palatino Linotype" w:eastAsia="Palatino Linotype" w:hAnsi="Palatino Linotype" w:cs="Palatino Linotype"/>
          <w:i/>
          <w:sz w:val="22"/>
          <w:szCs w:val="22"/>
        </w:rPr>
        <w:t xml:space="preserve"> ampliación del plazo de respuesta, clasificación de la información y </w:t>
      </w:r>
      <w:r w:rsidRPr="00065C6D">
        <w:rPr>
          <w:rFonts w:ascii="Palatino Linotype" w:eastAsia="Palatino Linotype" w:hAnsi="Palatino Linotype" w:cs="Palatino Linotype"/>
          <w:b/>
          <w:i/>
          <w:sz w:val="22"/>
          <w:szCs w:val="22"/>
        </w:rPr>
        <w:t>declaración de inexistencia</w:t>
      </w:r>
      <w:r w:rsidRPr="00065C6D">
        <w:rPr>
          <w:rFonts w:ascii="Palatino Linotype" w:eastAsia="Palatino Linotype" w:hAnsi="Palatino Linotype" w:cs="Palatino Linotype"/>
          <w:i/>
          <w:sz w:val="22"/>
          <w:szCs w:val="22"/>
        </w:rPr>
        <w:t xml:space="preserve"> o de incompetencia realicen los titulares de las áreas de los sujetos obligados;</w:t>
      </w:r>
    </w:p>
    <w:p w14:paraId="58097D34"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p>
    <w:p w14:paraId="7F1507CF"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XIII</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Dictaminar las declaratorias de inexistencia de la información</w:t>
      </w:r>
      <w:r w:rsidRPr="00065C6D">
        <w:rPr>
          <w:rFonts w:ascii="Palatino Linotype" w:eastAsia="Palatino Linotype" w:hAnsi="Palatino Linotype" w:cs="Palatino Linotype"/>
          <w:i/>
          <w:sz w:val="22"/>
          <w:szCs w:val="22"/>
        </w:rPr>
        <w:t xml:space="preserve"> que les remitan las unidades administrativas y resolver en consecuencia…”</w:t>
      </w:r>
    </w:p>
    <w:p w14:paraId="64D97AD2"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169</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Cuando la información no se encuentre en los archivos del sujeto obligado, el Comité de Transparencia</w:t>
      </w:r>
      <w:r w:rsidRPr="00065C6D">
        <w:rPr>
          <w:rFonts w:ascii="Palatino Linotype" w:eastAsia="Palatino Linotype" w:hAnsi="Palatino Linotype" w:cs="Palatino Linotype"/>
          <w:i/>
          <w:sz w:val="22"/>
          <w:szCs w:val="22"/>
        </w:rPr>
        <w:t xml:space="preserve">: </w:t>
      </w:r>
    </w:p>
    <w:p w14:paraId="0649B66A"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w:t>
      </w:r>
      <w:r w:rsidRPr="00065C6D">
        <w:rPr>
          <w:rFonts w:ascii="Palatino Linotype" w:eastAsia="Palatino Linotype" w:hAnsi="Palatino Linotype" w:cs="Palatino Linotype"/>
          <w:i/>
          <w:sz w:val="22"/>
          <w:szCs w:val="22"/>
        </w:rPr>
        <w:t xml:space="preserve">. Analizará el caso y tomará las medidas necesarias para localizar la información; </w:t>
      </w:r>
    </w:p>
    <w:p w14:paraId="54E7B81B"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Expedirá una resolución que confirme la inexistencia del documento</w:t>
      </w:r>
      <w:r w:rsidRPr="00065C6D">
        <w:rPr>
          <w:rFonts w:ascii="Palatino Linotype" w:eastAsia="Palatino Linotype" w:hAnsi="Palatino Linotype" w:cs="Palatino Linotype"/>
          <w:i/>
          <w:sz w:val="22"/>
          <w:szCs w:val="22"/>
        </w:rPr>
        <w:t xml:space="preserve">; </w:t>
      </w:r>
    </w:p>
    <w:p w14:paraId="588EB51B"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III</w:t>
      </w:r>
      <w:r w:rsidRPr="00065C6D">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w:t>
      </w:r>
      <w:r w:rsidRPr="00065C6D">
        <w:rPr>
          <w:rFonts w:ascii="Palatino Linotype" w:eastAsia="Palatino Linotype" w:hAnsi="Palatino Linotype" w:cs="Palatino Linotype"/>
          <w:i/>
          <w:sz w:val="22"/>
          <w:szCs w:val="22"/>
        </w:rPr>
        <w:lastRenderedPageBreak/>
        <w:t xml:space="preserve">dichas facultades, competencias o funciones, lo cual notificará al solicitante a través de la Unidad de Transparencia; y </w:t>
      </w:r>
    </w:p>
    <w:p w14:paraId="75C6A9B7"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IV.</w:t>
      </w:r>
      <w:r w:rsidRPr="00065C6D">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6169DAAC"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34F6E8CE"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F4DE506"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170.</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que permitan al solicitante tener la certeza de que se utilizó un criterio de búsqueda exhaustivo</w:t>
      </w:r>
      <w:r w:rsidRPr="00065C6D">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A580E3D" w14:textId="77777777" w:rsidR="005C51F6" w:rsidRPr="00065C6D" w:rsidRDefault="00BA451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Esto es, cuando los Sujetos Obligados, en el ejercicio de sus atribuciones, debían generar, poseer o administrar la información que les fue solicitada, pero ésta no se encuentra, el Comité de transparencia debe emitir una resolución que confirme la inexistencia, mediante un acuerdo debidamente fundado y motivado en el que se detallen las razones por las que la información no obra en sus archivos, mismo que deberá ser acompañada de los actos que comprueben que se ordenó la realización de una búsqueda exhaustiva a sus unidades administrativas, a fin de generar certeza a la parte </w:t>
      </w:r>
      <w:r w:rsidRPr="00065C6D">
        <w:rPr>
          <w:rFonts w:ascii="Palatino Linotype" w:eastAsia="Palatino Linotype" w:hAnsi="Palatino Linotype" w:cs="Palatino Linotype"/>
          <w:b/>
        </w:rPr>
        <w:t>Recurrente</w:t>
      </w:r>
      <w:r w:rsidRPr="00065C6D">
        <w:rPr>
          <w:rFonts w:ascii="Palatino Linotype" w:eastAsia="Palatino Linotype" w:hAnsi="Palatino Linotype" w:cs="Palatino Linotype"/>
        </w:rPr>
        <w:t xml:space="preserve"> y comprobar la inexistencia de la información.</w:t>
      </w:r>
    </w:p>
    <w:p w14:paraId="4F272C20" w14:textId="77777777" w:rsidR="005C51F6" w:rsidRPr="00065C6D" w:rsidRDefault="00BA451E">
      <w:pPr>
        <w:spacing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CD4AC08"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“CRITERIO 0004-11 </w:t>
      </w:r>
    </w:p>
    <w:p w14:paraId="75D871AA"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lastRenderedPageBreak/>
        <w:t>INEXISTENCIA. DECLARATORIA DE LA. ALCANCES Y PROCEDIMIENTOS</w:t>
      </w:r>
      <w:r w:rsidRPr="00065C6D">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0B8D80E5"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Bajo el entendido de que dicha búsqueda exhaustiva permitirá dos determinaciones: </w:t>
      </w:r>
    </w:p>
    <w:p w14:paraId="4E9687AA"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1ª)</w:t>
      </w:r>
      <w:r w:rsidRPr="00065C6D">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7FDF609E"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2ª)</w:t>
      </w:r>
      <w:r w:rsidRPr="00065C6D">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378A81C3" w14:textId="77777777" w:rsidR="005C51F6" w:rsidRPr="00065C6D" w:rsidRDefault="00BA451E">
      <w:pPr>
        <w:spacing w:before="240" w:after="240"/>
        <w:ind w:left="851" w:right="900"/>
        <w:jc w:val="both"/>
        <w:rPr>
          <w:rFonts w:ascii="Palatino Linotype" w:eastAsia="Palatino Linotype" w:hAnsi="Palatino Linotype" w:cs="Palatino Linotype"/>
        </w:rPr>
      </w:pPr>
      <w:r w:rsidRPr="00065C6D">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7A0F320"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49BF1EF"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INEXISTENCIA, CONCEPTO DE, EN MATERIA DE TRANSPARENCIA</w:t>
      </w:r>
      <w:r w:rsidRPr="00065C6D">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065C6D">
        <w:rPr>
          <w:rFonts w:ascii="Palatino Linotype" w:eastAsia="Palatino Linotype" w:hAnsi="Palatino Linotype" w:cs="Palatino Linotype"/>
          <w:b/>
          <w:i/>
          <w:sz w:val="22"/>
          <w:szCs w:val="22"/>
        </w:rPr>
        <w:t>supuestos:</w:t>
      </w:r>
      <w:r w:rsidRPr="00065C6D">
        <w:rPr>
          <w:rFonts w:ascii="Palatino Linotype" w:eastAsia="Palatino Linotype" w:hAnsi="Palatino Linotype" w:cs="Palatino Linotype"/>
          <w:i/>
          <w:sz w:val="22"/>
          <w:szCs w:val="22"/>
        </w:rPr>
        <w:t xml:space="preserve"> </w:t>
      </w:r>
    </w:p>
    <w:p w14:paraId="7D9D3975" w14:textId="77777777" w:rsidR="005C51F6" w:rsidRPr="00065C6D" w:rsidRDefault="00BA451E">
      <w:pPr>
        <w:numPr>
          <w:ilvl w:val="0"/>
          <w:numId w:val="1"/>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3B24354" w14:textId="77777777" w:rsidR="005C51F6" w:rsidRPr="00065C6D" w:rsidRDefault="00BA451E">
      <w:pPr>
        <w:numPr>
          <w:ilvl w:val="0"/>
          <w:numId w:val="1"/>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065C6D">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38CDB0E0" w14:textId="77777777" w:rsidR="005C51F6" w:rsidRPr="00065C6D" w:rsidRDefault="00BA451E">
      <w:pPr>
        <w:spacing w:before="240" w:after="240"/>
        <w:ind w:left="851" w:right="900"/>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En ambos casos, el Sujeto Obligado deberá hacer del conocimiento del solicitante </w:t>
      </w:r>
      <w:r w:rsidRPr="00065C6D">
        <w:rPr>
          <w:rFonts w:ascii="Palatino Linotype" w:eastAsia="Palatino Linotype" w:hAnsi="Palatino Linotype" w:cs="Palatino Linotype"/>
          <w:b/>
          <w:i/>
          <w:sz w:val="22"/>
          <w:szCs w:val="22"/>
        </w:rPr>
        <w:t>las razones que explican la inexistencia</w:t>
      </w:r>
      <w:r w:rsidRPr="00065C6D">
        <w:rPr>
          <w:rFonts w:ascii="Palatino Linotype" w:eastAsia="Palatino Linotype" w:hAnsi="Palatino Linotype" w:cs="Palatino Linotype"/>
          <w:i/>
          <w:sz w:val="22"/>
          <w:szCs w:val="22"/>
        </w:rPr>
        <w:t xml:space="preserve">, </w:t>
      </w:r>
      <w:r w:rsidRPr="00065C6D">
        <w:rPr>
          <w:rFonts w:ascii="Palatino Linotype" w:eastAsia="Palatino Linotype" w:hAnsi="Palatino Linotype" w:cs="Palatino Linotype"/>
          <w:b/>
          <w:i/>
          <w:sz w:val="22"/>
          <w:szCs w:val="22"/>
        </w:rPr>
        <w:t>mediante el dictamen debidamente fundado y motivado</w:t>
      </w:r>
      <w:r w:rsidRPr="00065C6D">
        <w:rPr>
          <w:rFonts w:ascii="Palatino Linotype" w:eastAsia="Palatino Linotype" w:hAnsi="Palatino Linotype" w:cs="Palatino Linotype"/>
          <w:i/>
          <w:sz w:val="22"/>
          <w:szCs w:val="22"/>
        </w:rPr>
        <w:t xml:space="preserve"> emitido por el Comité de Información y con las formalidades legales exigidas por la Ley de Transparencia.”</w:t>
      </w:r>
    </w:p>
    <w:p w14:paraId="46076687"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065C6D">
        <w:rPr>
          <w:rFonts w:ascii="Palatino Linotype" w:eastAsia="Palatino Linotype" w:hAnsi="Palatino Linotype" w:cs="Palatino Linotype"/>
          <w:b/>
        </w:rPr>
        <w:t xml:space="preserve">, </w:t>
      </w:r>
      <w:r w:rsidRPr="00065C6D">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de instruir una búsqueda exhaustiva a todas y cada una de las áreas administrativas de las que se compone, que permitirá:</w:t>
      </w:r>
    </w:p>
    <w:p w14:paraId="24F52B20" w14:textId="77777777" w:rsidR="005C51F6" w:rsidRPr="00065C6D" w:rsidRDefault="00BA451E">
      <w:pPr>
        <w:numPr>
          <w:ilvl w:val="0"/>
          <w:numId w:val="2"/>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065C6D">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6C843B8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De actualizarse esta primera hipótesis, la información debe entregarse al </w:t>
      </w:r>
      <w:r w:rsidRPr="00065C6D">
        <w:rPr>
          <w:rFonts w:ascii="Palatino Linotype" w:eastAsia="Palatino Linotype" w:hAnsi="Palatino Linotype" w:cs="Palatino Linotype"/>
          <w:b/>
          <w:i/>
        </w:rPr>
        <w:t xml:space="preserve">Recurrente </w:t>
      </w:r>
      <w:r w:rsidRPr="00065C6D">
        <w:rPr>
          <w:rFonts w:ascii="Palatino Linotype" w:eastAsia="Palatino Linotype" w:hAnsi="Palatino Linotype" w:cs="Palatino Linotype"/>
        </w:rPr>
        <w:t>a través del o los documentos fuente.</w:t>
      </w:r>
    </w:p>
    <w:p w14:paraId="27ED4A4B" w14:textId="77777777" w:rsidR="005C51F6" w:rsidRPr="00065C6D" w:rsidRDefault="00BA451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065C6D">
        <w:rPr>
          <w:rFonts w:ascii="Palatino Linotype" w:eastAsia="Palatino Linotype" w:hAnsi="Palatino Linotype" w:cs="Palatino Linotype"/>
          <w:b/>
          <w:i/>
        </w:rPr>
        <w:t xml:space="preserve"> </w:t>
      </w:r>
      <w:r w:rsidRPr="00065C6D">
        <w:rPr>
          <w:rFonts w:ascii="Palatino Linotype" w:eastAsia="Palatino Linotype" w:hAnsi="Palatino Linotype" w:cs="Palatino Linotype"/>
        </w:rPr>
        <w:t>y a este Pleno.</w:t>
      </w:r>
    </w:p>
    <w:p w14:paraId="5547F064" w14:textId="77777777" w:rsidR="005C51F6" w:rsidRPr="00065C6D" w:rsidRDefault="00BA451E">
      <w:pPr>
        <w:numPr>
          <w:ilvl w:val="0"/>
          <w:numId w:val="2"/>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065C6D">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43DE21AA"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las relatadas argumentaciones, se puede afirmar que cuando la información requerida por un particular no exista en los archivos de los sujetos obligados; se requiere de un mecanismo para brindar certeza jurídica y a la vez para determinar </w:t>
      </w:r>
      <w:r w:rsidRPr="00065C6D">
        <w:rPr>
          <w:rFonts w:ascii="Palatino Linotype" w:eastAsia="Palatino Linotype" w:hAnsi="Palatino Linotype" w:cs="Palatino Linotype"/>
        </w:rPr>
        <w:lastRenderedPageBreak/>
        <w:t>el tipo y grado de responsabilidad de los servidores públicos que intervienen en el proceso de elaboración de la información.</w:t>
      </w:r>
    </w:p>
    <w:p w14:paraId="3BBE61D5" w14:textId="77777777" w:rsidR="005C51F6" w:rsidRPr="00065C6D" w:rsidRDefault="00BA451E">
      <w:pPr>
        <w:spacing w:before="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tal sentido,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remitió el Acta de Sesión Extraordinaria número TRANSPARENCIA/CT/ACTA-EXTRA-009/2022 mediante la cual se sometió a consideración de los integrantes el proyecto presentado por el área de Transparencia respecto de la aprobación de la inexistencia de la información solicitada mediante la solicitud 00165/TEQUIXQU/IP/2022, aprobándose por unanimidad de votos, la inexistencia de las actas ordinarias y extraordinarias de los años 2010 a 2021, a través del ACUERDO 02/TRANSPARENCIA-ACTA-EXTRA-09/2022.</w:t>
      </w:r>
    </w:p>
    <w:p w14:paraId="11BBF183"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Sin embargo, del análisis efectuado en la misma, se concluyó que no cumple con las formalidades precisadas en los párrafos anteriores, tal y como se demuestra a continuación:</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065C6D" w:rsidRPr="00065C6D" w14:paraId="1CA0CAE0" w14:textId="77777777">
        <w:tc>
          <w:tcPr>
            <w:tcW w:w="2263" w:type="dxa"/>
            <w:vAlign w:val="center"/>
          </w:tcPr>
          <w:p w14:paraId="722CECDA" w14:textId="77777777" w:rsidR="005C51F6" w:rsidRPr="00065C6D" w:rsidRDefault="00BA451E">
            <w:pPr>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REQUISITOS</w:t>
            </w:r>
          </w:p>
        </w:tc>
        <w:tc>
          <w:tcPr>
            <w:tcW w:w="5245" w:type="dxa"/>
            <w:vAlign w:val="center"/>
          </w:tcPr>
          <w:p w14:paraId="4087653A" w14:textId="77777777" w:rsidR="005C51F6" w:rsidRPr="00065C6D" w:rsidRDefault="00BA451E">
            <w:pPr>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ACUERDO</w:t>
            </w:r>
          </w:p>
        </w:tc>
        <w:tc>
          <w:tcPr>
            <w:tcW w:w="1320" w:type="dxa"/>
            <w:vAlign w:val="center"/>
          </w:tcPr>
          <w:p w14:paraId="254329A1" w14:textId="77777777" w:rsidR="005C51F6" w:rsidRPr="00065C6D" w:rsidRDefault="00BA451E">
            <w:pPr>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¿CUMPLE?</w:t>
            </w:r>
          </w:p>
        </w:tc>
      </w:tr>
      <w:tr w:rsidR="00065C6D" w:rsidRPr="00065C6D" w14:paraId="1C7FC28B" w14:textId="77777777">
        <w:trPr>
          <w:trHeight w:val="1794"/>
        </w:trPr>
        <w:tc>
          <w:tcPr>
            <w:tcW w:w="2263" w:type="dxa"/>
            <w:vAlign w:val="center"/>
          </w:tcPr>
          <w:p w14:paraId="5F93AE7E"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Lugar y fecha de la resolución</w:t>
            </w:r>
          </w:p>
        </w:tc>
        <w:tc>
          <w:tcPr>
            <w:tcW w:w="5245" w:type="dxa"/>
            <w:vAlign w:val="center"/>
          </w:tcPr>
          <w:p w14:paraId="3F99FDAD"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object w:dxaOrig="5007" w:dyaOrig="1691" w14:anchorId="7E95E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84.5pt" o:ole="">
                  <v:imagedata r:id="rId9" o:title=""/>
                </v:shape>
                <o:OLEObject Type="Embed" ProgID="PBrush" ShapeID="_x0000_i1025" DrawAspect="Content" ObjectID="_1736248325" r:id="rId10"/>
              </w:object>
            </w:r>
          </w:p>
        </w:tc>
        <w:tc>
          <w:tcPr>
            <w:tcW w:w="1320" w:type="dxa"/>
            <w:vAlign w:val="center"/>
          </w:tcPr>
          <w:p w14:paraId="11A5B0E4" w14:textId="77777777" w:rsidR="005C51F6" w:rsidRPr="00065C6D" w:rsidRDefault="00BA451E">
            <w:pPr>
              <w:spacing w:before="240" w:after="240" w:line="360" w:lineRule="auto"/>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SI</w:t>
            </w:r>
          </w:p>
        </w:tc>
      </w:tr>
      <w:tr w:rsidR="00065C6D" w:rsidRPr="00065C6D" w14:paraId="00C90973" w14:textId="77777777">
        <w:tc>
          <w:tcPr>
            <w:tcW w:w="2263" w:type="dxa"/>
            <w:vAlign w:val="center"/>
          </w:tcPr>
          <w:p w14:paraId="6C570C4F"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Número de solicitud</w:t>
            </w:r>
          </w:p>
        </w:tc>
        <w:tc>
          <w:tcPr>
            <w:tcW w:w="5245" w:type="dxa"/>
            <w:vAlign w:val="center"/>
          </w:tcPr>
          <w:p w14:paraId="62802D48"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object w:dxaOrig="5023" w:dyaOrig="536" w14:anchorId="57FE3BAC">
                <v:shape id="_x0000_i1026" type="#_x0000_t75" style="width:251.05pt;height:26.9pt" o:ole="">
                  <v:imagedata r:id="rId11" o:title=""/>
                </v:shape>
                <o:OLEObject Type="Embed" ProgID="PBrush" ShapeID="_x0000_i1026" DrawAspect="Content" ObjectID="_1736248326" r:id="rId12"/>
              </w:object>
            </w:r>
          </w:p>
        </w:tc>
        <w:tc>
          <w:tcPr>
            <w:tcW w:w="1320" w:type="dxa"/>
            <w:vAlign w:val="center"/>
          </w:tcPr>
          <w:p w14:paraId="6A560349" w14:textId="77777777" w:rsidR="005C51F6" w:rsidRPr="00065C6D" w:rsidRDefault="00BA451E">
            <w:pPr>
              <w:spacing w:before="240" w:after="240" w:line="360" w:lineRule="auto"/>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SI</w:t>
            </w:r>
          </w:p>
        </w:tc>
      </w:tr>
      <w:tr w:rsidR="00065C6D" w:rsidRPr="00065C6D" w14:paraId="6C5A316E" w14:textId="77777777">
        <w:tc>
          <w:tcPr>
            <w:tcW w:w="2263" w:type="dxa"/>
            <w:vAlign w:val="center"/>
          </w:tcPr>
          <w:p w14:paraId="3B7C32E8"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lastRenderedPageBreak/>
              <w:t>Información solicitada</w:t>
            </w:r>
          </w:p>
        </w:tc>
        <w:tc>
          <w:tcPr>
            <w:tcW w:w="5245" w:type="dxa"/>
            <w:vAlign w:val="center"/>
          </w:tcPr>
          <w:p w14:paraId="26B9B59E"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object w:dxaOrig="5007" w:dyaOrig="787" w14:anchorId="4F442401">
                <v:shape id="_x0000_i1027" type="#_x0000_t75" style="width:250.55pt;height:39.85pt" o:ole="">
                  <v:imagedata r:id="rId13" o:title=""/>
                </v:shape>
                <o:OLEObject Type="Embed" ProgID="PBrush" ShapeID="_x0000_i1027" DrawAspect="Content" ObjectID="_1736248327" r:id="rId14"/>
              </w:object>
            </w:r>
          </w:p>
        </w:tc>
        <w:tc>
          <w:tcPr>
            <w:tcW w:w="1320" w:type="dxa"/>
            <w:vAlign w:val="center"/>
          </w:tcPr>
          <w:p w14:paraId="3D792A57" w14:textId="77777777" w:rsidR="005C51F6" w:rsidRPr="00065C6D" w:rsidRDefault="00BA451E">
            <w:pPr>
              <w:spacing w:before="240" w:after="240" w:line="360" w:lineRule="auto"/>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NO</w:t>
            </w:r>
          </w:p>
        </w:tc>
      </w:tr>
      <w:tr w:rsidR="00065C6D" w:rsidRPr="00065C6D" w14:paraId="73512D96" w14:textId="77777777">
        <w:tc>
          <w:tcPr>
            <w:tcW w:w="2263" w:type="dxa"/>
            <w:vAlign w:val="center"/>
          </w:tcPr>
          <w:p w14:paraId="5B274364"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Elementos mínimos para la búsqueda exhaustiva.</w:t>
            </w:r>
          </w:p>
        </w:tc>
        <w:tc>
          <w:tcPr>
            <w:tcW w:w="5245" w:type="dxa"/>
            <w:vAlign w:val="center"/>
          </w:tcPr>
          <w:p w14:paraId="0C514C0B" w14:textId="77777777" w:rsidR="005C51F6" w:rsidRPr="00065C6D" w:rsidRDefault="00BA451E">
            <w:pPr>
              <w:spacing w:before="240" w:after="240" w:line="360" w:lineRule="auto"/>
              <w:jc w:val="both"/>
            </w:pPr>
            <w:r w:rsidRPr="00065C6D">
              <w:object w:dxaOrig="5007" w:dyaOrig="620" w14:anchorId="04261122">
                <v:shape id="_x0000_i1028" type="#_x0000_t75" style="width:250.55pt;height:31.7pt" o:ole="">
                  <v:imagedata r:id="rId15" o:title="" cropbottom="53832f"/>
                </v:shape>
                <o:OLEObject Type="Embed" ProgID="PBrush" ShapeID="_x0000_i1028" DrawAspect="Content" ObjectID="_1736248328" r:id="rId16"/>
              </w:object>
            </w:r>
            <w:r w:rsidRPr="00065C6D">
              <w:object w:dxaOrig="5007" w:dyaOrig="452" w14:anchorId="436C05DD">
                <v:shape id="_x0000_i1029" type="#_x0000_t75" style="width:250.55pt;height:22.55pt" o:ole="">
                  <v:imagedata r:id="rId15" o:title="" croptop="56969f" cropbottom="34f"/>
                </v:shape>
                <o:OLEObject Type="Embed" ProgID="PBrush" ShapeID="_x0000_i1029" DrawAspect="Content" ObjectID="_1736248329" r:id="rId17"/>
              </w:object>
            </w:r>
          </w:p>
        </w:tc>
        <w:tc>
          <w:tcPr>
            <w:tcW w:w="1320" w:type="dxa"/>
            <w:vAlign w:val="center"/>
          </w:tcPr>
          <w:p w14:paraId="25DEE703" w14:textId="77777777" w:rsidR="005C51F6" w:rsidRPr="00065C6D" w:rsidRDefault="00BA451E">
            <w:pPr>
              <w:spacing w:before="240" w:after="240" w:line="360" w:lineRule="auto"/>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12"/>
                <w:szCs w:val="12"/>
              </w:rPr>
              <w:t>PARCIALMENTE</w:t>
            </w:r>
          </w:p>
        </w:tc>
      </w:tr>
      <w:tr w:rsidR="00065C6D" w:rsidRPr="00065C6D" w14:paraId="252FA115" w14:textId="77777777">
        <w:tc>
          <w:tcPr>
            <w:tcW w:w="2263" w:type="dxa"/>
            <w:vAlign w:val="center"/>
          </w:tcPr>
          <w:p w14:paraId="0C4EC8FC"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Fundamento y motivo por el cual se determina que la información no obra en los archivos.</w:t>
            </w:r>
          </w:p>
        </w:tc>
        <w:tc>
          <w:tcPr>
            <w:tcW w:w="5245" w:type="dxa"/>
            <w:vAlign w:val="center"/>
          </w:tcPr>
          <w:p w14:paraId="458117D4" w14:textId="77777777" w:rsidR="005C51F6" w:rsidRPr="00065C6D" w:rsidRDefault="00BA451E">
            <w:pPr>
              <w:spacing w:before="240" w:after="240" w:line="360" w:lineRule="auto"/>
              <w:jc w:val="both"/>
            </w:pPr>
            <w:r w:rsidRPr="00065C6D">
              <w:object w:dxaOrig="5007" w:dyaOrig="4755" w14:anchorId="2229D830">
                <v:shape id="_x0000_i1030" type="#_x0000_t75" style="width:250.55pt;height:237.6pt" o:ole="">
                  <v:imagedata r:id="rId18" o:title=""/>
                </v:shape>
                <o:OLEObject Type="Embed" ProgID="PBrush" ShapeID="_x0000_i1030" DrawAspect="Content" ObjectID="_1736248330" r:id="rId19"/>
              </w:object>
            </w:r>
          </w:p>
        </w:tc>
        <w:tc>
          <w:tcPr>
            <w:tcW w:w="1320" w:type="dxa"/>
            <w:vAlign w:val="center"/>
          </w:tcPr>
          <w:p w14:paraId="047C0745" w14:textId="77777777" w:rsidR="005C51F6" w:rsidRPr="00065C6D" w:rsidRDefault="00BA451E">
            <w:pPr>
              <w:spacing w:before="240" w:after="240" w:line="360" w:lineRule="auto"/>
              <w:jc w:val="center"/>
              <w:rPr>
                <w:rFonts w:ascii="Palatino Linotype" w:eastAsia="Palatino Linotype" w:hAnsi="Palatino Linotype" w:cs="Palatino Linotype"/>
                <w:b/>
                <w:sz w:val="12"/>
                <w:szCs w:val="12"/>
              </w:rPr>
            </w:pPr>
            <w:r w:rsidRPr="00065C6D">
              <w:rPr>
                <w:rFonts w:ascii="Palatino Linotype" w:eastAsia="Palatino Linotype" w:hAnsi="Palatino Linotype" w:cs="Palatino Linotype"/>
                <w:b/>
                <w:sz w:val="12"/>
                <w:szCs w:val="12"/>
              </w:rPr>
              <w:t>PARCIALMENTE</w:t>
            </w:r>
          </w:p>
        </w:tc>
      </w:tr>
      <w:tr w:rsidR="00065C6D" w:rsidRPr="00065C6D" w14:paraId="1CF9E102" w14:textId="77777777">
        <w:tc>
          <w:tcPr>
            <w:tcW w:w="2263" w:type="dxa"/>
            <w:vAlign w:val="center"/>
          </w:tcPr>
          <w:p w14:paraId="2F437341"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Número de acuerdo emitido</w:t>
            </w:r>
          </w:p>
        </w:tc>
        <w:tc>
          <w:tcPr>
            <w:tcW w:w="5245" w:type="dxa"/>
            <w:vAlign w:val="center"/>
          </w:tcPr>
          <w:p w14:paraId="49A9492C"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object w:dxaOrig="5007" w:dyaOrig="871" w14:anchorId="3A57684E">
                <v:shape id="_x0000_i1031" type="#_x0000_t75" style="width:250.55pt;height:43.7pt" o:ole="">
                  <v:imagedata r:id="rId20" o:title=""/>
                </v:shape>
                <o:OLEObject Type="Embed" ProgID="PBrush" ShapeID="_x0000_i1031" DrawAspect="Content" ObjectID="_1736248331" r:id="rId21"/>
              </w:object>
            </w:r>
          </w:p>
        </w:tc>
        <w:tc>
          <w:tcPr>
            <w:tcW w:w="1320" w:type="dxa"/>
            <w:vAlign w:val="center"/>
          </w:tcPr>
          <w:p w14:paraId="7E68FE8A" w14:textId="77777777" w:rsidR="005C51F6" w:rsidRPr="00065C6D" w:rsidRDefault="00BA451E">
            <w:pPr>
              <w:spacing w:before="240" w:after="240" w:line="360" w:lineRule="auto"/>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b/>
                <w:sz w:val="20"/>
                <w:szCs w:val="20"/>
              </w:rPr>
              <w:t>SI</w:t>
            </w:r>
          </w:p>
        </w:tc>
      </w:tr>
      <w:tr w:rsidR="00065C6D" w:rsidRPr="00065C6D" w14:paraId="74A6A5FC" w14:textId="77777777">
        <w:tc>
          <w:tcPr>
            <w:tcW w:w="2263" w:type="dxa"/>
            <w:vAlign w:val="center"/>
          </w:tcPr>
          <w:p w14:paraId="3939BA5B"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 xml:space="preserve">Hacer del conocimiento del solicitante que puede interponer el Recurso de Revisión respectivo en un término de 15 </w:t>
            </w:r>
            <w:r w:rsidRPr="00065C6D">
              <w:rPr>
                <w:rFonts w:ascii="Palatino Linotype" w:eastAsia="Palatino Linotype" w:hAnsi="Palatino Linotype" w:cs="Palatino Linotype"/>
                <w:sz w:val="20"/>
                <w:szCs w:val="20"/>
              </w:rPr>
              <w:lastRenderedPageBreak/>
              <w:t>días</w:t>
            </w:r>
          </w:p>
        </w:tc>
        <w:tc>
          <w:tcPr>
            <w:tcW w:w="5245" w:type="dxa"/>
            <w:vAlign w:val="center"/>
          </w:tcPr>
          <w:p w14:paraId="76AF0A79"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rPr>
                <w:rFonts w:ascii="Palatino Linotype" w:eastAsia="Palatino Linotype" w:hAnsi="Palatino Linotype" w:cs="Palatino Linotype"/>
                <w:sz w:val="20"/>
                <w:szCs w:val="20"/>
              </w:rPr>
              <w:lastRenderedPageBreak/>
              <w:t>No se advierte.</w:t>
            </w:r>
          </w:p>
        </w:tc>
        <w:tc>
          <w:tcPr>
            <w:tcW w:w="1320" w:type="dxa"/>
            <w:vAlign w:val="center"/>
          </w:tcPr>
          <w:p w14:paraId="3431C6DC" w14:textId="77777777" w:rsidR="005C51F6" w:rsidRPr="00065C6D" w:rsidRDefault="00BA451E">
            <w:pPr>
              <w:spacing w:before="240" w:after="240" w:line="360" w:lineRule="auto"/>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b/>
                <w:sz w:val="20"/>
                <w:szCs w:val="20"/>
              </w:rPr>
              <w:t>NO</w:t>
            </w:r>
          </w:p>
        </w:tc>
      </w:tr>
      <w:tr w:rsidR="00065C6D" w:rsidRPr="00065C6D" w14:paraId="3998ABE5" w14:textId="77777777">
        <w:tc>
          <w:tcPr>
            <w:tcW w:w="2263" w:type="dxa"/>
            <w:vAlign w:val="center"/>
          </w:tcPr>
          <w:p w14:paraId="383A9A00"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lastRenderedPageBreak/>
              <w:t>Nombres y firmas de los integrantes del Comité</w:t>
            </w:r>
          </w:p>
        </w:tc>
        <w:tc>
          <w:tcPr>
            <w:tcW w:w="5245" w:type="dxa"/>
            <w:vAlign w:val="center"/>
          </w:tcPr>
          <w:p w14:paraId="3B32C9BE" w14:textId="77777777" w:rsidR="005C51F6" w:rsidRPr="00065C6D" w:rsidRDefault="005C51F6">
            <w:pPr>
              <w:spacing w:before="240" w:after="240" w:line="360" w:lineRule="auto"/>
              <w:jc w:val="center"/>
            </w:pPr>
          </w:p>
          <w:p w14:paraId="26724C66" w14:textId="77777777" w:rsidR="005C51F6" w:rsidRPr="00065C6D" w:rsidRDefault="00BA451E">
            <w:pPr>
              <w:spacing w:before="240" w:after="240" w:line="360" w:lineRule="auto"/>
              <w:jc w:val="center"/>
            </w:pPr>
            <w:r w:rsidRPr="00065C6D">
              <w:object w:dxaOrig="5007" w:dyaOrig="1591" w14:anchorId="46493B06">
                <v:shape id="_x0000_i1032" type="#_x0000_t75" style="width:250.55pt;height:79.7pt" o:ole="">
                  <v:imagedata r:id="rId22" o:title="" cropbottom="32912f"/>
                </v:shape>
                <o:OLEObject Type="Embed" ProgID="PBrush" ShapeID="_x0000_i1032" DrawAspect="Content" ObjectID="_1736248332" r:id="rId23"/>
              </w:object>
            </w:r>
          </w:p>
          <w:p w14:paraId="09E9BEBF" w14:textId="77777777" w:rsidR="005C51F6" w:rsidRPr="00065C6D" w:rsidRDefault="00BA451E">
            <w:pPr>
              <w:spacing w:before="240" w:after="240" w:line="360" w:lineRule="auto"/>
              <w:jc w:val="center"/>
            </w:pPr>
            <w:r w:rsidRPr="00065C6D">
              <w:object w:dxaOrig="5007" w:dyaOrig="1557" w14:anchorId="026A21FC">
                <v:shape id="_x0000_i1033" type="#_x0000_t75" style="width:250.55pt;height:77.3pt" o:ole="">
                  <v:imagedata r:id="rId22" o:title="" croptop="33466f" cropbottom="1f"/>
                </v:shape>
                <o:OLEObject Type="Embed" ProgID="PBrush" ShapeID="_x0000_i1033" DrawAspect="Content" ObjectID="_1736248333" r:id="rId24"/>
              </w:object>
            </w:r>
          </w:p>
        </w:tc>
        <w:tc>
          <w:tcPr>
            <w:tcW w:w="1320" w:type="dxa"/>
            <w:vAlign w:val="center"/>
          </w:tcPr>
          <w:p w14:paraId="6747691F" w14:textId="77777777" w:rsidR="005C51F6" w:rsidRPr="00065C6D" w:rsidRDefault="00BA451E">
            <w:pPr>
              <w:spacing w:before="240" w:after="240" w:line="360" w:lineRule="auto"/>
              <w:jc w:val="center"/>
              <w:rPr>
                <w:rFonts w:ascii="Palatino Linotype" w:eastAsia="Palatino Linotype" w:hAnsi="Palatino Linotype" w:cs="Palatino Linotype"/>
                <w:b/>
                <w:sz w:val="20"/>
                <w:szCs w:val="20"/>
              </w:rPr>
            </w:pPr>
            <w:r w:rsidRPr="00065C6D">
              <w:rPr>
                <w:rFonts w:ascii="Palatino Linotype" w:eastAsia="Palatino Linotype" w:hAnsi="Palatino Linotype" w:cs="Palatino Linotype"/>
                <w:b/>
                <w:sz w:val="20"/>
                <w:szCs w:val="20"/>
              </w:rPr>
              <w:t>SI</w:t>
            </w:r>
          </w:p>
        </w:tc>
      </w:tr>
      <w:tr w:rsidR="00065C6D" w:rsidRPr="00065C6D" w14:paraId="41903C4D" w14:textId="77777777">
        <w:tc>
          <w:tcPr>
            <w:tcW w:w="2263" w:type="dxa"/>
            <w:vAlign w:val="center"/>
          </w:tcPr>
          <w:p w14:paraId="31073DAB" w14:textId="77777777" w:rsidR="005C51F6" w:rsidRPr="00065C6D" w:rsidRDefault="00BA451E">
            <w:pPr>
              <w:widowControl w:val="0"/>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sz w:val="20"/>
                <w:szCs w:val="20"/>
              </w:rPr>
              <w:t>Notificación al Órgano Interno de Control</w:t>
            </w:r>
          </w:p>
        </w:tc>
        <w:tc>
          <w:tcPr>
            <w:tcW w:w="5245" w:type="dxa"/>
            <w:vAlign w:val="center"/>
          </w:tcPr>
          <w:p w14:paraId="7DD59BEA" w14:textId="77777777" w:rsidR="005C51F6" w:rsidRPr="00065C6D" w:rsidRDefault="00BA451E">
            <w:pPr>
              <w:spacing w:before="240" w:after="240" w:line="360" w:lineRule="auto"/>
              <w:jc w:val="center"/>
              <w:rPr>
                <w:rFonts w:ascii="Palatino Linotype" w:eastAsia="Palatino Linotype" w:hAnsi="Palatino Linotype" w:cs="Palatino Linotype"/>
              </w:rPr>
            </w:pPr>
            <w:r w:rsidRPr="00065C6D">
              <w:rPr>
                <w:rFonts w:ascii="Palatino Linotype" w:eastAsia="Palatino Linotype" w:hAnsi="Palatino Linotype" w:cs="Palatino Linotype"/>
                <w:sz w:val="20"/>
                <w:szCs w:val="20"/>
              </w:rPr>
              <w:t>No se advierte.</w:t>
            </w:r>
          </w:p>
        </w:tc>
        <w:tc>
          <w:tcPr>
            <w:tcW w:w="1320" w:type="dxa"/>
            <w:vAlign w:val="center"/>
          </w:tcPr>
          <w:p w14:paraId="06CB5533" w14:textId="77777777" w:rsidR="005C51F6" w:rsidRPr="00065C6D" w:rsidRDefault="00BA451E">
            <w:pPr>
              <w:spacing w:before="240" w:after="240" w:line="360" w:lineRule="auto"/>
              <w:jc w:val="center"/>
              <w:rPr>
                <w:rFonts w:ascii="Palatino Linotype" w:eastAsia="Palatino Linotype" w:hAnsi="Palatino Linotype" w:cs="Palatino Linotype"/>
                <w:sz w:val="20"/>
                <w:szCs w:val="20"/>
              </w:rPr>
            </w:pPr>
            <w:r w:rsidRPr="00065C6D">
              <w:rPr>
                <w:rFonts w:ascii="Palatino Linotype" w:eastAsia="Palatino Linotype" w:hAnsi="Palatino Linotype" w:cs="Palatino Linotype"/>
                <w:b/>
                <w:sz w:val="20"/>
                <w:szCs w:val="20"/>
              </w:rPr>
              <w:t>NO</w:t>
            </w:r>
          </w:p>
        </w:tc>
      </w:tr>
    </w:tbl>
    <w:p w14:paraId="55662758"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Como se advierte, el acuerdo no cumplió con la totalidad de los elementos que establece la normatividad aplicable, pues si bien, la Unidad de Transparencia como área competente para generar, administrar o poseer la información de mérito, manifestó que se efectuó la búsqueda exhaustiva, debe señalarse que la declaración de inexistencia no se encuentra debidamente fundada y motivada, en virtud de que no se exponen concretamente las razones que explican la referida inexistencia mediante el dictamen correspondiente, así como tampoco se advierten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asimismo, tampoco se notificó al Órgano Interno de Control en términos de lo establecido en el artículo 169, fracción IV de la Ley de </w:t>
      </w:r>
      <w:r w:rsidRPr="00065C6D">
        <w:rPr>
          <w:rFonts w:ascii="Palatino Linotype" w:eastAsia="Palatino Linotype" w:hAnsi="Palatino Linotype" w:cs="Palatino Linotype"/>
        </w:rPr>
        <w:lastRenderedPageBreak/>
        <w:t>Transparencia y Acceso a la Información Pública del Estado de México y Municipios, citado con antelación.</w:t>
      </w:r>
    </w:p>
    <w:p w14:paraId="4B003ED9" w14:textId="77777777" w:rsidR="002800AF"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En consecuencia, a consideración de este Organismo Garante, el acta remitida</w:t>
      </w:r>
      <w:proofErr w:type="gramStart"/>
      <w:r w:rsidRPr="00065C6D">
        <w:rPr>
          <w:rFonts w:ascii="Palatino Linotype" w:eastAsia="Palatino Linotype" w:hAnsi="Palatino Linotype" w:cs="Palatino Linotype"/>
        </w:rPr>
        <w:t>,  mediante</w:t>
      </w:r>
      <w:proofErr w:type="gramEnd"/>
      <w:r w:rsidRPr="00065C6D">
        <w:rPr>
          <w:rFonts w:ascii="Palatino Linotype" w:eastAsia="Palatino Linotype" w:hAnsi="Palatino Linotype" w:cs="Palatino Linotype"/>
        </w:rPr>
        <w:t xml:space="preserve"> la cual se aprobó la declaratoria de inexistencia no es suficiente para tener por atendido el requerimiento de información sobre el periodo del cua</w:t>
      </w:r>
      <w:r w:rsidR="00FD621E" w:rsidRPr="00065C6D">
        <w:rPr>
          <w:rFonts w:ascii="Palatino Linotype" w:eastAsia="Palatino Linotype" w:hAnsi="Palatino Linotype" w:cs="Palatino Linotype"/>
        </w:rPr>
        <w:t>l</w:t>
      </w:r>
      <w:r w:rsidR="002800AF" w:rsidRPr="00065C6D">
        <w:rPr>
          <w:rFonts w:ascii="Palatino Linotype" w:eastAsia="Palatino Linotype" w:hAnsi="Palatino Linotype" w:cs="Palatino Linotype"/>
        </w:rPr>
        <w:t xml:space="preserve"> no se proporcionó información.</w:t>
      </w:r>
    </w:p>
    <w:p w14:paraId="6377E98A" w14:textId="77777777" w:rsidR="00FD621E" w:rsidRPr="00065C6D" w:rsidRDefault="002800AF">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En tal sentido, con la finalidad de tener por satisfecho el derecho de acceso a la información de la persona solicitante, se estima </w:t>
      </w:r>
      <w:r w:rsidR="00FD621E" w:rsidRPr="00065C6D">
        <w:rPr>
          <w:rFonts w:ascii="Palatino Linotype" w:eastAsia="Palatino Linotype" w:hAnsi="Palatino Linotype" w:cs="Palatino Linotype"/>
        </w:rPr>
        <w:t xml:space="preserve">necesario </w:t>
      </w:r>
      <w:r w:rsidRPr="00065C6D">
        <w:rPr>
          <w:rFonts w:ascii="Palatino Linotype" w:eastAsia="Palatino Linotype" w:hAnsi="Palatino Linotype" w:cs="Palatino Linotype"/>
        </w:rPr>
        <w:t xml:space="preserve">que el </w:t>
      </w:r>
      <w:r w:rsidRPr="00065C6D">
        <w:rPr>
          <w:rFonts w:ascii="Palatino Linotype" w:eastAsia="Palatino Linotype" w:hAnsi="Palatino Linotype" w:cs="Palatino Linotype"/>
          <w:b/>
        </w:rPr>
        <w:t xml:space="preserve">Sujeto </w:t>
      </w:r>
      <w:proofErr w:type="gramStart"/>
      <w:r w:rsidRPr="00065C6D">
        <w:rPr>
          <w:rFonts w:ascii="Palatino Linotype" w:eastAsia="Palatino Linotype" w:hAnsi="Palatino Linotype" w:cs="Palatino Linotype"/>
          <w:b/>
        </w:rPr>
        <w:t>Obligado</w:t>
      </w:r>
      <w:r w:rsidRPr="00065C6D">
        <w:rPr>
          <w:rFonts w:ascii="Palatino Linotype" w:eastAsia="Palatino Linotype" w:hAnsi="Palatino Linotype" w:cs="Palatino Linotype"/>
        </w:rPr>
        <w:t xml:space="preserve"> </w:t>
      </w:r>
      <w:r w:rsidR="00FD621E" w:rsidRPr="00065C6D">
        <w:rPr>
          <w:rFonts w:ascii="Palatino Linotype" w:eastAsia="Palatino Linotype" w:hAnsi="Palatino Linotype" w:cs="Palatino Linotype"/>
        </w:rPr>
        <w:t xml:space="preserve"> emit</w:t>
      </w:r>
      <w:r w:rsidRPr="00065C6D">
        <w:rPr>
          <w:rFonts w:ascii="Palatino Linotype" w:eastAsia="Palatino Linotype" w:hAnsi="Palatino Linotype" w:cs="Palatino Linotype"/>
        </w:rPr>
        <w:t>a</w:t>
      </w:r>
      <w:proofErr w:type="gramEnd"/>
      <w:r w:rsidRPr="00065C6D">
        <w:rPr>
          <w:rFonts w:ascii="Palatino Linotype" w:eastAsia="Palatino Linotype" w:hAnsi="Palatino Linotype" w:cs="Palatino Linotype"/>
        </w:rPr>
        <w:t xml:space="preserve"> </w:t>
      </w:r>
      <w:r w:rsidR="00FD621E" w:rsidRPr="00065C6D">
        <w:rPr>
          <w:rFonts w:ascii="Palatino Linotype" w:eastAsia="Palatino Linotype" w:hAnsi="Palatino Linotype" w:cs="Palatino Linotype"/>
        </w:rPr>
        <w:t xml:space="preserve">de nueva cuenta el acuerdo mediante el cual el Comité de Transparencia confirme </w:t>
      </w:r>
      <w:r w:rsidRPr="00065C6D">
        <w:rPr>
          <w:rFonts w:ascii="Palatino Linotype" w:eastAsia="Palatino Linotype" w:hAnsi="Palatino Linotype" w:cs="Palatino Linotype"/>
        </w:rPr>
        <w:t xml:space="preserve">formalmente </w:t>
      </w:r>
      <w:r w:rsidR="00FD621E" w:rsidRPr="00065C6D">
        <w:rPr>
          <w:rFonts w:ascii="Palatino Linotype" w:eastAsia="Palatino Linotype" w:hAnsi="Palatino Linotype" w:cs="Palatino Linotype"/>
        </w:rPr>
        <w:t xml:space="preserve">la declaratoria de inexistencia, </w:t>
      </w:r>
      <w:r w:rsidR="00650F11" w:rsidRPr="00065C6D">
        <w:rPr>
          <w:rFonts w:ascii="Palatino Linotype" w:eastAsia="Palatino Linotype" w:hAnsi="Palatino Linotype" w:cs="Palatino Linotype"/>
        </w:rPr>
        <w:t xml:space="preserve">en los términos precisados </w:t>
      </w:r>
      <w:r w:rsidR="00FD621E" w:rsidRPr="00065C6D">
        <w:rPr>
          <w:rFonts w:ascii="Palatino Linotype" w:eastAsia="Palatino Linotype" w:hAnsi="Palatino Linotype" w:cs="Palatino Linotype"/>
        </w:rPr>
        <w:t xml:space="preserve">en </w:t>
      </w:r>
      <w:r w:rsidRPr="00065C6D">
        <w:rPr>
          <w:rFonts w:ascii="Palatino Linotype" w:eastAsia="Palatino Linotype" w:hAnsi="Palatino Linotype" w:cs="Palatino Linotype"/>
        </w:rPr>
        <w:t>líneas anteriores.</w:t>
      </w:r>
    </w:p>
    <w:p w14:paraId="0A4743C1" w14:textId="77777777" w:rsidR="00650F11" w:rsidRPr="00065C6D" w:rsidRDefault="00650F11" w:rsidP="00650F11">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Lo anterior es así</w:t>
      </w:r>
      <w:r w:rsidR="00FD621E" w:rsidRPr="00065C6D">
        <w:rPr>
          <w:rFonts w:ascii="Palatino Linotype" w:eastAsia="Palatino Linotype" w:hAnsi="Palatino Linotype" w:cs="Palatino Linotype"/>
        </w:rPr>
        <w:t xml:space="preserve">, toda vez que la servidora pública habilitada </w:t>
      </w:r>
      <w:r w:rsidRPr="00065C6D">
        <w:rPr>
          <w:rFonts w:ascii="Palatino Linotype" w:eastAsia="Palatino Linotype" w:hAnsi="Palatino Linotype" w:cs="Palatino Linotype"/>
        </w:rPr>
        <w:t xml:space="preserve">del área </w:t>
      </w:r>
      <w:r w:rsidR="00FD621E" w:rsidRPr="00065C6D">
        <w:rPr>
          <w:rFonts w:ascii="Palatino Linotype" w:eastAsia="Palatino Linotype" w:hAnsi="Palatino Linotype" w:cs="Palatino Linotype"/>
        </w:rPr>
        <w:t xml:space="preserve">competente para generar, administrar o poseer la información materia de la solicitud, manifestó de manera expresa haber realizado la búsqueda </w:t>
      </w:r>
      <w:r w:rsidRPr="00065C6D">
        <w:rPr>
          <w:rFonts w:ascii="Palatino Linotype" w:eastAsia="Palatino Linotype" w:hAnsi="Palatino Linotype" w:cs="Palatino Linotype"/>
        </w:rPr>
        <w:t>exhaustiva</w:t>
      </w:r>
      <w:r w:rsidR="00FD621E" w:rsidRPr="00065C6D">
        <w:rPr>
          <w:rFonts w:ascii="Palatino Linotype" w:eastAsia="Palatino Linotype" w:hAnsi="Palatino Linotype" w:cs="Palatino Linotype"/>
        </w:rPr>
        <w:t xml:space="preserve"> y razonable </w:t>
      </w:r>
      <w:r w:rsidRPr="00065C6D">
        <w:rPr>
          <w:rFonts w:ascii="Palatino Linotype" w:eastAsia="Palatino Linotype" w:hAnsi="Palatino Linotype" w:cs="Palatino Linotype"/>
        </w:rPr>
        <w:t xml:space="preserve">en los archivos del municipio, sin encontrar documentación ni registro de la información solicitada de los ejercicios 2010 a 2021, por lo que </w:t>
      </w:r>
      <w:bookmarkStart w:id="9" w:name="_Hlk102515581"/>
      <w:r w:rsidRPr="00065C6D">
        <w:rPr>
          <w:rFonts w:ascii="Palatino Linotype" w:hAnsi="Palatino Linotype" w:cs="Arial"/>
          <w:szCs w:val="28"/>
        </w:rPr>
        <w:t xml:space="preserve">al haber existido </w:t>
      </w:r>
      <w:r w:rsidRPr="00065C6D">
        <w:rPr>
          <w:rFonts w:ascii="Palatino Linotype" w:hAnsi="Palatino Linotype" w:cs="Arial"/>
          <w:bCs/>
          <w:szCs w:val="22"/>
        </w:rPr>
        <w:t xml:space="preserve">un pronunciamiento por parte del </w:t>
      </w:r>
      <w:r w:rsidRPr="00065C6D">
        <w:rPr>
          <w:rFonts w:ascii="Palatino Linotype" w:hAnsi="Palatino Linotype" w:cs="Arial"/>
          <w:b/>
          <w:szCs w:val="22"/>
        </w:rPr>
        <w:t>Sujeto Obligado</w:t>
      </w:r>
      <w:r w:rsidRPr="00065C6D">
        <w:rPr>
          <w:rFonts w:ascii="Palatino Linotype" w:hAnsi="Palatino Linotype" w:cs="Arial"/>
          <w:bCs/>
          <w:szCs w:val="22"/>
        </w:rPr>
        <w:t xml:space="preserve"> respecto de la materia de la solicitud, este Organismo Garante no está facultado para manifestarse sobre la veracidad de lo expresado por parte de este, pues no existe precepto legal alguno en la Ley de la materia que lo faculte para ello.</w:t>
      </w:r>
    </w:p>
    <w:p w14:paraId="6AFEF6D0" w14:textId="77777777" w:rsidR="00650F11" w:rsidRPr="00065C6D" w:rsidRDefault="00650F11" w:rsidP="00650F11">
      <w:pPr>
        <w:autoSpaceDE w:val="0"/>
        <w:autoSpaceDN w:val="0"/>
        <w:adjustRightInd w:val="0"/>
        <w:spacing w:before="240" w:after="360" w:line="360" w:lineRule="auto"/>
        <w:ind w:right="18"/>
        <w:jc w:val="both"/>
        <w:rPr>
          <w:rFonts w:ascii="Palatino Linotype" w:hAnsi="Palatino Linotype"/>
        </w:rPr>
      </w:pPr>
      <w:r w:rsidRPr="00065C6D">
        <w:rPr>
          <w:rFonts w:ascii="Palatino Linotype" w:hAnsi="Palatino Linotype" w:cs="Arial"/>
          <w:bCs/>
          <w:szCs w:val="22"/>
        </w:rPr>
        <w:t>L</w:t>
      </w:r>
      <w:r w:rsidRPr="00065C6D">
        <w:rPr>
          <w:rFonts w:ascii="Palatino Linotype" w:hAnsi="Palatino Linotype" w:cs="Arial"/>
        </w:rPr>
        <w:t>o anterior se sustenta con lo plasmado en el criterio</w:t>
      </w:r>
      <w:r w:rsidRPr="00065C6D">
        <w:rPr>
          <w:rFonts w:ascii="Palatino Linotype" w:hAnsi="Palatino Linotype"/>
        </w:rPr>
        <w:t xml:space="preserve"> 31/10 emitido por el entonces Instituto Federal de Acceso a la Información y Protección de Datos (IFAI) ahora </w:t>
      </w:r>
      <w:r w:rsidRPr="00065C6D">
        <w:rPr>
          <w:rFonts w:ascii="Palatino Linotype" w:hAnsi="Palatino Linotype"/>
        </w:rPr>
        <w:lastRenderedPageBreak/>
        <w:t xml:space="preserve">Instituto Nacional de Transparencia, Acceso a la Información, y Protección de Datos Personales (INAI), que lleva por rubro y texto los siguientes: </w:t>
      </w:r>
    </w:p>
    <w:p w14:paraId="524F7023" w14:textId="77777777" w:rsidR="00650F11" w:rsidRPr="00065C6D" w:rsidRDefault="00650F11" w:rsidP="00650F11">
      <w:pPr>
        <w:spacing w:before="240" w:after="240"/>
        <w:ind w:left="993" w:right="1041"/>
        <w:jc w:val="both"/>
        <w:rPr>
          <w:rFonts w:ascii="Palatino Linotype" w:hAnsi="Palatino Linotype"/>
          <w:i/>
          <w:sz w:val="22"/>
          <w:szCs w:val="22"/>
        </w:rPr>
      </w:pPr>
      <w:r w:rsidRPr="00065C6D">
        <w:rPr>
          <w:rFonts w:ascii="Palatino Linotype" w:hAnsi="Palatino Linotype"/>
          <w:i/>
          <w:sz w:val="22"/>
          <w:szCs w:val="22"/>
        </w:rPr>
        <w:t>“</w:t>
      </w:r>
      <w:r w:rsidRPr="00065C6D">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065C6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9"/>
    <w:p w14:paraId="4C8DE22E" w14:textId="77777777" w:rsidR="005C51F6" w:rsidRPr="00065C6D" w:rsidRDefault="00650F11">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Asimismo, a efecto de robustecer la determinación tomada por este Organismo Garante, </w:t>
      </w:r>
      <w:r w:rsidR="00BA451E" w:rsidRPr="00065C6D">
        <w:rPr>
          <w:rFonts w:ascii="Palatino Linotype" w:eastAsia="Palatino Linotype" w:hAnsi="Palatino Linotype" w:cs="Palatino Linotype"/>
        </w:rPr>
        <w:t>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7A2AD506" w14:textId="77777777" w:rsidR="005C51F6" w:rsidRPr="00065C6D" w:rsidRDefault="00BA451E">
      <w:pPr>
        <w:tabs>
          <w:tab w:val="left" w:pos="7938"/>
        </w:tabs>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Cuarto.</w:t>
      </w:r>
    </w:p>
    <w:p w14:paraId="583B50F9"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p>
    <w:p w14:paraId="769E3BCB"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lastRenderedPageBreak/>
        <w:t>II. Archivo</w:t>
      </w:r>
      <w:r w:rsidRPr="00065C6D">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2F68C4B2"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III. Archivo de concentración</w:t>
      </w:r>
      <w:r w:rsidRPr="00065C6D">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614EB482"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IV. Archivo histórico</w:t>
      </w:r>
      <w:r w:rsidRPr="00065C6D">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236FC2E2"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V. Archivo de trámite</w:t>
      </w:r>
      <w:r w:rsidRPr="00065C6D">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119421E9"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VIII. Baja documental</w:t>
      </w:r>
      <w:r w:rsidRPr="00065C6D">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7AE597E5"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p>
    <w:p w14:paraId="55012B7E"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X. Ciclo vital del documento</w:t>
      </w:r>
      <w:r w:rsidRPr="00065C6D">
        <w:rPr>
          <w:rFonts w:ascii="Palatino Linotype" w:eastAsia="Palatino Linotype" w:hAnsi="Palatino Linotype" w:cs="Palatino Linotype"/>
          <w:i/>
          <w:sz w:val="22"/>
          <w:szCs w:val="22"/>
        </w:rPr>
        <w:t>: La etapas de los documentos desde su producción o recepción hasta su baja o transferencia a un archivo histórico;</w:t>
      </w:r>
    </w:p>
    <w:p w14:paraId="28EE71FE"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p>
    <w:p w14:paraId="5E97E25B" w14:textId="77777777" w:rsidR="005C51F6" w:rsidRPr="00065C6D" w:rsidRDefault="00BA451E">
      <w:pPr>
        <w:tabs>
          <w:tab w:val="left" w:pos="7938"/>
        </w:tabs>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XLVIII. Transferencia documental</w:t>
      </w:r>
      <w:r w:rsidRPr="00065C6D">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3D3A909"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w:t>
      </w:r>
      <w:r w:rsidRPr="00065C6D">
        <w:rPr>
          <w:rFonts w:ascii="Palatino Linotype" w:eastAsia="Palatino Linotype" w:hAnsi="Palatino Linotype" w:cs="Palatino Linotype"/>
        </w:rPr>
        <w:lastRenderedPageBreak/>
        <w:t>permanecen allí hasta su transferencia secundaria al Archivo Histórico o su baja documental.</w:t>
      </w:r>
    </w:p>
    <w:p w14:paraId="6A0867ED" w14:textId="77777777" w:rsidR="005C51F6" w:rsidRPr="00065C6D" w:rsidRDefault="00BA451E">
      <w:pPr>
        <w:spacing w:before="240" w:after="240" w:line="360" w:lineRule="auto"/>
        <w:ind w:right="49"/>
        <w:jc w:val="both"/>
        <w:rPr>
          <w:rFonts w:ascii="Palatino Linotype" w:eastAsia="Palatino Linotype" w:hAnsi="Palatino Linotype" w:cs="Palatino Linotype"/>
        </w:rPr>
      </w:pPr>
      <w:r w:rsidRPr="00065C6D">
        <w:rPr>
          <w:rFonts w:ascii="Palatino Linotype" w:eastAsia="Palatino Linotype" w:hAnsi="Palatino Linotype" w:cs="Palatino Linotype"/>
        </w:rPr>
        <w:t>Lineamientos para la Valoración, Selección y Baja de los Documentos, Expedientes y Series de Trámite Concluido en los Archivos del Estado de México, que establece lo siguiente:</w:t>
      </w:r>
    </w:p>
    <w:p w14:paraId="5F87EF00"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w:t>
      </w:r>
      <w:r w:rsidRPr="00065C6D">
        <w:rPr>
          <w:rFonts w:ascii="Palatino Linotype" w:eastAsia="Palatino Linotype" w:hAnsi="Palatino Linotype" w:cs="Palatino Linotype"/>
          <w:b/>
          <w:i/>
          <w:sz w:val="22"/>
          <w:szCs w:val="22"/>
        </w:rPr>
        <w:t>Artículo 20.</w:t>
      </w:r>
      <w:r w:rsidRPr="00065C6D">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CE8AF29"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0594A1C6"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Artículo 27</w:t>
      </w:r>
      <w:r w:rsidRPr="00065C6D">
        <w:rPr>
          <w:rFonts w:ascii="Palatino Linotype" w:eastAsia="Palatino Linotype" w:hAnsi="Palatino Linotype" w:cs="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065C6D">
        <w:rPr>
          <w:rFonts w:ascii="Palatino Linotype" w:eastAsia="Palatino Linotype" w:hAnsi="Palatino Linotype" w:cs="Palatino Linotype"/>
          <w:i/>
          <w:sz w:val="22"/>
          <w:szCs w:val="22"/>
        </w:rPr>
        <w:t>precaucional</w:t>
      </w:r>
      <w:proofErr w:type="spellEnd"/>
      <w:r w:rsidRPr="00065C6D">
        <w:rPr>
          <w:rFonts w:ascii="Palatino Linotype" w:eastAsia="Palatino Linotype" w:hAnsi="Palatino Linotype" w:cs="Palatino Linotype"/>
          <w:i/>
          <w:sz w:val="22"/>
          <w:szCs w:val="22"/>
        </w:rPr>
        <w:t xml:space="preserve"> de éstos en el Archivo de Concentración.</w:t>
      </w:r>
    </w:p>
    <w:p w14:paraId="320ECF5E" w14:textId="77777777" w:rsidR="005C51F6" w:rsidRPr="00065C6D" w:rsidRDefault="00BA451E">
      <w:pPr>
        <w:spacing w:before="120" w:after="120"/>
        <w:ind w:left="851"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i/>
          <w:sz w:val="22"/>
          <w:szCs w:val="22"/>
        </w:rPr>
        <w:t xml:space="preserve">Para determinar el plazo de conservación </w:t>
      </w:r>
      <w:proofErr w:type="spellStart"/>
      <w:r w:rsidRPr="00065C6D">
        <w:rPr>
          <w:rFonts w:ascii="Palatino Linotype" w:eastAsia="Palatino Linotype" w:hAnsi="Palatino Linotype" w:cs="Palatino Linotype"/>
          <w:i/>
          <w:sz w:val="22"/>
          <w:szCs w:val="22"/>
        </w:rPr>
        <w:t>precaucional</w:t>
      </w:r>
      <w:proofErr w:type="spellEnd"/>
      <w:r w:rsidRPr="00065C6D">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7D3629F4"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w:t>
      </w:r>
      <w:r w:rsidRPr="00065C6D">
        <w:rPr>
          <w:rFonts w:ascii="Palatino Linotype" w:eastAsia="Palatino Linotype" w:hAnsi="Palatino Linotype" w:cs="Palatino Linotype"/>
          <w:i/>
          <w:sz w:val="22"/>
          <w:szCs w:val="22"/>
        </w:rPr>
        <w:t>. 6 años para expedientes con información administrativa;</w:t>
      </w:r>
    </w:p>
    <w:p w14:paraId="21F4698F"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w:t>
      </w:r>
      <w:r w:rsidRPr="00065C6D">
        <w:rPr>
          <w:rFonts w:ascii="Palatino Linotype" w:eastAsia="Palatino Linotype" w:hAnsi="Palatino Linotype" w:cs="Palatino Linotype"/>
          <w:i/>
          <w:sz w:val="22"/>
          <w:szCs w:val="22"/>
        </w:rPr>
        <w:t xml:space="preserve"> 6 años como mínimo para expedientes con información fiscal y presupuestal contable;</w:t>
      </w:r>
    </w:p>
    <w:p w14:paraId="3882466D"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III</w:t>
      </w:r>
      <w:r w:rsidRPr="00065C6D">
        <w:rPr>
          <w:rFonts w:ascii="Palatino Linotype" w:eastAsia="Palatino Linotype" w:hAnsi="Palatino Linotype" w:cs="Palatino Linotype"/>
          <w:i/>
          <w:sz w:val="22"/>
          <w:szCs w:val="22"/>
        </w:rPr>
        <w:t>. 12 años como mínimo para expedientes con información jurídico-legal, obra pública y activo fijo; y</w:t>
      </w:r>
    </w:p>
    <w:p w14:paraId="78D49544"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IV.</w:t>
      </w:r>
      <w:r w:rsidRPr="00065C6D">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0E6F5176" w14:textId="77777777" w:rsidR="005C51F6" w:rsidRPr="00065C6D" w:rsidRDefault="00BA451E">
      <w:pPr>
        <w:spacing w:before="120" w:after="120"/>
        <w:ind w:left="1134" w:right="902"/>
        <w:jc w:val="both"/>
        <w:rPr>
          <w:rFonts w:ascii="Palatino Linotype" w:eastAsia="Palatino Linotype" w:hAnsi="Palatino Linotype" w:cs="Palatino Linotype"/>
          <w:i/>
          <w:sz w:val="22"/>
          <w:szCs w:val="22"/>
        </w:rPr>
      </w:pPr>
      <w:r w:rsidRPr="00065C6D">
        <w:rPr>
          <w:rFonts w:ascii="Palatino Linotype" w:eastAsia="Palatino Linotype" w:hAnsi="Palatino Linotype" w:cs="Palatino Linotype"/>
          <w:b/>
          <w:i/>
          <w:sz w:val="22"/>
          <w:szCs w:val="22"/>
        </w:rPr>
        <w:t>V</w:t>
      </w:r>
      <w:r w:rsidRPr="00065C6D">
        <w:rPr>
          <w:rFonts w:ascii="Palatino Linotype" w:eastAsia="Palatino Linotype" w:hAnsi="Palatino Linotype" w:cs="Palatino Linotype"/>
          <w:i/>
          <w:sz w:val="22"/>
          <w:szCs w:val="22"/>
        </w:rPr>
        <w:t xml:space="preserve">. Cuando las Unidades Administrativas no indique el plazo de conservación </w:t>
      </w:r>
      <w:proofErr w:type="spellStart"/>
      <w:r w:rsidRPr="00065C6D">
        <w:rPr>
          <w:rFonts w:ascii="Palatino Linotype" w:eastAsia="Palatino Linotype" w:hAnsi="Palatino Linotype" w:cs="Palatino Linotype"/>
          <w:i/>
          <w:sz w:val="22"/>
          <w:szCs w:val="22"/>
        </w:rPr>
        <w:t>precaucional</w:t>
      </w:r>
      <w:proofErr w:type="spellEnd"/>
      <w:r w:rsidRPr="00065C6D">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5F94C3CD"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lastRenderedPageBreak/>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6928888E" w14:textId="77777777" w:rsidR="008B35A9" w:rsidRPr="00065C6D" w:rsidRDefault="00BA451E">
      <w:pPr>
        <w:spacing w:before="240" w:after="240" w:line="360" w:lineRule="auto"/>
        <w:jc w:val="both"/>
        <w:rPr>
          <w:rFonts w:ascii="Palatino Linotype" w:eastAsia="Palatino Linotype" w:hAnsi="Palatino Linotype" w:cs="Palatino Linotype"/>
          <w:sz w:val="28"/>
        </w:rPr>
      </w:pPr>
      <w:r w:rsidRPr="00065C6D">
        <w:rPr>
          <w:rFonts w:ascii="Palatino Linotype" w:eastAsia="Palatino Linotype" w:hAnsi="Palatino Linotype" w:cs="Palatino Linotype"/>
        </w:rPr>
        <w:t>En esta tesitura,</w:t>
      </w:r>
      <w:r w:rsidR="00650F11" w:rsidRPr="00065C6D">
        <w:rPr>
          <w:rFonts w:ascii="Palatino Linotype" w:eastAsia="Palatino Linotype" w:hAnsi="Palatino Linotype" w:cs="Palatino Linotype"/>
        </w:rPr>
        <w:t xml:space="preserve"> si bien existe la presunción de que la información debiera obrar en el archivo de concentración atendiendo al periodo de conservación que prevé la normatividad, no debe perderse de vista que en el caso concreto la servidora pública habilitada manifestó haber realizado la búsqueda exhaustiva y razonable en los archivos del municipio, sin localizar información de los ejercicios faltantes, en consecuencia, </w:t>
      </w:r>
      <w:r w:rsidR="008B35A9" w:rsidRPr="00065C6D">
        <w:rPr>
          <w:rFonts w:ascii="Palatino Linotype" w:eastAsia="Palatino Linotype" w:hAnsi="Palatino Linotype" w:cs="Palatino Linotype"/>
          <w:szCs w:val="22"/>
        </w:rPr>
        <w:t>el Comité de transparencia debe emitir un acuerdo de inexistencia, debidamente fundado y motivado, en el que detalle las razones del por qué no obra dicha información en sus archivos</w:t>
      </w:r>
    </w:p>
    <w:p w14:paraId="530B9DCE" w14:textId="77777777" w:rsidR="005C51F6" w:rsidRPr="00065C6D" w:rsidRDefault="00BA451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De lo hasta aquí expuesto, se concluye si bien la persona solicitante requirió la información en datos abiertos; bastara que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la entregue en el formato en el que lo generó o que obre en sus archivos que permita su reutilización, derivado de los argumentos expuestos, para tener por satisfecho el Derecho de acceso a la información.</w:t>
      </w:r>
    </w:p>
    <w:p w14:paraId="7FB1C917" w14:textId="77777777" w:rsidR="005C51F6" w:rsidRPr="00065C6D" w:rsidRDefault="00BA451E">
      <w:pPr>
        <w:spacing w:before="240" w:after="240" w:line="360" w:lineRule="auto"/>
        <w:ind w:right="51"/>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De lo hasta aquí expuesto, se concluye que los motivos de inconformidad de la parte </w:t>
      </w:r>
      <w:r w:rsidRPr="00065C6D">
        <w:rPr>
          <w:rFonts w:ascii="Palatino Linotype" w:eastAsia="Palatino Linotype" w:hAnsi="Palatino Linotype" w:cs="Palatino Linotype"/>
          <w:b/>
        </w:rPr>
        <w:t xml:space="preserve">Recurrente </w:t>
      </w:r>
      <w:r w:rsidRPr="00065C6D">
        <w:rPr>
          <w:rFonts w:ascii="Palatino Linotype" w:eastAsia="Palatino Linotype" w:hAnsi="Palatino Linotype" w:cs="Palatino Linotype"/>
        </w:rPr>
        <w:t xml:space="preserve">devienen parcialmente fundados, siendo procedente </w:t>
      </w:r>
      <w:r w:rsidRPr="00065C6D">
        <w:rPr>
          <w:rFonts w:ascii="Palatino Linotype" w:eastAsia="Palatino Linotype" w:hAnsi="Palatino Linotype" w:cs="Palatino Linotype"/>
          <w:i/>
        </w:rPr>
        <w:t>Modificar</w:t>
      </w:r>
      <w:r w:rsidRPr="00065C6D">
        <w:rPr>
          <w:rFonts w:ascii="Palatino Linotype" w:eastAsia="Palatino Linotype" w:hAnsi="Palatino Linotype" w:cs="Palatino Linotype"/>
        </w:rPr>
        <w:t xml:space="preserve"> la respuesta proporcionada por el </w:t>
      </w:r>
      <w:r w:rsidRPr="00065C6D">
        <w:rPr>
          <w:rFonts w:ascii="Palatino Linotype" w:eastAsia="Palatino Linotype" w:hAnsi="Palatino Linotype" w:cs="Palatino Linotype"/>
          <w:b/>
        </w:rPr>
        <w:t xml:space="preserve">Sujeto Obligado </w:t>
      </w:r>
      <w:r w:rsidRPr="00065C6D">
        <w:rPr>
          <w:rFonts w:ascii="Palatino Linotype" w:eastAsia="Palatino Linotype" w:hAnsi="Palatino Linotype" w:cs="Palatino Linotype"/>
        </w:rPr>
        <w:t xml:space="preserve">en términos del artículo 186 </w:t>
      </w:r>
      <w:r w:rsidRPr="00065C6D">
        <w:rPr>
          <w:rFonts w:ascii="Palatino Linotype" w:eastAsia="Palatino Linotype" w:hAnsi="Palatino Linotype" w:cs="Palatino Linotype"/>
        </w:rPr>
        <w:lastRenderedPageBreak/>
        <w:t>fracción III de la Ley de Transparencia y Acceso a la Información Pública del Estado de México y Municipios.</w:t>
      </w:r>
    </w:p>
    <w:p w14:paraId="627C6EB7" w14:textId="77777777" w:rsidR="005C51F6" w:rsidRPr="00065C6D" w:rsidRDefault="00BA451E">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065C6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AB049F5" w14:textId="77777777" w:rsidR="005C51F6" w:rsidRPr="00065C6D" w:rsidRDefault="00BA451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65C6D">
        <w:rPr>
          <w:rFonts w:ascii="Palatino Linotype" w:eastAsia="Palatino Linotype" w:hAnsi="Palatino Linotype" w:cs="Palatino Linotype"/>
          <w:b/>
        </w:rPr>
        <w:t>III. R E S U E L V E</w:t>
      </w:r>
    </w:p>
    <w:p w14:paraId="38120FED" w14:textId="77777777" w:rsidR="005C51F6" w:rsidRPr="00065C6D" w:rsidRDefault="00BA451E">
      <w:pPr>
        <w:spacing w:before="240" w:after="240" w:line="360" w:lineRule="auto"/>
        <w:jc w:val="both"/>
        <w:rPr>
          <w:rFonts w:ascii="Palatino Linotype" w:eastAsia="Palatino Linotype" w:hAnsi="Palatino Linotype" w:cs="Palatino Linotype"/>
          <w:b/>
        </w:rPr>
      </w:pPr>
      <w:bookmarkStart w:id="10" w:name="_heading=h.1fob9te" w:colFirst="0" w:colLast="0"/>
      <w:bookmarkEnd w:id="10"/>
      <w:r w:rsidRPr="00065C6D">
        <w:rPr>
          <w:rFonts w:ascii="Palatino Linotype" w:eastAsia="Palatino Linotype" w:hAnsi="Palatino Linotype" w:cs="Palatino Linotype"/>
          <w:b/>
        </w:rPr>
        <w:t xml:space="preserve">Primero. </w:t>
      </w:r>
      <w:r w:rsidRPr="00065C6D">
        <w:rPr>
          <w:rFonts w:ascii="Palatino Linotype" w:eastAsia="Palatino Linotype" w:hAnsi="Palatino Linotype" w:cs="Palatino Linotype"/>
        </w:rPr>
        <w:t>Resultan</w:t>
      </w:r>
      <w:r w:rsidRPr="00065C6D">
        <w:rPr>
          <w:rFonts w:ascii="Palatino Linotype" w:eastAsia="Palatino Linotype" w:hAnsi="Palatino Linotype" w:cs="Palatino Linotype"/>
          <w:b/>
        </w:rPr>
        <w:t xml:space="preserve"> parcialmente fundados</w:t>
      </w:r>
      <w:r w:rsidRPr="00065C6D">
        <w:rPr>
          <w:rFonts w:ascii="Palatino Linotype" w:eastAsia="Palatino Linotype" w:hAnsi="Palatino Linotype" w:cs="Palatino Linotype"/>
        </w:rPr>
        <w:t xml:space="preserve"> los motivos de inconformidad hechos valer por la parte </w:t>
      </w:r>
      <w:r w:rsidRPr="00065C6D">
        <w:rPr>
          <w:rFonts w:ascii="Palatino Linotype" w:eastAsia="Palatino Linotype" w:hAnsi="Palatino Linotype" w:cs="Palatino Linotype"/>
          <w:b/>
        </w:rPr>
        <w:t xml:space="preserve">Recurrente </w:t>
      </w:r>
      <w:r w:rsidRPr="00065C6D">
        <w:rPr>
          <w:rFonts w:ascii="Palatino Linotype" w:eastAsia="Palatino Linotype" w:hAnsi="Palatino Linotype" w:cs="Palatino Linotype"/>
        </w:rPr>
        <w:t xml:space="preserve">en el recurso de revisión </w:t>
      </w:r>
      <w:r w:rsidRPr="00065C6D">
        <w:rPr>
          <w:rFonts w:ascii="Palatino Linotype" w:eastAsia="Palatino Linotype" w:hAnsi="Palatino Linotype" w:cs="Palatino Linotype"/>
          <w:b/>
        </w:rPr>
        <w:t xml:space="preserve">13224/INFOEM/IP/RR/2022, </w:t>
      </w:r>
      <w:r w:rsidRPr="00065C6D">
        <w:rPr>
          <w:rFonts w:ascii="Palatino Linotype" w:eastAsia="Palatino Linotype" w:hAnsi="Palatino Linotype" w:cs="Palatino Linotype"/>
        </w:rPr>
        <w:t xml:space="preserve">por lo que, en términos del Considerando </w:t>
      </w:r>
      <w:r w:rsidRPr="00065C6D">
        <w:rPr>
          <w:rFonts w:ascii="Palatino Linotype" w:eastAsia="Palatino Linotype" w:hAnsi="Palatino Linotype" w:cs="Palatino Linotype"/>
          <w:b/>
        </w:rPr>
        <w:t>Cuarto</w:t>
      </w:r>
      <w:r w:rsidRPr="00065C6D">
        <w:rPr>
          <w:rFonts w:ascii="Palatino Linotype" w:eastAsia="Palatino Linotype" w:hAnsi="Palatino Linotype" w:cs="Palatino Linotype"/>
        </w:rPr>
        <w:t xml:space="preserve"> de la presente resolución, se</w:t>
      </w:r>
      <w:r w:rsidRPr="00065C6D">
        <w:rPr>
          <w:rFonts w:ascii="Palatino Linotype" w:eastAsia="Palatino Linotype" w:hAnsi="Palatino Linotype" w:cs="Palatino Linotype"/>
          <w:b/>
        </w:rPr>
        <w:t xml:space="preserve"> Modifica </w:t>
      </w:r>
      <w:r w:rsidRPr="00065C6D">
        <w:rPr>
          <w:rFonts w:ascii="Palatino Linotype" w:eastAsia="Palatino Linotype" w:hAnsi="Palatino Linotype" w:cs="Palatino Linotype"/>
        </w:rPr>
        <w:t>la respuesta</w:t>
      </w:r>
      <w:r w:rsidRPr="00065C6D">
        <w:rPr>
          <w:rFonts w:ascii="Palatino Linotype" w:eastAsia="Palatino Linotype" w:hAnsi="Palatino Linotype" w:cs="Palatino Linotype"/>
          <w:b/>
        </w:rPr>
        <w:t xml:space="preserve"> </w:t>
      </w:r>
      <w:r w:rsidRPr="00065C6D">
        <w:rPr>
          <w:rFonts w:ascii="Palatino Linotype" w:eastAsia="Palatino Linotype" w:hAnsi="Palatino Linotype" w:cs="Palatino Linotype"/>
        </w:rPr>
        <w:t xml:space="preserve">del </w:t>
      </w:r>
      <w:r w:rsidRPr="00065C6D">
        <w:rPr>
          <w:rFonts w:ascii="Palatino Linotype" w:eastAsia="Palatino Linotype" w:hAnsi="Palatino Linotype" w:cs="Palatino Linotype"/>
          <w:b/>
        </w:rPr>
        <w:t>Sujeto Obligado.</w:t>
      </w:r>
    </w:p>
    <w:p w14:paraId="27F9BB5C"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 xml:space="preserve">Segundo. </w:t>
      </w:r>
      <w:r w:rsidRPr="00065C6D">
        <w:rPr>
          <w:rFonts w:ascii="Palatino Linotype" w:eastAsia="Palatino Linotype" w:hAnsi="Palatino Linotype" w:cs="Palatino Linotype"/>
        </w:rPr>
        <w:t xml:space="preserve">Se </w:t>
      </w:r>
      <w:r w:rsidRPr="00065C6D">
        <w:rPr>
          <w:rFonts w:ascii="Palatino Linotype" w:eastAsia="Palatino Linotype" w:hAnsi="Palatino Linotype" w:cs="Palatino Linotype"/>
          <w:b/>
        </w:rPr>
        <w:t>Ordena</w:t>
      </w:r>
      <w:r w:rsidRPr="00065C6D">
        <w:rPr>
          <w:rFonts w:ascii="Palatino Linotype" w:eastAsia="Palatino Linotype" w:hAnsi="Palatino Linotype" w:cs="Palatino Linotype"/>
        </w:rPr>
        <w:t xml:space="preserve"> al </w:t>
      </w:r>
      <w:r w:rsidRPr="00065C6D">
        <w:rPr>
          <w:rFonts w:ascii="Palatino Linotype" w:eastAsia="Palatino Linotype" w:hAnsi="Palatino Linotype" w:cs="Palatino Linotype"/>
          <w:b/>
        </w:rPr>
        <w:t>Sujeto Obligado</w:t>
      </w:r>
      <w:r w:rsidR="00140589" w:rsidRPr="00065C6D">
        <w:rPr>
          <w:rFonts w:ascii="Palatino Linotype" w:eastAsia="Palatino Linotype" w:hAnsi="Palatino Linotype" w:cs="Palatino Linotype"/>
        </w:rPr>
        <w:t xml:space="preserve">, en términos del </w:t>
      </w:r>
      <w:r w:rsidRPr="00065C6D">
        <w:rPr>
          <w:rFonts w:ascii="Palatino Linotype" w:eastAsia="Palatino Linotype" w:hAnsi="Palatino Linotype" w:cs="Palatino Linotype"/>
        </w:rPr>
        <w:t xml:space="preserve">Considerando </w:t>
      </w:r>
      <w:r w:rsidRPr="00065C6D">
        <w:rPr>
          <w:rFonts w:ascii="Palatino Linotype" w:eastAsia="Palatino Linotype" w:hAnsi="Palatino Linotype" w:cs="Palatino Linotype"/>
          <w:b/>
        </w:rPr>
        <w:t xml:space="preserve">Cuarto </w:t>
      </w:r>
      <w:r w:rsidRPr="00065C6D">
        <w:rPr>
          <w:rFonts w:ascii="Palatino Linotype" w:eastAsia="Palatino Linotype" w:hAnsi="Palatino Linotype" w:cs="Palatino Linotype"/>
        </w:rPr>
        <w:t xml:space="preserve">de esta resolución, haga entrega, vía </w:t>
      </w:r>
      <w:r w:rsidRPr="00065C6D">
        <w:rPr>
          <w:rFonts w:ascii="Palatino Linotype" w:eastAsia="Palatino Linotype" w:hAnsi="Palatino Linotype" w:cs="Palatino Linotype"/>
          <w:b/>
        </w:rPr>
        <w:t>SAIMEX</w:t>
      </w:r>
      <w:r w:rsidRPr="00065C6D">
        <w:rPr>
          <w:rFonts w:ascii="Palatino Linotype" w:eastAsia="Palatino Linotype" w:hAnsi="Palatino Linotype" w:cs="Palatino Linotype"/>
        </w:rPr>
        <w:t>, de lo siguiente:</w:t>
      </w:r>
    </w:p>
    <w:p w14:paraId="32957E1B" w14:textId="77777777" w:rsidR="00140589" w:rsidRPr="00065C6D" w:rsidRDefault="00BA451E" w:rsidP="00140589">
      <w:pPr>
        <w:pBdr>
          <w:top w:val="nil"/>
          <w:left w:val="nil"/>
          <w:bottom w:val="nil"/>
          <w:right w:val="nil"/>
          <w:between w:val="nil"/>
        </w:pBdr>
        <w:spacing w:before="280" w:after="280" w:line="360" w:lineRule="auto"/>
        <w:ind w:left="426"/>
        <w:jc w:val="both"/>
        <w:rPr>
          <w:rFonts w:ascii="Palatino Linotype" w:eastAsia="Palatino Linotype" w:hAnsi="Palatino Linotype" w:cs="Palatino Linotype"/>
          <w:i/>
          <w:sz w:val="20"/>
          <w:szCs w:val="20"/>
        </w:rPr>
      </w:pPr>
      <w:bookmarkStart w:id="11" w:name="_heading=h.kelgs2428oa6" w:colFirst="0" w:colLast="0"/>
      <w:bookmarkEnd w:id="11"/>
      <w:r w:rsidRPr="00065C6D">
        <w:rPr>
          <w:rFonts w:ascii="Palatino Linotype" w:eastAsia="Palatino Linotype" w:hAnsi="Palatino Linotype" w:cs="Palatino Linotype"/>
        </w:rPr>
        <w:t xml:space="preserve">1. </w:t>
      </w:r>
      <w:r w:rsidR="00140589" w:rsidRPr="00065C6D">
        <w:rPr>
          <w:rFonts w:ascii="Palatino Linotype" w:eastAsia="Palatino Linotype" w:hAnsi="Palatino Linotype" w:cs="Palatino Linotype"/>
        </w:rPr>
        <w:t xml:space="preserve">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las Actas </w:t>
      </w:r>
      <w:r w:rsidR="00140589" w:rsidRPr="00065C6D">
        <w:rPr>
          <w:rFonts w:ascii="Palatino Linotype" w:hAnsi="Palatino Linotype"/>
        </w:rPr>
        <w:t>de las Sesiones Ordinarias y Extraordinarias del Comité de Transparencia celebradas del uno de enero de dos mil diez al treinta y uno de diciembre de dos mil veintiuno.</w:t>
      </w:r>
    </w:p>
    <w:p w14:paraId="2C13A8CD" w14:textId="77777777" w:rsidR="005C51F6" w:rsidRPr="00065C6D" w:rsidRDefault="00BA451E">
      <w:pPr>
        <w:spacing w:before="240" w:after="240" w:line="360" w:lineRule="auto"/>
        <w:jc w:val="both"/>
        <w:rPr>
          <w:rFonts w:ascii="Palatino Linotype" w:eastAsia="Palatino Linotype" w:hAnsi="Palatino Linotype" w:cs="Palatino Linotype"/>
          <w:b/>
        </w:rPr>
      </w:pPr>
      <w:r w:rsidRPr="00065C6D">
        <w:rPr>
          <w:rFonts w:ascii="Palatino Linotype" w:eastAsia="Palatino Linotype" w:hAnsi="Palatino Linotype" w:cs="Palatino Linotype"/>
          <w:b/>
        </w:rPr>
        <w:lastRenderedPageBreak/>
        <w:t xml:space="preserve">Tercero. Notifíquese, </w:t>
      </w:r>
      <w:r w:rsidRPr="00065C6D">
        <w:rPr>
          <w:rFonts w:ascii="Palatino Linotype" w:eastAsia="Palatino Linotype" w:hAnsi="Palatino Linotype" w:cs="Palatino Linotype"/>
        </w:rPr>
        <w:t>vía</w:t>
      </w:r>
      <w:r w:rsidRPr="00065C6D">
        <w:rPr>
          <w:rFonts w:ascii="Palatino Linotype" w:eastAsia="Palatino Linotype" w:hAnsi="Palatino Linotype" w:cs="Palatino Linotype"/>
          <w:b/>
        </w:rPr>
        <w:t xml:space="preserve"> SAIMEX, </w:t>
      </w:r>
      <w:r w:rsidRPr="00065C6D">
        <w:rPr>
          <w:rFonts w:ascii="Palatino Linotype" w:eastAsia="Palatino Linotype" w:hAnsi="Palatino Linotype" w:cs="Palatino Linotype"/>
        </w:rPr>
        <w:t xml:space="preserve">al Responsable de la Unidad de Transparencia del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65C6D">
        <w:rPr>
          <w:rFonts w:ascii="Palatino Linotype" w:eastAsia="Palatino Linotype" w:hAnsi="Palatino Linotype" w:cs="Palatino Linotype"/>
          <w:b/>
        </w:rPr>
        <w:t>.</w:t>
      </w:r>
    </w:p>
    <w:p w14:paraId="093F95E5" w14:textId="77777777" w:rsidR="005C51F6" w:rsidRPr="00065C6D" w:rsidRDefault="00BA451E">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65C6D">
        <w:rPr>
          <w:rFonts w:ascii="Palatino Linotype" w:eastAsia="Palatino Linotype" w:hAnsi="Palatino Linotype" w:cs="Palatino Linotype"/>
          <w:b/>
        </w:rPr>
        <w:t>Sujeto Obligado</w:t>
      </w:r>
      <w:r w:rsidRPr="00065C6D">
        <w:rPr>
          <w:rFonts w:ascii="Palatino Linotype" w:eastAsia="Palatino Linotype" w:hAnsi="Palatino Linotype" w:cs="Palatino Linotype"/>
        </w:rPr>
        <w:t xml:space="preserve"> de manera fundada y motivada, podrá solicitar una ampliación de plazo para el cumplimiento de la presente resolución.</w:t>
      </w:r>
    </w:p>
    <w:p w14:paraId="6766285D" w14:textId="77777777" w:rsidR="00140589" w:rsidRPr="00065C6D" w:rsidRDefault="00BA451E" w:rsidP="00140589">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b/>
        </w:rPr>
        <w:t xml:space="preserve">Cuarto.  </w:t>
      </w:r>
      <w:bookmarkStart w:id="12" w:name="_heading=h.4d34og8" w:colFirst="0" w:colLast="0"/>
      <w:bookmarkEnd w:id="12"/>
      <w:r w:rsidR="00140589" w:rsidRPr="00065C6D">
        <w:rPr>
          <w:rFonts w:ascii="Palatino Linotype" w:eastAsia="Palatino Linotype" w:hAnsi="Palatino Linotype" w:cs="Palatino Linotype"/>
          <w:b/>
        </w:rPr>
        <w:t xml:space="preserve">Notifíquese, </w:t>
      </w:r>
      <w:r w:rsidR="00140589" w:rsidRPr="00065C6D">
        <w:rPr>
          <w:rFonts w:ascii="Palatino Linotype" w:eastAsia="Palatino Linotype" w:hAnsi="Palatino Linotype" w:cs="Palatino Linotype"/>
        </w:rPr>
        <w:t xml:space="preserve">vía </w:t>
      </w:r>
      <w:r w:rsidR="00140589" w:rsidRPr="00065C6D">
        <w:rPr>
          <w:rFonts w:ascii="Palatino Linotype" w:eastAsia="Palatino Linotype" w:hAnsi="Palatino Linotype" w:cs="Palatino Linotype"/>
          <w:b/>
        </w:rPr>
        <w:t>SAIMEX</w:t>
      </w:r>
      <w:r w:rsidR="00140589" w:rsidRPr="00065C6D">
        <w:rPr>
          <w:rFonts w:ascii="Palatino Linotype" w:eastAsia="Palatino Linotype" w:hAnsi="Palatino Linotype" w:cs="Palatino Linotype"/>
        </w:rPr>
        <w:t xml:space="preserve">, a la parte </w:t>
      </w:r>
      <w:r w:rsidR="00140589" w:rsidRPr="00065C6D">
        <w:rPr>
          <w:rFonts w:ascii="Palatino Linotype" w:eastAsia="Palatino Linotype" w:hAnsi="Palatino Linotype" w:cs="Palatino Linotype"/>
          <w:b/>
        </w:rPr>
        <w:t>Recurrente</w:t>
      </w:r>
      <w:r w:rsidR="00140589" w:rsidRPr="00065C6D">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55275E23" w14:textId="77777777" w:rsidR="005C51F6" w:rsidRPr="00065C6D" w:rsidRDefault="00BA451E" w:rsidP="00565233">
      <w:pPr>
        <w:spacing w:before="240" w:after="240" w:line="360" w:lineRule="auto"/>
        <w:jc w:val="both"/>
        <w:rPr>
          <w:rFonts w:ascii="Palatino Linotype" w:eastAsia="Palatino Linotype" w:hAnsi="Palatino Linotype" w:cs="Palatino Linotype"/>
        </w:rPr>
      </w:pPr>
      <w:r w:rsidRPr="00065C6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65C6D">
        <w:rPr>
          <w:rFonts w:ascii="Palatino Linotype" w:eastAsia="Palatino Linotype" w:hAnsi="Palatino Linotype" w:cs="Palatino Linotype"/>
        </w:rPr>
        <w:lastRenderedPageBreak/>
        <w:t>RAMÍREZ PEÑA; EN LA SEGUNDA SESIÓN ORDINARIA CELEBRADA EL DIECIOCHO DE ENERO DE DOS MIL VEINTITRÉS, ANTE EL SECRETARIO TÉCNICO DEL PLENO ALEXIS TAPIA RAMÍREZ.</w:t>
      </w:r>
    </w:p>
    <w:p w14:paraId="62534333" w14:textId="45668D0B" w:rsidR="009A0D3C" w:rsidRPr="00065C6D" w:rsidRDefault="009A0D3C" w:rsidP="00565233">
      <w:pPr>
        <w:spacing w:before="240" w:after="240" w:line="360" w:lineRule="auto"/>
        <w:jc w:val="both"/>
        <w:rPr>
          <w:rFonts w:ascii="Palatino Linotype" w:eastAsia="Palatino Linotype" w:hAnsi="Palatino Linotype" w:cs="Palatino Linotype"/>
        </w:rPr>
      </w:pPr>
    </w:p>
    <w:p w14:paraId="2F45D73E" w14:textId="77777777" w:rsidR="005C51F6" w:rsidRPr="00065C6D" w:rsidRDefault="005C51F6">
      <w:pPr>
        <w:rPr>
          <w:rFonts w:ascii="Palatino Linotype" w:eastAsia="Palatino Linotype" w:hAnsi="Palatino Linotype" w:cs="Palatino Linotype"/>
        </w:rPr>
      </w:pPr>
    </w:p>
    <w:p w14:paraId="255F2597" w14:textId="77777777" w:rsidR="005C51F6" w:rsidRPr="00065C6D" w:rsidRDefault="005C51F6">
      <w:pPr>
        <w:rPr>
          <w:rFonts w:ascii="Palatino Linotype" w:eastAsia="Palatino Linotype" w:hAnsi="Palatino Linotype" w:cs="Palatino Linotype"/>
        </w:rPr>
      </w:pPr>
    </w:p>
    <w:p w14:paraId="4E31D0F2" w14:textId="77777777" w:rsidR="005C51F6" w:rsidRPr="00065C6D" w:rsidRDefault="005C51F6">
      <w:pPr>
        <w:rPr>
          <w:rFonts w:ascii="Palatino Linotype" w:eastAsia="Palatino Linotype" w:hAnsi="Palatino Linotype" w:cs="Palatino Linotype"/>
        </w:rPr>
      </w:pPr>
    </w:p>
    <w:p w14:paraId="6829AB81" w14:textId="77777777" w:rsidR="005C51F6" w:rsidRPr="00065C6D" w:rsidRDefault="005C51F6">
      <w:pPr>
        <w:rPr>
          <w:rFonts w:ascii="Palatino Linotype" w:eastAsia="Palatino Linotype" w:hAnsi="Palatino Linotype" w:cs="Palatino Linotype"/>
        </w:rPr>
      </w:pPr>
    </w:p>
    <w:p w14:paraId="21A55AAB" w14:textId="77777777" w:rsidR="005C51F6" w:rsidRPr="00065C6D" w:rsidRDefault="005C51F6">
      <w:pPr>
        <w:rPr>
          <w:rFonts w:ascii="Palatino Linotype" w:eastAsia="Palatino Linotype" w:hAnsi="Palatino Linotype" w:cs="Palatino Linotype"/>
        </w:rPr>
      </w:pPr>
    </w:p>
    <w:p w14:paraId="5F940DB0" w14:textId="77777777" w:rsidR="009A0D3C" w:rsidRPr="00065C6D" w:rsidRDefault="009A0D3C">
      <w:pPr>
        <w:rPr>
          <w:rFonts w:ascii="Palatino Linotype" w:eastAsia="Palatino Linotype" w:hAnsi="Palatino Linotype" w:cs="Palatino Linotype"/>
        </w:rPr>
      </w:pPr>
    </w:p>
    <w:p w14:paraId="4DDE0249" w14:textId="77777777" w:rsidR="009A0D3C" w:rsidRPr="00065C6D" w:rsidRDefault="009A0D3C">
      <w:pPr>
        <w:rPr>
          <w:rFonts w:ascii="Palatino Linotype" w:eastAsia="Palatino Linotype" w:hAnsi="Palatino Linotype" w:cs="Palatino Linotype"/>
        </w:rPr>
      </w:pPr>
    </w:p>
    <w:p w14:paraId="590A9331" w14:textId="77777777" w:rsidR="009A0D3C" w:rsidRPr="00065C6D" w:rsidRDefault="009A0D3C">
      <w:pPr>
        <w:rPr>
          <w:rFonts w:ascii="Palatino Linotype" w:eastAsia="Palatino Linotype" w:hAnsi="Palatino Linotype" w:cs="Palatino Linotype"/>
        </w:rPr>
      </w:pPr>
    </w:p>
    <w:p w14:paraId="4D2B5E41" w14:textId="77777777" w:rsidR="009A0D3C" w:rsidRPr="00065C6D" w:rsidRDefault="009A0D3C">
      <w:pPr>
        <w:rPr>
          <w:rFonts w:ascii="Palatino Linotype" w:eastAsia="Palatino Linotype" w:hAnsi="Palatino Linotype" w:cs="Palatino Linotype"/>
        </w:rPr>
      </w:pPr>
    </w:p>
    <w:p w14:paraId="13CBBBBB" w14:textId="77777777" w:rsidR="009A0D3C" w:rsidRPr="00065C6D" w:rsidRDefault="009A0D3C">
      <w:pPr>
        <w:rPr>
          <w:rFonts w:ascii="Palatino Linotype" w:eastAsia="Palatino Linotype" w:hAnsi="Palatino Linotype" w:cs="Palatino Linotype"/>
        </w:rPr>
      </w:pPr>
    </w:p>
    <w:p w14:paraId="09EDBFCA" w14:textId="77777777" w:rsidR="009A0D3C" w:rsidRPr="00065C6D" w:rsidRDefault="009A0D3C">
      <w:pPr>
        <w:rPr>
          <w:rFonts w:ascii="Palatino Linotype" w:eastAsia="Palatino Linotype" w:hAnsi="Palatino Linotype" w:cs="Palatino Linotype"/>
        </w:rPr>
      </w:pPr>
    </w:p>
    <w:p w14:paraId="00E36D79" w14:textId="77777777" w:rsidR="009A0D3C" w:rsidRPr="00065C6D" w:rsidRDefault="009A0D3C">
      <w:pPr>
        <w:rPr>
          <w:rFonts w:ascii="Palatino Linotype" w:eastAsia="Palatino Linotype" w:hAnsi="Palatino Linotype" w:cs="Palatino Linotype"/>
        </w:rPr>
      </w:pPr>
    </w:p>
    <w:p w14:paraId="2FEB5A34" w14:textId="77777777" w:rsidR="009A0D3C" w:rsidRPr="00065C6D" w:rsidRDefault="009A0D3C">
      <w:pPr>
        <w:rPr>
          <w:rFonts w:ascii="Palatino Linotype" w:eastAsia="Palatino Linotype" w:hAnsi="Palatino Linotype" w:cs="Palatino Linotype"/>
        </w:rPr>
      </w:pPr>
    </w:p>
    <w:p w14:paraId="10EF65ED" w14:textId="77777777" w:rsidR="005C51F6" w:rsidRPr="00065C6D" w:rsidRDefault="005C51F6">
      <w:pPr>
        <w:spacing w:line="360" w:lineRule="auto"/>
        <w:jc w:val="both"/>
        <w:rPr>
          <w:rFonts w:ascii="Palatino Linotype" w:eastAsia="Palatino Linotype" w:hAnsi="Palatino Linotype" w:cs="Palatino Linotype"/>
        </w:rPr>
      </w:pPr>
    </w:p>
    <w:p w14:paraId="4B25F65C" w14:textId="77777777" w:rsidR="005C51F6" w:rsidRPr="00065C6D" w:rsidRDefault="005C51F6">
      <w:pPr>
        <w:spacing w:line="360" w:lineRule="auto"/>
        <w:jc w:val="both"/>
        <w:rPr>
          <w:rFonts w:ascii="Palatino Linotype" w:eastAsia="Palatino Linotype" w:hAnsi="Palatino Linotype" w:cs="Palatino Linotype"/>
        </w:rPr>
      </w:pPr>
    </w:p>
    <w:p w14:paraId="0A690948" w14:textId="77777777" w:rsidR="005C51F6" w:rsidRPr="00065C6D" w:rsidRDefault="005C51F6">
      <w:pPr>
        <w:spacing w:line="360" w:lineRule="auto"/>
        <w:jc w:val="both"/>
        <w:rPr>
          <w:rFonts w:ascii="Palatino Linotype" w:eastAsia="Palatino Linotype" w:hAnsi="Palatino Linotype" w:cs="Palatino Linotype"/>
        </w:rPr>
      </w:pPr>
    </w:p>
    <w:p w14:paraId="7A95CB2C" w14:textId="77777777" w:rsidR="005C51F6" w:rsidRPr="00065C6D" w:rsidRDefault="005C51F6">
      <w:pPr>
        <w:spacing w:line="360" w:lineRule="auto"/>
        <w:jc w:val="both"/>
        <w:rPr>
          <w:rFonts w:ascii="Palatino Linotype" w:eastAsia="Palatino Linotype" w:hAnsi="Palatino Linotype" w:cs="Palatino Linotype"/>
        </w:rPr>
      </w:pPr>
    </w:p>
    <w:p w14:paraId="5FA043C7" w14:textId="77777777" w:rsidR="005C51F6" w:rsidRPr="00065C6D" w:rsidRDefault="005C51F6">
      <w:pPr>
        <w:spacing w:line="360" w:lineRule="auto"/>
        <w:jc w:val="both"/>
        <w:rPr>
          <w:rFonts w:ascii="Palatino Linotype" w:eastAsia="Palatino Linotype" w:hAnsi="Palatino Linotype" w:cs="Palatino Linotype"/>
        </w:rPr>
      </w:pPr>
    </w:p>
    <w:p w14:paraId="22551F9B" w14:textId="77777777" w:rsidR="005C51F6" w:rsidRPr="00065C6D" w:rsidRDefault="005C51F6">
      <w:pPr>
        <w:spacing w:line="360" w:lineRule="auto"/>
        <w:jc w:val="both"/>
        <w:rPr>
          <w:rFonts w:ascii="Palatino Linotype" w:eastAsia="Palatino Linotype" w:hAnsi="Palatino Linotype" w:cs="Palatino Linotype"/>
        </w:rPr>
      </w:pPr>
    </w:p>
    <w:sectPr w:rsidR="005C51F6" w:rsidRPr="00065C6D">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3952E" w14:textId="77777777" w:rsidR="003B3C84" w:rsidRDefault="003B3C84">
      <w:r>
        <w:separator/>
      </w:r>
    </w:p>
  </w:endnote>
  <w:endnote w:type="continuationSeparator" w:id="0">
    <w:p w14:paraId="591066F7" w14:textId="77777777" w:rsidR="003B3C84" w:rsidRDefault="003B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80B26" w14:textId="77777777" w:rsidR="005C51F6" w:rsidRDefault="00BA45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295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2958">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476085D9" w14:textId="77777777" w:rsidR="005C51F6" w:rsidRDefault="005C51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E9997" w14:textId="77777777" w:rsidR="005C51F6" w:rsidRDefault="00BA45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29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2958">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7427171C" w14:textId="77777777" w:rsidR="005C51F6" w:rsidRDefault="005C51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F4E50" w14:textId="77777777" w:rsidR="003B3C84" w:rsidRDefault="003B3C84">
      <w:r>
        <w:separator/>
      </w:r>
    </w:p>
  </w:footnote>
  <w:footnote w:type="continuationSeparator" w:id="0">
    <w:p w14:paraId="31A19508" w14:textId="77777777" w:rsidR="003B3C84" w:rsidRDefault="003B3C84">
      <w:r>
        <w:continuationSeparator/>
      </w:r>
    </w:p>
  </w:footnote>
  <w:footnote w:id="1">
    <w:p w14:paraId="19728761" w14:textId="77777777" w:rsidR="005C51F6" w:rsidRDefault="00BA451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9C05161" w14:textId="77777777" w:rsidR="005C51F6" w:rsidRDefault="00BA451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97CCD" w14:textId="77777777" w:rsidR="005C51F6" w:rsidRDefault="00BA451E">
    <w:pPr>
      <w:rPr>
        <w:rFonts w:ascii="Cambria" w:eastAsia="Cambria" w:hAnsi="Cambria" w:cs="Cambria"/>
        <w:color w:val="000000"/>
      </w:rPr>
    </w:pPr>
    <w:r>
      <w:rPr>
        <w:noProof/>
      </w:rPr>
      <w:drawing>
        <wp:anchor distT="0" distB="0" distL="0" distR="0" simplePos="0" relativeHeight="251658240" behindDoc="1" locked="0" layoutInCell="1" hidden="0" allowOverlap="1" wp14:anchorId="2D6F7E06" wp14:editId="29427071">
          <wp:simplePos x="0" y="0"/>
          <wp:positionH relativeFrom="column">
            <wp:posOffset>-1080121</wp:posOffset>
          </wp:positionH>
          <wp:positionV relativeFrom="paragraph">
            <wp:posOffset>-488299</wp:posOffset>
          </wp:positionV>
          <wp:extent cx="7809865" cy="10165715"/>
          <wp:effectExtent l="0" t="0" r="0" b="0"/>
          <wp:wrapNone/>
          <wp:docPr id="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5C51F6" w14:paraId="21C3A1F2" w14:textId="77777777">
      <w:tc>
        <w:tcPr>
          <w:tcW w:w="2489" w:type="dxa"/>
          <w:shd w:val="clear" w:color="auto" w:fill="auto"/>
        </w:tcPr>
        <w:p w14:paraId="0425AAAE"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4119666" w14:textId="77777777" w:rsidR="005C51F6" w:rsidRDefault="00BA451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13224/INFOEM/IP/RR/2022</w:t>
          </w:r>
        </w:p>
      </w:tc>
    </w:tr>
    <w:tr w:rsidR="005C51F6" w14:paraId="5B9DAAE9" w14:textId="77777777">
      <w:trPr>
        <w:trHeight w:val="228"/>
      </w:trPr>
      <w:tc>
        <w:tcPr>
          <w:tcW w:w="2489" w:type="dxa"/>
          <w:shd w:val="clear" w:color="auto" w:fill="auto"/>
          <w:vAlign w:val="center"/>
        </w:tcPr>
        <w:p w14:paraId="6928810D"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1EBBC25" w14:textId="77777777" w:rsidR="005C51F6" w:rsidRDefault="00BA451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5C51F6" w14:paraId="38C350C6" w14:textId="77777777">
      <w:tc>
        <w:tcPr>
          <w:tcW w:w="2489" w:type="dxa"/>
          <w:shd w:val="clear" w:color="auto" w:fill="auto"/>
          <w:vAlign w:val="center"/>
        </w:tcPr>
        <w:p w14:paraId="4AB293D2" w14:textId="77777777" w:rsidR="005C51F6" w:rsidRDefault="00BA451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FDDBDB3" w14:textId="77777777" w:rsidR="005C51F6" w:rsidRDefault="00BA451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FE801E" w14:textId="77777777" w:rsidR="005C51F6" w:rsidRDefault="00BA451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DC06C" w14:textId="77777777" w:rsidR="005C51F6" w:rsidRDefault="00BA451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4E064BB" wp14:editId="5F855749">
          <wp:simplePos x="0" y="0"/>
          <wp:positionH relativeFrom="column">
            <wp:posOffset>-1080127</wp:posOffset>
          </wp:positionH>
          <wp:positionV relativeFrom="paragraph">
            <wp:posOffset>-262870</wp:posOffset>
          </wp:positionV>
          <wp:extent cx="7809865" cy="10165715"/>
          <wp:effectExtent l="0" t="0" r="0" b="0"/>
          <wp:wrapNone/>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670" w:type="dxa"/>
      <w:tblInd w:w="3261" w:type="dxa"/>
      <w:tblLayout w:type="fixed"/>
      <w:tblLook w:val="0400" w:firstRow="0" w:lastRow="0" w:firstColumn="0" w:lastColumn="0" w:noHBand="0" w:noVBand="1"/>
    </w:tblPr>
    <w:tblGrid>
      <w:gridCol w:w="2551"/>
      <w:gridCol w:w="3119"/>
    </w:tblGrid>
    <w:tr w:rsidR="005C51F6" w14:paraId="5F22C1BF" w14:textId="77777777">
      <w:tc>
        <w:tcPr>
          <w:tcW w:w="2551" w:type="dxa"/>
          <w:shd w:val="clear" w:color="auto" w:fill="auto"/>
          <w:vAlign w:val="center"/>
        </w:tcPr>
        <w:p w14:paraId="564BCBD8"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4D80ACA" w14:textId="77777777" w:rsidR="005C51F6" w:rsidRDefault="00BA451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13224/INFOEM/IP/RR/2022</w:t>
          </w:r>
        </w:p>
      </w:tc>
    </w:tr>
    <w:tr w:rsidR="005C51F6" w14:paraId="5DE0BB22" w14:textId="77777777">
      <w:trPr>
        <w:trHeight w:val="130"/>
      </w:trPr>
      <w:tc>
        <w:tcPr>
          <w:tcW w:w="2551" w:type="dxa"/>
          <w:shd w:val="clear" w:color="auto" w:fill="auto"/>
          <w:vAlign w:val="center"/>
        </w:tcPr>
        <w:p w14:paraId="536F9879"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B393CDC" w14:textId="77777777" w:rsidR="005C51F6" w:rsidRDefault="005C51F6">
          <w:pPr>
            <w:ind w:left="-45"/>
            <w:jc w:val="both"/>
            <w:rPr>
              <w:rFonts w:ascii="Palatino Linotype" w:eastAsia="Palatino Linotype" w:hAnsi="Palatino Linotype" w:cs="Palatino Linotype"/>
              <w:b/>
              <w:sz w:val="22"/>
              <w:szCs w:val="22"/>
            </w:rPr>
          </w:pPr>
        </w:p>
      </w:tc>
    </w:tr>
    <w:tr w:rsidR="005C51F6" w14:paraId="4DAAE1C9" w14:textId="77777777">
      <w:trPr>
        <w:trHeight w:val="228"/>
      </w:trPr>
      <w:tc>
        <w:tcPr>
          <w:tcW w:w="2551" w:type="dxa"/>
          <w:shd w:val="clear" w:color="auto" w:fill="auto"/>
          <w:vAlign w:val="center"/>
        </w:tcPr>
        <w:p w14:paraId="1177E0E5"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EFB66FE" w14:textId="77777777" w:rsidR="005C51F6" w:rsidRDefault="00BA451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5C51F6" w14:paraId="716C5FBD" w14:textId="77777777">
      <w:tc>
        <w:tcPr>
          <w:tcW w:w="2551" w:type="dxa"/>
          <w:shd w:val="clear" w:color="auto" w:fill="auto"/>
          <w:vAlign w:val="center"/>
        </w:tcPr>
        <w:p w14:paraId="2FA4A8BF" w14:textId="77777777" w:rsidR="005C51F6" w:rsidRDefault="00BA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AEA8139" w14:textId="77777777" w:rsidR="005C51F6" w:rsidRDefault="00BA451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A1D569" w14:textId="77777777" w:rsidR="005C51F6" w:rsidRDefault="005C51F6">
    <w:pPr>
      <w:pBdr>
        <w:top w:val="nil"/>
        <w:left w:val="nil"/>
        <w:bottom w:val="nil"/>
        <w:right w:val="nil"/>
        <w:between w:val="nil"/>
      </w:pBdr>
      <w:tabs>
        <w:tab w:val="center" w:pos="4252"/>
        <w:tab w:val="right" w:pos="8504"/>
      </w:tabs>
      <w:rPr>
        <w:rFonts w:ascii="Cambria" w:eastAsia="Cambria" w:hAnsi="Cambria" w:cs="Cambria"/>
        <w:color w:val="000000"/>
      </w:rPr>
    </w:pPr>
  </w:p>
  <w:p w14:paraId="0C8511D0" w14:textId="77777777" w:rsidR="005C51F6" w:rsidRDefault="005C51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70B1"/>
    <w:multiLevelType w:val="multilevel"/>
    <w:tmpl w:val="0A1C3C7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A2313B8"/>
    <w:multiLevelType w:val="multilevel"/>
    <w:tmpl w:val="3BB6272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nsid w:val="0EE176B4"/>
    <w:multiLevelType w:val="multilevel"/>
    <w:tmpl w:val="551443E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CE1EFC"/>
    <w:multiLevelType w:val="multilevel"/>
    <w:tmpl w:val="C15C5AE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48ED692C"/>
    <w:multiLevelType w:val="multilevel"/>
    <w:tmpl w:val="F7F6210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2E003F9"/>
    <w:multiLevelType w:val="multilevel"/>
    <w:tmpl w:val="33BC1B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3"/>
  </w:num>
  <w:num w:numId="2">
    <w:abstractNumId w:val="4"/>
  </w:num>
  <w:num w:numId="3">
    <w:abstractNumId w:val="1"/>
  </w:num>
  <w:num w:numId="4">
    <w:abstractNumId w:val="5"/>
  </w:num>
  <w:num w:numId="5">
    <w:abstractNumId w:val="0"/>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F6"/>
    <w:rsid w:val="000502AE"/>
    <w:rsid w:val="00065C6D"/>
    <w:rsid w:val="000D4A69"/>
    <w:rsid w:val="00140589"/>
    <w:rsid w:val="00270FD7"/>
    <w:rsid w:val="002800AF"/>
    <w:rsid w:val="0031401F"/>
    <w:rsid w:val="003953F5"/>
    <w:rsid w:val="003B2958"/>
    <w:rsid w:val="003B3C84"/>
    <w:rsid w:val="0049719B"/>
    <w:rsid w:val="00565233"/>
    <w:rsid w:val="005C2123"/>
    <w:rsid w:val="005C51F6"/>
    <w:rsid w:val="00650F11"/>
    <w:rsid w:val="006533C2"/>
    <w:rsid w:val="006A1DF2"/>
    <w:rsid w:val="006E4BC4"/>
    <w:rsid w:val="00721028"/>
    <w:rsid w:val="00855B25"/>
    <w:rsid w:val="008B35A9"/>
    <w:rsid w:val="008C3931"/>
    <w:rsid w:val="008E1E8B"/>
    <w:rsid w:val="009779D2"/>
    <w:rsid w:val="009A0D3C"/>
    <w:rsid w:val="00BA451E"/>
    <w:rsid w:val="00CB429C"/>
    <w:rsid w:val="00FD5D81"/>
    <w:rsid w:val="00FD6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83F0455"/>
  <w15:docId w15:val="{D29DBCD1-BF7F-444B-8F25-1AF86FF8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3828B5"/>
    <w:pPr>
      <w:numPr>
        <w:numId w:val="6"/>
      </w:numPr>
      <w:contextualSpacing/>
    </w:pPr>
  </w:style>
  <w:style w:type="paragraph" w:styleId="Listaconvietas">
    <w:name w:val="List Bullet"/>
    <w:basedOn w:val="Normal"/>
    <w:uiPriority w:val="99"/>
    <w:unhideWhenUsed/>
    <w:rsid w:val="00B33FDC"/>
    <w:pPr>
      <w:tabs>
        <w:tab w:val="num" w:pos="720"/>
      </w:tabs>
      <w:ind w:left="720" w:hanging="720"/>
      <w:contextualSpacing/>
    </w:p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XfIehFYCMEB5s5BCRxzEbzMw8w==">AMUW2mWOvg7x9JB5ldtl2t4MhsSYLxdEWliowr5Zpmjpk9+c8SJ5vZ9eIvOHnLHhT6Wh/jw0RhJieJWIj1HRIZg5Ln7duu/EbKuEpxI72FXayvn0HGVBtlTYt0aV2OD8fmYeXXflOjF9+AAhUeQT9owpNIr6SU01lTkQ0RG2rhub7NmGg2vWZN3EhOLJn0kCBdF2+qv22/f6Pv34TlmYaWt5njMqHSbMEJ8AED1Fchu1swl70324SE8RpQIWitteNvESmSR9gFQwsmqg01/hsZ4uXvpNKSqkagHw3XqEbPoOgiDzDVO7O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7254</Words>
  <Characters>39900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2023-01-20T17:18:00Z</cp:lastPrinted>
  <dcterms:created xsi:type="dcterms:W3CDTF">2023-01-26T20:26:00Z</dcterms:created>
  <dcterms:modified xsi:type="dcterms:W3CDTF">2023-01-26T20:26:00Z</dcterms:modified>
</cp:coreProperties>
</file>