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4CFE77BB" w:rsidR="00EA0165" w:rsidRPr="00A7605D" w:rsidRDefault="00EA0165" w:rsidP="00BA603C">
      <w:pPr>
        <w:tabs>
          <w:tab w:val="left" w:pos="3465"/>
        </w:tabs>
        <w:spacing w:before="240" w:after="360" w:line="360" w:lineRule="auto"/>
        <w:jc w:val="both"/>
        <w:rPr>
          <w:rFonts w:ascii="Palatino Linotype" w:eastAsiaTheme="minorEastAsia" w:hAnsi="Palatino Linotype" w:cstheme="minorBidi"/>
          <w:color w:val="000000" w:themeColor="text1"/>
          <w:lang w:val="es-MX"/>
        </w:rPr>
      </w:pPr>
      <w:r w:rsidRPr="00A7605D">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A7605D">
        <w:rPr>
          <w:rFonts w:ascii="Palatino Linotype" w:eastAsiaTheme="minorEastAsia" w:hAnsi="Palatino Linotype" w:cstheme="minorBidi"/>
          <w:color w:val="000000" w:themeColor="text1"/>
          <w:lang w:val="es-ES_tradnl"/>
        </w:rPr>
        <w:t xml:space="preserve">n Metepec, Estado </w:t>
      </w:r>
      <w:r w:rsidR="00ED3817" w:rsidRPr="00A7605D">
        <w:rPr>
          <w:rFonts w:ascii="Palatino Linotype" w:eastAsiaTheme="minorEastAsia" w:hAnsi="Palatino Linotype" w:cstheme="minorBidi"/>
          <w:color w:val="000000" w:themeColor="text1"/>
          <w:lang w:val="es-ES_tradnl"/>
        </w:rPr>
        <w:t>de México; de veinticinco</w:t>
      </w:r>
      <w:r w:rsidR="00722238" w:rsidRPr="00A7605D">
        <w:rPr>
          <w:rFonts w:ascii="Palatino Linotype" w:eastAsiaTheme="minorEastAsia" w:hAnsi="Palatino Linotype" w:cstheme="minorBidi"/>
          <w:color w:val="000000" w:themeColor="text1"/>
          <w:lang w:val="es-ES_tradnl"/>
        </w:rPr>
        <w:t xml:space="preserve"> </w:t>
      </w:r>
      <w:r w:rsidRPr="00A7605D">
        <w:rPr>
          <w:rFonts w:ascii="Palatino Linotype" w:eastAsiaTheme="minorEastAsia" w:hAnsi="Palatino Linotype" w:cstheme="minorBidi"/>
          <w:color w:val="000000" w:themeColor="text1"/>
          <w:lang w:val="es-MX"/>
        </w:rPr>
        <w:t>(</w:t>
      </w:r>
      <w:r w:rsidR="00ED3817" w:rsidRPr="00A7605D">
        <w:rPr>
          <w:rFonts w:ascii="Palatino Linotype" w:eastAsiaTheme="minorEastAsia" w:hAnsi="Palatino Linotype" w:cstheme="minorBidi"/>
          <w:color w:val="000000" w:themeColor="text1"/>
          <w:lang w:val="es-MX"/>
        </w:rPr>
        <w:t>25</w:t>
      </w:r>
      <w:r w:rsidRPr="00A7605D">
        <w:rPr>
          <w:rFonts w:ascii="Palatino Linotype" w:eastAsiaTheme="minorEastAsia" w:hAnsi="Palatino Linotype" w:cstheme="minorBidi"/>
          <w:color w:val="000000" w:themeColor="text1"/>
          <w:lang w:val="es-MX"/>
        </w:rPr>
        <w:t>) de</w:t>
      </w:r>
      <w:r w:rsidR="00ED3817" w:rsidRPr="00A7605D">
        <w:rPr>
          <w:rFonts w:ascii="Palatino Linotype" w:eastAsiaTheme="minorEastAsia" w:hAnsi="Palatino Linotype" w:cstheme="minorBidi"/>
          <w:color w:val="000000" w:themeColor="text1"/>
          <w:lang w:val="es-MX"/>
        </w:rPr>
        <w:t xml:space="preserve"> octubre</w:t>
      </w:r>
      <w:r w:rsidR="00A139C0" w:rsidRPr="00A7605D">
        <w:rPr>
          <w:rFonts w:ascii="Palatino Linotype" w:eastAsiaTheme="minorEastAsia" w:hAnsi="Palatino Linotype" w:cstheme="minorBidi"/>
          <w:color w:val="000000" w:themeColor="text1"/>
          <w:lang w:val="es-MX"/>
        </w:rPr>
        <w:t xml:space="preserve"> </w:t>
      </w:r>
      <w:r w:rsidR="000E2E2A" w:rsidRPr="00A7605D">
        <w:rPr>
          <w:rFonts w:ascii="Palatino Linotype" w:eastAsiaTheme="minorEastAsia" w:hAnsi="Palatino Linotype" w:cstheme="minorBidi"/>
          <w:color w:val="000000" w:themeColor="text1"/>
          <w:lang w:val="es-MX"/>
        </w:rPr>
        <w:t xml:space="preserve"> de </w:t>
      </w:r>
      <w:r w:rsidR="00B27D4C" w:rsidRPr="00A7605D">
        <w:rPr>
          <w:rFonts w:ascii="Palatino Linotype" w:eastAsiaTheme="minorEastAsia" w:hAnsi="Palatino Linotype" w:cstheme="minorBidi"/>
          <w:color w:val="000000" w:themeColor="text1"/>
          <w:lang w:val="es-MX"/>
        </w:rPr>
        <w:t>d</w:t>
      </w:r>
      <w:r w:rsidR="00C95D10" w:rsidRPr="00A7605D">
        <w:rPr>
          <w:rFonts w:ascii="Palatino Linotype" w:eastAsiaTheme="minorEastAsia" w:hAnsi="Palatino Linotype" w:cstheme="minorBidi"/>
          <w:color w:val="000000" w:themeColor="text1"/>
          <w:lang w:val="es-MX"/>
        </w:rPr>
        <w:t>os mil veintitrés.</w:t>
      </w:r>
    </w:p>
    <w:p w14:paraId="252DC364" w14:textId="278BB24A" w:rsidR="00B05DE3" w:rsidRPr="00A7605D" w:rsidRDefault="0086526E" w:rsidP="00BA603C">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A7605D">
        <w:rPr>
          <w:rFonts w:ascii="Palatino Linotype" w:eastAsia="Palatino Linotype" w:hAnsi="Palatino Linotype" w:cs="Palatino Linotype"/>
          <w:b/>
          <w:color w:val="000000"/>
        </w:rPr>
        <w:t>VISTO</w:t>
      </w:r>
      <w:r w:rsidRPr="00A7605D">
        <w:rPr>
          <w:rFonts w:ascii="Palatino Linotype" w:eastAsia="Palatino Linotype" w:hAnsi="Palatino Linotype" w:cs="Palatino Linotype"/>
          <w:color w:val="000000"/>
        </w:rPr>
        <w:t xml:space="preserve"> el expediente electrónico formado con motivo del recurso de revisión</w:t>
      </w:r>
      <w:r w:rsidR="00A139C0" w:rsidRPr="00A7605D">
        <w:rPr>
          <w:rFonts w:ascii="Palatino Linotype" w:eastAsia="Palatino Linotype" w:hAnsi="Palatino Linotype" w:cs="Palatino Linotype"/>
          <w:color w:val="000000"/>
        </w:rPr>
        <w:t xml:space="preserve"> </w:t>
      </w:r>
      <w:r w:rsidR="00ED3817" w:rsidRPr="00A7605D">
        <w:rPr>
          <w:rFonts w:ascii="Palatino Linotype" w:eastAsia="Palatino Linotype" w:hAnsi="Palatino Linotype" w:cs="Palatino Linotype"/>
          <w:b/>
          <w:bCs/>
          <w:color w:val="000000"/>
        </w:rPr>
        <w:t>03483/INFOEM/IP/RR/2022</w:t>
      </w:r>
      <w:r w:rsidRPr="00A7605D">
        <w:rPr>
          <w:rFonts w:ascii="Palatino Linotype" w:eastAsia="Palatino Linotype" w:hAnsi="Palatino Linotype" w:cs="Palatino Linotype"/>
          <w:b/>
          <w:color w:val="000000"/>
        </w:rPr>
        <w:t xml:space="preserve">, </w:t>
      </w:r>
      <w:r w:rsidRPr="00A7605D">
        <w:rPr>
          <w:rFonts w:ascii="Palatino Linotype" w:eastAsiaTheme="minorEastAsia" w:hAnsi="Palatino Linotype" w:cstheme="minorBidi"/>
          <w:color w:val="000000" w:themeColor="text1"/>
          <w:lang w:val="es-ES_tradnl"/>
        </w:rPr>
        <w:t xml:space="preserve">promovido por </w:t>
      </w:r>
      <w:r w:rsidR="00284FC9" w:rsidRPr="00A7605D">
        <w:rPr>
          <w:rFonts w:ascii="Palatino Linotype" w:eastAsiaTheme="minorEastAsia" w:hAnsi="Palatino Linotype" w:cstheme="minorBidi"/>
          <w:b/>
          <w:bCs/>
          <w:color w:val="000000" w:themeColor="text1"/>
        </w:rPr>
        <w:t xml:space="preserve">XXX </w:t>
      </w:r>
      <w:proofErr w:type="spellStart"/>
      <w:r w:rsidR="00284FC9" w:rsidRPr="00A7605D">
        <w:rPr>
          <w:rFonts w:ascii="Palatino Linotype" w:eastAsiaTheme="minorEastAsia" w:hAnsi="Palatino Linotype" w:cstheme="minorBidi"/>
          <w:b/>
          <w:bCs/>
          <w:color w:val="000000" w:themeColor="text1"/>
        </w:rPr>
        <w:t>XXX</w:t>
      </w:r>
      <w:proofErr w:type="spellEnd"/>
      <w:r w:rsidR="00284FC9" w:rsidRPr="00A7605D">
        <w:rPr>
          <w:rFonts w:ascii="Palatino Linotype" w:eastAsiaTheme="minorEastAsia" w:hAnsi="Palatino Linotype" w:cstheme="minorBidi"/>
          <w:b/>
          <w:bCs/>
          <w:color w:val="000000" w:themeColor="text1"/>
        </w:rPr>
        <w:t xml:space="preserve"> </w:t>
      </w:r>
      <w:proofErr w:type="spellStart"/>
      <w:r w:rsidR="00284FC9" w:rsidRPr="00A7605D">
        <w:rPr>
          <w:rFonts w:ascii="Palatino Linotype" w:eastAsiaTheme="minorEastAsia" w:hAnsi="Palatino Linotype" w:cstheme="minorBidi"/>
          <w:b/>
          <w:bCs/>
          <w:color w:val="000000" w:themeColor="text1"/>
        </w:rPr>
        <w:t>XXX</w:t>
      </w:r>
      <w:proofErr w:type="spellEnd"/>
      <w:r w:rsidR="00356728" w:rsidRPr="00A7605D">
        <w:rPr>
          <w:rFonts w:ascii="Palatino Linotype" w:eastAsiaTheme="minorEastAsia" w:hAnsi="Palatino Linotype" w:cstheme="minorBidi"/>
          <w:b/>
          <w:bCs/>
          <w:color w:val="000000" w:themeColor="text1"/>
        </w:rPr>
        <w:t>,</w:t>
      </w:r>
      <w:r w:rsidR="00ED3817" w:rsidRPr="00A7605D">
        <w:rPr>
          <w:rFonts w:ascii="Palatino Linotype" w:eastAsiaTheme="minorEastAsia" w:hAnsi="Palatino Linotype" w:cstheme="minorBidi"/>
          <w:b/>
          <w:color w:val="000000" w:themeColor="text1"/>
          <w:lang w:val="es-ES_tradnl"/>
        </w:rPr>
        <w:t xml:space="preserve"> </w:t>
      </w:r>
      <w:r w:rsidRPr="00A7605D">
        <w:rPr>
          <w:rFonts w:ascii="Palatino Linotype" w:eastAsiaTheme="minorEastAsia" w:hAnsi="Palatino Linotype" w:cstheme="minorBidi"/>
          <w:color w:val="000000" w:themeColor="text1"/>
          <w:lang w:val="es-ES_tradnl"/>
        </w:rPr>
        <w:t xml:space="preserve">en su calidad de </w:t>
      </w:r>
      <w:r w:rsidRPr="00A7605D">
        <w:rPr>
          <w:rFonts w:ascii="Palatino Linotype" w:eastAsiaTheme="minorEastAsia" w:hAnsi="Palatino Linotype" w:cstheme="minorBidi"/>
          <w:b/>
          <w:color w:val="000000" w:themeColor="text1"/>
          <w:lang w:val="es-ES_tradnl"/>
        </w:rPr>
        <w:t>RECURRENTE</w:t>
      </w:r>
      <w:r w:rsidRPr="00A7605D">
        <w:rPr>
          <w:rFonts w:ascii="Palatino Linotype" w:eastAsiaTheme="minorEastAsia" w:hAnsi="Palatino Linotype" w:cstheme="minorBidi"/>
          <w:color w:val="000000" w:themeColor="text1"/>
          <w:lang w:val="es-ES_tradnl"/>
        </w:rPr>
        <w:t xml:space="preserve">, </w:t>
      </w:r>
      <w:r w:rsidR="00356952" w:rsidRPr="00A7605D">
        <w:rPr>
          <w:rFonts w:ascii="Palatino Linotype" w:eastAsiaTheme="minorEastAsia" w:hAnsi="Palatino Linotype" w:cstheme="minorBidi"/>
          <w:color w:val="000000" w:themeColor="text1"/>
          <w:lang w:val="es-ES_tradnl"/>
        </w:rPr>
        <w:t xml:space="preserve">en contra de la respuesta del </w:t>
      </w:r>
      <w:r w:rsidR="00ED3817" w:rsidRPr="00A7605D">
        <w:rPr>
          <w:rFonts w:ascii="Palatino Linotype" w:eastAsiaTheme="minorEastAsia" w:hAnsi="Palatino Linotype" w:cstheme="minorBidi"/>
          <w:b/>
          <w:bCs/>
          <w:color w:val="000000" w:themeColor="text1"/>
        </w:rPr>
        <w:t>Instituto Electoral del Estado de México</w:t>
      </w:r>
      <w:r w:rsidR="00356728" w:rsidRPr="00A7605D">
        <w:rPr>
          <w:rFonts w:ascii="Palatino Linotype" w:eastAsiaTheme="minorEastAsia" w:hAnsi="Palatino Linotype" w:cstheme="minorBidi"/>
          <w:b/>
          <w:bCs/>
          <w:color w:val="000000" w:themeColor="text1"/>
        </w:rPr>
        <w:t>,</w:t>
      </w:r>
      <w:r w:rsidR="00ED3817" w:rsidRPr="00A7605D">
        <w:rPr>
          <w:rFonts w:ascii="Palatino Linotype" w:eastAsiaTheme="minorEastAsia" w:hAnsi="Palatino Linotype" w:cstheme="minorBidi"/>
          <w:color w:val="000000" w:themeColor="text1"/>
          <w:lang w:val="es-ES_tradnl"/>
        </w:rPr>
        <w:t xml:space="preserve"> </w:t>
      </w:r>
      <w:r w:rsidRPr="00A7605D">
        <w:rPr>
          <w:rFonts w:ascii="Palatino Linotype" w:eastAsiaTheme="minorEastAsia" w:hAnsi="Palatino Linotype" w:cstheme="minorBidi"/>
          <w:color w:val="000000" w:themeColor="text1"/>
          <w:lang w:val="es-ES_tradnl"/>
        </w:rPr>
        <w:t>en lo</w:t>
      </w:r>
      <w:r w:rsidRPr="00A7605D">
        <w:rPr>
          <w:rFonts w:ascii="Palatino Linotype" w:eastAsiaTheme="minorEastAsia" w:hAnsi="Palatino Linotype" w:cstheme="minorBidi"/>
          <w:b/>
          <w:color w:val="000000" w:themeColor="text1"/>
          <w:lang w:val="es-ES_tradnl"/>
        </w:rPr>
        <w:t xml:space="preserve"> </w:t>
      </w:r>
      <w:r w:rsidRPr="00A7605D">
        <w:rPr>
          <w:rFonts w:ascii="Palatino Linotype" w:eastAsiaTheme="minorEastAsia" w:hAnsi="Palatino Linotype" w:cstheme="minorBidi"/>
          <w:color w:val="000000" w:themeColor="text1"/>
          <w:lang w:val="es-ES_tradnl"/>
        </w:rPr>
        <w:t>sucesivo el</w:t>
      </w:r>
      <w:r w:rsidRPr="00A7605D">
        <w:rPr>
          <w:rFonts w:ascii="Palatino Linotype" w:eastAsiaTheme="minorEastAsia" w:hAnsi="Palatino Linotype" w:cstheme="minorBidi"/>
          <w:b/>
          <w:color w:val="000000" w:themeColor="text1"/>
          <w:lang w:val="es-ES_tradnl"/>
        </w:rPr>
        <w:t xml:space="preserve"> SUJETO OBLIGADO, </w:t>
      </w:r>
      <w:r w:rsidRPr="00A7605D">
        <w:rPr>
          <w:rFonts w:ascii="Palatino Linotype" w:eastAsiaTheme="minorEastAsia" w:hAnsi="Palatino Linotype" w:cstheme="minorBidi"/>
          <w:color w:val="000000" w:themeColor="text1"/>
          <w:lang w:val="es-ES_tradnl"/>
        </w:rPr>
        <w:t>se procede a dictar la presente resolución, con base en los siguientes:</w:t>
      </w:r>
    </w:p>
    <w:p w14:paraId="64D30E95" w14:textId="2F57A823" w:rsidR="00F216D7" w:rsidRPr="00A7605D" w:rsidRDefault="00EA0165" w:rsidP="00BA603C">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89350000"/>
      <w:r w:rsidRPr="00A7605D">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1714D966" w:rsidR="00707416" w:rsidRPr="00A7605D" w:rsidRDefault="00EA0165" w:rsidP="00BA603C">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A7605D">
        <w:rPr>
          <w:rFonts w:ascii="Palatino Linotype" w:eastAsia="Calibri" w:hAnsi="Palatino Linotype" w:cs="Arial"/>
          <w:color w:val="000000" w:themeColor="text1"/>
        </w:rPr>
        <w:t>El</w:t>
      </w:r>
      <w:r w:rsidR="004136C7" w:rsidRPr="00A7605D">
        <w:rPr>
          <w:rFonts w:ascii="Palatino Linotype" w:eastAsia="Calibri" w:hAnsi="Palatino Linotype" w:cs="Arial"/>
          <w:color w:val="000000" w:themeColor="text1"/>
        </w:rPr>
        <w:t xml:space="preserve"> </w:t>
      </w:r>
      <w:r w:rsidR="00416E00" w:rsidRPr="00A7605D">
        <w:rPr>
          <w:rFonts w:ascii="Palatino Linotype" w:eastAsia="Calibri" w:hAnsi="Palatino Linotype" w:cs="Arial"/>
          <w:color w:val="000000" w:themeColor="text1"/>
        </w:rPr>
        <w:t xml:space="preserve"> </w:t>
      </w:r>
      <w:r w:rsidR="00ED3817" w:rsidRPr="00A7605D">
        <w:rPr>
          <w:rFonts w:ascii="Palatino Linotype" w:eastAsia="Calibri" w:hAnsi="Palatino Linotype" w:cs="Arial"/>
          <w:color w:val="000000" w:themeColor="text1"/>
        </w:rPr>
        <w:t>uno</w:t>
      </w:r>
      <w:r w:rsidR="00A139C0" w:rsidRPr="00A7605D">
        <w:rPr>
          <w:rFonts w:ascii="Palatino Linotype" w:eastAsia="Calibri" w:hAnsi="Palatino Linotype" w:cs="Arial"/>
          <w:color w:val="000000" w:themeColor="text1"/>
        </w:rPr>
        <w:t xml:space="preserve"> </w:t>
      </w:r>
      <w:r w:rsidRPr="00A7605D">
        <w:rPr>
          <w:rFonts w:ascii="Palatino Linotype" w:eastAsia="Calibri" w:hAnsi="Palatino Linotype" w:cs="Arial"/>
          <w:color w:val="000000" w:themeColor="text1"/>
        </w:rPr>
        <w:t>(</w:t>
      </w:r>
      <w:r w:rsidR="00ED3817" w:rsidRPr="00A7605D">
        <w:rPr>
          <w:rFonts w:ascii="Palatino Linotype" w:eastAsia="Calibri" w:hAnsi="Palatino Linotype" w:cs="Arial"/>
          <w:color w:val="000000" w:themeColor="text1"/>
        </w:rPr>
        <w:t>01</w:t>
      </w:r>
      <w:r w:rsidRPr="00A7605D">
        <w:rPr>
          <w:rFonts w:ascii="Palatino Linotype" w:eastAsia="Calibri" w:hAnsi="Palatino Linotype" w:cs="Arial"/>
          <w:color w:val="000000" w:themeColor="text1"/>
        </w:rPr>
        <w:t>) de</w:t>
      </w:r>
      <w:r w:rsidR="00ED3817" w:rsidRPr="00A7605D">
        <w:rPr>
          <w:rFonts w:ascii="Palatino Linotype" w:eastAsia="Calibri" w:hAnsi="Palatino Linotype" w:cs="Arial"/>
          <w:color w:val="000000" w:themeColor="text1"/>
        </w:rPr>
        <w:t xml:space="preserve"> febrero</w:t>
      </w:r>
      <w:r w:rsidR="00A139C0" w:rsidRPr="00A7605D">
        <w:rPr>
          <w:rFonts w:ascii="Palatino Linotype" w:eastAsia="Calibri" w:hAnsi="Palatino Linotype" w:cs="Arial"/>
          <w:color w:val="000000" w:themeColor="text1"/>
        </w:rPr>
        <w:t xml:space="preserve"> </w:t>
      </w:r>
      <w:r w:rsidRPr="00A7605D">
        <w:rPr>
          <w:rFonts w:ascii="Palatino Linotype" w:eastAsia="Calibri" w:hAnsi="Palatino Linotype" w:cs="Arial"/>
          <w:color w:val="000000" w:themeColor="text1"/>
        </w:rPr>
        <w:t xml:space="preserve">de dos mil </w:t>
      </w:r>
      <w:r w:rsidR="00A139C0" w:rsidRPr="00A7605D">
        <w:rPr>
          <w:rFonts w:ascii="Palatino Linotype" w:eastAsia="Calibri" w:hAnsi="Palatino Linotype" w:cs="Arial"/>
          <w:color w:val="000000" w:themeColor="text1"/>
        </w:rPr>
        <w:t>veintidós</w:t>
      </w:r>
      <w:r w:rsidRPr="00A7605D">
        <w:rPr>
          <w:rFonts w:ascii="Palatino Linotype" w:eastAsia="Calibri" w:hAnsi="Palatino Linotype" w:cs="Arial"/>
          <w:color w:val="000000" w:themeColor="text1"/>
        </w:rPr>
        <w:t xml:space="preserve">, </w:t>
      </w:r>
      <w:r w:rsidRPr="00A7605D">
        <w:rPr>
          <w:rFonts w:ascii="Palatino Linotype" w:eastAsiaTheme="minorEastAsia" w:hAnsi="Palatino Linotype" w:cstheme="minorBidi"/>
          <w:color w:val="000000" w:themeColor="text1"/>
          <w:lang w:val="es-ES_tradnl"/>
        </w:rPr>
        <w:t>el particular presentó</w:t>
      </w:r>
      <w:r w:rsidRPr="00A7605D">
        <w:rPr>
          <w:rFonts w:ascii="Palatino Linotype" w:eastAsiaTheme="minorEastAsia" w:hAnsi="Palatino Linotype" w:cstheme="minorBidi"/>
          <w:b/>
          <w:color w:val="000000" w:themeColor="text1"/>
          <w:lang w:val="es-ES_tradnl"/>
        </w:rPr>
        <w:t xml:space="preserve"> </w:t>
      </w:r>
      <w:r w:rsidR="00936BED" w:rsidRPr="00A7605D">
        <w:rPr>
          <w:rFonts w:ascii="Palatino Linotype" w:eastAsiaTheme="minorEastAsia" w:hAnsi="Palatino Linotype" w:cstheme="minorBidi"/>
          <w:bCs/>
          <w:color w:val="000000" w:themeColor="text1"/>
          <w:lang w:val="es-ES_tradnl"/>
        </w:rPr>
        <w:t>a través de</w:t>
      </w:r>
      <w:r w:rsidR="00923BD9" w:rsidRPr="00A7605D">
        <w:rPr>
          <w:rFonts w:ascii="Palatino Linotype" w:eastAsiaTheme="minorEastAsia" w:hAnsi="Palatino Linotype" w:cstheme="minorBidi"/>
          <w:bCs/>
          <w:color w:val="000000" w:themeColor="text1"/>
          <w:lang w:val="es-ES_tradnl"/>
        </w:rPr>
        <w:t>l</w:t>
      </w:r>
      <w:r w:rsidR="00923BD9" w:rsidRPr="00A7605D">
        <w:rPr>
          <w:rFonts w:ascii="Palatino Linotype" w:eastAsia="Calibri" w:hAnsi="Palatino Linotype" w:cs="Arial"/>
          <w:color w:val="000000" w:themeColor="text1"/>
        </w:rPr>
        <w:t xml:space="preserve"> </w:t>
      </w:r>
      <w:r w:rsidR="00923BD9" w:rsidRPr="00A7605D">
        <w:rPr>
          <w:rFonts w:ascii="Palatino Linotype" w:eastAsiaTheme="minorEastAsia" w:hAnsi="Palatino Linotype" w:cstheme="minorBidi"/>
          <w:bCs/>
          <w:color w:val="000000" w:themeColor="text1"/>
        </w:rPr>
        <w:t xml:space="preserve">Sistema de Acceso a la Información Mexiquense </w:t>
      </w:r>
      <w:r w:rsidR="00923BD9" w:rsidRPr="00A7605D">
        <w:rPr>
          <w:rFonts w:ascii="Palatino Linotype" w:eastAsiaTheme="minorEastAsia" w:hAnsi="Palatino Linotype" w:cstheme="minorBidi"/>
          <w:b/>
          <w:bCs/>
          <w:color w:val="000000" w:themeColor="text1"/>
        </w:rPr>
        <w:t>(SAIMEX)</w:t>
      </w:r>
      <w:r w:rsidRPr="00A7605D">
        <w:rPr>
          <w:rFonts w:ascii="Palatino Linotype" w:eastAsia="Calibri" w:hAnsi="Palatino Linotype" w:cs="Arial"/>
          <w:b/>
          <w:color w:val="000000" w:themeColor="text1"/>
        </w:rPr>
        <w:t xml:space="preserve">, </w:t>
      </w:r>
      <w:r w:rsidRPr="00A7605D">
        <w:rPr>
          <w:rFonts w:ascii="Palatino Linotype" w:eastAsia="Calibri" w:hAnsi="Palatino Linotype" w:cs="Arial"/>
          <w:color w:val="000000" w:themeColor="text1"/>
        </w:rPr>
        <w:t>la solicitud de información pública registrada con el número</w:t>
      </w:r>
      <w:r w:rsidR="00A139C0" w:rsidRPr="00A7605D">
        <w:rPr>
          <w:rFonts w:ascii="Palatino Linotype" w:eastAsia="Calibri" w:hAnsi="Palatino Linotype" w:cs="Arial"/>
          <w:color w:val="000000" w:themeColor="text1"/>
        </w:rPr>
        <w:t xml:space="preserve"> </w:t>
      </w:r>
      <w:r w:rsidR="00ED3817" w:rsidRPr="00A7605D">
        <w:rPr>
          <w:rFonts w:ascii="Palatino Linotype" w:eastAsia="Calibri" w:hAnsi="Palatino Linotype" w:cs="Arial"/>
          <w:b/>
          <w:bCs/>
          <w:color w:val="000000" w:themeColor="text1"/>
        </w:rPr>
        <w:t>00030/IEEM/IP/2022</w:t>
      </w:r>
      <w:r w:rsidRPr="00A7605D">
        <w:rPr>
          <w:rFonts w:ascii="Palatino Linotype" w:eastAsiaTheme="minorEastAsia" w:hAnsi="Palatino Linotype" w:cstheme="minorBidi"/>
          <w:b/>
          <w:bCs/>
          <w:color w:val="000000" w:themeColor="text1"/>
          <w:lang w:val="es-ES_tradnl"/>
        </w:rPr>
        <w:t>,</w:t>
      </w:r>
      <w:r w:rsidRPr="00A7605D">
        <w:rPr>
          <w:rFonts w:ascii="Palatino Linotype" w:eastAsia="Calibri" w:hAnsi="Palatino Linotype" w:cs="Arial"/>
          <w:color w:val="000000" w:themeColor="text1"/>
        </w:rPr>
        <w:t xml:space="preserve"> </w:t>
      </w:r>
      <w:r w:rsidR="006967E0" w:rsidRPr="00A7605D">
        <w:rPr>
          <w:rFonts w:ascii="Palatino Linotype" w:eastAsia="Calibri" w:hAnsi="Palatino Linotype" w:cs="Arial"/>
          <w:color w:val="000000" w:themeColor="text1"/>
        </w:rPr>
        <w:t xml:space="preserve">en la </w:t>
      </w:r>
      <w:r w:rsidR="00356728" w:rsidRPr="00A7605D">
        <w:rPr>
          <w:rFonts w:ascii="Palatino Linotype" w:eastAsia="Calibri" w:hAnsi="Palatino Linotype" w:cs="Arial"/>
          <w:color w:val="000000" w:themeColor="text1"/>
        </w:rPr>
        <w:t xml:space="preserve"> que</w:t>
      </w:r>
      <w:r w:rsidRPr="00A7605D">
        <w:rPr>
          <w:rFonts w:ascii="Palatino Linotype" w:eastAsia="Calibri" w:hAnsi="Palatino Linotype" w:cs="Arial"/>
          <w:color w:val="000000" w:themeColor="text1"/>
        </w:rPr>
        <w:t xml:space="preserve"> requirió:</w:t>
      </w:r>
    </w:p>
    <w:p w14:paraId="119BF7E0" w14:textId="755B75DC" w:rsidR="00EA0165" w:rsidRPr="00A7605D" w:rsidRDefault="00EA0165" w:rsidP="00BA603C">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A7605D">
        <w:rPr>
          <w:rFonts w:ascii="Palatino Linotype" w:eastAsiaTheme="minorEastAsia" w:hAnsi="Palatino Linotype" w:cstheme="minorBidi"/>
          <w:i/>
          <w:color w:val="000000" w:themeColor="text1"/>
          <w:lang w:val="es-ES_tradnl"/>
        </w:rPr>
        <w:t>“</w:t>
      </w:r>
      <w:r w:rsidR="00ED3817" w:rsidRPr="00A7605D">
        <w:rPr>
          <w:rFonts w:ascii="Palatino Linotype" w:eastAsiaTheme="minorEastAsia" w:hAnsi="Palatino Linotype" w:cstheme="minorBidi"/>
          <w:i/>
          <w:color w:val="000000" w:themeColor="text1"/>
          <w:lang w:val="es-ES_tradnl"/>
        </w:rPr>
        <w:t xml:space="preserve">De la Consejera Electoral Karina Ivonne Vaquera Montoya: Derivado del tuit que apareció en su cuenta personal el día 17 de enero de este año por el que menciona que dio positivo a la enfermedad derivada de Covid le requiero: Copia de su prueba positiva por el que se detecto su padecimiento relacionado con COVID Copia de su incapacidad médica expedida por el ISSEMYM. Razón por la que Usted no se presentó a las comisiones que integra si estas se realizaron vía remota. Qué día se presentó a trabajar después del alta médica. Protocolo de </w:t>
      </w:r>
      <w:r w:rsidR="00ED3817" w:rsidRPr="00A7605D">
        <w:rPr>
          <w:rFonts w:ascii="Palatino Linotype" w:eastAsiaTheme="minorEastAsia" w:hAnsi="Palatino Linotype" w:cstheme="minorBidi"/>
          <w:i/>
          <w:color w:val="000000" w:themeColor="text1"/>
          <w:lang w:val="es-ES_tradnl"/>
        </w:rPr>
        <w:lastRenderedPageBreak/>
        <w:t>reingreso que siguio para integrarse a sus actividades como Consejera Muchas gracias</w:t>
      </w:r>
      <w:r w:rsidR="00A139C0" w:rsidRPr="00A7605D">
        <w:rPr>
          <w:rFonts w:ascii="Palatino Linotype" w:eastAsiaTheme="minorEastAsia" w:hAnsi="Palatino Linotype" w:cstheme="minorBidi"/>
          <w:i/>
          <w:color w:val="000000" w:themeColor="text1"/>
          <w:lang w:val="es-ES_tradnl"/>
        </w:rPr>
        <w:t>..</w:t>
      </w:r>
      <w:r w:rsidRPr="00A7605D">
        <w:rPr>
          <w:rFonts w:ascii="Palatino Linotype" w:eastAsiaTheme="minorEastAsia" w:hAnsi="Palatino Linotype" w:cstheme="minorBidi"/>
          <w:i/>
          <w:color w:val="000000" w:themeColor="text1"/>
          <w:lang w:val="es-ES_tradnl"/>
        </w:rPr>
        <w:t xml:space="preserve">.” </w:t>
      </w:r>
      <w:r w:rsidRPr="00A7605D">
        <w:rPr>
          <w:rFonts w:ascii="Palatino Linotype" w:eastAsiaTheme="minorEastAsia" w:hAnsi="Palatino Linotype" w:cstheme="minorBidi"/>
          <w:color w:val="000000" w:themeColor="text1"/>
          <w:lang w:val="es-ES_tradnl"/>
        </w:rPr>
        <w:t>(Sic).</w:t>
      </w:r>
    </w:p>
    <w:p w14:paraId="1046CCE1" w14:textId="245ED5FA" w:rsidR="00A415DB" w:rsidRPr="00A7605D" w:rsidRDefault="00356952" w:rsidP="00BA603C">
      <w:pPr>
        <w:pStyle w:val="Prrafodelista"/>
        <w:tabs>
          <w:tab w:val="left" w:pos="2280"/>
        </w:tabs>
        <w:spacing w:line="360" w:lineRule="auto"/>
        <w:ind w:left="0" w:right="567"/>
        <w:contextualSpacing/>
        <w:rPr>
          <w:rFonts w:ascii="Palatino Linotype" w:eastAsiaTheme="minorEastAsia" w:hAnsi="Palatino Linotype" w:cstheme="minorBidi"/>
          <w:i/>
          <w:color w:val="000000" w:themeColor="text1"/>
          <w:lang w:val="es-ES_tradnl"/>
        </w:rPr>
      </w:pPr>
      <w:r w:rsidRPr="00A7605D">
        <w:rPr>
          <w:rFonts w:ascii="Palatino Linotype" w:eastAsiaTheme="minorEastAsia" w:hAnsi="Palatino Linotype" w:cstheme="minorBidi"/>
          <w:i/>
          <w:color w:val="000000" w:themeColor="text1"/>
          <w:lang w:val="es-ES_tradnl"/>
        </w:rPr>
        <w:tab/>
      </w:r>
    </w:p>
    <w:p w14:paraId="1A590C3B" w14:textId="052AF586" w:rsidR="007C4587" w:rsidRPr="00A7605D" w:rsidRDefault="00923BD9" w:rsidP="00BA603C">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A7605D">
        <w:rPr>
          <w:rFonts w:ascii="Palatino Linotype" w:hAnsi="Palatino Linotype" w:cs="Arial"/>
        </w:rPr>
        <w:t>Se hace constar que se señaló como modalidad de entrega de la información</w:t>
      </w:r>
      <w:r w:rsidRPr="00A7605D">
        <w:rPr>
          <w:rFonts w:ascii="Palatino Linotype" w:hAnsi="Palatino Linotype" w:cs="Arial"/>
          <w:b/>
        </w:rPr>
        <w:t>:</w:t>
      </w:r>
      <w:r w:rsidRPr="00A7605D">
        <w:rPr>
          <w:rFonts w:ascii="Palatino Linotype" w:hAnsi="Palatino Linotype" w:cs="Arial"/>
        </w:rPr>
        <w:t xml:space="preserve"> </w:t>
      </w:r>
      <w:r w:rsidRPr="00A7605D">
        <w:rPr>
          <w:rFonts w:ascii="Palatino Linotype" w:hAnsi="Palatino Linotype" w:cs="Arial"/>
          <w:b/>
        </w:rPr>
        <w:t>A través del SAIMEX.</w:t>
      </w:r>
    </w:p>
    <w:p w14:paraId="4427A6BA" w14:textId="77777777" w:rsidR="00600D38" w:rsidRPr="00A7605D" w:rsidRDefault="00600D38" w:rsidP="00BA603C">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42B48BB8" w14:textId="61F6CA14" w:rsidR="004C338B" w:rsidRPr="00A7605D" w:rsidRDefault="001A0598" w:rsidP="00BA603C">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A7605D">
        <w:rPr>
          <w:rFonts w:ascii="Palatino Linotype" w:eastAsiaTheme="minorEastAsia" w:hAnsi="Palatino Linotype" w:cstheme="minorBidi"/>
          <w:color w:val="000000" w:themeColor="text1"/>
          <w:lang w:val="es-ES_tradnl"/>
        </w:rPr>
        <w:t xml:space="preserve">El </w:t>
      </w:r>
      <w:r w:rsidR="00A176BF" w:rsidRPr="00A7605D">
        <w:rPr>
          <w:rFonts w:ascii="Palatino Linotype" w:eastAsiaTheme="minorEastAsia" w:hAnsi="Palatino Linotype" w:cstheme="minorBidi"/>
          <w:color w:val="000000" w:themeColor="text1"/>
          <w:lang w:val="es-ES_tradnl"/>
        </w:rPr>
        <w:t>veintitrés (23</w:t>
      </w:r>
      <w:r w:rsidR="00BA3CDE" w:rsidRPr="00A7605D">
        <w:rPr>
          <w:rFonts w:ascii="Palatino Linotype" w:eastAsiaTheme="minorEastAsia" w:hAnsi="Palatino Linotype" w:cstheme="minorBidi"/>
          <w:color w:val="000000" w:themeColor="text1"/>
          <w:lang w:val="es-ES_tradnl"/>
        </w:rPr>
        <w:t>) de</w:t>
      </w:r>
      <w:r w:rsidR="00A176BF" w:rsidRPr="00A7605D">
        <w:rPr>
          <w:rFonts w:ascii="Palatino Linotype" w:eastAsiaTheme="minorEastAsia" w:hAnsi="Palatino Linotype" w:cstheme="minorBidi"/>
          <w:color w:val="000000" w:themeColor="text1"/>
          <w:lang w:val="es-ES_tradnl"/>
        </w:rPr>
        <w:t xml:space="preserve"> febrero</w:t>
      </w:r>
      <w:r w:rsidR="009E0626" w:rsidRPr="00A7605D">
        <w:rPr>
          <w:rFonts w:ascii="Palatino Linotype" w:eastAsiaTheme="minorEastAsia" w:hAnsi="Palatino Linotype" w:cstheme="minorBidi"/>
          <w:color w:val="000000" w:themeColor="text1"/>
          <w:lang w:val="es-ES_tradnl"/>
        </w:rPr>
        <w:t xml:space="preserve"> </w:t>
      </w:r>
      <w:r w:rsidR="000E2E2A" w:rsidRPr="00A7605D">
        <w:rPr>
          <w:rFonts w:ascii="Palatino Linotype" w:eastAsiaTheme="minorEastAsia" w:hAnsi="Palatino Linotype" w:cstheme="minorBidi"/>
          <w:color w:val="000000" w:themeColor="text1"/>
          <w:lang w:val="es-ES_tradnl"/>
        </w:rPr>
        <w:t>de</w:t>
      </w:r>
      <w:r w:rsidR="009E0626" w:rsidRPr="00A7605D">
        <w:rPr>
          <w:rFonts w:ascii="Palatino Linotype" w:eastAsiaTheme="minorEastAsia" w:hAnsi="Palatino Linotype" w:cstheme="minorBidi"/>
          <w:color w:val="000000" w:themeColor="text1"/>
          <w:lang w:val="es-ES_tradnl"/>
        </w:rPr>
        <w:t xml:space="preserve"> dos mil veintidós</w:t>
      </w:r>
      <w:r w:rsidR="00EA0165" w:rsidRPr="00A7605D">
        <w:rPr>
          <w:rFonts w:ascii="Palatino Linotype" w:eastAsiaTheme="minorEastAsia" w:hAnsi="Palatino Linotype" w:cstheme="minorBidi"/>
          <w:color w:val="000000" w:themeColor="text1"/>
          <w:lang w:val="es-ES_tradnl"/>
        </w:rPr>
        <w:t xml:space="preserve">, el </w:t>
      </w:r>
      <w:r w:rsidR="00EA0165" w:rsidRPr="00A7605D">
        <w:rPr>
          <w:rFonts w:ascii="Palatino Linotype" w:eastAsiaTheme="minorEastAsia" w:hAnsi="Palatino Linotype" w:cstheme="minorBidi"/>
          <w:b/>
          <w:color w:val="000000" w:themeColor="text1"/>
          <w:lang w:val="es-ES_tradnl"/>
        </w:rPr>
        <w:t>SUJETO OBLIGADO</w:t>
      </w:r>
      <w:r w:rsidR="00EA0165" w:rsidRPr="00A7605D">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453AD7BD" w14:textId="57BAACFD" w:rsidR="007C4587" w:rsidRPr="00A7605D" w:rsidRDefault="007C4587" w:rsidP="00BA603C">
      <w:pPr>
        <w:pStyle w:val="Prrafodelista"/>
        <w:tabs>
          <w:tab w:val="left" w:pos="426"/>
        </w:tabs>
        <w:spacing w:before="240" w:after="240" w:line="360" w:lineRule="auto"/>
        <w:ind w:left="0"/>
        <w:contextualSpacing/>
        <w:jc w:val="both"/>
        <w:rPr>
          <w:rFonts w:ascii="Palatino Linotype" w:eastAsia="MS Mincho" w:hAnsi="Palatino Linotype"/>
          <w:color w:val="000000" w:themeColor="text1"/>
          <w:sz w:val="22"/>
          <w:lang w:val="es-ES_tradnl"/>
        </w:rPr>
      </w:pPr>
    </w:p>
    <w:p w14:paraId="742908B3" w14:textId="77777777" w:rsidR="004B7AE4" w:rsidRPr="00A7605D" w:rsidRDefault="00EA0165" w:rsidP="00BA603C">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sz w:val="22"/>
          <w:lang w:val="es-MX" w:eastAsia="es-MX"/>
        </w:rPr>
      </w:pPr>
      <w:r w:rsidRPr="00A7605D">
        <w:rPr>
          <w:rFonts w:ascii="Palatino Linotype" w:eastAsiaTheme="minorEastAsia" w:hAnsi="Palatino Linotype" w:cstheme="minorBidi"/>
          <w:i/>
          <w:noProof/>
          <w:color w:val="000000" w:themeColor="text1"/>
          <w:sz w:val="22"/>
          <w:lang w:val="es-MX" w:eastAsia="es-MX"/>
        </w:rPr>
        <w:t>“</w:t>
      </w:r>
      <w:r w:rsidR="004B7AE4" w:rsidRPr="00A7605D">
        <w:rPr>
          <w:rFonts w:ascii="Palatino Linotype" w:eastAsiaTheme="minorEastAsia" w:hAnsi="Palatino Linotype" w:cstheme="minorBidi"/>
          <w:i/>
          <w:noProof/>
          <w:color w:val="000000" w:themeColor="text1"/>
          <w:sz w:val="22"/>
          <w:lang w:val="es-MX" w:eastAsia="es-MX"/>
        </w:rPr>
        <w:t>Metepec, México a 23 de Febrero de 2022</w:t>
      </w:r>
    </w:p>
    <w:p w14:paraId="653FAD4B" w14:textId="77777777" w:rsidR="004B7AE4" w:rsidRPr="00A7605D" w:rsidRDefault="004B7AE4" w:rsidP="00BA603C">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sz w:val="22"/>
          <w:lang w:val="es-MX" w:eastAsia="es-MX"/>
        </w:rPr>
      </w:pPr>
      <w:r w:rsidRPr="00A7605D">
        <w:rPr>
          <w:rFonts w:ascii="Palatino Linotype" w:eastAsiaTheme="minorEastAsia" w:hAnsi="Palatino Linotype" w:cstheme="minorBidi"/>
          <w:i/>
          <w:noProof/>
          <w:color w:val="000000" w:themeColor="text1"/>
          <w:sz w:val="22"/>
          <w:lang w:val="es-MX" w:eastAsia="es-MX"/>
        </w:rPr>
        <w:t>Nombre del solicitante: C. Solicitante</w:t>
      </w:r>
    </w:p>
    <w:p w14:paraId="56E7F03C" w14:textId="77777777" w:rsidR="004B7AE4" w:rsidRPr="00A7605D" w:rsidRDefault="004B7AE4" w:rsidP="00BA603C">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sz w:val="22"/>
          <w:lang w:val="es-MX" w:eastAsia="es-MX"/>
        </w:rPr>
      </w:pPr>
      <w:r w:rsidRPr="00A7605D">
        <w:rPr>
          <w:rFonts w:ascii="Palatino Linotype" w:eastAsiaTheme="minorEastAsia" w:hAnsi="Palatino Linotype" w:cstheme="minorBidi"/>
          <w:i/>
          <w:noProof/>
          <w:color w:val="000000" w:themeColor="text1"/>
          <w:sz w:val="22"/>
          <w:lang w:val="es-MX" w:eastAsia="es-MX"/>
        </w:rPr>
        <w:t>Folio de la solicitud: 00030/IEEM/IP/2022</w:t>
      </w:r>
    </w:p>
    <w:p w14:paraId="3A78C289" w14:textId="77777777" w:rsidR="004B7AE4" w:rsidRPr="00A7605D" w:rsidRDefault="004B7AE4" w:rsidP="00BA603C">
      <w:pPr>
        <w:pStyle w:val="Prrafodelista"/>
        <w:tabs>
          <w:tab w:val="left" w:pos="426"/>
        </w:tabs>
        <w:spacing w:before="240" w:after="240" w:line="360" w:lineRule="auto"/>
        <w:ind w:right="474"/>
        <w:contextualSpacing/>
        <w:jc w:val="right"/>
        <w:rPr>
          <w:rFonts w:ascii="Palatino Linotype" w:eastAsiaTheme="minorEastAsia" w:hAnsi="Palatino Linotype" w:cstheme="minorBidi"/>
          <w:i/>
          <w:noProof/>
          <w:color w:val="000000" w:themeColor="text1"/>
          <w:sz w:val="22"/>
          <w:lang w:val="es-MX" w:eastAsia="es-MX"/>
        </w:rPr>
      </w:pPr>
    </w:p>
    <w:p w14:paraId="1AF80D68" w14:textId="77777777" w:rsidR="004B7AE4" w:rsidRPr="00A7605D" w:rsidRDefault="004B7AE4" w:rsidP="00BA603C">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sz w:val="22"/>
          <w:lang w:val="es-MX" w:eastAsia="es-MX"/>
        </w:rPr>
      </w:pPr>
      <w:r w:rsidRPr="00A7605D">
        <w:rPr>
          <w:rFonts w:ascii="Palatino Linotype" w:eastAsiaTheme="minorEastAsia" w:hAnsi="Palatino Linotype" w:cstheme="minorBidi"/>
          <w:i/>
          <w:noProof/>
          <w:color w:val="000000" w:themeColor="text1"/>
          <w:sz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9271FEE" w14:textId="77777777" w:rsidR="004B7AE4" w:rsidRPr="00A7605D" w:rsidRDefault="004B7AE4" w:rsidP="00BA603C">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sz w:val="22"/>
          <w:lang w:val="es-MX" w:eastAsia="es-MX"/>
        </w:rPr>
      </w:pPr>
      <w:r w:rsidRPr="00A7605D">
        <w:rPr>
          <w:rFonts w:ascii="Palatino Linotype" w:eastAsiaTheme="minorEastAsia" w:hAnsi="Palatino Linotype" w:cstheme="minorBidi"/>
          <w:i/>
          <w:noProof/>
          <w:color w:val="000000" w:themeColor="text1"/>
          <w:sz w:val="22"/>
          <w:lang w:val="es-MX" w:eastAsia="es-MX"/>
        </w:rPr>
        <w:t>Se adjunta respuesta a su solicitud de información.</w:t>
      </w:r>
    </w:p>
    <w:p w14:paraId="45CBCF3F" w14:textId="77777777" w:rsidR="004B7AE4" w:rsidRPr="00A7605D" w:rsidRDefault="004B7AE4" w:rsidP="00BA603C">
      <w:pPr>
        <w:pStyle w:val="Prrafodelista"/>
        <w:tabs>
          <w:tab w:val="left" w:pos="426"/>
        </w:tabs>
        <w:spacing w:before="240" w:after="240" w:line="360" w:lineRule="auto"/>
        <w:ind w:right="474"/>
        <w:contextualSpacing/>
        <w:jc w:val="both"/>
        <w:rPr>
          <w:rFonts w:ascii="Palatino Linotype" w:eastAsiaTheme="minorEastAsia" w:hAnsi="Palatino Linotype" w:cstheme="minorBidi"/>
          <w:i/>
          <w:noProof/>
          <w:color w:val="000000" w:themeColor="text1"/>
          <w:sz w:val="22"/>
          <w:lang w:val="es-MX" w:eastAsia="es-MX"/>
        </w:rPr>
      </w:pPr>
    </w:p>
    <w:p w14:paraId="2D00BC70" w14:textId="77777777" w:rsidR="004B7AE4" w:rsidRPr="00A7605D" w:rsidRDefault="004B7AE4" w:rsidP="00BA603C">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sz w:val="22"/>
          <w:lang w:val="es-MX" w:eastAsia="es-MX"/>
        </w:rPr>
      </w:pPr>
      <w:r w:rsidRPr="00A7605D">
        <w:rPr>
          <w:rFonts w:ascii="Palatino Linotype" w:eastAsiaTheme="minorEastAsia" w:hAnsi="Palatino Linotype" w:cstheme="minorBidi"/>
          <w:i/>
          <w:noProof/>
          <w:color w:val="000000" w:themeColor="text1"/>
          <w:sz w:val="22"/>
          <w:lang w:val="es-MX" w:eastAsia="es-MX"/>
        </w:rPr>
        <w:t>ATENTAMENTE</w:t>
      </w:r>
    </w:p>
    <w:p w14:paraId="13F3FD7A" w14:textId="436CA813" w:rsidR="009D4EE2" w:rsidRPr="00A7605D" w:rsidRDefault="004B7AE4" w:rsidP="00BA603C">
      <w:pPr>
        <w:pStyle w:val="Prrafodelista"/>
        <w:tabs>
          <w:tab w:val="left" w:pos="426"/>
        </w:tabs>
        <w:spacing w:before="240" w:after="240" w:line="360" w:lineRule="auto"/>
        <w:ind w:right="474"/>
        <w:contextualSpacing/>
        <w:rPr>
          <w:rFonts w:ascii="Palatino Linotype" w:eastAsiaTheme="minorEastAsia" w:hAnsi="Palatino Linotype" w:cstheme="minorBidi"/>
          <w:i/>
          <w:noProof/>
          <w:color w:val="000000" w:themeColor="text1"/>
          <w:sz w:val="22"/>
          <w:lang w:val="es-MX" w:eastAsia="es-MX"/>
        </w:rPr>
      </w:pPr>
      <w:r w:rsidRPr="00A7605D">
        <w:rPr>
          <w:rFonts w:ascii="Palatino Linotype" w:eastAsiaTheme="minorEastAsia" w:hAnsi="Palatino Linotype" w:cstheme="minorBidi"/>
          <w:i/>
          <w:noProof/>
          <w:color w:val="000000" w:themeColor="text1"/>
          <w:sz w:val="22"/>
          <w:lang w:val="es-MX" w:eastAsia="es-MX"/>
        </w:rPr>
        <w:t>MAESTRA LILIBETH ÁLVAREZ RODRÍGUEZ</w:t>
      </w:r>
      <w:r w:rsidR="001A0598" w:rsidRPr="00A7605D">
        <w:rPr>
          <w:rFonts w:ascii="Palatino Linotype" w:eastAsiaTheme="minorEastAsia" w:hAnsi="Palatino Linotype" w:cstheme="minorBidi"/>
          <w:i/>
          <w:noProof/>
          <w:color w:val="000000" w:themeColor="text1"/>
          <w:sz w:val="22"/>
          <w:lang w:val="es-MX" w:eastAsia="es-MX"/>
        </w:rPr>
        <w:t>.” (Sic)</w:t>
      </w:r>
      <w:r w:rsidR="009E0626" w:rsidRPr="00A7605D">
        <w:rPr>
          <w:rFonts w:ascii="Palatino Linotype" w:eastAsiaTheme="minorEastAsia" w:hAnsi="Palatino Linotype" w:cstheme="minorBidi"/>
          <w:i/>
          <w:noProof/>
          <w:color w:val="000000" w:themeColor="text1"/>
          <w:sz w:val="22"/>
          <w:lang w:val="es-MX" w:eastAsia="es-MX"/>
        </w:rPr>
        <w:tab/>
      </w:r>
    </w:p>
    <w:p w14:paraId="5B78AA3A" w14:textId="77777777" w:rsidR="009E0626" w:rsidRPr="00A7605D" w:rsidRDefault="009E0626" w:rsidP="00BA603C">
      <w:pPr>
        <w:tabs>
          <w:tab w:val="left" w:pos="426"/>
          <w:tab w:val="left" w:pos="7560"/>
        </w:tabs>
        <w:spacing w:before="240" w:after="240" w:line="360" w:lineRule="auto"/>
        <w:ind w:right="474"/>
        <w:contextualSpacing/>
        <w:rPr>
          <w:rFonts w:ascii="Palatino Linotype" w:eastAsiaTheme="minorEastAsia" w:hAnsi="Palatino Linotype" w:cstheme="minorBidi"/>
          <w:i/>
          <w:noProof/>
          <w:color w:val="000000" w:themeColor="text1"/>
          <w:sz w:val="22"/>
          <w:lang w:val="es-MX" w:eastAsia="es-MX"/>
        </w:rPr>
      </w:pPr>
    </w:p>
    <w:p w14:paraId="31E69309" w14:textId="00D1495A" w:rsidR="00B51116" w:rsidRPr="00A7605D" w:rsidRDefault="00B51116" w:rsidP="00BA603C">
      <w:pPr>
        <w:numPr>
          <w:ilvl w:val="0"/>
          <w:numId w:val="2"/>
        </w:numPr>
        <w:tabs>
          <w:tab w:val="left" w:pos="284"/>
        </w:tabs>
        <w:spacing w:line="360" w:lineRule="auto"/>
        <w:ind w:left="0" w:firstLine="0"/>
        <w:contextualSpacing/>
        <w:jc w:val="both"/>
        <w:rPr>
          <w:rFonts w:ascii="Palatino Linotype" w:eastAsiaTheme="minorEastAsia" w:hAnsi="Palatino Linotype" w:cstheme="minorBidi"/>
          <w:b/>
          <w:i/>
          <w:lang w:val="es-ES_tradnl"/>
        </w:rPr>
      </w:pPr>
      <w:r w:rsidRPr="00A7605D">
        <w:rPr>
          <w:rFonts w:ascii="Palatino Linotype" w:eastAsiaTheme="minorEastAsia" w:hAnsi="Palatino Linotype" w:cstheme="minorBidi"/>
          <w:lang w:val="es-ES_tradnl"/>
        </w:rPr>
        <w:t>A</w:t>
      </w:r>
      <w:r w:rsidR="009E0626" w:rsidRPr="00A7605D">
        <w:rPr>
          <w:rFonts w:ascii="Palatino Linotype" w:eastAsiaTheme="minorEastAsia" w:hAnsi="Palatino Linotype" w:cstheme="minorBidi"/>
          <w:lang w:val="es-ES_tradnl"/>
        </w:rPr>
        <w:t xml:space="preserve"> dicha respuesta, se anexó el siguiente documento</w:t>
      </w:r>
      <w:r w:rsidRPr="00A7605D">
        <w:rPr>
          <w:rFonts w:ascii="Palatino Linotype" w:eastAsiaTheme="minorEastAsia" w:hAnsi="Palatino Linotype" w:cstheme="minorBidi"/>
          <w:lang w:val="es-ES_tradnl"/>
        </w:rPr>
        <w:t xml:space="preserve">: </w:t>
      </w:r>
    </w:p>
    <w:p w14:paraId="6C3220F5" w14:textId="77777777" w:rsidR="00356952" w:rsidRPr="00A7605D" w:rsidRDefault="00356952" w:rsidP="00BA603C">
      <w:pPr>
        <w:tabs>
          <w:tab w:val="left" w:pos="284"/>
        </w:tabs>
        <w:spacing w:line="360" w:lineRule="auto"/>
        <w:ind w:right="616"/>
        <w:contextualSpacing/>
        <w:jc w:val="both"/>
        <w:rPr>
          <w:rFonts w:ascii="Palatino Linotype" w:eastAsiaTheme="minorEastAsia" w:hAnsi="Palatino Linotype" w:cstheme="minorBidi"/>
          <w:b/>
          <w:color w:val="000000" w:themeColor="text1"/>
          <w:sz w:val="22"/>
          <w:lang w:val="es-ES_tradnl"/>
        </w:rPr>
      </w:pPr>
    </w:p>
    <w:p w14:paraId="087A8635" w14:textId="32C01ECD" w:rsidR="004B7AE4" w:rsidRPr="00A7605D" w:rsidRDefault="004B7AE4" w:rsidP="00BA603C">
      <w:pPr>
        <w:pStyle w:val="Prrafodelista"/>
        <w:numPr>
          <w:ilvl w:val="0"/>
          <w:numId w:val="15"/>
        </w:numPr>
        <w:tabs>
          <w:tab w:val="left" w:pos="284"/>
        </w:tabs>
        <w:spacing w:line="360" w:lineRule="auto"/>
        <w:ind w:left="567" w:right="616" w:firstLine="0"/>
        <w:contextualSpacing/>
        <w:jc w:val="both"/>
        <w:rPr>
          <w:rFonts w:ascii="Palatino Linotype" w:eastAsiaTheme="minorEastAsia" w:hAnsi="Palatino Linotype" w:cstheme="minorBidi"/>
          <w:b/>
          <w:color w:val="000000" w:themeColor="text1"/>
          <w:sz w:val="22"/>
          <w:lang w:val="es-ES_tradnl"/>
        </w:rPr>
      </w:pPr>
      <w:r w:rsidRPr="00A7605D">
        <w:rPr>
          <w:rFonts w:ascii="Palatino Linotype" w:eastAsiaTheme="minorEastAsia" w:hAnsi="Palatino Linotype" w:cstheme="minorBidi"/>
          <w:b/>
          <w:color w:val="000000" w:themeColor="text1"/>
          <w:sz w:val="22"/>
          <w:lang w:val="es-ES_tradnl"/>
        </w:rPr>
        <w:t>Acuerdo IEEM-CT-19-2022.pdf</w:t>
      </w:r>
      <w:r w:rsidR="00B51116" w:rsidRPr="00A7605D">
        <w:rPr>
          <w:rFonts w:ascii="Palatino Linotype" w:eastAsiaTheme="minorEastAsia" w:hAnsi="Palatino Linotype" w:cstheme="minorBidi"/>
          <w:b/>
          <w:color w:val="000000" w:themeColor="text1"/>
          <w:sz w:val="22"/>
          <w:lang w:val="es-ES_tradnl"/>
        </w:rPr>
        <w:t xml:space="preserve">: </w:t>
      </w:r>
      <w:r w:rsidR="00B51116" w:rsidRPr="00A7605D">
        <w:rPr>
          <w:rFonts w:ascii="Palatino Linotype" w:eastAsiaTheme="minorEastAsia" w:hAnsi="Palatino Linotype" w:cstheme="minorBidi"/>
          <w:color w:val="000000" w:themeColor="text1"/>
          <w:sz w:val="22"/>
          <w:lang w:val="es-ES_tradnl"/>
        </w:rPr>
        <w:t>D</w:t>
      </w:r>
      <w:r w:rsidR="00356952" w:rsidRPr="00A7605D">
        <w:rPr>
          <w:rFonts w:ascii="Palatino Linotype" w:eastAsiaTheme="minorEastAsia" w:hAnsi="Palatino Linotype" w:cstheme="minorBidi"/>
          <w:color w:val="000000" w:themeColor="text1"/>
          <w:sz w:val="22"/>
          <w:lang w:val="es-ES_tradnl"/>
        </w:rPr>
        <w:t>oc</w:t>
      </w:r>
      <w:r w:rsidR="009E0626" w:rsidRPr="00A7605D">
        <w:rPr>
          <w:rFonts w:ascii="Palatino Linotype" w:eastAsiaTheme="minorEastAsia" w:hAnsi="Palatino Linotype" w:cstheme="minorBidi"/>
          <w:color w:val="000000" w:themeColor="text1"/>
          <w:sz w:val="22"/>
          <w:lang w:val="es-ES_tradnl"/>
        </w:rPr>
        <w:t>umento electrónico qu</w:t>
      </w:r>
      <w:r w:rsidRPr="00A7605D">
        <w:rPr>
          <w:rFonts w:ascii="Palatino Linotype" w:eastAsiaTheme="minorEastAsia" w:hAnsi="Palatino Linotype" w:cstheme="minorBidi"/>
          <w:color w:val="000000" w:themeColor="text1"/>
          <w:sz w:val="22"/>
          <w:lang w:val="es-ES_tradnl"/>
        </w:rPr>
        <w:t>e en nueve (09</w:t>
      </w:r>
      <w:r w:rsidR="00A139C0" w:rsidRPr="00A7605D">
        <w:rPr>
          <w:rFonts w:ascii="Palatino Linotype" w:eastAsiaTheme="minorEastAsia" w:hAnsi="Palatino Linotype" w:cstheme="minorBidi"/>
          <w:color w:val="000000" w:themeColor="text1"/>
          <w:sz w:val="22"/>
          <w:lang w:val="es-ES_tradnl"/>
        </w:rPr>
        <w:t>) hoja</w:t>
      </w:r>
      <w:r w:rsidRPr="00A7605D">
        <w:rPr>
          <w:rFonts w:ascii="Palatino Linotype" w:eastAsiaTheme="minorEastAsia" w:hAnsi="Palatino Linotype" w:cstheme="minorBidi"/>
          <w:color w:val="000000" w:themeColor="text1"/>
          <w:sz w:val="22"/>
          <w:lang w:val="es-ES_tradnl"/>
        </w:rPr>
        <w:t>s</w:t>
      </w:r>
      <w:r w:rsidR="00B51116" w:rsidRPr="00A7605D">
        <w:rPr>
          <w:rFonts w:ascii="Palatino Linotype" w:eastAsiaTheme="minorEastAsia" w:hAnsi="Palatino Linotype" w:cstheme="minorBidi"/>
          <w:color w:val="000000" w:themeColor="text1"/>
          <w:sz w:val="22"/>
          <w:lang w:val="es-ES_tradnl"/>
        </w:rPr>
        <w:t xml:space="preserve"> contiene</w:t>
      </w:r>
      <w:r w:rsidRPr="00A7605D">
        <w:rPr>
          <w:rFonts w:ascii="Palatino Linotype" w:eastAsiaTheme="minorEastAsia" w:hAnsi="Palatino Linotype" w:cstheme="minorBidi"/>
          <w:color w:val="000000" w:themeColor="text1"/>
          <w:sz w:val="22"/>
          <w:lang w:val="es-ES_tradnl"/>
        </w:rPr>
        <w:t xml:space="preserve"> el Acuerdo IEEM/CT/19/2022 emitido por el Comité de </w:t>
      </w:r>
      <w:r w:rsidRPr="00A7605D">
        <w:rPr>
          <w:rFonts w:ascii="Palatino Linotype" w:eastAsiaTheme="minorEastAsia" w:hAnsi="Palatino Linotype" w:cstheme="minorBidi"/>
          <w:color w:val="000000" w:themeColor="text1"/>
          <w:sz w:val="22"/>
          <w:lang w:val="es-ES_tradnl"/>
        </w:rPr>
        <w:lastRenderedPageBreak/>
        <w:t>Trasparencia en la Cuarta Sesión Extraordinaria de fecha veintiuno (21) de febrero de dos mil veintidós mediante el cual se aprueba la Clasificación del resultado de la prueba médica solicitada por el particular:</w:t>
      </w:r>
    </w:p>
    <w:p w14:paraId="0F6A63A2" w14:textId="77777777" w:rsidR="004B7AE4" w:rsidRPr="00A7605D" w:rsidRDefault="004B7AE4" w:rsidP="00BA603C">
      <w:pPr>
        <w:pStyle w:val="Prrafodelista"/>
        <w:tabs>
          <w:tab w:val="left" w:pos="284"/>
        </w:tabs>
        <w:spacing w:line="360" w:lineRule="auto"/>
        <w:ind w:left="720" w:right="616"/>
        <w:contextualSpacing/>
        <w:jc w:val="both"/>
        <w:rPr>
          <w:rFonts w:ascii="Palatino Linotype" w:eastAsiaTheme="minorEastAsia" w:hAnsi="Palatino Linotype" w:cstheme="minorBidi"/>
          <w:b/>
          <w:color w:val="000000" w:themeColor="text1"/>
          <w:sz w:val="22"/>
          <w:lang w:val="es-ES_tradnl"/>
        </w:rPr>
      </w:pPr>
    </w:p>
    <w:p w14:paraId="4866FB87" w14:textId="587A28CF" w:rsidR="004B7AE4" w:rsidRPr="00A7605D" w:rsidRDefault="004B7AE4" w:rsidP="00BA603C">
      <w:pPr>
        <w:pStyle w:val="Prrafodelista"/>
        <w:tabs>
          <w:tab w:val="left" w:pos="284"/>
        </w:tabs>
        <w:spacing w:line="360" w:lineRule="auto"/>
        <w:ind w:left="720" w:right="616"/>
        <w:contextualSpacing/>
        <w:jc w:val="both"/>
        <w:rPr>
          <w:rFonts w:ascii="Palatino Linotype" w:hAnsi="Palatino Linotype"/>
          <w:i/>
          <w:sz w:val="22"/>
        </w:rPr>
      </w:pPr>
      <w:r w:rsidRPr="00A7605D">
        <w:rPr>
          <w:rFonts w:ascii="Palatino Linotype" w:hAnsi="Palatino Linotype"/>
          <w:sz w:val="22"/>
        </w:rPr>
        <w:t>“</w:t>
      </w:r>
      <w:r w:rsidRPr="00A7605D">
        <w:rPr>
          <w:rFonts w:ascii="Palatino Linotype" w:hAnsi="Palatino Linotype"/>
          <w:i/>
          <w:sz w:val="22"/>
        </w:rPr>
        <w:t>Resultados de laboratorio en su totalidad.</w:t>
      </w:r>
    </w:p>
    <w:p w14:paraId="06071340" w14:textId="77777777" w:rsidR="004B7AE4" w:rsidRPr="00A7605D" w:rsidRDefault="004B7AE4" w:rsidP="00BA603C">
      <w:pPr>
        <w:pStyle w:val="Prrafodelista"/>
        <w:tabs>
          <w:tab w:val="left" w:pos="284"/>
        </w:tabs>
        <w:spacing w:line="360" w:lineRule="auto"/>
        <w:ind w:left="720" w:right="616"/>
        <w:contextualSpacing/>
        <w:jc w:val="both"/>
        <w:rPr>
          <w:rFonts w:ascii="Palatino Linotype" w:hAnsi="Palatino Linotype"/>
          <w:i/>
          <w:sz w:val="22"/>
        </w:rPr>
      </w:pPr>
    </w:p>
    <w:p w14:paraId="617C6DA1" w14:textId="77777777" w:rsidR="004B7AE4" w:rsidRPr="00A7605D" w:rsidRDefault="004B7AE4" w:rsidP="00BA603C">
      <w:pPr>
        <w:pStyle w:val="Prrafodelista"/>
        <w:tabs>
          <w:tab w:val="left" w:pos="284"/>
        </w:tabs>
        <w:spacing w:line="360" w:lineRule="auto"/>
        <w:ind w:left="720" w:right="616"/>
        <w:contextualSpacing/>
        <w:jc w:val="both"/>
        <w:rPr>
          <w:rFonts w:ascii="Palatino Linotype" w:hAnsi="Palatino Linotype"/>
          <w:i/>
          <w:sz w:val="22"/>
        </w:rPr>
      </w:pPr>
      <w:r w:rsidRPr="00A7605D">
        <w:rPr>
          <w:rFonts w:ascii="Palatino Linotype" w:hAnsi="Palatino Linotype"/>
          <w:i/>
          <w:sz w:val="22"/>
        </w:rPr>
        <w:t xml:space="preserve"> Con relación al documento que se analiza, es de señalar que el contenido del mismo revela el estado de salud de una persona, por ello resulta necesaria su clasificación como confidencial.</w:t>
      </w:r>
    </w:p>
    <w:p w14:paraId="7594A0B6" w14:textId="77777777" w:rsidR="004B7AE4" w:rsidRPr="00A7605D" w:rsidRDefault="004B7AE4" w:rsidP="00BA603C">
      <w:pPr>
        <w:pStyle w:val="Prrafodelista"/>
        <w:tabs>
          <w:tab w:val="left" w:pos="284"/>
        </w:tabs>
        <w:spacing w:line="360" w:lineRule="auto"/>
        <w:ind w:left="720" w:right="616"/>
        <w:contextualSpacing/>
        <w:jc w:val="both"/>
        <w:rPr>
          <w:rFonts w:ascii="Palatino Linotype" w:hAnsi="Palatino Linotype"/>
          <w:i/>
          <w:sz w:val="22"/>
        </w:rPr>
      </w:pPr>
    </w:p>
    <w:p w14:paraId="61E65C34" w14:textId="77777777" w:rsidR="004B7AE4" w:rsidRPr="00A7605D" w:rsidRDefault="004B7AE4" w:rsidP="00BA603C">
      <w:pPr>
        <w:pStyle w:val="Prrafodelista"/>
        <w:tabs>
          <w:tab w:val="left" w:pos="284"/>
        </w:tabs>
        <w:spacing w:line="360" w:lineRule="auto"/>
        <w:ind w:left="720" w:right="616"/>
        <w:contextualSpacing/>
        <w:jc w:val="both"/>
        <w:rPr>
          <w:rFonts w:ascii="Palatino Linotype" w:hAnsi="Palatino Linotype"/>
          <w:i/>
          <w:sz w:val="22"/>
        </w:rPr>
      </w:pPr>
      <w:r w:rsidRPr="00A7605D">
        <w:rPr>
          <w:rFonts w:ascii="Palatino Linotype" w:hAnsi="Palatino Linotype"/>
          <w:i/>
          <w:sz w:val="22"/>
        </w:rPr>
        <w:t xml:space="preserve">Lo anterior, toda vez que por disposición expresa del artículo 4, fracción XII de la Ley de Protección de Datos del Estado, el estado de salud física o mental, presente o futura, es un dato personal sensible que se refiere a la esfera de su titular, cuya utilización indebida pueda dar origen a discriminación o conllevar un riesgo grave para éste. </w:t>
      </w:r>
    </w:p>
    <w:p w14:paraId="17519605" w14:textId="77777777" w:rsidR="004B7AE4" w:rsidRPr="00A7605D" w:rsidRDefault="004B7AE4" w:rsidP="00BA603C">
      <w:pPr>
        <w:pStyle w:val="Prrafodelista"/>
        <w:tabs>
          <w:tab w:val="left" w:pos="284"/>
        </w:tabs>
        <w:spacing w:line="360" w:lineRule="auto"/>
        <w:ind w:left="720" w:right="616"/>
        <w:contextualSpacing/>
        <w:jc w:val="both"/>
        <w:rPr>
          <w:rFonts w:ascii="Palatino Linotype" w:hAnsi="Palatino Linotype"/>
          <w:i/>
          <w:sz w:val="22"/>
        </w:rPr>
      </w:pPr>
    </w:p>
    <w:p w14:paraId="7F7D0A6D" w14:textId="5D6C1AEB" w:rsidR="004B7AE4" w:rsidRPr="00A7605D" w:rsidRDefault="004B7AE4" w:rsidP="00BA603C">
      <w:pPr>
        <w:pStyle w:val="Prrafodelista"/>
        <w:tabs>
          <w:tab w:val="left" w:pos="284"/>
        </w:tabs>
        <w:spacing w:line="360" w:lineRule="auto"/>
        <w:ind w:left="720" w:right="616"/>
        <w:contextualSpacing/>
        <w:jc w:val="both"/>
        <w:rPr>
          <w:rFonts w:ascii="Palatino Linotype" w:hAnsi="Palatino Linotype"/>
          <w:i/>
          <w:sz w:val="22"/>
        </w:rPr>
      </w:pPr>
      <w:r w:rsidRPr="00A7605D">
        <w:rPr>
          <w:rFonts w:ascii="Palatino Linotype" w:hAnsi="Palatino Linotype"/>
          <w:i/>
          <w:sz w:val="22"/>
        </w:rPr>
        <w:t>Los datos correspondientes al estado de salud son considerados sensibles porque están esencialmente vinculados con la intimidad, ya que durante la atención de la salud se obtiene una gran cantidad de información que de manera detallada revela aspectos generales, familiares y personales del paciente.</w:t>
      </w:r>
    </w:p>
    <w:p w14:paraId="1B44649E" w14:textId="77777777" w:rsidR="004B7AE4" w:rsidRPr="00A7605D" w:rsidRDefault="004B7AE4" w:rsidP="00BA603C">
      <w:pPr>
        <w:pStyle w:val="Prrafodelista"/>
        <w:tabs>
          <w:tab w:val="left" w:pos="284"/>
        </w:tabs>
        <w:spacing w:line="360" w:lineRule="auto"/>
        <w:ind w:left="720" w:right="616"/>
        <w:contextualSpacing/>
        <w:jc w:val="both"/>
        <w:rPr>
          <w:rFonts w:ascii="Palatino Linotype" w:hAnsi="Palatino Linotype"/>
          <w:i/>
          <w:sz w:val="22"/>
        </w:rPr>
      </w:pPr>
    </w:p>
    <w:p w14:paraId="6E3E675A" w14:textId="77777777" w:rsidR="004B7AE4" w:rsidRPr="00A7605D" w:rsidRDefault="004B7AE4" w:rsidP="00BA603C">
      <w:pPr>
        <w:pStyle w:val="Prrafodelista"/>
        <w:tabs>
          <w:tab w:val="left" w:pos="284"/>
        </w:tabs>
        <w:spacing w:line="360" w:lineRule="auto"/>
        <w:ind w:left="720" w:right="616"/>
        <w:contextualSpacing/>
        <w:jc w:val="both"/>
        <w:rPr>
          <w:rFonts w:ascii="Palatino Linotype" w:hAnsi="Palatino Linotype"/>
          <w:i/>
          <w:sz w:val="22"/>
        </w:rPr>
      </w:pPr>
      <w:r w:rsidRPr="00A7605D">
        <w:rPr>
          <w:rFonts w:ascii="Palatino Linotype" w:hAnsi="Palatino Linotype"/>
          <w:i/>
          <w:sz w:val="22"/>
        </w:rPr>
        <w:t xml:space="preserve">Cada persona a lo largo de su vida puede generar una gran cantidad de información de interés sanitario, por lo que la información relativa al estado de salud de las personas es un elemento fundamental e imprescindible que se elabora, genera y utiliza en el transcurso de cualquier actividad médica, durante la atención a los pacientes. Dicha información incluso se encuentra dispersa en diversos documentos como expedientes clínicos, certificados médicos o de incapacidad entre otros. </w:t>
      </w:r>
    </w:p>
    <w:p w14:paraId="54C3B3BD" w14:textId="6B0FDA55" w:rsidR="004B7AE4" w:rsidRPr="00A7605D" w:rsidRDefault="004B7AE4" w:rsidP="00BA603C">
      <w:pPr>
        <w:pStyle w:val="Prrafodelista"/>
        <w:tabs>
          <w:tab w:val="left" w:pos="284"/>
        </w:tabs>
        <w:spacing w:line="360" w:lineRule="auto"/>
        <w:ind w:left="720" w:right="616"/>
        <w:contextualSpacing/>
        <w:jc w:val="both"/>
        <w:rPr>
          <w:rFonts w:ascii="Palatino Linotype" w:hAnsi="Palatino Linotype"/>
          <w:i/>
          <w:sz w:val="22"/>
        </w:rPr>
      </w:pPr>
      <w:r w:rsidRPr="00A7605D">
        <w:rPr>
          <w:rFonts w:ascii="Palatino Linotype" w:hAnsi="Palatino Linotype"/>
          <w:i/>
          <w:sz w:val="22"/>
        </w:rPr>
        <w:lastRenderedPageBreak/>
        <w:t xml:space="preserve">En este sentido, su difusión o acceso indebido puede provocar repercusiones en distintos ámbitos de la vida de las personas, ya sea el laboral, familiar, afectivo o económico; es decir, se trata de datos personales que van más allá de la fecha de nacimiento, el estado civil y el empleo, razón por la cual se les considera especialmente protegidos. </w:t>
      </w:r>
    </w:p>
    <w:p w14:paraId="2ECFA01E" w14:textId="77777777" w:rsidR="004B7AE4" w:rsidRPr="00A7605D" w:rsidRDefault="004B7AE4" w:rsidP="00BA603C">
      <w:pPr>
        <w:pStyle w:val="Prrafodelista"/>
        <w:tabs>
          <w:tab w:val="left" w:pos="284"/>
        </w:tabs>
        <w:spacing w:line="360" w:lineRule="auto"/>
        <w:ind w:left="720" w:right="616"/>
        <w:contextualSpacing/>
        <w:jc w:val="both"/>
        <w:rPr>
          <w:rFonts w:ascii="Palatino Linotype" w:hAnsi="Palatino Linotype"/>
          <w:i/>
          <w:sz w:val="22"/>
        </w:rPr>
      </w:pPr>
    </w:p>
    <w:p w14:paraId="3126F15F" w14:textId="72D34A20" w:rsidR="004B7AE4" w:rsidRPr="00A7605D" w:rsidRDefault="004B7AE4" w:rsidP="00BA603C">
      <w:pPr>
        <w:pStyle w:val="Prrafodelista"/>
        <w:tabs>
          <w:tab w:val="left" w:pos="284"/>
        </w:tabs>
        <w:spacing w:line="360" w:lineRule="auto"/>
        <w:ind w:left="720" w:right="616"/>
        <w:contextualSpacing/>
        <w:jc w:val="both"/>
        <w:rPr>
          <w:rFonts w:ascii="Palatino Linotype" w:hAnsi="Palatino Linotype"/>
          <w:i/>
          <w:sz w:val="22"/>
        </w:rPr>
      </w:pPr>
      <w:r w:rsidRPr="00A7605D">
        <w:rPr>
          <w:rFonts w:ascii="Palatino Linotype" w:hAnsi="Palatino Linotype"/>
          <w:i/>
          <w:sz w:val="22"/>
        </w:rPr>
        <w:t xml:space="preserve">De este modo, el documento que contiene los referidos datos de salud poseen una mayor potencialidad discriminatoria, esto es, que requieren de una atención particularizada y una protección mayor, en virtud de que aluden a la salud de las personas. Desde esa óptica, es que se encuentra íntimamente relacionada con la calidad de vida y la dignidad personal. </w:t>
      </w:r>
    </w:p>
    <w:p w14:paraId="1F95E6CB" w14:textId="77777777" w:rsidR="004B7AE4" w:rsidRPr="00A7605D" w:rsidRDefault="004B7AE4" w:rsidP="00BA603C">
      <w:pPr>
        <w:pStyle w:val="Prrafodelista"/>
        <w:tabs>
          <w:tab w:val="left" w:pos="284"/>
        </w:tabs>
        <w:spacing w:line="360" w:lineRule="auto"/>
        <w:ind w:left="720" w:right="616"/>
        <w:contextualSpacing/>
        <w:jc w:val="both"/>
        <w:rPr>
          <w:rFonts w:ascii="Palatino Linotype" w:hAnsi="Palatino Linotype"/>
          <w:i/>
          <w:sz w:val="22"/>
        </w:rPr>
      </w:pPr>
    </w:p>
    <w:p w14:paraId="67F54957" w14:textId="77777777" w:rsidR="004B7AE4" w:rsidRPr="00A7605D" w:rsidRDefault="004B7AE4" w:rsidP="00BA603C">
      <w:pPr>
        <w:pStyle w:val="Prrafodelista"/>
        <w:tabs>
          <w:tab w:val="left" w:pos="284"/>
        </w:tabs>
        <w:spacing w:line="360" w:lineRule="auto"/>
        <w:ind w:left="720" w:right="616"/>
        <w:contextualSpacing/>
        <w:jc w:val="both"/>
        <w:rPr>
          <w:rFonts w:ascii="Palatino Linotype" w:hAnsi="Palatino Linotype"/>
          <w:sz w:val="22"/>
        </w:rPr>
      </w:pPr>
      <w:r w:rsidRPr="00A7605D">
        <w:rPr>
          <w:rFonts w:ascii="Palatino Linotype" w:hAnsi="Palatino Linotype"/>
          <w:i/>
          <w:sz w:val="22"/>
        </w:rPr>
        <w:t>De lo anterior, a efecto de proteger los datos personales sensibles de su titular, resulta necesario clasificar el documento en su totalidad</w:t>
      </w:r>
      <w:r w:rsidRPr="00A7605D">
        <w:rPr>
          <w:rFonts w:ascii="Palatino Linotype" w:hAnsi="Palatino Linotype"/>
          <w:sz w:val="22"/>
        </w:rPr>
        <w:t>.</w:t>
      </w:r>
    </w:p>
    <w:p w14:paraId="7AA6D894" w14:textId="77777777" w:rsidR="004B7AE4" w:rsidRPr="00A7605D" w:rsidRDefault="004B7AE4" w:rsidP="00BA603C">
      <w:pPr>
        <w:pStyle w:val="Prrafodelista"/>
        <w:tabs>
          <w:tab w:val="left" w:pos="284"/>
        </w:tabs>
        <w:spacing w:line="360" w:lineRule="auto"/>
        <w:ind w:left="720" w:right="616"/>
        <w:contextualSpacing/>
        <w:jc w:val="both"/>
        <w:rPr>
          <w:rFonts w:ascii="Palatino Linotype" w:hAnsi="Palatino Linotype"/>
          <w:sz w:val="22"/>
        </w:rPr>
      </w:pPr>
    </w:p>
    <w:p w14:paraId="16EC3FBA" w14:textId="77777777" w:rsidR="004B7AE4" w:rsidRPr="00A7605D" w:rsidRDefault="004B7AE4" w:rsidP="00BA603C">
      <w:pPr>
        <w:pStyle w:val="Prrafodelista"/>
        <w:tabs>
          <w:tab w:val="left" w:pos="284"/>
        </w:tabs>
        <w:spacing w:line="360" w:lineRule="auto"/>
        <w:ind w:left="720" w:right="616"/>
        <w:contextualSpacing/>
        <w:jc w:val="both"/>
        <w:rPr>
          <w:rFonts w:ascii="Palatino Linotype" w:hAnsi="Palatino Linotype"/>
          <w:sz w:val="22"/>
        </w:rPr>
      </w:pPr>
      <w:r w:rsidRPr="00A7605D">
        <w:rPr>
          <w:rFonts w:ascii="Palatino Linotype" w:hAnsi="Palatino Linotype"/>
          <w:sz w:val="22"/>
        </w:rPr>
        <w:t xml:space="preserve">Conclusión </w:t>
      </w:r>
    </w:p>
    <w:p w14:paraId="68E6844E" w14:textId="77777777" w:rsidR="004B7AE4" w:rsidRPr="00A7605D" w:rsidRDefault="004B7AE4" w:rsidP="00BA603C">
      <w:pPr>
        <w:pStyle w:val="Prrafodelista"/>
        <w:tabs>
          <w:tab w:val="left" w:pos="284"/>
        </w:tabs>
        <w:spacing w:line="360" w:lineRule="auto"/>
        <w:ind w:left="720" w:right="616"/>
        <w:contextualSpacing/>
        <w:jc w:val="both"/>
        <w:rPr>
          <w:rFonts w:ascii="Palatino Linotype" w:hAnsi="Palatino Linotype"/>
          <w:sz w:val="22"/>
        </w:rPr>
      </w:pPr>
    </w:p>
    <w:p w14:paraId="7C66A1AA" w14:textId="7308DCF2" w:rsidR="00CE1774" w:rsidRPr="00A7605D" w:rsidRDefault="004B7AE4" w:rsidP="00BA603C">
      <w:pPr>
        <w:pStyle w:val="Prrafodelista"/>
        <w:tabs>
          <w:tab w:val="left" w:pos="284"/>
        </w:tabs>
        <w:spacing w:line="360" w:lineRule="auto"/>
        <w:ind w:left="720" w:right="616"/>
        <w:contextualSpacing/>
        <w:jc w:val="both"/>
        <w:rPr>
          <w:rFonts w:ascii="Palatino Linotype" w:hAnsi="Palatino Linotype"/>
          <w:sz w:val="22"/>
        </w:rPr>
      </w:pPr>
      <w:r w:rsidRPr="00A7605D">
        <w:rPr>
          <w:rFonts w:ascii="Palatino Linotype" w:hAnsi="Palatino Linotype"/>
          <w:i/>
          <w:sz w:val="22"/>
        </w:rPr>
        <w:t>Por todo lo expuesto, este Comité de Transparencia determina que es procedente la clasificación del documento que atiende la solicitud de información, en cumplimiento a los artículos 132, fracción I y 143, fracción I de la Ley de Transparencia del Estado</w:t>
      </w:r>
      <w:r w:rsidRPr="00A7605D">
        <w:rPr>
          <w:rFonts w:ascii="Palatino Linotype" w:hAnsi="Palatino Linotype"/>
          <w:sz w:val="22"/>
        </w:rPr>
        <w:t xml:space="preserve">.” (Sic) </w:t>
      </w:r>
    </w:p>
    <w:p w14:paraId="23DA07BD" w14:textId="77777777" w:rsidR="004B7AE4" w:rsidRPr="00A7605D" w:rsidRDefault="004B7AE4" w:rsidP="00BA603C">
      <w:pPr>
        <w:pStyle w:val="Prrafodelista"/>
        <w:tabs>
          <w:tab w:val="left" w:pos="284"/>
        </w:tabs>
        <w:spacing w:line="360" w:lineRule="auto"/>
        <w:ind w:left="720" w:right="616"/>
        <w:contextualSpacing/>
        <w:jc w:val="both"/>
        <w:rPr>
          <w:rFonts w:ascii="Palatino Linotype" w:hAnsi="Palatino Linotype"/>
          <w:i/>
          <w:sz w:val="22"/>
        </w:rPr>
      </w:pPr>
    </w:p>
    <w:p w14:paraId="4BA4D365" w14:textId="77777777" w:rsidR="004B7AE4" w:rsidRPr="00A7605D" w:rsidRDefault="004B7AE4" w:rsidP="00BA603C">
      <w:pPr>
        <w:pStyle w:val="Prrafodelista"/>
        <w:numPr>
          <w:ilvl w:val="0"/>
          <w:numId w:val="15"/>
        </w:numPr>
        <w:tabs>
          <w:tab w:val="left" w:pos="284"/>
        </w:tabs>
        <w:spacing w:line="360" w:lineRule="auto"/>
        <w:ind w:left="567" w:right="616" w:firstLine="0"/>
        <w:contextualSpacing/>
        <w:jc w:val="both"/>
        <w:rPr>
          <w:rFonts w:ascii="Palatino Linotype" w:eastAsiaTheme="minorEastAsia" w:hAnsi="Palatino Linotype" w:cstheme="minorBidi"/>
          <w:b/>
          <w:color w:val="000000" w:themeColor="text1"/>
          <w:sz w:val="22"/>
          <w:lang w:val="es-ES_tradnl"/>
        </w:rPr>
      </w:pPr>
      <w:r w:rsidRPr="00A7605D">
        <w:rPr>
          <w:rFonts w:ascii="Palatino Linotype" w:eastAsiaTheme="minorEastAsia" w:hAnsi="Palatino Linotype" w:cstheme="minorBidi"/>
          <w:b/>
          <w:color w:val="000000" w:themeColor="text1"/>
          <w:sz w:val="22"/>
          <w:lang w:val="es-ES_tradnl"/>
        </w:rPr>
        <w:t xml:space="preserve">RESPUESTA 30-2022 DA.pdf: </w:t>
      </w:r>
      <w:r w:rsidRPr="00A7605D">
        <w:rPr>
          <w:rFonts w:ascii="Palatino Linotype" w:eastAsiaTheme="minorEastAsia" w:hAnsi="Palatino Linotype" w:cstheme="minorBidi"/>
          <w:color w:val="000000" w:themeColor="text1"/>
          <w:sz w:val="22"/>
          <w:lang w:val="es-ES_tradnl"/>
        </w:rPr>
        <w:t>Documento electrónico que en una (01) hojas contiene el oficio IEEM/DA/280/2022 dirigido a la Jefa de la Unidad de Transparencia y suscrito por el Director de administración, mediante el cual se refiere que:</w:t>
      </w:r>
    </w:p>
    <w:p w14:paraId="4BC71BDF" w14:textId="0305F8BC" w:rsidR="004B7AE4" w:rsidRPr="00A7605D" w:rsidRDefault="004B7AE4" w:rsidP="00BA603C">
      <w:pPr>
        <w:pStyle w:val="Prrafodelista"/>
        <w:tabs>
          <w:tab w:val="left" w:pos="284"/>
        </w:tabs>
        <w:spacing w:line="360" w:lineRule="auto"/>
        <w:ind w:left="720" w:right="616"/>
        <w:contextualSpacing/>
        <w:jc w:val="both"/>
        <w:rPr>
          <w:rFonts w:ascii="Palatino Linotype" w:eastAsiaTheme="minorEastAsia" w:hAnsi="Palatino Linotype" w:cstheme="minorBidi"/>
          <w:color w:val="000000" w:themeColor="text1"/>
          <w:sz w:val="22"/>
          <w:lang w:val="es-ES_tradnl"/>
        </w:rPr>
      </w:pPr>
      <w:r w:rsidRPr="00A7605D">
        <w:rPr>
          <w:rFonts w:ascii="Palatino Linotype" w:eastAsiaTheme="minorEastAsia" w:hAnsi="Palatino Linotype" w:cstheme="minorBidi"/>
          <w:b/>
          <w:color w:val="000000" w:themeColor="text1"/>
          <w:sz w:val="22"/>
          <w:lang w:val="es-ES_tradnl"/>
        </w:rPr>
        <w:lastRenderedPageBreak/>
        <w:t>“</w:t>
      </w:r>
      <w:r w:rsidRPr="00A7605D">
        <w:rPr>
          <w:rFonts w:ascii="Palatino Linotype" w:eastAsiaTheme="minorEastAsia" w:hAnsi="Palatino Linotype" w:cstheme="minorBidi"/>
          <w:color w:val="000000" w:themeColor="text1"/>
          <w:sz w:val="22"/>
          <w:lang w:val="es-ES_tradnl"/>
        </w:rPr>
        <w:t xml:space="preserve">Después de haber realizado una búsqueda exhaustiva, razonable y minuciosa en los archivos de esta dirección, no se localizó documento alguno de la Consejera </w:t>
      </w:r>
      <w:r w:rsidR="003900BF" w:rsidRPr="00A7605D">
        <w:rPr>
          <w:rFonts w:ascii="Palatino Linotype" w:eastAsiaTheme="minorEastAsia" w:hAnsi="Palatino Linotype" w:cstheme="minorBidi"/>
          <w:color w:val="000000" w:themeColor="text1"/>
          <w:sz w:val="22"/>
          <w:lang w:val="es-ES_tradnl"/>
        </w:rPr>
        <w:t>Electoral</w:t>
      </w:r>
      <w:r w:rsidRPr="00A7605D">
        <w:rPr>
          <w:rFonts w:ascii="Palatino Linotype" w:eastAsiaTheme="minorEastAsia" w:hAnsi="Palatino Linotype" w:cstheme="minorBidi"/>
          <w:color w:val="000000" w:themeColor="text1"/>
          <w:sz w:val="22"/>
          <w:lang w:val="es-ES_tradnl"/>
        </w:rPr>
        <w:t xml:space="preserve"> maestra Karina Ivonne Vaquera Montoya relativo a “Copia de prueba positiva por el que se detectó padecimiento relacionado con COVID y copia de </w:t>
      </w:r>
      <w:r w:rsidR="003900BF" w:rsidRPr="00A7605D">
        <w:rPr>
          <w:rFonts w:ascii="Palatino Linotype" w:eastAsiaTheme="minorEastAsia" w:hAnsi="Palatino Linotype" w:cstheme="minorBidi"/>
          <w:color w:val="000000" w:themeColor="text1"/>
          <w:sz w:val="22"/>
          <w:lang w:val="es-ES_tradnl"/>
        </w:rPr>
        <w:t>incapacidad</w:t>
      </w:r>
      <w:r w:rsidRPr="00A7605D">
        <w:rPr>
          <w:rFonts w:ascii="Palatino Linotype" w:eastAsiaTheme="minorEastAsia" w:hAnsi="Palatino Linotype" w:cstheme="minorBidi"/>
          <w:color w:val="000000" w:themeColor="text1"/>
          <w:sz w:val="22"/>
          <w:lang w:val="es-ES_tradnl"/>
        </w:rPr>
        <w:t xml:space="preserve"> médica expedida por el ISSEMYMM” </w:t>
      </w:r>
      <w:r w:rsidR="003900BF" w:rsidRPr="00A7605D">
        <w:rPr>
          <w:rFonts w:ascii="Palatino Linotype" w:eastAsiaTheme="minorEastAsia" w:hAnsi="Palatino Linotype" w:cstheme="minorBidi"/>
          <w:color w:val="000000" w:themeColor="text1"/>
          <w:sz w:val="22"/>
          <w:lang w:val="es-ES_tradnl"/>
        </w:rPr>
        <w:t xml:space="preserve">por lo que no se cuenta con documentación referente a lo solicitado. </w:t>
      </w:r>
    </w:p>
    <w:p w14:paraId="70C2FA37" w14:textId="77777777" w:rsidR="003900BF" w:rsidRPr="00A7605D" w:rsidRDefault="003900BF" w:rsidP="00BA603C">
      <w:pPr>
        <w:pStyle w:val="Prrafodelista"/>
        <w:tabs>
          <w:tab w:val="left" w:pos="284"/>
        </w:tabs>
        <w:spacing w:line="360" w:lineRule="auto"/>
        <w:ind w:left="720" w:right="616"/>
        <w:contextualSpacing/>
        <w:jc w:val="both"/>
        <w:rPr>
          <w:rFonts w:ascii="Palatino Linotype" w:eastAsiaTheme="minorEastAsia" w:hAnsi="Palatino Linotype" w:cstheme="minorBidi"/>
          <w:b/>
          <w:color w:val="000000" w:themeColor="text1"/>
          <w:sz w:val="22"/>
          <w:lang w:val="es-ES_tradnl"/>
        </w:rPr>
      </w:pPr>
    </w:p>
    <w:p w14:paraId="6BC314EC" w14:textId="77777777" w:rsidR="003900BF" w:rsidRPr="00A7605D" w:rsidRDefault="003900BF" w:rsidP="00733FFE">
      <w:pPr>
        <w:numPr>
          <w:ilvl w:val="0"/>
          <w:numId w:val="15"/>
        </w:numPr>
        <w:tabs>
          <w:tab w:val="left" w:pos="284"/>
        </w:tabs>
        <w:spacing w:line="360" w:lineRule="auto"/>
        <w:ind w:left="567" w:right="616" w:firstLine="0"/>
        <w:contextualSpacing/>
        <w:jc w:val="both"/>
        <w:rPr>
          <w:rFonts w:ascii="Palatino Linotype" w:eastAsiaTheme="minorEastAsia" w:hAnsi="Palatino Linotype" w:cstheme="minorBidi"/>
          <w:b/>
          <w:color w:val="000000" w:themeColor="text1"/>
          <w:sz w:val="22"/>
          <w:lang w:val="es-ES_tradnl"/>
        </w:rPr>
      </w:pPr>
      <w:r w:rsidRPr="00A7605D">
        <w:rPr>
          <w:rFonts w:ascii="Palatino Linotype" w:eastAsiaTheme="minorEastAsia" w:hAnsi="Palatino Linotype" w:cstheme="minorBidi"/>
          <w:b/>
          <w:color w:val="000000" w:themeColor="text1"/>
          <w:sz w:val="22"/>
          <w:lang w:val="es-ES_tradnl"/>
        </w:rPr>
        <w:t xml:space="preserve">RESPUESTA 30-2022 DA.pdf: </w:t>
      </w:r>
      <w:r w:rsidRPr="00A7605D">
        <w:rPr>
          <w:rFonts w:ascii="Palatino Linotype" w:eastAsiaTheme="minorEastAsia" w:hAnsi="Palatino Linotype" w:cstheme="minorBidi"/>
          <w:color w:val="000000" w:themeColor="text1"/>
          <w:sz w:val="22"/>
          <w:lang w:val="es-ES_tradnl"/>
        </w:rPr>
        <w:t>Documento electrónico que en una (01) hojas contiene el oficio IEEM/DA/280/2022 dirigido a la Jefa de la Unidad de Transparencia y suscrito por el Director de administración, mediante el cual se refiere que:</w:t>
      </w:r>
    </w:p>
    <w:p w14:paraId="36068F21" w14:textId="483FE90F" w:rsidR="003900BF" w:rsidRPr="00A7605D" w:rsidRDefault="00F72021" w:rsidP="00BA603C">
      <w:pPr>
        <w:tabs>
          <w:tab w:val="left" w:pos="284"/>
        </w:tabs>
        <w:spacing w:line="360" w:lineRule="auto"/>
        <w:ind w:left="720" w:right="616"/>
        <w:contextualSpacing/>
        <w:jc w:val="both"/>
        <w:rPr>
          <w:rFonts w:ascii="Palatino Linotype" w:eastAsiaTheme="minorEastAsia" w:hAnsi="Palatino Linotype" w:cstheme="minorBidi"/>
          <w:color w:val="262626" w:themeColor="text1" w:themeTint="D9"/>
          <w:sz w:val="22"/>
          <w:lang w:val="es-ES_tradnl"/>
        </w:rPr>
      </w:pPr>
      <w:hyperlink r:id="rId8" w:tgtFrame="_blank" w:history="1">
        <w:r w:rsidR="003900BF" w:rsidRPr="00A7605D">
          <w:rPr>
            <w:rStyle w:val="Hipervnculo"/>
            <w:rFonts w:ascii="Palatino Linotype" w:eastAsiaTheme="minorEastAsia" w:hAnsi="Palatino Linotype" w:cstheme="minorBidi"/>
            <w:b/>
            <w:bCs/>
            <w:color w:val="262626" w:themeColor="text1" w:themeTint="D9"/>
            <w:sz w:val="22"/>
            <w:u w:val="none"/>
          </w:rPr>
          <w:t>OFICIO RESPUESTA 30-2022 UT.pdf</w:t>
        </w:r>
      </w:hyperlink>
      <w:r w:rsidR="003900BF" w:rsidRPr="00A7605D">
        <w:rPr>
          <w:rFonts w:ascii="Palatino Linotype" w:eastAsiaTheme="minorEastAsia" w:hAnsi="Palatino Linotype" w:cstheme="minorBidi"/>
          <w:b/>
          <w:color w:val="262626" w:themeColor="text1" w:themeTint="D9"/>
          <w:sz w:val="22"/>
          <w:lang w:val="es-ES_tradnl"/>
        </w:rPr>
        <w:t xml:space="preserve">: </w:t>
      </w:r>
      <w:r w:rsidR="003900BF" w:rsidRPr="00A7605D">
        <w:rPr>
          <w:rFonts w:ascii="Palatino Linotype" w:eastAsiaTheme="minorEastAsia" w:hAnsi="Palatino Linotype" w:cstheme="minorBidi"/>
          <w:color w:val="262626" w:themeColor="text1" w:themeTint="D9"/>
          <w:sz w:val="22"/>
          <w:lang w:val="es-ES_tradnl"/>
        </w:rPr>
        <w:t xml:space="preserve">Documento electrónico que en una (01) hoja contiene el oficio IEEM/UT/190/2022 dirigido al Solicitante y suscrito por la Jefa de la Unidad de Transparencia mediante el cual se refiere que se remire copia de la respuesta otorgada por la Consejera Electoral. </w:t>
      </w:r>
    </w:p>
    <w:p w14:paraId="56DCC94D" w14:textId="77777777" w:rsidR="003900BF" w:rsidRPr="00A7605D" w:rsidRDefault="003900BF" w:rsidP="00BA603C">
      <w:pPr>
        <w:tabs>
          <w:tab w:val="left" w:pos="284"/>
        </w:tabs>
        <w:spacing w:line="360" w:lineRule="auto"/>
        <w:ind w:left="720" w:right="616"/>
        <w:contextualSpacing/>
        <w:jc w:val="both"/>
        <w:rPr>
          <w:rFonts w:ascii="Palatino Linotype" w:eastAsiaTheme="minorEastAsia" w:hAnsi="Palatino Linotype" w:cstheme="minorBidi"/>
          <w:color w:val="262626" w:themeColor="text1" w:themeTint="D9"/>
          <w:sz w:val="22"/>
          <w:lang w:val="es-ES_tradnl"/>
        </w:rPr>
      </w:pPr>
    </w:p>
    <w:p w14:paraId="6F237B8B" w14:textId="77413B45" w:rsidR="003900BF" w:rsidRPr="00A7605D" w:rsidRDefault="00F72021" w:rsidP="00BA603C">
      <w:pPr>
        <w:tabs>
          <w:tab w:val="left" w:pos="284"/>
        </w:tabs>
        <w:spacing w:line="360" w:lineRule="auto"/>
        <w:ind w:left="720" w:right="616"/>
        <w:contextualSpacing/>
        <w:jc w:val="both"/>
        <w:rPr>
          <w:rFonts w:ascii="Palatino Linotype" w:eastAsiaTheme="minorEastAsia" w:hAnsi="Palatino Linotype" w:cstheme="minorBidi"/>
          <w:color w:val="262626" w:themeColor="text1" w:themeTint="D9"/>
          <w:sz w:val="22"/>
          <w:lang w:val="es-ES_tradnl"/>
        </w:rPr>
      </w:pPr>
      <w:hyperlink r:id="rId9" w:tgtFrame="_blank" w:history="1">
        <w:r w:rsidR="003900BF" w:rsidRPr="00A7605D">
          <w:rPr>
            <w:rStyle w:val="Hipervnculo"/>
            <w:rFonts w:ascii="Palatino Linotype" w:eastAsiaTheme="minorEastAsia" w:hAnsi="Palatino Linotype" w:cstheme="minorBidi"/>
            <w:b/>
            <w:bCs/>
            <w:color w:val="262626" w:themeColor="text1" w:themeTint="D9"/>
            <w:sz w:val="22"/>
            <w:u w:val="none"/>
          </w:rPr>
          <w:t>RESPUESTA 30-2022 CEKIVM.pdf</w:t>
        </w:r>
      </w:hyperlink>
      <w:r w:rsidR="003900BF" w:rsidRPr="00A7605D">
        <w:rPr>
          <w:rFonts w:ascii="Palatino Linotype" w:eastAsiaTheme="minorEastAsia" w:hAnsi="Palatino Linotype" w:cstheme="minorBidi"/>
          <w:color w:val="262626" w:themeColor="text1" w:themeTint="D9"/>
          <w:sz w:val="22"/>
          <w:lang w:val="es-ES_tradnl"/>
        </w:rPr>
        <w:t xml:space="preserve">: Documento electrónico que en siete (07) hojas contiene: </w:t>
      </w:r>
    </w:p>
    <w:p w14:paraId="1C8BBF3A" w14:textId="08BCA3C2" w:rsidR="003900BF" w:rsidRPr="00A7605D" w:rsidRDefault="003900BF" w:rsidP="006967E0">
      <w:pPr>
        <w:pStyle w:val="Prrafodelista"/>
        <w:numPr>
          <w:ilvl w:val="0"/>
          <w:numId w:val="34"/>
        </w:numPr>
        <w:tabs>
          <w:tab w:val="left" w:pos="284"/>
        </w:tabs>
        <w:spacing w:line="360" w:lineRule="auto"/>
        <w:ind w:right="616"/>
        <w:contextualSpacing/>
        <w:jc w:val="both"/>
        <w:rPr>
          <w:rFonts w:ascii="Palatino Linotype" w:eastAsiaTheme="minorEastAsia" w:hAnsi="Palatino Linotype" w:cstheme="minorBidi"/>
          <w:color w:val="262626" w:themeColor="text1" w:themeTint="D9"/>
          <w:sz w:val="22"/>
          <w:lang w:val="es-ES_tradnl"/>
        </w:rPr>
      </w:pPr>
      <w:r w:rsidRPr="00A7605D">
        <w:rPr>
          <w:rFonts w:ascii="Palatino Linotype" w:eastAsiaTheme="minorEastAsia" w:hAnsi="Palatino Linotype" w:cstheme="minorBidi"/>
          <w:color w:val="262626" w:themeColor="text1" w:themeTint="D9"/>
          <w:sz w:val="22"/>
          <w:lang w:val="es-ES_tradnl"/>
        </w:rPr>
        <w:t>Oficio IEEM/CE/KIVM/00/2022 dirigido a la Jefa de la Unidad de Transparencia y suscrito por la Consejera Electoral mediante el cual se refiere que:</w:t>
      </w:r>
    </w:p>
    <w:p w14:paraId="24E941B8" w14:textId="77777777" w:rsidR="003900BF" w:rsidRPr="00A7605D" w:rsidRDefault="003900BF" w:rsidP="00BA603C">
      <w:pPr>
        <w:tabs>
          <w:tab w:val="left" w:pos="284"/>
        </w:tabs>
        <w:spacing w:line="360" w:lineRule="auto"/>
        <w:ind w:left="720" w:right="616"/>
        <w:contextualSpacing/>
        <w:jc w:val="both"/>
        <w:rPr>
          <w:rFonts w:ascii="Palatino Linotype" w:eastAsiaTheme="minorEastAsia" w:hAnsi="Palatino Linotype" w:cstheme="minorBidi"/>
          <w:color w:val="262626" w:themeColor="text1" w:themeTint="D9"/>
          <w:sz w:val="22"/>
          <w:lang w:val="es-ES_tradnl"/>
        </w:rPr>
      </w:pPr>
    </w:p>
    <w:p w14:paraId="5BA75A1D" w14:textId="6AEE3629" w:rsidR="003900BF" w:rsidRPr="00A7605D" w:rsidRDefault="003900BF" w:rsidP="00BA603C">
      <w:pPr>
        <w:tabs>
          <w:tab w:val="left" w:pos="284"/>
        </w:tabs>
        <w:spacing w:line="360" w:lineRule="auto"/>
        <w:ind w:left="720" w:right="616"/>
        <w:contextualSpacing/>
        <w:jc w:val="both"/>
        <w:rPr>
          <w:rFonts w:ascii="Palatino Linotype" w:eastAsiaTheme="minorEastAsia" w:hAnsi="Palatino Linotype" w:cstheme="minorBidi"/>
          <w:color w:val="262626" w:themeColor="text1" w:themeTint="D9"/>
          <w:sz w:val="22"/>
          <w:lang w:val="es-ES_tradnl"/>
        </w:rPr>
      </w:pPr>
      <w:r w:rsidRPr="00A7605D">
        <w:rPr>
          <w:rFonts w:ascii="Palatino Linotype" w:eastAsiaTheme="minorEastAsia" w:hAnsi="Palatino Linotype" w:cstheme="minorBidi"/>
          <w:color w:val="262626" w:themeColor="text1" w:themeTint="D9"/>
          <w:sz w:val="22"/>
          <w:lang w:val="es-ES_tradnl"/>
        </w:rPr>
        <w:lastRenderedPageBreak/>
        <w:t xml:space="preserve">“Primeramente, por lo que hace al punto relativo a “Copia de su prueba positiva por el que se detectó su padecimiento relacionado con COVID” (sic) resulta trascendental mencionar que la salud forma parte de los derecho a la privacidad a los datos personales… no obstante que se realizó la prueba del virus SARS CoV2 a la suscrita, por haber presentado síntomas, la misma no fue entregada al Instituto  Electoral del Estado de México, por haber presentado de un tema sensible, lo anterior aunado a que siempre se continuo con las actividades laborales a distancia. </w:t>
      </w:r>
    </w:p>
    <w:p w14:paraId="4FA0C3EC" w14:textId="77777777" w:rsidR="003900BF" w:rsidRPr="00A7605D" w:rsidRDefault="003900BF" w:rsidP="00BA603C">
      <w:pPr>
        <w:tabs>
          <w:tab w:val="left" w:pos="284"/>
        </w:tabs>
        <w:spacing w:line="360" w:lineRule="auto"/>
        <w:ind w:left="720" w:right="616"/>
        <w:contextualSpacing/>
        <w:jc w:val="both"/>
        <w:rPr>
          <w:rFonts w:ascii="Palatino Linotype" w:eastAsiaTheme="minorEastAsia" w:hAnsi="Palatino Linotype" w:cstheme="minorBidi"/>
          <w:color w:val="262626" w:themeColor="text1" w:themeTint="D9"/>
          <w:sz w:val="22"/>
          <w:lang w:val="es-ES_tradnl"/>
        </w:rPr>
      </w:pPr>
    </w:p>
    <w:p w14:paraId="6589067B" w14:textId="54758AB3" w:rsidR="003900BF" w:rsidRPr="00A7605D" w:rsidRDefault="004529DB" w:rsidP="00BA603C">
      <w:pPr>
        <w:tabs>
          <w:tab w:val="left" w:pos="284"/>
        </w:tabs>
        <w:spacing w:line="360" w:lineRule="auto"/>
        <w:ind w:left="720" w:right="616"/>
        <w:contextualSpacing/>
        <w:jc w:val="both"/>
        <w:rPr>
          <w:rFonts w:ascii="Palatino Linotype" w:eastAsiaTheme="minorEastAsia" w:hAnsi="Palatino Linotype" w:cstheme="minorBidi"/>
          <w:color w:val="262626" w:themeColor="text1" w:themeTint="D9"/>
          <w:sz w:val="22"/>
          <w:lang w:val="es-ES_tradnl"/>
        </w:rPr>
      </w:pPr>
      <w:r w:rsidRPr="00A7605D">
        <w:rPr>
          <w:rFonts w:ascii="Palatino Linotype" w:eastAsiaTheme="minorEastAsia" w:hAnsi="Palatino Linotype" w:cstheme="minorBidi"/>
          <w:color w:val="262626" w:themeColor="text1" w:themeTint="D9"/>
          <w:sz w:val="22"/>
          <w:lang w:val="es-ES_tradnl"/>
        </w:rPr>
        <w:t>… en relación a la de “Copia de su incapacidad médica expedida por el ISSEMYM…” (Sic) me  permito hacer de su conocimiento, que no hubo incapacidad alguna, ya que, como ha sido referido no hubo ausencia de actividades laborales, sino que las mismas fueron realizadas mediante trabajo en casa, utilizando las tecnologías de la información  y las comunicaciones, atendiendo así las medidas preventivas adoptadas por la autoridades e de salud.</w:t>
      </w:r>
    </w:p>
    <w:p w14:paraId="3C56DD7A" w14:textId="77777777" w:rsidR="004529DB" w:rsidRPr="00A7605D" w:rsidRDefault="004529DB" w:rsidP="00BA603C">
      <w:pPr>
        <w:tabs>
          <w:tab w:val="left" w:pos="284"/>
        </w:tabs>
        <w:spacing w:line="360" w:lineRule="auto"/>
        <w:ind w:left="720" w:right="616"/>
        <w:contextualSpacing/>
        <w:jc w:val="both"/>
        <w:rPr>
          <w:rFonts w:ascii="Palatino Linotype" w:eastAsiaTheme="minorEastAsia" w:hAnsi="Palatino Linotype" w:cstheme="minorBidi"/>
          <w:color w:val="262626" w:themeColor="text1" w:themeTint="D9"/>
          <w:sz w:val="22"/>
          <w:lang w:val="es-ES_tradnl"/>
        </w:rPr>
      </w:pPr>
    </w:p>
    <w:p w14:paraId="01D889E1" w14:textId="0C5CEA1A" w:rsidR="004529DB" w:rsidRPr="00A7605D" w:rsidRDefault="004529DB" w:rsidP="00BA603C">
      <w:pPr>
        <w:tabs>
          <w:tab w:val="left" w:pos="284"/>
        </w:tabs>
        <w:spacing w:line="360" w:lineRule="auto"/>
        <w:ind w:left="720" w:right="616"/>
        <w:contextualSpacing/>
        <w:jc w:val="both"/>
        <w:rPr>
          <w:rFonts w:ascii="Palatino Linotype" w:eastAsiaTheme="minorEastAsia" w:hAnsi="Palatino Linotype" w:cstheme="minorBidi"/>
          <w:color w:val="262626" w:themeColor="text1" w:themeTint="D9"/>
          <w:sz w:val="22"/>
          <w:lang w:val="es-ES_tradnl"/>
        </w:rPr>
      </w:pPr>
      <w:r w:rsidRPr="00A7605D">
        <w:rPr>
          <w:rFonts w:ascii="Palatino Linotype" w:eastAsiaTheme="minorEastAsia" w:hAnsi="Palatino Linotype" w:cstheme="minorBidi"/>
          <w:color w:val="262626" w:themeColor="text1" w:themeTint="D9"/>
          <w:sz w:val="22"/>
          <w:lang w:val="es-ES_tradnl"/>
        </w:rPr>
        <w:t xml:space="preserve">“ … referente a “… Razón por la que usted no se presentó a las comisiones que integra si estas se realizaron vía remota …” (Sic) resulta importante mencionar que… se solicita saber la Razón por que”, situación que no se atiende por esta vía. </w:t>
      </w:r>
    </w:p>
    <w:p w14:paraId="638DAA5B" w14:textId="77777777" w:rsidR="004529DB" w:rsidRPr="00A7605D" w:rsidRDefault="004529DB" w:rsidP="00BA603C">
      <w:pPr>
        <w:tabs>
          <w:tab w:val="left" w:pos="284"/>
        </w:tabs>
        <w:spacing w:line="360" w:lineRule="auto"/>
        <w:ind w:left="720" w:right="616"/>
        <w:contextualSpacing/>
        <w:jc w:val="both"/>
        <w:rPr>
          <w:rFonts w:ascii="Palatino Linotype" w:eastAsiaTheme="minorEastAsia" w:hAnsi="Palatino Linotype" w:cstheme="minorBidi"/>
          <w:color w:val="262626" w:themeColor="text1" w:themeTint="D9"/>
          <w:sz w:val="22"/>
          <w:lang w:val="es-ES_tradnl"/>
        </w:rPr>
      </w:pPr>
    </w:p>
    <w:p w14:paraId="4CCD46C4" w14:textId="277265C0" w:rsidR="004529DB" w:rsidRPr="00A7605D" w:rsidRDefault="004529DB" w:rsidP="00BA603C">
      <w:pPr>
        <w:tabs>
          <w:tab w:val="left" w:pos="284"/>
        </w:tabs>
        <w:spacing w:line="360" w:lineRule="auto"/>
        <w:ind w:left="720" w:right="616"/>
        <w:contextualSpacing/>
        <w:jc w:val="both"/>
        <w:rPr>
          <w:rFonts w:ascii="Palatino Linotype" w:eastAsiaTheme="minorEastAsia" w:hAnsi="Palatino Linotype" w:cstheme="minorBidi"/>
          <w:color w:val="262626" w:themeColor="text1" w:themeTint="D9"/>
          <w:sz w:val="22"/>
          <w:lang w:val="es-ES_tradnl"/>
        </w:rPr>
      </w:pPr>
      <w:r w:rsidRPr="00A7605D">
        <w:rPr>
          <w:rFonts w:ascii="Palatino Linotype" w:eastAsiaTheme="minorEastAsia" w:hAnsi="Palatino Linotype" w:cstheme="minorBidi"/>
          <w:color w:val="262626" w:themeColor="text1" w:themeTint="D9"/>
          <w:sz w:val="22"/>
          <w:lang w:val="es-ES_tradnl"/>
        </w:rPr>
        <w:t xml:space="preserve">… tocante el punto relacionado a “…Que día se presentó a trabajar después del alta médica, protocolo de reingreso que siguió para integrarse a sus actividades como Consejera…” (Sic) como ya se mencionó en líneas anteriores, no hubo ausencia de las actividades laborales, sin dejar de lado que </w:t>
      </w:r>
      <w:r w:rsidRPr="00A7605D">
        <w:rPr>
          <w:rFonts w:ascii="Palatino Linotype" w:eastAsiaTheme="minorEastAsia" w:hAnsi="Palatino Linotype" w:cstheme="minorBidi"/>
          <w:color w:val="262626" w:themeColor="text1" w:themeTint="D9"/>
          <w:sz w:val="22"/>
          <w:lang w:val="es-ES_tradnl"/>
        </w:rPr>
        <w:lastRenderedPageBreak/>
        <w:t xml:space="preserve">de conformidad con el acuerdo IEEM/JG/4882018 aprobado en la sexta sesión ordinaria de la Junta General, celebrada en ocho de junio de dos mil dieciocho,   disponible en el </w:t>
      </w:r>
      <w:r w:rsidR="00BB68FF" w:rsidRPr="00A7605D">
        <w:rPr>
          <w:rFonts w:ascii="Palatino Linotype" w:eastAsiaTheme="minorEastAsia" w:hAnsi="Palatino Linotype" w:cstheme="minorBidi"/>
          <w:color w:val="262626" w:themeColor="text1" w:themeTint="D9"/>
          <w:sz w:val="22"/>
          <w:lang w:val="es-ES_tradnl"/>
        </w:rPr>
        <w:t>vínculo</w:t>
      </w:r>
      <w:r w:rsidRPr="00A7605D">
        <w:rPr>
          <w:rFonts w:ascii="Palatino Linotype" w:eastAsiaTheme="minorEastAsia" w:hAnsi="Palatino Linotype" w:cstheme="minorBidi"/>
          <w:color w:val="262626" w:themeColor="text1" w:themeTint="D9"/>
          <w:sz w:val="22"/>
          <w:lang w:val="es-ES_tradnl"/>
        </w:rPr>
        <w:t xml:space="preserve">  </w:t>
      </w:r>
      <w:hyperlink r:id="rId10" w:history="1">
        <w:r w:rsidR="00BB68FF" w:rsidRPr="00A7605D">
          <w:rPr>
            <w:rStyle w:val="Hipervnculo"/>
            <w:rFonts w:ascii="Palatino Linotype" w:eastAsiaTheme="minorEastAsia" w:hAnsi="Palatino Linotype" w:cstheme="minorBidi"/>
            <w:color w:val="2626FF" w:themeColor="hyperlink" w:themeTint="D9"/>
            <w:sz w:val="22"/>
            <w:lang w:val="es-ES_tradnl"/>
          </w:rPr>
          <w:t>http://www.ieem.org.mx/junta_general/acuerdos_2018.html</w:t>
        </w:r>
      </w:hyperlink>
      <w:r w:rsidR="00BB68FF" w:rsidRPr="00A7605D">
        <w:rPr>
          <w:rFonts w:ascii="Palatino Linotype" w:eastAsiaTheme="minorEastAsia" w:hAnsi="Palatino Linotype" w:cstheme="minorBidi"/>
          <w:color w:val="262626" w:themeColor="text1" w:themeTint="D9"/>
          <w:sz w:val="22"/>
          <w:lang w:val="es-ES_tradnl"/>
        </w:rPr>
        <w:t xml:space="preserve"> , de acuerdo con las actividades propias del cargo, existe la excepción del registro de asistencia. </w:t>
      </w:r>
    </w:p>
    <w:p w14:paraId="65F77E38" w14:textId="77777777" w:rsidR="0030268B" w:rsidRPr="00A7605D" w:rsidRDefault="00BB68FF" w:rsidP="00BA603C">
      <w:pPr>
        <w:tabs>
          <w:tab w:val="left" w:pos="284"/>
        </w:tabs>
        <w:spacing w:line="360" w:lineRule="auto"/>
        <w:ind w:left="720" w:right="616"/>
        <w:contextualSpacing/>
        <w:jc w:val="both"/>
        <w:rPr>
          <w:rFonts w:ascii="Palatino Linotype" w:eastAsiaTheme="minorEastAsia" w:hAnsi="Palatino Linotype" w:cstheme="minorBidi"/>
          <w:color w:val="262626" w:themeColor="text1" w:themeTint="D9"/>
          <w:sz w:val="22"/>
          <w:lang w:val="es-ES_tradnl"/>
        </w:rPr>
      </w:pPr>
      <w:r w:rsidRPr="00A7605D">
        <w:rPr>
          <w:rFonts w:ascii="Palatino Linotype" w:eastAsiaTheme="minorEastAsia" w:hAnsi="Palatino Linotype" w:cstheme="minorBidi"/>
          <w:color w:val="262626" w:themeColor="text1" w:themeTint="D9"/>
          <w:sz w:val="22"/>
          <w:lang w:val="es-ES_tradnl"/>
        </w:rPr>
        <w:t xml:space="preserve">Asimismo, señalar que el protocolo que se sigue por parte de esta Gaceta es el que fue aprobado por l Junta General mediante acuerdo No. IEEM/JG/14/2020, de fecha veintiséis de junio de dos mil veinte “Protocolo de actuación para la reactivación de actividades presenciales del Instituto Electoral del Estado de México” consultable en la dirección electrónica </w:t>
      </w:r>
      <w:hyperlink r:id="rId11" w:history="1">
        <w:r w:rsidRPr="00A7605D">
          <w:rPr>
            <w:rStyle w:val="Hipervnculo"/>
            <w:rFonts w:ascii="Palatino Linotype" w:eastAsiaTheme="minorEastAsia" w:hAnsi="Palatino Linotype" w:cstheme="minorBidi"/>
            <w:color w:val="2626FF" w:themeColor="hyperlink" w:themeTint="D9"/>
            <w:sz w:val="22"/>
            <w:lang w:val="es-ES_tradnl"/>
          </w:rPr>
          <w:t>http://wwwieem.org.mx/junta_general/acuerdos_2020.html</w:t>
        </w:r>
      </w:hyperlink>
      <w:r w:rsidR="0030268B" w:rsidRPr="00A7605D">
        <w:rPr>
          <w:rFonts w:ascii="Palatino Linotype" w:eastAsiaTheme="minorEastAsia" w:hAnsi="Palatino Linotype" w:cstheme="minorBidi"/>
          <w:color w:val="262626" w:themeColor="text1" w:themeTint="D9"/>
          <w:sz w:val="22"/>
          <w:lang w:val="es-ES_tradnl"/>
        </w:rPr>
        <w:t xml:space="preserve">. “ (Sic) </w:t>
      </w:r>
    </w:p>
    <w:p w14:paraId="627F8EEF" w14:textId="77777777" w:rsidR="0030268B" w:rsidRPr="00A7605D" w:rsidRDefault="0030268B" w:rsidP="00BA603C">
      <w:pPr>
        <w:tabs>
          <w:tab w:val="left" w:pos="284"/>
        </w:tabs>
        <w:spacing w:line="360" w:lineRule="auto"/>
        <w:ind w:left="720" w:right="616"/>
        <w:contextualSpacing/>
        <w:jc w:val="both"/>
        <w:rPr>
          <w:rFonts w:ascii="Palatino Linotype" w:eastAsiaTheme="minorEastAsia" w:hAnsi="Palatino Linotype" w:cstheme="minorBidi"/>
          <w:color w:val="262626" w:themeColor="text1" w:themeTint="D9"/>
          <w:sz w:val="22"/>
          <w:lang w:val="es-ES_tradnl"/>
        </w:rPr>
      </w:pPr>
    </w:p>
    <w:p w14:paraId="4FD07648" w14:textId="13735CE3" w:rsidR="0030268B" w:rsidRPr="00A7605D" w:rsidRDefault="00BB68FF" w:rsidP="006967E0">
      <w:pPr>
        <w:pStyle w:val="Prrafodelista"/>
        <w:numPr>
          <w:ilvl w:val="0"/>
          <w:numId w:val="34"/>
        </w:numPr>
        <w:tabs>
          <w:tab w:val="left" w:pos="284"/>
        </w:tabs>
        <w:spacing w:line="360" w:lineRule="auto"/>
        <w:ind w:right="616"/>
        <w:contextualSpacing/>
        <w:jc w:val="both"/>
        <w:rPr>
          <w:rFonts w:ascii="Palatino Linotype" w:eastAsiaTheme="minorEastAsia" w:hAnsi="Palatino Linotype" w:cstheme="minorBidi"/>
          <w:color w:val="262626" w:themeColor="text1" w:themeTint="D9"/>
          <w:sz w:val="22"/>
          <w:lang w:val="es-ES_tradnl"/>
        </w:rPr>
      </w:pPr>
      <w:r w:rsidRPr="00A7605D">
        <w:rPr>
          <w:rFonts w:ascii="Palatino Linotype" w:eastAsiaTheme="minorEastAsia" w:hAnsi="Palatino Linotype" w:cstheme="minorBidi"/>
          <w:color w:val="262626" w:themeColor="text1" w:themeTint="D9"/>
          <w:sz w:val="22"/>
          <w:lang w:val="es-ES_tradnl"/>
        </w:rPr>
        <w:t xml:space="preserve">Oficio IEEM/CE/KIVM/018/2022 dirigido a la Jefa de la Unidad de Transparencia y suscrito por la Consejera electoral mediante el cual, medularmente de refiere que: </w:t>
      </w:r>
    </w:p>
    <w:p w14:paraId="6FEDCF37" w14:textId="77777777" w:rsidR="0030268B" w:rsidRPr="00A7605D" w:rsidRDefault="0030268B" w:rsidP="00BA603C">
      <w:pPr>
        <w:tabs>
          <w:tab w:val="left" w:pos="284"/>
        </w:tabs>
        <w:spacing w:line="360" w:lineRule="auto"/>
        <w:ind w:left="720" w:right="616"/>
        <w:contextualSpacing/>
        <w:jc w:val="both"/>
        <w:rPr>
          <w:rFonts w:ascii="Palatino Linotype" w:eastAsiaTheme="minorEastAsia" w:hAnsi="Palatino Linotype" w:cstheme="minorBidi"/>
          <w:color w:val="262626" w:themeColor="text1" w:themeTint="D9"/>
          <w:sz w:val="22"/>
          <w:lang w:val="es-ES_tradnl"/>
        </w:rPr>
      </w:pPr>
    </w:p>
    <w:p w14:paraId="74D09684" w14:textId="77777777" w:rsidR="0030268B" w:rsidRPr="00A7605D" w:rsidRDefault="00BB68FF" w:rsidP="00BA603C">
      <w:pPr>
        <w:tabs>
          <w:tab w:val="left" w:pos="284"/>
        </w:tabs>
        <w:spacing w:line="360" w:lineRule="auto"/>
        <w:ind w:left="720" w:right="616"/>
        <w:contextualSpacing/>
        <w:jc w:val="both"/>
        <w:rPr>
          <w:rFonts w:ascii="Palatino Linotype" w:eastAsiaTheme="minorEastAsia" w:hAnsi="Palatino Linotype" w:cstheme="minorBidi"/>
          <w:color w:val="262626" w:themeColor="text1" w:themeTint="D9"/>
          <w:sz w:val="22"/>
          <w:lang w:val="es-ES_tradnl"/>
        </w:rPr>
      </w:pPr>
      <w:r w:rsidRPr="00A7605D">
        <w:rPr>
          <w:rFonts w:ascii="Palatino Linotype" w:eastAsiaTheme="minorEastAsia" w:hAnsi="Palatino Linotype" w:cstheme="minorBidi"/>
          <w:color w:val="262626" w:themeColor="text1" w:themeTint="D9"/>
          <w:sz w:val="22"/>
          <w:lang w:val="es-ES_tradnl"/>
        </w:rPr>
        <w:t>“</w:t>
      </w:r>
      <w:r w:rsidR="0030268B" w:rsidRPr="00A7605D">
        <w:rPr>
          <w:rFonts w:ascii="Palatino Linotype" w:eastAsiaTheme="minorEastAsia" w:hAnsi="Palatino Linotype" w:cstheme="minorBidi"/>
          <w:i/>
          <w:color w:val="262626" w:themeColor="text1" w:themeTint="D9"/>
          <w:sz w:val="22"/>
          <w:lang w:val="es-ES_tradnl"/>
        </w:rPr>
        <w:t xml:space="preserve">adjunto </w:t>
      </w:r>
      <w:r w:rsidRPr="00A7605D">
        <w:rPr>
          <w:rFonts w:ascii="Palatino Linotype" w:eastAsiaTheme="minorEastAsia" w:hAnsi="Palatino Linotype" w:cstheme="minorBidi"/>
          <w:i/>
          <w:color w:val="262626" w:themeColor="text1" w:themeTint="D9"/>
          <w:sz w:val="22"/>
          <w:lang w:val="es-ES_tradnl"/>
        </w:rPr>
        <w:t xml:space="preserve">al presente escrito, en sobre cerrado, los resultados de la prueba de laboratorio que me fueron realizados por presentar síntomas del virus SARS CoV2 causantes de la enfermedad de Covid-19, para que… se tenga a bien realizar las gestiones correspondientes para que el Comité de Transparencia Clasifique en su totalidad los resultados de la prueba de laboratorio referida, adjuntando, de igual forma al presente, solicitud de clasificación de información.   </w:t>
      </w:r>
    </w:p>
    <w:p w14:paraId="69920E04" w14:textId="2AE7D149" w:rsidR="00356952" w:rsidRPr="00A7605D" w:rsidRDefault="0030268B" w:rsidP="00BA603C">
      <w:pPr>
        <w:tabs>
          <w:tab w:val="left" w:pos="284"/>
        </w:tabs>
        <w:spacing w:line="360" w:lineRule="auto"/>
        <w:ind w:left="720" w:right="616"/>
        <w:contextualSpacing/>
        <w:jc w:val="both"/>
        <w:rPr>
          <w:rFonts w:ascii="Palatino Linotype" w:eastAsiaTheme="minorEastAsia" w:hAnsi="Palatino Linotype" w:cstheme="minorBidi"/>
          <w:color w:val="262626" w:themeColor="text1" w:themeTint="D9"/>
          <w:sz w:val="22"/>
          <w:lang w:val="es-ES_tradnl"/>
        </w:rPr>
      </w:pPr>
      <w:r w:rsidRPr="00A7605D">
        <w:rPr>
          <w:rFonts w:ascii="Palatino Linotype" w:eastAsiaTheme="minorEastAsia" w:hAnsi="Palatino Linotype" w:cstheme="minorBidi"/>
          <w:i/>
          <w:color w:val="262626" w:themeColor="text1" w:themeTint="D9"/>
          <w:sz w:val="22"/>
          <w:lang w:val="es-ES_tradnl"/>
        </w:rPr>
        <w:t>Luego entonces, una vez que dicho documento sea Clasificado en su Totalidad, se estará en posibilidad de dar respuesta a la solicitud en comento</w:t>
      </w:r>
      <w:r w:rsidRPr="00A7605D">
        <w:rPr>
          <w:rFonts w:ascii="Palatino Linotype" w:eastAsiaTheme="minorEastAsia" w:hAnsi="Palatino Linotype" w:cstheme="minorBidi"/>
          <w:color w:val="262626" w:themeColor="text1" w:themeTint="D9"/>
          <w:sz w:val="22"/>
          <w:lang w:val="es-ES_tradnl"/>
        </w:rPr>
        <w:t xml:space="preserve">” </w:t>
      </w:r>
    </w:p>
    <w:p w14:paraId="1A54A24E" w14:textId="77777777" w:rsidR="0030268B" w:rsidRPr="00A7605D" w:rsidRDefault="0030268B" w:rsidP="00BA603C">
      <w:pPr>
        <w:tabs>
          <w:tab w:val="left" w:pos="284"/>
        </w:tabs>
        <w:spacing w:line="360" w:lineRule="auto"/>
        <w:ind w:left="720" w:right="616"/>
        <w:contextualSpacing/>
        <w:jc w:val="both"/>
        <w:rPr>
          <w:rFonts w:ascii="Palatino Linotype" w:eastAsiaTheme="minorEastAsia" w:hAnsi="Palatino Linotype" w:cstheme="minorBidi"/>
          <w:color w:val="262626" w:themeColor="text1" w:themeTint="D9"/>
          <w:lang w:val="es-ES_tradnl"/>
        </w:rPr>
      </w:pPr>
    </w:p>
    <w:p w14:paraId="124FDCA2" w14:textId="50E299C7" w:rsidR="009D4EE2" w:rsidRPr="00A7605D" w:rsidRDefault="009D4EE2" w:rsidP="00BA603C">
      <w:pPr>
        <w:numPr>
          <w:ilvl w:val="0"/>
          <w:numId w:val="2"/>
        </w:numPr>
        <w:tabs>
          <w:tab w:val="left" w:pos="284"/>
        </w:tabs>
        <w:spacing w:line="360" w:lineRule="auto"/>
        <w:ind w:left="0" w:firstLine="0"/>
        <w:contextualSpacing/>
        <w:jc w:val="both"/>
        <w:rPr>
          <w:rFonts w:ascii="Palatino Linotype" w:eastAsiaTheme="minorEastAsia" w:hAnsi="Palatino Linotype" w:cstheme="minorBidi"/>
          <w:b/>
          <w:i/>
          <w:lang w:val="es-ES_tradnl"/>
        </w:rPr>
      </w:pPr>
      <w:r w:rsidRPr="00A7605D">
        <w:rPr>
          <w:rFonts w:ascii="Palatino Linotype" w:hAnsi="Palatino Linotype" w:cs="Arial"/>
          <w:lang w:val="es-ES_tradnl"/>
        </w:rPr>
        <w:lastRenderedPageBreak/>
        <w:t>Derivado de la respuesta otorgada, el</w:t>
      </w:r>
      <w:r w:rsidR="00733FFE" w:rsidRPr="00A7605D">
        <w:rPr>
          <w:rFonts w:ascii="Palatino Linotype" w:hAnsi="Palatino Linotype" w:cs="Arial"/>
        </w:rPr>
        <w:t xml:space="preserve"> siete (07</w:t>
      </w:r>
      <w:r w:rsidRPr="00A7605D">
        <w:rPr>
          <w:rFonts w:ascii="Palatino Linotype" w:hAnsi="Palatino Linotype" w:cs="Arial"/>
        </w:rPr>
        <w:t>) de</w:t>
      </w:r>
      <w:r w:rsidR="0030268B" w:rsidRPr="00A7605D">
        <w:rPr>
          <w:rFonts w:ascii="Palatino Linotype" w:hAnsi="Palatino Linotype" w:cs="Arial"/>
        </w:rPr>
        <w:t xml:space="preserve"> febrero</w:t>
      </w:r>
      <w:r w:rsidR="00CE1774" w:rsidRPr="00A7605D">
        <w:rPr>
          <w:rFonts w:ascii="Palatino Linotype" w:hAnsi="Palatino Linotype" w:cs="Arial"/>
        </w:rPr>
        <w:t xml:space="preserve"> de dos mil veintidós</w:t>
      </w:r>
      <w:r w:rsidR="0018537B" w:rsidRPr="00A7605D">
        <w:rPr>
          <w:rFonts w:ascii="Palatino Linotype" w:hAnsi="Palatino Linotype" w:cs="Arial"/>
        </w:rPr>
        <w:t xml:space="preserve">, </w:t>
      </w:r>
      <w:r w:rsidRPr="00A7605D">
        <w:rPr>
          <w:rFonts w:ascii="Palatino Linotype" w:hAnsi="Palatino Linotype" w:cs="Arial"/>
        </w:rPr>
        <w:t>el particular interpuso el</w:t>
      </w:r>
      <w:r w:rsidR="00F56FE1" w:rsidRPr="00A7605D">
        <w:rPr>
          <w:rFonts w:ascii="Palatino Linotype" w:hAnsi="Palatino Linotype" w:cs="Arial"/>
        </w:rPr>
        <w:t xml:space="preserve"> recurso de revisión con número</w:t>
      </w:r>
      <w:r w:rsidR="003B2C22" w:rsidRPr="00A7605D">
        <w:rPr>
          <w:rFonts w:ascii="Palatino Linotype" w:eastAsiaTheme="minorEastAsia" w:hAnsi="Palatino Linotype" w:cstheme="minorBidi"/>
          <w:b/>
          <w:i/>
          <w:lang w:val="es-ES_tradnl"/>
        </w:rPr>
        <w:t xml:space="preserve"> </w:t>
      </w:r>
      <w:r w:rsidR="0030268B" w:rsidRPr="00A7605D">
        <w:rPr>
          <w:rFonts w:ascii="Palatino Linotype" w:eastAsiaTheme="minorEastAsia" w:hAnsi="Palatino Linotype" w:cstheme="minorBidi"/>
          <w:b/>
          <w:lang w:val="es-ES_tradnl"/>
        </w:rPr>
        <w:t>03483/INFOEM/IP/RR/2022</w:t>
      </w:r>
      <w:r w:rsidR="0030268B" w:rsidRPr="00A7605D">
        <w:rPr>
          <w:rFonts w:ascii="Palatino Linotype" w:eastAsiaTheme="minorEastAsia" w:hAnsi="Palatino Linotype" w:cstheme="minorBidi"/>
          <w:b/>
          <w:i/>
          <w:lang w:val="es-ES_tradnl"/>
        </w:rPr>
        <w:t xml:space="preserve">, </w:t>
      </w:r>
      <w:r w:rsidRPr="00A7605D">
        <w:rPr>
          <w:rFonts w:ascii="Palatino Linotype" w:hAnsi="Palatino Linotype" w:cs="Arial"/>
        </w:rPr>
        <w:t>indicado al rubro y señalando como:</w:t>
      </w:r>
    </w:p>
    <w:p w14:paraId="1CCFE5E1" w14:textId="77777777" w:rsidR="009D4EE2" w:rsidRPr="00A7605D" w:rsidRDefault="009D4EE2" w:rsidP="00BA603C">
      <w:pPr>
        <w:spacing w:line="360" w:lineRule="auto"/>
        <w:ind w:left="708"/>
        <w:rPr>
          <w:rFonts w:ascii="Palatino Linotype" w:hAnsi="Palatino Linotype" w:cs="Arial"/>
          <w:b/>
        </w:rPr>
      </w:pPr>
    </w:p>
    <w:p w14:paraId="6EB2B6F6" w14:textId="52B8EC7C" w:rsidR="009D4EE2" w:rsidRPr="00A7605D" w:rsidRDefault="009D4EE2" w:rsidP="00BA603C">
      <w:pPr>
        <w:numPr>
          <w:ilvl w:val="0"/>
          <w:numId w:val="8"/>
        </w:numPr>
        <w:tabs>
          <w:tab w:val="left" w:pos="284"/>
        </w:tabs>
        <w:spacing w:line="360" w:lineRule="auto"/>
        <w:ind w:right="738"/>
        <w:contextualSpacing/>
        <w:jc w:val="both"/>
        <w:rPr>
          <w:rFonts w:ascii="Palatino Linotype" w:eastAsiaTheme="minorEastAsia" w:hAnsi="Palatino Linotype" w:cstheme="minorBidi"/>
          <w:i/>
          <w:sz w:val="22"/>
          <w:lang w:val="es-ES_tradnl"/>
        </w:rPr>
      </w:pPr>
      <w:r w:rsidRPr="00A7605D">
        <w:rPr>
          <w:rFonts w:ascii="Palatino Linotype" w:hAnsi="Palatino Linotype" w:cs="Arial"/>
          <w:b/>
          <w:sz w:val="22"/>
        </w:rPr>
        <w:t>Acto impugnado:</w:t>
      </w:r>
      <w:r w:rsidRPr="00A7605D">
        <w:rPr>
          <w:rFonts w:ascii="Palatino Linotype" w:hAnsi="Palatino Linotype" w:cs="Arial"/>
          <w:sz w:val="22"/>
        </w:rPr>
        <w:t xml:space="preserve"> </w:t>
      </w:r>
      <w:r w:rsidRPr="00A7605D">
        <w:rPr>
          <w:rFonts w:ascii="Palatino Linotype" w:hAnsi="Palatino Linotype" w:cs="Arial"/>
          <w:i/>
          <w:sz w:val="22"/>
        </w:rPr>
        <w:t>“</w:t>
      </w:r>
      <w:r w:rsidR="0030268B" w:rsidRPr="00A7605D">
        <w:rPr>
          <w:rFonts w:ascii="Palatino Linotype" w:hAnsi="Palatino Linotype" w:cs="Arial"/>
          <w:i/>
          <w:sz w:val="22"/>
        </w:rPr>
        <w:t>La respuesta a la solicitud de información 00030/IEEM/IP/2022 del Instituto Electoral del Estado de México.</w:t>
      </w:r>
      <w:r w:rsidR="006E1631" w:rsidRPr="00A7605D">
        <w:rPr>
          <w:rFonts w:ascii="Palatino Linotype" w:hAnsi="Palatino Linotype" w:cs="Arial"/>
          <w:i/>
          <w:sz w:val="22"/>
        </w:rPr>
        <w:t>.</w:t>
      </w:r>
      <w:r w:rsidRPr="00A7605D">
        <w:rPr>
          <w:rFonts w:ascii="Palatino Linotype" w:hAnsi="Palatino Linotype" w:cs="Arial"/>
          <w:i/>
          <w:sz w:val="22"/>
        </w:rPr>
        <w:t>” (Sic).</w:t>
      </w:r>
    </w:p>
    <w:p w14:paraId="5921ED7B" w14:textId="77777777" w:rsidR="009D4EE2" w:rsidRPr="00A7605D" w:rsidRDefault="009D4EE2" w:rsidP="00BA603C">
      <w:pPr>
        <w:tabs>
          <w:tab w:val="left" w:pos="426"/>
          <w:tab w:val="left" w:pos="993"/>
        </w:tabs>
        <w:spacing w:line="360" w:lineRule="auto"/>
        <w:ind w:left="567" w:right="738"/>
        <w:contextualSpacing/>
        <w:jc w:val="both"/>
        <w:rPr>
          <w:rFonts w:ascii="Palatino Linotype" w:hAnsi="Palatino Linotype" w:cs="Arial"/>
          <w:sz w:val="22"/>
        </w:rPr>
      </w:pPr>
    </w:p>
    <w:p w14:paraId="05A07A1A" w14:textId="601F52F1" w:rsidR="009D4EE2" w:rsidRPr="00A7605D" w:rsidRDefault="009D4EE2" w:rsidP="00BA603C">
      <w:pPr>
        <w:numPr>
          <w:ilvl w:val="0"/>
          <w:numId w:val="8"/>
        </w:numPr>
        <w:tabs>
          <w:tab w:val="left" w:pos="426"/>
          <w:tab w:val="left" w:pos="993"/>
        </w:tabs>
        <w:spacing w:line="360" w:lineRule="auto"/>
        <w:ind w:right="738"/>
        <w:contextualSpacing/>
        <w:jc w:val="both"/>
        <w:rPr>
          <w:rFonts w:ascii="Palatino Linotype" w:hAnsi="Palatino Linotype" w:cs="Arial"/>
          <w:sz w:val="22"/>
        </w:rPr>
      </w:pPr>
      <w:r w:rsidRPr="00A7605D">
        <w:rPr>
          <w:rFonts w:ascii="Palatino Linotype" w:hAnsi="Palatino Linotype" w:cs="Arial"/>
          <w:b/>
          <w:sz w:val="22"/>
        </w:rPr>
        <w:t>Razones o motivos de inconformidad:</w:t>
      </w:r>
      <w:r w:rsidRPr="00A7605D">
        <w:rPr>
          <w:rFonts w:ascii="Palatino Linotype" w:hAnsi="Palatino Linotype" w:cs="Arial"/>
          <w:sz w:val="22"/>
        </w:rPr>
        <w:t xml:space="preserve"> </w:t>
      </w:r>
      <w:r w:rsidRPr="00A7605D">
        <w:rPr>
          <w:rFonts w:ascii="Palatino Linotype" w:hAnsi="Palatino Linotype" w:cs="Arial"/>
          <w:i/>
          <w:sz w:val="22"/>
        </w:rPr>
        <w:t>“</w:t>
      </w:r>
      <w:r w:rsidR="0030268B" w:rsidRPr="00A7605D">
        <w:rPr>
          <w:rFonts w:ascii="Palatino Linotype" w:hAnsi="Palatino Linotype" w:cs="Arial"/>
          <w:i/>
          <w:sz w:val="22"/>
        </w:rPr>
        <w:t>Como se expresó en la solicitud, la C. Karina Ivonne Vaquera Montoya detallo en su cuenta oficial, misma que a la vez es institucional, su estado de salud positiva a COVID, que se convierte en pública al tener el consentimiento de dicha ciudadana. Requiero se hagan las gestiones necesarias con la responsable para que me sea otorgada la información en los términos que fueron solicitados, sin que medien excepciones vagas e imprecisas, sobretodo de la prueba positiva pues ella misma la considero pública al hacerla de conocimiento general.</w:t>
      </w:r>
      <w:r w:rsidR="00B66812" w:rsidRPr="00A7605D">
        <w:rPr>
          <w:rFonts w:ascii="Palatino Linotype" w:hAnsi="Palatino Linotype" w:cs="Arial"/>
          <w:i/>
          <w:sz w:val="22"/>
        </w:rPr>
        <w:t>.</w:t>
      </w:r>
      <w:r w:rsidRPr="00A7605D">
        <w:rPr>
          <w:rFonts w:ascii="Palatino Linotype" w:hAnsi="Palatino Linotype" w:cs="Arial"/>
          <w:i/>
          <w:sz w:val="22"/>
        </w:rPr>
        <w:t>” (Sic).</w:t>
      </w:r>
    </w:p>
    <w:p w14:paraId="552C6645" w14:textId="262B718F" w:rsidR="001B234C" w:rsidRPr="00A7605D" w:rsidRDefault="001B234C" w:rsidP="00BA603C">
      <w:pPr>
        <w:tabs>
          <w:tab w:val="left" w:pos="0"/>
        </w:tabs>
        <w:spacing w:line="360" w:lineRule="auto"/>
        <w:ind w:right="616"/>
        <w:contextualSpacing/>
        <w:jc w:val="both"/>
        <w:rPr>
          <w:rFonts w:ascii="Palatino Linotype" w:hAnsi="Palatino Linotype" w:cs="Arial"/>
          <w:color w:val="000000" w:themeColor="text1"/>
          <w:sz w:val="22"/>
        </w:rPr>
      </w:pPr>
    </w:p>
    <w:p w14:paraId="7B42BA50" w14:textId="73642DE1" w:rsidR="00EA0165" w:rsidRPr="00A7605D" w:rsidRDefault="00EA0165" w:rsidP="00BA603C">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A7605D">
        <w:rPr>
          <w:rFonts w:ascii="Palatino Linotype" w:hAnsi="Palatino Linotype" w:cs="Arial"/>
          <w:color w:val="000000" w:themeColor="text1"/>
        </w:rPr>
        <w:t xml:space="preserve">Se registró el recurso de revisión bajo el número de expediente </w:t>
      </w:r>
      <w:r w:rsidRPr="00A7605D">
        <w:rPr>
          <w:rFonts w:ascii="Palatino Linotype" w:eastAsiaTheme="minorEastAsia" w:hAnsi="Palatino Linotype" w:cs="Arial"/>
          <w:bCs/>
          <w:color w:val="000000" w:themeColor="text1"/>
          <w:lang w:val="es-ES_tradnl"/>
        </w:rPr>
        <w:t xml:space="preserve">al rubro indicado, asimismo, con fundamento en lo dispuesto por el </w:t>
      </w:r>
      <w:r w:rsidRPr="00A7605D">
        <w:rPr>
          <w:rFonts w:ascii="Palatino Linotype" w:eastAsia="Calibri" w:hAnsi="Palatino Linotype" w:cs="Arial"/>
          <w:color w:val="000000" w:themeColor="text1"/>
        </w:rPr>
        <w:t xml:space="preserve">artículo 185 fracción I de la </w:t>
      </w:r>
      <w:r w:rsidRPr="00A7605D">
        <w:rPr>
          <w:rFonts w:ascii="Palatino Linotype" w:eastAsia="Calibri" w:hAnsi="Palatino Linotype" w:cs="Arial"/>
          <w:b/>
          <w:color w:val="000000" w:themeColor="text1"/>
        </w:rPr>
        <w:t xml:space="preserve">Ley de Transparencia y Acceso a la Información Pública del Estado de México y Municipios </w:t>
      </w:r>
      <w:r w:rsidR="005E6282" w:rsidRPr="00A7605D">
        <w:rPr>
          <w:rFonts w:ascii="Palatino Linotype" w:hAnsi="Palatino Linotype" w:cs="Arial"/>
          <w:color w:val="000000" w:themeColor="text1"/>
        </w:rPr>
        <w:t>se turnó a</w:t>
      </w:r>
      <w:r w:rsidR="00351568" w:rsidRPr="00A7605D">
        <w:rPr>
          <w:rFonts w:ascii="Palatino Linotype" w:hAnsi="Palatino Linotype" w:cs="Arial"/>
          <w:color w:val="000000" w:themeColor="text1"/>
        </w:rPr>
        <w:t xml:space="preserve"> la </w:t>
      </w:r>
      <w:r w:rsidR="00E3149E" w:rsidRPr="00A7605D">
        <w:rPr>
          <w:rFonts w:ascii="Palatino Linotype" w:hAnsi="Palatino Linotype" w:cs="Arial"/>
          <w:b/>
          <w:color w:val="000000" w:themeColor="text1"/>
        </w:rPr>
        <w:t>C</w:t>
      </w:r>
      <w:r w:rsidR="00351568" w:rsidRPr="00A7605D">
        <w:rPr>
          <w:rFonts w:ascii="Palatino Linotype" w:hAnsi="Palatino Linotype" w:cs="Arial"/>
          <w:b/>
          <w:color w:val="000000" w:themeColor="text1"/>
        </w:rPr>
        <w:t>omisionada María del Rosario Mejía Ayala</w:t>
      </w:r>
      <w:r w:rsidRPr="00A7605D">
        <w:rPr>
          <w:rFonts w:ascii="Palatino Linotype" w:hAnsi="Palatino Linotype" w:cs="Arial"/>
          <w:b/>
          <w:color w:val="000000" w:themeColor="text1"/>
        </w:rPr>
        <w:t xml:space="preserve">, </w:t>
      </w:r>
      <w:r w:rsidR="006967E0" w:rsidRPr="00A7605D">
        <w:rPr>
          <w:rFonts w:ascii="Palatino Linotype" w:hAnsi="Palatino Linotype" w:cs="Arial"/>
          <w:color w:val="000000" w:themeColor="text1"/>
        </w:rPr>
        <w:t>para</w:t>
      </w:r>
      <w:r w:rsidRPr="00A7605D">
        <w:rPr>
          <w:rFonts w:ascii="Palatino Linotype" w:hAnsi="Palatino Linotype" w:cs="Arial"/>
          <w:color w:val="000000" w:themeColor="text1"/>
        </w:rPr>
        <w:t xml:space="preserve"> </w:t>
      </w:r>
      <w:r w:rsidRPr="00A7605D">
        <w:rPr>
          <w:rFonts w:ascii="Palatino Linotype" w:hAnsi="Palatino Linotype" w:cs="Arial"/>
          <w:color w:val="000000" w:themeColor="text1"/>
          <w:lang w:val="es-MX"/>
        </w:rPr>
        <w:t>su análisis.</w:t>
      </w:r>
    </w:p>
    <w:p w14:paraId="49F28BD1" w14:textId="77777777" w:rsidR="00EA0165" w:rsidRPr="00A7605D" w:rsidRDefault="00EA0165" w:rsidP="00BA603C">
      <w:pPr>
        <w:tabs>
          <w:tab w:val="left" w:pos="426"/>
        </w:tabs>
        <w:spacing w:line="360" w:lineRule="auto"/>
        <w:contextualSpacing/>
        <w:jc w:val="both"/>
        <w:rPr>
          <w:rFonts w:ascii="Palatino Linotype" w:eastAsia="Calibri" w:hAnsi="Palatino Linotype" w:cs="Arial"/>
          <w:color w:val="000000" w:themeColor="text1"/>
        </w:rPr>
      </w:pPr>
    </w:p>
    <w:p w14:paraId="78EABB65" w14:textId="39B7DD16" w:rsidR="00EA0165" w:rsidRPr="00A7605D" w:rsidRDefault="00351568" w:rsidP="00BA603C">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A7605D">
        <w:rPr>
          <w:rFonts w:ascii="Palatino Linotype" w:hAnsi="Palatino Linotype" w:cs="Arial"/>
          <w:color w:val="000000" w:themeColor="text1"/>
        </w:rPr>
        <w:t xml:space="preserve">La </w:t>
      </w:r>
      <w:r w:rsidRPr="00A7605D">
        <w:rPr>
          <w:rFonts w:ascii="Palatino Linotype" w:hAnsi="Palatino Linotype" w:cs="Arial"/>
          <w:b/>
          <w:color w:val="000000" w:themeColor="text1"/>
        </w:rPr>
        <w:t>Comisionada María del Rosario Mejía Ayala</w:t>
      </w:r>
      <w:r w:rsidR="00EA0165" w:rsidRPr="00A7605D">
        <w:rPr>
          <w:rFonts w:ascii="Palatino Linotype" w:eastAsia="Calibri" w:hAnsi="Palatino Linotype" w:cs="Arial"/>
          <w:color w:val="000000" w:themeColor="text1"/>
        </w:rPr>
        <w:t>, con fundamento en lo dispuesto por el artículo 185 fracción II de la ley de la materia, a través del acuerdo de admisión de</w:t>
      </w:r>
      <w:r w:rsidR="00F442E5" w:rsidRPr="00A7605D">
        <w:rPr>
          <w:rFonts w:ascii="Palatino Linotype" w:eastAsia="Calibri" w:hAnsi="Palatino Linotype" w:cs="Arial"/>
          <w:color w:val="000000" w:themeColor="text1"/>
        </w:rPr>
        <w:t xml:space="preserve"> </w:t>
      </w:r>
      <w:r w:rsidR="0030268B" w:rsidRPr="00A7605D">
        <w:rPr>
          <w:rFonts w:ascii="Palatino Linotype" w:eastAsia="Calibri" w:hAnsi="Palatino Linotype" w:cs="Arial"/>
          <w:color w:val="000000" w:themeColor="text1"/>
        </w:rPr>
        <w:t>catorce</w:t>
      </w:r>
      <w:r w:rsidR="0098457B" w:rsidRPr="00A7605D">
        <w:rPr>
          <w:rFonts w:ascii="Palatino Linotype" w:eastAsia="Calibri" w:hAnsi="Palatino Linotype" w:cs="Arial"/>
          <w:color w:val="000000" w:themeColor="text1"/>
        </w:rPr>
        <w:t xml:space="preserve"> </w:t>
      </w:r>
      <w:r w:rsidR="00EA0165" w:rsidRPr="00A7605D">
        <w:rPr>
          <w:rFonts w:ascii="Palatino Linotype" w:eastAsia="Calibri" w:hAnsi="Palatino Linotype" w:cs="Arial"/>
          <w:color w:val="000000" w:themeColor="text1"/>
        </w:rPr>
        <w:t>(</w:t>
      </w:r>
      <w:r w:rsidR="0030268B" w:rsidRPr="00A7605D">
        <w:rPr>
          <w:rFonts w:ascii="Palatino Linotype" w:eastAsia="Calibri" w:hAnsi="Palatino Linotype" w:cs="Arial"/>
          <w:color w:val="000000" w:themeColor="text1"/>
        </w:rPr>
        <w:t>14</w:t>
      </w:r>
      <w:r w:rsidR="00EA0165" w:rsidRPr="00A7605D">
        <w:rPr>
          <w:rFonts w:ascii="Palatino Linotype" w:eastAsia="Calibri" w:hAnsi="Palatino Linotype" w:cs="Arial"/>
          <w:color w:val="000000" w:themeColor="text1"/>
        </w:rPr>
        <w:t>) de</w:t>
      </w:r>
      <w:r w:rsidR="0030268B" w:rsidRPr="00A7605D">
        <w:rPr>
          <w:rFonts w:ascii="Palatino Linotype" w:eastAsia="Calibri" w:hAnsi="Palatino Linotype" w:cs="Arial"/>
          <w:color w:val="000000" w:themeColor="text1"/>
        </w:rPr>
        <w:t xml:space="preserve"> marzo</w:t>
      </w:r>
      <w:r w:rsidR="00252446" w:rsidRPr="00A7605D">
        <w:rPr>
          <w:rFonts w:ascii="Palatino Linotype" w:eastAsia="Calibri" w:hAnsi="Palatino Linotype" w:cs="Arial"/>
          <w:color w:val="000000" w:themeColor="text1"/>
        </w:rPr>
        <w:t xml:space="preserve"> </w:t>
      </w:r>
      <w:r w:rsidR="00F56FE1" w:rsidRPr="00A7605D">
        <w:rPr>
          <w:rFonts w:ascii="Palatino Linotype" w:eastAsia="Calibri" w:hAnsi="Palatino Linotype" w:cs="Arial"/>
          <w:color w:val="000000" w:themeColor="text1"/>
        </w:rPr>
        <w:t xml:space="preserve"> </w:t>
      </w:r>
      <w:r w:rsidR="009815B6" w:rsidRPr="00A7605D">
        <w:rPr>
          <w:rFonts w:ascii="Palatino Linotype" w:eastAsia="Calibri" w:hAnsi="Palatino Linotype" w:cs="Arial"/>
          <w:color w:val="000000" w:themeColor="text1"/>
        </w:rPr>
        <w:t>d</w:t>
      </w:r>
      <w:r w:rsidR="00252446" w:rsidRPr="00A7605D">
        <w:rPr>
          <w:rFonts w:ascii="Palatino Linotype" w:eastAsia="Calibri" w:hAnsi="Palatino Linotype" w:cs="Arial"/>
          <w:color w:val="000000" w:themeColor="text1"/>
        </w:rPr>
        <w:t>e dos mil veintidós</w:t>
      </w:r>
      <w:r w:rsidR="00EA0165" w:rsidRPr="00A7605D">
        <w:rPr>
          <w:rFonts w:ascii="Palatino Linotype" w:eastAsia="Calibri" w:hAnsi="Palatino Linotype" w:cs="Arial"/>
          <w:color w:val="000000" w:themeColor="text1"/>
        </w:rPr>
        <w:t xml:space="preserve">, puso a disposición de </w:t>
      </w:r>
      <w:r w:rsidR="00EA0165" w:rsidRPr="00A7605D">
        <w:rPr>
          <w:rFonts w:ascii="Palatino Linotype" w:eastAsia="Calibri" w:hAnsi="Palatino Linotype" w:cs="Arial"/>
          <w:color w:val="000000" w:themeColor="text1"/>
        </w:rPr>
        <w:lastRenderedPageBreak/>
        <w:t xml:space="preserve">las partes el expediente electrónico </w:t>
      </w:r>
      <w:r w:rsidR="00EA0165" w:rsidRPr="00A7605D">
        <w:rPr>
          <w:rFonts w:ascii="Palatino Linotype" w:eastAsia="Calibri" w:hAnsi="Palatino Linotype" w:cs="Arial"/>
          <w:color w:val="000000" w:themeColor="text1"/>
          <w:lang w:val="es-ES_tradnl"/>
        </w:rPr>
        <w:t xml:space="preserve">vía </w:t>
      </w:r>
      <w:r w:rsidR="00EA0165" w:rsidRPr="00A7605D">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A7605D">
        <w:rPr>
          <w:rFonts w:ascii="Palatino Linotype" w:eastAsia="Calibri" w:hAnsi="Palatino Linotype" w:cs="Arial"/>
          <w:b/>
          <w:color w:val="000000" w:themeColor="text1"/>
        </w:rPr>
        <w:t>SUJETO OBLIGADO</w:t>
      </w:r>
      <w:r w:rsidR="00EA0165" w:rsidRPr="00A7605D">
        <w:rPr>
          <w:rFonts w:ascii="Palatino Linotype" w:eastAsia="Calibri" w:hAnsi="Palatino Linotype" w:cs="Arial"/>
          <w:color w:val="000000" w:themeColor="text1"/>
        </w:rPr>
        <w:t xml:space="preserve"> presentara el</w:t>
      </w:r>
      <w:r w:rsidR="00266490" w:rsidRPr="00A7605D">
        <w:rPr>
          <w:rFonts w:ascii="Palatino Linotype" w:eastAsia="Calibri" w:hAnsi="Palatino Linotype" w:cs="Arial"/>
          <w:color w:val="000000" w:themeColor="text1"/>
        </w:rPr>
        <w:t xml:space="preserve"> </w:t>
      </w:r>
      <w:r w:rsidR="003B2C22" w:rsidRPr="00A7605D">
        <w:rPr>
          <w:rFonts w:ascii="Palatino Linotype" w:eastAsia="Calibri" w:hAnsi="Palatino Linotype" w:cs="Arial"/>
          <w:color w:val="000000" w:themeColor="text1"/>
        </w:rPr>
        <w:t>informe justificado procedente.</w:t>
      </w:r>
    </w:p>
    <w:p w14:paraId="0AFF1506" w14:textId="77777777" w:rsidR="003B2C22" w:rsidRPr="00A7605D" w:rsidRDefault="003B2C22" w:rsidP="00BA603C">
      <w:pPr>
        <w:pStyle w:val="Prrafodelista"/>
        <w:spacing w:line="360" w:lineRule="auto"/>
        <w:rPr>
          <w:rFonts w:ascii="Palatino Linotype" w:eastAsia="Calibri" w:hAnsi="Palatino Linotype" w:cs="Arial"/>
          <w:color w:val="000000" w:themeColor="text1"/>
        </w:rPr>
      </w:pPr>
    </w:p>
    <w:p w14:paraId="196C4738" w14:textId="6CE99B1E" w:rsidR="00A4116D" w:rsidRPr="00A7605D" w:rsidRDefault="0030268B" w:rsidP="00BA603C">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bookmarkStart w:id="4" w:name="_Toc461555889"/>
      <w:bookmarkStart w:id="5" w:name="_Toc466371858"/>
      <w:bookmarkStart w:id="6" w:name="_Toc68804758"/>
      <w:r w:rsidRPr="00A7605D">
        <w:rPr>
          <w:rFonts w:ascii="Palatino Linotype" w:eastAsia="Calibri" w:hAnsi="Palatino Linotype" w:cs="Arial"/>
          <w:color w:val="000000" w:themeColor="text1"/>
        </w:rPr>
        <w:t xml:space="preserve">En fecha veintidós (22)  de marzo de dos mil veintidós  y veintiuno (21) de junio de dos mil veintitrés </w:t>
      </w:r>
      <w:r w:rsidR="00A4116D" w:rsidRPr="00A7605D">
        <w:rPr>
          <w:rFonts w:ascii="Palatino Linotype" w:eastAsia="Calibri" w:hAnsi="Palatino Linotype" w:cs="Arial"/>
          <w:color w:val="000000" w:themeColor="text1"/>
        </w:rPr>
        <w:t xml:space="preserve"> del </w:t>
      </w:r>
      <w:r w:rsidR="00A4116D" w:rsidRPr="00A7605D">
        <w:rPr>
          <w:rFonts w:ascii="Palatino Linotype" w:eastAsia="Calibri" w:hAnsi="Palatino Linotype" w:cs="Arial"/>
          <w:b/>
          <w:color w:val="000000" w:themeColor="text1"/>
        </w:rPr>
        <w:t xml:space="preserve">SUJETO OBLIGADO </w:t>
      </w:r>
      <w:r w:rsidR="00A4116D" w:rsidRPr="00A7605D">
        <w:rPr>
          <w:rFonts w:ascii="Palatino Linotype" w:eastAsia="Calibri" w:hAnsi="Palatino Linotype" w:cs="Arial"/>
          <w:color w:val="000000" w:themeColor="text1"/>
        </w:rPr>
        <w:t xml:space="preserve">realizó entrega un documento en calidad de informe justificado, mismo que se hizo  de conocimiento del particular mediante acuerdo </w:t>
      </w:r>
      <w:r w:rsidRPr="00A7605D">
        <w:rPr>
          <w:rFonts w:ascii="Palatino Linotype" w:eastAsia="Calibri" w:hAnsi="Palatino Linotype" w:cs="Arial"/>
          <w:color w:val="000000" w:themeColor="text1"/>
        </w:rPr>
        <w:t>de fecha dieciocho (18</w:t>
      </w:r>
      <w:r w:rsidR="00A4116D" w:rsidRPr="00A7605D">
        <w:rPr>
          <w:rFonts w:ascii="Palatino Linotype" w:eastAsia="Calibri" w:hAnsi="Palatino Linotype" w:cs="Arial"/>
          <w:color w:val="000000" w:themeColor="text1"/>
        </w:rPr>
        <w:t>) de</w:t>
      </w:r>
      <w:r w:rsidRPr="00A7605D">
        <w:rPr>
          <w:rFonts w:ascii="Palatino Linotype" w:eastAsia="Calibri" w:hAnsi="Palatino Linotype" w:cs="Arial"/>
          <w:color w:val="000000" w:themeColor="text1"/>
        </w:rPr>
        <w:t xml:space="preserve"> octubre de dos mil veintitrés </w:t>
      </w:r>
      <w:r w:rsidR="00A4116D" w:rsidRPr="00A7605D">
        <w:rPr>
          <w:rFonts w:ascii="Palatino Linotype" w:eastAsia="Calibri" w:hAnsi="Palatino Linotype" w:cs="Arial"/>
          <w:color w:val="000000" w:themeColor="text1"/>
        </w:rPr>
        <w:t>y se describe</w:t>
      </w:r>
      <w:r w:rsidRPr="00A7605D">
        <w:rPr>
          <w:rFonts w:ascii="Palatino Linotype" w:eastAsia="Calibri" w:hAnsi="Palatino Linotype" w:cs="Arial"/>
          <w:color w:val="000000" w:themeColor="text1"/>
        </w:rPr>
        <w:t>n</w:t>
      </w:r>
      <w:r w:rsidR="00A4116D" w:rsidRPr="00A7605D">
        <w:rPr>
          <w:rFonts w:ascii="Palatino Linotype" w:eastAsia="Calibri" w:hAnsi="Palatino Linotype" w:cs="Arial"/>
          <w:color w:val="000000" w:themeColor="text1"/>
        </w:rPr>
        <w:t xml:space="preserve"> a efecto de que no exista opacidad en la determinación:</w:t>
      </w:r>
    </w:p>
    <w:p w14:paraId="69F4FB8B" w14:textId="77777777" w:rsidR="00A4116D" w:rsidRPr="00A7605D" w:rsidRDefault="00A4116D" w:rsidP="00BA603C">
      <w:pPr>
        <w:pStyle w:val="Prrafodelista"/>
        <w:spacing w:line="360" w:lineRule="auto"/>
        <w:ind w:left="1134" w:right="616"/>
        <w:rPr>
          <w:rFonts w:ascii="Palatino Linotype" w:eastAsia="Calibri" w:hAnsi="Palatino Linotype" w:cs="Arial"/>
          <w:color w:val="000000" w:themeColor="text1"/>
          <w:sz w:val="22"/>
        </w:rPr>
      </w:pPr>
    </w:p>
    <w:p w14:paraId="2E717633" w14:textId="77777777" w:rsidR="0030268B" w:rsidRPr="00A7605D" w:rsidRDefault="0030268B" w:rsidP="00BA603C">
      <w:pPr>
        <w:tabs>
          <w:tab w:val="left" w:pos="426"/>
          <w:tab w:val="left" w:pos="7938"/>
        </w:tabs>
        <w:spacing w:line="360" w:lineRule="auto"/>
        <w:ind w:left="284" w:right="616"/>
        <w:contextualSpacing/>
        <w:jc w:val="both"/>
        <w:rPr>
          <w:rFonts w:ascii="Palatino Linotype" w:eastAsia="Calibri" w:hAnsi="Palatino Linotype" w:cs="Arial"/>
          <w:color w:val="000000" w:themeColor="text1"/>
          <w:sz w:val="22"/>
        </w:rPr>
      </w:pPr>
      <w:r w:rsidRPr="00A7605D">
        <w:rPr>
          <w:rFonts w:ascii="Palatino Linotype" w:hAnsi="Palatino Linotype"/>
          <w:color w:val="262626" w:themeColor="text1" w:themeTint="D9"/>
          <w:sz w:val="22"/>
        </w:rPr>
        <w:t xml:space="preserve"> </w:t>
      </w:r>
      <w:hyperlink r:id="rId12" w:history="1">
        <w:r w:rsidRPr="00A7605D">
          <w:rPr>
            <w:rStyle w:val="Hipervnculo"/>
            <w:rFonts w:ascii="Palatino Linotype" w:hAnsi="Palatino Linotype"/>
            <w:b/>
            <w:bCs/>
            <w:color w:val="262626" w:themeColor="text1" w:themeTint="D9"/>
            <w:sz w:val="22"/>
            <w:u w:val="none"/>
          </w:rPr>
          <w:t>INFORME JUSTIFICADO RR 3483-2022 UT.pdf</w:t>
        </w:r>
      </w:hyperlink>
      <w:hyperlink r:id="rId13" w:history="1"/>
      <w:r w:rsidR="00A4116D" w:rsidRPr="00A7605D">
        <w:rPr>
          <w:rFonts w:ascii="Palatino Linotype" w:eastAsia="Calibri" w:hAnsi="Palatino Linotype" w:cs="Arial"/>
          <w:b/>
          <w:color w:val="000000" w:themeColor="text1"/>
          <w:sz w:val="22"/>
        </w:rPr>
        <w:t>:</w:t>
      </w:r>
      <w:r w:rsidRPr="00A7605D">
        <w:rPr>
          <w:rFonts w:ascii="Palatino Linotype" w:eastAsia="Calibri" w:hAnsi="Palatino Linotype" w:cs="Arial"/>
          <w:color w:val="000000" w:themeColor="text1"/>
          <w:sz w:val="22"/>
        </w:rPr>
        <w:t xml:space="preserve"> Documento electrónico que en dieciocho (18) hojas contiene el informe de justificación a l recurso de revisión 03483/INFOEM/IP/RR/2022 mediante el cual se refiere que se Confirme la respuesta inicialmente otorgada.</w:t>
      </w:r>
    </w:p>
    <w:p w14:paraId="7C401D15" w14:textId="77777777" w:rsidR="0030268B" w:rsidRPr="00A7605D" w:rsidRDefault="0030268B" w:rsidP="00BA603C">
      <w:pPr>
        <w:tabs>
          <w:tab w:val="left" w:pos="426"/>
          <w:tab w:val="left" w:pos="7938"/>
        </w:tabs>
        <w:spacing w:line="360" w:lineRule="auto"/>
        <w:ind w:left="284" w:right="616"/>
        <w:contextualSpacing/>
        <w:jc w:val="both"/>
        <w:rPr>
          <w:rFonts w:ascii="Palatino Linotype" w:eastAsia="Calibri" w:hAnsi="Palatino Linotype" w:cs="Arial"/>
          <w:color w:val="000000" w:themeColor="text1"/>
          <w:sz w:val="22"/>
        </w:rPr>
      </w:pPr>
    </w:p>
    <w:p w14:paraId="41A8117E" w14:textId="57B59440" w:rsidR="0030268B" w:rsidRPr="00A7605D" w:rsidRDefault="00F72021" w:rsidP="00BA603C">
      <w:pPr>
        <w:tabs>
          <w:tab w:val="left" w:pos="426"/>
          <w:tab w:val="left" w:pos="7938"/>
        </w:tabs>
        <w:spacing w:line="360" w:lineRule="auto"/>
        <w:ind w:left="284" w:right="616"/>
        <w:contextualSpacing/>
        <w:jc w:val="both"/>
        <w:rPr>
          <w:rFonts w:ascii="Palatino Linotype" w:eastAsia="Calibri" w:hAnsi="Palatino Linotype" w:cs="Arial"/>
          <w:color w:val="000000" w:themeColor="text1"/>
          <w:sz w:val="22"/>
        </w:rPr>
      </w:pPr>
      <w:hyperlink r:id="rId14" w:history="1">
        <w:r w:rsidR="0030268B" w:rsidRPr="00A7605D">
          <w:rPr>
            <w:rStyle w:val="Hipervnculo"/>
            <w:rFonts w:ascii="Palatino Linotype" w:hAnsi="Palatino Linotype"/>
            <w:b/>
            <w:bCs/>
            <w:color w:val="262626" w:themeColor="text1" w:themeTint="D9"/>
            <w:sz w:val="22"/>
            <w:u w:val="none"/>
          </w:rPr>
          <w:t>ALCANCE INFORME JUSTIFICAD 03483-2022 UT.pdf</w:t>
        </w:r>
      </w:hyperlink>
      <w:hyperlink r:id="rId15" w:history="1"/>
      <w:hyperlink r:id="rId16" w:history="1"/>
      <w:r w:rsidR="0030268B" w:rsidRPr="00A7605D">
        <w:rPr>
          <w:rFonts w:ascii="Palatino Linotype" w:eastAsia="Calibri" w:hAnsi="Palatino Linotype" w:cs="Arial"/>
          <w:b/>
          <w:color w:val="262626" w:themeColor="text1" w:themeTint="D9"/>
          <w:sz w:val="22"/>
        </w:rPr>
        <w:t>:</w:t>
      </w:r>
      <w:r w:rsidR="0030268B" w:rsidRPr="00A7605D">
        <w:rPr>
          <w:rFonts w:ascii="Palatino Linotype" w:eastAsia="Calibri" w:hAnsi="Palatino Linotype" w:cs="Arial"/>
          <w:color w:val="262626" w:themeColor="text1" w:themeTint="D9"/>
          <w:sz w:val="22"/>
        </w:rPr>
        <w:t xml:space="preserve"> </w:t>
      </w:r>
      <w:r w:rsidR="0030268B" w:rsidRPr="00A7605D">
        <w:rPr>
          <w:rFonts w:ascii="Palatino Linotype" w:eastAsia="Calibri" w:hAnsi="Palatino Linotype" w:cs="Arial"/>
          <w:color w:val="000000" w:themeColor="text1"/>
          <w:sz w:val="22"/>
        </w:rPr>
        <w:lastRenderedPageBreak/>
        <w:t xml:space="preserve">Documento electrónico que en tres (03) hojas contiene el alcance al informe de justificación </w:t>
      </w:r>
      <w:proofErr w:type="gramStart"/>
      <w:r w:rsidR="0030268B" w:rsidRPr="00A7605D">
        <w:rPr>
          <w:rFonts w:ascii="Palatino Linotype" w:eastAsia="Calibri" w:hAnsi="Palatino Linotype" w:cs="Arial"/>
          <w:color w:val="000000" w:themeColor="text1"/>
          <w:sz w:val="22"/>
        </w:rPr>
        <w:t>a  recurso</w:t>
      </w:r>
      <w:proofErr w:type="gramEnd"/>
      <w:r w:rsidR="0030268B" w:rsidRPr="00A7605D">
        <w:rPr>
          <w:rFonts w:ascii="Palatino Linotype" w:eastAsia="Calibri" w:hAnsi="Palatino Linotype" w:cs="Arial"/>
          <w:color w:val="000000" w:themeColor="text1"/>
          <w:sz w:val="22"/>
        </w:rPr>
        <w:t xml:space="preserve"> de revisión 03483/INFOEM/IP/RR/2022 mediante el cual se refiere que se remite el acuerdo de IEEM/CT/19/2022 suscrito debidamente por los integrantes del Comité de Transparencia. </w:t>
      </w:r>
    </w:p>
    <w:p w14:paraId="7A3BDAF1" w14:textId="77777777" w:rsidR="00BC2664" w:rsidRPr="00A7605D" w:rsidRDefault="00BC2664" w:rsidP="00BA603C">
      <w:pPr>
        <w:tabs>
          <w:tab w:val="left" w:pos="426"/>
          <w:tab w:val="left" w:pos="7938"/>
        </w:tabs>
        <w:spacing w:line="360" w:lineRule="auto"/>
        <w:ind w:left="284" w:right="616"/>
        <w:contextualSpacing/>
        <w:jc w:val="both"/>
        <w:rPr>
          <w:rFonts w:ascii="Palatino Linotype" w:eastAsia="Calibri" w:hAnsi="Palatino Linotype" w:cs="Arial"/>
          <w:color w:val="000000" w:themeColor="text1"/>
          <w:sz w:val="22"/>
        </w:rPr>
      </w:pPr>
    </w:p>
    <w:p w14:paraId="74FEACB4" w14:textId="51F4B100" w:rsidR="0030268B" w:rsidRPr="00A7605D" w:rsidRDefault="00F72021" w:rsidP="00BA603C">
      <w:pPr>
        <w:tabs>
          <w:tab w:val="left" w:pos="426"/>
          <w:tab w:val="left" w:pos="7938"/>
        </w:tabs>
        <w:spacing w:line="360" w:lineRule="auto"/>
        <w:ind w:left="284" w:right="616"/>
        <w:contextualSpacing/>
        <w:jc w:val="both"/>
        <w:rPr>
          <w:rFonts w:ascii="Palatino Linotype" w:eastAsia="Calibri" w:hAnsi="Palatino Linotype" w:cs="Arial"/>
          <w:color w:val="000000" w:themeColor="text1"/>
          <w:sz w:val="22"/>
          <w:lang w:val="es-ES_tradnl"/>
        </w:rPr>
      </w:pPr>
      <w:hyperlink r:id="rId17" w:history="1">
        <w:r w:rsidR="00BC2664" w:rsidRPr="00A7605D">
          <w:rPr>
            <w:rStyle w:val="Hipervnculo"/>
            <w:rFonts w:ascii="Palatino Linotype" w:eastAsia="Calibri" w:hAnsi="Palatino Linotype" w:cs="Arial"/>
            <w:b/>
            <w:bCs/>
            <w:color w:val="262626" w:themeColor="text1" w:themeTint="D9"/>
            <w:sz w:val="22"/>
            <w:u w:val="none"/>
          </w:rPr>
          <w:t>Acuerdo IEEM-CT-19-2022 FIRMADO.pdf</w:t>
        </w:r>
      </w:hyperlink>
      <w:r w:rsidR="00BC2664" w:rsidRPr="00A7605D">
        <w:rPr>
          <w:rFonts w:ascii="Palatino Linotype" w:eastAsia="Calibri" w:hAnsi="Palatino Linotype" w:cs="Arial"/>
          <w:color w:val="000000" w:themeColor="text1"/>
          <w:sz w:val="22"/>
          <w:lang w:val="es-ES_tradnl"/>
        </w:rPr>
        <w:t xml:space="preserve">: Documento electrónico que en nueve (09) hojas contiene el Acuerdo IEEM/CT/19/2022 emitido por el Comité de Trasparencia en la Cuarta Sesión Extraordinaria de fecha veintiuno (21) de febrero de dos mil veintidós mediante el cual se aprueba la Clasificación del resultado de la prueba médica solicitada por el particular, debidamente firmado por los integrantes del Comité de Transparencia. </w:t>
      </w:r>
    </w:p>
    <w:p w14:paraId="6857FB11" w14:textId="62A75F44" w:rsidR="00BC2664" w:rsidRPr="00A7605D" w:rsidRDefault="00F72021" w:rsidP="00BA603C">
      <w:pPr>
        <w:tabs>
          <w:tab w:val="left" w:pos="426"/>
          <w:tab w:val="left" w:pos="7938"/>
        </w:tabs>
        <w:spacing w:line="360" w:lineRule="auto"/>
        <w:ind w:left="284" w:right="616"/>
        <w:contextualSpacing/>
        <w:jc w:val="both"/>
        <w:rPr>
          <w:rFonts w:ascii="Palatino Linotype" w:eastAsia="Calibri" w:hAnsi="Palatino Linotype" w:cs="Arial"/>
          <w:color w:val="262626" w:themeColor="text1" w:themeTint="D9"/>
          <w:sz w:val="22"/>
        </w:rPr>
      </w:pPr>
      <w:hyperlink r:id="rId18" w:history="1">
        <w:r w:rsidR="00BC2664" w:rsidRPr="00A7605D">
          <w:rPr>
            <w:rStyle w:val="Hipervnculo"/>
            <w:rFonts w:ascii="Palatino Linotype" w:eastAsia="Calibri" w:hAnsi="Palatino Linotype" w:cs="Arial"/>
            <w:b/>
            <w:bCs/>
            <w:color w:val="262626" w:themeColor="text1" w:themeTint="D9"/>
            <w:sz w:val="22"/>
            <w:u w:val="none"/>
          </w:rPr>
          <w:t>Versión_Estenográfica_4SE.pdf</w:t>
        </w:r>
      </w:hyperlink>
      <w:r w:rsidR="00BC2664" w:rsidRPr="00A7605D">
        <w:rPr>
          <w:rFonts w:ascii="Palatino Linotype" w:eastAsia="Calibri" w:hAnsi="Palatino Linotype" w:cs="Arial"/>
          <w:color w:val="262626" w:themeColor="text1" w:themeTint="D9"/>
          <w:sz w:val="22"/>
        </w:rPr>
        <w:t xml:space="preserve">: Documento electrónico que en diez (10) hojas contiene la versión estenográfica de la Cuarta Sesión Extraordinaria del Comité de Transparencia. </w:t>
      </w:r>
    </w:p>
    <w:p w14:paraId="1C2F67F9" w14:textId="77777777" w:rsidR="00252446" w:rsidRPr="00A7605D" w:rsidRDefault="00252446" w:rsidP="00BA603C">
      <w:pPr>
        <w:tabs>
          <w:tab w:val="left" w:pos="426"/>
        </w:tabs>
        <w:spacing w:line="360" w:lineRule="auto"/>
        <w:ind w:right="616"/>
        <w:contextualSpacing/>
        <w:jc w:val="both"/>
        <w:rPr>
          <w:rFonts w:ascii="Palatino Linotype" w:eastAsia="Calibri" w:hAnsi="Palatino Linotype" w:cs="Arial"/>
          <w:color w:val="000000" w:themeColor="text1"/>
          <w:sz w:val="22"/>
        </w:rPr>
      </w:pPr>
    </w:p>
    <w:p w14:paraId="61B48064" w14:textId="3D66343E" w:rsidR="00252446" w:rsidRPr="00A7605D" w:rsidRDefault="00CF6532" w:rsidP="00F16FB7">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A7605D">
        <w:rPr>
          <w:rFonts w:ascii="Palatino Linotype" w:eastAsia="Calibri" w:hAnsi="Palatino Linotype" w:cs="Arial"/>
          <w:color w:val="000000" w:themeColor="text1"/>
          <w:lang w:val="es-MX"/>
        </w:rPr>
        <w:t>E</w:t>
      </w:r>
      <w:r w:rsidR="00BC2664" w:rsidRPr="00A7605D">
        <w:rPr>
          <w:rFonts w:ascii="Palatino Linotype" w:eastAsia="Calibri" w:hAnsi="Palatino Linotype" w:cs="Arial"/>
          <w:color w:val="000000" w:themeColor="text1"/>
          <w:lang w:val="es-MX"/>
        </w:rPr>
        <w:t>l doce</w:t>
      </w:r>
      <w:r w:rsidRPr="00A7605D">
        <w:rPr>
          <w:rFonts w:ascii="Palatino Linotype" w:eastAsia="Calibri" w:hAnsi="Palatino Linotype" w:cs="Arial"/>
          <w:color w:val="000000" w:themeColor="text1"/>
          <w:lang w:val="es-MX"/>
        </w:rPr>
        <w:t xml:space="preserve"> (</w:t>
      </w:r>
      <w:r w:rsidR="00BC2664" w:rsidRPr="00A7605D">
        <w:rPr>
          <w:rFonts w:ascii="Palatino Linotype" w:eastAsia="Calibri" w:hAnsi="Palatino Linotype" w:cs="Arial"/>
          <w:color w:val="000000" w:themeColor="text1"/>
          <w:lang w:val="es-MX"/>
        </w:rPr>
        <w:t>12</w:t>
      </w:r>
      <w:r w:rsidR="00252446" w:rsidRPr="00A7605D">
        <w:rPr>
          <w:rFonts w:ascii="Palatino Linotype" w:eastAsia="Calibri" w:hAnsi="Palatino Linotype" w:cs="Arial"/>
          <w:color w:val="000000" w:themeColor="text1"/>
          <w:lang w:val="es-MX"/>
        </w:rPr>
        <w:t>) de</w:t>
      </w:r>
      <w:r w:rsidR="00BC2664" w:rsidRPr="00A7605D">
        <w:rPr>
          <w:rFonts w:ascii="Palatino Linotype" w:eastAsia="Calibri" w:hAnsi="Palatino Linotype" w:cs="Arial"/>
          <w:color w:val="000000" w:themeColor="text1"/>
          <w:lang w:val="es-MX"/>
        </w:rPr>
        <w:t xml:space="preserve"> diciembre</w:t>
      </w:r>
      <w:r w:rsidR="00252446" w:rsidRPr="00A7605D">
        <w:rPr>
          <w:rFonts w:ascii="Palatino Linotype" w:eastAsia="Calibri" w:hAnsi="Palatino Linotype" w:cs="Arial"/>
          <w:color w:val="000000" w:themeColor="text1"/>
          <w:lang w:val="es-MX"/>
        </w:rPr>
        <w:t xml:space="preserve"> de dos mil </w:t>
      </w:r>
      <w:r w:rsidR="00BC2664" w:rsidRPr="00A7605D">
        <w:rPr>
          <w:rFonts w:ascii="Palatino Linotype" w:eastAsia="Calibri" w:hAnsi="Palatino Linotype" w:cs="Arial"/>
          <w:color w:val="000000" w:themeColor="text1"/>
          <w:lang w:val="es-MX"/>
        </w:rPr>
        <w:t>veintidós</w:t>
      </w:r>
      <w:r w:rsidRPr="00A7605D">
        <w:rPr>
          <w:rFonts w:ascii="Palatino Linotype" w:eastAsia="Calibri" w:hAnsi="Palatino Linotype" w:cs="Arial"/>
          <w:color w:val="000000" w:themeColor="text1"/>
          <w:lang w:val="es-MX"/>
        </w:rPr>
        <w:t>,</w:t>
      </w:r>
      <w:r w:rsidR="00252446" w:rsidRPr="00A7605D">
        <w:rPr>
          <w:rFonts w:ascii="Palatino Linotype" w:eastAsia="Calibri" w:hAnsi="Palatino Linotype" w:cs="Arial"/>
          <w:color w:val="000000" w:themeColor="text1"/>
          <w:lang w:val="es-MX"/>
        </w:rPr>
        <w:t xml:space="preserve">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w:t>
      </w:r>
    </w:p>
    <w:p w14:paraId="64AE715D" w14:textId="77777777" w:rsidR="00252446" w:rsidRPr="00A7605D" w:rsidRDefault="00252446" w:rsidP="00BA603C">
      <w:pPr>
        <w:spacing w:line="360" w:lineRule="auto"/>
        <w:rPr>
          <w:rFonts w:ascii="Palatino Linotype" w:eastAsia="MS Mincho" w:hAnsi="Palatino Linotype"/>
          <w:color w:val="000000" w:themeColor="text1"/>
          <w:lang w:val="es-ES_tradnl"/>
        </w:rPr>
      </w:pPr>
    </w:p>
    <w:p w14:paraId="133FF25A" w14:textId="77777777" w:rsidR="00252446" w:rsidRPr="00A7605D" w:rsidRDefault="00252446" w:rsidP="00F16FB7">
      <w:pPr>
        <w:numPr>
          <w:ilvl w:val="0"/>
          <w:numId w:val="2"/>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A7605D">
        <w:rPr>
          <w:rFonts w:ascii="Palatino Linotype" w:hAnsi="Palatino Linotype"/>
          <w:lang w:val="es-ES_tradnl" w:eastAsia="en-US"/>
        </w:rPr>
        <w:t xml:space="preserve">En razón de lo anterior, y previo al estudio del presente asunto, este organismo garante no pasa por alto justificar, que la dilación en la resolución del presente asunto encuentra justificación en el alto número de recursos de revisión recibidos </w:t>
      </w:r>
      <w:r w:rsidRPr="00A7605D">
        <w:rPr>
          <w:rFonts w:ascii="Palatino Linotype" w:hAnsi="Palatino Linotype"/>
          <w:lang w:val="es-ES_tradnl" w:eastAsia="en-US"/>
        </w:rPr>
        <w:lastRenderedPageBreak/>
        <w:t>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74119F3" w14:textId="77777777" w:rsidR="00252446" w:rsidRPr="00A7605D" w:rsidRDefault="00252446" w:rsidP="00BA603C">
      <w:pPr>
        <w:spacing w:line="360" w:lineRule="auto"/>
        <w:ind w:left="708"/>
        <w:rPr>
          <w:rFonts w:ascii="Palatino Linotype" w:hAnsi="Palatino Linotype"/>
          <w:lang w:val="es-ES_tradnl" w:eastAsia="en-US"/>
        </w:rPr>
      </w:pPr>
    </w:p>
    <w:p w14:paraId="378D3C0C" w14:textId="77777777" w:rsidR="00252446" w:rsidRPr="00A7605D" w:rsidRDefault="00252446" w:rsidP="00F16FB7">
      <w:pPr>
        <w:numPr>
          <w:ilvl w:val="0"/>
          <w:numId w:val="2"/>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A7605D">
        <w:rPr>
          <w:rFonts w:ascii="Palatino Linotype" w:hAnsi="Palatino Linotype"/>
          <w:lang w:val="es-ES_tradnl"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404557C0" w14:textId="77777777" w:rsidR="00252446" w:rsidRPr="00A7605D" w:rsidRDefault="00252446" w:rsidP="00BA603C">
      <w:pPr>
        <w:spacing w:line="360" w:lineRule="auto"/>
        <w:ind w:left="708"/>
        <w:rPr>
          <w:rFonts w:ascii="Palatino Linotype" w:hAnsi="Palatino Linotype"/>
          <w:lang w:val="es-ES_tradnl" w:eastAsia="en-US"/>
        </w:rPr>
      </w:pPr>
    </w:p>
    <w:p w14:paraId="3F442DDA" w14:textId="77777777" w:rsidR="00252446" w:rsidRPr="00A7605D" w:rsidRDefault="00252446" w:rsidP="00F16FB7">
      <w:pPr>
        <w:numPr>
          <w:ilvl w:val="0"/>
          <w:numId w:val="2"/>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A7605D">
        <w:rPr>
          <w:rFonts w:ascii="Palatino Linotype" w:hAnsi="Palatino Linotype"/>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59FDA83" w14:textId="77777777" w:rsidR="00252446" w:rsidRPr="00A7605D" w:rsidRDefault="00252446" w:rsidP="00BA603C">
      <w:pPr>
        <w:spacing w:line="360" w:lineRule="auto"/>
        <w:ind w:left="708"/>
        <w:rPr>
          <w:rFonts w:ascii="Palatino Linotype" w:hAnsi="Palatino Linotype"/>
          <w:lang w:val="es-ES_tradnl" w:eastAsia="en-US"/>
        </w:rPr>
      </w:pPr>
    </w:p>
    <w:p w14:paraId="508EB705" w14:textId="77777777" w:rsidR="00252446" w:rsidRPr="00A7605D" w:rsidRDefault="00252446" w:rsidP="00F16FB7">
      <w:pPr>
        <w:numPr>
          <w:ilvl w:val="0"/>
          <w:numId w:val="2"/>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A7605D">
        <w:rPr>
          <w:rFonts w:ascii="Palatino Linotype" w:hAnsi="Palatino Linotype"/>
          <w:lang w:val="es-ES_tradnl"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E101615" w14:textId="77777777" w:rsidR="00252446" w:rsidRPr="00A7605D" w:rsidRDefault="00252446" w:rsidP="00BA603C">
      <w:pPr>
        <w:spacing w:line="360" w:lineRule="auto"/>
        <w:ind w:left="708"/>
        <w:rPr>
          <w:rFonts w:ascii="Palatino Linotype" w:hAnsi="Palatino Linotype"/>
          <w:lang w:val="es-ES_tradnl" w:eastAsia="en-US"/>
        </w:rPr>
      </w:pPr>
    </w:p>
    <w:p w14:paraId="1A2BE040" w14:textId="77777777" w:rsidR="00252446" w:rsidRPr="00A7605D" w:rsidRDefault="00252446" w:rsidP="00F16FB7">
      <w:pPr>
        <w:numPr>
          <w:ilvl w:val="0"/>
          <w:numId w:val="2"/>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A7605D">
        <w:rPr>
          <w:rFonts w:ascii="Palatino Linotype" w:hAnsi="Palatino Linotype"/>
          <w:lang w:val="es-ES_tradnl" w:eastAsia="en-US"/>
        </w:rPr>
        <w:lastRenderedPageBreak/>
        <w:t xml:space="preserve">Por ello, excepcionalmente, si un asunto es resuelto con posterioridad a los plazos señalados por la norma debe analizarse la razonabilidad de dicha dilación atendiendo a los siguientes criterios:   </w:t>
      </w:r>
    </w:p>
    <w:p w14:paraId="2046A8B4" w14:textId="77777777" w:rsidR="00252446" w:rsidRPr="00A7605D" w:rsidRDefault="00252446" w:rsidP="00BA603C">
      <w:pPr>
        <w:spacing w:line="360" w:lineRule="auto"/>
        <w:rPr>
          <w:rFonts w:ascii="Palatino Linotype" w:hAnsi="Palatino Linotype"/>
          <w:sz w:val="22"/>
          <w:lang w:val="es-ES_tradnl" w:eastAsia="en-US"/>
        </w:rPr>
      </w:pPr>
    </w:p>
    <w:p w14:paraId="51C2D6BC" w14:textId="77777777" w:rsidR="00252446" w:rsidRPr="00A7605D" w:rsidRDefault="00252446" w:rsidP="00BA603C">
      <w:pPr>
        <w:numPr>
          <w:ilvl w:val="0"/>
          <w:numId w:val="20"/>
        </w:numPr>
        <w:spacing w:line="360" w:lineRule="auto"/>
        <w:ind w:left="990" w:right="918" w:hanging="270"/>
        <w:jc w:val="both"/>
        <w:rPr>
          <w:rFonts w:ascii="Palatino Linotype" w:hAnsi="Palatino Linotype"/>
          <w:b/>
          <w:sz w:val="22"/>
          <w:lang w:val="es-MX" w:eastAsia="en-US"/>
        </w:rPr>
      </w:pPr>
      <w:r w:rsidRPr="00A7605D">
        <w:rPr>
          <w:rFonts w:ascii="Palatino Linotype" w:hAnsi="Palatino Linotype"/>
          <w:b/>
          <w:sz w:val="22"/>
          <w:lang w:val="es-MX" w:eastAsia="en-US"/>
        </w:rPr>
        <w:t xml:space="preserve">Complejidad del Asunto: La complejidad de la prueba, la pluralidad de sujetos procesales, el tiempo transcurrido, las características y contexto del recurso. </w:t>
      </w:r>
    </w:p>
    <w:p w14:paraId="43316BC2" w14:textId="77777777" w:rsidR="00252446" w:rsidRPr="00A7605D" w:rsidRDefault="00252446" w:rsidP="00BA603C">
      <w:pPr>
        <w:numPr>
          <w:ilvl w:val="0"/>
          <w:numId w:val="20"/>
        </w:numPr>
        <w:spacing w:line="360" w:lineRule="auto"/>
        <w:ind w:left="990" w:right="918" w:hanging="270"/>
        <w:jc w:val="both"/>
        <w:rPr>
          <w:rFonts w:ascii="Palatino Linotype" w:hAnsi="Palatino Linotype"/>
          <w:b/>
          <w:sz w:val="22"/>
          <w:lang w:val="es-MX" w:eastAsia="en-US"/>
        </w:rPr>
      </w:pPr>
      <w:r w:rsidRPr="00A7605D">
        <w:rPr>
          <w:rFonts w:ascii="Palatino Linotype" w:hAnsi="Palatino Linotype"/>
          <w:b/>
          <w:sz w:val="22"/>
          <w:lang w:val="es-MX" w:eastAsia="en-US"/>
        </w:rPr>
        <w:t>Actividad Procesal del interesado. Acciones u omisiones del interesado.</w:t>
      </w:r>
    </w:p>
    <w:p w14:paraId="45CB8CBA" w14:textId="77777777" w:rsidR="00252446" w:rsidRPr="00A7605D" w:rsidRDefault="00252446" w:rsidP="00BA603C">
      <w:pPr>
        <w:numPr>
          <w:ilvl w:val="0"/>
          <w:numId w:val="20"/>
        </w:numPr>
        <w:spacing w:line="360" w:lineRule="auto"/>
        <w:ind w:left="990" w:right="918" w:hanging="270"/>
        <w:jc w:val="both"/>
        <w:rPr>
          <w:rFonts w:ascii="Palatino Linotype" w:hAnsi="Palatino Linotype"/>
          <w:b/>
          <w:sz w:val="22"/>
          <w:lang w:val="es-MX" w:eastAsia="en-US"/>
        </w:rPr>
      </w:pPr>
      <w:r w:rsidRPr="00A7605D">
        <w:rPr>
          <w:rFonts w:ascii="Palatino Linotype" w:hAnsi="Palatino Linotype"/>
          <w:b/>
          <w:sz w:val="22"/>
          <w:lang w:val="es-MX" w:eastAsia="en-US"/>
        </w:rPr>
        <w:t>Conducta de la Autoridad: Las Acciones u omisiones realizadas en el procedimiento. Así como si la autoridad actuó con la debida diligencia.</w:t>
      </w:r>
    </w:p>
    <w:p w14:paraId="0AC457BE" w14:textId="77777777" w:rsidR="00252446" w:rsidRPr="00A7605D" w:rsidRDefault="00252446" w:rsidP="00BA603C">
      <w:pPr>
        <w:spacing w:line="360" w:lineRule="auto"/>
        <w:ind w:left="990" w:right="918" w:hanging="270"/>
        <w:jc w:val="both"/>
        <w:rPr>
          <w:rFonts w:ascii="Palatino Linotype" w:hAnsi="Palatino Linotype"/>
          <w:b/>
          <w:sz w:val="22"/>
          <w:lang w:val="es-ES_tradnl" w:eastAsia="en-US"/>
        </w:rPr>
      </w:pPr>
      <w:r w:rsidRPr="00A7605D">
        <w:rPr>
          <w:rFonts w:ascii="Palatino Linotype" w:hAnsi="Palatino Linotype"/>
          <w:b/>
          <w:sz w:val="22"/>
          <w:lang w:val="es-ES_tradnl" w:eastAsia="en-US"/>
        </w:rPr>
        <w:t>d) La afectación generada en la situación jurídica de la persona involucrada en el proceso: Violación a sus derechos humanos.</w:t>
      </w:r>
    </w:p>
    <w:p w14:paraId="2966D6DC" w14:textId="77777777" w:rsidR="00252446" w:rsidRPr="00A7605D" w:rsidRDefault="00252446" w:rsidP="00BA603C">
      <w:pPr>
        <w:spacing w:line="360" w:lineRule="auto"/>
        <w:rPr>
          <w:rFonts w:ascii="Palatino Linotype" w:hAnsi="Palatino Linotype"/>
          <w:sz w:val="22"/>
          <w:lang w:val="es-ES_tradnl" w:eastAsia="en-US"/>
        </w:rPr>
      </w:pPr>
    </w:p>
    <w:p w14:paraId="694D90A8" w14:textId="77777777" w:rsidR="00252446" w:rsidRPr="00A7605D" w:rsidRDefault="00252446" w:rsidP="00F16FB7">
      <w:pPr>
        <w:numPr>
          <w:ilvl w:val="0"/>
          <w:numId w:val="2"/>
        </w:numPr>
        <w:tabs>
          <w:tab w:val="left" w:pos="0"/>
        </w:tabs>
        <w:spacing w:line="360" w:lineRule="auto"/>
        <w:ind w:left="0" w:firstLine="0"/>
        <w:jc w:val="both"/>
        <w:rPr>
          <w:rFonts w:ascii="Palatino Linotype" w:hAnsi="Palatino Linotype"/>
          <w:lang w:val="es-ES_tradnl" w:eastAsia="en-US"/>
        </w:rPr>
      </w:pPr>
      <w:r w:rsidRPr="00A7605D">
        <w:rPr>
          <w:rFonts w:ascii="Palatino Linotype" w:hAnsi="Palatino Linotype"/>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FB37BF5" w14:textId="77777777" w:rsidR="00252446" w:rsidRPr="00A7605D" w:rsidRDefault="00252446" w:rsidP="00BA603C">
      <w:pPr>
        <w:spacing w:line="360" w:lineRule="auto"/>
        <w:rPr>
          <w:rFonts w:ascii="Palatino Linotype" w:hAnsi="Palatino Linotype"/>
          <w:lang w:val="es-ES_tradnl" w:eastAsia="en-US"/>
        </w:rPr>
      </w:pPr>
    </w:p>
    <w:p w14:paraId="03A75AAC" w14:textId="77777777" w:rsidR="00252446" w:rsidRPr="00A7605D" w:rsidRDefault="00252446" w:rsidP="00F16FB7">
      <w:pPr>
        <w:numPr>
          <w:ilvl w:val="0"/>
          <w:numId w:val="2"/>
        </w:numPr>
        <w:tabs>
          <w:tab w:val="left" w:pos="0"/>
        </w:tabs>
        <w:spacing w:line="360" w:lineRule="auto"/>
        <w:ind w:left="0" w:firstLine="0"/>
        <w:jc w:val="both"/>
        <w:rPr>
          <w:rFonts w:ascii="Palatino Linotype" w:hAnsi="Palatino Linotype"/>
          <w:lang w:val="es-ES_tradnl" w:eastAsia="en-US"/>
        </w:rPr>
      </w:pPr>
      <w:r w:rsidRPr="00A7605D">
        <w:rPr>
          <w:rFonts w:ascii="Palatino Linotype" w:hAnsi="Palatino Linotype"/>
          <w:lang w:val="es-ES_tradnl" w:eastAsia="en-US"/>
        </w:rPr>
        <w:t xml:space="preserve">Argumento que encuentra sustento en la jurisprudencia P./J. 32/92 emitida por el Pleno de la Suprema Corte de Justicia de la Nación de rubro </w:t>
      </w:r>
      <w:r w:rsidRPr="00A7605D">
        <w:rPr>
          <w:rFonts w:ascii="Palatino Linotype" w:hAnsi="Palatino Linotype"/>
          <w:i/>
          <w:lang w:val="es-ES_tradnl" w:eastAsia="en-US"/>
        </w:rPr>
        <w:t xml:space="preserve">“TÉRMINOS PROCESALES. PARA DETERMINAR SI UN FUNCIONARIO JUDICIAL ACTUÓ </w:t>
      </w:r>
      <w:r w:rsidRPr="00A7605D">
        <w:rPr>
          <w:rFonts w:ascii="Palatino Linotype" w:hAnsi="Palatino Linotype"/>
          <w:i/>
          <w:lang w:val="es-ES_tradnl" w:eastAsia="en-US"/>
        </w:rPr>
        <w:lastRenderedPageBreak/>
        <w:t>INDEBIDAMENTE POR NO RESPETARLOS SE DEBE ATENDER AL PRESUPUESTO QUE CONSIDERÓ EL LEGISLADOR AL FIJARLOS Y LAS CARACTERÍSTICAS DEL CASO.”</w:t>
      </w:r>
      <w:r w:rsidRPr="00A7605D">
        <w:rPr>
          <w:rFonts w:ascii="Palatino Linotype" w:hAnsi="Palatino Linotype"/>
          <w:lang w:val="es-ES_tradnl" w:eastAsia="en-US"/>
        </w:rPr>
        <w:t>, visible en la Gaceta del Seminario Judicial de la Federación con el registro digital 205635.</w:t>
      </w:r>
    </w:p>
    <w:p w14:paraId="464E24D8" w14:textId="77777777" w:rsidR="00252446" w:rsidRPr="00A7605D" w:rsidRDefault="00252446" w:rsidP="00BA603C">
      <w:pPr>
        <w:tabs>
          <w:tab w:val="left" w:pos="0"/>
        </w:tabs>
        <w:spacing w:line="360" w:lineRule="auto"/>
        <w:jc w:val="both"/>
        <w:rPr>
          <w:rFonts w:ascii="Palatino Linotype" w:hAnsi="Palatino Linotype"/>
          <w:lang w:val="es-ES_tradnl" w:eastAsia="en-US"/>
        </w:rPr>
      </w:pPr>
    </w:p>
    <w:p w14:paraId="3EE83A53" w14:textId="77777777" w:rsidR="00252446" w:rsidRPr="00A7605D" w:rsidRDefault="00252446" w:rsidP="00F16FB7">
      <w:pPr>
        <w:numPr>
          <w:ilvl w:val="0"/>
          <w:numId w:val="2"/>
        </w:numPr>
        <w:tabs>
          <w:tab w:val="left" w:pos="0"/>
        </w:tabs>
        <w:spacing w:line="360" w:lineRule="auto"/>
        <w:ind w:left="0" w:firstLine="0"/>
        <w:jc w:val="both"/>
        <w:rPr>
          <w:rFonts w:ascii="Palatino Linotype" w:hAnsi="Palatino Linotype"/>
          <w:lang w:val="es-ES_tradnl" w:eastAsia="en-US"/>
        </w:rPr>
      </w:pPr>
      <w:r w:rsidRPr="00A7605D">
        <w:rPr>
          <w:rFonts w:ascii="Palatino Linotype" w:hAnsi="Palatino Linotype"/>
          <w:lang w:val="es-ES_tradnl"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E126368" w14:textId="77777777" w:rsidR="00252446" w:rsidRPr="00A7605D" w:rsidRDefault="00252446" w:rsidP="00BA603C">
      <w:pPr>
        <w:tabs>
          <w:tab w:val="left" w:pos="0"/>
        </w:tabs>
        <w:spacing w:line="360" w:lineRule="auto"/>
        <w:jc w:val="both"/>
        <w:rPr>
          <w:rFonts w:ascii="Palatino Linotype" w:hAnsi="Palatino Linotype"/>
          <w:lang w:val="es-ES_tradnl" w:eastAsia="en-US"/>
        </w:rPr>
      </w:pPr>
    </w:p>
    <w:p w14:paraId="527C8424" w14:textId="77777777" w:rsidR="00252446" w:rsidRPr="00A7605D" w:rsidRDefault="00252446" w:rsidP="00F16FB7">
      <w:pPr>
        <w:numPr>
          <w:ilvl w:val="0"/>
          <w:numId w:val="2"/>
        </w:numPr>
        <w:tabs>
          <w:tab w:val="left" w:pos="0"/>
        </w:tabs>
        <w:spacing w:line="360" w:lineRule="auto"/>
        <w:ind w:left="0" w:firstLine="0"/>
        <w:jc w:val="both"/>
        <w:rPr>
          <w:rFonts w:ascii="Palatino Linotype" w:hAnsi="Palatino Linotype"/>
          <w:lang w:val="es-ES_tradnl" w:eastAsia="en-US"/>
        </w:rPr>
      </w:pPr>
      <w:r w:rsidRPr="00A7605D">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0DE6408F" w14:textId="77777777" w:rsidR="00252446" w:rsidRPr="00A7605D" w:rsidRDefault="00252446" w:rsidP="00BA603C">
      <w:pPr>
        <w:spacing w:line="360" w:lineRule="auto"/>
        <w:rPr>
          <w:rFonts w:ascii="Palatino Linotype" w:hAnsi="Palatino Linotype"/>
          <w:lang w:val="es-ES_tradnl" w:eastAsia="en-US"/>
        </w:rPr>
      </w:pPr>
    </w:p>
    <w:p w14:paraId="55475B81" w14:textId="77777777" w:rsidR="00252446" w:rsidRPr="00A7605D" w:rsidRDefault="00252446" w:rsidP="00F16FB7">
      <w:pPr>
        <w:numPr>
          <w:ilvl w:val="0"/>
          <w:numId w:val="2"/>
        </w:numPr>
        <w:spacing w:line="360" w:lineRule="auto"/>
        <w:ind w:left="0" w:firstLine="0"/>
        <w:jc w:val="both"/>
        <w:rPr>
          <w:rFonts w:ascii="Palatino Linotype" w:hAnsi="Palatino Linotype"/>
          <w:lang w:val="es-ES_tradnl" w:eastAsia="en-US"/>
        </w:rPr>
      </w:pPr>
      <w:r w:rsidRPr="00A7605D">
        <w:rPr>
          <w:rFonts w:ascii="Palatino Linotype" w:hAnsi="Palatino Linotype"/>
          <w:lang w:val="es-ES_tradnl" w:eastAsia="en-US"/>
        </w:rPr>
        <w:t>Al respecto, también son de considerar los criterios sostenidos por el Cuarto Tribunal Colegiado en Materia Administrativa del Primer Circuito, cuyos rubros y datos de identificación son los siguientes:</w:t>
      </w:r>
    </w:p>
    <w:p w14:paraId="2D8E4E7D" w14:textId="77777777" w:rsidR="00252446" w:rsidRPr="00A7605D" w:rsidRDefault="00252446" w:rsidP="00BA603C">
      <w:pPr>
        <w:spacing w:line="360" w:lineRule="auto"/>
        <w:rPr>
          <w:rFonts w:ascii="Palatino Linotype" w:hAnsi="Palatino Linotype"/>
          <w:sz w:val="22"/>
          <w:lang w:val="es-ES_tradnl" w:eastAsia="en-US"/>
        </w:rPr>
      </w:pPr>
    </w:p>
    <w:p w14:paraId="4765D718" w14:textId="77777777" w:rsidR="00252446" w:rsidRPr="00A7605D" w:rsidRDefault="00252446" w:rsidP="00BA603C">
      <w:pPr>
        <w:spacing w:line="360" w:lineRule="auto"/>
        <w:ind w:left="720" w:right="828"/>
        <w:jc w:val="both"/>
        <w:rPr>
          <w:rFonts w:ascii="Palatino Linotype" w:hAnsi="Palatino Linotype"/>
          <w:i/>
          <w:sz w:val="22"/>
          <w:lang w:val="es-ES_tradnl" w:eastAsia="en-US"/>
        </w:rPr>
      </w:pPr>
      <w:r w:rsidRPr="00A7605D">
        <w:rPr>
          <w:rFonts w:ascii="Palatino Linotype" w:hAnsi="Palatino Linotype"/>
          <w:sz w:val="22"/>
          <w:lang w:val="es-ES_tradnl" w:eastAsia="en-US"/>
        </w:rPr>
        <w:lastRenderedPageBreak/>
        <w:t xml:space="preserve"> </w:t>
      </w:r>
      <w:r w:rsidRPr="00A7605D">
        <w:rPr>
          <w:rFonts w:ascii="Palatino Linotype" w:hAnsi="Palatino Linotype"/>
          <w:i/>
          <w:sz w:val="22"/>
          <w:lang w:val="es-ES_tradnl" w:eastAsia="en-US"/>
        </w:rPr>
        <w:t>“</w:t>
      </w:r>
      <w:r w:rsidRPr="00A7605D">
        <w:rPr>
          <w:rFonts w:ascii="Palatino Linotype" w:hAnsi="Palatino Linotype"/>
          <w:b/>
          <w:i/>
          <w:sz w:val="22"/>
          <w:lang w:val="es-ES_tradnl" w:eastAsia="en-US"/>
        </w:rPr>
        <w:t>PLAZO RAZONABLE PARA RESOLVER. DIMENSIÓN Y EFECTOS DE ESTE CONCEPTO CUANDO SE ADUCE EXCESIVA CARGA DE TRABAJO</w:t>
      </w:r>
      <w:r w:rsidRPr="00A7605D">
        <w:rPr>
          <w:rFonts w:ascii="Palatino Linotype" w:hAnsi="Palatino Linotype"/>
          <w:i/>
          <w:sz w:val="22"/>
          <w:lang w:val="es-ES_tradnl" w:eastAsia="en-US"/>
        </w:rPr>
        <w:t xml:space="preserve">.” </w:t>
      </w:r>
    </w:p>
    <w:p w14:paraId="28F98AB6" w14:textId="77777777" w:rsidR="00252446" w:rsidRPr="00A7605D" w:rsidRDefault="00252446" w:rsidP="00BA603C">
      <w:pPr>
        <w:spacing w:line="360" w:lineRule="auto"/>
        <w:ind w:left="720" w:right="828"/>
        <w:jc w:val="both"/>
        <w:rPr>
          <w:rFonts w:ascii="Palatino Linotype" w:hAnsi="Palatino Linotype"/>
          <w:b/>
          <w:i/>
          <w:sz w:val="22"/>
          <w:lang w:val="es-ES_tradnl" w:eastAsia="en-US"/>
        </w:rPr>
      </w:pPr>
    </w:p>
    <w:p w14:paraId="084B3D8A" w14:textId="77777777" w:rsidR="00252446" w:rsidRPr="00A7605D" w:rsidRDefault="00252446" w:rsidP="00BA603C">
      <w:pPr>
        <w:spacing w:line="360" w:lineRule="auto"/>
        <w:ind w:left="720" w:right="828"/>
        <w:jc w:val="both"/>
        <w:rPr>
          <w:rFonts w:ascii="Palatino Linotype" w:hAnsi="Palatino Linotype"/>
          <w:i/>
          <w:sz w:val="22"/>
          <w:lang w:eastAsia="en-US"/>
        </w:rPr>
      </w:pPr>
      <w:r w:rsidRPr="00A7605D">
        <w:rPr>
          <w:rFonts w:ascii="Palatino Linotype" w:hAnsi="Palatino Linotype"/>
          <w:i/>
          <w:sz w:val="22"/>
          <w:lang w:val="es-ES_tradnl" w:eastAsia="en-US"/>
        </w:rPr>
        <w:t>“</w:t>
      </w:r>
      <w:r w:rsidRPr="00A7605D">
        <w:rPr>
          <w:rFonts w:ascii="Palatino Linotype" w:hAnsi="Palatino Linotype"/>
          <w:b/>
          <w:i/>
          <w:sz w:val="22"/>
          <w:lang w:val="es-ES_tradnl" w:eastAsia="en-US"/>
        </w:rPr>
        <w:t>PLAZO RAZONABLE PARA RESOLVER. CONCEPTO Y ELEMENTOS QUE LO INTEGRAN A LA LUZ DEL DERECHO INTERNACIONAL DE LOS DERECHOS HUMANOS</w:t>
      </w:r>
      <w:r w:rsidRPr="00A7605D">
        <w:rPr>
          <w:rFonts w:ascii="Palatino Linotype" w:hAnsi="Palatino Linotype"/>
          <w:i/>
          <w:sz w:val="22"/>
          <w:lang w:val="es-ES_tradnl" w:eastAsia="en-US"/>
        </w:rPr>
        <w:t>.”</w:t>
      </w:r>
    </w:p>
    <w:p w14:paraId="49848D4E" w14:textId="77777777" w:rsidR="00252446" w:rsidRPr="00A7605D" w:rsidRDefault="00252446" w:rsidP="00BA603C">
      <w:pPr>
        <w:spacing w:line="360" w:lineRule="auto"/>
        <w:rPr>
          <w:rFonts w:ascii="Palatino Linotype" w:hAnsi="Palatino Linotype"/>
          <w:i/>
          <w:sz w:val="22"/>
          <w:lang w:eastAsia="en-US"/>
        </w:rPr>
      </w:pPr>
    </w:p>
    <w:p w14:paraId="7D2DCFAF" w14:textId="77777777" w:rsidR="00252446" w:rsidRPr="00A7605D" w:rsidRDefault="00252446" w:rsidP="00F16FB7">
      <w:pPr>
        <w:numPr>
          <w:ilvl w:val="0"/>
          <w:numId w:val="2"/>
        </w:numPr>
        <w:spacing w:line="360" w:lineRule="auto"/>
        <w:ind w:left="0" w:firstLine="0"/>
        <w:rPr>
          <w:rFonts w:ascii="Palatino Linotype" w:hAnsi="Palatino Linotype"/>
          <w:lang w:val="es-ES_tradnl" w:eastAsia="en-US"/>
        </w:rPr>
      </w:pPr>
      <w:r w:rsidRPr="00A7605D">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203E8C8D" w14:textId="77777777" w:rsidR="00570685" w:rsidRPr="00A7605D" w:rsidRDefault="00570685" w:rsidP="00BA603C">
      <w:pPr>
        <w:pStyle w:val="Prrafodelista"/>
        <w:tabs>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3711F97C" w14:textId="4A6911D5" w:rsidR="00570685" w:rsidRPr="00A7605D" w:rsidRDefault="0057690A" w:rsidP="00F16FB7">
      <w:pPr>
        <w:pStyle w:val="Prrafodelista"/>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A7605D">
        <w:rPr>
          <w:rFonts w:ascii="Palatino Linotype" w:eastAsiaTheme="minorEastAsia" w:hAnsi="Palatino Linotype" w:cstheme="minorBidi"/>
          <w:color w:val="000000" w:themeColor="text1"/>
          <w:lang w:val="es-ES_tradnl"/>
        </w:rPr>
        <w:t>Así las cosas, la</w:t>
      </w:r>
      <w:r w:rsidRPr="00A7605D">
        <w:rPr>
          <w:rFonts w:ascii="Palatino Linotype" w:eastAsiaTheme="minorEastAsia" w:hAnsi="Palatino Linotype" w:cstheme="minorBidi"/>
          <w:b/>
          <w:color w:val="000000" w:themeColor="text1"/>
          <w:lang w:val="es-ES_tradnl"/>
        </w:rPr>
        <w:t xml:space="preserve"> Comisionada María del Rosario Mejía Ayala</w:t>
      </w:r>
      <w:r w:rsidR="006967E0" w:rsidRPr="00A7605D">
        <w:rPr>
          <w:rFonts w:ascii="Palatino Linotype" w:eastAsiaTheme="minorEastAsia" w:hAnsi="Palatino Linotype" w:cstheme="minorBidi"/>
          <w:b/>
          <w:color w:val="000000" w:themeColor="text1"/>
          <w:lang w:val="es-ES_tradnl"/>
        </w:rPr>
        <w:t>,</w:t>
      </w:r>
      <w:r w:rsidRPr="00A7605D">
        <w:rPr>
          <w:rFonts w:ascii="Palatino Linotype" w:eastAsiaTheme="minorEastAsia" w:hAnsi="Palatino Linotype" w:cstheme="minorBidi"/>
          <w:color w:val="000000" w:themeColor="text1"/>
          <w:lang w:val="es-ES_tradnl"/>
        </w:rPr>
        <w:t xml:space="preserve"> decretó el cierre de instrucción mediante</w:t>
      </w:r>
      <w:r w:rsidR="006C035E" w:rsidRPr="00A7605D">
        <w:rPr>
          <w:rFonts w:ascii="Palatino Linotype" w:eastAsiaTheme="minorEastAsia" w:hAnsi="Palatino Linotype" w:cstheme="minorBidi"/>
          <w:color w:val="000000" w:themeColor="text1"/>
          <w:lang w:val="es-ES_tradnl"/>
        </w:rPr>
        <w:t xml:space="preserve"> </w:t>
      </w:r>
      <w:r w:rsidR="00BC2664" w:rsidRPr="00A7605D">
        <w:rPr>
          <w:rFonts w:ascii="Palatino Linotype" w:eastAsiaTheme="minorEastAsia" w:hAnsi="Palatino Linotype" w:cstheme="minorBidi"/>
          <w:color w:val="000000" w:themeColor="text1"/>
          <w:lang w:val="es-ES_tradnl"/>
        </w:rPr>
        <w:t>acuerdo de veinticuatro (24</w:t>
      </w:r>
      <w:r w:rsidRPr="00A7605D">
        <w:rPr>
          <w:rFonts w:ascii="Palatino Linotype" w:eastAsiaTheme="minorEastAsia" w:hAnsi="Palatino Linotype" w:cstheme="minorBidi"/>
          <w:color w:val="000000" w:themeColor="text1"/>
          <w:lang w:val="es-ES_tradnl"/>
        </w:rPr>
        <w:t>) de</w:t>
      </w:r>
      <w:r w:rsidR="00BC2664" w:rsidRPr="00A7605D">
        <w:rPr>
          <w:rFonts w:ascii="Palatino Linotype" w:eastAsiaTheme="minorEastAsia" w:hAnsi="Palatino Linotype" w:cstheme="minorBidi"/>
          <w:color w:val="000000" w:themeColor="text1"/>
          <w:lang w:val="es-ES_tradnl"/>
        </w:rPr>
        <w:t xml:space="preserve"> octubre</w:t>
      </w:r>
      <w:r w:rsidR="001B4748" w:rsidRPr="00A7605D">
        <w:rPr>
          <w:rFonts w:ascii="Palatino Linotype" w:eastAsiaTheme="minorEastAsia" w:hAnsi="Palatino Linotype" w:cstheme="minorBidi"/>
          <w:color w:val="000000" w:themeColor="text1"/>
          <w:lang w:val="es-ES_tradnl"/>
        </w:rPr>
        <w:t xml:space="preserve"> </w:t>
      </w:r>
      <w:r w:rsidR="000E2E2A" w:rsidRPr="00A7605D">
        <w:rPr>
          <w:rFonts w:ascii="Palatino Linotype" w:eastAsiaTheme="minorEastAsia" w:hAnsi="Palatino Linotype" w:cstheme="minorBidi"/>
          <w:color w:val="000000" w:themeColor="text1"/>
          <w:lang w:val="es-ES_tradnl"/>
        </w:rPr>
        <w:t>de dos mil veintitrés</w:t>
      </w:r>
      <w:r w:rsidR="008179A6" w:rsidRPr="00A7605D">
        <w:rPr>
          <w:rFonts w:ascii="Palatino Linotype" w:eastAsiaTheme="minorEastAsia" w:hAnsi="Palatino Linotype" w:cstheme="minorBidi"/>
          <w:color w:val="000000" w:themeColor="text1"/>
          <w:lang w:val="es-ES_tradnl"/>
        </w:rPr>
        <w:t xml:space="preserve">. </w:t>
      </w:r>
    </w:p>
    <w:p w14:paraId="3BC360D3" w14:textId="5166544C" w:rsidR="00655F9A" w:rsidRPr="00A7605D" w:rsidRDefault="00EA0165" w:rsidP="00BA603C">
      <w:pPr>
        <w:pStyle w:val="Ttulo1"/>
        <w:spacing w:line="360" w:lineRule="auto"/>
        <w:jc w:val="center"/>
        <w:rPr>
          <w:rFonts w:ascii="Palatino Linotype" w:hAnsi="Palatino Linotype"/>
          <w:b/>
          <w:color w:val="000000" w:themeColor="text1"/>
          <w:sz w:val="24"/>
          <w:szCs w:val="24"/>
          <w:lang w:val="es-MX" w:eastAsia="en-US"/>
        </w:rPr>
      </w:pPr>
      <w:bookmarkStart w:id="7" w:name="_Toc89350001"/>
      <w:r w:rsidRPr="00A7605D">
        <w:rPr>
          <w:rFonts w:ascii="Palatino Linotype" w:hAnsi="Palatino Linotype"/>
          <w:b/>
          <w:color w:val="000000" w:themeColor="text1"/>
          <w:sz w:val="24"/>
          <w:szCs w:val="24"/>
          <w:lang w:val="es-MX" w:eastAsia="en-US"/>
        </w:rPr>
        <w:t>CONSIDERANDO</w:t>
      </w:r>
      <w:bookmarkEnd w:id="4"/>
      <w:bookmarkEnd w:id="5"/>
      <w:bookmarkEnd w:id="6"/>
      <w:bookmarkEnd w:id="7"/>
    </w:p>
    <w:p w14:paraId="3468D0CF" w14:textId="475BACAF" w:rsidR="00EA0165" w:rsidRPr="00A7605D" w:rsidRDefault="00EA0165" w:rsidP="00BA603C">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89350002"/>
      <w:r w:rsidRPr="00A7605D">
        <w:rPr>
          <w:rFonts w:ascii="Palatino Linotype" w:hAnsi="Palatino Linotype"/>
          <w:b/>
          <w:color w:val="000000" w:themeColor="text1"/>
          <w:sz w:val="24"/>
          <w:szCs w:val="24"/>
          <w:lang w:val="es-MX" w:eastAsia="en-US"/>
        </w:rPr>
        <w:t>PRIMERO. De la competencia</w:t>
      </w:r>
      <w:bookmarkEnd w:id="8"/>
      <w:bookmarkEnd w:id="9"/>
      <w:bookmarkEnd w:id="10"/>
      <w:r w:rsidR="00537427" w:rsidRPr="00A7605D">
        <w:rPr>
          <w:rFonts w:ascii="Palatino Linotype" w:hAnsi="Palatino Linotype"/>
          <w:b/>
          <w:color w:val="000000" w:themeColor="text1"/>
          <w:sz w:val="24"/>
          <w:szCs w:val="24"/>
          <w:lang w:val="es-MX" w:eastAsia="en-US"/>
        </w:rPr>
        <w:t>.</w:t>
      </w:r>
      <w:bookmarkEnd w:id="11"/>
    </w:p>
    <w:p w14:paraId="5C6EC740" w14:textId="7900C79B" w:rsidR="00BC2664" w:rsidRPr="00A7605D" w:rsidRDefault="00BC2664" w:rsidP="00F16FB7">
      <w:pPr>
        <w:pStyle w:val="Prrafodelista"/>
        <w:numPr>
          <w:ilvl w:val="0"/>
          <w:numId w:val="2"/>
        </w:numPr>
        <w:suppressAutoHyphens/>
        <w:spacing w:after="160" w:line="360" w:lineRule="auto"/>
        <w:ind w:left="0" w:firstLine="0"/>
        <w:contextualSpacing/>
        <w:jc w:val="both"/>
        <w:rPr>
          <w:rFonts w:ascii="Palatino Linotype" w:hAnsi="Palatino Linotype"/>
          <w:lang w:eastAsia="en-US"/>
        </w:rPr>
      </w:pPr>
      <w:r w:rsidRPr="00A7605D">
        <w:rPr>
          <w:rFonts w:ascii="Palatino Linotype" w:eastAsia="Calibri" w:hAnsi="Palatino Linotype"/>
          <w:lang w:eastAsia="en-U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7605D">
        <w:rPr>
          <w:rFonts w:ascii="Palatino Linotype" w:eastAsia="Calibri" w:hAnsi="Palatino Linotype"/>
          <w:b/>
          <w:bCs/>
          <w:lang w:eastAsia="en-US"/>
        </w:rPr>
        <w:t>Constitución Política de los Estados Unidos Mexicanos</w:t>
      </w:r>
      <w:r w:rsidRPr="00A7605D">
        <w:rPr>
          <w:rFonts w:ascii="Palatino Linotype" w:eastAsia="Calibri" w:hAnsi="Palatino Linotype"/>
          <w:lang w:eastAsia="en-US"/>
        </w:rPr>
        <w:t xml:space="preserve">; </w:t>
      </w:r>
      <w:r w:rsidRPr="00A7605D">
        <w:rPr>
          <w:rFonts w:ascii="Palatino Linotype" w:eastAsia="Palatino Linotype" w:hAnsi="Palatino Linotype" w:cs="Palatino Linotype"/>
          <w:color w:val="000000"/>
          <w:lang w:eastAsia="en-US"/>
        </w:rPr>
        <w:t xml:space="preserve">5, párrafos trigésimo segundo y trigésimo tercero fracciones IV y V, </w:t>
      </w:r>
      <w:r w:rsidRPr="00A7605D">
        <w:rPr>
          <w:rFonts w:ascii="Palatino Linotype" w:eastAsia="MS Mincho" w:hAnsi="Palatino Linotype"/>
          <w:lang w:eastAsia="en-US"/>
        </w:rPr>
        <w:t xml:space="preserve"> </w:t>
      </w:r>
      <w:r w:rsidRPr="00A7605D">
        <w:rPr>
          <w:rFonts w:ascii="Palatino Linotype" w:eastAsia="Calibri" w:hAnsi="Palatino Linotype"/>
          <w:lang w:eastAsia="en-US"/>
        </w:rPr>
        <w:t xml:space="preserve">de la </w:t>
      </w:r>
      <w:r w:rsidRPr="00A7605D">
        <w:rPr>
          <w:rFonts w:ascii="Palatino Linotype" w:eastAsia="Calibri" w:hAnsi="Palatino Linotype"/>
          <w:b/>
          <w:bCs/>
          <w:lang w:eastAsia="en-US"/>
        </w:rPr>
        <w:t>Constitución Política del Estado Libre y Soberano de México</w:t>
      </w:r>
      <w:r w:rsidRPr="00A7605D">
        <w:rPr>
          <w:rFonts w:ascii="Palatino Linotype" w:eastAsia="Calibri" w:hAnsi="Palatino Linotype"/>
          <w:lang w:eastAsia="en-US"/>
        </w:rPr>
        <w:t xml:space="preserve">; artículos 1, 2 fracción II, 13, 29, 36 fracciones I y II, 176, 178, 179, 181 párrafo tercero y 185 </w:t>
      </w:r>
      <w:r w:rsidRPr="00A7605D">
        <w:rPr>
          <w:rFonts w:ascii="Palatino Linotype" w:eastAsia="Calibri" w:hAnsi="Palatino Linotype" w:cs="Arial"/>
          <w:lang w:eastAsia="en-US"/>
        </w:rPr>
        <w:t xml:space="preserve">de la </w:t>
      </w:r>
      <w:r w:rsidRPr="00A7605D">
        <w:rPr>
          <w:rFonts w:ascii="Palatino Linotype" w:eastAsia="Calibri" w:hAnsi="Palatino Linotype" w:cs="Arial"/>
          <w:b/>
          <w:bCs/>
          <w:lang w:eastAsia="en-US"/>
        </w:rPr>
        <w:t xml:space="preserve">Ley de Transparencia </w:t>
      </w:r>
      <w:r w:rsidRPr="00A7605D">
        <w:rPr>
          <w:rFonts w:ascii="Palatino Linotype" w:eastAsia="Calibri" w:hAnsi="Palatino Linotype" w:cs="Arial"/>
          <w:b/>
          <w:bCs/>
          <w:lang w:eastAsia="en-US"/>
        </w:rPr>
        <w:lastRenderedPageBreak/>
        <w:t>y Acceso a la Información Pública del Estado de México y Municipios</w:t>
      </w:r>
      <w:r w:rsidRPr="00A7605D">
        <w:rPr>
          <w:rFonts w:ascii="Palatino Linotype" w:eastAsia="Calibri" w:hAnsi="Palatino Linotype" w:cs="Arial"/>
          <w:lang w:eastAsia="en-US"/>
        </w:rPr>
        <w:t xml:space="preserve">; </w:t>
      </w:r>
      <w:r w:rsidRPr="00A7605D">
        <w:rPr>
          <w:rFonts w:ascii="Palatino Linotype" w:eastAsia="Palatino Linotype" w:hAnsi="Palatino Linotype" w:cs="Palatino Linotype"/>
          <w:color w:val="000000"/>
          <w:lang w:eastAsia="en-US"/>
        </w:rPr>
        <w:t xml:space="preserve">7 y  9 fracciones I y XXIV  y 11, </w:t>
      </w:r>
      <w:r w:rsidRPr="00A7605D">
        <w:rPr>
          <w:rFonts w:ascii="Palatino Linotype" w:eastAsia="MS Mincho" w:hAnsi="Palatino Linotype"/>
          <w:lang w:eastAsia="en-US"/>
        </w:rPr>
        <w:t xml:space="preserve"> del Reglamento Interior del Instituto de Transparencia, Acceso a la Información Pública y Protección de Datos Personales del Estado de México y Municipios.</w:t>
      </w:r>
    </w:p>
    <w:p w14:paraId="341F67EC" w14:textId="77777777" w:rsidR="00EA0165" w:rsidRPr="00A7605D" w:rsidRDefault="00EA0165" w:rsidP="00BA603C">
      <w:pPr>
        <w:spacing w:line="360" w:lineRule="auto"/>
        <w:rPr>
          <w:rFonts w:ascii="Palatino Linotype" w:eastAsiaTheme="minorEastAsia" w:hAnsi="Palatino Linotype" w:cstheme="minorBidi"/>
          <w:color w:val="000000" w:themeColor="text1"/>
          <w:lang w:val="es-MX" w:eastAsia="en-US"/>
        </w:rPr>
      </w:pPr>
    </w:p>
    <w:p w14:paraId="343B0FCF" w14:textId="413622B7" w:rsidR="00EA0165" w:rsidRPr="00A7605D" w:rsidRDefault="00EA0165" w:rsidP="00BA603C">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89350003"/>
      <w:r w:rsidRPr="00A7605D">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5A952E6E" w14:textId="3BC859EF" w:rsidR="009815B6" w:rsidRPr="00A7605D" w:rsidRDefault="007C4587" w:rsidP="00BA603C">
      <w:pPr>
        <w:pStyle w:val="Ttulo1"/>
        <w:numPr>
          <w:ilvl w:val="0"/>
          <w:numId w:val="7"/>
        </w:numPr>
        <w:suppressAutoHyphens/>
        <w:spacing w:line="360" w:lineRule="auto"/>
        <w:ind w:left="0" w:firstLine="0"/>
        <w:rPr>
          <w:rFonts w:ascii="Palatino Linotype" w:hAnsi="Palatino Linotype"/>
          <w:sz w:val="24"/>
          <w:szCs w:val="24"/>
        </w:rPr>
      </w:pPr>
      <w:bookmarkStart w:id="16" w:name="_Toc113462271"/>
      <w:r w:rsidRPr="00A7605D">
        <w:rPr>
          <w:rFonts w:ascii="Palatino Linotype" w:hAnsi="Palatino Linotype"/>
          <w:b/>
          <w:color w:val="000000" w:themeColor="text1"/>
          <w:sz w:val="24"/>
          <w:szCs w:val="24"/>
        </w:rPr>
        <w:t>De la interposición del recurso</w:t>
      </w:r>
      <w:r w:rsidRPr="00A7605D">
        <w:rPr>
          <w:rFonts w:ascii="Palatino Linotype" w:hAnsi="Palatino Linotype"/>
          <w:sz w:val="24"/>
          <w:szCs w:val="24"/>
        </w:rPr>
        <w:t>.</w:t>
      </w:r>
      <w:bookmarkEnd w:id="16"/>
      <w:r w:rsidRPr="00A7605D">
        <w:rPr>
          <w:rFonts w:ascii="Palatino Linotype" w:hAnsi="Palatino Linotype"/>
          <w:sz w:val="24"/>
          <w:szCs w:val="24"/>
        </w:rPr>
        <w:t xml:space="preserve"> </w:t>
      </w:r>
    </w:p>
    <w:p w14:paraId="067A7AE5" w14:textId="58A83AEB" w:rsidR="00C66186" w:rsidRPr="00A7605D" w:rsidRDefault="009815B6" w:rsidP="00F16FB7">
      <w:pPr>
        <w:pStyle w:val="Prrafodelista"/>
        <w:numPr>
          <w:ilvl w:val="0"/>
          <w:numId w:val="2"/>
        </w:numPr>
        <w:spacing w:line="360" w:lineRule="auto"/>
        <w:ind w:left="0" w:firstLine="0"/>
        <w:jc w:val="both"/>
        <w:rPr>
          <w:rFonts w:ascii="Palatino Linotype" w:hAnsi="Palatino Linotype"/>
          <w:lang w:eastAsia="en-US"/>
        </w:rPr>
      </w:pPr>
      <w:r w:rsidRPr="00A7605D">
        <w:rPr>
          <w:rFonts w:ascii="Palatino Linotype" w:hAnsi="Palatino Linotype"/>
          <w:lang w:eastAsia="en-US"/>
        </w:rPr>
        <w:t xml:space="preserve">El medio de impugnación fue presentado a través del </w:t>
      </w:r>
      <w:r w:rsidRPr="00A7605D">
        <w:rPr>
          <w:rFonts w:ascii="Palatino Linotype" w:hAnsi="Palatino Linotype"/>
          <w:b/>
          <w:lang w:eastAsia="en-US"/>
        </w:rPr>
        <w:t>SAIMEX</w:t>
      </w:r>
      <w:r w:rsidRPr="00A7605D">
        <w:rPr>
          <w:rFonts w:ascii="Palatino Linotype" w:hAnsi="Palatino Linotype"/>
          <w:lang w:eastAsia="en-US"/>
        </w:rPr>
        <w:t xml:space="preserve">, en el formato previamente aprobado para tal efecto y dentro del plazo legal de quince días hábiles otorgados; para el caso en particular es de señalar que si el </w:t>
      </w:r>
      <w:r w:rsidRPr="00A7605D">
        <w:rPr>
          <w:rFonts w:ascii="Palatino Linotype" w:hAnsi="Palatino Linotype"/>
          <w:b/>
          <w:lang w:eastAsia="en-US"/>
        </w:rPr>
        <w:t>SUJETO OBLIGADO</w:t>
      </w:r>
      <w:r w:rsidR="00675D2C" w:rsidRPr="00A7605D">
        <w:rPr>
          <w:rFonts w:ascii="Palatino Linotype" w:hAnsi="Palatino Linotype"/>
          <w:lang w:eastAsia="en-US"/>
        </w:rPr>
        <w:t xml:space="preserve"> entregó respuesta e</w:t>
      </w:r>
      <w:r w:rsidR="002F72FE" w:rsidRPr="00A7605D">
        <w:rPr>
          <w:rFonts w:ascii="Palatino Linotype" w:hAnsi="Palatino Linotype"/>
          <w:lang w:eastAsia="en-US"/>
        </w:rPr>
        <w:t>l día veintitrés (23</w:t>
      </w:r>
      <w:r w:rsidRPr="00A7605D">
        <w:rPr>
          <w:rFonts w:ascii="Palatino Linotype" w:hAnsi="Palatino Linotype"/>
          <w:lang w:eastAsia="en-US"/>
        </w:rPr>
        <w:t>) de</w:t>
      </w:r>
      <w:r w:rsidR="002F72FE" w:rsidRPr="00A7605D">
        <w:rPr>
          <w:rFonts w:ascii="Palatino Linotype" w:hAnsi="Palatino Linotype"/>
          <w:lang w:eastAsia="en-US"/>
        </w:rPr>
        <w:t xml:space="preserve"> febrero de </w:t>
      </w:r>
      <w:r w:rsidR="00ED0286" w:rsidRPr="00A7605D">
        <w:rPr>
          <w:rFonts w:ascii="Palatino Linotype" w:hAnsi="Palatino Linotype"/>
          <w:lang w:eastAsia="en-US"/>
        </w:rPr>
        <w:t>dos mil veintidós</w:t>
      </w:r>
      <w:r w:rsidRPr="00A7605D">
        <w:rPr>
          <w:rFonts w:ascii="Palatino Linotype" w:hAnsi="Palatino Linotype"/>
          <w:lang w:eastAsia="en-US"/>
        </w:rPr>
        <w:t>, el plazo para interponer el recurso d</w:t>
      </w:r>
      <w:r w:rsidR="00442787" w:rsidRPr="00A7605D">
        <w:rPr>
          <w:rFonts w:ascii="Palatino Linotype" w:hAnsi="Palatino Linotype"/>
          <w:lang w:eastAsia="en-US"/>
        </w:rPr>
        <w:t>e re</w:t>
      </w:r>
      <w:r w:rsidR="00D0341D" w:rsidRPr="00A7605D">
        <w:rPr>
          <w:rFonts w:ascii="Palatino Linotype" w:hAnsi="Palatino Linotype"/>
          <w:lang w:eastAsia="en-US"/>
        </w:rPr>
        <w:t xml:space="preserve">visión trascurrió del veinticuatro (24) </w:t>
      </w:r>
      <w:r w:rsidR="000E0E4D" w:rsidRPr="00A7605D">
        <w:rPr>
          <w:rFonts w:ascii="Palatino Linotype" w:hAnsi="Palatino Linotype"/>
          <w:lang w:eastAsia="en-US"/>
        </w:rPr>
        <w:t>de</w:t>
      </w:r>
      <w:r w:rsidR="00CF6532" w:rsidRPr="00A7605D">
        <w:rPr>
          <w:rFonts w:ascii="Palatino Linotype" w:hAnsi="Palatino Linotype"/>
          <w:lang w:eastAsia="en-US"/>
        </w:rPr>
        <w:t xml:space="preserve"> noviembre</w:t>
      </w:r>
      <w:r w:rsidR="000E2E2A" w:rsidRPr="00A7605D">
        <w:rPr>
          <w:rFonts w:ascii="Palatino Linotype" w:hAnsi="Palatino Linotype"/>
          <w:lang w:eastAsia="en-US"/>
        </w:rPr>
        <w:t xml:space="preserve"> </w:t>
      </w:r>
      <w:r w:rsidR="00CF6532" w:rsidRPr="00A7605D">
        <w:rPr>
          <w:rFonts w:ascii="Palatino Linotype" w:hAnsi="Palatino Linotype"/>
          <w:lang w:eastAsia="en-US"/>
        </w:rPr>
        <w:t>a</w:t>
      </w:r>
      <w:r w:rsidR="00D0341D" w:rsidRPr="00A7605D">
        <w:rPr>
          <w:rFonts w:ascii="Palatino Linotype" w:hAnsi="Palatino Linotype"/>
          <w:lang w:eastAsia="en-US"/>
        </w:rPr>
        <w:t>l diecisiete (17</w:t>
      </w:r>
      <w:r w:rsidR="00ED0286" w:rsidRPr="00A7605D">
        <w:rPr>
          <w:rFonts w:ascii="Palatino Linotype" w:hAnsi="Palatino Linotype"/>
          <w:lang w:eastAsia="en-US"/>
        </w:rPr>
        <w:t>) de</w:t>
      </w:r>
      <w:r w:rsidR="00D0341D" w:rsidRPr="00A7605D">
        <w:rPr>
          <w:rFonts w:ascii="Palatino Linotype" w:hAnsi="Palatino Linotype"/>
          <w:lang w:eastAsia="en-US"/>
        </w:rPr>
        <w:t xml:space="preserve"> marzo </w:t>
      </w:r>
      <w:r w:rsidR="00ED0286" w:rsidRPr="00A7605D">
        <w:rPr>
          <w:rFonts w:ascii="Palatino Linotype" w:hAnsi="Palatino Linotype"/>
          <w:lang w:eastAsia="en-US"/>
        </w:rPr>
        <w:t>de dos mil veintidós</w:t>
      </w:r>
      <w:r w:rsidRPr="00A7605D">
        <w:rPr>
          <w:rFonts w:ascii="Palatino Linotype" w:hAnsi="Palatino Linotype"/>
          <w:lang w:eastAsia="en-US"/>
        </w:rPr>
        <w:t xml:space="preserve">, por lo que si el particular interpuso recurso de </w:t>
      </w:r>
      <w:r w:rsidR="000E2E2A" w:rsidRPr="00A7605D">
        <w:rPr>
          <w:rFonts w:ascii="Palatino Linotype" w:hAnsi="Palatino Linotype"/>
          <w:lang w:eastAsia="en-US"/>
        </w:rPr>
        <w:t>revi</w:t>
      </w:r>
      <w:r w:rsidR="00D0341D" w:rsidRPr="00A7605D">
        <w:rPr>
          <w:rFonts w:ascii="Palatino Linotype" w:hAnsi="Palatino Linotype"/>
          <w:lang w:eastAsia="en-US"/>
        </w:rPr>
        <w:t>sión el siete</w:t>
      </w:r>
      <w:r w:rsidR="002F72FE" w:rsidRPr="00A7605D">
        <w:rPr>
          <w:rFonts w:ascii="Palatino Linotype" w:hAnsi="Palatino Linotype"/>
          <w:lang w:eastAsia="en-US"/>
        </w:rPr>
        <w:t xml:space="preserve"> (07</w:t>
      </w:r>
      <w:r w:rsidRPr="00A7605D">
        <w:rPr>
          <w:rFonts w:ascii="Palatino Linotype" w:hAnsi="Palatino Linotype"/>
          <w:lang w:eastAsia="en-US"/>
        </w:rPr>
        <w:t>) de</w:t>
      </w:r>
      <w:r w:rsidR="00D0341D" w:rsidRPr="00A7605D">
        <w:rPr>
          <w:rFonts w:ascii="Palatino Linotype" w:hAnsi="Palatino Linotype"/>
          <w:lang w:eastAsia="en-US"/>
        </w:rPr>
        <w:t xml:space="preserve"> marzo </w:t>
      </w:r>
      <w:r w:rsidR="00ED0286" w:rsidRPr="00A7605D">
        <w:rPr>
          <w:rFonts w:ascii="Palatino Linotype" w:hAnsi="Palatino Linotype"/>
          <w:lang w:eastAsia="en-US"/>
        </w:rPr>
        <w:t xml:space="preserve"> de dos mil veintidós </w:t>
      </w:r>
      <w:r w:rsidR="00C66186" w:rsidRPr="00A7605D">
        <w:rPr>
          <w:rFonts w:ascii="Palatino Linotype" w:hAnsi="Palatino Linotype"/>
          <w:lang w:eastAsia="en-US"/>
        </w:rPr>
        <w:t xml:space="preserve"> </w:t>
      </w:r>
      <w:r w:rsidRPr="00A7605D">
        <w:rPr>
          <w:rFonts w:ascii="Palatino Linotype" w:hAnsi="Palatino Linotype"/>
          <w:lang w:eastAsia="en-US"/>
        </w:rPr>
        <w:t>se encuentra dentro del periodo establecido por la Ley.</w:t>
      </w:r>
    </w:p>
    <w:p w14:paraId="0174C5E2" w14:textId="77777777" w:rsidR="00D0341D" w:rsidRPr="00A7605D" w:rsidRDefault="00D0341D" w:rsidP="00BA603C">
      <w:pPr>
        <w:spacing w:line="360" w:lineRule="auto"/>
        <w:jc w:val="both"/>
        <w:rPr>
          <w:rFonts w:ascii="Palatino Linotype" w:hAnsi="Palatino Linotype"/>
          <w:lang w:eastAsia="en-US"/>
        </w:rPr>
      </w:pPr>
    </w:p>
    <w:p w14:paraId="30A24087" w14:textId="77777777" w:rsidR="00D0341D" w:rsidRPr="00A7605D" w:rsidRDefault="00D0341D" w:rsidP="00BA603C">
      <w:pPr>
        <w:keepNext/>
        <w:keepLines/>
        <w:spacing w:before="240" w:line="360" w:lineRule="auto"/>
        <w:jc w:val="both"/>
        <w:outlineLvl w:val="0"/>
        <w:rPr>
          <w:rFonts w:ascii="Palatino Linotype" w:eastAsia="MS Gothic" w:hAnsi="Palatino Linotype"/>
          <w:b/>
        </w:rPr>
      </w:pPr>
      <w:r w:rsidRPr="00A7605D">
        <w:rPr>
          <w:rFonts w:ascii="Palatino Linotype" w:eastAsia="MS Gothic" w:hAnsi="Palatino Linotype"/>
          <w:b/>
        </w:rPr>
        <w:t xml:space="preserve">II. Del nombre como requisito innecesario para la tramitación del recurso. </w:t>
      </w:r>
    </w:p>
    <w:p w14:paraId="16314666" w14:textId="77777777" w:rsidR="00D0341D" w:rsidRPr="00A7605D" w:rsidRDefault="00D0341D" w:rsidP="00F16FB7">
      <w:pPr>
        <w:pStyle w:val="Prrafodelista"/>
        <w:numPr>
          <w:ilvl w:val="0"/>
          <w:numId w:val="2"/>
        </w:numPr>
        <w:tabs>
          <w:tab w:val="left" w:pos="426"/>
        </w:tabs>
        <w:spacing w:after="160" w:line="360" w:lineRule="auto"/>
        <w:ind w:left="0" w:right="49" w:firstLine="0"/>
        <w:contextualSpacing/>
        <w:jc w:val="both"/>
        <w:rPr>
          <w:rFonts w:ascii="Palatino Linotype" w:hAnsi="Palatino Linotype" w:cs="Arial"/>
          <w:b/>
          <w:lang w:val="es-ES_tradnl"/>
        </w:rPr>
      </w:pPr>
      <w:r w:rsidRPr="00A7605D">
        <w:rPr>
          <w:rFonts w:ascii="Palatino Linotype" w:hAnsi="Palatino Linotype" w:cs="Arial"/>
          <w:bCs/>
          <w:lang w:val="es-ES_tradnl"/>
        </w:rPr>
        <w:t xml:space="preserve">Por </w:t>
      </w:r>
      <w:r w:rsidRPr="00A7605D">
        <w:rPr>
          <w:rFonts w:ascii="Palatino Linotype" w:hAnsi="Palatino Linotype" w:cs="Arial"/>
          <w:bCs/>
        </w:rPr>
        <w:t xml:space="preserve">otro lado, de la revisión al  expediente electrónico contenido en el sistema </w:t>
      </w:r>
      <w:r w:rsidRPr="00A7605D">
        <w:rPr>
          <w:rFonts w:ascii="Palatino Linotype" w:hAnsi="Palatino Linotype" w:cs="Arial"/>
          <w:b/>
          <w:bCs/>
        </w:rPr>
        <w:t>SAIMEX,</w:t>
      </w:r>
      <w:r w:rsidRPr="00A7605D">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A7605D">
        <w:rPr>
          <w:rFonts w:ascii="Palatino Linotype" w:hAnsi="Palatino Linotype" w:cs="Arial"/>
          <w:b/>
          <w:bCs/>
        </w:rPr>
        <w:t>no señaló su nombre completo, ni se tiene certeza sobre su identidad</w:t>
      </w:r>
      <w:r w:rsidRPr="00A7605D">
        <w:rPr>
          <w:rFonts w:ascii="Palatino Linotype" w:hAnsi="Palatino Linotype" w:cs="Arial"/>
          <w:bCs/>
        </w:rPr>
        <w:t xml:space="preserve">; sin embargo, es importante </w:t>
      </w:r>
      <w:r w:rsidRPr="00A7605D">
        <w:rPr>
          <w:rFonts w:ascii="Palatino Linotype" w:hAnsi="Palatino Linotype" w:cs="Arial"/>
          <w:bCs/>
        </w:rPr>
        <w:lastRenderedPageBreak/>
        <w:t>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7B667C0F" w14:textId="77777777" w:rsidR="00D0341D" w:rsidRPr="00A7605D" w:rsidRDefault="00D0341D" w:rsidP="00BA603C">
      <w:pPr>
        <w:tabs>
          <w:tab w:val="left" w:pos="426"/>
        </w:tabs>
        <w:spacing w:after="160" w:line="360" w:lineRule="auto"/>
        <w:ind w:right="49"/>
        <w:contextualSpacing/>
        <w:jc w:val="both"/>
        <w:rPr>
          <w:rFonts w:ascii="Palatino Linotype" w:hAnsi="Palatino Linotype" w:cs="Arial"/>
          <w:b/>
          <w:lang w:val="es-ES_tradnl"/>
        </w:rPr>
      </w:pPr>
    </w:p>
    <w:p w14:paraId="25B256D1" w14:textId="77777777" w:rsidR="00D0341D" w:rsidRPr="00A7605D" w:rsidRDefault="00D0341D" w:rsidP="00F16FB7">
      <w:pPr>
        <w:numPr>
          <w:ilvl w:val="0"/>
          <w:numId w:val="2"/>
        </w:numPr>
        <w:tabs>
          <w:tab w:val="left" w:pos="426"/>
        </w:tabs>
        <w:spacing w:after="160" w:line="360" w:lineRule="auto"/>
        <w:ind w:left="0" w:right="49" w:firstLine="0"/>
        <w:contextualSpacing/>
        <w:jc w:val="both"/>
        <w:rPr>
          <w:rFonts w:ascii="Palatino Linotype" w:hAnsi="Palatino Linotype" w:cs="Arial"/>
          <w:b/>
          <w:lang w:val="es-ES_tradnl"/>
        </w:rPr>
      </w:pPr>
      <w:r w:rsidRPr="00A7605D">
        <w:rPr>
          <w:rFonts w:ascii="Palatino Linotype" w:hAnsi="Palatino Linotype" w:cs="Arial"/>
          <w:bCs/>
        </w:rPr>
        <w:t xml:space="preserve">Esto es así, ya que de conformidad con los artículos 6, apartado A, fracciones III y IV de la </w:t>
      </w:r>
      <w:r w:rsidRPr="00A7605D">
        <w:rPr>
          <w:rFonts w:ascii="Palatino Linotype" w:hAnsi="Palatino Linotype" w:cs="Arial"/>
          <w:b/>
          <w:bCs/>
        </w:rPr>
        <w:t>Constitución Política de los Estados Unidos Mexicanos</w:t>
      </w:r>
      <w:r w:rsidRPr="00A7605D">
        <w:rPr>
          <w:rFonts w:ascii="Palatino Linotype" w:hAnsi="Palatino Linotype" w:cs="Arial"/>
          <w:bCs/>
        </w:rPr>
        <w:t xml:space="preserve">; 5, párrafos trigésimo, trigésimo primero y trigésimo segundo, fracciones III, IV y V, de la </w:t>
      </w:r>
      <w:r w:rsidRPr="00A7605D">
        <w:rPr>
          <w:rFonts w:ascii="Palatino Linotype" w:hAnsi="Palatino Linotype" w:cs="Arial"/>
          <w:b/>
          <w:bCs/>
        </w:rPr>
        <w:t>Constitución Política del Estado Libre y Soberano de México</w:t>
      </w:r>
      <w:r w:rsidRPr="00A7605D">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5B96412" w14:textId="77777777" w:rsidR="00D0341D" w:rsidRPr="00A7605D" w:rsidRDefault="00D0341D" w:rsidP="00BA603C">
      <w:pPr>
        <w:spacing w:line="360" w:lineRule="auto"/>
        <w:jc w:val="both"/>
        <w:rPr>
          <w:rFonts w:ascii="Palatino Linotype" w:hAnsi="Palatino Linotype" w:cs="Arial"/>
          <w:bCs/>
        </w:rPr>
      </w:pPr>
    </w:p>
    <w:p w14:paraId="7440DFB3" w14:textId="77777777" w:rsidR="00D0341D" w:rsidRPr="00A7605D" w:rsidRDefault="00D0341D" w:rsidP="00F16FB7">
      <w:pPr>
        <w:numPr>
          <w:ilvl w:val="0"/>
          <w:numId w:val="2"/>
        </w:numPr>
        <w:tabs>
          <w:tab w:val="left" w:pos="426"/>
        </w:tabs>
        <w:spacing w:after="160" w:line="360" w:lineRule="auto"/>
        <w:ind w:left="0" w:right="49" w:firstLine="0"/>
        <w:contextualSpacing/>
        <w:jc w:val="both"/>
        <w:rPr>
          <w:rFonts w:ascii="Palatino Linotype" w:hAnsi="Palatino Linotype" w:cs="Arial"/>
          <w:b/>
          <w:lang w:val="es-ES_tradnl"/>
        </w:rPr>
      </w:pPr>
      <w:r w:rsidRPr="00A7605D">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7D2DC12" w14:textId="77777777" w:rsidR="00D0341D" w:rsidRPr="00A7605D" w:rsidRDefault="00D0341D" w:rsidP="00BA603C">
      <w:pPr>
        <w:tabs>
          <w:tab w:val="left" w:pos="426"/>
        </w:tabs>
        <w:spacing w:line="360" w:lineRule="auto"/>
        <w:ind w:right="49"/>
        <w:contextualSpacing/>
        <w:jc w:val="both"/>
        <w:rPr>
          <w:rFonts w:ascii="Palatino Linotype" w:hAnsi="Palatino Linotype" w:cs="Arial"/>
          <w:b/>
        </w:rPr>
      </w:pPr>
    </w:p>
    <w:p w14:paraId="6F519D17" w14:textId="77777777" w:rsidR="00D0341D" w:rsidRPr="00A7605D" w:rsidRDefault="00D0341D" w:rsidP="00F16FB7">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A7605D">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2904739E" w14:textId="77777777" w:rsidR="00D0341D" w:rsidRPr="00A7605D" w:rsidRDefault="00D0341D" w:rsidP="00BA603C">
      <w:pPr>
        <w:tabs>
          <w:tab w:val="left" w:pos="426"/>
        </w:tabs>
        <w:spacing w:line="360" w:lineRule="auto"/>
        <w:ind w:right="49"/>
        <w:contextualSpacing/>
        <w:jc w:val="both"/>
        <w:rPr>
          <w:rFonts w:ascii="Palatino Linotype" w:hAnsi="Palatino Linotype" w:cs="Arial"/>
          <w:b/>
        </w:rPr>
      </w:pPr>
    </w:p>
    <w:p w14:paraId="2AD43C68" w14:textId="77777777" w:rsidR="00D0341D" w:rsidRPr="00A7605D" w:rsidRDefault="00D0341D" w:rsidP="00F16FB7">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A7605D">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2B1E2A9D" w14:textId="77777777" w:rsidR="00D0341D" w:rsidRPr="00A7605D" w:rsidRDefault="00D0341D" w:rsidP="00BA603C">
      <w:pPr>
        <w:tabs>
          <w:tab w:val="left" w:pos="426"/>
        </w:tabs>
        <w:spacing w:line="360" w:lineRule="auto"/>
        <w:ind w:right="49"/>
        <w:contextualSpacing/>
        <w:jc w:val="both"/>
        <w:rPr>
          <w:rFonts w:ascii="Palatino Linotype" w:hAnsi="Palatino Linotype" w:cs="Arial"/>
          <w:b/>
        </w:rPr>
      </w:pPr>
    </w:p>
    <w:p w14:paraId="3F5591CA" w14:textId="77777777" w:rsidR="00D0341D" w:rsidRPr="00A7605D" w:rsidRDefault="00D0341D" w:rsidP="00F16FB7">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A7605D">
        <w:rPr>
          <w:rFonts w:ascii="Palatino Linotype" w:hAnsi="Palatino Linotype" w:cs="Arial"/>
          <w:bCs/>
        </w:rPr>
        <w:t xml:space="preserve">Por lo tanto, el nombre de la </w:t>
      </w:r>
      <w:r w:rsidRPr="00A7605D">
        <w:rPr>
          <w:rFonts w:ascii="Palatino Linotype" w:hAnsi="Palatino Linotype" w:cs="Arial"/>
          <w:b/>
          <w:bCs/>
        </w:rPr>
        <w:t>SOLICITANTE</w:t>
      </w:r>
      <w:r w:rsidRPr="00A7605D">
        <w:rPr>
          <w:rFonts w:ascii="Palatino Linotype" w:hAnsi="Palatino Linotype" w:cs="Arial"/>
          <w:bCs/>
        </w:rPr>
        <w:t xml:space="preserve"> y subsecuente </w:t>
      </w:r>
      <w:r w:rsidRPr="00A7605D">
        <w:rPr>
          <w:rFonts w:ascii="Palatino Linotype" w:hAnsi="Palatino Linotype" w:cs="Arial"/>
          <w:b/>
          <w:bCs/>
        </w:rPr>
        <w:t>RECURRENTE</w:t>
      </w:r>
      <w:r w:rsidRPr="00A7605D">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p>
    <w:p w14:paraId="239545C4" w14:textId="77777777" w:rsidR="00D0341D" w:rsidRPr="00A7605D" w:rsidRDefault="00D0341D" w:rsidP="00BA603C">
      <w:pPr>
        <w:spacing w:line="360" w:lineRule="auto"/>
        <w:jc w:val="both"/>
        <w:rPr>
          <w:rFonts w:ascii="Palatino Linotype" w:hAnsi="Palatino Linotype"/>
          <w:lang w:eastAsia="en-US"/>
        </w:rPr>
      </w:pPr>
    </w:p>
    <w:p w14:paraId="0A9E2D00" w14:textId="02FCB3E0" w:rsidR="00C66186" w:rsidRPr="00A7605D" w:rsidRDefault="00F16FB7" w:rsidP="00F16FB7">
      <w:pPr>
        <w:keepNext/>
        <w:keepLines/>
        <w:spacing w:before="240" w:line="360" w:lineRule="auto"/>
        <w:jc w:val="both"/>
        <w:outlineLvl w:val="0"/>
        <w:rPr>
          <w:rFonts w:ascii="Palatino Linotype" w:hAnsi="Palatino Linotype" w:cs="Arial"/>
          <w:b/>
        </w:rPr>
      </w:pPr>
      <w:bookmarkStart w:id="17" w:name="_heading=h.4d34og8" w:colFirst="0" w:colLast="0"/>
      <w:bookmarkEnd w:id="17"/>
      <w:r w:rsidRPr="00A7605D">
        <w:rPr>
          <w:rFonts w:ascii="Palatino Linotype" w:eastAsiaTheme="majorEastAsia" w:hAnsi="Palatino Linotype" w:cstheme="majorBidi"/>
          <w:b/>
        </w:rPr>
        <w:t>III.</w:t>
      </w:r>
      <w:r w:rsidR="00C66186" w:rsidRPr="00A7605D">
        <w:rPr>
          <w:rFonts w:ascii="Palatino Linotype" w:eastAsiaTheme="majorEastAsia" w:hAnsi="Palatino Linotype" w:cstheme="majorBidi"/>
          <w:b/>
        </w:rPr>
        <w:t xml:space="preserve"> </w:t>
      </w:r>
      <w:r w:rsidR="00C66186" w:rsidRPr="00A7605D">
        <w:rPr>
          <w:rFonts w:ascii="Palatino Linotype" w:eastAsiaTheme="majorEastAsia" w:hAnsi="Palatino Linotype" w:cstheme="majorBidi"/>
          <w:b/>
          <w:color w:val="000000" w:themeColor="text1"/>
        </w:rPr>
        <w:t>De la determinación sobre la procedibilidad del recurso.</w:t>
      </w:r>
    </w:p>
    <w:p w14:paraId="724C9089" w14:textId="39C4DDD5" w:rsidR="00DD6456" w:rsidRPr="00A7605D" w:rsidRDefault="00C66186" w:rsidP="00F16FB7">
      <w:pPr>
        <w:numPr>
          <w:ilvl w:val="0"/>
          <w:numId w:val="2"/>
        </w:numPr>
        <w:tabs>
          <w:tab w:val="left" w:pos="0"/>
        </w:tabs>
        <w:spacing w:after="160" w:line="360" w:lineRule="auto"/>
        <w:ind w:left="0" w:right="49" w:firstLine="0"/>
        <w:contextualSpacing/>
        <w:jc w:val="both"/>
        <w:rPr>
          <w:rFonts w:ascii="Palatino Linotype" w:hAnsi="Palatino Linotype" w:cs="Arial"/>
          <w:b/>
          <w:lang w:val="es-ES_tradnl"/>
        </w:rPr>
      </w:pPr>
      <w:r w:rsidRPr="00A7605D">
        <w:rPr>
          <w:rFonts w:ascii="Palatino Linotype" w:eastAsia="Calibri" w:hAnsi="Palatino Linotype" w:cs="Arial"/>
          <w:lang w:val="es-ES_tradnl"/>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bookmarkStart w:id="18" w:name="_heading=h.2s8eyo1" w:colFirst="0" w:colLast="0"/>
      <w:bookmarkEnd w:id="18"/>
    </w:p>
    <w:p w14:paraId="507F085F" w14:textId="77777777" w:rsidR="00DD6456" w:rsidRPr="00A7605D" w:rsidRDefault="00DD6456" w:rsidP="00BA603C">
      <w:pPr>
        <w:tabs>
          <w:tab w:val="left" w:pos="0"/>
        </w:tabs>
        <w:spacing w:after="160" w:line="360" w:lineRule="auto"/>
        <w:ind w:right="49"/>
        <w:contextualSpacing/>
        <w:jc w:val="both"/>
        <w:rPr>
          <w:rFonts w:ascii="Palatino Linotype" w:hAnsi="Palatino Linotype" w:cs="Arial"/>
          <w:b/>
          <w:lang w:val="es-ES_tradnl"/>
        </w:rPr>
      </w:pPr>
    </w:p>
    <w:p w14:paraId="7E51C8FC" w14:textId="77777777" w:rsidR="00DD6456" w:rsidRPr="00A7605D" w:rsidRDefault="00DD6456" w:rsidP="00BA603C">
      <w:pPr>
        <w:pStyle w:val="Ttulo1"/>
        <w:spacing w:line="360" w:lineRule="auto"/>
        <w:jc w:val="both"/>
        <w:rPr>
          <w:rFonts w:ascii="Palatino Linotype" w:eastAsia="Palatino Linotype" w:hAnsi="Palatino Linotype" w:cs="Palatino Linotype"/>
          <w:b/>
          <w:i/>
          <w:color w:val="000000"/>
          <w:sz w:val="24"/>
          <w:szCs w:val="24"/>
        </w:rPr>
      </w:pPr>
      <w:bookmarkStart w:id="19" w:name="_heading=h.17dp8vu" w:colFirst="0" w:colLast="0"/>
      <w:bookmarkEnd w:id="19"/>
      <w:r w:rsidRPr="00A7605D">
        <w:rPr>
          <w:rFonts w:ascii="Palatino Linotype" w:eastAsia="Palatino Linotype" w:hAnsi="Palatino Linotype" w:cs="Palatino Linotype"/>
          <w:b/>
          <w:color w:val="000000"/>
          <w:sz w:val="24"/>
          <w:szCs w:val="24"/>
        </w:rPr>
        <w:lastRenderedPageBreak/>
        <w:t xml:space="preserve">TERCERO. Del planteamiento de la </w:t>
      </w:r>
      <w:r w:rsidRPr="00A7605D">
        <w:rPr>
          <w:rFonts w:ascii="Palatino Linotype" w:eastAsia="Palatino Linotype" w:hAnsi="Palatino Linotype" w:cs="Palatino Linotype"/>
          <w:b/>
          <w:i/>
          <w:color w:val="000000"/>
          <w:sz w:val="24"/>
          <w:szCs w:val="24"/>
        </w:rPr>
        <w:t>Litis.</w:t>
      </w:r>
    </w:p>
    <w:p w14:paraId="49511A31" w14:textId="5ACE9C95" w:rsidR="00DD6456" w:rsidRPr="00A7605D" w:rsidRDefault="00DD6456" w:rsidP="00F16FB7">
      <w:pPr>
        <w:pStyle w:val="Prrafodelista"/>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i/>
          <w:color w:val="000000"/>
        </w:rPr>
      </w:pPr>
      <w:r w:rsidRPr="00A7605D">
        <w:rPr>
          <w:rFonts w:ascii="Palatino Linotype" w:eastAsia="Palatino Linotype" w:hAnsi="Palatino Linotype" w:cs="Palatino Linotype"/>
          <w:color w:val="000000"/>
        </w:rPr>
        <w:t xml:space="preserve">El recurso revisión tiene como finalidad reparar cualquier posible afectación al derecho de acceso a la información pública en términos del Título Octavo de la </w:t>
      </w:r>
      <w:r w:rsidRPr="00A7605D">
        <w:rPr>
          <w:rFonts w:ascii="Palatino Linotype" w:eastAsia="Palatino Linotype" w:hAnsi="Palatino Linotype" w:cs="Palatino Linotype"/>
          <w:b/>
          <w:color w:val="000000"/>
        </w:rPr>
        <w:t>Ley de Transparencia y Acceso a la Información Pública del Estado de México y Municipios</w:t>
      </w:r>
      <w:r w:rsidRPr="00A7605D">
        <w:rPr>
          <w:rFonts w:ascii="Palatino Linotype" w:eastAsia="Palatino Linotype" w:hAnsi="Palatino Linotype" w:cs="Palatino Linotype"/>
          <w:color w:val="000000"/>
        </w:rPr>
        <w:t xml:space="preserve"> y determinar la confirmación; revocación o modificación; desechamiento o sobreseimiento; y en su </w:t>
      </w:r>
      <w:r w:rsidRPr="00A7605D">
        <w:rPr>
          <w:rFonts w:ascii="Palatino Linotype" w:eastAsia="Palatino Linotype" w:hAnsi="Palatino Linotype" w:cs="Palatino Linotype"/>
          <w:b/>
          <w:color w:val="000000"/>
        </w:rPr>
        <w:t>caso ordenar la entrega de la información,</w:t>
      </w:r>
      <w:r w:rsidRPr="00A7605D">
        <w:rPr>
          <w:rFonts w:ascii="Palatino Linotype" w:eastAsia="Palatino Linotype" w:hAnsi="Palatino Linotype" w:cs="Palatino Linotype"/>
          <w:color w:val="000000"/>
        </w:rPr>
        <w:t xml:space="preserve"> respecto a las respuestas o falta de ellas de los Sujetos Obligados. </w:t>
      </w:r>
    </w:p>
    <w:p w14:paraId="47669CAC" w14:textId="77777777" w:rsidR="00DD6456" w:rsidRPr="00A7605D" w:rsidRDefault="00DD6456" w:rsidP="00BA603C">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46954847" w14:textId="5355AD40" w:rsidR="00DD6456" w:rsidRPr="00A7605D" w:rsidRDefault="00DD6456" w:rsidP="00F16FB7">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7605D">
        <w:rPr>
          <w:rFonts w:ascii="Palatino Linotype" w:eastAsia="Palatino Linotype" w:hAnsi="Palatino Linotype" w:cs="Palatino Linotype"/>
          <w:color w:val="000000"/>
        </w:rPr>
        <w:t>De las constancias que obran en el expediente al rubro indicado, se desprende que el particular solicitó acceso a diversa información relacionada con</w:t>
      </w:r>
      <w:r w:rsidR="00D0341D" w:rsidRPr="00A7605D">
        <w:rPr>
          <w:rFonts w:ascii="Palatino Linotype" w:eastAsia="Palatino Linotype" w:hAnsi="Palatino Linotype" w:cs="Palatino Linotype"/>
          <w:color w:val="000000"/>
        </w:rPr>
        <w:t xml:space="preserve"> el estado de salud de una servidora pública</w:t>
      </w:r>
      <w:r w:rsidRPr="00A7605D">
        <w:rPr>
          <w:rFonts w:ascii="Palatino Linotype" w:eastAsia="Palatino Linotype" w:hAnsi="Palatino Linotype" w:cs="Palatino Linotype"/>
          <w:color w:val="000000"/>
        </w:rPr>
        <w:t>, requerimientos a lo</w:t>
      </w:r>
      <w:r w:rsidR="00533A17" w:rsidRPr="00A7605D">
        <w:rPr>
          <w:rFonts w:ascii="Palatino Linotype" w:eastAsia="Palatino Linotype" w:hAnsi="Palatino Linotype" w:cs="Palatino Linotype"/>
          <w:color w:val="000000"/>
        </w:rPr>
        <w:t xml:space="preserve">s que se respondió por parte de </w:t>
      </w:r>
      <w:r w:rsidR="00D0341D" w:rsidRPr="00A7605D">
        <w:rPr>
          <w:rFonts w:ascii="Palatino Linotype" w:eastAsia="Palatino Linotype" w:hAnsi="Palatino Linotype" w:cs="Palatino Linotype"/>
          <w:color w:val="000000"/>
        </w:rPr>
        <w:t>las Servidora Pública Habilitada</w:t>
      </w:r>
      <w:r w:rsidR="00533A17" w:rsidRPr="00A7605D">
        <w:rPr>
          <w:rFonts w:ascii="Palatino Linotype" w:eastAsia="Palatino Linotype" w:hAnsi="Palatino Linotype" w:cs="Palatino Linotype"/>
          <w:color w:val="000000"/>
        </w:rPr>
        <w:t>;</w:t>
      </w:r>
      <w:r w:rsidR="00D0341D" w:rsidRPr="00A7605D">
        <w:rPr>
          <w:rFonts w:ascii="Palatino Linotype" w:eastAsia="Palatino Linotype" w:hAnsi="Palatino Linotype" w:cs="Palatino Linotype"/>
          <w:color w:val="000000"/>
        </w:rPr>
        <w:t xml:space="preserve"> refiriendo la clasificación parcial de los requerimientos realizados</w:t>
      </w:r>
      <w:r w:rsidR="00533A17" w:rsidRPr="00A7605D">
        <w:rPr>
          <w:rFonts w:ascii="Palatino Linotype" w:eastAsia="Palatino Linotype" w:hAnsi="Palatino Linotype" w:cs="Palatino Linotype"/>
          <w:color w:val="000000"/>
        </w:rPr>
        <w:t xml:space="preserve">, </w:t>
      </w:r>
      <w:r w:rsidRPr="00A7605D">
        <w:rPr>
          <w:rFonts w:ascii="Palatino Linotype" w:eastAsia="Palatino Linotype" w:hAnsi="Palatino Linotype" w:cs="Palatino Linotype"/>
          <w:color w:val="000000"/>
        </w:rPr>
        <w:t xml:space="preserve">no obstante lo anterior,  la parte recurrente se inconforma e interpone el presente recurso de revisión, argumentado como razones o motivos de inconformidad </w:t>
      </w:r>
      <w:r w:rsidR="00D0341D" w:rsidRPr="00A7605D">
        <w:rPr>
          <w:rFonts w:ascii="Palatino Linotype" w:eastAsia="Palatino Linotype" w:hAnsi="Palatino Linotype" w:cs="Palatino Linotype"/>
          <w:color w:val="000000"/>
        </w:rPr>
        <w:t xml:space="preserve">que la clasificación de la información solicitada.  </w:t>
      </w:r>
    </w:p>
    <w:p w14:paraId="6802A4CE" w14:textId="77777777" w:rsidR="00DD6456" w:rsidRPr="00A7605D" w:rsidRDefault="00DD6456" w:rsidP="00BA603C">
      <w:pPr>
        <w:pBdr>
          <w:top w:val="nil"/>
          <w:left w:val="nil"/>
          <w:bottom w:val="nil"/>
          <w:right w:val="nil"/>
          <w:between w:val="nil"/>
        </w:pBdr>
        <w:spacing w:line="360" w:lineRule="auto"/>
        <w:rPr>
          <w:rFonts w:ascii="Palatino Linotype" w:eastAsia="Palatino Linotype" w:hAnsi="Palatino Linotype" w:cs="Palatino Linotype"/>
          <w:i/>
          <w:color w:val="000000"/>
        </w:rPr>
      </w:pPr>
    </w:p>
    <w:p w14:paraId="31B0EA7E" w14:textId="3337546F" w:rsidR="00D0341D" w:rsidRPr="00A7605D" w:rsidRDefault="00DD6456" w:rsidP="00F16FB7">
      <w:pPr>
        <w:numPr>
          <w:ilvl w:val="0"/>
          <w:numId w:val="2"/>
        </w:numPr>
        <w:spacing w:before="240" w:line="360" w:lineRule="auto"/>
        <w:ind w:left="0" w:firstLine="0"/>
        <w:jc w:val="both"/>
        <w:rPr>
          <w:rFonts w:ascii="Palatino Linotype" w:eastAsia="Palatino Linotype" w:hAnsi="Palatino Linotype" w:cs="Palatino Linotype"/>
          <w:i/>
        </w:rPr>
      </w:pPr>
      <w:r w:rsidRPr="00A7605D">
        <w:rPr>
          <w:rFonts w:ascii="Palatino Linotype" w:eastAsia="Palatino Linotype" w:hAnsi="Palatino Linotype" w:cs="Palatino Linotype"/>
        </w:rPr>
        <w:t xml:space="preserve">En ese sentido, el agravio del recurrente consiste en que la respuesta proporcionada por el </w:t>
      </w:r>
      <w:r w:rsidRPr="00A7605D">
        <w:rPr>
          <w:rFonts w:ascii="Palatino Linotype" w:eastAsia="Palatino Linotype" w:hAnsi="Palatino Linotype" w:cs="Palatino Linotype"/>
          <w:b/>
        </w:rPr>
        <w:t>SUJETO OBLIGADO</w:t>
      </w:r>
      <w:r w:rsidRPr="00A7605D">
        <w:rPr>
          <w:rFonts w:ascii="Palatino Linotype" w:eastAsia="Palatino Linotype" w:hAnsi="Palatino Linotype" w:cs="Palatino Linotype"/>
        </w:rPr>
        <w:t xml:space="preserve"> no garantizo el principio contenido en el artículo 11 de la Ley de Transparencia y Acceso a la Información Pública del Estado de México y Municipios, el cual señala que en la generación, publicac</w:t>
      </w:r>
      <w:r w:rsidR="00D0341D" w:rsidRPr="00A7605D">
        <w:rPr>
          <w:rFonts w:ascii="Palatino Linotype" w:eastAsia="Palatino Linotype" w:hAnsi="Palatino Linotype" w:cs="Palatino Linotype"/>
        </w:rPr>
        <w:t>ión y entrega de información que la entrega de información se encuentra supeditada a un régimen limitado de excepciones.</w:t>
      </w:r>
    </w:p>
    <w:p w14:paraId="11135805" w14:textId="77777777" w:rsidR="00D0341D" w:rsidRPr="00A7605D" w:rsidRDefault="00D0341D" w:rsidP="00BA603C">
      <w:pPr>
        <w:spacing w:before="240" w:line="360" w:lineRule="auto"/>
        <w:jc w:val="both"/>
        <w:rPr>
          <w:rFonts w:ascii="Palatino Linotype" w:eastAsia="Palatino Linotype" w:hAnsi="Palatino Linotype" w:cs="Palatino Linotype"/>
          <w:i/>
        </w:rPr>
      </w:pPr>
    </w:p>
    <w:p w14:paraId="67DF9588" w14:textId="7DAF8BD4" w:rsidR="00DD6456" w:rsidRPr="00A7605D" w:rsidRDefault="00DD6456" w:rsidP="00F16FB7">
      <w:pPr>
        <w:numPr>
          <w:ilvl w:val="0"/>
          <w:numId w:val="2"/>
        </w:numPr>
        <w:spacing w:after="240" w:line="360" w:lineRule="auto"/>
        <w:ind w:left="0" w:firstLine="0"/>
        <w:jc w:val="both"/>
        <w:rPr>
          <w:rFonts w:ascii="Palatino Linotype" w:eastAsia="Palatino Linotype" w:hAnsi="Palatino Linotype" w:cs="Palatino Linotype"/>
          <w:i/>
        </w:rPr>
      </w:pPr>
      <w:r w:rsidRPr="00A7605D">
        <w:rPr>
          <w:rFonts w:ascii="Palatino Linotype" w:eastAsia="Palatino Linotype" w:hAnsi="Palatino Linotype" w:cs="Palatino Linotype"/>
        </w:rPr>
        <w:lastRenderedPageBreak/>
        <w:t xml:space="preserve">Por lo que de este modo, el presente recurso de revisión se circunscribe a determinar si el </w:t>
      </w:r>
      <w:r w:rsidRPr="00A7605D">
        <w:rPr>
          <w:rFonts w:ascii="Palatino Linotype" w:eastAsia="Palatino Linotype" w:hAnsi="Palatino Linotype" w:cs="Palatino Linotype"/>
          <w:b/>
        </w:rPr>
        <w:t>SUJETO OBLIGADO</w:t>
      </w:r>
      <w:r w:rsidRPr="00A7605D">
        <w:rPr>
          <w:rFonts w:ascii="Palatino Linotype" w:eastAsia="Palatino Linotype" w:hAnsi="Palatino Linotype" w:cs="Palatino Linotype"/>
        </w:rPr>
        <w:t xml:space="preserve"> con la respuesta otorgada, vulnera el derecho de acceso a la información accionado por el particular actualizando la causal de procedencia prevista en el artículo 179 fracción </w:t>
      </w:r>
      <w:r w:rsidR="00D0341D" w:rsidRPr="00A7605D">
        <w:rPr>
          <w:rFonts w:ascii="Palatino Linotype" w:eastAsia="Palatino Linotype" w:hAnsi="Palatino Linotype" w:cs="Palatino Linotype"/>
        </w:rPr>
        <w:t>II</w:t>
      </w:r>
      <w:r w:rsidR="00D0341D" w:rsidRPr="00A7605D">
        <w:rPr>
          <w:rFonts w:ascii="Palatino Linotype" w:eastAsia="Palatino Linotype" w:hAnsi="Palatino Linotype" w:cs="Palatino Linotype"/>
          <w:i/>
        </w:rPr>
        <w:t xml:space="preserve"> </w:t>
      </w:r>
      <w:r w:rsidRPr="00A7605D">
        <w:rPr>
          <w:rFonts w:ascii="Palatino Linotype" w:eastAsia="Palatino Linotype" w:hAnsi="Palatino Linotype" w:cs="Palatino Linotype"/>
        </w:rPr>
        <w:t>de la Ley de Transparencia y Acceso a la Información del Estado de México y Municipios.</w:t>
      </w:r>
    </w:p>
    <w:p w14:paraId="077874FA" w14:textId="77777777" w:rsidR="00DD6456" w:rsidRPr="00A7605D" w:rsidRDefault="00DD6456" w:rsidP="00BA603C">
      <w:pPr>
        <w:pStyle w:val="Ttulo1"/>
        <w:spacing w:line="360" w:lineRule="auto"/>
        <w:rPr>
          <w:rFonts w:ascii="Palatino Linotype" w:eastAsia="Palatino Linotype" w:hAnsi="Palatino Linotype" w:cs="Palatino Linotype"/>
          <w:i/>
          <w:sz w:val="24"/>
          <w:szCs w:val="24"/>
        </w:rPr>
      </w:pPr>
      <w:bookmarkStart w:id="20" w:name="_heading=h.3rdcrjn" w:colFirst="0" w:colLast="0"/>
      <w:bookmarkEnd w:id="20"/>
      <w:r w:rsidRPr="00A7605D">
        <w:rPr>
          <w:rFonts w:ascii="Palatino Linotype" w:eastAsia="Palatino Linotype" w:hAnsi="Palatino Linotype" w:cs="Palatino Linotype"/>
          <w:b/>
          <w:color w:val="000000"/>
          <w:sz w:val="24"/>
          <w:szCs w:val="24"/>
        </w:rPr>
        <w:t>CUARTO. Estudio y resolución del asunto.</w:t>
      </w:r>
    </w:p>
    <w:p w14:paraId="332C43E2" w14:textId="77777777" w:rsidR="00DD6456" w:rsidRPr="00A7605D" w:rsidRDefault="00DD6456" w:rsidP="00BA603C">
      <w:pPr>
        <w:numPr>
          <w:ilvl w:val="0"/>
          <w:numId w:val="19"/>
        </w:numPr>
        <w:pBdr>
          <w:top w:val="nil"/>
          <w:left w:val="nil"/>
          <w:bottom w:val="nil"/>
          <w:right w:val="nil"/>
          <w:between w:val="nil"/>
        </w:pBdr>
        <w:tabs>
          <w:tab w:val="left" w:pos="426"/>
        </w:tabs>
        <w:spacing w:before="240" w:line="360" w:lineRule="auto"/>
        <w:ind w:left="0" w:right="51" w:firstLine="0"/>
        <w:jc w:val="both"/>
        <w:rPr>
          <w:rFonts w:ascii="Palatino Linotype" w:eastAsia="Palatino Linotype" w:hAnsi="Palatino Linotype" w:cs="Palatino Linotype"/>
          <w:b/>
          <w:color w:val="000000"/>
        </w:rPr>
      </w:pPr>
      <w:bookmarkStart w:id="21" w:name="_heading=h.26in1rg" w:colFirst="0" w:colLast="0"/>
      <w:bookmarkEnd w:id="21"/>
      <w:r w:rsidRPr="00A7605D">
        <w:rPr>
          <w:rFonts w:ascii="Palatino Linotype" w:eastAsia="Palatino Linotype" w:hAnsi="Palatino Linotype" w:cs="Palatino Linotype"/>
          <w:b/>
          <w:color w:val="000000"/>
        </w:rPr>
        <w:t>Del deber de las autoridades de promover, respetar, proteger y garantizar el derecho de acceso a la información pública.</w:t>
      </w:r>
    </w:p>
    <w:p w14:paraId="3FE4A3BE" w14:textId="77777777" w:rsidR="00DD6456" w:rsidRPr="00A7605D" w:rsidRDefault="00DD6456" w:rsidP="00F16FB7">
      <w:pPr>
        <w:numPr>
          <w:ilvl w:val="0"/>
          <w:numId w:val="2"/>
        </w:numPr>
        <w:pBdr>
          <w:top w:val="nil"/>
          <w:left w:val="nil"/>
          <w:bottom w:val="nil"/>
          <w:right w:val="nil"/>
          <w:between w:val="nil"/>
        </w:pBdr>
        <w:tabs>
          <w:tab w:val="left" w:pos="426"/>
        </w:tabs>
        <w:spacing w:after="240" w:line="360" w:lineRule="auto"/>
        <w:ind w:left="0" w:right="51" w:firstLine="0"/>
        <w:jc w:val="both"/>
        <w:rPr>
          <w:rFonts w:ascii="Palatino Linotype" w:eastAsia="Palatino Linotype" w:hAnsi="Palatino Linotype" w:cs="Palatino Linotype"/>
          <w:color w:val="000000"/>
        </w:rPr>
      </w:pPr>
      <w:r w:rsidRPr="00A7605D">
        <w:rPr>
          <w:rFonts w:ascii="Palatino Linotype" w:eastAsia="Palatino Linotype" w:hAnsi="Palatino Linotype" w:cs="Palatino Linotype"/>
          <w:color w:val="000000"/>
        </w:rPr>
        <w:t xml:space="preserve">Es menester precisar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A7605D">
        <w:rPr>
          <w:rFonts w:ascii="Palatino Linotype" w:eastAsia="Palatino Linotype" w:hAnsi="Palatino Linotype" w:cs="Palatino Linotype"/>
          <w:b/>
          <w:color w:val="000000"/>
        </w:rPr>
        <w:t>SUJETO OBLIGADO</w:t>
      </w:r>
      <w:r w:rsidRPr="00A7605D">
        <w:rPr>
          <w:rFonts w:ascii="Palatino Linotype" w:eastAsia="Palatino Linotype" w:hAnsi="Palatino Linotype" w:cs="Palatino Linotype"/>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7605D">
        <w:rPr>
          <w:rFonts w:ascii="Palatino Linotype" w:eastAsia="Palatino Linotype" w:hAnsi="Palatino Linotype" w:cs="Palatino Linotype"/>
          <w:b/>
          <w:color w:val="000000"/>
        </w:rPr>
        <w:t>Constitución Política de los Estados Unidos Mexicanos</w:t>
      </w:r>
      <w:r w:rsidRPr="00A7605D">
        <w:rPr>
          <w:rFonts w:ascii="Palatino Linotype" w:eastAsia="Palatino Linotype" w:hAnsi="Palatino Linotype" w:cs="Palatino Linotype"/>
          <w:color w:val="000000"/>
        </w:rPr>
        <w:t>, tienen</w:t>
      </w:r>
      <w:r w:rsidRPr="00A7605D">
        <w:rPr>
          <w:rFonts w:ascii="Palatino Linotype" w:eastAsia="Palatino Linotype" w:hAnsi="Palatino Linotype" w:cs="Palatino Linotype"/>
          <w:b/>
          <w:color w:val="000000"/>
        </w:rPr>
        <w:t xml:space="preserve"> </w:t>
      </w:r>
      <w:r w:rsidRPr="00A7605D">
        <w:rPr>
          <w:rFonts w:ascii="Palatino Linotype" w:eastAsia="Palatino Linotype" w:hAnsi="Palatino Linotype" w:cs="Palatino Linotype"/>
          <w:color w:val="000000"/>
        </w:rPr>
        <w:t xml:space="preserve">la obligación de “promover, </w:t>
      </w:r>
      <w:r w:rsidRPr="00A7605D">
        <w:rPr>
          <w:rFonts w:ascii="Palatino Linotype" w:eastAsia="Palatino Linotype" w:hAnsi="Palatino Linotype" w:cs="Palatino Linotype"/>
          <w:b/>
          <w:color w:val="000000"/>
        </w:rPr>
        <w:t>respetar</w:t>
      </w:r>
      <w:r w:rsidRPr="00A7605D">
        <w:rPr>
          <w:rFonts w:ascii="Palatino Linotype" w:eastAsia="Palatino Linotype" w:hAnsi="Palatino Linotype" w:cs="Palatino Linotype"/>
          <w:color w:val="000000"/>
        </w:rPr>
        <w:t xml:space="preserve">, proteger y </w:t>
      </w:r>
      <w:r w:rsidRPr="00A7605D">
        <w:rPr>
          <w:rFonts w:ascii="Palatino Linotype" w:eastAsia="Palatino Linotype" w:hAnsi="Palatino Linotype" w:cs="Palatino Linotype"/>
          <w:b/>
          <w:color w:val="000000"/>
        </w:rPr>
        <w:t>garantizar</w:t>
      </w:r>
      <w:r w:rsidRPr="00A7605D">
        <w:rPr>
          <w:rFonts w:ascii="Palatino Linotype" w:eastAsia="Palatino Linotype" w:hAnsi="Palatino Linotype" w:cs="Palatino Linotype"/>
          <w:color w:val="000000"/>
        </w:rPr>
        <w:t xml:space="preserve"> los derechos humanos”, entre los cuales se encuentra dicho derecho.</w:t>
      </w:r>
    </w:p>
    <w:p w14:paraId="416A96E6" w14:textId="77777777" w:rsidR="00DD6456" w:rsidRPr="00A7605D" w:rsidRDefault="00DD6456" w:rsidP="00F16FB7">
      <w:pPr>
        <w:numPr>
          <w:ilvl w:val="0"/>
          <w:numId w:val="2"/>
        </w:numPr>
        <w:pBdr>
          <w:top w:val="nil"/>
          <w:left w:val="nil"/>
          <w:bottom w:val="nil"/>
          <w:right w:val="nil"/>
          <w:between w:val="nil"/>
        </w:pBdr>
        <w:tabs>
          <w:tab w:val="left" w:pos="426"/>
        </w:tabs>
        <w:spacing w:before="240" w:after="240" w:line="360" w:lineRule="auto"/>
        <w:ind w:left="0" w:right="51" w:firstLine="0"/>
        <w:jc w:val="both"/>
        <w:rPr>
          <w:rFonts w:ascii="Palatino Linotype" w:eastAsia="Palatino Linotype" w:hAnsi="Palatino Linotype" w:cs="Palatino Linotype"/>
          <w:color w:val="000000"/>
        </w:rPr>
      </w:pPr>
      <w:r w:rsidRPr="00A7605D">
        <w:rPr>
          <w:rFonts w:ascii="Palatino Linotype" w:eastAsia="Palatino Linotype" w:hAnsi="Palatino Linotype" w:cs="Palatino Linotype"/>
          <w:color w:val="000000"/>
        </w:rPr>
        <w:t xml:space="preserve">Por lo anterior, se deduce que el derecho de acceso a la información pública es un derecho humano convencional y constitucionalmente reconocido; en </w:t>
      </w:r>
      <w:r w:rsidRPr="00A7605D">
        <w:rPr>
          <w:rFonts w:ascii="Palatino Linotype" w:eastAsia="Palatino Linotype" w:hAnsi="Palatino Linotype" w:cs="Palatino Linotype"/>
          <w:color w:val="000000"/>
        </w:rPr>
        <w:lastRenderedPageBreak/>
        <w:t>consecuencia, todas las autoridades en el ámbito de sus competencias, funciones y atribuciones tienen la obligación de respetarlo, protegerlo y garantizarlo.</w:t>
      </w:r>
    </w:p>
    <w:p w14:paraId="312BDE75" w14:textId="77777777" w:rsidR="00DD6456" w:rsidRPr="00A7605D" w:rsidRDefault="00DD6456" w:rsidP="00F16FB7">
      <w:pPr>
        <w:numPr>
          <w:ilvl w:val="0"/>
          <w:numId w:val="2"/>
        </w:numPr>
        <w:tabs>
          <w:tab w:val="left" w:pos="426"/>
        </w:tabs>
        <w:spacing w:line="360" w:lineRule="auto"/>
        <w:ind w:left="0" w:right="51" w:firstLine="0"/>
        <w:jc w:val="both"/>
        <w:rPr>
          <w:rFonts w:ascii="Palatino Linotype" w:eastAsia="Palatino Linotype" w:hAnsi="Palatino Linotype" w:cs="Palatino Linotype"/>
          <w:color w:val="000000"/>
        </w:rPr>
      </w:pPr>
      <w:r w:rsidRPr="00A7605D">
        <w:rPr>
          <w:rFonts w:ascii="Palatino Linotype" w:eastAsia="Palatino Linotype" w:hAnsi="Palatino Linotype" w:cs="Palatino Linotype"/>
          <w:color w:val="000000"/>
        </w:rPr>
        <w:t xml:space="preserve">Así las cosas, podemos definir el Derecho de Acceso a la Información Pública como: </w:t>
      </w:r>
      <w:r w:rsidRPr="00A7605D">
        <w:rPr>
          <w:rFonts w:ascii="Palatino Linotype" w:eastAsia="Palatino Linotype" w:hAnsi="Palatino Linotype" w:cs="Palatino Linotype"/>
          <w:i/>
          <w:color w:val="000000"/>
        </w:rPr>
        <w:t>La igualdad de oportunidades para recibir, buscar e impartir información</w:t>
      </w:r>
      <w:r w:rsidRPr="00A7605D">
        <w:rPr>
          <w:rFonts w:ascii="Palatino Linotype" w:eastAsia="Palatino Linotype" w:hAnsi="Palatino Linotype" w:cs="Palatino Linotype"/>
          <w:i/>
          <w:color w:val="000000"/>
          <w:vertAlign w:val="superscript"/>
        </w:rPr>
        <w:footnoteReference w:id="1"/>
      </w:r>
      <w:r w:rsidRPr="00A7605D">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7605D">
        <w:rPr>
          <w:rFonts w:ascii="Palatino Linotype" w:eastAsia="Palatino Linotype" w:hAnsi="Palatino Linotype" w:cs="Palatino Linotype"/>
          <w:i/>
          <w:color w:val="000000"/>
          <w:vertAlign w:val="superscript"/>
        </w:rPr>
        <w:footnoteReference w:id="2"/>
      </w:r>
      <w:r w:rsidRPr="00A7605D">
        <w:rPr>
          <w:rFonts w:ascii="Palatino Linotype" w:eastAsia="Palatino Linotype" w:hAnsi="Palatino Linotype" w:cs="Palatino Linotype"/>
          <w:color w:val="000000"/>
        </w:rPr>
        <w:t>que se constituye como una herramienta fundamental para ejercer</w:t>
      </w:r>
      <w:r w:rsidRPr="00A7605D">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A7605D">
        <w:rPr>
          <w:rFonts w:ascii="Palatino Linotype" w:eastAsia="Palatino Linotype" w:hAnsi="Palatino Linotype" w:cs="Palatino Linotype"/>
          <w:i/>
          <w:color w:val="000000"/>
          <w:vertAlign w:val="superscript"/>
        </w:rPr>
        <w:footnoteReference w:id="3"/>
      </w:r>
      <w:r w:rsidRPr="00A7605D">
        <w:rPr>
          <w:rFonts w:ascii="Palatino Linotype" w:eastAsia="Palatino Linotype" w:hAnsi="Palatino Linotype" w:cs="Palatino Linotype"/>
          <w:i/>
          <w:color w:val="000000"/>
        </w:rPr>
        <w:t xml:space="preserve"> </w:t>
      </w:r>
      <w:r w:rsidRPr="00A7605D">
        <w:rPr>
          <w:rFonts w:ascii="Palatino Linotype" w:eastAsia="Palatino Linotype" w:hAnsi="Palatino Linotype" w:cs="Palatino Linotype"/>
          <w:color w:val="000000"/>
        </w:rPr>
        <w:t>fomentando</w:t>
      </w:r>
      <w:r w:rsidRPr="00A7605D">
        <w:rPr>
          <w:rFonts w:ascii="Palatino Linotype" w:eastAsia="Palatino Linotype" w:hAnsi="Palatino Linotype" w:cs="Palatino Linotype"/>
          <w:i/>
          <w:color w:val="000000"/>
        </w:rPr>
        <w:t xml:space="preserve"> la transparencia de las actividades estatales y </w:t>
      </w:r>
      <w:r w:rsidRPr="00A7605D">
        <w:rPr>
          <w:rFonts w:ascii="Palatino Linotype" w:eastAsia="Palatino Linotype" w:hAnsi="Palatino Linotype" w:cs="Palatino Linotype"/>
          <w:color w:val="000000"/>
        </w:rPr>
        <w:t>promoviendo</w:t>
      </w:r>
      <w:r w:rsidRPr="00A7605D">
        <w:rPr>
          <w:rFonts w:ascii="Palatino Linotype" w:eastAsia="Palatino Linotype" w:hAnsi="Palatino Linotype" w:cs="Palatino Linotype"/>
          <w:i/>
          <w:color w:val="000000"/>
        </w:rPr>
        <w:t xml:space="preserve"> la responsabilidad de los funcionarios sobre su gestión pública,</w:t>
      </w:r>
      <w:r w:rsidRPr="00A7605D">
        <w:rPr>
          <w:rFonts w:ascii="Palatino Linotype" w:eastAsia="Palatino Linotype" w:hAnsi="Palatino Linotype" w:cs="Palatino Linotype"/>
          <w:i/>
          <w:color w:val="000000"/>
          <w:vertAlign w:val="superscript"/>
        </w:rPr>
        <w:footnoteReference w:id="4"/>
      </w:r>
      <w:r w:rsidRPr="00A7605D">
        <w:rPr>
          <w:rFonts w:ascii="Palatino Linotype" w:eastAsia="Palatino Linotype" w:hAnsi="Palatino Linotype" w:cs="Palatino Linotype"/>
          <w:color w:val="000000"/>
        </w:rPr>
        <w:t>que permite</w:t>
      </w:r>
      <w:r w:rsidRPr="00A7605D">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14:paraId="7B01ED5E" w14:textId="77777777" w:rsidR="00DD6456" w:rsidRPr="00A7605D" w:rsidRDefault="00DD6456" w:rsidP="00BA603C">
      <w:pPr>
        <w:tabs>
          <w:tab w:val="left" w:pos="426"/>
        </w:tabs>
        <w:spacing w:line="360" w:lineRule="auto"/>
        <w:ind w:right="51"/>
        <w:jc w:val="both"/>
        <w:rPr>
          <w:rFonts w:ascii="Palatino Linotype" w:eastAsia="Palatino Linotype" w:hAnsi="Palatino Linotype" w:cs="Palatino Linotype"/>
          <w:color w:val="000000"/>
        </w:rPr>
      </w:pPr>
    </w:p>
    <w:p w14:paraId="13FC1833" w14:textId="77777777" w:rsidR="00DD6456" w:rsidRPr="00A7605D" w:rsidRDefault="00DD6456" w:rsidP="00F16FB7">
      <w:pPr>
        <w:numPr>
          <w:ilvl w:val="0"/>
          <w:numId w:val="2"/>
        </w:numPr>
        <w:tabs>
          <w:tab w:val="left" w:pos="426"/>
        </w:tabs>
        <w:spacing w:line="360" w:lineRule="auto"/>
        <w:ind w:left="0" w:right="51" w:firstLine="0"/>
        <w:jc w:val="both"/>
        <w:rPr>
          <w:rFonts w:ascii="Palatino Linotype" w:eastAsia="Palatino Linotype" w:hAnsi="Palatino Linotype" w:cs="Palatino Linotype"/>
          <w:color w:val="000000"/>
        </w:rPr>
      </w:pPr>
      <w:r w:rsidRPr="00A7605D">
        <w:rPr>
          <w:rFonts w:ascii="Palatino Linotype" w:eastAsia="Palatino Linotype" w:hAnsi="Palatino Linotype" w:cs="Palatino Linotype"/>
          <w:color w:val="000000"/>
        </w:rPr>
        <w:t xml:space="preserve">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w:t>
      </w:r>
      <w:r w:rsidRPr="00A7605D">
        <w:rPr>
          <w:rFonts w:ascii="Palatino Linotype" w:eastAsia="Palatino Linotype" w:hAnsi="Palatino Linotype" w:cs="Palatino Linotype"/>
          <w:color w:val="000000"/>
        </w:rPr>
        <w:lastRenderedPageBreak/>
        <w:t>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30F91C11" w14:textId="77777777" w:rsidR="00DD6456" w:rsidRPr="00A7605D" w:rsidRDefault="00DD6456" w:rsidP="00BA603C">
      <w:pPr>
        <w:keepNext/>
        <w:keepLines/>
        <w:numPr>
          <w:ilvl w:val="0"/>
          <w:numId w:val="19"/>
        </w:numPr>
        <w:spacing w:before="240" w:line="360" w:lineRule="auto"/>
        <w:ind w:left="0" w:firstLine="0"/>
        <w:rPr>
          <w:rFonts w:ascii="Palatino Linotype" w:eastAsia="Palatino Linotype" w:hAnsi="Palatino Linotype" w:cs="Palatino Linotype"/>
          <w:b/>
        </w:rPr>
      </w:pPr>
      <w:bookmarkStart w:id="22" w:name="_heading=h.lnxbz9" w:colFirst="0" w:colLast="0"/>
      <w:bookmarkEnd w:id="22"/>
      <w:r w:rsidRPr="00A7605D">
        <w:rPr>
          <w:rFonts w:ascii="Palatino Linotype" w:eastAsia="Palatino Linotype" w:hAnsi="Palatino Linotype" w:cs="Palatino Linotype"/>
          <w:b/>
        </w:rPr>
        <w:t xml:space="preserve">De la solicitud de información y la respuesta otorgada. </w:t>
      </w:r>
    </w:p>
    <w:p w14:paraId="09B5702C" w14:textId="77777777" w:rsidR="00B23077" w:rsidRPr="00A7605D" w:rsidRDefault="00DD6456" w:rsidP="00F16FB7">
      <w:pPr>
        <w:numPr>
          <w:ilvl w:val="0"/>
          <w:numId w:val="2"/>
        </w:numPr>
        <w:spacing w:line="360" w:lineRule="auto"/>
        <w:ind w:left="0" w:firstLine="0"/>
        <w:jc w:val="both"/>
        <w:rPr>
          <w:rFonts w:ascii="Palatino Linotype" w:eastAsia="Palatino Linotype" w:hAnsi="Palatino Linotype" w:cs="Palatino Linotype"/>
          <w:i/>
        </w:rPr>
      </w:pPr>
      <w:r w:rsidRPr="00A7605D">
        <w:rPr>
          <w:rFonts w:ascii="Palatino Linotype" w:eastAsia="Palatino Linotype" w:hAnsi="Palatino Linotype" w:cs="Palatino Linotype"/>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A7605D">
        <w:rPr>
          <w:rFonts w:ascii="Palatino Linotype" w:eastAsia="Palatino Linotype" w:hAnsi="Palatino Linotype" w:cs="Palatino Linotype"/>
          <w:b/>
        </w:rPr>
        <w:t>Ley de Transparencia y Acceso a la Información Pública del Estado de México y Municipios</w:t>
      </w:r>
      <w:r w:rsidRPr="00A7605D">
        <w:rPr>
          <w:rFonts w:ascii="Palatino Linotype" w:eastAsia="Palatino Linotype" w:hAnsi="Palatino Linotype" w:cs="Palatino Linotype"/>
        </w:rPr>
        <w:t>.</w:t>
      </w:r>
    </w:p>
    <w:p w14:paraId="713111FE" w14:textId="77777777" w:rsidR="00B23077" w:rsidRPr="00A7605D" w:rsidRDefault="00B23077" w:rsidP="00BA603C">
      <w:pPr>
        <w:spacing w:line="360" w:lineRule="auto"/>
        <w:jc w:val="both"/>
        <w:rPr>
          <w:rFonts w:ascii="Palatino Linotype" w:eastAsia="Palatino Linotype" w:hAnsi="Palatino Linotype" w:cs="Palatino Linotype"/>
          <w:i/>
        </w:rPr>
      </w:pPr>
    </w:p>
    <w:p w14:paraId="6FB8183E" w14:textId="0F8FFA67" w:rsidR="00703354" w:rsidRPr="00A7605D" w:rsidRDefault="00B23077" w:rsidP="00F16FB7">
      <w:pPr>
        <w:numPr>
          <w:ilvl w:val="0"/>
          <w:numId w:val="2"/>
        </w:numPr>
        <w:spacing w:line="360" w:lineRule="auto"/>
        <w:ind w:left="0" w:firstLine="0"/>
        <w:jc w:val="both"/>
        <w:rPr>
          <w:rFonts w:ascii="Palatino Linotype" w:eastAsia="Palatino Linotype" w:hAnsi="Palatino Linotype" w:cs="Palatino Linotype"/>
          <w:i/>
        </w:rPr>
      </w:pPr>
      <w:r w:rsidRPr="00A7605D">
        <w:rPr>
          <w:rFonts w:ascii="Palatino Linotype" w:eastAsia="Palatino Linotype" w:hAnsi="Palatino Linotype" w:cs="Palatino Linotype"/>
          <w:lang w:eastAsia="es-MX"/>
        </w:rPr>
        <w:t xml:space="preserve">Así, de la lectura a la solicitud de información se observa que el particular requirió al </w:t>
      </w:r>
      <w:r w:rsidRPr="00A7605D">
        <w:rPr>
          <w:rFonts w:ascii="Palatino Linotype" w:eastAsia="Palatino Linotype" w:hAnsi="Palatino Linotype" w:cs="Palatino Linotype"/>
          <w:b/>
          <w:lang w:val="es-ES_tradnl" w:eastAsia="es-MX"/>
        </w:rPr>
        <w:t xml:space="preserve">Sistema Municipal Para el Desarrollo Integral de la Familia de Tianguistenco </w:t>
      </w:r>
      <w:r w:rsidRPr="00A7605D">
        <w:rPr>
          <w:rFonts w:ascii="Palatino Linotype" w:eastAsia="Palatino Linotype" w:hAnsi="Palatino Linotype" w:cs="Palatino Linotype"/>
          <w:i/>
          <w:lang w:eastAsia="es-MX"/>
        </w:rPr>
        <w:t xml:space="preserve"> </w:t>
      </w:r>
      <w:r w:rsidRPr="00A7605D">
        <w:rPr>
          <w:rFonts w:ascii="Palatino Linotype" w:eastAsia="Palatino Linotype" w:hAnsi="Palatino Linotype" w:cs="Palatino Linotype"/>
          <w:lang w:eastAsia="es-MX"/>
        </w:rPr>
        <w:t xml:space="preserve">acceder a diversa información relacionada con obligaciones Fiscales, por lo que este Pleno considera necesario mencionar que, por cuestiones de claridad y transparencia en la decisión, </w:t>
      </w:r>
      <w:r w:rsidRPr="00A7605D">
        <w:rPr>
          <w:rFonts w:ascii="Palatino Linotype" w:eastAsia="Palatino Linotype" w:hAnsi="Palatino Linotype" w:cs="Palatino Linotype"/>
          <w:color w:val="000000"/>
          <w:lang w:eastAsia="es-MX"/>
        </w:rPr>
        <w:t>se estima pertinente elaborar un cuadro de análisis, mismo que se inserta a continuación:</w:t>
      </w:r>
    </w:p>
    <w:tbl>
      <w:tblPr>
        <w:tblpPr w:leftFromText="141" w:rightFromText="141" w:vertAnchor="text" w:horzAnchor="margin" w:tblpY="61"/>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
        <w:gridCol w:w="704"/>
        <w:gridCol w:w="1843"/>
        <w:gridCol w:w="2693"/>
        <w:gridCol w:w="2410"/>
        <w:gridCol w:w="1833"/>
      </w:tblGrid>
      <w:tr w:rsidR="00B23077" w:rsidRPr="00A7605D" w14:paraId="6456CED5" w14:textId="77777777" w:rsidTr="006F24A7">
        <w:tc>
          <w:tcPr>
            <w:tcW w:w="9493" w:type="dxa"/>
            <w:gridSpan w:val="6"/>
            <w:shd w:val="clear" w:color="auto" w:fill="auto"/>
          </w:tcPr>
          <w:p w14:paraId="684E33C2" w14:textId="77777777" w:rsidR="00B23077" w:rsidRPr="00A7605D" w:rsidRDefault="00B23077" w:rsidP="006F24A7">
            <w:pPr>
              <w:jc w:val="center"/>
              <w:rPr>
                <w:rFonts w:ascii="Palatino Linotype" w:eastAsia="Palatino Linotype" w:hAnsi="Palatino Linotype" w:cs="Palatino Linotype"/>
                <w:b/>
                <w:sz w:val="20"/>
                <w:szCs w:val="20"/>
                <w:lang w:eastAsia="es-MX"/>
              </w:rPr>
            </w:pPr>
            <w:r w:rsidRPr="00A7605D">
              <w:rPr>
                <w:rFonts w:ascii="Palatino Linotype" w:eastAsia="Palatino Linotype" w:hAnsi="Palatino Linotype" w:cs="Palatino Linotype"/>
                <w:b/>
                <w:sz w:val="20"/>
                <w:szCs w:val="20"/>
                <w:lang w:eastAsia="es-MX"/>
              </w:rPr>
              <w:t>Solicitud de Información</w:t>
            </w:r>
          </w:p>
          <w:p w14:paraId="1B248D8B" w14:textId="38D0BC39" w:rsidR="00B23077" w:rsidRPr="00A7605D" w:rsidRDefault="00B23077" w:rsidP="006F24A7">
            <w:pPr>
              <w:jc w:val="center"/>
              <w:rPr>
                <w:rFonts w:ascii="Palatino Linotype" w:eastAsia="Palatino Linotype" w:hAnsi="Palatino Linotype" w:cs="Palatino Linotype"/>
                <w:b/>
                <w:sz w:val="20"/>
                <w:szCs w:val="20"/>
                <w:lang w:eastAsia="es-MX"/>
              </w:rPr>
            </w:pPr>
            <w:r w:rsidRPr="00A7605D">
              <w:rPr>
                <w:rFonts w:ascii="Palatino Linotype" w:eastAsia="Calibri" w:hAnsi="Palatino Linotype"/>
                <w:color w:val="000000"/>
                <w:sz w:val="20"/>
                <w:szCs w:val="20"/>
                <w:lang w:val="es-MX" w:eastAsia="en-US"/>
              </w:rPr>
              <w:t xml:space="preserve"> “</w:t>
            </w:r>
            <w:r w:rsidRPr="00A7605D">
              <w:rPr>
                <w:rFonts w:ascii="Palatino Linotype" w:hAnsi="Palatino Linotype"/>
                <w:sz w:val="20"/>
                <w:szCs w:val="20"/>
              </w:rPr>
              <w:t xml:space="preserve"> </w:t>
            </w:r>
            <w:r w:rsidRPr="00A7605D">
              <w:rPr>
                <w:rFonts w:ascii="Palatino Linotype" w:eastAsia="Calibri" w:hAnsi="Palatino Linotype"/>
                <w:color w:val="000000"/>
                <w:sz w:val="20"/>
                <w:szCs w:val="20"/>
                <w:lang w:val="es-MX" w:eastAsia="en-US"/>
              </w:rPr>
              <w:t>De la Consejera Electoral Karina Ivonne Vaquera Montoya: Derivado del t</w:t>
            </w:r>
            <w:r w:rsidR="006F24A7" w:rsidRPr="00A7605D">
              <w:rPr>
                <w:rFonts w:ascii="Palatino Linotype" w:eastAsia="Calibri" w:hAnsi="Palatino Linotype"/>
                <w:color w:val="000000"/>
                <w:sz w:val="20"/>
                <w:szCs w:val="20"/>
                <w:lang w:val="es-MX" w:eastAsia="en-US"/>
              </w:rPr>
              <w:t>w</w:t>
            </w:r>
            <w:r w:rsidRPr="00A7605D">
              <w:rPr>
                <w:rFonts w:ascii="Palatino Linotype" w:eastAsia="Calibri" w:hAnsi="Palatino Linotype"/>
                <w:color w:val="000000"/>
                <w:sz w:val="20"/>
                <w:szCs w:val="20"/>
                <w:lang w:val="es-MX" w:eastAsia="en-US"/>
              </w:rPr>
              <w:t>it que apareció en su cuenta personal el día 17 de enero de este año por el que menciona que dio positivo a la enfermedad derivada de Covid le requiero:” (Sic)</w:t>
            </w:r>
          </w:p>
        </w:tc>
      </w:tr>
      <w:tr w:rsidR="00B23077" w:rsidRPr="00A7605D" w14:paraId="1B0AAD8B" w14:textId="77777777" w:rsidTr="006F24A7">
        <w:trPr>
          <w:gridBefore w:val="1"/>
          <w:wBefore w:w="10" w:type="dxa"/>
        </w:trPr>
        <w:tc>
          <w:tcPr>
            <w:tcW w:w="704" w:type="dxa"/>
            <w:shd w:val="clear" w:color="auto" w:fill="D9D9D9"/>
          </w:tcPr>
          <w:p w14:paraId="7149AA33" w14:textId="77777777" w:rsidR="00B23077" w:rsidRPr="00A7605D" w:rsidRDefault="00B23077" w:rsidP="006F24A7">
            <w:pPr>
              <w:jc w:val="both"/>
              <w:rPr>
                <w:rFonts w:ascii="Palatino Linotype" w:eastAsia="Palatino Linotype" w:hAnsi="Palatino Linotype" w:cs="Palatino Linotype"/>
                <w:sz w:val="20"/>
                <w:szCs w:val="20"/>
                <w:lang w:eastAsia="es-MX"/>
              </w:rPr>
            </w:pPr>
            <w:r w:rsidRPr="00A7605D">
              <w:rPr>
                <w:rFonts w:ascii="Palatino Linotype" w:eastAsia="Palatino Linotype" w:hAnsi="Palatino Linotype" w:cs="Palatino Linotype"/>
                <w:sz w:val="20"/>
                <w:szCs w:val="20"/>
                <w:lang w:eastAsia="es-MX"/>
              </w:rPr>
              <w:t xml:space="preserve">No. </w:t>
            </w:r>
          </w:p>
        </w:tc>
        <w:tc>
          <w:tcPr>
            <w:tcW w:w="1843" w:type="dxa"/>
            <w:shd w:val="clear" w:color="auto" w:fill="BFBFBF" w:themeFill="background1" w:themeFillShade="BF"/>
          </w:tcPr>
          <w:p w14:paraId="32136B27" w14:textId="77777777" w:rsidR="00B23077" w:rsidRPr="00A7605D" w:rsidRDefault="00B23077" w:rsidP="006F24A7">
            <w:pPr>
              <w:jc w:val="both"/>
              <w:rPr>
                <w:rFonts w:ascii="Palatino Linotype" w:eastAsia="Palatino Linotype" w:hAnsi="Palatino Linotype" w:cs="Palatino Linotype"/>
                <w:sz w:val="20"/>
                <w:szCs w:val="20"/>
                <w:lang w:eastAsia="es-MX"/>
              </w:rPr>
            </w:pPr>
            <w:r w:rsidRPr="00A7605D">
              <w:rPr>
                <w:rFonts w:ascii="Palatino Linotype" w:eastAsia="Palatino Linotype" w:hAnsi="Palatino Linotype" w:cs="Palatino Linotype"/>
                <w:sz w:val="20"/>
                <w:szCs w:val="20"/>
                <w:lang w:eastAsia="es-MX"/>
              </w:rPr>
              <w:t>Información Requerida</w:t>
            </w:r>
          </w:p>
        </w:tc>
        <w:tc>
          <w:tcPr>
            <w:tcW w:w="2693" w:type="dxa"/>
            <w:shd w:val="clear" w:color="auto" w:fill="BFBFBF" w:themeFill="background1" w:themeFillShade="BF"/>
          </w:tcPr>
          <w:p w14:paraId="2E027E20" w14:textId="77777777" w:rsidR="00B23077" w:rsidRPr="00A7605D" w:rsidRDefault="00B23077" w:rsidP="006F24A7">
            <w:pPr>
              <w:jc w:val="center"/>
              <w:rPr>
                <w:rFonts w:ascii="Palatino Linotype" w:eastAsia="Palatino Linotype" w:hAnsi="Palatino Linotype" w:cs="Palatino Linotype"/>
                <w:sz w:val="20"/>
                <w:szCs w:val="20"/>
                <w:lang w:eastAsia="es-MX"/>
              </w:rPr>
            </w:pPr>
            <w:r w:rsidRPr="00A7605D">
              <w:rPr>
                <w:rFonts w:ascii="Palatino Linotype" w:eastAsia="Palatino Linotype" w:hAnsi="Palatino Linotype" w:cs="Palatino Linotype"/>
                <w:sz w:val="20"/>
                <w:szCs w:val="20"/>
                <w:lang w:eastAsia="es-MX"/>
              </w:rPr>
              <w:t xml:space="preserve">Información entregada en respuesta. </w:t>
            </w:r>
          </w:p>
        </w:tc>
        <w:tc>
          <w:tcPr>
            <w:tcW w:w="2410" w:type="dxa"/>
            <w:shd w:val="clear" w:color="auto" w:fill="BFBFBF" w:themeFill="background1" w:themeFillShade="BF"/>
          </w:tcPr>
          <w:p w14:paraId="30AD6BFD" w14:textId="77777777" w:rsidR="00B23077" w:rsidRPr="00A7605D" w:rsidRDefault="00B23077" w:rsidP="006F24A7">
            <w:pPr>
              <w:jc w:val="center"/>
              <w:rPr>
                <w:rFonts w:ascii="Palatino Linotype" w:eastAsia="Palatino Linotype" w:hAnsi="Palatino Linotype" w:cs="Palatino Linotype"/>
                <w:sz w:val="20"/>
                <w:szCs w:val="20"/>
                <w:lang w:eastAsia="es-MX"/>
              </w:rPr>
            </w:pPr>
            <w:r w:rsidRPr="00A7605D">
              <w:rPr>
                <w:rFonts w:ascii="Palatino Linotype" w:eastAsia="Palatino Linotype" w:hAnsi="Palatino Linotype" w:cs="Palatino Linotype"/>
                <w:sz w:val="20"/>
                <w:szCs w:val="20"/>
                <w:lang w:eastAsia="es-MX"/>
              </w:rPr>
              <w:t>Información entregada en informe justificado.</w:t>
            </w:r>
          </w:p>
        </w:tc>
        <w:tc>
          <w:tcPr>
            <w:tcW w:w="1833" w:type="dxa"/>
            <w:shd w:val="clear" w:color="auto" w:fill="BFBFBF" w:themeFill="background1" w:themeFillShade="BF"/>
          </w:tcPr>
          <w:p w14:paraId="0814A500" w14:textId="77777777" w:rsidR="00B23077" w:rsidRPr="00A7605D" w:rsidRDefault="00B23077" w:rsidP="006F24A7">
            <w:pPr>
              <w:jc w:val="center"/>
              <w:rPr>
                <w:rFonts w:ascii="Palatino Linotype" w:eastAsia="Palatino Linotype" w:hAnsi="Palatino Linotype" w:cs="Palatino Linotype"/>
                <w:sz w:val="20"/>
                <w:szCs w:val="20"/>
                <w:lang w:eastAsia="es-MX"/>
              </w:rPr>
            </w:pPr>
            <w:r w:rsidRPr="00A7605D">
              <w:rPr>
                <w:rFonts w:ascii="Palatino Linotype" w:eastAsia="Palatino Linotype" w:hAnsi="Palatino Linotype" w:cs="Palatino Linotype"/>
                <w:sz w:val="20"/>
                <w:szCs w:val="20"/>
                <w:lang w:eastAsia="es-MX"/>
              </w:rPr>
              <w:t>¿Satisface la solicitud?</w:t>
            </w:r>
          </w:p>
        </w:tc>
      </w:tr>
      <w:tr w:rsidR="00B23077" w:rsidRPr="00A7605D" w14:paraId="4E3A19C0" w14:textId="77777777" w:rsidTr="006F24A7">
        <w:trPr>
          <w:gridBefore w:val="1"/>
          <w:wBefore w:w="10" w:type="dxa"/>
        </w:trPr>
        <w:tc>
          <w:tcPr>
            <w:tcW w:w="704" w:type="dxa"/>
            <w:shd w:val="clear" w:color="auto" w:fill="auto"/>
          </w:tcPr>
          <w:p w14:paraId="69E77102" w14:textId="74BAC2F2" w:rsidR="00B23077" w:rsidRPr="00A7605D" w:rsidRDefault="00B23077" w:rsidP="006F24A7">
            <w:pPr>
              <w:jc w:val="both"/>
              <w:rPr>
                <w:rFonts w:ascii="Palatino Linotype" w:eastAsia="Palatino Linotype" w:hAnsi="Palatino Linotype" w:cs="Palatino Linotype"/>
                <w:sz w:val="20"/>
                <w:szCs w:val="20"/>
                <w:lang w:eastAsia="es-MX"/>
              </w:rPr>
            </w:pPr>
            <w:r w:rsidRPr="00A7605D">
              <w:rPr>
                <w:rFonts w:ascii="Palatino Linotype" w:eastAsia="Palatino Linotype" w:hAnsi="Palatino Linotype" w:cs="Palatino Linotype"/>
                <w:sz w:val="20"/>
                <w:szCs w:val="20"/>
                <w:lang w:eastAsia="es-MX"/>
              </w:rPr>
              <w:lastRenderedPageBreak/>
              <w:t>1</w:t>
            </w:r>
          </w:p>
        </w:tc>
        <w:tc>
          <w:tcPr>
            <w:tcW w:w="1843" w:type="dxa"/>
            <w:shd w:val="clear" w:color="auto" w:fill="auto"/>
          </w:tcPr>
          <w:p w14:paraId="6EE7476B" w14:textId="23907E06" w:rsidR="00B23077" w:rsidRPr="00A7605D" w:rsidRDefault="00B23077" w:rsidP="006F24A7">
            <w:pPr>
              <w:jc w:val="both"/>
              <w:rPr>
                <w:rFonts w:ascii="Palatino Linotype" w:eastAsia="Palatino Linotype" w:hAnsi="Palatino Linotype" w:cs="Palatino Linotype"/>
                <w:i/>
                <w:sz w:val="20"/>
                <w:szCs w:val="20"/>
                <w:lang w:eastAsia="es-MX"/>
              </w:rPr>
            </w:pPr>
            <w:r w:rsidRPr="00A7605D">
              <w:rPr>
                <w:rFonts w:ascii="Palatino Linotype" w:eastAsia="Palatino Linotype" w:hAnsi="Palatino Linotype" w:cs="Palatino Linotype"/>
                <w:i/>
                <w:sz w:val="20"/>
                <w:szCs w:val="20"/>
                <w:lang w:eastAsia="es-MX"/>
              </w:rPr>
              <w:t>“Copia de su prueba positiva por el que se detecto su padecimiento relacionado con COVID” (Sic)</w:t>
            </w:r>
          </w:p>
        </w:tc>
        <w:tc>
          <w:tcPr>
            <w:tcW w:w="2693" w:type="dxa"/>
            <w:shd w:val="clear" w:color="auto" w:fill="auto"/>
          </w:tcPr>
          <w:p w14:paraId="3D78A9D8" w14:textId="77777777" w:rsidR="00703354" w:rsidRPr="00A7605D" w:rsidRDefault="00703354" w:rsidP="006F24A7">
            <w:pPr>
              <w:tabs>
                <w:tab w:val="left" w:pos="284"/>
              </w:tabs>
              <w:ind w:right="44"/>
              <w:contextualSpacing/>
              <w:jc w:val="both"/>
              <w:rPr>
                <w:rFonts w:ascii="Palatino Linotype" w:eastAsia="MS Mincho" w:hAnsi="Palatino Linotype"/>
                <w:b/>
                <w:color w:val="000000"/>
                <w:sz w:val="20"/>
                <w:szCs w:val="20"/>
                <w:lang w:val="es-ES_tradnl"/>
              </w:rPr>
            </w:pPr>
            <w:r w:rsidRPr="00A7605D">
              <w:rPr>
                <w:rFonts w:ascii="Palatino Linotype" w:eastAsia="MS Mincho" w:hAnsi="Palatino Linotype"/>
                <w:b/>
                <w:color w:val="000000"/>
                <w:sz w:val="20"/>
                <w:szCs w:val="20"/>
                <w:lang w:val="es-ES_tradnl"/>
              </w:rPr>
              <w:t xml:space="preserve">Acuerdo IEEM-CT-19-2022.pdf: </w:t>
            </w:r>
            <w:r w:rsidRPr="00A7605D">
              <w:rPr>
                <w:rFonts w:ascii="Palatino Linotype" w:eastAsia="MS Mincho" w:hAnsi="Palatino Linotype"/>
                <w:color w:val="000000"/>
                <w:sz w:val="20"/>
                <w:szCs w:val="20"/>
                <w:lang w:val="es-ES_tradnl"/>
              </w:rPr>
              <w:t>Documento electrónico que en nueve (09) hojas contiene el Acuerdo IEEM/CT/19/2022 emitido por el Comité de Trasparencia en la Cuarta Sesión Extraordinaria de fecha veintiuno (21) de febrero de dos mil veintidós mediante el cual se aprueba la Clasificación del resultado de la prueba médica solicitada por el particular:</w:t>
            </w:r>
          </w:p>
          <w:p w14:paraId="59189E6E" w14:textId="77777777" w:rsidR="00703354" w:rsidRPr="00A7605D" w:rsidRDefault="00703354" w:rsidP="006F24A7">
            <w:pPr>
              <w:tabs>
                <w:tab w:val="left" w:pos="284"/>
              </w:tabs>
              <w:ind w:left="720" w:right="44"/>
              <w:contextualSpacing/>
              <w:jc w:val="both"/>
              <w:rPr>
                <w:rFonts w:ascii="Palatino Linotype" w:eastAsia="MS Mincho" w:hAnsi="Palatino Linotype"/>
                <w:b/>
                <w:color w:val="000000"/>
                <w:sz w:val="20"/>
                <w:szCs w:val="20"/>
                <w:lang w:val="es-ES_tradnl"/>
              </w:rPr>
            </w:pPr>
          </w:p>
          <w:p w14:paraId="2082CF6F" w14:textId="77777777" w:rsidR="00703354" w:rsidRPr="00A7605D" w:rsidRDefault="00703354" w:rsidP="006F24A7">
            <w:pPr>
              <w:tabs>
                <w:tab w:val="left" w:pos="284"/>
              </w:tabs>
              <w:ind w:right="44"/>
              <w:contextualSpacing/>
              <w:jc w:val="both"/>
              <w:rPr>
                <w:rFonts w:ascii="Palatino Linotype" w:hAnsi="Palatino Linotype"/>
                <w:i/>
                <w:sz w:val="20"/>
                <w:szCs w:val="20"/>
              </w:rPr>
            </w:pPr>
            <w:r w:rsidRPr="00A7605D">
              <w:rPr>
                <w:rFonts w:ascii="Palatino Linotype" w:hAnsi="Palatino Linotype"/>
                <w:sz w:val="20"/>
                <w:szCs w:val="20"/>
              </w:rPr>
              <w:t>“</w:t>
            </w:r>
            <w:r w:rsidRPr="00A7605D">
              <w:rPr>
                <w:rFonts w:ascii="Palatino Linotype" w:hAnsi="Palatino Linotype"/>
                <w:i/>
                <w:sz w:val="20"/>
                <w:szCs w:val="20"/>
              </w:rPr>
              <w:t>Resultados de laboratorio en su totalidad.</w:t>
            </w:r>
          </w:p>
          <w:p w14:paraId="555C9743" w14:textId="77777777" w:rsidR="00703354" w:rsidRPr="00A7605D" w:rsidRDefault="00703354" w:rsidP="006F24A7">
            <w:pPr>
              <w:tabs>
                <w:tab w:val="left" w:pos="284"/>
              </w:tabs>
              <w:ind w:left="720" w:right="44"/>
              <w:contextualSpacing/>
              <w:jc w:val="both"/>
              <w:rPr>
                <w:rFonts w:ascii="Palatino Linotype" w:hAnsi="Palatino Linotype"/>
                <w:i/>
                <w:sz w:val="20"/>
                <w:szCs w:val="20"/>
              </w:rPr>
            </w:pPr>
          </w:p>
          <w:p w14:paraId="477623A1" w14:textId="77777777" w:rsidR="00703354" w:rsidRPr="00A7605D" w:rsidRDefault="00703354" w:rsidP="006F24A7">
            <w:pPr>
              <w:tabs>
                <w:tab w:val="left" w:pos="284"/>
              </w:tabs>
              <w:ind w:right="44"/>
              <w:contextualSpacing/>
              <w:jc w:val="both"/>
              <w:rPr>
                <w:rFonts w:ascii="Palatino Linotype" w:hAnsi="Palatino Linotype"/>
                <w:i/>
                <w:sz w:val="20"/>
                <w:szCs w:val="20"/>
              </w:rPr>
            </w:pPr>
            <w:r w:rsidRPr="00A7605D">
              <w:rPr>
                <w:rFonts w:ascii="Palatino Linotype" w:hAnsi="Palatino Linotype"/>
                <w:i/>
                <w:sz w:val="20"/>
                <w:szCs w:val="20"/>
              </w:rPr>
              <w:t xml:space="preserve"> Con relación al documento que se analiza, es de señalar que el contenido del mismo revela el estado de salud de una persona, por ello resulta necesaria su clasificación como confidencial</w:t>
            </w:r>
          </w:p>
          <w:p w14:paraId="255B86BD" w14:textId="150DA4C0" w:rsidR="00703354" w:rsidRPr="00A7605D" w:rsidRDefault="00703354" w:rsidP="006F24A7">
            <w:pPr>
              <w:tabs>
                <w:tab w:val="left" w:pos="284"/>
              </w:tabs>
              <w:ind w:right="44"/>
              <w:contextualSpacing/>
              <w:jc w:val="both"/>
              <w:rPr>
                <w:rFonts w:ascii="Palatino Linotype" w:hAnsi="Palatino Linotype"/>
                <w:i/>
                <w:sz w:val="20"/>
                <w:szCs w:val="20"/>
              </w:rPr>
            </w:pPr>
            <w:r w:rsidRPr="00A7605D">
              <w:rPr>
                <w:rFonts w:ascii="Palatino Linotype" w:hAnsi="Palatino Linotype"/>
                <w:i/>
                <w:sz w:val="20"/>
                <w:szCs w:val="20"/>
              </w:rPr>
              <w:t xml:space="preserve">Lo anterior, toda vez que por disposición expresa del artículo 4, fracción XII de la Ley de Protección de Datos del Estado, el estado de salud física o mental, presente o futura, es un dato personal sensible que se refiere a la esfera de su titular, cuya utilización indebida pueda dar origen a discriminación o conllevar un riesgo grave para éste. </w:t>
            </w:r>
          </w:p>
          <w:p w14:paraId="434CD747" w14:textId="77777777" w:rsidR="00703354" w:rsidRPr="00A7605D" w:rsidRDefault="00703354" w:rsidP="006F24A7">
            <w:pPr>
              <w:tabs>
                <w:tab w:val="left" w:pos="284"/>
              </w:tabs>
              <w:ind w:left="720" w:right="44"/>
              <w:contextualSpacing/>
              <w:jc w:val="both"/>
              <w:rPr>
                <w:rFonts w:ascii="Palatino Linotype" w:hAnsi="Palatino Linotype"/>
                <w:i/>
                <w:sz w:val="20"/>
                <w:szCs w:val="20"/>
              </w:rPr>
            </w:pPr>
          </w:p>
          <w:p w14:paraId="7E3A53A4" w14:textId="77777777" w:rsidR="00703354" w:rsidRPr="00A7605D" w:rsidRDefault="00703354" w:rsidP="006F24A7">
            <w:pPr>
              <w:tabs>
                <w:tab w:val="left" w:pos="284"/>
              </w:tabs>
              <w:ind w:right="44"/>
              <w:contextualSpacing/>
              <w:jc w:val="both"/>
              <w:rPr>
                <w:rFonts w:ascii="Palatino Linotype" w:hAnsi="Palatino Linotype"/>
                <w:i/>
                <w:sz w:val="20"/>
                <w:szCs w:val="20"/>
              </w:rPr>
            </w:pPr>
            <w:r w:rsidRPr="00A7605D">
              <w:rPr>
                <w:rFonts w:ascii="Palatino Linotype" w:hAnsi="Palatino Linotype"/>
                <w:i/>
                <w:sz w:val="20"/>
                <w:szCs w:val="20"/>
              </w:rPr>
              <w:t xml:space="preserve">Los datos correspondientes al estado de salud son considerados sensibles porque </w:t>
            </w:r>
            <w:r w:rsidRPr="00A7605D">
              <w:rPr>
                <w:rFonts w:ascii="Palatino Linotype" w:hAnsi="Palatino Linotype"/>
                <w:i/>
                <w:sz w:val="20"/>
                <w:szCs w:val="20"/>
              </w:rPr>
              <w:lastRenderedPageBreak/>
              <w:t>están esencialmente vinculados con la intimidad, ya que durante la atención de la salud se obtiene una gran cantidad de información que de manera detallada revela aspectos generales, familiares y personales del paciente.</w:t>
            </w:r>
          </w:p>
          <w:p w14:paraId="3B100788" w14:textId="1EA7B217" w:rsidR="00703354" w:rsidRPr="00A7605D" w:rsidRDefault="00703354" w:rsidP="006F24A7">
            <w:pPr>
              <w:tabs>
                <w:tab w:val="left" w:pos="284"/>
              </w:tabs>
              <w:ind w:right="44"/>
              <w:contextualSpacing/>
              <w:jc w:val="both"/>
              <w:rPr>
                <w:rFonts w:ascii="Palatino Linotype" w:hAnsi="Palatino Linotype"/>
                <w:i/>
                <w:sz w:val="20"/>
                <w:szCs w:val="20"/>
              </w:rPr>
            </w:pPr>
            <w:r w:rsidRPr="00A7605D">
              <w:rPr>
                <w:rFonts w:ascii="Palatino Linotype" w:hAnsi="Palatino Linotype"/>
                <w:i/>
                <w:sz w:val="20"/>
                <w:szCs w:val="20"/>
              </w:rPr>
              <w:t xml:space="preserve">Cada persona a lo largo de su vida puede generar una gran cantidad de información de interés sanitario, por lo que la información relativa al estado de salud de las personas es un elemento fundamental e imprescindible que se elabora, genera y utiliza en el transcurso de cualquier actividad médica, durante la atención a los pacientes. Dicha información incluso se encuentra dispersa en diversos documentos como expedientes clínicos, certificados médicos o de incapacidad entre otros. </w:t>
            </w:r>
          </w:p>
          <w:p w14:paraId="70FDC412" w14:textId="77777777" w:rsidR="00703354" w:rsidRPr="00A7605D" w:rsidRDefault="00703354" w:rsidP="006F24A7">
            <w:pPr>
              <w:tabs>
                <w:tab w:val="left" w:pos="284"/>
              </w:tabs>
              <w:ind w:left="720" w:right="44"/>
              <w:contextualSpacing/>
              <w:jc w:val="both"/>
              <w:rPr>
                <w:rFonts w:ascii="Palatino Linotype" w:hAnsi="Palatino Linotype"/>
                <w:i/>
                <w:sz w:val="20"/>
                <w:szCs w:val="20"/>
              </w:rPr>
            </w:pPr>
          </w:p>
          <w:p w14:paraId="07BEC076" w14:textId="77777777" w:rsidR="00703354" w:rsidRPr="00A7605D" w:rsidRDefault="00703354" w:rsidP="006F24A7">
            <w:pPr>
              <w:tabs>
                <w:tab w:val="left" w:pos="284"/>
              </w:tabs>
              <w:ind w:right="44"/>
              <w:contextualSpacing/>
              <w:jc w:val="both"/>
              <w:rPr>
                <w:rFonts w:ascii="Palatino Linotype" w:hAnsi="Palatino Linotype"/>
                <w:i/>
                <w:sz w:val="20"/>
                <w:szCs w:val="20"/>
              </w:rPr>
            </w:pPr>
            <w:r w:rsidRPr="00A7605D">
              <w:rPr>
                <w:rFonts w:ascii="Palatino Linotype" w:hAnsi="Palatino Linotype"/>
                <w:i/>
                <w:sz w:val="20"/>
                <w:szCs w:val="20"/>
              </w:rPr>
              <w:t xml:space="preserve">En este sentido, su difusión o acceso indebido puede provocar repercusiones en distintos ámbitos de la vida de las personas, ya sea el laboral, familiar, afectivo o económico; es decir, se trata de datos personales que van más allá de la fecha de nacimiento, el estado civil y el empleo, razón por la cual se les considera especialmente protegidos. </w:t>
            </w:r>
          </w:p>
          <w:p w14:paraId="484E1CD2" w14:textId="3BEA33E0" w:rsidR="00703354" w:rsidRPr="00A7605D" w:rsidRDefault="00703354" w:rsidP="006F24A7">
            <w:pPr>
              <w:tabs>
                <w:tab w:val="left" w:pos="284"/>
              </w:tabs>
              <w:ind w:right="44"/>
              <w:contextualSpacing/>
              <w:jc w:val="both"/>
              <w:rPr>
                <w:rFonts w:ascii="Palatino Linotype" w:hAnsi="Palatino Linotype"/>
                <w:i/>
                <w:sz w:val="20"/>
                <w:szCs w:val="20"/>
              </w:rPr>
            </w:pPr>
            <w:r w:rsidRPr="00A7605D">
              <w:rPr>
                <w:rFonts w:ascii="Palatino Linotype" w:hAnsi="Palatino Linotype"/>
                <w:i/>
                <w:sz w:val="20"/>
                <w:szCs w:val="20"/>
              </w:rPr>
              <w:t xml:space="preserve">De este modo, el documento que contiene los referidos datos de salud poseen una mayor potencialidad discriminatoria, esto es, que </w:t>
            </w:r>
            <w:r w:rsidRPr="00A7605D">
              <w:rPr>
                <w:rFonts w:ascii="Palatino Linotype" w:hAnsi="Palatino Linotype"/>
                <w:i/>
                <w:sz w:val="20"/>
                <w:szCs w:val="20"/>
              </w:rPr>
              <w:lastRenderedPageBreak/>
              <w:t xml:space="preserve">requieren de una atención particularizada y una protección mayor, en virtud de que aluden a la salud de las personas. Desde esa óptica, es que se encuentra íntimamente relacionada con la calidad de vida y la dignidad personal. </w:t>
            </w:r>
          </w:p>
          <w:p w14:paraId="77B48551" w14:textId="77777777" w:rsidR="00703354" w:rsidRPr="00A7605D" w:rsidRDefault="00703354" w:rsidP="006F24A7">
            <w:pPr>
              <w:tabs>
                <w:tab w:val="left" w:pos="284"/>
              </w:tabs>
              <w:ind w:left="720" w:right="44"/>
              <w:contextualSpacing/>
              <w:jc w:val="both"/>
              <w:rPr>
                <w:rFonts w:ascii="Palatino Linotype" w:hAnsi="Palatino Linotype"/>
                <w:i/>
                <w:sz w:val="20"/>
                <w:szCs w:val="20"/>
              </w:rPr>
            </w:pPr>
          </w:p>
          <w:p w14:paraId="636B7D3E" w14:textId="77777777" w:rsidR="00703354" w:rsidRPr="00A7605D" w:rsidRDefault="00703354" w:rsidP="006F24A7">
            <w:pPr>
              <w:tabs>
                <w:tab w:val="left" w:pos="284"/>
              </w:tabs>
              <w:ind w:right="44"/>
              <w:contextualSpacing/>
              <w:jc w:val="both"/>
              <w:rPr>
                <w:rFonts w:ascii="Palatino Linotype" w:hAnsi="Palatino Linotype"/>
                <w:sz w:val="20"/>
                <w:szCs w:val="20"/>
              </w:rPr>
            </w:pPr>
            <w:r w:rsidRPr="00A7605D">
              <w:rPr>
                <w:rFonts w:ascii="Palatino Linotype" w:hAnsi="Palatino Linotype"/>
                <w:i/>
                <w:sz w:val="20"/>
                <w:szCs w:val="20"/>
              </w:rPr>
              <w:t>De lo anterior, a efecto de proteger los datos personales sensibles de su titular, resulta necesario clasificar el documento en su totalidad</w:t>
            </w:r>
            <w:r w:rsidRPr="00A7605D">
              <w:rPr>
                <w:rFonts w:ascii="Palatino Linotype" w:hAnsi="Palatino Linotype"/>
                <w:sz w:val="20"/>
                <w:szCs w:val="20"/>
              </w:rPr>
              <w:t>.</w:t>
            </w:r>
          </w:p>
          <w:p w14:paraId="2DB0A770" w14:textId="77777777" w:rsidR="00703354" w:rsidRPr="00A7605D" w:rsidRDefault="00703354" w:rsidP="006F24A7">
            <w:pPr>
              <w:tabs>
                <w:tab w:val="left" w:pos="284"/>
              </w:tabs>
              <w:ind w:left="720" w:right="44"/>
              <w:contextualSpacing/>
              <w:jc w:val="both"/>
              <w:rPr>
                <w:rFonts w:ascii="Palatino Linotype" w:hAnsi="Palatino Linotype"/>
                <w:sz w:val="20"/>
                <w:szCs w:val="20"/>
              </w:rPr>
            </w:pPr>
          </w:p>
          <w:p w14:paraId="0474AD0F" w14:textId="5EDDF6C4" w:rsidR="00703354" w:rsidRPr="00A7605D" w:rsidRDefault="00703354" w:rsidP="006F24A7">
            <w:pPr>
              <w:tabs>
                <w:tab w:val="left" w:pos="284"/>
              </w:tabs>
              <w:ind w:right="44"/>
              <w:contextualSpacing/>
              <w:jc w:val="both"/>
              <w:rPr>
                <w:rFonts w:ascii="Palatino Linotype" w:hAnsi="Palatino Linotype"/>
                <w:sz w:val="20"/>
                <w:szCs w:val="20"/>
              </w:rPr>
            </w:pPr>
            <w:r w:rsidRPr="00A7605D">
              <w:rPr>
                <w:rFonts w:ascii="Palatino Linotype" w:hAnsi="Palatino Linotype"/>
                <w:sz w:val="20"/>
                <w:szCs w:val="20"/>
              </w:rPr>
              <w:t xml:space="preserve"> </w:t>
            </w:r>
            <w:r w:rsidRPr="00A7605D">
              <w:rPr>
                <w:rFonts w:ascii="Palatino Linotype" w:hAnsi="Palatino Linotype"/>
                <w:i/>
                <w:sz w:val="20"/>
                <w:szCs w:val="20"/>
              </w:rPr>
              <w:t>Por todo lo expuesto, este Comité de Transparencia determina que es procedente la clasificación del documento que atiende la solicitud de información, en cumplimiento a los artículos 132, fracción I y 143, fracción I de la Ley de Transparencia del Estado</w:t>
            </w:r>
            <w:r w:rsidRPr="00A7605D">
              <w:rPr>
                <w:rFonts w:ascii="Palatino Linotype" w:hAnsi="Palatino Linotype"/>
                <w:sz w:val="20"/>
                <w:szCs w:val="20"/>
              </w:rPr>
              <w:t xml:space="preserve">.” (Sic) </w:t>
            </w:r>
          </w:p>
          <w:p w14:paraId="39ABD114" w14:textId="2FF0A1B7" w:rsidR="00B23077" w:rsidRPr="00A7605D" w:rsidRDefault="00B23077" w:rsidP="006F24A7">
            <w:pPr>
              <w:jc w:val="center"/>
              <w:rPr>
                <w:rFonts w:ascii="Palatino Linotype" w:eastAsia="Palatino Linotype" w:hAnsi="Palatino Linotype" w:cs="Palatino Linotype"/>
                <w:sz w:val="20"/>
                <w:szCs w:val="20"/>
                <w:lang w:eastAsia="es-MX"/>
              </w:rPr>
            </w:pPr>
          </w:p>
        </w:tc>
        <w:tc>
          <w:tcPr>
            <w:tcW w:w="2410" w:type="dxa"/>
            <w:vMerge w:val="restart"/>
            <w:shd w:val="clear" w:color="auto" w:fill="auto"/>
          </w:tcPr>
          <w:p w14:paraId="145C93A3" w14:textId="77777777" w:rsidR="00F6089B" w:rsidRPr="00A7605D" w:rsidRDefault="00F72021" w:rsidP="006F24A7">
            <w:pPr>
              <w:tabs>
                <w:tab w:val="left" w:pos="426"/>
                <w:tab w:val="left" w:pos="1300"/>
                <w:tab w:val="left" w:pos="7938"/>
              </w:tabs>
              <w:ind w:right="44"/>
              <w:contextualSpacing/>
              <w:jc w:val="both"/>
              <w:rPr>
                <w:rFonts w:ascii="Palatino Linotype" w:eastAsia="Calibri" w:hAnsi="Palatino Linotype" w:cs="Arial"/>
                <w:color w:val="000000"/>
                <w:sz w:val="20"/>
                <w:szCs w:val="20"/>
              </w:rPr>
            </w:pPr>
            <w:hyperlink r:id="rId19" w:history="1">
              <w:r w:rsidR="00F6089B" w:rsidRPr="00A7605D">
                <w:rPr>
                  <w:rFonts w:ascii="Palatino Linotype" w:hAnsi="Palatino Linotype"/>
                  <w:b/>
                  <w:bCs/>
                  <w:color w:val="262626"/>
                  <w:sz w:val="20"/>
                  <w:szCs w:val="20"/>
                </w:rPr>
                <w:t>INFORME JUSTIFICADO RR 3483-2022 UT.pdf</w:t>
              </w:r>
            </w:hyperlink>
            <w:hyperlink r:id="rId20" w:history="1"/>
            <w:r w:rsidR="00F6089B" w:rsidRPr="00A7605D">
              <w:rPr>
                <w:rFonts w:ascii="Palatino Linotype" w:eastAsia="Calibri" w:hAnsi="Palatino Linotype" w:cs="Arial"/>
                <w:b/>
                <w:color w:val="000000"/>
                <w:sz w:val="20"/>
                <w:szCs w:val="20"/>
              </w:rPr>
              <w:t>:</w:t>
            </w:r>
            <w:r w:rsidR="00F6089B" w:rsidRPr="00A7605D">
              <w:rPr>
                <w:rFonts w:ascii="Palatino Linotype" w:eastAsia="Calibri" w:hAnsi="Palatino Linotype" w:cs="Arial"/>
                <w:color w:val="000000"/>
                <w:sz w:val="20"/>
                <w:szCs w:val="20"/>
              </w:rPr>
              <w:t xml:space="preserve"> Documento electrónico que en dieciocho (18) hojas contiene el informe de justificación a l recurso de revisión 03483/INFOEM/IP/RR/2022 mediante el cual se refiere que se Confirme la respuesta inicialmente otorgada.</w:t>
            </w:r>
          </w:p>
          <w:p w14:paraId="7C1BE8A9" w14:textId="77777777" w:rsidR="00F6089B" w:rsidRPr="00A7605D" w:rsidRDefault="00F72021" w:rsidP="006F24A7">
            <w:pPr>
              <w:tabs>
                <w:tab w:val="left" w:pos="426"/>
                <w:tab w:val="left" w:pos="1300"/>
                <w:tab w:val="left" w:pos="7938"/>
              </w:tabs>
              <w:ind w:right="44"/>
              <w:contextualSpacing/>
              <w:jc w:val="both"/>
              <w:rPr>
                <w:rFonts w:ascii="Palatino Linotype" w:eastAsia="Calibri" w:hAnsi="Palatino Linotype" w:cs="Arial"/>
                <w:color w:val="000000"/>
                <w:sz w:val="20"/>
                <w:szCs w:val="20"/>
              </w:rPr>
            </w:pPr>
            <w:hyperlink r:id="rId21" w:history="1">
              <w:r w:rsidR="00F6089B" w:rsidRPr="00A7605D">
                <w:rPr>
                  <w:rFonts w:ascii="Palatino Linotype" w:hAnsi="Palatino Linotype"/>
                  <w:b/>
                  <w:bCs/>
                  <w:color w:val="262626"/>
                  <w:sz w:val="20"/>
                  <w:szCs w:val="20"/>
                </w:rPr>
                <w:t>ALCANCE INFORME JUSTIFICAD 03483-2022 UT.pdf</w:t>
              </w:r>
            </w:hyperlink>
            <w:hyperlink r:id="rId22" w:history="1"/>
            <w:hyperlink r:id="rId23" w:history="1"/>
            <w:r w:rsidR="00F6089B" w:rsidRPr="00A7605D">
              <w:rPr>
                <w:rFonts w:ascii="Palatino Linotype" w:eastAsia="Calibri" w:hAnsi="Palatino Linotype" w:cs="Arial"/>
                <w:b/>
                <w:color w:val="262626"/>
                <w:sz w:val="20"/>
                <w:szCs w:val="20"/>
              </w:rPr>
              <w:t>:</w:t>
            </w:r>
            <w:r w:rsidR="00F6089B" w:rsidRPr="00A7605D">
              <w:rPr>
                <w:rFonts w:ascii="Palatino Linotype" w:eastAsia="Calibri" w:hAnsi="Palatino Linotype" w:cs="Arial"/>
                <w:color w:val="262626"/>
                <w:sz w:val="20"/>
                <w:szCs w:val="20"/>
              </w:rPr>
              <w:t xml:space="preserve"> </w:t>
            </w:r>
            <w:r w:rsidR="00F6089B" w:rsidRPr="00A7605D">
              <w:rPr>
                <w:rFonts w:ascii="Palatino Linotype" w:eastAsia="Calibri" w:hAnsi="Palatino Linotype" w:cs="Arial"/>
                <w:color w:val="000000"/>
                <w:sz w:val="20"/>
                <w:szCs w:val="20"/>
              </w:rPr>
              <w:t xml:space="preserve">Documento electrónico que en tres (03) hojas contiene el alcance al informe de justificación </w:t>
            </w:r>
            <w:proofErr w:type="gramStart"/>
            <w:r w:rsidR="00F6089B" w:rsidRPr="00A7605D">
              <w:rPr>
                <w:rFonts w:ascii="Palatino Linotype" w:eastAsia="Calibri" w:hAnsi="Palatino Linotype" w:cs="Arial"/>
                <w:color w:val="000000"/>
                <w:sz w:val="20"/>
                <w:szCs w:val="20"/>
              </w:rPr>
              <w:t>a  recurso</w:t>
            </w:r>
            <w:proofErr w:type="gramEnd"/>
            <w:r w:rsidR="00F6089B" w:rsidRPr="00A7605D">
              <w:rPr>
                <w:rFonts w:ascii="Palatino Linotype" w:eastAsia="Calibri" w:hAnsi="Palatino Linotype" w:cs="Arial"/>
                <w:color w:val="000000"/>
                <w:sz w:val="20"/>
                <w:szCs w:val="20"/>
              </w:rPr>
              <w:t xml:space="preserve"> de revisión 03483/INFOEM/IP/RR/2022 mediante el cual se refiere que se remite el acuerdo de </w:t>
            </w:r>
            <w:r w:rsidR="00F6089B" w:rsidRPr="00A7605D">
              <w:rPr>
                <w:rFonts w:ascii="Palatino Linotype" w:eastAsia="Calibri" w:hAnsi="Palatino Linotype" w:cs="Arial"/>
                <w:color w:val="000000"/>
                <w:sz w:val="20"/>
                <w:szCs w:val="20"/>
              </w:rPr>
              <w:lastRenderedPageBreak/>
              <w:t xml:space="preserve">IEEM/CT/19/2022 suscrito debidamente por los integrantes del Comité de Transparencia. </w:t>
            </w:r>
          </w:p>
          <w:p w14:paraId="55B990A8" w14:textId="77777777" w:rsidR="00F6089B" w:rsidRPr="00A7605D" w:rsidRDefault="00F6089B" w:rsidP="006F24A7">
            <w:pPr>
              <w:tabs>
                <w:tab w:val="left" w:pos="426"/>
                <w:tab w:val="left" w:pos="1300"/>
                <w:tab w:val="left" w:pos="7938"/>
              </w:tabs>
              <w:ind w:left="284" w:right="44"/>
              <w:contextualSpacing/>
              <w:jc w:val="both"/>
              <w:rPr>
                <w:rFonts w:ascii="Palatino Linotype" w:eastAsia="Calibri" w:hAnsi="Palatino Linotype" w:cs="Arial"/>
                <w:color w:val="000000"/>
                <w:sz w:val="20"/>
                <w:szCs w:val="20"/>
              </w:rPr>
            </w:pPr>
          </w:p>
          <w:p w14:paraId="5C7128D6" w14:textId="77777777" w:rsidR="00F6089B" w:rsidRPr="00A7605D" w:rsidRDefault="00F72021" w:rsidP="006F24A7">
            <w:pPr>
              <w:tabs>
                <w:tab w:val="left" w:pos="426"/>
                <w:tab w:val="left" w:pos="1300"/>
                <w:tab w:val="left" w:pos="7938"/>
              </w:tabs>
              <w:ind w:right="44"/>
              <w:contextualSpacing/>
              <w:jc w:val="both"/>
              <w:rPr>
                <w:rFonts w:ascii="Palatino Linotype" w:eastAsia="Calibri" w:hAnsi="Palatino Linotype" w:cs="Arial"/>
                <w:color w:val="000000"/>
                <w:sz w:val="20"/>
                <w:szCs w:val="20"/>
                <w:lang w:val="es-ES_tradnl"/>
              </w:rPr>
            </w:pPr>
            <w:hyperlink r:id="rId24" w:history="1">
              <w:r w:rsidR="00F6089B" w:rsidRPr="00A7605D">
                <w:rPr>
                  <w:rFonts w:ascii="Palatino Linotype" w:eastAsia="Calibri" w:hAnsi="Palatino Linotype" w:cs="Arial"/>
                  <w:b/>
                  <w:bCs/>
                  <w:color w:val="262626"/>
                  <w:sz w:val="20"/>
                  <w:szCs w:val="20"/>
                </w:rPr>
                <w:t>Acuerdo IEEM-CT-19-2022 FIRMADO.pdf</w:t>
              </w:r>
            </w:hyperlink>
            <w:r w:rsidR="00F6089B" w:rsidRPr="00A7605D">
              <w:rPr>
                <w:rFonts w:ascii="Palatino Linotype" w:eastAsia="Calibri" w:hAnsi="Palatino Linotype" w:cs="Arial"/>
                <w:color w:val="000000"/>
                <w:sz w:val="20"/>
                <w:szCs w:val="20"/>
                <w:lang w:val="es-ES_tradnl"/>
              </w:rPr>
              <w:t xml:space="preserve">: Documento electrónico que en nueve (09) hojas contiene el Acuerdo IEEM/CT/19/2022 emitido por el Comité de Trasparencia en la Cuarta Sesión Extraordinaria de fecha veintiuno (21) de febrero de dos mil veintidós mediante el cual se aprueba la Clasificación del resultado de la prueba médica solicitada por el particular, debidamente firmado por los integrantes del Comité de Transparencia. </w:t>
            </w:r>
          </w:p>
          <w:p w14:paraId="7C3879DF" w14:textId="77777777" w:rsidR="00F6089B" w:rsidRPr="00A7605D" w:rsidRDefault="00F6089B" w:rsidP="006F24A7">
            <w:pPr>
              <w:tabs>
                <w:tab w:val="left" w:pos="426"/>
                <w:tab w:val="left" w:pos="1300"/>
                <w:tab w:val="left" w:pos="7938"/>
              </w:tabs>
              <w:ind w:left="284" w:right="44"/>
              <w:contextualSpacing/>
              <w:jc w:val="both"/>
              <w:rPr>
                <w:rFonts w:ascii="Palatino Linotype" w:eastAsia="Calibri" w:hAnsi="Palatino Linotype" w:cs="Arial"/>
                <w:color w:val="000000"/>
                <w:sz w:val="20"/>
                <w:szCs w:val="20"/>
                <w:lang w:val="es-ES_tradnl"/>
              </w:rPr>
            </w:pPr>
          </w:p>
          <w:p w14:paraId="1DA861F1" w14:textId="77777777" w:rsidR="00F6089B" w:rsidRPr="00A7605D" w:rsidRDefault="00F72021" w:rsidP="006F24A7">
            <w:pPr>
              <w:tabs>
                <w:tab w:val="left" w:pos="426"/>
                <w:tab w:val="left" w:pos="1300"/>
                <w:tab w:val="left" w:pos="7938"/>
              </w:tabs>
              <w:ind w:right="44"/>
              <w:contextualSpacing/>
              <w:jc w:val="both"/>
              <w:rPr>
                <w:rFonts w:ascii="Palatino Linotype" w:eastAsia="Calibri" w:hAnsi="Palatino Linotype" w:cs="Arial"/>
                <w:color w:val="262626"/>
                <w:sz w:val="20"/>
                <w:szCs w:val="20"/>
              </w:rPr>
            </w:pPr>
            <w:hyperlink r:id="rId25" w:history="1">
              <w:r w:rsidR="00F6089B" w:rsidRPr="00A7605D">
                <w:rPr>
                  <w:rFonts w:ascii="Palatino Linotype" w:eastAsia="Calibri" w:hAnsi="Palatino Linotype" w:cs="Arial"/>
                  <w:b/>
                  <w:bCs/>
                  <w:color w:val="262626"/>
                  <w:sz w:val="20"/>
                  <w:szCs w:val="20"/>
                </w:rPr>
                <w:t>Versión_Estenográfica_4SE.pdf</w:t>
              </w:r>
            </w:hyperlink>
            <w:r w:rsidR="00F6089B" w:rsidRPr="00A7605D">
              <w:rPr>
                <w:rFonts w:ascii="Palatino Linotype" w:eastAsia="Calibri" w:hAnsi="Palatino Linotype" w:cs="Arial"/>
                <w:color w:val="262626"/>
                <w:sz w:val="20"/>
                <w:szCs w:val="20"/>
              </w:rPr>
              <w:t xml:space="preserve">: Documento electrónico que en diez (10) hojas contiene la versión estenográfica de la Cuarta Sesión Extraordinaria del Comité de Transparencia. </w:t>
            </w:r>
          </w:p>
          <w:p w14:paraId="5FC20CD3" w14:textId="77777777" w:rsidR="00F6089B" w:rsidRPr="00A7605D" w:rsidRDefault="00F6089B" w:rsidP="006F24A7">
            <w:pPr>
              <w:rPr>
                <w:rFonts w:ascii="Palatino Linotype" w:eastAsia="Calibri" w:hAnsi="Palatino Linotype"/>
                <w:sz w:val="20"/>
                <w:szCs w:val="20"/>
                <w:lang w:val="es-MX" w:eastAsia="en-US"/>
              </w:rPr>
            </w:pPr>
          </w:p>
          <w:p w14:paraId="0F80B3D3" w14:textId="77777777" w:rsidR="00B23077" w:rsidRPr="00A7605D" w:rsidRDefault="00B23077" w:rsidP="006F24A7">
            <w:pPr>
              <w:jc w:val="center"/>
              <w:rPr>
                <w:rFonts w:ascii="Palatino Linotype" w:eastAsia="Palatino Linotype" w:hAnsi="Palatino Linotype" w:cs="Palatino Linotype"/>
                <w:sz w:val="20"/>
                <w:szCs w:val="20"/>
                <w:lang w:eastAsia="es-MX"/>
              </w:rPr>
            </w:pPr>
          </w:p>
        </w:tc>
        <w:tc>
          <w:tcPr>
            <w:tcW w:w="1833" w:type="dxa"/>
            <w:shd w:val="clear" w:color="auto" w:fill="auto"/>
          </w:tcPr>
          <w:p w14:paraId="4F74445E" w14:textId="77777777" w:rsidR="00B23077" w:rsidRPr="00A7605D" w:rsidRDefault="00703354" w:rsidP="006F24A7">
            <w:pPr>
              <w:jc w:val="center"/>
              <w:rPr>
                <w:rFonts w:ascii="Palatino Linotype" w:eastAsia="Palatino Linotype" w:hAnsi="Palatino Linotype" w:cs="Palatino Linotype"/>
                <w:sz w:val="20"/>
                <w:szCs w:val="20"/>
                <w:lang w:eastAsia="es-MX"/>
              </w:rPr>
            </w:pPr>
            <w:r w:rsidRPr="00A7605D">
              <w:rPr>
                <w:rFonts w:ascii="Palatino Linotype" w:eastAsia="Palatino Linotype" w:hAnsi="Palatino Linotype" w:cs="Palatino Linotype"/>
                <w:sz w:val="20"/>
                <w:szCs w:val="20"/>
                <w:lang w:eastAsia="es-MX"/>
              </w:rPr>
              <w:lastRenderedPageBreak/>
              <w:t xml:space="preserve">SÍ </w:t>
            </w:r>
          </w:p>
          <w:p w14:paraId="577F6B09" w14:textId="45867BDF" w:rsidR="00703354" w:rsidRPr="00A7605D" w:rsidRDefault="00703354" w:rsidP="006F24A7">
            <w:pPr>
              <w:jc w:val="center"/>
              <w:rPr>
                <w:rFonts w:ascii="Palatino Linotype" w:eastAsia="Palatino Linotype" w:hAnsi="Palatino Linotype" w:cs="Palatino Linotype"/>
                <w:sz w:val="20"/>
                <w:szCs w:val="20"/>
                <w:lang w:eastAsia="es-MX"/>
              </w:rPr>
            </w:pPr>
            <w:r w:rsidRPr="00A7605D">
              <w:rPr>
                <w:rFonts w:ascii="Palatino Linotype" w:eastAsia="Palatino Linotype" w:hAnsi="Palatino Linotype" w:cs="Palatino Linotype"/>
                <w:sz w:val="20"/>
                <w:szCs w:val="20"/>
                <w:lang w:eastAsia="es-MX"/>
              </w:rPr>
              <w:t xml:space="preserve">Ya que la información sobre el estado de salud de una persona es un dato personal sensible susceptible de clasificarse. </w:t>
            </w:r>
          </w:p>
        </w:tc>
      </w:tr>
      <w:tr w:rsidR="00B23077" w:rsidRPr="00A7605D" w14:paraId="34CD45BC" w14:textId="77777777" w:rsidTr="006F24A7">
        <w:trPr>
          <w:gridBefore w:val="1"/>
          <w:wBefore w:w="10" w:type="dxa"/>
        </w:trPr>
        <w:tc>
          <w:tcPr>
            <w:tcW w:w="704" w:type="dxa"/>
            <w:shd w:val="clear" w:color="auto" w:fill="auto"/>
          </w:tcPr>
          <w:p w14:paraId="53A2BC71" w14:textId="3A6FA650" w:rsidR="00B23077" w:rsidRPr="00A7605D" w:rsidRDefault="00B23077" w:rsidP="006F24A7">
            <w:pPr>
              <w:jc w:val="both"/>
              <w:rPr>
                <w:rFonts w:ascii="Palatino Linotype" w:eastAsia="Palatino Linotype" w:hAnsi="Palatino Linotype" w:cs="Palatino Linotype"/>
                <w:sz w:val="20"/>
                <w:szCs w:val="20"/>
                <w:lang w:eastAsia="es-MX"/>
              </w:rPr>
            </w:pPr>
            <w:r w:rsidRPr="00A7605D">
              <w:rPr>
                <w:rFonts w:ascii="Palatino Linotype" w:eastAsia="Palatino Linotype" w:hAnsi="Palatino Linotype" w:cs="Palatino Linotype"/>
                <w:sz w:val="20"/>
                <w:szCs w:val="20"/>
                <w:lang w:eastAsia="es-MX"/>
              </w:rPr>
              <w:lastRenderedPageBreak/>
              <w:t>2</w:t>
            </w:r>
          </w:p>
        </w:tc>
        <w:tc>
          <w:tcPr>
            <w:tcW w:w="1843" w:type="dxa"/>
            <w:shd w:val="clear" w:color="auto" w:fill="auto"/>
          </w:tcPr>
          <w:p w14:paraId="25241172" w14:textId="6B310B0B" w:rsidR="00B23077" w:rsidRPr="00A7605D" w:rsidRDefault="00B23077" w:rsidP="006F24A7">
            <w:pPr>
              <w:jc w:val="both"/>
              <w:rPr>
                <w:rFonts w:ascii="Palatino Linotype" w:eastAsia="Palatino Linotype" w:hAnsi="Palatino Linotype" w:cs="Palatino Linotype"/>
                <w:i/>
                <w:sz w:val="20"/>
                <w:szCs w:val="20"/>
                <w:lang w:eastAsia="es-MX"/>
              </w:rPr>
            </w:pPr>
            <w:r w:rsidRPr="00A7605D">
              <w:rPr>
                <w:rFonts w:ascii="Palatino Linotype" w:eastAsia="Palatino Linotype" w:hAnsi="Palatino Linotype" w:cs="Palatino Linotype"/>
                <w:i/>
                <w:sz w:val="20"/>
                <w:szCs w:val="20"/>
                <w:lang w:eastAsia="es-MX"/>
              </w:rPr>
              <w:t>“Copia de su incapacidad médica expedida por el ISSEMYM.” (Sic)</w:t>
            </w:r>
          </w:p>
        </w:tc>
        <w:tc>
          <w:tcPr>
            <w:tcW w:w="2693" w:type="dxa"/>
            <w:shd w:val="clear" w:color="auto" w:fill="auto"/>
          </w:tcPr>
          <w:p w14:paraId="73BE0672" w14:textId="775C2B3F" w:rsidR="00B23077" w:rsidRPr="00A7605D" w:rsidRDefault="00703354" w:rsidP="006F24A7">
            <w:pPr>
              <w:jc w:val="both"/>
              <w:rPr>
                <w:rFonts w:ascii="Palatino Linotype" w:eastAsia="Palatino Linotype" w:hAnsi="Palatino Linotype" w:cs="Palatino Linotype"/>
                <w:sz w:val="20"/>
                <w:szCs w:val="20"/>
                <w:lang w:eastAsia="es-MX"/>
              </w:rPr>
            </w:pPr>
            <w:r w:rsidRPr="00A7605D">
              <w:rPr>
                <w:rFonts w:ascii="Palatino Linotype" w:eastAsia="Palatino Linotype" w:hAnsi="Palatino Linotype" w:cs="Palatino Linotype"/>
                <w:sz w:val="20"/>
                <w:szCs w:val="20"/>
                <w:lang w:eastAsia="es-MX"/>
              </w:rPr>
              <w:t>“</w:t>
            </w:r>
            <w:r w:rsidRPr="00A7605D">
              <w:rPr>
                <w:rFonts w:ascii="Palatino Linotype" w:hAnsi="Palatino Linotype"/>
                <w:sz w:val="20"/>
                <w:szCs w:val="20"/>
              </w:rPr>
              <w:t xml:space="preserve"> </w:t>
            </w:r>
            <w:r w:rsidRPr="00A7605D">
              <w:rPr>
                <w:rFonts w:ascii="Palatino Linotype" w:eastAsia="Palatino Linotype" w:hAnsi="Palatino Linotype" w:cs="Palatino Linotype"/>
                <w:i/>
                <w:sz w:val="20"/>
                <w:szCs w:val="20"/>
                <w:lang w:eastAsia="es-MX"/>
              </w:rPr>
              <w:t xml:space="preserve">me  permito hacer de su conocimiento, que no hubo incapacidad alguna, ya que, como ha sido referido no hubo ausencia de actividades laborales, sino que las mismas fueron realizadas mediante trabajo en casa, utilizando las tecnologías de la información  y las comunicaciones, atendiendo así las medidas preventivas adoptadas por la autoridades e de salud.” (Sic) </w:t>
            </w:r>
          </w:p>
        </w:tc>
        <w:tc>
          <w:tcPr>
            <w:tcW w:w="2410" w:type="dxa"/>
            <w:vMerge/>
            <w:shd w:val="clear" w:color="auto" w:fill="auto"/>
          </w:tcPr>
          <w:p w14:paraId="5C0A40EB" w14:textId="77777777" w:rsidR="00B23077" w:rsidRPr="00A7605D" w:rsidRDefault="00B23077" w:rsidP="006F24A7">
            <w:pPr>
              <w:jc w:val="center"/>
              <w:rPr>
                <w:rFonts w:ascii="Palatino Linotype" w:eastAsia="Palatino Linotype" w:hAnsi="Palatino Linotype" w:cs="Palatino Linotype"/>
                <w:sz w:val="20"/>
                <w:szCs w:val="20"/>
                <w:lang w:eastAsia="es-MX"/>
              </w:rPr>
            </w:pPr>
          </w:p>
        </w:tc>
        <w:tc>
          <w:tcPr>
            <w:tcW w:w="1833" w:type="dxa"/>
            <w:shd w:val="clear" w:color="auto" w:fill="auto"/>
          </w:tcPr>
          <w:p w14:paraId="50FE556A" w14:textId="77777777" w:rsidR="00B23077" w:rsidRPr="00A7605D" w:rsidRDefault="00703354" w:rsidP="006F24A7">
            <w:pPr>
              <w:jc w:val="center"/>
              <w:rPr>
                <w:rFonts w:ascii="Palatino Linotype" w:eastAsia="Palatino Linotype" w:hAnsi="Palatino Linotype" w:cs="Palatino Linotype"/>
                <w:sz w:val="20"/>
                <w:szCs w:val="20"/>
                <w:lang w:eastAsia="es-MX"/>
              </w:rPr>
            </w:pPr>
            <w:r w:rsidRPr="00A7605D">
              <w:rPr>
                <w:rFonts w:ascii="Palatino Linotype" w:eastAsia="Palatino Linotype" w:hAnsi="Palatino Linotype" w:cs="Palatino Linotype"/>
                <w:sz w:val="20"/>
                <w:szCs w:val="20"/>
                <w:lang w:eastAsia="es-MX"/>
              </w:rPr>
              <w:t>Sí</w:t>
            </w:r>
          </w:p>
          <w:p w14:paraId="10695ACE" w14:textId="3004B4D2" w:rsidR="00703354" w:rsidRPr="00A7605D" w:rsidRDefault="00703354" w:rsidP="006F24A7">
            <w:pPr>
              <w:jc w:val="center"/>
              <w:rPr>
                <w:rFonts w:ascii="Palatino Linotype" w:eastAsia="Palatino Linotype" w:hAnsi="Palatino Linotype" w:cs="Palatino Linotype"/>
                <w:sz w:val="20"/>
                <w:szCs w:val="20"/>
                <w:lang w:eastAsia="es-MX"/>
              </w:rPr>
            </w:pPr>
            <w:r w:rsidRPr="00A7605D">
              <w:rPr>
                <w:rFonts w:ascii="Palatino Linotype" w:eastAsia="Palatino Linotype" w:hAnsi="Palatino Linotype" w:cs="Palatino Linotype"/>
                <w:sz w:val="20"/>
                <w:szCs w:val="20"/>
                <w:lang w:eastAsia="es-MX"/>
              </w:rPr>
              <w:t xml:space="preserve">Ya que el servidor público habilitado manifiesta que no presentó incapacidad para </w:t>
            </w:r>
            <w:r w:rsidR="006F24A7" w:rsidRPr="00A7605D">
              <w:rPr>
                <w:rFonts w:ascii="Palatino Linotype" w:eastAsia="Palatino Linotype" w:hAnsi="Palatino Linotype" w:cs="Palatino Linotype"/>
                <w:sz w:val="20"/>
                <w:szCs w:val="20"/>
                <w:lang w:eastAsia="es-MX"/>
              </w:rPr>
              <w:t>desarrollar</w:t>
            </w:r>
            <w:r w:rsidRPr="00A7605D">
              <w:rPr>
                <w:rFonts w:ascii="Palatino Linotype" w:eastAsia="Palatino Linotype" w:hAnsi="Palatino Linotype" w:cs="Palatino Linotype"/>
                <w:sz w:val="20"/>
                <w:szCs w:val="20"/>
                <w:lang w:eastAsia="es-MX"/>
              </w:rPr>
              <w:t xml:space="preserve"> sus actividades vía remota. </w:t>
            </w:r>
          </w:p>
        </w:tc>
      </w:tr>
      <w:tr w:rsidR="00B23077" w:rsidRPr="00A7605D" w14:paraId="1D91C022" w14:textId="77777777" w:rsidTr="006F24A7">
        <w:trPr>
          <w:gridBefore w:val="1"/>
          <w:wBefore w:w="10" w:type="dxa"/>
        </w:trPr>
        <w:tc>
          <w:tcPr>
            <w:tcW w:w="704" w:type="dxa"/>
            <w:shd w:val="clear" w:color="auto" w:fill="auto"/>
          </w:tcPr>
          <w:p w14:paraId="11056483" w14:textId="481FB09A" w:rsidR="00B23077" w:rsidRPr="00A7605D" w:rsidRDefault="00B23077" w:rsidP="006F24A7">
            <w:pPr>
              <w:jc w:val="both"/>
              <w:rPr>
                <w:rFonts w:ascii="Palatino Linotype" w:eastAsia="Palatino Linotype" w:hAnsi="Palatino Linotype" w:cs="Palatino Linotype"/>
                <w:sz w:val="20"/>
                <w:szCs w:val="20"/>
                <w:lang w:eastAsia="es-MX"/>
              </w:rPr>
            </w:pPr>
            <w:r w:rsidRPr="00A7605D">
              <w:rPr>
                <w:rFonts w:ascii="Palatino Linotype" w:eastAsia="Palatino Linotype" w:hAnsi="Palatino Linotype" w:cs="Palatino Linotype"/>
                <w:sz w:val="20"/>
                <w:szCs w:val="20"/>
                <w:lang w:eastAsia="es-MX"/>
              </w:rPr>
              <w:t>3</w:t>
            </w:r>
          </w:p>
        </w:tc>
        <w:tc>
          <w:tcPr>
            <w:tcW w:w="1843" w:type="dxa"/>
            <w:shd w:val="clear" w:color="auto" w:fill="auto"/>
          </w:tcPr>
          <w:p w14:paraId="16EDC158" w14:textId="1DBB2CB8" w:rsidR="00B23077" w:rsidRPr="00A7605D" w:rsidRDefault="00B23077" w:rsidP="006F24A7">
            <w:pPr>
              <w:jc w:val="both"/>
              <w:rPr>
                <w:rFonts w:ascii="Palatino Linotype" w:eastAsia="Palatino Linotype" w:hAnsi="Palatino Linotype" w:cs="Palatino Linotype"/>
                <w:i/>
                <w:sz w:val="20"/>
                <w:szCs w:val="20"/>
                <w:lang w:eastAsia="es-MX"/>
              </w:rPr>
            </w:pPr>
            <w:r w:rsidRPr="00A7605D">
              <w:rPr>
                <w:rFonts w:ascii="Palatino Linotype" w:eastAsia="Palatino Linotype" w:hAnsi="Palatino Linotype" w:cs="Palatino Linotype"/>
                <w:i/>
                <w:sz w:val="20"/>
                <w:szCs w:val="20"/>
                <w:lang w:eastAsia="es-MX"/>
              </w:rPr>
              <w:t xml:space="preserve">“Razón por la que Usted no se presentó a las comisiones que integra si estas se </w:t>
            </w:r>
            <w:r w:rsidRPr="00A7605D">
              <w:rPr>
                <w:rFonts w:ascii="Palatino Linotype" w:eastAsia="Palatino Linotype" w:hAnsi="Palatino Linotype" w:cs="Palatino Linotype"/>
                <w:i/>
                <w:sz w:val="20"/>
                <w:szCs w:val="20"/>
                <w:lang w:eastAsia="es-MX"/>
              </w:rPr>
              <w:lastRenderedPageBreak/>
              <w:t>realizaron vía remota.” (Sic)</w:t>
            </w:r>
          </w:p>
        </w:tc>
        <w:tc>
          <w:tcPr>
            <w:tcW w:w="2693" w:type="dxa"/>
            <w:shd w:val="clear" w:color="auto" w:fill="auto"/>
          </w:tcPr>
          <w:p w14:paraId="3A1F18F2" w14:textId="78B9D81A" w:rsidR="00B23077" w:rsidRPr="00A7605D" w:rsidRDefault="00703354" w:rsidP="006F24A7">
            <w:pPr>
              <w:jc w:val="both"/>
              <w:rPr>
                <w:rFonts w:ascii="Palatino Linotype" w:eastAsia="Palatino Linotype" w:hAnsi="Palatino Linotype" w:cs="Palatino Linotype"/>
                <w:sz w:val="20"/>
                <w:szCs w:val="20"/>
                <w:lang w:eastAsia="es-MX"/>
              </w:rPr>
            </w:pPr>
            <w:r w:rsidRPr="00A7605D">
              <w:rPr>
                <w:rFonts w:ascii="Palatino Linotype" w:eastAsia="Palatino Linotype" w:hAnsi="Palatino Linotype" w:cs="Palatino Linotype"/>
                <w:sz w:val="20"/>
                <w:szCs w:val="20"/>
                <w:lang w:eastAsia="es-MX"/>
              </w:rPr>
              <w:lastRenderedPageBreak/>
              <w:t>“</w:t>
            </w:r>
            <w:r w:rsidRPr="00A7605D">
              <w:rPr>
                <w:rFonts w:ascii="Palatino Linotype" w:eastAsia="Palatino Linotype" w:hAnsi="Palatino Linotype" w:cs="Palatino Linotype"/>
                <w:i/>
                <w:sz w:val="20"/>
                <w:szCs w:val="20"/>
                <w:lang w:eastAsia="es-MX"/>
              </w:rPr>
              <w:t>resulta importante mencionar que… se solicita saber la Razón por que”, situación que no se atiende por esta vía</w:t>
            </w:r>
            <w:r w:rsidRPr="00A7605D">
              <w:rPr>
                <w:rFonts w:ascii="Palatino Linotype" w:eastAsia="Palatino Linotype" w:hAnsi="Palatino Linotype" w:cs="Palatino Linotype"/>
                <w:sz w:val="20"/>
                <w:szCs w:val="20"/>
                <w:lang w:eastAsia="es-MX"/>
              </w:rPr>
              <w:t xml:space="preserve">.” (Sic) </w:t>
            </w:r>
          </w:p>
        </w:tc>
        <w:tc>
          <w:tcPr>
            <w:tcW w:w="2410" w:type="dxa"/>
            <w:vMerge/>
            <w:shd w:val="clear" w:color="auto" w:fill="auto"/>
          </w:tcPr>
          <w:p w14:paraId="560CDCCC" w14:textId="77777777" w:rsidR="00B23077" w:rsidRPr="00A7605D" w:rsidRDefault="00B23077" w:rsidP="006F24A7">
            <w:pPr>
              <w:jc w:val="center"/>
              <w:rPr>
                <w:rFonts w:ascii="Palatino Linotype" w:eastAsia="Palatino Linotype" w:hAnsi="Palatino Linotype" w:cs="Palatino Linotype"/>
                <w:sz w:val="20"/>
                <w:szCs w:val="20"/>
                <w:lang w:eastAsia="es-MX"/>
              </w:rPr>
            </w:pPr>
          </w:p>
        </w:tc>
        <w:tc>
          <w:tcPr>
            <w:tcW w:w="1833" w:type="dxa"/>
            <w:shd w:val="clear" w:color="auto" w:fill="auto"/>
          </w:tcPr>
          <w:p w14:paraId="3F13A2B3" w14:textId="77777777" w:rsidR="00B23077" w:rsidRPr="00A7605D" w:rsidRDefault="00703354" w:rsidP="006F24A7">
            <w:pPr>
              <w:jc w:val="center"/>
              <w:rPr>
                <w:rFonts w:ascii="Palatino Linotype" w:eastAsia="Palatino Linotype" w:hAnsi="Palatino Linotype" w:cs="Palatino Linotype"/>
                <w:sz w:val="20"/>
                <w:szCs w:val="20"/>
                <w:lang w:eastAsia="es-MX"/>
              </w:rPr>
            </w:pPr>
            <w:r w:rsidRPr="00A7605D">
              <w:rPr>
                <w:rFonts w:ascii="Palatino Linotype" w:eastAsia="Palatino Linotype" w:hAnsi="Palatino Linotype" w:cs="Palatino Linotype"/>
                <w:sz w:val="20"/>
                <w:szCs w:val="20"/>
                <w:lang w:eastAsia="es-MX"/>
              </w:rPr>
              <w:t>SÍ</w:t>
            </w:r>
          </w:p>
          <w:p w14:paraId="467F52A1" w14:textId="1CEDF002" w:rsidR="00703354" w:rsidRPr="00A7605D" w:rsidRDefault="00703354" w:rsidP="006F24A7">
            <w:pPr>
              <w:jc w:val="center"/>
              <w:rPr>
                <w:rFonts w:ascii="Palatino Linotype" w:eastAsia="Palatino Linotype" w:hAnsi="Palatino Linotype" w:cs="Palatino Linotype"/>
                <w:sz w:val="20"/>
                <w:szCs w:val="20"/>
                <w:lang w:eastAsia="es-MX"/>
              </w:rPr>
            </w:pPr>
            <w:r w:rsidRPr="00A7605D">
              <w:rPr>
                <w:rFonts w:ascii="Palatino Linotype" w:eastAsia="Palatino Linotype" w:hAnsi="Palatino Linotype" w:cs="Palatino Linotype"/>
                <w:sz w:val="20"/>
                <w:szCs w:val="20"/>
                <w:lang w:eastAsia="es-MX"/>
              </w:rPr>
              <w:t xml:space="preserve">Ya que el requerimiento de información </w:t>
            </w:r>
            <w:r w:rsidRPr="00A7605D">
              <w:rPr>
                <w:rFonts w:ascii="Palatino Linotype" w:eastAsia="Palatino Linotype" w:hAnsi="Palatino Linotype" w:cs="Palatino Linotype"/>
                <w:sz w:val="20"/>
                <w:szCs w:val="20"/>
                <w:lang w:eastAsia="es-MX"/>
              </w:rPr>
              <w:lastRenderedPageBreak/>
              <w:t xml:space="preserve">implica una consulta. </w:t>
            </w:r>
          </w:p>
        </w:tc>
      </w:tr>
      <w:tr w:rsidR="00B23077" w:rsidRPr="00A7605D" w14:paraId="012C2069" w14:textId="77777777" w:rsidTr="006F24A7">
        <w:trPr>
          <w:gridBefore w:val="1"/>
          <w:wBefore w:w="10" w:type="dxa"/>
        </w:trPr>
        <w:tc>
          <w:tcPr>
            <w:tcW w:w="704" w:type="dxa"/>
            <w:shd w:val="clear" w:color="auto" w:fill="auto"/>
          </w:tcPr>
          <w:p w14:paraId="7BAE37F8" w14:textId="14E40FA0" w:rsidR="00B23077" w:rsidRPr="00A7605D" w:rsidRDefault="00B23077" w:rsidP="006F24A7">
            <w:pPr>
              <w:jc w:val="both"/>
              <w:rPr>
                <w:rFonts w:ascii="Palatino Linotype" w:eastAsia="Palatino Linotype" w:hAnsi="Palatino Linotype" w:cs="Palatino Linotype"/>
                <w:sz w:val="20"/>
                <w:szCs w:val="20"/>
                <w:lang w:eastAsia="es-MX"/>
              </w:rPr>
            </w:pPr>
            <w:r w:rsidRPr="00A7605D">
              <w:rPr>
                <w:rFonts w:ascii="Palatino Linotype" w:eastAsia="Palatino Linotype" w:hAnsi="Palatino Linotype" w:cs="Palatino Linotype"/>
                <w:sz w:val="20"/>
                <w:szCs w:val="20"/>
                <w:lang w:eastAsia="es-MX"/>
              </w:rPr>
              <w:lastRenderedPageBreak/>
              <w:t>4</w:t>
            </w:r>
          </w:p>
        </w:tc>
        <w:tc>
          <w:tcPr>
            <w:tcW w:w="1843" w:type="dxa"/>
            <w:shd w:val="clear" w:color="auto" w:fill="auto"/>
          </w:tcPr>
          <w:p w14:paraId="65A61B7A" w14:textId="100A536A" w:rsidR="00B23077" w:rsidRPr="00A7605D" w:rsidRDefault="00B23077" w:rsidP="006F24A7">
            <w:pPr>
              <w:jc w:val="both"/>
              <w:rPr>
                <w:rFonts w:ascii="Palatino Linotype" w:eastAsia="Palatino Linotype" w:hAnsi="Palatino Linotype" w:cs="Palatino Linotype"/>
                <w:i/>
                <w:sz w:val="20"/>
                <w:szCs w:val="20"/>
                <w:lang w:eastAsia="es-MX"/>
              </w:rPr>
            </w:pPr>
            <w:r w:rsidRPr="00A7605D">
              <w:rPr>
                <w:rFonts w:ascii="Palatino Linotype" w:eastAsia="Palatino Linotype" w:hAnsi="Palatino Linotype" w:cs="Palatino Linotype"/>
                <w:i/>
                <w:sz w:val="20"/>
                <w:szCs w:val="20"/>
                <w:lang w:eastAsia="es-MX"/>
              </w:rPr>
              <w:t>“Qué día se presentó a trabajar después del alta médica.” (Sic)</w:t>
            </w:r>
          </w:p>
        </w:tc>
        <w:tc>
          <w:tcPr>
            <w:tcW w:w="2693" w:type="dxa"/>
            <w:shd w:val="clear" w:color="auto" w:fill="auto"/>
          </w:tcPr>
          <w:p w14:paraId="30791739" w14:textId="3D4761B0" w:rsidR="00B23077" w:rsidRPr="00A7605D" w:rsidRDefault="00703354" w:rsidP="006F24A7">
            <w:pPr>
              <w:jc w:val="both"/>
              <w:rPr>
                <w:rFonts w:ascii="Palatino Linotype" w:eastAsia="Palatino Linotype" w:hAnsi="Palatino Linotype" w:cs="Palatino Linotype"/>
                <w:sz w:val="20"/>
                <w:szCs w:val="20"/>
                <w:lang w:eastAsia="es-MX"/>
              </w:rPr>
            </w:pPr>
            <w:r w:rsidRPr="00A7605D">
              <w:rPr>
                <w:rFonts w:ascii="Palatino Linotype" w:eastAsia="MS Mincho" w:hAnsi="Palatino Linotype"/>
                <w:i/>
                <w:color w:val="262626"/>
                <w:sz w:val="20"/>
                <w:szCs w:val="20"/>
                <w:lang w:val="es-ES_tradnl"/>
              </w:rPr>
              <w:t xml:space="preserve">“no hubo ausencia de las actividades laborales, sin dejar de lado que de conformidad con el acuerdo IEEM/JG/4882018 aprobado en la sexta sesión ordinaria de la Junta General, celebrada en ocho de junio de dos mil dieciocho,   disponible en el vínculo  </w:t>
            </w:r>
            <w:hyperlink r:id="rId26" w:history="1">
              <w:r w:rsidRPr="00A7605D">
                <w:rPr>
                  <w:rFonts w:ascii="Palatino Linotype" w:eastAsia="MS Mincho" w:hAnsi="Palatino Linotype"/>
                  <w:i/>
                  <w:color w:val="2626FF"/>
                  <w:sz w:val="20"/>
                  <w:szCs w:val="20"/>
                  <w:u w:val="single"/>
                  <w:lang w:val="es-ES_tradnl"/>
                </w:rPr>
                <w:t>http://www.ieem.org.mx/junta_general/acuerdos_2018.html</w:t>
              </w:r>
            </w:hyperlink>
            <w:r w:rsidRPr="00A7605D">
              <w:rPr>
                <w:rFonts w:ascii="Palatino Linotype" w:eastAsia="MS Mincho" w:hAnsi="Palatino Linotype"/>
                <w:i/>
                <w:color w:val="262626"/>
                <w:sz w:val="20"/>
                <w:szCs w:val="20"/>
                <w:lang w:val="es-ES_tradnl"/>
              </w:rPr>
              <w:t xml:space="preserve"> , de acuerdo con las actividades propias del cargo, existe la excepción del registro de asistencia.” (Sic</w:t>
            </w:r>
            <w:r w:rsidRPr="00A7605D">
              <w:rPr>
                <w:rFonts w:ascii="Palatino Linotype" w:eastAsia="MS Mincho" w:hAnsi="Palatino Linotype"/>
                <w:color w:val="262626"/>
                <w:sz w:val="20"/>
                <w:szCs w:val="20"/>
                <w:lang w:val="es-ES_tradnl"/>
              </w:rPr>
              <w:t>)</w:t>
            </w:r>
          </w:p>
        </w:tc>
        <w:tc>
          <w:tcPr>
            <w:tcW w:w="2410" w:type="dxa"/>
            <w:vMerge/>
            <w:shd w:val="clear" w:color="auto" w:fill="auto"/>
          </w:tcPr>
          <w:p w14:paraId="307CC1DF" w14:textId="77777777" w:rsidR="00B23077" w:rsidRPr="00A7605D" w:rsidRDefault="00B23077" w:rsidP="006F24A7">
            <w:pPr>
              <w:jc w:val="center"/>
              <w:rPr>
                <w:rFonts w:ascii="Palatino Linotype" w:eastAsia="Palatino Linotype" w:hAnsi="Palatino Linotype" w:cs="Palatino Linotype"/>
                <w:sz w:val="20"/>
                <w:szCs w:val="20"/>
                <w:lang w:eastAsia="es-MX"/>
              </w:rPr>
            </w:pPr>
          </w:p>
        </w:tc>
        <w:tc>
          <w:tcPr>
            <w:tcW w:w="1833" w:type="dxa"/>
            <w:shd w:val="clear" w:color="auto" w:fill="auto"/>
          </w:tcPr>
          <w:p w14:paraId="2C6D5A64" w14:textId="77777777" w:rsidR="00B23077" w:rsidRPr="00A7605D" w:rsidRDefault="00703354" w:rsidP="006F24A7">
            <w:pPr>
              <w:jc w:val="center"/>
              <w:rPr>
                <w:rFonts w:ascii="Palatino Linotype" w:eastAsia="Palatino Linotype" w:hAnsi="Palatino Linotype" w:cs="Palatino Linotype"/>
                <w:sz w:val="20"/>
                <w:szCs w:val="20"/>
                <w:lang w:eastAsia="es-MX"/>
              </w:rPr>
            </w:pPr>
            <w:r w:rsidRPr="00A7605D">
              <w:rPr>
                <w:rFonts w:ascii="Palatino Linotype" w:eastAsia="Palatino Linotype" w:hAnsi="Palatino Linotype" w:cs="Palatino Linotype"/>
                <w:sz w:val="20"/>
                <w:szCs w:val="20"/>
                <w:lang w:eastAsia="es-MX"/>
              </w:rPr>
              <w:t xml:space="preserve">Sí </w:t>
            </w:r>
          </w:p>
          <w:p w14:paraId="3D264B86" w14:textId="2B7697E8" w:rsidR="00703354" w:rsidRPr="00A7605D" w:rsidRDefault="00703354" w:rsidP="006F24A7">
            <w:pPr>
              <w:jc w:val="both"/>
              <w:rPr>
                <w:rFonts w:ascii="Palatino Linotype" w:eastAsia="Palatino Linotype" w:hAnsi="Palatino Linotype" w:cs="Palatino Linotype"/>
                <w:sz w:val="20"/>
                <w:szCs w:val="20"/>
                <w:lang w:eastAsia="es-MX"/>
              </w:rPr>
            </w:pPr>
            <w:r w:rsidRPr="00A7605D">
              <w:rPr>
                <w:rFonts w:ascii="Palatino Linotype" w:eastAsia="Palatino Linotype" w:hAnsi="Palatino Linotype" w:cs="Palatino Linotype"/>
                <w:sz w:val="20"/>
                <w:szCs w:val="20"/>
                <w:lang w:eastAsia="es-MX"/>
              </w:rPr>
              <w:t xml:space="preserve">Ya que se refiere que de </w:t>
            </w:r>
            <w:r w:rsidR="006F24A7" w:rsidRPr="00A7605D">
              <w:rPr>
                <w:rFonts w:ascii="Palatino Linotype" w:eastAsia="Palatino Linotype" w:hAnsi="Palatino Linotype" w:cs="Palatino Linotype"/>
                <w:sz w:val="20"/>
                <w:szCs w:val="20"/>
                <w:lang w:eastAsia="es-MX"/>
              </w:rPr>
              <w:t>conformidad</w:t>
            </w:r>
            <w:r w:rsidRPr="00A7605D">
              <w:rPr>
                <w:rFonts w:ascii="Palatino Linotype" w:eastAsia="Palatino Linotype" w:hAnsi="Palatino Linotype" w:cs="Palatino Linotype"/>
                <w:sz w:val="20"/>
                <w:szCs w:val="20"/>
                <w:lang w:eastAsia="es-MX"/>
              </w:rPr>
              <w:t xml:space="preserve"> con el acuerdo citado, se </w:t>
            </w:r>
            <w:r w:rsidR="00F6089B" w:rsidRPr="00A7605D">
              <w:rPr>
                <w:rFonts w:ascii="Palatino Linotype" w:eastAsia="Palatino Linotype" w:hAnsi="Palatino Linotype" w:cs="Palatino Linotype"/>
                <w:sz w:val="20"/>
                <w:szCs w:val="20"/>
                <w:lang w:eastAsia="es-MX"/>
              </w:rPr>
              <w:t>exceptúa</w:t>
            </w:r>
            <w:r w:rsidRPr="00A7605D">
              <w:rPr>
                <w:rFonts w:ascii="Palatino Linotype" w:eastAsia="Palatino Linotype" w:hAnsi="Palatino Linotype" w:cs="Palatino Linotype"/>
                <w:sz w:val="20"/>
                <w:szCs w:val="20"/>
                <w:lang w:eastAsia="es-MX"/>
              </w:rPr>
              <w:t xml:space="preserve"> </w:t>
            </w:r>
            <w:r w:rsidR="00F6089B" w:rsidRPr="00A7605D">
              <w:rPr>
                <w:rFonts w:ascii="Palatino Linotype" w:eastAsia="Palatino Linotype" w:hAnsi="Palatino Linotype" w:cs="Palatino Linotype"/>
                <w:sz w:val="20"/>
                <w:szCs w:val="20"/>
                <w:lang w:eastAsia="es-MX"/>
              </w:rPr>
              <w:t xml:space="preserve">de registro de </w:t>
            </w:r>
            <w:r w:rsidR="006F24A7" w:rsidRPr="00A7605D">
              <w:rPr>
                <w:rFonts w:ascii="Palatino Linotype" w:eastAsia="Palatino Linotype" w:hAnsi="Palatino Linotype" w:cs="Palatino Linotype"/>
                <w:sz w:val="20"/>
                <w:szCs w:val="20"/>
                <w:lang w:eastAsia="es-MX"/>
              </w:rPr>
              <w:t>asistencia</w:t>
            </w:r>
            <w:r w:rsidR="00F6089B" w:rsidRPr="00A7605D">
              <w:rPr>
                <w:rFonts w:ascii="Palatino Linotype" w:eastAsia="Palatino Linotype" w:hAnsi="Palatino Linotype" w:cs="Palatino Linotype"/>
                <w:sz w:val="20"/>
                <w:szCs w:val="20"/>
                <w:lang w:eastAsia="es-MX"/>
              </w:rPr>
              <w:t xml:space="preserve"> a las Consejeras. </w:t>
            </w:r>
            <w:r w:rsidRPr="00A7605D">
              <w:rPr>
                <w:rFonts w:ascii="Palatino Linotype" w:eastAsia="Palatino Linotype" w:hAnsi="Palatino Linotype" w:cs="Palatino Linotype"/>
                <w:sz w:val="20"/>
                <w:szCs w:val="20"/>
                <w:lang w:eastAsia="es-MX"/>
              </w:rPr>
              <w:t xml:space="preserve"> </w:t>
            </w:r>
          </w:p>
        </w:tc>
      </w:tr>
      <w:tr w:rsidR="00B23077" w:rsidRPr="00A7605D" w14:paraId="41F416B7" w14:textId="77777777" w:rsidTr="006F24A7">
        <w:trPr>
          <w:gridBefore w:val="1"/>
          <w:wBefore w:w="10" w:type="dxa"/>
        </w:trPr>
        <w:tc>
          <w:tcPr>
            <w:tcW w:w="704" w:type="dxa"/>
            <w:shd w:val="clear" w:color="auto" w:fill="auto"/>
          </w:tcPr>
          <w:p w14:paraId="16B2ACF9" w14:textId="7A318A30" w:rsidR="00B23077" w:rsidRPr="00A7605D" w:rsidRDefault="00B23077" w:rsidP="006F24A7">
            <w:pPr>
              <w:jc w:val="both"/>
              <w:rPr>
                <w:rFonts w:ascii="Palatino Linotype" w:eastAsia="Palatino Linotype" w:hAnsi="Palatino Linotype" w:cs="Palatino Linotype"/>
                <w:sz w:val="20"/>
                <w:szCs w:val="20"/>
                <w:lang w:eastAsia="es-MX"/>
              </w:rPr>
            </w:pPr>
            <w:r w:rsidRPr="00A7605D">
              <w:rPr>
                <w:rFonts w:ascii="Palatino Linotype" w:eastAsia="Palatino Linotype" w:hAnsi="Palatino Linotype" w:cs="Palatino Linotype"/>
                <w:sz w:val="20"/>
                <w:szCs w:val="20"/>
                <w:lang w:eastAsia="es-MX"/>
              </w:rPr>
              <w:t>5</w:t>
            </w:r>
          </w:p>
        </w:tc>
        <w:tc>
          <w:tcPr>
            <w:tcW w:w="1843" w:type="dxa"/>
            <w:shd w:val="clear" w:color="auto" w:fill="auto"/>
          </w:tcPr>
          <w:p w14:paraId="5FA27C7C" w14:textId="5FDF1603" w:rsidR="00B23077" w:rsidRPr="00A7605D" w:rsidRDefault="00B23077" w:rsidP="006F24A7">
            <w:pPr>
              <w:jc w:val="both"/>
              <w:rPr>
                <w:rFonts w:ascii="Palatino Linotype" w:eastAsia="Palatino Linotype" w:hAnsi="Palatino Linotype" w:cs="Palatino Linotype"/>
                <w:i/>
                <w:sz w:val="20"/>
                <w:szCs w:val="20"/>
                <w:lang w:eastAsia="es-MX"/>
              </w:rPr>
            </w:pPr>
            <w:r w:rsidRPr="00A7605D">
              <w:rPr>
                <w:rFonts w:ascii="Palatino Linotype" w:eastAsia="Palatino Linotype" w:hAnsi="Palatino Linotype" w:cs="Palatino Linotype"/>
                <w:i/>
                <w:sz w:val="20"/>
                <w:szCs w:val="20"/>
                <w:lang w:eastAsia="es-MX"/>
              </w:rPr>
              <w:t xml:space="preserve">“Protocolo de reingreso que siguio para integrarse a sus actividades como Consejera Muchas gracias” (Sic) </w:t>
            </w:r>
          </w:p>
        </w:tc>
        <w:tc>
          <w:tcPr>
            <w:tcW w:w="2693" w:type="dxa"/>
            <w:shd w:val="clear" w:color="auto" w:fill="auto"/>
          </w:tcPr>
          <w:p w14:paraId="778E8B71" w14:textId="6CF6D4AD" w:rsidR="00B23077" w:rsidRPr="00A7605D" w:rsidRDefault="00F6089B" w:rsidP="006F24A7">
            <w:pPr>
              <w:jc w:val="both"/>
              <w:rPr>
                <w:rFonts w:ascii="Palatino Linotype" w:eastAsia="Palatino Linotype" w:hAnsi="Palatino Linotype" w:cs="Palatino Linotype"/>
                <w:sz w:val="20"/>
                <w:szCs w:val="20"/>
                <w:lang w:eastAsia="es-MX"/>
              </w:rPr>
            </w:pPr>
            <w:r w:rsidRPr="00A7605D">
              <w:rPr>
                <w:rFonts w:ascii="Palatino Linotype" w:eastAsia="MS Mincho" w:hAnsi="Palatino Linotype"/>
                <w:color w:val="262626"/>
                <w:sz w:val="20"/>
                <w:szCs w:val="20"/>
                <w:lang w:val="es-ES_tradnl"/>
              </w:rPr>
              <w:t xml:space="preserve">“Asimismo, señalar que el protocolo que se sigue por parte de esta Gaceta es el que fue aprobado por la Junta General mediante acuerdo No. IEEM/JG/14/2020, de fecha veintiséis de junio de dos mil veinte “Protocolo de actuación para la reactivación de actividades presenciales del Instituto Electoral del Estado de México” consultable en la dirección electrónica </w:t>
            </w:r>
            <w:hyperlink r:id="rId27" w:history="1">
              <w:r w:rsidRPr="00A7605D">
                <w:rPr>
                  <w:rFonts w:ascii="Palatino Linotype" w:eastAsia="MS Mincho" w:hAnsi="Palatino Linotype"/>
                  <w:color w:val="2626FF"/>
                  <w:sz w:val="20"/>
                  <w:szCs w:val="20"/>
                  <w:u w:val="single"/>
                  <w:lang w:val="es-ES_tradnl"/>
                </w:rPr>
                <w:t>http://wwwieem.org.mx/junta_general/acuerdos_2020.html</w:t>
              </w:r>
            </w:hyperlink>
            <w:r w:rsidRPr="00A7605D">
              <w:rPr>
                <w:rFonts w:ascii="Palatino Linotype" w:eastAsia="MS Mincho" w:hAnsi="Palatino Linotype"/>
                <w:color w:val="262626"/>
                <w:sz w:val="20"/>
                <w:szCs w:val="20"/>
                <w:lang w:val="es-ES_tradnl"/>
              </w:rPr>
              <w:t>.” (Sic)</w:t>
            </w:r>
          </w:p>
        </w:tc>
        <w:tc>
          <w:tcPr>
            <w:tcW w:w="2410" w:type="dxa"/>
            <w:vMerge/>
            <w:shd w:val="clear" w:color="auto" w:fill="auto"/>
          </w:tcPr>
          <w:p w14:paraId="32886B8F" w14:textId="77777777" w:rsidR="00B23077" w:rsidRPr="00A7605D" w:rsidRDefault="00B23077" w:rsidP="006F24A7">
            <w:pPr>
              <w:jc w:val="center"/>
              <w:rPr>
                <w:rFonts w:ascii="Palatino Linotype" w:eastAsia="Palatino Linotype" w:hAnsi="Palatino Linotype" w:cs="Palatino Linotype"/>
                <w:sz w:val="20"/>
                <w:szCs w:val="20"/>
                <w:lang w:eastAsia="es-MX"/>
              </w:rPr>
            </w:pPr>
          </w:p>
        </w:tc>
        <w:tc>
          <w:tcPr>
            <w:tcW w:w="1833" w:type="dxa"/>
            <w:shd w:val="clear" w:color="auto" w:fill="auto"/>
          </w:tcPr>
          <w:p w14:paraId="2B1039EA" w14:textId="5F787953" w:rsidR="00B23077" w:rsidRPr="00A7605D" w:rsidRDefault="006F24A7" w:rsidP="006F24A7">
            <w:pPr>
              <w:jc w:val="both"/>
              <w:rPr>
                <w:rFonts w:ascii="Palatino Linotype" w:eastAsia="Palatino Linotype" w:hAnsi="Palatino Linotype" w:cs="Palatino Linotype"/>
                <w:sz w:val="20"/>
                <w:szCs w:val="20"/>
                <w:lang w:eastAsia="es-MX"/>
              </w:rPr>
            </w:pPr>
            <w:r w:rsidRPr="00A7605D">
              <w:rPr>
                <w:rFonts w:ascii="Palatino Linotype" w:eastAsia="Palatino Linotype" w:hAnsi="Palatino Linotype" w:cs="Palatino Linotype"/>
                <w:sz w:val="20"/>
                <w:szCs w:val="20"/>
                <w:lang w:eastAsia="es-MX"/>
              </w:rPr>
              <w:t>Parcialmente</w:t>
            </w:r>
          </w:p>
          <w:p w14:paraId="36930A04" w14:textId="039FC962" w:rsidR="00F6089B" w:rsidRPr="00A7605D" w:rsidRDefault="00F6089B" w:rsidP="006F24A7">
            <w:pPr>
              <w:jc w:val="both"/>
              <w:rPr>
                <w:rFonts w:ascii="Palatino Linotype" w:eastAsia="Palatino Linotype" w:hAnsi="Palatino Linotype" w:cs="Palatino Linotype"/>
                <w:sz w:val="20"/>
                <w:szCs w:val="20"/>
                <w:lang w:eastAsia="es-MX"/>
              </w:rPr>
            </w:pPr>
            <w:r w:rsidRPr="00A7605D">
              <w:rPr>
                <w:rFonts w:ascii="Palatino Linotype" w:eastAsia="Palatino Linotype" w:hAnsi="Palatino Linotype" w:cs="Palatino Linotype"/>
                <w:sz w:val="20"/>
                <w:szCs w:val="20"/>
                <w:lang w:eastAsia="es-MX"/>
              </w:rPr>
              <w:t xml:space="preserve">Ya que se refiere que de conformidad con el acuerdo citado, se aprobó el Protocolo para la reactivación de </w:t>
            </w:r>
            <w:r w:rsidR="006F24A7" w:rsidRPr="00A7605D">
              <w:rPr>
                <w:rFonts w:ascii="Palatino Linotype" w:eastAsia="Palatino Linotype" w:hAnsi="Palatino Linotype" w:cs="Palatino Linotype"/>
                <w:sz w:val="20"/>
                <w:szCs w:val="20"/>
                <w:lang w:eastAsia="es-MX"/>
              </w:rPr>
              <w:t>Actividades</w:t>
            </w:r>
            <w:r w:rsidRPr="00A7605D">
              <w:rPr>
                <w:rFonts w:ascii="Palatino Linotype" w:eastAsia="Palatino Linotype" w:hAnsi="Palatino Linotype" w:cs="Palatino Linotype"/>
                <w:sz w:val="20"/>
                <w:szCs w:val="20"/>
                <w:lang w:eastAsia="es-MX"/>
              </w:rPr>
              <w:t xml:space="preserve">” </w:t>
            </w:r>
          </w:p>
        </w:tc>
      </w:tr>
    </w:tbl>
    <w:p w14:paraId="74626B7F" w14:textId="288A8FF7" w:rsidR="00B23077" w:rsidRPr="00A7605D" w:rsidRDefault="00B23077" w:rsidP="00BA603C">
      <w:pPr>
        <w:spacing w:line="360" w:lineRule="auto"/>
        <w:jc w:val="both"/>
        <w:rPr>
          <w:rFonts w:ascii="Palatino Linotype" w:eastAsia="Palatino Linotype" w:hAnsi="Palatino Linotype" w:cs="Palatino Linotype"/>
          <w:i/>
        </w:rPr>
      </w:pPr>
    </w:p>
    <w:p w14:paraId="0CD8C4A6" w14:textId="77777777" w:rsidR="00B23077" w:rsidRPr="00A7605D" w:rsidRDefault="00B23077" w:rsidP="00BA603C">
      <w:pPr>
        <w:spacing w:line="360" w:lineRule="auto"/>
        <w:jc w:val="both"/>
        <w:rPr>
          <w:rFonts w:ascii="Palatino Linotype" w:eastAsia="Palatino Linotype" w:hAnsi="Palatino Linotype" w:cs="Palatino Linotype"/>
          <w:i/>
        </w:rPr>
      </w:pPr>
    </w:p>
    <w:p w14:paraId="64C681B8" w14:textId="77777777" w:rsidR="00DD6456" w:rsidRPr="00A7605D" w:rsidRDefault="00DD6456" w:rsidP="00F16FB7">
      <w:pPr>
        <w:numPr>
          <w:ilvl w:val="0"/>
          <w:numId w:val="2"/>
        </w:numPr>
        <w:tabs>
          <w:tab w:val="left" w:pos="0"/>
          <w:tab w:val="left" w:pos="426"/>
        </w:tabs>
        <w:spacing w:line="360" w:lineRule="auto"/>
        <w:ind w:left="0" w:right="49" w:firstLine="0"/>
        <w:jc w:val="both"/>
        <w:rPr>
          <w:rFonts w:ascii="Palatino Linotype" w:eastAsia="Palatino Linotype" w:hAnsi="Palatino Linotype" w:cs="Palatino Linotype"/>
        </w:rPr>
      </w:pPr>
      <w:r w:rsidRPr="00A7605D">
        <w:rPr>
          <w:rFonts w:ascii="Palatino Linotype" w:eastAsia="Palatino Linotype" w:hAnsi="Palatino Linotype" w:cs="Palatino Linotype"/>
          <w:color w:val="000000"/>
        </w:rPr>
        <w:lastRenderedPageBreak/>
        <w:t>Así las cosas, este Instituto de Transparencia, de conformidad con los principios de eficacia y profesionalismo</w:t>
      </w:r>
      <w:r w:rsidRPr="00A7605D">
        <w:rPr>
          <w:rFonts w:ascii="Palatino Linotype" w:eastAsia="Palatino Linotype" w:hAnsi="Palatino Linotype" w:cs="Palatino Linotype"/>
          <w:color w:val="000000"/>
          <w:vertAlign w:val="superscript"/>
        </w:rPr>
        <w:footnoteReference w:id="5"/>
      </w:r>
      <w:r w:rsidRPr="00A7605D">
        <w:rPr>
          <w:rFonts w:ascii="Palatino Linotype" w:eastAsia="Palatino Linotype" w:hAnsi="Palatino Linotype" w:cs="Palatino Linotype"/>
          <w:color w:val="000000"/>
        </w:rPr>
        <w:t xml:space="preserve">, procederá a verificar la información remitida por el </w:t>
      </w:r>
      <w:r w:rsidRPr="00A7605D">
        <w:rPr>
          <w:rFonts w:ascii="Palatino Linotype" w:eastAsia="Palatino Linotype" w:hAnsi="Palatino Linotype" w:cs="Palatino Linotype"/>
          <w:b/>
          <w:color w:val="000000"/>
        </w:rPr>
        <w:t>SUJETO OBLIGADO y</w:t>
      </w:r>
      <w:r w:rsidRPr="00A7605D">
        <w:rPr>
          <w:rFonts w:ascii="Palatino Linotype" w:eastAsia="Palatino Linotype" w:hAnsi="Palatino Linotype" w:cs="Palatino Linotype"/>
          <w:color w:val="000000"/>
        </w:rPr>
        <w:t xml:space="preserve"> las manifestaciones realizadas por el </w:t>
      </w:r>
      <w:r w:rsidRPr="00A7605D">
        <w:rPr>
          <w:rFonts w:ascii="Palatino Linotype" w:eastAsia="Palatino Linotype" w:hAnsi="Palatino Linotype" w:cs="Palatino Linotype"/>
          <w:b/>
          <w:color w:val="000000"/>
        </w:rPr>
        <w:t xml:space="preserve">SOLICTANTE </w:t>
      </w:r>
      <w:r w:rsidRPr="00A7605D">
        <w:rPr>
          <w:rFonts w:ascii="Palatino Linotype" w:eastAsia="Palatino Linotype" w:hAnsi="Palatino Linotype" w:cs="Palatino Linotype"/>
          <w:color w:val="000000"/>
        </w:rPr>
        <w:t xml:space="preserve">a efecto de determinar si la información remitida se encuentra apegada a lo que establece la Ley en materia de transparencia. </w:t>
      </w:r>
    </w:p>
    <w:p w14:paraId="2E6B5A78" w14:textId="77777777" w:rsidR="00DD6456" w:rsidRPr="00A7605D" w:rsidRDefault="00DD6456" w:rsidP="00BA603C">
      <w:pPr>
        <w:spacing w:line="360" w:lineRule="auto"/>
        <w:jc w:val="both"/>
        <w:rPr>
          <w:rFonts w:ascii="Palatino Linotype" w:eastAsia="Palatino Linotype" w:hAnsi="Palatino Linotype" w:cs="Palatino Linotype"/>
          <w:b/>
        </w:rPr>
      </w:pPr>
    </w:p>
    <w:p w14:paraId="61D99170" w14:textId="39052829" w:rsidR="00DD6456" w:rsidRPr="00A7605D" w:rsidRDefault="005A231B" w:rsidP="00F16FB7">
      <w:pPr>
        <w:numPr>
          <w:ilvl w:val="0"/>
          <w:numId w:val="2"/>
        </w:numPr>
        <w:spacing w:line="360" w:lineRule="auto"/>
        <w:ind w:left="0" w:firstLine="0"/>
        <w:jc w:val="both"/>
        <w:rPr>
          <w:rFonts w:ascii="Palatino Linotype" w:eastAsia="Palatino Linotype" w:hAnsi="Palatino Linotype" w:cs="Palatino Linotype"/>
          <w:color w:val="000000"/>
        </w:rPr>
      </w:pPr>
      <w:r w:rsidRPr="00A7605D">
        <w:rPr>
          <w:rFonts w:ascii="Palatino Linotype" w:eastAsia="Palatino Linotype" w:hAnsi="Palatino Linotype" w:cs="Palatino Linotype"/>
          <w:color w:val="000000"/>
        </w:rPr>
        <w:t>En tal contexto</w:t>
      </w:r>
      <w:r w:rsidR="00DD6456" w:rsidRPr="00A7605D">
        <w:rPr>
          <w:rFonts w:ascii="Palatino Linotype" w:eastAsia="Palatino Linotype" w:hAnsi="Palatino Linotype" w:cs="Palatino Linotype"/>
          <w:color w:val="000000"/>
        </w:rPr>
        <w:t>, es necesario señalar que</w:t>
      </w:r>
      <w:r w:rsidR="00DD6456" w:rsidRPr="00A7605D">
        <w:rPr>
          <w:rFonts w:ascii="Palatino Linotype" w:eastAsia="Palatino Linotype" w:hAnsi="Palatino Linotype" w:cs="Palatino Linotype"/>
        </w:rPr>
        <w:t xml:space="preserve">, el </w:t>
      </w:r>
      <w:r w:rsidR="00DD6456" w:rsidRPr="00A7605D">
        <w:rPr>
          <w:rFonts w:ascii="Palatino Linotype" w:eastAsia="Palatino Linotype" w:hAnsi="Palatino Linotype" w:cs="Palatino Linotype"/>
          <w:color w:val="000000"/>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7E383B0E" w14:textId="77777777" w:rsidR="00DD6456" w:rsidRPr="00A7605D" w:rsidRDefault="00DD6456" w:rsidP="00BA603C">
      <w:pPr>
        <w:widowControl w:val="0"/>
        <w:spacing w:before="240" w:after="240" w:line="360" w:lineRule="auto"/>
        <w:ind w:left="567" w:right="567"/>
        <w:jc w:val="both"/>
        <w:rPr>
          <w:rFonts w:ascii="Palatino Linotype" w:eastAsia="Palatino Linotype" w:hAnsi="Palatino Linotype" w:cs="Palatino Linotype"/>
          <w:i/>
          <w:sz w:val="22"/>
        </w:rPr>
      </w:pPr>
      <w:r w:rsidRPr="00A7605D">
        <w:rPr>
          <w:rFonts w:ascii="Palatino Linotype" w:eastAsia="Palatino Linotype" w:hAnsi="Palatino Linotype" w:cs="Palatino Linotype"/>
          <w:b/>
          <w:i/>
          <w:sz w:val="22"/>
        </w:rPr>
        <w:t>Artículo 18.</w:t>
      </w:r>
      <w:r w:rsidRPr="00A7605D">
        <w:rPr>
          <w:rFonts w:ascii="Palatino Linotype" w:eastAsia="Palatino Linotype" w:hAnsi="Palatino Linotype" w:cs="Palatino Linotype"/>
          <w:i/>
          <w:sz w:val="22"/>
        </w:rPr>
        <w:t xml:space="preserve"> Los sujetos obligados deberán documentar todo acto que derive del ejercicio de sus facultades, competencias o funciones, considerando desde su origen la eventual publicidad y reutilización de la información que generen.</w:t>
      </w:r>
    </w:p>
    <w:p w14:paraId="4E3E8D15" w14:textId="77777777" w:rsidR="00DD6456" w:rsidRPr="00A7605D" w:rsidRDefault="00DD6456" w:rsidP="00BA603C">
      <w:pPr>
        <w:spacing w:line="360" w:lineRule="auto"/>
        <w:jc w:val="both"/>
        <w:rPr>
          <w:rFonts w:ascii="Palatino Linotype" w:eastAsia="Palatino Linotype" w:hAnsi="Palatino Linotype" w:cs="Palatino Linotype"/>
          <w:sz w:val="22"/>
        </w:rPr>
      </w:pPr>
    </w:p>
    <w:p w14:paraId="50B7485A" w14:textId="77777777" w:rsidR="00DD6456" w:rsidRPr="00A7605D" w:rsidRDefault="00DD6456" w:rsidP="00F16FB7">
      <w:pPr>
        <w:numPr>
          <w:ilvl w:val="0"/>
          <w:numId w:val="2"/>
        </w:numPr>
        <w:spacing w:after="160" w:line="360" w:lineRule="auto"/>
        <w:ind w:left="0" w:firstLine="0"/>
        <w:jc w:val="both"/>
        <w:rPr>
          <w:rFonts w:ascii="Palatino Linotype" w:eastAsia="Palatino Linotype" w:hAnsi="Palatino Linotype" w:cs="Palatino Linotype"/>
        </w:rPr>
      </w:pPr>
      <w:r w:rsidRPr="00A7605D">
        <w:rPr>
          <w:rFonts w:ascii="Palatino Linotype" w:eastAsia="Palatino Linotype" w:hAnsi="Palatino Linotype" w:cs="Palatino Linotype"/>
        </w:rPr>
        <w:t xml:space="preserve">En ese sentido, no debe de pasar de vista para el </w:t>
      </w:r>
      <w:r w:rsidRPr="00A7605D">
        <w:rPr>
          <w:rFonts w:ascii="Palatino Linotype" w:eastAsia="Palatino Linotype" w:hAnsi="Palatino Linotype" w:cs="Palatino Linotype"/>
          <w:b/>
        </w:rPr>
        <w:t>SUJETO OBLIGADO</w:t>
      </w:r>
      <w:r w:rsidRPr="00A7605D">
        <w:rPr>
          <w:rFonts w:ascii="Palatino Linotype" w:eastAsia="Palatino Linotype" w:hAnsi="Palatino Linotype" w:cs="Palatino Linotype"/>
        </w:rPr>
        <w:t xml:space="preserve"> que el principio fundamental del acceso a la información pública, es la máxima </w:t>
      </w:r>
      <w:r w:rsidRPr="00A7605D">
        <w:rPr>
          <w:rFonts w:ascii="Palatino Linotype" w:eastAsia="Palatino Linotype" w:hAnsi="Palatino Linotype" w:cs="Palatino Linotype"/>
        </w:rPr>
        <w:lastRenderedPageBreak/>
        <w:t>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225F89DA" w14:textId="77777777" w:rsidR="00DD6456" w:rsidRPr="00A7605D" w:rsidRDefault="00DD6456" w:rsidP="00BA603C">
      <w:pPr>
        <w:spacing w:line="360" w:lineRule="auto"/>
        <w:jc w:val="both"/>
        <w:rPr>
          <w:rFonts w:ascii="Palatino Linotype" w:eastAsia="Palatino Linotype" w:hAnsi="Palatino Linotype" w:cs="Palatino Linotype"/>
        </w:rPr>
      </w:pPr>
    </w:p>
    <w:p w14:paraId="46382BEA" w14:textId="77777777" w:rsidR="00DD6456" w:rsidRPr="00A7605D" w:rsidRDefault="00DD6456" w:rsidP="00BA603C">
      <w:pPr>
        <w:spacing w:after="160" w:line="360" w:lineRule="auto"/>
        <w:ind w:left="567" w:right="567"/>
        <w:jc w:val="both"/>
        <w:rPr>
          <w:rFonts w:ascii="Palatino Linotype" w:eastAsia="Palatino Linotype" w:hAnsi="Palatino Linotype" w:cs="Palatino Linotype"/>
          <w:i/>
          <w:sz w:val="22"/>
        </w:rPr>
      </w:pPr>
      <w:r w:rsidRPr="00A7605D">
        <w:rPr>
          <w:rFonts w:ascii="Palatino Linotype" w:eastAsia="Palatino Linotype" w:hAnsi="Palatino Linotype" w:cs="Palatino Linotype"/>
          <w:i/>
          <w:sz w:val="22"/>
        </w:rPr>
        <w:t>“</w:t>
      </w:r>
      <w:r w:rsidRPr="00A7605D">
        <w:rPr>
          <w:rFonts w:ascii="Palatino Linotype" w:eastAsia="Palatino Linotype" w:hAnsi="Palatino Linotype" w:cs="Palatino Linotype"/>
          <w:b/>
          <w:i/>
          <w:sz w:val="22"/>
        </w:rPr>
        <w:t>Artículo 8.</w:t>
      </w:r>
      <w:r w:rsidRPr="00A7605D">
        <w:rPr>
          <w:rFonts w:ascii="Palatino Linotype" w:eastAsia="Palatino Linotype" w:hAnsi="Palatino Linotype" w:cs="Palatino Linotype"/>
          <w:i/>
          <w:sz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73F980ED" w14:textId="77777777" w:rsidR="00DD6456" w:rsidRPr="00A7605D" w:rsidRDefault="00DD6456" w:rsidP="00BA603C">
      <w:pPr>
        <w:spacing w:after="160" w:line="360" w:lineRule="auto"/>
        <w:ind w:left="567" w:right="567"/>
        <w:jc w:val="both"/>
        <w:rPr>
          <w:rFonts w:ascii="Palatino Linotype" w:eastAsia="Palatino Linotype" w:hAnsi="Palatino Linotype" w:cs="Palatino Linotype"/>
          <w:i/>
          <w:sz w:val="22"/>
        </w:rPr>
      </w:pPr>
    </w:p>
    <w:p w14:paraId="45D40AE5" w14:textId="77777777" w:rsidR="00DD6456" w:rsidRPr="00A7605D" w:rsidRDefault="00DD6456" w:rsidP="00BA603C">
      <w:pPr>
        <w:spacing w:after="160" w:line="360" w:lineRule="auto"/>
        <w:ind w:left="567" w:right="567"/>
        <w:jc w:val="both"/>
        <w:rPr>
          <w:rFonts w:ascii="Palatino Linotype" w:eastAsia="Palatino Linotype" w:hAnsi="Palatino Linotype" w:cs="Palatino Linotype"/>
          <w:i/>
          <w:sz w:val="22"/>
        </w:rPr>
      </w:pPr>
      <w:r w:rsidRPr="00A7605D">
        <w:rPr>
          <w:rFonts w:ascii="Palatino Linotype" w:eastAsia="Palatino Linotype" w:hAnsi="Palatino Linotype" w:cs="Palatino Linotype"/>
          <w:b/>
          <w:i/>
          <w:sz w:val="22"/>
        </w:rPr>
        <w:t>En la aplicación e interpretación de la presente Ley deberá prevalecer el principio de máxima publicidad,</w:t>
      </w:r>
      <w:r w:rsidRPr="00A7605D">
        <w:rPr>
          <w:rFonts w:ascii="Palatino Linotype" w:eastAsia="Palatino Linotype" w:hAnsi="Palatino Linotype" w:cs="Palatino Linotype"/>
          <w:i/>
          <w:sz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72B2C456" w14:textId="77777777" w:rsidR="00DD6456" w:rsidRPr="00A7605D" w:rsidRDefault="00DD6456" w:rsidP="00BA603C">
      <w:pPr>
        <w:spacing w:after="160" w:line="360" w:lineRule="auto"/>
        <w:ind w:left="567" w:right="567"/>
        <w:jc w:val="both"/>
        <w:rPr>
          <w:rFonts w:ascii="Palatino Linotype" w:eastAsia="Palatino Linotype" w:hAnsi="Palatino Linotype" w:cs="Palatino Linotype"/>
          <w:i/>
          <w:sz w:val="22"/>
        </w:rPr>
      </w:pPr>
    </w:p>
    <w:p w14:paraId="4F230C94" w14:textId="77777777" w:rsidR="00DD6456" w:rsidRPr="00A7605D" w:rsidRDefault="00DD6456" w:rsidP="00BA603C">
      <w:pPr>
        <w:spacing w:after="160" w:line="360" w:lineRule="auto"/>
        <w:ind w:left="567" w:right="567"/>
        <w:jc w:val="both"/>
        <w:rPr>
          <w:rFonts w:ascii="Palatino Linotype" w:eastAsia="Palatino Linotype" w:hAnsi="Palatino Linotype" w:cs="Palatino Linotype"/>
          <w:i/>
          <w:sz w:val="22"/>
        </w:rPr>
      </w:pPr>
      <w:r w:rsidRPr="00A7605D">
        <w:rPr>
          <w:rFonts w:ascii="Palatino Linotype" w:eastAsia="Palatino Linotype" w:hAnsi="Palatino Linotype" w:cs="Palatino Linotype"/>
          <w:i/>
          <w:sz w:val="22"/>
        </w:rPr>
        <w:t>Para el caso de la interpretación se podrá tomar en cuenta los criterios, determinaciones y opiniones de los organismos nacionales e internacionales, en materia de transparencia y el derecho de acceso a la información.</w:t>
      </w:r>
    </w:p>
    <w:p w14:paraId="0EA674FE" w14:textId="77777777" w:rsidR="00DD6456" w:rsidRPr="00A7605D" w:rsidRDefault="00DD6456" w:rsidP="00BA603C">
      <w:pPr>
        <w:spacing w:after="160" w:line="360" w:lineRule="auto"/>
        <w:ind w:left="567" w:right="567"/>
        <w:jc w:val="both"/>
        <w:rPr>
          <w:rFonts w:ascii="Palatino Linotype" w:eastAsia="Palatino Linotype" w:hAnsi="Palatino Linotype" w:cs="Palatino Linotype"/>
          <w:i/>
          <w:sz w:val="22"/>
        </w:rPr>
      </w:pPr>
      <w:r w:rsidRPr="00A7605D">
        <w:rPr>
          <w:rFonts w:ascii="Palatino Linotype" w:eastAsia="Palatino Linotype" w:hAnsi="Palatino Linotype" w:cs="Palatino Linotype"/>
          <w:i/>
          <w:sz w:val="22"/>
        </w:rPr>
        <w:t>(Énfasis añadido)</w:t>
      </w:r>
    </w:p>
    <w:p w14:paraId="22E2E4FB" w14:textId="77777777" w:rsidR="00DD6456" w:rsidRPr="00A7605D" w:rsidRDefault="00DD6456" w:rsidP="00BA603C">
      <w:pPr>
        <w:spacing w:line="360" w:lineRule="auto"/>
        <w:jc w:val="both"/>
        <w:rPr>
          <w:rFonts w:ascii="Palatino Linotype" w:eastAsia="Palatino Linotype" w:hAnsi="Palatino Linotype" w:cs="Palatino Linotype"/>
          <w:sz w:val="22"/>
        </w:rPr>
      </w:pPr>
    </w:p>
    <w:p w14:paraId="75772734" w14:textId="77777777" w:rsidR="00DD6456" w:rsidRPr="00A7605D" w:rsidRDefault="00DD6456" w:rsidP="00F16FB7">
      <w:pPr>
        <w:numPr>
          <w:ilvl w:val="0"/>
          <w:numId w:val="2"/>
        </w:numPr>
        <w:spacing w:after="160" w:line="360" w:lineRule="auto"/>
        <w:ind w:left="0" w:firstLine="0"/>
        <w:jc w:val="both"/>
        <w:rPr>
          <w:rFonts w:ascii="Palatino Linotype" w:eastAsia="Palatino Linotype" w:hAnsi="Palatino Linotype" w:cs="Palatino Linotype"/>
        </w:rPr>
      </w:pPr>
      <w:r w:rsidRPr="00A7605D">
        <w:rPr>
          <w:rFonts w:ascii="Palatino Linotype" w:eastAsia="Palatino Linotype" w:hAnsi="Palatino Linotype" w:cs="Palatino Linotype"/>
        </w:rPr>
        <w:t>Establecido lo anterior el artículo 7 de la Ley antes citada señala que el estado mexicano garantizará el efectivo acceso a toda persona a la información en su posesión, como se aprecia a continuación:</w:t>
      </w:r>
    </w:p>
    <w:p w14:paraId="52E22AD9" w14:textId="77777777" w:rsidR="00DD6456" w:rsidRPr="00A7605D" w:rsidRDefault="00DD6456" w:rsidP="00BA603C">
      <w:pPr>
        <w:spacing w:before="160" w:line="360" w:lineRule="auto"/>
        <w:ind w:left="540" w:right="738"/>
        <w:jc w:val="both"/>
        <w:rPr>
          <w:rFonts w:ascii="Palatino Linotype" w:eastAsia="Palatino Linotype" w:hAnsi="Palatino Linotype" w:cs="Palatino Linotype"/>
          <w:i/>
          <w:sz w:val="22"/>
        </w:rPr>
      </w:pPr>
      <w:r w:rsidRPr="00A7605D">
        <w:rPr>
          <w:rFonts w:ascii="Palatino Linotype" w:eastAsia="Palatino Linotype" w:hAnsi="Palatino Linotype" w:cs="Palatino Linotype"/>
          <w:sz w:val="22"/>
        </w:rPr>
        <w:t>“</w:t>
      </w:r>
      <w:r w:rsidRPr="00A7605D">
        <w:rPr>
          <w:rFonts w:ascii="Palatino Linotype" w:eastAsia="Palatino Linotype" w:hAnsi="Palatino Linotype" w:cs="Palatino Linotype"/>
          <w:b/>
          <w:i/>
          <w:sz w:val="22"/>
        </w:rPr>
        <w:t>Artículo 7.</w:t>
      </w:r>
      <w:r w:rsidRPr="00A7605D">
        <w:rPr>
          <w:rFonts w:ascii="Palatino Linotype" w:eastAsia="Palatino Linotype" w:hAnsi="Palatino Linotype" w:cs="Palatino Linotype"/>
          <w:i/>
          <w:sz w:val="22"/>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4992A1DF" w14:textId="77777777" w:rsidR="00DD6456" w:rsidRPr="00A7605D" w:rsidRDefault="00DD6456" w:rsidP="00BA603C">
      <w:pPr>
        <w:spacing w:line="360" w:lineRule="auto"/>
        <w:jc w:val="both"/>
        <w:rPr>
          <w:rFonts w:ascii="Palatino Linotype" w:eastAsia="Palatino Linotype" w:hAnsi="Palatino Linotype" w:cs="Palatino Linotype"/>
          <w:sz w:val="22"/>
        </w:rPr>
      </w:pPr>
    </w:p>
    <w:p w14:paraId="1958B617" w14:textId="77777777" w:rsidR="00DD6456" w:rsidRPr="00A7605D" w:rsidRDefault="00DD6456" w:rsidP="00F16FB7">
      <w:pPr>
        <w:numPr>
          <w:ilvl w:val="0"/>
          <w:numId w:val="2"/>
        </w:numPr>
        <w:spacing w:after="160" w:line="360" w:lineRule="auto"/>
        <w:ind w:left="0" w:firstLine="0"/>
        <w:jc w:val="both"/>
        <w:rPr>
          <w:rFonts w:ascii="Palatino Linotype" w:eastAsia="Palatino Linotype" w:hAnsi="Palatino Linotype" w:cs="Palatino Linotype"/>
        </w:rPr>
      </w:pPr>
      <w:r w:rsidRPr="00A7605D">
        <w:rPr>
          <w:rFonts w:ascii="Palatino Linotype" w:eastAsia="Palatino Linotype" w:hAnsi="Palatino Linotype" w:cs="Palatino Linotype"/>
        </w:rPr>
        <w:t>Además, Ley de Transparencia y Acceso a la Información Pública del Estado de México y Municipios, prevé en su artículo 23 fracción IV que son Sujetos Obligados a Transparentar y permitir el acceso a su información y proteger los datos que obren en su poder:</w:t>
      </w:r>
    </w:p>
    <w:p w14:paraId="0619C235" w14:textId="77777777" w:rsidR="00DD6456" w:rsidRPr="00A7605D" w:rsidRDefault="00DD6456" w:rsidP="00BA603C">
      <w:pPr>
        <w:spacing w:line="360" w:lineRule="auto"/>
        <w:ind w:left="426" w:right="616"/>
        <w:jc w:val="both"/>
        <w:rPr>
          <w:rFonts w:ascii="Palatino Linotype" w:eastAsia="Palatino Linotype" w:hAnsi="Palatino Linotype" w:cs="Palatino Linotype"/>
          <w:i/>
          <w:sz w:val="22"/>
        </w:rPr>
      </w:pPr>
      <w:r w:rsidRPr="00A7605D">
        <w:rPr>
          <w:rFonts w:ascii="Palatino Linotype" w:eastAsia="Palatino Linotype" w:hAnsi="Palatino Linotype" w:cs="Palatino Linotype"/>
          <w:b/>
          <w:i/>
          <w:sz w:val="22"/>
        </w:rPr>
        <w:t>“Artículo 23.</w:t>
      </w:r>
      <w:r w:rsidRPr="00A7605D">
        <w:rPr>
          <w:rFonts w:ascii="Palatino Linotype" w:eastAsia="Palatino Linotype" w:hAnsi="Palatino Linotype" w:cs="Palatino Linotype"/>
          <w:i/>
          <w:sz w:val="22"/>
        </w:rPr>
        <w:t xml:space="preserve"> Son sujetos obligados a transparentar y permitir el acceso a su información y proteger los datos personales que obren en su poder:”</w:t>
      </w:r>
    </w:p>
    <w:p w14:paraId="253C2507" w14:textId="77777777" w:rsidR="00DD6456" w:rsidRPr="00A7605D" w:rsidRDefault="00DD6456" w:rsidP="00BA603C">
      <w:pPr>
        <w:spacing w:line="360" w:lineRule="auto"/>
        <w:jc w:val="both"/>
        <w:rPr>
          <w:rFonts w:ascii="Palatino Linotype" w:eastAsia="Palatino Linotype" w:hAnsi="Palatino Linotype" w:cs="Palatino Linotype"/>
          <w:sz w:val="22"/>
        </w:rPr>
      </w:pPr>
    </w:p>
    <w:p w14:paraId="0F6532BF" w14:textId="794EA630" w:rsidR="00DD6456" w:rsidRPr="00A7605D" w:rsidRDefault="00643C85" w:rsidP="00BA603C">
      <w:pPr>
        <w:spacing w:line="360" w:lineRule="auto"/>
        <w:ind w:left="567" w:right="616"/>
        <w:jc w:val="both"/>
        <w:rPr>
          <w:rFonts w:ascii="Palatino Linotype" w:eastAsia="Palatino Linotype" w:hAnsi="Palatino Linotype" w:cs="Palatino Linotype"/>
          <w:sz w:val="22"/>
        </w:rPr>
      </w:pPr>
      <w:r w:rsidRPr="00A7605D">
        <w:rPr>
          <w:rFonts w:ascii="Palatino Linotype" w:eastAsia="Palatino Linotype" w:hAnsi="Palatino Linotype" w:cs="Palatino Linotype"/>
          <w:sz w:val="22"/>
        </w:rPr>
        <w:t>(…)</w:t>
      </w:r>
    </w:p>
    <w:p w14:paraId="594A8269" w14:textId="77777777" w:rsidR="00643C85" w:rsidRPr="00A7605D" w:rsidRDefault="00643C85" w:rsidP="00BA603C">
      <w:pPr>
        <w:spacing w:line="360" w:lineRule="auto"/>
        <w:ind w:left="567" w:right="616"/>
        <w:jc w:val="both"/>
        <w:rPr>
          <w:rFonts w:ascii="Palatino Linotype" w:eastAsia="Palatino Linotype" w:hAnsi="Palatino Linotype" w:cs="Palatino Linotype"/>
          <w:sz w:val="22"/>
        </w:rPr>
      </w:pPr>
    </w:p>
    <w:p w14:paraId="38587B84" w14:textId="568FB739" w:rsidR="00DD6456" w:rsidRPr="00A7605D" w:rsidRDefault="00F6089B" w:rsidP="00BA603C">
      <w:pPr>
        <w:spacing w:line="360" w:lineRule="auto"/>
        <w:ind w:right="616" w:firstLine="567"/>
        <w:jc w:val="both"/>
        <w:rPr>
          <w:rFonts w:ascii="Palatino Linotype" w:eastAsia="Palatino Linotype" w:hAnsi="Palatino Linotype" w:cs="Palatino Linotype"/>
          <w:b/>
          <w:i/>
          <w:sz w:val="22"/>
        </w:rPr>
      </w:pPr>
      <w:r w:rsidRPr="00A7605D">
        <w:rPr>
          <w:rFonts w:ascii="Palatino Linotype" w:eastAsia="Palatino Linotype" w:hAnsi="Palatino Linotype" w:cs="Palatino Linotype"/>
          <w:b/>
          <w:i/>
          <w:sz w:val="22"/>
        </w:rPr>
        <w:t>V. Los órganos autónomos</w:t>
      </w:r>
      <w:r w:rsidR="00DD6456" w:rsidRPr="00A7605D">
        <w:rPr>
          <w:rFonts w:ascii="Palatino Linotype" w:eastAsia="Palatino Linotype" w:hAnsi="Palatino Linotype" w:cs="Palatino Linotype"/>
          <w:b/>
          <w:i/>
          <w:sz w:val="22"/>
        </w:rPr>
        <w:t>;"</w:t>
      </w:r>
    </w:p>
    <w:p w14:paraId="1A79E378" w14:textId="77777777" w:rsidR="00643C85" w:rsidRPr="00A7605D" w:rsidRDefault="00643C85" w:rsidP="00BA603C">
      <w:pPr>
        <w:spacing w:line="360" w:lineRule="auto"/>
        <w:ind w:left="1080" w:right="616"/>
        <w:jc w:val="both"/>
        <w:rPr>
          <w:rFonts w:ascii="Palatino Linotype" w:eastAsia="Palatino Linotype" w:hAnsi="Palatino Linotype" w:cs="Palatino Linotype"/>
          <w:b/>
          <w:i/>
          <w:sz w:val="22"/>
        </w:rPr>
      </w:pPr>
    </w:p>
    <w:p w14:paraId="35873E49" w14:textId="77777777" w:rsidR="00DD6456" w:rsidRPr="00A7605D" w:rsidRDefault="00DD6456" w:rsidP="00BA603C">
      <w:pPr>
        <w:tabs>
          <w:tab w:val="left" w:pos="851"/>
        </w:tabs>
        <w:spacing w:line="360" w:lineRule="auto"/>
        <w:ind w:left="567" w:right="616"/>
        <w:jc w:val="both"/>
        <w:rPr>
          <w:rFonts w:ascii="Palatino Linotype" w:eastAsia="Palatino Linotype" w:hAnsi="Palatino Linotype" w:cs="Palatino Linotype"/>
          <w:i/>
          <w:sz w:val="22"/>
        </w:rPr>
      </w:pPr>
      <w:r w:rsidRPr="00A7605D">
        <w:rPr>
          <w:rFonts w:ascii="Palatino Linotype" w:eastAsia="Palatino Linotype" w:hAnsi="Palatino Linotype" w:cs="Palatino Linotype"/>
          <w:i/>
          <w:sz w:val="22"/>
        </w:rPr>
        <w:t>(…)”</w:t>
      </w:r>
    </w:p>
    <w:p w14:paraId="3F1A7770" w14:textId="77777777" w:rsidR="00DD6456" w:rsidRPr="00A7605D" w:rsidRDefault="00DD6456" w:rsidP="00BA603C">
      <w:pPr>
        <w:spacing w:line="360" w:lineRule="auto"/>
        <w:rPr>
          <w:rFonts w:ascii="Palatino Linotype" w:eastAsia="Palatino Linotype" w:hAnsi="Palatino Linotype" w:cs="Palatino Linotype"/>
          <w:sz w:val="22"/>
        </w:rPr>
      </w:pPr>
    </w:p>
    <w:p w14:paraId="6E269BB9" w14:textId="1985BB80" w:rsidR="008A5ACA" w:rsidRPr="00A7605D" w:rsidRDefault="00DD6456" w:rsidP="00F16FB7">
      <w:pPr>
        <w:numPr>
          <w:ilvl w:val="0"/>
          <w:numId w:val="2"/>
        </w:numPr>
        <w:tabs>
          <w:tab w:val="left" w:pos="0"/>
        </w:tabs>
        <w:spacing w:line="360" w:lineRule="auto"/>
        <w:ind w:left="0" w:right="49" w:firstLine="0"/>
        <w:jc w:val="both"/>
        <w:rPr>
          <w:rFonts w:ascii="Palatino Linotype" w:hAnsi="Palatino Linotype"/>
          <w:bCs/>
          <w:lang w:val="es-MX" w:eastAsia="es-MX"/>
        </w:rPr>
      </w:pPr>
      <w:r w:rsidRPr="00A7605D">
        <w:rPr>
          <w:rFonts w:ascii="Palatino Linotype" w:eastAsia="Palatino Linotype" w:hAnsi="Palatino Linotype" w:cs="Palatino Linotype"/>
        </w:rPr>
        <w:lastRenderedPageBreak/>
        <w:t>Demostrada la procedencia del acceso en términos de la Ley de Transparencia Estatal, y en un primer acercamie</w:t>
      </w:r>
      <w:r w:rsidR="0009041F" w:rsidRPr="00A7605D">
        <w:rPr>
          <w:rFonts w:ascii="Palatino Linotype" w:eastAsia="Palatino Linotype" w:hAnsi="Palatino Linotype" w:cs="Palatino Linotype"/>
        </w:rPr>
        <w:t>nto, es necesario señalar que</w:t>
      </w:r>
      <w:r w:rsidR="004368E8" w:rsidRPr="00A7605D">
        <w:rPr>
          <w:rFonts w:ascii="Palatino Linotype" w:hAnsi="Palatino Linotype"/>
          <w:bCs/>
          <w:lang w:val="es-MX" w:eastAsia="es-MX"/>
        </w:rPr>
        <w:t xml:space="preserve">, </w:t>
      </w:r>
      <w:r w:rsidR="008A5ACA" w:rsidRPr="00A7605D">
        <w:rPr>
          <w:rFonts w:ascii="Palatino Linotype" w:hAnsi="Palatino Linotype"/>
          <w:bCs/>
          <w:lang w:val="es-MX" w:eastAsia="es-MX"/>
        </w:rPr>
        <w:t xml:space="preserve"> por cuanto hace al punto 1 de Cuadro de Análisis antes citado </w:t>
      </w:r>
      <w:r w:rsidR="008A5ACA" w:rsidRPr="00A7605D">
        <w:rPr>
          <w:rFonts w:ascii="Palatino Linotype" w:hAnsi="Palatino Linotype" w:cs="Arial"/>
          <w:lang w:val="es-MX" w:eastAsia="es-MX"/>
        </w:rPr>
        <w:t xml:space="preserve">este Órgano Garante, comparte la clarificación de la información propuesta por el </w:t>
      </w:r>
      <w:r w:rsidR="008A5ACA" w:rsidRPr="00A7605D">
        <w:rPr>
          <w:rFonts w:ascii="Palatino Linotype" w:hAnsi="Palatino Linotype" w:cs="Arial"/>
          <w:b/>
          <w:lang w:val="es-MX" w:eastAsia="es-MX"/>
        </w:rPr>
        <w:t>SUEJO OBIGADO</w:t>
      </w:r>
      <w:r w:rsidR="006F24A7" w:rsidRPr="00A7605D">
        <w:rPr>
          <w:rFonts w:ascii="Palatino Linotype" w:hAnsi="Palatino Linotype" w:cs="Arial"/>
          <w:b/>
          <w:lang w:val="es-MX" w:eastAsia="es-MX"/>
        </w:rPr>
        <w:t>.</w:t>
      </w:r>
    </w:p>
    <w:p w14:paraId="3AD1B125" w14:textId="77777777" w:rsidR="006F24A7" w:rsidRPr="00A7605D" w:rsidRDefault="006F24A7" w:rsidP="006F24A7">
      <w:pPr>
        <w:tabs>
          <w:tab w:val="left" w:pos="0"/>
        </w:tabs>
        <w:spacing w:line="360" w:lineRule="auto"/>
        <w:ind w:right="49"/>
        <w:jc w:val="both"/>
        <w:rPr>
          <w:rFonts w:ascii="Palatino Linotype" w:hAnsi="Palatino Linotype"/>
          <w:bCs/>
          <w:lang w:val="es-MX" w:eastAsia="es-MX"/>
        </w:rPr>
      </w:pPr>
    </w:p>
    <w:p w14:paraId="52160C15" w14:textId="77777777" w:rsidR="008A5ACA" w:rsidRPr="00A7605D" w:rsidRDefault="008A5ACA" w:rsidP="00F16FB7">
      <w:pPr>
        <w:numPr>
          <w:ilvl w:val="0"/>
          <w:numId w:val="2"/>
        </w:numPr>
        <w:tabs>
          <w:tab w:val="left" w:pos="0"/>
        </w:tabs>
        <w:spacing w:line="360" w:lineRule="auto"/>
        <w:ind w:left="0" w:right="49" w:firstLine="0"/>
        <w:jc w:val="both"/>
        <w:rPr>
          <w:rFonts w:ascii="Palatino Linotype" w:hAnsi="Palatino Linotype"/>
          <w:bCs/>
          <w:lang w:val="es-MX" w:eastAsia="es-MX"/>
        </w:rPr>
      </w:pPr>
      <w:r w:rsidRPr="00A7605D">
        <w:rPr>
          <w:rFonts w:ascii="Palatino Linotype" w:hAnsi="Palatino Linotype"/>
          <w:bCs/>
          <w:lang w:val="es-MX" w:eastAsia="es-MX"/>
        </w:rPr>
        <w:t>En efecto</w:t>
      </w:r>
      <w:r w:rsidRPr="00A7605D">
        <w:rPr>
          <w:rFonts w:ascii="Palatino Linotype" w:hAnsi="Palatino Linotype"/>
          <w:bCs/>
          <w:lang w:val="es-ES_tradnl" w:eastAsia="es-MX"/>
        </w:rPr>
        <w:t>, si bien, clasificación total o parcial de la información requerida, mediante solicitud de acceso a la información pública, constituye una restricción al derecho humano de acceso a la información, lo cierto,  es que ningún derecho es absoluto</w:t>
      </w:r>
      <w:r w:rsidRPr="00A7605D">
        <w:rPr>
          <w:rFonts w:ascii="Palatino Linotype" w:hAnsi="Palatino Linotype"/>
          <w:bCs/>
          <w:vertAlign w:val="superscript"/>
          <w:lang w:val="es-ES_tradnl" w:eastAsia="es-MX"/>
        </w:rPr>
        <w:footnoteReference w:id="6"/>
      </w:r>
      <w:r w:rsidRPr="00A7605D">
        <w:rPr>
          <w:rFonts w:ascii="Palatino Linotype" w:hAnsi="Palatino Linotype"/>
          <w:bCs/>
          <w:lang w:val="es-ES_tradnl" w:eastAsia="es-MX"/>
        </w:rPr>
        <w:t xml:space="preserve"> aunque cualquier límite o restricción, para ser legítimo, debe reunir con tres requisitos: primero, debe de estar establecida en un ordenamiento legal, antes </w:t>
      </w:r>
      <w:r w:rsidRPr="00A7605D">
        <w:rPr>
          <w:rFonts w:ascii="Palatino Linotype" w:hAnsi="Palatino Linotype"/>
          <w:bCs/>
          <w:lang w:val="es-ES_tradnl" w:eastAsia="es-MX"/>
        </w:rPr>
        <w:lastRenderedPageBreak/>
        <w:t>de su aplicación; debe de corresponder a un fin legítimo y ser estrictamente proporcional con el principio o valor que se pretende preservar.</w:t>
      </w:r>
      <w:r w:rsidRPr="00A7605D">
        <w:rPr>
          <w:rFonts w:ascii="Palatino Linotype" w:hAnsi="Palatino Linotype"/>
          <w:bCs/>
          <w:vertAlign w:val="superscript"/>
          <w:lang w:val="es-ES_tradnl" w:eastAsia="es-MX"/>
        </w:rPr>
        <w:footnoteReference w:id="7"/>
      </w:r>
      <w:r w:rsidRPr="00A7605D">
        <w:rPr>
          <w:rFonts w:ascii="Palatino Linotype" w:hAnsi="Palatino Linotype"/>
          <w:bCs/>
          <w:lang w:val="es-ES_tradnl" w:eastAsia="es-MX"/>
        </w:rPr>
        <w:t xml:space="preserve"> </w:t>
      </w:r>
    </w:p>
    <w:p w14:paraId="323D6BCA" w14:textId="77777777" w:rsidR="006F24A7" w:rsidRPr="00A7605D" w:rsidRDefault="006F24A7" w:rsidP="006F24A7">
      <w:pPr>
        <w:pStyle w:val="Prrafodelista"/>
        <w:rPr>
          <w:rFonts w:ascii="Palatino Linotype" w:hAnsi="Palatino Linotype"/>
          <w:bCs/>
          <w:lang w:val="es-MX" w:eastAsia="es-MX"/>
        </w:rPr>
      </w:pPr>
    </w:p>
    <w:p w14:paraId="3A76D5EC" w14:textId="77777777" w:rsidR="006F24A7" w:rsidRPr="00A7605D" w:rsidRDefault="006F24A7" w:rsidP="006F24A7">
      <w:pPr>
        <w:tabs>
          <w:tab w:val="left" w:pos="0"/>
        </w:tabs>
        <w:spacing w:line="360" w:lineRule="auto"/>
        <w:ind w:right="49"/>
        <w:jc w:val="both"/>
        <w:rPr>
          <w:rFonts w:ascii="Palatino Linotype" w:hAnsi="Palatino Linotype"/>
          <w:bCs/>
          <w:lang w:val="es-MX" w:eastAsia="es-MX"/>
        </w:rPr>
      </w:pPr>
    </w:p>
    <w:p w14:paraId="6227C3CB" w14:textId="6B546539" w:rsidR="008A5ACA" w:rsidRPr="00A7605D" w:rsidRDefault="008A5ACA" w:rsidP="00F16FB7">
      <w:pPr>
        <w:numPr>
          <w:ilvl w:val="0"/>
          <w:numId w:val="2"/>
        </w:numPr>
        <w:tabs>
          <w:tab w:val="left" w:pos="0"/>
        </w:tabs>
        <w:spacing w:line="360" w:lineRule="auto"/>
        <w:ind w:left="0" w:right="49" w:firstLine="0"/>
        <w:jc w:val="both"/>
        <w:rPr>
          <w:rFonts w:ascii="Palatino Linotype" w:hAnsi="Palatino Linotype"/>
          <w:bCs/>
          <w:lang w:val="es-MX" w:eastAsia="es-MX"/>
        </w:rPr>
      </w:pPr>
      <w:r w:rsidRPr="00A7605D">
        <w:rPr>
          <w:rFonts w:ascii="Palatino Linotype" w:hAnsi="Palatino Linotype"/>
          <w:bCs/>
          <w:lang w:val="es-ES_tradnl" w:eastAsia="es-MX"/>
        </w:rPr>
        <w:t>En este caso, se observa que el particular requiere información que tiene por objeto conocer el estado de salud de una persona, sin embargo, es preciso observar lo que dispone la  L</w:t>
      </w:r>
      <w:r w:rsidR="00F70C21" w:rsidRPr="00A7605D">
        <w:rPr>
          <w:rFonts w:ascii="Palatino Linotype" w:hAnsi="Palatino Linotype"/>
          <w:bCs/>
          <w:lang w:val="es-ES_tradnl" w:eastAsia="es-MX"/>
        </w:rPr>
        <w:t xml:space="preserve">ey </w:t>
      </w:r>
      <w:r w:rsidRPr="00A7605D">
        <w:rPr>
          <w:rFonts w:ascii="Palatino Linotype" w:hAnsi="Palatino Linotype"/>
          <w:bCs/>
          <w:iCs/>
          <w:lang w:val="es-MX" w:eastAsia="es-MX"/>
        </w:rPr>
        <w:t xml:space="preserve"> de Protección de Datos Personales en Posesión de Sujetos Obligados del Estado de México y Municipios; los cuales, en sus artículos 1° y 2°, </w:t>
      </w:r>
      <w:r w:rsidR="00F70C21" w:rsidRPr="00A7605D">
        <w:rPr>
          <w:rFonts w:ascii="Palatino Linotype" w:hAnsi="Palatino Linotype"/>
          <w:bCs/>
          <w:iCs/>
          <w:lang w:val="es-MX" w:eastAsia="es-MX"/>
        </w:rPr>
        <w:t xml:space="preserve">mismo que </w:t>
      </w:r>
      <w:r w:rsidRPr="00A7605D">
        <w:rPr>
          <w:rFonts w:ascii="Palatino Linotype" w:hAnsi="Palatino Linotype"/>
          <w:bCs/>
          <w:iCs/>
          <w:lang w:val="es-MX" w:eastAsia="es-MX"/>
        </w:rPr>
        <w:t xml:space="preserve">precisan que el objeto de dicho ordenamiento jurídico es establecer las bases, principios y procedimientos para tutelar y garantizar el derecho que tiene toda persona a la protección de sus datos personales, en posesión de Sujetos Obligados; </w:t>
      </w:r>
      <w:r w:rsidR="00F70C21" w:rsidRPr="00A7605D">
        <w:rPr>
          <w:rFonts w:ascii="Palatino Linotype" w:hAnsi="Palatino Linotype"/>
          <w:bCs/>
          <w:iCs/>
          <w:lang w:val="es-MX" w:eastAsia="es-MX"/>
        </w:rPr>
        <w:t xml:space="preserve">estableciendo que, </w:t>
      </w:r>
      <w:r w:rsidRPr="00A7605D">
        <w:rPr>
          <w:rFonts w:ascii="Palatino Linotype" w:hAnsi="Palatino Linotype"/>
          <w:bCs/>
          <w:iCs/>
          <w:lang w:val="es-MX" w:eastAsia="es-MX"/>
        </w:rPr>
        <w:t>las finalidades de la Ley, son las siguientes:</w:t>
      </w:r>
    </w:p>
    <w:p w14:paraId="2A8F2A26" w14:textId="77777777" w:rsidR="008A5ACA" w:rsidRPr="00A7605D" w:rsidRDefault="008A5ACA" w:rsidP="00BA603C">
      <w:pPr>
        <w:tabs>
          <w:tab w:val="left" w:pos="0"/>
        </w:tabs>
        <w:spacing w:line="360" w:lineRule="auto"/>
        <w:ind w:right="49"/>
        <w:jc w:val="both"/>
        <w:rPr>
          <w:rFonts w:ascii="Palatino Linotype" w:hAnsi="Palatino Linotype"/>
          <w:bCs/>
          <w:iCs/>
          <w:sz w:val="22"/>
          <w:lang w:val="es-MX" w:eastAsia="es-MX"/>
        </w:rPr>
      </w:pPr>
    </w:p>
    <w:p w14:paraId="5150C0C1" w14:textId="77777777" w:rsidR="008A5ACA" w:rsidRPr="00A7605D" w:rsidRDefault="008A5ACA" w:rsidP="00BA603C">
      <w:pPr>
        <w:numPr>
          <w:ilvl w:val="0"/>
          <w:numId w:val="24"/>
        </w:numPr>
        <w:tabs>
          <w:tab w:val="left" w:pos="0"/>
        </w:tabs>
        <w:spacing w:line="360" w:lineRule="auto"/>
        <w:ind w:right="49"/>
        <w:jc w:val="both"/>
        <w:rPr>
          <w:rFonts w:ascii="Palatino Linotype" w:hAnsi="Palatino Linotype"/>
          <w:bCs/>
          <w:iCs/>
          <w:sz w:val="22"/>
          <w:lang w:val="es-MX" w:eastAsia="es-MX"/>
        </w:rPr>
      </w:pPr>
      <w:r w:rsidRPr="00A7605D">
        <w:rPr>
          <w:rFonts w:ascii="Palatino Linotype" w:hAnsi="Palatino Linotype"/>
          <w:bCs/>
          <w:iCs/>
          <w:sz w:val="22"/>
          <w:lang w:val="es-MX" w:eastAsia="es-MX"/>
        </w:rPr>
        <w:t>Proveer lo necesario para que toda persona puede ejercer su derecho fundamental a la protección de datos personales, y</w:t>
      </w:r>
    </w:p>
    <w:p w14:paraId="0699E2BF" w14:textId="77777777" w:rsidR="00BA603C" w:rsidRPr="00A7605D" w:rsidRDefault="00BA603C" w:rsidP="00BA603C">
      <w:pPr>
        <w:tabs>
          <w:tab w:val="left" w:pos="0"/>
        </w:tabs>
        <w:spacing w:line="360" w:lineRule="auto"/>
        <w:ind w:left="720" w:right="49"/>
        <w:jc w:val="both"/>
        <w:rPr>
          <w:rFonts w:ascii="Palatino Linotype" w:hAnsi="Palatino Linotype"/>
          <w:bCs/>
          <w:iCs/>
          <w:sz w:val="22"/>
          <w:lang w:val="es-MX" w:eastAsia="es-MX"/>
        </w:rPr>
      </w:pPr>
    </w:p>
    <w:p w14:paraId="21FF9ADC" w14:textId="77777777" w:rsidR="008A5ACA" w:rsidRPr="00A7605D" w:rsidRDefault="008A5ACA" w:rsidP="00BA603C">
      <w:pPr>
        <w:numPr>
          <w:ilvl w:val="0"/>
          <w:numId w:val="24"/>
        </w:numPr>
        <w:tabs>
          <w:tab w:val="left" w:pos="0"/>
        </w:tabs>
        <w:spacing w:line="360" w:lineRule="auto"/>
        <w:ind w:right="49"/>
        <w:jc w:val="both"/>
        <w:rPr>
          <w:rFonts w:ascii="Palatino Linotype" w:hAnsi="Palatino Linotype"/>
          <w:bCs/>
          <w:iCs/>
          <w:sz w:val="22"/>
          <w:lang w:val="es-MX" w:eastAsia="es-MX"/>
        </w:rPr>
      </w:pPr>
      <w:r w:rsidRPr="00A7605D">
        <w:rPr>
          <w:rFonts w:ascii="Palatino Linotype" w:hAnsi="Palatino Linotype"/>
          <w:bCs/>
          <w:iCs/>
          <w:sz w:val="22"/>
          <w:lang w:val="es-MX" w:eastAsia="es-MX"/>
        </w:rPr>
        <w:t>Proteger los datos personales en posesión de los sujetos obligados, con la finalidad de regular su debido tratamiento.</w:t>
      </w:r>
    </w:p>
    <w:p w14:paraId="65CC30BF" w14:textId="77777777" w:rsidR="008A5ACA" w:rsidRPr="00A7605D" w:rsidRDefault="008A5ACA" w:rsidP="00BA603C">
      <w:pPr>
        <w:tabs>
          <w:tab w:val="left" w:pos="0"/>
        </w:tabs>
        <w:spacing w:line="360" w:lineRule="auto"/>
        <w:ind w:right="49"/>
        <w:jc w:val="both"/>
        <w:rPr>
          <w:rFonts w:ascii="Palatino Linotype" w:hAnsi="Palatino Linotype"/>
          <w:bCs/>
          <w:sz w:val="22"/>
          <w:lang w:val="es-MX" w:eastAsia="es-MX"/>
        </w:rPr>
      </w:pPr>
    </w:p>
    <w:p w14:paraId="1FBC26B5" w14:textId="4190B17B" w:rsidR="00F70C21" w:rsidRPr="00A7605D" w:rsidRDefault="00F70C21" w:rsidP="00F16FB7">
      <w:pPr>
        <w:numPr>
          <w:ilvl w:val="0"/>
          <w:numId w:val="2"/>
        </w:numPr>
        <w:tabs>
          <w:tab w:val="left" w:pos="0"/>
        </w:tabs>
        <w:spacing w:line="360" w:lineRule="auto"/>
        <w:ind w:left="0" w:right="49" w:firstLine="0"/>
        <w:jc w:val="both"/>
        <w:rPr>
          <w:rFonts w:ascii="Palatino Linotype" w:hAnsi="Palatino Linotype"/>
          <w:bCs/>
          <w:lang w:val="es-MX" w:eastAsia="es-MX"/>
        </w:rPr>
      </w:pPr>
      <w:r w:rsidRPr="00A7605D">
        <w:rPr>
          <w:rFonts w:ascii="Palatino Linotype" w:hAnsi="Palatino Linotype"/>
          <w:bCs/>
          <w:lang w:val="es-MX" w:eastAsia="es-MX"/>
        </w:rPr>
        <w:lastRenderedPageBreak/>
        <w:t xml:space="preserve">Bajo esas consideraciones, el artículo 4 define los “Datos Personales Sensibles” como aquellos referentes  de la </w:t>
      </w:r>
      <w:r w:rsidRPr="00A7605D">
        <w:rPr>
          <w:rFonts w:ascii="Palatino Linotype" w:hAnsi="Palatino Linotype"/>
          <w:bCs/>
          <w:lang w:eastAsia="es-MX"/>
        </w:rPr>
        <w:t xml:space="preserve">esfera de su titular cuya utilización indebida pueda dar origen a discriminación o conlleve un riesgo grave para éste, señalando específicamente, </w:t>
      </w:r>
      <w:r w:rsidRPr="00A7605D">
        <w:rPr>
          <w:rFonts w:ascii="Palatino Linotype" w:hAnsi="Palatino Linotype"/>
          <w:bCs/>
          <w:lang w:val="es-MX" w:eastAsia="es-MX"/>
        </w:rPr>
        <w:t xml:space="preserve">al estado de salud física o mental presente o futura, como a continuación se observa: </w:t>
      </w:r>
    </w:p>
    <w:p w14:paraId="34AAB0AA" w14:textId="77777777" w:rsidR="00F70C21" w:rsidRPr="00A7605D" w:rsidRDefault="00F70C21" w:rsidP="00BA603C">
      <w:pPr>
        <w:tabs>
          <w:tab w:val="left" w:pos="0"/>
        </w:tabs>
        <w:spacing w:line="360" w:lineRule="auto"/>
        <w:ind w:right="49"/>
        <w:jc w:val="both"/>
        <w:rPr>
          <w:rFonts w:ascii="Palatino Linotype" w:hAnsi="Palatino Linotype"/>
          <w:bCs/>
          <w:sz w:val="22"/>
          <w:lang w:val="es-MX" w:eastAsia="es-MX"/>
        </w:rPr>
      </w:pPr>
    </w:p>
    <w:p w14:paraId="21F0F9C5" w14:textId="13619458" w:rsidR="00F70C21" w:rsidRPr="00A7605D" w:rsidRDefault="00F70C21" w:rsidP="00BA603C">
      <w:pPr>
        <w:tabs>
          <w:tab w:val="left" w:pos="567"/>
        </w:tabs>
        <w:spacing w:line="360" w:lineRule="auto"/>
        <w:ind w:left="567" w:right="616"/>
        <w:jc w:val="both"/>
        <w:rPr>
          <w:rFonts w:ascii="Palatino Linotype" w:hAnsi="Palatino Linotype"/>
          <w:i/>
          <w:sz w:val="22"/>
        </w:rPr>
      </w:pPr>
      <w:r w:rsidRPr="00A7605D">
        <w:rPr>
          <w:rFonts w:ascii="Palatino Linotype" w:hAnsi="Palatino Linotype"/>
          <w:i/>
          <w:sz w:val="22"/>
        </w:rPr>
        <w:t>“</w:t>
      </w:r>
      <w:r w:rsidRPr="00A7605D">
        <w:rPr>
          <w:rFonts w:ascii="Palatino Linotype" w:hAnsi="Palatino Linotype"/>
          <w:b/>
          <w:i/>
          <w:sz w:val="22"/>
        </w:rPr>
        <w:t>Artículo 4</w:t>
      </w:r>
      <w:r w:rsidRPr="00A7605D">
        <w:rPr>
          <w:rFonts w:ascii="Palatino Linotype" w:hAnsi="Palatino Linotype"/>
          <w:i/>
          <w:sz w:val="22"/>
        </w:rPr>
        <w:t>. Para los efectos de esta Ley se entenderá por:</w:t>
      </w:r>
    </w:p>
    <w:p w14:paraId="3F37446F" w14:textId="10D93649" w:rsidR="00F70C21" w:rsidRPr="00A7605D" w:rsidRDefault="00F70C21" w:rsidP="00BA603C">
      <w:pPr>
        <w:tabs>
          <w:tab w:val="left" w:pos="567"/>
        </w:tabs>
        <w:spacing w:line="360" w:lineRule="auto"/>
        <w:ind w:left="567" w:right="616"/>
        <w:jc w:val="both"/>
        <w:rPr>
          <w:rFonts w:ascii="Palatino Linotype" w:hAnsi="Palatino Linotype"/>
          <w:bCs/>
          <w:i/>
          <w:sz w:val="22"/>
          <w:lang w:val="es-MX" w:eastAsia="es-MX"/>
        </w:rPr>
      </w:pPr>
      <w:r w:rsidRPr="00A7605D">
        <w:rPr>
          <w:rFonts w:ascii="Palatino Linotype" w:hAnsi="Palatino Linotype"/>
          <w:i/>
          <w:sz w:val="22"/>
        </w:rPr>
        <w:t>(…)</w:t>
      </w:r>
    </w:p>
    <w:p w14:paraId="66F58EDA" w14:textId="7EC096C4" w:rsidR="00F70C21" w:rsidRPr="00A7605D" w:rsidRDefault="00F70C21" w:rsidP="00BA603C">
      <w:pPr>
        <w:tabs>
          <w:tab w:val="left" w:pos="567"/>
        </w:tabs>
        <w:spacing w:line="360" w:lineRule="auto"/>
        <w:ind w:left="567" w:right="616"/>
        <w:jc w:val="both"/>
        <w:rPr>
          <w:rFonts w:ascii="Palatino Linotype" w:hAnsi="Palatino Linotype"/>
          <w:i/>
          <w:sz w:val="22"/>
        </w:rPr>
      </w:pPr>
      <w:r w:rsidRPr="00A7605D">
        <w:rPr>
          <w:rFonts w:ascii="Palatino Linotype" w:hAnsi="Palatino Linotype"/>
          <w:b/>
          <w:i/>
          <w:sz w:val="22"/>
        </w:rPr>
        <w:t>XII. Datos personales sensibles</w:t>
      </w:r>
      <w:r w:rsidRPr="00A7605D">
        <w:rPr>
          <w:rFonts w:ascii="Palatino Linotype" w:hAnsi="Palatino Linotype"/>
          <w:i/>
          <w:sz w:val="22"/>
        </w:rPr>
        <w:t xml:space="preserve">: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(Sic) </w:t>
      </w:r>
    </w:p>
    <w:p w14:paraId="77CFD840" w14:textId="77777777" w:rsidR="00F70C21" w:rsidRPr="00A7605D" w:rsidRDefault="00F70C21" w:rsidP="00BA603C">
      <w:pPr>
        <w:tabs>
          <w:tab w:val="left" w:pos="567"/>
        </w:tabs>
        <w:spacing w:line="360" w:lineRule="auto"/>
        <w:ind w:left="567" w:right="616"/>
        <w:jc w:val="both"/>
        <w:rPr>
          <w:rFonts w:ascii="Palatino Linotype" w:hAnsi="Palatino Linotype"/>
          <w:bCs/>
          <w:i/>
          <w:sz w:val="22"/>
          <w:lang w:val="es-MX" w:eastAsia="es-MX"/>
        </w:rPr>
      </w:pPr>
    </w:p>
    <w:p w14:paraId="7BA7F42D" w14:textId="3EF2C2DC" w:rsidR="00F70C21" w:rsidRPr="00A7605D" w:rsidRDefault="00F70C21" w:rsidP="00BA603C">
      <w:pPr>
        <w:tabs>
          <w:tab w:val="left" w:pos="567"/>
        </w:tabs>
        <w:spacing w:line="360" w:lineRule="auto"/>
        <w:ind w:left="567" w:right="616"/>
        <w:jc w:val="both"/>
        <w:rPr>
          <w:rFonts w:ascii="Palatino Linotype" w:hAnsi="Palatino Linotype"/>
          <w:bCs/>
          <w:i/>
          <w:sz w:val="22"/>
          <w:lang w:val="es-MX" w:eastAsia="es-MX"/>
        </w:rPr>
      </w:pPr>
      <w:r w:rsidRPr="00A7605D">
        <w:rPr>
          <w:rFonts w:ascii="Palatino Linotype" w:hAnsi="Palatino Linotype"/>
          <w:bCs/>
          <w:i/>
          <w:sz w:val="22"/>
          <w:lang w:val="es-MX" w:eastAsia="es-MX"/>
        </w:rPr>
        <w:t xml:space="preserve">(Énfasis añadido) </w:t>
      </w:r>
    </w:p>
    <w:p w14:paraId="1025AFEB" w14:textId="77777777" w:rsidR="00F70C21" w:rsidRPr="00A7605D" w:rsidRDefault="00F70C21" w:rsidP="00BA603C">
      <w:pPr>
        <w:tabs>
          <w:tab w:val="left" w:pos="0"/>
        </w:tabs>
        <w:spacing w:line="360" w:lineRule="auto"/>
        <w:ind w:right="49"/>
        <w:jc w:val="both"/>
        <w:rPr>
          <w:rFonts w:ascii="Palatino Linotype" w:hAnsi="Palatino Linotype"/>
          <w:bCs/>
          <w:sz w:val="22"/>
          <w:lang w:val="es-MX" w:eastAsia="es-MX"/>
        </w:rPr>
      </w:pPr>
    </w:p>
    <w:p w14:paraId="022A4698" w14:textId="53FA7D1B" w:rsidR="00F70C21" w:rsidRPr="00A7605D" w:rsidRDefault="00F70C21" w:rsidP="00F16FB7">
      <w:pPr>
        <w:numPr>
          <w:ilvl w:val="0"/>
          <w:numId w:val="2"/>
        </w:numPr>
        <w:tabs>
          <w:tab w:val="left" w:pos="0"/>
        </w:tabs>
        <w:spacing w:line="360" w:lineRule="auto"/>
        <w:ind w:left="0" w:right="49" w:firstLine="0"/>
        <w:jc w:val="both"/>
        <w:rPr>
          <w:rFonts w:ascii="Palatino Linotype" w:hAnsi="Palatino Linotype"/>
          <w:bCs/>
          <w:lang w:val="es-MX" w:eastAsia="es-MX"/>
        </w:rPr>
      </w:pPr>
      <w:r w:rsidRPr="00A7605D">
        <w:rPr>
          <w:rFonts w:ascii="Palatino Linotype" w:hAnsi="Palatino Linotype"/>
          <w:bCs/>
          <w:lang w:val="es-MX" w:eastAsia="es-MX"/>
        </w:rPr>
        <w:t>En seguimiento, el diverso artículo 7</w:t>
      </w:r>
      <w:r w:rsidRPr="00A7605D">
        <w:rPr>
          <w:rStyle w:val="Refdenotaalpie"/>
          <w:rFonts w:ascii="Palatino Linotype" w:hAnsi="Palatino Linotype"/>
          <w:bCs/>
          <w:lang w:val="es-MX" w:eastAsia="es-MX"/>
        </w:rPr>
        <w:footnoteReference w:id="8"/>
      </w:r>
      <w:r w:rsidRPr="00A7605D">
        <w:rPr>
          <w:rFonts w:ascii="Palatino Linotype" w:hAnsi="Palatino Linotype"/>
          <w:bCs/>
          <w:lang w:val="es-MX" w:eastAsia="es-MX"/>
        </w:rPr>
        <w:t xml:space="preserve"> del rodamiento en cita refiere que, por regla general, los datos personales son clasificados como confidenciales, a memos, que exista consentimiento expreso de su titular, lo cual, en el presente asunto, </w:t>
      </w:r>
      <w:r w:rsidRPr="00A7605D">
        <w:rPr>
          <w:rFonts w:ascii="Palatino Linotype" w:hAnsi="Palatino Linotype"/>
          <w:bCs/>
          <w:lang w:val="es-MX" w:eastAsia="es-MX"/>
        </w:rPr>
        <w:lastRenderedPageBreak/>
        <w:t xml:space="preserve">contrario a la manifestado por el particular en sus motivos de inconformidad no acontece, pues es la propia Titular de los Datos es quien solicita su clasificación. </w:t>
      </w:r>
    </w:p>
    <w:p w14:paraId="5F7B7586" w14:textId="77777777" w:rsidR="00F70C21" w:rsidRPr="00A7605D" w:rsidRDefault="00F70C21" w:rsidP="00BA603C">
      <w:pPr>
        <w:tabs>
          <w:tab w:val="left" w:pos="0"/>
        </w:tabs>
        <w:spacing w:line="360" w:lineRule="auto"/>
        <w:ind w:right="49"/>
        <w:jc w:val="both"/>
        <w:rPr>
          <w:rFonts w:ascii="Palatino Linotype" w:hAnsi="Palatino Linotype"/>
          <w:bCs/>
          <w:lang w:val="es-MX" w:eastAsia="es-MX"/>
        </w:rPr>
      </w:pPr>
    </w:p>
    <w:p w14:paraId="63469FDA" w14:textId="77777777" w:rsidR="00BA603C" w:rsidRPr="00A7605D" w:rsidRDefault="00BA603C" w:rsidP="00F16FB7">
      <w:pPr>
        <w:numPr>
          <w:ilvl w:val="0"/>
          <w:numId w:val="2"/>
        </w:numPr>
        <w:tabs>
          <w:tab w:val="left" w:pos="0"/>
        </w:tabs>
        <w:spacing w:line="360" w:lineRule="auto"/>
        <w:ind w:left="0" w:right="49" w:firstLine="0"/>
        <w:jc w:val="both"/>
        <w:rPr>
          <w:rFonts w:ascii="Palatino Linotype" w:hAnsi="Palatino Linotype"/>
          <w:bCs/>
          <w:lang w:val="es-MX" w:eastAsia="es-MX"/>
        </w:rPr>
      </w:pPr>
      <w:r w:rsidRPr="00A7605D">
        <w:rPr>
          <w:rFonts w:ascii="Palatino Linotype" w:hAnsi="Palatino Linotype"/>
          <w:bCs/>
          <w:lang w:val="es-ES_tradnl" w:eastAsia="es-MX"/>
        </w:rPr>
        <w:t>Precisado lo anterior, y para efectos de verificación</w:t>
      </w:r>
      <w:r w:rsidRPr="00A7605D">
        <w:rPr>
          <w:rFonts w:ascii="Palatino Linotype" w:hAnsi="Palatino Linotype" w:cs="Arial"/>
          <w:color w:val="000000"/>
          <w:lang w:val="es-ES_tradnl"/>
        </w:rPr>
        <w:t xml:space="preserve">, de conformidad con lo dispuesto en los artículos 128 y 103 de la Ley Estatal y de la Ley General, respectivamente, y </w:t>
      </w:r>
      <w:r w:rsidRPr="00A7605D">
        <w:rPr>
          <w:rFonts w:ascii="Palatino Linotype" w:hAnsi="Palatino Linotype"/>
          <w:lang w:val="es-ES_tradnl"/>
        </w:rPr>
        <w:t xml:space="preserve">la fracción III del numeral Segundo de los </w:t>
      </w:r>
      <w:r w:rsidRPr="00A7605D">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A7605D">
        <w:rPr>
          <w:rFonts w:ascii="Palatino Linotype" w:hAnsi="Palatino Linotype"/>
          <w:lang w:val="es-ES_tradnl"/>
        </w:rPr>
        <w:t xml:space="preserve"> </w:t>
      </w:r>
      <w:r w:rsidRPr="00A7605D">
        <w:rPr>
          <w:rFonts w:ascii="Palatino Linotype" w:hAnsi="Palatino Linotype" w:cs="Arial"/>
          <w:color w:val="000000"/>
          <w:lang w:val="es-ES_tradnl"/>
        </w:rPr>
        <w:t xml:space="preserve">cuenta con las facultades para </w:t>
      </w:r>
      <w:r w:rsidRPr="00A7605D">
        <w:rPr>
          <w:rFonts w:ascii="Palatino Linotype" w:hAnsi="Palatino Linotype" w:cs="Arial"/>
          <w:b/>
          <w:color w:val="000000"/>
          <w:lang w:val="es-ES_tradnl"/>
        </w:rPr>
        <w:t>confirmar, modificar o revocar</w:t>
      </w:r>
      <w:r w:rsidRPr="00A7605D">
        <w:rPr>
          <w:rFonts w:ascii="Palatino Linotype" w:hAnsi="Palatino Linotype" w:cs="Arial"/>
          <w:color w:val="000000"/>
          <w:lang w:val="es-ES_tradnl"/>
        </w:rPr>
        <w:t xml:space="preserve"> la clasificación de la información que ha hecho el titular del área que administra la información. </w:t>
      </w:r>
    </w:p>
    <w:p w14:paraId="73BB0C79" w14:textId="77777777" w:rsidR="00BA603C" w:rsidRPr="00A7605D" w:rsidRDefault="00BA603C" w:rsidP="00BA603C">
      <w:pPr>
        <w:pStyle w:val="Prrafodelista"/>
        <w:spacing w:line="360" w:lineRule="auto"/>
        <w:rPr>
          <w:rFonts w:ascii="Palatino Linotype" w:hAnsi="Palatino Linotype" w:cs="Arial"/>
          <w:color w:val="000000"/>
          <w:lang w:val="es-ES_tradnl"/>
        </w:rPr>
      </w:pPr>
    </w:p>
    <w:p w14:paraId="01C4D686" w14:textId="276F4BC8" w:rsidR="00BA603C" w:rsidRPr="00A7605D" w:rsidRDefault="00BA603C" w:rsidP="00F16FB7">
      <w:pPr>
        <w:numPr>
          <w:ilvl w:val="0"/>
          <w:numId w:val="2"/>
        </w:numPr>
        <w:tabs>
          <w:tab w:val="left" w:pos="0"/>
        </w:tabs>
        <w:spacing w:line="360" w:lineRule="auto"/>
        <w:ind w:left="0" w:right="49" w:firstLine="0"/>
        <w:jc w:val="both"/>
        <w:rPr>
          <w:rFonts w:ascii="Palatino Linotype" w:hAnsi="Palatino Linotype"/>
          <w:bCs/>
          <w:lang w:val="es-MX" w:eastAsia="es-MX"/>
        </w:rPr>
      </w:pPr>
      <w:r w:rsidRPr="00A7605D">
        <w:rPr>
          <w:rFonts w:ascii="Palatino Linotype" w:hAnsi="Palatino Linotype" w:cs="Arial"/>
          <w:color w:val="000000"/>
          <w:lang w:val="es-ES_tradnl"/>
        </w:rPr>
        <w:t xml:space="preserve">Por lo tanto, el Comité </w:t>
      </w:r>
      <w:r w:rsidRPr="00A7605D">
        <w:rPr>
          <w:rFonts w:ascii="Palatino Linotype" w:hAnsi="Palatino Linotype" w:cs="Arial"/>
          <w:b/>
          <w:color w:val="000000"/>
          <w:lang w:val="es-ES_tradnl"/>
        </w:rPr>
        <w:t>no aprueba</w:t>
      </w:r>
      <w:r w:rsidRPr="00A7605D">
        <w:rPr>
          <w:rFonts w:ascii="Palatino Linotype" w:hAnsi="Palatino Linotype" w:cs="Arial"/>
          <w:color w:val="000000"/>
          <w:lang w:val="es-ES_tradnl"/>
        </w:rPr>
        <w:t xml:space="preserve"> la clasificación, sino que revisa lo que ha hecho el titular del área y confirma, modifica o revoca la decisión a través de un acuerdo.</w:t>
      </w:r>
    </w:p>
    <w:p w14:paraId="50A44F96" w14:textId="77777777" w:rsidR="00BA603C" w:rsidRPr="00A7605D" w:rsidRDefault="00BA603C" w:rsidP="00BA603C">
      <w:pPr>
        <w:pStyle w:val="Prrafodelista"/>
        <w:spacing w:line="360" w:lineRule="auto"/>
        <w:rPr>
          <w:rFonts w:ascii="Palatino Linotype" w:hAnsi="Palatino Linotype"/>
          <w:bCs/>
          <w:lang w:val="es-MX" w:eastAsia="es-MX"/>
        </w:rPr>
      </w:pPr>
    </w:p>
    <w:p w14:paraId="4A8E14E5" w14:textId="589C685E" w:rsidR="00BA603C" w:rsidRPr="00A7605D" w:rsidRDefault="00BA603C" w:rsidP="00F16FB7">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A7605D">
        <w:rPr>
          <w:rFonts w:ascii="Palatino Linotype" w:hAnsi="Palatino Linotype" w:cs="Arial"/>
          <w:color w:val="000000"/>
          <w:lang w:val="es-ES_tradnl"/>
        </w:rPr>
        <w:t xml:space="preserve">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47C46225" w14:textId="77777777" w:rsidR="00BA603C" w:rsidRPr="00A7605D" w:rsidRDefault="00BA603C" w:rsidP="00BA603C">
      <w:pPr>
        <w:spacing w:before="240" w:after="240" w:line="360" w:lineRule="auto"/>
        <w:contextualSpacing/>
        <w:jc w:val="both"/>
        <w:rPr>
          <w:rFonts w:ascii="Palatino Linotype" w:hAnsi="Palatino Linotype" w:cs="Arial"/>
          <w:color w:val="000000"/>
          <w:lang w:val="es-ES_tradnl"/>
        </w:rPr>
      </w:pPr>
    </w:p>
    <w:p w14:paraId="53F5EDD2" w14:textId="77777777" w:rsidR="00BA603C" w:rsidRPr="00A7605D" w:rsidRDefault="00BA603C" w:rsidP="00F16FB7">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A7605D">
        <w:rPr>
          <w:rFonts w:ascii="Palatino Linotype" w:hAnsi="Palatino Linotype"/>
          <w:lang w:val="es-ES_tradnl"/>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CB17CF7" w14:textId="77777777" w:rsidR="00BA603C" w:rsidRPr="00A7605D" w:rsidRDefault="00BA603C" w:rsidP="00BA603C">
      <w:pPr>
        <w:spacing w:line="360" w:lineRule="auto"/>
        <w:ind w:left="708"/>
        <w:rPr>
          <w:rFonts w:ascii="Palatino Linotype" w:hAnsi="Palatino Linotype" w:cs="Arial"/>
          <w:color w:val="222222"/>
          <w:lang w:val="es-ES_tradnl" w:eastAsia="es-MX"/>
        </w:rPr>
      </w:pPr>
    </w:p>
    <w:p w14:paraId="6013C3E1" w14:textId="77777777" w:rsidR="00BA603C" w:rsidRPr="00A7605D" w:rsidRDefault="00BA603C" w:rsidP="00F16FB7">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A7605D">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7605D">
        <w:rPr>
          <w:rFonts w:ascii="Palatino Linotype" w:hAnsi="Palatino Linotype"/>
          <w:vertAlign w:val="superscript"/>
          <w:lang w:val="es-ES_tradnl"/>
        </w:rPr>
        <w:footnoteReference w:id="9"/>
      </w:r>
    </w:p>
    <w:p w14:paraId="714E78C2" w14:textId="77777777" w:rsidR="00BA603C" w:rsidRPr="00A7605D" w:rsidRDefault="00BA603C" w:rsidP="00BA603C">
      <w:pPr>
        <w:spacing w:after="160" w:line="360" w:lineRule="auto"/>
        <w:rPr>
          <w:rFonts w:ascii="Palatino Linotype" w:eastAsia="Calibri" w:hAnsi="Palatino Linotype" w:cs="Arial"/>
          <w:color w:val="222222"/>
          <w:lang w:val="es-ES_tradnl" w:eastAsia="es-MX"/>
        </w:rPr>
      </w:pPr>
    </w:p>
    <w:p w14:paraId="6A7BAB80" w14:textId="77777777" w:rsidR="00BA603C" w:rsidRPr="00A7605D" w:rsidRDefault="00BA603C" w:rsidP="00F16FB7">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A7605D">
        <w:rPr>
          <w:rFonts w:ascii="Palatino Linotype" w:hAnsi="Palatino Linotype" w:cs="Arial"/>
          <w:color w:val="222222"/>
          <w:lang w:val="es-ES_tradnl" w:eastAsia="es-MX"/>
        </w:rPr>
        <w:lastRenderedPageBreak/>
        <w:t>Por su parte, el intérprete judicial del país ha establecido una jurisprudencia respecto a qué debe entenderse por fundamentación y motivación, en los siguientes términos:</w:t>
      </w:r>
    </w:p>
    <w:p w14:paraId="256F459D" w14:textId="77777777" w:rsidR="00BA603C" w:rsidRPr="00A7605D" w:rsidRDefault="00BA603C" w:rsidP="00BA603C">
      <w:pPr>
        <w:spacing w:before="240" w:after="240" w:line="360" w:lineRule="auto"/>
        <w:contextualSpacing/>
        <w:jc w:val="both"/>
        <w:rPr>
          <w:rFonts w:ascii="Palatino Linotype" w:hAnsi="Palatino Linotype" w:cs="Arial"/>
          <w:color w:val="222222"/>
          <w:sz w:val="22"/>
          <w:lang w:val="es-ES_tradnl" w:eastAsia="es-MX"/>
        </w:rPr>
      </w:pPr>
    </w:p>
    <w:p w14:paraId="38CE5208" w14:textId="77777777" w:rsidR="00BA603C" w:rsidRPr="00A7605D" w:rsidRDefault="00BA603C" w:rsidP="00BA603C">
      <w:pPr>
        <w:spacing w:line="360" w:lineRule="auto"/>
        <w:ind w:left="851" w:right="618"/>
        <w:contextualSpacing/>
        <w:jc w:val="both"/>
        <w:rPr>
          <w:rFonts w:ascii="Palatino Linotype" w:hAnsi="Palatino Linotype" w:cs="Arial"/>
          <w:i/>
          <w:color w:val="000000"/>
          <w:sz w:val="22"/>
          <w:lang w:val="es-ES_tradnl"/>
        </w:rPr>
      </w:pPr>
      <w:r w:rsidRPr="00A7605D">
        <w:rPr>
          <w:rFonts w:ascii="Palatino Linotype" w:hAnsi="Palatino Linotype" w:cs="Arial"/>
          <w:b/>
          <w:i/>
          <w:color w:val="000000"/>
          <w:sz w:val="22"/>
          <w:lang w:val="es-ES_tradnl"/>
        </w:rPr>
        <w:t>FUNDAMENTACIÓN Y MOTIVACIÓN.</w:t>
      </w:r>
      <w:r w:rsidRPr="00A7605D">
        <w:rPr>
          <w:rFonts w:ascii="Palatino Linotype" w:hAnsi="Palatino Linotype" w:cs="Arial"/>
          <w:i/>
          <w:color w:val="000000"/>
          <w:sz w:val="22"/>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E2DC702" w14:textId="77777777" w:rsidR="00BA603C" w:rsidRPr="00A7605D" w:rsidRDefault="00BA603C" w:rsidP="00BA603C">
      <w:pPr>
        <w:spacing w:line="360" w:lineRule="auto"/>
        <w:ind w:left="851" w:right="618"/>
        <w:contextualSpacing/>
        <w:jc w:val="both"/>
        <w:rPr>
          <w:rFonts w:ascii="Palatino Linotype" w:hAnsi="Palatino Linotype" w:cs="Arial"/>
          <w:i/>
          <w:color w:val="000000"/>
          <w:sz w:val="22"/>
          <w:lang w:val="es-ES_tradnl"/>
        </w:rPr>
      </w:pPr>
      <w:r w:rsidRPr="00A7605D">
        <w:rPr>
          <w:rFonts w:ascii="Palatino Linotype" w:hAnsi="Palatino Linotype" w:cs="Arial"/>
          <w:i/>
          <w:color w:val="000000"/>
          <w:sz w:val="22"/>
          <w:lang w:val="es-ES_tradnl"/>
        </w:rPr>
        <w:t>SEGUNDO TRIBUNAL COLEGIADO DEL SEXTO CIRCUITO.</w:t>
      </w:r>
    </w:p>
    <w:p w14:paraId="1D388A38" w14:textId="77777777" w:rsidR="00BA603C" w:rsidRPr="00A7605D" w:rsidRDefault="00BA603C" w:rsidP="00BA603C">
      <w:pPr>
        <w:spacing w:line="360" w:lineRule="auto"/>
        <w:ind w:left="851" w:right="618"/>
        <w:contextualSpacing/>
        <w:jc w:val="both"/>
        <w:rPr>
          <w:rFonts w:ascii="Palatino Linotype" w:hAnsi="Palatino Linotype" w:cs="Arial"/>
          <w:i/>
          <w:color w:val="000000"/>
          <w:sz w:val="22"/>
          <w:lang w:val="es-ES_tradnl"/>
        </w:rPr>
      </w:pPr>
      <w:r w:rsidRPr="00A7605D">
        <w:rPr>
          <w:rFonts w:ascii="Palatino Linotype" w:hAnsi="Palatino Linotype" w:cs="Arial"/>
          <w:i/>
          <w:color w:val="000000"/>
          <w:sz w:val="22"/>
          <w:lang w:val="es-ES_tradnl"/>
        </w:rPr>
        <w:t>Amparo directo 194/88. Bufete Industrial Construcciones, S.A. de C.V. 28 de junio de 1988. Unanimidad de votos. Ponente: Gustavo Calvillo Rangel. Secretario: Jorge Alberto González Álvarez.</w:t>
      </w:r>
    </w:p>
    <w:p w14:paraId="1D1B4ECD" w14:textId="77777777" w:rsidR="00BA603C" w:rsidRPr="00A7605D" w:rsidRDefault="00BA603C" w:rsidP="00BA603C">
      <w:pPr>
        <w:spacing w:line="360" w:lineRule="auto"/>
        <w:ind w:left="851" w:right="618"/>
        <w:contextualSpacing/>
        <w:jc w:val="both"/>
        <w:rPr>
          <w:rFonts w:ascii="Palatino Linotype" w:hAnsi="Palatino Linotype" w:cs="Arial"/>
          <w:i/>
          <w:color w:val="000000"/>
          <w:sz w:val="22"/>
          <w:lang w:val="es-ES_tradnl"/>
        </w:rPr>
      </w:pPr>
      <w:r w:rsidRPr="00A7605D">
        <w:rPr>
          <w:rFonts w:ascii="Palatino Linotype" w:hAnsi="Palatino Linotype" w:cs="Arial"/>
          <w:i/>
          <w:color w:val="000000"/>
          <w:sz w:val="22"/>
          <w:lang w:val="es-ES_tradnl"/>
        </w:rPr>
        <w:t>Revisión fiscal 103/88. Instituto Mexicano del Seguro Social. 18 de octubre de 1988. Unanimidad de votos. Ponente: Arnoldo Nájera Virgen. Secretario: Alejandro Esponda Rincón.</w:t>
      </w:r>
    </w:p>
    <w:p w14:paraId="3BAADAC0" w14:textId="77777777" w:rsidR="00BA603C" w:rsidRPr="00A7605D" w:rsidRDefault="00BA603C" w:rsidP="00BA603C">
      <w:pPr>
        <w:spacing w:line="360" w:lineRule="auto"/>
        <w:ind w:left="851" w:right="618"/>
        <w:contextualSpacing/>
        <w:jc w:val="both"/>
        <w:rPr>
          <w:rFonts w:ascii="Palatino Linotype" w:hAnsi="Palatino Linotype" w:cs="Arial"/>
          <w:i/>
          <w:color w:val="000000"/>
          <w:sz w:val="22"/>
          <w:lang w:val="es-ES_tradnl"/>
        </w:rPr>
      </w:pPr>
      <w:r w:rsidRPr="00A7605D">
        <w:rPr>
          <w:rFonts w:ascii="Palatino Linotype" w:hAnsi="Palatino Linotype" w:cs="Arial"/>
          <w:i/>
          <w:color w:val="000000"/>
          <w:sz w:val="22"/>
          <w:lang w:val="es-ES_tradnl"/>
        </w:rPr>
        <w:t>Amparo en revisión 333/88. Adilia Romero. 26 de octubre de 1988. Unanimidad de votos. Ponente: Arnoldo Nájera Virgen. Secretario: Enrique Crispín Campos Ramírez.</w:t>
      </w:r>
    </w:p>
    <w:p w14:paraId="2496CE25" w14:textId="77777777" w:rsidR="00BA603C" w:rsidRPr="00A7605D" w:rsidRDefault="00BA603C" w:rsidP="00BA603C">
      <w:pPr>
        <w:spacing w:line="360" w:lineRule="auto"/>
        <w:ind w:left="851" w:right="618"/>
        <w:contextualSpacing/>
        <w:jc w:val="both"/>
        <w:rPr>
          <w:rFonts w:ascii="Palatino Linotype" w:hAnsi="Palatino Linotype" w:cs="Arial"/>
          <w:i/>
          <w:color w:val="000000"/>
          <w:sz w:val="22"/>
          <w:lang w:val="es-ES_tradnl"/>
        </w:rPr>
      </w:pPr>
      <w:r w:rsidRPr="00A7605D">
        <w:rPr>
          <w:rFonts w:ascii="Palatino Linotype" w:hAnsi="Palatino Linotype" w:cs="Arial"/>
          <w:i/>
          <w:color w:val="000000"/>
          <w:sz w:val="22"/>
          <w:lang w:val="es-ES_tradnl"/>
        </w:rPr>
        <w:t>Amparo en revisión 597/95. Emilio Maurer Bretón. 15 de noviembre de 1995. Unanimidad de votos. Ponente: Clementina Ramírez Moguel Goyzueta. Secretario: Gonzalo Carrera Molina.</w:t>
      </w:r>
    </w:p>
    <w:p w14:paraId="486F257A" w14:textId="77777777" w:rsidR="00BA603C" w:rsidRPr="00A7605D" w:rsidRDefault="00BA603C" w:rsidP="00BA603C">
      <w:pPr>
        <w:spacing w:line="360" w:lineRule="auto"/>
        <w:ind w:left="851" w:right="618"/>
        <w:contextualSpacing/>
        <w:jc w:val="both"/>
        <w:rPr>
          <w:rFonts w:ascii="Palatino Linotype" w:hAnsi="Palatino Linotype" w:cs="Arial"/>
          <w:i/>
          <w:color w:val="000000"/>
          <w:sz w:val="22"/>
          <w:lang w:val="es-ES_tradnl"/>
        </w:rPr>
      </w:pPr>
      <w:r w:rsidRPr="00A7605D">
        <w:rPr>
          <w:rFonts w:ascii="Palatino Linotype" w:hAnsi="Palatino Linotype" w:cs="Arial"/>
          <w:i/>
          <w:color w:val="000000"/>
          <w:sz w:val="22"/>
          <w:lang w:val="es-ES_tradnl"/>
        </w:rPr>
        <w:t>Amparo directo 7/96. Pedro Vicente López Miro. 21 de febrero de 1996. Unanimidad de votos. Ponente: María Eugenia Estela Martínez Cardiel. Secretario: Enrique Baigts Muñoz.</w:t>
      </w:r>
    </w:p>
    <w:p w14:paraId="6AFD9076" w14:textId="77777777" w:rsidR="00BA603C" w:rsidRPr="00A7605D" w:rsidRDefault="00BA603C" w:rsidP="00BA603C">
      <w:pPr>
        <w:spacing w:line="360" w:lineRule="auto"/>
        <w:jc w:val="both"/>
        <w:rPr>
          <w:rFonts w:ascii="Palatino Linotype" w:hAnsi="Palatino Linotype" w:cs="Arial"/>
          <w:i/>
          <w:color w:val="000000"/>
          <w:sz w:val="22"/>
          <w:lang w:val="es-ES_tradnl"/>
        </w:rPr>
      </w:pPr>
    </w:p>
    <w:p w14:paraId="77667944" w14:textId="616BD657" w:rsidR="00BA603C" w:rsidRPr="00A7605D" w:rsidRDefault="00BA603C" w:rsidP="00F16FB7">
      <w:pPr>
        <w:numPr>
          <w:ilvl w:val="0"/>
          <w:numId w:val="2"/>
        </w:numPr>
        <w:spacing w:before="240" w:after="240" w:line="360" w:lineRule="auto"/>
        <w:ind w:left="0" w:firstLine="0"/>
        <w:contextualSpacing/>
        <w:jc w:val="both"/>
        <w:rPr>
          <w:rFonts w:ascii="Palatino Linotype" w:hAnsi="Palatino Linotype"/>
          <w:lang w:val="es-ES_tradnl" w:eastAsia="es-ES_tradnl"/>
        </w:rPr>
      </w:pPr>
      <w:r w:rsidRPr="00A7605D">
        <w:rPr>
          <w:rFonts w:ascii="Palatino Linotype" w:hAnsi="Palatino Linotype" w:cs="Arial"/>
          <w:color w:val="222222"/>
          <w:lang w:val="es-ES_tradnl"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B9E428C" w14:textId="77777777" w:rsidR="00BA603C" w:rsidRPr="00A7605D" w:rsidRDefault="00BA603C" w:rsidP="00BA603C">
      <w:pPr>
        <w:spacing w:before="240" w:after="240" w:line="360" w:lineRule="auto"/>
        <w:contextualSpacing/>
        <w:jc w:val="both"/>
        <w:rPr>
          <w:rFonts w:ascii="Palatino Linotype" w:hAnsi="Palatino Linotype"/>
          <w:lang w:val="es-ES_tradnl" w:eastAsia="es-ES_tradnl"/>
        </w:rPr>
      </w:pPr>
    </w:p>
    <w:p w14:paraId="77C7B5B2" w14:textId="000D9E1A" w:rsidR="00BA603C" w:rsidRPr="00A7605D" w:rsidRDefault="00BA603C" w:rsidP="00F16FB7">
      <w:pPr>
        <w:numPr>
          <w:ilvl w:val="0"/>
          <w:numId w:val="2"/>
        </w:numPr>
        <w:spacing w:before="240" w:after="240" w:line="360" w:lineRule="auto"/>
        <w:ind w:left="0" w:firstLine="0"/>
        <w:contextualSpacing/>
        <w:jc w:val="both"/>
        <w:rPr>
          <w:rFonts w:ascii="Palatino Linotype" w:hAnsi="Palatino Linotype"/>
          <w:lang w:val="es-ES_tradnl" w:eastAsia="es-ES_tradnl"/>
        </w:rPr>
      </w:pPr>
      <w:r w:rsidRPr="00A7605D">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w:t>
      </w:r>
      <w:r w:rsidRPr="00A7605D">
        <w:rPr>
          <w:rFonts w:ascii="Palatino Linotype" w:hAnsi="Palatino Linotype" w:cs="Arial"/>
          <w:b/>
          <w:color w:val="000000"/>
          <w:lang w:val="es-ES_tradnl"/>
        </w:rPr>
        <w:t>el acto reúna con los requisitos elementales</w:t>
      </w:r>
      <w:r w:rsidRPr="00A7605D">
        <w:rPr>
          <w:rFonts w:ascii="Palatino Linotype" w:hAnsi="Palatino Linotype" w:cs="Arial"/>
          <w:color w:val="000000"/>
          <w:lang w:val="es-ES_tradnl"/>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w:t>
      </w:r>
      <w:r w:rsidRPr="00A7605D">
        <w:rPr>
          <w:rFonts w:ascii="Palatino Linotype" w:hAnsi="Palatino Linotype" w:cs="Arial"/>
          <w:b/>
          <w:color w:val="222222"/>
          <w:lang w:val="es-ES_tradnl" w:eastAsia="es-MX"/>
        </w:rPr>
        <w:t xml:space="preserve">lo que en el presente asunto ocurre pues el acuerdo del Comité de Transparencia cuenta con los elementos que establece la Ley de la Materia </w:t>
      </w:r>
    </w:p>
    <w:p w14:paraId="0EE85C2B" w14:textId="77777777" w:rsidR="00BA603C" w:rsidRPr="00A7605D" w:rsidRDefault="00BA603C" w:rsidP="00BA603C">
      <w:pPr>
        <w:spacing w:before="240" w:after="240" w:line="360" w:lineRule="auto"/>
        <w:contextualSpacing/>
        <w:jc w:val="both"/>
        <w:rPr>
          <w:rFonts w:ascii="Palatino Linotype" w:hAnsi="Palatino Linotype"/>
          <w:lang w:val="es-ES_tradnl" w:eastAsia="es-ES_tradnl"/>
        </w:rPr>
      </w:pPr>
    </w:p>
    <w:p w14:paraId="5F392602" w14:textId="2D12B85E" w:rsidR="00BA603C" w:rsidRPr="00A7605D" w:rsidRDefault="00BA603C" w:rsidP="00F16FB7">
      <w:pPr>
        <w:numPr>
          <w:ilvl w:val="0"/>
          <w:numId w:val="2"/>
        </w:numPr>
        <w:spacing w:before="240" w:after="240" w:line="360" w:lineRule="auto"/>
        <w:ind w:left="0" w:firstLine="0"/>
        <w:contextualSpacing/>
        <w:jc w:val="both"/>
        <w:rPr>
          <w:rFonts w:ascii="Palatino Linotype" w:hAnsi="Palatino Linotype"/>
          <w:lang w:val="es-ES_tradnl"/>
        </w:rPr>
      </w:pPr>
      <w:r w:rsidRPr="00A7605D">
        <w:rPr>
          <w:rFonts w:ascii="Palatino Linotype" w:hAnsi="Palatino Linotype"/>
          <w:lang w:val="es-ES_tradnl"/>
        </w:rPr>
        <w:t>Ahora bien, por cuanto hace al punto 2, mediante el cual el particular requiere acceso a la “</w:t>
      </w:r>
      <w:r w:rsidRPr="00A7605D">
        <w:rPr>
          <w:rFonts w:ascii="Palatino Linotype" w:eastAsia="Palatino Linotype" w:hAnsi="Palatino Linotype" w:cs="Palatino Linotype"/>
          <w:i/>
          <w:lang w:val="es-MX" w:eastAsia="es-MX"/>
        </w:rPr>
        <w:t xml:space="preserve">Copia de su incapacidad médica expedida por el ISSEMYM” </w:t>
      </w:r>
      <w:r w:rsidRPr="00A7605D">
        <w:rPr>
          <w:rFonts w:ascii="Palatino Linotype" w:eastAsia="Palatino Linotype" w:hAnsi="Palatino Linotype" w:cs="Palatino Linotype"/>
          <w:lang w:val="es-MX" w:eastAsia="es-MX"/>
        </w:rPr>
        <w:t xml:space="preserve">es necesario precisar que el Sujeto Obligado refiere que no existió ausencia en las funciones que desempeña la servidora pública de la cual se requiere información al  “ ser </w:t>
      </w:r>
      <w:r w:rsidRPr="00A7605D">
        <w:rPr>
          <w:rFonts w:ascii="Palatino Linotype" w:eastAsia="Palatino Linotype" w:hAnsi="Palatino Linotype" w:cs="Palatino Linotype"/>
          <w:i/>
          <w:lang w:val="es-MX" w:eastAsia="es-MX"/>
        </w:rPr>
        <w:t xml:space="preserve">realizadas mediante trabajo en casa, utilizando las tecnologías de la información  y las comunicaciones, atendiendo así las medidas preventivas adoptadas por la autoridades e de salud”. </w:t>
      </w:r>
    </w:p>
    <w:p w14:paraId="6EAFE138" w14:textId="77777777" w:rsidR="00BA603C" w:rsidRPr="00A7605D" w:rsidRDefault="00BA603C" w:rsidP="00BA603C">
      <w:pPr>
        <w:rPr>
          <w:rFonts w:ascii="Palatino Linotype" w:hAnsi="Palatino Linotype"/>
          <w:lang w:val="es-ES_tradnl"/>
        </w:rPr>
      </w:pPr>
    </w:p>
    <w:p w14:paraId="55BA19E2" w14:textId="44E38758" w:rsidR="006241A0" w:rsidRPr="00A7605D" w:rsidRDefault="00BA603C" w:rsidP="00F16FB7">
      <w:pPr>
        <w:numPr>
          <w:ilvl w:val="0"/>
          <w:numId w:val="2"/>
        </w:numPr>
        <w:spacing w:before="240" w:after="240" w:line="360" w:lineRule="auto"/>
        <w:ind w:left="0" w:firstLine="0"/>
        <w:contextualSpacing/>
        <w:jc w:val="both"/>
        <w:rPr>
          <w:rFonts w:ascii="Palatino Linotype" w:hAnsi="Palatino Linotype"/>
          <w:lang w:val="es-ES_tradnl"/>
        </w:rPr>
      </w:pPr>
      <w:r w:rsidRPr="00A7605D">
        <w:rPr>
          <w:rFonts w:ascii="Palatino Linotype" w:hAnsi="Palatino Linotype"/>
          <w:lang w:val="es-ES_tradnl"/>
        </w:rPr>
        <w:t xml:space="preserve">En ese contexto, es oportuno referir que, existe pronunciamiento por parte de la Servidora pública Habilitada, y </w:t>
      </w:r>
      <w:r w:rsidR="006241A0" w:rsidRPr="00A7605D">
        <w:rPr>
          <w:rFonts w:ascii="Palatino Linotype" w:eastAsiaTheme="minorEastAsia" w:hAnsi="Palatino Linotype" w:cstheme="minorBidi"/>
          <w:lang w:val="es-ES_tradnl"/>
        </w:rPr>
        <w:t xml:space="preserve">este Órgano Garante encuentra elementos suficientes para </w:t>
      </w:r>
      <w:r w:rsidR="006241A0" w:rsidRPr="00A7605D">
        <w:rPr>
          <w:rFonts w:ascii="Palatino Linotype" w:eastAsiaTheme="minorEastAsia" w:hAnsi="Palatino Linotype" w:cstheme="minorBidi"/>
          <w:b/>
          <w:lang w:val="es-ES_tradnl"/>
        </w:rPr>
        <w:t xml:space="preserve">CONFIRMAR </w:t>
      </w:r>
      <w:r w:rsidR="006241A0" w:rsidRPr="00A7605D">
        <w:rPr>
          <w:rFonts w:ascii="Palatino Linotype" w:eastAsiaTheme="minorEastAsia" w:hAnsi="Palatino Linotype" w:cstheme="minorBidi"/>
          <w:lang w:val="es-ES_tradnl"/>
        </w:rPr>
        <w:t>la respuesta otorgada por el ente recurrido, sin soslayar que</w:t>
      </w:r>
      <w:r w:rsidR="006241A0" w:rsidRPr="00A7605D">
        <w:rPr>
          <w:rFonts w:ascii="Palatino Linotype" w:eastAsiaTheme="minorEastAsia" w:hAnsi="Palatino Linotype" w:cstheme="minorBidi"/>
          <w:color w:val="000000" w:themeColor="text1"/>
          <w:lang w:val="es-ES_tradnl"/>
        </w:rPr>
        <w:t xml:space="preserve"> </w:t>
      </w:r>
      <w:r w:rsidR="006241A0" w:rsidRPr="00A7605D">
        <w:rPr>
          <w:rFonts w:ascii="Palatino Linotype" w:eastAsia="Palatino Linotype" w:hAnsi="Palatino Linotype" w:cs="Palatino Linotype"/>
          <w:color w:val="000000"/>
          <w:lang w:val="es-MX"/>
        </w:rPr>
        <w:t xml:space="preserve">no tiene facultades para pronunciarse sobre la veracidad de la información que los </w:t>
      </w:r>
      <w:r w:rsidR="006241A0" w:rsidRPr="00A7605D">
        <w:rPr>
          <w:rFonts w:ascii="Palatino Linotype" w:eastAsia="Palatino Linotype" w:hAnsi="Palatino Linotype" w:cs="Palatino Linotype"/>
          <w:b/>
          <w:color w:val="000000"/>
          <w:lang w:val="es-MX"/>
        </w:rPr>
        <w:t>SUJETOS OBLIGADOS</w:t>
      </w:r>
      <w:r w:rsidR="006241A0" w:rsidRPr="00A7605D">
        <w:rPr>
          <w:rFonts w:ascii="Palatino Linotype" w:eastAsia="Palatino Linotype" w:hAnsi="Palatino Linotype" w:cs="Palatino Linotype"/>
          <w:color w:val="000000"/>
          <w:lang w:val="es-MX"/>
        </w:rPr>
        <w:t xml:space="preserve"> ponen a disposición de los particulares, toda vez que se aleja de las atribuciones de éste Instituto, máxime que al momento en que el </w:t>
      </w:r>
      <w:r w:rsidR="006241A0" w:rsidRPr="00A7605D">
        <w:rPr>
          <w:rFonts w:ascii="Palatino Linotype" w:eastAsia="Palatino Linotype" w:hAnsi="Palatino Linotype" w:cs="Palatino Linotype"/>
          <w:b/>
          <w:color w:val="000000"/>
          <w:lang w:val="es-MX"/>
        </w:rPr>
        <w:t>SUJETO OBLIGADO</w:t>
      </w:r>
      <w:r w:rsidR="006241A0" w:rsidRPr="00A7605D">
        <w:rPr>
          <w:rFonts w:ascii="Palatino Linotype" w:eastAsia="Palatino Linotype" w:hAnsi="Palatino Linotype" w:cs="Palatino Linotype"/>
          <w:color w:val="000000"/>
          <w:lang w:val="es-MX"/>
        </w:rPr>
        <w:t xml:space="preserve"> pone a disposición la información, ergo, se presume veraz, tan es así que la misma queda registrada en el Sistema de Acceso a la Información Mexiquense (SAIMEX).</w:t>
      </w:r>
    </w:p>
    <w:p w14:paraId="5F7FE3B8" w14:textId="77777777" w:rsidR="006241A0" w:rsidRPr="00A7605D" w:rsidRDefault="006241A0" w:rsidP="00BA603C">
      <w:pPr>
        <w:tabs>
          <w:tab w:val="left" w:pos="0"/>
        </w:tabs>
        <w:spacing w:line="360" w:lineRule="auto"/>
        <w:ind w:right="49"/>
        <w:jc w:val="both"/>
        <w:rPr>
          <w:rFonts w:ascii="Palatino Linotype" w:eastAsiaTheme="minorEastAsia" w:hAnsi="Palatino Linotype" w:cstheme="minorBidi"/>
          <w:lang w:val="es-ES_tradnl"/>
        </w:rPr>
      </w:pPr>
    </w:p>
    <w:p w14:paraId="484FE3E8" w14:textId="77777777" w:rsidR="006241A0" w:rsidRPr="00A7605D" w:rsidRDefault="006241A0" w:rsidP="00F16FB7">
      <w:pPr>
        <w:numPr>
          <w:ilvl w:val="0"/>
          <w:numId w:val="2"/>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A7605D">
        <w:rPr>
          <w:rFonts w:ascii="Palatino Linotype" w:eastAsia="MS Mincho" w:hAnsi="Palatino Linotype"/>
          <w:color w:val="000000" w:themeColor="text1"/>
          <w:lang w:val="es-MX"/>
        </w:rPr>
        <w:t>Sirve de apoyo a lo anterior, el Criterio 31-10 emitido por el entonces Instituto Federal de Acceso a la Información y Protección de Datos, mismo que dice:</w:t>
      </w:r>
    </w:p>
    <w:p w14:paraId="3BE721DC" w14:textId="77777777" w:rsidR="006241A0" w:rsidRPr="00A7605D" w:rsidRDefault="006241A0" w:rsidP="00BA603C">
      <w:pPr>
        <w:tabs>
          <w:tab w:val="left" w:pos="426"/>
        </w:tabs>
        <w:spacing w:before="240" w:after="240" w:line="360" w:lineRule="auto"/>
        <w:ind w:right="51"/>
        <w:contextualSpacing/>
        <w:jc w:val="both"/>
        <w:rPr>
          <w:rFonts w:ascii="Palatino Linotype" w:eastAsia="MS Mincho" w:hAnsi="Palatino Linotype"/>
          <w:color w:val="000000" w:themeColor="text1"/>
          <w:sz w:val="22"/>
          <w:lang w:val="es-MX"/>
        </w:rPr>
      </w:pPr>
    </w:p>
    <w:p w14:paraId="2D0AC1F3" w14:textId="77777777" w:rsidR="006241A0" w:rsidRPr="00A7605D" w:rsidRDefault="006241A0" w:rsidP="00BA603C">
      <w:pPr>
        <w:spacing w:line="360" w:lineRule="auto"/>
        <w:ind w:left="567" w:right="900"/>
        <w:jc w:val="both"/>
        <w:rPr>
          <w:rFonts w:ascii="Palatino Linotype" w:eastAsia="Palatino Linotype" w:hAnsi="Palatino Linotype" w:cs="Palatino Linotype"/>
          <w:i/>
          <w:sz w:val="22"/>
          <w:lang w:eastAsia="es-MX"/>
        </w:rPr>
      </w:pPr>
      <w:r w:rsidRPr="00A7605D">
        <w:rPr>
          <w:rFonts w:ascii="Palatino Linotype" w:eastAsia="Palatino Linotype" w:hAnsi="Palatino Linotype" w:cs="Palatino Linotype"/>
          <w:i/>
          <w:sz w:val="22"/>
          <w:lang w:eastAsia="es-MX"/>
        </w:rPr>
        <w:t>“</w:t>
      </w:r>
      <w:r w:rsidRPr="00A7605D">
        <w:rPr>
          <w:rFonts w:ascii="Palatino Linotype" w:eastAsia="Palatino Linotype" w:hAnsi="Palatino Linotype" w:cs="Palatino Linotype"/>
          <w:b/>
          <w:i/>
          <w:sz w:val="22"/>
          <w:lang w:eastAsia="es-MX"/>
        </w:rPr>
        <w:t>El Instituto Federal de Acceso a la Información y Protección de Datos no cuenta con facultades para pronunciarse respecto de la veracidad de los documentos proporcionados por los sujetos obligados.</w:t>
      </w:r>
      <w:r w:rsidRPr="00A7605D">
        <w:rPr>
          <w:rFonts w:ascii="Palatino Linotype" w:eastAsia="Palatino Linotype" w:hAnsi="Palatino Linotype" w:cs="Palatino Linotype"/>
          <w:i/>
          <w:sz w:val="22"/>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w:t>
      </w:r>
      <w:r w:rsidRPr="00A7605D">
        <w:rPr>
          <w:rFonts w:ascii="Palatino Linotype" w:eastAsia="Palatino Linotype" w:hAnsi="Palatino Linotype" w:cs="Palatino Linotype"/>
          <w:i/>
          <w:sz w:val="22"/>
          <w:lang w:eastAsia="es-MX"/>
        </w:rPr>
        <w:lastRenderedPageBreak/>
        <w:t>Transparencia y Acceso a la Información Pública Gubernamental no se prevé una causal que permita al Instituto Federal de Acceso a la Información y Protección de Datos conocer, vía recurso revisión, al respecto.”</w:t>
      </w:r>
    </w:p>
    <w:p w14:paraId="20FA69CE" w14:textId="77777777" w:rsidR="00733FFE" w:rsidRPr="00A7605D" w:rsidRDefault="00733FFE" w:rsidP="00733FFE">
      <w:pPr>
        <w:spacing w:line="360" w:lineRule="auto"/>
        <w:ind w:right="900"/>
        <w:jc w:val="both"/>
        <w:rPr>
          <w:rFonts w:ascii="Palatino Linotype" w:eastAsia="Palatino Linotype" w:hAnsi="Palatino Linotype" w:cs="Palatino Linotype"/>
          <w:i/>
          <w:lang w:eastAsia="es-MX"/>
        </w:rPr>
      </w:pPr>
    </w:p>
    <w:p w14:paraId="3E464CDC" w14:textId="6F6BDC1F" w:rsidR="00E72F46" w:rsidRPr="00A7605D" w:rsidRDefault="003548C3" w:rsidP="00F16FB7">
      <w:pPr>
        <w:numPr>
          <w:ilvl w:val="0"/>
          <w:numId w:val="2"/>
        </w:numPr>
        <w:spacing w:before="240" w:after="240" w:line="360" w:lineRule="auto"/>
        <w:ind w:left="0" w:firstLine="0"/>
        <w:contextualSpacing/>
        <w:jc w:val="both"/>
        <w:rPr>
          <w:rFonts w:ascii="Palatino Linotype" w:hAnsi="Palatino Linotype"/>
          <w:lang w:val="es-ES_tradnl" w:eastAsia="es-ES_tradnl"/>
        </w:rPr>
      </w:pPr>
      <w:r w:rsidRPr="00A7605D">
        <w:rPr>
          <w:rFonts w:ascii="Palatino Linotype" w:hAnsi="Palatino Linotype" w:cs="Arial"/>
          <w:color w:val="000000"/>
          <w:lang w:val="es-ES_tradnl"/>
        </w:rPr>
        <w:t xml:space="preserve">Por cuanto hace a los </w:t>
      </w:r>
      <w:r w:rsidR="00E72F46" w:rsidRPr="00A7605D">
        <w:rPr>
          <w:rFonts w:ascii="Palatino Linotype" w:hAnsi="Palatino Linotype" w:cs="Arial"/>
          <w:color w:val="000000"/>
          <w:lang w:val="es-ES_tradnl"/>
        </w:rPr>
        <w:t>punto</w:t>
      </w:r>
      <w:r w:rsidRPr="00A7605D">
        <w:rPr>
          <w:rFonts w:ascii="Palatino Linotype" w:hAnsi="Palatino Linotype" w:cs="Arial"/>
          <w:color w:val="000000"/>
          <w:lang w:val="es-ES_tradnl"/>
        </w:rPr>
        <w:t>s</w:t>
      </w:r>
      <w:r w:rsidR="00E72F46" w:rsidRPr="00A7605D">
        <w:rPr>
          <w:rFonts w:ascii="Palatino Linotype" w:hAnsi="Palatino Linotype" w:cs="Arial"/>
          <w:color w:val="000000"/>
          <w:lang w:val="es-ES_tradnl"/>
        </w:rPr>
        <w:t xml:space="preserve"> 3 </w:t>
      </w:r>
      <w:r w:rsidRPr="00A7605D">
        <w:rPr>
          <w:rFonts w:ascii="Palatino Linotype" w:hAnsi="Palatino Linotype" w:cs="Arial"/>
          <w:color w:val="000000"/>
          <w:lang w:val="es-ES_tradnl"/>
        </w:rPr>
        <w:t xml:space="preserve">y 4 </w:t>
      </w:r>
      <w:r w:rsidR="00E72F46" w:rsidRPr="00A7605D">
        <w:rPr>
          <w:rFonts w:ascii="Palatino Linotype" w:hAnsi="Palatino Linotype" w:cs="Arial"/>
          <w:color w:val="000000"/>
          <w:lang w:val="es-ES_tradnl"/>
        </w:rPr>
        <w:t xml:space="preserve">del cuadro de análisis, bajo el cual se advierte el requerimiento consistente en </w:t>
      </w:r>
      <w:r w:rsidR="00E72F46" w:rsidRPr="00A7605D">
        <w:rPr>
          <w:rFonts w:ascii="Palatino Linotype" w:hAnsi="Palatino Linotype"/>
          <w:lang w:val="es-ES_tradnl" w:eastAsia="es-ES_tradnl"/>
        </w:rPr>
        <w:t>“</w:t>
      </w:r>
      <w:r w:rsidR="00E72F46" w:rsidRPr="00A7605D">
        <w:rPr>
          <w:rFonts w:ascii="Palatino Linotype" w:eastAsia="Palatino Linotype" w:hAnsi="Palatino Linotype" w:cs="Palatino Linotype"/>
          <w:i/>
          <w:lang w:val="es-MX" w:eastAsia="es-MX"/>
        </w:rPr>
        <w:t>Razón por la que Usted no se presentó a las comisiones que integra si estas se realizaron vía remota”</w:t>
      </w:r>
      <w:r w:rsidRPr="00A7605D">
        <w:rPr>
          <w:rFonts w:ascii="Palatino Linotype" w:eastAsia="Palatino Linotype" w:hAnsi="Palatino Linotype" w:cs="Palatino Linotype"/>
          <w:i/>
          <w:lang w:val="es-MX" w:eastAsia="es-MX"/>
        </w:rPr>
        <w:t xml:space="preserve"> y </w:t>
      </w:r>
      <w:r w:rsidRPr="00A7605D">
        <w:rPr>
          <w:rFonts w:ascii="Palatino Linotype" w:hAnsi="Palatino Linotype"/>
          <w:i/>
          <w:lang w:eastAsia="es-ES_tradnl"/>
        </w:rPr>
        <w:t>“Qué día se presentó a trabajar después del alta médica.” (Sic)</w:t>
      </w:r>
      <w:r w:rsidRPr="00A7605D">
        <w:rPr>
          <w:rFonts w:ascii="Palatino Linotype" w:hAnsi="Palatino Linotype"/>
          <w:lang w:val="es-ES_tradnl" w:eastAsia="es-ES_tradnl"/>
        </w:rPr>
        <w:t xml:space="preserve"> </w:t>
      </w:r>
      <w:r w:rsidRPr="00A7605D">
        <w:rPr>
          <w:rFonts w:ascii="Palatino Linotype" w:eastAsia="Palatino Linotype" w:hAnsi="Palatino Linotype" w:cs="Palatino Linotype"/>
          <w:lang w:val="es-MX" w:eastAsia="es-MX"/>
        </w:rPr>
        <w:t>e</w:t>
      </w:r>
      <w:r w:rsidR="00E72F46" w:rsidRPr="00A7605D">
        <w:rPr>
          <w:rFonts w:ascii="Palatino Linotype" w:eastAsia="Palatino Linotype" w:hAnsi="Palatino Linotype" w:cs="Palatino Linotype"/>
          <w:lang w:val="es-MX" w:eastAsia="es-MX"/>
        </w:rPr>
        <w:t xml:space="preserve">l ente recurrido establece que se trata de una consulta, misma que no es posible atender a través del Derecho de Acceso a la Información Pública, en ese sentido es oportuno </w:t>
      </w:r>
      <w:r w:rsidR="00E72F46" w:rsidRPr="00A7605D">
        <w:rPr>
          <w:rFonts w:ascii="Palatino Linotype" w:hAnsi="Palatino Linotype" w:cs="Arial"/>
          <w:lang w:val="es-MX" w:eastAsia="es-MX"/>
        </w:rPr>
        <w:t>dejar en claro lo que debe entenderse por derecho de petición, así como por derecho de acceso a la información pública, con el objeto de distinguir el ejercicio de ambos derechos.</w:t>
      </w:r>
    </w:p>
    <w:p w14:paraId="484D9610" w14:textId="77777777" w:rsidR="00E72F46" w:rsidRPr="00A7605D" w:rsidRDefault="00E72F46" w:rsidP="00E72F46">
      <w:pPr>
        <w:spacing w:before="240" w:after="240" w:line="360" w:lineRule="auto"/>
        <w:contextualSpacing/>
        <w:jc w:val="both"/>
        <w:rPr>
          <w:rFonts w:ascii="Palatino Linotype" w:hAnsi="Palatino Linotype"/>
          <w:lang w:val="es-ES_tradnl" w:eastAsia="es-ES_tradnl"/>
        </w:rPr>
      </w:pPr>
    </w:p>
    <w:p w14:paraId="1AE149F1" w14:textId="29FF758E" w:rsidR="00E72F46" w:rsidRPr="00A7605D" w:rsidRDefault="00E72F46" w:rsidP="00F16FB7">
      <w:pPr>
        <w:numPr>
          <w:ilvl w:val="0"/>
          <w:numId w:val="2"/>
        </w:numPr>
        <w:spacing w:before="240" w:after="240" w:line="360" w:lineRule="auto"/>
        <w:ind w:left="0" w:firstLine="0"/>
        <w:contextualSpacing/>
        <w:jc w:val="both"/>
        <w:rPr>
          <w:rFonts w:ascii="Palatino Linotype" w:hAnsi="Palatino Linotype"/>
          <w:lang w:val="es-ES_tradnl" w:eastAsia="es-ES_tradnl"/>
        </w:rPr>
      </w:pPr>
      <w:r w:rsidRPr="00A7605D">
        <w:rPr>
          <w:rFonts w:ascii="Palatino Linotype" w:hAnsi="Palatino Linotype" w:cs="Arial"/>
          <w:lang w:val="es-MX" w:eastAsia="es-MX"/>
        </w:rPr>
        <w:t xml:space="preserve">Por lo que respecta a la definición de Derecho de Petición, el Maestro Ignacio Burgoa Orihuela refiere: </w:t>
      </w:r>
    </w:p>
    <w:p w14:paraId="4FDE61DD" w14:textId="77777777" w:rsidR="00E72F46" w:rsidRPr="00A7605D" w:rsidRDefault="00E72F46" w:rsidP="00E72F46">
      <w:pPr>
        <w:spacing w:line="360" w:lineRule="auto"/>
        <w:contextualSpacing/>
        <w:jc w:val="both"/>
        <w:rPr>
          <w:rFonts w:ascii="Palatino Linotype" w:eastAsia="MS Mincho" w:hAnsi="Palatino Linotype"/>
          <w:lang w:val="es-MX" w:eastAsia="es-MX"/>
        </w:rPr>
      </w:pPr>
    </w:p>
    <w:p w14:paraId="215D47C9" w14:textId="77777777" w:rsidR="00E72F46" w:rsidRPr="00A7605D" w:rsidRDefault="00E72F46" w:rsidP="00E72F46">
      <w:pPr>
        <w:tabs>
          <w:tab w:val="left" w:pos="9214"/>
        </w:tabs>
        <w:spacing w:line="360" w:lineRule="auto"/>
        <w:ind w:left="709" w:right="709"/>
        <w:jc w:val="both"/>
        <w:rPr>
          <w:rFonts w:ascii="Palatino Linotype" w:hAnsi="Palatino Linotype"/>
          <w:lang w:val="es-MX" w:eastAsia="es-MX"/>
        </w:rPr>
      </w:pPr>
      <w:r w:rsidRPr="00A7605D">
        <w:rPr>
          <w:rFonts w:ascii="Palatino Linotype" w:hAnsi="Palatino Linotype"/>
          <w:i/>
          <w:lang w:val="es-MX" w:eastAsia="es-MX"/>
        </w:rPr>
        <w:t xml:space="preserv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 </w:t>
      </w:r>
      <w:r w:rsidRPr="00A7605D">
        <w:rPr>
          <w:rFonts w:ascii="Palatino Linotype" w:hAnsi="Palatino Linotype"/>
          <w:lang w:val="es-MX" w:eastAsia="es-MX"/>
        </w:rPr>
        <w:t>(Sic)</w:t>
      </w:r>
    </w:p>
    <w:p w14:paraId="12979E19" w14:textId="77777777" w:rsidR="00E72F46" w:rsidRPr="00A7605D" w:rsidRDefault="00E72F46" w:rsidP="00E72F46">
      <w:pPr>
        <w:tabs>
          <w:tab w:val="left" w:pos="9214"/>
        </w:tabs>
        <w:spacing w:line="360" w:lineRule="auto"/>
        <w:ind w:right="709"/>
        <w:jc w:val="both"/>
        <w:rPr>
          <w:rFonts w:ascii="Palatino Linotype" w:hAnsi="Palatino Linotype"/>
          <w:i/>
          <w:lang w:val="es-MX" w:eastAsia="es-MX"/>
        </w:rPr>
      </w:pPr>
    </w:p>
    <w:p w14:paraId="5D98E1C6" w14:textId="28A44D80" w:rsidR="00E72F46" w:rsidRPr="00A7605D" w:rsidRDefault="00E72F46" w:rsidP="00F16FB7">
      <w:pPr>
        <w:pStyle w:val="Prrafodelista"/>
        <w:numPr>
          <w:ilvl w:val="0"/>
          <w:numId w:val="2"/>
        </w:numPr>
        <w:suppressAutoHyphens/>
        <w:autoSpaceDE w:val="0"/>
        <w:autoSpaceDN w:val="0"/>
        <w:adjustRightInd w:val="0"/>
        <w:spacing w:before="120" w:line="360" w:lineRule="auto"/>
        <w:ind w:left="0" w:firstLine="0"/>
        <w:contextualSpacing/>
        <w:jc w:val="both"/>
        <w:rPr>
          <w:rFonts w:ascii="Palatino Linotype" w:hAnsi="Palatino Linotype" w:cs="Arial"/>
          <w:lang w:val="es-MX" w:eastAsia="es-MX"/>
        </w:rPr>
      </w:pPr>
      <w:r w:rsidRPr="00A7605D">
        <w:rPr>
          <w:rFonts w:ascii="Palatino Linotype" w:hAnsi="Palatino Linotype" w:cs="Arial"/>
          <w:lang w:val="es-MX" w:eastAsia="es-MX"/>
        </w:rPr>
        <w:t xml:space="preserve">Por su parte, David Cienfuegos Salgado, concibe al derecho de petición como: </w:t>
      </w:r>
    </w:p>
    <w:p w14:paraId="4D1A47B7" w14:textId="77777777" w:rsidR="00E72F46" w:rsidRPr="00A7605D" w:rsidRDefault="00E72F46" w:rsidP="00E72F46">
      <w:pPr>
        <w:tabs>
          <w:tab w:val="left" w:pos="9214"/>
        </w:tabs>
        <w:spacing w:line="360" w:lineRule="auto"/>
        <w:ind w:right="709"/>
        <w:jc w:val="both"/>
        <w:rPr>
          <w:rFonts w:ascii="Palatino Linotype" w:hAnsi="Palatino Linotype"/>
          <w:lang w:val="es-MX" w:eastAsia="es-MX"/>
        </w:rPr>
      </w:pPr>
      <w:r w:rsidRPr="00A7605D">
        <w:rPr>
          <w:rFonts w:ascii="Palatino Linotype" w:hAnsi="Palatino Linotype"/>
          <w:i/>
          <w:lang w:val="es-MX" w:eastAsia="es-MX"/>
        </w:rPr>
        <w:lastRenderedPageBreak/>
        <w:t xml:space="preserve">“… el derecho de toda persona a ser escuchado por quienes ejercen el poder público...” </w:t>
      </w:r>
      <w:r w:rsidRPr="00A7605D">
        <w:rPr>
          <w:rFonts w:ascii="Palatino Linotype" w:hAnsi="Palatino Linotype"/>
          <w:lang w:val="es-MX" w:eastAsia="es-MX"/>
        </w:rPr>
        <w:t xml:space="preserve">(Sic) </w:t>
      </w:r>
    </w:p>
    <w:p w14:paraId="043E08B5" w14:textId="77777777" w:rsidR="00E72F46" w:rsidRPr="00A7605D" w:rsidRDefault="00E72F46" w:rsidP="00E72F46">
      <w:pPr>
        <w:tabs>
          <w:tab w:val="left" w:pos="9214"/>
        </w:tabs>
        <w:spacing w:line="360" w:lineRule="auto"/>
        <w:ind w:left="709" w:right="709"/>
        <w:jc w:val="both"/>
        <w:rPr>
          <w:rFonts w:ascii="Palatino Linotype" w:hAnsi="Palatino Linotype"/>
          <w:i/>
          <w:lang w:val="es-MX" w:eastAsia="es-MX"/>
        </w:rPr>
      </w:pPr>
    </w:p>
    <w:p w14:paraId="5AE0B755" w14:textId="77777777" w:rsidR="00E72F46" w:rsidRPr="00A7605D" w:rsidRDefault="00E72F46" w:rsidP="00F16FB7">
      <w:pPr>
        <w:numPr>
          <w:ilvl w:val="0"/>
          <w:numId w:val="2"/>
        </w:numPr>
        <w:suppressAutoHyphens/>
        <w:autoSpaceDE w:val="0"/>
        <w:autoSpaceDN w:val="0"/>
        <w:adjustRightInd w:val="0"/>
        <w:spacing w:before="120" w:line="360" w:lineRule="auto"/>
        <w:ind w:left="0" w:firstLine="0"/>
        <w:contextualSpacing/>
        <w:jc w:val="both"/>
        <w:rPr>
          <w:rFonts w:ascii="Palatino Linotype" w:hAnsi="Palatino Linotype" w:cs="Arial"/>
          <w:lang w:val="es-MX" w:eastAsia="es-MX"/>
        </w:rPr>
      </w:pPr>
      <w:r w:rsidRPr="00A7605D">
        <w:rPr>
          <w:rFonts w:ascii="Palatino Linotype" w:hAnsi="Palatino Linotype" w:cs="Arial"/>
          <w:lang w:val="es-MX" w:eastAsia="es-MX"/>
        </w:rPr>
        <w:t xml:space="preserve">A este respecto, para diferenciar el derecho de petición del derecho de acceso a la información, resulta conducente señalar que José Guadalupe Robles, conceptualiza al derecho a la información como: </w:t>
      </w:r>
    </w:p>
    <w:p w14:paraId="79E61ED4" w14:textId="77777777" w:rsidR="00E72F46" w:rsidRPr="00A7605D" w:rsidRDefault="00E72F46" w:rsidP="00E72F46">
      <w:pPr>
        <w:autoSpaceDE w:val="0"/>
        <w:autoSpaceDN w:val="0"/>
        <w:adjustRightInd w:val="0"/>
        <w:spacing w:before="120" w:line="360" w:lineRule="auto"/>
        <w:contextualSpacing/>
        <w:jc w:val="both"/>
        <w:rPr>
          <w:rFonts w:ascii="Palatino Linotype" w:hAnsi="Palatino Linotype" w:cs="Arial"/>
          <w:sz w:val="22"/>
          <w:lang w:val="es-MX" w:eastAsia="es-MX"/>
        </w:rPr>
      </w:pPr>
    </w:p>
    <w:p w14:paraId="0C399AE3" w14:textId="77777777" w:rsidR="00E72F46" w:rsidRPr="00A7605D" w:rsidRDefault="00E72F46" w:rsidP="00E72F46">
      <w:pPr>
        <w:tabs>
          <w:tab w:val="left" w:pos="9214"/>
        </w:tabs>
        <w:spacing w:line="360" w:lineRule="auto"/>
        <w:ind w:left="709" w:right="709"/>
        <w:jc w:val="both"/>
        <w:rPr>
          <w:rFonts w:ascii="Palatino Linotype" w:hAnsi="Palatino Linotype"/>
          <w:i/>
          <w:sz w:val="22"/>
          <w:lang w:val="es-MX" w:eastAsia="es-MX"/>
        </w:rPr>
      </w:pPr>
      <w:r w:rsidRPr="00A7605D">
        <w:rPr>
          <w:rFonts w:ascii="Palatino Linotype" w:hAnsi="Palatino Linotype"/>
          <w:i/>
          <w:sz w:val="22"/>
          <w:lang w:val="es-MX" w:eastAsia="es-MX"/>
        </w:rPr>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 </w:t>
      </w:r>
      <w:r w:rsidRPr="00A7605D">
        <w:rPr>
          <w:rFonts w:ascii="Palatino Linotype" w:hAnsi="Palatino Linotype"/>
          <w:sz w:val="22"/>
          <w:lang w:val="es-MX" w:eastAsia="es-MX"/>
        </w:rPr>
        <w:t>(Sic)</w:t>
      </w:r>
      <w:r w:rsidRPr="00A7605D">
        <w:rPr>
          <w:rFonts w:ascii="Palatino Linotype" w:hAnsi="Palatino Linotype"/>
          <w:i/>
          <w:sz w:val="22"/>
          <w:lang w:val="es-MX" w:eastAsia="es-MX"/>
        </w:rPr>
        <w:t xml:space="preserve"> </w:t>
      </w:r>
    </w:p>
    <w:p w14:paraId="18F7B149" w14:textId="77777777" w:rsidR="00E72F46" w:rsidRPr="00A7605D" w:rsidRDefault="00E72F46" w:rsidP="00E72F46">
      <w:pPr>
        <w:tabs>
          <w:tab w:val="left" w:pos="9214"/>
        </w:tabs>
        <w:spacing w:line="360" w:lineRule="auto"/>
        <w:ind w:left="709" w:right="709"/>
        <w:jc w:val="both"/>
        <w:rPr>
          <w:rFonts w:ascii="Palatino Linotype" w:hAnsi="Palatino Linotype"/>
          <w:i/>
          <w:sz w:val="22"/>
          <w:lang w:val="es-MX" w:eastAsia="es-MX"/>
        </w:rPr>
      </w:pPr>
    </w:p>
    <w:p w14:paraId="7159078C" w14:textId="77777777" w:rsidR="00E72F46" w:rsidRPr="00A7605D" w:rsidRDefault="00E72F46" w:rsidP="00F16FB7">
      <w:pPr>
        <w:numPr>
          <w:ilvl w:val="0"/>
          <w:numId w:val="2"/>
        </w:numPr>
        <w:suppressAutoHyphens/>
        <w:autoSpaceDE w:val="0"/>
        <w:autoSpaceDN w:val="0"/>
        <w:adjustRightInd w:val="0"/>
        <w:spacing w:before="120" w:after="120" w:line="360" w:lineRule="auto"/>
        <w:ind w:left="0" w:firstLine="0"/>
        <w:contextualSpacing/>
        <w:jc w:val="both"/>
        <w:rPr>
          <w:rFonts w:ascii="Palatino Linotype" w:hAnsi="Palatino Linotype"/>
          <w:lang w:val="es-MX" w:eastAsia="es-MX"/>
        </w:rPr>
      </w:pPr>
      <w:r w:rsidRPr="00A7605D">
        <w:rPr>
          <w:rFonts w:ascii="Palatino Linotype" w:hAnsi="Palatino Linotype" w:cs="Arial"/>
          <w:lang w:val="es-MX" w:eastAsia="es-MX"/>
        </w:rPr>
        <w:t xml:space="preserve">Ahora bien, el derecho </w:t>
      </w:r>
      <w:r w:rsidRPr="00A7605D">
        <w:rPr>
          <w:rFonts w:ascii="Palatino Linotype" w:hAnsi="Palatino Linotype"/>
          <w:lang w:val="es-MX" w:eastAsia="es-MX"/>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7F837161" w14:textId="77777777" w:rsidR="00E72F46" w:rsidRPr="00A7605D" w:rsidRDefault="00E72F46" w:rsidP="00E72F46">
      <w:pPr>
        <w:autoSpaceDE w:val="0"/>
        <w:autoSpaceDN w:val="0"/>
        <w:adjustRightInd w:val="0"/>
        <w:spacing w:before="120" w:after="120" w:line="360" w:lineRule="auto"/>
        <w:contextualSpacing/>
        <w:jc w:val="both"/>
        <w:rPr>
          <w:rFonts w:ascii="Palatino Linotype" w:hAnsi="Palatino Linotype"/>
          <w:sz w:val="22"/>
          <w:lang w:val="es-MX" w:eastAsia="es-MX"/>
        </w:rPr>
      </w:pPr>
    </w:p>
    <w:p w14:paraId="70A18940" w14:textId="77777777" w:rsidR="00E72F46" w:rsidRPr="00A7605D" w:rsidRDefault="00E72F46" w:rsidP="00E72F46">
      <w:pPr>
        <w:spacing w:before="120" w:after="120" w:line="360" w:lineRule="auto"/>
        <w:ind w:left="709" w:right="709"/>
        <w:jc w:val="both"/>
        <w:rPr>
          <w:rFonts w:ascii="Palatino Linotype" w:hAnsi="Palatino Linotype"/>
          <w:i/>
          <w:sz w:val="22"/>
          <w:lang w:val="es-MX" w:eastAsia="es-MX"/>
        </w:rPr>
      </w:pPr>
      <w:r w:rsidRPr="00A7605D">
        <w:rPr>
          <w:rFonts w:ascii="Palatino Linotype" w:hAnsi="Palatino Linotype"/>
          <w:sz w:val="22"/>
          <w:lang w:val="es-MX" w:eastAsia="es-MX"/>
        </w:rPr>
        <w:t>“</w:t>
      </w:r>
      <w:r w:rsidRPr="00A7605D">
        <w:rPr>
          <w:rFonts w:ascii="Palatino Linotype" w:hAnsi="Palatino Linotype"/>
          <w:b/>
          <w:i/>
          <w:sz w:val="22"/>
          <w:lang w:val="es-MX" w:eastAsia="es-MX"/>
        </w:rPr>
        <w:t>Artículo 4.</w:t>
      </w:r>
      <w:r w:rsidRPr="00A7605D">
        <w:rPr>
          <w:rFonts w:ascii="Palatino Linotype" w:hAnsi="Palatino Linotype"/>
          <w:i/>
          <w:sz w:val="22"/>
          <w:lang w:val="es-MX" w:eastAsia="es-MX"/>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01B5590" w14:textId="77777777" w:rsidR="00E72F46" w:rsidRPr="00A7605D" w:rsidRDefault="00E72F46" w:rsidP="00E72F46">
      <w:pPr>
        <w:spacing w:before="120" w:after="120" w:line="360" w:lineRule="auto"/>
        <w:ind w:left="709" w:right="709"/>
        <w:jc w:val="both"/>
        <w:rPr>
          <w:rFonts w:ascii="Palatino Linotype" w:hAnsi="Palatino Linotype"/>
          <w:i/>
          <w:sz w:val="22"/>
          <w:lang w:val="es-MX" w:eastAsia="es-MX"/>
        </w:rPr>
      </w:pPr>
      <w:r w:rsidRPr="00A7605D">
        <w:rPr>
          <w:rFonts w:ascii="Palatino Linotype" w:hAnsi="Palatino Linotype"/>
          <w:i/>
          <w:sz w:val="22"/>
          <w:lang w:val="es-MX" w:eastAsia="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A7605D">
        <w:rPr>
          <w:rFonts w:ascii="Palatino Linotype" w:hAnsi="Palatino Linotype" w:cs="Arial"/>
          <w:i/>
          <w:color w:val="000000"/>
          <w:sz w:val="22"/>
          <w:lang w:val="es-MX" w:eastAsia="es-MX"/>
        </w:rPr>
        <w:t>mexicano</w:t>
      </w:r>
      <w:r w:rsidRPr="00A7605D">
        <w:rPr>
          <w:rFonts w:ascii="Palatino Linotype" w:hAnsi="Palatino Linotype"/>
          <w:i/>
          <w:sz w:val="22"/>
          <w:lang w:val="es-MX" w:eastAsia="es-MX"/>
        </w:rPr>
        <w:t xml:space="preserve"> sea parte, en la Ley General, la presente </w:t>
      </w:r>
      <w:r w:rsidRPr="00A7605D">
        <w:rPr>
          <w:rFonts w:ascii="Palatino Linotype" w:hAnsi="Palatino Linotype"/>
          <w:i/>
          <w:sz w:val="22"/>
          <w:lang w:val="es-MX" w:eastAsia="es-MX"/>
        </w:rPr>
        <w:lastRenderedPageBreak/>
        <w:t>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3AE2BC9" w14:textId="77777777" w:rsidR="00E72F46" w:rsidRPr="00A7605D" w:rsidRDefault="00E72F46" w:rsidP="00E72F46">
      <w:pPr>
        <w:spacing w:before="120" w:after="120" w:line="360" w:lineRule="auto"/>
        <w:ind w:left="709" w:right="709"/>
        <w:jc w:val="both"/>
        <w:rPr>
          <w:rFonts w:ascii="Palatino Linotype" w:hAnsi="Palatino Linotype"/>
          <w:i/>
          <w:sz w:val="22"/>
          <w:lang w:val="es-MX" w:eastAsia="es-MX"/>
        </w:rPr>
      </w:pPr>
      <w:r w:rsidRPr="00A7605D">
        <w:rPr>
          <w:rFonts w:ascii="Palatino Linotype" w:hAnsi="Palatino Linotype"/>
          <w:i/>
          <w:sz w:val="22"/>
          <w:lang w:val="es-MX" w:eastAsia="es-MX"/>
        </w:rPr>
        <w:t>Los sujetos obligados deben poner en práctica, políticas y programas de acceso a la información</w:t>
      </w:r>
      <w:r w:rsidRPr="00A7605D">
        <w:rPr>
          <w:rFonts w:ascii="Palatino Linotype" w:hAnsi="Palatino Linotype"/>
          <w:sz w:val="22"/>
          <w:lang w:val="es-MX" w:eastAsia="es-MX"/>
        </w:rPr>
        <w:t xml:space="preserve"> </w:t>
      </w:r>
      <w:r w:rsidRPr="00A7605D">
        <w:rPr>
          <w:rFonts w:ascii="Palatino Linotype" w:hAnsi="Palatino Linotype"/>
          <w:i/>
          <w:sz w:val="22"/>
          <w:lang w:val="es-MX" w:eastAsia="es-MX"/>
        </w:rPr>
        <w:t>que se apeguen a criterios de publicidad, veracidad, oportunidad, precisión y suficiencia en beneficio de los solicitantes.”</w:t>
      </w:r>
    </w:p>
    <w:p w14:paraId="3BD299E2" w14:textId="77777777" w:rsidR="00E72F46" w:rsidRPr="00A7605D" w:rsidRDefault="00E72F46" w:rsidP="00E72F46">
      <w:pPr>
        <w:spacing w:before="120" w:after="120" w:line="360" w:lineRule="auto"/>
        <w:ind w:left="709" w:right="709"/>
        <w:jc w:val="both"/>
        <w:rPr>
          <w:rFonts w:ascii="Palatino Linotype" w:hAnsi="Palatino Linotype"/>
          <w:i/>
          <w:lang w:val="es-MX" w:eastAsia="es-MX"/>
        </w:rPr>
      </w:pPr>
    </w:p>
    <w:p w14:paraId="19664F7E" w14:textId="77777777" w:rsidR="00E72F46" w:rsidRPr="00A7605D" w:rsidRDefault="00E72F46" w:rsidP="00F16FB7">
      <w:pPr>
        <w:numPr>
          <w:ilvl w:val="0"/>
          <w:numId w:val="2"/>
        </w:numPr>
        <w:suppressAutoHyphens/>
        <w:autoSpaceDE w:val="0"/>
        <w:autoSpaceDN w:val="0"/>
        <w:adjustRightInd w:val="0"/>
        <w:spacing w:before="120" w:after="120" w:line="360" w:lineRule="auto"/>
        <w:ind w:left="0" w:firstLine="0"/>
        <w:contextualSpacing/>
        <w:jc w:val="both"/>
        <w:rPr>
          <w:rFonts w:ascii="Palatino Linotype" w:hAnsi="Palatino Linotype" w:cs="Arial"/>
          <w:lang w:val="es-MX" w:eastAsia="es-MX"/>
        </w:rPr>
      </w:pPr>
      <w:r w:rsidRPr="00A7605D">
        <w:rPr>
          <w:rFonts w:ascii="Palatino Linotype" w:hAnsi="Palatino Linotype" w:cs="Arial"/>
          <w:lang w:val="es-MX" w:eastAsia="es-MX"/>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050446D4" w14:textId="77777777" w:rsidR="00E72F46" w:rsidRPr="00A7605D" w:rsidRDefault="00E72F46" w:rsidP="00E72F46">
      <w:pPr>
        <w:autoSpaceDE w:val="0"/>
        <w:autoSpaceDN w:val="0"/>
        <w:adjustRightInd w:val="0"/>
        <w:spacing w:before="120" w:after="120" w:line="360" w:lineRule="auto"/>
        <w:contextualSpacing/>
        <w:jc w:val="both"/>
        <w:rPr>
          <w:rFonts w:ascii="Palatino Linotype" w:hAnsi="Palatino Linotype" w:cs="Arial"/>
          <w:lang w:val="es-MX" w:eastAsia="es-MX"/>
        </w:rPr>
      </w:pPr>
    </w:p>
    <w:p w14:paraId="101DF362" w14:textId="77777777" w:rsidR="00E72F46" w:rsidRPr="00A7605D" w:rsidRDefault="00E72F46" w:rsidP="00F16FB7">
      <w:pPr>
        <w:numPr>
          <w:ilvl w:val="0"/>
          <w:numId w:val="2"/>
        </w:numPr>
        <w:suppressAutoHyphens/>
        <w:autoSpaceDE w:val="0"/>
        <w:autoSpaceDN w:val="0"/>
        <w:adjustRightInd w:val="0"/>
        <w:spacing w:before="120" w:after="120" w:line="360" w:lineRule="auto"/>
        <w:ind w:left="0" w:firstLine="0"/>
        <w:contextualSpacing/>
        <w:jc w:val="both"/>
        <w:rPr>
          <w:rFonts w:ascii="Palatino Linotype" w:hAnsi="Palatino Linotype" w:cs="Arial"/>
          <w:lang w:val="es-MX" w:eastAsia="es-MX"/>
        </w:rPr>
      </w:pPr>
      <w:r w:rsidRPr="00A7605D">
        <w:rPr>
          <w:rFonts w:ascii="Palatino Linotype" w:hAnsi="Palatino Linotype" w:cs="Arial"/>
          <w:lang w:val="es-MX" w:eastAsia="es-MX"/>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14:paraId="680EAB33" w14:textId="77777777" w:rsidR="00E72F46" w:rsidRPr="00A7605D" w:rsidRDefault="00E72F46" w:rsidP="00E72F46">
      <w:pPr>
        <w:spacing w:line="360" w:lineRule="auto"/>
        <w:contextualSpacing/>
        <w:rPr>
          <w:rFonts w:ascii="Palatino Linotype" w:hAnsi="Palatino Linotype" w:cs="Arial"/>
          <w:lang w:val="es-MX" w:eastAsia="es-MX"/>
        </w:rPr>
      </w:pPr>
    </w:p>
    <w:p w14:paraId="674A7563" w14:textId="090846FE" w:rsidR="00E72F46" w:rsidRPr="00A7605D" w:rsidRDefault="00E72F46" w:rsidP="00F16FB7">
      <w:pPr>
        <w:numPr>
          <w:ilvl w:val="0"/>
          <w:numId w:val="2"/>
        </w:numPr>
        <w:suppressAutoHyphens/>
        <w:autoSpaceDE w:val="0"/>
        <w:autoSpaceDN w:val="0"/>
        <w:adjustRightInd w:val="0"/>
        <w:spacing w:before="120" w:after="120" w:line="360" w:lineRule="auto"/>
        <w:ind w:left="0" w:firstLine="0"/>
        <w:contextualSpacing/>
        <w:jc w:val="both"/>
        <w:rPr>
          <w:rFonts w:ascii="Palatino Linotype" w:hAnsi="Palatino Linotype" w:cs="Arial"/>
          <w:lang w:val="es-MX" w:eastAsia="es-MX"/>
        </w:rPr>
      </w:pPr>
      <w:r w:rsidRPr="00A7605D">
        <w:rPr>
          <w:rFonts w:ascii="Palatino Linotype" w:hAnsi="Palatino Linotype" w:cs="Arial"/>
          <w:lang w:val="es-MX" w:eastAsia="es-MX"/>
        </w:rPr>
        <w:lastRenderedPageBreak/>
        <w:t xml:space="preserve">En esa tesitura, los Sujetos Obligados solo proporcionaran la información que generen en el ejercicio de sus atribuciones en términos del diverso 11 de la Ley de Transparencia, por lo que es procedente confirmar la respuesta al requerimiento realizado al tratarse de una consulta que requiere de un razonamiento o procesamiento de información. </w:t>
      </w:r>
    </w:p>
    <w:p w14:paraId="19F631EA" w14:textId="77777777" w:rsidR="00E72F46" w:rsidRPr="00A7605D" w:rsidRDefault="00E72F46" w:rsidP="00D90185">
      <w:pPr>
        <w:contextualSpacing/>
        <w:rPr>
          <w:rFonts w:ascii="Palatino Linotype" w:hAnsi="Palatino Linotype" w:cs="Arial"/>
          <w:lang w:val="es-MX" w:eastAsia="es-MX"/>
        </w:rPr>
      </w:pPr>
    </w:p>
    <w:p w14:paraId="14E5AA4A" w14:textId="77777777" w:rsidR="00E72F46" w:rsidRPr="00A7605D" w:rsidRDefault="00E72F46" w:rsidP="00F16FB7">
      <w:pPr>
        <w:numPr>
          <w:ilvl w:val="0"/>
          <w:numId w:val="2"/>
        </w:numPr>
        <w:suppressAutoHyphens/>
        <w:autoSpaceDE w:val="0"/>
        <w:autoSpaceDN w:val="0"/>
        <w:adjustRightInd w:val="0"/>
        <w:spacing w:before="120" w:after="120" w:line="360" w:lineRule="auto"/>
        <w:ind w:left="0" w:firstLine="0"/>
        <w:contextualSpacing/>
        <w:jc w:val="both"/>
        <w:rPr>
          <w:rFonts w:ascii="Palatino Linotype" w:hAnsi="Palatino Linotype" w:cs="Arial"/>
          <w:lang w:val="es-MX" w:eastAsia="es-MX"/>
        </w:rPr>
      </w:pPr>
      <w:r w:rsidRPr="00A7605D">
        <w:rPr>
          <w:rFonts w:ascii="Palatino Linotype" w:hAnsi="Palatino Linotype" w:cs="Arial"/>
          <w:lang w:val="es-MX" w:eastAsia="es-MX"/>
        </w:rPr>
        <w:t>En síntesis, el derecho de acceso a la información pública se satisface en aquellos casos en que se entregue el soporte documental en que conste la información pública, toda vez que los Sujetos Obligados</w:t>
      </w:r>
      <w:r w:rsidRPr="00A7605D">
        <w:rPr>
          <w:rFonts w:ascii="Palatino Linotype" w:hAnsi="Palatino Linotype" w:cs="Arial"/>
          <w:b/>
          <w:lang w:val="es-MX" w:eastAsia="es-MX"/>
        </w:rPr>
        <w:t xml:space="preserve"> </w:t>
      </w:r>
      <w:r w:rsidRPr="00A7605D">
        <w:rPr>
          <w:rFonts w:ascii="Palatino Linotype" w:hAnsi="Palatino Linotype" w:cs="Arial"/>
          <w:lang w:val="es-MX" w:eastAsia="es-MX"/>
        </w:rPr>
        <w:t xml:space="preserve">no tienen el deber de generar, poseer o administrar la información pública con el grado de detalle que se señala en la solicitud de información pública; esto es, que no tienen el deber de generar un documento </w:t>
      </w:r>
      <w:r w:rsidRPr="00A7605D">
        <w:rPr>
          <w:rFonts w:ascii="Palatino Linotype" w:hAnsi="Palatino Linotype" w:cs="Arial"/>
          <w:b/>
          <w:i/>
          <w:lang w:val="es-MX" w:eastAsia="es-MX"/>
        </w:rPr>
        <w:t>ad hoc</w:t>
      </w:r>
      <w:r w:rsidRPr="00A7605D">
        <w:rPr>
          <w:rFonts w:ascii="Palatino Linotype" w:hAnsi="Palatino Linotype" w:cs="Arial"/>
          <w:lang w:val="es-MX" w:eastAsia="es-MX"/>
        </w:rPr>
        <w:t>, para satisfacer el derecho de acceso a la información pública.</w:t>
      </w:r>
    </w:p>
    <w:p w14:paraId="35C27B1E" w14:textId="77777777" w:rsidR="00D90185" w:rsidRPr="00A7605D" w:rsidRDefault="00D90185" w:rsidP="00D90185">
      <w:pPr>
        <w:pStyle w:val="Prrafodelista"/>
        <w:rPr>
          <w:rFonts w:ascii="Palatino Linotype" w:hAnsi="Palatino Linotype" w:cs="Arial"/>
          <w:lang w:val="es-MX" w:eastAsia="es-MX"/>
        </w:rPr>
      </w:pPr>
    </w:p>
    <w:p w14:paraId="5731ADF7" w14:textId="39ADBBA3" w:rsidR="00E72F46" w:rsidRPr="00A7605D" w:rsidRDefault="00D90185" w:rsidP="00F16FB7">
      <w:pPr>
        <w:numPr>
          <w:ilvl w:val="0"/>
          <w:numId w:val="2"/>
        </w:numPr>
        <w:suppressAutoHyphens/>
        <w:autoSpaceDE w:val="0"/>
        <w:autoSpaceDN w:val="0"/>
        <w:adjustRightInd w:val="0"/>
        <w:spacing w:before="120" w:after="120" w:line="360" w:lineRule="auto"/>
        <w:ind w:left="0" w:firstLine="0"/>
        <w:contextualSpacing/>
        <w:jc w:val="both"/>
        <w:rPr>
          <w:rFonts w:ascii="Palatino Linotype" w:hAnsi="Palatino Linotype" w:cs="Arial"/>
          <w:lang w:val="es-MX" w:eastAsia="es-MX"/>
        </w:rPr>
      </w:pPr>
      <w:r w:rsidRPr="00A7605D">
        <w:rPr>
          <w:rFonts w:ascii="Palatino Linotype" w:hAnsi="Palatino Linotype" w:cs="Arial"/>
          <w:lang w:val="es-MX" w:eastAsia="es-MX"/>
        </w:rPr>
        <w:t xml:space="preserve">Finalmente, </w:t>
      </w:r>
      <w:r w:rsidR="003548C3" w:rsidRPr="00A7605D">
        <w:rPr>
          <w:rFonts w:ascii="Palatino Linotype" w:hAnsi="Palatino Linotype" w:cs="Arial"/>
          <w:lang w:val="es-MX" w:eastAsia="es-MX"/>
        </w:rPr>
        <w:t>por cuanto hace a los punto 5 mediante el cual</w:t>
      </w:r>
      <w:r w:rsidRPr="00A7605D">
        <w:rPr>
          <w:rFonts w:ascii="Palatino Linotype" w:hAnsi="Palatino Linotype" w:cs="Arial"/>
          <w:lang w:val="es-MX" w:eastAsia="es-MX"/>
        </w:rPr>
        <w:t xml:space="preserve"> se requirió </w:t>
      </w:r>
      <w:r w:rsidR="003548C3" w:rsidRPr="00A7605D">
        <w:rPr>
          <w:rFonts w:ascii="Palatino Linotype" w:hAnsi="Palatino Linotype" w:cs="Arial"/>
          <w:lang w:val="es-MX" w:eastAsia="es-MX"/>
        </w:rPr>
        <w:t>el</w:t>
      </w:r>
      <w:r w:rsidRPr="00A7605D">
        <w:rPr>
          <w:rFonts w:ascii="Palatino Linotype" w:hAnsi="Palatino Linotype" w:cs="Arial"/>
          <w:lang w:val="es-MX" w:eastAsia="es-MX"/>
        </w:rPr>
        <w:t xml:space="preserve"> “</w:t>
      </w:r>
      <w:r w:rsidRPr="00A7605D">
        <w:rPr>
          <w:rFonts w:ascii="Palatino Linotype" w:eastAsia="Palatino Linotype" w:hAnsi="Palatino Linotype" w:cs="Palatino Linotype"/>
          <w:i/>
          <w:lang w:val="es-MX" w:eastAsia="es-MX"/>
        </w:rPr>
        <w:t xml:space="preserve">Protocolo de reingreso que </w:t>
      </w:r>
      <w:r w:rsidR="003548C3" w:rsidRPr="00A7605D">
        <w:rPr>
          <w:rFonts w:ascii="Palatino Linotype" w:eastAsia="Palatino Linotype" w:hAnsi="Palatino Linotype" w:cs="Palatino Linotype"/>
          <w:i/>
          <w:lang w:val="es-MX" w:eastAsia="es-MX"/>
        </w:rPr>
        <w:t>siguió</w:t>
      </w:r>
      <w:r w:rsidRPr="00A7605D">
        <w:rPr>
          <w:rFonts w:ascii="Palatino Linotype" w:eastAsia="Palatino Linotype" w:hAnsi="Palatino Linotype" w:cs="Palatino Linotype"/>
          <w:i/>
          <w:lang w:val="es-MX" w:eastAsia="es-MX"/>
        </w:rPr>
        <w:t xml:space="preserve"> para integrarse a sus actividades como Consejera Muchas gracias” (Sic), </w:t>
      </w:r>
      <w:r w:rsidRPr="00A7605D">
        <w:rPr>
          <w:rFonts w:ascii="Palatino Linotype" w:eastAsia="Palatino Linotype" w:hAnsi="Palatino Linotype" w:cs="Palatino Linotype"/>
          <w:lang w:val="es-MX" w:eastAsia="es-MX"/>
        </w:rPr>
        <w:t xml:space="preserve">se advierte que el </w:t>
      </w:r>
      <w:r w:rsidRPr="00A7605D">
        <w:rPr>
          <w:rFonts w:ascii="Palatino Linotype" w:eastAsia="Palatino Linotype" w:hAnsi="Palatino Linotype" w:cs="Palatino Linotype"/>
          <w:b/>
          <w:lang w:val="es-MX" w:eastAsia="es-MX"/>
        </w:rPr>
        <w:t xml:space="preserve">SUJETO OBLIGADO </w:t>
      </w:r>
      <w:r w:rsidRPr="00A7605D">
        <w:rPr>
          <w:rFonts w:ascii="Palatino Linotype" w:eastAsia="Palatino Linotype" w:hAnsi="Palatino Linotype" w:cs="Palatino Linotype"/>
          <w:lang w:val="es-MX" w:eastAsia="es-MX"/>
        </w:rPr>
        <w:t xml:space="preserve">remitió </w:t>
      </w:r>
      <w:r w:rsidR="003548C3" w:rsidRPr="00A7605D">
        <w:rPr>
          <w:rFonts w:ascii="Palatino Linotype" w:eastAsia="Palatino Linotype" w:hAnsi="Palatino Linotype" w:cs="Palatino Linotype"/>
          <w:lang w:val="es-MX" w:eastAsia="es-MX"/>
        </w:rPr>
        <w:t>una dirección electrónica para establecer que</w:t>
      </w:r>
      <w:r w:rsidRPr="00A7605D">
        <w:rPr>
          <w:rFonts w:ascii="Palatino Linotype" w:hAnsi="Palatino Linotype"/>
          <w:lang w:val="es-ES_tradnl" w:eastAsia="es-ES_tradnl"/>
        </w:rPr>
        <w:t xml:space="preserve"> “</w:t>
      </w:r>
      <w:r w:rsidR="003548C3" w:rsidRPr="00A7605D">
        <w:rPr>
          <w:rFonts w:ascii="Palatino Linotype" w:hAnsi="Palatino Linotype"/>
          <w:i/>
          <w:lang w:val="es-ES_tradnl" w:eastAsia="es-ES_tradnl"/>
        </w:rPr>
        <w:t xml:space="preserve">… </w:t>
      </w:r>
      <w:r w:rsidRPr="00A7605D">
        <w:rPr>
          <w:rFonts w:ascii="Palatino Linotype" w:hAnsi="Palatino Linotype"/>
          <w:i/>
          <w:lang w:val="es-ES_tradnl" w:eastAsia="es-ES_tradnl"/>
        </w:rPr>
        <w:t>el protocolo que se sigue por parte de esta Gaceta es el que fue aprobado por la Junta General mediante acuerdo No. IEEM/JG/14/2020, de fecha veintiséis de junio de dos mil veinte “Protocolo de actuación para la reactivación de actividades presenciales del Instituto Electoral del Estado de México” consultable en la dirección electrónica http://wwwieem.org.mx/junta_general/acuerdos_2020.html</w:t>
      </w:r>
      <w:r w:rsidR="003548C3" w:rsidRPr="00A7605D">
        <w:rPr>
          <w:rFonts w:ascii="Palatino Linotype" w:hAnsi="Palatino Linotype"/>
          <w:lang w:val="es-ES_tradnl" w:eastAsia="es-ES_tradnl"/>
        </w:rPr>
        <w:t>.” (Sic)</w:t>
      </w:r>
    </w:p>
    <w:p w14:paraId="06FB7F1C" w14:textId="77777777" w:rsidR="00E72F46" w:rsidRPr="00A7605D" w:rsidRDefault="00E72F46" w:rsidP="00E72F46">
      <w:pPr>
        <w:spacing w:before="240" w:after="240" w:line="360" w:lineRule="auto"/>
        <w:contextualSpacing/>
        <w:jc w:val="both"/>
        <w:rPr>
          <w:rFonts w:ascii="Palatino Linotype" w:hAnsi="Palatino Linotype"/>
          <w:lang w:val="es-ES_tradnl" w:eastAsia="es-ES_tradnl"/>
        </w:rPr>
      </w:pPr>
    </w:p>
    <w:p w14:paraId="710991CD" w14:textId="16B6D295" w:rsidR="00917323" w:rsidRPr="00A7605D" w:rsidRDefault="00D90185" w:rsidP="00F16FB7">
      <w:pPr>
        <w:numPr>
          <w:ilvl w:val="0"/>
          <w:numId w:val="2"/>
        </w:numPr>
        <w:spacing w:before="240" w:after="240" w:line="360" w:lineRule="auto"/>
        <w:ind w:left="0" w:firstLine="0"/>
        <w:contextualSpacing/>
        <w:jc w:val="both"/>
        <w:rPr>
          <w:rFonts w:ascii="Palatino Linotype" w:hAnsi="Palatino Linotype"/>
          <w:lang w:val="es-ES_tradnl" w:eastAsia="es-ES_tradnl"/>
        </w:rPr>
      </w:pPr>
      <w:r w:rsidRPr="00A7605D">
        <w:rPr>
          <w:rFonts w:ascii="Palatino Linotype" w:hAnsi="Palatino Linotype" w:cs="Arial"/>
          <w:color w:val="000000"/>
          <w:lang w:val="es-ES_tradnl"/>
        </w:rPr>
        <w:lastRenderedPageBreak/>
        <w:t>Sin embargo,</w:t>
      </w:r>
      <w:r w:rsidR="003548C3" w:rsidRPr="00A7605D">
        <w:rPr>
          <w:rFonts w:ascii="Palatino Linotype" w:hAnsi="Palatino Linotype" w:cs="Arial"/>
          <w:color w:val="000000"/>
          <w:lang w:val="es-ES_tradnl"/>
        </w:rPr>
        <w:t xml:space="preserve"> este resolutor observa que las dirección</w:t>
      </w:r>
      <w:r w:rsidR="00917323" w:rsidRPr="00A7605D">
        <w:rPr>
          <w:rFonts w:ascii="Palatino Linotype" w:hAnsi="Palatino Linotype" w:cs="Arial"/>
          <w:color w:val="000000"/>
          <w:lang w:val="es-ES_tradnl"/>
        </w:rPr>
        <w:t xml:space="preserve"> eléctric</w:t>
      </w:r>
      <w:r w:rsidR="003548C3" w:rsidRPr="00A7605D">
        <w:rPr>
          <w:rFonts w:ascii="Palatino Linotype" w:hAnsi="Palatino Linotype" w:cs="Arial"/>
          <w:color w:val="000000"/>
          <w:lang w:val="es-ES_tradnl"/>
        </w:rPr>
        <w:t>a</w:t>
      </w:r>
      <w:r w:rsidR="00917323" w:rsidRPr="00A7605D">
        <w:rPr>
          <w:rFonts w:ascii="Palatino Linotype" w:hAnsi="Palatino Linotype" w:cs="Arial"/>
          <w:color w:val="000000"/>
          <w:lang w:val="es-ES_tradnl"/>
        </w:rPr>
        <w:t xml:space="preserve"> aducidas, no contienen la información que atiende, en calidad de expresión documental</w:t>
      </w:r>
      <w:r w:rsidR="00EF1DE6" w:rsidRPr="00A7605D">
        <w:rPr>
          <w:rStyle w:val="Refdenotaalpie"/>
          <w:rFonts w:ascii="Palatino Linotype" w:hAnsi="Palatino Linotype" w:cs="Arial"/>
          <w:color w:val="000000"/>
          <w:lang w:val="es-ES_tradnl"/>
        </w:rPr>
        <w:footnoteReference w:id="10"/>
      </w:r>
      <w:r w:rsidR="00917323" w:rsidRPr="00A7605D">
        <w:rPr>
          <w:rFonts w:ascii="Palatino Linotype" w:hAnsi="Palatino Linotype" w:cs="Arial"/>
          <w:color w:val="000000"/>
          <w:lang w:val="es-ES_tradnl"/>
        </w:rPr>
        <w:t xml:space="preserve">, los requerimientos realizados por el particular, en términos del artículo 161 de la Ley de Trasparencia del Estado de México, como a continuación se observa: </w:t>
      </w:r>
    </w:p>
    <w:p w14:paraId="172B69CD" w14:textId="77777777" w:rsidR="00917323" w:rsidRPr="00A7605D" w:rsidRDefault="00917323" w:rsidP="00917323">
      <w:pPr>
        <w:spacing w:before="240" w:after="240" w:line="360" w:lineRule="auto"/>
        <w:contextualSpacing/>
        <w:jc w:val="both"/>
        <w:rPr>
          <w:rFonts w:ascii="Palatino Linotype" w:hAnsi="Palatino Linotype" w:cs="Arial"/>
          <w:color w:val="000000"/>
          <w:lang w:val="es-ES_tradnl"/>
        </w:rPr>
      </w:pPr>
    </w:p>
    <w:p w14:paraId="7786888E" w14:textId="7EB954E6" w:rsidR="00917323" w:rsidRPr="00A7605D" w:rsidRDefault="00917323" w:rsidP="003548C3">
      <w:pPr>
        <w:spacing w:before="240" w:after="240" w:line="360" w:lineRule="auto"/>
        <w:contextualSpacing/>
        <w:jc w:val="center"/>
        <w:rPr>
          <w:rFonts w:ascii="Palatino Linotype" w:hAnsi="Palatino Linotype" w:cs="Arial"/>
          <w:color w:val="000000"/>
          <w:lang w:val="es-ES_tradnl"/>
        </w:rPr>
      </w:pPr>
      <w:r w:rsidRPr="00A7605D">
        <w:rPr>
          <w:noProof/>
          <w:lang w:val="es-MX" w:eastAsia="es-MX"/>
        </w:rPr>
        <w:drawing>
          <wp:inline distT="0" distB="0" distL="0" distR="0" wp14:anchorId="32CC5C24" wp14:editId="618E40C8">
            <wp:extent cx="5029200" cy="3288323"/>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l="339" t="3923" r="24643" b="8871"/>
                    <a:stretch/>
                  </pic:blipFill>
                  <pic:spPr bwMode="auto">
                    <a:xfrm>
                      <a:off x="0" y="0"/>
                      <a:ext cx="5041100" cy="3296104"/>
                    </a:xfrm>
                    <a:prstGeom prst="rect">
                      <a:avLst/>
                    </a:prstGeom>
                    <a:ln>
                      <a:noFill/>
                    </a:ln>
                    <a:extLst>
                      <a:ext uri="{53640926-AAD7-44D8-BBD7-CCE9431645EC}">
                        <a14:shadowObscured xmlns:a14="http://schemas.microsoft.com/office/drawing/2010/main"/>
                      </a:ext>
                    </a:extLst>
                  </pic:spPr>
                </pic:pic>
              </a:graphicData>
            </a:graphic>
          </wp:inline>
        </w:drawing>
      </w:r>
    </w:p>
    <w:p w14:paraId="7F319A6E" w14:textId="77777777" w:rsidR="00917323" w:rsidRPr="00A7605D" w:rsidRDefault="00917323" w:rsidP="00917323">
      <w:pPr>
        <w:spacing w:before="240" w:after="240" w:line="360" w:lineRule="auto"/>
        <w:contextualSpacing/>
        <w:jc w:val="both"/>
        <w:rPr>
          <w:rFonts w:ascii="Palatino Linotype" w:hAnsi="Palatino Linotype" w:cs="Arial"/>
          <w:color w:val="000000"/>
          <w:lang w:val="es-ES_tradnl"/>
        </w:rPr>
      </w:pPr>
    </w:p>
    <w:p w14:paraId="3B1348C4" w14:textId="77777777" w:rsidR="00917323" w:rsidRPr="00A7605D" w:rsidRDefault="00917323" w:rsidP="00917323">
      <w:pPr>
        <w:tabs>
          <w:tab w:val="left" w:pos="0"/>
        </w:tabs>
        <w:spacing w:before="240" w:after="240" w:line="360" w:lineRule="auto"/>
        <w:ind w:right="49"/>
        <w:contextualSpacing/>
        <w:jc w:val="both"/>
        <w:rPr>
          <w:rFonts w:ascii="Palatino Linotype" w:hAnsi="Palatino Linotype" w:cs="Arial"/>
        </w:rPr>
      </w:pPr>
    </w:p>
    <w:p w14:paraId="6DDB4F95" w14:textId="0B9CA5E3" w:rsidR="00917323" w:rsidRPr="00A7605D" w:rsidRDefault="00917323" w:rsidP="00F16FB7">
      <w:pPr>
        <w:numPr>
          <w:ilvl w:val="0"/>
          <w:numId w:val="2"/>
        </w:numPr>
        <w:tabs>
          <w:tab w:val="left" w:pos="284"/>
          <w:tab w:val="left" w:pos="426"/>
        </w:tabs>
        <w:spacing w:before="240" w:after="240" w:line="360" w:lineRule="auto"/>
        <w:ind w:left="0" w:right="49" w:firstLine="0"/>
        <w:contextualSpacing/>
        <w:jc w:val="both"/>
        <w:rPr>
          <w:rFonts w:ascii="Palatino Linotype" w:hAnsi="Palatino Linotype" w:cs="Arial"/>
        </w:rPr>
      </w:pPr>
      <w:r w:rsidRPr="00A7605D">
        <w:rPr>
          <w:rFonts w:ascii="Palatino Linotype" w:hAnsi="Palatino Linotype" w:cs="Arial"/>
          <w:lang w:val="es-ES_tradnl"/>
        </w:rPr>
        <w:t>Expuesto lo anterior, por cuanto hace a las formalidades de tiempo y forma establecidas por el ya referido artículo 161</w:t>
      </w:r>
      <w:r w:rsidR="00E30143" w:rsidRPr="00A7605D">
        <w:rPr>
          <w:rStyle w:val="Refdenotaalpie"/>
          <w:rFonts w:ascii="Palatino Linotype" w:hAnsi="Palatino Linotype" w:cs="Arial"/>
          <w:lang w:val="es-ES_tradnl"/>
        </w:rPr>
        <w:footnoteReference w:id="11"/>
      </w:r>
      <w:r w:rsidRPr="00A7605D">
        <w:rPr>
          <w:rFonts w:ascii="Palatino Linotype" w:hAnsi="Palatino Linotype" w:cs="Arial"/>
          <w:lang w:val="es-ES_tradnl"/>
        </w:rPr>
        <w:t xml:space="preserve"> de la Ley de Estatal Trasparencia, este </w:t>
      </w:r>
      <w:r w:rsidRPr="00A7605D">
        <w:rPr>
          <w:rFonts w:ascii="Palatino Linotype" w:hAnsi="Palatino Linotype" w:cs="Arial"/>
          <w:lang w:val="es-ES_tradnl"/>
        </w:rPr>
        <w:lastRenderedPageBreak/>
        <w:t xml:space="preserve">Órgano Garante advierte que </w:t>
      </w:r>
      <w:r w:rsidRPr="00A7605D">
        <w:rPr>
          <w:rFonts w:ascii="Palatino Linotype" w:hAnsi="Palatino Linotype" w:cs="Arial"/>
          <w:b/>
          <w:lang w:val="es-ES_tradnl"/>
        </w:rPr>
        <w:t>dicha referencia no atiende lo solicitado por el particular</w:t>
      </w:r>
      <w:r w:rsidRPr="00A7605D">
        <w:rPr>
          <w:rFonts w:ascii="Palatino Linotype" w:hAnsi="Palatino Linotype" w:cs="Arial"/>
          <w:lang w:val="es-ES_tradnl"/>
        </w:rPr>
        <w:t xml:space="preserve">, al observarse: </w:t>
      </w:r>
    </w:p>
    <w:p w14:paraId="1188FE45" w14:textId="77777777" w:rsidR="00917323" w:rsidRPr="00A7605D" w:rsidRDefault="00917323" w:rsidP="00917323">
      <w:pPr>
        <w:tabs>
          <w:tab w:val="left" w:pos="284"/>
          <w:tab w:val="left" w:pos="426"/>
        </w:tabs>
        <w:spacing w:before="240" w:after="240" w:line="360" w:lineRule="auto"/>
        <w:ind w:right="49"/>
        <w:contextualSpacing/>
        <w:jc w:val="both"/>
        <w:rPr>
          <w:rFonts w:ascii="Palatino Linotype" w:hAnsi="Palatino Linotype" w:cs="Arial"/>
          <w:lang w:val="es-ES_tradnl"/>
        </w:rPr>
      </w:pPr>
    </w:p>
    <w:p w14:paraId="4AF34876" w14:textId="4EABB82E" w:rsidR="000C20D7" w:rsidRPr="00A7605D" w:rsidRDefault="00917323" w:rsidP="000C20D7">
      <w:pPr>
        <w:widowControl w:val="0"/>
        <w:numPr>
          <w:ilvl w:val="0"/>
          <w:numId w:val="26"/>
        </w:numPr>
        <w:tabs>
          <w:tab w:val="left" w:pos="0"/>
        </w:tabs>
        <w:autoSpaceDE w:val="0"/>
        <w:autoSpaceDN w:val="0"/>
        <w:adjustRightInd w:val="0"/>
        <w:spacing w:before="240" w:after="240" w:line="360" w:lineRule="auto"/>
        <w:ind w:left="284" w:right="616" w:hanging="11"/>
        <w:contextualSpacing/>
        <w:jc w:val="both"/>
        <w:rPr>
          <w:rFonts w:ascii="Palatino Linotype" w:eastAsia="MS Mincho" w:hAnsi="Palatino Linotype"/>
          <w:color w:val="000000"/>
          <w:sz w:val="22"/>
          <w:lang w:val="es-ES_tradnl"/>
        </w:rPr>
      </w:pPr>
      <w:r w:rsidRPr="00A7605D">
        <w:rPr>
          <w:rFonts w:ascii="Palatino Linotype" w:eastAsia="MS Mincho" w:hAnsi="Palatino Linotype"/>
          <w:color w:val="000000"/>
          <w:sz w:val="22"/>
          <w:lang w:val="es-ES_tradnl"/>
        </w:rPr>
        <w:t xml:space="preserve">Que si bien se </w:t>
      </w:r>
      <w:r w:rsidRPr="00A7605D">
        <w:rPr>
          <w:rFonts w:ascii="Palatino Linotype" w:eastAsia="MS Mincho" w:hAnsi="Palatino Linotype"/>
          <w:sz w:val="22"/>
          <w:lang w:eastAsia="es-ES_tradnl"/>
        </w:rPr>
        <w:t>refiere la fuente y el lugar en donde el recurrente</w:t>
      </w:r>
      <w:r w:rsidRPr="00A7605D">
        <w:rPr>
          <w:rFonts w:ascii="Palatino Linotype" w:eastAsia="MS Mincho" w:hAnsi="Palatino Linotype"/>
          <w:b/>
          <w:sz w:val="22"/>
          <w:lang w:eastAsia="es-ES_tradnl"/>
        </w:rPr>
        <w:t xml:space="preserve"> </w:t>
      </w:r>
      <w:r w:rsidRPr="00A7605D">
        <w:rPr>
          <w:rFonts w:ascii="Palatino Linotype" w:eastAsia="MS Mincho" w:hAnsi="Palatino Linotype"/>
          <w:sz w:val="22"/>
          <w:lang w:eastAsia="es-ES_tradnl"/>
        </w:rPr>
        <w:t>puede acceder a la información, lo cierto, es que no señala con exactitud la forma en la que puede hacerlo, así, es necesario precisar que la Real Academia de la Lengua Española define “</w:t>
      </w:r>
      <w:r w:rsidRPr="00A7605D">
        <w:rPr>
          <w:rFonts w:ascii="Palatino Linotype" w:eastAsia="MS Mincho" w:hAnsi="Palatino Linotype"/>
          <w:i/>
          <w:sz w:val="22"/>
          <w:lang w:eastAsia="es-ES_tradnl"/>
        </w:rPr>
        <w:t xml:space="preserve">forma”, </w:t>
      </w:r>
      <w:r w:rsidRPr="00A7605D">
        <w:rPr>
          <w:rFonts w:ascii="Palatino Linotype" w:eastAsia="MS Mincho" w:hAnsi="Palatino Linotype"/>
          <w:sz w:val="22"/>
          <w:lang w:eastAsia="es-ES_tradnl"/>
        </w:rPr>
        <w:t>como</w:t>
      </w:r>
      <w:r w:rsidRPr="00A7605D">
        <w:rPr>
          <w:rFonts w:ascii="Palatino Linotype" w:eastAsia="MS Mincho" w:hAnsi="Palatino Linotype"/>
          <w:sz w:val="22"/>
          <w:lang w:val="es-MX" w:eastAsia="es-ES_tradnl"/>
        </w:rPr>
        <w:t xml:space="preserve"> el </w:t>
      </w:r>
      <w:r w:rsidRPr="00A7605D">
        <w:rPr>
          <w:rFonts w:ascii="Palatino Linotype" w:eastAsia="MS Mincho" w:hAnsi="Palatino Linotype"/>
          <w:i/>
          <w:sz w:val="22"/>
          <w:lang w:val="es-MX" w:eastAsia="es-ES_tradnl"/>
        </w:rPr>
        <w:t xml:space="preserve">“modo o manera en que se hace o en que ocurre algo”, </w:t>
      </w:r>
      <w:r w:rsidRPr="00A7605D">
        <w:rPr>
          <w:rFonts w:ascii="Palatino Linotype" w:eastAsia="MS Mincho" w:hAnsi="Palatino Linotype"/>
          <w:sz w:val="22"/>
          <w:lang w:val="es-MX" w:eastAsia="es-ES_tradnl"/>
        </w:rPr>
        <w:t>situación que en el presente caso no acontece, pues se observa que lo entregado implica un procedimiento de búsqueda al particular, procedimiento, que no le fue referido</w:t>
      </w:r>
      <w:r w:rsidR="000C20D7" w:rsidRPr="00A7605D">
        <w:rPr>
          <w:rFonts w:ascii="Palatino Linotype" w:eastAsia="MS Mincho" w:hAnsi="Palatino Linotype"/>
          <w:color w:val="000000"/>
          <w:sz w:val="22"/>
          <w:lang w:val="es-ES_tradnl"/>
        </w:rPr>
        <w:t>.</w:t>
      </w:r>
    </w:p>
    <w:p w14:paraId="46FDC295" w14:textId="77777777" w:rsidR="00917323" w:rsidRPr="00A7605D" w:rsidRDefault="00917323" w:rsidP="000C20D7">
      <w:pPr>
        <w:widowControl w:val="0"/>
        <w:tabs>
          <w:tab w:val="left" w:pos="0"/>
        </w:tabs>
        <w:autoSpaceDE w:val="0"/>
        <w:autoSpaceDN w:val="0"/>
        <w:adjustRightInd w:val="0"/>
        <w:spacing w:before="240" w:after="240" w:line="360" w:lineRule="auto"/>
        <w:ind w:left="284" w:right="616" w:hanging="11"/>
        <w:contextualSpacing/>
        <w:jc w:val="both"/>
        <w:rPr>
          <w:rFonts w:ascii="Palatino Linotype" w:eastAsia="MS Mincho" w:hAnsi="Palatino Linotype"/>
          <w:color w:val="000000"/>
          <w:sz w:val="22"/>
          <w:lang w:val="es-ES_tradnl"/>
        </w:rPr>
      </w:pPr>
    </w:p>
    <w:p w14:paraId="101EB383" w14:textId="77777777" w:rsidR="00917323" w:rsidRPr="00A7605D" w:rsidRDefault="00917323" w:rsidP="000C20D7">
      <w:pPr>
        <w:widowControl w:val="0"/>
        <w:numPr>
          <w:ilvl w:val="0"/>
          <w:numId w:val="26"/>
        </w:numPr>
        <w:tabs>
          <w:tab w:val="left" w:pos="0"/>
        </w:tabs>
        <w:autoSpaceDE w:val="0"/>
        <w:autoSpaceDN w:val="0"/>
        <w:adjustRightInd w:val="0"/>
        <w:spacing w:before="240" w:after="240" w:line="360" w:lineRule="auto"/>
        <w:ind w:left="284" w:right="616" w:hanging="11"/>
        <w:contextualSpacing/>
        <w:jc w:val="both"/>
        <w:rPr>
          <w:rFonts w:ascii="Palatino Linotype" w:eastAsia="MS Mincho" w:hAnsi="Palatino Linotype"/>
          <w:color w:val="000000"/>
          <w:sz w:val="22"/>
          <w:lang w:val="es-ES_tradnl"/>
        </w:rPr>
      </w:pPr>
      <w:r w:rsidRPr="00A7605D">
        <w:rPr>
          <w:rFonts w:ascii="Palatino Linotype" w:hAnsi="Palatino Linotype"/>
          <w:sz w:val="22"/>
        </w:rPr>
        <w:t>Que para que la orientación a sitios electrónicos se encuentre en tiempo, debe realizarse en un plazo no mayor a cinco días hábiles después de la solicitud, situación que no acontece en el presente asunto.</w:t>
      </w:r>
    </w:p>
    <w:p w14:paraId="04D952DA" w14:textId="77777777" w:rsidR="00917323" w:rsidRPr="00A7605D" w:rsidRDefault="00917323" w:rsidP="00917323">
      <w:pPr>
        <w:tabs>
          <w:tab w:val="left" w:pos="284"/>
          <w:tab w:val="left" w:pos="426"/>
        </w:tabs>
        <w:spacing w:before="240" w:after="240" w:line="360" w:lineRule="auto"/>
        <w:ind w:right="49"/>
        <w:contextualSpacing/>
        <w:jc w:val="both"/>
        <w:rPr>
          <w:rFonts w:ascii="Palatino Linotype" w:hAnsi="Palatino Linotype" w:cs="Arial"/>
        </w:rPr>
      </w:pPr>
    </w:p>
    <w:p w14:paraId="484D6FE8" w14:textId="42AE653F" w:rsidR="000C20D7" w:rsidRPr="00A7605D" w:rsidRDefault="00917323" w:rsidP="00F16FB7">
      <w:pPr>
        <w:numPr>
          <w:ilvl w:val="0"/>
          <w:numId w:val="2"/>
        </w:numPr>
        <w:tabs>
          <w:tab w:val="left" w:pos="0"/>
        </w:tabs>
        <w:spacing w:before="240" w:after="240" w:line="360" w:lineRule="auto"/>
        <w:ind w:left="0" w:right="49" w:firstLine="0"/>
        <w:contextualSpacing/>
        <w:jc w:val="both"/>
        <w:rPr>
          <w:rFonts w:ascii="Palatino Linotype" w:hAnsi="Palatino Linotype" w:cs="Arial"/>
        </w:rPr>
      </w:pPr>
      <w:r w:rsidRPr="00A7605D">
        <w:rPr>
          <w:rFonts w:ascii="Palatino Linotype" w:hAnsi="Palatino Linotype" w:cs="Arial"/>
        </w:rPr>
        <w:t xml:space="preserve">En tal contexto, y de conformidad con el precepto jurídico transcrito, no </w:t>
      </w:r>
      <w:r w:rsidR="000C20D7" w:rsidRPr="00A7605D">
        <w:rPr>
          <w:rFonts w:ascii="Palatino Linotype" w:hAnsi="Palatino Linotype" w:cs="Arial"/>
        </w:rPr>
        <w:t xml:space="preserve">es posible tener por colmada en su totalidad la </w:t>
      </w:r>
      <w:r w:rsidRPr="00A7605D">
        <w:rPr>
          <w:rFonts w:ascii="Palatino Linotype" w:hAnsi="Palatino Linotype" w:cs="Arial"/>
        </w:rPr>
        <w:t>solicitud de información</w:t>
      </w:r>
      <w:r w:rsidRPr="00A7605D">
        <w:rPr>
          <w:rFonts w:ascii="Palatino Linotype" w:hAnsi="Palatino Linotype" w:cs="Arial"/>
          <w:i/>
        </w:rPr>
        <w:t>,</w:t>
      </w:r>
      <w:r w:rsidRPr="00A7605D">
        <w:rPr>
          <w:rFonts w:ascii="Palatino Linotype" w:hAnsi="Palatino Linotype" w:cs="Arial"/>
        </w:rPr>
        <w:t xml:space="preserve"> ya que </w:t>
      </w:r>
      <w:r w:rsidR="000C20D7" w:rsidRPr="00A7605D">
        <w:rPr>
          <w:rFonts w:ascii="Palatino Linotype" w:hAnsi="Palatino Linotype" w:cs="Arial"/>
        </w:rPr>
        <w:t xml:space="preserve">no se remite al particular el acuerdo: </w:t>
      </w:r>
    </w:p>
    <w:p w14:paraId="050408BA" w14:textId="3A3B46D5" w:rsidR="001629F3" w:rsidRPr="00A7605D" w:rsidRDefault="000C20D7" w:rsidP="001629F3">
      <w:pPr>
        <w:pStyle w:val="Prrafodelista"/>
        <w:numPr>
          <w:ilvl w:val="0"/>
          <w:numId w:val="27"/>
        </w:numPr>
        <w:tabs>
          <w:tab w:val="left" w:pos="0"/>
        </w:tabs>
        <w:spacing w:before="240" w:after="240" w:line="360" w:lineRule="auto"/>
        <w:ind w:right="49"/>
        <w:contextualSpacing/>
        <w:jc w:val="both"/>
        <w:rPr>
          <w:rFonts w:ascii="Palatino Linotype" w:hAnsi="Palatino Linotype" w:cs="Arial"/>
          <w:sz w:val="22"/>
        </w:rPr>
      </w:pPr>
      <w:r w:rsidRPr="00A7605D">
        <w:rPr>
          <w:rFonts w:ascii="Palatino Linotype" w:hAnsi="Palatino Linotype" w:cs="Arial"/>
          <w:sz w:val="22"/>
        </w:rPr>
        <w:t xml:space="preserve">IEEM/JG/14/2020; </w:t>
      </w:r>
      <w:r w:rsidRPr="00A7605D">
        <w:rPr>
          <w:rFonts w:ascii="Palatino Linotype" w:hAnsi="Palatino Linotype"/>
          <w:sz w:val="22"/>
          <w:lang w:eastAsia="es-ES_tradnl"/>
        </w:rPr>
        <w:t>Por el que se aprueba el Protocolo de actuación para la reactivación de actividades presenciales del Instituto Electoral del Estado de México</w:t>
      </w:r>
      <w:r w:rsidR="001629F3" w:rsidRPr="00A7605D">
        <w:rPr>
          <w:rFonts w:ascii="Palatino Linotype" w:hAnsi="Palatino Linotype"/>
          <w:sz w:val="22"/>
          <w:lang w:eastAsia="es-ES_tradnl"/>
        </w:rPr>
        <w:t>.</w:t>
      </w:r>
    </w:p>
    <w:p w14:paraId="74B6694B" w14:textId="77777777" w:rsidR="001629F3" w:rsidRPr="00A7605D" w:rsidRDefault="001629F3" w:rsidP="001629F3">
      <w:pPr>
        <w:pStyle w:val="Prrafodelista"/>
        <w:rPr>
          <w:rFonts w:ascii="Palatino Linotype" w:hAnsi="Palatino Linotype" w:cs="Arial"/>
          <w:sz w:val="22"/>
        </w:rPr>
      </w:pPr>
    </w:p>
    <w:p w14:paraId="4F9DD30D" w14:textId="6EEBCFAB" w:rsidR="001629F3" w:rsidRPr="00A7605D" w:rsidRDefault="001629F3" w:rsidP="00F16FB7">
      <w:pPr>
        <w:pStyle w:val="Prrafodelista"/>
        <w:numPr>
          <w:ilvl w:val="0"/>
          <w:numId w:val="2"/>
        </w:numPr>
        <w:tabs>
          <w:tab w:val="left" w:pos="0"/>
        </w:tabs>
        <w:spacing w:before="240" w:after="240" w:line="360" w:lineRule="auto"/>
        <w:ind w:left="0" w:right="49" w:firstLine="0"/>
        <w:contextualSpacing/>
        <w:jc w:val="both"/>
        <w:rPr>
          <w:rFonts w:ascii="Palatino Linotype" w:hAnsi="Palatino Linotype" w:cs="Arial"/>
        </w:rPr>
      </w:pPr>
      <w:r w:rsidRPr="00A7605D">
        <w:rPr>
          <w:rFonts w:ascii="Palatino Linotype" w:hAnsi="Palatino Linotype" w:cs="Arial"/>
        </w:rPr>
        <w:lastRenderedPageBreak/>
        <w:t xml:space="preserve">Así es dable </w:t>
      </w:r>
      <w:r w:rsidRPr="00A7605D">
        <w:rPr>
          <w:rFonts w:ascii="Palatino Linotype" w:hAnsi="Palatino Linotype" w:cs="Arial"/>
          <w:b/>
        </w:rPr>
        <w:t xml:space="preserve">ORDENAR </w:t>
      </w:r>
      <w:r w:rsidRPr="00A7605D">
        <w:rPr>
          <w:rFonts w:ascii="Palatino Linotype" w:hAnsi="Palatino Linotype" w:cs="Arial"/>
        </w:rPr>
        <w:t>la entrega de</w:t>
      </w:r>
      <w:r w:rsidR="006F24A7" w:rsidRPr="00A7605D">
        <w:rPr>
          <w:rFonts w:ascii="Palatino Linotype" w:hAnsi="Palatino Linotype" w:cs="Arial"/>
        </w:rPr>
        <w:t>l acuerdo</w:t>
      </w:r>
      <w:r w:rsidRPr="00A7605D">
        <w:rPr>
          <w:rFonts w:ascii="Palatino Linotype" w:hAnsi="Palatino Linotype" w:cs="Arial"/>
        </w:rPr>
        <w:t xml:space="preserve"> en comento, de ser procedente, en términos del considerando </w:t>
      </w:r>
      <w:r w:rsidRPr="00A7605D">
        <w:rPr>
          <w:rFonts w:ascii="Palatino Linotype" w:hAnsi="Palatino Linotype" w:cs="Arial"/>
          <w:b/>
        </w:rPr>
        <w:t xml:space="preserve">QUINTO </w:t>
      </w:r>
      <w:r w:rsidRPr="00A7605D">
        <w:rPr>
          <w:rFonts w:ascii="Palatino Linotype" w:hAnsi="Palatino Linotype" w:cs="Arial"/>
        </w:rPr>
        <w:t>de la presente resolución.</w:t>
      </w:r>
    </w:p>
    <w:p w14:paraId="4B9207A2" w14:textId="77777777" w:rsidR="005A4F3D" w:rsidRPr="00A7605D" w:rsidRDefault="005A4F3D" w:rsidP="005A4F3D">
      <w:pPr>
        <w:tabs>
          <w:tab w:val="left" w:pos="0"/>
        </w:tabs>
        <w:spacing w:before="240" w:after="240" w:line="360" w:lineRule="auto"/>
        <w:ind w:right="49"/>
        <w:contextualSpacing/>
        <w:jc w:val="both"/>
        <w:rPr>
          <w:rFonts w:ascii="Palatino Linotype" w:hAnsi="Palatino Linotype" w:cs="Arial"/>
        </w:rPr>
      </w:pPr>
    </w:p>
    <w:p w14:paraId="210CBD20" w14:textId="77777777" w:rsidR="001629F3" w:rsidRPr="00A7605D" w:rsidRDefault="001629F3" w:rsidP="001629F3">
      <w:pPr>
        <w:keepNext/>
        <w:keepLines/>
        <w:spacing w:before="240" w:line="360" w:lineRule="auto"/>
        <w:ind w:right="538"/>
        <w:contextualSpacing/>
        <w:jc w:val="both"/>
        <w:outlineLvl w:val="0"/>
        <w:rPr>
          <w:rFonts w:ascii="Palatino Linotype" w:eastAsia="MS Mincho" w:hAnsi="Palatino Linotype"/>
          <w:b/>
          <w:lang w:val="es-ES_tradnl"/>
        </w:rPr>
      </w:pPr>
      <w:r w:rsidRPr="00A7605D">
        <w:rPr>
          <w:rFonts w:ascii="Palatino Linotype" w:eastAsia="MS Gothic" w:hAnsi="Palatino Linotype"/>
          <w:b/>
          <w:lang w:val="es-ES_tradnl" w:eastAsia="es-ES_tradnl"/>
        </w:rPr>
        <w:t xml:space="preserve">QUINTO. </w:t>
      </w:r>
      <w:r w:rsidRPr="00A7605D">
        <w:rPr>
          <w:rFonts w:ascii="Palatino Linotype" w:eastAsia="MS Mincho" w:hAnsi="Palatino Linotype"/>
          <w:b/>
          <w:lang w:val="es-ES_tradnl"/>
        </w:rPr>
        <w:t>De la elaboración de la versión pública y el acuerdo de clasificación como información confidencial o reservada.</w:t>
      </w:r>
    </w:p>
    <w:p w14:paraId="675EF8A6" w14:textId="77777777" w:rsidR="001629F3" w:rsidRPr="00A7605D" w:rsidRDefault="001629F3" w:rsidP="00F16FB7">
      <w:pPr>
        <w:numPr>
          <w:ilvl w:val="0"/>
          <w:numId w:val="2"/>
        </w:numPr>
        <w:spacing w:before="240" w:after="240" w:line="360" w:lineRule="auto"/>
        <w:ind w:left="0" w:firstLine="0"/>
        <w:contextualSpacing/>
        <w:jc w:val="both"/>
        <w:rPr>
          <w:rFonts w:ascii="Palatino Linotype" w:hAnsi="Palatino Linotype" w:cs="Arial"/>
        </w:rPr>
      </w:pPr>
      <w:r w:rsidRPr="00A7605D">
        <w:rPr>
          <w:rFonts w:ascii="Palatino Linotype" w:hAnsi="Palatino Linotype" w:cs="Arial"/>
          <w:color w:val="000000"/>
          <w:lang w:val="es-ES_tradnl"/>
        </w:rPr>
        <w:t xml:space="preserve">Debe destacarse que debido a la naturaleza de </w:t>
      </w:r>
      <w:r w:rsidRPr="00A7605D">
        <w:rPr>
          <w:rFonts w:ascii="Palatino Linotype" w:hAnsi="Palatino Linotype"/>
          <w:color w:val="000000"/>
          <w:lang w:val="es-ES_tradnl"/>
        </w:rPr>
        <w:t xml:space="preserve">la información solicitada, en la misma pudieran obrar datos personales o información reservada susceptibles de protegerse </w:t>
      </w:r>
      <w:r w:rsidRPr="00A7605D">
        <w:rPr>
          <w:rFonts w:ascii="Palatino Linotype" w:hAnsi="Palatino Linotype" w:cs="Arial"/>
          <w:color w:val="000000"/>
          <w:lang w:val="es-ES_tradnl"/>
        </w:rPr>
        <w:t>y toda vez que este Instituto de Transparencia, Acceso a la Información Pública y Protección de Datos Personales del Estado de México tiene el deber de velar por la protección de los datos personales aun tratándose de servidores públicos o  por aquella información que deba ser clasificada en su totalidad como información reservada, por las consideraciones que se estimen pertinentes.</w:t>
      </w:r>
    </w:p>
    <w:p w14:paraId="2640139A" w14:textId="77777777" w:rsidR="00141411" w:rsidRPr="00A7605D" w:rsidRDefault="00141411" w:rsidP="00141411">
      <w:pPr>
        <w:spacing w:before="240" w:after="240" w:line="360" w:lineRule="auto"/>
        <w:contextualSpacing/>
        <w:jc w:val="both"/>
        <w:rPr>
          <w:rFonts w:ascii="Palatino Linotype" w:hAnsi="Palatino Linotype" w:cs="Arial"/>
        </w:rPr>
      </w:pPr>
    </w:p>
    <w:p w14:paraId="4175E9D3" w14:textId="77777777" w:rsidR="001629F3" w:rsidRPr="00A7605D" w:rsidRDefault="001629F3" w:rsidP="00F16FB7">
      <w:pPr>
        <w:numPr>
          <w:ilvl w:val="0"/>
          <w:numId w:val="2"/>
        </w:numPr>
        <w:spacing w:before="240" w:after="240" w:line="360" w:lineRule="auto"/>
        <w:ind w:left="0" w:firstLine="0"/>
        <w:contextualSpacing/>
        <w:jc w:val="both"/>
        <w:rPr>
          <w:rFonts w:ascii="Palatino Linotype" w:hAnsi="Palatino Linotype" w:cs="Arial"/>
        </w:rPr>
      </w:pPr>
      <w:r w:rsidRPr="00A7605D">
        <w:rPr>
          <w:rFonts w:ascii="Palatino Linotype" w:eastAsia="Calibri" w:hAnsi="Palatino Linotype" w:cs="Arial"/>
          <w:color w:val="000000"/>
          <w:lang w:eastAsia="es-MX"/>
        </w:rPr>
        <w:t xml:space="preserve">Es de señalar que, por lo que hace a las versiones públicas, el </w:t>
      </w:r>
      <w:r w:rsidRPr="00A7605D">
        <w:rPr>
          <w:rFonts w:ascii="Palatino Linotype" w:eastAsia="Calibri" w:hAnsi="Palatino Linotype" w:cs="Arial"/>
          <w:b/>
          <w:color w:val="000000"/>
          <w:lang w:eastAsia="es-MX"/>
        </w:rPr>
        <w:t>SUJETO OBLIGADO</w:t>
      </w:r>
      <w:r w:rsidRPr="00A7605D">
        <w:rPr>
          <w:rFonts w:ascii="Palatino Linotype" w:eastAsia="Calibri" w:hAnsi="Palatino Linotype" w:cs="Arial"/>
          <w:color w:val="000000"/>
          <w:lang w:eastAsia="es-MX"/>
        </w:rPr>
        <w:t xml:space="preserve"> debe cumplir con las formalidades exigidas en la Ley, por lo que </w:t>
      </w:r>
      <w:r w:rsidRPr="00A7605D">
        <w:rPr>
          <w:rFonts w:ascii="Palatino Linotype" w:hAnsi="Palatino Linotype" w:cs="Arial"/>
          <w:color w:val="000000"/>
          <w:lang w:val="es-ES_tradnl" w:eastAsia="es-MX"/>
        </w:rPr>
        <w:t xml:space="preserve">para tal efecto emitirá el </w:t>
      </w:r>
      <w:r w:rsidRPr="00A7605D">
        <w:rPr>
          <w:rFonts w:ascii="Palatino Linotype" w:eastAsia="Calibri" w:hAnsi="Palatino Linotype" w:cs="Arial"/>
          <w:color w:val="000000"/>
          <w:lang w:eastAsia="es-MX"/>
        </w:rPr>
        <w:t>Acuerdo del Comité de Transparencia en términos de los artículos 49 fracción</w:t>
      </w:r>
      <w:r w:rsidRPr="00A7605D">
        <w:rPr>
          <w:rFonts w:ascii="Palatino Linotype" w:eastAsia="Calibri" w:hAnsi="Palatino Linotype" w:cs="Arial"/>
          <w:bCs/>
          <w:color w:val="000000"/>
          <w:lang w:val="es-ES_tradnl"/>
        </w:rPr>
        <w:t xml:space="preserve"> VIII,</w:t>
      </w:r>
      <w:r w:rsidRPr="00A7605D">
        <w:rPr>
          <w:rFonts w:ascii="Palatino Linotype" w:eastAsia="Calibri" w:hAnsi="Palatino Linotype" w:cs="Arial"/>
          <w:color w:val="000000"/>
          <w:lang w:eastAsia="es-MX"/>
        </w:rPr>
        <w:t xml:space="preserve"> 122</w:t>
      </w:r>
      <w:r w:rsidRPr="00A7605D">
        <w:rPr>
          <w:rFonts w:ascii="Palatino Linotype" w:hAnsi="Palatino Linotype"/>
          <w:vertAlign w:val="superscript"/>
          <w:lang w:eastAsia="es-MX"/>
        </w:rPr>
        <w:footnoteReference w:id="12"/>
      </w:r>
      <w:r w:rsidRPr="00A7605D">
        <w:rPr>
          <w:rFonts w:ascii="Palatino Linotype" w:eastAsia="Calibri" w:hAnsi="Palatino Linotype" w:cs="Arial"/>
          <w:color w:val="000000"/>
          <w:lang w:eastAsia="es-MX"/>
        </w:rPr>
        <w:t>, 135</w:t>
      </w:r>
      <w:r w:rsidRPr="00A7605D">
        <w:rPr>
          <w:rFonts w:ascii="Palatino Linotype" w:hAnsi="Palatino Linotype"/>
          <w:vertAlign w:val="superscript"/>
          <w:lang w:eastAsia="es-MX"/>
        </w:rPr>
        <w:footnoteReference w:id="13"/>
      </w:r>
      <w:r w:rsidRPr="00A7605D">
        <w:rPr>
          <w:rFonts w:ascii="Palatino Linotype" w:eastAsia="Calibri" w:hAnsi="Palatino Linotype" w:cs="Arial"/>
          <w:color w:val="000000"/>
          <w:lang w:eastAsia="es-MX"/>
        </w:rPr>
        <w:t xml:space="preserve"> y 149 de la </w:t>
      </w:r>
      <w:r w:rsidRPr="00A7605D">
        <w:rPr>
          <w:rFonts w:ascii="Palatino Linotype" w:eastAsia="Calibri" w:hAnsi="Palatino Linotype" w:cs="Arial"/>
          <w:b/>
          <w:color w:val="000000"/>
          <w:lang w:eastAsia="es-MX"/>
        </w:rPr>
        <w:t xml:space="preserve">Ley de Transparencia y Acceso a la </w:t>
      </w:r>
      <w:r w:rsidRPr="00A7605D">
        <w:rPr>
          <w:rFonts w:ascii="Palatino Linotype" w:eastAsia="Calibri" w:hAnsi="Palatino Linotype" w:cs="Arial"/>
          <w:b/>
          <w:color w:val="000000"/>
          <w:lang w:eastAsia="es-MX"/>
        </w:rPr>
        <w:lastRenderedPageBreak/>
        <w:t>Información Pública del Estado de México y Municipios</w:t>
      </w:r>
      <w:r w:rsidRPr="00A7605D">
        <w:rPr>
          <w:rFonts w:ascii="Palatino Linotype" w:eastAsia="Calibri" w:hAnsi="Palatino Linotype" w:cs="Arial"/>
          <w:color w:val="000000"/>
          <w:lang w:eastAsia="es-MX"/>
        </w:rPr>
        <w:t>, con el cual sustentara de forma fundada y motivada la clasificación de datos y con ello la "versión pública" de los documentos materia de la solicitud.</w:t>
      </w:r>
    </w:p>
    <w:p w14:paraId="639809B5" w14:textId="77777777" w:rsidR="001629F3" w:rsidRPr="00A7605D" w:rsidRDefault="001629F3" w:rsidP="001629F3">
      <w:pPr>
        <w:spacing w:before="240" w:after="240" w:line="360" w:lineRule="auto"/>
        <w:contextualSpacing/>
        <w:jc w:val="both"/>
        <w:rPr>
          <w:rFonts w:ascii="Palatino Linotype" w:hAnsi="Palatino Linotype" w:cs="Arial"/>
        </w:rPr>
      </w:pPr>
    </w:p>
    <w:p w14:paraId="5AB95E96" w14:textId="77777777" w:rsidR="001629F3" w:rsidRPr="00A7605D" w:rsidRDefault="001629F3" w:rsidP="001629F3">
      <w:pPr>
        <w:keepNext/>
        <w:keepLines/>
        <w:numPr>
          <w:ilvl w:val="0"/>
          <w:numId w:val="28"/>
        </w:numPr>
        <w:spacing w:before="240" w:after="160" w:line="360" w:lineRule="auto"/>
        <w:ind w:left="284" w:hanging="284"/>
        <w:outlineLvl w:val="0"/>
        <w:rPr>
          <w:rFonts w:ascii="Palatino Linotype" w:eastAsia="MS Gothic" w:hAnsi="Palatino Linotype"/>
          <w:b/>
          <w:color w:val="000000"/>
          <w:lang w:val="es-ES_tradnl"/>
        </w:rPr>
      </w:pPr>
      <w:bookmarkStart w:id="23" w:name="_Toc103821648"/>
      <w:bookmarkStart w:id="24" w:name="_Toc98978645"/>
      <w:bookmarkStart w:id="25" w:name="_Toc98429028"/>
      <w:bookmarkStart w:id="26" w:name="_Toc96007407"/>
      <w:bookmarkStart w:id="27" w:name="_Toc83127114"/>
      <w:r w:rsidRPr="00A7605D">
        <w:rPr>
          <w:rFonts w:ascii="Palatino Linotype" w:eastAsia="MS Gothic" w:hAnsi="Palatino Linotype"/>
          <w:b/>
          <w:color w:val="000000"/>
          <w:lang w:val="es-ES_tradnl"/>
        </w:rPr>
        <w:t>De la clasificación de la información.</w:t>
      </w:r>
      <w:bookmarkEnd w:id="23"/>
      <w:bookmarkEnd w:id="24"/>
      <w:bookmarkEnd w:id="25"/>
      <w:bookmarkEnd w:id="26"/>
      <w:bookmarkEnd w:id="27"/>
      <w:r w:rsidRPr="00A7605D">
        <w:rPr>
          <w:rFonts w:ascii="Palatino Linotype" w:eastAsia="MS Gothic" w:hAnsi="Palatino Linotype"/>
          <w:b/>
          <w:color w:val="000000"/>
          <w:lang w:val="es-ES_tradnl"/>
        </w:rPr>
        <w:t xml:space="preserve"> </w:t>
      </w:r>
    </w:p>
    <w:p w14:paraId="6F578987" w14:textId="77777777" w:rsidR="001629F3" w:rsidRPr="00A7605D" w:rsidRDefault="001629F3" w:rsidP="00F16FB7">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A7605D">
        <w:rPr>
          <w:rFonts w:ascii="Palatino Linotype" w:hAnsi="Palatino Linotype" w:cs="Arial"/>
          <w:color w:val="000000"/>
          <w:lang w:val="es-ES_tradnl"/>
        </w:rPr>
        <w:t>L</w:t>
      </w:r>
      <w:r w:rsidRPr="00A7605D">
        <w:rPr>
          <w:rFonts w:ascii="Palatino Linotype" w:hAnsi="Palatino Linotype"/>
          <w:color w:val="000000"/>
          <w:lang w:val="es-ES_tradnl"/>
        </w:rPr>
        <w:t>a</w:t>
      </w:r>
      <w:r w:rsidRPr="00A7605D">
        <w:rPr>
          <w:rFonts w:ascii="Palatino Linotype" w:hAnsi="Palatino Linotype"/>
          <w:lang w:val="es-ES_tradnl"/>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A7605D">
        <w:rPr>
          <w:rFonts w:ascii="Palatino Linotype" w:hAnsi="Palatino Linotype"/>
          <w:vertAlign w:val="superscript"/>
          <w:lang w:val="es-ES_tradnl"/>
        </w:rPr>
        <w:footnoteReference w:id="14"/>
      </w:r>
      <w:r w:rsidRPr="00A7605D">
        <w:rPr>
          <w:rFonts w:ascii="Palatino Linotype" w:hAnsi="Palatino Linotype"/>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w:t>
      </w:r>
      <w:r w:rsidRPr="00A7605D">
        <w:rPr>
          <w:rFonts w:ascii="Palatino Linotype" w:hAnsi="Palatino Linotype"/>
          <w:lang w:val="es-ES_tradnl"/>
        </w:rPr>
        <w:lastRenderedPageBreak/>
        <w:t>preservar.</w:t>
      </w:r>
      <w:r w:rsidRPr="00A7605D">
        <w:rPr>
          <w:rFonts w:ascii="Palatino Linotype" w:hAnsi="Palatino Linotype"/>
          <w:vertAlign w:val="superscript"/>
          <w:lang w:val="es-ES_tradnl"/>
        </w:rPr>
        <w:footnoteReference w:id="15"/>
      </w:r>
      <w:r w:rsidRPr="00A7605D">
        <w:rPr>
          <w:rFonts w:ascii="Palatino Linotype" w:hAnsi="Palatino Linotype"/>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C43FB27" w14:textId="77777777" w:rsidR="001629F3" w:rsidRPr="00A7605D" w:rsidRDefault="001629F3" w:rsidP="001629F3">
      <w:pPr>
        <w:spacing w:before="240" w:after="240" w:line="360" w:lineRule="auto"/>
        <w:contextualSpacing/>
        <w:jc w:val="both"/>
        <w:rPr>
          <w:rFonts w:ascii="Palatino Linotype" w:hAnsi="Palatino Linotype" w:cs="Arial"/>
          <w:color w:val="000000"/>
          <w:lang w:val="es-ES_tradnl"/>
        </w:rPr>
      </w:pPr>
    </w:p>
    <w:p w14:paraId="2706CB6E" w14:textId="77777777" w:rsidR="001629F3" w:rsidRPr="00A7605D" w:rsidRDefault="001629F3" w:rsidP="001629F3">
      <w:pPr>
        <w:keepNext/>
        <w:keepLines/>
        <w:spacing w:before="240" w:line="360" w:lineRule="auto"/>
        <w:outlineLvl w:val="0"/>
        <w:rPr>
          <w:rFonts w:ascii="Palatino Linotype" w:hAnsi="Palatino Linotype"/>
          <w:b/>
          <w:lang w:val="es-MX" w:eastAsia="en-US"/>
        </w:rPr>
      </w:pPr>
      <w:bookmarkStart w:id="28" w:name="_Toc96007408"/>
      <w:bookmarkStart w:id="29" w:name="_Toc98429029"/>
      <w:bookmarkStart w:id="30" w:name="_Toc98978646"/>
      <w:bookmarkStart w:id="31" w:name="_Toc103821649"/>
      <w:r w:rsidRPr="00A7605D">
        <w:rPr>
          <w:rFonts w:ascii="Palatino Linotype" w:hAnsi="Palatino Linotype"/>
          <w:b/>
          <w:lang w:val="es-MX" w:eastAsia="en-US"/>
        </w:rPr>
        <w:t xml:space="preserve">II. </w:t>
      </w:r>
      <w:bookmarkStart w:id="32" w:name="_Toc83127115"/>
      <w:bookmarkStart w:id="33" w:name="_Toc73033013"/>
      <w:bookmarkStart w:id="34" w:name="_Toc69999204"/>
      <w:bookmarkStart w:id="35" w:name="_Toc67598515"/>
      <w:bookmarkStart w:id="36" w:name="_Toc63348478"/>
      <w:bookmarkStart w:id="37" w:name="_Toc50062187"/>
      <w:bookmarkStart w:id="38" w:name="_Toc5890461"/>
      <w:r w:rsidRPr="00A7605D">
        <w:rPr>
          <w:rFonts w:ascii="Palatino Linotype" w:hAnsi="Palatino Linotype"/>
          <w:b/>
          <w:lang w:val="es-MX" w:eastAsia="en-US"/>
        </w:rPr>
        <w:t>Requisitos previos.</w:t>
      </w:r>
      <w:bookmarkEnd w:id="28"/>
      <w:bookmarkEnd w:id="29"/>
      <w:bookmarkEnd w:id="30"/>
      <w:bookmarkEnd w:id="31"/>
      <w:bookmarkEnd w:id="32"/>
      <w:bookmarkEnd w:id="33"/>
      <w:bookmarkEnd w:id="34"/>
      <w:bookmarkEnd w:id="35"/>
      <w:bookmarkEnd w:id="36"/>
      <w:bookmarkEnd w:id="37"/>
      <w:bookmarkEnd w:id="38"/>
    </w:p>
    <w:p w14:paraId="69A090EE" w14:textId="77777777" w:rsidR="001629F3" w:rsidRPr="00A7605D" w:rsidRDefault="001629F3" w:rsidP="00F16FB7">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A7605D">
        <w:rPr>
          <w:rFonts w:ascii="Palatino Linotype" w:hAnsi="Palatino Linotype"/>
          <w:lang w:val="es-ES_tradnl"/>
        </w:rPr>
        <w:t>Los</w:t>
      </w:r>
      <w:r w:rsidRPr="00A7605D">
        <w:rPr>
          <w:rFonts w:ascii="Palatino Linotype" w:hAnsi="Palatino Linotype" w:cs="Arial"/>
          <w:color w:val="000000"/>
          <w:lang w:val="es-ES_tradnl"/>
        </w:rPr>
        <w:t xml:space="preserve"> </w:t>
      </w:r>
      <w:r w:rsidRPr="00A7605D">
        <w:rPr>
          <w:rFonts w:ascii="Palatino Linotype" w:hAnsi="Palatino Linotype"/>
          <w:lang w:val="es-ES_tradnl"/>
        </w:rPr>
        <w:t>artículos</w:t>
      </w:r>
      <w:r w:rsidRPr="00A7605D">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FE4F63E" w14:textId="77777777" w:rsidR="001629F3" w:rsidRPr="00A7605D" w:rsidRDefault="001629F3" w:rsidP="001629F3">
      <w:pPr>
        <w:spacing w:before="240" w:after="240" w:line="360" w:lineRule="auto"/>
        <w:contextualSpacing/>
        <w:jc w:val="both"/>
        <w:rPr>
          <w:rFonts w:ascii="Palatino Linotype" w:hAnsi="Palatino Linotype" w:cs="Arial"/>
          <w:color w:val="000000"/>
          <w:lang w:val="es-ES_tradnl"/>
        </w:rPr>
      </w:pPr>
    </w:p>
    <w:p w14:paraId="1DC78510" w14:textId="77777777" w:rsidR="001629F3" w:rsidRPr="00A7605D" w:rsidRDefault="001629F3" w:rsidP="00F16FB7">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A7605D">
        <w:rPr>
          <w:rFonts w:ascii="Palatino Linotype" w:hAnsi="Palatino Linotype" w:cs="Arial"/>
          <w:color w:val="000000"/>
          <w:lang w:val="es-ES_tradnl"/>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A4876CE" w14:textId="77777777" w:rsidR="001629F3" w:rsidRPr="00A7605D" w:rsidRDefault="001629F3" w:rsidP="001629F3">
      <w:pPr>
        <w:spacing w:after="160" w:line="360" w:lineRule="auto"/>
        <w:rPr>
          <w:rFonts w:ascii="Palatino Linotype" w:eastAsia="Calibri" w:hAnsi="Palatino Linotype" w:cs="Arial"/>
          <w:color w:val="000000"/>
          <w:lang w:val="es-ES_tradnl"/>
        </w:rPr>
      </w:pPr>
    </w:p>
    <w:p w14:paraId="190274F6" w14:textId="77777777" w:rsidR="001629F3" w:rsidRPr="00A7605D" w:rsidRDefault="001629F3" w:rsidP="00F16FB7">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A7605D">
        <w:rPr>
          <w:rFonts w:ascii="Palatino Linotype" w:hAnsi="Palatino Linotype" w:cs="Arial"/>
          <w:color w:val="000000"/>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A7605D">
        <w:rPr>
          <w:rFonts w:ascii="Palatino Linotype" w:hAnsi="Palatino Linotype" w:cs="Arial"/>
          <w:b/>
          <w:color w:val="000000"/>
          <w:lang w:val="es-ES_tradnl"/>
        </w:rPr>
        <w:t xml:space="preserve">no se puede hacer un acuerdo para clasificar de manera general todos los documentos de un expediente o área,  </w:t>
      </w:r>
      <w:r w:rsidRPr="00A7605D">
        <w:rPr>
          <w:rFonts w:ascii="Palatino Linotype" w:hAnsi="Palatino Linotype" w:cs="Arial"/>
          <w:color w:val="000000"/>
          <w:lang w:val="es-ES_tradnl"/>
        </w:rPr>
        <w:t>sin individualizar su análisis y tampoco se puede hacer un acuerdo por cada dato que se vaya a clasificar dentro de un documento con diez datos, por ejemplo, susceptibles de ser clasificados.</w:t>
      </w:r>
    </w:p>
    <w:p w14:paraId="0E4DB6B8" w14:textId="77777777" w:rsidR="001629F3" w:rsidRPr="00A7605D" w:rsidRDefault="001629F3" w:rsidP="001629F3">
      <w:pPr>
        <w:spacing w:before="240" w:after="240" w:line="360" w:lineRule="auto"/>
        <w:contextualSpacing/>
        <w:jc w:val="both"/>
        <w:rPr>
          <w:rFonts w:ascii="Palatino Linotype" w:hAnsi="Palatino Linotype" w:cs="Arial"/>
          <w:color w:val="000000"/>
          <w:lang w:val="es-ES_tradnl"/>
        </w:rPr>
      </w:pPr>
    </w:p>
    <w:p w14:paraId="566770E8" w14:textId="77777777" w:rsidR="001629F3" w:rsidRPr="00A7605D" w:rsidRDefault="001629F3" w:rsidP="001629F3">
      <w:pPr>
        <w:keepNext/>
        <w:keepLines/>
        <w:spacing w:before="240" w:line="360" w:lineRule="auto"/>
        <w:outlineLvl w:val="0"/>
        <w:rPr>
          <w:rFonts w:ascii="Palatino Linotype" w:hAnsi="Palatino Linotype" w:cs="Arial"/>
          <w:color w:val="000000"/>
          <w:lang w:val="es-ES_tradnl"/>
        </w:rPr>
      </w:pPr>
      <w:bookmarkStart w:id="39" w:name="_Toc73033014"/>
      <w:bookmarkStart w:id="40" w:name="_Toc69999205"/>
      <w:bookmarkStart w:id="41" w:name="_Toc67598516"/>
      <w:bookmarkStart w:id="42" w:name="_Toc63348479"/>
      <w:bookmarkStart w:id="43" w:name="_Toc50062188"/>
      <w:bookmarkStart w:id="44" w:name="_Toc5890462"/>
      <w:bookmarkStart w:id="45" w:name="_Toc83127116"/>
      <w:bookmarkStart w:id="46" w:name="_Toc96007409"/>
      <w:bookmarkStart w:id="47" w:name="_Toc98429030"/>
      <w:bookmarkStart w:id="48" w:name="_Toc98978647"/>
      <w:bookmarkStart w:id="49" w:name="_Toc103821650"/>
      <w:r w:rsidRPr="00A7605D">
        <w:rPr>
          <w:rFonts w:ascii="Palatino Linotype" w:hAnsi="Palatino Linotype"/>
          <w:b/>
          <w:lang w:val="es-MX" w:eastAsia="en-US"/>
        </w:rPr>
        <w:t>III</w:t>
      </w:r>
      <w:bookmarkStart w:id="50" w:name="_Toc73033015"/>
      <w:bookmarkStart w:id="51" w:name="_Toc69999206"/>
      <w:bookmarkStart w:id="52" w:name="_Toc67598517"/>
      <w:bookmarkStart w:id="53" w:name="_Toc63348480"/>
      <w:bookmarkStart w:id="54" w:name="_Toc50062189"/>
      <w:bookmarkStart w:id="55" w:name="_Toc5890463"/>
      <w:bookmarkEnd w:id="39"/>
      <w:bookmarkEnd w:id="40"/>
      <w:bookmarkEnd w:id="41"/>
      <w:bookmarkEnd w:id="42"/>
      <w:bookmarkEnd w:id="43"/>
      <w:bookmarkEnd w:id="44"/>
      <w:r w:rsidRPr="00A7605D">
        <w:rPr>
          <w:rFonts w:ascii="Palatino Linotype" w:hAnsi="Palatino Linotype"/>
          <w:b/>
          <w:lang w:val="es-MX" w:eastAsia="en-US"/>
        </w:rPr>
        <w:t>. La intervención del comité de transparencia.</w:t>
      </w:r>
      <w:bookmarkEnd w:id="45"/>
      <w:bookmarkEnd w:id="46"/>
      <w:bookmarkEnd w:id="47"/>
      <w:bookmarkEnd w:id="48"/>
      <w:bookmarkEnd w:id="49"/>
      <w:bookmarkEnd w:id="50"/>
      <w:bookmarkEnd w:id="51"/>
      <w:bookmarkEnd w:id="52"/>
      <w:bookmarkEnd w:id="53"/>
      <w:bookmarkEnd w:id="54"/>
      <w:bookmarkEnd w:id="55"/>
    </w:p>
    <w:p w14:paraId="596359BC" w14:textId="77777777" w:rsidR="001629F3" w:rsidRPr="00A7605D" w:rsidRDefault="001629F3" w:rsidP="001629F3">
      <w:pPr>
        <w:keepNext/>
        <w:keepLines/>
        <w:numPr>
          <w:ilvl w:val="0"/>
          <w:numId w:val="29"/>
        </w:numPr>
        <w:tabs>
          <w:tab w:val="left" w:pos="0"/>
        </w:tabs>
        <w:spacing w:before="240" w:after="160" w:line="360" w:lineRule="auto"/>
        <w:ind w:left="0" w:firstLine="0"/>
        <w:outlineLvl w:val="0"/>
        <w:rPr>
          <w:rFonts w:ascii="Palatino Linotype" w:hAnsi="Palatino Linotype"/>
          <w:b/>
          <w:lang w:val="es-MX" w:eastAsia="en-US"/>
        </w:rPr>
      </w:pPr>
      <w:bookmarkStart w:id="56" w:name="_Toc103821651"/>
      <w:bookmarkStart w:id="57" w:name="_Toc98978648"/>
      <w:bookmarkStart w:id="58" w:name="_Toc98429031"/>
      <w:bookmarkStart w:id="59" w:name="_Toc96007410"/>
      <w:bookmarkStart w:id="60" w:name="_Toc83127117"/>
      <w:bookmarkStart w:id="61" w:name="_Toc73033016"/>
      <w:bookmarkStart w:id="62" w:name="_Toc69999207"/>
      <w:bookmarkStart w:id="63" w:name="_Toc67598518"/>
      <w:bookmarkStart w:id="64" w:name="_Toc63348481"/>
      <w:bookmarkStart w:id="65" w:name="_Toc50062190"/>
      <w:bookmarkStart w:id="66" w:name="_Toc5890464"/>
      <w:r w:rsidRPr="00A7605D">
        <w:rPr>
          <w:rFonts w:ascii="Palatino Linotype" w:hAnsi="Palatino Linotype"/>
          <w:b/>
          <w:lang w:val="es-MX" w:eastAsia="en-US"/>
        </w:rPr>
        <w:t>Formalidades para emitir el acuerdo de clasificación.</w:t>
      </w:r>
      <w:bookmarkEnd w:id="56"/>
      <w:bookmarkEnd w:id="57"/>
      <w:bookmarkEnd w:id="58"/>
      <w:bookmarkEnd w:id="59"/>
      <w:bookmarkEnd w:id="60"/>
      <w:bookmarkEnd w:id="61"/>
      <w:bookmarkEnd w:id="62"/>
      <w:bookmarkEnd w:id="63"/>
      <w:bookmarkEnd w:id="64"/>
      <w:bookmarkEnd w:id="65"/>
      <w:bookmarkEnd w:id="66"/>
    </w:p>
    <w:p w14:paraId="7E3CE343" w14:textId="77777777" w:rsidR="001629F3" w:rsidRPr="00A7605D" w:rsidRDefault="001629F3" w:rsidP="00F16FB7">
      <w:pPr>
        <w:numPr>
          <w:ilvl w:val="0"/>
          <w:numId w:val="2"/>
        </w:numPr>
        <w:spacing w:before="240" w:after="240" w:line="360" w:lineRule="auto"/>
        <w:ind w:left="0" w:firstLine="0"/>
        <w:contextualSpacing/>
        <w:jc w:val="both"/>
        <w:rPr>
          <w:rFonts w:ascii="Palatino Linotype" w:hAnsi="Palatino Linotype"/>
          <w:lang w:val="es-ES_tradnl" w:eastAsia="es-ES_tradnl"/>
        </w:rPr>
      </w:pPr>
      <w:r w:rsidRPr="00A7605D">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A7605D">
        <w:rPr>
          <w:rFonts w:ascii="Palatino Linotype" w:hAnsi="Palatino Linotype"/>
          <w:lang w:val="es-ES_tradnl"/>
        </w:rPr>
        <w:t xml:space="preserve">la fracción III del numeral Segundo de los </w:t>
      </w:r>
      <w:r w:rsidRPr="00A7605D">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A7605D">
        <w:rPr>
          <w:rFonts w:ascii="Palatino Linotype" w:hAnsi="Palatino Linotype"/>
          <w:lang w:val="es-ES_tradnl"/>
        </w:rPr>
        <w:t xml:space="preserve"> </w:t>
      </w:r>
      <w:r w:rsidRPr="00A7605D">
        <w:rPr>
          <w:rFonts w:ascii="Palatino Linotype" w:hAnsi="Palatino Linotype" w:cs="Arial"/>
          <w:color w:val="000000"/>
          <w:lang w:val="es-ES_tradnl"/>
        </w:rPr>
        <w:t xml:space="preserve">cuenta con las facultades para </w:t>
      </w:r>
      <w:r w:rsidRPr="00A7605D">
        <w:rPr>
          <w:rFonts w:ascii="Palatino Linotype" w:hAnsi="Palatino Linotype" w:cs="Arial"/>
          <w:b/>
          <w:color w:val="000000"/>
          <w:lang w:val="es-ES_tradnl"/>
        </w:rPr>
        <w:t>confirmar, modificar o revocar</w:t>
      </w:r>
      <w:r w:rsidRPr="00A7605D">
        <w:rPr>
          <w:rFonts w:ascii="Palatino Linotype" w:hAnsi="Palatino Linotype" w:cs="Arial"/>
          <w:color w:val="000000"/>
          <w:lang w:val="es-ES_tradnl"/>
        </w:rPr>
        <w:t xml:space="preserve"> la clasificación de la información que ha hecho el titular del área que administra la información. Por lo tanto, el Comité </w:t>
      </w:r>
      <w:r w:rsidRPr="00A7605D">
        <w:rPr>
          <w:rFonts w:ascii="Palatino Linotype" w:hAnsi="Palatino Linotype" w:cs="Arial"/>
          <w:b/>
          <w:color w:val="000000"/>
          <w:lang w:val="es-ES_tradnl"/>
        </w:rPr>
        <w:t>no aprueba</w:t>
      </w:r>
      <w:r w:rsidRPr="00A7605D">
        <w:rPr>
          <w:rFonts w:ascii="Palatino Linotype" w:hAnsi="Palatino Linotype" w:cs="Arial"/>
          <w:color w:val="000000"/>
          <w:lang w:val="es-ES_tradnl"/>
        </w:rPr>
        <w:t xml:space="preserve"> la clasificación, sino </w:t>
      </w:r>
      <w:r w:rsidRPr="00A7605D">
        <w:rPr>
          <w:rFonts w:ascii="Palatino Linotype" w:hAnsi="Palatino Linotype" w:cs="Arial"/>
          <w:color w:val="000000"/>
          <w:lang w:val="es-ES_tradnl"/>
        </w:rPr>
        <w:lastRenderedPageBreak/>
        <w:t>que revisa lo que ha hecho el titular del área y confirma, modifica o revoca la decisión a través de un acuerdo.</w:t>
      </w:r>
    </w:p>
    <w:p w14:paraId="00E789A3" w14:textId="77777777" w:rsidR="001629F3" w:rsidRPr="00A7605D" w:rsidRDefault="001629F3" w:rsidP="001629F3">
      <w:pPr>
        <w:spacing w:before="240" w:after="240" w:line="360" w:lineRule="auto"/>
        <w:contextualSpacing/>
        <w:jc w:val="both"/>
        <w:rPr>
          <w:rFonts w:ascii="Palatino Linotype" w:hAnsi="Palatino Linotype"/>
          <w:lang w:val="es-ES_tradnl" w:eastAsia="es-ES_tradnl"/>
        </w:rPr>
      </w:pPr>
    </w:p>
    <w:p w14:paraId="4D97F546" w14:textId="77777777" w:rsidR="001629F3" w:rsidRPr="00A7605D" w:rsidRDefault="001629F3" w:rsidP="00F16FB7">
      <w:pPr>
        <w:numPr>
          <w:ilvl w:val="0"/>
          <w:numId w:val="2"/>
        </w:numPr>
        <w:spacing w:before="240" w:after="240" w:line="360" w:lineRule="auto"/>
        <w:ind w:left="0" w:firstLine="0"/>
        <w:contextualSpacing/>
        <w:jc w:val="both"/>
        <w:rPr>
          <w:rFonts w:ascii="Palatino Linotype" w:hAnsi="Palatino Linotype"/>
          <w:lang w:val="es-ES_tradnl" w:eastAsia="es-ES_tradnl"/>
        </w:rPr>
      </w:pPr>
      <w:r w:rsidRPr="00A7605D">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w:t>
      </w:r>
      <w:r w:rsidRPr="00A7605D">
        <w:rPr>
          <w:rFonts w:ascii="Palatino Linotype" w:hAnsi="Palatino Linotype" w:cs="Arial"/>
          <w:b/>
          <w:color w:val="000000"/>
          <w:lang w:val="es-ES_tradnl"/>
        </w:rPr>
        <w:t>el acto reúna con los requisitos elementales</w:t>
      </w:r>
      <w:r w:rsidRPr="00A7605D">
        <w:rPr>
          <w:rFonts w:ascii="Palatino Linotype" w:hAnsi="Palatino Linotype" w:cs="Arial"/>
          <w:color w:val="000000"/>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9A96E13" w14:textId="77777777" w:rsidR="001629F3" w:rsidRPr="00A7605D" w:rsidRDefault="001629F3" w:rsidP="001629F3">
      <w:pPr>
        <w:spacing w:after="160" w:line="360" w:lineRule="auto"/>
        <w:rPr>
          <w:rFonts w:ascii="Palatino Linotype" w:eastAsia="Calibri" w:hAnsi="Palatino Linotype"/>
          <w:lang w:val="es-ES_tradnl"/>
        </w:rPr>
      </w:pPr>
    </w:p>
    <w:p w14:paraId="53F0A691" w14:textId="77777777" w:rsidR="001629F3" w:rsidRPr="00A7605D" w:rsidRDefault="001629F3" w:rsidP="00F16FB7">
      <w:pPr>
        <w:numPr>
          <w:ilvl w:val="0"/>
          <w:numId w:val="2"/>
        </w:numPr>
        <w:spacing w:before="240" w:after="240" w:line="360" w:lineRule="auto"/>
        <w:ind w:left="0" w:firstLine="0"/>
        <w:contextualSpacing/>
        <w:jc w:val="both"/>
        <w:rPr>
          <w:rFonts w:ascii="Palatino Linotype" w:hAnsi="Palatino Linotype"/>
          <w:lang w:val="es-ES_tradnl" w:eastAsia="es-ES_tradnl"/>
        </w:rPr>
      </w:pPr>
      <w:r w:rsidRPr="00A7605D">
        <w:rPr>
          <w:rFonts w:ascii="Palatino Linotype" w:hAnsi="Palatino Linotype"/>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232F672" w14:textId="77777777" w:rsidR="001629F3" w:rsidRPr="00A7605D" w:rsidRDefault="001629F3" w:rsidP="001629F3">
      <w:pPr>
        <w:spacing w:before="240" w:after="240" w:line="360" w:lineRule="auto"/>
        <w:contextualSpacing/>
        <w:jc w:val="both"/>
        <w:rPr>
          <w:rFonts w:ascii="Palatino Linotype" w:hAnsi="Palatino Linotype"/>
          <w:lang w:val="es-ES_tradnl" w:eastAsia="es-ES_tradnl"/>
        </w:rPr>
      </w:pPr>
    </w:p>
    <w:p w14:paraId="0825513A" w14:textId="77777777" w:rsidR="001629F3" w:rsidRPr="00A7605D" w:rsidRDefault="001629F3" w:rsidP="001629F3">
      <w:pPr>
        <w:keepNext/>
        <w:keepLines/>
        <w:spacing w:before="240" w:line="360" w:lineRule="auto"/>
        <w:outlineLvl w:val="0"/>
        <w:rPr>
          <w:rFonts w:ascii="Palatino Linotype" w:hAnsi="Palatino Linotype"/>
          <w:b/>
          <w:lang w:val="es-MX" w:eastAsia="en-US"/>
        </w:rPr>
      </w:pPr>
      <w:bookmarkStart w:id="67" w:name="_Toc63348482"/>
      <w:bookmarkStart w:id="68" w:name="_Toc67598519"/>
      <w:bookmarkStart w:id="69" w:name="_Toc69999208"/>
      <w:bookmarkStart w:id="70" w:name="_Toc73033017"/>
      <w:bookmarkStart w:id="71" w:name="_Toc83127118"/>
      <w:bookmarkStart w:id="72" w:name="_Toc96007411"/>
      <w:bookmarkStart w:id="73" w:name="_Toc98429032"/>
      <w:bookmarkStart w:id="74" w:name="_Toc98978649"/>
      <w:bookmarkStart w:id="75" w:name="_Toc103821652"/>
      <w:r w:rsidRPr="00A7605D">
        <w:rPr>
          <w:rFonts w:ascii="Palatino Linotype" w:hAnsi="Palatino Linotype"/>
          <w:b/>
          <w:lang w:val="es-MX" w:eastAsia="en-US"/>
        </w:rPr>
        <w:lastRenderedPageBreak/>
        <w:t xml:space="preserve">b) </w:t>
      </w:r>
      <w:bookmarkStart w:id="76" w:name="_Toc50062191"/>
      <w:bookmarkStart w:id="77" w:name="_Toc5890465"/>
      <w:r w:rsidRPr="00A7605D">
        <w:rPr>
          <w:rFonts w:ascii="Palatino Linotype" w:hAnsi="Palatino Linotype"/>
          <w:b/>
          <w:lang w:val="es-MX" w:eastAsia="en-US"/>
        </w:rPr>
        <w:t>Requisitos de fondo del acuerdo de clasificación.</w:t>
      </w:r>
      <w:bookmarkEnd w:id="67"/>
      <w:bookmarkEnd w:id="68"/>
      <w:bookmarkEnd w:id="69"/>
      <w:bookmarkEnd w:id="70"/>
      <w:bookmarkEnd w:id="71"/>
      <w:bookmarkEnd w:id="72"/>
      <w:bookmarkEnd w:id="73"/>
      <w:bookmarkEnd w:id="74"/>
      <w:bookmarkEnd w:id="75"/>
      <w:bookmarkEnd w:id="76"/>
      <w:bookmarkEnd w:id="77"/>
    </w:p>
    <w:p w14:paraId="023A1E1E" w14:textId="77777777" w:rsidR="001629F3" w:rsidRPr="00A7605D" w:rsidRDefault="001629F3" w:rsidP="00F16FB7">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A7605D">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0AA2209F" w14:textId="77777777" w:rsidR="001629F3" w:rsidRPr="00A7605D" w:rsidRDefault="001629F3" w:rsidP="001629F3">
      <w:pPr>
        <w:spacing w:before="240" w:after="240" w:line="360" w:lineRule="auto"/>
        <w:contextualSpacing/>
        <w:jc w:val="both"/>
        <w:rPr>
          <w:rFonts w:ascii="Palatino Linotype" w:hAnsi="Palatino Linotype" w:cs="Arial"/>
          <w:color w:val="000000"/>
          <w:lang w:val="es-ES_tradnl"/>
        </w:rPr>
      </w:pPr>
    </w:p>
    <w:p w14:paraId="08CA1E54" w14:textId="77777777" w:rsidR="001629F3" w:rsidRPr="00A7605D" w:rsidRDefault="001629F3" w:rsidP="00F16FB7">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A7605D">
        <w:rPr>
          <w:rFonts w:ascii="Palatino Linotype" w:hAnsi="Palatino Linotype"/>
          <w:lang w:val="es-ES_tradnl"/>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CFA2737" w14:textId="77777777" w:rsidR="001629F3" w:rsidRPr="00A7605D" w:rsidRDefault="001629F3" w:rsidP="001629F3">
      <w:pPr>
        <w:spacing w:line="360" w:lineRule="auto"/>
        <w:ind w:left="708"/>
        <w:rPr>
          <w:rFonts w:ascii="Palatino Linotype" w:hAnsi="Palatino Linotype" w:cs="Arial"/>
          <w:color w:val="222222"/>
          <w:lang w:val="es-ES_tradnl" w:eastAsia="es-MX"/>
        </w:rPr>
      </w:pPr>
    </w:p>
    <w:p w14:paraId="33BF4818" w14:textId="77777777" w:rsidR="001629F3" w:rsidRPr="00A7605D" w:rsidRDefault="001629F3" w:rsidP="00F16FB7">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A7605D">
        <w:rPr>
          <w:rFonts w:ascii="Palatino Linotype" w:hAnsi="Palatino Linotype" w:cs="Arial"/>
          <w:color w:val="222222"/>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w:t>
      </w:r>
      <w:r w:rsidRPr="00A7605D">
        <w:rPr>
          <w:rFonts w:ascii="Palatino Linotype" w:hAnsi="Palatino Linotype" w:cs="Arial"/>
          <w:color w:val="222222"/>
          <w:lang w:val="es-ES_tradnl" w:eastAsia="es-MX"/>
        </w:rPr>
        <w:lastRenderedPageBreak/>
        <w:t>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7605D">
        <w:rPr>
          <w:rFonts w:ascii="Palatino Linotype" w:hAnsi="Palatino Linotype"/>
          <w:vertAlign w:val="superscript"/>
          <w:lang w:val="es-ES_tradnl"/>
        </w:rPr>
        <w:footnoteReference w:id="16"/>
      </w:r>
    </w:p>
    <w:p w14:paraId="709EC5CB" w14:textId="77777777" w:rsidR="001629F3" w:rsidRPr="00A7605D" w:rsidRDefault="001629F3" w:rsidP="00F16FB7">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A7605D">
        <w:rPr>
          <w:rFonts w:ascii="Palatino Linotype" w:hAnsi="Palatino Linotype" w:cs="Arial"/>
          <w:color w:val="222222"/>
          <w:lang w:val="es-ES_tradnl" w:eastAsia="es-MX"/>
        </w:rPr>
        <w:t>Por su parte, el intérprete judicial del país ha establecido una jurisprudencia respecto a qué debe entenderse por fundamentación y motivación, en los siguientes términos:</w:t>
      </w:r>
    </w:p>
    <w:p w14:paraId="1616F336" w14:textId="77777777" w:rsidR="001629F3" w:rsidRPr="00A7605D" w:rsidRDefault="001629F3" w:rsidP="001629F3">
      <w:pPr>
        <w:spacing w:before="240" w:after="240" w:line="360" w:lineRule="auto"/>
        <w:contextualSpacing/>
        <w:jc w:val="both"/>
        <w:rPr>
          <w:rFonts w:ascii="Palatino Linotype" w:hAnsi="Palatino Linotype" w:cs="Arial"/>
          <w:color w:val="222222"/>
          <w:sz w:val="22"/>
          <w:lang w:val="es-ES_tradnl" w:eastAsia="es-MX"/>
        </w:rPr>
      </w:pPr>
    </w:p>
    <w:p w14:paraId="097D18D7" w14:textId="77777777" w:rsidR="001629F3" w:rsidRPr="00A7605D" w:rsidRDefault="001629F3" w:rsidP="001629F3">
      <w:pPr>
        <w:spacing w:line="360" w:lineRule="auto"/>
        <w:ind w:left="851" w:right="618"/>
        <w:contextualSpacing/>
        <w:jc w:val="both"/>
        <w:rPr>
          <w:rFonts w:ascii="Palatino Linotype" w:hAnsi="Palatino Linotype" w:cs="Arial"/>
          <w:i/>
          <w:color w:val="000000"/>
          <w:sz w:val="22"/>
          <w:lang w:val="es-ES_tradnl"/>
        </w:rPr>
      </w:pPr>
      <w:r w:rsidRPr="00A7605D">
        <w:rPr>
          <w:rFonts w:ascii="Palatino Linotype" w:hAnsi="Palatino Linotype" w:cs="Arial"/>
          <w:b/>
          <w:i/>
          <w:color w:val="000000"/>
          <w:sz w:val="22"/>
          <w:lang w:val="es-ES_tradnl"/>
        </w:rPr>
        <w:t>FUNDAMENTACIÓN Y MOTIVACIÓN.</w:t>
      </w:r>
      <w:r w:rsidRPr="00A7605D">
        <w:rPr>
          <w:rFonts w:ascii="Palatino Linotype" w:hAnsi="Palatino Linotype" w:cs="Arial"/>
          <w:i/>
          <w:color w:val="000000"/>
          <w:sz w:val="22"/>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F2EA8C1" w14:textId="77777777" w:rsidR="001629F3" w:rsidRPr="00A7605D" w:rsidRDefault="001629F3" w:rsidP="001629F3">
      <w:pPr>
        <w:spacing w:line="360" w:lineRule="auto"/>
        <w:ind w:left="851" w:right="618"/>
        <w:contextualSpacing/>
        <w:jc w:val="both"/>
        <w:rPr>
          <w:rFonts w:ascii="Palatino Linotype" w:hAnsi="Palatino Linotype" w:cs="Arial"/>
          <w:i/>
          <w:color w:val="000000"/>
          <w:sz w:val="22"/>
          <w:lang w:val="es-ES_tradnl"/>
        </w:rPr>
      </w:pPr>
      <w:r w:rsidRPr="00A7605D">
        <w:rPr>
          <w:rFonts w:ascii="Palatino Linotype" w:hAnsi="Palatino Linotype" w:cs="Arial"/>
          <w:i/>
          <w:color w:val="000000"/>
          <w:sz w:val="22"/>
          <w:lang w:val="es-ES_tradnl"/>
        </w:rPr>
        <w:t>SEGUNDO TRIBUNAL COLEGIADO DEL SEXTO CIRCUITO.</w:t>
      </w:r>
    </w:p>
    <w:p w14:paraId="5C0CB3E0" w14:textId="77777777" w:rsidR="001629F3" w:rsidRPr="00A7605D" w:rsidRDefault="001629F3" w:rsidP="001629F3">
      <w:pPr>
        <w:spacing w:line="360" w:lineRule="auto"/>
        <w:ind w:left="851" w:right="618"/>
        <w:contextualSpacing/>
        <w:jc w:val="both"/>
        <w:rPr>
          <w:rFonts w:ascii="Palatino Linotype" w:hAnsi="Palatino Linotype" w:cs="Arial"/>
          <w:i/>
          <w:color w:val="000000"/>
          <w:sz w:val="22"/>
          <w:lang w:val="es-ES_tradnl"/>
        </w:rPr>
      </w:pPr>
      <w:r w:rsidRPr="00A7605D">
        <w:rPr>
          <w:rFonts w:ascii="Palatino Linotype" w:hAnsi="Palatino Linotype" w:cs="Arial"/>
          <w:i/>
          <w:color w:val="000000"/>
          <w:sz w:val="22"/>
          <w:lang w:val="es-ES_tradnl"/>
        </w:rPr>
        <w:t>Amparo directo 194/88. Bufete Industrial Construcciones, S.A. de C.V. 28 de junio de 1988. Unanimidad de votos. Ponente: Gustavo Calvillo Rangel. Secretario: Jorge Alberto González Álvarez.</w:t>
      </w:r>
    </w:p>
    <w:p w14:paraId="6E5D8851" w14:textId="77777777" w:rsidR="001629F3" w:rsidRPr="00A7605D" w:rsidRDefault="001629F3" w:rsidP="001629F3">
      <w:pPr>
        <w:spacing w:line="360" w:lineRule="auto"/>
        <w:ind w:left="851" w:right="618"/>
        <w:contextualSpacing/>
        <w:jc w:val="both"/>
        <w:rPr>
          <w:rFonts w:ascii="Palatino Linotype" w:hAnsi="Palatino Linotype" w:cs="Arial"/>
          <w:i/>
          <w:color w:val="000000"/>
          <w:sz w:val="22"/>
          <w:lang w:val="es-ES_tradnl"/>
        </w:rPr>
      </w:pPr>
      <w:r w:rsidRPr="00A7605D">
        <w:rPr>
          <w:rFonts w:ascii="Palatino Linotype" w:hAnsi="Palatino Linotype" w:cs="Arial"/>
          <w:i/>
          <w:color w:val="000000"/>
          <w:sz w:val="22"/>
          <w:lang w:val="es-ES_tradnl"/>
        </w:rPr>
        <w:t>Revisión fiscal 103/88. Instituto Mexicano del Seguro Social. 18 de octubre de 1988. Unanimidad de votos. Ponente: Arnoldo Nájera Virgen. Secretario: Alejandro Esponda Rincón.</w:t>
      </w:r>
    </w:p>
    <w:p w14:paraId="15437381" w14:textId="77777777" w:rsidR="001629F3" w:rsidRPr="00A7605D" w:rsidRDefault="001629F3" w:rsidP="001629F3">
      <w:pPr>
        <w:spacing w:line="360" w:lineRule="auto"/>
        <w:ind w:left="851" w:right="618"/>
        <w:contextualSpacing/>
        <w:jc w:val="both"/>
        <w:rPr>
          <w:rFonts w:ascii="Palatino Linotype" w:hAnsi="Palatino Linotype" w:cs="Arial"/>
          <w:i/>
          <w:color w:val="000000"/>
          <w:sz w:val="22"/>
          <w:lang w:val="es-ES_tradnl"/>
        </w:rPr>
      </w:pPr>
      <w:r w:rsidRPr="00A7605D">
        <w:rPr>
          <w:rFonts w:ascii="Palatino Linotype" w:hAnsi="Palatino Linotype" w:cs="Arial"/>
          <w:i/>
          <w:color w:val="000000"/>
          <w:sz w:val="22"/>
          <w:lang w:val="es-ES_tradnl"/>
        </w:rPr>
        <w:lastRenderedPageBreak/>
        <w:t>Amparo en revisión 333/88. Adilia Romero. 26 de octubre de 1988. Unanimidad de votos. Ponente: Arnoldo Nájera Virgen. Secretario: Enrique Crispín Campos Ramírez.</w:t>
      </w:r>
    </w:p>
    <w:p w14:paraId="57B2DAE0" w14:textId="77777777" w:rsidR="001629F3" w:rsidRPr="00A7605D" w:rsidRDefault="001629F3" w:rsidP="001629F3">
      <w:pPr>
        <w:spacing w:line="360" w:lineRule="auto"/>
        <w:ind w:left="851" w:right="618"/>
        <w:contextualSpacing/>
        <w:jc w:val="both"/>
        <w:rPr>
          <w:rFonts w:ascii="Palatino Linotype" w:hAnsi="Palatino Linotype" w:cs="Arial"/>
          <w:i/>
          <w:color w:val="000000"/>
          <w:sz w:val="22"/>
          <w:lang w:val="es-ES_tradnl"/>
        </w:rPr>
      </w:pPr>
      <w:r w:rsidRPr="00A7605D">
        <w:rPr>
          <w:rFonts w:ascii="Palatino Linotype" w:hAnsi="Palatino Linotype" w:cs="Arial"/>
          <w:i/>
          <w:color w:val="000000"/>
          <w:sz w:val="22"/>
          <w:lang w:val="es-ES_tradnl"/>
        </w:rPr>
        <w:t>Amparo en revisión 597/95. Emilio Maurer Bretón. 15 de noviembre de 1995. Unanimidad de votos. Ponente: Clementina Ramírez Moguel Goyzueta. Secretario: Gonzalo Carrera Molina.</w:t>
      </w:r>
    </w:p>
    <w:p w14:paraId="0383BA5D" w14:textId="77777777" w:rsidR="001629F3" w:rsidRPr="00A7605D" w:rsidRDefault="001629F3" w:rsidP="001629F3">
      <w:pPr>
        <w:spacing w:line="360" w:lineRule="auto"/>
        <w:ind w:left="851" w:right="618"/>
        <w:contextualSpacing/>
        <w:jc w:val="both"/>
        <w:rPr>
          <w:rFonts w:ascii="Palatino Linotype" w:hAnsi="Palatino Linotype" w:cs="Arial"/>
          <w:i/>
          <w:color w:val="000000"/>
          <w:sz w:val="22"/>
          <w:lang w:val="es-ES_tradnl"/>
        </w:rPr>
      </w:pPr>
      <w:r w:rsidRPr="00A7605D">
        <w:rPr>
          <w:rFonts w:ascii="Palatino Linotype" w:hAnsi="Palatino Linotype" w:cs="Arial"/>
          <w:i/>
          <w:color w:val="000000"/>
          <w:sz w:val="22"/>
          <w:lang w:val="es-ES_tradnl"/>
        </w:rPr>
        <w:t>Amparo directo 7/96. Pedro Vicente López Miro. 21 de febrero de 1996. Unanimidad de votos. Ponente: María Eugenia Estela Martínez Cardiel. Secretario: Enrique Baigts Muñoz.</w:t>
      </w:r>
    </w:p>
    <w:p w14:paraId="6F914658" w14:textId="77777777" w:rsidR="001629F3" w:rsidRPr="00A7605D" w:rsidRDefault="001629F3" w:rsidP="001629F3">
      <w:pPr>
        <w:spacing w:line="360" w:lineRule="auto"/>
        <w:jc w:val="both"/>
        <w:rPr>
          <w:rFonts w:ascii="Palatino Linotype" w:hAnsi="Palatino Linotype" w:cs="Arial"/>
          <w:i/>
          <w:color w:val="000000"/>
          <w:sz w:val="22"/>
          <w:lang w:val="es-ES_tradnl"/>
        </w:rPr>
      </w:pPr>
    </w:p>
    <w:p w14:paraId="33447F87" w14:textId="77777777" w:rsidR="001629F3" w:rsidRPr="00A7605D" w:rsidRDefault="001629F3" w:rsidP="00F16FB7">
      <w:pPr>
        <w:numPr>
          <w:ilvl w:val="0"/>
          <w:numId w:val="2"/>
        </w:numPr>
        <w:spacing w:before="240" w:after="240" w:line="360" w:lineRule="auto"/>
        <w:ind w:left="0" w:firstLine="0"/>
        <w:contextualSpacing/>
        <w:jc w:val="both"/>
        <w:rPr>
          <w:rFonts w:ascii="Palatino Linotype" w:hAnsi="Palatino Linotype" w:cs="Arial"/>
          <w:color w:val="222222"/>
          <w:lang w:val="es-ES_tradnl" w:eastAsia="es-MX"/>
        </w:rPr>
      </w:pPr>
      <w:r w:rsidRPr="00A7605D">
        <w:rPr>
          <w:rFonts w:ascii="Palatino Linotype" w:hAnsi="Palatino Linotype" w:cs="Arial"/>
          <w:color w:val="222222"/>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5DD24B3" w14:textId="77777777" w:rsidR="001629F3" w:rsidRPr="00A7605D" w:rsidRDefault="001629F3" w:rsidP="001629F3">
      <w:pPr>
        <w:spacing w:before="240" w:after="240" w:line="360" w:lineRule="auto"/>
        <w:contextualSpacing/>
        <w:jc w:val="both"/>
        <w:rPr>
          <w:rFonts w:ascii="Palatino Linotype" w:hAnsi="Palatino Linotype" w:cs="Arial"/>
          <w:color w:val="222222"/>
          <w:lang w:val="es-ES_tradnl" w:eastAsia="es-MX"/>
        </w:rPr>
      </w:pPr>
    </w:p>
    <w:p w14:paraId="6FD5CBE1" w14:textId="77777777" w:rsidR="001629F3" w:rsidRPr="00A7605D" w:rsidRDefault="001629F3" w:rsidP="00F16FB7">
      <w:pPr>
        <w:numPr>
          <w:ilvl w:val="0"/>
          <w:numId w:val="2"/>
        </w:numPr>
        <w:spacing w:before="240" w:after="240" w:line="360" w:lineRule="auto"/>
        <w:ind w:left="0" w:firstLine="0"/>
        <w:contextualSpacing/>
        <w:jc w:val="both"/>
        <w:rPr>
          <w:rFonts w:ascii="Palatino Linotype" w:hAnsi="Palatino Linotype" w:cs="Arial"/>
          <w:color w:val="222222"/>
          <w:lang w:val="es-ES_tradnl" w:eastAsia="es-MX"/>
        </w:rPr>
      </w:pPr>
      <w:r w:rsidRPr="00A7605D">
        <w:rPr>
          <w:rFonts w:ascii="Palatino Linotype" w:hAnsi="Palatino Linotype" w:cs="Arial"/>
          <w:color w:val="222222"/>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7FB634E" w14:textId="77777777" w:rsidR="001629F3" w:rsidRPr="00A7605D" w:rsidRDefault="001629F3" w:rsidP="001629F3">
      <w:pPr>
        <w:spacing w:after="160" w:line="360" w:lineRule="auto"/>
        <w:rPr>
          <w:rFonts w:ascii="Palatino Linotype" w:eastAsia="Calibri" w:hAnsi="Palatino Linotype" w:cs="Arial"/>
          <w:color w:val="222222"/>
          <w:lang w:val="es-ES_tradnl" w:eastAsia="es-MX"/>
        </w:rPr>
      </w:pPr>
    </w:p>
    <w:p w14:paraId="021DAF2F" w14:textId="77777777" w:rsidR="001629F3" w:rsidRPr="00A7605D" w:rsidRDefault="001629F3" w:rsidP="00F16FB7">
      <w:pPr>
        <w:numPr>
          <w:ilvl w:val="0"/>
          <w:numId w:val="2"/>
        </w:numPr>
        <w:spacing w:before="240" w:after="240" w:line="360" w:lineRule="auto"/>
        <w:ind w:left="0" w:firstLine="0"/>
        <w:contextualSpacing/>
        <w:jc w:val="both"/>
        <w:rPr>
          <w:rFonts w:ascii="Palatino Linotype" w:hAnsi="Palatino Linotype" w:cs="Arial"/>
          <w:color w:val="222222"/>
          <w:lang w:val="es-ES_tradnl" w:eastAsia="es-MX"/>
        </w:rPr>
      </w:pPr>
      <w:r w:rsidRPr="00A7605D">
        <w:rPr>
          <w:rFonts w:ascii="Palatino Linotype" w:hAnsi="Palatino Linotype" w:cs="Arial"/>
          <w:color w:val="222222"/>
          <w:lang w:val="es-ES_tradnl" w:eastAsia="es-MX"/>
        </w:rPr>
        <w:t>En ese mismo sentido, el numeral trigésimo tercero fracción V de los Lineamientos Generales, precisa que para motivar la clasificación se deben acreditar las circunstancias de tiempo, modo y lugar.</w:t>
      </w:r>
    </w:p>
    <w:p w14:paraId="47D65DB0" w14:textId="77777777" w:rsidR="001629F3" w:rsidRPr="00A7605D" w:rsidRDefault="001629F3" w:rsidP="001629F3">
      <w:pPr>
        <w:spacing w:after="160" w:line="360" w:lineRule="auto"/>
        <w:rPr>
          <w:rFonts w:ascii="Palatino Linotype" w:eastAsia="Calibri" w:hAnsi="Palatino Linotype" w:cs="Arial"/>
          <w:color w:val="222222"/>
          <w:lang w:val="es-ES_tradnl" w:eastAsia="es-MX"/>
        </w:rPr>
      </w:pPr>
    </w:p>
    <w:p w14:paraId="05D50AF3" w14:textId="77777777" w:rsidR="001629F3" w:rsidRPr="00A7605D" w:rsidRDefault="001629F3" w:rsidP="00F16FB7">
      <w:pPr>
        <w:numPr>
          <w:ilvl w:val="0"/>
          <w:numId w:val="2"/>
        </w:numPr>
        <w:spacing w:before="240" w:after="240" w:line="360" w:lineRule="auto"/>
        <w:ind w:left="0" w:firstLine="0"/>
        <w:contextualSpacing/>
        <w:jc w:val="both"/>
        <w:rPr>
          <w:rFonts w:ascii="Palatino Linotype" w:hAnsi="Palatino Linotype" w:cs="Arial"/>
          <w:color w:val="222222"/>
          <w:lang w:val="es-ES_tradnl" w:eastAsia="es-MX"/>
        </w:rPr>
      </w:pPr>
      <w:r w:rsidRPr="00A7605D">
        <w:rPr>
          <w:rFonts w:ascii="Palatino Linotype" w:hAnsi="Palatino Linotype" w:cs="Arial"/>
          <w:color w:val="222222"/>
          <w:lang w:val="es-ES_tradnl" w:eastAsia="es-MX"/>
        </w:rPr>
        <w:lastRenderedPageBreak/>
        <w:t xml:space="preserve">Ahora bien, </w:t>
      </w:r>
      <w:r w:rsidRPr="00A7605D">
        <w:rPr>
          <w:rFonts w:ascii="Palatino Linotype" w:hAnsi="Palatino Linotype" w:cs="Arial"/>
          <w:b/>
          <w:color w:val="222222"/>
          <w:lang w:val="es-ES_tradnl" w:eastAsia="es-MX"/>
        </w:rPr>
        <w:t>para cada caso además de fundar y motivar</w:t>
      </w:r>
      <w:r w:rsidRPr="00A7605D">
        <w:rPr>
          <w:rFonts w:ascii="Palatino Linotype" w:hAnsi="Palatino Linotype" w:cs="Arial"/>
          <w:color w:val="222222"/>
          <w:lang w:val="es-ES_tradnl" w:eastAsia="es-MX"/>
        </w:rPr>
        <w:t xml:space="preserve">, se debe identificar con claridad, que datos contenidos en las documentales son susceptibles de suprimirse, por ejemplo, en una documental de naturaleza pública como lo es una factura liquidada con recursos provenientes del erario público, </w:t>
      </w:r>
      <w:r w:rsidRPr="00A7605D">
        <w:rPr>
          <w:rFonts w:ascii="Palatino Linotype" w:eastAsia="Calibri" w:hAnsi="Palatino Linotype" w:cs="Arial"/>
          <w:lang w:eastAsia="es-MX"/>
        </w:rPr>
        <w:t>el Registro Federal de Contribuyentes (R.F.C.), y clave de Cadenas Originales del Sellos Digitales y los Códigos Bidimensionales, también denominados Códigos QR, se consideran datos públicos, o de ser el caso en que una documental contenga datos personales relacionados con algún procedimiento judicial será susceptible de clasificarse como reservada.</w:t>
      </w:r>
    </w:p>
    <w:p w14:paraId="5911C6DF" w14:textId="77777777" w:rsidR="001629F3" w:rsidRPr="00A7605D" w:rsidRDefault="001629F3" w:rsidP="001629F3">
      <w:pPr>
        <w:spacing w:before="240" w:after="240" w:line="360" w:lineRule="auto"/>
        <w:contextualSpacing/>
        <w:jc w:val="both"/>
        <w:rPr>
          <w:rFonts w:ascii="Palatino Linotype" w:hAnsi="Palatino Linotype" w:cs="Arial"/>
          <w:color w:val="222222"/>
          <w:lang w:val="es-ES_tradnl" w:eastAsia="es-MX"/>
        </w:rPr>
      </w:pPr>
    </w:p>
    <w:p w14:paraId="1A073480" w14:textId="77777777" w:rsidR="001629F3" w:rsidRPr="00A7605D" w:rsidRDefault="001629F3" w:rsidP="00F16FB7">
      <w:pPr>
        <w:numPr>
          <w:ilvl w:val="0"/>
          <w:numId w:val="2"/>
        </w:numPr>
        <w:spacing w:before="240" w:after="240" w:line="360" w:lineRule="auto"/>
        <w:ind w:left="0" w:firstLine="0"/>
        <w:contextualSpacing/>
        <w:jc w:val="both"/>
        <w:rPr>
          <w:rFonts w:ascii="Palatino Linotype" w:hAnsi="Palatino Linotype" w:cs="Arial"/>
          <w:color w:val="222222"/>
          <w:lang w:val="es-ES_tradnl" w:eastAsia="es-MX"/>
        </w:rPr>
      </w:pPr>
      <w:r w:rsidRPr="00A7605D">
        <w:rPr>
          <w:rFonts w:ascii="Palatino Linotype" w:eastAsia="Calibri" w:hAnsi="Palatino Linotype" w:cs="Arial"/>
          <w:lang w:eastAsia="es-MX"/>
        </w:rPr>
        <w:t xml:space="preserve">Finalmente, no pasa desapercibido que se solicita acceso al Expediente Laboral de una persona, por lo que de existir documentos que por su naturaleza contengan datos personales en su totalidad, se deberá proceder a su clasificación total, como de manera enunciativa más no limitativa pueden ser el acta de nacimiento, la credencial de elector o la cartilla militar. </w:t>
      </w:r>
    </w:p>
    <w:p w14:paraId="2175E406" w14:textId="77777777" w:rsidR="001629F3" w:rsidRPr="00A7605D" w:rsidRDefault="001629F3" w:rsidP="001629F3">
      <w:pPr>
        <w:spacing w:before="240" w:after="240" w:line="360" w:lineRule="auto"/>
        <w:contextualSpacing/>
        <w:jc w:val="both"/>
        <w:rPr>
          <w:rFonts w:ascii="Palatino Linotype" w:eastAsia="Calibri" w:hAnsi="Palatino Linotype" w:cs="Arial"/>
          <w:lang w:eastAsia="es-MX"/>
        </w:rPr>
      </w:pPr>
    </w:p>
    <w:p w14:paraId="42B985A2" w14:textId="77777777" w:rsidR="001629F3" w:rsidRPr="00A7605D" w:rsidRDefault="001629F3" w:rsidP="001629F3">
      <w:pPr>
        <w:keepNext/>
        <w:keepLines/>
        <w:spacing w:before="240" w:line="360" w:lineRule="auto"/>
        <w:jc w:val="both"/>
        <w:outlineLvl w:val="0"/>
        <w:rPr>
          <w:rFonts w:ascii="Palatino Linotype" w:hAnsi="Palatino Linotype"/>
          <w:b/>
          <w:lang w:val="es-MX" w:eastAsia="en-US"/>
        </w:rPr>
      </w:pPr>
      <w:bookmarkStart w:id="78" w:name="_Toc96007412"/>
      <w:bookmarkStart w:id="79" w:name="_Toc98429033"/>
      <w:bookmarkStart w:id="80" w:name="_Toc98978650"/>
      <w:bookmarkStart w:id="81" w:name="_Toc103821653"/>
      <w:r w:rsidRPr="00A7605D">
        <w:rPr>
          <w:rFonts w:ascii="Palatino Linotype" w:hAnsi="Palatino Linotype"/>
          <w:b/>
          <w:lang w:val="es-MX" w:eastAsia="en-US"/>
        </w:rPr>
        <w:t xml:space="preserve">IV. </w:t>
      </w:r>
      <w:bookmarkStart w:id="82" w:name="_Toc83127119"/>
      <w:bookmarkStart w:id="83" w:name="_Toc73033018"/>
      <w:bookmarkStart w:id="84" w:name="_Toc69999209"/>
      <w:bookmarkStart w:id="85" w:name="_Toc67598520"/>
      <w:bookmarkStart w:id="86" w:name="_Toc63348483"/>
      <w:bookmarkStart w:id="87" w:name="_Toc50062192"/>
      <w:bookmarkStart w:id="88" w:name="_Toc5890466"/>
      <w:bookmarkStart w:id="89" w:name="_Toc5711929"/>
      <w:r w:rsidRPr="00A7605D">
        <w:rPr>
          <w:rFonts w:ascii="Palatino Linotype" w:hAnsi="Palatino Linotype"/>
          <w:b/>
          <w:lang w:val="es-MX" w:eastAsia="en-US"/>
        </w:rPr>
        <w:t>Condiciones especiales de la clasificación de la información como confidencial.</w:t>
      </w:r>
      <w:bookmarkEnd w:id="78"/>
      <w:bookmarkEnd w:id="79"/>
      <w:bookmarkEnd w:id="80"/>
      <w:bookmarkEnd w:id="81"/>
      <w:bookmarkEnd w:id="82"/>
      <w:bookmarkEnd w:id="83"/>
      <w:bookmarkEnd w:id="84"/>
      <w:bookmarkEnd w:id="85"/>
      <w:bookmarkEnd w:id="86"/>
      <w:bookmarkEnd w:id="87"/>
      <w:bookmarkEnd w:id="88"/>
      <w:bookmarkEnd w:id="89"/>
    </w:p>
    <w:p w14:paraId="0FBD0ACC" w14:textId="77777777" w:rsidR="001629F3" w:rsidRPr="00A7605D" w:rsidRDefault="001629F3" w:rsidP="00F16FB7">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A7605D">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6253E0C4" w14:textId="77777777" w:rsidR="001629F3" w:rsidRPr="00A7605D" w:rsidRDefault="001629F3" w:rsidP="001629F3">
      <w:pPr>
        <w:spacing w:before="240" w:after="240" w:line="360" w:lineRule="auto"/>
        <w:contextualSpacing/>
        <w:jc w:val="both"/>
        <w:rPr>
          <w:rFonts w:ascii="Palatino Linotype" w:hAnsi="Palatino Linotype" w:cs="Arial"/>
          <w:color w:val="000000"/>
          <w:lang w:val="es-ES_tradnl"/>
        </w:rPr>
      </w:pPr>
    </w:p>
    <w:p w14:paraId="46E2A2EF" w14:textId="77777777" w:rsidR="001629F3" w:rsidRPr="00A7605D" w:rsidRDefault="001629F3" w:rsidP="00F16FB7">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A7605D">
        <w:rPr>
          <w:rFonts w:ascii="Palatino Linotype" w:hAnsi="Palatino Linotype" w:cs="Arial"/>
          <w:color w:val="000000"/>
          <w:lang w:val="es-ES_tradnl"/>
        </w:rPr>
        <w:lastRenderedPageBreak/>
        <w:t>Los artículos 143 y 116 de la Ley Estatal y de la Ley General, respectivamente, señalan los supuestos para que la información pueda ser clasificada como confidencial:</w:t>
      </w:r>
    </w:p>
    <w:p w14:paraId="7F917B98" w14:textId="77777777" w:rsidR="001629F3" w:rsidRPr="00A7605D" w:rsidRDefault="001629F3" w:rsidP="001629F3">
      <w:pPr>
        <w:spacing w:before="240" w:after="240" w:line="360" w:lineRule="auto"/>
        <w:contextualSpacing/>
        <w:jc w:val="both"/>
        <w:rPr>
          <w:rFonts w:ascii="Palatino Linotype" w:hAnsi="Palatino Linotype" w:cs="Arial"/>
          <w:color w:val="000000"/>
          <w:sz w:val="22"/>
          <w:lang w:val="es-ES_tradnl"/>
        </w:rPr>
      </w:pPr>
    </w:p>
    <w:p w14:paraId="0B3F6F15" w14:textId="77777777" w:rsidR="001629F3" w:rsidRPr="00A7605D" w:rsidRDefault="001629F3" w:rsidP="001629F3">
      <w:pPr>
        <w:widowControl w:val="0"/>
        <w:autoSpaceDE w:val="0"/>
        <w:autoSpaceDN w:val="0"/>
        <w:adjustRightInd w:val="0"/>
        <w:spacing w:after="240" w:line="360" w:lineRule="auto"/>
        <w:ind w:left="567" w:right="616"/>
        <w:jc w:val="both"/>
        <w:rPr>
          <w:rFonts w:ascii="Palatino Linotype" w:hAnsi="Palatino Linotype" w:cs="Times"/>
          <w:i/>
          <w:color w:val="000000"/>
          <w:sz w:val="22"/>
          <w:lang w:val="es-ES_tradnl"/>
        </w:rPr>
      </w:pPr>
      <w:r w:rsidRPr="00A7605D">
        <w:rPr>
          <w:rFonts w:ascii="Palatino Linotype" w:hAnsi="Palatino Linotype" w:cs="Bookman Old Style"/>
          <w:bCs/>
          <w:i/>
          <w:color w:val="000000"/>
          <w:sz w:val="22"/>
          <w:lang w:val="es-ES_tradnl"/>
        </w:rPr>
        <w:t xml:space="preserve">I. </w:t>
      </w:r>
      <w:r w:rsidRPr="00A7605D">
        <w:rPr>
          <w:rFonts w:ascii="Palatino Linotype" w:hAnsi="Palatino Linotype" w:cs="Bookman Old Style"/>
          <w:i/>
          <w:color w:val="000000"/>
          <w:sz w:val="22"/>
          <w:lang w:val="es-ES_tradnl"/>
        </w:rPr>
        <w:t xml:space="preserve">Se refiera a la información privada y los datos personales concernientes a una persona física o jurídico colectiva identificada o identificable; </w:t>
      </w:r>
    </w:p>
    <w:p w14:paraId="1B952BA8" w14:textId="77777777" w:rsidR="001629F3" w:rsidRPr="00A7605D" w:rsidRDefault="001629F3" w:rsidP="001629F3">
      <w:pPr>
        <w:widowControl w:val="0"/>
        <w:autoSpaceDE w:val="0"/>
        <w:autoSpaceDN w:val="0"/>
        <w:adjustRightInd w:val="0"/>
        <w:spacing w:after="240" w:line="360" w:lineRule="auto"/>
        <w:ind w:left="567" w:right="616"/>
        <w:jc w:val="both"/>
        <w:rPr>
          <w:rFonts w:ascii="Palatino Linotype" w:hAnsi="Palatino Linotype" w:cs="Times"/>
          <w:i/>
          <w:color w:val="000000"/>
          <w:sz w:val="22"/>
          <w:lang w:val="es-ES_tradnl"/>
        </w:rPr>
      </w:pPr>
      <w:r w:rsidRPr="00A7605D">
        <w:rPr>
          <w:rFonts w:ascii="Palatino Linotype" w:hAnsi="Palatino Linotype" w:cs="Bookman Old Style"/>
          <w:bCs/>
          <w:i/>
          <w:color w:val="000000"/>
          <w:sz w:val="22"/>
          <w:lang w:val="es-ES_tradnl"/>
        </w:rPr>
        <w:t xml:space="preserve">II. </w:t>
      </w:r>
      <w:r w:rsidRPr="00A7605D">
        <w:rPr>
          <w:rFonts w:ascii="Palatino Linotype" w:hAnsi="Palatino Linotype" w:cs="Bookman Old Style"/>
          <w:i/>
          <w:color w:val="000000"/>
          <w:sz w:val="22"/>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4B89A42" w14:textId="77777777" w:rsidR="001629F3" w:rsidRPr="00A7605D" w:rsidRDefault="001629F3" w:rsidP="001629F3">
      <w:pPr>
        <w:widowControl w:val="0"/>
        <w:autoSpaceDE w:val="0"/>
        <w:autoSpaceDN w:val="0"/>
        <w:adjustRightInd w:val="0"/>
        <w:spacing w:after="240" w:line="360" w:lineRule="auto"/>
        <w:ind w:left="567" w:right="616"/>
        <w:jc w:val="both"/>
        <w:rPr>
          <w:rFonts w:ascii="Palatino Linotype" w:hAnsi="Palatino Linotype" w:cs="Times"/>
          <w:i/>
          <w:color w:val="000000"/>
          <w:sz w:val="22"/>
          <w:lang w:val="es-ES_tradnl"/>
        </w:rPr>
      </w:pPr>
      <w:r w:rsidRPr="00A7605D">
        <w:rPr>
          <w:rFonts w:ascii="Palatino Linotype" w:hAnsi="Palatino Linotype" w:cs="Bookman Old Style"/>
          <w:bCs/>
          <w:i/>
          <w:color w:val="000000"/>
          <w:sz w:val="22"/>
          <w:lang w:val="es-ES_tradnl"/>
        </w:rPr>
        <w:t xml:space="preserve">III. </w:t>
      </w:r>
      <w:r w:rsidRPr="00A7605D">
        <w:rPr>
          <w:rFonts w:ascii="Palatino Linotype" w:hAnsi="Palatino Linotype" w:cs="Bookman Old Style"/>
          <w:i/>
          <w:color w:val="000000"/>
          <w:sz w:val="22"/>
          <w:lang w:val="es-ES_tradnl"/>
        </w:rPr>
        <w:t xml:space="preserve">La que presenten los particulares a los sujetos obligados, de conformidad con lo dispuesto por las leyes o los tratados internacionales. </w:t>
      </w:r>
    </w:p>
    <w:p w14:paraId="7902A1BA" w14:textId="77777777" w:rsidR="001629F3" w:rsidRPr="00A7605D" w:rsidRDefault="001629F3" w:rsidP="001629F3">
      <w:pPr>
        <w:widowControl w:val="0"/>
        <w:autoSpaceDE w:val="0"/>
        <w:autoSpaceDN w:val="0"/>
        <w:adjustRightInd w:val="0"/>
        <w:spacing w:after="240" w:line="360" w:lineRule="auto"/>
        <w:ind w:left="567" w:right="616"/>
        <w:jc w:val="both"/>
        <w:rPr>
          <w:rFonts w:ascii="Palatino Linotype" w:hAnsi="Palatino Linotype" w:cs="Times"/>
          <w:i/>
          <w:color w:val="000000"/>
          <w:sz w:val="22"/>
          <w:lang w:val="es-ES_tradnl"/>
        </w:rPr>
      </w:pPr>
      <w:r w:rsidRPr="00A7605D">
        <w:rPr>
          <w:rFonts w:ascii="Palatino Linotype" w:hAnsi="Palatino Linotype" w:cs="Bookman Old Style"/>
          <w:i/>
          <w:color w:val="000000"/>
          <w:sz w:val="22"/>
          <w:lang w:val="es-ES_tradnl"/>
        </w:rPr>
        <w:t xml:space="preserve">La información confidencial no estará sujeta a temporalidad alguna y sólo podrán tener acceso a ella los titulares de la misma, sus representantes y los servidores públicos facultados para ello. </w:t>
      </w:r>
    </w:p>
    <w:p w14:paraId="75034EE8" w14:textId="77777777" w:rsidR="001629F3" w:rsidRPr="00A7605D" w:rsidRDefault="001629F3" w:rsidP="001629F3">
      <w:pPr>
        <w:widowControl w:val="0"/>
        <w:autoSpaceDE w:val="0"/>
        <w:autoSpaceDN w:val="0"/>
        <w:adjustRightInd w:val="0"/>
        <w:spacing w:after="240" w:line="360" w:lineRule="auto"/>
        <w:ind w:left="567" w:right="616"/>
        <w:jc w:val="both"/>
        <w:rPr>
          <w:rFonts w:ascii="Palatino Linotype" w:hAnsi="Palatino Linotype" w:cs="Bookman Old Style"/>
          <w:i/>
          <w:color w:val="000000"/>
          <w:sz w:val="22"/>
          <w:lang w:val="es-ES_tradnl"/>
        </w:rPr>
      </w:pPr>
      <w:r w:rsidRPr="00A7605D">
        <w:rPr>
          <w:rFonts w:ascii="Palatino Linotype" w:hAnsi="Palatino Linotype" w:cs="Bookman Old Style"/>
          <w:i/>
          <w:color w:val="000000"/>
          <w:sz w:val="22"/>
          <w:lang w:val="es-ES_tradnl"/>
        </w:rPr>
        <w:t xml:space="preserve">No se considerará confidencial la información que se encuentre en los registros públicos o en fuentes de acceso público, ni tampoco la que sea considerada por la presente ley como información pública. </w:t>
      </w:r>
    </w:p>
    <w:p w14:paraId="1AF721AE" w14:textId="77777777" w:rsidR="001629F3" w:rsidRPr="00A7605D" w:rsidRDefault="001629F3" w:rsidP="00F16FB7">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A7605D">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5D3CC62" w14:textId="77777777" w:rsidR="001629F3" w:rsidRPr="00A7605D" w:rsidRDefault="001629F3" w:rsidP="001629F3">
      <w:pPr>
        <w:spacing w:before="240" w:after="240" w:line="360" w:lineRule="auto"/>
        <w:contextualSpacing/>
        <w:jc w:val="both"/>
        <w:rPr>
          <w:rFonts w:ascii="Palatino Linotype" w:hAnsi="Palatino Linotype" w:cs="Arial"/>
          <w:color w:val="000000"/>
          <w:lang w:val="es-ES_tradnl"/>
        </w:rPr>
      </w:pPr>
    </w:p>
    <w:p w14:paraId="7954799B" w14:textId="77777777" w:rsidR="001629F3" w:rsidRPr="00A7605D" w:rsidRDefault="001629F3" w:rsidP="00F16FB7">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A7605D">
        <w:rPr>
          <w:rFonts w:ascii="Palatino Linotype" w:hAnsi="Palatino Linotype" w:cs="Arial"/>
          <w:color w:val="000000"/>
          <w:lang w:val="es-ES_tradnl"/>
        </w:rPr>
        <w:lastRenderedPageBreak/>
        <w:t xml:space="preserve">Como consecuencia de lo anterior, el </w:t>
      </w:r>
      <w:r w:rsidRPr="00A7605D">
        <w:rPr>
          <w:rFonts w:ascii="Palatino Linotype" w:hAnsi="Palatino Linotype" w:cs="Arial"/>
          <w:b/>
          <w:color w:val="000000"/>
          <w:lang w:val="es-ES_tradnl"/>
        </w:rPr>
        <w:t>SUJETO OBLIGADO</w:t>
      </w:r>
      <w:r w:rsidRPr="00A7605D">
        <w:rPr>
          <w:rFonts w:ascii="Palatino Linotype" w:hAnsi="Palatino Linotype" w:cs="Arial"/>
          <w:color w:val="000000"/>
          <w:lang w:val="es-ES_tradnl"/>
        </w:rPr>
        <w:t xml:space="preserve"> debe identificar claramente el tipo de información y hacer un juicio de subsunción o encaje</w:t>
      </w:r>
      <w:r w:rsidRPr="00A7605D">
        <w:rPr>
          <w:rFonts w:ascii="Palatino Linotype" w:hAnsi="Palatino Linotype"/>
          <w:vertAlign w:val="superscript"/>
          <w:lang w:val="es-ES_tradnl"/>
        </w:rPr>
        <w:footnoteReference w:id="17"/>
      </w:r>
      <w:r w:rsidRPr="00A7605D">
        <w:rPr>
          <w:rFonts w:ascii="Palatino Linotype" w:hAnsi="Palatino Linotype" w:cs="Arial"/>
          <w:color w:val="000000"/>
          <w:lang w:val="es-ES_tradnl"/>
        </w:rPr>
        <w:t xml:space="preserve"> para acreditar que el supuesto de hecho corresponde estrictamente con la hipótesis jurídica. Esto también lo debe de realizar el servidor público habilitado y el titular del área que administra la información.</w:t>
      </w:r>
    </w:p>
    <w:p w14:paraId="38CA1D61" w14:textId="77777777" w:rsidR="001629F3" w:rsidRPr="00A7605D" w:rsidRDefault="001629F3" w:rsidP="001629F3">
      <w:pPr>
        <w:spacing w:line="360" w:lineRule="auto"/>
        <w:rPr>
          <w:rFonts w:ascii="Palatino Linotype" w:hAnsi="Palatino Linotype" w:cs="Arial"/>
          <w:color w:val="000000"/>
          <w:lang w:val="es-ES_tradnl"/>
        </w:rPr>
      </w:pPr>
    </w:p>
    <w:p w14:paraId="3CD5E5A2" w14:textId="77777777" w:rsidR="001629F3" w:rsidRPr="00A7605D" w:rsidRDefault="001629F3" w:rsidP="00F16FB7">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A7605D">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74D7580E" w14:textId="77777777" w:rsidR="001629F3" w:rsidRPr="00A7605D" w:rsidRDefault="001629F3" w:rsidP="001629F3">
      <w:pPr>
        <w:spacing w:before="240" w:after="240" w:line="360" w:lineRule="auto"/>
        <w:contextualSpacing/>
        <w:jc w:val="both"/>
        <w:rPr>
          <w:rFonts w:ascii="Palatino Linotype" w:hAnsi="Palatino Linotype" w:cs="Arial"/>
          <w:color w:val="000000"/>
          <w:lang w:val="es-ES_tradnl"/>
        </w:rPr>
      </w:pPr>
    </w:p>
    <w:p w14:paraId="045A19FC" w14:textId="77777777" w:rsidR="001629F3" w:rsidRPr="00A7605D" w:rsidRDefault="001629F3" w:rsidP="001629F3">
      <w:pPr>
        <w:keepNext/>
        <w:keepLines/>
        <w:numPr>
          <w:ilvl w:val="0"/>
          <w:numId w:val="30"/>
        </w:numPr>
        <w:spacing w:before="240" w:after="160" w:line="360" w:lineRule="auto"/>
        <w:ind w:left="270" w:hanging="270"/>
        <w:outlineLvl w:val="0"/>
        <w:rPr>
          <w:rFonts w:ascii="Palatino Linotype" w:eastAsia="MS Gothic" w:hAnsi="Palatino Linotype"/>
          <w:b/>
          <w:lang w:val="es-MX" w:eastAsia="en-US"/>
        </w:rPr>
      </w:pPr>
      <w:bookmarkStart w:id="90" w:name="_Toc5711930"/>
      <w:bookmarkStart w:id="91" w:name="_Toc5890467"/>
      <w:bookmarkStart w:id="92" w:name="_Toc50062193"/>
      <w:r w:rsidRPr="00A7605D">
        <w:rPr>
          <w:rFonts w:ascii="Palatino Linotype" w:eastAsia="MS Gothic" w:hAnsi="Palatino Linotype"/>
          <w:b/>
          <w:lang w:val="es-MX" w:eastAsia="en-US"/>
        </w:rPr>
        <w:t xml:space="preserve"> </w:t>
      </w:r>
      <w:bookmarkStart w:id="93" w:name="_Toc103821654"/>
      <w:bookmarkStart w:id="94" w:name="_Toc98978651"/>
      <w:bookmarkStart w:id="95" w:name="_Toc98429034"/>
      <w:bookmarkStart w:id="96" w:name="_Toc96007413"/>
      <w:bookmarkStart w:id="97" w:name="_Toc83127120"/>
      <w:bookmarkStart w:id="98" w:name="_Toc73033019"/>
      <w:bookmarkStart w:id="99" w:name="_Toc69999210"/>
      <w:bookmarkStart w:id="100" w:name="_Toc67598521"/>
      <w:bookmarkStart w:id="101" w:name="_Toc63348484"/>
      <w:r w:rsidRPr="00A7605D">
        <w:rPr>
          <w:rFonts w:ascii="Palatino Linotype" w:eastAsia="MS Gothic" w:hAnsi="Palatino Linotype"/>
          <w:b/>
          <w:lang w:val="es-MX" w:eastAsia="en-US"/>
        </w:rPr>
        <w:t>Del consentimiento.</w:t>
      </w:r>
      <w:bookmarkEnd w:id="90"/>
      <w:bookmarkEnd w:id="91"/>
      <w:bookmarkEnd w:id="92"/>
      <w:bookmarkEnd w:id="93"/>
      <w:bookmarkEnd w:id="94"/>
      <w:bookmarkEnd w:id="95"/>
      <w:bookmarkEnd w:id="96"/>
      <w:bookmarkEnd w:id="97"/>
      <w:bookmarkEnd w:id="98"/>
      <w:bookmarkEnd w:id="99"/>
      <w:bookmarkEnd w:id="100"/>
      <w:bookmarkEnd w:id="101"/>
    </w:p>
    <w:p w14:paraId="0F709D2B" w14:textId="77777777" w:rsidR="001629F3" w:rsidRPr="00A7605D" w:rsidRDefault="001629F3" w:rsidP="00F16FB7">
      <w:pPr>
        <w:numPr>
          <w:ilvl w:val="0"/>
          <w:numId w:val="2"/>
        </w:numPr>
        <w:spacing w:after="120" w:line="360" w:lineRule="auto"/>
        <w:ind w:left="0" w:right="49" w:firstLine="0"/>
        <w:contextualSpacing/>
        <w:jc w:val="both"/>
        <w:rPr>
          <w:rFonts w:ascii="Palatino Linotype" w:eastAsia="MS Mincho" w:hAnsi="Palatino Linotype" w:cs="Arial"/>
          <w:color w:val="000000"/>
          <w:lang w:val="es-ES_tradnl"/>
        </w:rPr>
      </w:pPr>
      <w:r w:rsidRPr="00A7605D">
        <w:rPr>
          <w:rFonts w:ascii="Palatino Linotype" w:eastAsia="MS Mincho" w:hAnsi="Palatino Linotype" w:cs="Arial"/>
          <w:color w:val="000000"/>
          <w:lang w:val="es-ES_tradnl"/>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6E4A2374" w14:textId="77777777" w:rsidR="001629F3" w:rsidRPr="00A7605D" w:rsidRDefault="001629F3" w:rsidP="001629F3">
      <w:pPr>
        <w:spacing w:after="120" w:line="360" w:lineRule="auto"/>
        <w:ind w:left="426" w:right="49" w:hanging="426"/>
        <w:contextualSpacing/>
        <w:jc w:val="both"/>
        <w:rPr>
          <w:rFonts w:ascii="Palatino Linotype" w:eastAsia="MS Mincho" w:hAnsi="Palatino Linotype" w:cs="Arial"/>
          <w:color w:val="000000"/>
          <w:sz w:val="22"/>
          <w:lang w:val="es-ES_tradnl"/>
        </w:rPr>
      </w:pPr>
    </w:p>
    <w:p w14:paraId="2D3F191F" w14:textId="77777777" w:rsidR="001629F3" w:rsidRPr="00A7605D" w:rsidRDefault="001629F3" w:rsidP="001629F3">
      <w:pPr>
        <w:spacing w:after="120" w:line="360" w:lineRule="auto"/>
        <w:ind w:left="567" w:right="567"/>
        <w:contextualSpacing/>
        <w:jc w:val="both"/>
        <w:rPr>
          <w:rFonts w:ascii="Palatino Linotype" w:eastAsia="MS Mincho" w:hAnsi="Palatino Linotype" w:cs="Arial"/>
          <w:bCs/>
          <w:i/>
          <w:color w:val="000000"/>
          <w:sz w:val="22"/>
          <w:lang w:val="es-MX"/>
        </w:rPr>
      </w:pPr>
      <w:r w:rsidRPr="00A7605D">
        <w:rPr>
          <w:rFonts w:ascii="Palatino Linotype" w:eastAsia="MS Mincho" w:hAnsi="Palatino Linotype" w:cs="Arial"/>
          <w:bCs/>
          <w:i/>
          <w:color w:val="000000"/>
          <w:sz w:val="22"/>
          <w:lang w:val="es-MX"/>
        </w:rPr>
        <w:t>I.</w:t>
      </w:r>
      <w:r w:rsidRPr="00A7605D">
        <w:rPr>
          <w:rFonts w:ascii="Palatino Linotype" w:eastAsia="MS Mincho" w:hAnsi="Palatino Linotype" w:cs="Arial"/>
          <w:i/>
          <w:color w:val="000000"/>
          <w:sz w:val="22"/>
          <w:lang w:val="es-MX"/>
        </w:rPr>
        <w:t xml:space="preserve"> La información se encuentre en registros públicos o fuentes de acceso público;</w:t>
      </w:r>
    </w:p>
    <w:p w14:paraId="68B37707" w14:textId="77777777" w:rsidR="001629F3" w:rsidRPr="00A7605D" w:rsidRDefault="001629F3" w:rsidP="001629F3">
      <w:pPr>
        <w:spacing w:after="120" w:line="360" w:lineRule="auto"/>
        <w:ind w:left="567" w:right="567"/>
        <w:contextualSpacing/>
        <w:jc w:val="both"/>
        <w:rPr>
          <w:rFonts w:ascii="Palatino Linotype" w:eastAsia="MS Mincho" w:hAnsi="Palatino Linotype" w:cs="Arial"/>
          <w:bCs/>
          <w:i/>
          <w:color w:val="000000"/>
          <w:sz w:val="22"/>
          <w:lang w:val="es-MX"/>
        </w:rPr>
      </w:pPr>
      <w:r w:rsidRPr="00A7605D">
        <w:rPr>
          <w:rFonts w:ascii="Palatino Linotype" w:eastAsia="MS Mincho" w:hAnsi="Palatino Linotype" w:cs="Arial"/>
          <w:bCs/>
          <w:i/>
          <w:color w:val="000000"/>
          <w:sz w:val="22"/>
          <w:lang w:val="es-MX"/>
        </w:rPr>
        <w:t xml:space="preserve">II. </w:t>
      </w:r>
      <w:r w:rsidRPr="00A7605D">
        <w:rPr>
          <w:rFonts w:ascii="Palatino Linotype" w:eastAsia="MS Mincho" w:hAnsi="Palatino Linotype" w:cs="Arial"/>
          <w:i/>
          <w:color w:val="000000"/>
          <w:sz w:val="22"/>
          <w:lang w:val="es-MX"/>
        </w:rPr>
        <w:t>Por Ley tenga el carácter de pública;</w:t>
      </w:r>
    </w:p>
    <w:p w14:paraId="47EA2D4C" w14:textId="77777777" w:rsidR="001629F3" w:rsidRPr="00A7605D" w:rsidRDefault="001629F3" w:rsidP="001629F3">
      <w:pPr>
        <w:spacing w:after="120" w:line="360" w:lineRule="auto"/>
        <w:ind w:left="567" w:right="567"/>
        <w:contextualSpacing/>
        <w:jc w:val="both"/>
        <w:rPr>
          <w:rFonts w:ascii="Palatino Linotype" w:eastAsia="MS Mincho" w:hAnsi="Palatino Linotype" w:cs="Arial"/>
          <w:i/>
          <w:color w:val="000000"/>
          <w:sz w:val="22"/>
          <w:lang w:val="es-MX"/>
        </w:rPr>
      </w:pPr>
      <w:r w:rsidRPr="00A7605D">
        <w:rPr>
          <w:rFonts w:ascii="Palatino Linotype" w:eastAsia="MS Mincho" w:hAnsi="Palatino Linotype" w:cs="Arial"/>
          <w:bCs/>
          <w:i/>
          <w:color w:val="000000"/>
          <w:sz w:val="22"/>
          <w:lang w:val="es-MX"/>
        </w:rPr>
        <w:t xml:space="preserve">III. </w:t>
      </w:r>
      <w:r w:rsidRPr="00A7605D">
        <w:rPr>
          <w:rFonts w:ascii="Palatino Linotype" w:eastAsia="MS Mincho" w:hAnsi="Palatino Linotype" w:cs="Arial"/>
          <w:i/>
          <w:color w:val="000000"/>
          <w:sz w:val="22"/>
          <w:lang w:val="es-MX"/>
        </w:rPr>
        <w:t xml:space="preserve">Exista una orden judicial; </w:t>
      </w:r>
    </w:p>
    <w:p w14:paraId="7DD889B5" w14:textId="77777777" w:rsidR="001629F3" w:rsidRPr="00A7605D" w:rsidRDefault="001629F3" w:rsidP="001629F3">
      <w:pPr>
        <w:spacing w:after="120" w:line="360" w:lineRule="auto"/>
        <w:ind w:left="567" w:right="567"/>
        <w:contextualSpacing/>
        <w:jc w:val="both"/>
        <w:rPr>
          <w:rFonts w:ascii="Palatino Linotype" w:eastAsia="MS Mincho" w:hAnsi="Palatino Linotype" w:cs="Arial"/>
          <w:i/>
          <w:color w:val="000000"/>
          <w:sz w:val="22"/>
          <w:lang w:val="es-MX"/>
        </w:rPr>
      </w:pPr>
      <w:r w:rsidRPr="00A7605D">
        <w:rPr>
          <w:rFonts w:ascii="Palatino Linotype" w:eastAsia="MS Mincho" w:hAnsi="Palatino Linotype" w:cs="Arial"/>
          <w:bCs/>
          <w:i/>
          <w:color w:val="000000"/>
          <w:sz w:val="22"/>
          <w:lang w:val="es-MX"/>
        </w:rPr>
        <w:t xml:space="preserve">IV. </w:t>
      </w:r>
      <w:r w:rsidRPr="00A7605D">
        <w:rPr>
          <w:rFonts w:ascii="Palatino Linotype" w:eastAsia="MS Mincho" w:hAnsi="Palatino Linotype" w:cs="Arial"/>
          <w:i/>
          <w:color w:val="000000"/>
          <w:sz w:val="22"/>
          <w:lang w:val="es-MX"/>
        </w:rPr>
        <w:t xml:space="preserve">Por razones de seguridad pública, o para proteger los derechos de terceros, se requiera su publicación; o </w:t>
      </w:r>
    </w:p>
    <w:p w14:paraId="7727E16E" w14:textId="77777777" w:rsidR="001629F3" w:rsidRPr="00A7605D" w:rsidRDefault="001629F3" w:rsidP="001629F3">
      <w:pPr>
        <w:spacing w:after="120" w:line="360" w:lineRule="auto"/>
        <w:ind w:left="567" w:right="567"/>
        <w:contextualSpacing/>
        <w:jc w:val="both"/>
        <w:rPr>
          <w:rFonts w:ascii="Palatino Linotype" w:eastAsia="MS Mincho" w:hAnsi="Palatino Linotype" w:cs="Arial"/>
          <w:i/>
          <w:color w:val="000000"/>
          <w:sz w:val="22"/>
          <w:lang w:val="es-MX"/>
        </w:rPr>
      </w:pPr>
      <w:r w:rsidRPr="00A7605D">
        <w:rPr>
          <w:rFonts w:ascii="Palatino Linotype" w:eastAsia="MS Mincho" w:hAnsi="Palatino Linotype" w:cs="Arial"/>
          <w:bCs/>
          <w:i/>
          <w:color w:val="000000"/>
          <w:sz w:val="22"/>
          <w:lang w:val="es-MX"/>
        </w:rPr>
        <w:t xml:space="preserve">V. </w:t>
      </w:r>
      <w:r w:rsidRPr="00A7605D">
        <w:rPr>
          <w:rFonts w:ascii="Palatino Linotype" w:eastAsia="MS Mincho" w:hAnsi="Palatino Linotype" w:cs="Arial"/>
          <w:i/>
          <w:color w:val="000000"/>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350DC174" w14:textId="77777777" w:rsidR="001629F3" w:rsidRPr="00A7605D" w:rsidRDefault="001629F3" w:rsidP="00F16FB7">
      <w:pPr>
        <w:numPr>
          <w:ilvl w:val="0"/>
          <w:numId w:val="2"/>
        </w:numPr>
        <w:spacing w:after="120" w:line="360" w:lineRule="auto"/>
        <w:ind w:left="0" w:firstLine="0"/>
        <w:contextualSpacing/>
        <w:jc w:val="both"/>
        <w:rPr>
          <w:rFonts w:ascii="Palatino Linotype" w:eastAsia="MS Mincho" w:hAnsi="Palatino Linotype" w:cs="Arial"/>
          <w:color w:val="000000"/>
          <w:lang w:val="es-ES_tradnl"/>
        </w:rPr>
      </w:pPr>
      <w:r w:rsidRPr="00A7605D">
        <w:rPr>
          <w:rFonts w:ascii="Palatino Linotype" w:eastAsia="MS Mincho" w:hAnsi="Palatino Linotype" w:cs="Arial"/>
          <w:color w:val="000000"/>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304CA03" w14:textId="77777777" w:rsidR="00141411" w:rsidRPr="00A7605D" w:rsidRDefault="00141411" w:rsidP="00141411">
      <w:pPr>
        <w:spacing w:after="120" w:line="360" w:lineRule="auto"/>
        <w:contextualSpacing/>
        <w:jc w:val="both"/>
        <w:rPr>
          <w:rFonts w:ascii="Palatino Linotype" w:eastAsia="MS Mincho" w:hAnsi="Palatino Linotype" w:cs="Arial"/>
          <w:color w:val="000000"/>
          <w:lang w:val="es-ES_tradnl"/>
        </w:rPr>
      </w:pPr>
    </w:p>
    <w:p w14:paraId="6BC342B9" w14:textId="77777777" w:rsidR="001629F3" w:rsidRPr="00A7605D" w:rsidRDefault="001629F3" w:rsidP="001629F3">
      <w:pPr>
        <w:keepNext/>
        <w:keepLines/>
        <w:spacing w:before="240" w:line="360" w:lineRule="auto"/>
        <w:outlineLvl w:val="0"/>
        <w:rPr>
          <w:rFonts w:ascii="Palatino Linotype" w:eastAsia="MS Gothic" w:hAnsi="Palatino Linotype"/>
          <w:b/>
          <w:color w:val="000000" w:themeColor="text1"/>
        </w:rPr>
      </w:pPr>
      <w:bookmarkStart w:id="102" w:name="_Toc103821660"/>
      <w:bookmarkStart w:id="103" w:name="_Toc102008276"/>
      <w:bookmarkStart w:id="104" w:name="_Toc98429035"/>
      <w:bookmarkStart w:id="105" w:name="_Toc96007414"/>
      <w:bookmarkStart w:id="106" w:name="_Toc83127121"/>
      <w:bookmarkStart w:id="107" w:name="_Toc73033020"/>
      <w:bookmarkStart w:id="108" w:name="_Toc69999211"/>
      <w:bookmarkStart w:id="109" w:name="_Toc67598522"/>
      <w:bookmarkStart w:id="110" w:name="_Toc63348485"/>
      <w:r w:rsidRPr="00A7605D">
        <w:rPr>
          <w:rFonts w:ascii="Palatino Linotype" w:eastAsia="MS Gothic" w:hAnsi="Palatino Linotype"/>
          <w:b/>
          <w:color w:val="000000" w:themeColor="text1"/>
        </w:rPr>
        <w:t>b) De la firma de los servidores públicos.</w:t>
      </w:r>
      <w:bookmarkEnd w:id="102"/>
      <w:bookmarkEnd w:id="103"/>
      <w:bookmarkEnd w:id="104"/>
      <w:bookmarkEnd w:id="105"/>
      <w:bookmarkEnd w:id="106"/>
      <w:bookmarkEnd w:id="107"/>
      <w:bookmarkEnd w:id="108"/>
      <w:bookmarkEnd w:id="109"/>
      <w:bookmarkEnd w:id="110"/>
    </w:p>
    <w:p w14:paraId="057ADF80" w14:textId="77777777" w:rsidR="001629F3" w:rsidRPr="00A7605D" w:rsidRDefault="001629F3" w:rsidP="00F16FB7">
      <w:pPr>
        <w:numPr>
          <w:ilvl w:val="0"/>
          <w:numId w:val="2"/>
        </w:numPr>
        <w:tabs>
          <w:tab w:val="left" w:pos="567"/>
        </w:tabs>
        <w:spacing w:after="160" w:line="360" w:lineRule="auto"/>
        <w:ind w:left="0" w:firstLine="0"/>
        <w:contextualSpacing/>
        <w:jc w:val="both"/>
        <w:rPr>
          <w:rFonts w:ascii="Palatino Linotype" w:hAnsi="Palatino Linotype"/>
          <w:b/>
          <w:lang w:val="es-ES_tradnl"/>
        </w:rPr>
      </w:pPr>
      <w:r w:rsidRPr="00A7605D">
        <w:rPr>
          <w:rFonts w:ascii="Palatino Linotype" w:eastAsia="MS Mincho" w:hAnsi="Palatino Linotype"/>
          <w:lang w:val="es-ES_tradnl"/>
        </w:rPr>
        <w:t xml:space="preserve">En lo referente a la firma de los servidores públicos es necesario precisar que si bien la firma pudiera corresponder a un dato personal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14:paraId="55DCE427" w14:textId="77777777" w:rsidR="001629F3" w:rsidRPr="00A7605D" w:rsidRDefault="001629F3" w:rsidP="001629F3">
      <w:pPr>
        <w:tabs>
          <w:tab w:val="left" w:pos="567"/>
        </w:tabs>
        <w:spacing w:line="360" w:lineRule="auto"/>
        <w:jc w:val="both"/>
        <w:rPr>
          <w:rFonts w:ascii="Palatino Linotype" w:hAnsi="Palatino Linotype"/>
          <w:b/>
          <w:sz w:val="22"/>
          <w:lang w:val="es-ES_tradnl"/>
        </w:rPr>
      </w:pPr>
    </w:p>
    <w:p w14:paraId="16297DEB" w14:textId="77777777" w:rsidR="001629F3" w:rsidRPr="00A7605D" w:rsidRDefault="001629F3" w:rsidP="001629F3">
      <w:pPr>
        <w:tabs>
          <w:tab w:val="left" w:pos="567"/>
        </w:tabs>
        <w:spacing w:line="360" w:lineRule="auto"/>
        <w:ind w:left="567" w:right="616"/>
        <w:jc w:val="both"/>
        <w:rPr>
          <w:rFonts w:ascii="Palatino Linotype" w:hAnsi="Palatino Linotype"/>
          <w:i/>
          <w:color w:val="000000"/>
          <w:sz w:val="22"/>
          <w:lang w:val="es-MX"/>
        </w:rPr>
      </w:pPr>
      <w:r w:rsidRPr="00A7605D">
        <w:rPr>
          <w:rFonts w:ascii="Palatino Linotype" w:hAnsi="Palatino Linotype"/>
          <w:i/>
          <w:color w:val="000000"/>
          <w:sz w:val="22"/>
          <w:lang w:val="es-MX"/>
        </w:rPr>
        <w:t>“</w:t>
      </w:r>
      <w:r w:rsidRPr="00A7605D">
        <w:rPr>
          <w:rFonts w:ascii="Palatino Linotype" w:hAnsi="Palatino Linotype"/>
          <w:b/>
          <w:i/>
          <w:color w:val="000000"/>
          <w:sz w:val="22"/>
          <w:lang w:val="es-MX"/>
        </w:rPr>
        <w:t xml:space="preserve">Firma y rúbrica de servidores públicos. Si bien la firma y la rúbrica son datos personales confidenciales, cuando un servidor público emite un acto como </w:t>
      </w:r>
      <w:r w:rsidRPr="00A7605D">
        <w:rPr>
          <w:rFonts w:ascii="Palatino Linotype" w:hAnsi="Palatino Linotype"/>
          <w:b/>
          <w:i/>
          <w:color w:val="000000"/>
          <w:sz w:val="22"/>
          <w:lang w:val="es-MX"/>
        </w:rPr>
        <w:lastRenderedPageBreak/>
        <w:t>autoridad, en ejercicio de las funciones que tiene conferidas, la firma o rúbrica mediante la cual se valida dicho acto es pública</w:t>
      </w:r>
      <w:r w:rsidRPr="00A7605D">
        <w:rPr>
          <w:rFonts w:ascii="Palatino Linotype" w:hAnsi="Palatino Linotype"/>
          <w:i/>
          <w:color w:val="000000"/>
          <w:sz w:val="22"/>
          <w:lang w:val="es-MX"/>
        </w:rPr>
        <w:t>.</w:t>
      </w:r>
      <w:r w:rsidRPr="00A7605D">
        <w:rPr>
          <w:rFonts w:ascii="Palatino Linotype" w:hAnsi="Palatino Linotype"/>
          <w:bCs/>
          <w:i/>
          <w:color w:val="000000"/>
          <w:sz w:val="22"/>
          <w:lang w:val="es-MX"/>
        </w:rPr>
        <w:t xml:space="preserve"> “</w:t>
      </w:r>
    </w:p>
    <w:p w14:paraId="50D05A5D" w14:textId="77777777" w:rsidR="001629F3" w:rsidRPr="00A7605D" w:rsidRDefault="001629F3" w:rsidP="001629F3">
      <w:pPr>
        <w:spacing w:line="360" w:lineRule="auto"/>
        <w:jc w:val="both"/>
        <w:rPr>
          <w:rFonts w:ascii="Palatino Linotype" w:eastAsia="MS Mincho" w:hAnsi="Palatino Linotype"/>
          <w:sz w:val="22"/>
          <w:lang w:val="es-ES_tradnl"/>
        </w:rPr>
      </w:pPr>
    </w:p>
    <w:p w14:paraId="64279240" w14:textId="77777777" w:rsidR="001629F3" w:rsidRPr="00A7605D" w:rsidRDefault="001629F3" w:rsidP="00F16FB7">
      <w:pPr>
        <w:numPr>
          <w:ilvl w:val="0"/>
          <w:numId w:val="2"/>
        </w:numPr>
        <w:spacing w:after="160" w:line="360" w:lineRule="auto"/>
        <w:ind w:left="0" w:firstLine="0"/>
        <w:contextualSpacing/>
        <w:jc w:val="both"/>
        <w:rPr>
          <w:rFonts w:ascii="Palatino Linotype" w:eastAsia="MS Mincho" w:hAnsi="Palatino Linotype"/>
          <w:lang w:val="es-ES_tradnl"/>
        </w:rPr>
      </w:pPr>
      <w:r w:rsidRPr="00A7605D">
        <w:rPr>
          <w:rFonts w:ascii="Palatino Linotype" w:eastAsia="MS Mincho" w:hAnsi="Palatino Linotype"/>
          <w:lang w:val="es-ES_tradnl"/>
        </w:rPr>
        <w:t xml:space="preserve">En ese mismo sentido los </w:t>
      </w:r>
      <w:r w:rsidRPr="00A7605D">
        <w:rPr>
          <w:rFonts w:ascii="Palatino Linotype" w:hAnsi="Palatino Linotype" w:cs="Arial"/>
          <w:b/>
          <w:lang w:val="es-ES_tradnl"/>
        </w:rPr>
        <w:t xml:space="preserve">Lineamientos Generales en Materia de Clasificación y Desclasificación de la Información, así como para la Elaboración de Versiones Públicas </w:t>
      </w:r>
      <w:r w:rsidRPr="00A7605D">
        <w:rPr>
          <w:rFonts w:ascii="Palatino Linotype" w:hAnsi="Palatino Linotype" w:cs="Arial"/>
          <w:lang w:val="es-ES_tradnl"/>
        </w:rPr>
        <w:t>que señalan lo siguiente:</w:t>
      </w:r>
    </w:p>
    <w:p w14:paraId="5D2293BD" w14:textId="77777777" w:rsidR="001629F3" w:rsidRPr="00A7605D" w:rsidRDefault="001629F3" w:rsidP="001629F3">
      <w:pPr>
        <w:spacing w:line="360" w:lineRule="auto"/>
        <w:jc w:val="both"/>
        <w:rPr>
          <w:rFonts w:ascii="Palatino Linotype" w:eastAsia="MS Mincho" w:hAnsi="Palatino Linotype"/>
          <w:sz w:val="22"/>
          <w:lang w:val="es-ES_tradnl"/>
        </w:rPr>
      </w:pPr>
    </w:p>
    <w:p w14:paraId="128AA87B" w14:textId="77777777" w:rsidR="001629F3" w:rsidRPr="00A7605D" w:rsidRDefault="001629F3" w:rsidP="001629F3">
      <w:pPr>
        <w:shd w:val="clear" w:color="auto" w:fill="FFFFFF"/>
        <w:spacing w:after="200" w:line="360" w:lineRule="auto"/>
        <w:ind w:left="567" w:right="567"/>
        <w:jc w:val="both"/>
        <w:rPr>
          <w:rFonts w:ascii="Palatino Linotype" w:hAnsi="Palatino Linotype" w:cs="Arial"/>
          <w:i/>
          <w:sz w:val="22"/>
          <w:lang w:val="es-ES_tradnl"/>
        </w:rPr>
      </w:pPr>
      <w:r w:rsidRPr="00A7605D">
        <w:rPr>
          <w:rFonts w:ascii="Palatino Linotype" w:hAnsi="Palatino Linotype" w:cs="Arial"/>
          <w:b/>
          <w:i/>
          <w:sz w:val="22"/>
          <w:lang w:val="es-ES_tradnl"/>
        </w:rPr>
        <w:t>Quincuagésimo séptimo</w:t>
      </w:r>
      <w:r w:rsidRPr="00A7605D">
        <w:rPr>
          <w:rFonts w:ascii="Palatino Linotype" w:hAnsi="Palatino Linotype" w:cs="Arial"/>
          <w:i/>
          <w:sz w:val="22"/>
          <w:lang w:val="es-ES_tradnl"/>
        </w:rPr>
        <w:t xml:space="preserve">. </w:t>
      </w:r>
      <w:r w:rsidRPr="00A7605D">
        <w:rPr>
          <w:rFonts w:ascii="Palatino Linotype" w:hAnsi="Palatino Linotype" w:cs="Arial"/>
          <w:b/>
          <w:i/>
          <w:sz w:val="22"/>
          <w:lang w:val="es-ES_tradnl"/>
        </w:rPr>
        <w:t>Se considera, en principio, como información pública</w:t>
      </w:r>
      <w:r w:rsidRPr="00A7605D">
        <w:rPr>
          <w:rFonts w:ascii="Palatino Linotype" w:hAnsi="Palatino Linotype" w:cs="Arial"/>
          <w:i/>
          <w:sz w:val="22"/>
          <w:lang w:val="es-ES_tradnl"/>
        </w:rPr>
        <w:t xml:space="preserve"> y no podrá omitirse de las versiones públicas la siguiente:</w:t>
      </w:r>
    </w:p>
    <w:p w14:paraId="6C6E42F5" w14:textId="77777777" w:rsidR="001629F3" w:rsidRPr="00A7605D" w:rsidRDefault="001629F3" w:rsidP="001629F3">
      <w:pPr>
        <w:shd w:val="clear" w:color="auto" w:fill="FFFFFF"/>
        <w:spacing w:after="200" w:line="360" w:lineRule="auto"/>
        <w:ind w:left="567" w:right="567"/>
        <w:jc w:val="both"/>
        <w:rPr>
          <w:rFonts w:ascii="Palatino Linotype" w:hAnsi="Palatino Linotype" w:cs="Arial"/>
          <w:i/>
          <w:sz w:val="22"/>
          <w:lang w:val="es-ES_tradnl"/>
        </w:rPr>
      </w:pPr>
      <w:r w:rsidRPr="00A7605D">
        <w:rPr>
          <w:rFonts w:ascii="Palatino Linotype" w:hAnsi="Palatino Linotype" w:cs="Arial"/>
          <w:i/>
          <w:sz w:val="22"/>
          <w:lang w:val="es-ES_tradnl"/>
        </w:rPr>
        <w:t>La relativa a las Obligaciones de Transparencia que contempla el Título V de la Ley General y las demás disposiciones legales aplicables;</w:t>
      </w:r>
    </w:p>
    <w:p w14:paraId="5D0BADC2" w14:textId="77777777" w:rsidR="001629F3" w:rsidRPr="00A7605D" w:rsidRDefault="001629F3" w:rsidP="001629F3">
      <w:pPr>
        <w:shd w:val="clear" w:color="auto" w:fill="FFFFFF"/>
        <w:spacing w:after="200" w:line="360" w:lineRule="auto"/>
        <w:ind w:left="567" w:right="567"/>
        <w:jc w:val="both"/>
        <w:rPr>
          <w:rFonts w:ascii="Palatino Linotype" w:hAnsi="Palatino Linotype" w:cs="Arial"/>
          <w:b/>
          <w:i/>
          <w:sz w:val="22"/>
          <w:lang w:val="es-ES_tradnl"/>
        </w:rPr>
      </w:pPr>
      <w:r w:rsidRPr="00A7605D">
        <w:rPr>
          <w:rFonts w:ascii="Palatino Linotype" w:hAnsi="Palatino Linotype" w:cs="Arial"/>
          <w:b/>
          <w:i/>
          <w:sz w:val="22"/>
          <w:lang w:val="es-ES_tradnl"/>
        </w:rPr>
        <w:t>El nombre de los servidores públicos en los documentos, y sus firmas autógrafas, cuando sean utilizados en el ejercicio de las facultades conferidas para el desempeño del servicio público, y</w:t>
      </w:r>
    </w:p>
    <w:p w14:paraId="2415D5F4" w14:textId="77777777" w:rsidR="001629F3" w:rsidRPr="00A7605D" w:rsidRDefault="001629F3" w:rsidP="001629F3">
      <w:pPr>
        <w:shd w:val="clear" w:color="auto" w:fill="FFFFFF"/>
        <w:spacing w:after="200" w:line="360" w:lineRule="auto"/>
        <w:ind w:left="567" w:right="567"/>
        <w:jc w:val="both"/>
        <w:rPr>
          <w:rFonts w:ascii="Palatino Linotype" w:hAnsi="Palatino Linotype" w:cs="Arial"/>
          <w:b/>
          <w:i/>
          <w:sz w:val="22"/>
          <w:lang w:val="es-ES_tradnl"/>
        </w:rPr>
      </w:pPr>
      <w:r w:rsidRPr="00A7605D">
        <w:rPr>
          <w:rFonts w:ascii="Palatino Linotype" w:hAnsi="Palatino Linotype" w:cs="Arial"/>
          <w:b/>
          <w:i/>
          <w:sz w:val="22"/>
          <w:lang w:val="es-ES_tradnl"/>
        </w:rPr>
        <w:t>La información que documente decisiones y los actos de autoridad concluidos de los sujetos obligados, así como el ejercicio de las facultades o actividades de los servidores públicos, de manera que se pueda valorar el desempeño de los mismos.</w:t>
      </w:r>
    </w:p>
    <w:p w14:paraId="74BDA962" w14:textId="77777777" w:rsidR="001629F3" w:rsidRPr="00A7605D" w:rsidRDefault="001629F3" w:rsidP="001629F3">
      <w:pPr>
        <w:shd w:val="clear" w:color="auto" w:fill="FFFFFF"/>
        <w:spacing w:after="200" w:line="360" w:lineRule="auto"/>
        <w:ind w:left="567" w:right="567"/>
        <w:jc w:val="both"/>
        <w:rPr>
          <w:rFonts w:ascii="Palatino Linotype" w:hAnsi="Palatino Linotype" w:cs="Arial"/>
          <w:i/>
          <w:sz w:val="22"/>
          <w:lang w:val="es-ES_tradnl"/>
        </w:rPr>
      </w:pPr>
      <w:r w:rsidRPr="00A7605D">
        <w:rPr>
          <w:rFonts w:ascii="Palatino Linotype" w:hAnsi="Palatino Linotype" w:cs="Arial"/>
          <w:i/>
          <w:sz w:val="22"/>
          <w:lang w:val="es-ES_tradnl"/>
        </w:rPr>
        <w:t>Lo anterior, siempre y cuando no se acredite alguna causal de clasificación, prevista en las leyes o en los tratados internaciones suscritos por el Estado mexicano.</w:t>
      </w:r>
    </w:p>
    <w:p w14:paraId="2B181A33" w14:textId="77777777" w:rsidR="001629F3" w:rsidRPr="00A7605D" w:rsidRDefault="001629F3" w:rsidP="00F16FB7">
      <w:pPr>
        <w:numPr>
          <w:ilvl w:val="0"/>
          <w:numId w:val="2"/>
        </w:numPr>
        <w:spacing w:after="160" w:line="360" w:lineRule="auto"/>
        <w:ind w:left="0" w:firstLine="0"/>
        <w:contextualSpacing/>
        <w:jc w:val="both"/>
        <w:rPr>
          <w:rFonts w:ascii="Palatino Linotype" w:eastAsia="MS Mincho" w:hAnsi="Palatino Linotype"/>
          <w:lang w:val="es-ES_tradnl"/>
        </w:rPr>
      </w:pPr>
      <w:r w:rsidRPr="00A7605D">
        <w:rPr>
          <w:rFonts w:ascii="Palatino Linotype" w:eastAsia="MS Mincho" w:hAnsi="Palatino Linotype"/>
          <w:lang w:val="es-ES_tradnl"/>
        </w:rPr>
        <w:t xml:space="preserve">Por lo tanto, si la firma contenida en un documento generado con motivo de las funciones u obligaciones de los servidores públicos corresponde a información pública, en ese contexto la entrega de dichos documentos deberá ser en situaciones </w:t>
      </w:r>
      <w:r w:rsidRPr="00A7605D">
        <w:rPr>
          <w:rFonts w:ascii="Palatino Linotype" w:eastAsia="MS Mincho" w:hAnsi="Palatino Linotype"/>
          <w:lang w:val="es-ES_tradnl"/>
        </w:rPr>
        <w:lastRenderedPageBreak/>
        <w:t xml:space="preserve">posteriores en versión pública, pero sin testar los nombres y las firmas correspondientes a los servidores públicos que aparezcan en los mismos. </w:t>
      </w:r>
    </w:p>
    <w:p w14:paraId="56B1EB45" w14:textId="77777777" w:rsidR="001629F3" w:rsidRPr="00A7605D" w:rsidRDefault="001629F3" w:rsidP="001629F3">
      <w:pPr>
        <w:tabs>
          <w:tab w:val="left" w:pos="426"/>
        </w:tabs>
        <w:spacing w:before="240" w:after="240" w:line="360" w:lineRule="auto"/>
        <w:ind w:right="51"/>
        <w:contextualSpacing/>
        <w:jc w:val="both"/>
        <w:outlineLvl w:val="1"/>
        <w:rPr>
          <w:rFonts w:ascii="Palatino Linotype" w:hAnsi="Palatino Linotype"/>
          <w:lang w:val="es-ES_tradnl"/>
        </w:rPr>
      </w:pPr>
    </w:p>
    <w:p w14:paraId="029BA09E" w14:textId="77777777" w:rsidR="001629F3" w:rsidRPr="00A7605D" w:rsidRDefault="001629F3" w:rsidP="001629F3">
      <w:pPr>
        <w:tabs>
          <w:tab w:val="left" w:pos="426"/>
        </w:tabs>
        <w:spacing w:before="240" w:after="240" w:line="360" w:lineRule="auto"/>
        <w:ind w:right="51"/>
        <w:contextualSpacing/>
        <w:jc w:val="both"/>
        <w:outlineLvl w:val="1"/>
        <w:rPr>
          <w:rFonts w:ascii="Palatino Linotype" w:eastAsia="MS Mincho" w:hAnsi="Palatino Linotype"/>
          <w:b/>
          <w:color w:val="000000"/>
          <w:lang w:val="es-ES_tradnl"/>
        </w:rPr>
      </w:pPr>
      <w:r w:rsidRPr="00A7605D">
        <w:rPr>
          <w:rFonts w:ascii="Palatino Linotype" w:hAnsi="Palatino Linotype"/>
          <w:b/>
          <w:bCs/>
          <w:color w:val="000000"/>
          <w:lang w:val="es-MX"/>
        </w:rPr>
        <w:t>SEXTO.</w:t>
      </w:r>
      <w:r w:rsidRPr="00A7605D">
        <w:rPr>
          <w:rFonts w:ascii="Palatino Linotype" w:eastAsia="MS Mincho" w:hAnsi="Palatino Linotype"/>
          <w:b/>
          <w:color w:val="000000"/>
          <w:lang w:val="es-ES_tradnl"/>
        </w:rPr>
        <w:t xml:space="preserve">De la decisión. </w:t>
      </w:r>
      <w:r w:rsidRPr="00A7605D">
        <w:rPr>
          <w:rFonts w:ascii="Palatino Linotype" w:eastAsia="MS Mincho" w:hAnsi="Palatino Linotype"/>
          <w:b/>
          <w:color w:val="000000"/>
          <w:lang w:val="es-ES_tradnl"/>
        </w:rPr>
        <w:tab/>
      </w:r>
    </w:p>
    <w:p w14:paraId="30A50FA7" w14:textId="3A016903" w:rsidR="001629F3" w:rsidRPr="00A7605D" w:rsidRDefault="001629F3" w:rsidP="00F16FB7">
      <w:pPr>
        <w:numPr>
          <w:ilvl w:val="0"/>
          <w:numId w:val="2"/>
        </w:numPr>
        <w:tabs>
          <w:tab w:val="left" w:pos="360"/>
        </w:tabs>
        <w:suppressAutoHyphens/>
        <w:spacing w:before="240" w:after="240" w:line="360" w:lineRule="auto"/>
        <w:ind w:left="0" w:right="49" w:firstLine="0"/>
        <w:contextualSpacing/>
        <w:jc w:val="both"/>
        <w:rPr>
          <w:rFonts w:ascii="Palatino Linotype" w:eastAsia="MS Mincho" w:hAnsi="Palatino Linotype"/>
          <w:color w:val="000000"/>
        </w:rPr>
      </w:pPr>
      <w:r w:rsidRPr="00A7605D">
        <w:rPr>
          <w:rFonts w:ascii="Palatino Linotype" w:hAnsi="Palatino Linotype" w:cs="Tahoma"/>
          <w:lang w:val="es-MX"/>
        </w:rPr>
        <w:t>Con base en todo lo expuesto, y toda vez que se negó el acceso a la información, c</w:t>
      </w:r>
      <w:r w:rsidRPr="00A7605D">
        <w:rPr>
          <w:rFonts w:ascii="Palatino Linotype" w:eastAsia="MS Mincho" w:hAnsi="Palatino Linotype"/>
          <w:color w:val="000000"/>
        </w:rPr>
        <w:t xml:space="preserve">on fundamento en el artículo 186, fracción III, de la Ley de Transparencia y Acceso a la Información Pública del Estado de México y Municipios, este Instituto considera procedente </w:t>
      </w:r>
      <w:r w:rsidRPr="00A7605D">
        <w:rPr>
          <w:rFonts w:ascii="Palatino Linotype" w:eastAsia="MS Mincho" w:hAnsi="Palatino Linotype"/>
          <w:b/>
          <w:color w:val="000000"/>
        </w:rPr>
        <w:t>MODIFICAR</w:t>
      </w:r>
      <w:r w:rsidRPr="00A7605D">
        <w:rPr>
          <w:rFonts w:ascii="Palatino Linotype" w:eastAsia="MS Mincho" w:hAnsi="Palatino Linotype"/>
          <w:color w:val="000000"/>
        </w:rPr>
        <w:t xml:space="preserve"> la otorgada por el </w:t>
      </w:r>
      <w:r w:rsidRPr="00A7605D">
        <w:rPr>
          <w:rFonts w:ascii="Palatino Linotype" w:eastAsia="MS Mincho" w:hAnsi="Palatino Linotype"/>
          <w:b/>
          <w:bCs/>
          <w:color w:val="000000"/>
        </w:rPr>
        <w:t>Instituto Electoral del Estado de México</w:t>
      </w:r>
      <w:r w:rsidRPr="00A7605D">
        <w:rPr>
          <w:rFonts w:ascii="Palatino Linotype" w:eastAsia="MS Mincho" w:hAnsi="Palatino Linotype"/>
          <w:color w:val="000000"/>
        </w:rPr>
        <w:t xml:space="preserve"> y ordenar la entrega de la información solicitada.  </w:t>
      </w:r>
    </w:p>
    <w:p w14:paraId="41B9B49D" w14:textId="77777777" w:rsidR="00733FFE" w:rsidRPr="00A7605D" w:rsidRDefault="00733FFE" w:rsidP="00733FFE">
      <w:pPr>
        <w:tabs>
          <w:tab w:val="left" w:pos="360"/>
        </w:tabs>
        <w:suppressAutoHyphens/>
        <w:spacing w:before="240" w:after="240" w:line="360" w:lineRule="auto"/>
        <w:ind w:right="49"/>
        <w:contextualSpacing/>
        <w:jc w:val="both"/>
        <w:rPr>
          <w:rFonts w:ascii="Palatino Linotype" w:eastAsia="MS Mincho" w:hAnsi="Palatino Linotype"/>
          <w:color w:val="000000"/>
        </w:rPr>
      </w:pPr>
    </w:p>
    <w:p w14:paraId="47563F5A" w14:textId="77777777" w:rsidR="001629F3" w:rsidRPr="00A7605D" w:rsidRDefault="001629F3" w:rsidP="001629F3">
      <w:pPr>
        <w:tabs>
          <w:tab w:val="left" w:pos="426"/>
        </w:tabs>
        <w:spacing w:line="360" w:lineRule="auto"/>
        <w:ind w:right="51"/>
        <w:contextualSpacing/>
        <w:jc w:val="center"/>
        <w:rPr>
          <w:rFonts w:ascii="Palatino Linotype" w:eastAsia="MS Mincho" w:hAnsi="Palatino Linotype"/>
          <w:b/>
          <w:color w:val="000000" w:themeColor="text1"/>
          <w:lang w:val="es-ES_tradnl"/>
        </w:rPr>
      </w:pPr>
      <w:r w:rsidRPr="00A7605D">
        <w:rPr>
          <w:rFonts w:ascii="Palatino Linotype" w:eastAsia="MS Mincho" w:hAnsi="Palatino Linotype"/>
          <w:b/>
          <w:color w:val="000000" w:themeColor="text1"/>
          <w:lang w:val="es-ES_tradnl"/>
        </w:rPr>
        <w:t>R E S O L U T I V O S</w:t>
      </w:r>
    </w:p>
    <w:p w14:paraId="0C52CE65" w14:textId="77777777" w:rsidR="00733FFE" w:rsidRPr="00A7605D" w:rsidRDefault="00733FFE" w:rsidP="001629F3">
      <w:pPr>
        <w:tabs>
          <w:tab w:val="left" w:pos="426"/>
        </w:tabs>
        <w:spacing w:line="360" w:lineRule="auto"/>
        <w:ind w:right="51"/>
        <w:contextualSpacing/>
        <w:jc w:val="center"/>
        <w:rPr>
          <w:rFonts w:ascii="Palatino Linotype" w:eastAsia="MS Mincho" w:hAnsi="Palatino Linotype"/>
          <w:b/>
          <w:color w:val="000000" w:themeColor="text1"/>
          <w:lang w:val="es-ES_tradnl"/>
        </w:rPr>
      </w:pPr>
    </w:p>
    <w:p w14:paraId="0C43D35C" w14:textId="35A2CFC9" w:rsidR="001629F3" w:rsidRPr="00A7605D" w:rsidRDefault="001629F3" w:rsidP="001629F3">
      <w:pPr>
        <w:spacing w:line="360" w:lineRule="auto"/>
        <w:jc w:val="both"/>
        <w:rPr>
          <w:rFonts w:ascii="Palatino Linotype" w:eastAsia="Calibri" w:hAnsi="Palatino Linotype" w:cs="Arial"/>
          <w:lang w:val="es-ES_tradnl"/>
        </w:rPr>
      </w:pPr>
      <w:r w:rsidRPr="00A7605D">
        <w:rPr>
          <w:rFonts w:ascii="Palatino Linotype" w:hAnsi="Palatino Linotype" w:cs="Arial"/>
          <w:b/>
          <w:lang w:val="es-ES_tradnl"/>
        </w:rPr>
        <w:t xml:space="preserve">PRIMERO. </w:t>
      </w:r>
      <w:r w:rsidRPr="00A7605D">
        <w:rPr>
          <w:rFonts w:ascii="Palatino Linotype" w:hAnsi="Palatino Linotype" w:cs="Arial"/>
          <w:lang w:val="es-ES_tradnl"/>
        </w:rPr>
        <w:t>Resultan parcialmente fundadas las</w:t>
      </w:r>
      <w:r w:rsidRPr="00A7605D">
        <w:rPr>
          <w:rFonts w:ascii="Palatino Linotype" w:hAnsi="Palatino Linotype" w:cs="Arial"/>
          <w:b/>
          <w:lang w:val="es-ES_tradnl"/>
        </w:rPr>
        <w:t xml:space="preserve"> </w:t>
      </w:r>
      <w:r w:rsidRPr="00A7605D">
        <w:rPr>
          <w:rFonts w:ascii="Palatino Linotype" w:hAnsi="Palatino Linotype" w:cs="Arial"/>
          <w:lang w:val="es-ES_tradnl"/>
        </w:rPr>
        <w:t xml:space="preserve">razones y motivos de inconformidad hechos valer </w:t>
      </w:r>
      <w:r w:rsidRPr="00A7605D">
        <w:rPr>
          <w:rFonts w:ascii="Palatino Linotype" w:eastAsia="Calibri" w:hAnsi="Palatino Linotype" w:cs="Arial"/>
          <w:lang w:val="es-ES_tradnl"/>
        </w:rPr>
        <w:t xml:space="preserve">en el recurso de revisión </w:t>
      </w:r>
      <w:r w:rsidRPr="00A7605D">
        <w:rPr>
          <w:rFonts w:ascii="Palatino Linotype" w:eastAsia="Calibri" w:hAnsi="Palatino Linotype" w:cs="Arial"/>
          <w:b/>
          <w:bCs/>
        </w:rPr>
        <w:t>03483/INFOEM/IP/RR/2022</w:t>
      </w:r>
      <w:r w:rsidRPr="00A7605D">
        <w:rPr>
          <w:rFonts w:ascii="Palatino Linotype" w:eastAsiaTheme="minorEastAsia" w:hAnsi="Palatino Linotype" w:cs="Arial"/>
          <w:b/>
          <w:bCs/>
          <w:lang w:val="es-ES_tradnl"/>
        </w:rPr>
        <w:t xml:space="preserve">, </w:t>
      </w:r>
      <w:r w:rsidRPr="00A7605D">
        <w:rPr>
          <w:rFonts w:ascii="Palatino Linotype" w:eastAsiaTheme="minorEastAsia" w:hAnsi="Palatino Linotype" w:cs="Arial"/>
          <w:bCs/>
          <w:lang w:val="es-ES_tradnl"/>
        </w:rPr>
        <w:t xml:space="preserve">en términos de los </w:t>
      </w:r>
      <w:r w:rsidR="00141411" w:rsidRPr="00A7605D">
        <w:rPr>
          <w:rFonts w:ascii="Palatino Linotype" w:eastAsiaTheme="minorEastAsia" w:hAnsi="Palatino Linotype" w:cs="Arial"/>
          <w:b/>
          <w:bCs/>
          <w:lang w:val="es-ES_tradnl"/>
        </w:rPr>
        <w:t>c</w:t>
      </w:r>
      <w:r w:rsidRPr="00A7605D">
        <w:rPr>
          <w:rFonts w:ascii="Palatino Linotype" w:eastAsiaTheme="minorEastAsia" w:hAnsi="Palatino Linotype" w:cs="Arial"/>
          <w:b/>
          <w:bCs/>
          <w:lang w:val="es-ES_tradnl"/>
        </w:rPr>
        <w:t>onsiderandos</w:t>
      </w:r>
      <w:r w:rsidRPr="00A7605D">
        <w:rPr>
          <w:rFonts w:ascii="Palatino Linotype" w:eastAsiaTheme="minorEastAsia" w:hAnsi="Palatino Linotype" w:cs="Arial"/>
          <w:bCs/>
          <w:lang w:val="es-ES_tradnl"/>
        </w:rPr>
        <w:t xml:space="preserve"> </w:t>
      </w:r>
      <w:r w:rsidRPr="00A7605D">
        <w:rPr>
          <w:rFonts w:ascii="Palatino Linotype" w:eastAsiaTheme="minorEastAsia" w:hAnsi="Palatino Linotype" w:cs="Arial"/>
          <w:b/>
          <w:bCs/>
          <w:lang w:val="es-ES_tradnl"/>
        </w:rPr>
        <w:t xml:space="preserve">CUARTO y QUINTO </w:t>
      </w:r>
      <w:r w:rsidRPr="00A7605D">
        <w:rPr>
          <w:rFonts w:ascii="Palatino Linotype" w:eastAsiaTheme="minorEastAsia" w:hAnsi="Palatino Linotype" w:cs="Arial"/>
          <w:bCs/>
          <w:lang w:val="es-ES_tradnl"/>
        </w:rPr>
        <w:t>de la presente resolución.</w:t>
      </w:r>
    </w:p>
    <w:p w14:paraId="256CE0DE" w14:textId="5CFB6DED" w:rsidR="003548C3" w:rsidRPr="00A7605D" w:rsidRDefault="001629F3" w:rsidP="003548C3">
      <w:pPr>
        <w:spacing w:before="240" w:line="360" w:lineRule="auto"/>
        <w:jc w:val="both"/>
        <w:rPr>
          <w:rFonts w:ascii="Palatino Linotype" w:hAnsi="Palatino Linotype" w:cs="Arial"/>
          <w:lang w:val="es-ES_tradnl"/>
        </w:rPr>
      </w:pPr>
      <w:bookmarkStart w:id="111" w:name="_Toc477891768"/>
      <w:bookmarkStart w:id="112" w:name="_Toc477891858"/>
      <w:bookmarkStart w:id="113" w:name="_Toc481576259"/>
      <w:bookmarkStart w:id="114" w:name="_Toc492590391"/>
      <w:bookmarkStart w:id="115" w:name="_Toc462653937"/>
      <w:bookmarkStart w:id="116" w:name="_Toc453696502"/>
      <w:bookmarkStart w:id="117" w:name="_Toc454301155"/>
      <w:r w:rsidRPr="00A7605D">
        <w:rPr>
          <w:rFonts w:ascii="Palatino Linotype" w:eastAsiaTheme="minorEastAsia" w:hAnsi="Palatino Linotype" w:cstheme="minorBidi"/>
          <w:b/>
          <w:lang w:val="es-ES_tradnl"/>
        </w:rPr>
        <w:t>SEGUNDO.</w:t>
      </w:r>
      <w:r w:rsidRPr="00A7605D">
        <w:rPr>
          <w:rFonts w:ascii="Palatino Linotype" w:eastAsiaTheme="majorEastAsia" w:hAnsi="Palatino Linotype" w:cstheme="majorBidi"/>
          <w:b/>
          <w:color w:val="365F91" w:themeColor="accent1" w:themeShade="BF"/>
          <w:lang w:val="es-MX" w:eastAsia="en-US"/>
        </w:rPr>
        <w:t xml:space="preserve"> </w:t>
      </w:r>
      <w:bookmarkEnd w:id="111"/>
      <w:bookmarkEnd w:id="112"/>
      <w:bookmarkEnd w:id="113"/>
      <w:bookmarkEnd w:id="114"/>
      <w:bookmarkEnd w:id="115"/>
      <w:bookmarkEnd w:id="116"/>
      <w:bookmarkEnd w:id="117"/>
      <w:r w:rsidRPr="00A7605D">
        <w:rPr>
          <w:rFonts w:ascii="Palatino Linotype" w:eastAsia="Calibri" w:hAnsi="Palatino Linotype" w:cs="Arial"/>
        </w:rPr>
        <w:t>Se</w:t>
      </w:r>
      <w:r w:rsidRPr="00A7605D">
        <w:rPr>
          <w:rFonts w:ascii="Palatino Linotype" w:eastAsia="Calibri" w:hAnsi="Palatino Linotype" w:cs="Arial"/>
          <w:b/>
        </w:rPr>
        <w:t xml:space="preserve"> MODIFICA </w:t>
      </w:r>
      <w:r w:rsidRPr="00A7605D">
        <w:rPr>
          <w:rFonts w:ascii="Palatino Linotype" w:eastAsia="Calibri" w:hAnsi="Palatino Linotype" w:cs="Arial"/>
        </w:rPr>
        <w:t xml:space="preserve">la respuesta emitida por la </w:t>
      </w:r>
      <w:r w:rsidRPr="00A7605D">
        <w:rPr>
          <w:rFonts w:ascii="Palatino Linotype" w:eastAsia="Calibri" w:hAnsi="Palatino Linotype" w:cs="Arial"/>
          <w:b/>
          <w:bCs/>
        </w:rPr>
        <w:t>Instituto Electoral del Estado de México</w:t>
      </w:r>
      <w:r w:rsidRPr="00A7605D">
        <w:rPr>
          <w:rFonts w:ascii="Palatino Linotype" w:eastAsia="Calibri" w:hAnsi="Palatino Linotype" w:cs="Arial"/>
        </w:rPr>
        <w:t xml:space="preserve"> y se</w:t>
      </w:r>
      <w:r w:rsidRPr="00A7605D">
        <w:rPr>
          <w:rFonts w:ascii="Palatino Linotype" w:eastAsia="Calibri" w:hAnsi="Palatino Linotype" w:cs="Arial"/>
          <w:b/>
        </w:rPr>
        <w:t xml:space="preserve"> ORDENA </w:t>
      </w:r>
      <w:r w:rsidRPr="00A7605D">
        <w:rPr>
          <w:rFonts w:ascii="Palatino Linotype" w:hAnsi="Palatino Linotype" w:cs="Arial"/>
        </w:rPr>
        <w:t xml:space="preserve">entregar </w:t>
      </w:r>
      <w:r w:rsidRPr="00A7605D">
        <w:rPr>
          <w:rFonts w:ascii="Palatino Linotype" w:eastAsia="MS Mincho" w:hAnsi="Palatino Linotype"/>
          <w:color w:val="000000"/>
          <w:lang w:val="es-ES_tradnl"/>
        </w:rPr>
        <w:t xml:space="preserve">previa búsqueda exhaustiva y razonable, </w:t>
      </w:r>
      <w:r w:rsidRPr="00A7605D">
        <w:rPr>
          <w:rFonts w:ascii="Palatino Linotype" w:eastAsia="MS Mincho" w:hAnsi="Palatino Linotype"/>
          <w:b/>
          <w:color w:val="000000"/>
          <w:lang w:val="es-ES_tradnl"/>
        </w:rPr>
        <w:t>de ser procedente en versión públic</w:t>
      </w:r>
      <w:r w:rsidRPr="00A7605D">
        <w:rPr>
          <w:rFonts w:ascii="Palatino Linotype" w:eastAsia="MS Mincho" w:hAnsi="Palatino Linotype"/>
          <w:color w:val="000000"/>
          <w:lang w:val="es-ES_tradnl"/>
        </w:rPr>
        <w:t xml:space="preserve">a, a través del Sistema de Acceso a la Información Mexiquense </w:t>
      </w:r>
      <w:r w:rsidRPr="00A7605D">
        <w:rPr>
          <w:rFonts w:ascii="Palatino Linotype" w:eastAsia="MS Mincho" w:hAnsi="Palatino Linotype"/>
          <w:b/>
          <w:color w:val="000000"/>
          <w:lang w:val="es-ES_tradnl"/>
        </w:rPr>
        <w:t>(SAIMEX)</w:t>
      </w:r>
      <w:r w:rsidRPr="00A7605D">
        <w:rPr>
          <w:rFonts w:ascii="Palatino Linotype" w:hAnsi="Palatino Linotype" w:cs="Arial"/>
          <w:lang w:val="es-ES_tradnl"/>
        </w:rPr>
        <w:t>, la siguiente información:</w:t>
      </w:r>
    </w:p>
    <w:p w14:paraId="6CD6E664" w14:textId="6871C4BA" w:rsidR="001629F3" w:rsidRPr="00A7605D" w:rsidRDefault="001629F3" w:rsidP="001629F3">
      <w:pPr>
        <w:pStyle w:val="Prrafodelista"/>
        <w:numPr>
          <w:ilvl w:val="0"/>
          <w:numId w:val="33"/>
        </w:numPr>
        <w:tabs>
          <w:tab w:val="left" w:pos="0"/>
        </w:tabs>
        <w:spacing w:before="240" w:after="240" w:line="360" w:lineRule="auto"/>
        <w:ind w:right="616"/>
        <w:contextualSpacing/>
        <w:jc w:val="both"/>
        <w:rPr>
          <w:rFonts w:ascii="Palatino Linotype" w:hAnsi="Palatino Linotype" w:cs="Arial"/>
          <w:b/>
          <w:i/>
        </w:rPr>
      </w:pPr>
      <w:r w:rsidRPr="00A7605D">
        <w:rPr>
          <w:rFonts w:ascii="Palatino Linotype" w:hAnsi="Palatino Linotype" w:cs="Arial"/>
          <w:b/>
        </w:rPr>
        <w:t xml:space="preserve">Acuerdo IEEM/JG/14/2020; </w:t>
      </w:r>
      <w:r w:rsidRPr="00A7605D">
        <w:rPr>
          <w:rFonts w:ascii="Palatino Linotype" w:hAnsi="Palatino Linotype"/>
          <w:b/>
          <w:lang w:eastAsia="es-ES_tradnl"/>
        </w:rPr>
        <w:t>Por el que se aprueba el Protocolo de actuación para la reactivación de actividades presenciales del Instituto Electoral del Estado de México.</w:t>
      </w:r>
    </w:p>
    <w:p w14:paraId="40FD4F23" w14:textId="6F94F9B2" w:rsidR="001629F3" w:rsidRPr="00A7605D" w:rsidRDefault="001629F3" w:rsidP="001629F3">
      <w:pPr>
        <w:spacing w:before="240" w:after="360" w:line="360" w:lineRule="auto"/>
        <w:jc w:val="both"/>
        <w:rPr>
          <w:rFonts w:ascii="Palatino Linotype" w:eastAsia="Calibri" w:hAnsi="Palatino Linotype" w:cs="Arial"/>
          <w:lang w:val="es-ES_tradnl"/>
        </w:rPr>
      </w:pPr>
      <w:r w:rsidRPr="00A7605D">
        <w:rPr>
          <w:rFonts w:ascii="Palatino Linotype" w:eastAsia="Calibri" w:hAnsi="Palatino Linotype" w:cs="Arial"/>
          <w:lang w:val="es-ES_tradnl"/>
        </w:rPr>
        <w:lastRenderedPageBreak/>
        <w:t xml:space="preserve">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A7605D">
        <w:rPr>
          <w:rFonts w:ascii="Palatino Linotype" w:eastAsia="Calibri" w:hAnsi="Palatino Linotype" w:cs="Arial"/>
          <w:b/>
          <w:lang w:val="es-ES_tradnl"/>
        </w:rPr>
        <w:t>RECURRENTE</w:t>
      </w:r>
      <w:r w:rsidRPr="00A7605D">
        <w:rPr>
          <w:rFonts w:ascii="Palatino Linotype" w:eastAsia="Calibri" w:hAnsi="Palatino Linotype" w:cs="Arial"/>
          <w:lang w:val="es-ES_tradnl"/>
        </w:rPr>
        <w:t>.</w:t>
      </w:r>
    </w:p>
    <w:p w14:paraId="50D1D465" w14:textId="77777777" w:rsidR="001629F3" w:rsidRPr="00A7605D" w:rsidRDefault="001629F3" w:rsidP="001629F3">
      <w:pPr>
        <w:spacing w:line="360" w:lineRule="auto"/>
        <w:jc w:val="both"/>
        <w:rPr>
          <w:rFonts w:ascii="Palatino Linotype" w:eastAsia="MS Mincho" w:hAnsi="Palatino Linotype"/>
          <w:color w:val="000000"/>
          <w:lang w:val="es-MX"/>
        </w:rPr>
      </w:pPr>
      <w:r w:rsidRPr="00A7605D">
        <w:rPr>
          <w:rFonts w:ascii="Palatino Linotype" w:eastAsia="MS Mincho" w:hAnsi="Palatino Linotype"/>
          <w:b/>
          <w:color w:val="000000"/>
          <w:lang w:val="es-MX"/>
        </w:rPr>
        <w:t>TERCERO.</w:t>
      </w:r>
      <w:r w:rsidRPr="00A7605D">
        <w:rPr>
          <w:rFonts w:ascii="Palatino Linotype" w:eastAsia="MS Mincho" w:hAnsi="Palatino Linotype"/>
          <w:color w:val="000000"/>
          <w:lang w:val="es-MX"/>
        </w:rPr>
        <w:t xml:space="preserve"> Notifíquese al Titular de la Unidad de Transparencia </w:t>
      </w:r>
      <w:r w:rsidRPr="00A7605D">
        <w:rPr>
          <w:rFonts w:ascii="Palatino Linotype" w:eastAsiaTheme="minorEastAsia" w:hAnsi="Palatino Linotype" w:cs="Arial"/>
          <w:color w:val="222222"/>
          <w:lang w:val="es-ES_tradnl" w:eastAsia="es-MX"/>
        </w:rPr>
        <w:t xml:space="preserve">del </w:t>
      </w:r>
      <w:r w:rsidRPr="00A7605D">
        <w:rPr>
          <w:rFonts w:ascii="Palatino Linotype" w:eastAsiaTheme="minorEastAsia" w:hAnsi="Palatino Linotype" w:cs="Arial"/>
          <w:b/>
          <w:bCs/>
          <w:color w:val="222222"/>
          <w:lang w:val="es-ES_tradnl" w:eastAsia="es-MX"/>
        </w:rPr>
        <w:t xml:space="preserve">SUJETO OBLIGADO </w:t>
      </w:r>
      <w:r w:rsidRPr="00A7605D">
        <w:rPr>
          <w:rFonts w:ascii="Palatino Linotype" w:eastAsiaTheme="minorEastAsia" w:hAnsi="Palatino Linotype" w:cs="Arial"/>
          <w:bCs/>
          <w:color w:val="222222"/>
          <w:lang w:val="es-ES_tradnl" w:eastAsia="es-MX"/>
        </w:rPr>
        <w:t>la presente resolución, vía Sistema de Acceso a la Información Mexiquense (SAIMEX)</w:t>
      </w:r>
      <w:r w:rsidRPr="00A7605D">
        <w:rPr>
          <w:rFonts w:ascii="Palatino Linotype" w:eastAsiaTheme="minorEastAsia" w:hAnsi="Palatino Linotype" w:cs="Arial"/>
          <w:color w:val="222222"/>
          <w:lang w:val="es-ES_tradnl" w:eastAsia="es-MX"/>
        </w:rPr>
        <w:t xml:space="preserve">, para que conforme al artículo 186, último párrafo, 189, segundo párrafo, y 194 de la Ley de Transparencia y Acceso a la Información Pública del Estado de México y Municipios </w:t>
      </w:r>
      <w:r w:rsidRPr="00A7605D">
        <w:rPr>
          <w:rFonts w:ascii="Palatino Linotype" w:eastAsiaTheme="minorEastAsia" w:hAnsi="Palatino Linotype" w:cs="Arial"/>
          <w:b/>
          <w:color w:val="222222"/>
          <w:lang w:val="es-ES_tradnl" w:eastAsia="es-MX"/>
        </w:rPr>
        <w:t>dé cumplimiento a lo ordenado dentro del plazo de diez días hábiles,</w:t>
      </w:r>
      <w:r w:rsidRPr="00A7605D">
        <w:rPr>
          <w:rFonts w:ascii="Palatino Linotype" w:eastAsiaTheme="minorEastAsia" w:hAnsi="Palatino Linotype" w:cs="Arial"/>
          <w:color w:val="222222"/>
          <w:lang w:val="es-ES_tradnl"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CCE0900" w14:textId="77777777" w:rsidR="001629F3" w:rsidRPr="00A7605D" w:rsidRDefault="001629F3" w:rsidP="001629F3">
      <w:pPr>
        <w:spacing w:line="360" w:lineRule="auto"/>
        <w:jc w:val="both"/>
        <w:rPr>
          <w:rFonts w:ascii="Palatino Linotype" w:eastAsia="MS Mincho" w:hAnsi="Palatino Linotype"/>
          <w:color w:val="000000"/>
          <w:lang w:val="es-MX"/>
        </w:rPr>
      </w:pPr>
    </w:p>
    <w:p w14:paraId="273C0477" w14:textId="77777777" w:rsidR="001629F3" w:rsidRPr="00A7605D" w:rsidRDefault="001629F3" w:rsidP="001629F3">
      <w:pPr>
        <w:spacing w:line="360" w:lineRule="auto"/>
        <w:jc w:val="both"/>
        <w:rPr>
          <w:rFonts w:ascii="Palatino Linotype" w:eastAsia="MS Mincho" w:hAnsi="Palatino Linotype"/>
          <w:color w:val="000000"/>
          <w:lang w:val="es-MX"/>
        </w:rPr>
      </w:pPr>
      <w:r w:rsidRPr="00A7605D">
        <w:rPr>
          <w:rFonts w:ascii="Palatino Linotype" w:eastAsia="MS Mincho" w:hAnsi="Palatino Linotype"/>
          <w:b/>
          <w:bCs/>
          <w:color w:val="000000"/>
          <w:lang w:val="es-MX"/>
        </w:rPr>
        <w:t>CUARTO.</w:t>
      </w:r>
      <w:r w:rsidRPr="00A7605D">
        <w:rPr>
          <w:rFonts w:ascii="Palatino Linotype" w:eastAsia="MS Mincho" w:hAnsi="Palatino Linotype"/>
          <w:color w:val="000000"/>
          <w:lang w:val="es-MX"/>
        </w:rPr>
        <w:t xml:space="preserve"> De </w:t>
      </w:r>
      <w:r w:rsidRPr="00A7605D">
        <w:rPr>
          <w:rFonts w:ascii="Palatino Linotype" w:eastAsia="MS Mincho" w:hAnsi="Palatino Linotype"/>
          <w:bCs/>
          <w:color w:val="000000"/>
          <w:lang w:val="es-MX"/>
        </w:rPr>
        <w:t xml:space="preserve">conformidad con el artículo 198 de la Ley de Transparencia y Acceso a la Información Pública del Estado de México y Municipios, de considerarlo procedente, el </w:t>
      </w:r>
      <w:r w:rsidRPr="00A7605D">
        <w:rPr>
          <w:rFonts w:ascii="Palatino Linotype" w:eastAsia="MS Mincho" w:hAnsi="Palatino Linotype"/>
          <w:b/>
          <w:color w:val="000000"/>
          <w:lang w:val="es-MX"/>
        </w:rPr>
        <w:t>SUJETO OBLIGADO,</w:t>
      </w:r>
      <w:r w:rsidRPr="00A7605D">
        <w:rPr>
          <w:rFonts w:ascii="Palatino Linotype" w:eastAsia="MS Mincho" w:hAnsi="Palatino Linotype"/>
          <w:bCs/>
          <w:color w:val="000000"/>
          <w:lang w:val="es-MX"/>
        </w:rPr>
        <w:t xml:space="preserve"> de manera fundada y motivada, podrá solicitar una ampliación de plazo para el cumplimiento de la presente resolución.</w:t>
      </w:r>
    </w:p>
    <w:p w14:paraId="44841D4D" w14:textId="77777777" w:rsidR="001629F3" w:rsidRPr="00A7605D" w:rsidRDefault="001629F3" w:rsidP="001629F3">
      <w:pPr>
        <w:spacing w:line="360" w:lineRule="auto"/>
        <w:jc w:val="both"/>
        <w:rPr>
          <w:rFonts w:ascii="Palatino Linotype" w:eastAsia="MS Mincho" w:hAnsi="Palatino Linotype"/>
          <w:color w:val="000000"/>
          <w:lang w:val="es-MX"/>
        </w:rPr>
      </w:pPr>
    </w:p>
    <w:p w14:paraId="1B64E52C" w14:textId="77777777" w:rsidR="001629F3" w:rsidRPr="00A7605D" w:rsidRDefault="001629F3" w:rsidP="001629F3">
      <w:pPr>
        <w:spacing w:line="360" w:lineRule="auto"/>
        <w:jc w:val="both"/>
        <w:rPr>
          <w:rFonts w:ascii="Palatino Linotype" w:eastAsia="MS Mincho" w:hAnsi="Palatino Linotype"/>
          <w:color w:val="000000"/>
          <w:lang w:val="es-MX"/>
        </w:rPr>
      </w:pPr>
      <w:r w:rsidRPr="00A7605D">
        <w:rPr>
          <w:rFonts w:ascii="Palatino Linotype" w:eastAsia="MS Mincho" w:hAnsi="Palatino Linotype"/>
          <w:b/>
          <w:color w:val="000000"/>
          <w:lang w:val="es-MX"/>
        </w:rPr>
        <w:lastRenderedPageBreak/>
        <w:t xml:space="preserve">QUINTO. </w:t>
      </w:r>
      <w:r w:rsidRPr="00A7605D">
        <w:rPr>
          <w:rFonts w:ascii="Palatino Linotype" w:eastAsia="MS Mincho" w:hAnsi="Palatino Linotype"/>
          <w:color w:val="000000"/>
          <w:lang w:val="es-MX"/>
        </w:rPr>
        <w:t xml:space="preserve">Notifíquese a la </w:t>
      </w:r>
      <w:r w:rsidRPr="00A7605D">
        <w:rPr>
          <w:rFonts w:ascii="Palatino Linotype" w:eastAsia="MS Mincho" w:hAnsi="Palatino Linotype"/>
          <w:b/>
          <w:bCs/>
          <w:color w:val="000000"/>
          <w:lang w:val="es-MX"/>
        </w:rPr>
        <w:t>RECURRENTE</w:t>
      </w:r>
      <w:r w:rsidRPr="00A7605D">
        <w:rPr>
          <w:rFonts w:ascii="Palatino Linotype" w:eastAsia="MS Mincho" w:hAnsi="Palatino Linotype"/>
          <w:color w:val="000000"/>
          <w:lang w:val="es-MX"/>
        </w:rPr>
        <w:t xml:space="preserve"> la presente resolución vía Sistema de Acceso a la Información Mexiquense (SAIMEX).</w:t>
      </w:r>
    </w:p>
    <w:p w14:paraId="08B8866E" w14:textId="77777777" w:rsidR="001629F3" w:rsidRPr="00A7605D" w:rsidRDefault="001629F3" w:rsidP="001629F3">
      <w:pPr>
        <w:spacing w:line="360" w:lineRule="auto"/>
        <w:jc w:val="both"/>
        <w:rPr>
          <w:rFonts w:ascii="Palatino Linotype" w:eastAsiaTheme="minorEastAsia" w:hAnsi="Palatino Linotype" w:cstheme="minorBidi"/>
          <w:b/>
          <w:lang w:val="es-MX"/>
        </w:rPr>
      </w:pPr>
    </w:p>
    <w:p w14:paraId="573066FB" w14:textId="163908DE" w:rsidR="001629F3" w:rsidRPr="00A7605D" w:rsidRDefault="001629F3" w:rsidP="001629F3">
      <w:pPr>
        <w:spacing w:line="360" w:lineRule="auto"/>
        <w:jc w:val="both"/>
        <w:rPr>
          <w:rFonts w:ascii="Palatino Linotype" w:eastAsia="MS Mincho" w:hAnsi="Palatino Linotype"/>
          <w:color w:val="000000"/>
        </w:rPr>
      </w:pPr>
      <w:r w:rsidRPr="00A7605D">
        <w:rPr>
          <w:rFonts w:ascii="Palatino Linotype" w:eastAsia="MS Mincho" w:hAnsi="Palatino Linotype"/>
          <w:b/>
          <w:lang w:val="es-MX"/>
        </w:rPr>
        <w:t>SEXTO</w:t>
      </w:r>
      <w:r w:rsidRPr="00A7605D">
        <w:rPr>
          <w:rFonts w:ascii="Palatino Linotype" w:eastAsia="MS Mincho" w:hAnsi="Palatino Linotype"/>
          <w:b/>
          <w:color w:val="000000"/>
          <w:lang w:val="es-MX"/>
        </w:rPr>
        <w:t xml:space="preserve">. </w:t>
      </w:r>
      <w:r w:rsidRPr="00A7605D">
        <w:rPr>
          <w:rFonts w:ascii="Palatino Linotype" w:eastAsia="MS Mincho" w:hAnsi="Palatino Linotype"/>
          <w:color w:val="000000"/>
        </w:rPr>
        <w:t xml:space="preserve">Se hace del conocimiento del </w:t>
      </w:r>
      <w:r w:rsidRPr="00A7605D">
        <w:rPr>
          <w:rFonts w:ascii="Palatino Linotype" w:eastAsia="MS Mincho" w:hAnsi="Palatino Linotype"/>
          <w:b/>
          <w:color w:val="000000"/>
        </w:rPr>
        <w:t>RECURRENTE</w:t>
      </w:r>
      <w:r w:rsidRPr="00A7605D">
        <w:rPr>
          <w:rFonts w:ascii="Palatino Linotype" w:eastAsia="MS Mincho" w:hAnsi="Palatino Linotype"/>
          <w:color w:val="000000"/>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A7605D">
        <w:rPr>
          <w:rFonts w:ascii="Palatino Linotype" w:eastAsia="MS Mincho" w:hAnsi="Palatino Linotype"/>
          <w:bCs/>
          <w:color w:val="000000"/>
        </w:rPr>
        <w:t>vía juicio de amparo</w:t>
      </w:r>
      <w:r w:rsidRPr="00A7605D">
        <w:rPr>
          <w:rFonts w:ascii="Palatino Linotype" w:eastAsia="MS Mincho" w:hAnsi="Palatino Linotype"/>
          <w:color w:val="000000"/>
        </w:rPr>
        <w:t xml:space="preserve"> en los términos de las leyes aplicables.</w:t>
      </w:r>
    </w:p>
    <w:p w14:paraId="1C949956" w14:textId="77777777" w:rsidR="00141411" w:rsidRPr="00141411" w:rsidRDefault="00141411" w:rsidP="00141411">
      <w:pPr>
        <w:spacing w:before="240" w:after="240" w:line="360" w:lineRule="auto"/>
        <w:ind w:firstLine="1"/>
        <w:jc w:val="both"/>
        <w:rPr>
          <w:rFonts w:ascii="Palatino Linotype" w:hAnsi="Palatino Linotype"/>
          <w:smallCaps/>
        </w:rPr>
      </w:pPr>
      <w:bookmarkStart w:id="118" w:name="_Hlk129792997"/>
      <w:r w:rsidRPr="00A7605D">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VEINTICINCO (25) DE OCTUBRE DE DOS MIL VEINTITRÉS, ANTE EL SECRETARIO TÉCNICO DEL PLENO ALEXIS TAPIA RAMÍREZ.</w:t>
      </w:r>
      <w:bookmarkStart w:id="119" w:name="_GoBack"/>
      <w:bookmarkEnd w:id="119"/>
      <w:r w:rsidRPr="00141411">
        <w:rPr>
          <w:rStyle w:val="Referenciasutil"/>
          <w:rFonts w:ascii="Palatino Linotype" w:hAnsi="Palatino Linotype"/>
          <w:color w:val="auto"/>
        </w:rPr>
        <w:t xml:space="preserve"> </w:t>
      </w:r>
      <w:bookmarkEnd w:id="118"/>
    </w:p>
    <w:p w14:paraId="06CF8A43" w14:textId="77777777" w:rsidR="001629F3" w:rsidRDefault="001629F3" w:rsidP="00BA603C">
      <w:pPr>
        <w:tabs>
          <w:tab w:val="left" w:pos="284"/>
        </w:tabs>
        <w:spacing w:line="360" w:lineRule="auto"/>
        <w:contextualSpacing/>
        <w:jc w:val="both"/>
        <w:rPr>
          <w:rFonts w:ascii="Palatino Linotype" w:hAnsi="Palatino Linotype" w:cs="Arial"/>
          <w:color w:val="000000"/>
          <w:lang w:val="es-MX"/>
        </w:rPr>
      </w:pPr>
    </w:p>
    <w:p w14:paraId="620C4539" w14:textId="77777777" w:rsidR="005A231B" w:rsidRPr="00BA603C" w:rsidRDefault="005A231B" w:rsidP="00BA603C">
      <w:pPr>
        <w:tabs>
          <w:tab w:val="left" w:pos="0"/>
          <w:tab w:val="left" w:pos="426"/>
        </w:tabs>
        <w:spacing w:before="240" w:after="240" w:line="360" w:lineRule="auto"/>
        <w:ind w:right="49"/>
        <w:contextualSpacing/>
        <w:jc w:val="both"/>
        <w:rPr>
          <w:rFonts w:ascii="Palatino Linotype" w:eastAsia="MS Mincho" w:hAnsi="Palatino Linotype" w:cs="Arial"/>
          <w:lang w:val="es-MX"/>
        </w:rPr>
      </w:pPr>
    </w:p>
    <w:sectPr w:rsidR="005A231B" w:rsidRPr="00BA603C" w:rsidSect="009F07F4">
      <w:headerReference w:type="default" r:id="rId29"/>
      <w:footerReference w:type="default" r:id="rId30"/>
      <w:headerReference w:type="first" r:id="rId31"/>
      <w:footerReference w:type="first" r:id="rId32"/>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8E981" w14:textId="77777777" w:rsidR="00F72021" w:rsidRDefault="00F72021" w:rsidP="00C80F8C">
      <w:r>
        <w:separator/>
      </w:r>
    </w:p>
  </w:endnote>
  <w:endnote w:type="continuationSeparator" w:id="0">
    <w:p w14:paraId="098C4892" w14:textId="77777777" w:rsidR="00F72021" w:rsidRDefault="00F7202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ascadia Code ExtraLight"/>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298CD00D" w:rsidR="00356728" w:rsidRPr="00817AAB" w:rsidRDefault="00356728"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A7605D">
      <w:rPr>
        <w:rFonts w:ascii="Palatino Linotype" w:hAnsi="Palatino Linotype" w:cs="Arial"/>
        <w:b/>
        <w:bCs/>
        <w:noProof/>
      </w:rPr>
      <w:t>51</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A7605D">
      <w:rPr>
        <w:rFonts w:ascii="Palatino Linotype" w:hAnsi="Palatino Linotype" w:cs="Arial"/>
        <w:b/>
        <w:bCs/>
        <w:noProof/>
      </w:rPr>
      <w:t>58</w:t>
    </w:r>
    <w:r w:rsidRPr="00817AAB">
      <w:rPr>
        <w:rFonts w:ascii="Palatino Linotype" w:hAnsi="Palatino Linotype" w:cs="Arial"/>
        <w:b/>
        <w:bCs/>
      </w:rPr>
      <w:fldChar w:fldCharType="end"/>
    </w:r>
  </w:p>
  <w:p w14:paraId="1192A578" w14:textId="77777777" w:rsidR="00356728" w:rsidRDefault="00356728" w:rsidP="00935A0D">
    <w:pPr>
      <w:pStyle w:val="Piedepgina"/>
      <w:rPr>
        <w:rFonts w:ascii="Times New Roman" w:hAnsi="Times New Roman" w:cs="Times New Roman"/>
      </w:rPr>
    </w:pPr>
  </w:p>
  <w:p w14:paraId="14A770F8" w14:textId="77777777" w:rsidR="00356728" w:rsidRDefault="0035672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44F4AE09" w:rsidR="00356728" w:rsidRDefault="0035672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A7605D">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A7605D">
      <w:rPr>
        <w:rFonts w:ascii="Arial" w:hAnsi="Arial" w:cs="Arial"/>
        <w:b/>
        <w:bCs/>
        <w:noProof/>
        <w:sz w:val="20"/>
        <w:szCs w:val="20"/>
      </w:rPr>
      <w:t>58</w:t>
    </w:r>
    <w:r>
      <w:rPr>
        <w:rFonts w:ascii="Arial" w:hAnsi="Arial" w:cs="Arial"/>
        <w:b/>
        <w:bCs/>
        <w:sz w:val="20"/>
        <w:szCs w:val="20"/>
      </w:rPr>
      <w:fldChar w:fldCharType="end"/>
    </w:r>
  </w:p>
  <w:p w14:paraId="5D98ABD5" w14:textId="77777777" w:rsidR="00356728" w:rsidRDefault="003567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C61AC" w14:textId="77777777" w:rsidR="00F72021" w:rsidRDefault="00F72021" w:rsidP="00C80F8C">
      <w:r>
        <w:separator/>
      </w:r>
    </w:p>
  </w:footnote>
  <w:footnote w:type="continuationSeparator" w:id="0">
    <w:p w14:paraId="0BEAB453" w14:textId="77777777" w:rsidR="00F72021" w:rsidRDefault="00F72021" w:rsidP="00C80F8C">
      <w:r>
        <w:continuationSeparator/>
      </w:r>
    </w:p>
  </w:footnote>
  <w:footnote w:id="1">
    <w:p w14:paraId="4B27BEF9" w14:textId="77777777" w:rsidR="00356728" w:rsidRDefault="00356728" w:rsidP="00DD6456">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Convención Americana sobre Derechos Humanos. Artículo 13.</w:t>
      </w:r>
    </w:p>
  </w:footnote>
  <w:footnote w:id="2">
    <w:p w14:paraId="4ED64055" w14:textId="77777777" w:rsidR="00356728" w:rsidRDefault="00356728" w:rsidP="00DD6456">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Constitución Política de los Estados Unidos Mexicanos. Artículo sexto, sección A, fracción I.</w:t>
      </w:r>
    </w:p>
  </w:footnote>
  <w:footnote w:id="3">
    <w:p w14:paraId="0C6EC99C" w14:textId="77777777" w:rsidR="00356728" w:rsidRDefault="00356728" w:rsidP="00DD6456">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14:paraId="11391927" w14:textId="77777777" w:rsidR="00356728" w:rsidRDefault="00356728" w:rsidP="00DD6456">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Ibídem. Parr. 87.</w:t>
      </w:r>
    </w:p>
  </w:footnote>
  <w:footnote w:id="5">
    <w:p w14:paraId="5686987A" w14:textId="77777777" w:rsidR="00356728" w:rsidRDefault="00356728" w:rsidP="00DD6456">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b/>
          <w:color w:val="000000"/>
          <w:sz w:val="20"/>
          <w:szCs w:val="20"/>
        </w:rPr>
        <w:t>Artículo 9.</w:t>
      </w:r>
      <w:r>
        <w:rPr>
          <w:rFonts w:ascii="Palatino Linotype" w:eastAsia="Palatino Linotype" w:hAnsi="Palatino Linotype" w:cs="Palatino Linotype"/>
          <w:color w:val="000000"/>
          <w:sz w:val="20"/>
          <w:szCs w:val="20"/>
        </w:rPr>
        <w:t xml:space="preserve"> El Instituto deberá regir su funcionamiento de acuerdo a los siguientes principios:</w:t>
      </w:r>
    </w:p>
    <w:p w14:paraId="049459B7" w14:textId="77777777" w:rsidR="00356728" w:rsidRDefault="00356728" w:rsidP="00DD6456">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p>
    <w:p w14:paraId="4A426958" w14:textId="77777777" w:rsidR="00356728" w:rsidRDefault="00356728" w:rsidP="00DD6456">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II. Eficacia:</w:t>
      </w:r>
      <w:r>
        <w:rPr>
          <w:rFonts w:ascii="Palatino Linotype" w:eastAsia="Palatino Linotype" w:hAnsi="Palatino Linotype" w:cs="Palatino Linotype"/>
          <w:color w:val="000000"/>
          <w:sz w:val="20"/>
          <w:szCs w:val="20"/>
        </w:rPr>
        <w:t xml:space="preserve"> Obligación del Instituto para tutelar, de manera efectiva, el derecho de acceso a la información</w:t>
      </w:r>
    </w:p>
    <w:p w14:paraId="70D020B8" w14:textId="77777777" w:rsidR="00356728" w:rsidRDefault="00356728" w:rsidP="00DD6456">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p>
    <w:p w14:paraId="7B84252E" w14:textId="77777777" w:rsidR="00356728" w:rsidRDefault="00356728" w:rsidP="00DD6456">
      <w:pPr>
        <w:pBdr>
          <w:top w:val="nil"/>
          <w:left w:val="nil"/>
          <w:bottom w:val="nil"/>
          <w:right w:val="nil"/>
          <w:between w:val="nil"/>
        </w:pBdr>
        <w:jc w:val="both"/>
        <w:rPr>
          <w:rFonts w:ascii="Cambria" w:eastAsia="Cambria" w:hAnsi="Cambria" w:cs="Cambria"/>
          <w:color w:val="000000"/>
          <w:sz w:val="20"/>
          <w:szCs w:val="20"/>
        </w:rPr>
      </w:pPr>
      <w:r>
        <w:rPr>
          <w:rFonts w:ascii="Palatino Linotype" w:eastAsia="Palatino Linotype" w:hAnsi="Palatino Linotype" w:cs="Palatino Linotype"/>
          <w:b/>
          <w:color w:val="000000"/>
          <w:sz w:val="20"/>
          <w:szCs w:val="20"/>
        </w:rPr>
        <w:t>IX. Profesionalismo:</w:t>
      </w:r>
      <w:r>
        <w:rPr>
          <w:rFonts w:ascii="Palatino Linotype" w:eastAsia="Palatino Linotype" w:hAnsi="Palatino Linotype" w:cs="Palatino Linotype"/>
          <w:color w:val="000000"/>
          <w:sz w:val="20"/>
          <w:szCs w:val="20"/>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6">
    <w:p w14:paraId="1A83132D" w14:textId="77777777" w:rsidR="00356728" w:rsidRDefault="00356728" w:rsidP="008A5ACA">
      <w:pPr>
        <w:jc w:val="both"/>
        <w:rPr>
          <w:rFonts w:ascii="Palatino Linotype" w:hAnsi="Palatino Linotype"/>
          <w:sz w:val="18"/>
        </w:rPr>
      </w:pPr>
      <w:r>
        <w:rPr>
          <w:rStyle w:val="Refdenotaalpie"/>
          <w:rFonts w:ascii="Palatino Linotype" w:hAnsi="Palatino Linotype"/>
          <w:sz w:val="16"/>
        </w:rPr>
        <w:footnoteRef/>
      </w:r>
      <w:r>
        <w:rPr>
          <w:rFonts w:ascii="Palatino Linotype" w:hAnsi="Palatino Linotype"/>
          <w:sz w:val="16"/>
        </w:rPr>
        <w:t xml:space="preserve"> </w:t>
      </w:r>
      <w:r>
        <w:rPr>
          <w:rFonts w:ascii="Palatino Linotype" w:hAnsi="Palatino Linotype"/>
          <w:b/>
          <w:sz w:val="16"/>
        </w:rPr>
        <w:t>RESTRICCIONES A LOS DERECHOS FUNDAMENTALES. ELEMENTOS QUE EL JUEZ CONSTITUCIONAL DEBE TOMAR EN CUENTA PARA CONSIDERARLAS VÁLIDAS.</w:t>
      </w:r>
      <w:r>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31836497" w14:textId="77777777" w:rsidR="00356728" w:rsidRDefault="00356728" w:rsidP="008A5ACA">
      <w:pPr>
        <w:jc w:val="both"/>
        <w:rPr>
          <w:rFonts w:ascii="Palatino Linotype" w:hAnsi="Palatino Linotype"/>
          <w:sz w:val="18"/>
        </w:rPr>
      </w:pPr>
      <w:r>
        <w:rPr>
          <w:rFonts w:ascii="Palatino Linotype" w:hAnsi="Palatino Linotype"/>
          <w:sz w:val="18"/>
        </w:rPr>
        <w:t xml:space="preserve">1a./J. 2/2012 (9a.). Primera Sala. Décima Época. Semanario Judicial de la Federación y su Gaceta. Libro V, Febrero de 2012, Pág. 533.  </w:t>
      </w:r>
    </w:p>
  </w:footnote>
  <w:footnote w:id="7">
    <w:p w14:paraId="18B6B406" w14:textId="77777777" w:rsidR="00356728" w:rsidRDefault="00356728" w:rsidP="008A5ACA">
      <w:pPr>
        <w:jc w:val="both"/>
        <w:rPr>
          <w:rFonts w:ascii="Palatino Linotype" w:hAnsi="Palatino Linotype"/>
          <w:sz w:val="16"/>
        </w:rPr>
      </w:pPr>
      <w:r>
        <w:rPr>
          <w:rStyle w:val="Refdenotaalpie"/>
          <w:rFonts w:ascii="Palatino Linotype" w:hAnsi="Palatino Linotype"/>
        </w:rPr>
        <w:footnoteRef/>
      </w:r>
      <w:r>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8"/>
        </w:rPr>
        <w:t>Marco jurídico interamericano sobre el derecho a la libertad de expresión</w:t>
      </w:r>
      <w:r>
        <w:rPr>
          <w:rFonts w:ascii="Palatino Linotype" w:hAnsi="Palatino Linotype"/>
          <w:sz w:val="18"/>
        </w:rPr>
        <w:t xml:space="preserve">. Párr. 67. </w:t>
      </w:r>
    </w:p>
  </w:footnote>
  <w:footnote w:id="8">
    <w:p w14:paraId="6D6A6BED" w14:textId="77777777" w:rsidR="00356728" w:rsidRDefault="00356728" w:rsidP="00F70C21">
      <w:pPr>
        <w:pStyle w:val="Textonotapie"/>
      </w:pPr>
      <w:r>
        <w:rPr>
          <w:rStyle w:val="Refdenotaalpie"/>
        </w:rPr>
        <w:footnoteRef/>
      </w:r>
      <w:r>
        <w:t xml:space="preserve"> Datos personales sensibles</w:t>
      </w:r>
    </w:p>
    <w:p w14:paraId="7AA177F6" w14:textId="201246B4" w:rsidR="00356728" w:rsidRDefault="00356728" w:rsidP="00F70C21">
      <w:pPr>
        <w:pStyle w:val="Textonotapie"/>
      </w:pPr>
      <w:r>
        <w:t>Artículo 7. Por regla general no podrán tratarse datos personales sensibles, salvo que se cuente con el consentimiento expreso, inequívoco y explícito o en su defecto, se trate de los casos establecidos en el artículo 21 de la presente Ley.</w:t>
      </w:r>
    </w:p>
    <w:p w14:paraId="391C89CF" w14:textId="199A6AA8" w:rsidR="00356728" w:rsidRDefault="00356728" w:rsidP="00F70C21">
      <w:pPr>
        <w:pStyle w:val="Textonotapie"/>
      </w:pPr>
      <w:r>
        <w:t>Los datos personales sensibles y de naturaleza análoga en términos de las disposiciones legales aplicables estarán especialmente protegidos con medidas de seguridad de alto nivel.</w:t>
      </w:r>
      <w:r>
        <w:cr/>
      </w:r>
    </w:p>
  </w:footnote>
  <w:footnote w:id="9">
    <w:p w14:paraId="4E2DD907" w14:textId="77777777" w:rsidR="00356728" w:rsidRDefault="00356728" w:rsidP="00BA603C">
      <w:pPr>
        <w:pStyle w:val="ADB1"/>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31497D8A" w14:textId="7AB7D0EC" w:rsidR="00356728" w:rsidRDefault="00356728">
      <w:pPr>
        <w:pStyle w:val="Textonotapie"/>
      </w:pPr>
      <w:r>
        <w:rPr>
          <w:rStyle w:val="Refdenotaalpie"/>
        </w:rPr>
        <w:footnoteRef/>
      </w:r>
      <w:r>
        <w:t xml:space="preserve"> </w:t>
      </w:r>
      <w:r w:rsidRPr="00EF1DE6">
        <w:rPr>
          <w:lang w:val="es-ES"/>
        </w:rPr>
        <w:t>“</w:t>
      </w:r>
      <w:r w:rsidRPr="00EF1DE6">
        <w:rPr>
          <w:b/>
          <w:lang w:val="es-ES"/>
        </w:rPr>
        <w:t>Expresión documental. Cuando</w:t>
      </w:r>
      <w:r w:rsidRPr="00EF1DE6">
        <w:rPr>
          <w:lang w:val="es-ES"/>
        </w:rPr>
        <w:t xml:space="preserve">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footnote>
  <w:footnote w:id="11">
    <w:p w14:paraId="1394A546" w14:textId="233630F3" w:rsidR="00356728" w:rsidRDefault="00356728" w:rsidP="00E30143">
      <w:pPr>
        <w:pStyle w:val="Textonotapie"/>
        <w:jc w:val="both"/>
      </w:pPr>
      <w:r>
        <w:rPr>
          <w:rStyle w:val="Refdenotaalpie"/>
        </w:rPr>
        <w:footnoteRef/>
      </w:r>
      <w:r>
        <w:t xml:space="preserve"> </w:t>
      </w:r>
      <w:r w:rsidRPr="00E30143">
        <w:rPr>
          <w:b/>
        </w:rPr>
        <w:t>Artículo 161</w:t>
      </w:r>
      <w: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 w:id="12">
    <w:p w14:paraId="4455491C" w14:textId="77777777" w:rsidR="00356728" w:rsidRDefault="00356728" w:rsidP="001629F3">
      <w:pPr>
        <w:autoSpaceDE w:val="0"/>
        <w:autoSpaceDN w:val="0"/>
        <w:adjustRightInd w:val="0"/>
        <w:spacing w:line="276" w:lineRule="auto"/>
        <w:jc w:val="both"/>
        <w:rPr>
          <w:rFonts w:cs="Arial"/>
          <w:sz w:val="20"/>
          <w:szCs w:val="20"/>
          <w:lang w:val="es-MX"/>
        </w:rPr>
      </w:pPr>
      <w:r>
        <w:rPr>
          <w:rStyle w:val="Refdenotaalpie"/>
        </w:rPr>
        <w:footnoteRef/>
      </w:r>
      <w:r>
        <w:rPr>
          <w:lang w:val="es-MX"/>
        </w:rPr>
        <w:t xml:space="preserve"> </w:t>
      </w:r>
      <w:r>
        <w:rPr>
          <w:rFonts w:cs="Arial"/>
          <w:b/>
          <w:bCs/>
          <w:sz w:val="20"/>
          <w:szCs w:val="20"/>
          <w:lang w:val="es-MX"/>
        </w:rPr>
        <w:t xml:space="preserve">Artículo 122. </w:t>
      </w:r>
      <w:r>
        <w:rPr>
          <w:rFonts w:cs="Arial"/>
          <w:sz w:val="20"/>
          <w:szCs w:val="20"/>
          <w:lang w:val="es-MX"/>
        </w:rPr>
        <w:t>La clasificación es el proceso mediante el cual el sujeto obligado determina que la información en su poder actualiza alguno de los supuestos de reserva o confidencialidad, de conformidad con lo dispuesto en el presente título.</w:t>
      </w:r>
    </w:p>
    <w:p w14:paraId="16E298CE" w14:textId="77777777" w:rsidR="00356728" w:rsidRDefault="00356728" w:rsidP="001629F3">
      <w:pPr>
        <w:autoSpaceDE w:val="0"/>
        <w:autoSpaceDN w:val="0"/>
        <w:adjustRightInd w:val="0"/>
        <w:spacing w:line="276" w:lineRule="auto"/>
        <w:jc w:val="both"/>
        <w:rPr>
          <w:rFonts w:cs="Arial"/>
          <w:sz w:val="20"/>
          <w:szCs w:val="20"/>
          <w:lang w:val="es-MX"/>
        </w:rPr>
      </w:pPr>
      <w:r>
        <w:rPr>
          <w:rFonts w:cs="Arial"/>
          <w:sz w:val="20"/>
          <w:szCs w:val="20"/>
          <w:lang w:val="es-MX"/>
        </w:rPr>
        <w:t>Los supuestos de reserva o confidencialidad previstos en las leyes deberán ser acordes con las bases, principios y disposiciones establecidos en la Ley General y, en ningún caso, podrán contravenirla.</w:t>
      </w:r>
    </w:p>
    <w:p w14:paraId="0E0CE451" w14:textId="77777777" w:rsidR="00356728" w:rsidRDefault="00356728" w:rsidP="001629F3">
      <w:pPr>
        <w:autoSpaceDE w:val="0"/>
        <w:autoSpaceDN w:val="0"/>
        <w:adjustRightInd w:val="0"/>
        <w:spacing w:line="276" w:lineRule="auto"/>
        <w:jc w:val="both"/>
        <w:rPr>
          <w:rFonts w:cs="Arial"/>
          <w:sz w:val="20"/>
          <w:szCs w:val="20"/>
          <w:lang w:val="es-MX"/>
        </w:rPr>
      </w:pPr>
      <w:r>
        <w:rPr>
          <w:rFonts w:cs="Arial"/>
          <w:sz w:val="20"/>
          <w:szCs w:val="20"/>
          <w:lang w:val="es-MX"/>
        </w:rPr>
        <w:t>Los titulares de las áreas de los sujetos obligados serán los responsables de clasificar la información, de conformidad con lo dispuesto en la presente Ley y demás disposiciones jurídicas aplicables.</w:t>
      </w:r>
    </w:p>
  </w:footnote>
  <w:footnote w:id="13">
    <w:p w14:paraId="1F9FA3DC" w14:textId="77777777" w:rsidR="00356728" w:rsidRDefault="00356728" w:rsidP="001629F3">
      <w:pPr>
        <w:autoSpaceDE w:val="0"/>
        <w:autoSpaceDN w:val="0"/>
        <w:adjustRightInd w:val="0"/>
        <w:spacing w:line="276" w:lineRule="auto"/>
        <w:jc w:val="both"/>
        <w:rPr>
          <w:rFonts w:cs="Arial"/>
          <w:sz w:val="20"/>
          <w:szCs w:val="20"/>
          <w:lang w:val="es-MX"/>
        </w:rPr>
      </w:pPr>
      <w:r>
        <w:rPr>
          <w:rStyle w:val="Refdenotaalpie"/>
        </w:rPr>
        <w:footnoteRef/>
      </w:r>
      <w:r>
        <w:rPr>
          <w:sz w:val="20"/>
          <w:szCs w:val="20"/>
          <w:lang w:val="es-MX"/>
        </w:rPr>
        <w:t xml:space="preserve"> </w:t>
      </w:r>
      <w:r>
        <w:rPr>
          <w:rFonts w:cs="Arial"/>
          <w:b/>
          <w:sz w:val="20"/>
          <w:szCs w:val="20"/>
          <w:lang w:val="es-MX"/>
        </w:rPr>
        <w:t>Artículo 135.</w:t>
      </w:r>
      <w:r>
        <w:rPr>
          <w:rFonts w:cs="Arial"/>
          <w:sz w:val="20"/>
          <w:szCs w:val="20"/>
          <w:lang w:val="es-MX"/>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14">
    <w:p w14:paraId="4A5DFDBF" w14:textId="77777777" w:rsidR="00356728" w:rsidRDefault="00356728" w:rsidP="001629F3">
      <w:pPr>
        <w:pStyle w:val="ADB1"/>
        <w:jc w:val="both"/>
        <w:rPr>
          <w:rFonts w:ascii="Palatino Linotype" w:hAnsi="Palatino Linotype"/>
          <w:sz w:val="18"/>
        </w:rPr>
      </w:pPr>
      <w:r>
        <w:rPr>
          <w:rStyle w:val="Refdenotaalpie"/>
          <w:rFonts w:ascii="Palatino Linotype" w:hAnsi="Palatino Linotype"/>
          <w:sz w:val="16"/>
        </w:rPr>
        <w:footnoteRef/>
      </w:r>
      <w:r>
        <w:rPr>
          <w:rFonts w:ascii="Palatino Linotype" w:hAnsi="Palatino Linotype"/>
          <w:sz w:val="16"/>
          <w:lang w:val="es-ES"/>
        </w:rPr>
        <w:t xml:space="preserve"> </w:t>
      </w:r>
      <w:r>
        <w:rPr>
          <w:rFonts w:ascii="Palatino Linotype" w:hAnsi="Palatino Linotype"/>
          <w:b/>
          <w:sz w:val="16"/>
        </w:rPr>
        <w:t>RESTRICCIONES A LOS DERECHOS FUNDAMENTALES. ELEMENTOS QUE EL JUEZ CONSTITUCIONAL DEBE TOMAR EN CUENTA PARA CONSIDERARLAS VÁLIDAS.</w:t>
      </w:r>
      <w:r>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12DC6587" w14:textId="77777777" w:rsidR="00356728" w:rsidRDefault="00356728" w:rsidP="001629F3">
      <w:pPr>
        <w:pStyle w:val="ADB1"/>
        <w:jc w:val="both"/>
        <w:rPr>
          <w:rFonts w:ascii="Palatino Linotype" w:hAnsi="Palatino Linotype"/>
          <w:sz w:val="18"/>
        </w:rPr>
      </w:pPr>
      <w:r>
        <w:rPr>
          <w:rFonts w:ascii="Palatino Linotype" w:hAnsi="Palatino Linotype"/>
          <w:sz w:val="18"/>
        </w:rPr>
        <w:t xml:space="preserve">1a./J. 2/2012 (9a.). Primera Sala. Décima Época. Semanario Judicial de la Federación y su Gaceta. Libro V, Febrero de 2012, Pág. 533.  </w:t>
      </w:r>
    </w:p>
  </w:footnote>
  <w:footnote w:id="15">
    <w:p w14:paraId="2C2F970E" w14:textId="77777777" w:rsidR="00356728" w:rsidRDefault="00356728" w:rsidP="001629F3">
      <w:pPr>
        <w:pStyle w:val="ADB1"/>
        <w:jc w:val="both"/>
        <w:rPr>
          <w:rFonts w:ascii="Palatino Linotype" w:hAnsi="Palatino Linotype"/>
          <w:sz w:val="16"/>
          <w:lang w:val="es-ES"/>
        </w:rPr>
      </w:pPr>
      <w:r>
        <w:rPr>
          <w:rStyle w:val="Refdenotaalpie"/>
          <w:rFonts w:ascii="Palatino Linotype" w:hAnsi="Palatino Linotype"/>
        </w:rPr>
        <w:footnoteRef/>
      </w:r>
      <w:r>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8"/>
        </w:rPr>
        <w:t>Marco jurídico interamericano sobre el derecho a la libertad de expresión</w:t>
      </w:r>
      <w:r>
        <w:rPr>
          <w:rFonts w:ascii="Palatino Linotype" w:hAnsi="Palatino Linotype"/>
          <w:sz w:val="18"/>
        </w:rPr>
        <w:t xml:space="preserve">. Párr. 67. </w:t>
      </w:r>
    </w:p>
  </w:footnote>
  <w:footnote w:id="16">
    <w:p w14:paraId="38C2B19A" w14:textId="77777777" w:rsidR="00356728" w:rsidRDefault="00356728" w:rsidP="001629F3">
      <w:pPr>
        <w:pStyle w:val="ADB1"/>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7">
    <w:p w14:paraId="20243FA8" w14:textId="77777777" w:rsidR="00356728" w:rsidRDefault="00356728" w:rsidP="001629F3">
      <w:pPr>
        <w:pStyle w:val="ADB1"/>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9AADA49" w14:textId="77777777" w:rsidR="00356728" w:rsidRDefault="00356728" w:rsidP="001629F3">
      <w:pPr>
        <w:pStyle w:val="ADB1"/>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A84FC96" w14:textId="77777777" w:rsidR="00356728" w:rsidRDefault="00356728" w:rsidP="001629F3">
      <w:pPr>
        <w:pStyle w:val="ADB1"/>
        <w:jc w:val="both"/>
        <w:rPr>
          <w:rFonts w:ascii="Palatino Linotype" w:hAnsi="Palatino Linotype"/>
          <w:sz w:val="18"/>
          <w:lang w:val="en-U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rFonts w:ascii="Palatino Linotype" w:hAnsi="Palatino Linotype"/>
          <w:sz w:val="18"/>
          <w:lang w:val="en-US"/>
        </w:rPr>
        <w:t xml:space="preserve">Pp 1-19.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356728" w:rsidRPr="00356728" w14:paraId="6B4E3B81" w14:textId="77777777" w:rsidTr="00B4299A">
      <w:tc>
        <w:tcPr>
          <w:tcW w:w="2701" w:type="dxa"/>
          <w:vAlign w:val="center"/>
          <w:hideMark/>
        </w:tcPr>
        <w:p w14:paraId="0ABBC6C0" w14:textId="1226DAAF" w:rsidR="00356728" w:rsidRPr="00356728" w:rsidRDefault="00356728" w:rsidP="009D4854">
          <w:pPr>
            <w:rPr>
              <w:rFonts w:ascii="Palatino Linotype" w:hAnsi="Palatino Linotype"/>
              <w:b/>
              <w:sz w:val="22"/>
              <w:szCs w:val="22"/>
              <w:lang w:val="es-ES_tradnl"/>
            </w:rPr>
          </w:pPr>
          <w:r w:rsidRPr="00356728">
            <w:rPr>
              <w:rFonts w:ascii="Palatino Linotype" w:hAnsi="Palatino Linotype"/>
              <w:b/>
              <w:sz w:val="22"/>
              <w:szCs w:val="22"/>
              <w:lang w:val="es-ES_tradnl"/>
            </w:rPr>
            <w:t>Recurso de Revisión:</w:t>
          </w:r>
        </w:p>
      </w:tc>
      <w:tc>
        <w:tcPr>
          <w:tcW w:w="3746" w:type="dxa"/>
          <w:vAlign w:val="center"/>
          <w:hideMark/>
        </w:tcPr>
        <w:p w14:paraId="60C471CA" w14:textId="0E2946DA" w:rsidR="00356728" w:rsidRPr="00356728" w:rsidRDefault="00356728" w:rsidP="00ED3817">
          <w:pPr>
            <w:rPr>
              <w:rFonts w:ascii="Palatino Linotype" w:hAnsi="Palatino Linotype"/>
              <w:sz w:val="22"/>
              <w:szCs w:val="22"/>
              <w:lang w:val="es-ES_tradnl"/>
            </w:rPr>
          </w:pPr>
          <w:r w:rsidRPr="00356728">
            <w:rPr>
              <w:rFonts w:ascii="Palatino Linotype" w:hAnsi="Palatino Linotype"/>
              <w:bCs/>
              <w:sz w:val="22"/>
              <w:szCs w:val="22"/>
            </w:rPr>
            <w:t>03483/INFOEM/IP/RR/2022</w:t>
          </w:r>
        </w:p>
      </w:tc>
    </w:tr>
    <w:tr w:rsidR="00356728" w:rsidRPr="00356728" w14:paraId="31CB780F" w14:textId="77777777" w:rsidTr="00B4299A">
      <w:trPr>
        <w:trHeight w:val="228"/>
      </w:trPr>
      <w:tc>
        <w:tcPr>
          <w:tcW w:w="2701" w:type="dxa"/>
          <w:vAlign w:val="center"/>
          <w:hideMark/>
        </w:tcPr>
        <w:p w14:paraId="4F49CB4A" w14:textId="6966D32E" w:rsidR="00356728" w:rsidRPr="00356728" w:rsidRDefault="00356728" w:rsidP="009D4854">
          <w:pPr>
            <w:rPr>
              <w:rFonts w:ascii="Palatino Linotype" w:hAnsi="Palatino Linotype"/>
              <w:b/>
              <w:sz w:val="22"/>
              <w:szCs w:val="22"/>
              <w:lang w:val="es-ES_tradnl"/>
            </w:rPr>
          </w:pPr>
          <w:r w:rsidRPr="00356728">
            <w:rPr>
              <w:rFonts w:ascii="Palatino Linotype" w:hAnsi="Palatino Linotype"/>
              <w:b/>
              <w:sz w:val="22"/>
              <w:szCs w:val="22"/>
              <w:lang w:val="es-ES_tradnl"/>
            </w:rPr>
            <w:t>Sujeto Obligado:</w:t>
          </w:r>
        </w:p>
      </w:tc>
      <w:tc>
        <w:tcPr>
          <w:tcW w:w="3746" w:type="dxa"/>
          <w:vAlign w:val="center"/>
          <w:hideMark/>
        </w:tcPr>
        <w:p w14:paraId="5D08B318" w14:textId="51830BBA" w:rsidR="00356728" w:rsidRPr="00356728" w:rsidRDefault="00356728" w:rsidP="009E5D5B">
          <w:pPr>
            <w:jc w:val="both"/>
            <w:rPr>
              <w:rFonts w:ascii="Palatino Linotype" w:hAnsi="Palatino Linotype"/>
              <w:sz w:val="22"/>
              <w:szCs w:val="22"/>
              <w:lang w:val="es-ES_tradnl"/>
            </w:rPr>
          </w:pPr>
          <w:r w:rsidRPr="00356728">
            <w:rPr>
              <w:rFonts w:ascii="Palatino Linotype" w:hAnsi="Palatino Linotype"/>
              <w:bCs/>
              <w:sz w:val="22"/>
              <w:szCs w:val="22"/>
            </w:rPr>
            <w:t>Instituto Electoral del Estado de México</w:t>
          </w:r>
        </w:p>
      </w:tc>
    </w:tr>
    <w:tr w:rsidR="00356728" w:rsidRPr="00356728" w14:paraId="69050F56" w14:textId="77777777" w:rsidTr="00B4299A">
      <w:tc>
        <w:tcPr>
          <w:tcW w:w="2701" w:type="dxa"/>
          <w:vAlign w:val="center"/>
          <w:hideMark/>
        </w:tcPr>
        <w:p w14:paraId="65C9B735" w14:textId="75C78F81" w:rsidR="00356728" w:rsidRPr="00356728" w:rsidRDefault="00356728" w:rsidP="009D4854">
          <w:pPr>
            <w:rPr>
              <w:rFonts w:ascii="Palatino Linotype" w:hAnsi="Palatino Linotype"/>
              <w:b/>
              <w:sz w:val="22"/>
              <w:szCs w:val="22"/>
              <w:lang w:val="es-ES_tradnl"/>
            </w:rPr>
          </w:pPr>
          <w:r w:rsidRPr="00356728">
            <w:rPr>
              <w:rFonts w:ascii="Palatino Linotype" w:hAnsi="Palatino Linotype"/>
              <w:b/>
              <w:sz w:val="22"/>
              <w:szCs w:val="22"/>
              <w:lang w:val="es-ES_tradnl"/>
            </w:rPr>
            <w:t>Comisionada ponente:</w:t>
          </w:r>
        </w:p>
      </w:tc>
      <w:tc>
        <w:tcPr>
          <w:tcW w:w="3746" w:type="dxa"/>
          <w:vAlign w:val="center"/>
          <w:hideMark/>
        </w:tcPr>
        <w:p w14:paraId="06864B57" w14:textId="38CF125F" w:rsidR="00356728" w:rsidRPr="00356728" w:rsidRDefault="00356728" w:rsidP="00EA0165">
          <w:pPr>
            <w:ind w:right="-533"/>
            <w:rPr>
              <w:rFonts w:ascii="Palatino Linotype" w:hAnsi="Palatino Linotype"/>
              <w:sz w:val="22"/>
              <w:szCs w:val="22"/>
              <w:lang w:val="es-ES_tradnl"/>
            </w:rPr>
          </w:pPr>
          <w:r w:rsidRPr="00356728">
            <w:rPr>
              <w:rFonts w:ascii="Palatino Linotype" w:hAnsi="Palatino Linotype"/>
              <w:sz w:val="22"/>
              <w:szCs w:val="22"/>
            </w:rPr>
            <w:t xml:space="preserve">María del Rosario Mejía Ayala  </w:t>
          </w:r>
        </w:p>
      </w:tc>
    </w:tr>
  </w:tbl>
  <w:p w14:paraId="0F9141D0" w14:textId="66EA01E2" w:rsidR="00356728" w:rsidRDefault="00356728"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25FCCE1E">
          <wp:simplePos x="0" y="0"/>
          <wp:positionH relativeFrom="page">
            <wp:align>left</wp:align>
          </wp:positionH>
          <wp:positionV relativeFrom="paragraph">
            <wp:posOffset>-1275080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356728" w:rsidRDefault="00356728"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356728" w:rsidRDefault="00356728"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69F31619">
          <wp:simplePos x="0" y="0"/>
          <wp:positionH relativeFrom="page">
            <wp:align>right</wp:align>
          </wp:positionH>
          <wp:positionV relativeFrom="paragraph">
            <wp:posOffset>-86360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544" w:type="dxa"/>
      <w:tblLayout w:type="fixed"/>
      <w:tblLook w:val="04A0" w:firstRow="1" w:lastRow="0" w:firstColumn="1" w:lastColumn="0" w:noHBand="0" w:noVBand="1"/>
    </w:tblPr>
    <w:tblGrid>
      <w:gridCol w:w="2693"/>
      <w:gridCol w:w="3976"/>
    </w:tblGrid>
    <w:tr w:rsidR="00356728" w:rsidRPr="00356728" w14:paraId="477E149B" w14:textId="77777777" w:rsidTr="00356728">
      <w:trPr>
        <w:trHeight w:val="277"/>
      </w:trPr>
      <w:tc>
        <w:tcPr>
          <w:tcW w:w="2693" w:type="dxa"/>
          <w:vAlign w:val="center"/>
          <w:hideMark/>
        </w:tcPr>
        <w:p w14:paraId="5C0586E4" w14:textId="77777777" w:rsidR="00356728" w:rsidRPr="00356728" w:rsidRDefault="00356728" w:rsidP="00C47D1B">
          <w:pPr>
            <w:rPr>
              <w:rFonts w:ascii="Palatino Linotype" w:hAnsi="Palatino Linotype"/>
              <w:b/>
              <w:sz w:val="22"/>
              <w:szCs w:val="22"/>
              <w:lang w:val="es-ES_tradnl"/>
            </w:rPr>
          </w:pPr>
          <w:r w:rsidRPr="00356728">
            <w:rPr>
              <w:rFonts w:ascii="Palatino Linotype" w:hAnsi="Palatino Linotype"/>
              <w:b/>
              <w:sz w:val="22"/>
              <w:szCs w:val="22"/>
              <w:lang w:val="es-ES_tradnl"/>
            </w:rPr>
            <w:t>Recurso de Revisión:</w:t>
          </w:r>
        </w:p>
      </w:tc>
      <w:tc>
        <w:tcPr>
          <w:tcW w:w="3976" w:type="dxa"/>
          <w:vAlign w:val="center"/>
          <w:hideMark/>
        </w:tcPr>
        <w:p w14:paraId="5B14C95E" w14:textId="12EB725C" w:rsidR="00356728" w:rsidRPr="00356728" w:rsidRDefault="00356728" w:rsidP="00356728">
          <w:pPr>
            <w:rPr>
              <w:rFonts w:ascii="Palatino Linotype" w:hAnsi="Palatino Linotype"/>
              <w:bCs/>
              <w:sz w:val="22"/>
              <w:szCs w:val="22"/>
            </w:rPr>
          </w:pPr>
          <w:r w:rsidRPr="00356728">
            <w:rPr>
              <w:rFonts w:ascii="Palatino Linotype" w:hAnsi="Palatino Linotype"/>
              <w:bCs/>
              <w:sz w:val="22"/>
              <w:szCs w:val="22"/>
            </w:rPr>
            <w:t>03483/INFOEM/IP/RR/2022</w:t>
          </w:r>
        </w:p>
      </w:tc>
    </w:tr>
    <w:tr w:rsidR="00356728" w:rsidRPr="00356728" w14:paraId="5B5BE21C" w14:textId="77777777" w:rsidTr="00356728">
      <w:tc>
        <w:tcPr>
          <w:tcW w:w="2693" w:type="dxa"/>
          <w:vAlign w:val="center"/>
          <w:hideMark/>
        </w:tcPr>
        <w:p w14:paraId="4AE96902" w14:textId="4E063913" w:rsidR="00356728" w:rsidRPr="00356728" w:rsidRDefault="00356728" w:rsidP="00C47D1B">
          <w:pPr>
            <w:rPr>
              <w:rFonts w:ascii="Palatino Linotype" w:hAnsi="Palatino Linotype"/>
              <w:b/>
              <w:sz w:val="22"/>
              <w:szCs w:val="22"/>
              <w:lang w:val="es-ES_tradnl"/>
            </w:rPr>
          </w:pPr>
          <w:r w:rsidRPr="00356728">
            <w:rPr>
              <w:rFonts w:ascii="Palatino Linotype" w:hAnsi="Palatino Linotype"/>
              <w:b/>
              <w:sz w:val="22"/>
              <w:szCs w:val="22"/>
              <w:lang w:val="es-ES_tradnl"/>
            </w:rPr>
            <w:t>Recurrente:</w:t>
          </w:r>
        </w:p>
      </w:tc>
      <w:tc>
        <w:tcPr>
          <w:tcW w:w="3976" w:type="dxa"/>
          <w:vAlign w:val="center"/>
          <w:hideMark/>
        </w:tcPr>
        <w:p w14:paraId="776E3E60" w14:textId="0E6F9941" w:rsidR="00356728" w:rsidRPr="00356728" w:rsidRDefault="00356728" w:rsidP="00284FC9">
          <w:pPr>
            <w:ind w:left="-103"/>
            <w:rPr>
              <w:rFonts w:ascii="Palatino Linotype" w:hAnsi="Palatino Linotype"/>
              <w:sz w:val="22"/>
              <w:szCs w:val="22"/>
              <w:lang w:val="es-ES_tradnl"/>
            </w:rPr>
          </w:pPr>
          <w:r w:rsidRPr="00356728">
            <w:rPr>
              <w:rFonts w:ascii="Palatino Linotype" w:hAnsi="Palatino Linotype"/>
              <w:sz w:val="22"/>
              <w:szCs w:val="22"/>
              <w:lang w:val="es-ES_tradnl"/>
            </w:rPr>
            <w:t xml:space="preserve"> </w:t>
          </w:r>
          <w:r>
            <w:rPr>
              <w:rFonts w:ascii="Palatino Linotype" w:hAnsi="Palatino Linotype"/>
              <w:sz w:val="22"/>
              <w:szCs w:val="22"/>
              <w:lang w:val="es-ES_tradnl"/>
            </w:rPr>
            <w:t xml:space="preserve"> </w:t>
          </w:r>
          <w:r w:rsidR="00284FC9">
            <w:rPr>
              <w:rFonts w:ascii="Palatino Linotype" w:hAnsi="Palatino Linotype"/>
              <w:bCs/>
              <w:sz w:val="22"/>
              <w:szCs w:val="22"/>
            </w:rPr>
            <w:t xml:space="preserve">XXX </w:t>
          </w:r>
          <w:proofErr w:type="spellStart"/>
          <w:r w:rsidR="00284FC9">
            <w:rPr>
              <w:rFonts w:ascii="Palatino Linotype" w:hAnsi="Palatino Linotype"/>
              <w:bCs/>
              <w:sz w:val="22"/>
              <w:szCs w:val="22"/>
            </w:rPr>
            <w:t>XXX</w:t>
          </w:r>
          <w:proofErr w:type="spellEnd"/>
          <w:r w:rsidR="00284FC9">
            <w:rPr>
              <w:rFonts w:ascii="Palatino Linotype" w:hAnsi="Palatino Linotype"/>
              <w:bCs/>
              <w:sz w:val="22"/>
              <w:szCs w:val="22"/>
            </w:rPr>
            <w:t xml:space="preserve"> </w:t>
          </w:r>
          <w:proofErr w:type="spellStart"/>
          <w:r w:rsidR="00284FC9">
            <w:rPr>
              <w:rFonts w:ascii="Palatino Linotype" w:hAnsi="Palatino Linotype"/>
              <w:bCs/>
              <w:sz w:val="22"/>
              <w:szCs w:val="22"/>
            </w:rPr>
            <w:t>XXX</w:t>
          </w:r>
          <w:proofErr w:type="spellEnd"/>
        </w:p>
      </w:tc>
    </w:tr>
    <w:tr w:rsidR="00356728" w:rsidRPr="00356728" w14:paraId="22601A11" w14:textId="77777777" w:rsidTr="00356728">
      <w:trPr>
        <w:trHeight w:val="252"/>
      </w:trPr>
      <w:tc>
        <w:tcPr>
          <w:tcW w:w="2693" w:type="dxa"/>
          <w:vAlign w:val="center"/>
          <w:hideMark/>
        </w:tcPr>
        <w:p w14:paraId="6EFE221D" w14:textId="49C5F800" w:rsidR="00356728" w:rsidRPr="00356728" w:rsidRDefault="00356728" w:rsidP="00C47D1B">
          <w:pPr>
            <w:rPr>
              <w:rFonts w:ascii="Palatino Linotype" w:hAnsi="Palatino Linotype"/>
              <w:b/>
              <w:sz w:val="22"/>
              <w:szCs w:val="22"/>
              <w:lang w:val="es-ES_tradnl"/>
            </w:rPr>
          </w:pPr>
          <w:r w:rsidRPr="00356728">
            <w:rPr>
              <w:rFonts w:ascii="Palatino Linotype" w:hAnsi="Palatino Linotype"/>
              <w:b/>
              <w:sz w:val="22"/>
              <w:szCs w:val="22"/>
              <w:lang w:val="es-ES_tradnl"/>
            </w:rPr>
            <w:t>Sujeto Obligado:</w:t>
          </w:r>
        </w:p>
      </w:tc>
      <w:tc>
        <w:tcPr>
          <w:tcW w:w="3976" w:type="dxa"/>
          <w:vAlign w:val="center"/>
          <w:hideMark/>
        </w:tcPr>
        <w:p w14:paraId="266F997D" w14:textId="68D4B3AD" w:rsidR="00356728" w:rsidRPr="00356728" w:rsidRDefault="00356728" w:rsidP="00356728">
          <w:pPr>
            <w:rPr>
              <w:rFonts w:ascii="Palatino Linotype" w:eastAsia="Calibri" w:hAnsi="Palatino Linotype"/>
              <w:sz w:val="22"/>
              <w:szCs w:val="22"/>
              <w:lang w:val="es-MX" w:eastAsia="en-US"/>
            </w:rPr>
          </w:pPr>
          <w:r w:rsidRPr="00356728">
            <w:rPr>
              <w:rFonts w:ascii="Palatino Linotype" w:eastAsia="Calibri" w:hAnsi="Palatino Linotype"/>
              <w:bCs/>
              <w:sz w:val="22"/>
              <w:szCs w:val="22"/>
              <w:lang w:eastAsia="en-US"/>
            </w:rPr>
            <w:t>Instituto Electoral del Estado de México</w:t>
          </w:r>
        </w:p>
      </w:tc>
    </w:tr>
    <w:tr w:rsidR="00356728" w:rsidRPr="00356728" w14:paraId="2D6C630E" w14:textId="77777777" w:rsidTr="00356728">
      <w:tc>
        <w:tcPr>
          <w:tcW w:w="2693" w:type="dxa"/>
          <w:vAlign w:val="center"/>
          <w:hideMark/>
        </w:tcPr>
        <w:p w14:paraId="5BD4C6DB" w14:textId="7CF21504" w:rsidR="00356728" w:rsidRPr="00356728" w:rsidRDefault="00356728" w:rsidP="00C47D1B">
          <w:pPr>
            <w:rPr>
              <w:rFonts w:ascii="Palatino Linotype" w:hAnsi="Palatino Linotype"/>
              <w:b/>
              <w:sz w:val="22"/>
              <w:szCs w:val="22"/>
              <w:lang w:val="es-ES_tradnl"/>
            </w:rPr>
          </w:pPr>
          <w:r w:rsidRPr="00356728">
            <w:rPr>
              <w:rFonts w:ascii="Palatino Linotype" w:hAnsi="Palatino Linotype"/>
              <w:b/>
              <w:sz w:val="22"/>
              <w:szCs w:val="22"/>
              <w:lang w:val="es-ES_tradnl"/>
            </w:rPr>
            <w:t>Comisionada Ponente:</w:t>
          </w:r>
        </w:p>
      </w:tc>
      <w:tc>
        <w:tcPr>
          <w:tcW w:w="3976" w:type="dxa"/>
          <w:vAlign w:val="center"/>
          <w:hideMark/>
        </w:tcPr>
        <w:p w14:paraId="0CDDA0BE" w14:textId="7A79F24D" w:rsidR="00356728" w:rsidRPr="00356728" w:rsidRDefault="00356728" w:rsidP="00356728">
          <w:pPr>
            <w:ind w:right="-533"/>
            <w:rPr>
              <w:rFonts w:ascii="Palatino Linotype" w:hAnsi="Palatino Linotype"/>
              <w:sz w:val="22"/>
              <w:szCs w:val="22"/>
              <w:lang w:val="es-ES_tradnl"/>
            </w:rPr>
          </w:pPr>
          <w:r w:rsidRPr="00356728">
            <w:rPr>
              <w:rFonts w:ascii="Palatino Linotype" w:hAnsi="Palatino Linotype"/>
              <w:sz w:val="22"/>
              <w:szCs w:val="22"/>
            </w:rPr>
            <w:t>María del Rosario Mejía Ayala</w:t>
          </w:r>
        </w:p>
      </w:tc>
    </w:tr>
  </w:tbl>
  <w:p w14:paraId="59DE3767" w14:textId="6FD10F8D" w:rsidR="00356728" w:rsidRDefault="00356728"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36ED"/>
    <w:multiLevelType w:val="hybridMultilevel"/>
    <w:tmpl w:val="68FACC66"/>
    <w:lvl w:ilvl="0" w:tplc="3A646C4A">
      <w:start w:val="9"/>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085CB7"/>
    <w:multiLevelType w:val="hybridMultilevel"/>
    <w:tmpl w:val="4258B87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07904FA4"/>
    <w:multiLevelType w:val="hybridMultilevel"/>
    <w:tmpl w:val="277065B4"/>
    <w:lvl w:ilvl="0" w:tplc="2DF8FB74">
      <w:start w:val="8"/>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5A11A6"/>
    <w:multiLevelType w:val="hybridMultilevel"/>
    <w:tmpl w:val="6406B59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4A72EB"/>
    <w:multiLevelType w:val="hybridMultilevel"/>
    <w:tmpl w:val="AB16131A"/>
    <w:lvl w:ilvl="0" w:tplc="D9B6DBE6">
      <w:numFmt w:val="bullet"/>
      <w:lvlText w:val="-"/>
      <w:lvlJc w:val="left"/>
      <w:pPr>
        <w:ind w:left="1080" w:hanging="360"/>
      </w:pPr>
      <w:rPr>
        <w:rFonts w:ascii="Palatino Linotype" w:eastAsiaTheme="minorEastAsia" w:hAnsi="Palatino Linotype" w:cstheme="minorBidi"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D927D1D"/>
    <w:multiLevelType w:val="hybridMultilevel"/>
    <w:tmpl w:val="68FACC66"/>
    <w:lvl w:ilvl="0" w:tplc="3A646C4A">
      <w:start w:val="9"/>
      <w:numFmt w:val="decimal"/>
      <w:lvlText w:val="%1."/>
      <w:lvlJc w:val="left"/>
      <w:pPr>
        <w:ind w:left="387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A2B0A8FC"/>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8BB11B3"/>
    <w:multiLevelType w:val="hybridMultilevel"/>
    <w:tmpl w:val="353CBC00"/>
    <w:lvl w:ilvl="0" w:tplc="EEBEB2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A3003DC"/>
    <w:multiLevelType w:val="hybridMultilevel"/>
    <w:tmpl w:val="D0CA713C"/>
    <w:lvl w:ilvl="0" w:tplc="080A0017">
      <w:start w:val="1"/>
      <w:numFmt w:val="low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C98439B"/>
    <w:multiLevelType w:val="hybridMultilevel"/>
    <w:tmpl w:val="BE80A8E0"/>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5E65844"/>
    <w:multiLevelType w:val="hybridMultilevel"/>
    <w:tmpl w:val="023298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6FF6C67"/>
    <w:multiLevelType w:val="multilevel"/>
    <w:tmpl w:val="18F60E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E26CB7"/>
    <w:multiLevelType w:val="hybridMultilevel"/>
    <w:tmpl w:val="C0B8CF5C"/>
    <w:lvl w:ilvl="0" w:tplc="7FAEC2AC">
      <w:start w:val="152"/>
      <w:numFmt w:val="bullet"/>
      <w:lvlText w:val="-"/>
      <w:lvlJc w:val="left"/>
      <w:pPr>
        <w:ind w:left="1080" w:hanging="360"/>
      </w:pPr>
      <w:rPr>
        <w:rFonts w:ascii="Palatino Linotype" w:eastAsiaTheme="minorEastAsia" w:hAnsi="Palatino Linotype"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4A0E3DAB"/>
    <w:multiLevelType w:val="hybridMultilevel"/>
    <w:tmpl w:val="3964238A"/>
    <w:lvl w:ilvl="0" w:tplc="50D44A20">
      <w:numFmt w:val="bullet"/>
      <w:lvlText w:val="-"/>
      <w:lvlJc w:val="left"/>
      <w:pPr>
        <w:ind w:left="1080" w:hanging="360"/>
      </w:pPr>
      <w:rPr>
        <w:rFonts w:ascii="Palatino Linotype" w:eastAsia="Times New Roman" w:hAnsi="Palatino Linotype" w:cs="Times New Roman"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4DEA3D04"/>
    <w:multiLevelType w:val="hybridMultilevel"/>
    <w:tmpl w:val="C7C2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FA117A"/>
    <w:multiLevelType w:val="hybridMultilevel"/>
    <w:tmpl w:val="7CB25A2E"/>
    <w:lvl w:ilvl="0" w:tplc="AB8A7F92">
      <w:start w:val="1"/>
      <w:numFmt w:val="upperRoman"/>
      <w:lvlText w:val="%1."/>
      <w:lvlJc w:val="left"/>
      <w:pPr>
        <w:ind w:left="1080" w:hanging="72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5C3514"/>
    <w:multiLevelType w:val="hybridMultilevel"/>
    <w:tmpl w:val="2E0AC20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69692CEF"/>
    <w:multiLevelType w:val="hybridMultilevel"/>
    <w:tmpl w:val="B38EF296"/>
    <w:lvl w:ilvl="0" w:tplc="5C5A6B66">
      <w:start w:val="1"/>
      <w:numFmt w:val="lowerLetter"/>
      <w:lvlText w:val="%1)"/>
      <w:lvlJc w:val="left"/>
      <w:pPr>
        <w:ind w:left="720" w:hanging="360"/>
      </w:pPr>
      <w:rPr>
        <w:rFonts w:hint="default"/>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AD70D62"/>
    <w:multiLevelType w:val="multilevel"/>
    <w:tmpl w:val="32F09CB6"/>
    <w:lvl w:ilvl="0">
      <w:start w:val="1"/>
      <w:numFmt w:val="decimal"/>
      <w:lvlText w:val="%1."/>
      <w:lvlJc w:val="left"/>
      <w:pPr>
        <w:ind w:left="351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D2B5441"/>
    <w:multiLevelType w:val="hybridMultilevel"/>
    <w:tmpl w:val="D0CA713C"/>
    <w:lvl w:ilvl="0" w:tplc="080A0017">
      <w:start w:val="1"/>
      <w:numFmt w:val="low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18A1B2B"/>
    <w:multiLevelType w:val="hybridMultilevel"/>
    <w:tmpl w:val="7098E202"/>
    <w:lvl w:ilvl="0" w:tplc="080A0001">
      <w:start w:val="1"/>
      <w:numFmt w:val="bullet"/>
      <w:lvlText w:val=""/>
      <w:lvlJc w:val="left"/>
      <w:pPr>
        <w:ind w:left="840" w:hanging="360"/>
      </w:pPr>
      <w:rPr>
        <w:rFonts w:ascii="Symbol" w:hAnsi="Symbol" w:hint="default"/>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25"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43204EE"/>
    <w:multiLevelType w:val="hybridMultilevel"/>
    <w:tmpl w:val="0F406CF2"/>
    <w:lvl w:ilvl="0" w:tplc="AAE0F64C">
      <w:start w:val="1"/>
      <w:numFmt w:val="decimal"/>
      <w:lvlText w:val="%1."/>
      <w:lvlJc w:val="left"/>
      <w:pPr>
        <w:ind w:left="3763"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4A94E56"/>
    <w:multiLevelType w:val="hybridMultilevel"/>
    <w:tmpl w:val="78303E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26"/>
  </w:num>
  <w:num w:numId="3">
    <w:abstractNumId w:val="8"/>
  </w:num>
  <w:num w:numId="4">
    <w:abstractNumId w:val="5"/>
  </w:num>
  <w:num w:numId="5">
    <w:abstractNumId w:val="7"/>
  </w:num>
  <w:num w:numId="6">
    <w:abstractNumId w:val="8"/>
  </w:num>
  <w:num w:numId="7">
    <w:abstractNumId w:val="19"/>
  </w:num>
  <w:num w:numId="8">
    <w:abstractNumId w:val="18"/>
  </w:num>
  <w:num w:numId="9">
    <w:abstractNumId w:val="28"/>
  </w:num>
  <w:num w:numId="10">
    <w:abstractNumId w:val="10"/>
  </w:num>
  <w:num w:numId="11">
    <w:abstractNumId w:val="0"/>
  </w:num>
  <w:num w:numId="12">
    <w:abstractNumId w:val="11"/>
  </w:num>
  <w:num w:numId="13">
    <w:abstractNumId w:val="29"/>
  </w:num>
  <w:num w:numId="14">
    <w:abstractNumId w:val="9"/>
  </w:num>
  <w:num w:numId="15">
    <w:abstractNumId w:val="13"/>
  </w:num>
  <w:num w:numId="16">
    <w:abstractNumId w:val="22"/>
  </w:num>
  <w:num w:numId="17">
    <w:abstractNumId w:val="24"/>
  </w:num>
  <w:num w:numId="18">
    <w:abstractNumId w:val="2"/>
  </w:num>
  <w:num w:numId="19">
    <w:abstractNumId w:val="15"/>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6"/>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
  </w:num>
  <w:num w:numId="32">
    <w:abstractNumId w:val="12"/>
  </w:num>
  <w:num w:numId="33">
    <w:abstractNumId w:val="21"/>
  </w:num>
  <w:num w:numId="3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5938"/>
    <w:rsid w:val="00055F7A"/>
    <w:rsid w:val="00057073"/>
    <w:rsid w:val="00060CD1"/>
    <w:rsid w:val="0006184D"/>
    <w:rsid w:val="000646E3"/>
    <w:rsid w:val="000646F9"/>
    <w:rsid w:val="00066610"/>
    <w:rsid w:val="000667E0"/>
    <w:rsid w:val="00070A81"/>
    <w:rsid w:val="00071462"/>
    <w:rsid w:val="00071A99"/>
    <w:rsid w:val="00072BEF"/>
    <w:rsid w:val="00072D06"/>
    <w:rsid w:val="00073D0F"/>
    <w:rsid w:val="00074010"/>
    <w:rsid w:val="000752EF"/>
    <w:rsid w:val="00075D7A"/>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9041F"/>
    <w:rsid w:val="00090DE6"/>
    <w:rsid w:val="00090EBA"/>
    <w:rsid w:val="00091682"/>
    <w:rsid w:val="00092E9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D7A"/>
    <w:rsid w:val="000B4E3D"/>
    <w:rsid w:val="000B5351"/>
    <w:rsid w:val="000B57CE"/>
    <w:rsid w:val="000B69A8"/>
    <w:rsid w:val="000B6C96"/>
    <w:rsid w:val="000B7101"/>
    <w:rsid w:val="000B7318"/>
    <w:rsid w:val="000B7332"/>
    <w:rsid w:val="000B77BE"/>
    <w:rsid w:val="000B7B5A"/>
    <w:rsid w:val="000C1184"/>
    <w:rsid w:val="000C11BE"/>
    <w:rsid w:val="000C16AF"/>
    <w:rsid w:val="000C1B34"/>
    <w:rsid w:val="000C1CF8"/>
    <w:rsid w:val="000C20D7"/>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0E4D"/>
    <w:rsid w:val="000E1259"/>
    <w:rsid w:val="000E1C85"/>
    <w:rsid w:val="000E1CA1"/>
    <w:rsid w:val="000E2E2A"/>
    <w:rsid w:val="000E31A8"/>
    <w:rsid w:val="000E44E3"/>
    <w:rsid w:val="000E462D"/>
    <w:rsid w:val="000E48C2"/>
    <w:rsid w:val="000E5560"/>
    <w:rsid w:val="000E59A1"/>
    <w:rsid w:val="000E5D65"/>
    <w:rsid w:val="000E693E"/>
    <w:rsid w:val="000F0443"/>
    <w:rsid w:val="000F1BBF"/>
    <w:rsid w:val="000F219C"/>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244"/>
    <w:rsid w:val="0011033C"/>
    <w:rsid w:val="00110507"/>
    <w:rsid w:val="001110FC"/>
    <w:rsid w:val="0011175B"/>
    <w:rsid w:val="00111A41"/>
    <w:rsid w:val="00111D7F"/>
    <w:rsid w:val="00112892"/>
    <w:rsid w:val="00112B9F"/>
    <w:rsid w:val="0011309C"/>
    <w:rsid w:val="00114D4B"/>
    <w:rsid w:val="00114DDF"/>
    <w:rsid w:val="00115AAD"/>
    <w:rsid w:val="00116064"/>
    <w:rsid w:val="001167AE"/>
    <w:rsid w:val="00117030"/>
    <w:rsid w:val="0012062D"/>
    <w:rsid w:val="00120D7C"/>
    <w:rsid w:val="001210A4"/>
    <w:rsid w:val="001219E7"/>
    <w:rsid w:val="001227CA"/>
    <w:rsid w:val="00124762"/>
    <w:rsid w:val="00124D16"/>
    <w:rsid w:val="00126994"/>
    <w:rsid w:val="00126F04"/>
    <w:rsid w:val="00127CCA"/>
    <w:rsid w:val="00130642"/>
    <w:rsid w:val="001306E4"/>
    <w:rsid w:val="00130AA5"/>
    <w:rsid w:val="00130BA7"/>
    <w:rsid w:val="00133A74"/>
    <w:rsid w:val="00135D98"/>
    <w:rsid w:val="00136083"/>
    <w:rsid w:val="001362C2"/>
    <w:rsid w:val="00137C1F"/>
    <w:rsid w:val="00141411"/>
    <w:rsid w:val="00141F78"/>
    <w:rsid w:val="00143012"/>
    <w:rsid w:val="00143967"/>
    <w:rsid w:val="001445AB"/>
    <w:rsid w:val="0014506E"/>
    <w:rsid w:val="00147E1D"/>
    <w:rsid w:val="00150789"/>
    <w:rsid w:val="00150C0D"/>
    <w:rsid w:val="00151A0D"/>
    <w:rsid w:val="00151D19"/>
    <w:rsid w:val="00152866"/>
    <w:rsid w:val="00152C91"/>
    <w:rsid w:val="0015311F"/>
    <w:rsid w:val="0015332B"/>
    <w:rsid w:val="001539B3"/>
    <w:rsid w:val="00153F8E"/>
    <w:rsid w:val="001543BC"/>
    <w:rsid w:val="0015502B"/>
    <w:rsid w:val="0015554A"/>
    <w:rsid w:val="0015575F"/>
    <w:rsid w:val="00155832"/>
    <w:rsid w:val="00155BCB"/>
    <w:rsid w:val="00160E43"/>
    <w:rsid w:val="00161160"/>
    <w:rsid w:val="00161B66"/>
    <w:rsid w:val="00161FC4"/>
    <w:rsid w:val="001629F3"/>
    <w:rsid w:val="00162CA1"/>
    <w:rsid w:val="00163902"/>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640"/>
    <w:rsid w:val="00171D47"/>
    <w:rsid w:val="00171F21"/>
    <w:rsid w:val="00172089"/>
    <w:rsid w:val="001723BF"/>
    <w:rsid w:val="0017259C"/>
    <w:rsid w:val="00173627"/>
    <w:rsid w:val="00174E15"/>
    <w:rsid w:val="0017530C"/>
    <w:rsid w:val="0017555E"/>
    <w:rsid w:val="00175650"/>
    <w:rsid w:val="00175974"/>
    <w:rsid w:val="00175A2B"/>
    <w:rsid w:val="00176F55"/>
    <w:rsid w:val="001775D2"/>
    <w:rsid w:val="00177A27"/>
    <w:rsid w:val="00177B7E"/>
    <w:rsid w:val="00181594"/>
    <w:rsid w:val="00181791"/>
    <w:rsid w:val="00182E55"/>
    <w:rsid w:val="00183275"/>
    <w:rsid w:val="00184BC3"/>
    <w:rsid w:val="00184FBA"/>
    <w:rsid w:val="0018512D"/>
    <w:rsid w:val="001852E0"/>
    <w:rsid w:val="0018537B"/>
    <w:rsid w:val="0018689B"/>
    <w:rsid w:val="00186B63"/>
    <w:rsid w:val="00186C88"/>
    <w:rsid w:val="001871B2"/>
    <w:rsid w:val="00190A74"/>
    <w:rsid w:val="001911CC"/>
    <w:rsid w:val="00191ACE"/>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59C"/>
    <w:rsid w:val="001B3C02"/>
    <w:rsid w:val="001B4748"/>
    <w:rsid w:val="001B5099"/>
    <w:rsid w:val="001B6BDC"/>
    <w:rsid w:val="001B6E23"/>
    <w:rsid w:val="001C085B"/>
    <w:rsid w:val="001C0C3F"/>
    <w:rsid w:val="001C0F4E"/>
    <w:rsid w:val="001C189E"/>
    <w:rsid w:val="001C1963"/>
    <w:rsid w:val="001C19C4"/>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361"/>
    <w:rsid w:val="00205ADF"/>
    <w:rsid w:val="002066DF"/>
    <w:rsid w:val="002070E6"/>
    <w:rsid w:val="00212FE4"/>
    <w:rsid w:val="00213228"/>
    <w:rsid w:val="0021442C"/>
    <w:rsid w:val="002155B0"/>
    <w:rsid w:val="002158CB"/>
    <w:rsid w:val="00215922"/>
    <w:rsid w:val="00215BC4"/>
    <w:rsid w:val="00220958"/>
    <w:rsid w:val="00221545"/>
    <w:rsid w:val="00221D2C"/>
    <w:rsid w:val="0022285B"/>
    <w:rsid w:val="00222F65"/>
    <w:rsid w:val="00223869"/>
    <w:rsid w:val="00223D0B"/>
    <w:rsid w:val="0022416C"/>
    <w:rsid w:val="00224DEB"/>
    <w:rsid w:val="00225FCB"/>
    <w:rsid w:val="002271AA"/>
    <w:rsid w:val="002278E9"/>
    <w:rsid w:val="00227FDF"/>
    <w:rsid w:val="00231269"/>
    <w:rsid w:val="0023264F"/>
    <w:rsid w:val="00233285"/>
    <w:rsid w:val="00233748"/>
    <w:rsid w:val="0023380E"/>
    <w:rsid w:val="002339A2"/>
    <w:rsid w:val="00233F88"/>
    <w:rsid w:val="002347E0"/>
    <w:rsid w:val="00234DEF"/>
    <w:rsid w:val="00235766"/>
    <w:rsid w:val="00235FB4"/>
    <w:rsid w:val="00236540"/>
    <w:rsid w:val="00236E44"/>
    <w:rsid w:val="00237482"/>
    <w:rsid w:val="00237F82"/>
    <w:rsid w:val="002423FE"/>
    <w:rsid w:val="00242C4A"/>
    <w:rsid w:val="0024380A"/>
    <w:rsid w:val="0024404E"/>
    <w:rsid w:val="002440EB"/>
    <w:rsid w:val="002441D0"/>
    <w:rsid w:val="00244265"/>
    <w:rsid w:val="00244EEF"/>
    <w:rsid w:val="002464E7"/>
    <w:rsid w:val="002500C8"/>
    <w:rsid w:val="00251066"/>
    <w:rsid w:val="00251C63"/>
    <w:rsid w:val="00252446"/>
    <w:rsid w:val="002529ED"/>
    <w:rsid w:val="0025386B"/>
    <w:rsid w:val="00253F03"/>
    <w:rsid w:val="002556CA"/>
    <w:rsid w:val="00255E4E"/>
    <w:rsid w:val="00256193"/>
    <w:rsid w:val="00256BFD"/>
    <w:rsid w:val="00257196"/>
    <w:rsid w:val="00257AA8"/>
    <w:rsid w:val="0026164E"/>
    <w:rsid w:val="00261D17"/>
    <w:rsid w:val="0026271B"/>
    <w:rsid w:val="002629E7"/>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702B"/>
    <w:rsid w:val="00277F70"/>
    <w:rsid w:val="00280484"/>
    <w:rsid w:val="00280FF5"/>
    <w:rsid w:val="002817BA"/>
    <w:rsid w:val="00281EF2"/>
    <w:rsid w:val="00282135"/>
    <w:rsid w:val="00283308"/>
    <w:rsid w:val="00284224"/>
    <w:rsid w:val="00284FC9"/>
    <w:rsid w:val="002856CF"/>
    <w:rsid w:val="002856DC"/>
    <w:rsid w:val="0028632C"/>
    <w:rsid w:val="002864D4"/>
    <w:rsid w:val="0028674A"/>
    <w:rsid w:val="00286C23"/>
    <w:rsid w:val="00286DC8"/>
    <w:rsid w:val="002903D5"/>
    <w:rsid w:val="00290C42"/>
    <w:rsid w:val="00291435"/>
    <w:rsid w:val="00291A1A"/>
    <w:rsid w:val="00292786"/>
    <w:rsid w:val="002937C6"/>
    <w:rsid w:val="00293DE5"/>
    <w:rsid w:val="00293E07"/>
    <w:rsid w:val="002941E9"/>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0E3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3CC1"/>
    <w:rsid w:val="002F411A"/>
    <w:rsid w:val="002F4644"/>
    <w:rsid w:val="002F54A4"/>
    <w:rsid w:val="002F5A90"/>
    <w:rsid w:val="002F6977"/>
    <w:rsid w:val="002F700E"/>
    <w:rsid w:val="002F72FE"/>
    <w:rsid w:val="002F750C"/>
    <w:rsid w:val="002F772C"/>
    <w:rsid w:val="002F78E8"/>
    <w:rsid w:val="003002F7"/>
    <w:rsid w:val="0030268B"/>
    <w:rsid w:val="00302787"/>
    <w:rsid w:val="00302C06"/>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0C1C"/>
    <w:rsid w:val="003129F4"/>
    <w:rsid w:val="0031395E"/>
    <w:rsid w:val="00313AFB"/>
    <w:rsid w:val="00314023"/>
    <w:rsid w:val="00314587"/>
    <w:rsid w:val="003156AE"/>
    <w:rsid w:val="00315780"/>
    <w:rsid w:val="00315891"/>
    <w:rsid w:val="00316240"/>
    <w:rsid w:val="0031687C"/>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276E7"/>
    <w:rsid w:val="0033030C"/>
    <w:rsid w:val="00331CD2"/>
    <w:rsid w:val="003324DF"/>
    <w:rsid w:val="003333B6"/>
    <w:rsid w:val="00333422"/>
    <w:rsid w:val="003339C3"/>
    <w:rsid w:val="00333C7C"/>
    <w:rsid w:val="003349F4"/>
    <w:rsid w:val="00335047"/>
    <w:rsid w:val="0033544E"/>
    <w:rsid w:val="0033546A"/>
    <w:rsid w:val="003374EB"/>
    <w:rsid w:val="003404F0"/>
    <w:rsid w:val="00340732"/>
    <w:rsid w:val="0034094E"/>
    <w:rsid w:val="00340B86"/>
    <w:rsid w:val="0034164E"/>
    <w:rsid w:val="00342AE7"/>
    <w:rsid w:val="00343629"/>
    <w:rsid w:val="00343A82"/>
    <w:rsid w:val="00345D3E"/>
    <w:rsid w:val="00346090"/>
    <w:rsid w:val="00346CC6"/>
    <w:rsid w:val="00347274"/>
    <w:rsid w:val="0034736C"/>
    <w:rsid w:val="00347F1F"/>
    <w:rsid w:val="00351568"/>
    <w:rsid w:val="00351CB7"/>
    <w:rsid w:val="003523DE"/>
    <w:rsid w:val="00352703"/>
    <w:rsid w:val="00352CCE"/>
    <w:rsid w:val="00352FCD"/>
    <w:rsid w:val="003537DE"/>
    <w:rsid w:val="00353940"/>
    <w:rsid w:val="003541CA"/>
    <w:rsid w:val="003543B2"/>
    <w:rsid w:val="003548C3"/>
    <w:rsid w:val="003555AA"/>
    <w:rsid w:val="003557C1"/>
    <w:rsid w:val="00355B75"/>
    <w:rsid w:val="00356202"/>
    <w:rsid w:val="00356728"/>
    <w:rsid w:val="00356952"/>
    <w:rsid w:val="0035716F"/>
    <w:rsid w:val="003579BC"/>
    <w:rsid w:val="0036077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8741C"/>
    <w:rsid w:val="003900BF"/>
    <w:rsid w:val="00392B93"/>
    <w:rsid w:val="00392E2B"/>
    <w:rsid w:val="003973EF"/>
    <w:rsid w:val="00397B04"/>
    <w:rsid w:val="003A0C73"/>
    <w:rsid w:val="003A0CE4"/>
    <w:rsid w:val="003A11DD"/>
    <w:rsid w:val="003A19EE"/>
    <w:rsid w:val="003A2B96"/>
    <w:rsid w:val="003A2E5E"/>
    <w:rsid w:val="003A31D3"/>
    <w:rsid w:val="003A3683"/>
    <w:rsid w:val="003A4ABA"/>
    <w:rsid w:val="003A5891"/>
    <w:rsid w:val="003A5A6E"/>
    <w:rsid w:val="003A5E0F"/>
    <w:rsid w:val="003A6186"/>
    <w:rsid w:val="003A6354"/>
    <w:rsid w:val="003A6534"/>
    <w:rsid w:val="003A78A7"/>
    <w:rsid w:val="003A7A6D"/>
    <w:rsid w:val="003A7E31"/>
    <w:rsid w:val="003A7F01"/>
    <w:rsid w:val="003B2C22"/>
    <w:rsid w:val="003B5CA9"/>
    <w:rsid w:val="003B62A2"/>
    <w:rsid w:val="003B6A7C"/>
    <w:rsid w:val="003B72E9"/>
    <w:rsid w:val="003B7A17"/>
    <w:rsid w:val="003C375A"/>
    <w:rsid w:val="003C3DFB"/>
    <w:rsid w:val="003C4A72"/>
    <w:rsid w:val="003C4A79"/>
    <w:rsid w:val="003C4C4B"/>
    <w:rsid w:val="003C5222"/>
    <w:rsid w:val="003C5460"/>
    <w:rsid w:val="003C55F5"/>
    <w:rsid w:val="003C5A54"/>
    <w:rsid w:val="003C5B34"/>
    <w:rsid w:val="003C5BCA"/>
    <w:rsid w:val="003C5FAF"/>
    <w:rsid w:val="003C689A"/>
    <w:rsid w:val="003C741C"/>
    <w:rsid w:val="003D0889"/>
    <w:rsid w:val="003D1883"/>
    <w:rsid w:val="003D18A4"/>
    <w:rsid w:val="003D1A39"/>
    <w:rsid w:val="003D1DF9"/>
    <w:rsid w:val="003D1E19"/>
    <w:rsid w:val="003D1ED1"/>
    <w:rsid w:val="003D25A4"/>
    <w:rsid w:val="003D30A5"/>
    <w:rsid w:val="003D43CB"/>
    <w:rsid w:val="003D473A"/>
    <w:rsid w:val="003D489B"/>
    <w:rsid w:val="003D48A3"/>
    <w:rsid w:val="003D5101"/>
    <w:rsid w:val="003D61B0"/>
    <w:rsid w:val="003E036E"/>
    <w:rsid w:val="003E0A67"/>
    <w:rsid w:val="003E0BFB"/>
    <w:rsid w:val="003E132A"/>
    <w:rsid w:val="003E1576"/>
    <w:rsid w:val="003E1BBE"/>
    <w:rsid w:val="003E3046"/>
    <w:rsid w:val="003E3B65"/>
    <w:rsid w:val="003E5427"/>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07F65"/>
    <w:rsid w:val="00410650"/>
    <w:rsid w:val="004106C1"/>
    <w:rsid w:val="004126F7"/>
    <w:rsid w:val="004136C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E8"/>
    <w:rsid w:val="0043700B"/>
    <w:rsid w:val="00437337"/>
    <w:rsid w:val="00437D10"/>
    <w:rsid w:val="00440454"/>
    <w:rsid w:val="00440BFF"/>
    <w:rsid w:val="00441BF3"/>
    <w:rsid w:val="00442787"/>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122"/>
    <w:rsid w:val="00452992"/>
    <w:rsid w:val="004529DB"/>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1FCD"/>
    <w:rsid w:val="004723A9"/>
    <w:rsid w:val="0047240A"/>
    <w:rsid w:val="00472460"/>
    <w:rsid w:val="004738AC"/>
    <w:rsid w:val="004754E1"/>
    <w:rsid w:val="004763B5"/>
    <w:rsid w:val="00476A2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6CD"/>
    <w:rsid w:val="00493E2F"/>
    <w:rsid w:val="00494CB5"/>
    <w:rsid w:val="004954D8"/>
    <w:rsid w:val="0049576C"/>
    <w:rsid w:val="00495836"/>
    <w:rsid w:val="00495E38"/>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B7AE4"/>
    <w:rsid w:val="004C08BF"/>
    <w:rsid w:val="004C223B"/>
    <w:rsid w:val="004C338B"/>
    <w:rsid w:val="004C3804"/>
    <w:rsid w:val="004C3F96"/>
    <w:rsid w:val="004C41D8"/>
    <w:rsid w:val="004C45A2"/>
    <w:rsid w:val="004C56DE"/>
    <w:rsid w:val="004C60E6"/>
    <w:rsid w:val="004C6611"/>
    <w:rsid w:val="004C6CFE"/>
    <w:rsid w:val="004C7629"/>
    <w:rsid w:val="004C7701"/>
    <w:rsid w:val="004D06A9"/>
    <w:rsid w:val="004D088F"/>
    <w:rsid w:val="004D0A26"/>
    <w:rsid w:val="004D0EE4"/>
    <w:rsid w:val="004D30E1"/>
    <w:rsid w:val="004D35FC"/>
    <w:rsid w:val="004D482C"/>
    <w:rsid w:val="004D5AC0"/>
    <w:rsid w:val="004D5FEF"/>
    <w:rsid w:val="004D680A"/>
    <w:rsid w:val="004D7463"/>
    <w:rsid w:val="004D764F"/>
    <w:rsid w:val="004D7D33"/>
    <w:rsid w:val="004E1EBF"/>
    <w:rsid w:val="004E27AD"/>
    <w:rsid w:val="004E2D51"/>
    <w:rsid w:val="004E37B6"/>
    <w:rsid w:val="004E3AFD"/>
    <w:rsid w:val="004E44D0"/>
    <w:rsid w:val="004E4987"/>
    <w:rsid w:val="004E505A"/>
    <w:rsid w:val="004E52D1"/>
    <w:rsid w:val="004E585B"/>
    <w:rsid w:val="004E632C"/>
    <w:rsid w:val="004E74B5"/>
    <w:rsid w:val="004F0A75"/>
    <w:rsid w:val="004F1841"/>
    <w:rsid w:val="004F227C"/>
    <w:rsid w:val="004F2CC0"/>
    <w:rsid w:val="004F3B64"/>
    <w:rsid w:val="004F5243"/>
    <w:rsid w:val="004F64AD"/>
    <w:rsid w:val="004F759E"/>
    <w:rsid w:val="004F7AC2"/>
    <w:rsid w:val="00501721"/>
    <w:rsid w:val="00503053"/>
    <w:rsid w:val="00503942"/>
    <w:rsid w:val="00503E5E"/>
    <w:rsid w:val="005042BC"/>
    <w:rsid w:val="00504892"/>
    <w:rsid w:val="0050583D"/>
    <w:rsid w:val="00505B26"/>
    <w:rsid w:val="0050606E"/>
    <w:rsid w:val="00506258"/>
    <w:rsid w:val="00507449"/>
    <w:rsid w:val="005079B9"/>
    <w:rsid w:val="00510866"/>
    <w:rsid w:val="00511092"/>
    <w:rsid w:val="00511602"/>
    <w:rsid w:val="005119CD"/>
    <w:rsid w:val="00513BC7"/>
    <w:rsid w:val="00513EAE"/>
    <w:rsid w:val="00514166"/>
    <w:rsid w:val="00515537"/>
    <w:rsid w:val="005164B6"/>
    <w:rsid w:val="00516E6A"/>
    <w:rsid w:val="005171DE"/>
    <w:rsid w:val="005206C8"/>
    <w:rsid w:val="005218EA"/>
    <w:rsid w:val="00521EE1"/>
    <w:rsid w:val="00523390"/>
    <w:rsid w:val="00523435"/>
    <w:rsid w:val="0052414D"/>
    <w:rsid w:val="00525A5B"/>
    <w:rsid w:val="0052638D"/>
    <w:rsid w:val="00527FB5"/>
    <w:rsid w:val="0053002A"/>
    <w:rsid w:val="0053153A"/>
    <w:rsid w:val="00531ABD"/>
    <w:rsid w:val="00533A17"/>
    <w:rsid w:val="00535560"/>
    <w:rsid w:val="005356D8"/>
    <w:rsid w:val="00537427"/>
    <w:rsid w:val="005379E3"/>
    <w:rsid w:val="00540362"/>
    <w:rsid w:val="00541397"/>
    <w:rsid w:val="005413A9"/>
    <w:rsid w:val="00541882"/>
    <w:rsid w:val="00541C7E"/>
    <w:rsid w:val="00542386"/>
    <w:rsid w:val="00542D8A"/>
    <w:rsid w:val="00543427"/>
    <w:rsid w:val="00543BF9"/>
    <w:rsid w:val="00544117"/>
    <w:rsid w:val="00544E0A"/>
    <w:rsid w:val="00550CA5"/>
    <w:rsid w:val="00551BA4"/>
    <w:rsid w:val="00552D59"/>
    <w:rsid w:val="00553835"/>
    <w:rsid w:val="00555349"/>
    <w:rsid w:val="005553D7"/>
    <w:rsid w:val="00555595"/>
    <w:rsid w:val="005556E4"/>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0589"/>
    <w:rsid w:val="00570685"/>
    <w:rsid w:val="00571391"/>
    <w:rsid w:val="005714AD"/>
    <w:rsid w:val="005726F4"/>
    <w:rsid w:val="00572DA9"/>
    <w:rsid w:val="00573949"/>
    <w:rsid w:val="00573ECF"/>
    <w:rsid w:val="00574A4F"/>
    <w:rsid w:val="00576107"/>
    <w:rsid w:val="0057690A"/>
    <w:rsid w:val="00576A50"/>
    <w:rsid w:val="00577287"/>
    <w:rsid w:val="00577553"/>
    <w:rsid w:val="005777E0"/>
    <w:rsid w:val="00581562"/>
    <w:rsid w:val="0058269D"/>
    <w:rsid w:val="00583795"/>
    <w:rsid w:val="00583D9E"/>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9750C"/>
    <w:rsid w:val="005A0040"/>
    <w:rsid w:val="005A119B"/>
    <w:rsid w:val="005A1564"/>
    <w:rsid w:val="005A231B"/>
    <w:rsid w:val="005A232E"/>
    <w:rsid w:val="005A2689"/>
    <w:rsid w:val="005A3328"/>
    <w:rsid w:val="005A4F3D"/>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3DEC"/>
    <w:rsid w:val="005C54D9"/>
    <w:rsid w:val="005C5799"/>
    <w:rsid w:val="005C5929"/>
    <w:rsid w:val="005C637B"/>
    <w:rsid w:val="005C6B17"/>
    <w:rsid w:val="005D19E4"/>
    <w:rsid w:val="005D1DF5"/>
    <w:rsid w:val="005D45A0"/>
    <w:rsid w:val="005D5A52"/>
    <w:rsid w:val="005D6415"/>
    <w:rsid w:val="005D6831"/>
    <w:rsid w:val="005D7248"/>
    <w:rsid w:val="005D7B7C"/>
    <w:rsid w:val="005E0300"/>
    <w:rsid w:val="005E0424"/>
    <w:rsid w:val="005E05C7"/>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E9B"/>
    <w:rsid w:val="005F3858"/>
    <w:rsid w:val="005F4281"/>
    <w:rsid w:val="005F4C5D"/>
    <w:rsid w:val="005F4DCE"/>
    <w:rsid w:val="005F557E"/>
    <w:rsid w:val="005F5725"/>
    <w:rsid w:val="005F666A"/>
    <w:rsid w:val="005F684F"/>
    <w:rsid w:val="005F7AD4"/>
    <w:rsid w:val="00600000"/>
    <w:rsid w:val="0060026F"/>
    <w:rsid w:val="00600733"/>
    <w:rsid w:val="00600D38"/>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20D8A"/>
    <w:rsid w:val="0062111F"/>
    <w:rsid w:val="00621380"/>
    <w:rsid w:val="00621BE7"/>
    <w:rsid w:val="00621D3A"/>
    <w:rsid w:val="00622C25"/>
    <w:rsid w:val="00622EDC"/>
    <w:rsid w:val="00623DDC"/>
    <w:rsid w:val="00623EA3"/>
    <w:rsid w:val="006241A0"/>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493"/>
    <w:rsid w:val="00641BB7"/>
    <w:rsid w:val="00643C85"/>
    <w:rsid w:val="00643D6C"/>
    <w:rsid w:val="006443ED"/>
    <w:rsid w:val="006445D2"/>
    <w:rsid w:val="00645887"/>
    <w:rsid w:val="0064661F"/>
    <w:rsid w:val="00647094"/>
    <w:rsid w:val="006505D9"/>
    <w:rsid w:val="00650880"/>
    <w:rsid w:val="00650D78"/>
    <w:rsid w:val="006518D3"/>
    <w:rsid w:val="00653030"/>
    <w:rsid w:val="0065578F"/>
    <w:rsid w:val="00655A5C"/>
    <w:rsid w:val="00655B83"/>
    <w:rsid w:val="00655F33"/>
    <w:rsid w:val="00655F9A"/>
    <w:rsid w:val="00656AB0"/>
    <w:rsid w:val="00656C59"/>
    <w:rsid w:val="006578C2"/>
    <w:rsid w:val="006579A1"/>
    <w:rsid w:val="006606DA"/>
    <w:rsid w:val="00661AC2"/>
    <w:rsid w:val="00661B36"/>
    <w:rsid w:val="00663207"/>
    <w:rsid w:val="00663F26"/>
    <w:rsid w:val="006648D5"/>
    <w:rsid w:val="00666655"/>
    <w:rsid w:val="00666C54"/>
    <w:rsid w:val="00667C8B"/>
    <w:rsid w:val="00667D3E"/>
    <w:rsid w:val="00671E8F"/>
    <w:rsid w:val="00672C9C"/>
    <w:rsid w:val="006742F8"/>
    <w:rsid w:val="006747B5"/>
    <w:rsid w:val="00674B40"/>
    <w:rsid w:val="00675974"/>
    <w:rsid w:val="00675D2C"/>
    <w:rsid w:val="00676566"/>
    <w:rsid w:val="00676DE4"/>
    <w:rsid w:val="00680270"/>
    <w:rsid w:val="006803E8"/>
    <w:rsid w:val="006804B2"/>
    <w:rsid w:val="006808AD"/>
    <w:rsid w:val="00680D1C"/>
    <w:rsid w:val="00681481"/>
    <w:rsid w:val="006817A0"/>
    <w:rsid w:val="00682656"/>
    <w:rsid w:val="00683617"/>
    <w:rsid w:val="00683EAC"/>
    <w:rsid w:val="00684313"/>
    <w:rsid w:val="006843DA"/>
    <w:rsid w:val="00684EF6"/>
    <w:rsid w:val="00685BDA"/>
    <w:rsid w:val="00686279"/>
    <w:rsid w:val="00686534"/>
    <w:rsid w:val="00686A8A"/>
    <w:rsid w:val="006870C8"/>
    <w:rsid w:val="006871B3"/>
    <w:rsid w:val="006878A4"/>
    <w:rsid w:val="00690415"/>
    <w:rsid w:val="00691811"/>
    <w:rsid w:val="0069305F"/>
    <w:rsid w:val="006937F3"/>
    <w:rsid w:val="00694CB5"/>
    <w:rsid w:val="006954F2"/>
    <w:rsid w:val="006957B8"/>
    <w:rsid w:val="006967E0"/>
    <w:rsid w:val="00697E9E"/>
    <w:rsid w:val="006A03CD"/>
    <w:rsid w:val="006A06FE"/>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6FB9"/>
    <w:rsid w:val="006B7AA1"/>
    <w:rsid w:val="006C035E"/>
    <w:rsid w:val="006C1330"/>
    <w:rsid w:val="006C1711"/>
    <w:rsid w:val="006C24A5"/>
    <w:rsid w:val="006C24CD"/>
    <w:rsid w:val="006C3292"/>
    <w:rsid w:val="006C5263"/>
    <w:rsid w:val="006C5282"/>
    <w:rsid w:val="006C60B5"/>
    <w:rsid w:val="006C693D"/>
    <w:rsid w:val="006C6967"/>
    <w:rsid w:val="006C6D2C"/>
    <w:rsid w:val="006C7D68"/>
    <w:rsid w:val="006D07EA"/>
    <w:rsid w:val="006D09AA"/>
    <w:rsid w:val="006D153C"/>
    <w:rsid w:val="006D16CB"/>
    <w:rsid w:val="006D1A5E"/>
    <w:rsid w:val="006D25FC"/>
    <w:rsid w:val="006D27B8"/>
    <w:rsid w:val="006D396A"/>
    <w:rsid w:val="006D3F2C"/>
    <w:rsid w:val="006D4834"/>
    <w:rsid w:val="006D64F9"/>
    <w:rsid w:val="006D6E15"/>
    <w:rsid w:val="006D7A2C"/>
    <w:rsid w:val="006E011A"/>
    <w:rsid w:val="006E13E8"/>
    <w:rsid w:val="006E1421"/>
    <w:rsid w:val="006E1631"/>
    <w:rsid w:val="006E1AC3"/>
    <w:rsid w:val="006E210B"/>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4A7"/>
    <w:rsid w:val="006F29C3"/>
    <w:rsid w:val="006F2C9D"/>
    <w:rsid w:val="006F30F8"/>
    <w:rsid w:val="006F3131"/>
    <w:rsid w:val="006F3144"/>
    <w:rsid w:val="006F363E"/>
    <w:rsid w:val="006F3CA9"/>
    <w:rsid w:val="006F48B0"/>
    <w:rsid w:val="006F5B9E"/>
    <w:rsid w:val="006F6262"/>
    <w:rsid w:val="006F6E1B"/>
    <w:rsid w:val="006F7251"/>
    <w:rsid w:val="006F733F"/>
    <w:rsid w:val="00700C41"/>
    <w:rsid w:val="00700D26"/>
    <w:rsid w:val="007020A1"/>
    <w:rsid w:val="00702B26"/>
    <w:rsid w:val="00702CB3"/>
    <w:rsid w:val="00703354"/>
    <w:rsid w:val="00703E9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2238"/>
    <w:rsid w:val="00723F98"/>
    <w:rsid w:val="0072522F"/>
    <w:rsid w:val="0072562F"/>
    <w:rsid w:val="00725913"/>
    <w:rsid w:val="00725F3B"/>
    <w:rsid w:val="0072655F"/>
    <w:rsid w:val="00726DD1"/>
    <w:rsid w:val="00726FA5"/>
    <w:rsid w:val="00727FAC"/>
    <w:rsid w:val="007300F7"/>
    <w:rsid w:val="00730313"/>
    <w:rsid w:val="00730BC4"/>
    <w:rsid w:val="00731D9B"/>
    <w:rsid w:val="00731DAB"/>
    <w:rsid w:val="00731F23"/>
    <w:rsid w:val="00732AE5"/>
    <w:rsid w:val="0073352D"/>
    <w:rsid w:val="00733CB7"/>
    <w:rsid w:val="00733FFE"/>
    <w:rsid w:val="00734371"/>
    <w:rsid w:val="007347B0"/>
    <w:rsid w:val="00734A8B"/>
    <w:rsid w:val="00735210"/>
    <w:rsid w:val="0073558A"/>
    <w:rsid w:val="00735B0D"/>
    <w:rsid w:val="00735DCB"/>
    <w:rsid w:val="00736C06"/>
    <w:rsid w:val="007401BB"/>
    <w:rsid w:val="00740BCB"/>
    <w:rsid w:val="00740E5C"/>
    <w:rsid w:val="0074195B"/>
    <w:rsid w:val="00741FEA"/>
    <w:rsid w:val="0074244D"/>
    <w:rsid w:val="00744033"/>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6E1F"/>
    <w:rsid w:val="00757444"/>
    <w:rsid w:val="00757C25"/>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77E67"/>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F8A"/>
    <w:rsid w:val="007B15EA"/>
    <w:rsid w:val="007B33CC"/>
    <w:rsid w:val="007B3FFA"/>
    <w:rsid w:val="007B5B76"/>
    <w:rsid w:val="007B6CA0"/>
    <w:rsid w:val="007B70B3"/>
    <w:rsid w:val="007B7166"/>
    <w:rsid w:val="007B755C"/>
    <w:rsid w:val="007C025F"/>
    <w:rsid w:val="007C09AA"/>
    <w:rsid w:val="007C0AFD"/>
    <w:rsid w:val="007C20AF"/>
    <w:rsid w:val="007C37F3"/>
    <w:rsid w:val="007C3D29"/>
    <w:rsid w:val="007C3E67"/>
    <w:rsid w:val="007C458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4EB8"/>
    <w:rsid w:val="007D5575"/>
    <w:rsid w:val="007D5B23"/>
    <w:rsid w:val="007D71E1"/>
    <w:rsid w:val="007D7334"/>
    <w:rsid w:val="007D739D"/>
    <w:rsid w:val="007D7BC8"/>
    <w:rsid w:val="007E07A7"/>
    <w:rsid w:val="007E16B7"/>
    <w:rsid w:val="007E24F8"/>
    <w:rsid w:val="007E2D8C"/>
    <w:rsid w:val="007E3963"/>
    <w:rsid w:val="007E5467"/>
    <w:rsid w:val="007E5CB2"/>
    <w:rsid w:val="007E64E0"/>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3C85"/>
    <w:rsid w:val="00804137"/>
    <w:rsid w:val="00805A48"/>
    <w:rsid w:val="008063E2"/>
    <w:rsid w:val="00806829"/>
    <w:rsid w:val="00806A83"/>
    <w:rsid w:val="00807739"/>
    <w:rsid w:val="0080791A"/>
    <w:rsid w:val="008100C2"/>
    <w:rsid w:val="00810A48"/>
    <w:rsid w:val="00811637"/>
    <w:rsid w:val="008139B9"/>
    <w:rsid w:val="00814930"/>
    <w:rsid w:val="00815752"/>
    <w:rsid w:val="00815799"/>
    <w:rsid w:val="008179A6"/>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02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DD8"/>
    <w:rsid w:val="00864449"/>
    <w:rsid w:val="00864816"/>
    <w:rsid w:val="0086526E"/>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76F20"/>
    <w:rsid w:val="00876F23"/>
    <w:rsid w:val="00877094"/>
    <w:rsid w:val="0088137B"/>
    <w:rsid w:val="008813ED"/>
    <w:rsid w:val="00882131"/>
    <w:rsid w:val="0088217A"/>
    <w:rsid w:val="008846F1"/>
    <w:rsid w:val="00884E7E"/>
    <w:rsid w:val="0088510A"/>
    <w:rsid w:val="0088524F"/>
    <w:rsid w:val="00885682"/>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96BF1"/>
    <w:rsid w:val="008A0C05"/>
    <w:rsid w:val="008A0CFD"/>
    <w:rsid w:val="008A1F9B"/>
    <w:rsid w:val="008A2018"/>
    <w:rsid w:val="008A37D4"/>
    <w:rsid w:val="008A42B0"/>
    <w:rsid w:val="008A4982"/>
    <w:rsid w:val="008A5ACA"/>
    <w:rsid w:val="008A6085"/>
    <w:rsid w:val="008A663F"/>
    <w:rsid w:val="008A734C"/>
    <w:rsid w:val="008A7C97"/>
    <w:rsid w:val="008A7EBE"/>
    <w:rsid w:val="008B0803"/>
    <w:rsid w:val="008B1154"/>
    <w:rsid w:val="008B1273"/>
    <w:rsid w:val="008B18BC"/>
    <w:rsid w:val="008B1D10"/>
    <w:rsid w:val="008B2258"/>
    <w:rsid w:val="008B2BCD"/>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CFE"/>
    <w:rsid w:val="008C5548"/>
    <w:rsid w:val="008D033C"/>
    <w:rsid w:val="008D0725"/>
    <w:rsid w:val="008D0B33"/>
    <w:rsid w:val="008D0B48"/>
    <w:rsid w:val="008D0D25"/>
    <w:rsid w:val="008D1526"/>
    <w:rsid w:val="008D2273"/>
    <w:rsid w:val="008D2330"/>
    <w:rsid w:val="008D2373"/>
    <w:rsid w:val="008D38EE"/>
    <w:rsid w:val="008D4B2A"/>
    <w:rsid w:val="008D70C5"/>
    <w:rsid w:val="008D75E7"/>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387"/>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323"/>
    <w:rsid w:val="00917B8D"/>
    <w:rsid w:val="00917EB1"/>
    <w:rsid w:val="00921109"/>
    <w:rsid w:val="00921436"/>
    <w:rsid w:val="009224C5"/>
    <w:rsid w:val="009233BF"/>
    <w:rsid w:val="00923433"/>
    <w:rsid w:val="00923458"/>
    <w:rsid w:val="00923961"/>
    <w:rsid w:val="009239BB"/>
    <w:rsid w:val="00923BD9"/>
    <w:rsid w:val="0092433B"/>
    <w:rsid w:val="00925CD5"/>
    <w:rsid w:val="00926B57"/>
    <w:rsid w:val="009305F2"/>
    <w:rsid w:val="00930B7D"/>
    <w:rsid w:val="00930F79"/>
    <w:rsid w:val="0093143C"/>
    <w:rsid w:val="00931559"/>
    <w:rsid w:val="00931A26"/>
    <w:rsid w:val="00931EE5"/>
    <w:rsid w:val="00931EF0"/>
    <w:rsid w:val="00932556"/>
    <w:rsid w:val="00932CFF"/>
    <w:rsid w:val="00932F08"/>
    <w:rsid w:val="00932FB2"/>
    <w:rsid w:val="009346F9"/>
    <w:rsid w:val="00934A24"/>
    <w:rsid w:val="00935273"/>
    <w:rsid w:val="009354B9"/>
    <w:rsid w:val="00935A0D"/>
    <w:rsid w:val="00936419"/>
    <w:rsid w:val="00936BED"/>
    <w:rsid w:val="00936E01"/>
    <w:rsid w:val="00937737"/>
    <w:rsid w:val="00940803"/>
    <w:rsid w:val="00940FFE"/>
    <w:rsid w:val="009411A0"/>
    <w:rsid w:val="00942B24"/>
    <w:rsid w:val="00942B6C"/>
    <w:rsid w:val="00943B74"/>
    <w:rsid w:val="0094486F"/>
    <w:rsid w:val="00944A83"/>
    <w:rsid w:val="00944CA2"/>
    <w:rsid w:val="009458C7"/>
    <w:rsid w:val="00946115"/>
    <w:rsid w:val="0094714C"/>
    <w:rsid w:val="009472B3"/>
    <w:rsid w:val="00947905"/>
    <w:rsid w:val="00947F35"/>
    <w:rsid w:val="009500DD"/>
    <w:rsid w:val="00951598"/>
    <w:rsid w:val="00952919"/>
    <w:rsid w:val="00953A15"/>
    <w:rsid w:val="009542AC"/>
    <w:rsid w:val="00954A59"/>
    <w:rsid w:val="00954DA7"/>
    <w:rsid w:val="00955ADE"/>
    <w:rsid w:val="009573BD"/>
    <w:rsid w:val="009577B0"/>
    <w:rsid w:val="0095790B"/>
    <w:rsid w:val="00960649"/>
    <w:rsid w:val="0096079C"/>
    <w:rsid w:val="0096089C"/>
    <w:rsid w:val="0096146C"/>
    <w:rsid w:val="00962E4E"/>
    <w:rsid w:val="009633B5"/>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6B16"/>
    <w:rsid w:val="00977454"/>
    <w:rsid w:val="009815B6"/>
    <w:rsid w:val="009816F9"/>
    <w:rsid w:val="00981F51"/>
    <w:rsid w:val="0098269C"/>
    <w:rsid w:val="009837CB"/>
    <w:rsid w:val="0098457B"/>
    <w:rsid w:val="00985089"/>
    <w:rsid w:val="00985240"/>
    <w:rsid w:val="009858EF"/>
    <w:rsid w:val="00985D90"/>
    <w:rsid w:val="00986B3C"/>
    <w:rsid w:val="009871A5"/>
    <w:rsid w:val="009872E2"/>
    <w:rsid w:val="0099065F"/>
    <w:rsid w:val="0099075B"/>
    <w:rsid w:val="00990860"/>
    <w:rsid w:val="00990E7A"/>
    <w:rsid w:val="0099118B"/>
    <w:rsid w:val="0099195F"/>
    <w:rsid w:val="00991EC7"/>
    <w:rsid w:val="00992009"/>
    <w:rsid w:val="009925EC"/>
    <w:rsid w:val="00992BC7"/>
    <w:rsid w:val="00993AD0"/>
    <w:rsid w:val="00994602"/>
    <w:rsid w:val="00995953"/>
    <w:rsid w:val="009969DF"/>
    <w:rsid w:val="009A00BC"/>
    <w:rsid w:val="009A07EA"/>
    <w:rsid w:val="009A0F6D"/>
    <w:rsid w:val="009A13F2"/>
    <w:rsid w:val="009A1902"/>
    <w:rsid w:val="009A1A3F"/>
    <w:rsid w:val="009A1E3F"/>
    <w:rsid w:val="009A34EE"/>
    <w:rsid w:val="009A3ADA"/>
    <w:rsid w:val="009A4BD3"/>
    <w:rsid w:val="009A52D1"/>
    <w:rsid w:val="009A56C8"/>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4EE2"/>
    <w:rsid w:val="009D502B"/>
    <w:rsid w:val="009D5847"/>
    <w:rsid w:val="009D605C"/>
    <w:rsid w:val="009D674D"/>
    <w:rsid w:val="009D6900"/>
    <w:rsid w:val="009D6F19"/>
    <w:rsid w:val="009D7015"/>
    <w:rsid w:val="009D7497"/>
    <w:rsid w:val="009E03BE"/>
    <w:rsid w:val="009E0480"/>
    <w:rsid w:val="009E0526"/>
    <w:rsid w:val="009E0626"/>
    <w:rsid w:val="009E108B"/>
    <w:rsid w:val="009E11BB"/>
    <w:rsid w:val="009E1E5F"/>
    <w:rsid w:val="009E2222"/>
    <w:rsid w:val="009E2235"/>
    <w:rsid w:val="009E240F"/>
    <w:rsid w:val="009E25E5"/>
    <w:rsid w:val="009E2747"/>
    <w:rsid w:val="009E2EEE"/>
    <w:rsid w:val="009E30D5"/>
    <w:rsid w:val="009E32EE"/>
    <w:rsid w:val="009E4D74"/>
    <w:rsid w:val="009E5076"/>
    <w:rsid w:val="009E5D5B"/>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9BA"/>
    <w:rsid w:val="00A00BC6"/>
    <w:rsid w:val="00A014EE"/>
    <w:rsid w:val="00A01821"/>
    <w:rsid w:val="00A0225D"/>
    <w:rsid w:val="00A037CB"/>
    <w:rsid w:val="00A0469A"/>
    <w:rsid w:val="00A04B89"/>
    <w:rsid w:val="00A04EB0"/>
    <w:rsid w:val="00A05063"/>
    <w:rsid w:val="00A06807"/>
    <w:rsid w:val="00A070ED"/>
    <w:rsid w:val="00A075F7"/>
    <w:rsid w:val="00A076B7"/>
    <w:rsid w:val="00A11324"/>
    <w:rsid w:val="00A13008"/>
    <w:rsid w:val="00A138DC"/>
    <w:rsid w:val="00A139C0"/>
    <w:rsid w:val="00A14237"/>
    <w:rsid w:val="00A1430D"/>
    <w:rsid w:val="00A14429"/>
    <w:rsid w:val="00A15125"/>
    <w:rsid w:val="00A15FFD"/>
    <w:rsid w:val="00A16207"/>
    <w:rsid w:val="00A176BF"/>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0C74"/>
    <w:rsid w:val="00A41054"/>
    <w:rsid w:val="00A4116D"/>
    <w:rsid w:val="00A415DB"/>
    <w:rsid w:val="00A4197A"/>
    <w:rsid w:val="00A41E44"/>
    <w:rsid w:val="00A42D27"/>
    <w:rsid w:val="00A43472"/>
    <w:rsid w:val="00A43B64"/>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77"/>
    <w:rsid w:val="00A67ED9"/>
    <w:rsid w:val="00A7115B"/>
    <w:rsid w:val="00A717E4"/>
    <w:rsid w:val="00A744CF"/>
    <w:rsid w:val="00A757D4"/>
    <w:rsid w:val="00A7605D"/>
    <w:rsid w:val="00A7641B"/>
    <w:rsid w:val="00A767EF"/>
    <w:rsid w:val="00A76FB1"/>
    <w:rsid w:val="00A77111"/>
    <w:rsid w:val="00A77853"/>
    <w:rsid w:val="00A81037"/>
    <w:rsid w:val="00A81140"/>
    <w:rsid w:val="00A819B7"/>
    <w:rsid w:val="00A81C19"/>
    <w:rsid w:val="00A82448"/>
    <w:rsid w:val="00A8620C"/>
    <w:rsid w:val="00A8711C"/>
    <w:rsid w:val="00A87F1B"/>
    <w:rsid w:val="00A900E2"/>
    <w:rsid w:val="00A90703"/>
    <w:rsid w:val="00A917E6"/>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46E5"/>
    <w:rsid w:val="00AC5B93"/>
    <w:rsid w:val="00AC6E31"/>
    <w:rsid w:val="00AC6FA3"/>
    <w:rsid w:val="00AC74AC"/>
    <w:rsid w:val="00AC7ABC"/>
    <w:rsid w:val="00AD1C3D"/>
    <w:rsid w:val="00AD1D3D"/>
    <w:rsid w:val="00AD2277"/>
    <w:rsid w:val="00AD5C04"/>
    <w:rsid w:val="00AE013D"/>
    <w:rsid w:val="00AE0640"/>
    <w:rsid w:val="00AE125E"/>
    <w:rsid w:val="00AE1CDD"/>
    <w:rsid w:val="00AE1D9E"/>
    <w:rsid w:val="00AE27DE"/>
    <w:rsid w:val="00AE2C8E"/>
    <w:rsid w:val="00AE34E5"/>
    <w:rsid w:val="00AE4286"/>
    <w:rsid w:val="00AE45EA"/>
    <w:rsid w:val="00AE5719"/>
    <w:rsid w:val="00AE5953"/>
    <w:rsid w:val="00AE5B00"/>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0DB"/>
    <w:rsid w:val="00B0148A"/>
    <w:rsid w:val="00B01E0D"/>
    <w:rsid w:val="00B03459"/>
    <w:rsid w:val="00B039C5"/>
    <w:rsid w:val="00B03CE2"/>
    <w:rsid w:val="00B041CA"/>
    <w:rsid w:val="00B04842"/>
    <w:rsid w:val="00B05DE3"/>
    <w:rsid w:val="00B05E33"/>
    <w:rsid w:val="00B06BA1"/>
    <w:rsid w:val="00B106F1"/>
    <w:rsid w:val="00B10802"/>
    <w:rsid w:val="00B11E6A"/>
    <w:rsid w:val="00B125CC"/>
    <w:rsid w:val="00B13EF8"/>
    <w:rsid w:val="00B13F95"/>
    <w:rsid w:val="00B14987"/>
    <w:rsid w:val="00B1522A"/>
    <w:rsid w:val="00B153AD"/>
    <w:rsid w:val="00B158C6"/>
    <w:rsid w:val="00B15C4F"/>
    <w:rsid w:val="00B169F5"/>
    <w:rsid w:val="00B16FF2"/>
    <w:rsid w:val="00B172A1"/>
    <w:rsid w:val="00B17A5B"/>
    <w:rsid w:val="00B21982"/>
    <w:rsid w:val="00B21F2B"/>
    <w:rsid w:val="00B23077"/>
    <w:rsid w:val="00B2362A"/>
    <w:rsid w:val="00B25866"/>
    <w:rsid w:val="00B25A6F"/>
    <w:rsid w:val="00B25BC6"/>
    <w:rsid w:val="00B270F3"/>
    <w:rsid w:val="00B27D4C"/>
    <w:rsid w:val="00B30948"/>
    <w:rsid w:val="00B30B76"/>
    <w:rsid w:val="00B316E2"/>
    <w:rsid w:val="00B322FC"/>
    <w:rsid w:val="00B33A9A"/>
    <w:rsid w:val="00B33C2F"/>
    <w:rsid w:val="00B34345"/>
    <w:rsid w:val="00B34D6D"/>
    <w:rsid w:val="00B35432"/>
    <w:rsid w:val="00B373AD"/>
    <w:rsid w:val="00B37507"/>
    <w:rsid w:val="00B4028D"/>
    <w:rsid w:val="00B41343"/>
    <w:rsid w:val="00B4134E"/>
    <w:rsid w:val="00B4137E"/>
    <w:rsid w:val="00B41BE7"/>
    <w:rsid w:val="00B42775"/>
    <w:rsid w:val="00B4299A"/>
    <w:rsid w:val="00B42B2D"/>
    <w:rsid w:val="00B441CE"/>
    <w:rsid w:val="00B44DA3"/>
    <w:rsid w:val="00B461C1"/>
    <w:rsid w:val="00B46853"/>
    <w:rsid w:val="00B5061D"/>
    <w:rsid w:val="00B51116"/>
    <w:rsid w:val="00B5114C"/>
    <w:rsid w:val="00B518F7"/>
    <w:rsid w:val="00B51A2C"/>
    <w:rsid w:val="00B52026"/>
    <w:rsid w:val="00B52A27"/>
    <w:rsid w:val="00B5328A"/>
    <w:rsid w:val="00B5510F"/>
    <w:rsid w:val="00B566EA"/>
    <w:rsid w:val="00B57587"/>
    <w:rsid w:val="00B61DD1"/>
    <w:rsid w:val="00B623CE"/>
    <w:rsid w:val="00B62B91"/>
    <w:rsid w:val="00B62CE7"/>
    <w:rsid w:val="00B63188"/>
    <w:rsid w:val="00B64BF6"/>
    <w:rsid w:val="00B662AD"/>
    <w:rsid w:val="00B66812"/>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A00A9"/>
    <w:rsid w:val="00BA0426"/>
    <w:rsid w:val="00BA1854"/>
    <w:rsid w:val="00BA1B7A"/>
    <w:rsid w:val="00BA2EE9"/>
    <w:rsid w:val="00BA363C"/>
    <w:rsid w:val="00BA3674"/>
    <w:rsid w:val="00BA36A5"/>
    <w:rsid w:val="00BA3CDE"/>
    <w:rsid w:val="00BA44C6"/>
    <w:rsid w:val="00BA4B2C"/>
    <w:rsid w:val="00BA56BB"/>
    <w:rsid w:val="00BA603C"/>
    <w:rsid w:val="00BA69F4"/>
    <w:rsid w:val="00BA7E7D"/>
    <w:rsid w:val="00BA7F80"/>
    <w:rsid w:val="00BB0CC2"/>
    <w:rsid w:val="00BB107D"/>
    <w:rsid w:val="00BB1A72"/>
    <w:rsid w:val="00BB1C5D"/>
    <w:rsid w:val="00BB2701"/>
    <w:rsid w:val="00BB2E4E"/>
    <w:rsid w:val="00BB3344"/>
    <w:rsid w:val="00BB37FC"/>
    <w:rsid w:val="00BB4B26"/>
    <w:rsid w:val="00BB50A5"/>
    <w:rsid w:val="00BB6202"/>
    <w:rsid w:val="00BB68FF"/>
    <w:rsid w:val="00BB7698"/>
    <w:rsid w:val="00BB78FC"/>
    <w:rsid w:val="00BB7C68"/>
    <w:rsid w:val="00BC15AB"/>
    <w:rsid w:val="00BC1BAD"/>
    <w:rsid w:val="00BC250E"/>
    <w:rsid w:val="00BC2664"/>
    <w:rsid w:val="00BC30AA"/>
    <w:rsid w:val="00BC3FE1"/>
    <w:rsid w:val="00BC5040"/>
    <w:rsid w:val="00BC59F6"/>
    <w:rsid w:val="00BC63BC"/>
    <w:rsid w:val="00BC6602"/>
    <w:rsid w:val="00BC698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D7A3B"/>
    <w:rsid w:val="00BE097D"/>
    <w:rsid w:val="00BE0E74"/>
    <w:rsid w:val="00BE1DBF"/>
    <w:rsid w:val="00BE226E"/>
    <w:rsid w:val="00BE3B2F"/>
    <w:rsid w:val="00BE421A"/>
    <w:rsid w:val="00BE66D6"/>
    <w:rsid w:val="00BE67A1"/>
    <w:rsid w:val="00BE732D"/>
    <w:rsid w:val="00BF0540"/>
    <w:rsid w:val="00BF0748"/>
    <w:rsid w:val="00BF0B64"/>
    <w:rsid w:val="00BF1610"/>
    <w:rsid w:val="00BF212E"/>
    <w:rsid w:val="00BF330A"/>
    <w:rsid w:val="00BF42CF"/>
    <w:rsid w:val="00BF469C"/>
    <w:rsid w:val="00BF50CA"/>
    <w:rsid w:val="00BF558C"/>
    <w:rsid w:val="00BF685A"/>
    <w:rsid w:val="00BF6B39"/>
    <w:rsid w:val="00C0076A"/>
    <w:rsid w:val="00C0130F"/>
    <w:rsid w:val="00C0590E"/>
    <w:rsid w:val="00C05950"/>
    <w:rsid w:val="00C06929"/>
    <w:rsid w:val="00C06EF4"/>
    <w:rsid w:val="00C06F69"/>
    <w:rsid w:val="00C07899"/>
    <w:rsid w:val="00C07FA9"/>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E42"/>
    <w:rsid w:val="00C22635"/>
    <w:rsid w:val="00C22842"/>
    <w:rsid w:val="00C22CBC"/>
    <w:rsid w:val="00C22DAC"/>
    <w:rsid w:val="00C23048"/>
    <w:rsid w:val="00C23621"/>
    <w:rsid w:val="00C23792"/>
    <w:rsid w:val="00C24F5E"/>
    <w:rsid w:val="00C255BC"/>
    <w:rsid w:val="00C265CC"/>
    <w:rsid w:val="00C265FB"/>
    <w:rsid w:val="00C26973"/>
    <w:rsid w:val="00C273AE"/>
    <w:rsid w:val="00C27C1C"/>
    <w:rsid w:val="00C27C61"/>
    <w:rsid w:val="00C308E5"/>
    <w:rsid w:val="00C3109F"/>
    <w:rsid w:val="00C32280"/>
    <w:rsid w:val="00C330CA"/>
    <w:rsid w:val="00C34196"/>
    <w:rsid w:val="00C3479E"/>
    <w:rsid w:val="00C34A6D"/>
    <w:rsid w:val="00C3500A"/>
    <w:rsid w:val="00C373ED"/>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701"/>
    <w:rsid w:val="00C548CF"/>
    <w:rsid w:val="00C54BE5"/>
    <w:rsid w:val="00C56625"/>
    <w:rsid w:val="00C56912"/>
    <w:rsid w:val="00C56A45"/>
    <w:rsid w:val="00C57553"/>
    <w:rsid w:val="00C57670"/>
    <w:rsid w:val="00C579F0"/>
    <w:rsid w:val="00C6012D"/>
    <w:rsid w:val="00C60512"/>
    <w:rsid w:val="00C61018"/>
    <w:rsid w:val="00C61355"/>
    <w:rsid w:val="00C61471"/>
    <w:rsid w:val="00C63269"/>
    <w:rsid w:val="00C636D0"/>
    <w:rsid w:val="00C66186"/>
    <w:rsid w:val="00C66549"/>
    <w:rsid w:val="00C66C9E"/>
    <w:rsid w:val="00C66CFB"/>
    <w:rsid w:val="00C673D1"/>
    <w:rsid w:val="00C71059"/>
    <w:rsid w:val="00C710B1"/>
    <w:rsid w:val="00C716E5"/>
    <w:rsid w:val="00C7186E"/>
    <w:rsid w:val="00C71A66"/>
    <w:rsid w:val="00C71FD4"/>
    <w:rsid w:val="00C7224E"/>
    <w:rsid w:val="00C731DC"/>
    <w:rsid w:val="00C7372B"/>
    <w:rsid w:val="00C73907"/>
    <w:rsid w:val="00C748A4"/>
    <w:rsid w:val="00C74C5A"/>
    <w:rsid w:val="00C76800"/>
    <w:rsid w:val="00C77272"/>
    <w:rsid w:val="00C77CD0"/>
    <w:rsid w:val="00C77FCC"/>
    <w:rsid w:val="00C80153"/>
    <w:rsid w:val="00C8083C"/>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5AE"/>
    <w:rsid w:val="00C92FA3"/>
    <w:rsid w:val="00C93850"/>
    <w:rsid w:val="00C9414E"/>
    <w:rsid w:val="00C94EA7"/>
    <w:rsid w:val="00C95D10"/>
    <w:rsid w:val="00C95E47"/>
    <w:rsid w:val="00C963A0"/>
    <w:rsid w:val="00C9699D"/>
    <w:rsid w:val="00C9775A"/>
    <w:rsid w:val="00C97811"/>
    <w:rsid w:val="00C97E22"/>
    <w:rsid w:val="00CA07FF"/>
    <w:rsid w:val="00CA0F7D"/>
    <w:rsid w:val="00CA30DF"/>
    <w:rsid w:val="00CA456C"/>
    <w:rsid w:val="00CA460D"/>
    <w:rsid w:val="00CA666E"/>
    <w:rsid w:val="00CA66DF"/>
    <w:rsid w:val="00CA7476"/>
    <w:rsid w:val="00CA7C1E"/>
    <w:rsid w:val="00CA7FE3"/>
    <w:rsid w:val="00CB0565"/>
    <w:rsid w:val="00CB1D5A"/>
    <w:rsid w:val="00CB24B2"/>
    <w:rsid w:val="00CB2A57"/>
    <w:rsid w:val="00CB57FD"/>
    <w:rsid w:val="00CB63FB"/>
    <w:rsid w:val="00CB6D69"/>
    <w:rsid w:val="00CB6E8B"/>
    <w:rsid w:val="00CB703A"/>
    <w:rsid w:val="00CB7E67"/>
    <w:rsid w:val="00CC0C5D"/>
    <w:rsid w:val="00CC0EE1"/>
    <w:rsid w:val="00CC18AB"/>
    <w:rsid w:val="00CC215F"/>
    <w:rsid w:val="00CC22DD"/>
    <w:rsid w:val="00CC2BF2"/>
    <w:rsid w:val="00CC30A8"/>
    <w:rsid w:val="00CC3C9F"/>
    <w:rsid w:val="00CC4A8B"/>
    <w:rsid w:val="00CC5E23"/>
    <w:rsid w:val="00CC6BFC"/>
    <w:rsid w:val="00CC77E3"/>
    <w:rsid w:val="00CD04A8"/>
    <w:rsid w:val="00CD0985"/>
    <w:rsid w:val="00CD2AE3"/>
    <w:rsid w:val="00CD4A97"/>
    <w:rsid w:val="00CD4D23"/>
    <w:rsid w:val="00CD50FB"/>
    <w:rsid w:val="00CD55AE"/>
    <w:rsid w:val="00CD57CA"/>
    <w:rsid w:val="00CD6519"/>
    <w:rsid w:val="00CD684F"/>
    <w:rsid w:val="00CD707C"/>
    <w:rsid w:val="00CD737C"/>
    <w:rsid w:val="00CD7BC3"/>
    <w:rsid w:val="00CD7C46"/>
    <w:rsid w:val="00CD7DA9"/>
    <w:rsid w:val="00CD7E25"/>
    <w:rsid w:val="00CE05D4"/>
    <w:rsid w:val="00CE0EE6"/>
    <w:rsid w:val="00CE1592"/>
    <w:rsid w:val="00CE1774"/>
    <w:rsid w:val="00CE234D"/>
    <w:rsid w:val="00CE40D0"/>
    <w:rsid w:val="00CE4301"/>
    <w:rsid w:val="00CE468E"/>
    <w:rsid w:val="00CE46FC"/>
    <w:rsid w:val="00CE481E"/>
    <w:rsid w:val="00CE4AA8"/>
    <w:rsid w:val="00CE515F"/>
    <w:rsid w:val="00CE657B"/>
    <w:rsid w:val="00CF2E44"/>
    <w:rsid w:val="00CF3292"/>
    <w:rsid w:val="00CF3A3D"/>
    <w:rsid w:val="00CF58CF"/>
    <w:rsid w:val="00CF6532"/>
    <w:rsid w:val="00CF67F8"/>
    <w:rsid w:val="00CF6971"/>
    <w:rsid w:val="00CF6B0F"/>
    <w:rsid w:val="00CF78DB"/>
    <w:rsid w:val="00CF7D1F"/>
    <w:rsid w:val="00D01CEF"/>
    <w:rsid w:val="00D01EDC"/>
    <w:rsid w:val="00D0248E"/>
    <w:rsid w:val="00D027E3"/>
    <w:rsid w:val="00D0341D"/>
    <w:rsid w:val="00D035FA"/>
    <w:rsid w:val="00D03E56"/>
    <w:rsid w:val="00D049A0"/>
    <w:rsid w:val="00D050BC"/>
    <w:rsid w:val="00D07F0D"/>
    <w:rsid w:val="00D11533"/>
    <w:rsid w:val="00D11F5B"/>
    <w:rsid w:val="00D12E08"/>
    <w:rsid w:val="00D14D6E"/>
    <w:rsid w:val="00D15398"/>
    <w:rsid w:val="00D1585E"/>
    <w:rsid w:val="00D15EDB"/>
    <w:rsid w:val="00D16EAC"/>
    <w:rsid w:val="00D17381"/>
    <w:rsid w:val="00D17DCA"/>
    <w:rsid w:val="00D17F4D"/>
    <w:rsid w:val="00D21482"/>
    <w:rsid w:val="00D217A4"/>
    <w:rsid w:val="00D236C3"/>
    <w:rsid w:val="00D23ACC"/>
    <w:rsid w:val="00D24764"/>
    <w:rsid w:val="00D24A5F"/>
    <w:rsid w:val="00D25979"/>
    <w:rsid w:val="00D25ADE"/>
    <w:rsid w:val="00D269B7"/>
    <w:rsid w:val="00D2728D"/>
    <w:rsid w:val="00D27298"/>
    <w:rsid w:val="00D278A7"/>
    <w:rsid w:val="00D30441"/>
    <w:rsid w:val="00D31B06"/>
    <w:rsid w:val="00D31BFC"/>
    <w:rsid w:val="00D31F2E"/>
    <w:rsid w:val="00D32B38"/>
    <w:rsid w:val="00D33B5C"/>
    <w:rsid w:val="00D355A0"/>
    <w:rsid w:val="00D35C16"/>
    <w:rsid w:val="00D36C80"/>
    <w:rsid w:val="00D371C6"/>
    <w:rsid w:val="00D372B2"/>
    <w:rsid w:val="00D407D5"/>
    <w:rsid w:val="00D4136B"/>
    <w:rsid w:val="00D41D70"/>
    <w:rsid w:val="00D42123"/>
    <w:rsid w:val="00D42175"/>
    <w:rsid w:val="00D42497"/>
    <w:rsid w:val="00D443AF"/>
    <w:rsid w:val="00D44A05"/>
    <w:rsid w:val="00D47351"/>
    <w:rsid w:val="00D473CC"/>
    <w:rsid w:val="00D47643"/>
    <w:rsid w:val="00D47A9E"/>
    <w:rsid w:val="00D50580"/>
    <w:rsid w:val="00D50CDF"/>
    <w:rsid w:val="00D518E8"/>
    <w:rsid w:val="00D5257F"/>
    <w:rsid w:val="00D5288E"/>
    <w:rsid w:val="00D53645"/>
    <w:rsid w:val="00D53E41"/>
    <w:rsid w:val="00D547F7"/>
    <w:rsid w:val="00D54F08"/>
    <w:rsid w:val="00D553E6"/>
    <w:rsid w:val="00D562E7"/>
    <w:rsid w:val="00D5652D"/>
    <w:rsid w:val="00D56C5F"/>
    <w:rsid w:val="00D5723A"/>
    <w:rsid w:val="00D61B15"/>
    <w:rsid w:val="00D62E55"/>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1836"/>
    <w:rsid w:val="00D83994"/>
    <w:rsid w:val="00D83C8A"/>
    <w:rsid w:val="00D83CE5"/>
    <w:rsid w:val="00D83E87"/>
    <w:rsid w:val="00D8465C"/>
    <w:rsid w:val="00D849AA"/>
    <w:rsid w:val="00D84EA6"/>
    <w:rsid w:val="00D85008"/>
    <w:rsid w:val="00D87A49"/>
    <w:rsid w:val="00D90185"/>
    <w:rsid w:val="00D90475"/>
    <w:rsid w:val="00D90BBF"/>
    <w:rsid w:val="00D9148A"/>
    <w:rsid w:val="00D91C33"/>
    <w:rsid w:val="00D91FB9"/>
    <w:rsid w:val="00D922F3"/>
    <w:rsid w:val="00D92D94"/>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31C0"/>
    <w:rsid w:val="00DA3B8C"/>
    <w:rsid w:val="00DA3DBD"/>
    <w:rsid w:val="00DA4C11"/>
    <w:rsid w:val="00DA5781"/>
    <w:rsid w:val="00DA63C9"/>
    <w:rsid w:val="00DA6B83"/>
    <w:rsid w:val="00DA6E68"/>
    <w:rsid w:val="00DB143B"/>
    <w:rsid w:val="00DB19E6"/>
    <w:rsid w:val="00DB25BC"/>
    <w:rsid w:val="00DB2606"/>
    <w:rsid w:val="00DB26C3"/>
    <w:rsid w:val="00DB528E"/>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73C"/>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3CB7"/>
    <w:rsid w:val="00DD4235"/>
    <w:rsid w:val="00DD43B7"/>
    <w:rsid w:val="00DD4779"/>
    <w:rsid w:val="00DD4EA2"/>
    <w:rsid w:val="00DD625F"/>
    <w:rsid w:val="00DD6456"/>
    <w:rsid w:val="00DD65CC"/>
    <w:rsid w:val="00DD6C50"/>
    <w:rsid w:val="00DD747F"/>
    <w:rsid w:val="00DE015D"/>
    <w:rsid w:val="00DE03DC"/>
    <w:rsid w:val="00DE0BC1"/>
    <w:rsid w:val="00DE1D18"/>
    <w:rsid w:val="00DE23D2"/>
    <w:rsid w:val="00DE37CF"/>
    <w:rsid w:val="00DE3D5F"/>
    <w:rsid w:val="00DE3FBD"/>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25941"/>
    <w:rsid w:val="00E26579"/>
    <w:rsid w:val="00E30119"/>
    <w:rsid w:val="00E30143"/>
    <w:rsid w:val="00E3149E"/>
    <w:rsid w:val="00E31C69"/>
    <w:rsid w:val="00E31DB5"/>
    <w:rsid w:val="00E31FC0"/>
    <w:rsid w:val="00E324A7"/>
    <w:rsid w:val="00E32EF4"/>
    <w:rsid w:val="00E332BA"/>
    <w:rsid w:val="00E33369"/>
    <w:rsid w:val="00E33561"/>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1950"/>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635"/>
    <w:rsid w:val="00E7088B"/>
    <w:rsid w:val="00E70E38"/>
    <w:rsid w:val="00E70F66"/>
    <w:rsid w:val="00E71476"/>
    <w:rsid w:val="00E71D6A"/>
    <w:rsid w:val="00E72F46"/>
    <w:rsid w:val="00E73052"/>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4B18"/>
    <w:rsid w:val="00E84C42"/>
    <w:rsid w:val="00E85072"/>
    <w:rsid w:val="00E85228"/>
    <w:rsid w:val="00E856D8"/>
    <w:rsid w:val="00E85BA8"/>
    <w:rsid w:val="00E85D92"/>
    <w:rsid w:val="00E86277"/>
    <w:rsid w:val="00E86E4F"/>
    <w:rsid w:val="00E86EA4"/>
    <w:rsid w:val="00E87ACA"/>
    <w:rsid w:val="00E905A0"/>
    <w:rsid w:val="00E906D5"/>
    <w:rsid w:val="00E92E98"/>
    <w:rsid w:val="00E94560"/>
    <w:rsid w:val="00E94E45"/>
    <w:rsid w:val="00E95280"/>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32A"/>
    <w:rsid w:val="00EC088B"/>
    <w:rsid w:val="00EC35B4"/>
    <w:rsid w:val="00EC3643"/>
    <w:rsid w:val="00EC5949"/>
    <w:rsid w:val="00EC6134"/>
    <w:rsid w:val="00EC692E"/>
    <w:rsid w:val="00EC75E9"/>
    <w:rsid w:val="00ED0286"/>
    <w:rsid w:val="00ED05A8"/>
    <w:rsid w:val="00ED12AE"/>
    <w:rsid w:val="00ED2605"/>
    <w:rsid w:val="00ED3020"/>
    <w:rsid w:val="00ED34BE"/>
    <w:rsid w:val="00ED3817"/>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1DE6"/>
    <w:rsid w:val="00EF35FA"/>
    <w:rsid w:val="00EF3FA7"/>
    <w:rsid w:val="00EF4435"/>
    <w:rsid w:val="00EF507D"/>
    <w:rsid w:val="00EF6D71"/>
    <w:rsid w:val="00F00AB6"/>
    <w:rsid w:val="00F00CD5"/>
    <w:rsid w:val="00F00D29"/>
    <w:rsid w:val="00F00FF2"/>
    <w:rsid w:val="00F01081"/>
    <w:rsid w:val="00F01B3C"/>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103C7"/>
    <w:rsid w:val="00F11950"/>
    <w:rsid w:val="00F11AAF"/>
    <w:rsid w:val="00F12A0E"/>
    <w:rsid w:val="00F134AC"/>
    <w:rsid w:val="00F13EA4"/>
    <w:rsid w:val="00F16720"/>
    <w:rsid w:val="00F16FB7"/>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7C44"/>
    <w:rsid w:val="00F37F40"/>
    <w:rsid w:val="00F403FD"/>
    <w:rsid w:val="00F41380"/>
    <w:rsid w:val="00F414B3"/>
    <w:rsid w:val="00F42581"/>
    <w:rsid w:val="00F4347B"/>
    <w:rsid w:val="00F43FEC"/>
    <w:rsid w:val="00F441F8"/>
    <w:rsid w:val="00F442E5"/>
    <w:rsid w:val="00F45369"/>
    <w:rsid w:val="00F45839"/>
    <w:rsid w:val="00F4715B"/>
    <w:rsid w:val="00F47385"/>
    <w:rsid w:val="00F47EF8"/>
    <w:rsid w:val="00F500DB"/>
    <w:rsid w:val="00F5164C"/>
    <w:rsid w:val="00F533A1"/>
    <w:rsid w:val="00F552FA"/>
    <w:rsid w:val="00F555BE"/>
    <w:rsid w:val="00F55890"/>
    <w:rsid w:val="00F567A8"/>
    <w:rsid w:val="00F56FE1"/>
    <w:rsid w:val="00F574F8"/>
    <w:rsid w:val="00F576E4"/>
    <w:rsid w:val="00F600F2"/>
    <w:rsid w:val="00F6065B"/>
    <w:rsid w:val="00F6089B"/>
    <w:rsid w:val="00F62E09"/>
    <w:rsid w:val="00F63C1F"/>
    <w:rsid w:val="00F6662F"/>
    <w:rsid w:val="00F70118"/>
    <w:rsid w:val="00F702B4"/>
    <w:rsid w:val="00F706F1"/>
    <w:rsid w:val="00F70C21"/>
    <w:rsid w:val="00F70E4A"/>
    <w:rsid w:val="00F72021"/>
    <w:rsid w:val="00F743AF"/>
    <w:rsid w:val="00F75810"/>
    <w:rsid w:val="00F763E4"/>
    <w:rsid w:val="00F76A55"/>
    <w:rsid w:val="00F77FF2"/>
    <w:rsid w:val="00F80496"/>
    <w:rsid w:val="00F80729"/>
    <w:rsid w:val="00F80996"/>
    <w:rsid w:val="00F81DCD"/>
    <w:rsid w:val="00F82380"/>
    <w:rsid w:val="00F82FD4"/>
    <w:rsid w:val="00F84BAA"/>
    <w:rsid w:val="00F84D35"/>
    <w:rsid w:val="00F85D73"/>
    <w:rsid w:val="00F86921"/>
    <w:rsid w:val="00F8725D"/>
    <w:rsid w:val="00F87384"/>
    <w:rsid w:val="00F87F8D"/>
    <w:rsid w:val="00F904F7"/>
    <w:rsid w:val="00F907B2"/>
    <w:rsid w:val="00F90BD9"/>
    <w:rsid w:val="00F90DE0"/>
    <w:rsid w:val="00F91770"/>
    <w:rsid w:val="00F91EB7"/>
    <w:rsid w:val="00F91F84"/>
    <w:rsid w:val="00F92058"/>
    <w:rsid w:val="00F923A7"/>
    <w:rsid w:val="00F944D7"/>
    <w:rsid w:val="00F97F78"/>
    <w:rsid w:val="00FA17C7"/>
    <w:rsid w:val="00FA252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B7943"/>
    <w:rsid w:val="00FC12AD"/>
    <w:rsid w:val="00FC17E0"/>
    <w:rsid w:val="00FC21B4"/>
    <w:rsid w:val="00FC3122"/>
    <w:rsid w:val="00FC3695"/>
    <w:rsid w:val="00FC43ED"/>
    <w:rsid w:val="00FC5F9B"/>
    <w:rsid w:val="00FC687B"/>
    <w:rsid w:val="00FC698F"/>
    <w:rsid w:val="00FC6B59"/>
    <w:rsid w:val="00FC7BA9"/>
    <w:rsid w:val="00FD0471"/>
    <w:rsid w:val="00FD0A75"/>
    <w:rsid w:val="00FD13AC"/>
    <w:rsid w:val="00FD13D4"/>
    <w:rsid w:val="00FD15F2"/>
    <w:rsid w:val="00FD168C"/>
    <w:rsid w:val="00FD1A19"/>
    <w:rsid w:val="00FD1A93"/>
    <w:rsid w:val="00FD1DE6"/>
    <w:rsid w:val="00FD2092"/>
    <w:rsid w:val="00FD2A22"/>
    <w:rsid w:val="00FD344E"/>
    <w:rsid w:val="00FD34DD"/>
    <w:rsid w:val="00FD45A6"/>
    <w:rsid w:val="00FD66EF"/>
    <w:rsid w:val="00FD6ADE"/>
    <w:rsid w:val="00FD6EAB"/>
    <w:rsid w:val="00FD7847"/>
    <w:rsid w:val="00FD7CD2"/>
    <w:rsid w:val="00FE021A"/>
    <w:rsid w:val="00FE0911"/>
    <w:rsid w:val="00FE1A2F"/>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0BF"/>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semiHidden/>
    <w:unhideWhenUsed/>
    <w:qFormat/>
    <w:rsid w:val="007C4587"/>
    <w:pPr>
      <w:outlineLvl w:val="9"/>
    </w:pPr>
  </w:style>
  <w:style w:type="character" w:styleId="Refdecomentario">
    <w:name w:val="annotation reference"/>
    <w:basedOn w:val="Fuentedeprrafopredeter"/>
    <w:uiPriority w:val="99"/>
    <w:semiHidden/>
    <w:unhideWhenUsed/>
    <w:rsid w:val="00675D2C"/>
    <w:rPr>
      <w:sz w:val="16"/>
      <w:szCs w:val="16"/>
    </w:rPr>
  </w:style>
  <w:style w:type="paragraph" w:styleId="Textocomentario">
    <w:name w:val="annotation text"/>
    <w:basedOn w:val="Normal"/>
    <w:link w:val="TextocomentarioCar"/>
    <w:uiPriority w:val="99"/>
    <w:semiHidden/>
    <w:unhideWhenUsed/>
    <w:rsid w:val="00675D2C"/>
    <w:rPr>
      <w:sz w:val="20"/>
      <w:szCs w:val="20"/>
    </w:rPr>
  </w:style>
  <w:style w:type="character" w:customStyle="1" w:styleId="TextocomentarioCar">
    <w:name w:val="Texto comentario Car"/>
    <w:basedOn w:val="Fuentedeprrafopredeter"/>
    <w:link w:val="Textocomentario"/>
    <w:uiPriority w:val="99"/>
    <w:semiHidden/>
    <w:rsid w:val="00675D2C"/>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75D2C"/>
    <w:rPr>
      <w:b/>
      <w:bCs/>
    </w:rPr>
  </w:style>
  <w:style w:type="character" w:customStyle="1" w:styleId="AsuntodelcomentarioCar">
    <w:name w:val="Asunto del comentario Car"/>
    <w:basedOn w:val="TextocomentarioCar"/>
    <w:link w:val="Asuntodelcomentario"/>
    <w:uiPriority w:val="99"/>
    <w:semiHidden/>
    <w:rsid w:val="00675D2C"/>
    <w:rPr>
      <w:rFonts w:ascii="Times New Roman" w:eastAsia="Times New Roman" w:hAnsi="Times New Roman" w:cs="Times New Roman"/>
      <w:b/>
      <w:bCs/>
      <w:sz w:val="20"/>
      <w:szCs w:val="20"/>
      <w:lang w:val="es-ES"/>
    </w:rPr>
  </w:style>
  <w:style w:type="table" w:customStyle="1" w:styleId="4">
    <w:name w:val="4"/>
    <w:basedOn w:val="Tablanormal"/>
    <w:rsid w:val="00DD6456"/>
    <w:rPr>
      <w:rFonts w:ascii="Times New Roman" w:eastAsia="Times New Roman" w:hAnsi="Times New Roman" w:cs="Times New Roman"/>
      <w:sz w:val="22"/>
      <w:szCs w:val="22"/>
      <w:lang w:eastAsia="es-MX"/>
    </w:rPr>
    <w:tblPr>
      <w:tblStyleRowBandSize w:val="1"/>
      <w:tblStyleColBandSize w:val="1"/>
    </w:tblPr>
  </w:style>
  <w:style w:type="paragraph" w:customStyle="1" w:styleId="ADB1">
    <w:name w:val="ADB1"/>
    <w:basedOn w:val="Normal"/>
    <w:next w:val="Textonotapie"/>
    <w:uiPriority w:val="99"/>
    <w:qFormat/>
    <w:rsid w:val="00BA603C"/>
    <w:rPr>
      <w:rFonts w:ascii="Calibri" w:eastAsia="Cambria" w:hAnsi="Calibri"/>
      <w:sz w:val="20"/>
      <w:szCs w:val="20"/>
      <w:lang w:val="es-MX" w:eastAsia="en-US"/>
    </w:rPr>
  </w:style>
  <w:style w:type="character" w:styleId="Referenciasutil">
    <w:name w:val="Subtle Reference"/>
    <w:basedOn w:val="Fuentedeprrafopredeter"/>
    <w:uiPriority w:val="31"/>
    <w:qFormat/>
    <w:rsid w:val="00141411"/>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5010">
      <w:bodyDiv w:val="1"/>
      <w:marLeft w:val="0"/>
      <w:marRight w:val="0"/>
      <w:marTop w:val="0"/>
      <w:marBottom w:val="0"/>
      <w:divBdr>
        <w:top w:val="none" w:sz="0" w:space="0" w:color="auto"/>
        <w:left w:val="none" w:sz="0" w:space="0" w:color="auto"/>
        <w:bottom w:val="none" w:sz="0" w:space="0" w:color="auto"/>
        <w:right w:val="none" w:sz="0" w:space="0" w:color="auto"/>
      </w:divBdr>
    </w:div>
    <w:div w:id="12340541">
      <w:bodyDiv w:val="1"/>
      <w:marLeft w:val="0"/>
      <w:marRight w:val="0"/>
      <w:marTop w:val="0"/>
      <w:marBottom w:val="0"/>
      <w:divBdr>
        <w:top w:val="none" w:sz="0" w:space="0" w:color="auto"/>
        <w:left w:val="none" w:sz="0" w:space="0" w:color="auto"/>
        <w:bottom w:val="none" w:sz="0" w:space="0" w:color="auto"/>
        <w:right w:val="none" w:sz="0" w:space="0" w:color="auto"/>
      </w:divBdr>
    </w:div>
    <w:div w:id="46027704">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61750085">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7522035">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2705243">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95475714">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31264643">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587153232">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2538330">
      <w:bodyDiv w:val="1"/>
      <w:marLeft w:val="0"/>
      <w:marRight w:val="0"/>
      <w:marTop w:val="0"/>
      <w:marBottom w:val="0"/>
      <w:divBdr>
        <w:top w:val="none" w:sz="0" w:space="0" w:color="auto"/>
        <w:left w:val="none" w:sz="0" w:space="0" w:color="auto"/>
        <w:bottom w:val="none" w:sz="0" w:space="0" w:color="auto"/>
        <w:right w:val="none" w:sz="0" w:space="0" w:color="auto"/>
      </w:divBdr>
    </w:div>
    <w:div w:id="683478154">
      <w:bodyDiv w:val="1"/>
      <w:marLeft w:val="0"/>
      <w:marRight w:val="0"/>
      <w:marTop w:val="0"/>
      <w:marBottom w:val="0"/>
      <w:divBdr>
        <w:top w:val="none" w:sz="0" w:space="0" w:color="auto"/>
        <w:left w:val="none" w:sz="0" w:space="0" w:color="auto"/>
        <w:bottom w:val="none" w:sz="0" w:space="0" w:color="auto"/>
        <w:right w:val="none" w:sz="0" w:space="0" w:color="auto"/>
      </w:divBdr>
    </w:div>
    <w:div w:id="700589602">
      <w:bodyDiv w:val="1"/>
      <w:marLeft w:val="0"/>
      <w:marRight w:val="0"/>
      <w:marTop w:val="0"/>
      <w:marBottom w:val="0"/>
      <w:divBdr>
        <w:top w:val="none" w:sz="0" w:space="0" w:color="auto"/>
        <w:left w:val="none" w:sz="0" w:space="0" w:color="auto"/>
        <w:bottom w:val="none" w:sz="0" w:space="0" w:color="auto"/>
        <w:right w:val="none" w:sz="0" w:space="0" w:color="auto"/>
      </w:divBdr>
    </w:div>
    <w:div w:id="71593036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5859735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3033658">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48183839">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03293002">
      <w:bodyDiv w:val="1"/>
      <w:marLeft w:val="0"/>
      <w:marRight w:val="0"/>
      <w:marTop w:val="0"/>
      <w:marBottom w:val="0"/>
      <w:divBdr>
        <w:top w:val="none" w:sz="0" w:space="0" w:color="auto"/>
        <w:left w:val="none" w:sz="0" w:space="0" w:color="auto"/>
        <w:bottom w:val="none" w:sz="0" w:space="0" w:color="auto"/>
        <w:right w:val="none" w:sz="0" w:space="0" w:color="auto"/>
      </w:divBdr>
    </w:div>
    <w:div w:id="904880725">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8030411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805370">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1305517">
      <w:bodyDiv w:val="1"/>
      <w:marLeft w:val="0"/>
      <w:marRight w:val="0"/>
      <w:marTop w:val="0"/>
      <w:marBottom w:val="0"/>
      <w:divBdr>
        <w:top w:val="none" w:sz="0" w:space="0" w:color="auto"/>
        <w:left w:val="none" w:sz="0" w:space="0" w:color="auto"/>
        <w:bottom w:val="none" w:sz="0" w:space="0" w:color="auto"/>
        <w:right w:val="none" w:sz="0" w:space="0" w:color="auto"/>
      </w:divBdr>
    </w:div>
    <w:div w:id="1309632912">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7438229">
      <w:bodyDiv w:val="1"/>
      <w:marLeft w:val="0"/>
      <w:marRight w:val="0"/>
      <w:marTop w:val="0"/>
      <w:marBottom w:val="0"/>
      <w:divBdr>
        <w:top w:val="none" w:sz="0" w:space="0" w:color="auto"/>
        <w:left w:val="none" w:sz="0" w:space="0" w:color="auto"/>
        <w:bottom w:val="none" w:sz="0" w:space="0" w:color="auto"/>
        <w:right w:val="none" w:sz="0" w:space="0" w:color="auto"/>
      </w:divBdr>
    </w:div>
    <w:div w:id="1420173248">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52475471">
      <w:bodyDiv w:val="1"/>
      <w:marLeft w:val="0"/>
      <w:marRight w:val="0"/>
      <w:marTop w:val="0"/>
      <w:marBottom w:val="0"/>
      <w:divBdr>
        <w:top w:val="none" w:sz="0" w:space="0" w:color="auto"/>
        <w:left w:val="none" w:sz="0" w:space="0" w:color="auto"/>
        <w:bottom w:val="none" w:sz="0" w:space="0" w:color="auto"/>
        <w:right w:val="none" w:sz="0" w:space="0" w:color="auto"/>
      </w:divBdr>
    </w:div>
    <w:div w:id="1458526376">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1677471">
      <w:bodyDiv w:val="1"/>
      <w:marLeft w:val="0"/>
      <w:marRight w:val="0"/>
      <w:marTop w:val="0"/>
      <w:marBottom w:val="0"/>
      <w:divBdr>
        <w:top w:val="none" w:sz="0" w:space="0" w:color="auto"/>
        <w:left w:val="none" w:sz="0" w:space="0" w:color="auto"/>
        <w:bottom w:val="none" w:sz="0" w:space="0" w:color="auto"/>
        <w:right w:val="none" w:sz="0" w:space="0" w:color="auto"/>
      </w:divBdr>
    </w:div>
    <w:div w:id="1495216703">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36627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25964911">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4773654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4217615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4078131">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12305041">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32620324">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01690254">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3312748">
      <w:bodyDiv w:val="1"/>
      <w:marLeft w:val="0"/>
      <w:marRight w:val="0"/>
      <w:marTop w:val="0"/>
      <w:marBottom w:val="0"/>
      <w:divBdr>
        <w:top w:val="none" w:sz="0" w:space="0" w:color="auto"/>
        <w:left w:val="none" w:sz="0" w:space="0" w:color="auto"/>
        <w:bottom w:val="none" w:sz="0" w:space="0" w:color="auto"/>
        <w:right w:val="none" w:sz="0" w:space="0" w:color="auto"/>
      </w:divBdr>
      <w:divsChild>
        <w:div w:id="63647316">
          <w:marLeft w:val="0"/>
          <w:marRight w:val="0"/>
          <w:marTop w:val="0"/>
          <w:marBottom w:val="0"/>
          <w:divBdr>
            <w:top w:val="none" w:sz="0" w:space="0" w:color="auto"/>
            <w:left w:val="none" w:sz="0" w:space="0" w:color="auto"/>
            <w:bottom w:val="none" w:sz="0" w:space="0" w:color="auto"/>
            <w:right w:val="none" w:sz="0" w:space="0" w:color="auto"/>
          </w:divBdr>
        </w:div>
        <w:div w:id="1892692347">
          <w:marLeft w:val="0"/>
          <w:marRight w:val="0"/>
          <w:marTop w:val="0"/>
          <w:marBottom w:val="0"/>
          <w:divBdr>
            <w:top w:val="none" w:sz="0" w:space="0" w:color="auto"/>
            <w:left w:val="none" w:sz="0" w:space="0" w:color="auto"/>
            <w:bottom w:val="none" w:sz="0" w:space="0" w:color="auto"/>
            <w:right w:val="none" w:sz="0" w:space="0" w:color="auto"/>
          </w:divBdr>
        </w:div>
        <w:div w:id="1396203717">
          <w:marLeft w:val="0"/>
          <w:marRight w:val="0"/>
          <w:marTop w:val="0"/>
          <w:marBottom w:val="0"/>
          <w:divBdr>
            <w:top w:val="none" w:sz="0" w:space="0" w:color="auto"/>
            <w:left w:val="none" w:sz="0" w:space="0" w:color="auto"/>
            <w:bottom w:val="none" w:sz="0" w:space="0" w:color="auto"/>
            <w:right w:val="none" w:sz="0" w:space="0" w:color="auto"/>
          </w:divBdr>
        </w:div>
        <w:div w:id="256402399">
          <w:marLeft w:val="0"/>
          <w:marRight w:val="0"/>
          <w:marTop w:val="0"/>
          <w:marBottom w:val="0"/>
          <w:divBdr>
            <w:top w:val="none" w:sz="0" w:space="0" w:color="auto"/>
            <w:left w:val="none" w:sz="0" w:space="0" w:color="auto"/>
            <w:bottom w:val="none" w:sz="0" w:space="0" w:color="auto"/>
            <w:right w:val="none" w:sz="0" w:space="0" w:color="auto"/>
          </w:divBdr>
        </w:div>
        <w:div w:id="241374679">
          <w:marLeft w:val="0"/>
          <w:marRight w:val="0"/>
          <w:marTop w:val="0"/>
          <w:marBottom w:val="0"/>
          <w:divBdr>
            <w:top w:val="none" w:sz="0" w:space="0" w:color="auto"/>
            <w:left w:val="none" w:sz="0" w:space="0" w:color="auto"/>
            <w:bottom w:val="none" w:sz="0" w:space="0" w:color="auto"/>
            <w:right w:val="none" w:sz="0" w:space="0" w:color="auto"/>
          </w:divBdr>
        </w:div>
        <w:div w:id="1727797707">
          <w:marLeft w:val="0"/>
          <w:marRight w:val="0"/>
          <w:marTop w:val="0"/>
          <w:marBottom w:val="0"/>
          <w:divBdr>
            <w:top w:val="none" w:sz="0" w:space="0" w:color="auto"/>
            <w:left w:val="none" w:sz="0" w:space="0" w:color="auto"/>
            <w:bottom w:val="none" w:sz="0" w:space="0" w:color="auto"/>
            <w:right w:val="none" w:sz="0" w:space="0" w:color="auto"/>
          </w:divBdr>
        </w:div>
        <w:div w:id="392779126">
          <w:marLeft w:val="0"/>
          <w:marRight w:val="0"/>
          <w:marTop w:val="0"/>
          <w:marBottom w:val="0"/>
          <w:divBdr>
            <w:top w:val="none" w:sz="0" w:space="0" w:color="auto"/>
            <w:left w:val="none" w:sz="0" w:space="0" w:color="auto"/>
            <w:bottom w:val="none" w:sz="0" w:space="0" w:color="auto"/>
            <w:right w:val="none" w:sz="0" w:space="0" w:color="auto"/>
          </w:divBdr>
        </w:div>
        <w:div w:id="925269408">
          <w:marLeft w:val="0"/>
          <w:marRight w:val="0"/>
          <w:marTop w:val="0"/>
          <w:marBottom w:val="0"/>
          <w:divBdr>
            <w:top w:val="none" w:sz="0" w:space="0" w:color="auto"/>
            <w:left w:val="none" w:sz="0" w:space="0" w:color="auto"/>
            <w:bottom w:val="none" w:sz="0" w:space="0" w:color="auto"/>
            <w:right w:val="none" w:sz="0" w:space="0" w:color="auto"/>
          </w:divBdr>
        </w:div>
        <w:div w:id="517895015">
          <w:marLeft w:val="0"/>
          <w:marRight w:val="0"/>
          <w:marTop w:val="0"/>
          <w:marBottom w:val="0"/>
          <w:divBdr>
            <w:top w:val="none" w:sz="0" w:space="0" w:color="auto"/>
            <w:left w:val="none" w:sz="0" w:space="0" w:color="auto"/>
            <w:bottom w:val="none" w:sz="0" w:space="0" w:color="auto"/>
            <w:right w:val="none" w:sz="0" w:space="0" w:color="auto"/>
          </w:divBdr>
        </w:div>
        <w:div w:id="1496874832">
          <w:marLeft w:val="0"/>
          <w:marRight w:val="0"/>
          <w:marTop w:val="0"/>
          <w:marBottom w:val="0"/>
          <w:divBdr>
            <w:top w:val="none" w:sz="0" w:space="0" w:color="auto"/>
            <w:left w:val="none" w:sz="0" w:space="0" w:color="auto"/>
            <w:bottom w:val="none" w:sz="0" w:space="0" w:color="auto"/>
            <w:right w:val="none" w:sz="0" w:space="0" w:color="auto"/>
          </w:divBdr>
        </w:div>
        <w:div w:id="1592005109">
          <w:marLeft w:val="0"/>
          <w:marRight w:val="0"/>
          <w:marTop w:val="0"/>
          <w:marBottom w:val="0"/>
          <w:divBdr>
            <w:top w:val="none" w:sz="0" w:space="0" w:color="auto"/>
            <w:left w:val="none" w:sz="0" w:space="0" w:color="auto"/>
            <w:bottom w:val="none" w:sz="0" w:space="0" w:color="auto"/>
            <w:right w:val="none" w:sz="0" w:space="0" w:color="auto"/>
          </w:divBdr>
        </w:div>
        <w:div w:id="1896159106">
          <w:marLeft w:val="0"/>
          <w:marRight w:val="0"/>
          <w:marTop w:val="0"/>
          <w:marBottom w:val="0"/>
          <w:divBdr>
            <w:top w:val="none" w:sz="0" w:space="0" w:color="auto"/>
            <w:left w:val="none" w:sz="0" w:space="0" w:color="auto"/>
            <w:bottom w:val="none" w:sz="0" w:space="0" w:color="auto"/>
            <w:right w:val="none" w:sz="0" w:space="0" w:color="auto"/>
          </w:divBdr>
        </w:div>
        <w:div w:id="1640257226">
          <w:marLeft w:val="0"/>
          <w:marRight w:val="0"/>
          <w:marTop w:val="0"/>
          <w:marBottom w:val="0"/>
          <w:divBdr>
            <w:top w:val="none" w:sz="0" w:space="0" w:color="auto"/>
            <w:left w:val="none" w:sz="0" w:space="0" w:color="auto"/>
            <w:bottom w:val="none" w:sz="0" w:space="0" w:color="auto"/>
            <w:right w:val="none" w:sz="0" w:space="0" w:color="auto"/>
          </w:divBdr>
        </w:div>
        <w:div w:id="749620294">
          <w:marLeft w:val="0"/>
          <w:marRight w:val="0"/>
          <w:marTop w:val="0"/>
          <w:marBottom w:val="0"/>
          <w:divBdr>
            <w:top w:val="none" w:sz="0" w:space="0" w:color="auto"/>
            <w:left w:val="none" w:sz="0" w:space="0" w:color="auto"/>
            <w:bottom w:val="none" w:sz="0" w:space="0" w:color="auto"/>
            <w:right w:val="none" w:sz="0" w:space="0" w:color="auto"/>
          </w:divBdr>
        </w:div>
        <w:div w:id="1123503199">
          <w:marLeft w:val="0"/>
          <w:marRight w:val="0"/>
          <w:marTop w:val="0"/>
          <w:marBottom w:val="0"/>
          <w:divBdr>
            <w:top w:val="none" w:sz="0" w:space="0" w:color="auto"/>
            <w:left w:val="none" w:sz="0" w:space="0" w:color="auto"/>
            <w:bottom w:val="none" w:sz="0" w:space="0" w:color="auto"/>
            <w:right w:val="none" w:sz="0" w:space="0" w:color="auto"/>
          </w:divBdr>
        </w:div>
        <w:div w:id="1971669707">
          <w:marLeft w:val="0"/>
          <w:marRight w:val="0"/>
          <w:marTop w:val="0"/>
          <w:marBottom w:val="0"/>
          <w:divBdr>
            <w:top w:val="none" w:sz="0" w:space="0" w:color="auto"/>
            <w:left w:val="none" w:sz="0" w:space="0" w:color="auto"/>
            <w:bottom w:val="none" w:sz="0" w:space="0" w:color="auto"/>
            <w:right w:val="none" w:sz="0" w:space="0" w:color="auto"/>
          </w:divBdr>
        </w:div>
        <w:div w:id="2073917799">
          <w:marLeft w:val="0"/>
          <w:marRight w:val="0"/>
          <w:marTop w:val="0"/>
          <w:marBottom w:val="0"/>
          <w:divBdr>
            <w:top w:val="none" w:sz="0" w:space="0" w:color="auto"/>
            <w:left w:val="none" w:sz="0" w:space="0" w:color="auto"/>
            <w:bottom w:val="none" w:sz="0" w:space="0" w:color="auto"/>
            <w:right w:val="none" w:sz="0" w:space="0" w:color="auto"/>
          </w:divBdr>
        </w:div>
        <w:div w:id="428358254">
          <w:marLeft w:val="0"/>
          <w:marRight w:val="0"/>
          <w:marTop w:val="0"/>
          <w:marBottom w:val="0"/>
          <w:divBdr>
            <w:top w:val="none" w:sz="0" w:space="0" w:color="auto"/>
            <w:left w:val="none" w:sz="0" w:space="0" w:color="auto"/>
            <w:bottom w:val="none" w:sz="0" w:space="0" w:color="auto"/>
            <w:right w:val="none" w:sz="0" w:space="0" w:color="auto"/>
          </w:divBdr>
        </w:div>
        <w:div w:id="964118554">
          <w:marLeft w:val="0"/>
          <w:marRight w:val="0"/>
          <w:marTop w:val="0"/>
          <w:marBottom w:val="0"/>
          <w:divBdr>
            <w:top w:val="none" w:sz="0" w:space="0" w:color="auto"/>
            <w:left w:val="none" w:sz="0" w:space="0" w:color="auto"/>
            <w:bottom w:val="none" w:sz="0" w:space="0" w:color="auto"/>
            <w:right w:val="none" w:sz="0" w:space="0" w:color="auto"/>
          </w:divBdr>
        </w:div>
        <w:div w:id="537133922">
          <w:marLeft w:val="0"/>
          <w:marRight w:val="0"/>
          <w:marTop w:val="0"/>
          <w:marBottom w:val="0"/>
          <w:divBdr>
            <w:top w:val="none" w:sz="0" w:space="0" w:color="auto"/>
            <w:left w:val="none" w:sz="0" w:space="0" w:color="auto"/>
            <w:bottom w:val="none" w:sz="0" w:space="0" w:color="auto"/>
            <w:right w:val="none" w:sz="0" w:space="0" w:color="auto"/>
          </w:divBdr>
        </w:div>
        <w:div w:id="1647664307">
          <w:marLeft w:val="0"/>
          <w:marRight w:val="0"/>
          <w:marTop w:val="0"/>
          <w:marBottom w:val="0"/>
          <w:divBdr>
            <w:top w:val="none" w:sz="0" w:space="0" w:color="auto"/>
            <w:left w:val="none" w:sz="0" w:space="0" w:color="auto"/>
            <w:bottom w:val="none" w:sz="0" w:space="0" w:color="auto"/>
            <w:right w:val="none" w:sz="0" w:space="0" w:color="auto"/>
          </w:divBdr>
        </w:div>
        <w:div w:id="1639453330">
          <w:marLeft w:val="0"/>
          <w:marRight w:val="0"/>
          <w:marTop w:val="0"/>
          <w:marBottom w:val="0"/>
          <w:divBdr>
            <w:top w:val="none" w:sz="0" w:space="0" w:color="auto"/>
            <w:left w:val="none" w:sz="0" w:space="0" w:color="auto"/>
            <w:bottom w:val="none" w:sz="0" w:space="0" w:color="auto"/>
            <w:right w:val="none" w:sz="0" w:space="0" w:color="auto"/>
          </w:divBdr>
        </w:div>
        <w:div w:id="2028211887">
          <w:marLeft w:val="0"/>
          <w:marRight w:val="0"/>
          <w:marTop w:val="0"/>
          <w:marBottom w:val="0"/>
          <w:divBdr>
            <w:top w:val="none" w:sz="0" w:space="0" w:color="auto"/>
            <w:left w:val="none" w:sz="0" w:space="0" w:color="auto"/>
            <w:bottom w:val="none" w:sz="0" w:space="0" w:color="auto"/>
            <w:right w:val="none" w:sz="0" w:space="0" w:color="auto"/>
          </w:divBdr>
        </w:div>
        <w:div w:id="1261333632">
          <w:marLeft w:val="0"/>
          <w:marRight w:val="0"/>
          <w:marTop w:val="0"/>
          <w:marBottom w:val="0"/>
          <w:divBdr>
            <w:top w:val="none" w:sz="0" w:space="0" w:color="auto"/>
            <w:left w:val="none" w:sz="0" w:space="0" w:color="auto"/>
            <w:bottom w:val="none" w:sz="0" w:space="0" w:color="auto"/>
            <w:right w:val="none" w:sz="0" w:space="0" w:color="auto"/>
          </w:divBdr>
        </w:div>
        <w:div w:id="136459768">
          <w:marLeft w:val="0"/>
          <w:marRight w:val="0"/>
          <w:marTop w:val="0"/>
          <w:marBottom w:val="0"/>
          <w:divBdr>
            <w:top w:val="none" w:sz="0" w:space="0" w:color="auto"/>
            <w:left w:val="none" w:sz="0" w:space="0" w:color="auto"/>
            <w:bottom w:val="none" w:sz="0" w:space="0" w:color="auto"/>
            <w:right w:val="none" w:sz="0" w:space="0" w:color="auto"/>
          </w:divBdr>
        </w:div>
        <w:div w:id="1951278568">
          <w:marLeft w:val="0"/>
          <w:marRight w:val="0"/>
          <w:marTop w:val="0"/>
          <w:marBottom w:val="0"/>
          <w:divBdr>
            <w:top w:val="none" w:sz="0" w:space="0" w:color="auto"/>
            <w:left w:val="none" w:sz="0" w:space="0" w:color="auto"/>
            <w:bottom w:val="none" w:sz="0" w:space="0" w:color="auto"/>
            <w:right w:val="none" w:sz="0" w:space="0" w:color="auto"/>
          </w:divBdr>
        </w:div>
        <w:div w:id="1286932746">
          <w:marLeft w:val="0"/>
          <w:marRight w:val="0"/>
          <w:marTop w:val="0"/>
          <w:marBottom w:val="0"/>
          <w:divBdr>
            <w:top w:val="none" w:sz="0" w:space="0" w:color="auto"/>
            <w:left w:val="none" w:sz="0" w:space="0" w:color="auto"/>
            <w:bottom w:val="none" w:sz="0" w:space="0" w:color="auto"/>
            <w:right w:val="none" w:sz="0" w:space="0" w:color="auto"/>
          </w:divBdr>
        </w:div>
        <w:div w:id="1493597214">
          <w:marLeft w:val="0"/>
          <w:marRight w:val="0"/>
          <w:marTop w:val="0"/>
          <w:marBottom w:val="0"/>
          <w:divBdr>
            <w:top w:val="none" w:sz="0" w:space="0" w:color="auto"/>
            <w:left w:val="none" w:sz="0" w:space="0" w:color="auto"/>
            <w:bottom w:val="none" w:sz="0" w:space="0" w:color="auto"/>
            <w:right w:val="none" w:sz="0" w:space="0" w:color="auto"/>
          </w:divBdr>
        </w:div>
        <w:div w:id="784886959">
          <w:marLeft w:val="0"/>
          <w:marRight w:val="0"/>
          <w:marTop w:val="0"/>
          <w:marBottom w:val="0"/>
          <w:divBdr>
            <w:top w:val="none" w:sz="0" w:space="0" w:color="auto"/>
            <w:left w:val="none" w:sz="0" w:space="0" w:color="auto"/>
            <w:bottom w:val="none" w:sz="0" w:space="0" w:color="auto"/>
            <w:right w:val="none" w:sz="0" w:space="0" w:color="auto"/>
          </w:divBdr>
        </w:div>
        <w:div w:id="802842734">
          <w:marLeft w:val="0"/>
          <w:marRight w:val="0"/>
          <w:marTop w:val="0"/>
          <w:marBottom w:val="0"/>
          <w:divBdr>
            <w:top w:val="none" w:sz="0" w:space="0" w:color="auto"/>
            <w:left w:val="none" w:sz="0" w:space="0" w:color="auto"/>
            <w:bottom w:val="none" w:sz="0" w:space="0" w:color="auto"/>
            <w:right w:val="none" w:sz="0" w:space="0" w:color="auto"/>
          </w:divBdr>
        </w:div>
      </w:divsChild>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56201351">
      <w:bodyDiv w:val="1"/>
      <w:marLeft w:val="0"/>
      <w:marRight w:val="0"/>
      <w:marTop w:val="0"/>
      <w:marBottom w:val="0"/>
      <w:divBdr>
        <w:top w:val="none" w:sz="0" w:space="0" w:color="auto"/>
        <w:left w:val="none" w:sz="0" w:space="0" w:color="auto"/>
        <w:bottom w:val="none" w:sz="0" w:space="0" w:color="auto"/>
        <w:right w:val="none" w:sz="0" w:space="0" w:color="auto"/>
      </w:divBdr>
    </w:div>
    <w:div w:id="206097778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imex.org.mx/saimex/solicitud/downloadAttach/1792483.page" TargetMode="External"/><Relationship Id="rId18" Type="http://schemas.openxmlformats.org/officeDocument/2006/relationships/hyperlink" Target="https://saimex.org.mx/saimex/solicitud/downloadAttach/1819920.page" TargetMode="External"/><Relationship Id="rId26" Type="http://schemas.openxmlformats.org/officeDocument/2006/relationships/hyperlink" Target="http://www.ieem.org.mx/junta_general/acuerdos_2018.html" TargetMode="External"/><Relationship Id="rId3" Type="http://schemas.openxmlformats.org/officeDocument/2006/relationships/styles" Target="styles.xml"/><Relationship Id="rId21" Type="http://schemas.openxmlformats.org/officeDocument/2006/relationships/hyperlink" Target="https://saimex.org.mx/saimex/solicitud/downloadAttach/1818573.pag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aimex.org.mx/saimex/solicitud/downloadAttach/1370857.page" TargetMode="External"/><Relationship Id="rId17" Type="http://schemas.openxmlformats.org/officeDocument/2006/relationships/hyperlink" Target="https://saimex.org.mx/saimex/solicitud/downloadAttach/1818574.page" TargetMode="External"/><Relationship Id="rId25" Type="http://schemas.openxmlformats.org/officeDocument/2006/relationships/hyperlink" Target="https://saimex.org.mx/saimex/solicitud/downloadAttach/1819920.pag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aimex.org.mx/saimex/solicitud/downloadAttach/1792483.page" TargetMode="External"/><Relationship Id="rId20" Type="http://schemas.openxmlformats.org/officeDocument/2006/relationships/hyperlink" Target="https://saimex.org.mx/saimex/solicitud/downloadAttach/1792483.pag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em.org.mx/junta_general/acuerdos_2020.html" TargetMode="External"/><Relationship Id="rId24" Type="http://schemas.openxmlformats.org/officeDocument/2006/relationships/hyperlink" Target="https://saimex.org.mx/saimex/solicitud/downloadAttach/1818574.page"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aimex.org.mx/saimex/solicitud/downloadAttach/1370857.page" TargetMode="External"/><Relationship Id="rId23" Type="http://schemas.openxmlformats.org/officeDocument/2006/relationships/hyperlink" Target="https://saimex.org.mx/saimex/solicitud/downloadAttach/1792483.page" TargetMode="External"/><Relationship Id="rId28" Type="http://schemas.openxmlformats.org/officeDocument/2006/relationships/image" Target="media/image1.png"/><Relationship Id="rId10" Type="http://schemas.openxmlformats.org/officeDocument/2006/relationships/hyperlink" Target="http://www.ieem.org.mx/junta_general/acuerdos_2018.html" TargetMode="External"/><Relationship Id="rId19" Type="http://schemas.openxmlformats.org/officeDocument/2006/relationships/hyperlink" Target="https://saimex.org.mx/saimex/solicitud/downloadAttach/1370857.page"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aimex.org.mx/saimex/solicitud/downloadAttach/1344253.page" TargetMode="External"/><Relationship Id="rId14" Type="http://schemas.openxmlformats.org/officeDocument/2006/relationships/hyperlink" Target="https://saimex.org.mx/saimex/solicitud/downloadAttach/1818573.page" TargetMode="External"/><Relationship Id="rId22" Type="http://schemas.openxmlformats.org/officeDocument/2006/relationships/hyperlink" Target="https://saimex.org.mx/saimex/solicitud/downloadAttach/1370857.page" TargetMode="External"/><Relationship Id="rId27" Type="http://schemas.openxmlformats.org/officeDocument/2006/relationships/hyperlink" Target="http://wwwieem.org.mx/junta_general/acuerdos_2020.html" TargetMode="External"/><Relationship Id="rId30" Type="http://schemas.openxmlformats.org/officeDocument/2006/relationships/footer" Target="footer1.xml"/><Relationship Id="rId8" Type="http://schemas.openxmlformats.org/officeDocument/2006/relationships/hyperlink" Target="https://saimex.org.mx/saimex/solicitud/downloadAttach/1344252.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9288D-B1C8-4FF0-B4F1-E10665347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58</Pages>
  <Words>12486</Words>
  <Characters>68676</Characters>
  <Application>Microsoft Office Word</Application>
  <DocSecurity>0</DocSecurity>
  <Lines>572</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2021-11-25T20:29:00Z</cp:lastPrinted>
  <dcterms:created xsi:type="dcterms:W3CDTF">2023-10-24T18:10:00Z</dcterms:created>
  <dcterms:modified xsi:type="dcterms:W3CDTF">2023-11-10T15:52:00Z</dcterms:modified>
</cp:coreProperties>
</file>