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8B" w:rsidRDefault="00B9438B" w:rsidP="00B9438B">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veintitrés de noviembre de dos mil veintitrés.</w:t>
      </w:r>
    </w:p>
    <w:p w:rsidR="00B9438B" w:rsidRDefault="00B9438B" w:rsidP="00B9438B"/>
    <w:p w:rsidR="00B9438B" w:rsidRDefault="00B9438B" w:rsidP="00B9438B">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05614/INFOEM/IP/RR/2023</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un particular de manera anónima,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la solicitud de información con número de folio </w:t>
      </w:r>
      <w:r w:rsidRPr="00B9438B">
        <w:rPr>
          <w:rFonts w:ascii="Palatino Linotype" w:eastAsia="Palatino Linotype" w:hAnsi="Palatino Linotype" w:cs="Palatino Linotype"/>
          <w:b/>
          <w:sz w:val="24"/>
          <w:szCs w:val="24"/>
        </w:rPr>
        <w:t>01298/ZINACANT/IP/2023</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b/>
          <w:sz w:val="24"/>
          <w:szCs w:val="24"/>
        </w:rPr>
        <w:t xml:space="preserve"> </w:t>
      </w:r>
      <w:r w:rsidRPr="00730DBF">
        <w:rPr>
          <w:rFonts w:ascii="Palatino Linotype" w:eastAsia="Palatino Linotype" w:hAnsi="Palatino Linotype" w:cs="Palatino Linotype"/>
          <w:b/>
          <w:sz w:val="24"/>
          <w:szCs w:val="24"/>
        </w:rPr>
        <w:t xml:space="preserve">Ayuntamiento de </w:t>
      </w:r>
      <w:r>
        <w:rPr>
          <w:rFonts w:ascii="Palatino Linotype" w:eastAsia="Palatino Linotype" w:hAnsi="Palatino Linotype" w:cs="Palatino Linotype"/>
          <w:b/>
          <w:sz w:val="24"/>
          <w:szCs w:val="24"/>
        </w:rPr>
        <w:t>Zinacantepec</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rsidR="00C77E6D" w:rsidRPr="00B9438B" w:rsidRDefault="001F76CA">
      <w:pPr>
        <w:rPr>
          <w:rFonts w:ascii="Palatino Linotype" w:hAnsi="Palatino Linotype"/>
          <w:sz w:val="24"/>
        </w:rPr>
      </w:pPr>
    </w:p>
    <w:p w:rsidR="00B9438B" w:rsidRDefault="00B9438B" w:rsidP="00B9438B">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 N T E C E D E N T E S</w:t>
      </w:r>
    </w:p>
    <w:p w:rsidR="00B9438B" w:rsidRDefault="00B9438B" w:rsidP="00B9438B">
      <w:pPr>
        <w:tabs>
          <w:tab w:val="left" w:pos="3600"/>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rsidR="00B9438B" w:rsidRDefault="00B9438B" w:rsidP="00B9438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dieciséis de agosto de dos mil veintitrés,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sidRPr="00B9438B">
        <w:rPr>
          <w:rFonts w:ascii="Palatino Linotype" w:eastAsia="Palatino Linotype" w:hAnsi="Palatino Linotype" w:cs="Palatino Linotype"/>
          <w:b/>
          <w:sz w:val="24"/>
          <w:szCs w:val="24"/>
        </w:rPr>
        <w:t>01298/ZINACANT/IP/2023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rsidR="009274FC" w:rsidRDefault="009274FC" w:rsidP="00B9438B">
      <w:pPr>
        <w:spacing w:after="0" w:line="276" w:lineRule="auto"/>
        <w:ind w:left="709" w:right="758"/>
        <w:jc w:val="both"/>
        <w:rPr>
          <w:rFonts w:ascii="Palatino Linotype" w:eastAsia="Palatino Linotype" w:hAnsi="Palatino Linotype" w:cs="Palatino Linotype"/>
          <w:i/>
          <w:color w:val="000000"/>
        </w:rPr>
      </w:pPr>
    </w:p>
    <w:p w:rsidR="00B9438B" w:rsidRDefault="00B9438B" w:rsidP="00B9438B">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B9438B">
        <w:rPr>
          <w:rFonts w:ascii="Palatino Linotype" w:eastAsia="Palatino Linotype" w:hAnsi="Palatino Linotype" w:cs="Palatino Linotype"/>
          <w:i/>
          <w:color w:val="000000"/>
        </w:rPr>
        <w:t>Solicito el comprobante de pago de multa que le fue impuesta al ex titular de Transparencia por el INFOEM</w:t>
      </w:r>
      <w:r>
        <w:rPr>
          <w:rFonts w:ascii="Palatino Linotype" w:eastAsia="Palatino Linotype" w:hAnsi="Palatino Linotype" w:cs="Palatino Linotype"/>
          <w:i/>
          <w:color w:val="000000"/>
        </w:rPr>
        <w:t>” (Sic).</w:t>
      </w:r>
    </w:p>
    <w:p w:rsidR="00B9438B" w:rsidRDefault="00B9438B" w:rsidP="00B9438B">
      <w:pPr>
        <w:spacing w:after="0" w:line="276" w:lineRule="auto"/>
        <w:ind w:left="709" w:right="758"/>
        <w:jc w:val="both"/>
        <w:rPr>
          <w:rFonts w:ascii="Palatino Linotype" w:eastAsia="Palatino Linotype" w:hAnsi="Palatino Linotype" w:cs="Palatino Linotype"/>
          <w:i/>
          <w:color w:val="000000"/>
        </w:rPr>
      </w:pPr>
    </w:p>
    <w:p w:rsidR="00B9438B" w:rsidRDefault="00B9438B" w:rsidP="00B9438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B9438B" w:rsidRDefault="00B9438B" w:rsidP="00B9438B">
      <w:pPr>
        <w:spacing w:after="0" w:line="360" w:lineRule="auto"/>
        <w:jc w:val="both"/>
      </w:pPr>
      <w:r>
        <w:rPr>
          <w:rFonts w:ascii="Palatino Linotype" w:eastAsia="Palatino Linotype" w:hAnsi="Palatino Linotype" w:cs="Palatino Linotype"/>
          <w:b/>
          <w:sz w:val="24"/>
          <w:szCs w:val="24"/>
        </w:rPr>
        <w:lastRenderedPageBreak/>
        <w:t xml:space="preserve">2. RESPUESTA.  </w:t>
      </w:r>
      <w:r>
        <w:rPr>
          <w:rFonts w:ascii="Palatino Linotype" w:eastAsia="Palatino Linotype" w:hAnsi="Palatino Linotype" w:cs="Palatino Linotype"/>
          <w:sz w:val="24"/>
          <w:szCs w:val="24"/>
        </w:rPr>
        <w:t xml:space="preserve">Con fecha seis de septiembre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w:t>
      </w:r>
    </w:p>
    <w:p w:rsidR="00B9438B" w:rsidRDefault="00B9438B" w:rsidP="00B9438B">
      <w:pPr>
        <w:spacing w:after="0" w:line="360" w:lineRule="auto"/>
        <w:jc w:val="both"/>
      </w:pPr>
    </w:p>
    <w:p w:rsidR="00B9438B" w:rsidRPr="00B9438B" w:rsidRDefault="00B9438B" w:rsidP="00B9438B">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sidRPr="00B9438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9438B" w:rsidRPr="00B9438B" w:rsidRDefault="00B9438B" w:rsidP="00B9438B">
      <w:pPr>
        <w:spacing w:after="0" w:line="276" w:lineRule="auto"/>
        <w:ind w:left="851" w:right="900"/>
        <w:jc w:val="both"/>
        <w:rPr>
          <w:rFonts w:ascii="Palatino Linotype" w:eastAsia="Palatino Linotype" w:hAnsi="Palatino Linotype" w:cs="Palatino Linotype"/>
          <w:i/>
        </w:rPr>
      </w:pPr>
      <w:r w:rsidRPr="00B9438B">
        <w:rPr>
          <w:rFonts w:ascii="Palatino Linotype" w:eastAsia="Palatino Linotype" w:hAnsi="Palatino Linotype" w:cs="Palatino Linotype"/>
          <w:i/>
        </w:rPr>
        <w:t xml:space="preserve">En atención a su solicitud de información, a través del Sistema de Acceso a la Información Mexiquense (SAIMEX), número 01298/ZINACANT/IP/2023 mediante la cual solicitó lo siguiente: " Solicito el comprobante de pago de multa que le fue impuesta al ex titular de Transparencia por el INFOEM” (Sic). Al respecto y de conformidad con lo dispuesto en los artículos 6 apartado A de la Constitución Política de los Estados Unidos Mexicanos; 5 de la Constitución Política del Estado Libre y Soberano de México; 1, 2,3 fracción XXXIX, 4, 7 fracción 1, 8, 11, 12 párrafo segundo, 15, 17, 21, 23 fracción I, 24 último párrafo, 53 fracción I, II y V, 59 fracción I, Il y IlI, 75, 150, 151, 162 y 163 de la Ley de Transparencia y Acceso a la Información Pública del Estado de México y Municipios; hago de su conocimiento que derivado que la multa impuesta fue pagada con recurso propio del servidor público, esta Unidad no cuenta con el documento.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w:t>
      </w:r>
      <w:r w:rsidRPr="00B9438B">
        <w:rPr>
          <w:rFonts w:ascii="Palatino Linotype" w:eastAsia="Palatino Linotype" w:hAnsi="Palatino Linotype" w:cs="Palatino Linotype"/>
          <w:i/>
        </w:rPr>
        <w:lastRenderedPageBreak/>
        <w:t>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w:t>
      </w:r>
    </w:p>
    <w:p w:rsidR="00B9438B" w:rsidRPr="00B9438B" w:rsidRDefault="00B9438B" w:rsidP="00B9438B">
      <w:pPr>
        <w:spacing w:after="0" w:line="276" w:lineRule="auto"/>
        <w:ind w:left="851" w:right="900"/>
        <w:jc w:val="both"/>
        <w:rPr>
          <w:rFonts w:ascii="Palatino Linotype" w:eastAsia="Palatino Linotype" w:hAnsi="Palatino Linotype" w:cs="Palatino Linotype"/>
          <w:i/>
        </w:rPr>
      </w:pPr>
      <w:r w:rsidRPr="00B9438B">
        <w:rPr>
          <w:rFonts w:ascii="Palatino Linotype" w:eastAsia="Palatino Linotype" w:hAnsi="Palatino Linotype" w:cs="Palatino Linotype"/>
          <w:i/>
        </w:rPr>
        <w:t>ATENTAMENTE</w:t>
      </w:r>
    </w:p>
    <w:p w:rsidR="00B9438B" w:rsidRDefault="00B9438B" w:rsidP="00B9438B">
      <w:pPr>
        <w:spacing w:after="0" w:line="276" w:lineRule="auto"/>
        <w:ind w:left="851" w:right="900"/>
        <w:jc w:val="both"/>
        <w:rPr>
          <w:rFonts w:ascii="Palatino Linotype" w:eastAsia="Palatino Linotype" w:hAnsi="Palatino Linotype" w:cs="Palatino Linotype"/>
          <w:i/>
        </w:rPr>
      </w:pPr>
      <w:r w:rsidRPr="00B9438B">
        <w:rPr>
          <w:rFonts w:ascii="Palatino Linotype" w:eastAsia="Palatino Linotype" w:hAnsi="Palatino Linotype" w:cs="Palatino Linotype"/>
          <w:i/>
        </w:rPr>
        <w:t>BRENDA SELENE HERNANDEZ LOPEZ</w:t>
      </w:r>
      <w:r>
        <w:rPr>
          <w:rFonts w:ascii="Palatino Linotype" w:eastAsia="Palatino Linotype" w:hAnsi="Palatino Linotype" w:cs="Palatino Linotype"/>
          <w:i/>
        </w:rPr>
        <w:t>”</w:t>
      </w:r>
    </w:p>
    <w:p w:rsidR="00B9438B" w:rsidRDefault="00B9438B" w:rsidP="00B9438B">
      <w:pPr>
        <w:spacing w:after="0" w:line="360" w:lineRule="auto"/>
        <w:jc w:val="both"/>
        <w:rPr>
          <w:rFonts w:ascii="Palatino Linotype" w:eastAsia="Palatino Linotype" w:hAnsi="Palatino Linotype" w:cs="Palatino Linotype"/>
          <w:b/>
          <w:sz w:val="24"/>
          <w:szCs w:val="24"/>
        </w:rPr>
      </w:pPr>
    </w:p>
    <w:p w:rsidR="00B9438B" w:rsidRDefault="00B9438B" w:rsidP="00B9438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adjuntó para tal efecto el archivo electrónico:</w:t>
      </w:r>
    </w:p>
    <w:p w:rsidR="00B9438B" w:rsidRDefault="00B9438B" w:rsidP="00B9438B">
      <w:pPr>
        <w:spacing w:after="0" w:line="360" w:lineRule="auto"/>
        <w:contextualSpacing/>
        <w:jc w:val="both"/>
        <w:rPr>
          <w:rFonts w:ascii="Palatino Linotype" w:eastAsia="Palatino Linotype" w:hAnsi="Palatino Linotype" w:cs="Palatino Linotype"/>
          <w:sz w:val="24"/>
          <w:szCs w:val="24"/>
        </w:rPr>
      </w:pPr>
    </w:p>
    <w:p w:rsidR="00B9438B" w:rsidRDefault="00B9438B" w:rsidP="00B9438B">
      <w:pPr>
        <w:spacing w:line="360" w:lineRule="auto"/>
        <w:contextualSpacing/>
        <w:jc w:val="both"/>
        <w:rPr>
          <w:rFonts w:ascii="Palatino Linotype" w:eastAsia="Palatino Linotype" w:hAnsi="Palatino Linotype" w:cs="Palatino Linotype"/>
          <w:sz w:val="24"/>
          <w:szCs w:val="24"/>
        </w:rPr>
      </w:pPr>
      <w:r w:rsidRPr="005F1C6C">
        <w:rPr>
          <w:rFonts w:ascii="Palatino Linotype" w:eastAsia="Palatino Linotype" w:hAnsi="Palatino Linotype" w:cs="Palatino Linotype"/>
          <w:sz w:val="24"/>
          <w:szCs w:val="24"/>
        </w:rPr>
        <w:t>“</w:t>
      </w:r>
      <w:r w:rsidRPr="00B9438B">
        <w:rPr>
          <w:rFonts w:ascii="Palatino Linotype" w:eastAsia="Palatino Linotype" w:hAnsi="Palatino Linotype" w:cs="Palatino Linotype"/>
          <w:b/>
          <w:i/>
          <w:sz w:val="24"/>
          <w:szCs w:val="24"/>
          <w:u w:val="single"/>
        </w:rPr>
        <w:t>1298.pdf</w:t>
      </w:r>
      <w:r w:rsidRPr="005F1C6C">
        <w:rPr>
          <w:rFonts w:ascii="Palatino Linotype" w:eastAsia="Palatino Linotype" w:hAnsi="Palatino Linotype" w:cs="Palatino Linotype"/>
          <w:b/>
          <w:i/>
          <w:sz w:val="24"/>
          <w:szCs w:val="24"/>
        </w:rPr>
        <w:t>”</w:t>
      </w:r>
      <w:r w:rsidRPr="005F1C6C">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Oficio de fecha cinco de septiembre de dos mil veintitrés, signado por la Titular de la Unidad de Transparencia, mediante el cual refiere que</w:t>
      </w:r>
      <w:r w:rsidRPr="004F290F">
        <w:rPr>
          <w:rFonts w:ascii="Palatino Linotype" w:eastAsia="Palatino Linotype" w:hAnsi="Palatino Linotype" w:cs="Palatino Linotype"/>
          <w:b/>
          <w:sz w:val="24"/>
          <w:szCs w:val="24"/>
          <w:u w:val="single"/>
        </w:rPr>
        <w:t xml:space="preserve"> derivado de </w:t>
      </w:r>
      <w:r w:rsidR="004F290F" w:rsidRPr="004F290F">
        <w:rPr>
          <w:rFonts w:ascii="Palatino Linotype" w:eastAsia="Palatino Linotype" w:hAnsi="Palatino Linotype" w:cs="Palatino Linotype"/>
          <w:b/>
          <w:sz w:val="24"/>
          <w:szCs w:val="24"/>
          <w:u w:val="single"/>
        </w:rPr>
        <w:t xml:space="preserve">que </w:t>
      </w:r>
      <w:r w:rsidRPr="004F290F">
        <w:rPr>
          <w:rFonts w:ascii="Palatino Linotype" w:eastAsia="Palatino Linotype" w:hAnsi="Palatino Linotype" w:cs="Palatino Linotype"/>
          <w:b/>
          <w:sz w:val="24"/>
          <w:szCs w:val="24"/>
          <w:u w:val="single"/>
        </w:rPr>
        <w:t xml:space="preserve">la multa impuesta fue pagada con recursos propios del servidor público, la Unidad de Transparencia no cuenta con el documento. </w:t>
      </w:r>
    </w:p>
    <w:p w:rsidR="00B9438B" w:rsidRDefault="00B9438B" w:rsidP="00B9438B">
      <w:pPr>
        <w:spacing w:line="360" w:lineRule="auto"/>
        <w:contextualSpacing/>
        <w:jc w:val="both"/>
        <w:rPr>
          <w:rFonts w:ascii="Palatino Linotype" w:eastAsia="Palatino Linotype" w:hAnsi="Palatino Linotype" w:cs="Palatino Linotype"/>
          <w:sz w:val="24"/>
          <w:szCs w:val="24"/>
        </w:rPr>
      </w:pPr>
    </w:p>
    <w:p w:rsidR="00B9438B" w:rsidRDefault="00B9438B" w:rsidP="00B9438B">
      <w:pPr>
        <w:spacing w:after="0" w:line="360" w:lineRule="auto"/>
        <w:ind w:right="-234"/>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DEL RECURSO DE REVISIÓN. </w:t>
      </w:r>
      <w:r>
        <w:rPr>
          <w:rFonts w:ascii="Palatino Linotype" w:eastAsia="Palatino Linotype" w:hAnsi="Palatino Linotype" w:cs="Palatino Linotype"/>
          <w:color w:val="000000"/>
          <w:sz w:val="24"/>
          <w:szCs w:val="24"/>
        </w:rPr>
        <w:t>Inconforme con la respuesta 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 xml:space="preserve">en fecha </w:t>
      </w:r>
      <w:r w:rsidR="00703069">
        <w:rPr>
          <w:rFonts w:ascii="Palatino Linotype" w:eastAsia="Palatino Linotype" w:hAnsi="Palatino Linotype" w:cs="Palatino Linotype"/>
          <w:color w:val="000000"/>
          <w:sz w:val="24"/>
          <w:szCs w:val="24"/>
        </w:rPr>
        <w:t>siete</w:t>
      </w:r>
      <w:r>
        <w:rPr>
          <w:rFonts w:ascii="Palatino Linotype" w:eastAsia="Palatino Linotype" w:hAnsi="Palatino Linotype" w:cs="Palatino Linotype"/>
          <w:color w:val="000000"/>
          <w:sz w:val="24"/>
          <w:szCs w:val="24"/>
        </w:rPr>
        <w:t xml:space="preserve"> de septiembre de dos mil veintitrés,</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sidRPr="004D46B3">
        <w:rPr>
          <w:rFonts w:ascii="Palatino Linotype" w:eastAsia="Palatino Linotype" w:hAnsi="Palatino Linotype" w:cs="Palatino Linotype"/>
          <w:b/>
          <w:color w:val="000000" w:themeColor="text1"/>
          <w:sz w:val="24"/>
          <w:szCs w:val="24"/>
        </w:rPr>
        <w:t>0</w:t>
      </w:r>
      <w:r w:rsidR="004D46B3" w:rsidRPr="004D46B3">
        <w:rPr>
          <w:rFonts w:ascii="Palatino Linotype" w:eastAsia="Palatino Linotype" w:hAnsi="Palatino Linotype" w:cs="Palatino Linotype"/>
          <w:b/>
          <w:color w:val="000000" w:themeColor="text1"/>
          <w:sz w:val="24"/>
          <w:szCs w:val="24"/>
        </w:rPr>
        <w:t>5614</w:t>
      </w:r>
      <w:r w:rsidRPr="004D46B3">
        <w:rPr>
          <w:rFonts w:ascii="Palatino Linotype" w:eastAsia="Palatino Linotype" w:hAnsi="Palatino Linotype" w:cs="Palatino Linotype"/>
          <w:b/>
          <w:color w:val="000000" w:themeColor="text1"/>
          <w:sz w:val="24"/>
          <w:szCs w:val="24"/>
        </w:rPr>
        <w:t>/INFOEM/IP/RR/2023</w:t>
      </w:r>
      <w:r w:rsidRPr="004D46B3">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sz w:val="24"/>
          <w:szCs w:val="24"/>
        </w:rPr>
        <w:t>en el cual manifiesta, lo siguiente:</w:t>
      </w:r>
    </w:p>
    <w:p w:rsidR="00B9438B" w:rsidRDefault="00B9438B" w:rsidP="00B9438B">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rsidR="00B9438B" w:rsidRDefault="00B9438B" w:rsidP="00B9438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B9438B" w:rsidRDefault="00B9438B" w:rsidP="00B9438B">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sidR="00703069" w:rsidRPr="00703069">
        <w:rPr>
          <w:rFonts w:ascii="Palatino Linotype" w:eastAsia="Palatino Linotype" w:hAnsi="Palatino Linotype" w:cs="Palatino Linotype"/>
          <w:i/>
          <w:color w:val="000000"/>
        </w:rPr>
        <w:t>LA RESPUESTA</w:t>
      </w:r>
      <w:r>
        <w:rPr>
          <w:rFonts w:ascii="Palatino Linotype" w:eastAsia="Palatino Linotype" w:hAnsi="Palatino Linotype" w:cs="Palatino Linotype"/>
          <w:i/>
          <w:color w:val="000000"/>
        </w:rPr>
        <w:t>” [sic]</w:t>
      </w:r>
    </w:p>
    <w:p w:rsidR="00B9438B" w:rsidRDefault="00B9438B" w:rsidP="00B9438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B9438B" w:rsidRDefault="00B9438B" w:rsidP="00B9438B">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Pr="00B9438B">
        <w:rPr>
          <w:rFonts w:ascii="Palatino Linotype" w:eastAsia="Palatino Linotype" w:hAnsi="Palatino Linotype" w:cs="Palatino Linotype"/>
          <w:i/>
          <w:color w:val="000000"/>
        </w:rPr>
        <w:t>NO ATIENDE MI SOLICITUD</w:t>
      </w:r>
      <w:r>
        <w:rPr>
          <w:rFonts w:ascii="Palatino Linotype" w:eastAsia="Palatino Linotype" w:hAnsi="Palatino Linotype" w:cs="Palatino Linotype"/>
          <w:i/>
          <w:color w:val="000000"/>
        </w:rPr>
        <w:t>” [sic]</w:t>
      </w:r>
    </w:p>
    <w:p w:rsidR="00703069" w:rsidRDefault="00703069" w:rsidP="00B9438B">
      <w:pPr>
        <w:spacing w:before="240" w:after="0" w:line="276" w:lineRule="auto"/>
        <w:ind w:left="851" w:right="616"/>
        <w:jc w:val="both"/>
        <w:rPr>
          <w:rFonts w:ascii="Palatino Linotype" w:eastAsia="Palatino Linotype" w:hAnsi="Palatino Linotype" w:cs="Palatino Linotype"/>
          <w:i/>
          <w:color w:val="000000"/>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a efecto de que analizara sobre su admisión o su desechamiento.</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doce de septiembre de dos mil veintitrés</w:t>
      </w:r>
      <w:r w:rsidRPr="002543C3">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rsidR="00703069" w:rsidRDefault="00703069" w:rsidP="00703069">
      <w:pPr>
        <w:spacing w:line="360" w:lineRule="auto"/>
        <w:contextualSpacing/>
        <w:jc w:val="both"/>
      </w:pPr>
    </w:p>
    <w:p w:rsidR="00703069" w:rsidRDefault="00703069" w:rsidP="00703069">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w:t>
      </w:r>
      <w:r w:rsidRPr="006A04D0">
        <w:rPr>
          <w:rFonts w:ascii="Palatino Linotype" w:eastAsia="Palatino Linotype" w:hAnsi="Palatino Linotype" w:cs="Palatino Linotype"/>
          <w:b/>
          <w:sz w:val="24"/>
          <w:szCs w:val="24"/>
        </w:rPr>
        <w:t>MANIFESTACIONES</w:t>
      </w:r>
      <w:r w:rsidRPr="006A04D0">
        <w:rPr>
          <w:rFonts w:ascii="Palatino Linotype" w:eastAsia="Palatino Linotype" w:hAnsi="Palatino Linotype" w:cs="Palatino Linotype"/>
          <w:sz w:val="24"/>
          <w:szCs w:val="24"/>
        </w:rPr>
        <w:t xml:space="preserve">. </w:t>
      </w:r>
      <w:r w:rsidRPr="006A04D0">
        <w:rPr>
          <w:rFonts w:ascii="Palatino Linotype" w:eastAsia="Palatino Linotype" w:hAnsi="Palatino Linotype" w:cs="Palatino Linotype"/>
          <w:b/>
          <w:sz w:val="24"/>
          <w:szCs w:val="24"/>
        </w:rPr>
        <w:t xml:space="preserve">EL SUJETO OBLIGADO </w:t>
      </w:r>
      <w:r w:rsidRPr="006A04D0">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rsidR="00B9438B" w:rsidRDefault="00703069" w:rsidP="00B9438B">
      <w:pPr>
        <w:spacing w:line="360" w:lineRule="auto"/>
        <w:contextualSpacing/>
        <w:jc w:val="both"/>
      </w:pPr>
      <w:r>
        <w:rPr>
          <w:noProof/>
        </w:rPr>
        <w:lastRenderedPageBreak/>
        <w:drawing>
          <wp:inline distT="0" distB="0" distL="0" distR="0" wp14:anchorId="79969420" wp14:editId="030082FC">
            <wp:extent cx="5610225" cy="14990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53" t="25649" r="29226" b="54435"/>
                    <a:stretch/>
                  </pic:blipFill>
                  <pic:spPr bwMode="auto">
                    <a:xfrm>
                      <a:off x="0" y="0"/>
                      <a:ext cx="5673463" cy="1515986"/>
                    </a:xfrm>
                    <a:prstGeom prst="rect">
                      <a:avLst/>
                    </a:prstGeom>
                    <a:ln>
                      <a:noFill/>
                    </a:ln>
                    <a:extLst>
                      <a:ext uri="{53640926-AAD7-44D8-BBD7-CCE9431645EC}">
                        <a14:shadowObscured xmlns:a14="http://schemas.microsoft.com/office/drawing/2010/main"/>
                      </a:ext>
                    </a:extLst>
                  </pic:spPr>
                </pic:pic>
              </a:graphicData>
            </a:graphic>
          </wp:inline>
        </w:drawing>
      </w:r>
    </w:p>
    <w:p w:rsidR="00703069" w:rsidRDefault="00703069" w:rsidP="00B9438B">
      <w:pPr>
        <w:spacing w:line="360" w:lineRule="auto"/>
        <w:contextualSpacing/>
        <w:jc w:val="both"/>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7. 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color w:val="000000"/>
          <w:sz w:val="24"/>
          <w:szCs w:val="24"/>
        </w:rPr>
        <w:t xml:space="preserve">dieciséis </w:t>
      </w:r>
      <w:r>
        <w:rPr>
          <w:rFonts w:ascii="Palatino Linotype" w:eastAsia="Palatino Linotype" w:hAnsi="Palatino Linotype" w:cs="Palatino Linotype"/>
          <w:sz w:val="24"/>
          <w:szCs w:val="24"/>
        </w:rPr>
        <w:t>de noviembre</w:t>
      </w:r>
      <w:r>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rsidR="00703069" w:rsidRDefault="00703069" w:rsidP="00703069"/>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03069" w:rsidRDefault="00703069" w:rsidP="00703069">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703069" w:rsidRDefault="00703069" w:rsidP="00703069">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703069" w:rsidRDefault="00703069" w:rsidP="00703069">
      <w:pPr>
        <w:spacing w:after="0" w:line="360" w:lineRule="auto"/>
        <w:ind w:left="708"/>
        <w:rPr>
          <w:rFonts w:ascii="Palatino Linotype" w:eastAsia="Palatino Linotype" w:hAnsi="Palatino Linotype" w:cs="Palatino Linotype"/>
          <w:sz w:val="24"/>
          <w:szCs w:val="24"/>
        </w:rPr>
      </w:pPr>
    </w:p>
    <w:p w:rsidR="00703069" w:rsidRDefault="00703069" w:rsidP="00703069">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703069" w:rsidRDefault="00703069" w:rsidP="00703069">
      <w:pPr>
        <w:spacing w:after="0" w:line="360" w:lineRule="auto"/>
        <w:jc w:val="both"/>
        <w:rPr>
          <w:rFonts w:ascii="Palatino Linotype" w:eastAsia="Palatino Linotype" w:hAnsi="Palatino Linotype" w:cs="Palatino Linotype"/>
          <w:b/>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9. CIERRE DE INSTRUCCIÓN.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sz w:val="24"/>
          <w:szCs w:val="24"/>
        </w:rPr>
        <w:t xml:space="preserve">dieciséis de noviembre </w:t>
      </w:r>
      <w:r>
        <w:rPr>
          <w:rFonts w:ascii="Palatino Linotype" w:eastAsia="Palatino Linotype" w:hAnsi="Palatino Linotype" w:cs="Palatino Linotype"/>
          <w:color w:val="000000"/>
          <w:sz w:val="24"/>
          <w:szCs w:val="24"/>
        </w:rPr>
        <w:t xml:space="preserve">de dos mil veintitrés, al no existir diligencias pendientes por desahogar, se emitió el acuerdo por medio del </w:t>
      </w:r>
      <w:r>
        <w:rPr>
          <w:rFonts w:ascii="Palatino Linotype" w:eastAsia="Palatino Linotype" w:hAnsi="Palatino Linotype" w:cs="Palatino Linotype"/>
          <w:color w:val="000000"/>
          <w:sz w:val="24"/>
          <w:szCs w:val="24"/>
        </w:rPr>
        <w:lastRenderedPageBreak/>
        <w:t>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703069" w:rsidRDefault="00703069" w:rsidP="00B9438B">
      <w:pPr>
        <w:spacing w:line="360" w:lineRule="auto"/>
        <w:contextualSpacing/>
        <w:jc w:val="both"/>
      </w:pPr>
    </w:p>
    <w:p w:rsidR="00703069" w:rsidRDefault="00703069" w:rsidP="00703069">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rsidR="00703069" w:rsidRDefault="00703069" w:rsidP="00703069">
      <w:pPr>
        <w:widowControl w:val="0"/>
        <w:spacing w:after="0" w:line="360" w:lineRule="auto"/>
        <w:jc w:val="center"/>
        <w:rPr>
          <w:rFonts w:ascii="Palatino Linotype" w:eastAsia="Palatino Linotype" w:hAnsi="Palatino Linotype" w:cs="Palatino Linotype"/>
          <w:b/>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03069" w:rsidRDefault="00703069" w:rsidP="00703069">
      <w:pPr>
        <w:spacing w:line="360" w:lineRule="auto"/>
        <w:contextualSpacing/>
        <w:jc w:val="both"/>
      </w:pPr>
    </w:p>
    <w:p w:rsidR="00703069" w:rsidRDefault="00703069" w:rsidP="00703069">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SEGUNDO. OPORTUNIDAD Y PROCEDIBILIDAD DEL RECURSO DE REVISIÓN.  </w:t>
      </w:r>
      <w:r>
        <w:rPr>
          <w:rFonts w:ascii="Palatino Linotype" w:eastAsia="Palatino Linotype" w:hAnsi="Palatino Linotype" w:cs="Palatino Linotype"/>
          <w:color w:val="000000"/>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703069" w:rsidRDefault="00703069" w:rsidP="00B9438B">
      <w:pPr>
        <w:spacing w:line="360" w:lineRule="auto"/>
        <w:contextualSpacing/>
        <w:jc w:val="both"/>
      </w:pPr>
    </w:p>
    <w:p w:rsidR="00703069" w:rsidRDefault="00703069" w:rsidP="00703069">
      <w:pPr>
        <w:spacing w:after="0" w:line="360" w:lineRule="auto"/>
        <w:ind w:right="49"/>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emitió la respuesta, toda vez que esta fue pronuncia</w:t>
      </w:r>
      <w:r>
        <w:rPr>
          <w:rFonts w:ascii="Palatino Linotype" w:eastAsia="Palatino Linotype" w:hAnsi="Palatino Linotype" w:cs="Palatino Linotype"/>
          <w:sz w:val="24"/>
          <w:szCs w:val="24"/>
        </w:rPr>
        <w:t xml:space="preserve">da el día seis de septiembre de dos mil veintitrés, mientras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siete de septiembre de dos mil veintitrés, esto es al siguiente día hábil siguiente de haber recibido la respuesta. </w:t>
      </w:r>
    </w:p>
    <w:p w:rsidR="00703069" w:rsidRDefault="00703069" w:rsidP="00703069">
      <w:pPr>
        <w:spacing w:line="360" w:lineRule="auto"/>
        <w:contextualSpacing/>
        <w:jc w:val="both"/>
      </w:pPr>
    </w:p>
    <w:p w:rsidR="00703069" w:rsidRDefault="00703069" w:rsidP="00703069">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del recurso de revisión, es de suma importancia señalar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3069" w:rsidRDefault="00703069" w:rsidP="00703069">
      <w:pPr>
        <w:spacing w:after="0" w:line="360" w:lineRule="auto"/>
        <w:contextualSpacing/>
        <w:jc w:val="both"/>
        <w:rPr>
          <w:rFonts w:ascii="Palatino Linotype" w:eastAsia="Palatino Linotype" w:hAnsi="Palatino Linotype" w:cs="Palatino Linotype"/>
          <w:color w:val="000000"/>
          <w:sz w:val="24"/>
          <w:szCs w:val="24"/>
        </w:rPr>
      </w:pPr>
    </w:p>
    <w:p w:rsidR="00703069" w:rsidRDefault="00703069" w:rsidP="00703069">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Las solicitudes anónimas</w:t>
      </w:r>
      <w:r>
        <w:rPr>
          <w:rFonts w:ascii="Palatino Linotype" w:eastAsia="Palatino Linotype" w:hAnsi="Palatino Linotype" w:cs="Palatino Linotype"/>
          <w:i/>
          <w:color w:val="000000"/>
        </w:rPr>
        <w:t xml:space="preserve">, con nombre incompleto o seudónimo </w:t>
      </w:r>
      <w:r>
        <w:rPr>
          <w:rFonts w:ascii="Palatino Linotype" w:eastAsia="Palatino Linotype" w:hAnsi="Palatino Linotype" w:cs="Palatino Linotype"/>
          <w:b/>
          <w:i/>
          <w:color w:val="000000"/>
        </w:rPr>
        <w:t xml:space="preserve">serán procedentes para su trámite por parte del sujeto obligado ante quien se </w:t>
      </w:r>
      <w:r>
        <w:rPr>
          <w:rFonts w:ascii="Palatino Linotype" w:eastAsia="Palatino Linotype" w:hAnsi="Palatino Linotype" w:cs="Palatino Linotype"/>
          <w:b/>
          <w:i/>
          <w:color w:val="000000"/>
        </w:rPr>
        <w:lastRenderedPageBreak/>
        <w:t>presente</w:t>
      </w:r>
      <w:r>
        <w:rPr>
          <w:rFonts w:ascii="Palatino Linotype" w:eastAsia="Palatino Linotype" w:hAnsi="Palatino Linotype" w:cs="Palatino Linotype"/>
          <w:i/>
          <w:color w:val="000000"/>
        </w:rPr>
        <w:t>. No podrá requerirse información adicional con motivo del nombre proporcionado por el solicitante."</w:t>
      </w:r>
    </w:p>
    <w:p w:rsidR="00703069" w:rsidRDefault="00703069" w:rsidP="00703069">
      <w:pPr>
        <w:spacing w:after="0" w:line="360" w:lineRule="auto"/>
        <w:ind w:left="851" w:right="902"/>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color w:val="000000"/>
          <w:sz w:val="24"/>
          <w:szCs w:val="24"/>
        </w:rPr>
        <w:t xml:space="preserve">EL SAIMEX.  </w:t>
      </w:r>
    </w:p>
    <w:p w:rsidR="00703069" w:rsidRDefault="00703069" w:rsidP="00703069">
      <w:pPr>
        <w:spacing w:after="0" w:line="360" w:lineRule="auto"/>
        <w:jc w:val="both"/>
        <w:rPr>
          <w:rFonts w:ascii="Palatino Linotype" w:eastAsia="Palatino Linotype" w:hAnsi="Palatino Linotype" w:cs="Palatino Linotype"/>
          <w:b/>
          <w:color w:val="000000"/>
          <w:sz w:val="24"/>
          <w:szCs w:val="24"/>
        </w:rPr>
      </w:pPr>
    </w:p>
    <w:p w:rsidR="00703069" w:rsidRDefault="00703069" w:rsidP="00703069">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resulta procedente la interposición del recurso, según lo aducido por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en sus razones o motivos de inconformidad, de acuerdo al artículo 179, fracción I</w:t>
      </w:r>
      <w:r>
        <w:rPr>
          <w:rFonts w:ascii="Palatino Linotype" w:eastAsia="Palatino Linotype" w:hAnsi="Palatino Linotype" w:cs="Palatino Linotype"/>
          <w:color w:val="000000"/>
          <w:sz w:val="32"/>
          <w:szCs w:val="32"/>
        </w:rPr>
        <w:t xml:space="preserve"> </w:t>
      </w:r>
      <w:r>
        <w:rPr>
          <w:rFonts w:ascii="Palatino Linotype" w:eastAsia="Palatino Linotype" w:hAnsi="Palatino Linotype" w:cs="Palatino Linotype"/>
          <w:color w:val="000000"/>
          <w:sz w:val="24"/>
          <w:szCs w:val="24"/>
        </w:rPr>
        <w:t>de la Ley de Transparencia y Acceso a la Información Pública del Estado de México y Municipios; que a la letra dice:</w:t>
      </w:r>
    </w:p>
    <w:p w:rsidR="00703069" w:rsidRDefault="00703069" w:rsidP="00703069">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rsidR="00703069" w:rsidRDefault="00703069" w:rsidP="00703069">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179</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 de revisión</w:t>
      </w:r>
      <w:r>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rPr>
        <w:t>, y procederá en contra de las siguientes causas</w:t>
      </w:r>
      <w:r>
        <w:rPr>
          <w:rFonts w:ascii="Palatino Linotype" w:eastAsia="Palatino Linotype" w:hAnsi="Palatino Linotype" w:cs="Palatino Linotype"/>
          <w:i/>
          <w:color w:val="000000"/>
        </w:rPr>
        <w:t>:</w:t>
      </w:r>
    </w:p>
    <w:p w:rsidR="00703069" w:rsidRDefault="00703069" w:rsidP="00703069">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sidRPr="00703069">
        <w:rPr>
          <w:rFonts w:ascii="Palatino Linotype" w:eastAsia="Palatino Linotype" w:hAnsi="Palatino Linotype" w:cs="Palatino Linotype"/>
          <w:i/>
          <w:color w:val="000000"/>
        </w:rPr>
        <w:t>I. La negativa a la información solicitada;</w:t>
      </w:r>
      <w:r>
        <w:rPr>
          <w:rFonts w:ascii="Palatino Linotype" w:eastAsia="Palatino Linotype" w:hAnsi="Palatino Linotype" w:cs="Palatino Linotype"/>
          <w:i/>
          <w:color w:val="000000"/>
        </w:rPr>
        <w:t>”</w:t>
      </w:r>
    </w:p>
    <w:p w:rsidR="00703069" w:rsidRDefault="00703069" w:rsidP="00B9438B">
      <w:pPr>
        <w:spacing w:line="360" w:lineRule="auto"/>
        <w:contextualSpacing/>
        <w:jc w:val="both"/>
      </w:pPr>
    </w:p>
    <w:p w:rsidR="00703069" w:rsidRDefault="00703069" w:rsidP="00703069">
      <w:pPr>
        <w:spacing w:after="0" w:line="360" w:lineRule="auto"/>
        <w:ind w:right="-234"/>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TERCERO. MATERIA DE LA REVISIÓN. </w:t>
      </w:r>
      <w:r>
        <w:rPr>
          <w:rFonts w:ascii="Palatino Linotype" w:eastAsia="Palatino Linotype" w:hAnsi="Palatino Linotype" w:cs="Palatino Linotype"/>
          <w:color w:val="000000"/>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Pr>
          <w:rFonts w:ascii="Palatino Linotype" w:eastAsia="Palatino Linotype" w:hAnsi="Palatino Linotype" w:cs="Palatino Linotype"/>
          <w:b/>
          <w:color w:val="000000"/>
          <w:sz w:val="24"/>
          <w:szCs w:val="24"/>
        </w:rPr>
        <w:t xml:space="preserve">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 adecuada y suficiente para satisfacer el derecho de acceso a la información pública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en caso de ser procedente, ordenar la entrega de información.</w:t>
      </w:r>
    </w:p>
    <w:p w:rsidR="00703069" w:rsidRDefault="00703069" w:rsidP="00703069">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CUARTO. ESTUDIO Y RESOLUCIÓN DEL ASUNTO.  </w:t>
      </w:r>
      <w:r>
        <w:rPr>
          <w:rFonts w:ascii="Palatino Linotype" w:eastAsia="Palatino Linotype" w:hAnsi="Palatino Linotype" w:cs="Palatino Linotype"/>
          <w:color w:val="000000"/>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rsidR="00703069" w:rsidRDefault="00703069" w:rsidP="00703069">
      <w:pPr>
        <w:tabs>
          <w:tab w:val="left" w:pos="709"/>
        </w:tabs>
        <w:spacing w:line="276" w:lineRule="auto"/>
        <w:ind w:left="851" w:right="85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rsidR="00703069" w:rsidRDefault="00703069" w:rsidP="00703069">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rsidR="00703069" w:rsidRDefault="00703069" w:rsidP="00703069">
      <w:pPr>
        <w:tabs>
          <w:tab w:val="left" w:pos="709"/>
        </w:tabs>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703069" w:rsidRDefault="00703069" w:rsidP="00703069">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p>
    <w:p w:rsidR="00703069" w:rsidRDefault="00703069" w:rsidP="00703069">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703069" w:rsidRDefault="00703069" w:rsidP="00703069">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A. Para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rsidR="00703069" w:rsidRDefault="00703069" w:rsidP="00703069">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03069" w:rsidRDefault="00703069" w:rsidP="00703069">
      <w:pPr>
        <w:spacing w:line="276"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i/>
          <w:color w:val="000000"/>
        </w:rPr>
        <w:t>Se establecerán mecanismos de acceso a la información y procedimientos de revisión expeditos que se sustanciarán ante los organismos autónomos especializados e imparciales que establece esta Constitución.</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03069" w:rsidRDefault="00703069" w:rsidP="00703069">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w:t>
      </w: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rsidR="00703069" w:rsidRDefault="00703069" w:rsidP="00703069">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rsidR="00703069" w:rsidRDefault="00703069" w:rsidP="00703069">
      <w:pPr>
        <w:ind w:right="851"/>
        <w:jc w:val="both"/>
        <w:rPr>
          <w:rFonts w:ascii="Palatino Linotype" w:eastAsia="Palatino Linotype" w:hAnsi="Palatino Linotype" w:cs="Palatino Linotype"/>
          <w:i/>
          <w:color w:val="000000"/>
        </w:rPr>
      </w:pPr>
    </w:p>
    <w:p w:rsidR="00703069" w:rsidRDefault="00703069" w:rsidP="00703069">
      <w:pPr>
        <w:tabs>
          <w:tab w:val="left" w:pos="709"/>
        </w:tabs>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primer lugar, es conveniente analizar si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03069" w:rsidRDefault="00703069" w:rsidP="00703069">
      <w:pPr>
        <w:spacing w:after="0" w:line="276" w:lineRule="auto"/>
        <w:ind w:left="709" w:right="760"/>
        <w:jc w:val="both"/>
        <w:rPr>
          <w:rFonts w:ascii="Palatino Linotype" w:eastAsia="Palatino Linotype" w:hAnsi="Palatino Linotype" w:cs="Palatino Linotype"/>
          <w:i/>
          <w:color w:val="000000"/>
        </w:rPr>
      </w:pPr>
    </w:p>
    <w:p w:rsidR="00703069" w:rsidRDefault="00703069" w:rsidP="00703069">
      <w:pPr>
        <w:spacing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03069" w:rsidRDefault="00703069" w:rsidP="00703069">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color w:val="000000"/>
        </w:rPr>
        <w:t>.”(Sic)</w:t>
      </w:r>
    </w:p>
    <w:p w:rsidR="00703069" w:rsidRDefault="00703069" w:rsidP="00703069">
      <w:pPr>
        <w:spacing w:after="0" w:line="360" w:lineRule="auto"/>
        <w:ind w:left="709" w:right="760"/>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line="276" w:lineRule="auto"/>
        <w:ind w:left="567"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703069" w:rsidRDefault="00703069" w:rsidP="00703069">
      <w:pPr>
        <w:spacing w:after="0" w:line="276" w:lineRule="auto"/>
        <w:ind w:left="567" w:right="758"/>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La obligación de proporcionar información no comprende el procesamiento de la misma, ni el presentarla conforme al interés del solicitante; no estarán obligados a generarla, resumirla, efectuar cálculos o practicar investigaciones.” (Sic)</w:t>
      </w:r>
    </w:p>
    <w:p w:rsidR="00703069" w:rsidRDefault="00703069" w:rsidP="00703069">
      <w:pPr>
        <w:spacing w:after="0" w:line="360" w:lineRule="auto"/>
        <w:ind w:left="567" w:right="758"/>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03069" w:rsidRDefault="00703069" w:rsidP="00703069">
      <w:pPr>
        <w:spacing w:after="0" w:line="360" w:lineRule="auto"/>
        <w:ind w:right="49"/>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conviene mencionar que la Ley de Transparencia vigente en el Estado de México refiere: </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18.</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color w:val="000000"/>
        </w:rPr>
        <w:t xml:space="preserve"> y reutilización de la información que generen.</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19. </w:t>
      </w:r>
      <w:r>
        <w:rPr>
          <w:rFonts w:ascii="Palatino Linotype" w:eastAsia="Palatino Linotype" w:hAnsi="Palatino Linotype" w:cs="Palatino Linotype"/>
          <w:b/>
          <w:i/>
          <w:color w:val="000000"/>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color w:val="000000"/>
        </w:rPr>
        <w:t>.</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ciertas facultades, competencias o funciones no se hayan ejercido, se debe motivar la respuesta en función de las causas que motiven tal circunstancia. </w:t>
      </w:r>
    </w:p>
    <w:p w:rsidR="00703069" w:rsidRDefault="00703069" w:rsidP="00703069">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703069" w:rsidRDefault="00703069" w:rsidP="00703069">
      <w:pPr>
        <w:spacing w:after="0" w:line="360" w:lineRule="auto"/>
        <w:jc w:val="both"/>
        <w:rPr>
          <w:rFonts w:ascii="Palatino Linotype" w:eastAsia="Palatino Linotype" w:hAnsi="Palatino Linotype" w:cs="Palatino Linotype"/>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conclusión, el derecho de acceso a la información pública, consiste en que la información solicitada conste en un documento en cualquiera de sus formas, a saber: </w:t>
      </w:r>
      <w:r>
        <w:rPr>
          <w:rFonts w:ascii="Palatino Linotype" w:eastAsia="Palatino Linotype" w:hAnsi="Palatino Linotype" w:cs="Palatino Linotype"/>
          <w:color w:val="000000"/>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Para los efectos de la presente Ley se entenderá por:</w:t>
      </w: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703069" w:rsidRDefault="00703069" w:rsidP="00703069">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 Documento:</w:t>
      </w:r>
      <w:r>
        <w:rPr>
          <w:rFonts w:ascii="Palatino Linotype" w:eastAsia="Palatino Linotype" w:hAnsi="Palatino Linotype" w:cs="Palatino Linotype"/>
          <w:i/>
          <w:color w:val="000000"/>
        </w:rPr>
        <w:t xml:space="preserve"> Los expedientes, reportes, estudios, actas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03069" w:rsidRDefault="00703069" w:rsidP="00703069">
      <w:pPr>
        <w:spacing w:after="0" w:line="360" w:lineRule="auto"/>
        <w:ind w:left="851" w:right="899"/>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p>
    <w:p w:rsidR="00703069" w:rsidRDefault="00703069" w:rsidP="00703069">
      <w:pPr>
        <w:spacing w:after="0" w:line="276" w:lineRule="auto"/>
        <w:ind w:left="851" w:right="899"/>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CRITERIO 0002-11</w:t>
      </w: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INFORMACIÓN PÚBLICA, CONCEPTO DE, EN MATERIA DE TRANSPARENCIA. INTERPRETACIÓN SISTEMÁTICA DE LOS </w:t>
      </w:r>
      <w:r>
        <w:rPr>
          <w:rFonts w:ascii="Palatino Linotype" w:eastAsia="Palatino Linotype" w:hAnsi="Palatino Linotype" w:cs="Palatino Linotype"/>
          <w:b/>
          <w:i/>
          <w:color w:val="000000"/>
        </w:rPr>
        <w:lastRenderedPageBreak/>
        <w:t>ARTÍCULOS 2°, FRACCIÓN V, XV, Y XVI, 3°, 4°, 11 Y 41.</w:t>
      </w:r>
      <w:r>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consecuencia el acceso a la información se refiere a que se cumplan cualquiera de los siguientes tres supuestos:</w:t>
      </w: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1) Que se trate de información registrada en cualquier soporte documental, que en ejercicio de las atribuciones conferidas, sea generada por los Sujetos Obligados;</w:t>
      </w:r>
    </w:p>
    <w:p w:rsidR="00703069" w:rsidRDefault="00703069" w:rsidP="00703069">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2) Que se trate de información registrada en cualquier soporte documental, que en ejercicio de las atribuciones conferidas, sea administrada por los Sujetos Obligados, y</w:t>
      </w:r>
    </w:p>
    <w:p w:rsidR="00703069" w:rsidRDefault="00703069" w:rsidP="00703069">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3) Que se trate de información registrada en cualquier soporte documental, que en ejercicio de las atribuciones conferidas, se encuentre en posesión de los Sujetos Obligados.” </w:t>
      </w:r>
    </w:p>
    <w:p w:rsidR="00703069" w:rsidRDefault="00703069" w:rsidP="00703069">
      <w:pPr>
        <w:spacing w:after="0" w:line="360" w:lineRule="auto"/>
        <w:ind w:left="851" w:right="899"/>
        <w:jc w:val="both"/>
        <w:rPr>
          <w:rFonts w:ascii="Palatino Linotype" w:eastAsia="Palatino Linotype" w:hAnsi="Palatino Linotype" w:cs="Palatino Linotype"/>
          <w:color w:val="000000"/>
          <w:sz w:val="24"/>
          <w:szCs w:val="24"/>
        </w:rPr>
      </w:pPr>
    </w:p>
    <w:p w:rsidR="00703069" w:rsidRDefault="00703069" w:rsidP="0070306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ahí que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así como de interés público, es decir, aquella que resulta relevante o beneficiosa para la sociedad y no simplemente de interés </w:t>
      </w:r>
      <w:r>
        <w:rPr>
          <w:rFonts w:ascii="Palatino Linotype" w:eastAsia="Palatino Linotype" w:hAnsi="Palatino Linotype" w:cs="Palatino Linotype"/>
          <w:color w:val="000000"/>
          <w:sz w:val="24"/>
          <w:szCs w:val="24"/>
        </w:rPr>
        <w:lastRenderedPageBreak/>
        <w:t>individual, y cuya divulgación resulta útil para que el público comprenda las actividades que llevan a cabo los Sujetos Obligados</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como pudiera tratarse de aquella relacionada con las obligaciones de </w:t>
      </w:r>
      <w:r>
        <w:rPr>
          <w:rFonts w:ascii="Palatino Linotype" w:eastAsia="Palatino Linotype" w:hAnsi="Palatino Linotype" w:cs="Palatino Linotype"/>
          <w:sz w:val="24"/>
          <w:szCs w:val="24"/>
        </w:rPr>
        <w:t>transparencia</w:t>
      </w:r>
      <w:r>
        <w:rPr>
          <w:rFonts w:ascii="Palatino Linotype" w:eastAsia="Palatino Linotype" w:hAnsi="Palatino Linotype" w:cs="Palatino Linotype"/>
          <w:color w:val="000000"/>
          <w:sz w:val="24"/>
          <w:szCs w:val="24"/>
        </w:rPr>
        <w:t xml:space="preserve"> señaladas en los artículos 92 y 100 de la Ley de la Materia.</w:t>
      </w:r>
    </w:p>
    <w:p w:rsidR="00703069" w:rsidRDefault="00703069" w:rsidP="00703069">
      <w:pPr>
        <w:spacing w:after="0" w:line="360" w:lineRule="auto"/>
        <w:contextualSpacing/>
        <w:jc w:val="both"/>
        <w:rPr>
          <w:rFonts w:ascii="Palatino Linotype" w:eastAsia="Palatino Linotype" w:hAnsi="Palatino Linotype" w:cs="Palatino Linotype"/>
          <w:color w:val="000000"/>
          <w:sz w:val="24"/>
          <w:szCs w:val="24"/>
        </w:rPr>
      </w:pPr>
    </w:p>
    <w:p w:rsidR="00703069" w:rsidRDefault="00703069" w:rsidP="00703069">
      <w:pPr>
        <w:spacing w:after="28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sentido, cabe reiterar que la persona solicitante requirió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lo siguiente:</w:t>
      </w:r>
    </w:p>
    <w:p w:rsidR="00703069" w:rsidRDefault="00703069" w:rsidP="00B9438B">
      <w:pPr>
        <w:spacing w:line="360" w:lineRule="auto"/>
        <w:contextualSpacing/>
        <w:jc w:val="both"/>
      </w:pPr>
    </w:p>
    <w:p w:rsidR="00703069" w:rsidRPr="00542E87" w:rsidRDefault="00703069" w:rsidP="00542E87">
      <w:pPr>
        <w:pStyle w:val="Prrafodelista"/>
        <w:numPr>
          <w:ilvl w:val="0"/>
          <w:numId w:val="3"/>
        </w:numPr>
        <w:spacing w:line="360" w:lineRule="auto"/>
        <w:jc w:val="both"/>
        <w:rPr>
          <w:rFonts w:ascii="Palatino Linotype" w:hAnsi="Palatino Linotype"/>
          <w:sz w:val="24"/>
        </w:rPr>
      </w:pPr>
      <w:r w:rsidRPr="00542E87">
        <w:rPr>
          <w:rFonts w:ascii="Palatino Linotype" w:hAnsi="Palatino Linotype"/>
          <w:sz w:val="24"/>
        </w:rPr>
        <w:t>Comprobante de pago de multa que le fue impuesta al ex titular de Transparencia por el INFOEM.</w:t>
      </w:r>
    </w:p>
    <w:p w:rsidR="00703069" w:rsidRDefault="00703069" w:rsidP="00B9438B">
      <w:pPr>
        <w:spacing w:line="360" w:lineRule="auto"/>
        <w:contextualSpacing/>
        <w:jc w:val="both"/>
        <w:rPr>
          <w:rFonts w:ascii="Palatino Linotype" w:hAnsi="Palatino Linotype"/>
          <w:sz w:val="24"/>
        </w:rPr>
      </w:pPr>
    </w:p>
    <w:p w:rsidR="00703069" w:rsidRDefault="00703069" w:rsidP="00703069">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respuesta,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por conducto de </w:t>
      </w:r>
      <w:r>
        <w:rPr>
          <w:rFonts w:ascii="Palatino Linotype" w:eastAsia="Palatino Linotype" w:hAnsi="Palatino Linotype" w:cs="Palatino Linotype"/>
          <w:sz w:val="24"/>
          <w:szCs w:val="24"/>
        </w:rPr>
        <w:t xml:space="preserve">la Titular de la Unidad de Transparencia, la cual refiere que la multa impuesta fue pagada con recursos propios del servidor público, </w:t>
      </w:r>
      <w:r w:rsidR="00542E87">
        <w:rPr>
          <w:rFonts w:ascii="Palatino Linotype" w:eastAsia="Palatino Linotype" w:hAnsi="Palatino Linotype" w:cs="Palatino Linotype"/>
          <w:sz w:val="24"/>
          <w:szCs w:val="24"/>
        </w:rPr>
        <w:t>esa</w:t>
      </w:r>
      <w:r>
        <w:rPr>
          <w:rFonts w:ascii="Palatino Linotype" w:eastAsia="Palatino Linotype" w:hAnsi="Palatino Linotype" w:cs="Palatino Linotype"/>
          <w:sz w:val="24"/>
          <w:szCs w:val="24"/>
        </w:rPr>
        <w:t xml:space="preserve"> Unidad no cuenta con el documento. </w:t>
      </w:r>
    </w:p>
    <w:p w:rsidR="00703069" w:rsidRDefault="00703069" w:rsidP="00B9438B">
      <w:pPr>
        <w:spacing w:line="360" w:lineRule="auto"/>
        <w:contextualSpacing/>
        <w:jc w:val="both"/>
        <w:rPr>
          <w:rFonts w:ascii="Palatino Linotype" w:hAnsi="Palatino Linotype"/>
          <w:sz w:val="24"/>
        </w:rPr>
      </w:pPr>
    </w:p>
    <w:p w:rsidR="003858AD" w:rsidRDefault="003858AD" w:rsidP="00B9438B">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Conocida la respuesta por la particular, al no estar conforme con los términos de la misma, presentó el recurso de revisión que nos ocupa, mediante el cual señaló como motivo de inconformidad en lo medular porque no atienden su solicitud. </w:t>
      </w:r>
    </w:p>
    <w:p w:rsidR="003858AD" w:rsidRDefault="003858AD" w:rsidP="00B9438B">
      <w:pPr>
        <w:spacing w:line="360" w:lineRule="auto"/>
        <w:contextualSpacing/>
        <w:jc w:val="both"/>
        <w:rPr>
          <w:rFonts w:ascii="Palatino Linotype" w:eastAsia="Palatino Linotype" w:hAnsi="Palatino Linotype" w:cs="Palatino Linotype"/>
          <w:color w:val="000000"/>
          <w:sz w:val="24"/>
          <w:szCs w:val="24"/>
        </w:rPr>
      </w:pPr>
    </w:p>
    <w:p w:rsidR="003858AD" w:rsidRDefault="003858AD" w:rsidP="003858A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Admitido el presente recurso de revisión, en términos del artículo 185 fracción II</w:t>
      </w:r>
      <w:r>
        <w:rPr>
          <w:rFonts w:ascii="Palatino Linotype" w:eastAsia="Palatino Linotype" w:hAnsi="Palatino Linotype" w:cs="Palatino Linotype"/>
          <w:color w:val="000000"/>
          <w:sz w:val="24"/>
          <w:szCs w:val="24"/>
          <w:vertAlign w:val="superscript"/>
        </w:rPr>
        <w:footnoteReference w:id="3"/>
      </w:r>
      <w:r>
        <w:rPr>
          <w:rFonts w:ascii="Palatino Linotype" w:eastAsia="Palatino Linotype" w:hAnsi="Palatino Linotype" w:cs="Palatino Linotype"/>
          <w:color w:val="000000"/>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3858AD" w:rsidRDefault="003858AD" w:rsidP="003858AD">
      <w:pPr>
        <w:spacing w:after="0" w:line="360" w:lineRule="auto"/>
        <w:jc w:val="both"/>
        <w:rPr>
          <w:rFonts w:ascii="Palatino Linotype" w:eastAsia="Palatino Linotype" w:hAnsi="Palatino Linotype" w:cs="Palatino Linotype"/>
          <w:color w:val="000000"/>
          <w:sz w:val="24"/>
          <w:szCs w:val="24"/>
        </w:rPr>
      </w:pPr>
    </w:p>
    <w:p w:rsidR="003858AD" w:rsidRDefault="003858AD" w:rsidP="003858A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durante la etapa de manifestaciones</w:t>
      </w:r>
      <w:r w:rsidRPr="004000B5">
        <w:rPr>
          <w:rFonts w:ascii="Palatino Linotype" w:eastAsia="Palatino Linotype" w:hAnsi="Palatino Linotype" w:cs="Palatino Linotype"/>
          <w:color w:val="FF0000"/>
          <w:sz w:val="24"/>
          <w:szCs w:val="24"/>
        </w:rPr>
        <w:t xml:space="preserve"> </w:t>
      </w:r>
      <w:r w:rsidRPr="000B381F">
        <w:rPr>
          <w:rFonts w:ascii="Palatino Linotype" w:eastAsia="Palatino Linotype" w:hAnsi="Palatino Linotype" w:cs="Palatino Linotype"/>
          <w:b/>
          <w:color w:val="000000" w:themeColor="text1"/>
          <w:sz w:val="24"/>
          <w:szCs w:val="24"/>
        </w:rPr>
        <w:t xml:space="preserve">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fue omisa de rendir alegatos, por lo que respecta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también resultó omiso de remitir su informe justificado conforme a derecho les corresponde. </w:t>
      </w:r>
    </w:p>
    <w:p w:rsidR="003858AD" w:rsidRDefault="003858AD" w:rsidP="003858AD">
      <w:pPr>
        <w:spacing w:after="0" w:line="360" w:lineRule="auto"/>
        <w:jc w:val="both"/>
        <w:rPr>
          <w:rFonts w:ascii="Palatino Linotype" w:eastAsia="Palatino Linotype" w:hAnsi="Palatino Linotype" w:cs="Palatino Linotype"/>
          <w:color w:val="000000"/>
          <w:sz w:val="24"/>
          <w:szCs w:val="24"/>
        </w:rPr>
      </w:pPr>
    </w:p>
    <w:p w:rsidR="003858AD" w:rsidRDefault="003858AD" w:rsidP="003858A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w:t>
      </w:r>
    </w:p>
    <w:p w:rsidR="003858AD" w:rsidRDefault="003858AD" w:rsidP="00B9438B">
      <w:pPr>
        <w:spacing w:line="360" w:lineRule="auto"/>
        <w:contextualSpacing/>
        <w:jc w:val="both"/>
        <w:rPr>
          <w:rFonts w:ascii="Palatino Linotype" w:hAnsi="Palatino Linotype"/>
          <w:sz w:val="24"/>
        </w:rPr>
      </w:pPr>
    </w:p>
    <w:p w:rsidR="003858AD" w:rsidRDefault="003858AD" w:rsidP="00B9438B">
      <w:pPr>
        <w:spacing w:line="360" w:lineRule="auto"/>
        <w:contextualSpacing/>
        <w:jc w:val="both"/>
        <w:rPr>
          <w:rFonts w:ascii="Palatino Linotype" w:hAnsi="Palatino Linotype"/>
          <w:sz w:val="24"/>
        </w:rPr>
      </w:pPr>
      <w:r>
        <w:rPr>
          <w:rFonts w:ascii="Palatino Linotype" w:hAnsi="Palatino Linotype"/>
          <w:sz w:val="24"/>
        </w:rPr>
        <w:t>Bajo las consideraciones antes señaladas, se considera oportuno citar la siguiente normatividad:</w:t>
      </w:r>
    </w:p>
    <w:p w:rsidR="003858AD" w:rsidRDefault="003858AD" w:rsidP="003858AD">
      <w:pPr>
        <w:pStyle w:val="Citas"/>
        <w:spacing w:line="276" w:lineRule="auto"/>
        <w:contextualSpacing/>
        <w:rPr>
          <w:b/>
          <w:bCs/>
        </w:rPr>
      </w:pPr>
      <w:r w:rsidRPr="003858AD">
        <w:rPr>
          <w:b/>
          <w:bCs/>
        </w:rPr>
        <w:t xml:space="preserve">LEY DE TRANSPARENCIA Y ACCESO A LA INFORMACIÓN PÚBLICA DEL ESTADO DE MÉXICO Y MUNICIPIOS </w:t>
      </w:r>
    </w:p>
    <w:p w:rsidR="003858AD" w:rsidRPr="003858AD" w:rsidRDefault="003858AD" w:rsidP="003858AD">
      <w:pPr>
        <w:pStyle w:val="Citas"/>
        <w:spacing w:line="276" w:lineRule="auto"/>
        <w:contextualSpacing/>
        <w:rPr>
          <w:b/>
          <w:bCs/>
        </w:rPr>
      </w:pPr>
    </w:p>
    <w:p w:rsidR="003858AD" w:rsidRDefault="003858AD" w:rsidP="003858AD">
      <w:pPr>
        <w:pStyle w:val="Citas"/>
        <w:spacing w:line="276" w:lineRule="auto"/>
        <w:contextualSpacing/>
      </w:pPr>
      <w:r w:rsidRPr="00B84D1B">
        <w:rPr>
          <w:b/>
        </w:rPr>
        <w:lastRenderedPageBreak/>
        <w:t>Artículo 50.</w:t>
      </w:r>
      <w:r w:rsidRPr="003858AD">
        <w:t xml:space="preserve"> Los sujetos obligados contarán con un área responsable para la atención de las solicitudes de información, a la que se le denominará Unidad de Transparencia.</w:t>
      </w:r>
    </w:p>
    <w:p w:rsidR="00B84D1B" w:rsidRPr="003858AD" w:rsidRDefault="00B84D1B" w:rsidP="003858AD">
      <w:pPr>
        <w:pStyle w:val="Citas"/>
        <w:spacing w:line="276" w:lineRule="auto"/>
        <w:contextualSpacing/>
      </w:pPr>
    </w:p>
    <w:p w:rsidR="003858AD" w:rsidRPr="003858AD" w:rsidRDefault="003858AD" w:rsidP="003858AD">
      <w:pPr>
        <w:pStyle w:val="Citas"/>
        <w:spacing w:line="276" w:lineRule="auto"/>
        <w:contextualSpacing/>
      </w:pPr>
      <w:r w:rsidRPr="00B84D1B">
        <w:rPr>
          <w:b/>
        </w:rPr>
        <w:t>Artículo 214.</w:t>
      </w:r>
      <w:r w:rsidRPr="003858AD">
        <w:t xml:space="preserve"> El Instituto podrá imponer al servidor público encargado de cumplir con la resolución, o a los miembros de los sindicatos, partidos políticos o a la persona física o jurídico colectiva responsable, las siguientes medidas de apremio para asegurar el cumplimiento, de sus determinaciones:</w:t>
      </w:r>
    </w:p>
    <w:p w:rsidR="003858AD" w:rsidRPr="003858AD" w:rsidRDefault="00B84D1B" w:rsidP="003858AD">
      <w:pPr>
        <w:pStyle w:val="Citas"/>
        <w:spacing w:line="276" w:lineRule="auto"/>
        <w:contextualSpacing/>
      </w:pPr>
      <w:r>
        <w:t>(…)</w:t>
      </w:r>
      <w:r w:rsidR="003858AD" w:rsidRPr="003858AD">
        <w:t xml:space="preserve"> </w:t>
      </w:r>
    </w:p>
    <w:p w:rsidR="003858AD" w:rsidRPr="003858AD" w:rsidRDefault="003858AD" w:rsidP="003858AD">
      <w:pPr>
        <w:pStyle w:val="Citas"/>
        <w:spacing w:line="276" w:lineRule="auto"/>
        <w:contextualSpacing/>
        <w:rPr>
          <w:b/>
          <w:bCs/>
          <w:u w:val="single"/>
        </w:rPr>
      </w:pPr>
      <w:r w:rsidRPr="003858AD">
        <w:rPr>
          <w:b/>
          <w:bCs/>
          <w:u w:val="single"/>
        </w:rPr>
        <w:t xml:space="preserve">III. Multa, de ciento cincuenta hasta mil quinientas veces la UMA. </w:t>
      </w:r>
    </w:p>
    <w:p w:rsidR="003858AD" w:rsidRDefault="003858AD" w:rsidP="003858AD">
      <w:pPr>
        <w:pStyle w:val="Citas"/>
        <w:spacing w:line="276" w:lineRule="auto"/>
        <w:contextualSpacing/>
        <w:rPr>
          <w:b/>
          <w:bCs/>
          <w:u w:val="single"/>
        </w:rPr>
      </w:pPr>
      <w:r w:rsidRPr="003858AD">
        <w:rPr>
          <w:b/>
          <w:bCs/>
          <w:u w:val="single"/>
        </w:rPr>
        <w:t>La multa mínima se impondrá cuando la conducta sea por primera vez y ésta se incrementará en un tanto por cada reincidencia, hasta llegar al límite superior.</w:t>
      </w:r>
    </w:p>
    <w:p w:rsidR="00B84D1B" w:rsidRPr="003858AD" w:rsidRDefault="00B84D1B" w:rsidP="003858AD">
      <w:pPr>
        <w:pStyle w:val="Citas"/>
        <w:spacing w:line="276" w:lineRule="auto"/>
        <w:contextualSpacing/>
        <w:rPr>
          <w:b/>
          <w:bCs/>
          <w:u w:val="single"/>
        </w:rPr>
      </w:pPr>
    </w:p>
    <w:p w:rsidR="003858AD" w:rsidRDefault="003858AD" w:rsidP="003858AD">
      <w:pPr>
        <w:pStyle w:val="Citas"/>
        <w:spacing w:line="276" w:lineRule="auto"/>
        <w:contextualSpacing/>
      </w:pPr>
      <w:r w:rsidRPr="00B84D1B">
        <w:rPr>
          <w:b/>
        </w:rPr>
        <w:t>Artículo 217</w:t>
      </w:r>
      <w:r w:rsidRPr="003858AD">
        <w:t xml:space="preserve">. Las medidas de apremio a que se refiere el presente Capítulo, deberán ser impuestas por el Instituto, de conformidad con los procedimientos que establezcan las disposiciones jurídicas aplicables. </w:t>
      </w:r>
    </w:p>
    <w:p w:rsidR="00B84D1B" w:rsidRPr="003858AD" w:rsidRDefault="00B84D1B" w:rsidP="003858AD">
      <w:pPr>
        <w:pStyle w:val="Citas"/>
        <w:spacing w:line="276" w:lineRule="auto"/>
        <w:contextualSpacing/>
      </w:pPr>
    </w:p>
    <w:p w:rsidR="003858AD" w:rsidRPr="003858AD" w:rsidRDefault="003858AD" w:rsidP="003858AD">
      <w:pPr>
        <w:pStyle w:val="Citas"/>
        <w:spacing w:line="276" w:lineRule="auto"/>
        <w:contextualSpacing/>
      </w:pPr>
      <w:r w:rsidRPr="003858AD">
        <w:t>Las multas que fije el Instituto se harán efectivas ante la Secretaría de Finanzas del Gobierno del Estado de México según corresponda, a través de los procedimientos que las leyes establezcan y el mecanismo implementado para ello.</w:t>
      </w:r>
    </w:p>
    <w:p w:rsidR="00B84D1B" w:rsidRDefault="00B84D1B" w:rsidP="003858AD">
      <w:pPr>
        <w:pStyle w:val="Citas"/>
        <w:spacing w:line="276" w:lineRule="auto"/>
        <w:contextualSpacing/>
      </w:pPr>
    </w:p>
    <w:p w:rsidR="003858AD" w:rsidRDefault="003858AD" w:rsidP="003858AD">
      <w:pPr>
        <w:pStyle w:val="Citas"/>
        <w:spacing w:line="276" w:lineRule="auto"/>
        <w:contextualSpacing/>
      </w:pPr>
      <w:r w:rsidRPr="00B84D1B">
        <w:rPr>
          <w:b/>
        </w:rPr>
        <w:t>Artículo 223.</w:t>
      </w:r>
      <w:r w:rsidRPr="003858AD">
        <w:t xml:space="preserve"> El Instituto dará vista al Órgano Interno de Control en términos de la Ley de Responsabilidades Administrativas del Estado de México y Municipios, para que determine el grado de responsabilidad de quienes incumplan con las obligaciones de la presente Ley. </w:t>
      </w:r>
    </w:p>
    <w:p w:rsidR="00B84D1B" w:rsidRPr="003858AD" w:rsidRDefault="00B84D1B" w:rsidP="003858AD">
      <w:pPr>
        <w:pStyle w:val="Citas"/>
        <w:spacing w:line="276" w:lineRule="auto"/>
        <w:contextualSpacing/>
      </w:pPr>
    </w:p>
    <w:p w:rsidR="003858AD" w:rsidRDefault="003858AD" w:rsidP="003858AD">
      <w:pPr>
        <w:pStyle w:val="Citas"/>
        <w:spacing w:line="276" w:lineRule="auto"/>
        <w:contextualSpacing/>
      </w:pPr>
      <w:r w:rsidRPr="003858AD">
        <w:t>El Instituto emitirá las resoluciones que impongan sanciones para efectos de registro a la Secretaría de la Contraloría del Gobierno del Estado de México y a las instancias homólogas de los demás sujetos obligados.</w:t>
      </w:r>
    </w:p>
    <w:p w:rsidR="00B84D1B" w:rsidRPr="003858AD" w:rsidRDefault="00B84D1B" w:rsidP="003858AD">
      <w:pPr>
        <w:pStyle w:val="Citas"/>
        <w:spacing w:line="276" w:lineRule="auto"/>
        <w:contextualSpacing/>
      </w:pPr>
    </w:p>
    <w:p w:rsidR="003858AD" w:rsidRDefault="003858AD" w:rsidP="003858AD">
      <w:pPr>
        <w:pStyle w:val="Citas"/>
        <w:spacing w:line="276" w:lineRule="auto"/>
        <w:contextualSpacing/>
      </w:pPr>
      <w:r w:rsidRPr="003858AD">
        <w:t xml:space="preserve">El Instituto, por acuerdo del Pleno podrá realizar un extrañamiento público al sujeto obligado que actualice alguna de las causas de responsabilidad administrativa, establecidas en esta Ley y en la Ley de Responsabilidades </w:t>
      </w:r>
      <w:r w:rsidRPr="003858AD">
        <w:lastRenderedPageBreak/>
        <w:t xml:space="preserve">Administrativas del Estado de México y Municipios, sin necesidad de que inicie el procedimiento administrativo disciplinario. </w:t>
      </w:r>
    </w:p>
    <w:p w:rsidR="00B84D1B" w:rsidRPr="003858AD" w:rsidRDefault="00B84D1B" w:rsidP="003858AD">
      <w:pPr>
        <w:pStyle w:val="Citas"/>
        <w:spacing w:line="276" w:lineRule="auto"/>
        <w:contextualSpacing/>
      </w:pPr>
    </w:p>
    <w:p w:rsidR="003858AD" w:rsidRDefault="003858AD" w:rsidP="003858AD">
      <w:pPr>
        <w:pStyle w:val="Citas"/>
        <w:spacing w:line="276" w:lineRule="auto"/>
        <w:contextualSpacing/>
        <w:rPr>
          <w:b/>
          <w:bCs/>
          <w:u w:val="single"/>
        </w:rPr>
      </w:pPr>
      <w:r w:rsidRPr="003858AD">
        <w:rPr>
          <w:b/>
          <w:bCs/>
          <w:u w:val="single"/>
        </w:rPr>
        <w:t xml:space="preserve">Las sanciones de carácter económico no podrán ser cubiertas con recursos públicos. </w:t>
      </w:r>
    </w:p>
    <w:p w:rsidR="00B84D1B" w:rsidRPr="003858AD" w:rsidRDefault="00B84D1B" w:rsidP="003858AD">
      <w:pPr>
        <w:pStyle w:val="Citas"/>
        <w:spacing w:line="276" w:lineRule="auto"/>
        <w:contextualSpacing/>
        <w:rPr>
          <w:b/>
          <w:bCs/>
          <w:u w:val="single"/>
        </w:rPr>
      </w:pPr>
    </w:p>
    <w:p w:rsidR="003858AD" w:rsidRPr="003858AD" w:rsidRDefault="003858AD" w:rsidP="003858AD">
      <w:pPr>
        <w:pStyle w:val="Citas"/>
        <w:spacing w:line="276" w:lineRule="auto"/>
        <w:contextualSpacing/>
        <w:rPr>
          <w:b/>
          <w:bCs/>
        </w:rPr>
      </w:pPr>
      <w:r w:rsidRPr="003858AD">
        <w:t xml:space="preserve">Las conductas a que se refiere este artículo serán sancionadas por el Instituto, de conformidad con lo previsto en la Ley de Responsabilidades Administrativas del Estado de México y Municipios. En su caso, darán vista a la autoridad competente para que imponga o ejecute la sanción” </w:t>
      </w:r>
      <w:r w:rsidRPr="003858AD">
        <w:rPr>
          <w:b/>
          <w:bCs/>
        </w:rPr>
        <w:t>(Sic)</w:t>
      </w:r>
    </w:p>
    <w:p w:rsidR="003858AD" w:rsidRPr="003858AD" w:rsidRDefault="003858AD" w:rsidP="003858AD">
      <w:pPr>
        <w:spacing w:before="240" w:line="276" w:lineRule="auto"/>
        <w:contextualSpacing/>
        <w:jc w:val="both"/>
        <w:rPr>
          <w:rFonts w:ascii="Palatino Linotype" w:hAnsi="Palatino Linotype" w:cs="Arial"/>
        </w:rPr>
      </w:pPr>
    </w:p>
    <w:p w:rsidR="003858AD" w:rsidRDefault="00B84D1B" w:rsidP="00B84D1B">
      <w:pPr>
        <w:spacing w:before="240" w:line="360" w:lineRule="auto"/>
        <w:contextualSpacing/>
        <w:jc w:val="both"/>
        <w:rPr>
          <w:rFonts w:ascii="Palatino Linotype" w:hAnsi="Palatino Linotype" w:cs="Arial"/>
          <w:sz w:val="24"/>
          <w:szCs w:val="24"/>
        </w:rPr>
      </w:pPr>
      <w:r>
        <w:rPr>
          <w:rFonts w:ascii="Palatino Linotype" w:hAnsi="Palatino Linotype"/>
          <w:sz w:val="24"/>
          <w:szCs w:val="24"/>
        </w:rPr>
        <w:t xml:space="preserve">De conformidad a lo antes citado, este Instituto </w:t>
      </w:r>
      <w:r>
        <w:rPr>
          <w:rFonts w:ascii="Palatino Linotype" w:hAnsi="Palatino Linotype" w:cs="Arial"/>
          <w:sz w:val="24"/>
          <w:szCs w:val="24"/>
        </w:rPr>
        <w:t xml:space="preserve">impone diversas medidas de apremio, como es la </w:t>
      </w:r>
      <w:r w:rsidR="003858AD" w:rsidRPr="0058552C">
        <w:rPr>
          <w:rFonts w:ascii="Palatino Linotype" w:hAnsi="Palatino Linotype" w:cs="Arial"/>
          <w:sz w:val="24"/>
          <w:szCs w:val="24"/>
        </w:rPr>
        <w:t>multa</w:t>
      </w:r>
      <w:r w:rsidRPr="00B84D1B">
        <w:rPr>
          <w:rFonts w:ascii="Palatino Linotype" w:hAnsi="Palatino Linotype" w:cs="Arial"/>
          <w:b/>
          <w:bCs/>
          <w:sz w:val="24"/>
          <w:szCs w:val="24"/>
        </w:rPr>
        <w:t xml:space="preserve">, </w:t>
      </w:r>
      <w:r w:rsidR="003858AD" w:rsidRPr="00B84D1B">
        <w:rPr>
          <w:rFonts w:ascii="Palatino Linotype" w:hAnsi="Palatino Linotype" w:cs="Arial"/>
          <w:sz w:val="24"/>
          <w:szCs w:val="24"/>
        </w:rPr>
        <w:t>la</w:t>
      </w:r>
      <w:r w:rsidR="003858AD" w:rsidRPr="00B8219B">
        <w:rPr>
          <w:rFonts w:ascii="Palatino Linotype" w:hAnsi="Palatino Linotype" w:cs="Arial"/>
          <w:sz w:val="24"/>
          <w:szCs w:val="24"/>
        </w:rPr>
        <w:t xml:space="preserve"> cual se hará efectiva ante la Secretaría de Finanzas del Gobierno del Estado de México,</w:t>
      </w:r>
      <w:r w:rsidR="003858AD" w:rsidRPr="0058552C">
        <w:rPr>
          <w:rFonts w:ascii="Palatino Linotype" w:hAnsi="Palatino Linotype" w:cs="Arial"/>
          <w:sz w:val="24"/>
          <w:szCs w:val="24"/>
        </w:rPr>
        <w:t xml:space="preserve"> según corresponda, a través de los procedimientos que las leyes establezcan y el mecanismo implementado para ello</w:t>
      </w:r>
      <w:r w:rsidR="003858AD">
        <w:rPr>
          <w:rFonts w:ascii="Palatino Linotype" w:hAnsi="Palatino Linotype" w:cs="Arial"/>
          <w:sz w:val="24"/>
          <w:szCs w:val="24"/>
        </w:rPr>
        <w:t xml:space="preserve">, </w:t>
      </w:r>
      <w:r w:rsidRPr="00B84D1B">
        <w:rPr>
          <w:rFonts w:ascii="Palatino Linotype" w:hAnsi="Palatino Linotype" w:cs="Arial"/>
          <w:bCs/>
          <w:sz w:val="24"/>
          <w:szCs w:val="24"/>
        </w:rPr>
        <w:t xml:space="preserve">sin embargo, </w:t>
      </w:r>
      <w:r w:rsidR="003858AD" w:rsidRPr="00B84D1B">
        <w:rPr>
          <w:rFonts w:ascii="Palatino Linotype" w:hAnsi="Palatino Linotype" w:cs="Arial"/>
          <w:bCs/>
          <w:sz w:val="24"/>
          <w:szCs w:val="24"/>
        </w:rPr>
        <w:t xml:space="preserve"> dichas multas no podrán ser cubiertas con recursos públicos. </w:t>
      </w:r>
    </w:p>
    <w:p w:rsidR="00B84D1B" w:rsidRDefault="00B84D1B" w:rsidP="00B84D1B">
      <w:pPr>
        <w:spacing w:before="240" w:line="360" w:lineRule="auto"/>
        <w:contextualSpacing/>
        <w:jc w:val="both"/>
        <w:rPr>
          <w:rFonts w:ascii="Palatino Linotype" w:hAnsi="Palatino Linotype" w:cs="Arial"/>
          <w:sz w:val="24"/>
          <w:szCs w:val="24"/>
        </w:rPr>
      </w:pPr>
    </w:p>
    <w:p w:rsidR="00B84D1B" w:rsidRDefault="00B84D1B" w:rsidP="00B84D1B">
      <w:pPr>
        <w:spacing w:line="360" w:lineRule="auto"/>
        <w:contextualSpacing/>
        <w:jc w:val="both"/>
        <w:rPr>
          <w:rFonts w:ascii="Palatino Linotype" w:eastAsia="Palatino Linotype" w:hAnsi="Palatino Linotype" w:cs="Palatino Linotype"/>
          <w:color w:val="000000"/>
          <w:sz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resulta oportuno reiterar que la Unidad de Transparencia refirió no contar con la información ya que la  multa fue pagada con recursos propios, siendo importante señalar que</w:t>
      </w:r>
      <w:r w:rsidRPr="001B7704">
        <w:rPr>
          <w:rFonts w:ascii="Palatino Linotype" w:eastAsia="Palatino Linotype" w:hAnsi="Palatino Linotype" w:cs="Palatino Linotype"/>
          <w:color w:val="000000"/>
          <w:sz w:val="24"/>
        </w:rPr>
        <w:t xml:space="preserve"> de conformidad con lo establecido en el artículo 12 de la Ley de Transparencia y Acceso a la Información Pública del Estado de México y Municipios, anteriormente invocado </w:t>
      </w:r>
      <w:r w:rsidRPr="00CB0B7C">
        <w:rPr>
          <w:rFonts w:ascii="Palatino Linotype" w:eastAsia="Palatino Linotype" w:hAnsi="Palatino Linotype" w:cs="Palatino Linotype"/>
          <w:b/>
          <w:color w:val="000000"/>
          <w:sz w:val="24"/>
        </w:rPr>
        <w:t>EL</w:t>
      </w:r>
      <w:r w:rsidRPr="001B7704">
        <w:rPr>
          <w:rFonts w:ascii="Palatino Linotype" w:eastAsia="Palatino Linotype" w:hAnsi="Palatino Linotype" w:cs="Palatino Linotype"/>
          <w:color w:val="000000"/>
          <w:sz w:val="24"/>
        </w:rPr>
        <w:t xml:space="preserve"> </w:t>
      </w:r>
      <w:r w:rsidRPr="001B7704">
        <w:rPr>
          <w:rFonts w:ascii="Palatino Linotype" w:eastAsia="Palatino Linotype" w:hAnsi="Palatino Linotype" w:cs="Palatino Linotype"/>
          <w:b/>
          <w:color w:val="000000"/>
          <w:sz w:val="24"/>
        </w:rPr>
        <w:t>SUJETO OBLIGADO</w:t>
      </w:r>
      <w:r w:rsidRPr="001B7704">
        <w:rPr>
          <w:rFonts w:ascii="Palatino Linotype" w:eastAsia="Palatino Linotype" w:hAnsi="Palatino Linotype" w:cs="Palatino Linotype"/>
          <w:color w:val="000000"/>
          <w:sz w:val="24"/>
        </w:rPr>
        <w:t xml:space="preserve"> sólo proporcionará la información que obra en sus archivo</w:t>
      </w:r>
      <w:r>
        <w:rPr>
          <w:rFonts w:ascii="Palatino Linotype" w:eastAsia="Palatino Linotype" w:hAnsi="Palatino Linotype" w:cs="Palatino Linotype"/>
          <w:color w:val="000000"/>
          <w:sz w:val="24"/>
        </w:rPr>
        <w:t>s</w:t>
      </w:r>
      <w:r w:rsidRPr="001B7704">
        <w:rPr>
          <w:rFonts w:ascii="Palatino Linotype" w:eastAsia="Palatino Linotype" w:hAnsi="Palatino Linotype" w:cs="Palatino Linotype"/>
          <w:color w:val="000000"/>
          <w:sz w:val="24"/>
        </w:rPr>
        <w:t>; motivo por el cual se colma el derecho de acceso a la información pública del particular en la solicitud.</w:t>
      </w:r>
    </w:p>
    <w:p w:rsidR="00B84D1B" w:rsidRPr="00DD5898" w:rsidRDefault="00B84D1B" w:rsidP="00B84D1B">
      <w:pPr>
        <w:spacing w:line="360" w:lineRule="auto"/>
        <w:contextualSpacing/>
        <w:jc w:val="both"/>
        <w:rPr>
          <w:rFonts w:ascii="Palatino Linotype" w:eastAsia="Palatino Linotype" w:hAnsi="Palatino Linotype" w:cs="Palatino Linotype"/>
          <w:color w:val="000000"/>
          <w:sz w:val="24"/>
          <w:szCs w:val="24"/>
        </w:rPr>
      </w:pPr>
    </w:p>
    <w:p w:rsidR="00B84D1B" w:rsidRPr="00030DC9" w:rsidRDefault="00B84D1B" w:rsidP="00B84D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Además,</w:t>
      </w:r>
      <w:r w:rsidRPr="002B67A3">
        <w:rPr>
          <w:rFonts w:ascii="Palatino Linotype" w:eastAsia="Palatino Linotype" w:hAnsi="Palatino Linotype" w:cs="Palatino Linotype"/>
          <w:color w:val="000000" w:themeColor="text1"/>
          <w:sz w:val="24"/>
          <w:szCs w:val="24"/>
        </w:rPr>
        <w:t xml:space="preserve"> </w:t>
      </w:r>
      <w:r w:rsidRPr="002B67A3">
        <w:rPr>
          <w:rFonts w:ascii="Palatino Linotype" w:hAnsi="Palatino Linotype"/>
          <w:color w:val="000000" w:themeColor="text1"/>
          <w:sz w:val="24"/>
          <w:szCs w:val="24"/>
        </w:rPr>
        <w:t xml:space="preserve">este Organismo Garante no está facultado para pronunciarse sobre la veracidad de la información que los Sujetos Obligados ponen a disposición de los </w:t>
      </w:r>
      <w:r w:rsidRPr="002B67A3">
        <w:rPr>
          <w:rFonts w:ascii="Palatino Linotype" w:hAnsi="Palatino Linotype"/>
          <w:color w:val="000000" w:themeColor="text1"/>
          <w:sz w:val="24"/>
          <w:szCs w:val="24"/>
        </w:rPr>
        <w:lastRenderedPageBreak/>
        <w:t>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B84D1B" w:rsidRPr="002B67A3" w:rsidRDefault="00B84D1B" w:rsidP="00B84D1B">
      <w:pPr>
        <w:spacing w:after="0" w:line="360" w:lineRule="auto"/>
        <w:contextualSpacing/>
        <w:jc w:val="both"/>
        <w:rPr>
          <w:rFonts w:ascii="Palatino Linotype" w:hAnsi="Palatino Linotype"/>
          <w:color w:val="000000" w:themeColor="text1"/>
          <w:sz w:val="24"/>
          <w:szCs w:val="24"/>
        </w:rPr>
      </w:pPr>
    </w:p>
    <w:p w:rsidR="00B84D1B" w:rsidRPr="002B67A3" w:rsidRDefault="00B84D1B" w:rsidP="00B84D1B">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color w:val="000000" w:themeColor="text1"/>
          <w:sz w:val="24"/>
        </w:rPr>
      </w:pPr>
      <w:r w:rsidRPr="002B67A3">
        <w:rPr>
          <w:rFonts w:ascii="Palatino Linotype" w:eastAsia="Palatino Linotype" w:hAnsi="Palatino Linotype" w:cs="Palatino Linotype"/>
          <w:color w:val="000000" w:themeColor="text1"/>
          <w:sz w:val="24"/>
        </w:rPr>
        <w:t>Sirviendo de apoyo a lo anterior por analogía, el criterio 31-10 emitido por el ahora Instituto Nacional de Transparencia, Acceso a la Información y Protección de Datos Personales, que a la letra dice:</w:t>
      </w:r>
    </w:p>
    <w:p w:rsidR="00B84D1B" w:rsidRPr="002B67A3" w:rsidRDefault="00B84D1B" w:rsidP="00B84D1B">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color w:val="000000" w:themeColor="text1"/>
          <w:sz w:val="24"/>
        </w:rPr>
      </w:pPr>
    </w:p>
    <w:p w:rsidR="00B84D1B" w:rsidRPr="002B67A3" w:rsidRDefault="00B84D1B" w:rsidP="00B84D1B">
      <w:pPr>
        <w:spacing w:before="240" w:after="360" w:line="276" w:lineRule="auto"/>
        <w:ind w:left="567" w:right="618"/>
        <w:contextualSpacing/>
        <w:jc w:val="both"/>
        <w:rPr>
          <w:rFonts w:ascii="Palatino Linotype" w:eastAsia="Palatino Linotype" w:hAnsi="Palatino Linotype" w:cs="Palatino Linotype"/>
          <w:i/>
          <w:color w:val="000000" w:themeColor="text1"/>
        </w:rPr>
      </w:pPr>
      <w:r w:rsidRPr="002B67A3">
        <w:rPr>
          <w:rFonts w:ascii="Palatino Linotype" w:eastAsia="Palatino Linotype" w:hAnsi="Palatino Linotype" w:cs="Palatino Linotype"/>
          <w:i/>
          <w:color w:val="000000" w:themeColor="text1"/>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84D1B" w:rsidRPr="002B67A3" w:rsidRDefault="00B84D1B" w:rsidP="00B84D1B">
      <w:pPr>
        <w:spacing w:line="360" w:lineRule="auto"/>
        <w:contextualSpacing/>
        <w:jc w:val="both"/>
        <w:rPr>
          <w:rFonts w:ascii="Palatino Linotype" w:eastAsia="Palatino Linotype" w:hAnsi="Palatino Linotype" w:cs="Palatino Linotype"/>
          <w:color w:val="000000" w:themeColor="text1"/>
          <w:sz w:val="24"/>
          <w:szCs w:val="24"/>
        </w:rPr>
      </w:pPr>
    </w:p>
    <w:p w:rsidR="00B84D1B" w:rsidRPr="00117054" w:rsidRDefault="00B84D1B" w:rsidP="00B84D1B">
      <w:pPr>
        <w:tabs>
          <w:tab w:val="left" w:pos="4962"/>
        </w:tabs>
        <w:spacing w:line="360" w:lineRule="auto"/>
        <w:contextualSpacing/>
        <w:jc w:val="both"/>
        <w:rPr>
          <w:rFonts w:ascii="Palatino Linotype" w:hAnsi="Palatino Linotype"/>
          <w:color w:val="000000"/>
          <w:sz w:val="24"/>
          <w:szCs w:val="14"/>
        </w:rPr>
      </w:pPr>
      <w:r>
        <w:rPr>
          <w:rFonts w:ascii="Palatino Linotype" w:hAnsi="Palatino Linotype"/>
          <w:color w:val="000000"/>
          <w:sz w:val="24"/>
          <w:szCs w:val="14"/>
        </w:rPr>
        <w:t xml:space="preserve">Por lo anterior, lo procedente es </w:t>
      </w:r>
      <w:r w:rsidRPr="00853A98">
        <w:rPr>
          <w:rFonts w:ascii="Palatino Linotype" w:hAnsi="Palatino Linotype" w:cs="Tahoma"/>
          <w:b/>
          <w:sz w:val="24"/>
          <w:szCs w:val="24"/>
        </w:rPr>
        <w:t xml:space="preserve">CONFIRMAR </w:t>
      </w:r>
      <w:r w:rsidRPr="00853A98">
        <w:rPr>
          <w:rFonts w:ascii="Palatino Linotype" w:hAnsi="Palatino Linotype" w:cs="Tahoma"/>
          <w:bCs/>
          <w:sz w:val="24"/>
          <w:szCs w:val="24"/>
        </w:rPr>
        <w:t>la respuesta</w:t>
      </w:r>
      <w:r>
        <w:rPr>
          <w:rFonts w:ascii="Palatino Linotype" w:hAnsi="Palatino Linotype" w:cs="Tahoma"/>
          <w:bCs/>
          <w:sz w:val="24"/>
          <w:szCs w:val="24"/>
        </w:rPr>
        <w:t xml:space="preserve"> </w:t>
      </w:r>
      <w:r w:rsidRPr="00853A98">
        <w:rPr>
          <w:rFonts w:ascii="Palatino Linotype" w:hAnsi="Palatino Linotype" w:cs="Tahoma"/>
          <w:bCs/>
          <w:sz w:val="24"/>
          <w:szCs w:val="24"/>
        </w:rPr>
        <w:t>brindada</w:t>
      </w:r>
      <w:r>
        <w:rPr>
          <w:rFonts w:ascii="Palatino Linotype" w:hAnsi="Palatino Linotype" w:cs="Tahoma"/>
          <w:bCs/>
          <w:sz w:val="24"/>
          <w:szCs w:val="24"/>
        </w:rPr>
        <w:t xml:space="preserve"> al </w:t>
      </w:r>
      <w:r w:rsidRPr="00853A98">
        <w:rPr>
          <w:rFonts w:ascii="Palatino Linotype" w:hAnsi="Palatino Linotype" w:cs="Tahoma"/>
          <w:bCs/>
          <w:sz w:val="24"/>
          <w:szCs w:val="24"/>
        </w:rPr>
        <w:t>requerimiento</w:t>
      </w:r>
      <w:r>
        <w:rPr>
          <w:rFonts w:ascii="Palatino Linotype" w:hAnsi="Palatino Linotype" w:cs="Tahoma"/>
          <w:bCs/>
          <w:sz w:val="24"/>
          <w:szCs w:val="24"/>
        </w:rPr>
        <w:t xml:space="preserve"> </w:t>
      </w:r>
      <w:r w:rsidRPr="00853A98">
        <w:rPr>
          <w:rFonts w:ascii="Palatino Linotype" w:hAnsi="Palatino Linotype" w:cs="Tahoma"/>
          <w:bCs/>
          <w:sz w:val="24"/>
          <w:szCs w:val="24"/>
        </w:rPr>
        <w:t xml:space="preserve">de información </w:t>
      </w:r>
      <w:r>
        <w:rPr>
          <w:rFonts w:ascii="Palatino Linotype" w:hAnsi="Palatino Linotype" w:cs="Tahoma"/>
          <w:bCs/>
          <w:sz w:val="24"/>
          <w:szCs w:val="24"/>
        </w:rPr>
        <w:t xml:space="preserve">de la solicitud de información </w:t>
      </w:r>
      <w:r w:rsidRPr="00B84D1B">
        <w:rPr>
          <w:rFonts w:ascii="Palatino Linotype" w:hAnsi="Palatino Linotype" w:cs="Tahoma"/>
          <w:b/>
          <w:sz w:val="24"/>
          <w:szCs w:val="24"/>
        </w:rPr>
        <w:t>01298/ZINACANT/IP/2023</w:t>
      </w:r>
      <w:r>
        <w:rPr>
          <w:rFonts w:ascii="Palatino Linotype" w:hAnsi="Palatino Linotype" w:cs="Tahoma"/>
          <w:bCs/>
          <w:sz w:val="24"/>
          <w:szCs w:val="24"/>
        </w:rPr>
        <w:t>.</w:t>
      </w:r>
    </w:p>
    <w:p w:rsidR="00B84D1B" w:rsidRDefault="00B84D1B" w:rsidP="00B84D1B">
      <w:pPr>
        <w:spacing w:before="240" w:line="360" w:lineRule="auto"/>
        <w:jc w:val="both"/>
        <w:rPr>
          <w:rFonts w:ascii="Palatino Linotype" w:hAnsi="Palatino Linotype" w:cs="Arial"/>
          <w:sz w:val="24"/>
          <w:szCs w:val="24"/>
        </w:rPr>
      </w:pPr>
    </w:p>
    <w:p w:rsidR="00B84D1B" w:rsidRDefault="00B84D1B" w:rsidP="00B84D1B">
      <w:pPr>
        <w:spacing w:line="360" w:lineRule="auto"/>
        <w:contextualSpacing/>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sz w:val="24"/>
          <w:szCs w:val="24"/>
        </w:rPr>
        <w:lastRenderedPageBreak/>
        <w:t xml:space="preserve">Así, con fundamento en lo prescrito en los artículos 5 </w:t>
      </w:r>
      <w:r w:rsidRPr="00433110">
        <w:rPr>
          <w:rFonts w:ascii="Palatino Linotype" w:eastAsia="Palatino Linotype" w:hAnsi="Palatino Linotype" w:cs="Palatino Linotype"/>
          <w:color w:val="000000" w:themeColor="text1"/>
          <w:sz w:val="24"/>
          <w:szCs w:val="24"/>
        </w:rPr>
        <w:t>párrafos trigésimo segundo, trigésimo tercero y trigésimo cuarto</w:t>
      </w:r>
      <w:r w:rsidRPr="006D11E7">
        <w:rPr>
          <w:rFonts w:ascii="Palatino Linotype" w:eastAsia="Palatino Linotype" w:hAnsi="Palatino Linotype" w:cs="Palatino Linotype"/>
          <w:color w:val="FF0000"/>
          <w:sz w:val="24"/>
          <w:szCs w:val="24"/>
        </w:rPr>
        <w:t xml:space="preserve"> </w:t>
      </w:r>
      <w:r w:rsidRPr="00E53E55">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rsidR="00B84D1B" w:rsidRDefault="00B84D1B" w:rsidP="00B84D1B">
      <w:pPr>
        <w:spacing w:line="360" w:lineRule="auto"/>
        <w:contextualSpacing/>
        <w:jc w:val="both"/>
        <w:rPr>
          <w:rFonts w:ascii="Palatino Linotype" w:eastAsia="Palatino Linotype" w:hAnsi="Palatino Linotype" w:cs="Palatino Linotype"/>
          <w:sz w:val="24"/>
          <w:szCs w:val="24"/>
        </w:rPr>
      </w:pPr>
    </w:p>
    <w:p w:rsidR="00B84D1B" w:rsidRPr="00E53E55" w:rsidRDefault="00B84D1B" w:rsidP="00B84D1B">
      <w:pPr>
        <w:spacing w:after="0" w:line="360" w:lineRule="auto"/>
        <w:ind w:right="-93"/>
        <w:contextualSpacing/>
        <w:jc w:val="center"/>
        <w:rPr>
          <w:rFonts w:ascii="Palatino Linotype" w:eastAsia="Palatino Linotype" w:hAnsi="Palatino Linotype" w:cs="Palatino Linotype"/>
          <w:b/>
          <w:sz w:val="24"/>
          <w:szCs w:val="24"/>
        </w:rPr>
      </w:pPr>
      <w:r w:rsidRPr="00E53E55">
        <w:rPr>
          <w:rFonts w:ascii="Palatino Linotype" w:eastAsia="Palatino Linotype" w:hAnsi="Palatino Linotype" w:cs="Palatino Linotype"/>
          <w:b/>
          <w:sz w:val="24"/>
          <w:szCs w:val="24"/>
        </w:rPr>
        <w:t>R E S U E L V E:</w:t>
      </w:r>
    </w:p>
    <w:p w:rsidR="00B84D1B" w:rsidRPr="00E53E55" w:rsidRDefault="00B84D1B" w:rsidP="00B84D1B">
      <w:pPr>
        <w:spacing w:after="0" w:line="360" w:lineRule="auto"/>
        <w:ind w:right="-93"/>
        <w:contextualSpacing/>
        <w:jc w:val="center"/>
        <w:rPr>
          <w:rFonts w:ascii="Palatino Linotype" w:eastAsia="Palatino Linotype" w:hAnsi="Palatino Linotype" w:cs="Palatino Linotype"/>
          <w:b/>
          <w:sz w:val="24"/>
          <w:szCs w:val="24"/>
        </w:rPr>
      </w:pPr>
    </w:p>
    <w:p w:rsidR="00B84D1B" w:rsidRPr="00E53E55" w:rsidRDefault="00B84D1B" w:rsidP="00B84D1B">
      <w:pPr>
        <w:spacing w:after="0" w:line="360" w:lineRule="auto"/>
        <w:ind w:right="51"/>
        <w:contextualSpacing/>
        <w:jc w:val="both"/>
        <w:rPr>
          <w:rFonts w:ascii="Palatino Linotype" w:eastAsia="Palatino Linotype" w:hAnsi="Palatino Linotype" w:cs="Palatino Linotype"/>
          <w:b/>
          <w:color w:val="222222"/>
          <w:sz w:val="24"/>
          <w:szCs w:val="24"/>
        </w:rPr>
      </w:pPr>
      <w:r w:rsidRPr="00E53E55">
        <w:rPr>
          <w:rFonts w:ascii="Palatino Linotype" w:eastAsia="Palatino Linotype" w:hAnsi="Palatino Linotype" w:cs="Palatino Linotype"/>
          <w:b/>
          <w:sz w:val="24"/>
          <w:szCs w:val="24"/>
        </w:rPr>
        <w:t xml:space="preserve">PRIMERO. </w:t>
      </w:r>
      <w:r w:rsidRPr="00E53E55">
        <w:rPr>
          <w:rFonts w:ascii="Palatino Linotype" w:eastAsia="Palatino Linotype" w:hAnsi="Palatino Linotype" w:cs="Palatino Linotype"/>
          <w:color w:val="222222"/>
          <w:sz w:val="24"/>
          <w:szCs w:val="24"/>
        </w:rPr>
        <w:t xml:space="preserve">Resultan infundados los motivos de inconformidad aducidos por </w:t>
      </w:r>
      <w:r w:rsidRPr="001B7704">
        <w:rPr>
          <w:rFonts w:ascii="Palatino Linotype" w:eastAsia="Palatino Linotype" w:hAnsi="Palatino Linotype" w:cs="Palatino Linotype"/>
          <w:b/>
          <w:color w:val="222222"/>
          <w:sz w:val="24"/>
          <w:szCs w:val="24"/>
        </w:rPr>
        <w:t>LA PARTE</w:t>
      </w:r>
      <w:r>
        <w:rPr>
          <w:rFonts w:ascii="Palatino Linotype" w:eastAsia="Palatino Linotype" w:hAnsi="Palatino Linotype" w:cs="Palatino Linotype"/>
          <w:color w:val="222222"/>
          <w:sz w:val="24"/>
          <w:szCs w:val="24"/>
        </w:rPr>
        <w:t xml:space="preserve"> </w:t>
      </w:r>
      <w:r w:rsidRPr="00E53E55">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en el</w:t>
      </w:r>
      <w:r w:rsidRPr="00E53E55">
        <w:rPr>
          <w:rFonts w:ascii="Palatino Linotype" w:eastAsia="Palatino Linotype" w:hAnsi="Palatino Linotype" w:cs="Palatino Linotype"/>
          <w:color w:val="222222"/>
          <w:sz w:val="24"/>
          <w:szCs w:val="24"/>
        </w:rPr>
        <w:t xml:space="preserve"> recurso de revisión </w:t>
      </w:r>
      <w:r w:rsidRPr="00352322">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5614</w:t>
      </w:r>
      <w:r w:rsidRPr="00352322">
        <w:rPr>
          <w:rFonts w:ascii="Palatino Linotype" w:eastAsia="Palatino Linotype" w:hAnsi="Palatino Linotype" w:cs="Palatino Linotype"/>
          <w:b/>
          <w:sz w:val="24"/>
          <w:szCs w:val="24"/>
        </w:rPr>
        <w:t>/INFOEM/IP/RR/2023</w:t>
      </w:r>
      <w:r w:rsidRPr="001E5018">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sidRPr="00E53E55">
        <w:rPr>
          <w:rFonts w:ascii="Palatino Linotype" w:eastAsia="Palatino Linotype" w:hAnsi="Palatino Linotype" w:cs="Palatino Linotype"/>
          <w:color w:val="222222"/>
          <w:sz w:val="24"/>
          <w:szCs w:val="24"/>
        </w:rPr>
        <w:t xml:space="preserve">por lo que, en términos del Considerando Cuarto de esta resolución, se </w:t>
      </w:r>
      <w:r w:rsidRPr="00E53E55">
        <w:rPr>
          <w:rFonts w:ascii="Palatino Linotype" w:eastAsia="Palatino Linotype" w:hAnsi="Palatino Linotype" w:cs="Palatino Linotype"/>
          <w:b/>
          <w:color w:val="222222"/>
          <w:sz w:val="24"/>
          <w:szCs w:val="24"/>
        </w:rPr>
        <w:t>CONFIRMA</w:t>
      </w:r>
      <w:r w:rsidRPr="00E53E55">
        <w:rPr>
          <w:rFonts w:ascii="Palatino Linotype" w:eastAsia="Palatino Linotype" w:hAnsi="Palatino Linotype" w:cs="Palatino Linotype"/>
          <w:color w:val="222222"/>
          <w:sz w:val="24"/>
          <w:szCs w:val="24"/>
        </w:rPr>
        <w:t xml:space="preserve"> la respuesta del </w:t>
      </w:r>
      <w:r w:rsidRPr="00E53E55">
        <w:rPr>
          <w:rFonts w:ascii="Palatino Linotype" w:eastAsia="Palatino Linotype" w:hAnsi="Palatino Linotype" w:cs="Palatino Linotype"/>
          <w:b/>
          <w:color w:val="222222"/>
          <w:sz w:val="24"/>
          <w:szCs w:val="24"/>
        </w:rPr>
        <w:t>SUJETO OBLIGADO.</w:t>
      </w:r>
    </w:p>
    <w:p w:rsidR="00B84D1B" w:rsidRPr="00E53E55" w:rsidRDefault="00B84D1B" w:rsidP="00B84D1B">
      <w:pPr>
        <w:spacing w:before="240" w:after="240" w:line="360" w:lineRule="auto"/>
        <w:contextualSpacing/>
        <w:jc w:val="both"/>
        <w:rPr>
          <w:rFonts w:ascii="Palatino Linotype" w:eastAsia="MS Mincho" w:hAnsi="Palatino Linotype" w:cs="Arial"/>
          <w:sz w:val="24"/>
        </w:rPr>
      </w:pPr>
      <w:r w:rsidRPr="00E53E55">
        <w:rPr>
          <w:rFonts w:ascii="Palatino Linotype" w:eastAsia="MS Mincho" w:hAnsi="Palatino Linotype" w:cs="Arial"/>
          <w:sz w:val="24"/>
        </w:rPr>
        <w:t xml:space="preserve"> </w:t>
      </w:r>
    </w:p>
    <w:p w:rsidR="00B84D1B" w:rsidRDefault="00B84D1B" w:rsidP="00B84D1B">
      <w:pPr>
        <w:spacing w:after="0" w:line="360" w:lineRule="auto"/>
        <w:ind w:right="51"/>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b/>
          <w:sz w:val="24"/>
          <w:szCs w:val="24"/>
        </w:rPr>
        <w:t>SEGUNDO. NOTIFÍQUESE </w:t>
      </w:r>
      <w:r w:rsidRPr="00E53E55">
        <w:rPr>
          <w:rFonts w:ascii="Palatino Linotype" w:eastAsia="Palatino Linotype" w:hAnsi="Palatino Linotype" w:cs="Palatino Linotype"/>
          <w:sz w:val="24"/>
          <w:szCs w:val="24"/>
        </w:rPr>
        <w:t xml:space="preserve">vía SAIMEX la presente resolución al Titular de la Unidad de Transparencia del </w:t>
      </w:r>
      <w:r w:rsidRPr="00E53E55">
        <w:rPr>
          <w:rFonts w:ascii="Palatino Linotype" w:eastAsia="Palatino Linotype" w:hAnsi="Palatino Linotype" w:cs="Palatino Linotype"/>
          <w:b/>
          <w:sz w:val="24"/>
          <w:szCs w:val="24"/>
        </w:rPr>
        <w:t>SUJETO OBLIGADO</w:t>
      </w:r>
      <w:r w:rsidRPr="00E53E55">
        <w:rPr>
          <w:rFonts w:ascii="Palatino Linotype" w:eastAsia="Palatino Linotype" w:hAnsi="Palatino Linotype" w:cs="Palatino Linotype"/>
          <w:sz w:val="24"/>
          <w:szCs w:val="24"/>
        </w:rPr>
        <w:t>, para su conocimiento.</w:t>
      </w:r>
    </w:p>
    <w:p w:rsidR="00B84D1B" w:rsidRDefault="00B84D1B" w:rsidP="00B84D1B">
      <w:pPr>
        <w:spacing w:after="0" w:line="360" w:lineRule="auto"/>
        <w:ind w:right="51"/>
        <w:jc w:val="both"/>
        <w:rPr>
          <w:rFonts w:ascii="Palatino Linotype" w:eastAsia="Palatino Linotype" w:hAnsi="Palatino Linotype" w:cs="Palatino Linotype"/>
          <w:sz w:val="24"/>
          <w:szCs w:val="24"/>
        </w:rPr>
      </w:pPr>
    </w:p>
    <w:p w:rsidR="00B84D1B" w:rsidRDefault="00B84D1B" w:rsidP="00B84D1B">
      <w:pPr>
        <w:spacing w:after="0" w:line="360" w:lineRule="auto"/>
        <w:ind w:right="51"/>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b/>
          <w:sz w:val="24"/>
          <w:szCs w:val="24"/>
        </w:rPr>
        <w:t>TERCERO. NOTIFÍQUESE </w:t>
      </w:r>
      <w:r w:rsidRPr="00E53E55">
        <w:rPr>
          <w:rFonts w:ascii="Palatino Linotype" w:eastAsia="Palatino Linotype" w:hAnsi="Palatino Linotype" w:cs="Palatino Linotype"/>
          <w:sz w:val="24"/>
          <w:szCs w:val="24"/>
        </w:rPr>
        <w:t>vía SAIMEX</w:t>
      </w:r>
      <w:r w:rsidRPr="00E53E55">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 xml:space="preserve"> LA PARTE </w:t>
      </w:r>
      <w:r w:rsidRPr="00E53E55">
        <w:rPr>
          <w:rFonts w:ascii="Palatino Linotype" w:eastAsia="Palatino Linotype" w:hAnsi="Palatino Linotype" w:cs="Palatino Linotype"/>
          <w:b/>
          <w:sz w:val="24"/>
          <w:szCs w:val="24"/>
        </w:rPr>
        <w:t>RECURRENTE</w:t>
      </w:r>
      <w:r w:rsidRPr="00E53E55">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B84D1B" w:rsidRDefault="00B84D1B" w:rsidP="00B84D1B">
      <w:pPr>
        <w:spacing w:after="0" w:line="360" w:lineRule="auto"/>
        <w:ind w:right="51"/>
        <w:jc w:val="both"/>
        <w:rPr>
          <w:rFonts w:ascii="Palatino Linotype" w:eastAsia="Palatino Linotype" w:hAnsi="Palatino Linotype" w:cs="Palatino Linotype"/>
          <w:sz w:val="24"/>
          <w:szCs w:val="24"/>
        </w:rPr>
      </w:pPr>
    </w:p>
    <w:p w:rsidR="00B84D1B" w:rsidRDefault="00B84D1B" w:rsidP="00B84D1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w:t>
      </w:r>
      <w:r>
        <w:rPr>
          <w:rFonts w:ascii="Palatino Linotype" w:eastAsia="Palatino Linotype" w:hAnsi="Palatino Linotype" w:cs="Palatino Linotype"/>
          <w:sz w:val="24"/>
          <w:szCs w:val="24"/>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 </w:t>
      </w:r>
    </w:p>
    <w:p w:rsidR="00B84D1B" w:rsidRDefault="00B84D1B" w:rsidP="00B84D1B">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p>
    <w:p w:rsidR="00B84D1B" w:rsidRDefault="00E63A30" w:rsidP="00B84D1B">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302098</wp:posOffset>
                </wp:positionH>
                <wp:positionV relativeFrom="paragraph">
                  <wp:posOffset>17425</wp:posOffset>
                </wp:positionV>
                <wp:extent cx="5082362" cy="4455041"/>
                <wp:effectExtent l="0" t="0" r="23495" b="22225"/>
                <wp:wrapNone/>
                <wp:docPr id="2" name="Conector recto 2"/>
                <wp:cNvGraphicFramePr/>
                <a:graphic xmlns:a="http://schemas.openxmlformats.org/drawingml/2006/main">
                  <a:graphicData uri="http://schemas.microsoft.com/office/word/2010/wordprocessingShape">
                    <wps:wsp>
                      <wps:cNvCnPr/>
                      <wps:spPr>
                        <a:xfrm>
                          <a:off x="0" y="0"/>
                          <a:ext cx="5082362" cy="4455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4A5A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pt,1.35pt" to="424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EJtgEAAMUDAAAOAAAAZHJzL2Uyb0RvYy54bWysU9uO0zAQfUfiHyy/06ShXa2ipvvQFbwg&#10;qID9AK8zbiz5prFp0r9n7LRZBEgIxIuvc87MOR7vHiZr2Bkwau86vl7VnIGTvtfu1PGnr+/e3HMW&#10;k3C9MN5Bxy8Q+cP+9avdGFpo/OBND8iIxMV2DB0fUgptVUU5gBVx5QM4ulQerUi0xVPVoxiJ3Zqq&#10;qeu7avTYB/QSYqTTx/mS7wu/UiDTJ6UiJGY6TrWlMmIZn/NY7XeiPaEIg5bXMsQ/VGGFdpR0oXoU&#10;SbBvqH+hslqij16llfS28kppCUUDqVnXP6n5MogARQuZE8NiU/x/tPLj+YhM9x1vOHPC0hMd6KFk&#10;8sgwT6zJHo0hthR6cEe87mI4YhY8KbR5JilsKr5eFl9hSkzS4ba+b97eUQJJd5vNdltv1pm1eoEH&#10;jOk9eMvyouNGuyxctOL8IaY59BZCuFzOXEBZpYuBHGzcZ1AkhlKuC7q0ERwMsrOgBhBSgku31CU6&#10;w5Q2ZgHWfwZe4zMUSov9DXhBlMzepQVstfP4u+xpupWs5vibA7PubMGz7y/laYo11CvF3Gtf52b8&#10;cV/gL79v/x0AAP//AwBQSwMEFAAGAAgAAAAhAFEipZvgAAAACAEAAA8AAABkcnMvZG93bnJldi54&#10;bWxMj0FLw0AUhO+C/2F5gje7MYYmxLyUUhBrQYpVqMdtdk2i2bchu23Sf+/rSY/DDDPfFIvJduJk&#10;Bt86QrifRSAMVU63VCN8vD/dZSB8UKRV58ggnI2HRXl9Vahcu5HezGkXasEl5HOF0ITQ51L6qjFW&#10;+ZnrDbH35QarAsuhlnpQI5fbTsZRNJdWtcQLjerNqjHVz+5oEV6H9Xq13Jy/aftpx3282W9fpmfE&#10;25tp+QgimCn8heGCz+hQMtPBHUl70SEk6ZyTCHEKgu0syfjaASGNkgeQZSH/Hyh/AQAA//8DAFBL&#10;AQItABQABgAIAAAAIQC2gziS/gAAAOEBAAATAAAAAAAAAAAAAAAAAAAAAABbQ29udGVudF9UeXBl&#10;c10ueG1sUEsBAi0AFAAGAAgAAAAhADj9If/WAAAAlAEAAAsAAAAAAAAAAAAAAAAALwEAAF9yZWxz&#10;Ly5yZWxzUEsBAi0AFAAGAAgAAAAhAFHO0Qm2AQAAxQMAAA4AAAAAAAAAAAAAAAAALgIAAGRycy9l&#10;Mm9Eb2MueG1sUEsBAi0AFAAGAAgAAAAhAFEipZvgAAAACAEAAA8AAAAAAAAAAAAAAAAAEAQAAGRy&#10;cy9kb3ducmV2LnhtbFBLBQYAAAAABAAEAPMAAAAdBQAAAAA=&#10;" strokecolor="#5b9bd5 [3204]" strokeweight=".5pt">
                <v:stroke joinstyle="miter"/>
              </v:line>
            </w:pict>
          </mc:Fallback>
        </mc:AlternateContent>
      </w: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Default="00E63A30" w:rsidP="00B84D1B">
      <w:pPr>
        <w:spacing w:before="240" w:line="360" w:lineRule="auto"/>
        <w:jc w:val="both"/>
        <w:rPr>
          <w:rFonts w:ascii="Palatino Linotype" w:hAnsi="Palatino Linotype" w:cs="Arial"/>
          <w:sz w:val="24"/>
          <w:szCs w:val="24"/>
        </w:rPr>
      </w:pPr>
    </w:p>
    <w:p w:rsidR="00E63A30" w:rsidRPr="00B84D1B" w:rsidRDefault="00E63A30" w:rsidP="00B84D1B">
      <w:pPr>
        <w:spacing w:before="240" w:line="360" w:lineRule="auto"/>
        <w:jc w:val="both"/>
        <w:rPr>
          <w:rFonts w:ascii="Palatino Linotype" w:hAnsi="Palatino Linotype" w:cs="Arial"/>
          <w:sz w:val="24"/>
          <w:szCs w:val="24"/>
        </w:rPr>
      </w:pPr>
    </w:p>
    <w:sectPr w:rsidR="00E63A30" w:rsidRPr="00B84D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C68" w:rsidRDefault="002C2C68" w:rsidP="00B9438B">
      <w:pPr>
        <w:spacing w:after="0" w:line="240" w:lineRule="auto"/>
      </w:pPr>
      <w:r>
        <w:separator/>
      </w:r>
    </w:p>
  </w:endnote>
  <w:endnote w:type="continuationSeparator" w:id="0">
    <w:p w:rsidR="002C2C68" w:rsidRDefault="002C2C68" w:rsidP="00B9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8B" w:rsidRDefault="00B9438B" w:rsidP="00B9438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76C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76CA">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B9438B" w:rsidRDefault="00B94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C68" w:rsidRDefault="002C2C68" w:rsidP="00B9438B">
      <w:pPr>
        <w:spacing w:after="0" w:line="240" w:lineRule="auto"/>
      </w:pPr>
      <w:r>
        <w:separator/>
      </w:r>
    </w:p>
  </w:footnote>
  <w:footnote w:type="continuationSeparator" w:id="0">
    <w:p w:rsidR="002C2C68" w:rsidRDefault="002C2C68" w:rsidP="00B9438B">
      <w:pPr>
        <w:spacing w:after="0" w:line="240" w:lineRule="auto"/>
      </w:pPr>
      <w:r>
        <w:continuationSeparator/>
      </w:r>
    </w:p>
  </w:footnote>
  <w:footnote w:id="1">
    <w:p w:rsidR="00703069" w:rsidRDefault="00703069" w:rsidP="007030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703069" w:rsidRDefault="00703069" w:rsidP="007030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3858AD" w:rsidRDefault="003858AD" w:rsidP="003858A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3858AD" w:rsidRDefault="003858AD" w:rsidP="003858A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8" w:type="dxa"/>
      <w:tblInd w:w="-1281" w:type="dxa"/>
      <w:tblLayout w:type="fixed"/>
      <w:tblLook w:val="0400" w:firstRow="0" w:lastRow="0" w:firstColumn="0" w:lastColumn="0" w:noHBand="0" w:noVBand="1"/>
    </w:tblPr>
    <w:tblGrid>
      <w:gridCol w:w="5660"/>
      <w:gridCol w:w="4878"/>
    </w:tblGrid>
    <w:tr w:rsidR="00B9438B" w:rsidTr="00A92064">
      <w:trPr>
        <w:trHeight w:val="260"/>
      </w:trPr>
      <w:tc>
        <w:tcPr>
          <w:tcW w:w="5660" w:type="dxa"/>
        </w:tcPr>
        <w:p w:rsidR="00B9438B" w:rsidRDefault="00B9438B" w:rsidP="00B9438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rsidR="00B9438B" w:rsidRDefault="00B9438B" w:rsidP="00B9438B">
          <w:pPr>
            <w:spacing w:after="120"/>
            <w:ind w:left="-486" w:right="214" w:firstLine="1408"/>
            <w:jc w:val="right"/>
            <w:rPr>
              <w:rFonts w:ascii="Palatino Linotype" w:eastAsia="Palatino Linotype" w:hAnsi="Palatino Linotype" w:cs="Palatino Linotype"/>
              <w:sz w:val="24"/>
              <w:szCs w:val="24"/>
            </w:rPr>
          </w:pPr>
          <w:r w:rsidRPr="00B9438B">
            <w:rPr>
              <w:rFonts w:ascii="Palatino Linotype" w:eastAsia="Palatino Linotype" w:hAnsi="Palatino Linotype" w:cs="Palatino Linotype"/>
              <w:sz w:val="24"/>
              <w:szCs w:val="24"/>
            </w:rPr>
            <w:t>05614/INFOEM/IP/RR/2023</w:t>
          </w:r>
          <w:r>
            <w:rPr>
              <w:rFonts w:ascii="Palatino Linotype" w:eastAsia="Palatino Linotype" w:hAnsi="Palatino Linotype" w:cs="Palatino Linotype"/>
              <w:sz w:val="24"/>
              <w:szCs w:val="24"/>
            </w:rPr>
            <w:t>.</w:t>
          </w:r>
        </w:p>
      </w:tc>
    </w:tr>
    <w:tr w:rsidR="00B9438B" w:rsidTr="00A92064">
      <w:trPr>
        <w:trHeight w:val="224"/>
      </w:trPr>
      <w:tc>
        <w:tcPr>
          <w:tcW w:w="5660" w:type="dxa"/>
        </w:tcPr>
        <w:p w:rsidR="00B9438B" w:rsidRDefault="00B9438B" w:rsidP="00B9438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rsidR="00B9438B" w:rsidRDefault="00B9438B" w:rsidP="00B9438B">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B9438B" w:rsidTr="00A92064">
      <w:trPr>
        <w:trHeight w:val="278"/>
      </w:trPr>
      <w:tc>
        <w:tcPr>
          <w:tcW w:w="5660" w:type="dxa"/>
        </w:tcPr>
        <w:p w:rsidR="00B9438B" w:rsidRDefault="00B9438B" w:rsidP="00B9438B">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rsidR="00B9438B" w:rsidRDefault="00B9438B" w:rsidP="00B9438B">
          <w:pPr>
            <w:spacing w:after="0"/>
            <w:ind w:left="-495" w:right="214" w:firstLine="567"/>
            <w:jc w:val="right"/>
            <w:rPr>
              <w:rFonts w:ascii="Palatino Linotype" w:eastAsia="Palatino Linotype" w:hAnsi="Palatino Linotype" w:cs="Palatino Linotype"/>
              <w:sz w:val="24"/>
              <w:szCs w:val="24"/>
            </w:rPr>
          </w:pPr>
          <w:r w:rsidRPr="00DC6325">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B9438B" w:rsidTr="00A92064">
      <w:trPr>
        <w:trHeight w:val="393"/>
      </w:trPr>
      <w:tc>
        <w:tcPr>
          <w:tcW w:w="5660" w:type="dxa"/>
        </w:tcPr>
        <w:p w:rsidR="00B9438B" w:rsidRDefault="00B9438B" w:rsidP="00B9438B">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rsidR="00B9438B" w:rsidRDefault="00B9438B" w:rsidP="00B9438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B9438B" w:rsidRDefault="00B9438B">
    <w:pPr>
      <w:pStyle w:val="Encabezado"/>
    </w:pPr>
    <w:r>
      <w:rPr>
        <w:noProof/>
      </w:rPr>
      <w:drawing>
        <wp:anchor distT="0" distB="0" distL="0" distR="0" simplePos="0" relativeHeight="251659264" behindDoc="1" locked="0" layoutInCell="1" hidden="0" allowOverlap="1" wp14:anchorId="5FBDB650" wp14:editId="0C0807F0">
          <wp:simplePos x="0" y="0"/>
          <wp:positionH relativeFrom="column">
            <wp:posOffset>-826770</wp:posOffset>
          </wp:positionH>
          <wp:positionV relativeFrom="paragraph">
            <wp:posOffset>-1521460</wp:posOffset>
          </wp:positionV>
          <wp:extent cx="7867650" cy="1013333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821860"/>
    <w:multiLevelType w:val="multilevel"/>
    <w:tmpl w:val="C50865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1571979"/>
    <w:multiLevelType w:val="hybridMultilevel"/>
    <w:tmpl w:val="45EE3514"/>
    <w:lvl w:ilvl="0" w:tplc="2ECE09B8">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8B"/>
    <w:rsid w:val="000E5C8E"/>
    <w:rsid w:val="001F76CA"/>
    <w:rsid w:val="002C2C68"/>
    <w:rsid w:val="00366112"/>
    <w:rsid w:val="003858AD"/>
    <w:rsid w:val="004D46B3"/>
    <w:rsid w:val="004F290F"/>
    <w:rsid w:val="00542E87"/>
    <w:rsid w:val="00681057"/>
    <w:rsid w:val="006C3E25"/>
    <w:rsid w:val="00703069"/>
    <w:rsid w:val="009274FC"/>
    <w:rsid w:val="00B84D1B"/>
    <w:rsid w:val="00B9438B"/>
    <w:rsid w:val="00C601E9"/>
    <w:rsid w:val="00E63A30"/>
    <w:rsid w:val="00F73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B16E2-A365-437F-97D4-E52FB8D4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38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38B"/>
  </w:style>
  <w:style w:type="paragraph" w:styleId="Piedepgina">
    <w:name w:val="footer"/>
    <w:basedOn w:val="Normal"/>
    <w:link w:val="PiedepginaCar"/>
    <w:uiPriority w:val="99"/>
    <w:unhideWhenUsed/>
    <w:rsid w:val="00B94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38B"/>
  </w:style>
  <w:style w:type="paragraph" w:customStyle="1" w:styleId="Citas">
    <w:name w:val="Citas"/>
    <w:basedOn w:val="Normal"/>
    <w:qFormat/>
    <w:rsid w:val="003858AD"/>
    <w:pPr>
      <w:spacing w:before="240" w:line="360" w:lineRule="auto"/>
      <w:ind w:left="851" w:right="851"/>
      <w:jc w:val="both"/>
    </w:pPr>
    <w:rPr>
      <w:rFonts w:ascii="Palatino Linotype" w:eastAsiaTheme="minorHAnsi" w:hAnsi="Palatino Linotype" w:cs="Arial"/>
      <w:i/>
      <w:lang w:eastAsia="en-US"/>
    </w:rPr>
  </w:style>
  <w:style w:type="paragraph" w:styleId="Prrafodelista">
    <w:name w:val="List Paragraph"/>
    <w:basedOn w:val="Normal"/>
    <w:uiPriority w:val="34"/>
    <w:qFormat/>
    <w:rsid w:val="00542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5904</Words>
  <Characters>32474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INFOEM563</cp:lastModifiedBy>
  <cp:revision>2</cp:revision>
  <cp:lastPrinted>2023-11-27T17:14:00Z</cp:lastPrinted>
  <dcterms:created xsi:type="dcterms:W3CDTF">2023-12-05T20:59:00Z</dcterms:created>
  <dcterms:modified xsi:type="dcterms:W3CDTF">2023-12-05T20:59:00Z</dcterms:modified>
</cp:coreProperties>
</file>