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1EF4" w:rsidP="0000527B" w:rsidRDefault="002C1EF4" w14:paraId="71C6651E" w14:textId="77777777">
      <w:pPr>
        <w:tabs>
          <w:tab w:val="left" w:pos="8931"/>
        </w:tabs>
        <w:spacing w:after="0" w:line="360" w:lineRule="auto"/>
        <w:rPr>
          <w:rFonts w:cs="Tahoma"/>
          <w:bCs/>
        </w:rPr>
      </w:pPr>
    </w:p>
    <w:p w:rsidRPr="00F61EDA" w:rsidR="003742FD" w:rsidP="0000527B" w:rsidRDefault="003742FD" w14:paraId="7F94D917" w14:textId="6EF587E5">
      <w:pPr>
        <w:tabs>
          <w:tab w:val="left" w:pos="8931"/>
        </w:tabs>
        <w:spacing w:after="0" w:line="360" w:lineRule="auto"/>
        <w:rPr>
          <w:rFonts w:eastAsia="Calibri" w:cs="Tahoma"/>
          <w:lang w:val="es-ES"/>
        </w:rPr>
      </w:pPr>
      <w:r w:rsidRPr="00F61EDA">
        <w:rPr>
          <w:rFonts w:cs="Tahoma"/>
          <w:bCs/>
        </w:rPr>
        <w:t xml:space="preserve">Resolución del Pleno del Instituto de Transparencia, Acceso a la Información Pública y Protección de Datos Personales del Estado de México y Municipios, con domicilio en Metepec, </w:t>
      </w:r>
      <w:r w:rsidRPr="00F61EDA">
        <w:rPr>
          <w:rFonts w:eastAsia="Calibri" w:cs="Tahoma"/>
          <w:lang w:val="es-ES"/>
        </w:rPr>
        <w:t xml:space="preserve">Estado de México, de fecha </w:t>
      </w:r>
      <w:r w:rsidRPr="00F61EDA" w:rsidR="00230DF0">
        <w:rPr>
          <w:rFonts w:eastAsia="Calibri" w:cs="Tahoma"/>
          <w:lang w:val="es-ES"/>
        </w:rPr>
        <w:t>diez de mayo de dos mil veintitrés</w:t>
      </w:r>
      <w:r w:rsidRPr="00F61EDA">
        <w:rPr>
          <w:rFonts w:eastAsia="Calibri" w:cs="Tahoma"/>
          <w:lang w:val="es-ES"/>
        </w:rPr>
        <w:t xml:space="preserve">. </w:t>
      </w:r>
    </w:p>
    <w:p w:rsidRPr="00F61EDA" w:rsidR="003742FD" w:rsidP="0000527B" w:rsidRDefault="003742FD" w14:paraId="0C594DC8" w14:textId="77777777">
      <w:pPr>
        <w:spacing w:after="0" w:line="360" w:lineRule="auto"/>
        <w:rPr>
          <w:rFonts w:eastAsia="Calibri" w:cs="Tahoma"/>
          <w:b/>
          <w:bCs/>
          <w:lang w:val="es-ES"/>
        </w:rPr>
      </w:pPr>
    </w:p>
    <w:p w:rsidRPr="00F61EDA" w:rsidR="003C7235" w:rsidP="5BB2C73C" w:rsidRDefault="003742FD" w14:paraId="54AFF743" w14:textId="363874E1">
      <w:pPr>
        <w:spacing w:after="0" w:line="360" w:lineRule="auto"/>
        <w:rPr>
          <w:rFonts w:eastAsia="Calibri" w:cs="Tahoma"/>
        </w:rPr>
      </w:pPr>
      <w:r w:rsidRPr="5BB2C73C" w:rsidR="5BB2C73C">
        <w:rPr>
          <w:rFonts w:eastAsia="Calibri" w:cs="Tahoma"/>
          <w:b w:val="1"/>
          <w:bCs w:val="1"/>
          <w:lang w:val="es-ES"/>
        </w:rPr>
        <w:t xml:space="preserve">VISTO </w:t>
      </w:r>
      <w:r w:rsidRPr="5BB2C73C" w:rsidR="5BB2C73C">
        <w:rPr>
          <w:rFonts w:eastAsia="Calibri" w:cs="Tahoma"/>
          <w:lang w:val="es-ES"/>
        </w:rPr>
        <w:t xml:space="preserve">el expediente electrónico conformado con motivo del  Recurso de Revisión </w:t>
      </w:r>
      <w:r w:rsidRPr="5BB2C73C" w:rsidR="5BB2C73C">
        <w:rPr>
          <w:rFonts w:eastAsia="Calibri" w:cs="Tahoma"/>
        </w:rPr>
        <w:t>13006/INFOEM/IP/RR/2022</w:t>
      </w:r>
      <w:r w:rsidR="5BB2C73C">
        <w:rPr/>
        <w:t xml:space="preserve">, </w:t>
      </w:r>
      <w:r w:rsidRPr="5BB2C73C" w:rsidR="5BB2C73C">
        <w:rPr>
          <w:rFonts w:eastAsia="Calibri" w:cs="Tahoma"/>
        </w:rPr>
        <w:t xml:space="preserve">interpuesto por </w:t>
      </w:r>
      <w:r w:rsidRPr="5BB2C73C" w:rsidR="5BB2C73C">
        <w:rPr>
          <w:rFonts w:eastAsia="Calibri" w:cs="Tahoma"/>
          <w:highlight w:val="black"/>
        </w:rPr>
        <w:t>XXXXXXXXXXXXXXXXXXXXXXXX</w:t>
      </w:r>
      <w:r w:rsidRPr="5BB2C73C" w:rsidR="5BB2C73C">
        <w:rPr>
          <w:rFonts w:eastAsia="Calibri" w:cs="Tahoma"/>
        </w:rPr>
        <w:t xml:space="preserve">, en lo sucesivo, Recurrente o Particular, en contra de la respuesta del Sujeto Obligado, </w:t>
      </w:r>
      <w:bookmarkStart w:name="_Hlk118792902" w:id="0"/>
      <w:r w:rsidRPr="5BB2C73C" w:rsidR="5BB2C73C">
        <w:rPr>
          <w:rFonts w:eastAsia="Calibri" w:cs="Tahoma"/>
        </w:rPr>
        <w:t>Organismo Público Descentralizado para la Prestación de los Servicios de Agua Potable Alcantarillado y Saneamiento del Municipio de Metepec</w:t>
      </w:r>
      <w:bookmarkEnd w:id="0"/>
      <w:r w:rsidRPr="5BB2C73C" w:rsidR="5BB2C73C">
        <w:rPr>
          <w:rFonts w:eastAsia="Calibri" w:cs="Tahoma"/>
        </w:rPr>
        <w:t xml:space="preserve">, a la solicitud de acceso a la información pública 01590/OASMETEPEC/IP/2022, </w:t>
      </w:r>
      <w:r w:rsidRPr="5BB2C73C" w:rsidR="5BB2C73C">
        <w:rPr>
          <w:rFonts w:cs="Tahoma"/>
          <w:color w:val="0D0D0D" w:themeColor="text1" w:themeTint="F2" w:themeShade="FF"/>
        </w:rPr>
        <w:t>se emite la presente Resolución, con base en los Antecedentes y C</w:t>
      </w:r>
      <w:r w:rsidRPr="5BB2C73C" w:rsidR="5BB2C73C">
        <w:rPr>
          <w:rFonts w:cs="Tahoma"/>
        </w:rPr>
        <w:t>onsiderandos que a continuación se exponen:</w:t>
      </w:r>
    </w:p>
    <w:p w:rsidRPr="00F61EDA" w:rsidR="00DE1A59" w:rsidP="0000527B" w:rsidRDefault="00DE1A59" w14:paraId="5F0037D3" w14:textId="77777777">
      <w:pPr>
        <w:spacing w:after="0" w:line="360" w:lineRule="auto"/>
        <w:jc w:val="center"/>
        <w:rPr>
          <w:rFonts w:eastAsia="Calibri" w:cs="Tahoma"/>
          <w:bCs/>
        </w:rPr>
      </w:pPr>
    </w:p>
    <w:p w:rsidRPr="00F61EDA" w:rsidR="003742FD" w:rsidP="0000527B" w:rsidRDefault="003742FD" w14:paraId="6F20B779" w14:textId="42C6C855">
      <w:pPr>
        <w:spacing w:after="0" w:line="360" w:lineRule="auto"/>
        <w:jc w:val="center"/>
        <w:rPr>
          <w:rFonts w:eastAsia="Calibri" w:cs="Tahoma"/>
          <w:b/>
          <w:bCs/>
          <w:lang w:val="es-ES"/>
        </w:rPr>
      </w:pPr>
      <w:r w:rsidRPr="00F61EDA">
        <w:rPr>
          <w:rFonts w:eastAsia="Calibri" w:cs="Tahoma"/>
          <w:b/>
          <w:bCs/>
          <w:lang w:val="es-ES"/>
        </w:rPr>
        <w:t>A N T E C E D E N T E S:</w:t>
      </w:r>
    </w:p>
    <w:p w:rsidRPr="00F61EDA" w:rsidR="002769DB" w:rsidP="0000527B" w:rsidRDefault="002769DB" w14:paraId="4163541A" w14:textId="77777777">
      <w:pPr>
        <w:spacing w:after="0" w:line="360" w:lineRule="auto"/>
        <w:jc w:val="center"/>
        <w:rPr>
          <w:rFonts w:eastAsia="Calibri" w:cs="Tahoma"/>
          <w:b/>
          <w:bCs/>
          <w:lang w:val="es-ES"/>
        </w:rPr>
      </w:pPr>
    </w:p>
    <w:p w:rsidRPr="00F61EDA" w:rsidR="003742FD" w:rsidP="0000527B" w:rsidRDefault="003742FD" w14:paraId="552B985D" w14:textId="77777777">
      <w:pPr>
        <w:spacing w:after="0" w:line="360" w:lineRule="auto"/>
        <w:rPr>
          <w:rFonts w:eastAsia="Calibri" w:cs="Tahoma"/>
          <w:b/>
          <w:bCs/>
          <w:lang w:val="es-ES"/>
        </w:rPr>
      </w:pPr>
      <w:r w:rsidRPr="00F61EDA">
        <w:rPr>
          <w:rFonts w:eastAsia="Calibri" w:cs="Tahoma"/>
          <w:b/>
          <w:bCs/>
          <w:lang w:val="es-ES"/>
        </w:rPr>
        <w:t>I. Presentación de la solicitud de información.</w:t>
      </w:r>
    </w:p>
    <w:p w:rsidRPr="00F61EDA" w:rsidR="003742FD" w:rsidP="0000527B" w:rsidRDefault="003742FD" w14:paraId="048107EC" w14:textId="77777777">
      <w:pPr>
        <w:spacing w:after="0" w:line="360" w:lineRule="auto"/>
        <w:rPr>
          <w:rFonts w:eastAsia="Calibri" w:cs="Tahoma"/>
          <w:b/>
          <w:bCs/>
          <w:lang w:val="es-ES"/>
        </w:rPr>
      </w:pPr>
    </w:p>
    <w:p w:rsidRPr="00F61EDA" w:rsidR="003742FD" w:rsidP="0000527B" w:rsidRDefault="003742FD" w14:paraId="65199DEE" w14:textId="519F50AB">
      <w:pPr>
        <w:spacing w:after="0" w:line="360" w:lineRule="auto"/>
        <w:rPr>
          <w:rFonts w:eastAsia="Calibri" w:cs="Tahoma"/>
          <w:bCs/>
        </w:rPr>
      </w:pPr>
      <w:r w:rsidRPr="00F61EDA">
        <w:rPr>
          <w:rFonts w:eastAsia="Calibri" w:cs="Tahoma"/>
          <w:lang w:val="es-ES"/>
        </w:rPr>
        <w:t xml:space="preserve">Con fecha </w:t>
      </w:r>
      <w:r w:rsidRPr="00F61EDA" w:rsidR="00230DF0">
        <w:rPr>
          <w:rFonts w:eastAsia="Calibri" w:cs="Tahoma"/>
          <w:lang w:val="es-ES"/>
        </w:rPr>
        <w:t xml:space="preserve">seis de junio </w:t>
      </w:r>
      <w:r w:rsidRPr="00F61EDA" w:rsidR="006D11C8">
        <w:rPr>
          <w:rFonts w:eastAsia="Calibri" w:cs="Tahoma"/>
          <w:lang w:val="es-ES"/>
        </w:rPr>
        <w:t xml:space="preserve"> </w:t>
      </w:r>
      <w:r w:rsidRPr="00F61EDA">
        <w:rPr>
          <w:rFonts w:eastAsia="Calibri" w:cs="Tahoma"/>
          <w:lang w:val="es-ES"/>
        </w:rPr>
        <w:t xml:space="preserve">de dos mil veintidós, el Recurrente presentó </w:t>
      </w:r>
      <w:r w:rsidRPr="00F61EDA" w:rsidR="00230DF0">
        <w:rPr>
          <w:rFonts w:eastAsia="Calibri" w:cs="Tahoma"/>
          <w:lang w:val="es-ES"/>
        </w:rPr>
        <w:t>una</w:t>
      </w:r>
      <w:r w:rsidRPr="00F61EDA" w:rsidR="006D11C8">
        <w:rPr>
          <w:rFonts w:eastAsia="Calibri" w:cs="Tahoma"/>
          <w:lang w:val="es-ES"/>
        </w:rPr>
        <w:t xml:space="preserve"> </w:t>
      </w:r>
      <w:r w:rsidRPr="00F61EDA" w:rsidR="00230DF0">
        <w:rPr>
          <w:rFonts w:eastAsia="Calibri" w:cs="Tahoma"/>
          <w:lang w:val="es-ES"/>
        </w:rPr>
        <w:t>solicitud</w:t>
      </w:r>
      <w:r w:rsidRPr="00F61EDA">
        <w:rPr>
          <w:rFonts w:eastAsia="Calibri" w:cs="Tahoma"/>
          <w:lang w:val="es-ES"/>
        </w:rPr>
        <w:t xml:space="preserve"> de acceso a la información, a través del Sistema de Acceso a la Información Mexiquense (SAIMEX), ante el </w:t>
      </w:r>
      <w:r w:rsidRPr="00F61EDA" w:rsidR="006D11C8">
        <w:rPr>
          <w:rFonts w:eastAsia="Calibri" w:cs="Tahoma"/>
        </w:rPr>
        <w:t xml:space="preserve">Organismo Público Descentralizado para la Prestación de </w:t>
      </w:r>
      <w:r w:rsidRPr="00F61EDA" w:rsidR="00651B8D">
        <w:rPr>
          <w:rFonts w:eastAsia="Calibri" w:cs="Tahoma"/>
        </w:rPr>
        <w:t xml:space="preserve">los Servicios </w:t>
      </w:r>
      <w:r w:rsidRPr="00F61EDA" w:rsidR="006D11C8">
        <w:rPr>
          <w:rFonts w:eastAsia="Calibri" w:cs="Tahoma"/>
        </w:rPr>
        <w:t>de Agua Potable Alcantarillado y Saneamiento del Municipio de Metepec</w:t>
      </w:r>
      <w:r w:rsidRPr="00F61EDA">
        <w:rPr>
          <w:rFonts w:eastAsia="Calibri" w:cs="Tahoma"/>
          <w:b/>
          <w:bCs/>
        </w:rPr>
        <w:t xml:space="preserve">, </w:t>
      </w:r>
      <w:r w:rsidRPr="00F61EDA">
        <w:rPr>
          <w:rFonts w:eastAsia="Calibri" w:cs="Tahoma"/>
        </w:rPr>
        <w:t>mediante las cuales solicita lo siguiente</w:t>
      </w:r>
      <w:r w:rsidRPr="00F61EDA">
        <w:rPr>
          <w:rFonts w:eastAsia="Calibri" w:cs="Tahoma"/>
          <w:bCs/>
        </w:rPr>
        <w:t>:</w:t>
      </w:r>
    </w:p>
    <w:p w:rsidRPr="00F61EDA" w:rsidR="00230DF0" w:rsidP="0000527B" w:rsidRDefault="00230DF0" w14:paraId="64D83310" w14:textId="77777777">
      <w:pPr>
        <w:spacing w:after="0" w:line="360" w:lineRule="auto"/>
        <w:rPr>
          <w:rFonts w:eastAsia="Calibri" w:cs="Tahoma"/>
          <w:bCs/>
        </w:rPr>
      </w:pPr>
    </w:p>
    <w:p w:rsidRPr="00F61EDA" w:rsidR="00230DF0" w:rsidP="0000527B" w:rsidRDefault="00230DF0" w14:paraId="552BEB84" w14:textId="5F4B78EF">
      <w:pPr>
        <w:spacing w:after="0" w:line="360" w:lineRule="auto"/>
        <w:ind w:left="567" w:right="426"/>
        <w:rPr>
          <w:rFonts w:cs="Tahoma"/>
          <w:b/>
          <w:bCs/>
          <w:i/>
          <w:color w:val="0D0D0D" w:themeColor="text1" w:themeTint="F2"/>
          <w:sz w:val="20"/>
        </w:rPr>
      </w:pPr>
      <w:r w:rsidRPr="00F61EDA">
        <w:rPr>
          <w:rFonts w:cs="Tahoma"/>
          <w:b/>
          <w:bCs/>
          <w:i/>
          <w:color w:val="0D0D0D" w:themeColor="text1" w:themeTint="F2"/>
          <w:sz w:val="20"/>
        </w:rPr>
        <w:t>“DESCRIPCIÓN CLARA Y PRECISA DE LA INFORMACIÓN SOLICITADA</w:t>
      </w:r>
    </w:p>
    <w:p w:rsidRPr="00F61EDA" w:rsidR="003742FD" w:rsidP="0000527B" w:rsidRDefault="00230DF0" w14:paraId="22CCB251" w14:textId="2D2B675B">
      <w:pPr>
        <w:widowControl w:val="0"/>
        <w:spacing w:after="0" w:line="360" w:lineRule="auto"/>
        <w:ind w:left="567" w:right="425"/>
        <w:rPr>
          <w:rFonts w:cs="Tahoma"/>
          <w:bCs/>
          <w:i/>
          <w:color w:val="0D0D0D" w:themeColor="text1" w:themeTint="F2"/>
          <w:sz w:val="20"/>
        </w:rPr>
      </w:pPr>
      <w:r w:rsidRPr="00F61EDA">
        <w:rPr>
          <w:rFonts w:cs="Tahoma"/>
          <w:bCs/>
          <w:i/>
          <w:color w:val="0D0D0D" w:themeColor="text1" w:themeTint="F2"/>
          <w:sz w:val="20"/>
        </w:rPr>
        <w:t xml:space="preserve">SOLICITO EN VERSIÓN PÚBLICA, LEGIBLE Y COMPLETA: “EL ACTA ENTREGA </w:t>
      </w:r>
      <w:r w:rsidRPr="00F61EDA">
        <w:rPr>
          <w:rFonts w:cs="Tahoma"/>
          <w:bCs/>
          <w:i/>
          <w:color w:val="0D0D0D" w:themeColor="text1" w:themeTint="F2"/>
          <w:sz w:val="20"/>
        </w:rPr>
        <w:lastRenderedPageBreak/>
        <w:t>RECEPCIÓN DEFINITIVA, RELATIVA AL POZO DE AGUA Y DE LAS OBRAS DE INFRAESTRUCTURA PRIMARIA DEL CONJUNTO URBANO TIPO RESIDENCIAL DENOMINADO PORTOFINO ROYAL COUNTRY CLUB”, DE FECHA 03 DE MAYO DE 2021 Y NÚMERO DE ACTA OPDAPAS/UJ/AER/007/2021.</w:t>
      </w:r>
      <w:r w:rsidRPr="00F61EDA" w:rsidR="002C1EF4">
        <w:rPr>
          <w:rFonts w:cs="Tahoma"/>
          <w:bCs/>
          <w:i/>
          <w:color w:val="0D0D0D" w:themeColor="text1" w:themeTint="F2"/>
          <w:sz w:val="20"/>
        </w:rPr>
        <w:t>”</w:t>
      </w:r>
    </w:p>
    <w:p w:rsidRPr="00F61EDA" w:rsidR="002C1EF4" w:rsidP="0000527B" w:rsidRDefault="002C1EF4" w14:paraId="7528DCCE" w14:textId="77777777">
      <w:pPr>
        <w:spacing w:after="0" w:line="360" w:lineRule="auto"/>
        <w:ind w:left="567" w:right="426"/>
        <w:rPr>
          <w:rFonts w:cs="Tahoma"/>
          <w:bCs/>
          <w:i/>
          <w:color w:val="0D0D0D" w:themeColor="text1" w:themeTint="F2"/>
          <w:sz w:val="20"/>
        </w:rPr>
      </w:pPr>
    </w:p>
    <w:p w:rsidRPr="00F61EDA" w:rsidR="002C1EF4" w:rsidP="0000527B" w:rsidRDefault="002C1EF4" w14:paraId="3BABC75E" w14:textId="3B3C6380">
      <w:pPr>
        <w:spacing w:after="0" w:line="360" w:lineRule="auto"/>
        <w:ind w:left="567" w:right="426"/>
        <w:rPr>
          <w:rFonts w:cs="Tahoma"/>
          <w:b/>
          <w:bCs/>
          <w:i/>
          <w:color w:val="0D0D0D" w:themeColor="text1" w:themeTint="F2"/>
          <w:sz w:val="20"/>
        </w:rPr>
      </w:pPr>
      <w:r w:rsidRPr="00F61EDA">
        <w:rPr>
          <w:rFonts w:cs="Tahoma"/>
          <w:b/>
          <w:bCs/>
          <w:i/>
          <w:color w:val="0D0D0D" w:themeColor="text1" w:themeTint="F2"/>
          <w:sz w:val="20"/>
        </w:rPr>
        <w:t>“MODALIDAD DE ENTREGA</w:t>
      </w:r>
    </w:p>
    <w:p w:rsidRPr="00F61EDA" w:rsidR="003742FD" w:rsidP="0000527B" w:rsidRDefault="003742FD" w14:paraId="070BCE12" w14:textId="16C203B0">
      <w:pPr>
        <w:pStyle w:val="Prrafodelista"/>
        <w:tabs>
          <w:tab w:val="left" w:pos="567"/>
        </w:tabs>
        <w:spacing w:after="0" w:line="360" w:lineRule="auto"/>
        <w:ind w:left="567" w:right="567"/>
        <w:contextualSpacing w:val="0"/>
        <w:jc w:val="left"/>
        <w:rPr>
          <w:rFonts w:cs="Tahoma"/>
          <w:bCs/>
          <w:i/>
        </w:rPr>
      </w:pPr>
      <w:r w:rsidRPr="00F61EDA">
        <w:rPr>
          <w:rFonts w:cs="Tahoma"/>
          <w:bCs/>
          <w:i/>
        </w:rPr>
        <w:t>A través del SAIMEX”.</w:t>
      </w:r>
    </w:p>
    <w:p w:rsidRPr="00F61EDA" w:rsidR="003742FD" w:rsidP="0000527B" w:rsidRDefault="003742FD" w14:paraId="07C4A4B9" w14:textId="77777777">
      <w:pPr>
        <w:tabs>
          <w:tab w:val="left" w:pos="4667"/>
        </w:tabs>
        <w:spacing w:after="0" w:line="360" w:lineRule="auto"/>
        <w:ind w:right="49"/>
        <w:rPr>
          <w:rFonts w:eastAsia="Times New Roman" w:cs="Tahoma"/>
          <w:color w:val="auto"/>
          <w:szCs w:val="24"/>
          <w:lang w:eastAsia="es-ES"/>
        </w:rPr>
      </w:pPr>
    </w:p>
    <w:p w:rsidRPr="00F61EDA" w:rsidR="003742FD" w:rsidP="0000527B" w:rsidRDefault="001A1D87" w14:paraId="4102F4D0" w14:textId="218DB157">
      <w:pPr>
        <w:pStyle w:val="Prrafodelista"/>
        <w:tabs>
          <w:tab w:val="left" w:pos="567"/>
        </w:tabs>
        <w:spacing w:after="0" w:line="360" w:lineRule="auto"/>
        <w:ind w:left="0"/>
        <w:contextualSpacing w:val="0"/>
        <w:rPr>
          <w:rFonts w:cs="Tahoma"/>
          <w:i/>
          <w:sz w:val="20"/>
          <w:szCs w:val="20"/>
        </w:rPr>
      </w:pPr>
      <w:r w:rsidRPr="00F61EDA">
        <w:rPr>
          <w:rFonts w:cs="Tahoma"/>
          <w:b/>
        </w:rPr>
        <w:t>II</w:t>
      </w:r>
      <w:r w:rsidRPr="00F61EDA" w:rsidR="003742FD">
        <w:rPr>
          <w:rFonts w:cs="Tahoma"/>
          <w:b/>
        </w:rPr>
        <w:t xml:space="preserve">. </w:t>
      </w:r>
      <w:r w:rsidRPr="00F61EDA" w:rsidR="00124577">
        <w:rPr>
          <w:rFonts w:cs="Tahoma"/>
          <w:b/>
        </w:rPr>
        <w:t xml:space="preserve"> </w:t>
      </w:r>
      <w:r w:rsidRPr="00F61EDA" w:rsidR="003742FD">
        <w:rPr>
          <w:rFonts w:cs="Tahoma"/>
          <w:b/>
          <w:szCs w:val="24"/>
        </w:rPr>
        <w:t>Respuesta</w:t>
      </w:r>
      <w:r w:rsidRPr="00F61EDA" w:rsidR="003742FD">
        <w:rPr>
          <w:rFonts w:cs="Tahoma"/>
          <w:b/>
          <w:bCs/>
          <w:szCs w:val="24"/>
        </w:rPr>
        <w:t xml:space="preserve"> del Sujeto Obligado.</w:t>
      </w:r>
    </w:p>
    <w:p w:rsidRPr="00F61EDA" w:rsidR="003742FD" w:rsidP="0000527B" w:rsidRDefault="003742FD" w14:paraId="2976B29F" w14:textId="77777777">
      <w:pPr>
        <w:tabs>
          <w:tab w:val="left" w:pos="4667"/>
        </w:tabs>
        <w:spacing w:after="0" w:line="360" w:lineRule="auto"/>
        <w:ind w:right="567"/>
        <w:rPr>
          <w:rFonts w:cs="Tahoma"/>
          <w:b/>
          <w:bCs/>
          <w:szCs w:val="24"/>
        </w:rPr>
      </w:pPr>
    </w:p>
    <w:p w:rsidRPr="00F61EDA" w:rsidR="00912DBE" w:rsidP="0000527B" w:rsidRDefault="003742FD" w14:paraId="2FF343B5" w14:textId="04F9E559">
      <w:pPr>
        <w:pStyle w:val="Prrafodelista"/>
        <w:tabs>
          <w:tab w:val="left" w:pos="567"/>
        </w:tabs>
        <w:spacing w:after="0" w:line="360" w:lineRule="auto"/>
        <w:ind w:left="0"/>
        <w:rPr>
          <w:rFonts w:eastAsia="Times New Roman" w:cs="Tahoma"/>
          <w:color w:val="auto"/>
          <w:lang w:eastAsia="es-ES"/>
        </w:rPr>
      </w:pPr>
      <w:r w:rsidRPr="00F61EDA">
        <w:rPr>
          <w:rFonts w:eastAsia="Times New Roman" w:cs="Tahoma"/>
          <w:bCs/>
          <w:color w:val="auto"/>
          <w:lang w:eastAsia="es-ES"/>
        </w:rPr>
        <w:t>Con fecha</w:t>
      </w:r>
      <w:r w:rsidRPr="00F61EDA" w:rsidR="00230DF0">
        <w:rPr>
          <w:rFonts w:eastAsia="Times New Roman" w:cs="Tahoma"/>
          <w:bCs/>
          <w:color w:val="auto"/>
          <w:lang w:eastAsia="es-ES"/>
        </w:rPr>
        <w:t xml:space="preserve"> </w:t>
      </w:r>
      <w:r w:rsidRPr="00F61EDA" w:rsidR="00BA575D">
        <w:rPr>
          <w:rFonts w:eastAsia="Times New Roman" w:cs="Tahoma"/>
          <w:bCs/>
          <w:color w:val="auto"/>
          <w:lang w:eastAsia="es-ES"/>
        </w:rPr>
        <w:t xml:space="preserve"> </w:t>
      </w:r>
      <w:r w:rsidRPr="00F61EDA" w:rsidR="00230DF0">
        <w:rPr>
          <w:rFonts w:eastAsia="Times New Roman" w:cs="Tahoma"/>
          <w:bCs/>
          <w:color w:val="auto"/>
          <w:lang w:eastAsia="es-ES"/>
        </w:rPr>
        <w:t xml:space="preserve">veintisiete de junio de </w:t>
      </w:r>
      <w:r w:rsidRPr="00F61EDA">
        <w:rPr>
          <w:rFonts w:eastAsia="Times New Roman" w:cs="Tahoma"/>
          <w:bCs/>
          <w:color w:val="auto"/>
          <w:lang w:eastAsia="es-ES"/>
        </w:rPr>
        <w:t xml:space="preserve"> dos mil veintidós, </w:t>
      </w:r>
      <w:r w:rsidRPr="00F61EDA">
        <w:rPr>
          <w:rFonts w:eastAsia="Times New Roman" w:cs="Tahoma"/>
          <w:color w:val="auto"/>
          <w:lang w:eastAsia="es-ES"/>
        </w:rPr>
        <w:t xml:space="preserve">el </w:t>
      </w:r>
      <w:r w:rsidRPr="00F61EDA" w:rsidR="001A1D87">
        <w:rPr>
          <w:rFonts w:eastAsia="Times New Roman" w:cs="Tahoma"/>
          <w:color w:val="auto"/>
          <w:lang w:eastAsia="es-ES"/>
        </w:rPr>
        <w:t xml:space="preserve">Organismo Público Descentralizado para la Prestación de </w:t>
      </w:r>
      <w:r w:rsidRPr="00F61EDA" w:rsidR="00651B8D">
        <w:rPr>
          <w:rFonts w:eastAsia="Times New Roman" w:cs="Tahoma"/>
          <w:color w:val="auto"/>
          <w:lang w:eastAsia="es-ES"/>
        </w:rPr>
        <w:t xml:space="preserve">los Servicios </w:t>
      </w:r>
      <w:r w:rsidRPr="00F61EDA" w:rsidR="001A1D87">
        <w:rPr>
          <w:rFonts w:eastAsia="Times New Roman" w:cs="Tahoma"/>
          <w:color w:val="auto"/>
          <w:lang w:eastAsia="es-ES"/>
        </w:rPr>
        <w:t>de Agua Potable Alcantarillado y Saneamiento del Municipio de Metepec</w:t>
      </w:r>
      <w:r w:rsidRPr="00F61EDA">
        <w:rPr>
          <w:rFonts w:eastAsia="Times New Roman" w:cs="Tahoma"/>
          <w:color w:val="auto"/>
          <w:lang w:eastAsia="es-ES"/>
        </w:rPr>
        <w:t xml:space="preserve"> notificó al Solicitante, mediante el Sistema de Acceso a la Información Mexiquense (S</w:t>
      </w:r>
      <w:r w:rsidRPr="00F61EDA" w:rsidR="00230DF0">
        <w:rPr>
          <w:rFonts w:eastAsia="Times New Roman" w:cs="Tahoma"/>
          <w:color w:val="auto"/>
          <w:lang w:eastAsia="es-ES"/>
        </w:rPr>
        <w:t xml:space="preserve">AIMEX), la respuesta a la </w:t>
      </w:r>
      <w:r w:rsidRPr="00F61EDA">
        <w:rPr>
          <w:rFonts w:eastAsia="Times New Roman" w:cs="Tahoma"/>
          <w:color w:val="auto"/>
          <w:lang w:eastAsia="es-ES"/>
        </w:rPr>
        <w:t xml:space="preserve"> </w:t>
      </w:r>
      <w:r w:rsidRPr="00F61EDA" w:rsidR="00230DF0">
        <w:rPr>
          <w:rFonts w:eastAsia="Times New Roman" w:cs="Tahoma"/>
          <w:color w:val="auto"/>
          <w:lang w:eastAsia="es-ES"/>
        </w:rPr>
        <w:t>solicitud</w:t>
      </w:r>
      <w:r w:rsidRPr="00F61EDA">
        <w:rPr>
          <w:rFonts w:eastAsia="Times New Roman" w:cs="Tahoma"/>
          <w:color w:val="auto"/>
          <w:lang w:eastAsia="es-ES"/>
        </w:rPr>
        <w:t xml:space="preserve"> de acceso a la información, mediante </w:t>
      </w:r>
      <w:r w:rsidRPr="00F61EDA" w:rsidR="00230DF0">
        <w:rPr>
          <w:rFonts w:eastAsia="Times New Roman" w:cs="Tahoma"/>
          <w:color w:val="auto"/>
          <w:lang w:eastAsia="es-ES"/>
        </w:rPr>
        <w:t>el oficio número OPDAPAS/UT/1336</w:t>
      </w:r>
      <w:r w:rsidRPr="00F61EDA" w:rsidR="001A1D87">
        <w:rPr>
          <w:rFonts w:eastAsia="Times New Roman" w:cs="Tahoma"/>
          <w:color w:val="auto"/>
          <w:lang w:eastAsia="es-ES"/>
        </w:rPr>
        <w:t xml:space="preserve">/2022, </w:t>
      </w:r>
      <w:r w:rsidRPr="00F61EDA" w:rsidR="00230DF0">
        <w:rPr>
          <w:rFonts w:eastAsia="Times New Roman" w:cs="Tahoma"/>
          <w:color w:val="auto"/>
          <w:lang w:eastAsia="es-ES"/>
        </w:rPr>
        <w:t>s</w:t>
      </w:r>
      <w:r w:rsidRPr="00F61EDA" w:rsidR="001A1D87">
        <w:rPr>
          <w:rFonts w:eastAsia="Times New Roman" w:cs="Tahoma"/>
          <w:color w:val="auto"/>
          <w:lang w:eastAsia="es-ES"/>
        </w:rPr>
        <w:t xml:space="preserve">uscrito por la Titular de la Unidad de Transparencia y dirigido al Particular, en </w:t>
      </w:r>
      <w:r w:rsidRPr="00F61EDA" w:rsidR="00E97A6A">
        <w:rPr>
          <w:rFonts w:eastAsia="Times New Roman" w:cs="Tahoma"/>
          <w:color w:val="auto"/>
          <w:lang w:eastAsia="es-ES"/>
        </w:rPr>
        <w:t>los siguientes</w:t>
      </w:r>
      <w:r w:rsidRPr="00F61EDA" w:rsidR="00211C1F">
        <w:rPr>
          <w:rFonts w:eastAsia="Times New Roman" w:cs="Tahoma"/>
          <w:color w:val="auto"/>
          <w:lang w:eastAsia="es-ES"/>
        </w:rPr>
        <w:t xml:space="preserve"> </w:t>
      </w:r>
      <w:r w:rsidRPr="00F61EDA" w:rsidR="001A1D87">
        <w:rPr>
          <w:rFonts w:eastAsia="Times New Roman" w:cs="Tahoma"/>
          <w:color w:val="auto"/>
          <w:lang w:eastAsia="es-ES"/>
        </w:rPr>
        <w:t xml:space="preserve">términos: </w:t>
      </w:r>
    </w:p>
    <w:p w:rsidRPr="00F61EDA" w:rsidR="00B02207" w:rsidP="0000527B" w:rsidRDefault="00B02207" w14:paraId="767E81F9" w14:textId="77777777">
      <w:pPr>
        <w:pStyle w:val="Prrafodelista"/>
        <w:tabs>
          <w:tab w:val="left" w:pos="567"/>
        </w:tabs>
        <w:spacing w:after="0" w:line="360" w:lineRule="auto"/>
        <w:ind w:left="0"/>
        <w:rPr>
          <w:rFonts w:eastAsia="Times New Roman" w:cs="Tahoma"/>
          <w:color w:val="auto"/>
          <w:lang w:eastAsia="es-ES"/>
        </w:rPr>
      </w:pPr>
    </w:p>
    <w:p w:rsidRPr="00F61EDA" w:rsidR="001A1D87" w:rsidP="0000527B" w:rsidRDefault="001A1D87" w14:paraId="3C017B40" w14:textId="7605C058">
      <w:pPr>
        <w:pStyle w:val="Prrafodelista"/>
        <w:tabs>
          <w:tab w:val="left" w:pos="567"/>
        </w:tabs>
        <w:spacing w:after="0" w:line="360" w:lineRule="auto"/>
        <w:ind w:left="567" w:right="567"/>
        <w:rPr>
          <w:rFonts w:eastAsia="Times New Roman" w:cs="Tahoma"/>
          <w:i/>
          <w:color w:val="auto"/>
          <w:sz w:val="20"/>
          <w:lang w:eastAsia="es-ES"/>
        </w:rPr>
      </w:pPr>
      <w:r w:rsidRPr="00F61EDA">
        <w:rPr>
          <w:rFonts w:eastAsia="Times New Roman" w:cs="Tahoma"/>
          <w:i/>
          <w:color w:val="auto"/>
          <w:sz w:val="20"/>
          <w:lang w:eastAsia="es-ES"/>
        </w:rPr>
        <w:t>“…</w:t>
      </w:r>
    </w:p>
    <w:p w:rsidRPr="00F61EDA" w:rsidR="00E97A6A" w:rsidP="0000527B" w:rsidRDefault="00E97A6A" w14:paraId="01E03112" w14:textId="31B0711C">
      <w:pPr>
        <w:pStyle w:val="Prrafodelista"/>
        <w:tabs>
          <w:tab w:val="left" w:pos="567"/>
        </w:tabs>
        <w:spacing w:after="0" w:line="360" w:lineRule="auto"/>
        <w:ind w:left="567" w:right="567"/>
        <w:rPr>
          <w:rFonts w:eastAsia="Times New Roman" w:cs="Tahoma"/>
          <w:i/>
          <w:color w:val="auto"/>
          <w:sz w:val="20"/>
          <w:lang w:eastAsia="es-ES"/>
        </w:rPr>
      </w:pPr>
      <w:r w:rsidRPr="00F61EDA">
        <w:rPr>
          <w:rFonts w:eastAsia="Times New Roman" w:cs="Tahoma"/>
          <w:i/>
          <w:color w:val="auto"/>
          <w:sz w:val="20"/>
          <w:lang w:eastAsia="es-ES"/>
        </w:rPr>
        <w:t>En respuesta a su solicitud de información, le informo a Usted, que se anexa Memorándum No. OPDAPAS/UJ/M/224/2022 de fecha 23 de junio del presente año, firmado por el Jefe de la Unidad Jurídica, dando cumplimiento en tiempo y forma de conformidad con el artículo 163 y 177 de la Ley de Transparencia y Acceso a la Información Pública del Estado de México y Municipios, se le informa que tiene derecho a interponer recurso de revisión en contra de la respuesta proporcionada dentro del plazo de quince días hábiles, siguientes a la fecha de notificación de la presente respuesta.</w:t>
      </w:r>
    </w:p>
    <w:p w:rsidRPr="00F61EDA" w:rsidR="0058347E" w:rsidP="0000527B" w:rsidRDefault="0058347E" w14:paraId="0539D509" w14:textId="15F463D4">
      <w:pPr>
        <w:tabs>
          <w:tab w:val="left" w:pos="567"/>
        </w:tabs>
        <w:spacing w:after="0" w:line="360" w:lineRule="auto"/>
        <w:ind w:left="567" w:right="567"/>
        <w:rPr>
          <w:rFonts w:eastAsia="Times New Roman" w:cs="Tahoma"/>
          <w:i/>
          <w:color w:val="auto"/>
          <w:sz w:val="20"/>
          <w:lang w:eastAsia="es-ES"/>
        </w:rPr>
      </w:pPr>
      <w:r w:rsidRPr="00F61EDA">
        <w:rPr>
          <w:rFonts w:eastAsia="Times New Roman" w:cs="Tahoma"/>
          <w:i/>
          <w:color w:val="auto"/>
          <w:sz w:val="20"/>
          <w:lang w:eastAsia="es-ES"/>
        </w:rPr>
        <w:t>….</w:t>
      </w:r>
      <w:r w:rsidRPr="00F61EDA" w:rsidR="00E97A6A">
        <w:rPr>
          <w:rFonts w:eastAsia="Times New Roman" w:cs="Tahoma"/>
          <w:i/>
          <w:color w:val="auto"/>
          <w:sz w:val="20"/>
          <w:lang w:eastAsia="es-ES"/>
        </w:rPr>
        <w:t>”</w:t>
      </w:r>
    </w:p>
    <w:p w:rsidRPr="00F61EDA" w:rsidR="00E97A6A" w:rsidP="0000527B" w:rsidRDefault="00E97A6A" w14:paraId="5BA67915" w14:textId="77777777">
      <w:pPr>
        <w:tabs>
          <w:tab w:val="left" w:pos="567"/>
        </w:tabs>
        <w:spacing w:after="0" w:line="360" w:lineRule="auto"/>
        <w:ind w:left="567" w:right="567"/>
        <w:rPr>
          <w:rFonts w:eastAsia="Times New Roman" w:cs="Tahoma"/>
          <w:i/>
          <w:color w:val="auto"/>
          <w:sz w:val="20"/>
          <w:lang w:eastAsia="es-ES"/>
        </w:rPr>
      </w:pPr>
    </w:p>
    <w:p w:rsidRPr="00F61EDA" w:rsidR="00E97A6A" w:rsidP="0000527B" w:rsidRDefault="00E97A6A" w14:paraId="1C7FF5E5" w14:textId="77777777">
      <w:pPr>
        <w:tabs>
          <w:tab w:val="left" w:pos="567"/>
        </w:tabs>
        <w:spacing w:after="0" w:line="360" w:lineRule="auto"/>
        <w:ind w:left="567" w:right="567"/>
        <w:rPr>
          <w:rFonts w:eastAsia="Times New Roman" w:cs="Tahoma"/>
          <w:i/>
          <w:color w:val="auto"/>
          <w:sz w:val="20"/>
          <w:lang w:eastAsia="es-ES"/>
        </w:rPr>
      </w:pPr>
    </w:p>
    <w:p w:rsidRPr="00F61EDA" w:rsidR="00E97A6A" w:rsidP="0000527B" w:rsidRDefault="00E97A6A" w14:paraId="74090ECE" w14:textId="37A25984">
      <w:pPr>
        <w:spacing w:after="0" w:line="360" w:lineRule="auto"/>
        <w:rPr>
          <w:rFonts w:eastAsia="Times New Roman" w:cs="Tahoma"/>
          <w:color w:val="auto"/>
          <w:lang w:eastAsia="es-ES"/>
        </w:rPr>
      </w:pPr>
      <w:r w:rsidRPr="00F61EDA">
        <w:rPr>
          <w:rFonts w:eastAsia="Times New Roman" w:cs="Tahoma"/>
          <w:color w:val="auto"/>
          <w:lang w:eastAsia="es-ES"/>
        </w:rPr>
        <w:lastRenderedPageBreak/>
        <w:t xml:space="preserve">El Sujeto Obligado remitió la digitalización del oficio </w:t>
      </w:r>
      <w:r w:rsidRPr="00F61EDA" w:rsidR="009D07E6">
        <w:rPr>
          <w:rFonts w:eastAsia="Times New Roman" w:cs="Tahoma"/>
          <w:color w:val="auto"/>
          <w:lang w:eastAsia="es-ES"/>
        </w:rPr>
        <w:t xml:space="preserve">antes </w:t>
      </w:r>
      <w:r w:rsidRPr="00F61EDA">
        <w:rPr>
          <w:rFonts w:eastAsia="Times New Roman" w:cs="Tahoma"/>
          <w:color w:val="auto"/>
          <w:lang w:eastAsia="es-ES"/>
        </w:rPr>
        <w:t>referido, donde el Jefe de la Unidad Jur</w:t>
      </w:r>
      <w:r w:rsidRPr="00F61EDA" w:rsidR="009D07E6">
        <w:rPr>
          <w:rFonts w:eastAsia="Times New Roman" w:cs="Tahoma"/>
          <w:color w:val="auto"/>
          <w:lang w:eastAsia="es-ES"/>
        </w:rPr>
        <w:t xml:space="preserve">ídica, solicita a </w:t>
      </w:r>
      <w:r w:rsidRPr="00F61EDA">
        <w:rPr>
          <w:rFonts w:eastAsia="Times New Roman" w:cs="Tahoma"/>
          <w:color w:val="auto"/>
          <w:lang w:eastAsia="es-ES"/>
        </w:rPr>
        <w:t xml:space="preserve">la </w:t>
      </w:r>
      <w:r w:rsidRPr="00F61EDA" w:rsidR="009D07E6">
        <w:rPr>
          <w:rFonts w:eastAsia="Times New Roman" w:cs="Tahoma"/>
          <w:color w:val="auto"/>
          <w:lang w:eastAsia="es-ES"/>
        </w:rPr>
        <w:t>Titular</w:t>
      </w:r>
      <w:r w:rsidRPr="00F61EDA">
        <w:rPr>
          <w:rFonts w:eastAsia="Times New Roman" w:cs="Tahoma"/>
          <w:color w:val="auto"/>
          <w:lang w:eastAsia="es-ES"/>
        </w:rPr>
        <w:t xml:space="preserve"> de la Unidad de Transparencia, autorizar el cambio de modalidad de entrega de la información a consulta directa</w:t>
      </w:r>
      <w:r w:rsidRPr="00F61EDA" w:rsidR="009D07E6">
        <w:rPr>
          <w:rFonts w:eastAsia="Times New Roman" w:cs="Tahoma"/>
          <w:color w:val="auto"/>
          <w:lang w:eastAsia="es-ES"/>
        </w:rPr>
        <w:t>.</w:t>
      </w:r>
    </w:p>
    <w:p w:rsidRPr="00F61EDA" w:rsidR="00E97A6A" w:rsidP="0000527B" w:rsidRDefault="00E97A6A" w14:paraId="199726B5" w14:textId="77777777">
      <w:pPr>
        <w:spacing w:after="0" w:line="360" w:lineRule="auto"/>
        <w:ind w:right="567"/>
        <w:rPr>
          <w:rFonts w:eastAsia="Times New Roman" w:cs="Tahoma"/>
          <w:color w:val="auto"/>
          <w:lang w:eastAsia="es-ES"/>
        </w:rPr>
      </w:pPr>
    </w:p>
    <w:p w:rsidRPr="00F61EDA" w:rsidR="003742FD" w:rsidP="0000527B" w:rsidRDefault="003742FD" w14:paraId="63668B8D" w14:textId="22794F9F">
      <w:pPr>
        <w:autoSpaceDE w:val="0"/>
        <w:autoSpaceDN w:val="0"/>
        <w:adjustRightInd w:val="0"/>
        <w:spacing w:after="0" w:line="360" w:lineRule="auto"/>
        <w:rPr>
          <w:rFonts w:eastAsia="Calibri" w:cs="Tahoma"/>
          <w:b/>
          <w:color w:val="000000"/>
        </w:rPr>
      </w:pPr>
      <w:r w:rsidRPr="00F61EDA">
        <w:rPr>
          <w:rFonts w:eastAsia="Calibri" w:cs="Tahoma"/>
          <w:b/>
          <w:color w:val="000000"/>
        </w:rPr>
        <w:t xml:space="preserve">VI. Interposición del Recurso de Revisión. </w:t>
      </w:r>
    </w:p>
    <w:p w:rsidRPr="00F61EDA" w:rsidR="003742FD" w:rsidP="0000527B" w:rsidRDefault="003742FD" w14:paraId="7004872C" w14:textId="77777777">
      <w:pPr>
        <w:spacing w:after="0" w:line="360" w:lineRule="auto"/>
        <w:rPr>
          <w:rFonts w:eastAsia="Times New Roman" w:cs="Tahoma"/>
          <w:bCs/>
          <w:color w:val="auto"/>
          <w:lang w:eastAsia="es-ES"/>
        </w:rPr>
      </w:pPr>
    </w:p>
    <w:p w:rsidRPr="00F61EDA" w:rsidR="003742FD" w:rsidP="0000527B" w:rsidRDefault="009D07E6" w14:paraId="5B889660" w14:textId="0B21E13B">
      <w:pPr>
        <w:spacing w:after="0" w:line="360" w:lineRule="auto"/>
        <w:rPr>
          <w:rFonts w:eastAsia="Times New Roman" w:cs="Tahoma"/>
          <w:bCs/>
          <w:color w:val="auto"/>
          <w:lang w:eastAsia="es-ES"/>
        </w:rPr>
      </w:pPr>
      <w:r w:rsidRPr="00F61EDA">
        <w:rPr>
          <w:rFonts w:eastAsia="Times New Roman" w:cs="Tahoma"/>
          <w:bCs/>
          <w:color w:val="auto"/>
          <w:lang w:eastAsia="es-ES"/>
        </w:rPr>
        <w:t>Con fecha primero de agosto  de dos mil veintidós, se tuvo por recibido en este Instituto, a través del Sistema de Acceso a la Información Mexiquense (SAIMEX), Recurso de Revisión interpuesto por la parte Recurrente, en contra de la respuesta por el Sujeto Obligado, a la solicitud de información; lo anterior, toda vez que si bien se presentó el veintiséis de julio de año, dicho día fue inhábil, de conformidad con el Acuerdo mediante el cual se expide el Calendario oficial en Materia de Transparencia, A</w:t>
      </w:r>
      <w:r w:rsidRPr="00F61EDA" w:rsidR="00514D8B">
        <w:rPr>
          <w:rFonts w:eastAsia="Times New Roman" w:cs="Tahoma"/>
          <w:bCs/>
          <w:color w:val="auto"/>
          <w:lang w:eastAsia="es-ES"/>
        </w:rPr>
        <w:t>cceso a la Información Pública y</w:t>
      </w:r>
      <w:r w:rsidRPr="00F61EDA">
        <w:rPr>
          <w:rFonts w:eastAsia="Times New Roman" w:cs="Tahoma"/>
          <w:bCs/>
          <w:color w:val="auto"/>
          <w:lang w:eastAsia="es-ES"/>
        </w:rPr>
        <w:t xml:space="preserve"> Protección de Datos Personales del Estado de México y Municipios, así como de labores del Instituto para el año dos mil veintidós y enero dos mil veintitrés; por lo que, se tuvo por registrado el día hábil siguiente, en los siguientes términos:</w:t>
      </w:r>
    </w:p>
    <w:p w:rsidRPr="00F61EDA" w:rsidR="009D07E6" w:rsidP="0000527B" w:rsidRDefault="009D07E6" w14:paraId="5E29DF9B" w14:textId="77777777">
      <w:pPr>
        <w:spacing w:after="0" w:line="360" w:lineRule="auto"/>
        <w:rPr>
          <w:rFonts w:eastAsia="Times New Roman" w:cs="Tahoma"/>
          <w:bCs/>
          <w:color w:val="auto"/>
          <w:lang w:eastAsia="es-ES"/>
        </w:rPr>
      </w:pPr>
    </w:p>
    <w:p w:rsidRPr="00F61EDA" w:rsidR="003742FD" w:rsidP="0000527B" w:rsidRDefault="003742FD" w14:paraId="21FDD158" w14:textId="77777777">
      <w:pPr>
        <w:spacing w:after="0" w:line="360" w:lineRule="auto"/>
        <w:ind w:left="567" w:right="567"/>
        <w:rPr>
          <w:rFonts w:eastAsia="Times New Roman" w:cs="Tahoma"/>
          <w:b/>
          <w:bCs/>
          <w:i/>
          <w:color w:val="auto"/>
          <w:sz w:val="20"/>
          <w:szCs w:val="20"/>
          <w:lang w:eastAsia="es-ES"/>
        </w:rPr>
      </w:pPr>
      <w:r w:rsidRPr="00F61EDA">
        <w:rPr>
          <w:rFonts w:eastAsia="Times New Roman" w:cs="Tahoma"/>
          <w:b/>
          <w:bCs/>
          <w:i/>
          <w:color w:val="auto"/>
          <w:sz w:val="20"/>
          <w:szCs w:val="20"/>
          <w:lang w:eastAsia="es-ES"/>
        </w:rPr>
        <w:t>“ACTO IMPUGNADO</w:t>
      </w:r>
    </w:p>
    <w:p w:rsidRPr="00F61EDA" w:rsidR="003742FD" w:rsidP="0000527B" w:rsidRDefault="009D07E6" w14:paraId="2154E919" w14:textId="28F4778B">
      <w:pPr>
        <w:spacing w:after="0" w:line="360" w:lineRule="auto"/>
        <w:ind w:left="567" w:right="567"/>
        <w:rPr>
          <w:rFonts w:eastAsia="Times New Roman" w:cs="Tahoma"/>
          <w:bCs/>
          <w:color w:val="auto"/>
          <w:sz w:val="20"/>
          <w:szCs w:val="20"/>
          <w:lang w:eastAsia="es-ES"/>
        </w:rPr>
      </w:pPr>
      <w:r w:rsidRPr="00F61EDA">
        <w:rPr>
          <w:i/>
          <w:iCs/>
          <w:color w:val="000000"/>
          <w:sz w:val="20"/>
          <w:szCs w:val="20"/>
        </w:rPr>
        <w:t xml:space="preserve">LA ENTREGA DE INFORMACIÓN NO CORRESPONDE A LO SOLICITADO Y/O LA ENTREGA O PUESTA A DISPOSICIÓN DE INFORMACIÓN EN UN FORMATO INCOMPRENSIBLE Y/O NO ACCESIBLE PARA EL SOLICITANTE, LO ANTERIOR ES ASÍ DADO QUE EL JEFE DE LA UNIDAD JURÍDICA DEL ORGANISMO PÚBLICO DESCENTRALIZADO PARA LA PRESTACIÓN DE LOS SERVICIOS DE AGUA POTABLE, ALCANTARILLADO Y SANEAMIENTO DEL MUNICIPIO DE METEPEC, EN SU MEMORÁNDUM NO. OPDASPAS/UJ/M/224/2022, DE FECHA 23 DE JUNIO DE 2022, PRETENDIÓ DAR RESPUESTA A MI SOLICITUD DE INFORMACIÓN, REFIRIENDO QUE NO ES POSIBLE OTORGAR EL ACTA DE ENTREGA RECEPCIÓN </w:t>
      </w:r>
      <w:r w:rsidRPr="00F61EDA">
        <w:rPr>
          <w:i/>
          <w:iCs/>
          <w:color w:val="000000"/>
          <w:sz w:val="20"/>
          <w:szCs w:val="20"/>
        </w:rPr>
        <w:lastRenderedPageBreak/>
        <w:t>DEFINITIVA RELATIVA AL POZO DE AGUA Y DE LAS OBRAS DE INFRAESTRUCTURA PRIMARIA DEL CONJUNTO URBANO TIPO RESIDENCIAL DENOMINADO PORTOFINO ROYAL COUNTRY CLUB, DE FECHA 03 DE MAYO DE 2021 Y NÚMERO DE ACTA OPDAPAS/UJ/AER/007/2021, ATENDIENDO A DIVERSAS DIFICULTADES TÉCNICAS, HUMANAS Y ADMINISTRATIVAS QUE IMPLICAN GENERAR LA VERSIÓN PÚBLICA DEL “ACTA DE ENTREGA-RECEPCIÓN DEFINITIVA”, PUES CONSISTE EN FOTOCOPIAR 3 DIFERENTES TOMOS, QUE CONSTAN DE 359 FOJAS ÚTILES POR AMBAS CARAS Y/O POR UNO SOLO DE SUS LADOS, ADEMÁS DE QUE SOLICITÓ SE AUTORICE EL CAMBIO DE MODALIDAD DE ENTREGA DE LA INFORMACIÓN A TRAVÉS DE CONSULTA DIRECTA, BAJO DIVERSOS MECANISMOS. A ESTE RESPECTO, INFORMO QUE EN NINGÚN MOMENTO SOLICITÉ LOS ANEXOS, DOCUMENTACIÓN, CONSTANCIAS O PAPELES DE TRABAJO QUE SOPORTEN EL PROCESO DEL ACTA DE ENTREGA-RECEPCIÓN ANTES MENCIONADA; SINO UNICAMENTE EL “ACTA DE ENTREGA-RECEPCIÓN DEFINITIVA”. ASÍ MISMO, RESPECTO A LA AUTORIZACIÓN PARA EL CAMBIO DE MODALIDAD PARA LA ENTREGA DE INFORMACIÓN, NO ES FACTIBLE, PUES MI CONDICIÓN LABORAL, NO ME PERMITE CONSTITUIRME A LAS INSTALACIONES DEL SUJETO OBLIGADO, EN EL HORARIO Y DÍAS QUE ESTIPULA EN SU MEMORANDUM, PARA EFECTUAR LA CONSULTA DIRECTA.</w:t>
      </w:r>
      <w:r w:rsidRPr="00F61EDA" w:rsidR="003742FD">
        <w:rPr>
          <w:i/>
          <w:color w:val="000000"/>
          <w:sz w:val="20"/>
          <w:szCs w:val="20"/>
        </w:rPr>
        <w:t>”</w:t>
      </w:r>
      <w:r w:rsidRPr="00F61EDA" w:rsidR="003742FD">
        <w:rPr>
          <w:bCs/>
          <w:i/>
          <w:color w:val="000000"/>
          <w:sz w:val="20"/>
          <w:szCs w:val="20"/>
        </w:rPr>
        <w:t xml:space="preserve"> </w:t>
      </w:r>
      <w:r w:rsidRPr="00F61EDA" w:rsidR="003742FD">
        <w:rPr>
          <w:rFonts w:eastAsia="Times New Roman" w:cs="Tahoma"/>
          <w:bCs/>
          <w:i/>
          <w:color w:val="auto"/>
          <w:sz w:val="20"/>
          <w:szCs w:val="20"/>
          <w:lang w:eastAsia="es-ES"/>
        </w:rPr>
        <w:t>(Sic)</w:t>
      </w:r>
    </w:p>
    <w:p w:rsidRPr="00F61EDA" w:rsidR="003742FD" w:rsidP="0000527B" w:rsidRDefault="003742FD" w14:paraId="517F2C89" w14:textId="77777777">
      <w:pPr>
        <w:spacing w:after="0" w:line="360" w:lineRule="auto"/>
        <w:ind w:right="567"/>
        <w:rPr>
          <w:rFonts w:eastAsia="Times New Roman" w:cs="Tahoma"/>
          <w:bCs/>
          <w:i/>
          <w:color w:val="auto"/>
          <w:sz w:val="20"/>
          <w:szCs w:val="20"/>
          <w:lang w:eastAsia="es-ES"/>
        </w:rPr>
      </w:pPr>
    </w:p>
    <w:p w:rsidRPr="00F61EDA" w:rsidR="003742FD" w:rsidP="0000527B" w:rsidRDefault="003742FD" w14:paraId="16DC766A" w14:textId="77777777">
      <w:pPr>
        <w:spacing w:after="0" w:line="360" w:lineRule="auto"/>
        <w:ind w:left="567" w:right="567"/>
        <w:rPr>
          <w:rFonts w:eastAsia="Times New Roman" w:cs="Tahoma"/>
          <w:b/>
          <w:bCs/>
          <w:i/>
          <w:color w:val="auto"/>
          <w:sz w:val="20"/>
          <w:szCs w:val="20"/>
          <w:lang w:eastAsia="es-ES"/>
        </w:rPr>
      </w:pPr>
      <w:r w:rsidRPr="00F61EDA">
        <w:rPr>
          <w:rFonts w:eastAsia="Times New Roman" w:cs="Tahoma"/>
          <w:b/>
          <w:bCs/>
          <w:i/>
          <w:color w:val="auto"/>
          <w:sz w:val="20"/>
          <w:szCs w:val="20"/>
          <w:lang w:eastAsia="es-ES"/>
        </w:rPr>
        <w:t>“RAZONES O MOTIVOS DE LA INCONFORMIDAD</w:t>
      </w:r>
    </w:p>
    <w:p w:rsidRPr="00F61EDA" w:rsidR="00912DBE" w:rsidP="0000527B" w:rsidRDefault="009D07E6" w14:paraId="6D25B3B9" w14:textId="06897D2F">
      <w:pPr>
        <w:spacing w:after="0" w:line="360" w:lineRule="auto"/>
        <w:ind w:left="567" w:right="567"/>
        <w:rPr>
          <w:rFonts w:eastAsia="Times New Roman" w:cs="Tahoma"/>
          <w:bCs/>
          <w:color w:val="auto"/>
          <w:sz w:val="20"/>
          <w:szCs w:val="20"/>
          <w:lang w:eastAsia="es-ES"/>
        </w:rPr>
      </w:pPr>
      <w:r w:rsidRPr="00F61EDA">
        <w:rPr>
          <w:i/>
          <w:iCs/>
          <w:color w:val="000000"/>
          <w:sz w:val="20"/>
          <w:szCs w:val="20"/>
        </w:rPr>
        <w:t xml:space="preserve">SE VULNERA LO ESTABLECIDO EN LOS ARTÍCULOS 6, APARTADO A FRACCIÓN I Y 8 DE LA CONSTITUCIÓN POLÍTICA DE LOS ESTADOS UNIDOS MEXICANOS, 70 DE LA LEY GENERAL DE TRANSPARENCIA Y ACCESO A LA INFORMACIÓN PÚBLICA, 4, 23 FRACCIÓN IV, 160 Y 164 DE LA LEY DE TRANSPARENCIA Y ACCESO A LA INFORMACIÓN PÚBLICA DEL ESTADO DE MÉXICO, DEBIDO A QUE NO SE RESPETÓ MI DERECHO DE ACCESO A LA INFORMACIÓN, LA CUAL ES PÚBLICA, </w:t>
      </w:r>
      <w:r w:rsidRPr="00F61EDA">
        <w:rPr>
          <w:i/>
          <w:iCs/>
          <w:color w:val="000000"/>
          <w:sz w:val="20"/>
          <w:szCs w:val="20"/>
        </w:rPr>
        <w:lastRenderedPageBreak/>
        <w:t xml:space="preserve">DEJANDO DE ACTUAR BAJO EL PRINCIPIO DE MÁXIMA PUBLICIDAD. LO ANTERIOR ES ASÍ TODA VEZ QUE, EN MI SOLICITUD DE ACCESO A LA INFORMACIÓN, REGISTRADA BAJO EL FOLIO 01590/OASMETEPEC/IP/2022, DE FECHA 06 DE JUNIO DE 2022, ÚNICAMENTE SOLICITÉ: LA VERSIÓN PÚBLICA, LEGIBLE Y COMPLETA DEL ACTA ENTREGA Y RECEPCIÓN DEFINITIVA, RELATIVA AL POZO DE AGUA Y DE LAS OBRAS DE INFRAESTRUCTURA PRIMARIA DEL CONJUNTO URBANO TIPO RESIDENCIAL DENOMINADO PORTOFINO ROYAL COUNTRY CLUB, DE FECHA 03 DE MAYO DE 202, REGISTRADA BAJO EL NÚMERO DE ACTA OPDAPAS/UJ/AER/007/2021. ES DECIR, EN NINGÚN MOMENTO SOLICITÉ LA DOCUMENTACIÓN ADMINISTRATIVA, CONSTANCIAS, PAPELES DE TRABAJO O ANEXOS QUE SOPORTEN EL PROCESO DEL ACTA DE ENTREGA-RECEPCIÓN ANTES MENCIONADA, Y QUE EL JEFE DE LA UNIDAD JURÍDICA REFIERE QUE SON 3 DIFERENTES TOMOS QUE CONSTAN DE 359 FOJAS ÚTILES POR AMBAS CARAS Y/O POR UNO SOLO DE SUS LADOS. AUNADO A LO ANTERIOR, EL SUJETO OBLIGADO, SEÑALA DIVERSAS DIFICULTADES TÉCNICAS PARA ENTREGAR VÍA SAIMEX, UN ACTA EN VERSIÓN PÚBLICA, DIFICULTADES QUE PARA ESTA SOLICITANTE RESULTAN POR DEMÁS ABSURDAS, PUES EN PRIMER TÉRMINO, EL ACTA DE ENTREGA RECEPCIÓN, NO ES UN DOCUMENTO QUE ESTÉ COMPUESTO POR 3 DIFERENTES TOMOS QUE CONSTAN DE 359 FOJAS ÚTILES POR AMBAS CARAS Y/O POR UNO SOLO DE SUS LADOS, EN SEGUNDO TÉRMINO, NO ES NECESARIO FOTOCOPIAR TODA LA INFORMACIÓN COMO LO SEÑALA EL SUJETO OBLIGADO, PUES REITERO QUE ÚNICAMENTE SOLICITÉ EL ACTA DE ENTREGA Y RECEPCIÓN Y EN TERCER PUNTO, PARA EL CASO DE HACER LA CONSULTA DIRECTA EN LAS OFICINAS DEL SUJETO OBLIGADO, HA ESTIPULADO EN UNO DE SUS MECANISMOS, QUE LA INFORMACIÓN ME SERÁ MOSTRADA EN VERSIÓN PÚBLICA, QUE ES PRECISAMENTE COMO YO LA HE SOLICITADO. REITERO QUE MI PETICIÓN ÚNICAMENTE CONSISTE EN LA ENTREGA DE LA VERSIÓN PÚBLICA DEL ACTA DE ENTREGA-RECEPCIÓN DEFINITIVA, RELATIVA AL POZO DE AGUA Y </w:t>
      </w:r>
      <w:r w:rsidRPr="00F61EDA">
        <w:rPr>
          <w:i/>
          <w:iCs/>
          <w:color w:val="000000"/>
          <w:sz w:val="20"/>
          <w:szCs w:val="20"/>
        </w:rPr>
        <w:lastRenderedPageBreak/>
        <w:t>DE LAS OBRAS DE INFRAESTRUCTURA PRIMARIA DEL CONJUNTO URBANO TIPO RESIDENCIAL DENOMINADO “PORTOFINO ROYAL COUNTRY CLUB” BAJO EL NÚMERO OPDAPAS/UJ/AER/007/2021, DE FECHA 03 DE MAYO DE 2021, Y NO ASÍ DE LOS ANEXOS, CONSTANCIAS O DOCUMENTOS QUE INTEGRAN EL O LOS EXPEDIENTES. POR OTRA PARTE, REITERO QUE MI CONDICIÓN LABORAL Y SOCIOECONÓMICA, NO ME PERMITE EL TRASLADO A LAS OFICINAS DEL SUJETO OBLIGADO EN LOS HORARIOS Y DÍAS QUE ESTABLECIÓ Y TODA VEZ QUE NO SOLICITÉ LA INFORMACIÓN POR CONSULTA DIRECTA, REITERO NUEVAMENTE QUE LA ENTREGA DE LA INFORMACIÓN SEA A TRAVÉS DEL SISTEMA SAIMEX, POR RESULTARME COMPRENSIBLE Y ACCESIBLE.</w:t>
      </w:r>
      <w:r w:rsidRPr="00F61EDA" w:rsidR="00F35131">
        <w:rPr>
          <w:i/>
          <w:iCs/>
          <w:color w:val="000000"/>
          <w:sz w:val="20"/>
          <w:szCs w:val="20"/>
        </w:rPr>
        <w:t xml:space="preserve"> </w:t>
      </w:r>
      <w:r w:rsidRPr="00F61EDA" w:rsidR="003742FD">
        <w:rPr>
          <w:rFonts w:eastAsia="Times New Roman" w:cs="Tahoma"/>
          <w:bCs/>
          <w:i/>
          <w:color w:val="auto"/>
          <w:sz w:val="20"/>
          <w:szCs w:val="20"/>
          <w:lang w:eastAsia="es-ES"/>
        </w:rPr>
        <w:t>(Sic)</w:t>
      </w:r>
    </w:p>
    <w:p w:rsidRPr="00F61EDA" w:rsidR="00922CCF" w:rsidP="0000527B" w:rsidRDefault="00922CCF" w14:paraId="084AEF15" w14:textId="77777777">
      <w:pPr>
        <w:spacing w:after="0" w:line="360" w:lineRule="auto"/>
        <w:rPr>
          <w:rFonts w:eastAsia="Calibri" w:cs="Tahoma"/>
          <w:b/>
          <w:color w:val="000000"/>
        </w:rPr>
      </w:pPr>
    </w:p>
    <w:p w:rsidRPr="00F61EDA" w:rsidR="003742FD" w:rsidP="0000527B" w:rsidRDefault="003742FD" w14:paraId="2CDCA2C4" w14:textId="36D0EE18">
      <w:pPr>
        <w:spacing w:after="0" w:line="360" w:lineRule="auto"/>
        <w:rPr>
          <w:rFonts w:eastAsia="Batang" w:cs="Tahoma"/>
          <w:b/>
          <w:bCs/>
          <w:color w:val="000000"/>
        </w:rPr>
      </w:pPr>
      <w:r w:rsidRPr="00F61EDA">
        <w:rPr>
          <w:rFonts w:eastAsia="Calibri" w:cs="Tahoma"/>
          <w:b/>
          <w:color w:val="000000"/>
        </w:rPr>
        <w:t xml:space="preserve">VII. </w:t>
      </w:r>
      <w:r w:rsidRPr="00F61EDA">
        <w:rPr>
          <w:rFonts w:eastAsia="Batang" w:cs="Tahoma"/>
          <w:b/>
          <w:bCs/>
          <w:color w:val="000000"/>
        </w:rPr>
        <w:t>Trámite del Recurso de Revisión</w:t>
      </w:r>
      <w:r w:rsidRPr="00F61EDA">
        <w:rPr>
          <w:rFonts w:eastAsia="Calibri" w:cs="Tahoma"/>
          <w:b/>
          <w:color w:val="000000"/>
        </w:rPr>
        <w:t xml:space="preserve"> </w:t>
      </w:r>
      <w:r w:rsidRPr="00F61EDA">
        <w:rPr>
          <w:rFonts w:eastAsia="Batang" w:cs="Tahoma"/>
          <w:b/>
          <w:bCs/>
          <w:color w:val="000000"/>
        </w:rPr>
        <w:t>ante este Instituto.</w:t>
      </w:r>
    </w:p>
    <w:p w:rsidRPr="00F61EDA" w:rsidR="003742FD" w:rsidP="0000527B" w:rsidRDefault="003742FD" w14:paraId="275CF646" w14:textId="77777777">
      <w:pPr>
        <w:spacing w:after="0" w:line="360" w:lineRule="auto"/>
        <w:rPr>
          <w:rFonts w:eastAsia="Batang" w:cs="Tahoma"/>
          <w:bCs/>
          <w:color w:val="000000"/>
        </w:rPr>
      </w:pPr>
    </w:p>
    <w:p w:rsidRPr="00F61EDA" w:rsidR="003742FD" w:rsidP="0000527B" w:rsidRDefault="003742FD" w14:paraId="34609055" w14:textId="51A3270B">
      <w:pPr>
        <w:spacing w:after="0" w:line="360" w:lineRule="auto"/>
        <w:rPr>
          <w:rFonts w:eastAsia="Batang" w:cs="Tahoma"/>
          <w:bCs/>
          <w:szCs w:val="24"/>
        </w:rPr>
      </w:pPr>
      <w:r w:rsidRPr="00F61EDA">
        <w:rPr>
          <w:rFonts w:eastAsia="Batang" w:cs="Tahoma"/>
          <w:b/>
          <w:bCs/>
          <w:color w:val="000000"/>
        </w:rPr>
        <w:t xml:space="preserve">a) Turno del Medio de Impugnación. </w:t>
      </w:r>
      <w:r w:rsidRPr="00F61EDA">
        <w:rPr>
          <w:rFonts w:eastAsia="Batang" w:cs="Tahoma"/>
          <w:bCs/>
          <w:szCs w:val="24"/>
        </w:rPr>
        <w:t xml:space="preserve">El </w:t>
      </w:r>
      <w:r w:rsidRPr="00F61EDA" w:rsidR="009D07E6">
        <w:rPr>
          <w:rFonts w:eastAsia="Batang" w:cs="Tahoma"/>
          <w:bCs/>
          <w:szCs w:val="24"/>
        </w:rPr>
        <w:t xml:space="preserve">veintiséis de julio </w:t>
      </w:r>
      <w:r w:rsidRPr="00F61EDA">
        <w:rPr>
          <w:rFonts w:eastAsia="Batang" w:cs="Tahoma"/>
          <w:bCs/>
          <w:szCs w:val="24"/>
        </w:rPr>
        <w:t xml:space="preserve"> de dos mil veintidós, el </w:t>
      </w:r>
      <w:r w:rsidRPr="00F61EDA">
        <w:rPr>
          <w:rFonts w:cs="Tahoma"/>
          <w:lang w:val="es-ES"/>
        </w:rPr>
        <w:t>Sistema de Acceso a la Información Mexiquense (SAIMEX),</w:t>
      </w:r>
      <w:r w:rsidRPr="00F61EDA" w:rsidR="009D07E6">
        <w:rPr>
          <w:rFonts w:eastAsia="Batang" w:cs="Tahoma"/>
          <w:bCs/>
          <w:szCs w:val="24"/>
        </w:rPr>
        <w:t xml:space="preserve"> asignó el Recurso</w:t>
      </w:r>
      <w:r w:rsidRPr="00F61EDA">
        <w:rPr>
          <w:rFonts w:eastAsia="Batang" w:cs="Tahoma"/>
          <w:bCs/>
          <w:szCs w:val="24"/>
        </w:rPr>
        <w:t xml:space="preserve"> de Revisión con base en el sistema aprobado por el Pl</w:t>
      </w:r>
      <w:r w:rsidRPr="00F61EDA" w:rsidR="009D07E6">
        <w:rPr>
          <w:rFonts w:eastAsia="Batang" w:cs="Tahoma"/>
          <w:bCs/>
          <w:szCs w:val="24"/>
        </w:rPr>
        <w:t>eno de este Órgano Garante y lo turnó al Comisionado</w:t>
      </w:r>
      <w:r w:rsidRPr="00F61EDA">
        <w:rPr>
          <w:rFonts w:eastAsia="Batang" w:cs="Tahoma"/>
          <w:bCs/>
          <w:szCs w:val="24"/>
        </w:rPr>
        <w:t xml:space="preserve">  </w:t>
      </w:r>
      <w:r w:rsidRPr="00F61EDA">
        <w:rPr>
          <w:rFonts w:eastAsia="Batang" w:cs="Tahoma"/>
          <w:bCs/>
          <w:szCs w:val="24"/>
          <w:lang w:val="es-ES"/>
        </w:rPr>
        <w:t xml:space="preserve">Luis </w:t>
      </w:r>
      <w:r w:rsidRPr="00F61EDA" w:rsidR="009D07E6">
        <w:rPr>
          <w:rFonts w:eastAsia="Batang" w:cs="Tahoma"/>
          <w:bCs/>
          <w:szCs w:val="24"/>
          <w:lang w:val="es-ES"/>
        </w:rPr>
        <w:t>Gustavo Parra Noriega</w:t>
      </w:r>
      <w:r w:rsidRPr="00F61EDA">
        <w:rPr>
          <w:rFonts w:eastAsia="Batang" w:cs="Tahoma"/>
          <w:bCs/>
          <w:szCs w:val="24"/>
          <w:lang w:val="es-ES"/>
        </w:rPr>
        <w:t>,</w:t>
      </w:r>
      <w:r w:rsidRPr="00F61EDA">
        <w:rPr>
          <w:rFonts w:eastAsia="Batang" w:cs="Tahoma"/>
          <w:bCs/>
          <w:szCs w:val="24"/>
        </w:rPr>
        <w:t xml:space="preserve"> para los efectos del artículo 185, fracción I, de la Ley de Transparencia y Acceso a la Información Pública del Estado de México y Municipios.</w:t>
      </w:r>
    </w:p>
    <w:p w:rsidRPr="00F61EDA" w:rsidR="003742FD" w:rsidP="0000527B" w:rsidRDefault="003742FD" w14:paraId="778DC97E" w14:textId="77777777">
      <w:pPr>
        <w:spacing w:after="0" w:line="360" w:lineRule="auto"/>
        <w:rPr>
          <w:rFonts w:eastAsia="Times New Roman" w:cs="Tahoma"/>
          <w:b/>
          <w:bCs/>
          <w:color w:val="auto"/>
          <w:lang w:eastAsia="es-ES"/>
        </w:rPr>
      </w:pPr>
    </w:p>
    <w:p w:rsidRPr="00F61EDA" w:rsidR="003742FD" w:rsidP="0000527B" w:rsidRDefault="003742FD" w14:paraId="1577E4F5" w14:textId="352A6D95">
      <w:pPr>
        <w:spacing w:after="0" w:line="360" w:lineRule="auto"/>
        <w:rPr>
          <w:rFonts w:eastAsia="Times New Roman" w:cs="Tahoma"/>
          <w:bCs/>
          <w:color w:val="auto"/>
          <w:lang w:val="es-ES_tradnl" w:eastAsia="es-ES"/>
        </w:rPr>
      </w:pPr>
      <w:r w:rsidRPr="00F61EDA">
        <w:rPr>
          <w:rFonts w:eastAsia="Times New Roman" w:cs="Tahoma"/>
          <w:b/>
          <w:bCs/>
          <w:color w:val="auto"/>
          <w:lang w:eastAsia="es-ES"/>
        </w:rPr>
        <w:t>b) Admisión del Recurso de Revisión</w:t>
      </w:r>
      <w:r w:rsidRPr="00F61EDA">
        <w:rPr>
          <w:rFonts w:eastAsia="Times New Roman" w:cs="Tahoma"/>
          <w:b/>
          <w:bCs/>
          <w:color w:val="auto"/>
          <w:lang w:val="es-ES_tradnl" w:eastAsia="es-ES"/>
        </w:rPr>
        <w:t xml:space="preserve">. </w:t>
      </w:r>
      <w:r w:rsidRPr="00F61EDA" w:rsidR="009D07E6">
        <w:rPr>
          <w:rFonts w:eastAsia="Batang" w:cs="Tahoma"/>
          <w:bCs/>
          <w:color w:val="000000"/>
        </w:rPr>
        <w:t xml:space="preserve">Con fecha cinco de agosto </w:t>
      </w:r>
      <w:r w:rsidRPr="00F61EDA" w:rsidR="00260D8B">
        <w:rPr>
          <w:rFonts w:eastAsia="Batang" w:cs="Tahoma"/>
          <w:bCs/>
          <w:color w:val="000000"/>
        </w:rPr>
        <w:t xml:space="preserve"> de </w:t>
      </w:r>
      <w:r w:rsidRPr="00F61EDA">
        <w:rPr>
          <w:rFonts w:eastAsia="Batang" w:cs="Tahoma"/>
          <w:bCs/>
          <w:color w:val="000000"/>
        </w:rPr>
        <w:t>dos mil veintidós</w:t>
      </w:r>
      <w:r w:rsidRPr="00F61EDA" w:rsidR="009D07E6">
        <w:rPr>
          <w:rFonts w:eastAsia="Times New Roman" w:cs="Tahoma"/>
          <w:bCs/>
          <w:color w:val="auto"/>
          <w:lang w:val="es-ES_tradnl" w:eastAsia="es-ES"/>
        </w:rPr>
        <w:t>, se acordó la admisión del Recurso de Revisión interpuesto</w:t>
      </w:r>
      <w:r w:rsidRPr="00F61EDA">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w:t>
      </w:r>
      <w:r w:rsidRPr="00F61EDA" w:rsidR="009D07E6">
        <w:rPr>
          <w:rFonts w:eastAsia="Times New Roman" w:cs="Tahoma"/>
          <w:bCs/>
          <w:color w:val="auto"/>
          <w:lang w:val="es-ES_tradnl" w:eastAsia="es-ES"/>
        </w:rPr>
        <w:t xml:space="preserve">, lo cual fue  debidamente notificado </w:t>
      </w:r>
      <w:r w:rsidRPr="00F61EDA">
        <w:rPr>
          <w:rFonts w:eastAsia="Times New Roman" w:cs="Tahoma"/>
          <w:bCs/>
          <w:color w:val="auto"/>
          <w:lang w:val="es-ES_tradnl" w:eastAsia="es-ES"/>
        </w:rPr>
        <w:t xml:space="preserve">a las partes, a través del Sistema de Acceso a la Información Mexiquense (SAIMEX), en el que se les otorgó un plazo de siete días hábiles posteriores a la misma, para que manifestaran lo que a su derecho conviniera y formularan alegatos. </w:t>
      </w:r>
    </w:p>
    <w:p w:rsidRPr="00F61EDA" w:rsidR="000B52EB" w:rsidP="0000527B" w:rsidRDefault="000B52EB" w14:paraId="6BD70D0A" w14:textId="77777777">
      <w:pPr>
        <w:spacing w:after="0" w:line="360" w:lineRule="auto"/>
        <w:rPr>
          <w:rFonts w:eastAsia="Times New Roman" w:cs="Tahoma"/>
          <w:b/>
          <w:bCs/>
          <w:color w:val="auto"/>
          <w:lang w:eastAsia="es-ES"/>
        </w:rPr>
      </w:pPr>
    </w:p>
    <w:p w:rsidRPr="00F61EDA" w:rsidR="003742FD" w:rsidP="0000527B" w:rsidRDefault="003742FD" w14:paraId="4B984E1D" w14:textId="77777777">
      <w:pPr>
        <w:spacing w:after="0" w:line="360" w:lineRule="auto"/>
        <w:rPr>
          <w:rFonts w:cs="Tahoma"/>
          <w:bCs/>
          <w:lang w:val="es-ES_tradnl"/>
        </w:rPr>
      </w:pPr>
      <w:r w:rsidRPr="00F61EDA">
        <w:rPr>
          <w:rFonts w:eastAsia="Times New Roman" w:cs="Tahoma"/>
          <w:b/>
          <w:bCs/>
          <w:color w:val="auto"/>
          <w:lang w:eastAsia="es-ES"/>
        </w:rPr>
        <w:t xml:space="preserve">c) </w:t>
      </w:r>
      <w:r w:rsidRPr="00F61EDA">
        <w:rPr>
          <w:rFonts w:eastAsia="Batang" w:cs="Tahoma"/>
          <w:b/>
          <w:bCs/>
          <w:lang w:val="es-ES_tradnl"/>
        </w:rPr>
        <w:t>Informe Justificado o manifestaciones</w:t>
      </w:r>
      <w:r w:rsidRPr="00F61EDA">
        <w:rPr>
          <w:b/>
          <w:lang w:val="es-ES_tradnl"/>
        </w:rPr>
        <w:t xml:space="preserve">. </w:t>
      </w:r>
      <w:bookmarkStart w:name="_Hlk84950917" w:id="1"/>
      <w:r w:rsidRPr="00F61EDA">
        <w:rPr>
          <w:bCs/>
          <w:lang w:val="es-ES_tradnl"/>
        </w:rPr>
        <w:t>Las partes fueron omisas en emitir manifestaciones o alegatos.</w:t>
      </w:r>
      <w:bookmarkEnd w:id="1"/>
    </w:p>
    <w:p w:rsidRPr="00F61EDA" w:rsidR="003742FD" w:rsidP="0000527B" w:rsidRDefault="003742FD" w14:paraId="2CF99902" w14:textId="77777777">
      <w:pPr>
        <w:pStyle w:val="Prrafodelista"/>
        <w:spacing w:after="0" w:line="360" w:lineRule="auto"/>
        <w:rPr>
          <w:i/>
          <w:iCs/>
        </w:rPr>
      </w:pPr>
    </w:p>
    <w:p w:rsidRPr="00F61EDA" w:rsidR="005C2A00" w:rsidP="0000527B" w:rsidRDefault="009D07E6" w14:paraId="18227E7F" w14:textId="4CFC0122">
      <w:pPr>
        <w:spacing w:after="0" w:line="360" w:lineRule="auto"/>
        <w:rPr>
          <w:rFonts w:eastAsia="Palatino Linotype" w:cs="Palatino Linotype"/>
          <w:lang w:val="es-ES"/>
        </w:rPr>
      </w:pPr>
      <w:r w:rsidRPr="00F61EDA">
        <w:rPr>
          <w:rFonts w:eastAsia="Times New Roman" w:cs="Tahoma"/>
          <w:b/>
          <w:bCs/>
          <w:color w:val="000000"/>
          <w:lang w:eastAsia="es-ES"/>
        </w:rPr>
        <w:t>d</w:t>
      </w:r>
      <w:r w:rsidRPr="00F61EDA" w:rsidR="003742FD">
        <w:rPr>
          <w:rFonts w:eastAsia="Times New Roman" w:cs="Tahoma"/>
          <w:b/>
          <w:bCs/>
          <w:color w:val="000000"/>
          <w:lang w:eastAsia="es-ES"/>
        </w:rPr>
        <w:t xml:space="preserve">) </w:t>
      </w:r>
      <w:r w:rsidRPr="00F61EDA" w:rsidR="005C2A00">
        <w:rPr>
          <w:rFonts w:eastAsia="Palatino Linotype" w:cs="Palatino Linotype"/>
          <w:b/>
          <w:bCs/>
          <w:lang w:val="es-ES"/>
        </w:rPr>
        <w:t xml:space="preserve">Ampliación de plazo para resolver. </w:t>
      </w:r>
      <w:r w:rsidRPr="00F61EDA" w:rsidR="005C2A00">
        <w:rPr>
          <w:rFonts w:eastAsia="Palatino Linotype" w:cs="Palatino Linotype"/>
          <w:lang w:val="es-ES"/>
        </w:rPr>
        <w:t xml:space="preserve">El </w:t>
      </w:r>
      <w:r w:rsidRPr="00F61EDA">
        <w:rPr>
          <w:rFonts w:eastAsia="Palatino Linotype" w:cs="Palatino Linotype"/>
          <w:lang w:val="es-ES"/>
        </w:rPr>
        <w:t>dos de mayo de dos mil veintidós</w:t>
      </w:r>
      <w:r w:rsidRPr="00F61EDA" w:rsidR="005C2A00">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F61EDA" w:rsidR="0006663C" w:rsidP="0000527B" w:rsidRDefault="0006663C" w14:paraId="3AD95A77" w14:textId="77777777">
      <w:pPr>
        <w:spacing w:after="0" w:line="360" w:lineRule="auto"/>
        <w:rPr>
          <w:rFonts w:eastAsia="Palatino Linotype" w:cs="Palatino Linotype"/>
          <w:lang w:val="es-ES"/>
        </w:rPr>
      </w:pPr>
    </w:p>
    <w:p w:rsidRPr="00F61EDA" w:rsidR="0006663C" w:rsidP="0000527B" w:rsidRDefault="0006663C" w14:paraId="18261A41" w14:textId="77777777">
      <w:pPr>
        <w:spacing w:after="0" w:line="360" w:lineRule="auto"/>
        <w:rPr>
          <w:rFonts w:eastAsia="Palatino Linotype" w:cs="Palatino Linotype"/>
        </w:rPr>
      </w:pPr>
      <w:r w:rsidRPr="00F61EDA">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61EDA" w:rsidR="0006663C" w:rsidP="0000527B" w:rsidRDefault="0006663C" w14:paraId="08C9DCCC" w14:textId="77777777">
      <w:pPr>
        <w:spacing w:after="0" w:line="360" w:lineRule="auto"/>
        <w:rPr>
          <w:rFonts w:eastAsia="Palatino Linotype" w:cs="Palatino Linotype"/>
        </w:rPr>
      </w:pPr>
    </w:p>
    <w:p w:rsidRPr="00F61EDA" w:rsidR="0006663C" w:rsidP="0000527B" w:rsidRDefault="0006663C" w14:paraId="432845E4" w14:textId="77777777">
      <w:pPr>
        <w:spacing w:after="0" w:line="360" w:lineRule="auto"/>
        <w:rPr>
          <w:rFonts w:eastAsia="Palatino Linotype" w:cs="Palatino Linotype"/>
        </w:rPr>
      </w:pPr>
      <w:r w:rsidRPr="00F61EDA">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61EDA" w:rsidR="000B52EB" w:rsidP="0000527B" w:rsidRDefault="000B52EB" w14:paraId="56FE10CB" w14:textId="77777777">
      <w:pPr>
        <w:spacing w:after="0" w:line="360" w:lineRule="auto"/>
        <w:rPr>
          <w:rFonts w:eastAsia="Palatino Linotype" w:cs="Palatino Linotype"/>
        </w:rPr>
      </w:pPr>
    </w:p>
    <w:p w:rsidRPr="00F61EDA" w:rsidR="000B52EB" w:rsidP="0000527B" w:rsidRDefault="000B52EB" w14:paraId="3A33161D" w14:textId="77777777">
      <w:pPr>
        <w:spacing w:after="0" w:line="360" w:lineRule="auto"/>
        <w:rPr>
          <w:rFonts w:eastAsia="Palatino Linotype" w:cs="Palatino Linotype"/>
        </w:rPr>
      </w:pPr>
    </w:p>
    <w:p w:rsidRPr="00F61EDA" w:rsidR="000B52EB" w:rsidP="0000527B" w:rsidRDefault="000B52EB" w14:paraId="54E4206A" w14:textId="77777777">
      <w:pPr>
        <w:spacing w:after="0" w:line="360" w:lineRule="auto"/>
        <w:rPr>
          <w:rFonts w:eastAsia="Palatino Linotype" w:cs="Palatino Linotype"/>
        </w:rPr>
      </w:pPr>
    </w:p>
    <w:p w:rsidRPr="00F61EDA" w:rsidR="0006663C" w:rsidP="0000527B" w:rsidRDefault="0006663C" w14:paraId="66735204" w14:textId="77777777">
      <w:pPr>
        <w:spacing w:after="0" w:line="360" w:lineRule="auto"/>
        <w:rPr>
          <w:rFonts w:eastAsia="Palatino Linotype" w:cs="Palatino Linotype"/>
        </w:rPr>
      </w:pPr>
      <w:r w:rsidRPr="00F61EDA">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61EDA" w:rsidR="0006663C" w:rsidP="0000527B" w:rsidRDefault="0006663C" w14:paraId="711E4A7A" w14:textId="77777777">
      <w:pPr>
        <w:spacing w:after="0" w:line="360" w:lineRule="auto"/>
        <w:rPr>
          <w:rFonts w:eastAsia="Palatino Linotype" w:cs="Palatino Linotype"/>
        </w:rPr>
      </w:pPr>
    </w:p>
    <w:p w:rsidRPr="00F61EDA" w:rsidR="0006663C" w:rsidP="0000527B" w:rsidRDefault="0006663C" w14:paraId="321C2128" w14:textId="77777777">
      <w:pPr>
        <w:spacing w:after="0" w:line="360" w:lineRule="auto"/>
        <w:rPr>
          <w:rFonts w:eastAsia="Palatino Linotype" w:cs="Palatino Linotype"/>
        </w:rPr>
      </w:pPr>
      <w:r w:rsidRPr="00F61EDA">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61EDA" w:rsidR="0006663C" w:rsidP="0000527B" w:rsidRDefault="0006663C" w14:paraId="7C30D8AA" w14:textId="77777777">
      <w:pPr>
        <w:spacing w:after="0" w:line="360" w:lineRule="auto"/>
        <w:rPr>
          <w:rFonts w:eastAsia="Palatino Linotype" w:cs="Palatino Linotype"/>
        </w:rPr>
      </w:pPr>
    </w:p>
    <w:p w:rsidRPr="00F61EDA" w:rsidR="0006663C" w:rsidP="0000527B" w:rsidRDefault="0006663C" w14:paraId="78F4E97D" w14:textId="77777777">
      <w:pPr>
        <w:spacing w:after="0" w:line="360" w:lineRule="auto"/>
        <w:rPr>
          <w:rFonts w:eastAsia="Palatino Linotype" w:cs="Palatino Linotype"/>
        </w:rPr>
      </w:pPr>
      <w:r w:rsidRPr="00F61EDA">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F61EDA" w:rsidR="0006663C" w:rsidP="0000527B" w:rsidRDefault="0006663C" w14:paraId="66AE6ACD" w14:textId="77777777">
      <w:pPr>
        <w:spacing w:after="0" w:line="360" w:lineRule="auto"/>
        <w:rPr>
          <w:rFonts w:eastAsia="Palatino Linotype" w:cs="Palatino Linotype"/>
        </w:rPr>
      </w:pPr>
    </w:p>
    <w:p w:rsidRPr="00F61EDA" w:rsidR="0006663C" w:rsidP="0000527B" w:rsidRDefault="0006663C" w14:paraId="4C442731" w14:textId="77777777">
      <w:pPr>
        <w:numPr>
          <w:ilvl w:val="0"/>
          <w:numId w:val="10"/>
        </w:numPr>
        <w:spacing w:after="0" w:line="360" w:lineRule="auto"/>
        <w:contextualSpacing/>
        <w:rPr>
          <w:rFonts w:eastAsia="Palatino Linotype" w:cs="Palatino Linotype"/>
          <w:szCs w:val="28"/>
          <w:lang w:eastAsia="es-ES"/>
        </w:rPr>
      </w:pPr>
      <w:r w:rsidRPr="00F61EDA">
        <w:rPr>
          <w:rFonts w:eastAsia="Palatino Linotype" w:cs="Palatino Linotype"/>
          <w:b/>
          <w:bCs/>
          <w:szCs w:val="28"/>
          <w:lang w:eastAsia="es-ES"/>
        </w:rPr>
        <w:t>Complejidad del asunto:</w:t>
      </w:r>
      <w:r w:rsidRPr="00F61EDA">
        <w:rPr>
          <w:rFonts w:eastAsia="Palatino Linotype" w:cs="Palatino Linotype"/>
          <w:szCs w:val="28"/>
          <w:lang w:eastAsia="es-ES"/>
        </w:rPr>
        <w:t xml:space="preserve"> La complejidad de la prueba, la pluralidad de sujetos procesales, el tiempo transcurrido, las características y contexto del recurso.</w:t>
      </w:r>
    </w:p>
    <w:p w:rsidRPr="00F61EDA" w:rsidR="0006663C" w:rsidP="0000527B" w:rsidRDefault="0006663C" w14:paraId="6DA07224" w14:textId="77777777">
      <w:pPr>
        <w:spacing w:after="0" w:line="360" w:lineRule="auto"/>
        <w:ind w:left="720"/>
        <w:contextualSpacing/>
        <w:rPr>
          <w:rFonts w:eastAsia="Palatino Linotype" w:cs="Palatino Linotype"/>
          <w:szCs w:val="28"/>
          <w:lang w:eastAsia="es-ES"/>
        </w:rPr>
      </w:pPr>
    </w:p>
    <w:p w:rsidRPr="00F61EDA" w:rsidR="0006663C" w:rsidP="0000527B" w:rsidRDefault="0006663C" w14:paraId="3F47CC22" w14:textId="77777777">
      <w:pPr>
        <w:numPr>
          <w:ilvl w:val="0"/>
          <w:numId w:val="10"/>
        </w:numPr>
        <w:spacing w:after="0" w:line="360" w:lineRule="auto"/>
        <w:contextualSpacing/>
        <w:jc w:val="left"/>
        <w:rPr>
          <w:rFonts w:eastAsia="Palatino Linotype" w:cs="Palatino Linotype"/>
          <w:szCs w:val="28"/>
          <w:lang w:eastAsia="es-ES"/>
        </w:rPr>
      </w:pPr>
      <w:r w:rsidRPr="00F61EDA">
        <w:rPr>
          <w:rFonts w:eastAsia="Palatino Linotype" w:cs="Palatino Linotype"/>
          <w:b/>
          <w:bCs/>
          <w:szCs w:val="28"/>
          <w:lang w:eastAsia="es-ES"/>
        </w:rPr>
        <w:t>Actividad Procesal del interesado:</w:t>
      </w:r>
      <w:r w:rsidRPr="00F61EDA">
        <w:rPr>
          <w:rFonts w:eastAsia="Palatino Linotype" w:cs="Palatino Linotype"/>
          <w:szCs w:val="28"/>
          <w:lang w:eastAsia="es-ES"/>
        </w:rPr>
        <w:t xml:space="preserve"> Acciones u omisiones del interesado.</w:t>
      </w:r>
    </w:p>
    <w:p w:rsidRPr="00F61EDA" w:rsidR="0006663C" w:rsidP="0000527B" w:rsidRDefault="0006663C" w14:paraId="406F1456" w14:textId="77777777">
      <w:pPr>
        <w:spacing w:after="0" w:line="360" w:lineRule="auto"/>
        <w:ind w:left="720"/>
        <w:contextualSpacing/>
        <w:rPr>
          <w:rFonts w:eastAsia="Palatino Linotype" w:cs="Palatino Linotype"/>
          <w:szCs w:val="28"/>
          <w:lang w:eastAsia="es-ES"/>
        </w:rPr>
      </w:pPr>
    </w:p>
    <w:p w:rsidRPr="00F61EDA" w:rsidR="0006663C" w:rsidP="0000527B" w:rsidRDefault="0006663C" w14:paraId="006BF4DF" w14:textId="77777777">
      <w:pPr>
        <w:numPr>
          <w:ilvl w:val="0"/>
          <w:numId w:val="10"/>
        </w:numPr>
        <w:spacing w:after="0" w:line="360" w:lineRule="auto"/>
        <w:contextualSpacing/>
        <w:rPr>
          <w:rFonts w:eastAsia="Palatino Linotype" w:cs="Palatino Linotype"/>
          <w:szCs w:val="28"/>
          <w:lang w:eastAsia="es-ES"/>
        </w:rPr>
      </w:pPr>
      <w:r w:rsidRPr="00F61EDA">
        <w:rPr>
          <w:rFonts w:eastAsia="Palatino Linotype" w:cs="Palatino Linotype"/>
          <w:b/>
          <w:bCs/>
          <w:szCs w:val="28"/>
          <w:lang w:eastAsia="es-ES"/>
        </w:rPr>
        <w:t>Conducta de la Autoridad:</w:t>
      </w:r>
      <w:r w:rsidRPr="00F61EDA">
        <w:rPr>
          <w:rFonts w:eastAsia="Palatino Linotype" w:cs="Palatino Linotype"/>
          <w:szCs w:val="28"/>
          <w:lang w:eastAsia="es-ES"/>
        </w:rPr>
        <w:t xml:space="preserve"> Las Acciones u omisiones realizadas en el procedimiento. Así como si la autoridad actuó con la debida diligencia.</w:t>
      </w:r>
    </w:p>
    <w:p w:rsidRPr="00F61EDA" w:rsidR="0006663C" w:rsidP="0000527B" w:rsidRDefault="0006663C" w14:paraId="489DC961" w14:textId="77777777">
      <w:pPr>
        <w:spacing w:after="0" w:line="360" w:lineRule="auto"/>
        <w:ind w:left="720"/>
        <w:contextualSpacing/>
        <w:rPr>
          <w:rFonts w:eastAsia="Palatino Linotype" w:cs="Palatino Linotype"/>
          <w:szCs w:val="28"/>
          <w:lang w:eastAsia="es-ES"/>
        </w:rPr>
      </w:pPr>
    </w:p>
    <w:p w:rsidRPr="00F61EDA" w:rsidR="0006663C" w:rsidP="0000527B" w:rsidRDefault="0006663C" w14:paraId="68437B2F" w14:textId="77777777">
      <w:pPr>
        <w:numPr>
          <w:ilvl w:val="0"/>
          <w:numId w:val="10"/>
        </w:numPr>
        <w:spacing w:after="0" w:line="360" w:lineRule="auto"/>
        <w:contextualSpacing/>
        <w:rPr>
          <w:rFonts w:eastAsia="Palatino Linotype" w:cs="Palatino Linotype"/>
          <w:szCs w:val="28"/>
          <w:lang w:eastAsia="es-ES"/>
        </w:rPr>
      </w:pPr>
      <w:r w:rsidRPr="00F61EDA">
        <w:rPr>
          <w:rFonts w:eastAsia="Palatino Linotype" w:cs="Palatino Linotype"/>
          <w:b/>
          <w:bCs/>
          <w:szCs w:val="28"/>
          <w:lang w:eastAsia="es-ES"/>
        </w:rPr>
        <w:t xml:space="preserve">La afectación generada en la situación jurídica de la persona involucrada en el proceso: </w:t>
      </w:r>
      <w:r w:rsidRPr="00F61EDA">
        <w:rPr>
          <w:rFonts w:eastAsia="Palatino Linotype" w:cs="Palatino Linotype"/>
          <w:szCs w:val="28"/>
          <w:lang w:eastAsia="es-ES"/>
        </w:rPr>
        <w:t>Violación a sus derechos humanos.</w:t>
      </w:r>
    </w:p>
    <w:p w:rsidRPr="00F61EDA" w:rsidR="0006663C" w:rsidP="0000527B" w:rsidRDefault="0006663C" w14:paraId="7FD9A36B" w14:textId="77777777">
      <w:pPr>
        <w:spacing w:after="0" w:line="360" w:lineRule="auto"/>
        <w:rPr>
          <w:rFonts w:eastAsia="Palatino Linotype" w:cs="Palatino Linotype"/>
        </w:rPr>
      </w:pPr>
    </w:p>
    <w:p w:rsidRPr="00F61EDA" w:rsidR="0006663C" w:rsidP="0000527B" w:rsidRDefault="0006663C" w14:paraId="5B5F4EE8" w14:textId="77777777">
      <w:pPr>
        <w:spacing w:after="0" w:line="360" w:lineRule="auto"/>
        <w:rPr>
          <w:rFonts w:eastAsia="Palatino Linotype" w:cs="Palatino Linotype"/>
        </w:rPr>
      </w:pPr>
      <w:r w:rsidRPr="00F61EDA">
        <w:rPr>
          <w:rFonts w:eastAsia="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61EDA" w:rsidR="0006663C" w:rsidP="0000527B" w:rsidRDefault="0006663C" w14:paraId="7263110A" w14:textId="77777777">
      <w:pPr>
        <w:spacing w:after="0" w:line="360" w:lineRule="auto"/>
        <w:rPr>
          <w:rFonts w:eastAsia="Palatino Linotype" w:cs="Palatino Linotype"/>
        </w:rPr>
      </w:pPr>
    </w:p>
    <w:p w:rsidRPr="00F61EDA" w:rsidR="0006663C" w:rsidP="0000527B" w:rsidRDefault="0006663C" w14:paraId="5D91A903" w14:textId="77777777">
      <w:pPr>
        <w:spacing w:after="0" w:line="360" w:lineRule="auto"/>
        <w:rPr>
          <w:rFonts w:eastAsia="Palatino Linotype" w:cs="Palatino Linotype"/>
        </w:rPr>
      </w:pPr>
      <w:r w:rsidRPr="00F61EDA">
        <w:rPr>
          <w:rFonts w:eastAsia="Palatino Linotype" w:cs="Palatino Linotype"/>
        </w:rPr>
        <w:t>Argumento que encuentra sustento en la jurisprudencia P./J. 32/92 emitida por el Pleno de la Suprema Corte de Justicia de la Nación de rubro “</w:t>
      </w:r>
      <w:r w:rsidRPr="00F61EDA">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F61EDA">
        <w:rPr>
          <w:rFonts w:eastAsia="Palatino Linotype" w:cs="Palatino Linotype"/>
        </w:rPr>
        <w:t>.”, visible en la Gaceta del Seminario Judicial de la Federación con el registro digital 205635.</w:t>
      </w:r>
    </w:p>
    <w:p w:rsidRPr="00F61EDA" w:rsidR="0006663C" w:rsidP="0000527B" w:rsidRDefault="0006663C" w14:paraId="380DC603" w14:textId="77777777">
      <w:pPr>
        <w:spacing w:after="0" w:line="360" w:lineRule="auto"/>
        <w:rPr>
          <w:rFonts w:eastAsia="Palatino Linotype" w:cs="Palatino Linotype"/>
        </w:rPr>
      </w:pPr>
    </w:p>
    <w:p w:rsidRPr="00F61EDA" w:rsidR="0006663C" w:rsidP="0000527B" w:rsidRDefault="0006663C" w14:paraId="0372267A" w14:textId="77777777">
      <w:pPr>
        <w:spacing w:after="0" w:line="360" w:lineRule="auto"/>
        <w:rPr>
          <w:rFonts w:eastAsia="Palatino Linotype" w:cs="Palatino Linotype"/>
        </w:rPr>
      </w:pPr>
      <w:r w:rsidRPr="00F61EDA">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61EDA" w:rsidR="002638A9" w:rsidP="0000527B" w:rsidRDefault="002638A9" w14:paraId="1F01A2C3" w14:textId="77777777">
      <w:pPr>
        <w:spacing w:after="0" w:line="360" w:lineRule="auto"/>
        <w:rPr>
          <w:rFonts w:eastAsia="Palatino Linotype" w:cs="Palatino Linotype"/>
        </w:rPr>
      </w:pPr>
    </w:p>
    <w:p w:rsidRPr="00F61EDA" w:rsidR="0006663C" w:rsidP="0000527B" w:rsidRDefault="0006663C" w14:paraId="64819B97" w14:textId="77777777">
      <w:pPr>
        <w:spacing w:after="0" w:line="360" w:lineRule="auto"/>
        <w:rPr>
          <w:rFonts w:eastAsia="Palatino Linotype" w:cs="Palatino Linotype"/>
        </w:rPr>
      </w:pPr>
      <w:r w:rsidRPr="00F61EDA">
        <w:rPr>
          <w:rFonts w:eastAsia="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Pr="00F61EDA" w:rsidR="0006663C" w:rsidP="0000527B" w:rsidRDefault="0006663C" w14:paraId="5B3ACAE4" w14:textId="77777777">
      <w:pPr>
        <w:spacing w:after="0" w:line="360" w:lineRule="auto"/>
        <w:rPr>
          <w:rFonts w:eastAsia="Palatino Linotype" w:cs="Palatino Linotype"/>
        </w:rPr>
      </w:pPr>
    </w:p>
    <w:p w:rsidRPr="00F61EDA" w:rsidR="0006663C" w:rsidP="0000527B" w:rsidRDefault="0006663C" w14:paraId="79868143" w14:textId="77777777">
      <w:pPr>
        <w:spacing w:after="0" w:line="360" w:lineRule="auto"/>
        <w:rPr>
          <w:rFonts w:eastAsia="Palatino Linotype" w:cs="Palatino Linotype"/>
        </w:rPr>
      </w:pPr>
      <w:r w:rsidRPr="00F61EDA">
        <w:rPr>
          <w:rFonts w:eastAsia="Palatino Linotype" w:cs="Palatino Linotype"/>
        </w:rPr>
        <w:t>“</w:t>
      </w:r>
      <w:r w:rsidRPr="00F61EDA">
        <w:rPr>
          <w:rFonts w:eastAsia="Palatino Linotype" w:cs="Palatino Linotype"/>
          <w:b/>
          <w:bCs/>
        </w:rPr>
        <w:t>PLAZO RAZONABLE PARA RESOLVER. DIMENSIÓN Y EFECTOS DE ESTE CONCEPTO CUANDO SE ADUCE EXCESIVA CARGA DE TRABAJO</w:t>
      </w:r>
      <w:r w:rsidRPr="00F61EDA">
        <w:rPr>
          <w:rFonts w:eastAsia="Palatino Linotype" w:cs="Palatino Linotype"/>
        </w:rPr>
        <w:t>.” consultable en el Seminario Judicial de la Federación y su gaceta, con el registro digital 2002351.</w:t>
      </w:r>
    </w:p>
    <w:p w:rsidRPr="00F61EDA" w:rsidR="0006663C" w:rsidP="0000527B" w:rsidRDefault="0006663C" w14:paraId="3819F1E2" w14:textId="77777777">
      <w:pPr>
        <w:spacing w:after="0" w:line="360" w:lineRule="auto"/>
        <w:rPr>
          <w:rFonts w:eastAsia="Palatino Linotype" w:cs="Palatino Linotype"/>
        </w:rPr>
      </w:pPr>
    </w:p>
    <w:p w:rsidRPr="00F61EDA" w:rsidR="0006663C" w:rsidP="0000527B" w:rsidRDefault="0006663C" w14:paraId="56613F65" w14:textId="77777777">
      <w:pPr>
        <w:spacing w:after="0" w:line="360" w:lineRule="auto"/>
        <w:rPr>
          <w:rFonts w:eastAsia="Palatino Linotype" w:cs="Palatino Linotype"/>
        </w:rPr>
      </w:pPr>
      <w:r w:rsidRPr="00F61EDA">
        <w:rPr>
          <w:rFonts w:eastAsia="Palatino Linotype" w:cs="Palatino Linotype"/>
        </w:rPr>
        <w:t>“</w:t>
      </w:r>
      <w:r w:rsidRPr="00F61EDA">
        <w:rPr>
          <w:rFonts w:eastAsia="Palatino Linotype" w:cs="Palatino Linotype"/>
          <w:b/>
          <w:bCs/>
        </w:rPr>
        <w:t>PLAZO RAZONABLE PARA RESOLVER. CONCEPTO Y ELEMENTOS QUE LO INTEGRAN A LA LUZ DEL DERECHO INTERNACIONAL DE LOS DERECHOS HUMANOS</w:t>
      </w:r>
      <w:r w:rsidRPr="00F61EDA">
        <w:rPr>
          <w:rFonts w:eastAsia="Palatino Linotype" w:cs="Palatino Linotype"/>
        </w:rPr>
        <w:t>.”, visible en el Seminario Judicial de la Federación y su gaceta, con el registro digital 2002350.</w:t>
      </w:r>
    </w:p>
    <w:p w:rsidRPr="00F61EDA" w:rsidR="0006663C" w:rsidP="0000527B" w:rsidRDefault="0006663C" w14:paraId="6BC9ECCA" w14:textId="77777777">
      <w:pPr>
        <w:spacing w:after="0" w:line="360" w:lineRule="auto"/>
        <w:rPr>
          <w:rFonts w:eastAsia="Palatino Linotype" w:cs="Palatino Linotype"/>
        </w:rPr>
      </w:pPr>
    </w:p>
    <w:p w:rsidRPr="00F61EDA" w:rsidR="0006663C" w:rsidP="0000527B" w:rsidRDefault="0006663C" w14:paraId="3C8DFF30" w14:textId="1A74F3D9">
      <w:pPr>
        <w:spacing w:after="0" w:line="360" w:lineRule="auto"/>
        <w:rPr>
          <w:rFonts w:eastAsia="Palatino Linotype" w:cs="Palatino Linotype"/>
        </w:rPr>
      </w:pPr>
      <w:r w:rsidRPr="00F61EDA">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rsidRPr="00F61EDA" w:rsidR="00BB5DCC" w:rsidP="0000527B" w:rsidRDefault="00BB5DCC" w14:paraId="130A933F" w14:textId="77777777">
      <w:pPr>
        <w:spacing w:after="0" w:line="360" w:lineRule="auto"/>
        <w:rPr>
          <w:rFonts w:eastAsia="Palatino Linotype" w:cs="Palatino Linotype"/>
        </w:rPr>
      </w:pPr>
    </w:p>
    <w:p w:rsidRPr="00F61EDA" w:rsidR="00BB5DCC" w:rsidP="0000527B" w:rsidRDefault="00BB5DCC" w14:paraId="74B927D6" w14:textId="16C38A4A">
      <w:pPr>
        <w:spacing w:after="0" w:line="360" w:lineRule="auto"/>
        <w:rPr>
          <w:rFonts w:eastAsia="Times New Roman" w:cs="Tahoma"/>
          <w:b/>
          <w:color w:val="auto"/>
          <w:lang w:eastAsia="es-ES"/>
        </w:rPr>
      </w:pPr>
      <w:r w:rsidRPr="00F61EDA">
        <w:rPr>
          <w:rFonts w:eastAsia="Palatino Linotype" w:cs="Palatino Linotype"/>
          <w:b/>
          <w:bCs/>
          <w:color w:val="auto"/>
          <w:lang w:val="es-ES" w:eastAsia="es-MX"/>
        </w:rPr>
        <w:t xml:space="preserve">g)  </w:t>
      </w:r>
      <w:r w:rsidRPr="00F61EDA">
        <w:rPr>
          <w:rFonts w:eastAsia="Calibri" w:cs="Tahoma"/>
          <w:b/>
        </w:rPr>
        <w:t xml:space="preserve">Consulta de incidencia. </w:t>
      </w:r>
      <w:r w:rsidRPr="00F61EDA">
        <w:rPr>
          <w:rFonts w:eastAsia="Calibri" w:cs="Tahoma"/>
          <w:bCs/>
        </w:rPr>
        <w:t xml:space="preserve">El cuatro de mayo de dos mil veintitrés, a través de correo institucional, se le invitó al Sujeto Obligado a registrar la incidencia a la Dirección General de Informática de este Instituto, para el caso de que la información que atendiera lo solicitado por el Particular sobrepasará las capacidades técnicas del Sistema de Acceso de la Información Mexiquense (SAIMEX). </w:t>
      </w:r>
      <w:r w:rsidRPr="00F61EDA">
        <w:rPr>
          <w:rFonts w:eastAsia="Calibri" w:cs="Tahoma"/>
          <w:b/>
        </w:rPr>
        <w:t>Cabe precisar que el Sujeto Obligado fue omiso en manifestarse.</w:t>
      </w:r>
    </w:p>
    <w:p w:rsidRPr="00F61EDA" w:rsidR="00BB5DCC" w:rsidP="0000527B" w:rsidRDefault="00BB5DCC" w14:paraId="7E3A27A9" w14:textId="77777777">
      <w:pPr>
        <w:spacing w:after="0" w:line="240" w:lineRule="auto"/>
        <w:ind w:left="720"/>
        <w:contextualSpacing/>
        <w:jc w:val="left"/>
        <w:rPr>
          <w:rFonts w:eastAsia="Palatino Linotype" w:cs="Palatino Linotype"/>
          <w:color w:val="auto"/>
          <w:lang w:eastAsia="es-MX"/>
        </w:rPr>
      </w:pPr>
    </w:p>
    <w:p w:rsidRPr="00F61EDA" w:rsidR="00BB5DCC" w:rsidP="0000527B" w:rsidRDefault="00BB5DCC" w14:paraId="18108664" w14:textId="77777777">
      <w:pPr>
        <w:spacing w:after="0" w:line="360" w:lineRule="auto"/>
        <w:contextualSpacing/>
        <w:rPr>
          <w:rFonts w:eastAsia="Palatino Linotype" w:cs="Palatino Linotype"/>
          <w:color w:val="auto"/>
          <w:lang w:eastAsia="es-MX"/>
        </w:rPr>
      </w:pPr>
    </w:p>
    <w:p w:rsidRPr="00F61EDA" w:rsidR="003742FD" w:rsidP="0000527B" w:rsidRDefault="00BB5DCC" w14:paraId="6CE57290" w14:textId="29F64499">
      <w:pPr>
        <w:spacing w:after="0" w:line="360" w:lineRule="auto"/>
        <w:rPr>
          <w:rFonts w:eastAsia="Times New Roman" w:cs="Tahoma"/>
          <w:iCs/>
          <w:color w:val="auto"/>
          <w:lang w:val="es-ES" w:eastAsia="es-ES"/>
        </w:rPr>
      </w:pPr>
      <w:r w:rsidRPr="00F61EDA">
        <w:rPr>
          <w:rFonts w:eastAsia="Times New Roman" w:cs="Tahoma"/>
          <w:b/>
          <w:bCs/>
          <w:iCs/>
          <w:color w:val="auto"/>
          <w:lang w:val="es-ES" w:eastAsia="es-ES"/>
        </w:rPr>
        <w:lastRenderedPageBreak/>
        <w:t>h</w:t>
      </w:r>
      <w:r w:rsidRPr="00F61EDA" w:rsidR="000A5AAF">
        <w:rPr>
          <w:rFonts w:eastAsia="Times New Roman" w:cs="Tahoma"/>
          <w:b/>
          <w:bCs/>
          <w:iCs/>
          <w:color w:val="auto"/>
          <w:lang w:val="es-ES" w:eastAsia="es-ES"/>
        </w:rPr>
        <w:t xml:space="preserve">) </w:t>
      </w:r>
      <w:r w:rsidRPr="00F61EDA" w:rsidR="003742FD">
        <w:rPr>
          <w:rFonts w:eastAsia="Times New Roman" w:cs="Tahoma"/>
          <w:b/>
          <w:bCs/>
          <w:iCs/>
          <w:color w:val="auto"/>
          <w:lang w:val="es-ES" w:eastAsia="es-ES"/>
        </w:rPr>
        <w:t xml:space="preserve">Cierre de Instrucción:  </w:t>
      </w:r>
      <w:r w:rsidRPr="00F61EDA" w:rsidR="003742FD">
        <w:rPr>
          <w:rFonts w:eastAsia="Times New Roman" w:cs="Tahoma"/>
          <w:iCs/>
          <w:color w:val="auto"/>
          <w:lang w:val="es-ES" w:eastAsia="es-ES"/>
        </w:rPr>
        <w:t xml:space="preserve">El </w:t>
      </w:r>
      <w:r w:rsidRPr="00F61EDA" w:rsidR="002F317B">
        <w:rPr>
          <w:rFonts w:eastAsia="Times New Roman" w:cs="Tahoma"/>
          <w:iCs/>
          <w:color w:val="auto"/>
          <w:lang w:val="es-ES" w:eastAsia="es-ES"/>
        </w:rPr>
        <w:t>cuatro de mayo de dos mil veintitrés</w:t>
      </w:r>
      <w:r w:rsidRPr="00F61EDA" w:rsidR="003742FD">
        <w:rPr>
          <w:rFonts w:eastAsia="Times New Roman" w:cs="Tahoma"/>
          <w:iCs/>
          <w:color w:val="auto"/>
          <w:lang w:val="es-ES" w:eastAsia="es-ES"/>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w:t>
      </w:r>
      <w:r w:rsidRPr="00F61EDA" w:rsidR="000A5AAF">
        <w:rPr>
          <w:rFonts w:eastAsia="Times New Roman" w:cs="Tahoma"/>
          <w:iCs/>
          <w:color w:val="auto"/>
          <w:lang w:val="es-ES" w:eastAsia="es-ES"/>
        </w:rPr>
        <w:t xml:space="preserve"> </w:t>
      </w:r>
      <w:r w:rsidRPr="00F61EDA" w:rsidR="003742FD">
        <w:rPr>
          <w:rFonts w:eastAsia="Times New Roman" w:cs="Tahoma"/>
          <w:iCs/>
          <w:color w:val="auto"/>
          <w:lang w:val="es-ES" w:eastAsia="es-ES"/>
        </w:rPr>
        <w:t>a través del Sistema de Acceso a la Información Mexiquense (SAIMEX)</w:t>
      </w:r>
      <w:r w:rsidRPr="00F61EDA" w:rsidR="000A5AAF">
        <w:rPr>
          <w:rFonts w:eastAsia="Times New Roman" w:cs="Tahoma"/>
          <w:iCs/>
          <w:color w:val="auto"/>
          <w:lang w:val="es-ES" w:eastAsia="es-ES"/>
        </w:rPr>
        <w:t>, el mismo día</w:t>
      </w:r>
      <w:r w:rsidRPr="00F61EDA" w:rsidR="003742FD">
        <w:rPr>
          <w:rFonts w:eastAsia="Times New Roman" w:cs="Tahoma"/>
          <w:iCs/>
          <w:color w:val="auto"/>
          <w:lang w:val="es-ES" w:eastAsia="es-ES"/>
        </w:rPr>
        <w:t>.</w:t>
      </w:r>
    </w:p>
    <w:p w:rsidRPr="00F61EDA" w:rsidR="003742FD" w:rsidP="0000527B" w:rsidRDefault="003742FD" w14:paraId="68300BDA" w14:textId="77777777">
      <w:pPr>
        <w:spacing w:after="0" w:line="360" w:lineRule="auto"/>
        <w:rPr>
          <w:rFonts w:eastAsia="Times New Roman" w:cs="Tahoma"/>
          <w:iCs/>
          <w:color w:val="auto"/>
          <w:lang w:val="es-ES" w:eastAsia="es-ES"/>
        </w:rPr>
      </w:pPr>
    </w:p>
    <w:p w:rsidRPr="00F61EDA" w:rsidR="003742FD" w:rsidP="0000527B" w:rsidRDefault="003742FD" w14:paraId="16439D5D" w14:textId="77777777">
      <w:pPr>
        <w:spacing w:after="0" w:line="360" w:lineRule="auto"/>
        <w:rPr>
          <w:rFonts w:eastAsia="Times New Roman" w:cs="Tahoma"/>
          <w:iCs/>
          <w:color w:val="auto"/>
          <w:lang w:val="es-ES" w:eastAsia="es-ES"/>
        </w:rPr>
      </w:pPr>
      <w:r w:rsidRPr="00F61EDA">
        <w:rPr>
          <w:rFonts w:eastAsia="Times New Roman" w:cs="Tahoma"/>
          <w:iCs/>
          <w:color w:val="auto"/>
          <w:lang w:val="es-ES" w:eastAsia="es-ES"/>
        </w:rPr>
        <w:t>En razón de que fue debidamente sustanciado e integrado el expediente electrónico y no existe diligencia pendiente de desahogo, se emite la resolución que conforme a Derecho proceda, de acuerdo a los siguientes:</w:t>
      </w:r>
    </w:p>
    <w:p w:rsidRPr="00F61EDA" w:rsidR="003742FD" w:rsidP="0000527B" w:rsidRDefault="003742FD" w14:paraId="3AF8B33B" w14:textId="77777777">
      <w:pPr>
        <w:spacing w:after="0" w:line="360" w:lineRule="auto"/>
        <w:jc w:val="center"/>
        <w:rPr>
          <w:rFonts w:eastAsia="Times New Roman" w:cs="Tahoma"/>
          <w:b/>
          <w:color w:val="auto"/>
          <w:lang w:val="es-ES" w:eastAsia="es-ES"/>
        </w:rPr>
      </w:pPr>
    </w:p>
    <w:p w:rsidRPr="00F61EDA" w:rsidR="003742FD" w:rsidP="0000527B" w:rsidRDefault="003742FD" w14:paraId="7200ABFB" w14:textId="77777777">
      <w:pPr>
        <w:spacing w:after="0" w:line="360" w:lineRule="auto"/>
        <w:jc w:val="center"/>
        <w:rPr>
          <w:rFonts w:eastAsia="Times New Roman" w:cs="Tahoma"/>
          <w:b/>
          <w:color w:val="auto"/>
          <w:lang w:val="es-ES" w:eastAsia="es-ES"/>
        </w:rPr>
      </w:pPr>
      <w:r w:rsidRPr="00F61EDA">
        <w:rPr>
          <w:rFonts w:eastAsia="Times New Roman" w:cs="Tahoma"/>
          <w:b/>
          <w:color w:val="auto"/>
          <w:lang w:val="es-ES" w:eastAsia="es-ES"/>
        </w:rPr>
        <w:t>C O N S I D E R A N D O S:</w:t>
      </w:r>
    </w:p>
    <w:p w:rsidRPr="00F61EDA" w:rsidR="003742FD" w:rsidP="0000527B" w:rsidRDefault="003742FD" w14:paraId="1ED2BC50" w14:textId="77777777">
      <w:pPr>
        <w:spacing w:after="0" w:line="360" w:lineRule="auto"/>
        <w:jc w:val="center"/>
        <w:rPr>
          <w:rFonts w:eastAsia="Times New Roman" w:cs="Tahoma"/>
          <w:b/>
          <w:color w:val="auto"/>
          <w:lang w:val="es-ES" w:eastAsia="es-ES"/>
        </w:rPr>
      </w:pPr>
    </w:p>
    <w:p w:rsidRPr="00F61EDA" w:rsidR="003742FD" w:rsidP="0000527B" w:rsidRDefault="003742FD" w14:paraId="158F13EB" w14:textId="77777777">
      <w:pPr>
        <w:autoSpaceDE w:val="0"/>
        <w:autoSpaceDN w:val="0"/>
        <w:adjustRightInd w:val="0"/>
        <w:spacing w:after="0" w:line="360" w:lineRule="auto"/>
        <w:rPr>
          <w:rFonts w:eastAsia="Times New Roman" w:cs="Tahoma"/>
          <w:b/>
          <w:color w:val="auto"/>
          <w:lang w:val="es-ES" w:eastAsia="es-ES"/>
        </w:rPr>
      </w:pPr>
      <w:r w:rsidRPr="00F61EDA">
        <w:rPr>
          <w:rFonts w:eastAsia="Calibri" w:cs="Tahoma"/>
          <w:b/>
          <w:color w:val="000000"/>
          <w:lang w:val="es-ES" w:eastAsia="es-MX"/>
        </w:rPr>
        <w:t>PRIMERO</w:t>
      </w:r>
      <w:r w:rsidRPr="00F61EDA">
        <w:rPr>
          <w:rFonts w:eastAsia="Calibri" w:cs="Tahoma"/>
          <w:color w:val="000000"/>
          <w:lang w:val="es-ES" w:eastAsia="es-MX"/>
        </w:rPr>
        <w:t xml:space="preserve">. </w:t>
      </w:r>
      <w:r w:rsidRPr="00F61EDA">
        <w:rPr>
          <w:rFonts w:eastAsia="Times New Roman" w:cs="Tahoma"/>
          <w:b/>
          <w:color w:val="auto"/>
          <w:lang w:val="es-ES" w:eastAsia="es-ES"/>
        </w:rPr>
        <w:t>Competencia.</w:t>
      </w:r>
    </w:p>
    <w:p w:rsidRPr="00F61EDA" w:rsidR="003742FD" w:rsidP="0000527B" w:rsidRDefault="003742FD" w14:paraId="2CFBE375" w14:textId="77777777">
      <w:pPr>
        <w:autoSpaceDE w:val="0"/>
        <w:autoSpaceDN w:val="0"/>
        <w:adjustRightInd w:val="0"/>
        <w:spacing w:after="0" w:line="360" w:lineRule="auto"/>
        <w:rPr>
          <w:rFonts w:eastAsia="Times New Roman" w:cs="Tahoma"/>
          <w:b/>
          <w:color w:val="auto"/>
          <w:lang w:val="es-ES" w:eastAsia="es-ES"/>
        </w:rPr>
      </w:pPr>
    </w:p>
    <w:p w:rsidRPr="00F61EDA" w:rsidR="003742FD" w:rsidP="0000527B" w:rsidRDefault="003742FD" w14:paraId="5651C51C" w14:textId="2BBF4D8A">
      <w:pPr>
        <w:spacing w:after="0" w:line="360" w:lineRule="auto"/>
        <w:rPr>
          <w:rFonts w:eastAsia="Times New Roman" w:cs="Tahoma"/>
          <w:bCs/>
          <w:color w:val="auto"/>
          <w:lang w:eastAsia="es-ES"/>
        </w:rPr>
      </w:pPr>
      <w:bookmarkStart w:name="_Hlk63334754" w:id="2"/>
      <w:r w:rsidRPr="00F61ED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61EDA">
        <w:rPr>
          <w:rFonts w:eastAsia="Times New Roman" w:cs="Times New Roman"/>
          <w:bCs/>
          <w:color w:val="auto"/>
          <w:lang w:eastAsia="es-ES"/>
        </w:rPr>
        <w:t xml:space="preserve"> 7°, </w:t>
      </w:r>
      <w:r w:rsidRPr="00F61EDA">
        <w:rPr>
          <w:rFonts w:eastAsia="Times New Roman" w:cs="Tahoma"/>
          <w:bCs/>
          <w:color w:val="auto"/>
          <w:lang w:eastAsia="es-ES"/>
        </w:rPr>
        <w:t>9°, fracciones I y XXI</w:t>
      </w:r>
      <w:r w:rsidRPr="00F61EDA" w:rsidR="000B52EB">
        <w:rPr>
          <w:rFonts w:eastAsia="Times New Roman" w:cs="Tahoma"/>
          <w:bCs/>
          <w:color w:val="auto"/>
          <w:lang w:eastAsia="es-ES"/>
        </w:rPr>
        <w:t>II</w:t>
      </w:r>
      <w:r w:rsidRPr="00F61EDA">
        <w:rPr>
          <w:rFonts w:eastAsia="Times New Roman" w:cs="Tahoma"/>
          <w:bCs/>
          <w:color w:val="auto"/>
          <w:lang w:eastAsia="es-ES"/>
        </w:rPr>
        <w:t xml:space="preserve"> y 11 del Reglamento Interior del Instituto de </w:t>
      </w:r>
      <w:r w:rsidRPr="00F61EDA">
        <w:rPr>
          <w:rFonts w:eastAsia="Times New Roman" w:cs="Tahoma"/>
          <w:bCs/>
          <w:color w:val="auto"/>
          <w:lang w:eastAsia="es-ES"/>
        </w:rPr>
        <w:lastRenderedPageBreak/>
        <w:t>Transparencia, Acceso a la Información Pública y Protección de Datos Personales del Estado de México y Municipios.</w:t>
      </w:r>
      <w:bookmarkEnd w:id="2"/>
    </w:p>
    <w:p w:rsidRPr="00F61EDA" w:rsidR="003742FD" w:rsidP="0000527B" w:rsidRDefault="003742FD" w14:paraId="1A03B990" w14:textId="77777777">
      <w:pPr>
        <w:spacing w:after="0" w:line="360" w:lineRule="auto"/>
      </w:pPr>
    </w:p>
    <w:p w:rsidRPr="00F61EDA" w:rsidR="003742FD" w:rsidP="0000527B" w:rsidRDefault="003742FD" w14:paraId="1BF27C7E" w14:textId="77777777">
      <w:pPr>
        <w:autoSpaceDE w:val="0"/>
        <w:autoSpaceDN w:val="0"/>
        <w:adjustRightInd w:val="0"/>
        <w:spacing w:after="0" w:line="360" w:lineRule="auto"/>
        <w:rPr>
          <w:rFonts w:eastAsia="Times New Roman" w:cs="Tahoma"/>
          <w:color w:val="auto"/>
          <w:lang w:val="es-ES" w:eastAsia="es-ES"/>
        </w:rPr>
      </w:pPr>
      <w:r w:rsidRPr="00F61EDA">
        <w:rPr>
          <w:rFonts w:eastAsia="Calibri" w:cs="Tahoma"/>
          <w:b/>
          <w:color w:val="000000"/>
          <w:lang w:val="es-ES" w:eastAsia="es-MX"/>
        </w:rPr>
        <w:t>SEGUNDO</w:t>
      </w:r>
      <w:r w:rsidRPr="00F61EDA">
        <w:rPr>
          <w:rFonts w:eastAsia="Calibri" w:cs="Tahoma"/>
          <w:color w:val="000000"/>
          <w:lang w:val="es-ES" w:eastAsia="es-MX"/>
        </w:rPr>
        <w:t xml:space="preserve">. </w:t>
      </w:r>
      <w:r w:rsidRPr="00F61EDA">
        <w:rPr>
          <w:rFonts w:eastAsia="Times New Roman" w:cs="Tahoma"/>
          <w:b/>
          <w:color w:val="auto"/>
          <w:lang w:val="es-ES" w:eastAsia="es-ES"/>
        </w:rPr>
        <w:t>Causales de improcedencia y sobreseimiento.</w:t>
      </w:r>
      <w:r w:rsidRPr="00F61EDA">
        <w:rPr>
          <w:rFonts w:eastAsia="Times New Roman" w:cs="Tahoma"/>
          <w:color w:val="auto"/>
          <w:lang w:val="es-ES" w:eastAsia="es-ES"/>
        </w:rPr>
        <w:t xml:space="preserve"> </w:t>
      </w:r>
    </w:p>
    <w:p w:rsidRPr="00F61EDA" w:rsidR="003742FD" w:rsidP="0000527B" w:rsidRDefault="003742FD" w14:paraId="409EA392" w14:textId="77777777">
      <w:pPr>
        <w:autoSpaceDE w:val="0"/>
        <w:autoSpaceDN w:val="0"/>
        <w:adjustRightInd w:val="0"/>
        <w:spacing w:after="0" w:line="360" w:lineRule="auto"/>
        <w:rPr>
          <w:rFonts w:eastAsia="Times New Roman" w:cs="Tahoma"/>
          <w:color w:val="auto"/>
          <w:lang w:val="es-ES" w:eastAsia="es-ES"/>
        </w:rPr>
      </w:pPr>
    </w:p>
    <w:p w:rsidRPr="00F61EDA" w:rsidR="003742FD" w:rsidP="0000527B" w:rsidRDefault="003742FD" w14:paraId="20F601EA" w14:textId="77777777">
      <w:pPr>
        <w:autoSpaceDE w:val="0"/>
        <w:autoSpaceDN w:val="0"/>
        <w:adjustRightInd w:val="0"/>
        <w:spacing w:after="0" w:line="360" w:lineRule="auto"/>
        <w:rPr>
          <w:rFonts w:eastAsia="Times New Roman" w:cs="Tahoma"/>
          <w:color w:val="auto"/>
          <w:lang w:val="es-ES" w:eastAsia="es-ES"/>
        </w:rPr>
      </w:pPr>
      <w:r w:rsidRPr="00F61EDA">
        <w:rPr>
          <w:rFonts w:eastAsia="Times New Roman" w:cs="Tahoma"/>
          <w:color w:val="auto"/>
          <w:lang w:val="es-ES" w:eastAsia="es-ES"/>
        </w:rPr>
        <w:t xml:space="preserve">De las constancias que forma parte del Recurso de Revisión que se analiza, se advierte que previo al estudio del fondo de la </w:t>
      </w:r>
      <w:r w:rsidRPr="00F61EDA">
        <w:rPr>
          <w:rFonts w:eastAsia="Times New Roman" w:cs="Tahoma"/>
          <w:i/>
          <w:color w:val="auto"/>
          <w:lang w:val="es-ES" w:eastAsia="es-ES"/>
        </w:rPr>
        <w:t>litis</w:t>
      </w:r>
      <w:r w:rsidRPr="00F61EDA">
        <w:rPr>
          <w:rFonts w:eastAsia="Times New Roman" w:cs="Tahoma"/>
          <w:color w:val="auto"/>
          <w:lang w:val="es-ES" w:eastAsia="es-ES"/>
        </w:rPr>
        <w:t>, es necesario estudiar las causales de improcedencia y sobreseimiento que se adviertan, para determinar lo que en Derecho proceda.</w:t>
      </w:r>
    </w:p>
    <w:p w:rsidRPr="00F61EDA" w:rsidR="003742FD" w:rsidP="0000527B" w:rsidRDefault="003742FD" w14:paraId="18B43ABD" w14:textId="77777777">
      <w:pPr>
        <w:autoSpaceDE w:val="0"/>
        <w:autoSpaceDN w:val="0"/>
        <w:adjustRightInd w:val="0"/>
        <w:spacing w:after="0" w:line="360" w:lineRule="auto"/>
        <w:rPr>
          <w:rFonts w:eastAsia="Times New Roman" w:cs="Tahoma"/>
          <w:color w:val="auto"/>
          <w:lang w:val="es-ES" w:eastAsia="es-ES"/>
        </w:rPr>
      </w:pPr>
    </w:p>
    <w:p w:rsidRPr="00F61EDA" w:rsidR="003742FD" w:rsidP="0000527B" w:rsidRDefault="003742FD" w14:paraId="553E1823" w14:textId="77777777">
      <w:pPr>
        <w:spacing w:after="0" w:line="360" w:lineRule="auto"/>
        <w:rPr>
          <w:b/>
          <w:lang w:val="es-ES"/>
        </w:rPr>
      </w:pPr>
      <w:r w:rsidRPr="00F61EDA">
        <w:rPr>
          <w:b/>
          <w:lang w:val="es-ES"/>
        </w:rPr>
        <w:t>Causales de improcedencia</w:t>
      </w:r>
    </w:p>
    <w:p w:rsidRPr="00F61EDA" w:rsidR="003742FD" w:rsidP="0000527B" w:rsidRDefault="003742FD" w14:paraId="4A30C863" w14:textId="77777777">
      <w:pPr>
        <w:spacing w:after="0" w:line="360" w:lineRule="auto"/>
      </w:pPr>
    </w:p>
    <w:p w:rsidRPr="00F61EDA" w:rsidR="003742FD" w:rsidP="0000527B" w:rsidRDefault="003742FD" w14:paraId="4C84575B" w14:textId="77777777">
      <w:pPr>
        <w:spacing w:after="0" w:line="360" w:lineRule="auto"/>
        <w:rPr>
          <w:rFonts w:eastAsia="Times New Roman" w:cs="Tahoma"/>
          <w:color w:val="auto"/>
          <w:lang w:eastAsia="es-ES"/>
        </w:rPr>
      </w:pPr>
      <w:r w:rsidRPr="00F61EDA">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61EDA" w:rsidR="003742FD" w:rsidP="0000527B" w:rsidRDefault="003742FD" w14:paraId="0C180C4A" w14:textId="77777777">
      <w:pPr>
        <w:spacing w:after="0" w:line="360" w:lineRule="auto"/>
        <w:rPr>
          <w:rFonts w:eastAsia="Times New Roman" w:cs="Tahoma"/>
          <w:color w:val="auto"/>
          <w:lang w:eastAsia="es-ES"/>
        </w:rPr>
      </w:pPr>
    </w:p>
    <w:p w:rsidRPr="00F61EDA" w:rsidR="003742FD" w:rsidP="0000527B" w:rsidRDefault="003742FD" w14:paraId="119C1846" w14:textId="77777777">
      <w:pPr>
        <w:spacing w:after="0" w:line="360" w:lineRule="auto"/>
        <w:rPr>
          <w:rFonts w:eastAsia="Times New Roman" w:cs="Tahoma"/>
          <w:color w:val="auto"/>
          <w:lang w:eastAsia="es-ES"/>
        </w:rPr>
      </w:pPr>
      <w:r w:rsidRPr="00F61EDA">
        <w:rPr>
          <w:rFonts w:eastAsia="Times New Roman" w:cs="Tahoma"/>
          <w:color w:val="auto"/>
          <w:lang w:eastAsia="es-ES"/>
        </w:rPr>
        <w:t>En el presente caso, </w:t>
      </w:r>
      <w:r w:rsidRPr="00F61EDA">
        <w:rPr>
          <w:rFonts w:eastAsia="Times New Roman" w:cs="Tahoma"/>
          <w:b/>
          <w:bCs/>
          <w:color w:val="auto"/>
          <w:lang w:eastAsia="es-ES"/>
        </w:rPr>
        <w:t>no se actualiza ninguna de las causales de improcedencia</w:t>
      </w:r>
      <w:r w:rsidRPr="00F61EDA">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F61EDA">
        <w:rPr>
          <w:rFonts w:eastAsia="Times New Roman" w:cs="Tahoma"/>
          <w:color w:val="auto"/>
          <w:lang w:eastAsia="es-ES"/>
        </w:rPr>
        <w:lastRenderedPageBreak/>
        <w:t>formó parte del agravio; ni se realizó una consulta o ampliación a los alcances del requerimiento informativo.</w:t>
      </w:r>
    </w:p>
    <w:p w:rsidRPr="00F61EDA" w:rsidR="003742FD" w:rsidP="0000527B" w:rsidRDefault="003742FD" w14:paraId="2C5C0169" w14:textId="77777777">
      <w:pPr>
        <w:spacing w:after="0" w:line="360" w:lineRule="auto"/>
        <w:rPr>
          <w:rFonts w:eastAsia="Times New Roman" w:cs="Tahoma"/>
          <w:color w:val="auto"/>
          <w:lang w:eastAsia="es-ES"/>
        </w:rPr>
      </w:pPr>
    </w:p>
    <w:p w:rsidRPr="00F61EDA" w:rsidR="0006663C" w:rsidP="0000527B" w:rsidRDefault="0006663C" w14:paraId="58C257CF" w14:textId="77777777">
      <w:pPr>
        <w:widowControl w:val="0"/>
        <w:spacing w:after="0" w:line="360" w:lineRule="auto"/>
        <w:rPr>
          <w:rFonts w:eastAsia="Times New Roman" w:cs="Times New Roman"/>
          <w:color w:val="222222"/>
          <w:sz w:val="20"/>
          <w:szCs w:val="20"/>
          <w:lang w:eastAsia="es-ES"/>
        </w:rPr>
      </w:pPr>
      <w:r w:rsidRPr="00F61EDA">
        <w:rPr>
          <w:rFonts w:eastAsia="Times New Roman" w:cs="Tahoma"/>
          <w:color w:val="auto"/>
          <w:lang w:eastAsia="es-ES"/>
        </w:rPr>
        <w:t xml:space="preserve">Asimismo, se actualiza la causal de procedencia del Recurso de Revisión señalada en el artículo 179, fracción VIII, de la Ley en cita, </w:t>
      </w:r>
      <w:r w:rsidRPr="00F61EDA">
        <w:rPr>
          <w:rFonts w:eastAsia="Calibri" w:cs="Tahoma"/>
          <w:color w:val="000000"/>
          <w:lang w:eastAsia="es-MX"/>
        </w:rPr>
        <w:t xml:space="preserve">pues la Recurrente se inconformó con </w:t>
      </w:r>
      <w:r w:rsidRPr="00F61EDA">
        <w:rPr>
          <w:rFonts w:eastAsia="Times New Roman" w:cs="Tahoma"/>
          <w:color w:val="auto"/>
          <w:lang w:eastAsia="es-ES"/>
        </w:rPr>
        <w:t>la puesta a disposición de información en una modalidad distinta a la solicitada</w:t>
      </w:r>
      <w:r w:rsidRPr="00F61EDA">
        <w:rPr>
          <w:rFonts w:eastAsia="Calibri" w:cs="Tahoma"/>
          <w:color w:val="000000"/>
          <w:lang w:eastAsia="es-ES"/>
        </w:rPr>
        <w:t>.</w:t>
      </w:r>
    </w:p>
    <w:p w:rsidRPr="00F61EDA" w:rsidR="003742FD" w:rsidP="0000527B" w:rsidRDefault="003742FD" w14:paraId="2DFAF547" w14:textId="77777777">
      <w:pPr>
        <w:spacing w:after="0" w:line="360" w:lineRule="auto"/>
        <w:rPr>
          <w:rFonts w:eastAsia="Times New Roman" w:cs="Tahoma"/>
          <w:bCs/>
          <w:color w:val="auto"/>
          <w:lang w:val="es-ES" w:eastAsia="es-ES"/>
        </w:rPr>
      </w:pPr>
    </w:p>
    <w:p w:rsidRPr="00F61EDA" w:rsidR="003742FD" w:rsidP="0000527B" w:rsidRDefault="003742FD" w14:paraId="0FA07A70" w14:textId="77777777">
      <w:pPr>
        <w:spacing w:after="0" w:line="360" w:lineRule="auto"/>
        <w:rPr>
          <w:rFonts w:eastAsia="Times New Roman" w:cs="Tahoma"/>
          <w:bCs/>
          <w:color w:val="0D0D0D" w:themeColor="text1" w:themeTint="F2"/>
          <w:lang w:eastAsia="es-ES"/>
        </w:rPr>
      </w:pPr>
      <w:r w:rsidRPr="00F61EDA">
        <w:rPr>
          <w:rFonts w:eastAsia="Times New Roman" w:cs="Tahoma"/>
          <w:b/>
          <w:bCs/>
          <w:color w:val="0D0D0D" w:themeColor="text1" w:themeTint="F2"/>
          <w:lang w:eastAsia="es-ES"/>
        </w:rPr>
        <w:t>Causales de sobreseimiento.</w:t>
      </w:r>
    </w:p>
    <w:p w:rsidRPr="00F61EDA" w:rsidR="003742FD" w:rsidP="0000527B" w:rsidRDefault="003742FD" w14:paraId="1A85E5C5" w14:textId="77777777">
      <w:pPr>
        <w:spacing w:after="0" w:line="360" w:lineRule="auto"/>
        <w:rPr>
          <w:rFonts w:eastAsia="Times New Roman" w:cs="Tahoma"/>
          <w:bCs/>
          <w:color w:val="0D0D0D" w:themeColor="text1" w:themeTint="F2"/>
          <w:lang w:eastAsia="es-ES"/>
        </w:rPr>
      </w:pPr>
    </w:p>
    <w:p w:rsidRPr="00F61EDA" w:rsidR="0006663C" w:rsidP="0000527B" w:rsidRDefault="003742FD" w14:paraId="64EC1929" w14:textId="77777777">
      <w:pPr>
        <w:spacing w:after="0" w:line="360" w:lineRule="auto"/>
        <w:rPr>
          <w:rFonts w:eastAsia="Times New Roman" w:cs="Tahoma"/>
          <w:bCs/>
          <w:color w:val="0D0D0D" w:themeColor="text1" w:themeTint="F2"/>
          <w:lang w:eastAsia="es-ES"/>
        </w:rPr>
      </w:pPr>
      <w:r w:rsidRPr="00F61EDA">
        <w:rPr>
          <w:rFonts w:eastAsia="Times New Roman" w:cs="Tahoma"/>
          <w:bCs/>
          <w:color w:val="0D0D0D" w:themeColor="text1" w:themeTint="F2"/>
          <w:lang w:eastAsia="es-ES"/>
        </w:rPr>
        <w:t>Por ser de previo y especial pronunciamiento, este Instituto analiza si se actualiza alguna causal de sobreseimiento</w:t>
      </w:r>
      <w:r w:rsidRPr="00F61EDA" w:rsidR="0006663C">
        <w:rPr>
          <w:rFonts w:eastAsia="Times New Roman" w:cs="Tahoma"/>
          <w:bCs/>
          <w:color w:val="0D0D0D" w:themeColor="text1" w:themeTint="F2"/>
          <w:lang w:eastAsia="es-ES"/>
        </w:rPr>
        <w:t>.</w:t>
      </w:r>
    </w:p>
    <w:p w:rsidRPr="00F61EDA" w:rsidR="0006663C" w:rsidP="0000527B" w:rsidRDefault="0006663C" w14:paraId="7AF5E726" w14:textId="77777777">
      <w:pPr>
        <w:spacing w:after="0" w:line="360" w:lineRule="auto"/>
        <w:rPr>
          <w:rFonts w:eastAsia="Times New Roman" w:cs="Tahoma"/>
          <w:bCs/>
          <w:color w:val="0D0D0D" w:themeColor="text1" w:themeTint="F2"/>
          <w:lang w:eastAsia="es-ES"/>
        </w:rPr>
      </w:pPr>
    </w:p>
    <w:p w:rsidRPr="00F61EDA" w:rsidR="003742FD" w:rsidP="0000527B" w:rsidRDefault="0006663C" w14:paraId="1DCC6A32" w14:textId="6418116E">
      <w:pPr>
        <w:spacing w:after="0" w:line="360" w:lineRule="auto"/>
        <w:rPr>
          <w:rFonts w:eastAsia="Times New Roman" w:cs="Tahoma"/>
          <w:color w:val="auto"/>
          <w:lang w:eastAsia="es-ES"/>
        </w:rPr>
      </w:pPr>
      <w:r w:rsidRPr="00F61EDA">
        <w:rPr>
          <w:rFonts w:eastAsia="Times New Roman" w:cs="Tahoma"/>
          <w:bCs/>
          <w:color w:val="0D0D0D" w:themeColor="text1" w:themeTint="F2"/>
          <w:lang w:eastAsia="es-ES"/>
        </w:rPr>
        <w:t>S</w:t>
      </w:r>
      <w:r w:rsidRPr="00F61EDA" w:rsidR="003742FD">
        <w:rPr>
          <w:rFonts w:eastAsia="Times New Roman" w:cs="Tahoma"/>
          <w:bCs/>
          <w:color w:val="0D0D0D" w:themeColor="text1" w:themeTint="F2"/>
          <w:lang w:eastAsia="es-ES"/>
        </w:rPr>
        <w:t>obre el tema, e</w:t>
      </w:r>
      <w:r w:rsidRPr="00F61EDA" w:rsidR="003742FD">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F61EDA" w:rsidR="003742FD" w:rsidP="0000527B" w:rsidRDefault="003742FD" w14:paraId="4612B969" w14:textId="77777777">
      <w:pPr>
        <w:spacing w:after="0" w:line="360" w:lineRule="auto"/>
        <w:rPr>
          <w:rFonts w:eastAsia="Times New Roman" w:cs="Tahoma"/>
          <w:color w:val="auto"/>
          <w:lang w:eastAsia="es-ES"/>
        </w:rPr>
      </w:pPr>
    </w:p>
    <w:p w:rsidRPr="00F61EDA" w:rsidR="003742FD" w:rsidP="0000527B" w:rsidRDefault="003742FD" w14:paraId="575FC24A" w14:textId="77777777">
      <w:pPr>
        <w:spacing w:after="0" w:line="360" w:lineRule="auto"/>
        <w:rPr>
          <w:rFonts w:eastAsia="Times New Roman" w:cs="Tahoma"/>
          <w:bCs/>
          <w:color w:val="0D0D0D" w:themeColor="text1" w:themeTint="F2"/>
          <w:lang w:eastAsia="es-ES"/>
        </w:rPr>
      </w:pPr>
      <w:r w:rsidRPr="00F61EDA">
        <w:rPr>
          <w:rFonts w:eastAsia="Times New Roman" w:cs="Tahoma"/>
          <w:bCs/>
          <w:color w:val="0D0D0D" w:themeColor="text1" w:themeTint="F2"/>
          <w:lang w:eastAsia="es-ES"/>
        </w:rPr>
        <w:t xml:space="preserve">Por tales motivos, se considera procedente entrar al fondo del presente asunto. </w:t>
      </w:r>
    </w:p>
    <w:p w:rsidRPr="00F61EDA" w:rsidR="003742FD" w:rsidP="0000527B" w:rsidRDefault="003742FD" w14:paraId="0FAD8639" w14:textId="77777777">
      <w:pPr>
        <w:autoSpaceDE w:val="0"/>
        <w:autoSpaceDN w:val="0"/>
        <w:adjustRightInd w:val="0"/>
        <w:spacing w:after="0" w:line="360" w:lineRule="auto"/>
        <w:rPr>
          <w:rFonts w:eastAsia="Times New Roman" w:cs="Tahoma"/>
          <w:color w:val="auto"/>
          <w:lang w:val="es-ES" w:eastAsia="es-ES"/>
        </w:rPr>
      </w:pPr>
    </w:p>
    <w:p w:rsidRPr="00F61EDA" w:rsidR="003742FD" w:rsidP="0000527B" w:rsidRDefault="003742FD" w14:paraId="0F02FD6B" w14:textId="77777777">
      <w:pPr>
        <w:spacing w:after="0" w:line="360" w:lineRule="auto"/>
        <w:rPr>
          <w:rFonts w:eastAsia="Times New Roman" w:cs="Tahoma"/>
          <w:b/>
          <w:bCs/>
          <w:iCs/>
          <w:color w:val="auto"/>
          <w:lang w:val="es-ES" w:eastAsia="es-ES"/>
        </w:rPr>
      </w:pPr>
      <w:r w:rsidRPr="00F61EDA">
        <w:rPr>
          <w:rFonts w:eastAsia="Times New Roman" w:cs="Tahoma"/>
          <w:b/>
          <w:bCs/>
          <w:iCs/>
          <w:color w:val="auto"/>
          <w:lang w:val="es-ES" w:eastAsia="es-ES"/>
        </w:rPr>
        <w:t xml:space="preserve">TERCERO. Determinación de la Controversia. </w:t>
      </w:r>
    </w:p>
    <w:p w:rsidRPr="00F61EDA" w:rsidR="003742FD" w:rsidP="0000527B" w:rsidRDefault="003742FD" w14:paraId="00C0BB01" w14:textId="77777777">
      <w:pPr>
        <w:autoSpaceDE w:val="0"/>
        <w:autoSpaceDN w:val="0"/>
        <w:adjustRightInd w:val="0"/>
        <w:spacing w:after="0" w:line="360" w:lineRule="auto"/>
        <w:rPr>
          <w:rFonts w:eastAsia="Calibri" w:cs="Tahoma"/>
          <w:color w:val="000000"/>
          <w:lang w:val="es-ES" w:eastAsia="es-MX"/>
        </w:rPr>
      </w:pPr>
    </w:p>
    <w:p w:rsidRPr="00F61EDA" w:rsidR="002F317B" w:rsidP="0000527B" w:rsidRDefault="003742FD" w14:paraId="08B05138" w14:textId="7845FBEF">
      <w:pPr>
        <w:tabs>
          <w:tab w:val="left" w:pos="4962"/>
        </w:tabs>
        <w:spacing w:after="0" w:line="360" w:lineRule="auto"/>
        <w:rPr>
          <w:rFonts w:cs="Tahoma"/>
          <w:bCs/>
          <w:color w:val="0D0D0D" w:themeColor="text1" w:themeTint="F2"/>
        </w:rPr>
      </w:pPr>
      <w:r w:rsidRPr="00F61EDA">
        <w:rPr>
          <w:rFonts w:eastAsia="Calibri" w:cs="Tahoma"/>
          <w:color w:val="000000"/>
          <w:lang w:val="es-ES" w:eastAsia="es-MX"/>
        </w:rPr>
        <w:lastRenderedPageBreak/>
        <w:t xml:space="preserve">Con el objeto de ilustrar la controversia planteada, resulta conveniente precisar, que el Particular </w:t>
      </w:r>
      <w:r w:rsidRPr="00F61EDA">
        <w:rPr>
          <w:rFonts w:cs="Tahoma"/>
        </w:rPr>
        <w:t xml:space="preserve">requirió al Sujeto Obligado </w:t>
      </w:r>
      <w:r w:rsidRPr="00F61EDA" w:rsidR="002F317B">
        <w:rPr>
          <w:rFonts w:cs="Tahoma"/>
        </w:rPr>
        <w:t>e</w:t>
      </w:r>
      <w:r w:rsidRPr="00F61EDA" w:rsidR="002F317B">
        <w:rPr>
          <w:rFonts w:cs="Tahoma"/>
          <w:bCs/>
          <w:color w:val="0D0D0D" w:themeColor="text1" w:themeTint="F2"/>
        </w:rPr>
        <w:t xml:space="preserve">l </w:t>
      </w:r>
      <w:r w:rsidRPr="00F61EDA" w:rsidR="000B52EB">
        <w:rPr>
          <w:rFonts w:cs="Tahoma"/>
          <w:bCs/>
          <w:color w:val="0D0D0D" w:themeColor="text1" w:themeTint="F2"/>
        </w:rPr>
        <w:t>Acta de Entrega-R</w:t>
      </w:r>
      <w:r w:rsidRPr="00F61EDA" w:rsidR="002F317B">
        <w:rPr>
          <w:rFonts w:cs="Tahoma"/>
          <w:bCs/>
          <w:color w:val="0D0D0D" w:themeColor="text1" w:themeTint="F2"/>
        </w:rPr>
        <w:t>ecepción del pozo de agua y de las obras de infraestructura primaria</w:t>
      </w:r>
      <w:r w:rsidRPr="00F61EDA" w:rsidR="000B52EB">
        <w:rPr>
          <w:rFonts w:cs="Tahoma"/>
          <w:bCs/>
          <w:color w:val="0D0D0D" w:themeColor="text1" w:themeTint="F2"/>
        </w:rPr>
        <w:t>,</w:t>
      </w:r>
      <w:r w:rsidRPr="00F61EDA" w:rsidR="002F317B">
        <w:rPr>
          <w:rFonts w:cs="Tahoma"/>
          <w:bCs/>
          <w:color w:val="0D0D0D" w:themeColor="text1" w:themeTint="F2"/>
        </w:rPr>
        <w:t xml:space="preserve"> del conjunto urbano Portofino Royal Country Club</w:t>
      </w:r>
      <w:r w:rsidRPr="00F61EDA" w:rsidR="007A5AD0">
        <w:rPr>
          <w:rFonts w:cs="Tahoma"/>
          <w:bCs/>
          <w:color w:val="0D0D0D" w:themeColor="text1" w:themeTint="F2"/>
        </w:rPr>
        <w:t>, del tres de mayo de dos mil veintiuno</w:t>
      </w:r>
      <w:r w:rsidRPr="00F61EDA" w:rsidR="000B52EB">
        <w:rPr>
          <w:rFonts w:cs="Tahoma"/>
          <w:bCs/>
          <w:color w:val="0D0D0D" w:themeColor="text1" w:themeTint="F2"/>
        </w:rPr>
        <w:t>, así como el</w:t>
      </w:r>
      <w:r w:rsidRPr="00F61EDA" w:rsidR="002F317B">
        <w:rPr>
          <w:rFonts w:cs="Tahoma"/>
          <w:bCs/>
          <w:color w:val="0D0D0D" w:themeColor="text1" w:themeTint="F2"/>
        </w:rPr>
        <w:t xml:space="preserve"> </w:t>
      </w:r>
      <w:r w:rsidRPr="00F61EDA" w:rsidR="000B52EB">
        <w:rPr>
          <w:rFonts w:cs="Tahoma"/>
          <w:bCs/>
          <w:color w:val="0D0D0D" w:themeColor="text1" w:themeTint="F2"/>
        </w:rPr>
        <w:t>A</w:t>
      </w:r>
      <w:r w:rsidRPr="00F61EDA" w:rsidR="002F317B">
        <w:rPr>
          <w:rFonts w:cs="Tahoma"/>
          <w:bCs/>
          <w:color w:val="0D0D0D" w:themeColor="text1" w:themeTint="F2"/>
        </w:rPr>
        <w:t>cta</w:t>
      </w:r>
      <w:r w:rsidRPr="00F61EDA" w:rsidR="000B52EB">
        <w:rPr>
          <w:rFonts w:cs="Tahoma"/>
          <w:bCs/>
          <w:color w:val="0D0D0D" w:themeColor="text1" w:themeTint="F2"/>
        </w:rPr>
        <w:t xml:space="preserve"> número</w:t>
      </w:r>
      <w:r w:rsidRPr="00F61EDA" w:rsidR="002F317B">
        <w:rPr>
          <w:rFonts w:cs="Tahoma"/>
          <w:bCs/>
          <w:color w:val="0D0D0D" w:themeColor="text1" w:themeTint="F2"/>
        </w:rPr>
        <w:t xml:space="preserve"> </w:t>
      </w:r>
      <w:r w:rsidRPr="00F61EDA" w:rsidR="007A5AD0">
        <w:rPr>
          <w:rFonts w:cs="Tahoma"/>
          <w:bCs/>
          <w:color w:val="0D0D0D" w:themeColor="text1" w:themeTint="F2"/>
        </w:rPr>
        <w:t>OPDAPAS/UJ/AER/007</w:t>
      </w:r>
      <w:r w:rsidRPr="00F61EDA" w:rsidR="002F317B">
        <w:rPr>
          <w:rFonts w:cs="Tahoma"/>
          <w:bCs/>
          <w:color w:val="0D0D0D" w:themeColor="text1" w:themeTint="F2"/>
        </w:rPr>
        <w:t>/2021.</w:t>
      </w:r>
    </w:p>
    <w:p w:rsidRPr="00F61EDA" w:rsidR="002F317B" w:rsidP="0000527B" w:rsidRDefault="002F317B" w14:paraId="01A02481" w14:textId="77777777">
      <w:pPr>
        <w:tabs>
          <w:tab w:val="left" w:pos="4962"/>
        </w:tabs>
        <w:spacing w:after="0" w:line="360" w:lineRule="auto"/>
        <w:rPr>
          <w:rFonts w:cs="Tahoma"/>
        </w:rPr>
      </w:pPr>
    </w:p>
    <w:p w:rsidRPr="00F61EDA" w:rsidR="003742FD" w:rsidP="0000527B" w:rsidRDefault="00083370" w14:paraId="71F1DA91" w14:textId="17EA90FC">
      <w:pPr>
        <w:spacing w:after="0" w:line="360" w:lineRule="auto"/>
        <w:rPr>
          <w:rFonts w:cs="Tahoma"/>
          <w:bCs/>
          <w:iCs/>
        </w:rPr>
      </w:pPr>
      <w:r w:rsidRPr="00F61EDA">
        <w:rPr>
          <w:rFonts w:cs="Tahoma"/>
          <w:bCs/>
          <w:iCs/>
          <w:lang w:val="es-ES"/>
        </w:rPr>
        <w:t xml:space="preserve">En respuesta el ente Recurrido </w:t>
      </w:r>
      <w:r w:rsidRPr="00F61EDA" w:rsidR="003742FD">
        <w:rPr>
          <w:rFonts w:cs="Tahoma"/>
          <w:bCs/>
          <w:iCs/>
        </w:rPr>
        <w:t xml:space="preserve">puso a disposición del Recurrente, en consulta directa la información peticionada; ante dicha circunstancia, la parte Recurrente se inconformó </w:t>
      </w:r>
      <w:r w:rsidRPr="00F61EDA" w:rsidR="000B52EB">
        <w:rPr>
          <w:rFonts w:cs="Tahoma"/>
          <w:bCs/>
          <w:iCs/>
        </w:rPr>
        <w:t>del cambio de modalidad, toda vez que le pusieron a disposición información que no había sido solicitada</w:t>
      </w:r>
      <w:r w:rsidRPr="00F61EDA" w:rsidR="007A5AD0">
        <w:rPr>
          <w:rFonts w:cs="Tahoma"/>
          <w:bCs/>
          <w:iCs/>
        </w:rPr>
        <w:t xml:space="preserve">, </w:t>
      </w:r>
      <w:r w:rsidRPr="00F61EDA" w:rsidR="003742FD">
        <w:rPr>
          <w:rFonts w:cs="Tahoma"/>
          <w:bCs/>
          <w:iCs/>
        </w:rPr>
        <w:t xml:space="preserve"> </w:t>
      </w:r>
      <w:r w:rsidRPr="00F61EDA" w:rsidR="007A5AD0">
        <w:rPr>
          <w:rFonts w:cs="Tahoma"/>
          <w:bCs/>
          <w:iCs/>
          <w:lang w:val="es-ES"/>
        </w:rPr>
        <w:t>lo cual actualiza los</w:t>
      </w:r>
      <w:r w:rsidRPr="00F61EDA" w:rsidR="003742FD">
        <w:rPr>
          <w:rFonts w:cs="Tahoma"/>
          <w:bCs/>
          <w:iCs/>
          <w:lang w:val="es-ES"/>
        </w:rPr>
        <w:t xml:space="preserve"> supuesto</w:t>
      </w:r>
      <w:r w:rsidRPr="00F61EDA" w:rsidR="007A5AD0">
        <w:rPr>
          <w:rFonts w:cs="Tahoma"/>
          <w:bCs/>
          <w:iCs/>
          <w:lang w:val="es-ES"/>
        </w:rPr>
        <w:t>s</w:t>
      </w:r>
      <w:r w:rsidRPr="00F61EDA" w:rsidR="003742FD">
        <w:rPr>
          <w:rFonts w:cs="Tahoma"/>
          <w:bCs/>
          <w:iCs/>
          <w:lang w:val="es-ES"/>
        </w:rPr>
        <w:t xml:space="preserve"> previsto</w:t>
      </w:r>
      <w:r w:rsidRPr="00F61EDA" w:rsidR="007A5AD0">
        <w:rPr>
          <w:rFonts w:cs="Tahoma"/>
          <w:bCs/>
          <w:iCs/>
          <w:lang w:val="es-ES"/>
        </w:rPr>
        <w:t>s en el artículo 179, fracciones</w:t>
      </w:r>
      <w:r w:rsidRPr="00F61EDA" w:rsidR="003742FD">
        <w:rPr>
          <w:rFonts w:cs="Tahoma"/>
          <w:bCs/>
          <w:iCs/>
          <w:lang w:val="es-ES"/>
        </w:rPr>
        <w:t xml:space="preserve"> </w:t>
      </w:r>
      <w:r w:rsidRPr="00F61EDA" w:rsidR="007A5AD0">
        <w:rPr>
          <w:rFonts w:cs="Tahoma"/>
          <w:bCs/>
          <w:iCs/>
          <w:lang w:val="es-ES"/>
        </w:rPr>
        <w:t xml:space="preserve">VI y </w:t>
      </w:r>
      <w:r w:rsidRPr="00F61EDA" w:rsidR="003742FD">
        <w:rPr>
          <w:rFonts w:cs="Tahoma"/>
          <w:bCs/>
          <w:iCs/>
          <w:lang w:val="es-ES"/>
        </w:rPr>
        <w:t>VIII, de la Ley de Transparencia y Acceso a la Información Pública del Estado de México y Municipios</w:t>
      </w:r>
      <w:r w:rsidRPr="00F61EDA" w:rsidR="000B52EB">
        <w:rPr>
          <w:rFonts w:cs="Tahoma"/>
          <w:bCs/>
          <w:iCs/>
        </w:rPr>
        <w:t xml:space="preserve">. </w:t>
      </w:r>
      <w:r w:rsidRPr="00F61EDA" w:rsidR="003742FD">
        <w:rPr>
          <w:rFonts w:cs="Tahoma"/>
          <w:bCs/>
          <w:iCs/>
          <w:lang w:val="es-ES"/>
        </w:rPr>
        <w:t>Así las cosas, una vez admitido y notificado los Recursos de Revisión a las partes, estas fueron omisas en realizar manifestaciones o alegatos.</w:t>
      </w:r>
    </w:p>
    <w:p w:rsidRPr="00F61EDA" w:rsidR="007A5AD0" w:rsidP="0000527B" w:rsidRDefault="007A5AD0" w14:paraId="10E94749" w14:textId="77777777">
      <w:pPr>
        <w:spacing w:after="0" w:line="360" w:lineRule="auto"/>
        <w:rPr>
          <w:rFonts w:eastAsia="Calibri" w:cs="Tahoma"/>
          <w:iCs/>
          <w:lang w:val="es-ES" w:eastAsia="es-ES_tradnl"/>
        </w:rPr>
      </w:pPr>
    </w:p>
    <w:p w:rsidRPr="00F61EDA" w:rsidR="003742FD" w:rsidP="0000527B" w:rsidRDefault="003742FD" w14:paraId="4A18BBA8" w14:textId="7F0D3A80">
      <w:pPr>
        <w:spacing w:after="0" w:line="360" w:lineRule="auto"/>
        <w:rPr>
          <w:rFonts w:eastAsia="Calibri" w:cs="Tahoma"/>
          <w:bCs/>
        </w:rPr>
      </w:pPr>
      <w:r w:rsidRPr="00F61EDA">
        <w:rPr>
          <w:rFonts w:eastAsia="Calibri" w:cs="Tahoma"/>
          <w:iCs/>
          <w:lang w:val="es-ES" w:eastAsia="es-ES_tradnl"/>
        </w:rPr>
        <w:t>Lo anterior, se desprende de las documentales que obran en el expediente de referencia, materia de la presente resolución, consistente en: la</w:t>
      </w:r>
      <w:r w:rsidRPr="00F61EDA" w:rsidR="004F6F16">
        <w:rPr>
          <w:rFonts w:eastAsia="Calibri" w:cs="Tahoma"/>
          <w:iCs/>
          <w:lang w:val="es-ES" w:eastAsia="es-ES_tradnl"/>
        </w:rPr>
        <w:t>s</w:t>
      </w:r>
      <w:r w:rsidRPr="00F61EDA">
        <w:rPr>
          <w:rFonts w:eastAsia="Calibri" w:cs="Tahoma"/>
          <w:iCs/>
          <w:lang w:val="es-ES" w:eastAsia="es-ES_tradnl"/>
        </w:rPr>
        <w:t xml:space="preserve"> solicitud</w:t>
      </w:r>
      <w:r w:rsidRPr="00F61EDA" w:rsidR="004F6F16">
        <w:rPr>
          <w:rFonts w:eastAsia="Calibri" w:cs="Tahoma"/>
          <w:iCs/>
          <w:lang w:val="es-ES" w:eastAsia="es-ES_tradnl"/>
        </w:rPr>
        <w:t>es</w:t>
      </w:r>
      <w:r w:rsidRPr="00F61EDA">
        <w:rPr>
          <w:rFonts w:eastAsia="Calibri" w:cs="Tahoma"/>
          <w:iCs/>
          <w:lang w:val="es-ES" w:eastAsia="es-ES_tradnl"/>
        </w:rPr>
        <w:t xml:space="preserve"> de acceso a la información;</w:t>
      </w:r>
      <w:r w:rsidRPr="00F61EDA" w:rsidR="00C80330">
        <w:rPr>
          <w:rFonts w:eastAsia="Calibri" w:cs="Tahoma"/>
          <w:iCs/>
          <w:lang w:val="es-ES" w:eastAsia="es-ES_tradnl"/>
        </w:rPr>
        <w:t xml:space="preserve"> </w:t>
      </w:r>
      <w:r w:rsidRPr="00F61EDA">
        <w:rPr>
          <w:rFonts w:eastAsia="Calibri" w:cs="Tahoma"/>
          <w:iCs/>
          <w:lang w:val="es-ES" w:eastAsia="es-ES_tradnl"/>
        </w:rPr>
        <w:t>la</w:t>
      </w:r>
      <w:r w:rsidRPr="00F61EDA" w:rsidR="00C80330">
        <w:rPr>
          <w:rFonts w:eastAsia="Calibri" w:cs="Tahoma"/>
          <w:iCs/>
          <w:lang w:val="es-ES" w:eastAsia="es-ES_tradnl"/>
        </w:rPr>
        <w:t>s</w:t>
      </w:r>
      <w:r w:rsidRPr="00F61EDA">
        <w:rPr>
          <w:rFonts w:eastAsia="Calibri" w:cs="Tahoma"/>
          <w:iCs/>
          <w:lang w:val="es-ES" w:eastAsia="es-ES_tradnl"/>
        </w:rPr>
        <w:t xml:space="preserve"> </w:t>
      </w:r>
      <w:r w:rsidRPr="00F61EDA" w:rsidR="00C80330">
        <w:rPr>
          <w:rFonts w:eastAsia="Calibri" w:cs="Tahoma"/>
          <w:iCs/>
          <w:lang w:val="es-ES" w:eastAsia="es-ES_tradnl"/>
        </w:rPr>
        <w:t>respuestas</w:t>
      </w:r>
      <w:r w:rsidRPr="00F61EDA">
        <w:rPr>
          <w:rFonts w:eastAsia="Calibri" w:cs="Tahoma"/>
          <w:iCs/>
          <w:lang w:val="es-ES" w:eastAsia="es-ES_tradnl"/>
        </w:rPr>
        <w:t xml:space="preserve"> y</w:t>
      </w:r>
      <w:r w:rsidRPr="00F61EDA">
        <w:rPr>
          <w:rFonts w:eastAsia="Calibri" w:cs="Tahoma"/>
          <w:iCs/>
          <w:lang w:eastAsia="es-ES_tradnl"/>
        </w:rPr>
        <w:t xml:space="preserve"> l</w:t>
      </w:r>
      <w:r w:rsidRPr="00F61EDA" w:rsidR="004F6F16">
        <w:rPr>
          <w:rFonts w:eastAsia="Calibri" w:cs="Tahoma"/>
          <w:iCs/>
          <w:lang w:eastAsia="es-ES_tradnl"/>
        </w:rPr>
        <w:t>os</w:t>
      </w:r>
      <w:r w:rsidRPr="00F61EDA">
        <w:rPr>
          <w:rFonts w:eastAsia="Calibri" w:cs="Tahoma"/>
          <w:iCs/>
          <w:lang w:eastAsia="es-ES_tradnl"/>
        </w:rPr>
        <w:t xml:space="preserve"> Escrito</w:t>
      </w:r>
      <w:r w:rsidRPr="00F61EDA" w:rsidR="004F6F16">
        <w:rPr>
          <w:rFonts w:eastAsia="Calibri" w:cs="Tahoma"/>
          <w:iCs/>
          <w:lang w:eastAsia="es-ES_tradnl"/>
        </w:rPr>
        <w:t>s</w:t>
      </w:r>
      <w:r w:rsidRPr="00F61EDA">
        <w:rPr>
          <w:rFonts w:eastAsia="Calibri" w:cs="Tahoma"/>
          <w:iCs/>
          <w:lang w:eastAsia="es-ES_tradnl"/>
        </w:rPr>
        <w:t xml:space="preserve"> Recursal</w:t>
      </w:r>
      <w:r w:rsidRPr="00F61EDA" w:rsidR="004F6F16">
        <w:rPr>
          <w:rFonts w:eastAsia="Calibri" w:cs="Tahoma"/>
          <w:iCs/>
          <w:lang w:eastAsia="es-ES_tradnl"/>
        </w:rPr>
        <w:t>es</w:t>
      </w:r>
      <w:r w:rsidRPr="00F61EDA">
        <w:rPr>
          <w:rFonts w:eastAsia="Calibri" w:cs="Tahoma"/>
          <w:iCs/>
          <w:lang w:eastAsia="es-ES_tradnl"/>
        </w:rPr>
        <w:t xml:space="preserve">; </w:t>
      </w:r>
      <w:r w:rsidRPr="00F61ED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F61EDA" w:rsidR="003742FD" w:rsidP="0000527B" w:rsidRDefault="003742FD" w14:paraId="31E3F619" w14:textId="77777777">
      <w:pPr>
        <w:spacing w:after="0" w:line="360" w:lineRule="auto"/>
        <w:rPr>
          <w:rFonts w:eastAsia="Calibri" w:cs="Tahoma"/>
          <w:color w:val="auto"/>
          <w:lang w:eastAsia="es-ES_tradnl"/>
        </w:rPr>
      </w:pPr>
    </w:p>
    <w:p w:rsidRPr="00F61EDA" w:rsidR="003742FD" w:rsidP="0000527B" w:rsidRDefault="003742FD" w14:paraId="1164DD4C" w14:textId="77777777">
      <w:pPr>
        <w:spacing w:after="0" w:line="360" w:lineRule="auto"/>
        <w:rPr>
          <w:rFonts w:eastAsia="Times New Roman" w:cs="Tahoma"/>
          <w:b/>
          <w:bCs/>
          <w:iCs/>
          <w:color w:val="auto"/>
          <w:lang w:eastAsia="es-ES"/>
        </w:rPr>
      </w:pPr>
      <w:r w:rsidRPr="00F61EDA">
        <w:rPr>
          <w:rFonts w:eastAsia="Times New Roman" w:cs="Tahoma"/>
          <w:b/>
          <w:bCs/>
          <w:iCs/>
          <w:color w:val="auto"/>
          <w:lang w:val="es-ES" w:eastAsia="es-ES"/>
        </w:rPr>
        <w:t xml:space="preserve">CUARTO. </w:t>
      </w:r>
      <w:r w:rsidRPr="00F61EDA">
        <w:rPr>
          <w:rFonts w:eastAsia="Times New Roman" w:cs="Tahoma"/>
          <w:b/>
          <w:bCs/>
          <w:iCs/>
          <w:color w:val="auto"/>
          <w:lang w:eastAsia="es-ES"/>
        </w:rPr>
        <w:t>Marco normativo aplicable en materia de transparencia y acceso a la información pública.</w:t>
      </w:r>
    </w:p>
    <w:p w:rsidRPr="00F61EDA" w:rsidR="003742FD" w:rsidP="0000527B" w:rsidRDefault="003742FD" w14:paraId="658A79A2" w14:textId="77777777">
      <w:pPr>
        <w:autoSpaceDE w:val="0"/>
        <w:autoSpaceDN w:val="0"/>
        <w:adjustRightInd w:val="0"/>
        <w:spacing w:after="0" w:line="360" w:lineRule="auto"/>
        <w:rPr>
          <w:rFonts w:eastAsia="Times New Roman" w:cs="Tahoma"/>
          <w:bCs/>
          <w:iCs/>
          <w:color w:val="auto"/>
          <w:lang w:val="es-ES" w:eastAsia="es-ES"/>
        </w:rPr>
      </w:pPr>
    </w:p>
    <w:p w:rsidRPr="00F61EDA" w:rsidR="003742FD" w:rsidP="0000527B" w:rsidRDefault="003742FD" w14:paraId="0C693191" w14:textId="77777777">
      <w:pPr>
        <w:spacing w:after="0" w:line="360" w:lineRule="auto"/>
        <w:rPr>
          <w:rFonts w:eastAsia="Times New Roman" w:cs="Tahoma"/>
          <w:bCs/>
          <w:iCs/>
          <w:color w:val="auto"/>
          <w:lang w:eastAsia="es-ES"/>
        </w:rPr>
      </w:pPr>
      <w:r w:rsidRPr="00F61EDA">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61EDA" w:rsidR="003742FD" w:rsidP="0000527B" w:rsidRDefault="003742FD" w14:paraId="3A9F48DD" w14:textId="77777777">
      <w:pPr>
        <w:spacing w:after="0" w:line="360" w:lineRule="auto"/>
        <w:rPr>
          <w:rFonts w:eastAsia="Times New Roman" w:cs="Tahoma"/>
          <w:bCs/>
          <w:iCs/>
          <w:color w:val="auto"/>
          <w:lang w:eastAsia="es-ES"/>
        </w:rPr>
      </w:pPr>
    </w:p>
    <w:p w:rsidRPr="00F61EDA" w:rsidR="003742FD" w:rsidP="0000527B" w:rsidRDefault="003742FD" w14:paraId="0BBB212D" w14:textId="77777777">
      <w:pPr>
        <w:spacing w:after="0" w:line="360" w:lineRule="auto"/>
        <w:rPr>
          <w:rFonts w:eastAsia="Times New Roman" w:cs="Tahoma"/>
          <w:bCs/>
          <w:iCs/>
          <w:color w:val="auto"/>
          <w:lang w:eastAsia="es-ES"/>
        </w:rPr>
      </w:pPr>
      <w:r w:rsidRPr="00F61ED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61EDA" w:rsidR="003742FD" w:rsidP="0000527B" w:rsidRDefault="003742FD" w14:paraId="52323078" w14:textId="77777777">
      <w:pPr>
        <w:spacing w:after="0" w:line="360" w:lineRule="auto"/>
        <w:rPr>
          <w:rFonts w:eastAsia="Times New Roman" w:cs="Tahoma"/>
          <w:bCs/>
          <w:iCs/>
          <w:color w:val="auto"/>
          <w:lang w:eastAsia="es-ES"/>
        </w:rPr>
      </w:pPr>
    </w:p>
    <w:p w:rsidRPr="00F61EDA" w:rsidR="003742FD" w:rsidP="0000527B" w:rsidRDefault="003742FD" w14:paraId="6A7A3F10" w14:textId="77777777">
      <w:pPr>
        <w:spacing w:after="0" w:line="360" w:lineRule="auto"/>
        <w:rPr>
          <w:rFonts w:eastAsia="Times New Roman" w:cs="Tahoma"/>
          <w:bCs/>
          <w:iCs/>
          <w:color w:val="auto"/>
          <w:lang w:eastAsia="es-ES"/>
        </w:rPr>
      </w:pPr>
      <w:r w:rsidRPr="00F61ED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61EDA" w:rsidR="003742FD" w:rsidP="0000527B" w:rsidRDefault="003742FD" w14:paraId="6ED22FFC" w14:textId="77777777">
      <w:pPr>
        <w:spacing w:after="0" w:line="360" w:lineRule="auto"/>
        <w:rPr>
          <w:rFonts w:eastAsia="Times New Roman" w:cs="Tahoma"/>
          <w:bCs/>
          <w:iCs/>
          <w:color w:val="auto"/>
          <w:lang w:eastAsia="es-ES"/>
        </w:rPr>
      </w:pPr>
    </w:p>
    <w:p w:rsidRPr="00F61EDA" w:rsidR="003742FD" w:rsidP="0000527B" w:rsidRDefault="003742FD" w14:paraId="1087DB53" w14:textId="77777777">
      <w:pPr>
        <w:spacing w:after="0" w:line="360" w:lineRule="auto"/>
        <w:rPr>
          <w:rFonts w:eastAsia="Times New Roman" w:cs="Tahoma"/>
          <w:bCs/>
          <w:iCs/>
          <w:color w:val="auto"/>
          <w:lang w:eastAsia="es-ES"/>
        </w:rPr>
      </w:pPr>
      <w:r w:rsidRPr="00F61ED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F61EDA" w:rsidR="003742FD" w:rsidP="0000527B" w:rsidRDefault="003742FD" w14:paraId="46F5AD88" w14:textId="77777777">
      <w:pPr>
        <w:spacing w:after="0" w:line="360" w:lineRule="auto"/>
        <w:rPr>
          <w:rFonts w:eastAsia="Times New Roman" w:cs="Tahoma"/>
          <w:bCs/>
          <w:iCs/>
          <w:color w:val="auto"/>
          <w:lang w:eastAsia="es-ES"/>
        </w:rPr>
      </w:pPr>
    </w:p>
    <w:p w:rsidRPr="00F61EDA" w:rsidR="003742FD" w:rsidP="0000527B" w:rsidRDefault="003742FD" w14:paraId="120989B9" w14:textId="05E10C14">
      <w:pPr>
        <w:spacing w:after="0" w:line="360" w:lineRule="auto"/>
        <w:rPr>
          <w:rFonts w:eastAsia="Times New Roman" w:cs="Tahoma"/>
          <w:bCs/>
          <w:iCs/>
          <w:color w:val="auto"/>
          <w:lang w:eastAsia="es-ES"/>
        </w:rPr>
      </w:pPr>
      <w:r w:rsidRPr="00F61EDA">
        <w:rPr>
          <w:rFonts w:eastAsia="Times New Roman" w:cs="Tahoma"/>
          <w:bCs/>
          <w:iCs/>
          <w:color w:val="auto"/>
          <w:lang w:eastAsia="es-ES"/>
        </w:rPr>
        <w:t>El artículo 12, que, quienes generen, recopilen, administren, manejen, procesen, archiven o conserven información pública serán responsables de la misma.</w:t>
      </w:r>
    </w:p>
    <w:p w:rsidRPr="00F61EDA" w:rsidR="00C55C39" w:rsidP="0000527B" w:rsidRDefault="00C55C39" w14:paraId="160A9FC9" w14:textId="77777777">
      <w:pPr>
        <w:widowControl w:val="0"/>
        <w:spacing w:after="0" w:line="360" w:lineRule="auto"/>
        <w:rPr>
          <w:rFonts w:eastAsia="Times New Roman" w:cs="Tahoma"/>
          <w:bCs/>
          <w:iCs/>
          <w:color w:val="auto"/>
          <w:lang w:eastAsia="es-ES"/>
        </w:rPr>
      </w:pPr>
    </w:p>
    <w:p w:rsidRPr="00F61EDA" w:rsidR="003742FD" w:rsidP="0000527B" w:rsidRDefault="003742FD" w14:paraId="12F532F6" w14:textId="77777777">
      <w:pPr>
        <w:widowControl w:val="0"/>
        <w:spacing w:after="0" w:line="360" w:lineRule="auto"/>
        <w:rPr>
          <w:rFonts w:eastAsia="Times New Roman" w:cs="Tahoma"/>
          <w:bCs/>
          <w:iCs/>
          <w:color w:val="auto"/>
          <w:lang w:eastAsia="es-ES"/>
        </w:rPr>
      </w:pPr>
      <w:r w:rsidRPr="00F61ED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F61EDA" w:rsidR="003742FD" w:rsidP="0000527B" w:rsidRDefault="003742FD" w14:paraId="63B0B60C" w14:textId="77777777">
      <w:pPr>
        <w:spacing w:after="0" w:line="360" w:lineRule="auto"/>
        <w:rPr>
          <w:rFonts w:eastAsia="Times New Roman" w:cs="Tahoma"/>
          <w:bCs/>
          <w:iCs/>
          <w:color w:val="auto"/>
          <w:lang w:eastAsia="es-ES"/>
        </w:rPr>
      </w:pPr>
    </w:p>
    <w:p w:rsidRPr="00F61EDA" w:rsidR="003742FD" w:rsidP="0000527B" w:rsidRDefault="003742FD" w14:paraId="0D44CA6C" w14:textId="77777777">
      <w:pPr>
        <w:spacing w:after="0" w:line="360" w:lineRule="auto"/>
        <w:rPr>
          <w:rFonts w:eastAsia="Times New Roman" w:cs="Tahoma"/>
          <w:bCs/>
          <w:iCs/>
          <w:color w:val="auto"/>
          <w:lang w:eastAsia="es-ES"/>
        </w:rPr>
      </w:pPr>
      <w:r w:rsidRPr="00F61EDA">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61EDA" w:rsidR="003742FD" w:rsidP="0000527B" w:rsidRDefault="003742FD" w14:paraId="23163F78" w14:textId="77777777">
      <w:pPr>
        <w:spacing w:after="0" w:line="360" w:lineRule="auto"/>
        <w:rPr>
          <w:rFonts w:cs="Tahoma"/>
          <w:bCs/>
          <w:iCs/>
          <w:lang w:val="es-ES"/>
        </w:rPr>
      </w:pPr>
      <w:r w:rsidRPr="00F61EDA">
        <w:rPr>
          <w:rFonts w:cs="Tahoma"/>
          <w:bCs/>
          <w:iCs/>
          <w:lang w:val="es-ES"/>
        </w:rPr>
        <w:t xml:space="preserve"> </w:t>
      </w:r>
    </w:p>
    <w:p w:rsidRPr="00F61EDA" w:rsidR="003742FD" w:rsidP="0000527B" w:rsidRDefault="003742FD" w14:paraId="278D94D8" w14:textId="77777777">
      <w:pPr>
        <w:spacing w:after="0" w:line="360" w:lineRule="auto"/>
        <w:rPr>
          <w:rFonts w:eastAsia="Times New Roman" w:cs="Tahoma"/>
          <w:b/>
          <w:bCs/>
          <w:iCs/>
          <w:color w:val="auto"/>
          <w:lang w:val="es-ES" w:eastAsia="es-ES"/>
        </w:rPr>
      </w:pPr>
      <w:r w:rsidRPr="00F61EDA">
        <w:rPr>
          <w:rFonts w:eastAsia="Times New Roman" w:cs="Tahoma"/>
          <w:b/>
          <w:bCs/>
          <w:iCs/>
          <w:color w:val="auto"/>
          <w:lang w:val="es-ES" w:eastAsia="es-ES"/>
        </w:rPr>
        <w:t>QUINTO. Estudio de Fondo.</w:t>
      </w:r>
    </w:p>
    <w:p w:rsidRPr="00F61EDA" w:rsidR="003742FD" w:rsidP="0000527B" w:rsidRDefault="003742FD" w14:paraId="7D93E96C" w14:textId="77777777">
      <w:pPr>
        <w:spacing w:after="0" w:line="360" w:lineRule="auto"/>
        <w:rPr>
          <w:rFonts w:eastAsia="Times New Roman" w:cs="Tahoma"/>
          <w:b/>
          <w:bCs/>
          <w:iCs/>
          <w:color w:val="auto"/>
          <w:lang w:val="es-ES" w:eastAsia="es-ES"/>
        </w:rPr>
      </w:pPr>
    </w:p>
    <w:p w:rsidRPr="00F61EDA" w:rsidR="003742FD" w:rsidP="0000527B" w:rsidRDefault="003742FD" w14:paraId="2E6ED4F6" w14:textId="30A0986B">
      <w:pPr>
        <w:spacing w:after="0" w:line="360" w:lineRule="auto"/>
        <w:rPr>
          <w:rFonts w:eastAsia="Times New Roman" w:cs="Tahoma"/>
          <w:bCs/>
          <w:iCs/>
          <w:color w:val="auto"/>
          <w:lang w:eastAsia="es-ES"/>
        </w:rPr>
      </w:pPr>
      <w:r w:rsidRPr="00F61EDA">
        <w:rPr>
          <w:rFonts w:eastAsia="Times New Roman" w:cs="Tahoma"/>
          <w:bCs/>
          <w:iCs/>
          <w:color w:val="auto"/>
          <w:lang w:eastAsia="es-ES"/>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rsidRPr="00F61EDA" w:rsidR="003838EC" w:rsidP="0000527B" w:rsidRDefault="003838EC" w14:paraId="457A3F44" w14:textId="77777777">
      <w:pPr>
        <w:spacing w:after="0" w:line="360" w:lineRule="auto"/>
        <w:rPr>
          <w:rFonts w:eastAsia="Times New Roman" w:cs="Tahoma"/>
          <w:bCs/>
          <w:iCs/>
          <w:color w:val="auto"/>
          <w:lang w:eastAsia="es-ES"/>
        </w:rPr>
      </w:pPr>
    </w:p>
    <w:p w:rsidRPr="00F61EDA" w:rsidR="003838EC" w:rsidP="0000527B" w:rsidRDefault="003838EC" w14:paraId="4353787C" w14:textId="6FDA0630">
      <w:pPr>
        <w:spacing w:after="0" w:line="360" w:lineRule="auto"/>
        <w:rPr>
          <w:rFonts w:eastAsia="Times New Roman" w:cs="Tahoma"/>
          <w:color w:val="auto"/>
          <w:lang w:eastAsia="es-ES"/>
        </w:rPr>
      </w:pPr>
      <w:r w:rsidRPr="00F61EDA">
        <w:rPr>
          <w:rFonts w:eastAsia="Times New Roman" w:cs="Tahoma"/>
          <w:color w:val="auto"/>
          <w:lang w:eastAsia="es-ES"/>
        </w:rPr>
        <w:t xml:space="preserve">Para ello, es necesario traer a colación en principio, el artículo 5.10, fracción V, del Código Administrativo del Estado de México, que precisa que los </w:t>
      </w:r>
      <w:r w:rsidRPr="00F61EDA" w:rsidR="000B52EB">
        <w:rPr>
          <w:rFonts w:eastAsia="Times New Roman" w:cs="Tahoma"/>
          <w:color w:val="auto"/>
          <w:lang w:eastAsia="es-ES"/>
        </w:rPr>
        <w:t>Municipios</w:t>
      </w:r>
      <w:r w:rsidRPr="00F61EDA">
        <w:rPr>
          <w:rFonts w:eastAsia="Times New Roman" w:cs="Tahoma"/>
          <w:color w:val="auto"/>
          <w:lang w:eastAsia="es-ES"/>
        </w:rPr>
        <w:t xml:space="preserve"> serán los encargados de recibir, conservar y operar las áreas de donación establecidas a favor del municipio, así como, las obras de urbanización, infraestructura y equipamiento urbano de los conjuntos urbanos, subdivisiones y condominios.</w:t>
      </w:r>
    </w:p>
    <w:p w:rsidRPr="00F61EDA" w:rsidR="003838EC" w:rsidP="0000527B" w:rsidRDefault="003838EC" w14:paraId="7442126C" w14:textId="77777777">
      <w:pPr>
        <w:spacing w:after="0" w:line="360" w:lineRule="auto"/>
        <w:rPr>
          <w:rFonts w:eastAsia="Times New Roman" w:cs="Tahoma"/>
          <w:color w:val="auto"/>
          <w:lang w:eastAsia="es-ES"/>
        </w:rPr>
      </w:pPr>
    </w:p>
    <w:p w:rsidRPr="00F61EDA" w:rsidR="003838EC" w:rsidP="0000527B" w:rsidRDefault="003838EC" w14:paraId="25C9B039" w14:textId="04095D8A">
      <w:pPr>
        <w:spacing w:after="0" w:line="360" w:lineRule="auto"/>
        <w:rPr>
          <w:rFonts w:eastAsia="Times New Roman" w:cs="Tahoma"/>
          <w:color w:val="auto"/>
          <w:lang w:eastAsia="es-ES"/>
        </w:rPr>
      </w:pPr>
      <w:r w:rsidRPr="00F61EDA">
        <w:rPr>
          <w:rFonts w:eastAsia="Times New Roman" w:cs="Tahoma"/>
          <w:color w:val="auto"/>
          <w:lang w:eastAsia="es-ES"/>
        </w:rPr>
        <w:t xml:space="preserve">Además, de los </w:t>
      </w:r>
      <w:r w:rsidRPr="00F61EDA" w:rsidR="00D37840">
        <w:rPr>
          <w:rFonts w:eastAsia="Times New Roman" w:cs="Tahoma"/>
          <w:color w:val="auto"/>
          <w:lang w:eastAsia="es-ES"/>
        </w:rPr>
        <w:t xml:space="preserve">artículos </w:t>
      </w:r>
      <w:r w:rsidRPr="00F61EDA">
        <w:rPr>
          <w:rFonts w:eastAsia="Times New Roman" w:cs="Tahoma"/>
          <w:color w:val="auto"/>
          <w:lang w:eastAsia="es-ES"/>
        </w:rPr>
        <w:t>55, fracción VI, inciso J, 60 y 61</w:t>
      </w:r>
      <w:r w:rsidRPr="00F61EDA" w:rsidR="00D37840">
        <w:rPr>
          <w:rFonts w:eastAsia="Times New Roman" w:cs="Tahoma"/>
          <w:color w:val="auto"/>
          <w:lang w:eastAsia="es-ES"/>
        </w:rPr>
        <w:t>, fracción I</w:t>
      </w:r>
      <w:r w:rsidRPr="00F61EDA" w:rsidR="000B52EB">
        <w:rPr>
          <w:rFonts w:eastAsia="Times New Roman" w:cs="Tahoma"/>
          <w:color w:val="auto"/>
          <w:lang w:eastAsia="es-ES"/>
        </w:rPr>
        <w:t>,</w:t>
      </w:r>
      <w:r w:rsidRPr="00F61EDA" w:rsidR="00D37840">
        <w:rPr>
          <w:rFonts w:eastAsia="Times New Roman" w:cs="Tahoma"/>
          <w:color w:val="auto"/>
          <w:lang w:eastAsia="es-ES"/>
        </w:rPr>
        <w:t xml:space="preserve"> </w:t>
      </w:r>
      <w:r w:rsidRPr="00F61EDA">
        <w:rPr>
          <w:rFonts w:eastAsia="Times New Roman" w:cs="Tahoma"/>
          <w:color w:val="auto"/>
          <w:lang w:eastAsia="es-ES"/>
        </w:rPr>
        <w:t>del Reglamento del Libro Quinto del Código Administrativo del Estado de México, se logra observar que los Ayuntamientos recibirán las obras de urbanización, equipamient</w:t>
      </w:r>
      <w:r w:rsidRPr="00F61EDA" w:rsidR="00D37840">
        <w:rPr>
          <w:rFonts w:eastAsia="Times New Roman" w:cs="Tahoma"/>
          <w:color w:val="auto"/>
          <w:lang w:eastAsia="es-ES"/>
        </w:rPr>
        <w:t>o y de infraestructura primaria;</w:t>
      </w:r>
      <w:r w:rsidRPr="00F61EDA">
        <w:rPr>
          <w:rFonts w:eastAsia="Times New Roman" w:cs="Tahoma"/>
          <w:color w:val="auto"/>
          <w:lang w:eastAsia="es-ES"/>
        </w:rPr>
        <w:t xml:space="preserve"> </w:t>
      </w:r>
      <w:r w:rsidRPr="00F61EDA" w:rsidR="00D37840">
        <w:rPr>
          <w:rFonts w:eastAsia="Times New Roman" w:cs="Tahoma"/>
          <w:color w:val="auto"/>
          <w:lang w:eastAsia="es-ES"/>
        </w:rPr>
        <w:t xml:space="preserve">dentro de las </w:t>
      </w:r>
      <w:r w:rsidRPr="00F61EDA" w:rsidR="00D37840">
        <w:t xml:space="preserve">obras de urbanización de los conjuntos urbanos se encuentra las relativas a la Red de distribución de agua potable y los sistemas que se emplearán para el ahorro, reutilización y tratamiento del agua </w:t>
      </w:r>
      <w:r w:rsidRPr="00F61EDA">
        <w:rPr>
          <w:rFonts w:eastAsia="Times New Roman" w:cs="Tahoma"/>
          <w:color w:val="auto"/>
          <w:lang w:eastAsia="es-ES"/>
        </w:rPr>
        <w:t xml:space="preserve">una vez terminadas estas; para lo cual, se suscribirá un contrato de donación  a favor </w:t>
      </w:r>
      <w:r w:rsidRPr="00F61EDA" w:rsidR="000B52EB">
        <w:rPr>
          <w:rFonts w:eastAsia="Times New Roman" w:cs="Tahoma"/>
          <w:color w:val="auto"/>
          <w:lang w:eastAsia="es-ES"/>
        </w:rPr>
        <w:t>de la autoridad competente.</w:t>
      </w:r>
    </w:p>
    <w:p w:rsidRPr="00F61EDA" w:rsidR="000B52EB" w:rsidP="0000527B" w:rsidRDefault="000B52EB" w14:paraId="1A2C5D65" w14:textId="7606F16B">
      <w:pPr>
        <w:spacing w:after="0" w:line="360" w:lineRule="auto"/>
        <w:rPr>
          <w:rFonts w:eastAsia="Times New Roman" w:cs="Tahoma"/>
          <w:color w:val="auto"/>
          <w:lang w:eastAsia="es-ES"/>
        </w:rPr>
      </w:pPr>
      <w:r w:rsidRPr="00F61EDA">
        <w:rPr>
          <w:rFonts w:eastAsia="Times New Roman" w:cs="Tahoma"/>
          <w:color w:val="auto"/>
          <w:lang w:eastAsia="es-ES"/>
        </w:rPr>
        <w:lastRenderedPageBreak/>
        <w:t>Lo cual guarda relevancia, con el artículo 2°, fracción IX, del Reglamento referido, que precisa que la infraestructura primera, corresponde a las obras que permiten incorporar al predio a la traza urbana y dotarlo de servicios públicos, determinadas por las instituciones gubernamentales, encargadas de vialidad, energía eléctrica, agua potable y drenaje, para complementar la infraestructura al interior del predio.</w:t>
      </w:r>
    </w:p>
    <w:p w:rsidRPr="00F61EDA" w:rsidR="00C55C39" w:rsidP="0000527B" w:rsidRDefault="00C55C39" w14:paraId="1C0415C4" w14:textId="63C3D253">
      <w:pPr>
        <w:spacing w:after="0" w:line="360" w:lineRule="auto"/>
        <w:rPr>
          <w:rFonts w:eastAsia="Times New Roman" w:cs="Tahoma"/>
          <w:bCs/>
          <w:iCs/>
          <w:color w:val="auto"/>
          <w:lang w:eastAsia="es-ES"/>
        </w:rPr>
      </w:pPr>
    </w:p>
    <w:p w:rsidRPr="00F61EDA" w:rsidR="000B52EB" w:rsidP="0000527B" w:rsidRDefault="000B52EB" w14:paraId="03687B2E" w14:textId="3206CE85">
      <w:pPr>
        <w:spacing w:after="0" w:line="360" w:lineRule="auto"/>
        <w:rPr>
          <w:rFonts w:eastAsia="Times New Roman" w:cs="Tahoma"/>
          <w:bCs/>
          <w:iCs/>
          <w:color w:val="auto"/>
          <w:lang w:eastAsia="es-ES"/>
        </w:rPr>
      </w:pPr>
      <w:r w:rsidRPr="00F61EDA">
        <w:rPr>
          <w:rFonts w:eastAsia="Times New Roman" w:cs="Tahoma"/>
          <w:bCs/>
          <w:iCs/>
          <w:color w:val="auto"/>
          <w:lang w:eastAsia="es-ES"/>
        </w:rPr>
        <w:t>Además, el Pozo es una fuente de abastecimiento y una obra de ingeniería en la que se utilizan maquinarias y herramientas mecánicas para su construcción y que permite extraer agua del subsuelo</w:t>
      </w:r>
      <w:r w:rsidRPr="00F61EDA" w:rsidR="004316AE">
        <w:rPr>
          <w:rFonts w:eastAsia="Times New Roman" w:cs="Tahoma"/>
          <w:bCs/>
          <w:iCs/>
          <w:color w:val="auto"/>
          <w:lang w:eastAsia="es-ES"/>
        </w:rPr>
        <w:t>; por lo que, incluyen los aditamentos mecánicos y eléctricos que tienen como propósito de funcionamiento extraer de los mantos acuíferos el agua que suministra a la población.</w:t>
      </w:r>
    </w:p>
    <w:p w:rsidRPr="00F61EDA" w:rsidR="004316AE" w:rsidP="0000527B" w:rsidRDefault="004316AE" w14:paraId="4BD47E87" w14:textId="77777777">
      <w:pPr>
        <w:spacing w:after="0" w:line="360" w:lineRule="auto"/>
        <w:rPr>
          <w:rFonts w:eastAsia="Times New Roman" w:cs="Tahoma"/>
          <w:bCs/>
          <w:iCs/>
          <w:color w:val="auto"/>
          <w:lang w:eastAsia="es-ES"/>
        </w:rPr>
      </w:pPr>
    </w:p>
    <w:p w:rsidRPr="00F61EDA" w:rsidR="004316AE" w:rsidP="0000527B" w:rsidRDefault="004316AE" w14:paraId="4A2D971D" w14:textId="5E2C3E51">
      <w:pPr>
        <w:spacing w:after="0" w:line="360" w:lineRule="auto"/>
        <w:rPr>
          <w:rFonts w:eastAsia="Times New Roman" w:cs="Tahoma"/>
          <w:bCs/>
          <w:iCs/>
          <w:color w:val="auto"/>
          <w:lang w:eastAsia="es-ES"/>
        </w:rPr>
      </w:pPr>
      <w:r w:rsidRPr="00F61EDA">
        <w:rPr>
          <w:rFonts w:eastAsia="Times New Roman" w:cs="Tahoma"/>
          <w:bCs/>
          <w:iCs/>
          <w:color w:val="auto"/>
          <w:lang w:eastAsia="es-ES"/>
        </w:rPr>
        <w:t>En ese contexto, el artículo 133 del Reglamento del Libro Quinto del Código Administrativo del Estado de México, precisa que la entrega y recepción de las obras de urbanización, equipamiento urbano y en su caso, de Infraestructura Primaria de fraccionamientos, conjuntos urbanos, subdivisiones y condóminos podrá ser total o parcial; por lo que, en el caso de las obras de Infraestructura Primera, el Titular de la autorización entregará directamente las obras correspondientes a la autoridad que dictaminó y aprobó su ejecución.</w:t>
      </w:r>
    </w:p>
    <w:p w:rsidRPr="00F61EDA" w:rsidR="000B52EB" w:rsidP="0000527B" w:rsidRDefault="000B52EB" w14:paraId="5A4A3700" w14:textId="77777777">
      <w:pPr>
        <w:spacing w:after="0" w:line="360" w:lineRule="auto"/>
        <w:rPr>
          <w:rFonts w:eastAsia="Times New Roman" w:cs="Tahoma"/>
          <w:bCs/>
          <w:iCs/>
          <w:color w:val="auto"/>
          <w:lang w:eastAsia="es-ES"/>
        </w:rPr>
      </w:pPr>
    </w:p>
    <w:p w:rsidRPr="00F61EDA" w:rsidR="0060413B" w:rsidP="0000527B" w:rsidRDefault="00E1594A" w14:paraId="7DB3DDDC" w14:textId="77777777">
      <w:pPr>
        <w:spacing w:after="0" w:line="360" w:lineRule="auto"/>
        <w:rPr>
          <w:rFonts w:eastAsia="Times New Roman" w:cs="Tahoma"/>
          <w:bCs/>
          <w:iCs/>
          <w:color w:val="auto"/>
          <w:lang w:eastAsia="es-ES"/>
        </w:rPr>
      </w:pPr>
      <w:r w:rsidRPr="00F61EDA">
        <w:rPr>
          <w:rFonts w:eastAsia="Times New Roman" w:cs="Tahoma"/>
          <w:bCs/>
          <w:iCs/>
          <w:color w:val="auto"/>
          <w:lang w:eastAsia="es-ES"/>
        </w:rPr>
        <w:t xml:space="preserve">Además, el artículo 134 de dicho ordenamiento, precisa que la entrega-recepción de las obras de Infraestructura Primaria, se deberán tramitar ante las instancias que habrán de operarlas; en ese orden de ideas, el Manual de Organización del Organismo Público Descentralizado para la Prestación de los Servicios de Agua Potable, Alcantarillado y Saneamiento, precisa que el Sujeto Obligado será el responsable de prestar los servicio de suministro de agua </w:t>
      </w:r>
      <w:r w:rsidRPr="00F61EDA">
        <w:rPr>
          <w:rFonts w:eastAsia="Times New Roman" w:cs="Tahoma"/>
          <w:bCs/>
          <w:iCs/>
          <w:color w:val="auto"/>
          <w:lang w:eastAsia="es-ES"/>
        </w:rPr>
        <w:lastRenderedPageBreak/>
        <w:t xml:space="preserve">potable, drenaje y alcantarillado; así como, de planear y programar la prestación de los servicios de suministro de agua potable, drenaje (sanitario o pluvial) y drenaje. </w:t>
      </w:r>
    </w:p>
    <w:p w:rsidRPr="00F61EDA" w:rsidR="0060413B" w:rsidP="0000527B" w:rsidRDefault="0060413B" w14:paraId="2C975EB7" w14:textId="77777777">
      <w:pPr>
        <w:spacing w:after="0" w:line="360" w:lineRule="auto"/>
        <w:rPr>
          <w:rFonts w:eastAsia="Times New Roman" w:cs="Tahoma"/>
          <w:bCs/>
          <w:iCs/>
          <w:color w:val="auto"/>
          <w:lang w:eastAsia="es-ES"/>
        </w:rPr>
      </w:pPr>
    </w:p>
    <w:p w:rsidRPr="00F61EDA" w:rsidR="00E1594A" w:rsidP="0000527B" w:rsidRDefault="0060413B" w14:paraId="7F06A438" w14:textId="37AB5D07">
      <w:pPr>
        <w:spacing w:after="0" w:line="360" w:lineRule="auto"/>
        <w:rPr>
          <w:color w:val="000000"/>
        </w:rPr>
      </w:pPr>
      <w:r w:rsidRPr="00F61EDA">
        <w:rPr>
          <w:rFonts w:eastAsia="Times New Roman" w:cs="Tahoma"/>
          <w:bCs/>
          <w:iCs/>
          <w:color w:val="auto"/>
          <w:lang w:eastAsia="es-ES"/>
        </w:rPr>
        <w:t>Para</w:t>
      </w:r>
      <w:r w:rsidRPr="00F61EDA" w:rsidR="00E1594A">
        <w:rPr>
          <w:rFonts w:eastAsia="Times New Roman" w:cs="Tahoma"/>
          <w:bCs/>
          <w:iCs/>
          <w:color w:val="auto"/>
          <w:lang w:eastAsia="es-ES"/>
        </w:rPr>
        <w:t xml:space="preserve"> lograr lo anterior, contará con la Dirección de Operación encargada </w:t>
      </w:r>
      <w:r w:rsidRPr="00F61EDA">
        <w:rPr>
          <w:rFonts w:eastAsia="Times New Roman" w:cs="Tahoma"/>
          <w:bCs/>
          <w:iCs/>
          <w:color w:val="auto"/>
          <w:lang w:eastAsia="es-ES"/>
        </w:rPr>
        <w:t xml:space="preserve">de dirigir y supervisar la planeación, construcción, operación y mantenimiento de los servicios de agua potable, drenaje y alcantarillado; además, el Manual de Procedimientos del </w:t>
      </w:r>
      <w:r w:rsidRPr="00F61EDA">
        <w:rPr>
          <w:color w:val="000000"/>
        </w:rPr>
        <w:t>Organismo Público Descentralizado para la Prestación de los Servicios de Agua Potable Alcantarillado y Saneamiento del Municipio de Metepec, establece que la Unidad Jurídica, recibirá las obras mediante el Acta de Entrega-Recepción Total, que es el acto administrativo formalizado por medio de dicho documento, de la obra terminada.</w:t>
      </w:r>
    </w:p>
    <w:p w:rsidRPr="00F61EDA" w:rsidR="0060413B" w:rsidP="0000527B" w:rsidRDefault="0060413B" w14:paraId="662A2E75" w14:textId="77777777">
      <w:pPr>
        <w:spacing w:after="0" w:line="360" w:lineRule="auto"/>
        <w:rPr>
          <w:rFonts w:eastAsia="Times New Roman" w:cs="Tahoma"/>
          <w:bCs/>
          <w:iCs/>
          <w:color w:val="auto"/>
          <w:lang w:eastAsia="es-ES"/>
        </w:rPr>
      </w:pPr>
    </w:p>
    <w:p w:rsidRPr="00F61EDA" w:rsidR="00274E55" w:rsidP="0000527B" w:rsidRDefault="00C55C39" w14:paraId="59298F6A" w14:textId="6040E1E1">
      <w:pPr>
        <w:spacing w:after="0" w:line="360" w:lineRule="auto"/>
        <w:rPr>
          <w:rFonts w:eastAsia="Times New Roman" w:cs="Tahoma"/>
          <w:iCs/>
          <w:color w:val="auto"/>
          <w:lang w:eastAsia="es-ES"/>
        </w:rPr>
      </w:pPr>
      <w:bookmarkStart w:name="_Hlk111025181" w:id="3"/>
      <w:r w:rsidRPr="00F61EDA">
        <w:rPr>
          <w:rFonts w:eastAsia="Times New Roman" w:cs="Tahoma"/>
          <w:iCs/>
          <w:color w:val="auto"/>
          <w:lang w:eastAsia="es-ES"/>
        </w:rPr>
        <w:t xml:space="preserve">Conforme a lo anterior, </w:t>
      </w:r>
      <w:r w:rsidRPr="00F61EDA" w:rsidR="00274E55">
        <w:rPr>
          <w:rFonts w:eastAsia="Times New Roman" w:cs="Tahoma"/>
          <w:iCs/>
          <w:color w:val="auto"/>
          <w:lang w:eastAsia="es-ES"/>
        </w:rPr>
        <w:t xml:space="preserve">se logra advertir que la pretensión del ahora Recurrente es obtener </w:t>
      </w:r>
      <w:r w:rsidRPr="00F61EDA" w:rsidR="0060413B">
        <w:rPr>
          <w:rFonts w:eastAsia="Times New Roman" w:cs="Tahoma"/>
          <w:iCs/>
          <w:color w:val="auto"/>
          <w:lang w:eastAsia="es-ES"/>
        </w:rPr>
        <w:t xml:space="preserve">respecto al Conjunto Urbano tipo Residencial denominado “Portofino Royal Country Club” el Acta Entrega-Recepción </w:t>
      </w:r>
      <w:r w:rsidRPr="00F61EDA" w:rsidR="00D55FD8">
        <w:rPr>
          <w:rFonts w:eastAsia="Times New Roman" w:cs="Tahoma"/>
          <w:iCs/>
          <w:color w:val="auto"/>
          <w:lang w:eastAsia="es-ES"/>
        </w:rPr>
        <w:t>Total, del tres de mayo de dos mil veintiuno, relacionada con el pozo de agua y las obras de infraestructura primaria (agua potable, alcantarillado y drenaje), así como, el Acta OPDAPAS/UJ/AER/007/2021.</w:t>
      </w:r>
    </w:p>
    <w:p w:rsidRPr="00F61EDA" w:rsidR="003C290D" w:rsidP="0000527B" w:rsidRDefault="003C290D" w14:paraId="180B489E" w14:textId="77777777">
      <w:pPr>
        <w:spacing w:after="0" w:line="360" w:lineRule="auto"/>
        <w:rPr>
          <w:rFonts w:eastAsia="Times New Roman" w:cs="Tahoma"/>
          <w:iCs/>
          <w:color w:val="auto"/>
          <w:lang w:eastAsia="es-ES"/>
        </w:rPr>
      </w:pPr>
    </w:p>
    <w:bookmarkEnd w:id="3"/>
    <w:p w:rsidRPr="00F61EDA" w:rsidR="003742FD" w:rsidP="0000527B" w:rsidRDefault="003742FD" w14:paraId="6D6CEFD0" w14:textId="412E0682">
      <w:pPr>
        <w:spacing w:after="0" w:line="360" w:lineRule="auto"/>
        <w:rPr>
          <w:rFonts w:eastAsia="Times New Roman" w:cs="Tahoma"/>
          <w:color w:val="auto"/>
          <w:lang w:val="es-ES" w:eastAsia="es-ES"/>
        </w:rPr>
      </w:pPr>
      <w:r w:rsidRPr="00F61EDA">
        <w:rPr>
          <w:rFonts w:eastAsia="Times New Roman" w:cs="Tahoma"/>
          <w:color w:val="auto"/>
          <w:lang w:val="es-ES" w:eastAsia="es-ES"/>
        </w:rPr>
        <w:t xml:space="preserve">Establecido lo anterior, se procede analizar </w:t>
      </w:r>
      <w:r w:rsidRPr="00F61EDA" w:rsidR="00A64093">
        <w:rPr>
          <w:rFonts w:eastAsia="Times New Roman" w:cs="Tahoma"/>
          <w:color w:val="auto"/>
          <w:lang w:val="es-ES" w:eastAsia="es-ES"/>
        </w:rPr>
        <w:t xml:space="preserve">el agravio hecho valer por la Recurrente, referente al cambio de modalidad realizada por el Ente Recurrido; al respecto recordar que se requirió la información, a través del Sistema de Acceso a </w:t>
      </w:r>
      <w:r w:rsidRPr="00F61EDA" w:rsidR="00D55FD8">
        <w:rPr>
          <w:rFonts w:eastAsia="Times New Roman" w:cs="Tahoma"/>
          <w:color w:val="auto"/>
          <w:lang w:val="es-ES" w:eastAsia="es-ES"/>
        </w:rPr>
        <w:t>Información Mexiquense (SAIMEX).</w:t>
      </w:r>
    </w:p>
    <w:p w:rsidRPr="00F61EDA" w:rsidR="003742FD" w:rsidP="0000527B" w:rsidRDefault="003742FD" w14:paraId="0738F241" w14:textId="77777777">
      <w:pPr>
        <w:spacing w:after="0" w:line="360" w:lineRule="auto"/>
        <w:ind w:right="-28"/>
        <w:contextualSpacing/>
        <w:rPr>
          <w:rFonts w:eastAsia="Times New Roman" w:cs="Tahoma"/>
          <w:color w:val="auto"/>
          <w:lang w:eastAsia="es-ES"/>
        </w:rPr>
      </w:pPr>
    </w:p>
    <w:p w:rsidRPr="00F61EDA" w:rsidR="003742FD" w:rsidP="0000527B" w:rsidRDefault="003742FD" w14:paraId="2EB26C79" w14:textId="77777777">
      <w:pPr>
        <w:spacing w:after="0" w:line="360" w:lineRule="auto"/>
        <w:rPr>
          <w:rFonts w:eastAsia="Calibri" w:cs="Tahoma"/>
          <w:bCs/>
          <w:color w:val="auto"/>
        </w:rPr>
      </w:pPr>
      <w:r w:rsidRPr="00F61EDA">
        <w:rPr>
          <w:rFonts w:eastAsia="Times New Roman" w:cs="Tahoma"/>
          <w:bCs/>
          <w:color w:val="0D0D0D"/>
          <w:lang w:eastAsia="es-ES"/>
        </w:rPr>
        <w:t>En ese sentido,</w:t>
      </w:r>
      <w:r w:rsidRPr="00F61EDA">
        <w:rPr>
          <w:rFonts w:eastAsia="Calibri" w:cs="Tahoma"/>
          <w:bCs/>
          <w:color w:val="auto"/>
          <w:lang w:val="es-ES"/>
        </w:rPr>
        <w:t xml:space="preserve"> el artículo 155, fracción V, de la Ley de Transparencia y Acceso a la Información Pública del Estado de México y Municipios, precisa que </w:t>
      </w:r>
      <w:r w:rsidRPr="00F61EDA">
        <w:rPr>
          <w:rFonts w:eastAsia="Calibri" w:cs="Tahoma"/>
          <w:bCs/>
          <w:color w:val="auto"/>
        </w:rPr>
        <w:t xml:space="preserve">para presentar una solicitud, la particular podrá señalar </w:t>
      </w:r>
      <w:r w:rsidRPr="00F61EDA">
        <w:rPr>
          <w:rFonts w:eastAsia="Calibri" w:cs="Tahoma"/>
          <w:b/>
          <w:bCs/>
          <w:color w:val="auto"/>
        </w:rPr>
        <w:t>la modalidad en la que prefiere se otorgue el acceso a la información</w:t>
      </w:r>
      <w:r w:rsidRPr="00F61EDA">
        <w:rPr>
          <w:rFonts w:eastAsia="Calibri" w:cs="Tahoma"/>
          <w:bCs/>
          <w:color w:val="auto"/>
        </w:rPr>
        <w:t xml:space="preserve">, la cual podrá ser verbal, siempre y cuando sea para fines de orientación, </w:t>
      </w:r>
      <w:r w:rsidRPr="00F61EDA">
        <w:rPr>
          <w:rFonts w:eastAsia="Calibri" w:cs="Tahoma"/>
          <w:bCs/>
          <w:color w:val="auto"/>
        </w:rPr>
        <w:lastRenderedPageBreak/>
        <w:t>mediante consulta directa, mediante la expedición de copias simples o certificadas o la reproducción en cualquier otro medio, incluidos los electrónicos.</w:t>
      </w:r>
    </w:p>
    <w:p w:rsidRPr="00F61EDA" w:rsidR="003742FD" w:rsidP="0000527B" w:rsidRDefault="003742FD" w14:paraId="06170392" w14:textId="77777777">
      <w:pPr>
        <w:spacing w:after="0" w:line="360" w:lineRule="auto"/>
        <w:rPr>
          <w:rFonts w:eastAsia="Calibri" w:cs="Tahoma"/>
          <w:bCs/>
          <w:color w:val="auto"/>
        </w:rPr>
      </w:pPr>
    </w:p>
    <w:p w:rsidRPr="00F61EDA" w:rsidR="003742FD" w:rsidP="0000527B" w:rsidRDefault="003742FD" w14:paraId="3BF0AA17" w14:textId="77777777">
      <w:pPr>
        <w:spacing w:after="0" w:line="360" w:lineRule="auto"/>
        <w:rPr>
          <w:rFonts w:eastAsia="Calibri" w:cs="Tahoma"/>
          <w:b/>
          <w:bCs/>
          <w:color w:val="auto"/>
          <w:lang w:val="es-ES"/>
        </w:rPr>
      </w:pPr>
      <w:r w:rsidRPr="00F61EDA">
        <w:rPr>
          <w:rFonts w:eastAsia="Calibri" w:cs="Tahoma"/>
          <w:bCs/>
          <w:color w:val="auto"/>
          <w:lang w:val="es-ES"/>
        </w:rPr>
        <w:t xml:space="preserve">El artículo 158, dispone que, de manera excepcional, cuando de manera fundada y motivada lo determine el Sujeto Obligado, </w:t>
      </w:r>
      <w:r w:rsidRPr="00F61EDA">
        <w:rPr>
          <w:rFonts w:eastAsia="Calibri" w:cs="Tahoma"/>
          <w:b/>
          <w:bCs/>
          <w:color w:val="auto"/>
          <w:lang w:val="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F61EDA" w:rsidR="003742FD" w:rsidP="0000527B" w:rsidRDefault="003742FD" w14:paraId="1ABA1B16" w14:textId="77777777">
      <w:pPr>
        <w:spacing w:after="0" w:line="360" w:lineRule="auto"/>
        <w:rPr>
          <w:rFonts w:eastAsia="Calibri" w:cs="Tahoma"/>
          <w:b/>
          <w:bCs/>
          <w:color w:val="auto"/>
          <w:lang w:val="es-ES"/>
        </w:rPr>
      </w:pPr>
    </w:p>
    <w:p w:rsidRPr="00F61EDA" w:rsidR="003742FD" w:rsidP="0000527B" w:rsidRDefault="003742FD" w14:paraId="70ADCF97" w14:textId="77777777">
      <w:pPr>
        <w:spacing w:after="0" w:line="360" w:lineRule="auto"/>
        <w:rPr>
          <w:rFonts w:eastAsia="Calibri" w:cs="Tahoma"/>
          <w:bCs/>
          <w:color w:val="auto"/>
        </w:rPr>
      </w:pPr>
      <w:r w:rsidRPr="00F61EDA">
        <w:rPr>
          <w:rFonts w:eastAsia="Calibri" w:cs="Tahoma"/>
          <w:bCs/>
          <w:color w:val="auto"/>
          <w:lang w:val="es-ES"/>
        </w:rPr>
        <w:t xml:space="preserve">En ese orden de ideas, el artículo 164 de dicho ordenamiento jurídico, prevé que </w:t>
      </w:r>
      <w:r w:rsidRPr="00F61EDA">
        <w:rPr>
          <w:rFonts w:eastAsia="Calibri" w:cs="Tahoma"/>
          <w:bCs/>
          <w:color w:val="auto"/>
        </w:rPr>
        <w:t xml:space="preserve">el acceso se dará en la modalidad de entrega y, en su caso, de envío elegidos por al solicitante. </w:t>
      </w:r>
      <w:r w:rsidRPr="00F61EDA">
        <w:rPr>
          <w:rFonts w:eastAsia="Calibri" w:cs="Tahoma"/>
          <w:b/>
          <w:bCs/>
          <w:color w:val="auto"/>
        </w:rPr>
        <w:t>Cuando la información no pueda entregarse o enviarse en la modalidad elegida, el sujeto obligado deberá ofrecer otra u otras modalidades de entrega.</w:t>
      </w:r>
      <w:r w:rsidRPr="00F61EDA">
        <w:rPr>
          <w:rFonts w:eastAsia="Calibri" w:cs="Tahoma"/>
          <w:bCs/>
          <w:color w:val="auto"/>
        </w:rPr>
        <w:t xml:space="preserve"> En cualquier caso, </w:t>
      </w:r>
      <w:r w:rsidRPr="00F61EDA">
        <w:rPr>
          <w:rFonts w:eastAsia="Calibri" w:cs="Tahoma"/>
          <w:b/>
          <w:bCs/>
          <w:color w:val="auto"/>
        </w:rPr>
        <w:t>se deberá fundar y motivar</w:t>
      </w:r>
      <w:r w:rsidRPr="00F61EDA">
        <w:rPr>
          <w:rFonts w:eastAsia="Calibri" w:cs="Tahoma"/>
          <w:bCs/>
          <w:color w:val="auto"/>
        </w:rPr>
        <w:t xml:space="preserve"> la necesidad de ofrecer otras modalidades.</w:t>
      </w:r>
    </w:p>
    <w:p w:rsidRPr="00F61EDA" w:rsidR="003742FD" w:rsidP="0000527B" w:rsidRDefault="003742FD" w14:paraId="5701C153" w14:textId="77777777">
      <w:pPr>
        <w:spacing w:after="0" w:line="360" w:lineRule="auto"/>
        <w:rPr>
          <w:rFonts w:eastAsia="Calibri" w:cs="Tahoma"/>
          <w:bCs/>
          <w:color w:val="auto"/>
        </w:rPr>
      </w:pPr>
    </w:p>
    <w:p w:rsidRPr="00F61EDA" w:rsidR="003742FD" w:rsidP="0000527B" w:rsidRDefault="003742FD" w14:paraId="79627586" w14:textId="77777777">
      <w:pPr>
        <w:spacing w:after="0" w:line="360" w:lineRule="auto"/>
        <w:rPr>
          <w:rFonts w:eastAsia="Calibri" w:cs="Tahoma"/>
          <w:bCs/>
          <w:color w:val="auto"/>
          <w:lang w:val="es-ES"/>
        </w:rPr>
      </w:pPr>
      <w:r w:rsidRPr="00F61EDA">
        <w:rPr>
          <w:rFonts w:eastAsia="Calibri" w:cs="Tahoma"/>
          <w:bCs/>
          <w:color w:val="auto"/>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F61EDA">
        <w:rPr>
          <w:rFonts w:eastAsia="Calibri" w:cs="Tahoma"/>
          <w:b/>
          <w:bCs/>
          <w:color w:val="auto"/>
          <w:lang w:val="es-ES"/>
        </w:rPr>
        <w:t>en la medida de lo posible, en la forma solicitada por el interesado, salvo que exista un impedimento justificado para atenderla</w:t>
      </w:r>
      <w:r w:rsidRPr="00F61EDA">
        <w:rPr>
          <w:rFonts w:eastAsia="Calibri" w:cs="Tahoma"/>
          <w:bCs/>
          <w:color w:val="auto"/>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F61EDA">
        <w:rPr>
          <w:rFonts w:eastAsia="Calibri" w:cs="Tahoma"/>
          <w:b/>
          <w:bCs/>
          <w:color w:val="auto"/>
          <w:lang w:val="es-ES"/>
        </w:rPr>
        <w:t>sólo procede, en caso de que se acredite la imposibilidad de atenderla.</w:t>
      </w:r>
      <w:r w:rsidRPr="00F61EDA">
        <w:rPr>
          <w:rFonts w:eastAsia="Calibri" w:cs="Tahoma"/>
          <w:bCs/>
          <w:color w:val="auto"/>
          <w:lang w:val="es-ES"/>
        </w:rPr>
        <w:t xml:space="preserve"> </w:t>
      </w:r>
    </w:p>
    <w:p w:rsidRPr="00F61EDA" w:rsidR="003742FD" w:rsidP="0000527B" w:rsidRDefault="003742FD" w14:paraId="514396DB" w14:textId="77777777">
      <w:pPr>
        <w:spacing w:after="0" w:line="360" w:lineRule="auto"/>
        <w:rPr>
          <w:rFonts w:eastAsia="Calibri" w:cs="Tahoma"/>
          <w:bCs/>
          <w:color w:val="auto"/>
          <w:lang w:val="es-ES"/>
        </w:rPr>
      </w:pPr>
    </w:p>
    <w:p w:rsidRPr="00F61EDA" w:rsidR="00D55FD8" w:rsidP="0000527B" w:rsidRDefault="00D55FD8" w14:paraId="1510EFF0" w14:textId="77777777">
      <w:pPr>
        <w:spacing w:after="0" w:line="360" w:lineRule="auto"/>
        <w:contextualSpacing/>
        <w:rPr>
          <w:rFonts w:eastAsia="Calibri" w:cs="Tahoma"/>
          <w:bCs/>
          <w:color w:val="auto"/>
          <w:lang w:val="es-ES"/>
        </w:rPr>
      </w:pPr>
      <w:r w:rsidRPr="00F61EDA">
        <w:rPr>
          <w:rFonts w:eastAsia="Calibri" w:cs="Tahoma"/>
          <w:bCs/>
          <w:color w:val="auto"/>
          <w:lang w:val="es-ES"/>
        </w:rPr>
        <w:lastRenderedPageBreak/>
        <w:t xml:space="preserve">Así, cuando se justifique el impedimento, </w:t>
      </w:r>
      <w:r w:rsidRPr="00F61EDA">
        <w:rPr>
          <w:rFonts w:eastAsia="Calibri" w:cs="Tahoma"/>
          <w:b/>
          <w:bCs/>
          <w:color w:val="auto"/>
          <w:lang w:val="es-ES"/>
        </w:rPr>
        <w:t>los Sujetos Obligados deberán ofrecer al particular otras modalidades de entrega que permita la información</w:t>
      </w:r>
      <w:r w:rsidRPr="00F61EDA">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el cual establece lo siguiente:</w:t>
      </w:r>
    </w:p>
    <w:p w:rsidRPr="00F61EDA" w:rsidR="003742FD" w:rsidP="0000527B" w:rsidRDefault="003742FD" w14:paraId="60BE75E5" w14:textId="77777777">
      <w:pPr>
        <w:spacing w:after="0" w:line="360" w:lineRule="auto"/>
        <w:rPr>
          <w:rFonts w:eastAsia="Calibri" w:cs="Tahoma"/>
          <w:bCs/>
          <w:color w:val="auto"/>
          <w:sz w:val="24"/>
          <w:szCs w:val="24"/>
          <w:lang w:val="es-ES"/>
        </w:rPr>
      </w:pPr>
    </w:p>
    <w:p w:rsidRPr="00F61EDA" w:rsidR="003742FD" w:rsidP="0000527B" w:rsidRDefault="003742FD" w14:paraId="05BDCBA7" w14:textId="77777777">
      <w:pPr>
        <w:spacing w:after="0" w:line="360" w:lineRule="auto"/>
        <w:ind w:left="567" w:right="567"/>
        <w:rPr>
          <w:rFonts w:eastAsia="Calibri" w:cs="Tahoma"/>
          <w:bCs/>
          <w:i/>
          <w:color w:val="auto"/>
          <w:sz w:val="20"/>
          <w:szCs w:val="20"/>
          <w:lang w:val="es-ES"/>
        </w:rPr>
      </w:pPr>
      <w:r w:rsidRPr="00F61EDA">
        <w:rPr>
          <w:rFonts w:eastAsia="Calibri" w:cs="Tahoma"/>
          <w:b/>
          <w:bCs/>
          <w:i/>
          <w:color w:val="auto"/>
          <w:sz w:val="20"/>
          <w:szCs w:val="20"/>
          <w:lang w:val="es-ES"/>
        </w:rPr>
        <w:t>“Modalidad de entrega. Procedencia de proporcionar la información solicitada en una diversa a la elegida por el solicitante.</w:t>
      </w:r>
      <w:r w:rsidRPr="00F61EDA">
        <w:rPr>
          <w:rFonts w:eastAsia="Calibri" w:cs="Tahoma"/>
          <w:bCs/>
          <w:i/>
          <w:color w:val="auto"/>
          <w:sz w:val="20"/>
          <w:szCs w:val="20"/>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F61EDA" w:rsidR="003742FD" w:rsidP="0000527B" w:rsidRDefault="003742FD" w14:paraId="5D3A8A00" w14:textId="77777777">
      <w:pPr>
        <w:spacing w:after="0" w:line="360" w:lineRule="auto"/>
        <w:rPr>
          <w:rFonts w:eastAsia="Calibri" w:cs="Tahoma"/>
          <w:bCs/>
          <w:color w:val="auto"/>
          <w:lang w:val="es-ES"/>
        </w:rPr>
      </w:pPr>
    </w:p>
    <w:p w:rsidRPr="00F61EDA" w:rsidR="003742FD" w:rsidP="0000527B" w:rsidRDefault="003742FD" w14:paraId="29CD1504" w14:textId="77777777">
      <w:pPr>
        <w:spacing w:after="0" w:line="360" w:lineRule="auto"/>
        <w:rPr>
          <w:rFonts w:eastAsia="Calibri" w:cs="Tahoma"/>
          <w:b/>
          <w:color w:val="auto"/>
          <w:lang w:val="es-ES"/>
        </w:rPr>
      </w:pPr>
      <w:r w:rsidRPr="00F61EDA">
        <w:rPr>
          <w:rFonts w:eastAsia="Calibri" w:cs="Tahoma"/>
          <w:bCs/>
          <w:color w:val="auto"/>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F61EDA">
        <w:rPr>
          <w:rFonts w:eastAsia="Calibri" w:cs="Tahoma"/>
          <w:b/>
          <w:color w:val="auto"/>
          <w:lang w:val="es-ES"/>
        </w:rPr>
        <w:t>información en todas las modalidades que lo permitan, procurando reducir los costos de entrega.</w:t>
      </w:r>
    </w:p>
    <w:p w:rsidRPr="00F61EDA" w:rsidR="003742FD" w:rsidP="0000527B" w:rsidRDefault="003742FD" w14:paraId="3BAC0D53" w14:textId="77777777">
      <w:pPr>
        <w:spacing w:after="0" w:line="360" w:lineRule="auto"/>
        <w:rPr>
          <w:rFonts w:eastAsia="Times New Roman" w:cs="Tahoma"/>
          <w:color w:val="auto"/>
          <w:lang w:val="es-ES" w:eastAsia="es-ES"/>
        </w:rPr>
      </w:pPr>
    </w:p>
    <w:p w:rsidRPr="00F61EDA" w:rsidR="003742FD" w:rsidP="0000527B" w:rsidRDefault="003742FD" w14:paraId="5287FEF2" w14:textId="77777777">
      <w:pPr>
        <w:widowControl w:val="0"/>
        <w:spacing w:after="0" w:line="360" w:lineRule="auto"/>
        <w:rPr>
          <w:rFonts w:eastAsia="Calibri" w:cs="Tahoma"/>
          <w:bCs/>
          <w:color w:val="auto"/>
          <w:lang w:val="es-ES"/>
        </w:rPr>
      </w:pPr>
      <w:r w:rsidRPr="00F61EDA">
        <w:rPr>
          <w:rFonts w:eastAsia="Calibri" w:cs="Tahoma"/>
          <w:bCs/>
          <w:color w:val="auto"/>
          <w:lang w:val="es-E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F61EDA" w:rsidR="003742FD" w:rsidP="0000527B" w:rsidRDefault="003742FD" w14:paraId="626CCF9C" w14:textId="45ED6234">
      <w:pPr>
        <w:numPr>
          <w:ilvl w:val="0"/>
          <w:numId w:val="2"/>
        </w:numPr>
        <w:spacing w:after="0" w:line="360" w:lineRule="auto"/>
        <w:contextualSpacing/>
        <w:rPr>
          <w:rFonts w:eastAsia="Calibri" w:cs="Tahoma"/>
          <w:bCs/>
          <w:color w:val="auto"/>
          <w:lang w:val="es-ES" w:eastAsia="es-MX"/>
        </w:rPr>
      </w:pPr>
      <w:r w:rsidRPr="00F61EDA">
        <w:rPr>
          <w:rFonts w:eastAsia="Calibri" w:cs="Tahoma"/>
          <w:bCs/>
          <w:color w:val="auto"/>
          <w:lang w:val="es-ES" w:eastAsia="es-MX"/>
        </w:rPr>
        <w:lastRenderedPageBreak/>
        <w:t>Las razones por las cuales la información implicaba un análisis, estudio o procesamiento de datos;</w:t>
      </w:r>
    </w:p>
    <w:p w:rsidRPr="00F61EDA" w:rsidR="003742FD" w:rsidP="0000527B" w:rsidRDefault="003742FD" w14:paraId="0365844B" w14:textId="77777777">
      <w:pPr>
        <w:spacing w:after="0" w:line="360" w:lineRule="auto"/>
        <w:ind w:left="720"/>
        <w:contextualSpacing/>
        <w:rPr>
          <w:rFonts w:eastAsia="Calibri" w:cs="Tahoma"/>
          <w:bCs/>
          <w:color w:val="auto"/>
          <w:lang w:val="es-ES" w:eastAsia="es-MX"/>
        </w:rPr>
      </w:pPr>
    </w:p>
    <w:p w:rsidRPr="00F61EDA" w:rsidR="003742FD" w:rsidP="0000527B" w:rsidRDefault="003742FD" w14:paraId="6890E4F2" w14:textId="77777777">
      <w:pPr>
        <w:numPr>
          <w:ilvl w:val="0"/>
          <w:numId w:val="2"/>
        </w:numPr>
        <w:spacing w:after="0" w:line="360" w:lineRule="auto"/>
        <w:contextualSpacing/>
        <w:rPr>
          <w:rFonts w:eastAsia="Calibri" w:cs="Tahoma"/>
          <w:bCs/>
          <w:color w:val="auto"/>
          <w:lang w:val="es-ES" w:eastAsia="es-MX"/>
        </w:rPr>
      </w:pPr>
      <w:r w:rsidRPr="00F61EDA">
        <w:rPr>
          <w:rFonts w:eastAsia="Times New Roman" w:cs="Tahoma"/>
          <w:iCs/>
          <w:color w:val="auto"/>
          <w:lang w:eastAsia="es-MX"/>
        </w:rPr>
        <w:t>Por qué motivo el tiempo, que se le otorga al Sujeto Obligado para dar respuesta, en la modalidad elegida a la solicitud de información, no le es suficiente</w:t>
      </w:r>
      <w:r w:rsidRPr="00F61EDA">
        <w:rPr>
          <w:rFonts w:eastAsia="Calibri" w:cs="Tahoma"/>
          <w:bCs/>
          <w:color w:val="auto"/>
          <w:lang w:val="es-ES" w:eastAsia="es-MX"/>
        </w:rPr>
        <w:t>, y</w:t>
      </w:r>
    </w:p>
    <w:p w:rsidRPr="00F61EDA" w:rsidR="003742FD" w:rsidP="0000527B" w:rsidRDefault="003742FD" w14:paraId="19ABFE7E" w14:textId="77777777">
      <w:pPr>
        <w:spacing w:after="0" w:line="360" w:lineRule="auto"/>
        <w:ind w:left="720"/>
        <w:contextualSpacing/>
        <w:rPr>
          <w:rFonts w:eastAsia="Calibri" w:cs="Tahoma"/>
          <w:bCs/>
          <w:color w:val="auto"/>
          <w:lang w:val="es-ES" w:eastAsia="es-MX"/>
        </w:rPr>
      </w:pPr>
    </w:p>
    <w:p w:rsidRPr="00F61EDA" w:rsidR="003742FD" w:rsidP="0000527B" w:rsidRDefault="003742FD" w14:paraId="764EF4CC" w14:textId="091EE7E6">
      <w:pPr>
        <w:numPr>
          <w:ilvl w:val="0"/>
          <w:numId w:val="2"/>
        </w:numPr>
        <w:spacing w:after="0" w:line="360" w:lineRule="auto"/>
        <w:contextualSpacing/>
        <w:rPr>
          <w:rFonts w:eastAsia="Calibri" w:cs="Tahoma"/>
          <w:bCs/>
          <w:color w:val="auto"/>
          <w:lang w:val="es-ES" w:eastAsia="es-MX"/>
        </w:rPr>
      </w:pPr>
      <w:r w:rsidRPr="00F61EDA">
        <w:rPr>
          <w:rFonts w:eastAsia="Calibri" w:cs="Tahoma"/>
          <w:bCs/>
          <w:color w:val="auto"/>
          <w:lang w:val="es-ES" w:eastAsia="es-MX"/>
        </w:rPr>
        <w:t>La cantidad de recursos humanos y materiales con los que cuenta el Sujeto Obligado son insuficientes.</w:t>
      </w:r>
    </w:p>
    <w:p w:rsidRPr="00F61EDA" w:rsidR="007F3114" w:rsidP="0000527B" w:rsidRDefault="007F3114" w14:paraId="01B32312" w14:textId="77777777">
      <w:pPr>
        <w:spacing w:after="0" w:line="360" w:lineRule="auto"/>
        <w:contextualSpacing/>
        <w:rPr>
          <w:rFonts w:eastAsia="Calibri" w:cs="Tahoma"/>
          <w:bCs/>
          <w:color w:val="auto"/>
          <w:lang w:val="es-ES" w:eastAsia="es-MX"/>
        </w:rPr>
      </w:pPr>
    </w:p>
    <w:p w:rsidRPr="00F61EDA" w:rsidR="003742FD" w:rsidP="0000527B" w:rsidRDefault="003742FD" w14:paraId="2A27FEEB" w14:textId="6DF7320B">
      <w:pPr>
        <w:spacing w:after="0" w:line="360" w:lineRule="auto"/>
        <w:ind w:right="-28"/>
        <w:contextualSpacing/>
        <w:rPr>
          <w:rFonts w:eastAsia="Calibri" w:cs="Tahoma"/>
          <w:bCs/>
          <w:color w:val="000000"/>
          <w:lang w:val="es-ES"/>
        </w:rPr>
      </w:pPr>
      <w:r w:rsidRPr="00F61EDA">
        <w:rPr>
          <w:rFonts w:eastAsia="Calibri" w:cs="Tahoma"/>
          <w:bCs/>
          <w:color w:val="000000"/>
        </w:rPr>
        <w:t xml:space="preserve">Ahora bien, el Ente Recurrido precisó en respuesta que ponía a disposición del ahora Recurrente la documentación peticionada en consulta directa; sin embargo, este Instituto considera que omitió fundar y motivar </w:t>
      </w:r>
      <w:r w:rsidRPr="00F61EDA" w:rsidR="00D706E0">
        <w:rPr>
          <w:rFonts w:eastAsia="Calibri" w:cs="Tahoma"/>
          <w:bCs/>
          <w:color w:val="000000"/>
        </w:rPr>
        <w:t xml:space="preserve">de forma correcta </w:t>
      </w:r>
      <w:r w:rsidRPr="00F61EDA">
        <w:rPr>
          <w:rFonts w:eastAsia="Calibri" w:cs="Tahoma"/>
          <w:bCs/>
          <w:color w:val="000000"/>
        </w:rPr>
        <w:t>el cambio de modalidad</w:t>
      </w:r>
      <w:r w:rsidRPr="00F61EDA" w:rsidR="00651B8D">
        <w:rPr>
          <w:rFonts w:eastAsia="Calibri" w:cs="Tahoma"/>
          <w:bCs/>
          <w:color w:val="000000"/>
        </w:rPr>
        <w:t xml:space="preserve">, toda vez que de manera genérica preciso que lo peticionado </w:t>
      </w:r>
      <w:r w:rsidRPr="00F61EDA" w:rsidR="00C217A4">
        <w:rPr>
          <w:rFonts w:eastAsia="Calibri" w:cs="Tahoma"/>
          <w:bCs/>
          <w:color w:val="000000"/>
        </w:rPr>
        <w:t xml:space="preserve">constaba de </w:t>
      </w:r>
      <w:r w:rsidRPr="00F61EDA" w:rsidR="00D706E0">
        <w:rPr>
          <w:rFonts w:eastAsia="Calibri" w:cs="Tahoma"/>
          <w:bCs/>
          <w:color w:val="000000"/>
        </w:rPr>
        <w:t>tres tomos</w:t>
      </w:r>
      <w:r w:rsidRPr="00F61EDA" w:rsidR="00D55FD8">
        <w:rPr>
          <w:rFonts w:eastAsia="Calibri" w:cs="Tahoma"/>
          <w:bCs/>
          <w:color w:val="000000"/>
        </w:rPr>
        <w:t>, con un total de trescientas cincuenta y nueve fojas</w:t>
      </w:r>
      <w:r w:rsidRPr="00F61EDA" w:rsidR="00651B8D">
        <w:rPr>
          <w:rFonts w:eastAsia="Calibri" w:cs="Tahoma"/>
          <w:bCs/>
          <w:color w:val="000000"/>
        </w:rPr>
        <w:t xml:space="preserve">, por lo que, </w:t>
      </w:r>
      <w:r w:rsidRPr="00F61EDA">
        <w:rPr>
          <w:rFonts w:eastAsia="Calibri" w:cs="Tahoma"/>
          <w:bCs/>
          <w:color w:val="000000"/>
        </w:rPr>
        <w:t xml:space="preserve">no precisó las siguientes circunstancias: </w:t>
      </w:r>
    </w:p>
    <w:p w:rsidRPr="00F61EDA" w:rsidR="003742FD" w:rsidP="0000527B" w:rsidRDefault="003742FD" w14:paraId="5B6B38DD" w14:textId="77777777">
      <w:pPr>
        <w:spacing w:after="0" w:line="360" w:lineRule="auto"/>
        <w:rPr>
          <w:rFonts w:eastAsia="Calibri" w:cs="Tahoma"/>
          <w:bCs/>
          <w:color w:val="000000"/>
          <w:lang w:val="es-ES"/>
        </w:rPr>
      </w:pPr>
    </w:p>
    <w:p w:rsidRPr="00F61EDA" w:rsidR="003742FD" w:rsidP="0000527B" w:rsidRDefault="003742FD" w14:paraId="3B7158AB" w14:textId="42C9AF83">
      <w:pPr>
        <w:numPr>
          <w:ilvl w:val="0"/>
          <w:numId w:val="3"/>
        </w:numPr>
        <w:spacing w:after="0" w:line="360" w:lineRule="auto"/>
        <w:contextualSpacing/>
        <w:rPr>
          <w:rFonts w:eastAsia="Calibri" w:cs="Tahoma"/>
          <w:bCs/>
          <w:color w:val="000000"/>
          <w:lang w:val="es-ES"/>
        </w:rPr>
      </w:pPr>
      <w:r w:rsidRPr="00F61EDA">
        <w:rPr>
          <w:rFonts w:eastAsia="Calibri" w:cs="Tahoma"/>
          <w:bCs/>
          <w:color w:val="000000"/>
          <w:lang w:val="es-ES"/>
        </w:rPr>
        <w:t xml:space="preserve">El número </w:t>
      </w:r>
      <w:r w:rsidRPr="00F61EDA" w:rsidR="00651B8D">
        <w:rPr>
          <w:rFonts w:eastAsia="Calibri" w:cs="Tahoma"/>
          <w:bCs/>
          <w:color w:val="000000"/>
          <w:lang w:val="es-ES"/>
        </w:rPr>
        <w:t xml:space="preserve">de </w:t>
      </w:r>
      <w:r w:rsidRPr="00F61EDA" w:rsidR="00070134">
        <w:rPr>
          <w:rFonts w:eastAsia="Calibri" w:cs="Tahoma"/>
          <w:bCs/>
          <w:color w:val="000000"/>
          <w:lang w:val="es-ES"/>
        </w:rPr>
        <w:t xml:space="preserve">hojas </w:t>
      </w:r>
      <w:r w:rsidRPr="00F61EDA" w:rsidR="00D55FD8">
        <w:rPr>
          <w:rFonts w:eastAsia="Calibri" w:cs="Tahoma"/>
          <w:bCs/>
          <w:color w:val="000000"/>
          <w:lang w:val="es-ES"/>
        </w:rPr>
        <w:t>con las que contaban las Actas solicitadas, pues no refirió si la información puesta a disposición eran las puras Actas, o incluían otros documentos</w:t>
      </w:r>
      <w:r w:rsidRPr="00F61EDA" w:rsidR="00735806">
        <w:rPr>
          <w:rFonts w:eastAsia="Calibri" w:cs="Tahoma"/>
          <w:bCs/>
          <w:color w:val="000000"/>
          <w:lang w:val="es-ES"/>
        </w:rPr>
        <w:t>.</w:t>
      </w:r>
    </w:p>
    <w:p w:rsidRPr="00F61EDA" w:rsidR="003742FD" w:rsidP="0000527B" w:rsidRDefault="003742FD" w14:paraId="06635E8F" w14:textId="77777777">
      <w:pPr>
        <w:numPr>
          <w:ilvl w:val="0"/>
          <w:numId w:val="3"/>
        </w:numPr>
        <w:spacing w:after="0" w:line="360" w:lineRule="auto"/>
        <w:contextualSpacing/>
        <w:jc w:val="left"/>
        <w:rPr>
          <w:rFonts w:eastAsia="Calibri" w:cs="Tahoma"/>
          <w:bCs/>
          <w:color w:val="000000"/>
          <w:lang w:val="es-ES"/>
        </w:rPr>
      </w:pPr>
      <w:r w:rsidRPr="00F61EDA">
        <w:rPr>
          <w:rFonts w:eastAsia="Calibri" w:cs="Tahoma"/>
          <w:bCs/>
          <w:color w:val="000000"/>
          <w:lang w:val="es-ES"/>
        </w:rPr>
        <w:t>La ubicación de los documentos que daban cuenta de la información solicitada;</w:t>
      </w:r>
    </w:p>
    <w:p w:rsidRPr="00F61EDA" w:rsidR="003742FD" w:rsidP="0000527B" w:rsidRDefault="003742FD" w14:paraId="2D2F3D89" w14:textId="77777777">
      <w:pPr>
        <w:numPr>
          <w:ilvl w:val="0"/>
          <w:numId w:val="3"/>
        </w:numPr>
        <w:spacing w:after="0" w:line="360" w:lineRule="auto"/>
        <w:contextualSpacing/>
        <w:jc w:val="left"/>
        <w:rPr>
          <w:rFonts w:eastAsia="Calibri" w:cs="Tahoma"/>
          <w:bCs/>
          <w:color w:val="000000"/>
          <w:lang w:val="es-ES"/>
        </w:rPr>
      </w:pPr>
      <w:r w:rsidRPr="00F61EDA">
        <w:rPr>
          <w:rFonts w:eastAsia="Calibri" w:cs="Tahoma"/>
          <w:bCs/>
          <w:color w:val="000000"/>
          <w:lang w:val="es-ES"/>
        </w:rPr>
        <w:t>La forma en que se encontraba la información (físico o digital), y</w:t>
      </w:r>
    </w:p>
    <w:p w:rsidRPr="00F61EDA" w:rsidR="003742FD" w:rsidP="0000527B" w:rsidRDefault="003742FD" w14:paraId="08588358" w14:textId="24F749BD">
      <w:pPr>
        <w:numPr>
          <w:ilvl w:val="0"/>
          <w:numId w:val="3"/>
        </w:numPr>
        <w:spacing w:after="0" w:line="360" w:lineRule="auto"/>
        <w:contextualSpacing/>
        <w:rPr>
          <w:rFonts w:eastAsia="Calibri" w:cs="Tahoma"/>
          <w:bCs/>
          <w:color w:val="000000"/>
          <w:lang w:val="es-ES"/>
        </w:rPr>
      </w:pPr>
      <w:r w:rsidRPr="00F61EDA">
        <w:rPr>
          <w:rFonts w:eastAsia="Calibri" w:cs="Tahoma"/>
          <w:bCs/>
          <w:color w:val="000000"/>
          <w:lang w:val="es-ES"/>
        </w:rPr>
        <w:t>Las capacidades técnicas y humanas con las</w:t>
      </w:r>
      <w:r w:rsidRPr="00F61EDA" w:rsidR="00070134">
        <w:rPr>
          <w:rFonts w:eastAsia="Calibri" w:cs="Tahoma"/>
          <w:bCs/>
          <w:color w:val="000000"/>
          <w:lang w:val="es-ES"/>
        </w:rPr>
        <w:t xml:space="preserve"> que contaba el Sujeto Obligado, refiriendo solo que por cambio de administración no </w:t>
      </w:r>
      <w:r w:rsidRPr="00F61EDA" w:rsidR="00D55FD8">
        <w:rPr>
          <w:rFonts w:eastAsia="Calibri" w:cs="Tahoma"/>
          <w:bCs/>
          <w:color w:val="000000"/>
          <w:lang w:val="es-ES"/>
        </w:rPr>
        <w:t>contaba</w:t>
      </w:r>
      <w:r w:rsidRPr="00F61EDA" w:rsidR="00070134">
        <w:rPr>
          <w:rFonts w:eastAsia="Calibri" w:cs="Tahoma"/>
          <w:bCs/>
          <w:color w:val="000000"/>
          <w:lang w:val="es-ES"/>
        </w:rPr>
        <w:t xml:space="preserve"> con personal suficiente</w:t>
      </w:r>
      <w:r w:rsidRPr="00F61EDA" w:rsidR="00131469">
        <w:rPr>
          <w:rFonts w:eastAsia="Calibri" w:cs="Tahoma"/>
          <w:bCs/>
          <w:color w:val="000000"/>
          <w:lang w:val="es-ES"/>
        </w:rPr>
        <w:t>, aunado a que se encontraba en proceso de revisión y depuración.</w:t>
      </w:r>
    </w:p>
    <w:p w:rsidRPr="00F61EDA" w:rsidR="003742FD" w:rsidP="0000527B" w:rsidRDefault="003742FD" w14:paraId="46B380E3" w14:textId="77777777">
      <w:pPr>
        <w:spacing w:after="0" w:line="360" w:lineRule="auto"/>
        <w:rPr>
          <w:rFonts w:eastAsia="Times New Roman" w:cs="Times New Roman"/>
          <w:bCs/>
          <w:iCs/>
          <w:color w:val="auto"/>
          <w:szCs w:val="20"/>
          <w:lang w:val="es-ES" w:eastAsia="es-ES"/>
        </w:rPr>
      </w:pPr>
    </w:p>
    <w:p w:rsidRPr="00F61EDA" w:rsidR="00131469" w:rsidP="0000527B" w:rsidRDefault="00131469" w14:paraId="7D9EB389" w14:textId="037CEDBD">
      <w:pPr>
        <w:spacing w:after="0" w:line="360" w:lineRule="auto"/>
        <w:rPr>
          <w:rFonts w:eastAsia="Times New Roman" w:cs="Times New Roman"/>
          <w:bCs/>
          <w:iCs/>
          <w:color w:val="auto"/>
          <w:szCs w:val="20"/>
          <w:lang w:val="es-ES" w:eastAsia="es-ES"/>
        </w:rPr>
      </w:pPr>
      <w:r w:rsidRPr="00F61EDA">
        <w:rPr>
          <w:rFonts w:eastAsia="Times New Roman" w:cs="Times New Roman"/>
          <w:bCs/>
          <w:iCs/>
          <w:color w:val="auto"/>
          <w:szCs w:val="20"/>
          <w:lang w:val="es-ES" w:eastAsia="es-ES"/>
        </w:rPr>
        <w:t>Conforme a lo anterior, este Instituto considera que el Sujeto Obligado no</w:t>
      </w:r>
      <w:r w:rsidRPr="00F61EDA" w:rsidR="003742FD">
        <w:rPr>
          <w:rFonts w:eastAsia="Times New Roman" w:cs="Times New Roman"/>
          <w:bCs/>
          <w:iCs/>
          <w:color w:val="auto"/>
          <w:szCs w:val="20"/>
          <w:lang w:val="es-ES" w:eastAsia="es-ES"/>
        </w:rPr>
        <w:t xml:space="preserve"> acreditó que lo peticionado implicaba un análisis, procesamiento o estudio de documentos cuya </w:t>
      </w:r>
      <w:r w:rsidRPr="00F61EDA" w:rsidR="003742FD">
        <w:rPr>
          <w:rFonts w:eastAsia="Times New Roman" w:cs="Times New Roman"/>
          <w:bCs/>
          <w:iCs/>
          <w:color w:val="auto"/>
          <w:szCs w:val="20"/>
          <w:lang w:val="es-ES" w:eastAsia="es-ES"/>
        </w:rPr>
        <w:lastRenderedPageBreak/>
        <w:t>reproducción sobrepasará las capacidades técnicas, administrativas y humanas del Sujeto Obligado</w:t>
      </w:r>
      <w:r w:rsidRPr="00F61EDA">
        <w:rPr>
          <w:rFonts w:eastAsia="Times New Roman" w:cs="Times New Roman"/>
          <w:bCs/>
          <w:iCs/>
          <w:color w:val="auto"/>
          <w:szCs w:val="20"/>
          <w:lang w:val="es-ES" w:eastAsia="es-ES"/>
        </w:rPr>
        <w:t>; lo anterior, se robustece, con el hecho de que el Organismo Público Descentralizado para la Prestación de los Servicios de Agua Potable Alcantarillado y Saneamiento del Municipio de Metepec fue omiso en atender la invitación realizada por este Instituto, para robustecer su cambio de modalidad.</w:t>
      </w:r>
    </w:p>
    <w:p w:rsidRPr="00F61EDA" w:rsidR="003742FD" w:rsidP="0000527B" w:rsidRDefault="00111875" w14:paraId="7ADB6CFA" w14:textId="6AB92C65">
      <w:pPr>
        <w:spacing w:after="0" w:line="360" w:lineRule="auto"/>
        <w:rPr>
          <w:rFonts w:eastAsia="Calibri" w:cs="Tahoma"/>
          <w:bCs/>
          <w:color w:val="000000"/>
          <w:lang w:val="es-ES"/>
        </w:rPr>
      </w:pPr>
      <w:r w:rsidRPr="00F61EDA">
        <w:rPr>
          <w:rFonts w:eastAsia="Times New Roman" w:cs="Times New Roman"/>
          <w:bCs/>
          <w:iCs/>
          <w:color w:val="auto"/>
          <w:szCs w:val="20"/>
          <w:lang w:val="es-ES" w:eastAsia="es-ES"/>
        </w:rPr>
        <w:t xml:space="preserve"> </w:t>
      </w:r>
    </w:p>
    <w:p w:rsidRPr="00F61EDA" w:rsidR="003742FD" w:rsidP="0000527B" w:rsidRDefault="003742FD" w14:paraId="4EF0A157" w14:textId="77777777">
      <w:pPr>
        <w:spacing w:after="0" w:line="360" w:lineRule="auto"/>
        <w:ind w:right="-28"/>
        <w:contextualSpacing/>
        <w:rPr>
          <w:rFonts w:eastAsia="Times New Roman" w:cs="Tahoma"/>
          <w:iCs/>
          <w:color w:val="auto"/>
          <w:lang w:eastAsia="es-ES"/>
        </w:rPr>
      </w:pPr>
      <w:r w:rsidRPr="00F61EDA">
        <w:rPr>
          <w:rFonts w:eastAsia="Times New Roman" w:cs="Tahoma"/>
          <w:iCs/>
          <w:color w:val="auto"/>
          <w:lang w:eastAsia="es-E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Pr="00F61EDA" w:rsidR="003742FD" w:rsidP="0000527B" w:rsidRDefault="003742FD" w14:paraId="006A5D74" w14:textId="77777777">
      <w:pPr>
        <w:spacing w:after="0" w:line="360" w:lineRule="auto"/>
        <w:ind w:right="-28"/>
        <w:contextualSpacing/>
        <w:rPr>
          <w:rFonts w:eastAsia="Times New Roman" w:cs="Tahoma"/>
          <w:iCs/>
          <w:color w:val="auto"/>
          <w:lang w:eastAsia="es-ES"/>
        </w:rPr>
      </w:pPr>
    </w:p>
    <w:p w:rsidRPr="00F61EDA" w:rsidR="007F3114" w:rsidP="0000527B" w:rsidRDefault="003742FD" w14:paraId="0E59840B" w14:textId="6C04C628">
      <w:pPr>
        <w:spacing w:after="0" w:line="360" w:lineRule="auto"/>
        <w:ind w:right="-28"/>
        <w:contextualSpacing/>
        <w:rPr>
          <w:rFonts w:eastAsia="Times New Roman" w:cs="Tahoma"/>
          <w:iCs/>
          <w:color w:val="auto"/>
          <w:lang w:eastAsia="es-ES"/>
        </w:rPr>
      </w:pPr>
      <w:r w:rsidRPr="00F61EDA">
        <w:rPr>
          <w:rFonts w:eastAsia="Times New Roman" w:cs="Tahoma"/>
          <w:iCs/>
          <w:color w:val="auto"/>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rsidRPr="00F61EDA" w:rsidR="00111875" w:rsidP="0000527B" w:rsidRDefault="00111875" w14:paraId="0E32CEB1" w14:textId="77777777">
      <w:pPr>
        <w:spacing w:after="0" w:line="360" w:lineRule="auto"/>
        <w:ind w:right="-28"/>
        <w:contextualSpacing/>
        <w:rPr>
          <w:rFonts w:eastAsia="Times New Roman" w:cs="Tahoma"/>
          <w:iCs/>
          <w:color w:val="auto"/>
          <w:lang w:eastAsia="es-ES"/>
        </w:rPr>
      </w:pPr>
    </w:p>
    <w:p w:rsidRPr="00F61EDA" w:rsidR="004F6F16" w:rsidP="0000527B" w:rsidRDefault="003742FD" w14:paraId="11D9FC10" w14:textId="6170BA4C">
      <w:pPr>
        <w:spacing w:after="0" w:line="360" w:lineRule="auto"/>
        <w:ind w:right="-28"/>
        <w:contextualSpacing/>
        <w:rPr>
          <w:rFonts w:eastAsia="Times New Roman" w:cs="Tahoma"/>
          <w:b/>
          <w:bCs/>
          <w:iCs/>
          <w:color w:val="auto"/>
          <w:lang w:eastAsia="es-ES"/>
        </w:rPr>
      </w:pPr>
      <w:r w:rsidRPr="00F61EDA">
        <w:rPr>
          <w:rFonts w:eastAsia="Calibri" w:cs="Tahoma"/>
          <w:bCs/>
          <w:color w:val="000000"/>
          <w:lang w:val="es-ES"/>
        </w:rPr>
        <w:t xml:space="preserve">Conforme a lo anterior, el </w:t>
      </w:r>
      <w:r w:rsidRPr="00F61EDA" w:rsidR="00111875">
        <w:rPr>
          <w:rFonts w:eastAsia="Calibri" w:cs="Tahoma"/>
          <w:bCs/>
          <w:color w:val="000000"/>
          <w:lang w:val="es-ES"/>
        </w:rPr>
        <w:t xml:space="preserve">Organismo Público Descentralizado para la Prestación de </w:t>
      </w:r>
      <w:r w:rsidRPr="00F61EDA" w:rsidR="00651B8D">
        <w:rPr>
          <w:rFonts w:eastAsia="Calibri" w:cs="Tahoma"/>
          <w:bCs/>
          <w:color w:val="000000"/>
          <w:lang w:val="es-ES"/>
        </w:rPr>
        <w:t xml:space="preserve">los Servicios </w:t>
      </w:r>
      <w:r w:rsidRPr="00F61EDA" w:rsidR="00111875">
        <w:rPr>
          <w:rFonts w:eastAsia="Calibri" w:cs="Tahoma"/>
          <w:bCs/>
          <w:color w:val="000000"/>
          <w:lang w:val="es-ES"/>
        </w:rPr>
        <w:t>de Agua Potable Alcantarillado y Saneamiento del Municipio de Metepec</w:t>
      </w:r>
      <w:r w:rsidRPr="00F61EDA">
        <w:rPr>
          <w:rFonts w:eastAsia="Times New Roman" w:cs="Tahoma"/>
          <w:iCs/>
          <w:color w:val="auto"/>
          <w:lang w:eastAsia="es-ES"/>
        </w:rPr>
        <w:t>, no acreditó la imposibilidad humana, técnica y administrativa, establecida en el artículo 158 de la Ley de Transparencia y Acceso a la Información Pública del Estado de México y Municipios, para acreditar el cambio de modalidad a consulta directa</w:t>
      </w:r>
      <w:r w:rsidRPr="00F61EDA" w:rsidR="00131469">
        <w:rPr>
          <w:rFonts w:eastAsia="Times New Roman" w:cs="Tahoma"/>
          <w:iCs/>
          <w:color w:val="auto"/>
          <w:lang w:eastAsia="es-ES"/>
        </w:rPr>
        <w:t>.</w:t>
      </w:r>
      <w:r w:rsidRPr="00F61EDA" w:rsidR="007F3114">
        <w:rPr>
          <w:rFonts w:eastAsia="Times New Roman" w:cs="Tahoma"/>
          <w:b/>
          <w:bCs/>
          <w:iCs/>
          <w:color w:val="auto"/>
          <w:lang w:eastAsia="es-ES"/>
        </w:rPr>
        <w:t xml:space="preserve"> </w:t>
      </w:r>
    </w:p>
    <w:p w:rsidRPr="00F61EDA" w:rsidR="00131469" w:rsidP="0000527B" w:rsidRDefault="00131469" w14:paraId="276085BD" w14:textId="77777777">
      <w:pPr>
        <w:spacing w:after="0" w:line="360" w:lineRule="auto"/>
        <w:rPr>
          <w:rFonts w:eastAsia="Calibri" w:cs="Tahoma"/>
          <w:b/>
          <w:bCs/>
          <w:lang w:val="es-ES"/>
        </w:rPr>
      </w:pPr>
      <w:r w:rsidRPr="00F61EDA">
        <w:rPr>
          <w:rFonts w:eastAsia="Times New Roman" w:cs="Tahoma"/>
          <w:bCs/>
          <w:iCs/>
          <w:color w:val="auto"/>
          <w:lang w:eastAsia="es-ES"/>
        </w:rPr>
        <w:lastRenderedPageBreak/>
        <w:t>Lo anterior, resulta relevante, pues según el dicho del Sujeto Obligado, la información solicitada por el Recurrente constaba de trescientas cincuenta y nueve fojas; s</w:t>
      </w:r>
      <w:r w:rsidRPr="00F61EDA">
        <w:rPr>
          <w:rFonts w:eastAsia="Calibri" w:cs="Tahoma"/>
          <w:bCs/>
          <w:iCs/>
        </w:rPr>
        <w:t>obre dicha circunstancia, resulta necesario analizar si se sobrepasan las capacidades del</w:t>
      </w:r>
      <w:r w:rsidRPr="00F61EDA">
        <w:rPr>
          <w:rFonts w:eastAsia="Calibri" w:cs="Tahoma"/>
          <w:bCs/>
          <w:lang w:val="x-none"/>
        </w:rPr>
        <w:t xml:space="preserve"> </w:t>
      </w:r>
      <w:r w:rsidRPr="00F61EDA">
        <w:rPr>
          <w:rFonts w:eastAsia="Calibri" w:cs="Tahoma"/>
          <w:b/>
          <w:bCs/>
          <w:lang w:val="es-ES"/>
        </w:rPr>
        <w:t>Sistema de Acceso a la Información Mexiquense (SAIMEX).</w:t>
      </w:r>
    </w:p>
    <w:p w:rsidRPr="00F61EDA" w:rsidR="00131469" w:rsidP="0000527B" w:rsidRDefault="00131469" w14:paraId="252FF791" w14:textId="77777777">
      <w:pPr>
        <w:spacing w:after="0" w:line="360" w:lineRule="auto"/>
        <w:rPr>
          <w:rFonts w:eastAsia="Calibri" w:cs="Tahoma"/>
          <w:bCs/>
          <w:lang w:val="x-none"/>
        </w:rPr>
      </w:pPr>
    </w:p>
    <w:p w:rsidRPr="00F61EDA" w:rsidR="00131469" w:rsidP="0000527B" w:rsidRDefault="00131469" w14:paraId="218DF85A" w14:textId="7D1C9316">
      <w:pPr>
        <w:spacing w:after="0" w:line="360" w:lineRule="auto"/>
        <w:rPr>
          <w:rFonts w:eastAsia="Calibri" w:cs="Tahoma"/>
          <w:b/>
          <w:bCs/>
          <w:lang w:val="es-ES"/>
        </w:rPr>
      </w:pPr>
      <w:r w:rsidRPr="00F61EDA">
        <w:rPr>
          <w:rFonts w:eastAsia="Calibri" w:cs="Tahoma"/>
          <w:bCs/>
        </w:rPr>
        <w:t>Al respecto</w:t>
      </w:r>
      <w:r w:rsidRPr="00F61EDA">
        <w:rPr>
          <w:rFonts w:eastAsia="Calibri" w:cs="Tahoma"/>
          <w:bCs/>
          <w:lang w:val="x-none"/>
        </w:rPr>
        <w:t xml:space="preserve">, </w:t>
      </w:r>
      <w:r w:rsidRPr="00F61EDA">
        <w:rPr>
          <w:rFonts w:eastAsia="Calibri" w:cs="Tahoma"/>
          <w:bCs/>
          <w:lang w:val="es-ES"/>
        </w:rPr>
        <w:t xml:space="preserve">cabe traer a colación la Resolución del Recurso de Revisión con número </w:t>
      </w:r>
      <w:r w:rsidRPr="00F61EDA">
        <w:rPr>
          <w:rFonts w:eastAsia="Calibri" w:cs="Times New Roman"/>
          <w:lang w:val="es-ES"/>
        </w:rPr>
        <w:t>01006/INFOEM/IP/RR/2021</w:t>
      </w:r>
      <w:r w:rsidRPr="00F61EDA">
        <w:rPr>
          <w:rFonts w:eastAsia="Calibri" w:cs="Tahoma"/>
          <w:bCs/>
          <w:lang w:val="es-ES"/>
        </w:rPr>
        <w:t xml:space="preserve">, en la cual la </w:t>
      </w:r>
      <w:r w:rsidRPr="00F61EDA">
        <w:rPr>
          <w:rFonts w:eastAsia="Calibri" w:cs="Tahoma"/>
          <w:lang w:val="es-ES"/>
        </w:rPr>
        <w:t>Dirección General de Informática</w:t>
      </w:r>
      <w:r w:rsidRPr="00F61EDA">
        <w:rPr>
          <w:rFonts w:eastAsia="Calibri" w:cs="Tahoma"/>
          <w:bCs/>
          <w:lang w:val="es-ES"/>
        </w:rPr>
        <w:t xml:space="preserve"> de este Instituto, informó que la capacidad máxima para adjuntar un archivo en dicho sistema,</w:t>
      </w:r>
      <w:r w:rsidRPr="00F61EDA">
        <w:rPr>
          <w:rFonts w:eastAsia="Calibri" w:cs="Tahoma"/>
          <w:b/>
          <w:bCs/>
          <w:lang w:val="es-ES"/>
        </w:rPr>
        <w:t xml:space="preserve"> es de aproximadamente </w:t>
      </w:r>
      <w:r w:rsidRPr="00F61EDA">
        <w:rPr>
          <w:rFonts w:eastAsia="Calibri" w:cs="Tahoma"/>
          <w:bCs/>
          <w:lang w:val="es-ES"/>
        </w:rPr>
        <w:t>de quinientos megabytes</w:t>
      </w:r>
      <w:r w:rsidRPr="00F61EDA">
        <w:rPr>
          <w:rFonts w:eastAsia="Calibri" w:cs="Tahoma"/>
          <w:b/>
          <w:bCs/>
          <w:lang w:val="es-ES"/>
        </w:rPr>
        <w:t>, o un equivalente ocho mil fojas.</w:t>
      </w:r>
    </w:p>
    <w:p w:rsidRPr="00F61EDA" w:rsidR="00131469" w:rsidP="0000527B" w:rsidRDefault="00131469" w14:paraId="5E7D61A5" w14:textId="77777777">
      <w:pPr>
        <w:spacing w:after="0" w:line="360" w:lineRule="auto"/>
        <w:rPr>
          <w:rFonts w:eastAsia="Calibri" w:cs="Tahoma"/>
          <w:b/>
          <w:bCs/>
          <w:lang w:val="es-ES"/>
        </w:rPr>
      </w:pPr>
    </w:p>
    <w:p w:rsidRPr="00F61EDA" w:rsidR="00131469" w:rsidP="0000527B" w:rsidRDefault="00131469" w14:paraId="0B17E5B0" w14:textId="77777777">
      <w:pPr>
        <w:spacing w:after="0" w:line="360" w:lineRule="auto"/>
        <w:rPr>
          <w:rFonts w:eastAsia="Calibri" w:cs="Tahoma"/>
          <w:bCs/>
          <w:szCs w:val="24"/>
          <w:lang w:val="es-ES"/>
        </w:rPr>
      </w:pPr>
      <w:r w:rsidRPr="00F61EDA">
        <w:rPr>
          <w:rFonts w:eastAsia="Calibri" w:cs="Tahoma"/>
          <w:shd w:val="clear" w:color="auto" w:fill="FFFFFF"/>
          <w:lang w:val="es-ES"/>
        </w:rPr>
        <w:t xml:space="preserve">Lo </w:t>
      </w:r>
      <w:r w:rsidRPr="00F61EDA">
        <w:rPr>
          <w:rFonts w:eastAsia="Calibri" w:cs="Tahoma"/>
          <w:bCs/>
          <w:szCs w:val="24"/>
          <w:lang w:val="es-ES"/>
        </w:rPr>
        <w:t>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Pr="00F61EDA" w:rsidR="00131469" w:rsidP="0000527B" w:rsidRDefault="00131469" w14:paraId="2ED3563F" w14:textId="77777777">
      <w:pPr>
        <w:spacing w:after="0" w:line="360" w:lineRule="auto"/>
        <w:rPr>
          <w:rFonts w:eastAsia="Calibri" w:cs="Tahoma"/>
          <w:bCs/>
          <w:iCs/>
        </w:rPr>
      </w:pPr>
    </w:p>
    <w:p w:rsidRPr="00F61EDA" w:rsidR="00131469" w:rsidP="0000527B" w:rsidRDefault="00131469" w14:paraId="7CA08966" w14:textId="5230C1EA">
      <w:pPr>
        <w:spacing w:after="0" w:line="360" w:lineRule="auto"/>
        <w:rPr>
          <w:rFonts w:eastAsia="Times New Roman" w:cs="Tahoma"/>
          <w:bCs/>
          <w:color w:val="auto"/>
          <w:lang w:val="es-ES" w:eastAsia="es-ES"/>
        </w:rPr>
      </w:pPr>
      <w:r w:rsidRPr="00F61EDA">
        <w:rPr>
          <w:rFonts w:eastAsia="Calibri" w:cs="Tahoma"/>
          <w:bCs/>
          <w:iCs/>
        </w:rPr>
        <w:t>Conforme a lo anterior, se logra vislumbrar que la información solicitada, no sobrepasa las capacidades técnicas del Sistema de Acceso a la Información Mexiquense</w:t>
      </w:r>
      <w:r w:rsidRPr="00F61EDA">
        <w:rPr>
          <w:rFonts w:eastAsia="Calibri" w:cs="Times New Roman"/>
        </w:rPr>
        <w:t xml:space="preserve"> </w:t>
      </w:r>
      <w:r w:rsidRPr="00F61EDA">
        <w:rPr>
          <w:rFonts w:eastAsia="Calibri" w:cs="Tahoma"/>
          <w:bCs/>
          <w:iCs/>
        </w:rPr>
        <w:t>(SAIMEX);</w:t>
      </w:r>
      <w:r w:rsidRPr="00F61EDA">
        <w:rPr>
          <w:rFonts w:eastAsia="Times New Roman" w:cs="Tahoma"/>
          <w:bCs/>
          <w:iCs/>
          <w:color w:val="auto"/>
          <w:lang w:eastAsia="es-ES"/>
        </w:rPr>
        <w:t xml:space="preserve"> lo cual se robustece con el hecho de que el Sujeto Obligado no presentó</w:t>
      </w:r>
      <w:r w:rsidRPr="00F61EDA">
        <w:rPr>
          <w:rFonts w:eastAsia="Times New Roman" w:cs="Tahoma"/>
          <w:iCs/>
          <w:color w:val="auto"/>
          <w:lang w:eastAsia="es-ES"/>
        </w:rPr>
        <w:t xml:space="preserve"> la incidencia respectiva a la Dirección General de Informática, aun y cuando, se le invitó por correo electrónico a realizar dicha acción.</w:t>
      </w:r>
    </w:p>
    <w:p w:rsidRPr="00F61EDA" w:rsidR="00131469" w:rsidP="0000527B" w:rsidRDefault="00131469" w14:paraId="5CE91C7F" w14:textId="7513803E">
      <w:pPr>
        <w:spacing w:after="0" w:line="360" w:lineRule="auto"/>
        <w:ind w:right="-28"/>
        <w:contextualSpacing/>
        <w:rPr>
          <w:rFonts w:eastAsia="Times New Roman" w:cs="Tahoma"/>
          <w:bCs/>
          <w:iCs/>
          <w:color w:val="auto"/>
          <w:lang w:eastAsia="es-ES"/>
        </w:rPr>
      </w:pPr>
    </w:p>
    <w:p w:rsidRPr="00F61EDA" w:rsidR="0000527B" w:rsidP="0000527B" w:rsidRDefault="0000527B" w14:paraId="7270BFC0" w14:textId="77777777">
      <w:pPr>
        <w:spacing w:after="0" w:line="360" w:lineRule="auto"/>
        <w:ind w:right="-28"/>
        <w:contextualSpacing/>
        <w:rPr>
          <w:rFonts w:eastAsia="Times New Roman" w:cs="Tahoma"/>
          <w:bCs/>
          <w:iCs/>
          <w:color w:val="auto"/>
          <w:lang w:eastAsia="es-ES"/>
        </w:rPr>
      </w:pPr>
    </w:p>
    <w:p w:rsidRPr="00F61EDA" w:rsidR="0000527B" w:rsidP="0000527B" w:rsidRDefault="0000527B" w14:paraId="6A791FA9" w14:textId="77777777">
      <w:pPr>
        <w:spacing w:after="0" w:line="360" w:lineRule="auto"/>
        <w:ind w:right="-28"/>
        <w:contextualSpacing/>
        <w:rPr>
          <w:rFonts w:eastAsia="Times New Roman" w:cs="Tahoma"/>
          <w:bCs/>
          <w:iCs/>
          <w:color w:val="auto"/>
          <w:lang w:eastAsia="es-ES"/>
        </w:rPr>
      </w:pPr>
    </w:p>
    <w:p w:rsidRPr="00F61EDA" w:rsidR="0000527B" w:rsidP="0000527B" w:rsidRDefault="0000527B" w14:paraId="7FAA1AF9" w14:textId="7AF70B13">
      <w:pPr>
        <w:spacing w:after="0" w:line="360" w:lineRule="auto"/>
        <w:rPr>
          <w:rFonts w:eastAsia="Times New Roman" w:cs="Tahoma"/>
          <w:iCs/>
          <w:color w:val="auto"/>
          <w:lang w:eastAsia="es-ES"/>
        </w:rPr>
      </w:pPr>
      <w:r w:rsidRPr="00F61EDA">
        <w:rPr>
          <w:rFonts w:eastAsia="Times New Roman" w:cs="Tahoma"/>
          <w:iCs/>
          <w:color w:val="auto"/>
          <w:lang w:eastAsia="es-ES"/>
        </w:rPr>
        <w:t>Así</w:t>
      </w:r>
      <w:r w:rsidRPr="00F61EDA" w:rsidR="00131469">
        <w:rPr>
          <w:rFonts w:eastAsia="Times New Roman" w:cs="Tahoma"/>
          <w:iCs/>
          <w:color w:val="auto"/>
          <w:lang w:eastAsia="es-ES"/>
        </w:rPr>
        <w:t xml:space="preserve"> y toda vez que la información solicitada no sobrepasa las capacidades técnicas del Sistema de Acceso a la Información Mexiquense (SAIMEX), no resulta procedente el cambio de modalidad, lo cual da como resultado que el agravio resulte </w:t>
      </w:r>
      <w:r w:rsidRPr="00F61EDA" w:rsidR="00131469">
        <w:rPr>
          <w:rFonts w:eastAsia="Times New Roman" w:cs="Tahoma"/>
          <w:b/>
          <w:bCs/>
          <w:iCs/>
          <w:color w:val="auto"/>
          <w:lang w:eastAsia="es-ES"/>
        </w:rPr>
        <w:t xml:space="preserve">FUNDADO; </w:t>
      </w:r>
      <w:r w:rsidRPr="00F61EDA" w:rsidR="00131469">
        <w:rPr>
          <w:rFonts w:eastAsia="Times New Roman" w:cs="Tahoma"/>
          <w:bCs/>
          <w:iCs/>
          <w:color w:val="auto"/>
          <w:lang w:eastAsia="es-ES"/>
        </w:rPr>
        <w:t>así,</w:t>
      </w:r>
      <w:r w:rsidRPr="00F61EDA" w:rsidR="00732704">
        <w:rPr>
          <w:rFonts w:eastAsia="Times New Roman" w:cs="Tahoma"/>
          <w:bCs/>
          <w:color w:val="auto"/>
          <w:lang w:val="es-ES" w:eastAsia="es-ES"/>
        </w:rPr>
        <w:t xml:space="preserve"> resulta procedente ordenar</w:t>
      </w:r>
      <w:r w:rsidRPr="00F61EDA">
        <w:rPr>
          <w:rFonts w:eastAsia="Times New Roman" w:cs="Tahoma"/>
          <w:bCs/>
          <w:color w:val="auto"/>
          <w:lang w:val="es-ES" w:eastAsia="es-ES"/>
        </w:rPr>
        <w:t xml:space="preserve"> la entrega,</w:t>
      </w:r>
      <w:r w:rsidRPr="00F61EDA" w:rsidR="00732704">
        <w:rPr>
          <w:rFonts w:eastAsia="Times New Roman" w:cs="Tahoma"/>
          <w:bCs/>
          <w:color w:val="auto"/>
          <w:lang w:val="es-ES" w:eastAsia="es-ES"/>
        </w:rPr>
        <w:t xml:space="preserve"> </w:t>
      </w:r>
      <w:r w:rsidRPr="00F61EDA">
        <w:rPr>
          <w:rFonts w:eastAsia="Times New Roman" w:cs="Tahoma"/>
          <w:iCs/>
          <w:color w:val="auto"/>
          <w:lang w:eastAsia="es-ES"/>
        </w:rPr>
        <w:t>respecto al Conjunto Urbano tipo Residencial denominado “Portofino Royal Country Club”, lo siguiente:</w:t>
      </w:r>
    </w:p>
    <w:p w:rsidRPr="00F61EDA" w:rsidR="0000527B" w:rsidP="0000527B" w:rsidRDefault="0000527B" w14:paraId="2B024B3F" w14:textId="77777777">
      <w:pPr>
        <w:spacing w:after="0" w:line="360" w:lineRule="auto"/>
        <w:rPr>
          <w:rFonts w:eastAsia="Times New Roman" w:cs="Tahoma"/>
          <w:iCs/>
          <w:color w:val="auto"/>
          <w:lang w:eastAsia="es-ES"/>
        </w:rPr>
      </w:pPr>
    </w:p>
    <w:p w:rsidRPr="00F61EDA" w:rsidR="0000527B" w:rsidP="0000527B" w:rsidRDefault="0000527B" w14:paraId="0F12292E" w14:textId="0EA1F9D5">
      <w:pPr>
        <w:pStyle w:val="Prrafodelista"/>
        <w:numPr>
          <w:ilvl w:val="0"/>
          <w:numId w:val="19"/>
        </w:numPr>
        <w:spacing w:after="0" w:line="360" w:lineRule="auto"/>
        <w:rPr>
          <w:rFonts w:eastAsia="Times New Roman" w:cs="Tahoma"/>
          <w:iCs/>
          <w:color w:val="auto"/>
          <w:lang w:eastAsia="es-ES"/>
        </w:rPr>
      </w:pPr>
      <w:r w:rsidRPr="00F61EDA">
        <w:rPr>
          <w:rFonts w:eastAsia="Times New Roman" w:cs="Tahoma"/>
          <w:iCs/>
          <w:color w:val="auto"/>
          <w:lang w:eastAsia="es-ES"/>
        </w:rPr>
        <w:t>Acta o Actas de Entrega-Recepción Total, del tres de mayo de dos mil veintiuno, relacionada con el pozo de agua y las obras de infraestructura primaria (agua potable, alcantarillado y drenaje), y</w:t>
      </w:r>
    </w:p>
    <w:p w:rsidRPr="00F61EDA" w:rsidR="0000527B" w:rsidP="0000527B" w:rsidRDefault="0000527B" w14:paraId="74AFF505" w14:textId="77777777">
      <w:pPr>
        <w:pStyle w:val="Prrafodelista"/>
        <w:spacing w:after="0" w:line="360" w:lineRule="auto"/>
        <w:rPr>
          <w:rFonts w:eastAsia="Times New Roman" w:cs="Tahoma"/>
          <w:iCs/>
          <w:color w:val="auto"/>
          <w:lang w:eastAsia="es-ES"/>
        </w:rPr>
      </w:pPr>
    </w:p>
    <w:p w:rsidRPr="00F61EDA" w:rsidR="0000527B" w:rsidP="0000527B" w:rsidRDefault="0000527B" w14:paraId="7E6BF4F9" w14:textId="46FCD7F3">
      <w:pPr>
        <w:pStyle w:val="Prrafodelista"/>
        <w:numPr>
          <w:ilvl w:val="0"/>
          <w:numId w:val="19"/>
        </w:numPr>
        <w:spacing w:after="0" w:line="360" w:lineRule="auto"/>
        <w:rPr>
          <w:rFonts w:eastAsia="Times New Roman" w:cs="Tahoma"/>
          <w:iCs/>
          <w:color w:val="auto"/>
          <w:lang w:eastAsia="es-ES"/>
        </w:rPr>
      </w:pPr>
      <w:r w:rsidRPr="00F61EDA">
        <w:rPr>
          <w:rFonts w:eastAsia="Times New Roman" w:cs="Tahoma"/>
          <w:iCs/>
          <w:color w:val="auto"/>
          <w:lang w:eastAsia="es-ES"/>
        </w:rPr>
        <w:t>Acta número OPDAPAS/UJ/AER/007/2021.</w:t>
      </w:r>
    </w:p>
    <w:p w:rsidRPr="00F61EDA" w:rsidR="00131469" w:rsidP="0000527B" w:rsidRDefault="00131469" w14:paraId="3041319E" w14:textId="77777777">
      <w:pPr>
        <w:spacing w:after="0" w:line="360" w:lineRule="auto"/>
        <w:ind w:right="-28"/>
        <w:contextualSpacing/>
        <w:rPr>
          <w:rFonts w:eastAsia="Times New Roman" w:cs="Tahoma"/>
          <w:bCs/>
          <w:color w:val="auto"/>
          <w:lang w:val="es-ES" w:eastAsia="es-ES"/>
        </w:rPr>
      </w:pPr>
    </w:p>
    <w:p w:rsidRPr="00F61EDA" w:rsidR="00732704" w:rsidP="0000527B" w:rsidRDefault="00732704" w14:paraId="411B0D13" w14:textId="77777777">
      <w:pPr>
        <w:spacing w:after="0" w:line="360" w:lineRule="auto"/>
        <w:rPr>
          <w:rFonts w:eastAsia="Times New Roman" w:cs="Tahoma"/>
          <w:color w:val="auto"/>
          <w:szCs w:val="24"/>
          <w:lang w:val="es-ES" w:eastAsia="es-ES"/>
        </w:rPr>
      </w:pPr>
      <w:r w:rsidRPr="00F61EDA">
        <w:rPr>
          <w:rFonts w:eastAsia="Calibri" w:cs="Tahoma"/>
          <w:bCs/>
          <w:lang w:eastAsia="es-MX"/>
        </w:rPr>
        <w:t>Di</w:t>
      </w:r>
      <w:proofErr w:type="spellStart"/>
      <w:r w:rsidRPr="00F61EDA">
        <w:rPr>
          <w:rFonts w:eastAsia="Times New Roman" w:cs="Tahoma"/>
          <w:color w:val="auto"/>
          <w:szCs w:val="24"/>
          <w:lang w:val="es-ES" w:eastAsia="es-ES"/>
        </w:rPr>
        <w:t>cha</w:t>
      </w:r>
      <w:proofErr w:type="spellEnd"/>
      <w:r w:rsidRPr="00F61EDA">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F61EDA" w:rsidR="00732704" w:rsidP="0000527B" w:rsidRDefault="00732704" w14:paraId="45D1600D" w14:textId="77777777">
      <w:pPr>
        <w:spacing w:after="0" w:line="360" w:lineRule="auto"/>
        <w:rPr>
          <w:rFonts w:eastAsia="Times New Roman" w:cs="Tahoma"/>
          <w:color w:val="auto"/>
          <w:szCs w:val="24"/>
          <w:lang w:val="es-ES" w:eastAsia="es-ES"/>
        </w:rPr>
      </w:pPr>
    </w:p>
    <w:p w:rsidRPr="00F61EDA" w:rsidR="00732704" w:rsidP="0000527B" w:rsidRDefault="00732704" w14:paraId="0C5EBDE0" w14:textId="77777777">
      <w:pPr>
        <w:spacing w:after="0" w:line="360" w:lineRule="auto"/>
        <w:rPr>
          <w:rFonts w:eastAsia="Times New Roman" w:cs="Tahoma"/>
          <w:color w:val="auto"/>
          <w:szCs w:val="24"/>
          <w:lang w:val="es-ES" w:eastAsia="es-ES"/>
        </w:rPr>
      </w:pPr>
      <w:r w:rsidRPr="00F61EDA">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w:t>
      </w:r>
      <w:r w:rsidRPr="00F61EDA">
        <w:rPr>
          <w:rFonts w:eastAsia="Times New Roman" w:cs="Tahoma"/>
          <w:color w:val="auto"/>
          <w:szCs w:val="24"/>
          <w:lang w:val="es-ES" w:eastAsia="es-ES"/>
        </w:rPr>
        <w:lastRenderedPageBreak/>
        <w:t xml:space="preserve">cual refiere que los sujetos obligados deberán entregar la información que obre en sus archivos. </w:t>
      </w:r>
    </w:p>
    <w:p w:rsidRPr="00F61EDA" w:rsidR="0000527B" w:rsidP="0000527B" w:rsidRDefault="0000527B" w14:paraId="43C07A6D" w14:textId="77777777">
      <w:pPr>
        <w:spacing w:after="0" w:line="360" w:lineRule="auto"/>
        <w:rPr>
          <w:rFonts w:eastAsia="Times New Roman" w:cs="Tahoma"/>
          <w:i/>
          <w:iCs/>
          <w:color w:val="auto"/>
          <w:sz w:val="20"/>
          <w:szCs w:val="20"/>
          <w:lang w:val="es-ES" w:eastAsia="es-ES"/>
        </w:rPr>
      </w:pPr>
    </w:p>
    <w:p w:rsidRPr="00F61EDA" w:rsidR="00732704" w:rsidP="0000527B" w:rsidRDefault="00732704" w14:paraId="0289E6AF" w14:textId="4C67E44E">
      <w:pPr>
        <w:spacing w:after="0" w:line="360" w:lineRule="auto"/>
        <w:rPr>
          <w:rFonts w:eastAsia="Times New Roman" w:cs="Tahoma"/>
          <w:color w:val="auto"/>
          <w:szCs w:val="24"/>
          <w:lang w:val="es-ES" w:eastAsia="es-ES"/>
        </w:rPr>
      </w:pPr>
      <w:r w:rsidRPr="00F61EDA">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w:t>
      </w:r>
      <w:r w:rsidRPr="00F61EDA" w:rsidR="0000527B">
        <w:rPr>
          <w:rFonts w:eastAsia="Times New Roman" w:cs="Tahoma"/>
          <w:color w:val="auto"/>
          <w:szCs w:val="24"/>
          <w:lang w:val="es-ES" w:eastAsia="es-ES"/>
        </w:rPr>
        <w:t>las Actas Entrega-Recepción solicitadas.</w:t>
      </w:r>
    </w:p>
    <w:p w:rsidRPr="00F61EDA" w:rsidR="00732704" w:rsidP="0000527B" w:rsidRDefault="00732704" w14:paraId="54D134C7" w14:textId="77777777">
      <w:pPr>
        <w:spacing w:after="0" w:line="360" w:lineRule="auto"/>
        <w:rPr>
          <w:rFonts w:eastAsia="Calibri" w:cs="Tahoma"/>
          <w:bCs/>
          <w:color w:val="auto"/>
        </w:rPr>
      </w:pPr>
    </w:p>
    <w:p w:rsidRPr="00F61EDA" w:rsidR="00732704" w:rsidP="0000527B" w:rsidRDefault="0000527B" w14:paraId="2D229194" w14:textId="5C00BE1F">
      <w:pPr>
        <w:spacing w:after="0" w:line="360" w:lineRule="auto"/>
        <w:rPr>
          <w:rFonts w:eastAsia="Calibri" w:cs="Tahoma"/>
          <w:bCs/>
          <w:iCs/>
          <w:color w:val="000000"/>
          <w:lang w:val="es-ES"/>
        </w:rPr>
      </w:pPr>
      <w:r w:rsidRPr="00F61EDA">
        <w:rPr>
          <w:rFonts w:eastAsia="Calibri" w:cs="Tahoma"/>
          <w:bCs/>
          <w:iCs/>
          <w:color w:val="000000"/>
          <w:lang w:val="es-ES_tradnl"/>
        </w:rPr>
        <w:t>Finalmente</w:t>
      </w:r>
      <w:r w:rsidRPr="00F61EDA" w:rsidR="00C33EA8">
        <w:rPr>
          <w:rFonts w:eastAsia="Calibri" w:cs="Tahoma"/>
          <w:bCs/>
          <w:iCs/>
          <w:color w:val="000000"/>
          <w:lang w:val="es-ES_tradnl"/>
        </w:rPr>
        <w:t>, n</w:t>
      </w:r>
      <w:r w:rsidRPr="00F61EDA" w:rsidR="00BE6A2A">
        <w:rPr>
          <w:rFonts w:eastAsia="Calibri" w:cs="Tahoma"/>
          <w:bCs/>
          <w:iCs/>
          <w:color w:val="000000"/>
          <w:lang w:val="es-ES_tradnl"/>
        </w:rPr>
        <w:t>o</w:t>
      </w:r>
      <w:r w:rsidRPr="00F61EDA" w:rsidR="00732704">
        <w:rPr>
          <w:rFonts w:eastAsia="Calibri" w:cs="Tahoma"/>
          <w:bCs/>
          <w:iCs/>
          <w:color w:val="000000"/>
          <w:lang w:val="es-ES_tradnl"/>
        </w:rPr>
        <w:t xml:space="preserve"> pasa desapercibido para este Instituto que los documentos que den cuenta de lo solicitado, pudieran contener datos o información clasificada; por lo que, en el supuesto, deberá elaborar la versión pública respectiva; a</w:t>
      </w:r>
      <w:r w:rsidRPr="00F61EDA" w:rsidR="00732704">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61EDA" w:rsidR="00732704" w:rsidP="0000527B" w:rsidRDefault="00732704" w14:paraId="2237A3E6" w14:textId="77777777">
      <w:pPr>
        <w:spacing w:after="0" w:line="360" w:lineRule="auto"/>
        <w:rPr>
          <w:rFonts w:eastAsia="Calibri" w:cs="Tahoma"/>
          <w:bCs/>
          <w:iCs/>
          <w:color w:val="000000"/>
          <w:lang w:val="es-ES"/>
        </w:rPr>
      </w:pPr>
    </w:p>
    <w:p w:rsidRPr="00F61EDA" w:rsidR="00732704" w:rsidP="0000527B" w:rsidRDefault="00732704" w14:paraId="0B368BF5" w14:textId="74C1994B">
      <w:pPr>
        <w:spacing w:after="0" w:line="360" w:lineRule="auto"/>
        <w:rPr>
          <w:rFonts w:eastAsia="Calibri" w:cs="Tahoma"/>
          <w:bCs/>
          <w:iCs/>
          <w:color w:val="000000"/>
          <w:lang w:val="es-ES"/>
        </w:rPr>
      </w:pPr>
      <w:r w:rsidRPr="00F61EDA">
        <w:rPr>
          <w:rFonts w:eastAsia="Calibri"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F61EDA" w:rsidR="00732704" w:rsidP="0000527B" w:rsidRDefault="00732704" w14:paraId="005E6461" w14:textId="77777777">
      <w:pPr>
        <w:spacing w:after="0" w:line="360" w:lineRule="auto"/>
        <w:ind w:right="-28"/>
        <w:contextualSpacing/>
        <w:rPr>
          <w:rFonts w:eastAsia="Times New Roman" w:cs="Tahoma"/>
          <w:b/>
          <w:bCs/>
          <w:iCs/>
          <w:color w:val="auto"/>
          <w:lang w:eastAsia="es-ES"/>
        </w:rPr>
      </w:pPr>
    </w:p>
    <w:p w:rsidRPr="00F61EDA" w:rsidR="0000527B" w:rsidP="0000527B" w:rsidRDefault="0000527B" w14:paraId="4A256DE1" w14:textId="77777777">
      <w:pPr>
        <w:spacing w:after="0" w:line="360" w:lineRule="auto"/>
        <w:ind w:right="-28"/>
        <w:contextualSpacing/>
        <w:rPr>
          <w:rFonts w:eastAsia="Times New Roman" w:cs="Tahoma"/>
          <w:b/>
          <w:bCs/>
          <w:iCs/>
          <w:color w:val="auto"/>
          <w:lang w:eastAsia="es-ES"/>
        </w:rPr>
      </w:pPr>
    </w:p>
    <w:p w:rsidRPr="00F61EDA" w:rsidR="0000527B" w:rsidP="0000527B" w:rsidRDefault="0000527B" w14:paraId="18F5391E" w14:textId="77777777">
      <w:pPr>
        <w:spacing w:after="0" w:line="360" w:lineRule="auto"/>
        <w:ind w:right="-28"/>
        <w:contextualSpacing/>
        <w:rPr>
          <w:rFonts w:eastAsia="Times New Roman" w:cs="Tahoma"/>
          <w:b/>
          <w:bCs/>
          <w:iCs/>
          <w:color w:val="auto"/>
          <w:lang w:eastAsia="es-ES"/>
        </w:rPr>
      </w:pPr>
    </w:p>
    <w:p w:rsidRPr="00F61EDA" w:rsidR="003742FD" w:rsidP="0000527B" w:rsidRDefault="003742FD" w14:paraId="07168B58" w14:textId="77777777">
      <w:pPr>
        <w:spacing w:after="0" w:line="360" w:lineRule="auto"/>
        <w:contextualSpacing/>
        <w:rPr>
          <w:rFonts w:eastAsia="Calibri" w:cs="Tahoma"/>
          <w:b/>
          <w:color w:val="000000"/>
        </w:rPr>
      </w:pPr>
      <w:r w:rsidRPr="00F61EDA">
        <w:rPr>
          <w:rFonts w:eastAsia="Calibri" w:cs="Tahoma"/>
          <w:b/>
          <w:color w:val="000000"/>
        </w:rPr>
        <w:t xml:space="preserve">SEXTO. Decisión. </w:t>
      </w:r>
    </w:p>
    <w:p w:rsidRPr="00F61EDA" w:rsidR="003742FD" w:rsidP="0000527B" w:rsidRDefault="003742FD" w14:paraId="06EC5EA1" w14:textId="77777777">
      <w:pPr>
        <w:spacing w:after="0" w:line="360" w:lineRule="auto"/>
        <w:rPr>
          <w:rFonts w:eastAsia="Times New Roman" w:cs="Tahoma"/>
          <w:b/>
          <w:color w:val="auto"/>
          <w:lang w:eastAsia="es-MX"/>
        </w:rPr>
      </w:pPr>
    </w:p>
    <w:p w:rsidRPr="00F61EDA" w:rsidR="0000527B" w:rsidP="0000527B" w:rsidRDefault="003742FD" w14:paraId="57D9352A" w14:textId="55B8B11E">
      <w:pPr>
        <w:spacing w:after="0" w:line="360" w:lineRule="auto"/>
        <w:rPr>
          <w:rFonts w:eastAsia="Times New Roman" w:cs="Tahoma"/>
          <w:iCs/>
          <w:color w:val="auto"/>
          <w:lang w:eastAsia="es-ES"/>
        </w:rPr>
      </w:pPr>
      <w:r w:rsidRPr="00F61EDA">
        <w:rPr>
          <w:rFonts w:eastAsia="Times New Roman" w:cs="Tahoma"/>
          <w:color w:val="auto"/>
          <w:lang w:eastAsia="es-MX"/>
        </w:rPr>
        <w:t xml:space="preserve">De acuerdo con lo expuesto y, con fundamento en el artículo 186, fracción III, de la Ley de Transparencia y Acceso a la Información Pública del Estado de México y Municipios, este Instituto considera procedente </w:t>
      </w:r>
      <w:r w:rsidRPr="00F61EDA" w:rsidR="0000527B">
        <w:rPr>
          <w:rFonts w:eastAsia="Times New Roman" w:cs="Tahoma"/>
          <w:b/>
          <w:color w:val="auto"/>
          <w:lang w:eastAsia="es-MX"/>
        </w:rPr>
        <w:t>MODIFICAR</w:t>
      </w:r>
      <w:r w:rsidRPr="00F61EDA">
        <w:rPr>
          <w:rFonts w:eastAsia="Times New Roman" w:cs="Tahoma"/>
          <w:b/>
          <w:color w:val="auto"/>
          <w:lang w:eastAsia="es-MX"/>
        </w:rPr>
        <w:t xml:space="preserve"> </w:t>
      </w:r>
      <w:r w:rsidRPr="00F61EDA">
        <w:rPr>
          <w:rFonts w:eastAsia="Times New Roman" w:cs="Tahoma"/>
          <w:bCs/>
          <w:color w:val="auto"/>
          <w:lang w:eastAsia="es-MX"/>
        </w:rPr>
        <w:t xml:space="preserve">la repuesta otorgada </w:t>
      </w:r>
      <w:r w:rsidRPr="00F61EDA">
        <w:rPr>
          <w:rFonts w:eastAsia="Times New Roman" w:cs="Tahoma"/>
          <w:color w:val="auto"/>
          <w:lang w:eastAsia="es-MX"/>
        </w:rPr>
        <w:t xml:space="preserve">por el </w:t>
      </w:r>
      <w:r w:rsidRPr="00F61EDA" w:rsidR="00C33EA8">
        <w:rPr>
          <w:rFonts w:eastAsia="Times New Roman" w:cs="Tahoma"/>
          <w:color w:val="auto"/>
          <w:lang w:eastAsia="es-MX"/>
        </w:rPr>
        <w:t xml:space="preserve">Organismo Público Descentralizado para la Prestación de </w:t>
      </w:r>
      <w:r w:rsidRPr="00F61EDA" w:rsidR="00651B8D">
        <w:rPr>
          <w:rFonts w:eastAsia="Times New Roman" w:cs="Tahoma"/>
          <w:color w:val="auto"/>
          <w:lang w:eastAsia="es-MX"/>
        </w:rPr>
        <w:t xml:space="preserve">los Servicios </w:t>
      </w:r>
      <w:r w:rsidRPr="00F61EDA" w:rsidR="00C33EA8">
        <w:rPr>
          <w:rFonts w:eastAsia="Times New Roman" w:cs="Tahoma"/>
          <w:color w:val="auto"/>
          <w:lang w:eastAsia="es-MX"/>
        </w:rPr>
        <w:t>de Agua Potable Alcantarillado y Saneamiento del Municipio de Metepec</w:t>
      </w:r>
      <w:r w:rsidRPr="00F61EDA">
        <w:rPr>
          <w:rFonts w:eastAsia="Times New Roman" w:cs="Tahoma"/>
          <w:color w:val="auto"/>
          <w:lang w:eastAsia="es-MX"/>
        </w:rPr>
        <w:t xml:space="preserve">, </w:t>
      </w:r>
      <w:r w:rsidRPr="00F61EDA" w:rsidR="00BE6A2A">
        <w:rPr>
          <w:rFonts w:eastAsia="Times New Roman" w:cs="Tahoma"/>
          <w:color w:val="auto"/>
          <w:lang w:eastAsia="es-MX"/>
        </w:rPr>
        <w:t>a efecto de que</w:t>
      </w:r>
      <w:r w:rsidRPr="00F61EDA" w:rsidR="00271630">
        <w:rPr>
          <w:rFonts w:eastAsia="Times New Roman" w:cs="Tahoma"/>
          <w:color w:val="auto"/>
          <w:lang w:eastAsia="es-MX"/>
        </w:rPr>
        <w:t>,</w:t>
      </w:r>
      <w:r w:rsidRPr="00F61EDA" w:rsidR="00BE6A2A">
        <w:rPr>
          <w:rFonts w:eastAsia="Times New Roman" w:cs="Tahoma"/>
          <w:color w:val="auto"/>
          <w:lang w:eastAsia="es-MX"/>
        </w:rPr>
        <w:t xml:space="preserve"> </w:t>
      </w:r>
      <w:r w:rsidRPr="00F61EDA" w:rsidR="00271630">
        <w:rPr>
          <w:rFonts w:eastAsia="Times New Roman" w:cs="Tahoma"/>
          <w:color w:val="auto"/>
          <w:lang w:eastAsia="es-MX"/>
        </w:rPr>
        <w:t>entregue</w:t>
      </w:r>
      <w:r w:rsidRPr="00F61EDA" w:rsidR="0000527B">
        <w:rPr>
          <w:rFonts w:eastAsia="Times New Roman" w:cs="Tahoma"/>
          <w:color w:val="auto"/>
          <w:lang w:eastAsia="es-MX"/>
        </w:rPr>
        <w:t>,</w:t>
      </w:r>
      <w:r w:rsidRPr="00F61EDA" w:rsidR="00BE6A2A">
        <w:rPr>
          <w:rFonts w:eastAsia="Times New Roman" w:cs="Tahoma"/>
          <w:color w:val="auto"/>
          <w:lang w:eastAsia="es-MX"/>
        </w:rPr>
        <w:t xml:space="preserve"> </w:t>
      </w:r>
      <w:r w:rsidRPr="00F61EDA" w:rsidR="00C33EA8">
        <w:rPr>
          <w:rFonts w:eastAsia="Times New Roman" w:cs="Tahoma"/>
          <w:color w:val="auto"/>
          <w:lang w:eastAsia="es-MX"/>
        </w:rPr>
        <w:t xml:space="preserve">en su caso en versión pública, </w:t>
      </w:r>
      <w:r w:rsidRPr="00F61EDA" w:rsidR="0000527B">
        <w:rPr>
          <w:rFonts w:eastAsia="Times New Roman" w:cs="Tahoma"/>
          <w:iCs/>
          <w:color w:val="auto"/>
          <w:lang w:eastAsia="es-ES"/>
        </w:rPr>
        <w:t>respecto al Conjunto Urbano tipo Residencial denominado “Portofino Royal Country Club”, los documentos donde conste lo siguiente:</w:t>
      </w:r>
    </w:p>
    <w:p w:rsidRPr="00F61EDA" w:rsidR="0000527B" w:rsidP="0000527B" w:rsidRDefault="0000527B" w14:paraId="42D97BD4" w14:textId="77777777">
      <w:pPr>
        <w:spacing w:after="0" w:line="360" w:lineRule="auto"/>
        <w:rPr>
          <w:rFonts w:eastAsia="Times New Roman" w:cs="Tahoma"/>
          <w:iCs/>
          <w:color w:val="auto"/>
          <w:lang w:eastAsia="es-ES"/>
        </w:rPr>
      </w:pPr>
    </w:p>
    <w:p w:rsidRPr="00F61EDA" w:rsidR="0000527B" w:rsidP="0000527B" w:rsidRDefault="0000527B" w14:paraId="2C703940" w14:textId="77777777">
      <w:pPr>
        <w:pStyle w:val="Prrafodelista"/>
        <w:numPr>
          <w:ilvl w:val="0"/>
          <w:numId w:val="19"/>
        </w:numPr>
        <w:spacing w:after="0" w:line="360" w:lineRule="auto"/>
        <w:rPr>
          <w:rFonts w:eastAsia="Times New Roman" w:cs="Tahoma"/>
          <w:iCs/>
          <w:color w:val="auto"/>
          <w:lang w:eastAsia="es-ES"/>
        </w:rPr>
      </w:pPr>
      <w:r w:rsidRPr="00F61EDA">
        <w:rPr>
          <w:rFonts w:eastAsia="Times New Roman" w:cs="Tahoma"/>
          <w:iCs/>
          <w:color w:val="auto"/>
          <w:lang w:eastAsia="es-ES"/>
        </w:rPr>
        <w:t>Acta o Actas de Entrega-Recepción Total, del tres de mayo de dos mil veintiuno, relacionada con el pozo de agua y las obras de infraestructura primaria (agua potable, alcantarillado y drenaje), y</w:t>
      </w:r>
    </w:p>
    <w:p w:rsidRPr="00F61EDA" w:rsidR="0000527B" w:rsidP="0000527B" w:rsidRDefault="0000527B" w14:paraId="68511FCB" w14:textId="77777777">
      <w:pPr>
        <w:pStyle w:val="Prrafodelista"/>
        <w:spacing w:after="0" w:line="360" w:lineRule="auto"/>
        <w:rPr>
          <w:rFonts w:eastAsia="Times New Roman" w:cs="Tahoma"/>
          <w:iCs/>
          <w:color w:val="auto"/>
          <w:lang w:eastAsia="es-ES"/>
        </w:rPr>
      </w:pPr>
    </w:p>
    <w:p w:rsidRPr="00F61EDA" w:rsidR="0000527B" w:rsidP="0000527B" w:rsidRDefault="0000527B" w14:paraId="0B3D9CE5" w14:textId="77777777">
      <w:pPr>
        <w:pStyle w:val="Prrafodelista"/>
        <w:numPr>
          <w:ilvl w:val="0"/>
          <w:numId w:val="19"/>
        </w:numPr>
        <w:spacing w:after="0" w:line="360" w:lineRule="auto"/>
        <w:rPr>
          <w:rFonts w:eastAsia="Times New Roman" w:cs="Tahoma"/>
          <w:iCs/>
          <w:color w:val="auto"/>
          <w:lang w:eastAsia="es-ES"/>
        </w:rPr>
      </w:pPr>
      <w:r w:rsidRPr="00F61EDA">
        <w:rPr>
          <w:rFonts w:eastAsia="Times New Roman" w:cs="Tahoma"/>
          <w:iCs/>
          <w:color w:val="auto"/>
          <w:lang w:eastAsia="es-ES"/>
        </w:rPr>
        <w:t>Acta número OPDAPAS/UJ/AER/007/2021.</w:t>
      </w:r>
    </w:p>
    <w:p w:rsidRPr="00F61EDA" w:rsidR="00C33EA8" w:rsidP="0000527B" w:rsidRDefault="00C33EA8" w14:paraId="2AF00D71" w14:textId="77777777">
      <w:pPr>
        <w:autoSpaceDE w:val="0"/>
        <w:autoSpaceDN w:val="0"/>
        <w:adjustRightInd w:val="0"/>
        <w:spacing w:after="0" w:line="360" w:lineRule="auto"/>
        <w:rPr>
          <w:rFonts w:eastAsia="Calibri" w:cs="Tahoma"/>
          <w:bCs/>
          <w:iCs/>
          <w:color w:val="000000"/>
        </w:rPr>
      </w:pPr>
    </w:p>
    <w:p w:rsidRPr="00F61EDA" w:rsidR="0000527B" w:rsidP="0000527B" w:rsidRDefault="0000527B" w14:paraId="0CB4A8C2" w14:textId="77777777">
      <w:pPr>
        <w:spacing w:after="0" w:line="360" w:lineRule="auto"/>
        <w:contextualSpacing/>
        <w:rPr>
          <w:rFonts w:cs="Tahoma"/>
          <w:bCs/>
          <w:iCs/>
          <w:lang w:eastAsia="es-ES"/>
        </w:rPr>
      </w:pPr>
      <w:r w:rsidRPr="00F61EDA">
        <w:rPr>
          <w:rFonts w:cs="Tahoma"/>
          <w:bCs/>
          <w:iCs/>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61EDA" w:rsidR="0000527B" w:rsidP="0000527B" w:rsidRDefault="0000527B" w14:paraId="3A80FD7B" w14:textId="77777777">
      <w:pPr>
        <w:autoSpaceDE w:val="0"/>
        <w:autoSpaceDN w:val="0"/>
        <w:adjustRightInd w:val="0"/>
        <w:spacing w:after="0" w:line="360" w:lineRule="auto"/>
        <w:rPr>
          <w:rFonts w:eastAsia="Calibri" w:cs="Tahoma"/>
          <w:bCs/>
          <w:iCs/>
          <w:color w:val="000000"/>
        </w:rPr>
      </w:pPr>
    </w:p>
    <w:p w:rsidRPr="00F61EDA" w:rsidR="003742FD" w:rsidP="0000527B" w:rsidRDefault="003742FD" w14:paraId="5628B5C6" w14:textId="0B7494CF">
      <w:pPr>
        <w:autoSpaceDE w:val="0"/>
        <w:autoSpaceDN w:val="0"/>
        <w:adjustRightInd w:val="0"/>
        <w:spacing w:after="0" w:line="360" w:lineRule="auto"/>
        <w:rPr>
          <w:rFonts w:eastAsia="Calibri" w:cs="Tahoma"/>
          <w:b/>
          <w:bCs/>
          <w:iCs/>
          <w:color w:val="auto"/>
          <w:lang w:val="es-ES"/>
        </w:rPr>
      </w:pPr>
      <w:r w:rsidRPr="00F61EDA">
        <w:rPr>
          <w:rFonts w:eastAsia="Calibri" w:cs="Tahoma"/>
          <w:b/>
          <w:bCs/>
          <w:iCs/>
          <w:color w:val="auto"/>
          <w:lang w:val="es-ES"/>
        </w:rPr>
        <w:t>Términos de la Resolución para conocimiento del Particular.</w:t>
      </w:r>
    </w:p>
    <w:p w:rsidRPr="00F61EDA" w:rsidR="003742FD" w:rsidP="0000527B" w:rsidRDefault="003742FD" w14:paraId="72D23E00" w14:textId="77777777">
      <w:pPr>
        <w:autoSpaceDE w:val="0"/>
        <w:autoSpaceDN w:val="0"/>
        <w:adjustRightInd w:val="0"/>
        <w:spacing w:after="0" w:line="360" w:lineRule="auto"/>
        <w:rPr>
          <w:rFonts w:eastAsia="Calibri" w:cs="Tahoma"/>
          <w:b/>
          <w:bCs/>
          <w:iCs/>
          <w:color w:val="auto"/>
          <w:lang w:val="es-ES"/>
        </w:rPr>
      </w:pPr>
    </w:p>
    <w:p w:rsidRPr="00F61EDA" w:rsidR="0000527B" w:rsidP="0000527B" w:rsidRDefault="0000527B" w14:paraId="129CE85A" w14:textId="77777777">
      <w:pPr>
        <w:autoSpaceDE w:val="0"/>
        <w:autoSpaceDN w:val="0"/>
        <w:adjustRightInd w:val="0"/>
        <w:spacing w:after="0" w:line="360" w:lineRule="auto"/>
        <w:rPr>
          <w:rFonts w:eastAsia="Calibri" w:cs="Tahoma"/>
          <w:b/>
          <w:bCs/>
          <w:iCs/>
          <w:color w:val="auto"/>
          <w:lang w:val="es-ES"/>
        </w:rPr>
      </w:pPr>
    </w:p>
    <w:p w:rsidRPr="00F61EDA" w:rsidR="0000527B" w:rsidP="0000527B" w:rsidRDefault="0000527B" w14:paraId="3F9D19C1" w14:textId="77777777">
      <w:pPr>
        <w:spacing w:after="0" w:line="360" w:lineRule="auto"/>
        <w:rPr>
          <w:rFonts w:eastAsia="Times New Roman" w:cs="Times New Roman"/>
          <w:bCs/>
          <w:color w:val="auto"/>
          <w:lang w:eastAsia="es-ES"/>
        </w:rPr>
      </w:pPr>
      <w:r w:rsidRPr="00F61EDA">
        <w:rPr>
          <w:rFonts w:eastAsia="Times New Roman" w:cs="Times New Roman"/>
          <w:bCs/>
          <w:color w:val="auto"/>
          <w:lang w:eastAsia="es-ES"/>
        </w:rPr>
        <w:t>Se le hace del conocimiento al Particular, que, en el presente caso, se le da la razón pues el Ente Recurrido no fundamentó de manera correcta la imposibilidad para cambiar la modalidad de entrega, por lo que, deberá proporcionarle las Actas solicitadas por el Sistema de Acceso a la Información Mexiquense, al no sobrepasar las capacidades técnicas de este.</w:t>
      </w:r>
    </w:p>
    <w:p w:rsidRPr="00F61EDA" w:rsidR="00514D8B" w:rsidP="0000527B" w:rsidRDefault="00514D8B" w14:paraId="3B1A8567" w14:textId="77777777">
      <w:pPr>
        <w:spacing w:after="0" w:line="360" w:lineRule="auto"/>
        <w:rPr>
          <w:rFonts w:eastAsia="Times New Roman" w:cs="Tahoma"/>
          <w:bCs/>
          <w:iCs/>
          <w:color w:val="auto"/>
          <w:lang w:eastAsia="es-ES"/>
        </w:rPr>
      </w:pPr>
    </w:p>
    <w:p w:rsidRPr="00F61EDA" w:rsidR="00C33EA8" w:rsidP="0000527B" w:rsidRDefault="0000527B" w14:paraId="0136D1E4" w14:textId="335370A8">
      <w:pPr>
        <w:spacing w:after="0" w:line="360" w:lineRule="auto"/>
        <w:rPr>
          <w:rFonts w:eastAsia="Times New Roman" w:cs="Tahoma"/>
          <w:bCs/>
          <w:iCs/>
          <w:color w:val="auto"/>
          <w:lang w:eastAsia="es-ES"/>
        </w:rPr>
      </w:pPr>
      <w:r w:rsidRPr="00F61EDA">
        <w:rPr>
          <w:rFonts w:eastAsia="Times New Roman" w:cs="Tahoma"/>
          <w:bCs/>
          <w:iCs/>
          <w:color w:val="auto"/>
          <w:lang w:eastAsia="es-ES"/>
        </w:rPr>
        <w:t xml:space="preserve">Finalmente, la </w:t>
      </w:r>
      <w:r w:rsidRPr="00F61EDA" w:rsidR="00C33EA8">
        <w:rPr>
          <w:rFonts w:eastAsia="Times New Roman" w:cs="Tahoma"/>
          <w:bCs/>
          <w:iCs/>
          <w:color w:val="auto"/>
          <w:lang w:eastAsia="es-ES"/>
        </w:rPr>
        <w:t>labor del Instituto de Transparencia, Acceso a la Información Pública y Protección de Datos Personales del Estado de México y Municipios, es apoyar a la población a acceder a la</w:t>
      </w:r>
      <w:r w:rsidRPr="00F61EDA">
        <w:rPr>
          <w:rFonts w:eastAsia="Times New Roman" w:cs="Tahoma"/>
          <w:bCs/>
          <w:iCs/>
          <w:color w:val="auto"/>
          <w:lang w:eastAsia="es-ES"/>
        </w:rPr>
        <w:t xml:space="preserve"> </w:t>
      </w:r>
      <w:r w:rsidRPr="00F61EDA" w:rsidR="00C33EA8">
        <w:rPr>
          <w:rFonts w:eastAsia="Times New Roman" w:cs="Tahoma"/>
          <w:bCs/>
          <w:iCs/>
          <w:color w:val="auto"/>
          <w:lang w:eastAsia="es-ES"/>
        </w:rPr>
        <w:t>información pública y garantizar la protección de los datos personales.</w:t>
      </w:r>
    </w:p>
    <w:p w:rsidRPr="00F61EDA" w:rsidR="00C33EA8" w:rsidP="0000527B" w:rsidRDefault="00C33EA8" w14:paraId="217BD6BC" w14:textId="77777777">
      <w:pPr>
        <w:spacing w:after="0" w:line="360" w:lineRule="auto"/>
        <w:rPr>
          <w:rFonts w:eastAsia="Times New Roman" w:cs="Tahoma"/>
          <w:bCs/>
          <w:iCs/>
          <w:color w:val="auto"/>
          <w:lang w:eastAsia="es-ES"/>
        </w:rPr>
      </w:pPr>
    </w:p>
    <w:p w:rsidRPr="00F61EDA" w:rsidR="003742FD" w:rsidP="0000527B" w:rsidRDefault="003742FD" w14:paraId="2175E189" w14:textId="77777777">
      <w:pPr>
        <w:spacing w:after="0" w:line="360" w:lineRule="auto"/>
        <w:rPr>
          <w:rFonts w:eastAsia="Times New Roman" w:cs="Tahoma"/>
          <w:bCs/>
          <w:color w:val="auto"/>
          <w:lang w:eastAsia="es-ES"/>
        </w:rPr>
      </w:pPr>
      <w:r w:rsidRPr="00F61EDA">
        <w:rPr>
          <w:rFonts w:eastAsia="Times New Roman" w:cs="Tahoma"/>
          <w:bCs/>
          <w:color w:val="auto"/>
          <w:lang w:eastAsia="es-ES"/>
        </w:rPr>
        <w:t>Por lo expuesto y fundado, este Pleno:</w:t>
      </w:r>
    </w:p>
    <w:p w:rsidRPr="00F61EDA" w:rsidR="004F6F16" w:rsidP="0000527B" w:rsidRDefault="004F6F16" w14:paraId="31628553" w14:textId="77777777">
      <w:pPr>
        <w:spacing w:after="0" w:line="360" w:lineRule="auto"/>
        <w:jc w:val="center"/>
        <w:rPr>
          <w:rFonts w:eastAsia="Times New Roman" w:cs="Tahoma"/>
          <w:b/>
          <w:bCs/>
          <w:color w:val="auto"/>
          <w:lang w:eastAsia="es-ES"/>
        </w:rPr>
      </w:pPr>
    </w:p>
    <w:p w:rsidRPr="00F61EDA" w:rsidR="003742FD" w:rsidP="0000527B" w:rsidRDefault="003742FD" w14:paraId="12C30179" w14:textId="62A364E5">
      <w:pPr>
        <w:spacing w:after="0" w:line="360" w:lineRule="auto"/>
        <w:jc w:val="center"/>
        <w:rPr>
          <w:rFonts w:eastAsia="Times New Roman" w:cs="Tahoma"/>
          <w:b/>
          <w:bCs/>
          <w:color w:val="auto"/>
          <w:lang w:eastAsia="es-ES"/>
        </w:rPr>
      </w:pPr>
      <w:r w:rsidRPr="00F61EDA">
        <w:rPr>
          <w:rFonts w:eastAsia="Times New Roman" w:cs="Tahoma"/>
          <w:b/>
          <w:bCs/>
          <w:color w:val="auto"/>
          <w:lang w:eastAsia="es-ES"/>
        </w:rPr>
        <w:t>R E S U E L V E:</w:t>
      </w:r>
    </w:p>
    <w:p w:rsidRPr="00F61EDA" w:rsidR="003742FD" w:rsidP="0000527B" w:rsidRDefault="003742FD" w14:paraId="5E1C3820" w14:textId="77777777">
      <w:pPr>
        <w:spacing w:after="0" w:line="360" w:lineRule="auto"/>
        <w:ind w:right="113"/>
        <w:rPr>
          <w:rFonts w:eastAsia="Times New Roman" w:cs="Arial"/>
          <w:b/>
          <w:color w:val="auto"/>
          <w:lang w:eastAsia="es-ES"/>
        </w:rPr>
      </w:pPr>
    </w:p>
    <w:p w:rsidRPr="00F61EDA" w:rsidR="003742FD" w:rsidP="0000527B" w:rsidRDefault="003742FD" w14:paraId="7BA2142A" w14:textId="11942C04">
      <w:pPr>
        <w:spacing w:after="0" w:line="360" w:lineRule="auto"/>
        <w:rPr>
          <w:rFonts w:eastAsia="Calibri" w:cs="Times New Roman"/>
          <w:color w:val="auto"/>
          <w:lang w:eastAsia="es-ES"/>
        </w:rPr>
      </w:pPr>
      <w:r w:rsidRPr="00F61EDA">
        <w:rPr>
          <w:rFonts w:eastAsia="Calibri" w:cs="Tahoma"/>
          <w:b/>
          <w:bCs/>
          <w:iCs/>
          <w:color w:val="auto"/>
        </w:rPr>
        <w:t xml:space="preserve">PRIMERO. </w:t>
      </w:r>
      <w:r w:rsidRPr="00F61EDA">
        <w:rPr>
          <w:rFonts w:eastAsia="Calibri" w:cs="Times New Roman"/>
          <w:color w:val="auto"/>
          <w:lang w:eastAsia="es-ES"/>
        </w:rPr>
        <w:t xml:space="preserve">Se </w:t>
      </w:r>
      <w:r w:rsidRPr="00F61EDA" w:rsidR="0000527B">
        <w:rPr>
          <w:rFonts w:eastAsia="Calibri" w:cs="Times New Roman"/>
          <w:b/>
          <w:bCs/>
          <w:color w:val="auto"/>
          <w:lang w:eastAsia="es-ES"/>
        </w:rPr>
        <w:t>MODIFICA</w:t>
      </w:r>
      <w:r w:rsidRPr="00F61EDA">
        <w:rPr>
          <w:rFonts w:eastAsia="Calibri" w:cs="Times New Roman"/>
          <w:color w:val="auto"/>
          <w:lang w:eastAsia="es-ES"/>
        </w:rPr>
        <w:t xml:space="preserve"> la respuesta entrega</w:t>
      </w:r>
      <w:r w:rsidRPr="00F61EDA" w:rsidR="00514D8B">
        <w:rPr>
          <w:rFonts w:eastAsia="Calibri" w:cs="Times New Roman"/>
          <w:color w:val="auto"/>
          <w:lang w:eastAsia="es-ES"/>
        </w:rPr>
        <w:t>da por el Sujeto Obligado, a la solicitud</w:t>
      </w:r>
      <w:r w:rsidRPr="00F61EDA">
        <w:rPr>
          <w:rFonts w:eastAsia="Calibri" w:cs="Times New Roman"/>
          <w:color w:val="auto"/>
          <w:lang w:eastAsia="es-ES"/>
        </w:rPr>
        <w:t xml:space="preserve"> de información con número </w:t>
      </w:r>
      <w:r w:rsidRPr="00F61EDA" w:rsidR="00514D8B">
        <w:rPr>
          <w:rFonts w:eastAsia="Calibri" w:cs="Times New Roman"/>
          <w:color w:val="auto"/>
          <w:lang w:eastAsia="es-ES"/>
        </w:rPr>
        <w:t xml:space="preserve">01590/OASMETEPEC/IP/2022, </w:t>
      </w:r>
      <w:r w:rsidRPr="00F61EDA">
        <w:rPr>
          <w:rFonts w:eastAsia="Calibri" w:cs="Times New Roman"/>
          <w:color w:val="auto"/>
          <w:lang w:eastAsia="es-ES"/>
        </w:rPr>
        <w:t xml:space="preserve">por resultar  </w:t>
      </w:r>
      <w:r w:rsidRPr="00F61EDA">
        <w:rPr>
          <w:rFonts w:eastAsia="Calibri" w:cs="Times New Roman"/>
          <w:b/>
          <w:bCs/>
          <w:color w:val="auto"/>
          <w:lang w:eastAsia="es-ES"/>
        </w:rPr>
        <w:t>FUNDADOS</w:t>
      </w:r>
      <w:r w:rsidRPr="00F61EDA">
        <w:rPr>
          <w:rFonts w:eastAsia="Calibri" w:cs="Times New Roman"/>
          <w:color w:val="auto"/>
          <w:lang w:eastAsia="es-ES"/>
        </w:rPr>
        <w:t xml:space="preserve"> los motivos de inconformidad vertidos por el Recurrente, en términos de los Considerandos QUINTO y SEXTO</w:t>
      </w:r>
      <w:r w:rsidRPr="00F61EDA">
        <w:rPr>
          <w:rFonts w:eastAsia="Calibri" w:cs="Times New Roman"/>
          <w:b/>
          <w:bCs/>
          <w:color w:val="auto"/>
          <w:lang w:eastAsia="es-ES"/>
        </w:rPr>
        <w:t xml:space="preserve"> </w:t>
      </w:r>
      <w:r w:rsidRPr="00F61EDA">
        <w:rPr>
          <w:rFonts w:eastAsia="Calibri" w:cs="Times New Roman"/>
          <w:color w:val="auto"/>
          <w:lang w:eastAsia="es-ES"/>
        </w:rPr>
        <w:t>de la presente Resolución.</w:t>
      </w:r>
    </w:p>
    <w:p w:rsidRPr="00F61EDA" w:rsidR="003742FD" w:rsidP="0000527B" w:rsidRDefault="003742FD" w14:paraId="13EC88B8" w14:textId="77777777">
      <w:pPr>
        <w:spacing w:after="0" w:line="360" w:lineRule="auto"/>
        <w:rPr>
          <w:rFonts w:eastAsia="Calibri" w:cs="Times New Roman"/>
          <w:color w:val="auto"/>
          <w:lang w:eastAsia="es-ES"/>
        </w:rPr>
      </w:pPr>
    </w:p>
    <w:p w:rsidRPr="00F61EDA" w:rsidR="0000527B" w:rsidP="0000527B" w:rsidRDefault="003742FD" w14:paraId="39C0E8AF" w14:textId="3D1A23D4">
      <w:pPr>
        <w:spacing w:after="0" w:line="360" w:lineRule="auto"/>
        <w:rPr>
          <w:rFonts w:eastAsia="Times New Roman" w:cs="Tahoma"/>
          <w:iCs/>
          <w:color w:val="auto"/>
          <w:lang w:eastAsia="es-ES"/>
        </w:rPr>
      </w:pPr>
      <w:r w:rsidRPr="00F61EDA">
        <w:rPr>
          <w:rFonts w:eastAsia="Times New Roman" w:cs="Times New Roman"/>
          <w:b/>
          <w:bCs/>
          <w:color w:val="auto"/>
          <w:lang w:eastAsia="es-ES"/>
        </w:rPr>
        <w:t xml:space="preserve">SEGUNDO. </w:t>
      </w:r>
      <w:r w:rsidRPr="00F61EDA">
        <w:rPr>
          <w:rFonts w:eastAsia="Times New Roman" w:cs="Times New Roman"/>
          <w:color w:val="auto"/>
          <w:lang w:eastAsia="es-ES"/>
        </w:rPr>
        <w:t xml:space="preserve">Se </w:t>
      </w:r>
      <w:r w:rsidRPr="00F61EDA">
        <w:rPr>
          <w:rFonts w:eastAsia="Times New Roman" w:cs="Times New Roman"/>
          <w:b/>
          <w:bCs/>
          <w:color w:val="auto"/>
          <w:lang w:eastAsia="es-ES"/>
        </w:rPr>
        <w:t>ORDENA</w:t>
      </w:r>
      <w:r w:rsidRPr="00F61EDA">
        <w:rPr>
          <w:rFonts w:eastAsia="Times New Roman" w:cs="Times New Roman"/>
          <w:color w:val="auto"/>
          <w:lang w:eastAsia="es-ES"/>
        </w:rPr>
        <w:t xml:space="preserve"> </w:t>
      </w:r>
      <w:r w:rsidRPr="00F61EDA" w:rsidR="006B49B2">
        <w:rPr>
          <w:rFonts w:eastAsia="Calibri" w:cs="Tahoma"/>
          <w:lang w:eastAsia="es-MX"/>
        </w:rPr>
        <w:t xml:space="preserve">al Ente Recurrido, </w:t>
      </w:r>
      <w:r w:rsidRPr="00F61EDA" w:rsidR="006B49B2">
        <w:rPr>
          <w:rFonts w:eastAsia="Calibri"/>
        </w:rPr>
        <w:t xml:space="preserve">a efecto de que, </w:t>
      </w:r>
      <w:r w:rsidRPr="00F61EDA" w:rsidR="0000527B">
        <w:rPr>
          <w:rFonts w:eastAsia="Calibri" w:cs="Tahoma"/>
          <w:iCs/>
          <w:color w:val="000000"/>
          <w:lang w:eastAsia="es-ES_tradnl"/>
        </w:rPr>
        <w:t>entregue</w:t>
      </w:r>
      <w:r w:rsidRPr="00F61EDA" w:rsidR="006B49B2">
        <w:rPr>
          <w:rFonts w:eastAsia="Calibri" w:cs="Tahoma"/>
          <w:iCs/>
          <w:color w:val="000000"/>
          <w:lang w:eastAsia="es-ES_tradnl"/>
        </w:rPr>
        <w:t xml:space="preserve"> a través del Sistema de Acceso a la Información Mexiquense (SAIMEX)</w:t>
      </w:r>
      <w:r w:rsidRPr="00F61EDA" w:rsidR="006B49B2">
        <w:rPr>
          <w:rFonts w:eastAsia="Calibri" w:cs="Tahoma"/>
          <w:iCs/>
          <w:szCs w:val="24"/>
          <w:lang w:val="es-ES" w:eastAsia="es-ES_tradnl"/>
        </w:rPr>
        <w:t xml:space="preserve">, </w:t>
      </w:r>
      <w:r w:rsidRPr="00F61EDA" w:rsidR="0000527B">
        <w:rPr>
          <w:rFonts w:eastAsia="Times New Roman" w:cs="Tahoma"/>
          <w:color w:val="auto"/>
          <w:lang w:eastAsia="es-MX"/>
        </w:rPr>
        <w:t xml:space="preserve">en su caso, en versión pública, </w:t>
      </w:r>
      <w:r w:rsidRPr="00F61EDA" w:rsidR="0000527B">
        <w:rPr>
          <w:rFonts w:eastAsia="Times New Roman" w:cs="Tahoma"/>
          <w:iCs/>
          <w:color w:val="auto"/>
          <w:lang w:eastAsia="es-ES"/>
        </w:rPr>
        <w:t>respecto al Conjunto Urbano tipo Residencial denominado “Portofino Royal Country Club”, los documentos donde conste lo siguiente:</w:t>
      </w:r>
    </w:p>
    <w:p w:rsidRPr="00F61EDA" w:rsidR="0000527B" w:rsidP="0000527B" w:rsidRDefault="0000527B" w14:paraId="38AB4F5A" w14:textId="77777777">
      <w:pPr>
        <w:spacing w:after="0" w:line="360" w:lineRule="auto"/>
        <w:rPr>
          <w:rFonts w:eastAsia="Times New Roman" w:cs="Tahoma"/>
          <w:iCs/>
          <w:color w:val="auto"/>
          <w:lang w:eastAsia="es-ES"/>
        </w:rPr>
      </w:pPr>
    </w:p>
    <w:p w:rsidRPr="00F61EDA" w:rsidR="0000527B" w:rsidP="0000527B" w:rsidRDefault="0000527B" w14:paraId="288A7DDE" w14:textId="77777777">
      <w:pPr>
        <w:spacing w:after="0" w:line="360" w:lineRule="auto"/>
        <w:rPr>
          <w:rFonts w:eastAsia="Times New Roman" w:cs="Tahoma"/>
          <w:iCs/>
          <w:color w:val="auto"/>
          <w:lang w:eastAsia="es-ES"/>
        </w:rPr>
      </w:pPr>
    </w:p>
    <w:p w:rsidRPr="00F61EDA" w:rsidR="0000527B" w:rsidP="0000527B" w:rsidRDefault="0000527B" w14:paraId="2700D31D" w14:textId="77777777">
      <w:pPr>
        <w:spacing w:after="0" w:line="360" w:lineRule="auto"/>
        <w:rPr>
          <w:rFonts w:eastAsia="Times New Roman" w:cs="Tahoma"/>
          <w:iCs/>
          <w:color w:val="auto"/>
          <w:lang w:eastAsia="es-ES"/>
        </w:rPr>
      </w:pPr>
    </w:p>
    <w:p w:rsidRPr="00F61EDA" w:rsidR="0000527B" w:rsidP="0000527B" w:rsidRDefault="0000527B" w14:paraId="1F0FF801" w14:textId="77777777">
      <w:pPr>
        <w:pStyle w:val="Prrafodelista"/>
        <w:numPr>
          <w:ilvl w:val="0"/>
          <w:numId w:val="19"/>
        </w:numPr>
        <w:spacing w:after="0" w:line="360" w:lineRule="auto"/>
        <w:rPr>
          <w:rFonts w:eastAsia="Times New Roman" w:cs="Tahoma"/>
          <w:iCs/>
          <w:color w:val="auto"/>
          <w:lang w:eastAsia="es-ES"/>
        </w:rPr>
      </w:pPr>
      <w:r w:rsidRPr="00F61EDA">
        <w:rPr>
          <w:rFonts w:eastAsia="Times New Roman" w:cs="Tahoma"/>
          <w:iCs/>
          <w:color w:val="auto"/>
          <w:lang w:eastAsia="es-ES"/>
        </w:rPr>
        <w:t>Acta o Actas de Entrega-Recepción Total, del tres de mayo de dos mil veintiuno, relacionada con el pozo de agua y las obras de infraestructura primaria (agua potable, alcantarillado y drenaje), y</w:t>
      </w:r>
    </w:p>
    <w:p w:rsidRPr="00F61EDA" w:rsidR="0000527B" w:rsidP="0000527B" w:rsidRDefault="0000527B" w14:paraId="42A9FCB4" w14:textId="77777777">
      <w:pPr>
        <w:pStyle w:val="Prrafodelista"/>
        <w:spacing w:after="0" w:line="360" w:lineRule="auto"/>
        <w:rPr>
          <w:rFonts w:eastAsia="Times New Roman" w:cs="Tahoma"/>
          <w:iCs/>
          <w:color w:val="auto"/>
          <w:lang w:eastAsia="es-ES"/>
        </w:rPr>
      </w:pPr>
    </w:p>
    <w:p w:rsidRPr="00F61EDA" w:rsidR="0000527B" w:rsidP="0000527B" w:rsidRDefault="0000527B" w14:paraId="0E506407" w14:textId="77777777">
      <w:pPr>
        <w:pStyle w:val="Prrafodelista"/>
        <w:numPr>
          <w:ilvl w:val="0"/>
          <w:numId w:val="19"/>
        </w:numPr>
        <w:spacing w:after="0" w:line="360" w:lineRule="auto"/>
        <w:rPr>
          <w:rFonts w:eastAsia="Times New Roman" w:cs="Tahoma"/>
          <w:iCs/>
          <w:color w:val="auto"/>
          <w:lang w:eastAsia="es-ES"/>
        </w:rPr>
      </w:pPr>
      <w:r w:rsidRPr="00F61EDA">
        <w:rPr>
          <w:rFonts w:eastAsia="Times New Roman" w:cs="Tahoma"/>
          <w:iCs/>
          <w:color w:val="auto"/>
          <w:lang w:eastAsia="es-ES"/>
        </w:rPr>
        <w:t>Acta número OPDAPAS/UJ/AER/007/2021.</w:t>
      </w:r>
    </w:p>
    <w:p w:rsidRPr="00F61EDA" w:rsidR="00514D8B" w:rsidP="0000527B" w:rsidRDefault="00514D8B" w14:paraId="1120C957" w14:textId="4275BC2D">
      <w:pPr>
        <w:spacing w:after="0" w:line="360" w:lineRule="auto"/>
        <w:rPr>
          <w:rFonts w:cs="Tahoma"/>
          <w:bCs/>
          <w:color w:val="auto"/>
          <w:lang w:val="es-ES"/>
        </w:rPr>
      </w:pPr>
    </w:p>
    <w:p w:rsidRPr="00F61EDA" w:rsidR="006B49B2" w:rsidP="0000527B" w:rsidRDefault="006B49B2" w14:paraId="7A6E1026" w14:textId="77777777">
      <w:pPr>
        <w:autoSpaceDE w:val="0"/>
        <w:autoSpaceDN w:val="0"/>
        <w:adjustRightInd w:val="0"/>
        <w:spacing w:after="0" w:line="360" w:lineRule="auto"/>
        <w:rPr>
          <w:rFonts w:eastAsia="Calibri" w:cs="Tahoma"/>
          <w:bCs/>
          <w:iCs/>
          <w:color w:val="000000"/>
        </w:rPr>
      </w:pPr>
      <w:r w:rsidRPr="00F61EDA">
        <w:rPr>
          <w:rFonts w:eastAsia="Calibri" w:cs="Tahoma"/>
          <w:bCs/>
          <w:iCs/>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61EDA" w:rsidR="006B49B2" w:rsidP="0000527B" w:rsidRDefault="006B49B2" w14:paraId="25517654" w14:textId="77777777">
      <w:pPr>
        <w:spacing w:after="0" w:line="360" w:lineRule="auto"/>
        <w:rPr>
          <w:rFonts w:cs="Tahoma"/>
          <w:lang w:val="es-ES"/>
        </w:rPr>
      </w:pPr>
    </w:p>
    <w:p w:rsidRPr="00F61EDA" w:rsidR="00514D8B" w:rsidP="0000527B" w:rsidRDefault="00514D8B" w14:paraId="5E99DCF2" w14:textId="77777777">
      <w:pPr>
        <w:spacing w:after="0" w:line="360" w:lineRule="auto"/>
      </w:pPr>
      <w:r w:rsidRPr="00F61EDA">
        <w:rPr>
          <w:b/>
        </w:rPr>
        <w:t>TERCERO. NOTIFÍQUESE</w:t>
      </w:r>
      <w:r w:rsidRPr="00F61ED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F61EDA" w:rsidR="00514D8B" w:rsidP="0000527B" w:rsidRDefault="00514D8B" w14:paraId="4FBE1FEE" w14:textId="77777777">
      <w:pPr>
        <w:spacing w:after="0" w:line="360" w:lineRule="auto"/>
      </w:pPr>
    </w:p>
    <w:p w:rsidRPr="00F61EDA" w:rsidR="0000527B" w:rsidP="0000527B" w:rsidRDefault="0000527B" w14:paraId="65AFC3DE" w14:textId="77777777">
      <w:pPr>
        <w:spacing w:after="0" w:line="360" w:lineRule="auto"/>
      </w:pPr>
    </w:p>
    <w:p w:rsidRPr="00F61EDA" w:rsidR="0000527B" w:rsidP="0000527B" w:rsidRDefault="0000527B" w14:paraId="22FA0EAA" w14:textId="77777777">
      <w:pPr>
        <w:spacing w:after="0" w:line="360" w:lineRule="auto"/>
      </w:pPr>
    </w:p>
    <w:p w:rsidRPr="00F61EDA" w:rsidR="0000527B" w:rsidP="0000527B" w:rsidRDefault="0000527B" w14:paraId="6E1162A0" w14:textId="77777777">
      <w:pPr>
        <w:spacing w:after="0" w:line="360" w:lineRule="auto"/>
      </w:pPr>
    </w:p>
    <w:p w:rsidRPr="00F61EDA" w:rsidR="00514D8B" w:rsidP="0000527B" w:rsidRDefault="00514D8B" w14:paraId="4BDBDC81" w14:textId="77777777">
      <w:pPr>
        <w:spacing w:after="0" w:line="360" w:lineRule="auto"/>
      </w:pPr>
      <w:r w:rsidRPr="00F61EDA">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61EDA" w:rsidR="003742FD" w:rsidP="0000527B" w:rsidRDefault="003742FD" w14:paraId="618FDAA5" w14:textId="77777777">
      <w:pPr>
        <w:spacing w:after="0" w:line="360" w:lineRule="auto"/>
        <w:rPr>
          <w:rFonts w:eastAsia="Calibri" w:cs="Tahoma"/>
          <w:color w:val="auto"/>
          <w:lang w:eastAsia="es-MX"/>
        </w:rPr>
      </w:pPr>
    </w:p>
    <w:p w:rsidRPr="00F61EDA" w:rsidR="003742FD" w:rsidP="0000527B" w:rsidRDefault="003742FD" w14:paraId="66C3C481" w14:textId="31CFC4CC">
      <w:pPr>
        <w:spacing w:after="0" w:line="360" w:lineRule="auto"/>
        <w:ind w:right="-93"/>
        <w:rPr>
          <w:rFonts w:eastAsia="Times New Roman" w:cs="Tahoma"/>
          <w:color w:val="auto"/>
          <w:lang w:eastAsia="es-ES"/>
        </w:rPr>
      </w:pPr>
      <w:r w:rsidRPr="00F61EDA">
        <w:rPr>
          <w:rFonts w:eastAsia="Calibri" w:cs="Tahoma"/>
          <w:b/>
          <w:color w:val="auto"/>
          <w:lang w:eastAsia="es-MX"/>
        </w:rPr>
        <w:t>CUARTO</w:t>
      </w:r>
      <w:r w:rsidRPr="00F61EDA">
        <w:rPr>
          <w:rFonts w:eastAsia="Calibri" w:cs="Tahoma"/>
          <w:b/>
          <w:bCs/>
          <w:color w:val="auto"/>
        </w:rPr>
        <w:t>.</w:t>
      </w:r>
      <w:r w:rsidRPr="00F61EDA">
        <w:rPr>
          <w:rFonts w:eastAsia="Calibri" w:cs="Tahoma"/>
          <w:color w:val="auto"/>
          <w:lang w:eastAsia="es-MX"/>
        </w:rPr>
        <w:t xml:space="preserve"> </w:t>
      </w:r>
      <w:r w:rsidRPr="00F61EDA">
        <w:rPr>
          <w:rFonts w:eastAsia="Times New Roman" w:cs="Tahoma"/>
          <w:b/>
          <w:color w:val="auto"/>
          <w:lang w:eastAsia="es-ES"/>
        </w:rPr>
        <w:t>NOTIFÍQUESE</w:t>
      </w:r>
      <w:r w:rsidRPr="00F61EDA">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61EDA" w:rsidR="003742FD" w:rsidP="0000527B" w:rsidRDefault="003742FD" w14:paraId="7F567D86" w14:textId="77777777">
      <w:pPr>
        <w:spacing w:after="0" w:line="360" w:lineRule="auto"/>
        <w:ind w:right="-93"/>
        <w:rPr>
          <w:rFonts w:eastAsia="Calibri" w:cs="Tahoma"/>
          <w:bCs/>
          <w:color w:val="auto"/>
        </w:rPr>
      </w:pPr>
    </w:p>
    <w:p w:rsidRPr="009365AA" w:rsidR="003742FD" w:rsidP="0000527B" w:rsidRDefault="003742FD" w14:paraId="341A76C4" w14:textId="5B80402E">
      <w:pPr>
        <w:spacing w:after="0" w:line="360" w:lineRule="auto"/>
      </w:pPr>
      <w:r w:rsidRPr="00F61EDA">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61EDA" w:rsidR="00514D8B">
        <w:rPr>
          <w:rFonts w:eastAsia="Calibri" w:cs="Tahoma"/>
          <w:lang w:val="es-ES" w:eastAsia="es-ES_tradnl"/>
        </w:rPr>
        <w:t xml:space="preserve">DÉCIMA </w:t>
      </w:r>
      <w:r w:rsidRPr="00F61EDA" w:rsidR="0000527B">
        <w:rPr>
          <w:rFonts w:eastAsia="Calibri" w:cs="Tahoma"/>
          <w:lang w:val="es-ES" w:eastAsia="es-ES_tradnl"/>
        </w:rPr>
        <w:t>OCTAVA</w:t>
      </w:r>
      <w:r w:rsidRPr="00F61EDA">
        <w:rPr>
          <w:rFonts w:eastAsia="Calibri" w:cs="Tahoma"/>
          <w:lang w:val="es-ES" w:eastAsia="es-ES_tradnl"/>
        </w:rPr>
        <w:t xml:space="preserve"> SESIÓN ORDINARIA, CELEBRADA EL </w:t>
      </w:r>
      <w:r w:rsidRPr="00F61EDA" w:rsidR="0000527B">
        <w:rPr>
          <w:rFonts w:eastAsia="Calibri" w:cs="Tahoma"/>
          <w:lang w:val="es-ES" w:eastAsia="es-ES_tradnl"/>
        </w:rPr>
        <w:t>DIECISIETE</w:t>
      </w:r>
      <w:r w:rsidRPr="00F61EDA" w:rsidR="00514D8B">
        <w:rPr>
          <w:rFonts w:eastAsia="Calibri" w:cs="Tahoma"/>
          <w:lang w:val="es-ES" w:eastAsia="es-ES_tradnl"/>
        </w:rPr>
        <w:t xml:space="preserve"> DE MAYO DE DOS MIL VEINTITRÉS</w:t>
      </w:r>
      <w:r w:rsidRPr="00F61EDA">
        <w:rPr>
          <w:rFonts w:eastAsia="Calibri" w:cs="Tahoma"/>
          <w:lang w:val="es-ES" w:eastAsia="es-ES_tradnl"/>
        </w:rPr>
        <w:t>, ANTE EL SECRETARIO TÉCNICO DEL PLENO, ALEXIS TAPIA RAMÍREZ</w:t>
      </w:r>
      <w:r w:rsidRPr="00F61EDA" w:rsidR="003A25A3">
        <w:rPr>
          <w:rFonts w:eastAsia="Calibri" w:cs="Tahoma"/>
          <w:lang w:val="es-ES" w:eastAsia="es-ES_tradnl"/>
        </w:rPr>
        <w:t>.</w:t>
      </w:r>
      <w:r w:rsidRPr="009365AA">
        <w:br w:type="page"/>
      </w:r>
    </w:p>
    <w:p w:rsidRPr="009365AA" w:rsidR="003742FD" w:rsidP="0000527B" w:rsidRDefault="003742FD" w14:paraId="764B050E" w14:textId="77777777">
      <w:pPr>
        <w:spacing w:after="0" w:line="360" w:lineRule="auto"/>
      </w:pPr>
    </w:p>
    <w:p w:rsidRPr="009365AA" w:rsidR="003742FD" w:rsidP="0000527B" w:rsidRDefault="003742FD" w14:paraId="370DF1B5" w14:textId="77777777">
      <w:pPr>
        <w:spacing w:after="0" w:line="360" w:lineRule="auto"/>
      </w:pPr>
    </w:p>
    <w:p w:rsidRPr="009365AA" w:rsidR="003742FD" w:rsidP="0000527B" w:rsidRDefault="003742FD" w14:paraId="2CFE7DE7" w14:textId="77777777">
      <w:pPr>
        <w:spacing w:after="0" w:line="360" w:lineRule="auto"/>
      </w:pPr>
    </w:p>
    <w:p w:rsidRPr="009365AA" w:rsidR="003742FD" w:rsidP="0000527B" w:rsidRDefault="003742FD" w14:paraId="3A30D5E5" w14:textId="77777777">
      <w:pPr>
        <w:spacing w:after="0" w:line="360" w:lineRule="auto"/>
      </w:pPr>
    </w:p>
    <w:p w:rsidR="003742FD" w:rsidP="0000527B" w:rsidRDefault="003742FD" w14:paraId="7E8A76E6" w14:textId="77777777">
      <w:pPr>
        <w:spacing w:after="0" w:line="360" w:lineRule="auto"/>
      </w:pPr>
    </w:p>
    <w:p w:rsidR="001B1636" w:rsidP="0000527B" w:rsidRDefault="001B1636" w14:paraId="2100450D" w14:textId="77777777">
      <w:pPr>
        <w:spacing w:after="0" w:line="360" w:lineRule="auto"/>
      </w:pPr>
    </w:p>
    <w:sectPr w:rsidR="001B1636" w:rsidSect="00E839C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6F8C" w:rsidP="003742FD" w:rsidRDefault="001C6F8C" w14:paraId="67882B2F" w14:textId="77777777">
      <w:pPr>
        <w:spacing w:after="0" w:line="240" w:lineRule="auto"/>
      </w:pPr>
      <w:r>
        <w:separator/>
      </w:r>
    </w:p>
  </w:endnote>
  <w:endnote w:type="continuationSeparator" w:id="0">
    <w:p w:rsidR="001C6F8C" w:rsidP="003742FD" w:rsidRDefault="001C6F8C" w14:paraId="504B87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1630" w:rsidRDefault="00271630" w14:paraId="3114266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p w:rsidR="00271630" w:rsidRDefault="00271630" w14:paraId="6D12F9C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271630" w:rsidRDefault="00271630" w14:paraId="29EEF53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24CA">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24CA">
              <w:rPr>
                <w:b/>
                <w:bCs/>
                <w:noProof/>
              </w:rPr>
              <w:t>30</w:t>
            </w:r>
            <w:r>
              <w:rPr>
                <w:b/>
                <w:bCs/>
                <w:sz w:val="24"/>
                <w:szCs w:val="24"/>
              </w:rPr>
              <w:fldChar w:fldCharType="end"/>
            </w:r>
          </w:p>
        </w:sdtContent>
      </w:sdt>
    </w:sdtContent>
  </w:sdt>
  <w:p w:rsidR="00271630" w:rsidRDefault="00271630" w14:paraId="4F4334B9"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1630" w:rsidRDefault="00271630" w14:paraId="0DC981B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24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24CA">
      <w:rPr>
        <w:b/>
        <w:bCs/>
        <w:noProof/>
      </w:rPr>
      <w:t>30</w:t>
    </w:r>
    <w:r>
      <w:rPr>
        <w:b/>
        <w:bCs/>
        <w:sz w:val="24"/>
        <w:szCs w:val="24"/>
      </w:rPr>
      <w:fldChar w:fldCharType="end"/>
    </w:r>
  </w:p>
  <w:p w:rsidR="00271630" w:rsidRDefault="00271630" w14:paraId="0683020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6F8C" w:rsidP="003742FD" w:rsidRDefault="001C6F8C" w14:paraId="1F008E7E" w14:textId="77777777">
      <w:pPr>
        <w:spacing w:after="0" w:line="240" w:lineRule="auto"/>
      </w:pPr>
      <w:r>
        <w:separator/>
      </w:r>
    </w:p>
  </w:footnote>
  <w:footnote w:type="continuationSeparator" w:id="0">
    <w:p w:rsidR="001C6F8C" w:rsidP="003742FD" w:rsidRDefault="001C6F8C" w14:paraId="5CCCD0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271630" w:rsidTr="00E839CE" w14:paraId="75A7E623" w14:textId="77777777">
      <w:trPr>
        <w:trHeight w:val="132"/>
      </w:trPr>
      <w:tc>
        <w:tcPr>
          <w:tcW w:w="2691" w:type="dxa"/>
        </w:tcPr>
        <w:p w:rsidRPr="00E152D8" w:rsidR="00271630" w:rsidP="00E839CE" w:rsidRDefault="00271630" w14:paraId="4933DF5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271630" w:rsidP="00E839CE" w:rsidRDefault="00271630" w14:paraId="660C01A4" w14:textId="77777777">
          <w:pPr>
            <w:tabs>
              <w:tab w:val="right" w:pos="8838"/>
            </w:tabs>
            <w:ind w:left="-28" w:right="-32"/>
            <w:rPr>
              <w:rFonts w:eastAsia="Calibri" w:cs="Tahoma"/>
            </w:rPr>
          </w:pPr>
          <w:r w:rsidRPr="00EE1572">
            <w:rPr>
              <w:rFonts w:eastAsia="Calibri" w:cs="Tahoma"/>
            </w:rPr>
            <w:t>03846/INFOEM/IP/RR/2020</w:t>
          </w:r>
        </w:p>
      </w:tc>
    </w:tr>
    <w:tr w:rsidRPr="00E152D8" w:rsidR="00271630" w:rsidTr="00E839CE" w14:paraId="5714B2B6" w14:textId="77777777">
      <w:trPr>
        <w:trHeight w:val="261"/>
      </w:trPr>
      <w:tc>
        <w:tcPr>
          <w:tcW w:w="2691" w:type="dxa"/>
        </w:tcPr>
        <w:p w:rsidRPr="00E152D8" w:rsidR="00271630" w:rsidP="00E839CE" w:rsidRDefault="00271630" w14:paraId="4534CCB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271630" w:rsidP="00E839CE" w:rsidRDefault="00271630" w14:paraId="159D856F"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271630" w:rsidTr="00E839CE" w14:paraId="4F4175D8" w14:textId="77777777">
      <w:trPr>
        <w:trHeight w:val="261"/>
      </w:trPr>
      <w:tc>
        <w:tcPr>
          <w:tcW w:w="2691" w:type="dxa"/>
        </w:tcPr>
        <w:p w:rsidRPr="00E152D8" w:rsidR="00271630" w:rsidP="00E839CE" w:rsidRDefault="00271630" w14:paraId="5018E395"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271630" w:rsidP="00E839CE" w:rsidRDefault="00271630" w14:paraId="65DFA172"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271630" w:rsidRDefault="00F61EDA" w14:paraId="1D52BABC" w14:textId="77777777">
    <w:pPr>
      <w:pStyle w:val="Encabezado"/>
    </w:pPr>
    <w:r>
      <w:rPr>
        <w:noProof/>
      </w:rPr>
      <w:pict w14:anchorId="60D916E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394"/>
    </w:tblGrid>
    <w:tr w:rsidRPr="00E152D8" w:rsidR="00271630" w:rsidTr="00E839CE" w14:paraId="10BC5D35" w14:textId="77777777">
      <w:trPr>
        <w:trHeight w:val="138"/>
      </w:trPr>
      <w:tc>
        <w:tcPr>
          <w:tcW w:w="2410" w:type="dxa"/>
        </w:tcPr>
        <w:p w:rsidRPr="00E152D8" w:rsidR="00271630" w:rsidP="00E839CE" w:rsidRDefault="00271630" w14:paraId="6AC23AD2"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4394" w:type="dxa"/>
        </w:tcPr>
        <w:p w:rsidRPr="00051642" w:rsidR="00271630" w:rsidP="00514D8B" w:rsidRDefault="00514D8B" w14:paraId="385785FF" w14:textId="5EEB6C75">
          <w:pPr>
            <w:tabs>
              <w:tab w:val="right" w:pos="8838"/>
            </w:tabs>
            <w:ind w:right="-32"/>
            <w:rPr>
              <w:rFonts w:eastAsia="Calibri" w:cs="Tahoma"/>
            </w:rPr>
          </w:pPr>
          <w:r>
            <w:rPr>
              <w:rFonts w:eastAsia="Calibri" w:cs="Tahoma"/>
              <w:lang w:val="es-MX"/>
            </w:rPr>
            <w:t>13006</w:t>
          </w:r>
          <w:r w:rsidRPr="00E839CE" w:rsidR="00271630">
            <w:rPr>
              <w:rFonts w:eastAsia="Calibri" w:cs="Tahoma"/>
              <w:lang w:val="es-MX"/>
            </w:rPr>
            <w:t xml:space="preserve">/INFOEM/IP/RR/2022 </w:t>
          </w:r>
          <w:r>
            <w:rPr>
              <w:rFonts w:eastAsia="Calibri" w:cs="Tahoma"/>
              <w:lang w:val="es-MX"/>
            </w:rPr>
            <w:t xml:space="preserve"> </w:t>
          </w:r>
        </w:p>
      </w:tc>
    </w:tr>
    <w:tr w:rsidRPr="00E152D8" w:rsidR="00271630" w:rsidTr="00E839CE" w14:paraId="2992976D" w14:textId="77777777">
      <w:trPr>
        <w:trHeight w:val="273"/>
      </w:trPr>
      <w:tc>
        <w:tcPr>
          <w:tcW w:w="2410" w:type="dxa"/>
        </w:tcPr>
        <w:p w:rsidRPr="00E152D8" w:rsidR="00271630" w:rsidP="00E839CE" w:rsidRDefault="00271630" w14:paraId="25507E5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4" w:type="dxa"/>
        </w:tcPr>
        <w:p w:rsidRPr="00051642" w:rsidR="00271630" w:rsidP="00E839CE" w:rsidRDefault="00271630" w14:paraId="1C0C93E6" w14:textId="0B0D8CCD">
          <w:pPr>
            <w:tabs>
              <w:tab w:val="right" w:pos="8838"/>
            </w:tabs>
            <w:ind w:left="-28" w:right="-32"/>
            <w:rPr>
              <w:rFonts w:eastAsia="Calibri" w:cs="Tahoma"/>
              <w:lang w:val="es-MX"/>
            </w:rPr>
          </w:pPr>
          <w:r w:rsidRPr="00E839CE">
            <w:rPr>
              <w:color w:val="000000"/>
            </w:rPr>
            <w:t xml:space="preserve">Organismo Público Descentralizado para la Prestación de </w:t>
          </w:r>
          <w:r>
            <w:rPr>
              <w:color w:val="000000"/>
            </w:rPr>
            <w:t xml:space="preserve">los Servicios </w:t>
          </w:r>
          <w:r w:rsidRPr="00E839CE">
            <w:rPr>
              <w:color w:val="000000"/>
            </w:rPr>
            <w:t>de Agua Potable Alcantarillado y Saneamiento del Municipio de Metepec</w:t>
          </w:r>
        </w:p>
      </w:tc>
    </w:tr>
    <w:tr w:rsidRPr="00E152D8" w:rsidR="00271630" w:rsidTr="00E839CE" w14:paraId="522EE46E" w14:textId="77777777">
      <w:trPr>
        <w:trHeight w:val="273"/>
      </w:trPr>
      <w:tc>
        <w:tcPr>
          <w:tcW w:w="2410" w:type="dxa"/>
        </w:tcPr>
        <w:p w:rsidRPr="00E152D8" w:rsidR="00271630" w:rsidP="00E839CE" w:rsidRDefault="00271630" w14:paraId="77C80543" w14:textId="77777777">
          <w:pPr>
            <w:tabs>
              <w:tab w:val="right" w:pos="8838"/>
            </w:tabs>
            <w:ind w:right="-105"/>
            <w:rPr>
              <w:rFonts w:eastAsia="Calibri" w:cs="Tahoma"/>
              <w:b/>
              <w:lang w:val="es-MX"/>
            </w:rPr>
          </w:pPr>
          <w:r w:rsidRPr="00E152D8">
            <w:rPr>
              <w:rFonts w:eastAsia="Calibri" w:cs="Tahoma"/>
              <w:b/>
              <w:lang w:val="es-MX"/>
            </w:rPr>
            <w:t>Comisionado Ponente:</w:t>
          </w:r>
        </w:p>
      </w:tc>
      <w:tc>
        <w:tcPr>
          <w:tcW w:w="4394" w:type="dxa"/>
        </w:tcPr>
        <w:p w:rsidRPr="00E152D8" w:rsidR="00271630" w:rsidP="00E839CE" w:rsidRDefault="00271630" w14:paraId="4F7EE548"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271630" w:rsidP="00E839CE" w:rsidRDefault="00F61EDA" w14:paraId="6BFE31AA" w14:textId="77777777">
    <w:pPr>
      <w:pStyle w:val="Encabezado"/>
    </w:pPr>
    <w:r>
      <w:rPr>
        <w:noProof/>
      </w:rPr>
      <w:pict w14:anchorId="03504F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5" w:type="dxa"/>
      <w:tblInd w:w="2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4254"/>
    </w:tblGrid>
    <w:tr w:rsidRPr="00E152D8" w:rsidR="00271630" w:rsidTr="5BB2C73C" w14:paraId="3B1AB145" w14:textId="77777777">
      <w:trPr>
        <w:trHeight w:val="132"/>
      </w:trPr>
      <w:tc>
        <w:tcPr>
          <w:tcW w:w="2691" w:type="dxa"/>
          <w:tcMar/>
        </w:tcPr>
        <w:p w:rsidRPr="00E152D8" w:rsidR="00271630" w:rsidP="00E839CE" w:rsidRDefault="00271630" w14:paraId="23E8577B" w14:textId="77777777">
          <w:pPr>
            <w:tabs>
              <w:tab w:val="right" w:pos="8838"/>
            </w:tabs>
            <w:ind w:right="-105"/>
            <w:rPr>
              <w:rFonts w:eastAsia="Calibri" w:cs="Tahoma"/>
              <w:b/>
              <w:lang w:val="es-MX"/>
            </w:rPr>
          </w:pPr>
          <w:r w:rsidRPr="00E152D8">
            <w:rPr>
              <w:rFonts w:eastAsia="Calibri" w:cs="Tahoma"/>
              <w:b/>
              <w:lang w:val="es-MX"/>
            </w:rPr>
            <w:t>Recurso de Revisión:</w:t>
          </w:r>
        </w:p>
      </w:tc>
      <w:tc>
        <w:tcPr>
          <w:tcW w:w="4254" w:type="dxa"/>
          <w:tcMar/>
        </w:tcPr>
        <w:p w:rsidRPr="00051642" w:rsidR="00271630" w:rsidP="00E839CE" w:rsidRDefault="00230DF0" w14:paraId="2370D7FC" w14:textId="66426824">
          <w:pPr>
            <w:tabs>
              <w:tab w:val="right" w:pos="8838"/>
            </w:tabs>
            <w:ind w:left="-111" w:right="-32"/>
            <w:rPr>
              <w:rFonts w:eastAsia="Calibri" w:cs="Tahoma"/>
            </w:rPr>
          </w:pPr>
          <w:r>
            <w:t>13006/INFOEM/IP/RR/2022</w:t>
          </w:r>
        </w:p>
      </w:tc>
    </w:tr>
    <w:tr w:rsidRPr="00E152D8" w:rsidR="00271630" w:rsidTr="5BB2C73C" w14:paraId="42076A45" w14:textId="77777777">
      <w:trPr>
        <w:trHeight w:val="132"/>
      </w:trPr>
      <w:tc>
        <w:tcPr>
          <w:tcW w:w="2691" w:type="dxa"/>
          <w:tcMar/>
        </w:tcPr>
        <w:p w:rsidRPr="00E152D8" w:rsidR="00271630" w:rsidP="00E839CE" w:rsidRDefault="00271630" w14:paraId="0A0F6BED" w14:textId="75152947">
          <w:pPr>
            <w:tabs>
              <w:tab w:val="left" w:pos="1875"/>
            </w:tabs>
            <w:ind w:right="-105"/>
            <w:rPr>
              <w:rFonts w:eastAsia="Calibri" w:cs="Tahoma"/>
              <w:b/>
              <w:lang w:val="es-MX"/>
            </w:rPr>
          </w:pPr>
          <w:r w:rsidRPr="00E152D8">
            <w:rPr>
              <w:rFonts w:eastAsia="Calibri" w:cs="Tahoma"/>
              <w:b/>
              <w:lang w:val="es-MX"/>
            </w:rPr>
            <w:t>Recurrente:</w:t>
          </w:r>
        </w:p>
      </w:tc>
      <w:tc>
        <w:tcPr>
          <w:tcW w:w="4254" w:type="dxa"/>
          <w:tcMar/>
        </w:tcPr>
        <w:p w:rsidRPr="00E152D8" w:rsidR="00271630" w:rsidP="5BB2C73C" w:rsidRDefault="00230DF0" w14:paraId="0CAC1DFF" w14:textId="467AA9F3">
          <w:pPr>
            <w:pStyle w:val="Normal"/>
            <w:tabs>
              <w:tab w:val="right" w:leader="none" w:pos="8838"/>
            </w:tabs>
            <w:bidi w:val="0"/>
            <w:spacing w:before="0" w:beforeAutospacing="off" w:after="0" w:afterAutospacing="off" w:line="259" w:lineRule="auto"/>
            <w:ind w:left="-106" w:right="-109"/>
            <w:jc w:val="both"/>
            <w:rPr>
              <w:rFonts w:eastAsia="Calibri" w:cs="Tahoma"/>
              <w:highlight w:val="black"/>
              <w:lang w:val="es-MX"/>
            </w:rPr>
          </w:pPr>
          <w:r w:rsidRPr="5BB2C73C" w:rsidR="5BB2C73C">
            <w:rPr>
              <w:rFonts w:eastAsia="Calibri" w:cs="Tahoma"/>
              <w:highlight w:val="black"/>
              <w:lang w:val="es-MX"/>
            </w:rPr>
            <w:t>XXXXXXXXXXXXXXXXXXXXXXX</w:t>
          </w:r>
        </w:p>
      </w:tc>
    </w:tr>
    <w:tr w:rsidRPr="00E152D8" w:rsidR="00271630" w:rsidTr="5BB2C73C" w14:paraId="29FB2B3E" w14:textId="77777777">
      <w:trPr>
        <w:trHeight w:val="261"/>
      </w:trPr>
      <w:tc>
        <w:tcPr>
          <w:tcW w:w="2691" w:type="dxa"/>
          <w:tcMar/>
        </w:tcPr>
        <w:p w:rsidRPr="00E152D8" w:rsidR="00271630" w:rsidP="00E839CE" w:rsidRDefault="00271630" w14:paraId="3184C078"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4" w:type="dxa"/>
          <w:tcMar/>
        </w:tcPr>
        <w:p w:rsidRPr="00E839CE" w:rsidR="00271630" w:rsidP="00E839CE" w:rsidRDefault="00271630" w14:paraId="4CD8888B" w14:textId="0EE07B0E">
          <w:pPr>
            <w:tabs>
              <w:tab w:val="right" w:pos="8838"/>
            </w:tabs>
            <w:ind w:left="-111" w:right="-32"/>
            <w:rPr>
              <w:color w:val="000000"/>
            </w:rPr>
          </w:pPr>
          <w:r w:rsidRPr="00E839CE">
            <w:rPr>
              <w:color w:val="000000"/>
            </w:rPr>
            <w:t xml:space="preserve">Organismo Público </w:t>
          </w:r>
          <w:r>
            <w:rPr>
              <w:color w:val="000000"/>
            </w:rPr>
            <w:t xml:space="preserve">Descentralizado para la Prestación de los Servicios de Agua Potable Alcantarillado y Saneamiento del Municipio de </w:t>
          </w:r>
          <w:r w:rsidRPr="00E839CE">
            <w:rPr>
              <w:color w:val="000000"/>
            </w:rPr>
            <w:t>Metepec</w:t>
          </w:r>
        </w:p>
      </w:tc>
    </w:tr>
    <w:tr w:rsidRPr="00E152D8" w:rsidR="00271630" w:rsidTr="5BB2C73C" w14:paraId="5A9543DA" w14:textId="77777777">
      <w:trPr>
        <w:trHeight w:val="261"/>
      </w:trPr>
      <w:tc>
        <w:tcPr>
          <w:tcW w:w="2691" w:type="dxa"/>
          <w:tcMar/>
        </w:tcPr>
        <w:p w:rsidRPr="00E152D8" w:rsidR="00271630" w:rsidP="00E839CE" w:rsidRDefault="00271630" w14:paraId="23B6AED6"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4" w:type="dxa"/>
          <w:tcMar/>
        </w:tcPr>
        <w:p w:rsidRPr="00E152D8" w:rsidR="00271630" w:rsidP="00E839CE" w:rsidRDefault="00271630" w14:paraId="325DFBE5"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271630" w:rsidP="00E839CE" w:rsidRDefault="00F61EDA" w14:paraId="2B58DCDC" w14:textId="77777777">
    <w:pPr>
      <w:pStyle w:val="Encabezado"/>
      <w:tabs>
        <w:tab w:val="left" w:pos="5812"/>
      </w:tabs>
    </w:pPr>
    <w:r>
      <w:rPr>
        <w:noProof/>
      </w:rPr>
      <w:pict w14:anchorId="3AFA07C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55pt;margin-top:-160.4pt;width:663.5pt;height:12in;z-index:-251655168;mso-wrap-edited:f;mso-width-percent:0;mso-height-percent:0;mso-position-horizontal-relative:margin;mso-position-vertical-relative:margin;mso-width-percent:0;mso-height-percent:0" alt=""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435"/>
    <w:multiLevelType w:val="hybridMultilevel"/>
    <w:tmpl w:val="6C28A13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83100A5"/>
    <w:multiLevelType w:val="hybridMultilevel"/>
    <w:tmpl w:val="E994766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 w15:restartNumberingAfterBreak="0">
    <w:nsid w:val="1A4F0CD6"/>
    <w:multiLevelType w:val="hybridMultilevel"/>
    <w:tmpl w:val="5CBAB3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BA003F1"/>
    <w:multiLevelType w:val="hybridMultilevel"/>
    <w:tmpl w:val="D6B222D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65A6E"/>
    <w:multiLevelType w:val="hybridMultilevel"/>
    <w:tmpl w:val="0C6AB0D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0971E89"/>
    <w:multiLevelType w:val="hybridMultilevel"/>
    <w:tmpl w:val="617074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1E35604"/>
    <w:multiLevelType w:val="hybridMultilevel"/>
    <w:tmpl w:val="555E69B0"/>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2695A60"/>
    <w:multiLevelType w:val="hybridMultilevel"/>
    <w:tmpl w:val="A5C4FCD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B8C4ADA"/>
    <w:multiLevelType w:val="hybridMultilevel"/>
    <w:tmpl w:val="BAF60E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0D35AB3"/>
    <w:multiLevelType w:val="hybridMultilevel"/>
    <w:tmpl w:val="6102FD2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742D31"/>
    <w:multiLevelType w:val="hybridMultilevel"/>
    <w:tmpl w:val="E1921F3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6965167C"/>
    <w:multiLevelType w:val="hybridMultilevel"/>
    <w:tmpl w:val="A3C433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1F5093C"/>
    <w:multiLevelType w:val="hybridMultilevel"/>
    <w:tmpl w:val="FDB0EE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784420790">
    <w:abstractNumId w:val="14"/>
  </w:num>
  <w:num w:numId="2" w16cid:durableId="867765454">
    <w:abstractNumId w:val="18"/>
  </w:num>
  <w:num w:numId="3" w16cid:durableId="348677927">
    <w:abstractNumId w:val="2"/>
  </w:num>
  <w:num w:numId="4" w16cid:durableId="611981552">
    <w:abstractNumId w:val="7"/>
    <w:lvlOverride w:ilvl="0">
      <w:startOverride w:val="1"/>
    </w:lvlOverride>
    <w:lvlOverride w:ilvl="1"/>
    <w:lvlOverride w:ilvl="2"/>
    <w:lvlOverride w:ilvl="3"/>
    <w:lvlOverride w:ilvl="4"/>
    <w:lvlOverride w:ilvl="5"/>
    <w:lvlOverride w:ilvl="6"/>
    <w:lvlOverride w:ilvl="7"/>
    <w:lvlOverride w:ilvl="8"/>
  </w:num>
  <w:num w:numId="5" w16cid:durableId="416513792">
    <w:abstractNumId w:val="15"/>
  </w:num>
  <w:num w:numId="6" w16cid:durableId="2076202798">
    <w:abstractNumId w:val="8"/>
  </w:num>
  <w:num w:numId="7" w16cid:durableId="381369220">
    <w:abstractNumId w:val="5"/>
  </w:num>
  <w:num w:numId="8" w16cid:durableId="1183202438">
    <w:abstractNumId w:val="11"/>
  </w:num>
  <w:num w:numId="9" w16cid:durableId="2090418741">
    <w:abstractNumId w:val="6"/>
  </w:num>
  <w:num w:numId="10" w16cid:durableId="20356428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8531888">
    <w:abstractNumId w:val="13"/>
  </w:num>
  <w:num w:numId="12" w16cid:durableId="860708506">
    <w:abstractNumId w:val="0"/>
  </w:num>
  <w:num w:numId="13" w16cid:durableId="1047529481">
    <w:abstractNumId w:val="12"/>
  </w:num>
  <w:num w:numId="14" w16cid:durableId="1962685560">
    <w:abstractNumId w:val="9"/>
  </w:num>
  <w:num w:numId="15" w16cid:durableId="1733892661">
    <w:abstractNumId w:val="1"/>
  </w:num>
  <w:num w:numId="16" w16cid:durableId="126510971">
    <w:abstractNumId w:val="10"/>
  </w:num>
  <w:num w:numId="17" w16cid:durableId="678776708">
    <w:abstractNumId w:val="4"/>
  </w:num>
  <w:num w:numId="18" w16cid:durableId="889532552">
    <w:abstractNumId w:val="16"/>
  </w:num>
  <w:num w:numId="19" w16cid:durableId="534775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FD"/>
    <w:rsid w:val="0000527B"/>
    <w:rsid w:val="0003508A"/>
    <w:rsid w:val="00040D7C"/>
    <w:rsid w:val="00063211"/>
    <w:rsid w:val="0006663C"/>
    <w:rsid w:val="00070134"/>
    <w:rsid w:val="00083370"/>
    <w:rsid w:val="000971C0"/>
    <w:rsid w:val="000A5AAF"/>
    <w:rsid w:val="000A70CE"/>
    <w:rsid w:val="000B52EB"/>
    <w:rsid w:val="00111875"/>
    <w:rsid w:val="00124069"/>
    <w:rsid w:val="00124577"/>
    <w:rsid w:val="00131469"/>
    <w:rsid w:val="00192F85"/>
    <w:rsid w:val="001A1D87"/>
    <w:rsid w:val="001B1636"/>
    <w:rsid w:val="001C24CA"/>
    <w:rsid w:val="001C6F8C"/>
    <w:rsid w:val="001D353A"/>
    <w:rsid w:val="00201AE7"/>
    <w:rsid w:val="00207033"/>
    <w:rsid w:val="00211C1F"/>
    <w:rsid w:val="00221A44"/>
    <w:rsid w:val="00230DF0"/>
    <w:rsid w:val="002516CE"/>
    <w:rsid w:val="00260D8B"/>
    <w:rsid w:val="002638A9"/>
    <w:rsid w:val="00270613"/>
    <w:rsid w:val="00271630"/>
    <w:rsid w:val="00274E55"/>
    <w:rsid w:val="002769DB"/>
    <w:rsid w:val="0028319F"/>
    <w:rsid w:val="00285EA3"/>
    <w:rsid w:val="002A6E3F"/>
    <w:rsid w:val="002C0C75"/>
    <w:rsid w:val="002C1EF4"/>
    <w:rsid w:val="002E779B"/>
    <w:rsid w:val="002F317B"/>
    <w:rsid w:val="002F6B22"/>
    <w:rsid w:val="00324B80"/>
    <w:rsid w:val="003621E7"/>
    <w:rsid w:val="003742FD"/>
    <w:rsid w:val="003838EC"/>
    <w:rsid w:val="003A25A3"/>
    <w:rsid w:val="003B7E15"/>
    <w:rsid w:val="003C290D"/>
    <w:rsid w:val="003C4C1B"/>
    <w:rsid w:val="003C7235"/>
    <w:rsid w:val="004316AE"/>
    <w:rsid w:val="004609BD"/>
    <w:rsid w:val="00492135"/>
    <w:rsid w:val="00493BAE"/>
    <w:rsid w:val="00495134"/>
    <w:rsid w:val="004C585A"/>
    <w:rsid w:val="004D762C"/>
    <w:rsid w:val="004F6F16"/>
    <w:rsid w:val="00510F85"/>
    <w:rsid w:val="00514D8B"/>
    <w:rsid w:val="005540D8"/>
    <w:rsid w:val="00575419"/>
    <w:rsid w:val="0058347E"/>
    <w:rsid w:val="005A2034"/>
    <w:rsid w:val="005C2A00"/>
    <w:rsid w:val="005E735A"/>
    <w:rsid w:val="0060413B"/>
    <w:rsid w:val="006157B9"/>
    <w:rsid w:val="00627762"/>
    <w:rsid w:val="006478D5"/>
    <w:rsid w:val="00651B8D"/>
    <w:rsid w:val="00654EB1"/>
    <w:rsid w:val="006953E8"/>
    <w:rsid w:val="006B49B2"/>
    <w:rsid w:val="006D11C8"/>
    <w:rsid w:val="006E5333"/>
    <w:rsid w:val="00714281"/>
    <w:rsid w:val="00732704"/>
    <w:rsid w:val="00735806"/>
    <w:rsid w:val="007430E3"/>
    <w:rsid w:val="00751782"/>
    <w:rsid w:val="007606AA"/>
    <w:rsid w:val="00765554"/>
    <w:rsid w:val="007A5AD0"/>
    <w:rsid w:val="007F3114"/>
    <w:rsid w:val="00832551"/>
    <w:rsid w:val="008358C8"/>
    <w:rsid w:val="00842357"/>
    <w:rsid w:val="008623F6"/>
    <w:rsid w:val="008734C5"/>
    <w:rsid w:val="008B05F3"/>
    <w:rsid w:val="008B2777"/>
    <w:rsid w:val="008C76F2"/>
    <w:rsid w:val="00900439"/>
    <w:rsid w:val="00912DBE"/>
    <w:rsid w:val="00922CCF"/>
    <w:rsid w:val="009B49FC"/>
    <w:rsid w:val="009C126A"/>
    <w:rsid w:val="009D07E6"/>
    <w:rsid w:val="009D0C46"/>
    <w:rsid w:val="009E01AC"/>
    <w:rsid w:val="009E079E"/>
    <w:rsid w:val="009E0C5F"/>
    <w:rsid w:val="009E1A02"/>
    <w:rsid w:val="00A134CF"/>
    <w:rsid w:val="00A64093"/>
    <w:rsid w:val="00A8273D"/>
    <w:rsid w:val="00A93804"/>
    <w:rsid w:val="00AB407B"/>
    <w:rsid w:val="00AC4C4C"/>
    <w:rsid w:val="00B02207"/>
    <w:rsid w:val="00B05169"/>
    <w:rsid w:val="00B07AC7"/>
    <w:rsid w:val="00B503B2"/>
    <w:rsid w:val="00B53DD7"/>
    <w:rsid w:val="00B6724F"/>
    <w:rsid w:val="00B71489"/>
    <w:rsid w:val="00B763EF"/>
    <w:rsid w:val="00BA575D"/>
    <w:rsid w:val="00BB5DCC"/>
    <w:rsid w:val="00BC653F"/>
    <w:rsid w:val="00BD6267"/>
    <w:rsid w:val="00BE11D3"/>
    <w:rsid w:val="00BE6A2A"/>
    <w:rsid w:val="00BF0F60"/>
    <w:rsid w:val="00C07D64"/>
    <w:rsid w:val="00C217A4"/>
    <w:rsid w:val="00C31D19"/>
    <w:rsid w:val="00C33EA8"/>
    <w:rsid w:val="00C55C39"/>
    <w:rsid w:val="00C80330"/>
    <w:rsid w:val="00CA3E06"/>
    <w:rsid w:val="00D00C4F"/>
    <w:rsid w:val="00D07F90"/>
    <w:rsid w:val="00D35667"/>
    <w:rsid w:val="00D37840"/>
    <w:rsid w:val="00D55FD8"/>
    <w:rsid w:val="00D64BF8"/>
    <w:rsid w:val="00D706E0"/>
    <w:rsid w:val="00D8795E"/>
    <w:rsid w:val="00D9393C"/>
    <w:rsid w:val="00DA7590"/>
    <w:rsid w:val="00DC5D52"/>
    <w:rsid w:val="00DE1A59"/>
    <w:rsid w:val="00E05A1C"/>
    <w:rsid w:val="00E15949"/>
    <w:rsid w:val="00E1594A"/>
    <w:rsid w:val="00E241B8"/>
    <w:rsid w:val="00E80C83"/>
    <w:rsid w:val="00E839CE"/>
    <w:rsid w:val="00E97A6A"/>
    <w:rsid w:val="00EA234E"/>
    <w:rsid w:val="00EA54FC"/>
    <w:rsid w:val="00EB5711"/>
    <w:rsid w:val="00EE5ACD"/>
    <w:rsid w:val="00F0388B"/>
    <w:rsid w:val="00F35131"/>
    <w:rsid w:val="00F42068"/>
    <w:rsid w:val="00F61EDA"/>
    <w:rsid w:val="00F739B5"/>
    <w:rsid w:val="00F969B8"/>
    <w:rsid w:val="00FD0C38"/>
    <w:rsid w:val="5BB2C7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FD6F8"/>
  <w15:chartTrackingRefBased/>
  <w15:docId w15:val="{4CCEE10E-D26A-449E-BEFF-B41F9B8A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49B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742F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742FD"/>
    <w:rPr>
      <w:rFonts w:ascii="Palatino Linotype" w:hAnsi="Palatino Linotype"/>
      <w:color w:val="000000" w:themeColor="text1"/>
    </w:rPr>
  </w:style>
  <w:style w:type="paragraph" w:styleId="Piedepgina">
    <w:name w:val="footer"/>
    <w:basedOn w:val="Normal"/>
    <w:link w:val="PiedepginaCar"/>
    <w:uiPriority w:val="99"/>
    <w:unhideWhenUsed/>
    <w:rsid w:val="003742F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742FD"/>
    <w:rPr>
      <w:rFonts w:ascii="Palatino Linotype" w:hAnsi="Palatino Linotype"/>
      <w:color w:val="000000" w:themeColor="text1"/>
    </w:rPr>
  </w:style>
  <w:style w:type="table" w:styleId="Tablaconcuadrcula">
    <w:name w:val="Table Grid"/>
    <w:basedOn w:val="Tablanormal"/>
    <w:uiPriority w:val="39"/>
    <w:qFormat/>
    <w:rsid w:val="003742FD"/>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42FD"/>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3742FD"/>
    <w:rPr>
      <w:rFonts w:ascii="Palatino Linotype" w:hAnsi="Palatino Linotype"/>
      <w:color w:val="000000" w:themeColor="text1"/>
    </w:rPr>
  </w:style>
  <w:style w:type="character" w:styleId="Hipervnculo">
    <w:name w:val="Hyperlink"/>
    <w:basedOn w:val="Fuentedeprrafopredeter"/>
    <w:uiPriority w:val="99"/>
    <w:unhideWhenUsed/>
    <w:rsid w:val="003742FD"/>
    <w:rPr>
      <w:color w:val="0000FF"/>
      <w:u w:val="single"/>
    </w:rPr>
  </w:style>
  <w:style w:type="character" w:styleId="Mencinsinresolver1" w:customStyle="1">
    <w:name w:val="Mención sin resolver1"/>
    <w:basedOn w:val="Fuentedeprrafopredeter"/>
    <w:uiPriority w:val="99"/>
    <w:semiHidden/>
    <w:unhideWhenUsed/>
    <w:rsid w:val="004F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805">
      <w:bodyDiv w:val="1"/>
      <w:marLeft w:val="0"/>
      <w:marRight w:val="0"/>
      <w:marTop w:val="0"/>
      <w:marBottom w:val="0"/>
      <w:divBdr>
        <w:top w:val="none" w:sz="0" w:space="0" w:color="auto"/>
        <w:left w:val="none" w:sz="0" w:space="0" w:color="auto"/>
        <w:bottom w:val="none" w:sz="0" w:space="0" w:color="auto"/>
        <w:right w:val="none" w:sz="0" w:space="0" w:color="auto"/>
      </w:divBdr>
    </w:div>
    <w:div w:id="20936580">
      <w:bodyDiv w:val="1"/>
      <w:marLeft w:val="0"/>
      <w:marRight w:val="0"/>
      <w:marTop w:val="0"/>
      <w:marBottom w:val="0"/>
      <w:divBdr>
        <w:top w:val="none" w:sz="0" w:space="0" w:color="auto"/>
        <w:left w:val="none" w:sz="0" w:space="0" w:color="auto"/>
        <w:bottom w:val="none" w:sz="0" w:space="0" w:color="auto"/>
        <w:right w:val="none" w:sz="0" w:space="0" w:color="auto"/>
      </w:divBdr>
    </w:div>
    <w:div w:id="48116611">
      <w:bodyDiv w:val="1"/>
      <w:marLeft w:val="0"/>
      <w:marRight w:val="0"/>
      <w:marTop w:val="0"/>
      <w:marBottom w:val="0"/>
      <w:divBdr>
        <w:top w:val="none" w:sz="0" w:space="0" w:color="auto"/>
        <w:left w:val="none" w:sz="0" w:space="0" w:color="auto"/>
        <w:bottom w:val="none" w:sz="0" w:space="0" w:color="auto"/>
        <w:right w:val="none" w:sz="0" w:space="0" w:color="auto"/>
      </w:divBdr>
    </w:div>
    <w:div w:id="57673097">
      <w:bodyDiv w:val="1"/>
      <w:marLeft w:val="0"/>
      <w:marRight w:val="0"/>
      <w:marTop w:val="0"/>
      <w:marBottom w:val="0"/>
      <w:divBdr>
        <w:top w:val="none" w:sz="0" w:space="0" w:color="auto"/>
        <w:left w:val="none" w:sz="0" w:space="0" w:color="auto"/>
        <w:bottom w:val="none" w:sz="0" w:space="0" w:color="auto"/>
        <w:right w:val="none" w:sz="0" w:space="0" w:color="auto"/>
      </w:divBdr>
    </w:div>
    <w:div w:id="95639121">
      <w:bodyDiv w:val="1"/>
      <w:marLeft w:val="0"/>
      <w:marRight w:val="0"/>
      <w:marTop w:val="0"/>
      <w:marBottom w:val="0"/>
      <w:divBdr>
        <w:top w:val="none" w:sz="0" w:space="0" w:color="auto"/>
        <w:left w:val="none" w:sz="0" w:space="0" w:color="auto"/>
        <w:bottom w:val="none" w:sz="0" w:space="0" w:color="auto"/>
        <w:right w:val="none" w:sz="0" w:space="0" w:color="auto"/>
      </w:divBdr>
    </w:div>
    <w:div w:id="118304005">
      <w:bodyDiv w:val="1"/>
      <w:marLeft w:val="0"/>
      <w:marRight w:val="0"/>
      <w:marTop w:val="0"/>
      <w:marBottom w:val="0"/>
      <w:divBdr>
        <w:top w:val="none" w:sz="0" w:space="0" w:color="auto"/>
        <w:left w:val="none" w:sz="0" w:space="0" w:color="auto"/>
        <w:bottom w:val="none" w:sz="0" w:space="0" w:color="auto"/>
        <w:right w:val="none" w:sz="0" w:space="0" w:color="auto"/>
      </w:divBdr>
    </w:div>
    <w:div w:id="138039616">
      <w:bodyDiv w:val="1"/>
      <w:marLeft w:val="0"/>
      <w:marRight w:val="0"/>
      <w:marTop w:val="0"/>
      <w:marBottom w:val="0"/>
      <w:divBdr>
        <w:top w:val="none" w:sz="0" w:space="0" w:color="auto"/>
        <w:left w:val="none" w:sz="0" w:space="0" w:color="auto"/>
        <w:bottom w:val="none" w:sz="0" w:space="0" w:color="auto"/>
        <w:right w:val="none" w:sz="0" w:space="0" w:color="auto"/>
      </w:divBdr>
    </w:div>
    <w:div w:id="138111659">
      <w:bodyDiv w:val="1"/>
      <w:marLeft w:val="0"/>
      <w:marRight w:val="0"/>
      <w:marTop w:val="0"/>
      <w:marBottom w:val="0"/>
      <w:divBdr>
        <w:top w:val="none" w:sz="0" w:space="0" w:color="auto"/>
        <w:left w:val="none" w:sz="0" w:space="0" w:color="auto"/>
        <w:bottom w:val="none" w:sz="0" w:space="0" w:color="auto"/>
        <w:right w:val="none" w:sz="0" w:space="0" w:color="auto"/>
      </w:divBdr>
    </w:div>
    <w:div w:id="148639082">
      <w:bodyDiv w:val="1"/>
      <w:marLeft w:val="0"/>
      <w:marRight w:val="0"/>
      <w:marTop w:val="0"/>
      <w:marBottom w:val="0"/>
      <w:divBdr>
        <w:top w:val="none" w:sz="0" w:space="0" w:color="auto"/>
        <w:left w:val="none" w:sz="0" w:space="0" w:color="auto"/>
        <w:bottom w:val="none" w:sz="0" w:space="0" w:color="auto"/>
        <w:right w:val="none" w:sz="0" w:space="0" w:color="auto"/>
      </w:divBdr>
    </w:div>
    <w:div w:id="161748129">
      <w:bodyDiv w:val="1"/>
      <w:marLeft w:val="0"/>
      <w:marRight w:val="0"/>
      <w:marTop w:val="0"/>
      <w:marBottom w:val="0"/>
      <w:divBdr>
        <w:top w:val="none" w:sz="0" w:space="0" w:color="auto"/>
        <w:left w:val="none" w:sz="0" w:space="0" w:color="auto"/>
        <w:bottom w:val="none" w:sz="0" w:space="0" w:color="auto"/>
        <w:right w:val="none" w:sz="0" w:space="0" w:color="auto"/>
      </w:divBdr>
    </w:div>
    <w:div w:id="164714985">
      <w:bodyDiv w:val="1"/>
      <w:marLeft w:val="0"/>
      <w:marRight w:val="0"/>
      <w:marTop w:val="0"/>
      <w:marBottom w:val="0"/>
      <w:divBdr>
        <w:top w:val="none" w:sz="0" w:space="0" w:color="auto"/>
        <w:left w:val="none" w:sz="0" w:space="0" w:color="auto"/>
        <w:bottom w:val="none" w:sz="0" w:space="0" w:color="auto"/>
        <w:right w:val="none" w:sz="0" w:space="0" w:color="auto"/>
      </w:divBdr>
    </w:div>
    <w:div w:id="200944585">
      <w:bodyDiv w:val="1"/>
      <w:marLeft w:val="0"/>
      <w:marRight w:val="0"/>
      <w:marTop w:val="0"/>
      <w:marBottom w:val="0"/>
      <w:divBdr>
        <w:top w:val="none" w:sz="0" w:space="0" w:color="auto"/>
        <w:left w:val="none" w:sz="0" w:space="0" w:color="auto"/>
        <w:bottom w:val="none" w:sz="0" w:space="0" w:color="auto"/>
        <w:right w:val="none" w:sz="0" w:space="0" w:color="auto"/>
      </w:divBdr>
    </w:div>
    <w:div w:id="220336366">
      <w:bodyDiv w:val="1"/>
      <w:marLeft w:val="0"/>
      <w:marRight w:val="0"/>
      <w:marTop w:val="0"/>
      <w:marBottom w:val="0"/>
      <w:divBdr>
        <w:top w:val="none" w:sz="0" w:space="0" w:color="auto"/>
        <w:left w:val="none" w:sz="0" w:space="0" w:color="auto"/>
        <w:bottom w:val="none" w:sz="0" w:space="0" w:color="auto"/>
        <w:right w:val="none" w:sz="0" w:space="0" w:color="auto"/>
      </w:divBdr>
    </w:div>
    <w:div w:id="220673541">
      <w:bodyDiv w:val="1"/>
      <w:marLeft w:val="0"/>
      <w:marRight w:val="0"/>
      <w:marTop w:val="0"/>
      <w:marBottom w:val="0"/>
      <w:divBdr>
        <w:top w:val="none" w:sz="0" w:space="0" w:color="auto"/>
        <w:left w:val="none" w:sz="0" w:space="0" w:color="auto"/>
        <w:bottom w:val="none" w:sz="0" w:space="0" w:color="auto"/>
        <w:right w:val="none" w:sz="0" w:space="0" w:color="auto"/>
      </w:divBdr>
    </w:div>
    <w:div w:id="224224981">
      <w:bodyDiv w:val="1"/>
      <w:marLeft w:val="0"/>
      <w:marRight w:val="0"/>
      <w:marTop w:val="0"/>
      <w:marBottom w:val="0"/>
      <w:divBdr>
        <w:top w:val="none" w:sz="0" w:space="0" w:color="auto"/>
        <w:left w:val="none" w:sz="0" w:space="0" w:color="auto"/>
        <w:bottom w:val="none" w:sz="0" w:space="0" w:color="auto"/>
        <w:right w:val="none" w:sz="0" w:space="0" w:color="auto"/>
      </w:divBdr>
    </w:div>
    <w:div w:id="225842508">
      <w:bodyDiv w:val="1"/>
      <w:marLeft w:val="0"/>
      <w:marRight w:val="0"/>
      <w:marTop w:val="0"/>
      <w:marBottom w:val="0"/>
      <w:divBdr>
        <w:top w:val="none" w:sz="0" w:space="0" w:color="auto"/>
        <w:left w:val="none" w:sz="0" w:space="0" w:color="auto"/>
        <w:bottom w:val="none" w:sz="0" w:space="0" w:color="auto"/>
        <w:right w:val="none" w:sz="0" w:space="0" w:color="auto"/>
      </w:divBdr>
    </w:div>
    <w:div w:id="231043284">
      <w:bodyDiv w:val="1"/>
      <w:marLeft w:val="0"/>
      <w:marRight w:val="0"/>
      <w:marTop w:val="0"/>
      <w:marBottom w:val="0"/>
      <w:divBdr>
        <w:top w:val="none" w:sz="0" w:space="0" w:color="auto"/>
        <w:left w:val="none" w:sz="0" w:space="0" w:color="auto"/>
        <w:bottom w:val="none" w:sz="0" w:space="0" w:color="auto"/>
        <w:right w:val="none" w:sz="0" w:space="0" w:color="auto"/>
      </w:divBdr>
    </w:div>
    <w:div w:id="240451838">
      <w:bodyDiv w:val="1"/>
      <w:marLeft w:val="0"/>
      <w:marRight w:val="0"/>
      <w:marTop w:val="0"/>
      <w:marBottom w:val="0"/>
      <w:divBdr>
        <w:top w:val="none" w:sz="0" w:space="0" w:color="auto"/>
        <w:left w:val="none" w:sz="0" w:space="0" w:color="auto"/>
        <w:bottom w:val="none" w:sz="0" w:space="0" w:color="auto"/>
        <w:right w:val="none" w:sz="0" w:space="0" w:color="auto"/>
      </w:divBdr>
    </w:div>
    <w:div w:id="256603256">
      <w:bodyDiv w:val="1"/>
      <w:marLeft w:val="0"/>
      <w:marRight w:val="0"/>
      <w:marTop w:val="0"/>
      <w:marBottom w:val="0"/>
      <w:divBdr>
        <w:top w:val="none" w:sz="0" w:space="0" w:color="auto"/>
        <w:left w:val="none" w:sz="0" w:space="0" w:color="auto"/>
        <w:bottom w:val="none" w:sz="0" w:space="0" w:color="auto"/>
        <w:right w:val="none" w:sz="0" w:space="0" w:color="auto"/>
      </w:divBdr>
    </w:div>
    <w:div w:id="261112495">
      <w:bodyDiv w:val="1"/>
      <w:marLeft w:val="0"/>
      <w:marRight w:val="0"/>
      <w:marTop w:val="0"/>
      <w:marBottom w:val="0"/>
      <w:divBdr>
        <w:top w:val="none" w:sz="0" w:space="0" w:color="auto"/>
        <w:left w:val="none" w:sz="0" w:space="0" w:color="auto"/>
        <w:bottom w:val="none" w:sz="0" w:space="0" w:color="auto"/>
        <w:right w:val="none" w:sz="0" w:space="0" w:color="auto"/>
      </w:divBdr>
    </w:div>
    <w:div w:id="294726822">
      <w:bodyDiv w:val="1"/>
      <w:marLeft w:val="0"/>
      <w:marRight w:val="0"/>
      <w:marTop w:val="0"/>
      <w:marBottom w:val="0"/>
      <w:divBdr>
        <w:top w:val="none" w:sz="0" w:space="0" w:color="auto"/>
        <w:left w:val="none" w:sz="0" w:space="0" w:color="auto"/>
        <w:bottom w:val="none" w:sz="0" w:space="0" w:color="auto"/>
        <w:right w:val="none" w:sz="0" w:space="0" w:color="auto"/>
      </w:divBdr>
    </w:div>
    <w:div w:id="341511473">
      <w:bodyDiv w:val="1"/>
      <w:marLeft w:val="0"/>
      <w:marRight w:val="0"/>
      <w:marTop w:val="0"/>
      <w:marBottom w:val="0"/>
      <w:divBdr>
        <w:top w:val="none" w:sz="0" w:space="0" w:color="auto"/>
        <w:left w:val="none" w:sz="0" w:space="0" w:color="auto"/>
        <w:bottom w:val="none" w:sz="0" w:space="0" w:color="auto"/>
        <w:right w:val="none" w:sz="0" w:space="0" w:color="auto"/>
      </w:divBdr>
    </w:div>
    <w:div w:id="344484512">
      <w:bodyDiv w:val="1"/>
      <w:marLeft w:val="0"/>
      <w:marRight w:val="0"/>
      <w:marTop w:val="0"/>
      <w:marBottom w:val="0"/>
      <w:divBdr>
        <w:top w:val="none" w:sz="0" w:space="0" w:color="auto"/>
        <w:left w:val="none" w:sz="0" w:space="0" w:color="auto"/>
        <w:bottom w:val="none" w:sz="0" w:space="0" w:color="auto"/>
        <w:right w:val="none" w:sz="0" w:space="0" w:color="auto"/>
      </w:divBdr>
    </w:div>
    <w:div w:id="410662707">
      <w:bodyDiv w:val="1"/>
      <w:marLeft w:val="0"/>
      <w:marRight w:val="0"/>
      <w:marTop w:val="0"/>
      <w:marBottom w:val="0"/>
      <w:divBdr>
        <w:top w:val="none" w:sz="0" w:space="0" w:color="auto"/>
        <w:left w:val="none" w:sz="0" w:space="0" w:color="auto"/>
        <w:bottom w:val="none" w:sz="0" w:space="0" w:color="auto"/>
        <w:right w:val="none" w:sz="0" w:space="0" w:color="auto"/>
      </w:divBdr>
    </w:div>
    <w:div w:id="474950974">
      <w:bodyDiv w:val="1"/>
      <w:marLeft w:val="0"/>
      <w:marRight w:val="0"/>
      <w:marTop w:val="0"/>
      <w:marBottom w:val="0"/>
      <w:divBdr>
        <w:top w:val="none" w:sz="0" w:space="0" w:color="auto"/>
        <w:left w:val="none" w:sz="0" w:space="0" w:color="auto"/>
        <w:bottom w:val="none" w:sz="0" w:space="0" w:color="auto"/>
        <w:right w:val="none" w:sz="0" w:space="0" w:color="auto"/>
      </w:divBdr>
    </w:div>
    <w:div w:id="494763055">
      <w:bodyDiv w:val="1"/>
      <w:marLeft w:val="0"/>
      <w:marRight w:val="0"/>
      <w:marTop w:val="0"/>
      <w:marBottom w:val="0"/>
      <w:divBdr>
        <w:top w:val="none" w:sz="0" w:space="0" w:color="auto"/>
        <w:left w:val="none" w:sz="0" w:space="0" w:color="auto"/>
        <w:bottom w:val="none" w:sz="0" w:space="0" w:color="auto"/>
        <w:right w:val="none" w:sz="0" w:space="0" w:color="auto"/>
      </w:divBdr>
    </w:div>
    <w:div w:id="564729795">
      <w:bodyDiv w:val="1"/>
      <w:marLeft w:val="0"/>
      <w:marRight w:val="0"/>
      <w:marTop w:val="0"/>
      <w:marBottom w:val="0"/>
      <w:divBdr>
        <w:top w:val="none" w:sz="0" w:space="0" w:color="auto"/>
        <w:left w:val="none" w:sz="0" w:space="0" w:color="auto"/>
        <w:bottom w:val="none" w:sz="0" w:space="0" w:color="auto"/>
        <w:right w:val="none" w:sz="0" w:space="0" w:color="auto"/>
      </w:divBdr>
    </w:div>
    <w:div w:id="568349974">
      <w:bodyDiv w:val="1"/>
      <w:marLeft w:val="0"/>
      <w:marRight w:val="0"/>
      <w:marTop w:val="0"/>
      <w:marBottom w:val="0"/>
      <w:divBdr>
        <w:top w:val="none" w:sz="0" w:space="0" w:color="auto"/>
        <w:left w:val="none" w:sz="0" w:space="0" w:color="auto"/>
        <w:bottom w:val="none" w:sz="0" w:space="0" w:color="auto"/>
        <w:right w:val="none" w:sz="0" w:space="0" w:color="auto"/>
      </w:divBdr>
    </w:div>
    <w:div w:id="592014248">
      <w:bodyDiv w:val="1"/>
      <w:marLeft w:val="0"/>
      <w:marRight w:val="0"/>
      <w:marTop w:val="0"/>
      <w:marBottom w:val="0"/>
      <w:divBdr>
        <w:top w:val="none" w:sz="0" w:space="0" w:color="auto"/>
        <w:left w:val="none" w:sz="0" w:space="0" w:color="auto"/>
        <w:bottom w:val="none" w:sz="0" w:space="0" w:color="auto"/>
        <w:right w:val="none" w:sz="0" w:space="0" w:color="auto"/>
      </w:divBdr>
    </w:div>
    <w:div w:id="631063148">
      <w:bodyDiv w:val="1"/>
      <w:marLeft w:val="0"/>
      <w:marRight w:val="0"/>
      <w:marTop w:val="0"/>
      <w:marBottom w:val="0"/>
      <w:divBdr>
        <w:top w:val="none" w:sz="0" w:space="0" w:color="auto"/>
        <w:left w:val="none" w:sz="0" w:space="0" w:color="auto"/>
        <w:bottom w:val="none" w:sz="0" w:space="0" w:color="auto"/>
        <w:right w:val="none" w:sz="0" w:space="0" w:color="auto"/>
      </w:divBdr>
    </w:div>
    <w:div w:id="651830209">
      <w:bodyDiv w:val="1"/>
      <w:marLeft w:val="0"/>
      <w:marRight w:val="0"/>
      <w:marTop w:val="0"/>
      <w:marBottom w:val="0"/>
      <w:divBdr>
        <w:top w:val="none" w:sz="0" w:space="0" w:color="auto"/>
        <w:left w:val="none" w:sz="0" w:space="0" w:color="auto"/>
        <w:bottom w:val="none" w:sz="0" w:space="0" w:color="auto"/>
        <w:right w:val="none" w:sz="0" w:space="0" w:color="auto"/>
      </w:divBdr>
    </w:div>
    <w:div w:id="655962262">
      <w:bodyDiv w:val="1"/>
      <w:marLeft w:val="0"/>
      <w:marRight w:val="0"/>
      <w:marTop w:val="0"/>
      <w:marBottom w:val="0"/>
      <w:divBdr>
        <w:top w:val="none" w:sz="0" w:space="0" w:color="auto"/>
        <w:left w:val="none" w:sz="0" w:space="0" w:color="auto"/>
        <w:bottom w:val="none" w:sz="0" w:space="0" w:color="auto"/>
        <w:right w:val="none" w:sz="0" w:space="0" w:color="auto"/>
      </w:divBdr>
    </w:div>
    <w:div w:id="694427752">
      <w:bodyDiv w:val="1"/>
      <w:marLeft w:val="0"/>
      <w:marRight w:val="0"/>
      <w:marTop w:val="0"/>
      <w:marBottom w:val="0"/>
      <w:divBdr>
        <w:top w:val="none" w:sz="0" w:space="0" w:color="auto"/>
        <w:left w:val="none" w:sz="0" w:space="0" w:color="auto"/>
        <w:bottom w:val="none" w:sz="0" w:space="0" w:color="auto"/>
        <w:right w:val="none" w:sz="0" w:space="0" w:color="auto"/>
      </w:divBdr>
    </w:div>
    <w:div w:id="712268385">
      <w:bodyDiv w:val="1"/>
      <w:marLeft w:val="0"/>
      <w:marRight w:val="0"/>
      <w:marTop w:val="0"/>
      <w:marBottom w:val="0"/>
      <w:divBdr>
        <w:top w:val="none" w:sz="0" w:space="0" w:color="auto"/>
        <w:left w:val="none" w:sz="0" w:space="0" w:color="auto"/>
        <w:bottom w:val="none" w:sz="0" w:space="0" w:color="auto"/>
        <w:right w:val="none" w:sz="0" w:space="0" w:color="auto"/>
      </w:divBdr>
    </w:div>
    <w:div w:id="785463326">
      <w:bodyDiv w:val="1"/>
      <w:marLeft w:val="0"/>
      <w:marRight w:val="0"/>
      <w:marTop w:val="0"/>
      <w:marBottom w:val="0"/>
      <w:divBdr>
        <w:top w:val="none" w:sz="0" w:space="0" w:color="auto"/>
        <w:left w:val="none" w:sz="0" w:space="0" w:color="auto"/>
        <w:bottom w:val="none" w:sz="0" w:space="0" w:color="auto"/>
        <w:right w:val="none" w:sz="0" w:space="0" w:color="auto"/>
      </w:divBdr>
    </w:div>
    <w:div w:id="790133549">
      <w:bodyDiv w:val="1"/>
      <w:marLeft w:val="0"/>
      <w:marRight w:val="0"/>
      <w:marTop w:val="0"/>
      <w:marBottom w:val="0"/>
      <w:divBdr>
        <w:top w:val="none" w:sz="0" w:space="0" w:color="auto"/>
        <w:left w:val="none" w:sz="0" w:space="0" w:color="auto"/>
        <w:bottom w:val="none" w:sz="0" w:space="0" w:color="auto"/>
        <w:right w:val="none" w:sz="0" w:space="0" w:color="auto"/>
      </w:divBdr>
    </w:div>
    <w:div w:id="817069501">
      <w:bodyDiv w:val="1"/>
      <w:marLeft w:val="0"/>
      <w:marRight w:val="0"/>
      <w:marTop w:val="0"/>
      <w:marBottom w:val="0"/>
      <w:divBdr>
        <w:top w:val="none" w:sz="0" w:space="0" w:color="auto"/>
        <w:left w:val="none" w:sz="0" w:space="0" w:color="auto"/>
        <w:bottom w:val="none" w:sz="0" w:space="0" w:color="auto"/>
        <w:right w:val="none" w:sz="0" w:space="0" w:color="auto"/>
      </w:divBdr>
    </w:div>
    <w:div w:id="850217774">
      <w:bodyDiv w:val="1"/>
      <w:marLeft w:val="0"/>
      <w:marRight w:val="0"/>
      <w:marTop w:val="0"/>
      <w:marBottom w:val="0"/>
      <w:divBdr>
        <w:top w:val="none" w:sz="0" w:space="0" w:color="auto"/>
        <w:left w:val="none" w:sz="0" w:space="0" w:color="auto"/>
        <w:bottom w:val="none" w:sz="0" w:space="0" w:color="auto"/>
        <w:right w:val="none" w:sz="0" w:space="0" w:color="auto"/>
      </w:divBdr>
    </w:div>
    <w:div w:id="869952867">
      <w:bodyDiv w:val="1"/>
      <w:marLeft w:val="0"/>
      <w:marRight w:val="0"/>
      <w:marTop w:val="0"/>
      <w:marBottom w:val="0"/>
      <w:divBdr>
        <w:top w:val="none" w:sz="0" w:space="0" w:color="auto"/>
        <w:left w:val="none" w:sz="0" w:space="0" w:color="auto"/>
        <w:bottom w:val="none" w:sz="0" w:space="0" w:color="auto"/>
        <w:right w:val="none" w:sz="0" w:space="0" w:color="auto"/>
      </w:divBdr>
    </w:div>
    <w:div w:id="871458310">
      <w:bodyDiv w:val="1"/>
      <w:marLeft w:val="0"/>
      <w:marRight w:val="0"/>
      <w:marTop w:val="0"/>
      <w:marBottom w:val="0"/>
      <w:divBdr>
        <w:top w:val="none" w:sz="0" w:space="0" w:color="auto"/>
        <w:left w:val="none" w:sz="0" w:space="0" w:color="auto"/>
        <w:bottom w:val="none" w:sz="0" w:space="0" w:color="auto"/>
        <w:right w:val="none" w:sz="0" w:space="0" w:color="auto"/>
      </w:divBdr>
    </w:div>
    <w:div w:id="912088677">
      <w:bodyDiv w:val="1"/>
      <w:marLeft w:val="0"/>
      <w:marRight w:val="0"/>
      <w:marTop w:val="0"/>
      <w:marBottom w:val="0"/>
      <w:divBdr>
        <w:top w:val="none" w:sz="0" w:space="0" w:color="auto"/>
        <w:left w:val="none" w:sz="0" w:space="0" w:color="auto"/>
        <w:bottom w:val="none" w:sz="0" w:space="0" w:color="auto"/>
        <w:right w:val="none" w:sz="0" w:space="0" w:color="auto"/>
      </w:divBdr>
    </w:div>
    <w:div w:id="912592753">
      <w:bodyDiv w:val="1"/>
      <w:marLeft w:val="0"/>
      <w:marRight w:val="0"/>
      <w:marTop w:val="0"/>
      <w:marBottom w:val="0"/>
      <w:divBdr>
        <w:top w:val="none" w:sz="0" w:space="0" w:color="auto"/>
        <w:left w:val="none" w:sz="0" w:space="0" w:color="auto"/>
        <w:bottom w:val="none" w:sz="0" w:space="0" w:color="auto"/>
        <w:right w:val="none" w:sz="0" w:space="0" w:color="auto"/>
      </w:divBdr>
    </w:div>
    <w:div w:id="963846584">
      <w:bodyDiv w:val="1"/>
      <w:marLeft w:val="0"/>
      <w:marRight w:val="0"/>
      <w:marTop w:val="0"/>
      <w:marBottom w:val="0"/>
      <w:divBdr>
        <w:top w:val="none" w:sz="0" w:space="0" w:color="auto"/>
        <w:left w:val="none" w:sz="0" w:space="0" w:color="auto"/>
        <w:bottom w:val="none" w:sz="0" w:space="0" w:color="auto"/>
        <w:right w:val="none" w:sz="0" w:space="0" w:color="auto"/>
      </w:divBdr>
    </w:div>
    <w:div w:id="998732588">
      <w:bodyDiv w:val="1"/>
      <w:marLeft w:val="0"/>
      <w:marRight w:val="0"/>
      <w:marTop w:val="0"/>
      <w:marBottom w:val="0"/>
      <w:divBdr>
        <w:top w:val="none" w:sz="0" w:space="0" w:color="auto"/>
        <w:left w:val="none" w:sz="0" w:space="0" w:color="auto"/>
        <w:bottom w:val="none" w:sz="0" w:space="0" w:color="auto"/>
        <w:right w:val="none" w:sz="0" w:space="0" w:color="auto"/>
      </w:divBdr>
    </w:div>
    <w:div w:id="1021584521">
      <w:bodyDiv w:val="1"/>
      <w:marLeft w:val="0"/>
      <w:marRight w:val="0"/>
      <w:marTop w:val="0"/>
      <w:marBottom w:val="0"/>
      <w:divBdr>
        <w:top w:val="none" w:sz="0" w:space="0" w:color="auto"/>
        <w:left w:val="none" w:sz="0" w:space="0" w:color="auto"/>
        <w:bottom w:val="none" w:sz="0" w:space="0" w:color="auto"/>
        <w:right w:val="none" w:sz="0" w:space="0" w:color="auto"/>
      </w:divBdr>
    </w:div>
    <w:div w:id="1045645550">
      <w:bodyDiv w:val="1"/>
      <w:marLeft w:val="0"/>
      <w:marRight w:val="0"/>
      <w:marTop w:val="0"/>
      <w:marBottom w:val="0"/>
      <w:divBdr>
        <w:top w:val="none" w:sz="0" w:space="0" w:color="auto"/>
        <w:left w:val="none" w:sz="0" w:space="0" w:color="auto"/>
        <w:bottom w:val="none" w:sz="0" w:space="0" w:color="auto"/>
        <w:right w:val="none" w:sz="0" w:space="0" w:color="auto"/>
      </w:divBdr>
    </w:div>
    <w:div w:id="1066800645">
      <w:bodyDiv w:val="1"/>
      <w:marLeft w:val="0"/>
      <w:marRight w:val="0"/>
      <w:marTop w:val="0"/>
      <w:marBottom w:val="0"/>
      <w:divBdr>
        <w:top w:val="none" w:sz="0" w:space="0" w:color="auto"/>
        <w:left w:val="none" w:sz="0" w:space="0" w:color="auto"/>
        <w:bottom w:val="none" w:sz="0" w:space="0" w:color="auto"/>
        <w:right w:val="none" w:sz="0" w:space="0" w:color="auto"/>
      </w:divBdr>
    </w:div>
    <w:div w:id="1106920152">
      <w:bodyDiv w:val="1"/>
      <w:marLeft w:val="0"/>
      <w:marRight w:val="0"/>
      <w:marTop w:val="0"/>
      <w:marBottom w:val="0"/>
      <w:divBdr>
        <w:top w:val="none" w:sz="0" w:space="0" w:color="auto"/>
        <w:left w:val="none" w:sz="0" w:space="0" w:color="auto"/>
        <w:bottom w:val="none" w:sz="0" w:space="0" w:color="auto"/>
        <w:right w:val="none" w:sz="0" w:space="0" w:color="auto"/>
      </w:divBdr>
    </w:div>
    <w:div w:id="1119059305">
      <w:bodyDiv w:val="1"/>
      <w:marLeft w:val="0"/>
      <w:marRight w:val="0"/>
      <w:marTop w:val="0"/>
      <w:marBottom w:val="0"/>
      <w:divBdr>
        <w:top w:val="none" w:sz="0" w:space="0" w:color="auto"/>
        <w:left w:val="none" w:sz="0" w:space="0" w:color="auto"/>
        <w:bottom w:val="none" w:sz="0" w:space="0" w:color="auto"/>
        <w:right w:val="none" w:sz="0" w:space="0" w:color="auto"/>
      </w:divBdr>
    </w:div>
    <w:div w:id="1128276827">
      <w:bodyDiv w:val="1"/>
      <w:marLeft w:val="0"/>
      <w:marRight w:val="0"/>
      <w:marTop w:val="0"/>
      <w:marBottom w:val="0"/>
      <w:divBdr>
        <w:top w:val="none" w:sz="0" w:space="0" w:color="auto"/>
        <w:left w:val="none" w:sz="0" w:space="0" w:color="auto"/>
        <w:bottom w:val="none" w:sz="0" w:space="0" w:color="auto"/>
        <w:right w:val="none" w:sz="0" w:space="0" w:color="auto"/>
      </w:divBdr>
    </w:div>
    <w:div w:id="1138297977">
      <w:bodyDiv w:val="1"/>
      <w:marLeft w:val="0"/>
      <w:marRight w:val="0"/>
      <w:marTop w:val="0"/>
      <w:marBottom w:val="0"/>
      <w:divBdr>
        <w:top w:val="none" w:sz="0" w:space="0" w:color="auto"/>
        <w:left w:val="none" w:sz="0" w:space="0" w:color="auto"/>
        <w:bottom w:val="none" w:sz="0" w:space="0" w:color="auto"/>
        <w:right w:val="none" w:sz="0" w:space="0" w:color="auto"/>
      </w:divBdr>
    </w:div>
    <w:div w:id="1169515515">
      <w:bodyDiv w:val="1"/>
      <w:marLeft w:val="0"/>
      <w:marRight w:val="0"/>
      <w:marTop w:val="0"/>
      <w:marBottom w:val="0"/>
      <w:divBdr>
        <w:top w:val="none" w:sz="0" w:space="0" w:color="auto"/>
        <w:left w:val="none" w:sz="0" w:space="0" w:color="auto"/>
        <w:bottom w:val="none" w:sz="0" w:space="0" w:color="auto"/>
        <w:right w:val="none" w:sz="0" w:space="0" w:color="auto"/>
      </w:divBdr>
    </w:div>
    <w:div w:id="1206141692">
      <w:bodyDiv w:val="1"/>
      <w:marLeft w:val="0"/>
      <w:marRight w:val="0"/>
      <w:marTop w:val="0"/>
      <w:marBottom w:val="0"/>
      <w:divBdr>
        <w:top w:val="none" w:sz="0" w:space="0" w:color="auto"/>
        <w:left w:val="none" w:sz="0" w:space="0" w:color="auto"/>
        <w:bottom w:val="none" w:sz="0" w:space="0" w:color="auto"/>
        <w:right w:val="none" w:sz="0" w:space="0" w:color="auto"/>
      </w:divBdr>
    </w:div>
    <w:div w:id="1218250100">
      <w:bodyDiv w:val="1"/>
      <w:marLeft w:val="0"/>
      <w:marRight w:val="0"/>
      <w:marTop w:val="0"/>
      <w:marBottom w:val="0"/>
      <w:divBdr>
        <w:top w:val="none" w:sz="0" w:space="0" w:color="auto"/>
        <w:left w:val="none" w:sz="0" w:space="0" w:color="auto"/>
        <w:bottom w:val="none" w:sz="0" w:space="0" w:color="auto"/>
        <w:right w:val="none" w:sz="0" w:space="0" w:color="auto"/>
      </w:divBdr>
    </w:div>
    <w:div w:id="1270890229">
      <w:bodyDiv w:val="1"/>
      <w:marLeft w:val="0"/>
      <w:marRight w:val="0"/>
      <w:marTop w:val="0"/>
      <w:marBottom w:val="0"/>
      <w:divBdr>
        <w:top w:val="none" w:sz="0" w:space="0" w:color="auto"/>
        <w:left w:val="none" w:sz="0" w:space="0" w:color="auto"/>
        <w:bottom w:val="none" w:sz="0" w:space="0" w:color="auto"/>
        <w:right w:val="none" w:sz="0" w:space="0" w:color="auto"/>
      </w:divBdr>
    </w:div>
    <w:div w:id="1272784119">
      <w:bodyDiv w:val="1"/>
      <w:marLeft w:val="0"/>
      <w:marRight w:val="0"/>
      <w:marTop w:val="0"/>
      <w:marBottom w:val="0"/>
      <w:divBdr>
        <w:top w:val="none" w:sz="0" w:space="0" w:color="auto"/>
        <w:left w:val="none" w:sz="0" w:space="0" w:color="auto"/>
        <w:bottom w:val="none" w:sz="0" w:space="0" w:color="auto"/>
        <w:right w:val="none" w:sz="0" w:space="0" w:color="auto"/>
      </w:divBdr>
    </w:div>
    <w:div w:id="1306662841">
      <w:bodyDiv w:val="1"/>
      <w:marLeft w:val="0"/>
      <w:marRight w:val="0"/>
      <w:marTop w:val="0"/>
      <w:marBottom w:val="0"/>
      <w:divBdr>
        <w:top w:val="none" w:sz="0" w:space="0" w:color="auto"/>
        <w:left w:val="none" w:sz="0" w:space="0" w:color="auto"/>
        <w:bottom w:val="none" w:sz="0" w:space="0" w:color="auto"/>
        <w:right w:val="none" w:sz="0" w:space="0" w:color="auto"/>
      </w:divBdr>
    </w:div>
    <w:div w:id="1372850439">
      <w:bodyDiv w:val="1"/>
      <w:marLeft w:val="0"/>
      <w:marRight w:val="0"/>
      <w:marTop w:val="0"/>
      <w:marBottom w:val="0"/>
      <w:divBdr>
        <w:top w:val="none" w:sz="0" w:space="0" w:color="auto"/>
        <w:left w:val="none" w:sz="0" w:space="0" w:color="auto"/>
        <w:bottom w:val="none" w:sz="0" w:space="0" w:color="auto"/>
        <w:right w:val="none" w:sz="0" w:space="0" w:color="auto"/>
      </w:divBdr>
    </w:div>
    <w:div w:id="1376150807">
      <w:bodyDiv w:val="1"/>
      <w:marLeft w:val="0"/>
      <w:marRight w:val="0"/>
      <w:marTop w:val="0"/>
      <w:marBottom w:val="0"/>
      <w:divBdr>
        <w:top w:val="none" w:sz="0" w:space="0" w:color="auto"/>
        <w:left w:val="none" w:sz="0" w:space="0" w:color="auto"/>
        <w:bottom w:val="none" w:sz="0" w:space="0" w:color="auto"/>
        <w:right w:val="none" w:sz="0" w:space="0" w:color="auto"/>
      </w:divBdr>
    </w:div>
    <w:div w:id="1380058244">
      <w:bodyDiv w:val="1"/>
      <w:marLeft w:val="0"/>
      <w:marRight w:val="0"/>
      <w:marTop w:val="0"/>
      <w:marBottom w:val="0"/>
      <w:divBdr>
        <w:top w:val="none" w:sz="0" w:space="0" w:color="auto"/>
        <w:left w:val="none" w:sz="0" w:space="0" w:color="auto"/>
        <w:bottom w:val="none" w:sz="0" w:space="0" w:color="auto"/>
        <w:right w:val="none" w:sz="0" w:space="0" w:color="auto"/>
      </w:divBdr>
    </w:div>
    <w:div w:id="1434860805">
      <w:bodyDiv w:val="1"/>
      <w:marLeft w:val="0"/>
      <w:marRight w:val="0"/>
      <w:marTop w:val="0"/>
      <w:marBottom w:val="0"/>
      <w:divBdr>
        <w:top w:val="none" w:sz="0" w:space="0" w:color="auto"/>
        <w:left w:val="none" w:sz="0" w:space="0" w:color="auto"/>
        <w:bottom w:val="none" w:sz="0" w:space="0" w:color="auto"/>
        <w:right w:val="none" w:sz="0" w:space="0" w:color="auto"/>
      </w:divBdr>
    </w:div>
    <w:div w:id="1475298890">
      <w:bodyDiv w:val="1"/>
      <w:marLeft w:val="0"/>
      <w:marRight w:val="0"/>
      <w:marTop w:val="0"/>
      <w:marBottom w:val="0"/>
      <w:divBdr>
        <w:top w:val="none" w:sz="0" w:space="0" w:color="auto"/>
        <w:left w:val="none" w:sz="0" w:space="0" w:color="auto"/>
        <w:bottom w:val="none" w:sz="0" w:space="0" w:color="auto"/>
        <w:right w:val="none" w:sz="0" w:space="0" w:color="auto"/>
      </w:divBdr>
    </w:div>
    <w:div w:id="1507011277">
      <w:bodyDiv w:val="1"/>
      <w:marLeft w:val="0"/>
      <w:marRight w:val="0"/>
      <w:marTop w:val="0"/>
      <w:marBottom w:val="0"/>
      <w:divBdr>
        <w:top w:val="none" w:sz="0" w:space="0" w:color="auto"/>
        <w:left w:val="none" w:sz="0" w:space="0" w:color="auto"/>
        <w:bottom w:val="none" w:sz="0" w:space="0" w:color="auto"/>
        <w:right w:val="none" w:sz="0" w:space="0" w:color="auto"/>
      </w:divBdr>
    </w:div>
    <w:div w:id="1601524248">
      <w:bodyDiv w:val="1"/>
      <w:marLeft w:val="0"/>
      <w:marRight w:val="0"/>
      <w:marTop w:val="0"/>
      <w:marBottom w:val="0"/>
      <w:divBdr>
        <w:top w:val="none" w:sz="0" w:space="0" w:color="auto"/>
        <w:left w:val="none" w:sz="0" w:space="0" w:color="auto"/>
        <w:bottom w:val="none" w:sz="0" w:space="0" w:color="auto"/>
        <w:right w:val="none" w:sz="0" w:space="0" w:color="auto"/>
      </w:divBdr>
    </w:div>
    <w:div w:id="1604727341">
      <w:bodyDiv w:val="1"/>
      <w:marLeft w:val="0"/>
      <w:marRight w:val="0"/>
      <w:marTop w:val="0"/>
      <w:marBottom w:val="0"/>
      <w:divBdr>
        <w:top w:val="none" w:sz="0" w:space="0" w:color="auto"/>
        <w:left w:val="none" w:sz="0" w:space="0" w:color="auto"/>
        <w:bottom w:val="none" w:sz="0" w:space="0" w:color="auto"/>
        <w:right w:val="none" w:sz="0" w:space="0" w:color="auto"/>
      </w:divBdr>
    </w:div>
    <w:div w:id="1631781448">
      <w:bodyDiv w:val="1"/>
      <w:marLeft w:val="0"/>
      <w:marRight w:val="0"/>
      <w:marTop w:val="0"/>
      <w:marBottom w:val="0"/>
      <w:divBdr>
        <w:top w:val="none" w:sz="0" w:space="0" w:color="auto"/>
        <w:left w:val="none" w:sz="0" w:space="0" w:color="auto"/>
        <w:bottom w:val="none" w:sz="0" w:space="0" w:color="auto"/>
        <w:right w:val="none" w:sz="0" w:space="0" w:color="auto"/>
      </w:divBdr>
    </w:div>
    <w:div w:id="1648164977">
      <w:bodyDiv w:val="1"/>
      <w:marLeft w:val="0"/>
      <w:marRight w:val="0"/>
      <w:marTop w:val="0"/>
      <w:marBottom w:val="0"/>
      <w:divBdr>
        <w:top w:val="none" w:sz="0" w:space="0" w:color="auto"/>
        <w:left w:val="none" w:sz="0" w:space="0" w:color="auto"/>
        <w:bottom w:val="none" w:sz="0" w:space="0" w:color="auto"/>
        <w:right w:val="none" w:sz="0" w:space="0" w:color="auto"/>
      </w:divBdr>
    </w:div>
    <w:div w:id="1725179286">
      <w:bodyDiv w:val="1"/>
      <w:marLeft w:val="0"/>
      <w:marRight w:val="0"/>
      <w:marTop w:val="0"/>
      <w:marBottom w:val="0"/>
      <w:divBdr>
        <w:top w:val="none" w:sz="0" w:space="0" w:color="auto"/>
        <w:left w:val="none" w:sz="0" w:space="0" w:color="auto"/>
        <w:bottom w:val="none" w:sz="0" w:space="0" w:color="auto"/>
        <w:right w:val="none" w:sz="0" w:space="0" w:color="auto"/>
      </w:divBdr>
    </w:div>
    <w:div w:id="1810048012">
      <w:bodyDiv w:val="1"/>
      <w:marLeft w:val="0"/>
      <w:marRight w:val="0"/>
      <w:marTop w:val="0"/>
      <w:marBottom w:val="0"/>
      <w:divBdr>
        <w:top w:val="none" w:sz="0" w:space="0" w:color="auto"/>
        <w:left w:val="none" w:sz="0" w:space="0" w:color="auto"/>
        <w:bottom w:val="none" w:sz="0" w:space="0" w:color="auto"/>
        <w:right w:val="none" w:sz="0" w:space="0" w:color="auto"/>
      </w:divBdr>
    </w:div>
    <w:div w:id="1812597039">
      <w:bodyDiv w:val="1"/>
      <w:marLeft w:val="0"/>
      <w:marRight w:val="0"/>
      <w:marTop w:val="0"/>
      <w:marBottom w:val="0"/>
      <w:divBdr>
        <w:top w:val="none" w:sz="0" w:space="0" w:color="auto"/>
        <w:left w:val="none" w:sz="0" w:space="0" w:color="auto"/>
        <w:bottom w:val="none" w:sz="0" w:space="0" w:color="auto"/>
        <w:right w:val="none" w:sz="0" w:space="0" w:color="auto"/>
      </w:divBdr>
    </w:div>
    <w:div w:id="1815445196">
      <w:bodyDiv w:val="1"/>
      <w:marLeft w:val="0"/>
      <w:marRight w:val="0"/>
      <w:marTop w:val="0"/>
      <w:marBottom w:val="0"/>
      <w:divBdr>
        <w:top w:val="none" w:sz="0" w:space="0" w:color="auto"/>
        <w:left w:val="none" w:sz="0" w:space="0" w:color="auto"/>
        <w:bottom w:val="none" w:sz="0" w:space="0" w:color="auto"/>
        <w:right w:val="none" w:sz="0" w:space="0" w:color="auto"/>
      </w:divBdr>
    </w:div>
    <w:div w:id="1829977688">
      <w:bodyDiv w:val="1"/>
      <w:marLeft w:val="0"/>
      <w:marRight w:val="0"/>
      <w:marTop w:val="0"/>
      <w:marBottom w:val="0"/>
      <w:divBdr>
        <w:top w:val="none" w:sz="0" w:space="0" w:color="auto"/>
        <w:left w:val="none" w:sz="0" w:space="0" w:color="auto"/>
        <w:bottom w:val="none" w:sz="0" w:space="0" w:color="auto"/>
        <w:right w:val="none" w:sz="0" w:space="0" w:color="auto"/>
      </w:divBdr>
    </w:div>
    <w:div w:id="1834030815">
      <w:bodyDiv w:val="1"/>
      <w:marLeft w:val="0"/>
      <w:marRight w:val="0"/>
      <w:marTop w:val="0"/>
      <w:marBottom w:val="0"/>
      <w:divBdr>
        <w:top w:val="none" w:sz="0" w:space="0" w:color="auto"/>
        <w:left w:val="none" w:sz="0" w:space="0" w:color="auto"/>
        <w:bottom w:val="none" w:sz="0" w:space="0" w:color="auto"/>
        <w:right w:val="none" w:sz="0" w:space="0" w:color="auto"/>
      </w:divBdr>
    </w:div>
    <w:div w:id="1865704224">
      <w:bodyDiv w:val="1"/>
      <w:marLeft w:val="0"/>
      <w:marRight w:val="0"/>
      <w:marTop w:val="0"/>
      <w:marBottom w:val="0"/>
      <w:divBdr>
        <w:top w:val="none" w:sz="0" w:space="0" w:color="auto"/>
        <w:left w:val="none" w:sz="0" w:space="0" w:color="auto"/>
        <w:bottom w:val="none" w:sz="0" w:space="0" w:color="auto"/>
        <w:right w:val="none" w:sz="0" w:space="0" w:color="auto"/>
      </w:divBdr>
    </w:div>
    <w:div w:id="1879849230">
      <w:bodyDiv w:val="1"/>
      <w:marLeft w:val="0"/>
      <w:marRight w:val="0"/>
      <w:marTop w:val="0"/>
      <w:marBottom w:val="0"/>
      <w:divBdr>
        <w:top w:val="none" w:sz="0" w:space="0" w:color="auto"/>
        <w:left w:val="none" w:sz="0" w:space="0" w:color="auto"/>
        <w:bottom w:val="none" w:sz="0" w:space="0" w:color="auto"/>
        <w:right w:val="none" w:sz="0" w:space="0" w:color="auto"/>
      </w:divBdr>
    </w:div>
    <w:div w:id="1896119781">
      <w:bodyDiv w:val="1"/>
      <w:marLeft w:val="0"/>
      <w:marRight w:val="0"/>
      <w:marTop w:val="0"/>
      <w:marBottom w:val="0"/>
      <w:divBdr>
        <w:top w:val="none" w:sz="0" w:space="0" w:color="auto"/>
        <w:left w:val="none" w:sz="0" w:space="0" w:color="auto"/>
        <w:bottom w:val="none" w:sz="0" w:space="0" w:color="auto"/>
        <w:right w:val="none" w:sz="0" w:space="0" w:color="auto"/>
      </w:divBdr>
    </w:div>
    <w:div w:id="1909875605">
      <w:bodyDiv w:val="1"/>
      <w:marLeft w:val="0"/>
      <w:marRight w:val="0"/>
      <w:marTop w:val="0"/>
      <w:marBottom w:val="0"/>
      <w:divBdr>
        <w:top w:val="none" w:sz="0" w:space="0" w:color="auto"/>
        <w:left w:val="none" w:sz="0" w:space="0" w:color="auto"/>
        <w:bottom w:val="none" w:sz="0" w:space="0" w:color="auto"/>
        <w:right w:val="none" w:sz="0" w:space="0" w:color="auto"/>
      </w:divBdr>
    </w:div>
    <w:div w:id="1921983734">
      <w:bodyDiv w:val="1"/>
      <w:marLeft w:val="0"/>
      <w:marRight w:val="0"/>
      <w:marTop w:val="0"/>
      <w:marBottom w:val="0"/>
      <w:divBdr>
        <w:top w:val="none" w:sz="0" w:space="0" w:color="auto"/>
        <w:left w:val="none" w:sz="0" w:space="0" w:color="auto"/>
        <w:bottom w:val="none" w:sz="0" w:space="0" w:color="auto"/>
        <w:right w:val="none" w:sz="0" w:space="0" w:color="auto"/>
      </w:divBdr>
    </w:div>
    <w:div w:id="1936818075">
      <w:bodyDiv w:val="1"/>
      <w:marLeft w:val="0"/>
      <w:marRight w:val="0"/>
      <w:marTop w:val="0"/>
      <w:marBottom w:val="0"/>
      <w:divBdr>
        <w:top w:val="none" w:sz="0" w:space="0" w:color="auto"/>
        <w:left w:val="none" w:sz="0" w:space="0" w:color="auto"/>
        <w:bottom w:val="none" w:sz="0" w:space="0" w:color="auto"/>
        <w:right w:val="none" w:sz="0" w:space="0" w:color="auto"/>
      </w:divBdr>
    </w:div>
    <w:div w:id="1941335805">
      <w:bodyDiv w:val="1"/>
      <w:marLeft w:val="0"/>
      <w:marRight w:val="0"/>
      <w:marTop w:val="0"/>
      <w:marBottom w:val="0"/>
      <w:divBdr>
        <w:top w:val="none" w:sz="0" w:space="0" w:color="auto"/>
        <w:left w:val="none" w:sz="0" w:space="0" w:color="auto"/>
        <w:bottom w:val="none" w:sz="0" w:space="0" w:color="auto"/>
        <w:right w:val="none" w:sz="0" w:space="0" w:color="auto"/>
      </w:divBdr>
    </w:div>
    <w:div w:id="1983996644">
      <w:bodyDiv w:val="1"/>
      <w:marLeft w:val="0"/>
      <w:marRight w:val="0"/>
      <w:marTop w:val="0"/>
      <w:marBottom w:val="0"/>
      <w:divBdr>
        <w:top w:val="none" w:sz="0" w:space="0" w:color="auto"/>
        <w:left w:val="none" w:sz="0" w:space="0" w:color="auto"/>
        <w:bottom w:val="none" w:sz="0" w:space="0" w:color="auto"/>
        <w:right w:val="none" w:sz="0" w:space="0" w:color="auto"/>
      </w:divBdr>
    </w:div>
    <w:div w:id="2027972832">
      <w:bodyDiv w:val="1"/>
      <w:marLeft w:val="0"/>
      <w:marRight w:val="0"/>
      <w:marTop w:val="0"/>
      <w:marBottom w:val="0"/>
      <w:divBdr>
        <w:top w:val="none" w:sz="0" w:space="0" w:color="auto"/>
        <w:left w:val="none" w:sz="0" w:space="0" w:color="auto"/>
        <w:bottom w:val="none" w:sz="0" w:space="0" w:color="auto"/>
        <w:right w:val="none" w:sz="0" w:space="0" w:color="auto"/>
      </w:divBdr>
    </w:div>
    <w:div w:id="2032218731">
      <w:bodyDiv w:val="1"/>
      <w:marLeft w:val="0"/>
      <w:marRight w:val="0"/>
      <w:marTop w:val="0"/>
      <w:marBottom w:val="0"/>
      <w:divBdr>
        <w:top w:val="none" w:sz="0" w:space="0" w:color="auto"/>
        <w:left w:val="none" w:sz="0" w:space="0" w:color="auto"/>
        <w:bottom w:val="none" w:sz="0" w:space="0" w:color="auto"/>
        <w:right w:val="none" w:sz="0" w:space="0" w:color="auto"/>
      </w:divBdr>
    </w:div>
    <w:div w:id="2062090748">
      <w:bodyDiv w:val="1"/>
      <w:marLeft w:val="0"/>
      <w:marRight w:val="0"/>
      <w:marTop w:val="0"/>
      <w:marBottom w:val="0"/>
      <w:divBdr>
        <w:top w:val="none" w:sz="0" w:space="0" w:color="auto"/>
        <w:left w:val="none" w:sz="0" w:space="0" w:color="auto"/>
        <w:bottom w:val="none" w:sz="0" w:space="0" w:color="auto"/>
        <w:right w:val="none" w:sz="0" w:space="0" w:color="auto"/>
      </w:divBdr>
    </w:div>
    <w:div w:id="2093157467">
      <w:bodyDiv w:val="1"/>
      <w:marLeft w:val="0"/>
      <w:marRight w:val="0"/>
      <w:marTop w:val="0"/>
      <w:marBottom w:val="0"/>
      <w:divBdr>
        <w:top w:val="none" w:sz="0" w:space="0" w:color="auto"/>
        <w:left w:val="none" w:sz="0" w:space="0" w:color="auto"/>
        <w:bottom w:val="none" w:sz="0" w:space="0" w:color="auto"/>
        <w:right w:val="none" w:sz="0" w:space="0" w:color="auto"/>
      </w:divBdr>
    </w:div>
    <w:div w:id="2094862258">
      <w:bodyDiv w:val="1"/>
      <w:marLeft w:val="0"/>
      <w:marRight w:val="0"/>
      <w:marTop w:val="0"/>
      <w:marBottom w:val="0"/>
      <w:divBdr>
        <w:top w:val="none" w:sz="0" w:space="0" w:color="auto"/>
        <w:left w:val="none" w:sz="0" w:space="0" w:color="auto"/>
        <w:bottom w:val="none" w:sz="0" w:space="0" w:color="auto"/>
        <w:right w:val="none" w:sz="0" w:space="0" w:color="auto"/>
      </w:divBdr>
    </w:div>
    <w:div w:id="21181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0dd6567a4b9e409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e99364a-19fd-4bd6-8943-1da346b1f425}"/>
      </w:docPartPr>
      <w:docPartBody>
        <w:p w14:paraId="2DC5748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634BC-0C33-4558-B049-3453CA9F82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2023-05-10T02:04:00.0000000Z</dcterms:created>
  <dcterms:modified xsi:type="dcterms:W3CDTF">2023-06-01T20:32:58.9814414Z</dcterms:modified>
</coreProperties>
</file>