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86" w:rsidRPr="009B6124" w:rsidRDefault="00A91186" w:rsidP="00A91186">
      <w:pPr>
        <w:spacing w:line="360" w:lineRule="auto"/>
        <w:jc w:val="both"/>
        <w:rPr>
          <w:rFonts w:ascii="Palatino Linotype" w:eastAsiaTheme="minorEastAsia" w:hAnsi="Palatino Linotype"/>
          <w:lang w:val="es-ES_tradnl" w:eastAsia="es-ES"/>
        </w:rPr>
      </w:pPr>
      <w:r w:rsidRPr="009B612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9B6124" w:rsidRPr="009B6124">
        <w:rPr>
          <w:rFonts w:ascii="Palatino Linotype" w:eastAsiaTheme="minorEastAsia" w:hAnsi="Palatino Linotype"/>
          <w:lang w:val="es-ES_tradnl" w:eastAsia="es-ES"/>
        </w:rPr>
        <w:t>echa</w:t>
      </w:r>
      <w:r w:rsidRPr="009B6124">
        <w:rPr>
          <w:rFonts w:ascii="Palatino Linotype" w:eastAsiaTheme="minorEastAsia" w:hAnsi="Palatino Linotype"/>
          <w:lang w:val="es-ES_tradnl" w:eastAsia="es-ES"/>
        </w:rPr>
        <w:t xml:space="preserve"> cinco (05) de julio de dos mil veintitrés. </w:t>
      </w:r>
    </w:p>
    <w:p w:rsidR="00A91186" w:rsidRPr="009B6124" w:rsidRDefault="00A91186" w:rsidP="00A91186">
      <w:pPr>
        <w:spacing w:line="360" w:lineRule="auto"/>
        <w:jc w:val="both"/>
        <w:rPr>
          <w:rFonts w:ascii="Palatino Linotype" w:eastAsiaTheme="minorEastAsia" w:hAnsi="Palatino Linotype"/>
          <w:lang w:val="es-ES_tradnl" w:eastAsia="es-ES"/>
        </w:rPr>
      </w:pPr>
    </w:p>
    <w:p w:rsidR="00A91186" w:rsidRPr="009B6124" w:rsidRDefault="00A91186" w:rsidP="00A91186">
      <w:pPr>
        <w:spacing w:line="360" w:lineRule="auto"/>
        <w:jc w:val="both"/>
        <w:rPr>
          <w:rFonts w:ascii="Palatino Linotype" w:hAnsi="Palatino Linotype"/>
        </w:rPr>
      </w:pPr>
      <w:r w:rsidRPr="009B6124">
        <w:rPr>
          <w:rFonts w:ascii="Palatino Linotype" w:hAnsi="Palatino Linotype"/>
          <w:b/>
        </w:rPr>
        <w:t>VISTO</w:t>
      </w:r>
      <w:r w:rsidRPr="009B6124">
        <w:rPr>
          <w:rFonts w:ascii="Palatino Linotype" w:hAnsi="Palatino Linotype"/>
        </w:rPr>
        <w:t xml:space="preserve"> el expediente electrónico formado con motivo del recurso de revisión </w:t>
      </w:r>
      <w:r w:rsidRPr="009B6124">
        <w:rPr>
          <w:rFonts w:ascii="Palatino Linotype" w:hAnsi="Palatino Linotype"/>
          <w:b/>
        </w:rPr>
        <w:t>02888/INFOEM/IP/RR/2023,</w:t>
      </w:r>
      <w:r w:rsidRPr="009B6124">
        <w:rPr>
          <w:rFonts w:ascii="Palatino Linotype" w:hAnsi="Palatino Linotype" w:cs="Arial"/>
          <w:b/>
          <w:bCs/>
        </w:rPr>
        <w:t xml:space="preserve"> </w:t>
      </w:r>
      <w:r w:rsidRPr="009B6124">
        <w:rPr>
          <w:rFonts w:ascii="Palatino Linotype" w:eastAsiaTheme="minorEastAsia" w:hAnsi="Palatino Linotype"/>
          <w:lang w:val="es-ES_tradnl" w:eastAsia="es-ES"/>
        </w:rPr>
        <w:t>promovido</w:t>
      </w:r>
      <w:r w:rsidR="002E3B9B" w:rsidRPr="009B6124">
        <w:rPr>
          <w:rFonts w:ascii="Palatino Linotype" w:eastAsiaTheme="minorEastAsia" w:hAnsi="Palatino Linotype"/>
          <w:lang w:val="es-ES_tradnl" w:eastAsia="es-ES"/>
        </w:rPr>
        <w:t xml:space="preserve"> por</w:t>
      </w:r>
      <w:r w:rsidRPr="009B6124">
        <w:rPr>
          <w:rFonts w:ascii="Palatino Linotype" w:eastAsiaTheme="minorEastAsia" w:hAnsi="Palatino Linotype"/>
          <w:lang w:val="es-ES_tradnl" w:eastAsia="es-ES"/>
        </w:rPr>
        <w:t xml:space="preserve"> </w:t>
      </w:r>
      <w:r w:rsidRPr="009B6124">
        <w:rPr>
          <w:rFonts w:ascii="Palatino Linotype" w:eastAsiaTheme="minorEastAsia" w:hAnsi="Palatino Linotype"/>
          <w:b/>
          <w:bCs/>
          <w:lang w:eastAsia="es-ES"/>
        </w:rPr>
        <w:t>un usuario del Sistema de Acceso a la Información Mexiquense (SAIMEX)</w:t>
      </w:r>
      <w:r w:rsidRPr="009B6124">
        <w:rPr>
          <w:rFonts w:ascii="Palatino Linotype" w:eastAsiaTheme="minorEastAsia" w:hAnsi="Palatino Linotype"/>
          <w:b/>
          <w:lang w:val="es-ES_tradnl" w:eastAsia="es-ES"/>
        </w:rPr>
        <w:t>,</w:t>
      </w:r>
      <w:r w:rsidRPr="009B6124">
        <w:rPr>
          <w:rFonts w:ascii="Palatino Linotype" w:hAnsi="Palatino Linotype"/>
        </w:rPr>
        <w:t xml:space="preserve"> quien en lo sucesivo se identificará como </w:t>
      </w:r>
      <w:r w:rsidRPr="009B6124">
        <w:rPr>
          <w:rFonts w:ascii="Palatino Linotype" w:hAnsi="Palatino Linotype"/>
          <w:b/>
        </w:rPr>
        <w:t xml:space="preserve">EL </w:t>
      </w:r>
      <w:r w:rsidRPr="009B6124">
        <w:rPr>
          <w:rFonts w:ascii="Palatino Linotype" w:hAnsi="Palatino Linotype" w:cs="Arial"/>
          <w:b/>
        </w:rPr>
        <w:t>RECURRENTE</w:t>
      </w:r>
      <w:r w:rsidRPr="009B6124">
        <w:rPr>
          <w:rFonts w:ascii="Palatino Linotype" w:hAnsi="Palatino Linotype" w:cs="Arial"/>
        </w:rPr>
        <w:t xml:space="preserve">, en contra de la respuesta del </w:t>
      </w:r>
      <w:r w:rsidRPr="009B6124">
        <w:rPr>
          <w:rFonts w:ascii="Palatino Linotype" w:hAnsi="Palatino Linotype" w:cs="Arial"/>
          <w:b/>
        </w:rPr>
        <w:t>Poder Legislativo,</w:t>
      </w:r>
      <w:r w:rsidRPr="009B6124">
        <w:rPr>
          <w:rFonts w:ascii="Palatino Linotype" w:hAnsi="Palatino Linotype"/>
          <w:b/>
        </w:rPr>
        <w:t xml:space="preserve"> </w:t>
      </w:r>
      <w:r w:rsidRPr="009B6124">
        <w:rPr>
          <w:rFonts w:ascii="Palatino Linotype" w:hAnsi="Palatino Linotype"/>
        </w:rPr>
        <w:t xml:space="preserve">en </w:t>
      </w:r>
      <w:r w:rsidR="002E3B9B" w:rsidRPr="009B6124">
        <w:rPr>
          <w:rFonts w:ascii="Palatino Linotype" w:hAnsi="Palatino Linotype"/>
        </w:rPr>
        <w:t>adelante</w:t>
      </w:r>
      <w:r w:rsidRPr="009B6124">
        <w:rPr>
          <w:rFonts w:ascii="Palatino Linotype" w:hAnsi="Palatino Linotype"/>
        </w:rPr>
        <w:t xml:space="preserve"> el</w:t>
      </w:r>
      <w:r w:rsidRPr="009B6124">
        <w:rPr>
          <w:rFonts w:ascii="Palatino Linotype" w:hAnsi="Palatino Linotype"/>
          <w:b/>
        </w:rPr>
        <w:t xml:space="preserve"> SUJETO OBLIGADO</w:t>
      </w:r>
      <w:r w:rsidRPr="009B6124">
        <w:rPr>
          <w:rFonts w:ascii="Palatino Linotype" w:hAnsi="Palatino Linotype"/>
        </w:rPr>
        <w:t>, por lo que se procede a dictar la presente resolución, con base en los siguientes:</w:t>
      </w:r>
    </w:p>
    <w:p w:rsidR="00A91186" w:rsidRPr="009B6124" w:rsidRDefault="00A91186" w:rsidP="00A91186">
      <w:pPr>
        <w:spacing w:line="360" w:lineRule="auto"/>
        <w:jc w:val="both"/>
        <w:rPr>
          <w:rFonts w:ascii="Palatino Linotype" w:hAnsi="Palatino Linotype"/>
          <w:b/>
        </w:rPr>
      </w:pPr>
    </w:p>
    <w:p w:rsidR="00A91186" w:rsidRPr="009B6124" w:rsidRDefault="00A91186" w:rsidP="00A91186">
      <w:pPr>
        <w:keepNext/>
        <w:keepLines/>
        <w:spacing w:line="360" w:lineRule="auto"/>
        <w:jc w:val="center"/>
        <w:outlineLvl w:val="0"/>
        <w:rPr>
          <w:rFonts w:ascii="Palatino Linotype" w:eastAsiaTheme="majorEastAsia" w:hAnsi="Palatino Linotype" w:cstheme="majorBidi"/>
          <w:b/>
        </w:rPr>
      </w:pPr>
      <w:bookmarkStart w:id="0" w:name="_Toc66992241"/>
      <w:r w:rsidRPr="009B6124">
        <w:rPr>
          <w:rFonts w:ascii="Palatino Linotype" w:eastAsiaTheme="majorEastAsia" w:hAnsi="Palatino Linotype" w:cstheme="majorBidi"/>
          <w:b/>
        </w:rPr>
        <w:t>ANTECEDENTES</w:t>
      </w:r>
      <w:bookmarkEnd w:id="0"/>
    </w:p>
    <w:p w:rsidR="00A91186" w:rsidRPr="009B6124" w:rsidRDefault="00A91186" w:rsidP="00A91186">
      <w:pPr>
        <w:spacing w:line="360" w:lineRule="auto"/>
        <w:rPr>
          <w:rFonts w:ascii="Palatino Linotype" w:eastAsiaTheme="minorEastAsia" w:hAnsi="Palatino Linotype"/>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lang w:val="es-ES" w:eastAsia="es-ES"/>
        </w:rPr>
      </w:pPr>
      <w:r w:rsidRPr="009B6124">
        <w:rPr>
          <w:rFonts w:ascii="Palatino Linotype" w:eastAsia="Calibri" w:hAnsi="Palatino Linotype" w:cs="Arial"/>
          <w:sz w:val="24"/>
          <w:lang w:val="es-ES" w:eastAsia="es-ES"/>
        </w:rPr>
        <w:t>El quince (15) de mayo de dos mil veintitrés,</w:t>
      </w:r>
      <w:r w:rsidRPr="009B6124">
        <w:rPr>
          <w:rFonts w:ascii="Palatino Linotype" w:eastAsia="Calibri" w:hAnsi="Palatino Linotype"/>
          <w:sz w:val="24"/>
          <w:lang w:val="es-ES" w:eastAsia="es-ES"/>
        </w:rPr>
        <w:t xml:space="preserve"> </w:t>
      </w:r>
      <w:r w:rsidRPr="009B6124">
        <w:rPr>
          <w:rFonts w:ascii="Palatino Linotype" w:eastAsia="Calibri" w:hAnsi="Palatino Linotype"/>
          <w:b/>
          <w:sz w:val="24"/>
          <w:lang w:val="es-ES" w:eastAsia="es-ES"/>
        </w:rPr>
        <w:t>EL RECURRENTE</w:t>
      </w:r>
      <w:r w:rsidRPr="009B6124">
        <w:rPr>
          <w:rFonts w:ascii="Palatino Linotype" w:eastAsiaTheme="minorEastAsia" w:hAnsi="Palatino Linotype"/>
          <w:b/>
          <w:sz w:val="24"/>
          <w:lang w:val="es-ES_tradnl" w:eastAsia="es-ES"/>
        </w:rPr>
        <w:t>,</w:t>
      </w:r>
      <w:r w:rsidRPr="009B6124">
        <w:rPr>
          <w:rFonts w:ascii="Palatino Linotype" w:eastAsia="Calibri" w:hAnsi="Palatino Linotype" w:cs="Arial"/>
          <w:sz w:val="24"/>
          <w:lang w:val="es-ES" w:eastAsia="es-ES"/>
        </w:rPr>
        <w:t xml:space="preserve"> ante el </w:t>
      </w:r>
      <w:r w:rsidRPr="009B6124">
        <w:rPr>
          <w:rFonts w:ascii="Palatino Linotype" w:eastAsia="Calibri" w:hAnsi="Palatino Linotype" w:cs="Arial"/>
          <w:b/>
          <w:sz w:val="24"/>
          <w:lang w:val="es-ES" w:eastAsia="es-ES"/>
        </w:rPr>
        <w:t>SUJETO OBLIGADO</w:t>
      </w:r>
      <w:r w:rsidRPr="009B6124">
        <w:rPr>
          <w:rFonts w:ascii="Palatino Linotype" w:eastAsia="Calibri" w:hAnsi="Palatino Linotype" w:cs="Arial"/>
          <w:sz w:val="24"/>
          <w:lang w:val="es-ES_tradnl" w:eastAsia="es-ES"/>
        </w:rPr>
        <w:t xml:space="preserve"> vía </w:t>
      </w:r>
      <w:r w:rsidRPr="009B6124">
        <w:rPr>
          <w:rFonts w:ascii="Palatino Linotype" w:eastAsia="Calibri" w:hAnsi="Palatino Linotype" w:cs="Arial"/>
          <w:sz w:val="24"/>
          <w:lang w:val="es-ES" w:eastAsia="es-ES"/>
        </w:rPr>
        <w:t>Sistema de Acceso a la Información Mexiquense (</w:t>
      </w:r>
      <w:r w:rsidRPr="009B6124">
        <w:rPr>
          <w:rFonts w:ascii="Palatino Linotype" w:eastAsia="Calibri" w:hAnsi="Palatino Linotype" w:cs="Arial"/>
          <w:b/>
          <w:sz w:val="24"/>
          <w:lang w:val="es-ES" w:eastAsia="es-ES"/>
        </w:rPr>
        <w:t>SAIMEX)</w:t>
      </w:r>
      <w:r w:rsidRPr="009B6124">
        <w:rPr>
          <w:rFonts w:ascii="Palatino Linotype" w:eastAsia="Calibri" w:hAnsi="Palatino Linotype" w:cs="Arial"/>
          <w:sz w:val="24"/>
          <w:lang w:val="es-ES" w:eastAsia="es-ES"/>
        </w:rPr>
        <w:t xml:space="preserve">, presentó una solicitud de información registrada con el número </w:t>
      </w:r>
      <w:r w:rsidRPr="009B6124">
        <w:rPr>
          <w:rFonts w:ascii="Palatino Linotype" w:hAnsi="Palatino Linotype"/>
          <w:b/>
          <w:bCs/>
          <w:sz w:val="24"/>
        </w:rPr>
        <w:t>00289/PLEGISLA/IP/2023</w:t>
      </w:r>
      <w:r w:rsidRPr="009B6124">
        <w:rPr>
          <w:rFonts w:ascii="Palatino Linotype" w:eastAsiaTheme="minorEastAsia" w:hAnsi="Palatino Linotype"/>
          <w:b/>
          <w:sz w:val="24"/>
          <w:lang w:val="es-ES_tradnl" w:eastAsia="es-ES"/>
        </w:rPr>
        <w:t xml:space="preserve">, </w:t>
      </w:r>
      <w:r w:rsidR="002E3B9B" w:rsidRPr="009B6124">
        <w:rPr>
          <w:rFonts w:ascii="Palatino Linotype" w:eastAsia="Calibri" w:hAnsi="Palatino Linotype" w:cs="Arial"/>
          <w:sz w:val="24"/>
          <w:lang w:val="es-ES" w:eastAsia="es-ES"/>
        </w:rPr>
        <w:t>en la que</w:t>
      </w:r>
      <w:r w:rsidRPr="009B6124">
        <w:rPr>
          <w:rFonts w:ascii="Palatino Linotype" w:eastAsia="Calibri" w:hAnsi="Palatino Linotype" w:cs="Arial"/>
          <w:sz w:val="24"/>
          <w:lang w:val="es-ES" w:eastAsia="es-ES"/>
        </w:rPr>
        <w:t xml:space="preserve"> solicitó lo siguiente:</w:t>
      </w:r>
    </w:p>
    <w:p w:rsidR="00A91186" w:rsidRPr="009B6124" w:rsidRDefault="00A91186" w:rsidP="00A91186">
      <w:pPr>
        <w:pStyle w:val="Prrafodelista"/>
        <w:spacing w:line="360" w:lineRule="auto"/>
        <w:ind w:left="0"/>
        <w:jc w:val="both"/>
        <w:rPr>
          <w:rFonts w:ascii="Palatino Linotype" w:hAnsi="Palatino Linotype" w:cs="Arial"/>
          <w:szCs w:val="22"/>
          <w:lang w:val="es-ES" w:eastAsia="es-ES"/>
        </w:rPr>
      </w:pPr>
    </w:p>
    <w:p w:rsidR="00A91186" w:rsidRPr="009B6124" w:rsidRDefault="00A91186" w:rsidP="00A91186">
      <w:pPr>
        <w:pStyle w:val="Prrafodelista"/>
        <w:spacing w:line="360" w:lineRule="auto"/>
        <w:ind w:right="567"/>
        <w:jc w:val="both"/>
        <w:rPr>
          <w:rFonts w:ascii="Palatino Linotype" w:hAnsi="Palatino Linotype"/>
          <w:i/>
          <w:color w:val="000000"/>
          <w:szCs w:val="22"/>
        </w:rPr>
      </w:pPr>
      <w:r w:rsidRPr="009B6124">
        <w:rPr>
          <w:rFonts w:ascii="Palatino Linotype" w:hAnsi="Palatino Linotype"/>
          <w:i/>
          <w:color w:val="000000"/>
          <w:szCs w:val="22"/>
        </w:rPr>
        <w:t xml:space="preserve">“Ultima Acta de sesión del comité de ética del OSFEM” (Sic) </w:t>
      </w:r>
    </w:p>
    <w:p w:rsidR="00A91186" w:rsidRPr="009B6124" w:rsidRDefault="00A91186" w:rsidP="00A91186">
      <w:pPr>
        <w:pStyle w:val="Prrafodelista"/>
        <w:spacing w:line="360" w:lineRule="auto"/>
        <w:ind w:left="0"/>
        <w:jc w:val="both"/>
        <w:rPr>
          <w:rFonts w:ascii="Palatino Linotype" w:hAnsi="Palatino Linotype" w:cs="Arial"/>
          <w:sz w:val="24"/>
          <w:szCs w:val="22"/>
          <w:lang w:val="es-ES"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hAnsi="Palatino Linotype" w:cs="Arial"/>
          <w:sz w:val="24"/>
          <w:szCs w:val="22"/>
          <w:lang w:val="es-ES" w:eastAsia="es-ES"/>
        </w:rPr>
        <w:t>El dieciséis (16) de mayo de dos mil veintitrés, se realizó un requerimiento al servidor público habilitado.</w:t>
      </w:r>
    </w:p>
    <w:p w:rsidR="00A91186" w:rsidRPr="009B6124" w:rsidRDefault="00A91186" w:rsidP="00A91186">
      <w:pPr>
        <w:pStyle w:val="Prrafodelista"/>
        <w:spacing w:line="360" w:lineRule="auto"/>
        <w:ind w:left="0"/>
        <w:jc w:val="both"/>
        <w:rPr>
          <w:rFonts w:ascii="Palatino Linotype" w:hAnsi="Palatino Linotype" w:cs="Arial"/>
          <w:sz w:val="24"/>
          <w:szCs w:val="22"/>
          <w:lang w:val="es-ES"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eastAsiaTheme="minorEastAsia" w:hAnsi="Palatino Linotype"/>
          <w:sz w:val="24"/>
          <w:szCs w:val="22"/>
          <w:lang w:val="es-ES_tradnl" w:eastAsia="es-ES"/>
        </w:rPr>
        <w:t xml:space="preserve">El veintidós (22) de mayo de dos mil veintitrés </w:t>
      </w:r>
      <w:r w:rsidRPr="009B6124">
        <w:rPr>
          <w:rFonts w:ascii="Palatino Linotype" w:eastAsia="Calibri" w:hAnsi="Palatino Linotype"/>
          <w:sz w:val="24"/>
          <w:szCs w:val="22"/>
          <w:lang w:val="es-ES" w:eastAsia="es-ES"/>
        </w:rPr>
        <w:t xml:space="preserve">el </w:t>
      </w:r>
      <w:r w:rsidRPr="009B6124">
        <w:rPr>
          <w:rFonts w:ascii="Palatino Linotype" w:eastAsia="Calibri" w:hAnsi="Palatino Linotype" w:cs="Arial"/>
          <w:b/>
          <w:sz w:val="24"/>
          <w:szCs w:val="22"/>
          <w:lang w:val="es-AR" w:eastAsia="es-ES"/>
        </w:rPr>
        <w:t>SUJETO OBLIGADO</w:t>
      </w:r>
      <w:r w:rsidR="002E3B9B" w:rsidRPr="009B6124">
        <w:rPr>
          <w:rFonts w:ascii="Palatino Linotype" w:eastAsia="Calibri" w:hAnsi="Palatino Linotype" w:cs="Arial"/>
          <w:b/>
          <w:sz w:val="24"/>
          <w:szCs w:val="22"/>
          <w:lang w:val="es-AR" w:eastAsia="es-ES"/>
        </w:rPr>
        <w:t>,</w:t>
      </w:r>
      <w:r w:rsidRPr="009B6124">
        <w:rPr>
          <w:rFonts w:ascii="Palatino Linotype" w:eastAsia="Calibri" w:hAnsi="Palatino Linotype" w:cs="Arial"/>
          <w:b/>
          <w:i/>
          <w:sz w:val="24"/>
          <w:szCs w:val="22"/>
          <w:lang w:val="es-AR" w:eastAsia="es-ES"/>
        </w:rPr>
        <w:t xml:space="preserve"> </w:t>
      </w:r>
      <w:r w:rsidRPr="009B6124">
        <w:rPr>
          <w:rFonts w:ascii="Palatino Linotype" w:hAnsi="Palatino Linotype" w:cs="Arial"/>
          <w:sz w:val="24"/>
          <w:szCs w:val="22"/>
          <w:lang w:val="es-ES" w:eastAsia="es-ES"/>
        </w:rPr>
        <w:t>dio respuesta a la solicitud de información en los siguientes términos:</w:t>
      </w:r>
    </w:p>
    <w:tbl>
      <w:tblPr>
        <w:tblW w:w="7537" w:type="dxa"/>
        <w:jc w:val="center"/>
        <w:tblCellSpacing w:w="0" w:type="dxa"/>
        <w:tblCellMar>
          <w:left w:w="0" w:type="dxa"/>
          <w:right w:w="0" w:type="dxa"/>
        </w:tblCellMar>
        <w:tblLook w:val="04A0" w:firstRow="1" w:lastRow="0" w:firstColumn="1" w:lastColumn="0" w:noHBand="0" w:noVBand="1"/>
      </w:tblPr>
      <w:tblGrid>
        <w:gridCol w:w="7537"/>
      </w:tblGrid>
      <w:tr w:rsidR="00A91186" w:rsidRPr="009B6124" w:rsidTr="00A91186">
        <w:trPr>
          <w:trHeight w:val="293"/>
          <w:tblCellSpacing w:w="0" w:type="dxa"/>
          <w:jc w:val="center"/>
        </w:trPr>
        <w:tc>
          <w:tcPr>
            <w:tcW w:w="0" w:type="auto"/>
            <w:vAlign w:val="center"/>
            <w:hideMark/>
          </w:tcPr>
          <w:p w:rsidR="00A91186" w:rsidRPr="009B6124" w:rsidRDefault="00A91186" w:rsidP="00A91186">
            <w:pPr>
              <w:jc w:val="right"/>
              <w:rPr>
                <w:rFonts w:ascii="Palatino Linotype" w:hAnsi="Palatino Linotype"/>
                <w:i/>
                <w:sz w:val="22"/>
                <w:lang w:val="es-ES" w:eastAsia="es-ES"/>
              </w:rPr>
            </w:pPr>
            <w:r w:rsidRPr="009B6124">
              <w:rPr>
                <w:rFonts w:ascii="Palatino Linotype" w:hAnsi="Palatino Linotype"/>
                <w:i/>
                <w:sz w:val="22"/>
                <w:szCs w:val="18"/>
                <w:lang w:val="es-ES" w:eastAsia="es-ES"/>
              </w:rPr>
              <w:lastRenderedPageBreak/>
              <w:t>“Metepec, México a 22 de Mayo de 2023</w:t>
            </w:r>
          </w:p>
        </w:tc>
      </w:tr>
      <w:tr w:rsidR="00A91186" w:rsidRPr="009B6124" w:rsidTr="00A91186">
        <w:trPr>
          <w:trHeight w:val="293"/>
          <w:tblCellSpacing w:w="0" w:type="dxa"/>
          <w:jc w:val="center"/>
        </w:trPr>
        <w:tc>
          <w:tcPr>
            <w:tcW w:w="0" w:type="auto"/>
            <w:vAlign w:val="center"/>
            <w:hideMark/>
          </w:tcPr>
          <w:p w:rsidR="00A91186" w:rsidRPr="009B6124" w:rsidRDefault="00A91186" w:rsidP="00A91186">
            <w:pPr>
              <w:jc w:val="right"/>
              <w:rPr>
                <w:rFonts w:ascii="Palatino Linotype" w:hAnsi="Palatino Linotype"/>
                <w:i/>
                <w:sz w:val="22"/>
                <w:lang w:val="es-ES" w:eastAsia="es-ES"/>
              </w:rPr>
            </w:pPr>
            <w:r w:rsidRPr="009B6124">
              <w:rPr>
                <w:rFonts w:ascii="Palatino Linotype" w:hAnsi="Palatino Linotype"/>
                <w:i/>
                <w:sz w:val="22"/>
                <w:szCs w:val="18"/>
                <w:lang w:val="es-ES" w:eastAsia="es-ES"/>
              </w:rPr>
              <w:t>Nombre del solicitante: C. Solicitante</w:t>
            </w:r>
          </w:p>
        </w:tc>
      </w:tr>
      <w:tr w:rsidR="00A91186" w:rsidRPr="009B6124" w:rsidTr="00A91186">
        <w:trPr>
          <w:trHeight w:val="293"/>
          <w:tblCellSpacing w:w="0" w:type="dxa"/>
          <w:jc w:val="center"/>
        </w:trPr>
        <w:tc>
          <w:tcPr>
            <w:tcW w:w="0" w:type="auto"/>
            <w:vAlign w:val="center"/>
            <w:hideMark/>
          </w:tcPr>
          <w:p w:rsidR="00A91186" w:rsidRPr="009B6124" w:rsidRDefault="00A91186" w:rsidP="00A91186">
            <w:pPr>
              <w:jc w:val="right"/>
              <w:rPr>
                <w:rFonts w:ascii="Palatino Linotype" w:hAnsi="Palatino Linotype"/>
                <w:i/>
                <w:sz w:val="22"/>
                <w:lang w:val="es-ES" w:eastAsia="es-ES"/>
              </w:rPr>
            </w:pPr>
            <w:r w:rsidRPr="009B6124">
              <w:rPr>
                <w:rFonts w:ascii="Palatino Linotype" w:hAnsi="Palatino Linotype"/>
                <w:i/>
                <w:sz w:val="22"/>
                <w:szCs w:val="18"/>
                <w:lang w:val="es-ES" w:eastAsia="es-ES"/>
              </w:rPr>
              <w:t>Folio de la solicitud: 00289/PLEGISLA/IP/2023</w:t>
            </w:r>
          </w:p>
        </w:tc>
      </w:tr>
      <w:tr w:rsidR="00A91186" w:rsidRPr="009B6124" w:rsidTr="00A91186">
        <w:trPr>
          <w:trHeight w:val="440"/>
          <w:tblCellSpacing w:w="0" w:type="dxa"/>
          <w:jc w:val="center"/>
        </w:trPr>
        <w:tc>
          <w:tcPr>
            <w:tcW w:w="0" w:type="auto"/>
            <w:vAlign w:val="center"/>
            <w:hideMark/>
          </w:tcPr>
          <w:p w:rsidR="00A91186" w:rsidRPr="009B6124" w:rsidRDefault="00A91186" w:rsidP="00A91186">
            <w:pPr>
              <w:jc w:val="right"/>
              <w:rPr>
                <w:rFonts w:ascii="Palatino Linotype" w:hAnsi="Palatino Linotype"/>
                <w:i/>
                <w:sz w:val="22"/>
                <w:lang w:val="es-ES" w:eastAsia="es-ES"/>
              </w:rPr>
            </w:pPr>
          </w:p>
        </w:tc>
      </w:tr>
      <w:tr w:rsidR="00A91186" w:rsidRPr="009B6124" w:rsidTr="00A91186">
        <w:trPr>
          <w:trHeight w:val="146"/>
          <w:tblCellSpacing w:w="0" w:type="dxa"/>
          <w:jc w:val="center"/>
        </w:trPr>
        <w:tc>
          <w:tcPr>
            <w:tcW w:w="0" w:type="auto"/>
            <w:vAlign w:val="center"/>
            <w:hideMark/>
          </w:tcPr>
          <w:p w:rsidR="00A91186" w:rsidRPr="009B6124" w:rsidRDefault="00A91186" w:rsidP="00A91186">
            <w:pPr>
              <w:rPr>
                <w:rFonts w:ascii="Palatino Linotype" w:hAnsi="Palatino Linotype"/>
                <w:i/>
                <w:sz w:val="22"/>
                <w:lang w:val="es-ES" w:eastAsia="es-ES"/>
              </w:rPr>
            </w:pPr>
            <w:r w:rsidRPr="009B6124">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91186" w:rsidRPr="009B6124" w:rsidTr="00A91186">
        <w:trPr>
          <w:trHeight w:val="367"/>
          <w:tblCellSpacing w:w="0" w:type="dxa"/>
          <w:jc w:val="center"/>
        </w:trPr>
        <w:tc>
          <w:tcPr>
            <w:tcW w:w="0" w:type="auto"/>
            <w:vAlign w:val="center"/>
            <w:hideMark/>
          </w:tcPr>
          <w:p w:rsidR="00A91186" w:rsidRPr="009B6124" w:rsidRDefault="00A91186" w:rsidP="00A91186">
            <w:pPr>
              <w:rPr>
                <w:rFonts w:ascii="Palatino Linotype" w:hAnsi="Palatino Linotype"/>
                <w:i/>
                <w:sz w:val="22"/>
                <w:lang w:val="es-ES" w:eastAsia="es-ES"/>
              </w:rPr>
            </w:pPr>
          </w:p>
        </w:tc>
      </w:tr>
      <w:tr w:rsidR="00A91186" w:rsidRPr="009B6124" w:rsidTr="00A91186">
        <w:trPr>
          <w:trHeight w:val="146"/>
          <w:tblCellSpacing w:w="0" w:type="dxa"/>
          <w:jc w:val="center"/>
        </w:trPr>
        <w:tc>
          <w:tcPr>
            <w:tcW w:w="0" w:type="auto"/>
            <w:vAlign w:val="center"/>
            <w:hideMark/>
          </w:tcPr>
          <w:p w:rsidR="00A91186" w:rsidRPr="009B6124" w:rsidRDefault="00A91186" w:rsidP="00A91186">
            <w:pPr>
              <w:rPr>
                <w:rFonts w:ascii="Palatino Linotype" w:hAnsi="Palatino Linotype"/>
                <w:i/>
                <w:sz w:val="22"/>
                <w:lang w:val="es-ES" w:eastAsia="es-ES"/>
              </w:rPr>
            </w:pPr>
            <w:r w:rsidRPr="009B6124">
              <w:rPr>
                <w:rFonts w:ascii="Palatino Linotype" w:hAnsi="Palatino Linotype"/>
                <w:i/>
                <w:sz w:val="22"/>
                <w:szCs w:val="18"/>
                <w:lang w:val="es-ES" w:eastAsia="es-ES"/>
              </w:rPr>
              <w:t>Se adjunta oficio de respuesta y anexo.”</w:t>
            </w:r>
          </w:p>
        </w:tc>
      </w:tr>
      <w:tr w:rsidR="00A91186" w:rsidRPr="009B6124" w:rsidTr="00A91186">
        <w:trPr>
          <w:trHeight w:val="367"/>
          <w:tblCellSpacing w:w="0" w:type="dxa"/>
          <w:jc w:val="center"/>
        </w:trPr>
        <w:tc>
          <w:tcPr>
            <w:tcW w:w="0" w:type="auto"/>
            <w:vAlign w:val="center"/>
            <w:hideMark/>
          </w:tcPr>
          <w:p w:rsidR="00A91186" w:rsidRPr="009B6124" w:rsidRDefault="00A91186" w:rsidP="00A91186">
            <w:pPr>
              <w:rPr>
                <w:rFonts w:ascii="Palatino Linotype" w:hAnsi="Palatino Linotype"/>
                <w:i/>
                <w:sz w:val="22"/>
                <w:lang w:val="es-ES" w:eastAsia="es-ES"/>
              </w:rPr>
            </w:pPr>
          </w:p>
        </w:tc>
      </w:tr>
      <w:tr w:rsidR="00A91186" w:rsidRPr="009B6124" w:rsidTr="00A91186">
        <w:trPr>
          <w:trHeight w:val="146"/>
          <w:tblCellSpacing w:w="0" w:type="dxa"/>
          <w:jc w:val="center"/>
        </w:trPr>
        <w:tc>
          <w:tcPr>
            <w:tcW w:w="0" w:type="auto"/>
            <w:vAlign w:val="center"/>
            <w:hideMark/>
          </w:tcPr>
          <w:p w:rsidR="00A91186" w:rsidRPr="009B6124" w:rsidRDefault="00A91186" w:rsidP="0038295E">
            <w:pPr>
              <w:rPr>
                <w:rFonts w:ascii="Palatino Linotype" w:hAnsi="Palatino Linotype"/>
                <w:i/>
                <w:sz w:val="22"/>
                <w:szCs w:val="20"/>
                <w:lang w:val="es-ES" w:eastAsia="es-ES"/>
              </w:rPr>
            </w:pPr>
          </w:p>
        </w:tc>
      </w:tr>
      <w:tr w:rsidR="00A91186" w:rsidRPr="009B6124" w:rsidTr="00A91186">
        <w:trPr>
          <w:trHeight w:val="146"/>
          <w:tblCellSpacing w:w="0" w:type="dxa"/>
          <w:jc w:val="center"/>
        </w:trPr>
        <w:tc>
          <w:tcPr>
            <w:tcW w:w="0" w:type="auto"/>
            <w:vAlign w:val="center"/>
            <w:hideMark/>
          </w:tcPr>
          <w:p w:rsidR="00A91186" w:rsidRPr="009B6124" w:rsidRDefault="00A91186" w:rsidP="00A91186">
            <w:pPr>
              <w:rPr>
                <w:rFonts w:ascii="Palatino Linotype" w:hAnsi="Palatino Linotype"/>
                <w:i/>
                <w:sz w:val="22"/>
                <w:szCs w:val="20"/>
                <w:lang w:val="es-ES" w:eastAsia="es-ES"/>
              </w:rPr>
            </w:pPr>
          </w:p>
        </w:tc>
      </w:tr>
      <w:tr w:rsidR="00A91186" w:rsidRPr="009B6124" w:rsidTr="00A91186">
        <w:trPr>
          <w:trHeight w:val="146"/>
          <w:tblCellSpacing w:w="0" w:type="dxa"/>
          <w:jc w:val="center"/>
        </w:trPr>
        <w:tc>
          <w:tcPr>
            <w:tcW w:w="0" w:type="auto"/>
            <w:vAlign w:val="center"/>
            <w:hideMark/>
          </w:tcPr>
          <w:p w:rsidR="00A91186" w:rsidRPr="009B6124" w:rsidRDefault="00A91186" w:rsidP="00A91186">
            <w:pPr>
              <w:rPr>
                <w:rFonts w:ascii="Palatino Linotype" w:hAnsi="Palatino Linotype"/>
                <w:i/>
                <w:sz w:val="22"/>
                <w:lang w:val="es-ES" w:eastAsia="es-ES"/>
              </w:rPr>
            </w:pPr>
          </w:p>
        </w:tc>
      </w:tr>
      <w:tr w:rsidR="00A91186" w:rsidRPr="009B6124" w:rsidTr="00A91186">
        <w:trPr>
          <w:trHeight w:val="140"/>
          <w:tblCellSpacing w:w="0" w:type="dxa"/>
          <w:jc w:val="center"/>
        </w:trPr>
        <w:tc>
          <w:tcPr>
            <w:tcW w:w="0" w:type="auto"/>
            <w:vAlign w:val="center"/>
            <w:hideMark/>
          </w:tcPr>
          <w:p w:rsidR="00A91186" w:rsidRPr="009B6124" w:rsidRDefault="00A91186" w:rsidP="00A91186">
            <w:pPr>
              <w:rPr>
                <w:lang w:val="es-ES" w:eastAsia="es-ES"/>
              </w:rPr>
            </w:pPr>
          </w:p>
        </w:tc>
      </w:tr>
    </w:tbl>
    <w:p w:rsidR="00A91186" w:rsidRPr="009B6124" w:rsidRDefault="00A91186" w:rsidP="00A91186">
      <w:pPr>
        <w:spacing w:line="360" w:lineRule="auto"/>
        <w:jc w:val="both"/>
        <w:rPr>
          <w:rFonts w:ascii="Palatino Linotype" w:hAnsi="Palatino Linotype" w:cs="Arial"/>
          <w:szCs w:val="22"/>
          <w:lang w:val="es-ES" w:eastAsia="es-ES"/>
        </w:rPr>
      </w:pPr>
      <w:r w:rsidRPr="009B6124">
        <w:rPr>
          <w:rFonts w:ascii="Palatino Linotype" w:hAnsi="Palatino Linotype" w:cs="Arial"/>
          <w:szCs w:val="22"/>
          <w:lang w:val="es-ES" w:eastAsia="es-ES"/>
        </w:rPr>
        <w:t>A la respuesta se adjuntaron los siguientes archivos que se describen:</w:t>
      </w:r>
    </w:p>
    <w:p w:rsidR="00A91186" w:rsidRPr="009B6124" w:rsidRDefault="00A91186" w:rsidP="00A91186">
      <w:pPr>
        <w:spacing w:line="360" w:lineRule="auto"/>
        <w:jc w:val="both"/>
        <w:rPr>
          <w:rFonts w:ascii="Palatino Linotype" w:hAnsi="Palatino Linotype" w:cs="Arial"/>
          <w:szCs w:val="22"/>
          <w:lang w:val="es-ES" w:eastAsia="es-ES"/>
        </w:rPr>
      </w:pPr>
    </w:p>
    <w:p w:rsidR="00A91186" w:rsidRPr="009B6124" w:rsidRDefault="00A91186" w:rsidP="00A91186">
      <w:pPr>
        <w:pStyle w:val="Prrafodelista"/>
        <w:numPr>
          <w:ilvl w:val="0"/>
          <w:numId w:val="2"/>
        </w:numPr>
        <w:spacing w:line="360" w:lineRule="auto"/>
        <w:jc w:val="both"/>
        <w:rPr>
          <w:rFonts w:ascii="Palatino Linotype" w:hAnsi="Palatino Linotype" w:cs="Arial"/>
          <w:sz w:val="24"/>
          <w:szCs w:val="22"/>
          <w:lang w:val="es-ES" w:eastAsia="es-ES"/>
        </w:rPr>
      </w:pPr>
      <w:r w:rsidRPr="009B6124">
        <w:rPr>
          <w:rFonts w:ascii="Palatino Linotype" w:hAnsi="Palatino Linotype" w:cs="Arial"/>
          <w:sz w:val="24"/>
          <w:szCs w:val="22"/>
          <w:lang w:val="es-ES" w:eastAsia="es-ES"/>
        </w:rPr>
        <w:t xml:space="preserve"> </w:t>
      </w:r>
      <w:hyperlink r:id="rId7" w:tgtFrame="_blank" w:history="1">
        <w:r w:rsidRPr="009B6124">
          <w:rPr>
            <w:rStyle w:val="Hipervnculo"/>
            <w:rFonts w:ascii="Palatino Linotype" w:hAnsi="Palatino Linotype" w:cs="Arial"/>
            <w:b/>
            <w:bCs/>
            <w:color w:val="auto"/>
            <w:sz w:val="24"/>
            <w:szCs w:val="22"/>
            <w:lang w:eastAsia="es-ES"/>
          </w:rPr>
          <w:t>ACTA PRIMERA SESION 2023.pdf</w:t>
        </w:r>
      </w:hyperlink>
      <w:r w:rsidRPr="009B6124">
        <w:rPr>
          <w:rFonts w:ascii="Palatino Linotype" w:hAnsi="Palatino Linotype" w:cs="Arial"/>
          <w:sz w:val="24"/>
          <w:szCs w:val="22"/>
          <w:lang w:val="es-ES" w:eastAsia="es-ES"/>
        </w:rPr>
        <w:t xml:space="preserve">: </w:t>
      </w:r>
      <w:r w:rsidR="00A83006" w:rsidRPr="009B6124">
        <w:rPr>
          <w:rFonts w:ascii="Palatino Linotype" w:hAnsi="Palatino Linotype" w:cs="Arial"/>
          <w:sz w:val="24"/>
          <w:szCs w:val="22"/>
          <w:lang w:val="es-ES" w:eastAsia="es-ES"/>
        </w:rPr>
        <w:t xml:space="preserve">Acta de la Primer Sesión Ordinaria del Comité de Ética y Prevención de Conflictos de Intereses del Órgano Superior de Fiscalización del Estado de México, de fecha cuatro (04) de mayo de dos mil veintitrés. </w:t>
      </w:r>
    </w:p>
    <w:p w:rsidR="00A83006" w:rsidRPr="009B6124" w:rsidRDefault="00B80670" w:rsidP="00A83006">
      <w:pPr>
        <w:pStyle w:val="Prrafodelista"/>
        <w:numPr>
          <w:ilvl w:val="0"/>
          <w:numId w:val="2"/>
        </w:numPr>
        <w:spacing w:line="360" w:lineRule="auto"/>
        <w:jc w:val="both"/>
        <w:rPr>
          <w:rFonts w:ascii="Palatino Linotype" w:hAnsi="Palatino Linotype" w:cs="Arial"/>
          <w:sz w:val="24"/>
          <w:szCs w:val="22"/>
          <w:lang w:val="es-ES" w:eastAsia="es-ES"/>
        </w:rPr>
      </w:pPr>
      <w:hyperlink r:id="rId8" w:tgtFrame="_blank" w:history="1">
        <w:r w:rsidR="00A91186" w:rsidRPr="009B6124">
          <w:rPr>
            <w:rStyle w:val="Hipervnculo"/>
            <w:rFonts w:ascii="Palatino Linotype" w:hAnsi="Palatino Linotype" w:cs="Arial"/>
            <w:b/>
            <w:bCs/>
            <w:color w:val="auto"/>
            <w:sz w:val="24"/>
            <w:szCs w:val="22"/>
            <w:lang w:eastAsia="es-ES"/>
          </w:rPr>
          <w:t>Resp. sol.289-2023.pdf</w:t>
        </w:r>
      </w:hyperlink>
      <w:r w:rsidR="00A91186" w:rsidRPr="009B6124">
        <w:rPr>
          <w:rFonts w:ascii="Palatino Linotype" w:hAnsi="Palatino Linotype" w:cs="Arial"/>
          <w:sz w:val="24"/>
          <w:szCs w:val="22"/>
          <w:lang w:val="es-ES" w:eastAsia="es-ES"/>
        </w:rPr>
        <w:t>:</w:t>
      </w:r>
      <w:r w:rsidR="00A83006" w:rsidRPr="009B6124">
        <w:rPr>
          <w:rFonts w:ascii="Palatino Linotype" w:hAnsi="Palatino Linotype" w:cs="Arial"/>
          <w:sz w:val="24"/>
          <w:szCs w:val="22"/>
          <w:lang w:val="es-ES" w:eastAsia="es-ES"/>
        </w:rPr>
        <w:t xml:space="preserve"> oficio número OSFEM/UAJ/DJC/SPH/098/2023 suscrito por el Servidor Público Habilitado mediante el cual refirió que se adjunta acta de la Primera Sesión del Comité de ética del Órgano Superior de Fiscalización. </w:t>
      </w:r>
    </w:p>
    <w:p w:rsidR="00A91186" w:rsidRPr="009B6124" w:rsidRDefault="00B80670" w:rsidP="00A91186">
      <w:pPr>
        <w:pStyle w:val="Prrafodelista"/>
        <w:numPr>
          <w:ilvl w:val="0"/>
          <w:numId w:val="2"/>
        </w:numPr>
        <w:spacing w:line="360" w:lineRule="auto"/>
        <w:jc w:val="both"/>
        <w:rPr>
          <w:rFonts w:ascii="Palatino Linotype" w:hAnsi="Palatino Linotype" w:cs="Arial"/>
          <w:sz w:val="24"/>
          <w:szCs w:val="22"/>
          <w:lang w:val="es-ES" w:eastAsia="es-ES"/>
        </w:rPr>
      </w:pPr>
      <w:hyperlink r:id="rId9" w:tgtFrame="_blank" w:history="1">
        <w:r w:rsidR="00A91186" w:rsidRPr="009B6124">
          <w:rPr>
            <w:rStyle w:val="Hipervnculo"/>
            <w:rFonts w:ascii="Palatino Linotype" w:hAnsi="Palatino Linotype" w:cs="Arial"/>
            <w:b/>
            <w:bCs/>
            <w:color w:val="auto"/>
            <w:sz w:val="24"/>
            <w:szCs w:val="22"/>
            <w:lang w:eastAsia="es-ES"/>
          </w:rPr>
          <w:t>Respuesta 289- OSFEM.pdf</w:t>
        </w:r>
      </w:hyperlink>
      <w:r w:rsidR="00A91186" w:rsidRPr="009B6124">
        <w:rPr>
          <w:rFonts w:ascii="Palatino Linotype" w:hAnsi="Palatino Linotype" w:cs="Arial"/>
          <w:sz w:val="24"/>
          <w:szCs w:val="22"/>
          <w:lang w:val="es-ES" w:eastAsia="es-ES"/>
        </w:rPr>
        <w:t>:</w:t>
      </w:r>
      <w:r w:rsidR="00A83006" w:rsidRPr="009B6124">
        <w:rPr>
          <w:rFonts w:ascii="Palatino Linotype" w:hAnsi="Palatino Linotype" w:cs="Arial"/>
          <w:sz w:val="24"/>
          <w:szCs w:val="22"/>
          <w:lang w:val="es-ES" w:eastAsia="es-ES"/>
        </w:rPr>
        <w:t xml:space="preserve"> Oficio UIPL/817/2023 de fecha veintidós de mayo de dos mil veintitrés, suscrito por el Titular de la Unidad de Transparencia en el cual dio a conocer el derecho del particular para interponer recurso de revisión. </w:t>
      </w:r>
    </w:p>
    <w:p w:rsidR="00A91186" w:rsidRPr="009B6124" w:rsidRDefault="00A91186" w:rsidP="00A91186">
      <w:pPr>
        <w:spacing w:line="360" w:lineRule="auto"/>
        <w:jc w:val="both"/>
        <w:rPr>
          <w:rFonts w:ascii="Palatino Linotype" w:hAnsi="Palatino Linotype" w:cs="Arial"/>
          <w:szCs w:val="22"/>
          <w:lang w:val="es-ES"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eastAsia="Calibri" w:hAnsi="Palatino Linotype" w:cs="Arial"/>
          <w:sz w:val="24"/>
          <w:szCs w:val="22"/>
          <w:lang w:val="es-AR" w:eastAsia="es-ES"/>
        </w:rPr>
        <w:lastRenderedPageBreak/>
        <w:t xml:space="preserve">El </w:t>
      </w:r>
      <w:r w:rsidR="00A83006" w:rsidRPr="009B6124">
        <w:rPr>
          <w:rFonts w:ascii="Palatino Linotype" w:eastAsia="Calibri" w:hAnsi="Palatino Linotype" w:cs="Arial"/>
          <w:sz w:val="24"/>
          <w:szCs w:val="22"/>
          <w:lang w:val="es-AR" w:eastAsia="es-ES"/>
        </w:rPr>
        <w:t>veinticuatro (24) de mayo</w:t>
      </w:r>
      <w:r w:rsidRPr="009B6124">
        <w:rPr>
          <w:rFonts w:ascii="Palatino Linotype" w:eastAsia="Calibri" w:hAnsi="Palatino Linotype" w:cs="Arial"/>
          <w:sz w:val="24"/>
          <w:szCs w:val="22"/>
          <w:lang w:val="es-AR" w:eastAsia="es-ES"/>
        </w:rPr>
        <w:t xml:space="preserve"> de dos mil veintitrés</w:t>
      </w:r>
      <w:r w:rsidRPr="009B6124">
        <w:rPr>
          <w:rFonts w:ascii="Palatino Linotype" w:hAnsi="Palatino Linotype" w:cs="Arial"/>
          <w:sz w:val="24"/>
          <w:szCs w:val="22"/>
          <w:lang w:val="es-ES" w:eastAsia="es-ES"/>
        </w:rPr>
        <w:t xml:space="preserve">, </w:t>
      </w:r>
      <w:r w:rsidRPr="009B6124">
        <w:rPr>
          <w:rFonts w:ascii="Palatino Linotype" w:eastAsiaTheme="minorEastAsia" w:hAnsi="Palatino Linotype"/>
          <w:b/>
          <w:sz w:val="24"/>
          <w:szCs w:val="22"/>
          <w:lang w:val="es-ES_tradnl" w:eastAsia="es-ES"/>
        </w:rPr>
        <w:t>EL RECURRENTE</w:t>
      </w:r>
      <w:r w:rsidRPr="009B6124">
        <w:rPr>
          <w:rFonts w:ascii="Palatino Linotype" w:hAnsi="Palatino Linotype" w:cs="Arial"/>
          <w:sz w:val="24"/>
          <w:szCs w:val="22"/>
          <w:lang w:val="es-ES" w:eastAsia="es-ES"/>
        </w:rPr>
        <w:t xml:space="preserve"> interpuso el recurso de revisión, en contra de la respuesta, señalando como:</w:t>
      </w:r>
    </w:p>
    <w:p w:rsidR="00A91186" w:rsidRPr="009B6124" w:rsidRDefault="00A91186" w:rsidP="00A91186">
      <w:pPr>
        <w:spacing w:line="360" w:lineRule="auto"/>
        <w:ind w:left="567" w:right="567"/>
        <w:contextualSpacing/>
        <w:jc w:val="both"/>
        <w:rPr>
          <w:rFonts w:ascii="Palatino Linotype" w:eastAsia="Calibri" w:hAnsi="Palatino Linotype" w:cs="Arial"/>
          <w:i/>
          <w:sz w:val="22"/>
          <w:szCs w:val="22"/>
          <w:lang w:val="es-ES" w:eastAsia="es-ES"/>
        </w:rPr>
      </w:pPr>
      <w:r w:rsidRPr="009B6124">
        <w:rPr>
          <w:rFonts w:ascii="Palatino Linotype" w:eastAsiaTheme="minorEastAsia" w:hAnsi="Palatino Linotype"/>
          <w:b/>
          <w:sz w:val="22"/>
          <w:szCs w:val="22"/>
          <w:lang w:val="es-ES_tradnl" w:eastAsia="es-ES"/>
        </w:rPr>
        <w:t>Acto impugnado</w:t>
      </w:r>
      <w:r w:rsidRPr="009B6124">
        <w:rPr>
          <w:rFonts w:ascii="Palatino Linotype" w:eastAsiaTheme="minorEastAsia" w:hAnsi="Palatino Linotype"/>
          <w:b/>
          <w:i/>
          <w:sz w:val="22"/>
          <w:szCs w:val="22"/>
          <w:lang w:val="es-ES_tradnl" w:eastAsia="es-ES"/>
        </w:rPr>
        <w:t>:</w:t>
      </w:r>
      <w:r w:rsidR="00531765" w:rsidRPr="009B6124">
        <w:rPr>
          <w:rFonts w:ascii="Palatino Linotype" w:hAnsi="Palatino Linotype"/>
          <w:i/>
          <w:color w:val="000000"/>
          <w:sz w:val="22"/>
          <w:szCs w:val="22"/>
        </w:rPr>
        <w:t xml:space="preserve"> </w:t>
      </w:r>
      <w:r w:rsidRPr="009B6124">
        <w:rPr>
          <w:rFonts w:ascii="Palatino Linotype" w:hAnsi="Palatino Linotype"/>
          <w:i/>
          <w:color w:val="000000"/>
          <w:sz w:val="22"/>
          <w:szCs w:val="22"/>
        </w:rPr>
        <w:t>"</w:t>
      </w:r>
      <w:r w:rsidR="00531765" w:rsidRPr="009B6124">
        <w:rPr>
          <w:rFonts w:ascii="Palatino Linotype" w:hAnsi="Palatino Linotype"/>
          <w:i/>
          <w:color w:val="000000"/>
          <w:sz w:val="22"/>
          <w:szCs w:val="22"/>
        </w:rPr>
        <w:t>Sin información</w:t>
      </w:r>
      <w:r w:rsidRPr="009B6124">
        <w:rPr>
          <w:rFonts w:ascii="Palatino Linotype" w:hAnsi="Palatino Linotype"/>
          <w:i/>
          <w:color w:val="000000"/>
          <w:sz w:val="22"/>
          <w:szCs w:val="22"/>
        </w:rPr>
        <w:t>" (Sic)</w:t>
      </w:r>
    </w:p>
    <w:p w:rsidR="00A91186" w:rsidRPr="009B6124" w:rsidRDefault="00A91186" w:rsidP="00A91186">
      <w:pPr>
        <w:spacing w:line="360" w:lineRule="auto"/>
        <w:ind w:left="567" w:right="567"/>
        <w:contextualSpacing/>
        <w:jc w:val="both"/>
        <w:rPr>
          <w:rFonts w:ascii="Palatino Linotype" w:eastAsia="Calibri" w:hAnsi="Palatino Linotype" w:cs="Arial"/>
          <w:sz w:val="22"/>
          <w:szCs w:val="22"/>
          <w:lang w:val="es-ES" w:eastAsia="es-ES"/>
        </w:rPr>
      </w:pPr>
    </w:p>
    <w:p w:rsidR="00A91186" w:rsidRPr="009B6124" w:rsidRDefault="00A91186" w:rsidP="00A91186">
      <w:pPr>
        <w:spacing w:line="360" w:lineRule="auto"/>
        <w:ind w:left="567" w:right="567"/>
        <w:contextualSpacing/>
        <w:jc w:val="both"/>
        <w:rPr>
          <w:rFonts w:ascii="Palatino Linotype" w:hAnsi="Palatino Linotype"/>
          <w:i/>
          <w:color w:val="000000"/>
          <w:sz w:val="36"/>
          <w:szCs w:val="22"/>
        </w:rPr>
      </w:pPr>
      <w:r w:rsidRPr="009B6124">
        <w:rPr>
          <w:rFonts w:ascii="Palatino Linotype" w:eastAsiaTheme="minorEastAsia" w:hAnsi="Palatino Linotype"/>
          <w:b/>
          <w:sz w:val="22"/>
          <w:szCs w:val="22"/>
          <w:lang w:val="es-ES_tradnl" w:eastAsia="es-ES"/>
        </w:rPr>
        <w:t>Razones o Motivos de inconformidad: “</w:t>
      </w:r>
      <w:r w:rsidR="00531765" w:rsidRPr="009B6124">
        <w:rPr>
          <w:rFonts w:ascii="Palatino Linotype" w:hAnsi="Palatino Linotype"/>
          <w:i/>
          <w:color w:val="000000"/>
          <w:sz w:val="22"/>
          <w:szCs w:val="14"/>
        </w:rPr>
        <w:t>Sin información</w:t>
      </w:r>
      <w:r w:rsidRPr="009B6124">
        <w:rPr>
          <w:rFonts w:ascii="Palatino Linotype" w:hAnsi="Palatino Linotype"/>
          <w:i/>
          <w:color w:val="000000"/>
          <w:sz w:val="22"/>
          <w:szCs w:val="14"/>
        </w:rPr>
        <w:t>” (Sic)</w:t>
      </w:r>
      <w:r w:rsidRPr="009B6124">
        <w:rPr>
          <w:rFonts w:ascii="Palatino Linotype" w:hAnsi="Palatino Linotype" w:cs="Arial"/>
          <w:sz w:val="22"/>
          <w:szCs w:val="22"/>
        </w:rPr>
        <w:t xml:space="preserve">. </w:t>
      </w:r>
    </w:p>
    <w:p w:rsidR="00A91186" w:rsidRPr="009B6124" w:rsidRDefault="00A91186" w:rsidP="00A91186">
      <w:pPr>
        <w:spacing w:line="360" w:lineRule="auto"/>
        <w:ind w:right="567"/>
        <w:contextualSpacing/>
        <w:jc w:val="both"/>
        <w:rPr>
          <w:rFonts w:ascii="Palatino Linotype" w:hAnsi="Palatino Linotype"/>
          <w:i/>
          <w:color w:val="000000"/>
          <w:sz w:val="36"/>
          <w:szCs w:val="22"/>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hAnsi="Palatino Linotype" w:cs="Arial"/>
          <w:sz w:val="24"/>
          <w:lang w:val="es-ES" w:eastAsia="es-ES"/>
        </w:rPr>
        <w:t xml:space="preserve">Se registró el recurso de revisión bajo el número de expediente </w:t>
      </w:r>
      <w:r w:rsidRPr="009B6124">
        <w:rPr>
          <w:rFonts w:ascii="Palatino Linotype" w:eastAsiaTheme="minorEastAsia" w:hAnsi="Palatino Linotype" w:cs="Arial"/>
          <w:bCs/>
          <w:sz w:val="24"/>
          <w:lang w:val="es-ES_tradnl" w:eastAsia="es-ES"/>
        </w:rPr>
        <w:t xml:space="preserve">al rubro indicado, asimismo con fundamento en lo dispuesto por el </w:t>
      </w:r>
      <w:r w:rsidRPr="009B6124">
        <w:rPr>
          <w:rFonts w:ascii="Palatino Linotype" w:eastAsia="Calibri" w:hAnsi="Palatino Linotype" w:cs="Arial"/>
          <w:sz w:val="24"/>
          <w:lang w:val="es-ES" w:eastAsia="es-ES"/>
        </w:rPr>
        <w:t xml:space="preserve">artículo 185 fracción I de la </w:t>
      </w:r>
      <w:r w:rsidRPr="009B6124">
        <w:rPr>
          <w:rFonts w:ascii="Palatino Linotype" w:eastAsia="Calibri" w:hAnsi="Palatino Linotype" w:cs="Arial"/>
          <w:b/>
          <w:sz w:val="24"/>
          <w:lang w:val="es-ES" w:eastAsia="es-ES"/>
        </w:rPr>
        <w:t xml:space="preserve">Ley de Transparencia y Acceso a la Información Pública del Estado de México y Municipios </w:t>
      </w:r>
      <w:r w:rsidRPr="009B6124">
        <w:rPr>
          <w:rFonts w:ascii="Palatino Linotype" w:hAnsi="Palatino Linotype" w:cs="Arial"/>
          <w:sz w:val="24"/>
          <w:lang w:val="es-ES" w:eastAsia="es-ES"/>
        </w:rPr>
        <w:t xml:space="preserve">se turnó a la </w:t>
      </w:r>
      <w:r w:rsidRPr="009B6124">
        <w:rPr>
          <w:rFonts w:ascii="Palatino Linotype" w:hAnsi="Palatino Linotype" w:cs="Arial"/>
          <w:b/>
          <w:sz w:val="24"/>
          <w:lang w:val="es-ES" w:eastAsia="es-ES"/>
        </w:rPr>
        <w:t xml:space="preserve">Comisionada María del Rosario Mejía Ayala, </w:t>
      </w:r>
      <w:r w:rsidRPr="009B6124">
        <w:rPr>
          <w:rFonts w:ascii="Palatino Linotype" w:hAnsi="Palatino Linotype" w:cs="Arial"/>
          <w:sz w:val="24"/>
          <w:lang w:val="es-ES" w:eastAsia="es-ES"/>
        </w:rPr>
        <w:t xml:space="preserve">con el objeto de </w:t>
      </w:r>
      <w:r w:rsidRPr="009B6124">
        <w:rPr>
          <w:rFonts w:ascii="Palatino Linotype" w:hAnsi="Palatino Linotype" w:cs="Arial"/>
          <w:sz w:val="24"/>
          <w:lang w:eastAsia="es-ES"/>
        </w:rPr>
        <w:t xml:space="preserve">su análisis. </w:t>
      </w:r>
    </w:p>
    <w:p w:rsidR="00A91186" w:rsidRPr="009B6124" w:rsidRDefault="00A91186" w:rsidP="00A91186">
      <w:pPr>
        <w:pStyle w:val="Prrafodelista"/>
        <w:spacing w:line="360" w:lineRule="auto"/>
        <w:ind w:left="0"/>
        <w:jc w:val="both"/>
        <w:rPr>
          <w:rFonts w:ascii="Palatino Linotype" w:hAnsi="Palatino Linotype" w:cs="Arial"/>
          <w:sz w:val="24"/>
          <w:szCs w:val="22"/>
          <w:lang w:val="es-ES" w:eastAsia="es-ES"/>
        </w:rPr>
      </w:pPr>
    </w:p>
    <w:p w:rsidR="00531765"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531765" w:rsidRPr="009B6124">
        <w:rPr>
          <w:rFonts w:ascii="Palatino Linotype" w:eastAsia="Calibri" w:hAnsi="Palatino Linotype" w:cs="Arial"/>
          <w:sz w:val="24"/>
          <w:lang w:val="es-ES" w:eastAsia="es-ES"/>
        </w:rPr>
        <w:t>veintinueve (29) de mayo</w:t>
      </w:r>
      <w:r w:rsidRPr="009B6124">
        <w:rPr>
          <w:rFonts w:ascii="Palatino Linotype" w:eastAsia="Calibri" w:hAnsi="Palatino Linotype" w:cs="Arial"/>
          <w:sz w:val="24"/>
          <w:lang w:val="es-ES" w:eastAsia="es-ES"/>
        </w:rPr>
        <w:t xml:space="preserve">  de dos mil veintitrés, puso a disposición de las partes el expediente electrónico </w:t>
      </w:r>
      <w:r w:rsidRPr="009B6124">
        <w:rPr>
          <w:rFonts w:ascii="Palatino Linotype" w:eastAsia="Calibri" w:hAnsi="Palatino Linotype" w:cs="Arial"/>
          <w:sz w:val="24"/>
          <w:lang w:val="es-ES_tradnl" w:eastAsia="es-ES"/>
        </w:rPr>
        <w:t xml:space="preserve">vía </w:t>
      </w:r>
      <w:r w:rsidRPr="009B6124">
        <w:rPr>
          <w:rFonts w:ascii="Palatino Linotype" w:eastAsia="Calibri" w:hAnsi="Palatino Linotype" w:cs="Arial"/>
          <w:b/>
          <w:sz w:val="24"/>
          <w:lang w:val="es-ES" w:eastAsia="es-ES"/>
        </w:rPr>
        <w:t xml:space="preserve">SAIMEX </w:t>
      </w:r>
      <w:r w:rsidRPr="009B612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9B6124">
        <w:rPr>
          <w:rFonts w:ascii="Palatino Linotype" w:eastAsia="Calibri" w:hAnsi="Palatino Linotype" w:cs="Arial"/>
          <w:b/>
          <w:sz w:val="24"/>
          <w:lang w:val="es-ES" w:eastAsia="es-ES"/>
        </w:rPr>
        <w:t>SUJETO OBLIGADO</w:t>
      </w:r>
      <w:r w:rsidR="002E3B9B" w:rsidRPr="009B6124">
        <w:rPr>
          <w:rFonts w:ascii="Palatino Linotype" w:eastAsia="Calibri" w:hAnsi="Palatino Linotype" w:cs="Arial"/>
          <w:b/>
          <w:sz w:val="24"/>
          <w:lang w:val="es-ES" w:eastAsia="es-ES"/>
        </w:rPr>
        <w:t>,</w:t>
      </w:r>
      <w:r w:rsidRPr="009B6124">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w:t>
      </w:r>
    </w:p>
    <w:p w:rsidR="00531765" w:rsidRPr="009B6124" w:rsidRDefault="00531765" w:rsidP="00531765">
      <w:pPr>
        <w:pStyle w:val="Prrafodelista"/>
        <w:spacing w:line="360" w:lineRule="auto"/>
        <w:ind w:left="0"/>
        <w:jc w:val="both"/>
        <w:rPr>
          <w:rFonts w:ascii="Palatino Linotype" w:hAnsi="Palatino Linotype" w:cs="Arial"/>
          <w:sz w:val="24"/>
          <w:szCs w:val="22"/>
          <w:lang w:val="es-ES"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eastAsia="Calibri" w:hAnsi="Palatino Linotype" w:cs="Arial"/>
          <w:sz w:val="24"/>
          <w:lang w:val="es-ES" w:eastAsia="es-ES"/>
        </w:rPr>
        <w:t>Po</w:t>
      </w:r>
      <w:r w:rsidR="00531765" w:rsidRPr="009B6124">
        <w:rPr>
          <w:rFonts w:ascii="Palatino Linotype" w:eastAsia="Calibri" w:hAnsi="Palatino Linotype" w:cs="Arial"/>
          <w:sz w:val="24"/>
          <w:lang w:val="es-ES" w:eastAsia="es-ES"/>
        </w:rPr>
        <w:t>r su parte el Sujeto Obligado  remitió informe justificado el seis (06) de junio de dos mil veintitrés, mismo que fue puesto a la vista del particular el veintisiete (27) de junio del mismo año y que consta de los archivos que se describen enseguida:</w:t>
      </w:r>
    </w:p>
    <w:p w:rsidR="00531765" w:rsidRPr="009B6124" w:rsidRDefault="00531765" w:rsidP="00531765">
      <w:pPr>
        <w:pStyle w:val="Prrafodelista"/>
        <w:spacing w:line="360" w:lineRule="auto"/>
        <w:ind w:left="0"/>
        <w:jc w:val="both"/>
        <w:rPr>
          <w:rFonts w:ascii="Palatino Linotype" w:eastAsia="Calibri" w:hAnsi="Palatino Linotype" w:cs="Arial"/>
          <w:sz w:val="24"/>
          <w:lang w:val="es-ES" w:eastAsia="es-ES"/>
        </w:rPr>
      </w:pPr>
    </w:p>
    <w:p w:rsidR="00531765" w:rsidRPr="009B6124" w:rsidRDefault="00B80670" w:rsidP="00531765">
      <w:pPr>
        <w:pStyle w:val="Prrafodelista"/>
        <w:numPr>
          <w:ilvl w:val="0"/>
          <w:numId w:val="3"/>
        </w:numPr>
        <w:spacing w:line="360" w:lineRule="auto"/>
        <w:jc w:val="both"/>
        <w:rPr>
          <w:rFonts w:ascii="Palatino Linotype" w:hAnsi="Palatino Linotype" w:cs="Arial"/>
          <w:sz w:val="24"/>
          <w:szCs w:val="22"/>
          <w:lang w:val="es-ES" w:eastAsia="es-ES"/>
        </w:rPr>
      </w:pPr>
      <w:hyperlink r:id="rId10" w:history="1">
        <w:r w:rsidR="00531765" w:rsidRPr="009B6124">
          <w:rPr>
            <w:rStyle w:val="Hipervnculo"/>
            <w:rFonts w:ascii="Palatino Linotype" w:hAnsi="Palatino Linotype" w:cs="Arial"/>
            <w:b/>
            <w:bCs/>
            <w:color w:val="auto"/>
            <w:sz w:val="24"/>
            <w:szCs w:val="22"/>
            <w:lang w:eastAsia="es-ES"/>
          </w:rPr>
          <w:t>Consideraciones OSFEM- RR. 2888- Sol. 289.pdf</w:t>
        </w:r>
      </w:hyperlink>
      <w:r w:rsidR="00531765" w:rsidRPr="009B6124">
        <w:rPr>
          <w:rFonts w:ascii="Palatino Linotype" w:hAnsi="Palatino Linotype" w:cs="Arial"/>
          <w:sz w:val="24"/>
          <w:szCs w:val="22"/>
          <w:lang w:val="es-ES" w:eastAsia="es-ES"/>
        </w:rPr>
        <w:t xml:space="preserve">: </w:t>
      </w:r>
      <w:r w:rsidR="00D16998" w:rsidRPr="009B6124">
        <w:rPr>
          <w:rFonts w:ascii="Palatino Linotype" w:hAnsi="Palatino Linotype" w:cs="Arial"/>
          <w:sz w:val="24"/>
          <w:szCs w:val="22"/>
          <w:lang w:val="es-ES" w:eastAsia="es-ES"/>
        </w:rPr>
        <w:t xml:space="preserve">oficio OSFEM/UAJ/DJC/SPH/130/2023 de fecha treinta de mayo de dos mil veintidós, suscrito por el servidor público habilitado en el que refirió, </w:t>
      </w:r>
      <w:r w:rsidR="00D16998" w:rsidRPr="009B6124">
        <w:rPr>
          <w:rFonts w:ascii="Palatino Linotype" w:hAnsi="Palatino Linotype" w:cs="Arial"/>
          <w:i/>
          <w:sz w:val="24"/>
          <w:szCs w:val="22"/>
          <w:lang w:val="es-ES" w:eastAsia="es-ES"/>
        </w:rPr>
        <w:t>“a través del oficio OSFEM/UAJ/DJC/SPH/098/2023 del 22 de mayo del año en curso, se proporcionó respuesta y se adjuntó copia simple del Acta solicitada”.</w:t>
      </w:r>
    </w:p>
    <w:p w:rsidR="00531765" w:rsidRPr="009B6124" w:rsidRDefault="00531765" w:rsidP="00531765">
      <w:pPr>
        <w:pStyle w:val="Prrafodelista"/>
        <w:spacing w:line="360" w:lineRule="auto"/>
        <w:jc w:val="both"/>
        <w:rPr>
          <w:rFonts w:ascii="Palatino Linotype" w:hAnsi="Palatino Linotype" w:cs="Arial"/>
          <w:sz w:val="24"/>
          <w:szCs w:val="22"/>
          <w:lang w:val="es-ES" w:eastAsia="es-ES"/>
        </w:rPr>
      </w:pPr>
    </w:p>
    <w:p w:rsidR="00531765" w:rsidRPr="009B6124" w:rsidRDefault="00B80670" w:rsidP="00531765">
      <w:pPr>
        <w:pStyle w:val="Prrafodelista"/>
        <w:numPr>
          <w:ilvl w:val="0"/>
          <w:numId w:val="3"/>
        </w:numPr>
        <w:spacing w:line="360" w:lineRule="auto"/>
        <w:jc w:val="both"/>
        <w:rPr>
          <w:rFonts w:ascii="Palatino Linotype" w:hAnsi="Palatino Linotype" w:cs="Arial"/>
          <w:sz w:val="24"/>
          <w:szCs w:val="22"/>
          <w:lang w:val="es-ES" w:eastAsia="es-ES"/>
        </w:rPr>
      </w:pPr>
      <w:hyperlink r:id="rId11" w:history="1">
        <w:r w:rsidR="00531765" w:rsidRPr="009B6124">
          <w:rPr>
            <w:rStyle w:val="Hipervnculo"/>
            <w:rFonts w:ascii="Palatino Linotype" w:hAnsi="Palatino Linotype" w:cs="Arial"/>
            <w:b/>
            <w:bCs/>
            <w:color w:val="auto"/>
            <w:sz w:val="24"/>
            <w:szCs w:val="22"/>
            <w:lang w:eastAsia="es-ES"/>
          </w:rPr>
          <w:t>Informe justificado RR. 02888-2023 (sol. 0289-2023).pdf</w:t>
        </w:r>
      </w:hyperlink>
      <w:r w:rsidR="00531765" w:rsidRPr="009B6124">
        <w:rPr>
          <w:rFonts w:ascii="Palatino Linotype" w:hAnsi="Palatino Linotype" w:cs="Arial"/>
          <w:sz w:val="24"/>
          <w:szCs w:val="22"/>
          <w:lang w:val="es-ES" w:eastAsia="es-ES"/>
        </w:rPr>
        <w:t xml:space="preserve">: </w:t>
      </w:r>
      <w:r w:rsidR="00585FEC" w:rsidRPr="009B6124">
        <w:rPr>
          <w:rFonts w:ascii="Palatino Linotype" w:hAnsi="Palatino Linotype" w:cs="Arial"/>
          <w:sz w:val="24"/>
          <w:szCs w:val="22"/>
          <w:lang w:val="es-ES" w:eastAsia="es-ES"/>
        </w:rPr>
        <w:t xml:space="preserve">oficio UIPL/0942/2023 de fecha seis de junio de dos mil veintitrés, suscrito por el Titular de la Unidad de Transparencia mediante el cual rinde su informe justificado, ratificando su respuesta y solicitando sobreseer el recurso de revisión. </w:t>
      </w:r>
    </w:p>
    <w:p w:rsidR="00A91186" w:rsidRPr="009B6124" w:rsidRDefault="00A91186" w:rsidP="00A91186">
      <w:pPr>
        <w:pStyle w:val="Prrafodelista"/>
        <w:spacing w:line="360" w:lineRule="auto"/>
        <w:ind w:left="0"/>
        <w:jc w:val="both"/>
        <w:rPr>
          <w:rFonts w:ascii="Palatino Linotype" w:hAnsi="Palatino Linotype" w:cs="Arial"/>
          <w:sz w:val="24"/>
          <w:szCs w:val="22"/>
          <w:lang w:val="es-ES"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B6124">
        <w:rPr>
          <w:rFonts w:ascii="Palatino Linotype" w:eastAsiaTheme="minorEastAsia" w:hAnsi="Palatino Linotype"/>
          <w:sz w:val="24"/>
          <w:lang w:val="es-ES_tradnl" w:eastAsia="es-ES"/>
        </w:rPr>
        <w:t>El Comisionado Ponente decretó el cierre de instrucción</w:t>
      </w:r>
      <w:r w:rsidRPr="009B6124">
        <w:rPr>
          <w:rFonts w:ascii="Palatino Linotype" w:eastAsiaTheme="minorEastAsia" w:hAnsi="Palatino Linotype" w:cs="Arial"/>
          <w:sz w:val="24"/>
          <w:lang w:val="es-ES_tradnl" w:eastAsia="es-ES"/>
        </w:rPr>
        <w:t xml:space="preserve"> </w:t>
      </w:r>
      <w:r w:rsidRPr="009B6124">
        <w:rPr>
          <w:rFonts w:ascii="Palatino Linotype" w:eastAsiaTheme="minorEastAsia" w:hAnsi="Palatino Linotype"/>
          <w:sz w:val="24"/>
          <w:lang w:val="es-ES_tradnl" w:eastAsia="es-ES"/>
        </w:rPr>
        <w:t xml:space="preserve">mediante el acuerdo de fecha </w:t>
      </w:r>
      <w:r w:rsidR="004109BD" w:rsidRPr="009B6124">
        <w:rPr>
          <w:rFonts w:ascii="Palatino Linotype" w:eastAsiaTheme="minorEastAsia" w:hAnsi="Palatino Linotype"/>
          <w:sz w:val="24"/>
          <w:lang w:val="es-ES_tradnl" w:eastAsia="es-ES"/>
        </w:rPr>
        <w:t>tres (03) de junio</w:t>
      </w:r>
      <w:r w:rsidRPr="009B6124">
        <w:rPr>
          <w:rFonts w:ascii="Palatino Linotype" w:eastAsiaTheme="minorEastAsia" w:hAnsi="Palatino Linotype"/>
          <w:sz w:val="24"/>
          <w:lang w:val="es-ES_tradnl" w:eastAsia="es-ES"/>
        </w:rPr>
        <w:t xml:space="preserve"> de dos mil veintitrés.</w:t>
      </w:r>
    </w:p>
    <w:p w:rsidR="00A91186" w:rsidRPr="009B6124" w:rsidRDefault="00A91186" w:rsidP="00A91186">
      <w:pPr>
        <w:spacing w:line="360" w:lineRule="auto"/>
        <w:rPr>
          <w:rFonts w:ascii="Palatino Linotype" w:hAnsi="Palatino Linotype" w:cs="Arial"/>
          <w:szCs w:val="22"/>
          <w:lang w:val="es-ES" w:eastAsia="es-ES"/>
        </w:rPr>
      </w:pPr>
    </w:p>
    <w:p w:rsidR="00A91186" w:rsidRPr="009B6124" w:rsidRDefault="00A91186" w:rsidP="00A91186">
      <w:pPr>
        <w:spacing w:line="360" w:lineRule="auto"/>
        <w:jc w:val="center"/>
        <w:rPr>
          <w:rFonts w:ascii="Palatino Linotype" w:hAnsi="Palatino Linotype" w:cs="Arial"/>
          <w:lang w:eastAsia="es-ES"/>
        </w:rPr>
      </w:pPr>
      <w:bookmarkStart w:id="1" w:name="_Toc66992242"/>
      <w:r w:rsidRPr="009B6124">
        <w:rPr>
          <w:rFonts w:ascii="Palatino Linotype" w:hAnsi="Palatino Linotype" w:cs="Arial"/>
          <w:b/>
          <w:lang w:eastAsia="es-ES"/>
        </w:rPr>
        <w:t>CONSIDERANDO</w:t>
      </w:r>
      <w:bookmarkEnd w:id="1"/>
    </w:p>
    <w:p w:rsidR="00A91186" w:rsidRPr="009B6124" w:rsidRDefault="00A91186" w:rsidP="00A91186">
      <w:pPr>
        <w:spacing w:line="360" w:lineRule="auto"/>
        <w:jc w:val="both"/>
        <w:rPr>
          <w:rFonts w:ascii="Palatino Linotype" w:hAnsi="Palatino Linotype" w:cs="Arial"/>
          <w:lang w:eastAsia="es-ES"/>
        </w:rPr>
      </w:pPr>
    </w:p>
    <w:p w:rsidR="00A91186" w:rsidRPr="009B6124" w:rsidRDefault="00A91186" w:rsidP="00A91186">
      <w:pPr>
        <w:spacing w:line="360" w:lineRule="auto"/>
        <w:jc w:val="both"/>
        <w:rPr>
          <w:rFonts w:ascii="Palatino Linotype" w:hAnsi="Palatino Linotype" w:cs="Arial"/>
          <w:b/>
          <w:lang w:eastAsia="es-ES"/>
        </w:rPr>
      </w:pPr>
      <w:bookmarkStart w:id="2" w:name="_Toc66992243"/>
      <w:r w:rsidRPr="009B6124">
        <w:rPr>
          <w:rFonts w:ascii="Palatino Linotype" w:hAnsi="Palatino Linotype" w:cs="Arial"/>
          <w:b/>
          <w:lang w:eastAsia="es-ES"/>
        </w:rPr>
        <w:t>PRIMERO. De la competencia</w:t>
      </w:r>
      <w:bookmarkEnd w:id="2"/>
    </w:p>
    <w:p w:rsidR="00A91186" w:rsidRPr="009B6124" w:rsidRDefault="00A91186" w:rsidP="00A91186">
      <w:pPr>
        <w:spacing w:line="360" w:lineRule="auto"/>
        <w:jc w:val="both"/>
        <w:rPr>
          <w:rFonts w:ascii="Palatino Linotype" w:hAnsi="Palatino Linotype" w:cs="Arial"/>
          <w:lang w:val="es-ES" w:eastAsia="es-ES"/>
        </w:rPr>
      </w:pPr>
    </w:p>
    <w:p w:rsidR="004109BD" w:rsidRPr="009B6124" w:rsidRDefault="004109BD" w:rsidP="004109BD">
      <w:pPr>
        <w:pStyle w:val="Prrafodelista"/>
        <w:numPr>
          <w:ilvl w:val="0"/>
          <w:numId w:val="1"/>
        </w:numPr>
        <w:spacing w:line="360" w:lineRule="auto"/>
        <w:ind w:left="0" w:firstLine="0"/>
        <w:jc w:val="both"/>
        <w:rPr>
          <w:rFonts w:ascii="Palatino Linotype" w:hAnsi="Palatino Linotype"/>
          <w:sz w:val="24"/>
        </w:rPr>
      </w:pPr>
      <w:r w:rsidRPr="009B6124">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9B6124">
        <w:rPr>
          <w:rFonts w:ascii="Palatino Linotype" w:hAnsi="Palatino Linotype"/>
          <w:b/>
          <w:sz w:val="24"/>
        </w:rPr>
        <w:t>Constitución Política de los Estados Unidos Mexicanos</w:t>
      </w:r>
      <w:r w:rsidRPr="009B6124">
        <w:rPr>
          <w:rFonts w:ascii="Palatino Linotype" w:hAnsi="Palatino Linotype"/>
          <w:sz w:val="24"/>
        </w:rPr>
        <w:t xml:space="preserve">; 5, párrafos trigésimo, trigésimo primero y trigésimo segundo, fracciones IV y V, de la </w:t>
      </w:r>
      <w:r w:rsidRPr="009B6124">
        <w:rPr>
          <w:rFonts w:ascii="Palatino Linotype" w:hAnsi="Palatino Linotype"/>
          <w:b/>
          <w:sz w:val="24"/>
        </w:rPr>
        <w:t>Constitución Política del Estado Libre y Soberano de México</w:t>
      </w:r>
      <w:r w:rsidRPr="009B6124">
        <w:rPr>
          <w:rFonts w:ascii="Palatino Linotype" w:hAnsi="Palatino Linotype"/>
          <w:sz w:val="24"/>
        </w:rPr>
        <w:t xml:space="preserve">; </w:t>
      </w:r>
      <w:r w:rsidRPr="009B6124">
        <w:rPr>
          <w:rFonts w:ascii="Palatino Linotype" w:hAnsi="Palatino Linotype"/>
          <w:sz w:val="24"/>
        </w:rPr>
        <w:lastRenderedPageBreak/>
        <w:t xml:space="preserve">artículos 1, 2 fracción II, 13, 29, 36 fracciones I y II, 176, 178, 179, 181 párrafo tercero y 185 de la </w:t>
      </w:r>
      <w:r w:rsidRPr="009B6124">
        <w:rPr>
          <w:rFonts w:ascii="Palatino Linotype" w:hAnsi="Palatino Linotype"/>
          <w:b/>
          <w:sz w:val="24"/>
        </w:rPr>
        <w:t>Ley de Transparencia y Acceso a la Información Pública del Estado de México y Municipios</w:t>
      </w:r>
      <w:r w:rsidRPr="009B6124">
        <w:rPr>
          <w:rFonts w:ascii="Palatino Linotype" w:hAnsi="Palatino Linotype"/>
          <w:sz w:val="24"/>
        </w:rPr>
        <w:t xml:space="preserve">; 6, 9 fracciones I y XXIII, y 11 del </w:t>
      </w:r>
      <w:r w:rsidRPr="009B6124">
        <w:rPr>
          <w:rFonts w:ascii="Palatino Linotype" w:hAnsi="Palatino Linotype"/>
          <w:b/>
          <w:sz w:val="24"/>
        </w:rPr>
        <w:t>Reglamento Interior del Instituto de Transparencia, Acceso a la Información Pública y Protección de Datos Personales del Estado de México y Municipios</w:t>
      </w:r>
      <w:r w:rsidRPr="009B6124">
        <w:rPr>
          <w:rFonts w:ascii="Palatino Linotype" w:hAnsi="Palatino Linotype"/>
          <w:sz w:val="24"/>
        </w:rPr>
        <w:t>.</w:t>
      </w:r>
    </w:p>
    <w:p w:rsidR="00A91186" w:rsidRPr="009B6124" w:rsidRDefault="00A91186" w:rsidP="00A91186">
      <w:pPr>
        <w:pStyle w:val="Prrafodelista"/>
        <w:spacing w:line="360" w:lineRule="auto"/>
        <w:ind w:left="0"/>
        <w:jc w:val="both"/>
        <w:rPr>
          <w:rFonts w:ascii="Palatino Linotype" w:hAnsi="Palatino Linotype" w:cs="Arial"/>
          <w:sz w:val="24"/>
          <w:lang w:val="es-ES" w:eastAsia="es-ES"/>
        </w:rPr>
      </w:pPr>
    </w:p>
    <w:p w:rsidR="00A91186" w:rsidRPr="009B6124" w:rsidRDefault="00A91186" w:rsidP="00A91186">
      <w:pPr>
        <w:keepNext/>
        <w:keepLines/>
        <w:spacing w:line="360" w:lineRule="auto"/>
        <w:outlineLvl w:val="1"/>
        <w:rPr>
          <w:rFonts w:ascii="Palatino Linotype" w:eastAsiaTheme="majorEastAsia" w:hAnsi="Palatino Linotype" w:cstheme="majorBidi"/>
          <w:b/>
        </w:rPr>
      </w:pPr>
      <w:bookmarkStart w:id="3" w:name="_Toc66992244"/>
      <w:r w:rsidRPr="009B6124">
        <w:rPr>
          <w:rFonts w:ascii="Palatino Linotype" w:eastAsiaTheme="majorEastAsia" w:hAnsi="Palatino Linotype" w:cstheme="majorBidi"/>
          <w:b/>
        </w:rPr>
        <w:t>SEGUNDO. De la oportunidad y procedencia.</w:t>
      </w:r>
      <w:bookmarkEnd w:id="3"/>
    </w:p>
    <w:p w:rsidR="00A91186" w:rsidRPr="009B6124" w:rsidRDefault="00A91186" w:rsidP="00A91186">
      <w:pPr>
        <w:pStyle w:val="Prrafodelista"/>
        <w:spacing w:line="360" w:lineRule="auto"/>
        <w:ind w:left="0"/>
        <w:jc w:val="both"/>
        <w:rPr>
          <w:rFonts w:ascii="Palatino Linotype" w:hAnsi="Palatino Linotype" w:cs="Arial"/>
          <w:sz w:val="24"/>
          <w:lang w:val="es-ES" w:eastAsia="es-ES"/>
        </w:rPr>
      </w:pPr>
    </w:p>
    <w:p w:rsidR="004109BD" w:rsidRPr="009B6124" w:rsidRDefault="00A91186" w:rsidP="004109BD">
      <w:pPr>
        <w:pStyle w:val="Prrafodelista"/>
        <w:numPr>
          <w:ilvl w:val="0"/>
          <w:numId w:val="1"/>
        </w:numPr>
        <w:spacing w:line="360" w:lineRule="auto"/>
        <w:ind w:left="0" w:firstLine="0"/>
        <w:jc w:val="both"/>
        <w:rPr>
          <w:rFonts w:ascii="Palatino Linotype" w:hAnsi="Palatino Linotype" w:cs="Arial"/>
          <w:sz w:val="24"/>
          <w:lang w:val="es-ES" w:eastAsia="es-ES"/>
        </w:rPr>
      </w:pPr>
      <w:r w:rsidRPr="009B6124">
        <w:rPr>
          <w:rFonts w:ascii="Palatino Linotype" w:eastAsia="Calibri" w:hAnsi="Palatino Linotype" w:cs="Arial"/>
          <w:sz w:val="24"/>
          <w:lang w:val="es-ES_tradnl" w:eastAsia="es-ES"/>
        </w:rPr>
        <w:t xml:space="preserve">El medio de impugnación fue presentado a través del </w:t>
      </w:r>
      <w:r w:rsidRPr="009B6124">
        <w:rPr>
          <w:rFonts w:ascii="Palatino Linotype" w:eastAsia="Calibri" w:hAnsi="Palatino Linotype" w:cs="Arial"/>
          <w:b/>
          <w:sz w:val="24"/>
          <w:lang w:val="es-ES_tradnl" w:eastAsia="es-ES"/>
        </w:rPr>
        <w:t>SAIMEX,</w:t>
      </w:r>
      <w:r w:rsidRPr="009B612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9B6124">
        <w:rPr>
          <w:rFonts w:ascii="Palatino Linotype" w:eastAsia="Calibri" w:hAnsi="Palatino Linotype" w:cs="Arial"/>
          <w:b/>
          <w:sz w:val="24"/>
          <w:lang w:val="es-ES_tradnl" w:eastAsia="es-ES"/>
        </w:rPr>
        <w:t>SUJETO OBLIGADO</w:t>
      </w:r>
      <w:r w:rsidR="002E3B9B" w:rsidRPr="009B6124">
        <w:rPr>
          <w:rFonts w:ascii="Palatino Linotype" w:eastAsia="Calibri" w:hAnsi="Palatino Linotype" w:cs="Arial"/>
          <w:b/>
          <w:sz w:val="24"/>
          <w:lang w:val="es-ES_tradnl" w:eastAsia="es-ES"/>
        </w:rPr>
        <w:t>,</w:t>
      </w:r>
      <w:r w:rsidRPr="009B6124">
        <w:rPr>
          <w:rFonts w:ascii="Palatino Linotype" w:eastAsia="Calibri" w:hAnsi="Palatino Linotype" w:cs="Arial"/>
          <w:sz w:val="24"/>
          <w:lang w:val="es-ES_tradnl" w:eastAsia="es-ES"/>
        </w:rPr>
        <w:t xml:space="preserve"> entregó respuesta a la solicitud el día </w:t>
      </w:r>
      <w:r w:rsidR="004109BD" w:rsidRPr="009B6124">
        <w:rPr>
          <w:rFonts w:ascii="Palatino Linotype" w:eastAsia="Calibri" w:hAnsi="Palatino Linotype" w:cs="Arial"/>
          <w:sz w:val="24"/>
          <w:lang w:val="es-ES_tradnl" w:eastAsia="es-ES"/>
        </w:rPr>
        <w:t>veintidós (22) de mayo</w:t>
      </w:r>
      <w:r w:rsidRPr="009B6124">
        <w:rPr>
          <w:rFonts w:ascii="Palatino Linotype" w:eastAsia="Calibri" w:hAnsi="Palatino Linotype" w:cs="Arial"/>
          <w:sz w:val="24"/>
          <w:lang w:val="es-ES_tradnl" w:eastAsia="es-ES"/>
        </w:rPr>
        <w:t xml:space="preserve"> de dos mil veintitrés, </w:t>
      </w:r>
      <w:r w:rsidRPr="009B6124">
        <w:rPr>
          <w:rFonts w:ascii="Palatino Linotype" w:eastAsiaTheme="minorEastAsia" w:hAnsi="Palatino Linotype" w:cs="Arial"/>
          <w:sz w:val="24"/>
          <w:lang w:val="es-ES_tradnl" w:eastAsia="es-ES"/>
        </w:rPr>
        <w:t xml:space="preserve">de tal forma que el plazo para interponer el recurso de revisión transcurrió del </w:t>
      </w:r>
      <w:r w:rsidR="004109BD" w:rsidRPr="009B6124">
        <w:rPr>
          <w:rFonts w:ascii="Palatino Linotype" w:eastAsiaTheme="minorEastAsia" w:hAnsi="Palatino Linotype" w:cs="Arial"/>
          <w:sz w:val="24"/>
          <w:lang w:val="es-ES_tradnl" w:eastAsia="es-ES"/>
        </w:rPr>
        <w:t>veintitrés (23) de mayo al doce (12) de junio</w:t>
      </w:r>
      <w:r w:rsidRPr="009B6124">
        <w:rPr>
          <w:rFonts w:ascii="Palatino Linotype" w:eastAsiaTheme="minorEastAsia" w:hAnsi="Palatino Linotype" w:cs="Arial"/>
          <w:sz w:val="24"/>
          <w:lang w:val="es-ES_tradnl" w:eastAsia="es-ES"/>
        </w:rPr>
        <w:t xml:space="preserve"> de dos mil veintitrés; en consecuencia, presentó su inconformidad el día </w:t>
      </w:r>
      <w:r w:rsidR="004109BD" w:rsidRPr="009B6124">
        <w:rPr>
          <w:rFonts w:ascii="Palatino Linotype" w:eastAsiaTheme="minorEastAsia" w:hAnsi="Palatino Linotype" w:cs="Arial"/>
          <w:sz w:val="24"/>
          <w:lang w:val="es-ES_tradnl" w:eastAsia="es-ES"/>
        </w:rPr>
        <w:t>veinticuatro (24) de mayo</w:t>
      </w:r>
      <w:r w:rsidRPr="009B6124">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9B612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9B6124">
        <w:rPr>
          <w:rFonts w:ascii="Palatino Linotype" w:eastAsiaTheme="minorEastAsia" w:hAnsi="Palatino Linotype" w:cs="Arial"/>
          <w:sz w:val="24"/>
          <w:lang w:val="es-ES_tradnl" w:eastAsia="es-ES"/>
        </w:rPr>
        <w:t>vigente.</w:t>
      </w:r>
    </w:p>
    <w:p w:rsidR="004109BD" w:rsidRPr="009B6124" w:rsidRDefault="004109BD" w:rsidP="004109BD">
      <w:pPr>
        <w:pStyle w:val="Prrafodelista"/>
        <w:spacing w:line="360" w:lineRule="auto"/>
        <w:ind w:left="0"/>
        <w:jc w:val="both"/>
        <w:rPr>
          <w:rFonts w:ascii="Palatino Linotype" w:hAnsi="Palatino Linotype" w:cs="Arial"/>
          <w:sz w:val="24"/>
          <w:lang w:val="es-ES" w:eastAsia="es-ES"/>
        </w:rPr>
      </w:pPr>
    </w:p>
    <w:p w:rsidR="00CD5EF1" w:rsidRPr="009B6124" w:rsidRDefault="00CD5EF1" w:rsidP="00CD5EF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B6124">
        <w:rPr>
          <w:rFonts w:ascii="Palatino Linotype" w:eastAsia="Calibri" w:hAnsi="Palatino Linotype" w:cs="Arial"/>
          <w:lang w:val="es-ES_tradnl" w:eastAsia="es-ES"/>
        </w:rPr>
        <w:t xml:space="preserve">Por otra parte, de la revisión al expediente electrónico del </w:t>
      </w:r>
      <w:r w:rsidRPr="009B6124">
        <w:rPr>
          <w:rFonts w:ascii="Palatino Linotype" w:eastAsia="Calibri" w:hAnsi="Palatino Linotype" w:cs="Arial"/>
          <w:b/>
          <w:lang w:val="es-ES_tradnl" w:eastAsia="es-ES"/>
        </w:rPr>
        <w:t>SAIMEX</w:t>
      </w:r>
      <w:r w:rsidR="002E3B9B" w:rsidRPr="009B6124">
        <w:rPr>
          <w:rFonts w:ascii="Palatino Linotype" w:eastAsia="Calibri" w:hAnsi="Palatino Linotype" w:cs="Arial"/>
          <w:b/>
          <w:lang w:val="es-ES_tradnl" w:eastAsia="es-ES"/>
        </w:rPr>
        <w:t>,</w:t>
      </w:r>
      <w:r w:rsidRPr="009B612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w:t>
      </w:r>
      <w:r w:rsidRPr="009B6124">
        <w:rPr>
          <w:rFonts w:ascii="Palatino Linotype" w:eastAsia="Calibri" w:hAnsi="Palatino Linotype" w:cs="Arial"/>
          <w:lang w:val="es-ES_tradnl" w:eastAsia="es-ES"/>
        </w:rPr>
        <w:lastRenderedPageBreak/>
        <w:t>estricto apego al numeral 155 párrafo tercero de la Ley de la materia, en concatenación con el 180 del mismo ordenamiento.</w:t>
      </w:r>
    </w:p>
    <w:p w:rsidR="00CD5EF1" w:rsidRPr="009B6124" w:rsidRDefault="00CD5EF1" w:rsidP="00CD5EF1">
      <w:pPr>
        <w:pStyle w:val="Prrafodelista"/>
        <w:ind w:left="0"/>
        <w:rPr>
          <w:rFonts w:ascii="Palatino Linotype" w:eastAsia="Calibri" w:hAnsi="Palatino Linotype" w:cs="Arial"/>
          <w:sz w:val="24"/>
          <w:lang w:val="es-ES_tradnl" w:eastAsia="es-ES"/>
        </w:rPr>
      </w:pPr>
    </w:p>
    <w:p w:rsidR="00CD5EF1" w:rsidRPr="009B6124" w:rsidRDefault="00CD5EF1" w:rsidP="00CD5EF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B612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B6124">
        <w:rPr>
          <w:rFonts w:ascii="Palatino Linotype" w:eastAsia="Calibri" w:hAnsi="Palatino Linotype" w:cs="Arial"/>
          <w:bCs/>
          <w:lang w:val="es-ES" w:eastAsia="es-ES"/>
        </w:rPr>
        <w:t xml:space="preserve">5, párrafos vigésimo, </w:t>
      </w:r>
      <w:r w:rsidR="002E3B9B" w:rsidRPr="009B6124">
        <w:rPr>
          <w:rFonts w:ascii="Palatino Linotype" w:eastAsia="Calibri" w:hAnsi="Palatino Linotype" w:cs="Arial"/>
          <w:bCs/>
          <w:lang w:val="es-ES" w:eastAsia="es-ES"/>
        </w:rPr>
        <w:t>vigésimo primero y vigésimo segu</w:t>
      </w:r>
      <w:r w:rsidRPr="009B6124">
        <w:rPr>
          <w:rFonts w:ascii="Palatino Linotype" w:eastAsia="Calibri" w:hAnsi="Palatino Linotype" w:cs="Arial"/>
          <w:bCs/>
          <w:lang w:val="es-ES" w:eastAsia="es-ES"/>
        </w:rPr>
        <w:t>ndo fracciones IV y V </w:t>
      </w:r>
      <w:r w:rsidRPr="009B6124">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D5EF1" w:rsidRPr="009B6124" w:rsidRDefault="00CD5EF1" w:rsidP="00CD5EF1">
      <w:pPr>
        <w:pStyle w:val="Prrafodelista"/>
        <w:ind w:left="0"/>
        <w:rPr>
          <w:rFonts w:ascii="Palatino Linotype" w:eastAsia="Calibri" w:hAnsi="Palatino Linotype" w:cs="Arial"/>
          <w:sz w:val="24"/>
          <w:lang w:val="es-ES_tradnl" w:eastAsia="es-ES"/>
        </w:rPr>
      </w:pPr>
    </w:p>
    <w:p w:rsidR="00CD5EF1" w:rsidRPr="009B6124" w:rsidRDefault="0038295E" w:rsidP="00CD5EF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B6124">
        <w:rPr>
          <w:rFonts w:ascii="Palatino Linotype" w:eastAsia="Calibri" w:hAnsi="Palatino Linotype" w:cs="Arial"/>
          <w:lang w:val="es-ES_tradnl" w:eastAsia="es-ES"/>
        </w:rPr>
        <w:t>Por lo que</w:t>
      </w:r>
      <w:r w:rsidR="00CD5EF1" w:rsidRPr="009B6124">
        <w:rPr>
          <w:rFonts w:ascii="Palatino Linotype" w:eastAsia="Calibri" w:hAnsi="Palatino Linotype" w:cs="Arial"/>
          <w:lang w:val="es-ES_tradnl" w:eastAsia="es-ES"/>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5EF1" w:rsidRPr="009B6124" w:rsidRDefault="00CD5EF1" w:rsidP="00CD5EF1">
      <w:pPr>
        <w:pStyle w:val="Prrafodelista"/>
        <w:ind w:left="0"/>
        <w:rPr>
          <w:rFonts w:ascii="Palatino Linotype" w:eastAsia="Calibri" w:hAnsi="Palatino Linotype" w:cs="Arial"/>
          <w:sz w:val="24"/>
          <w:lang w:val="es-ES_tradnl" w:eastAsia="es-ES"/>
        </w:rPr>
      </w:pPr>
    </w:p>
    <w:p w:rsidR="00CD5EF1" w:rsidRPr="009B6124" w:rsidRDefault="00CD5EF1" w:rsidP="00CD5EF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B612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109BD" w:rsidRPr="009B6124" w:rsidRDefault="00CD5EF1" w:rsidP="00CD5EF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B6124">
        <w:rPr>
          <w:rFonts w:ascii="Palatino Linotype" w:eastAsia="Calibri" w:hAnsi="Palatino Linotype" w:cs="Arial"/>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91186" w:rsidRPr="009B6124" w:rsidRDefault="00A91186" w:rsidP="00A91186">
      <w:pPr>
        <w:spacing w:line="360" w:lineRule="auto"/>
        <w:rPr>
          <w:rFonts w:ascii="Palatino Linotype" w:eastAsia="Calibri" w:hAnsi="Palatino Linotype" w:cs="Arial"/>
          <w:lang w:val="es-ES_tradnl" w:eastAsia="es-ES"/>
        </w:rPr>
      </w:pPr>
    </w:p>
    <w:p w:rsidR="00A91186" w:rsidRPr="009B6124" w:rsidRDefault="00A91186" w:rsidP="00A91186">
      <w:pPr>
        <w:pStyle w:val="Prrafodelista"/>
        <w:numPr>
          <w:ilvl w:val="0"/>
          <w:numId w:val="1"/>
        </w:numPr>
        <w:spacing w:line="360" w:lineRule="auto"/>
        <w:ind w:left="0" w:firstLine="0"/>
        <w:jc w:val="both"/>
        <w:rPr>
          <w:rFonts w:ascii="Palatino Linotype" w:hAnsi="Palatino Linotype" w:cs="Arial"/>
          <w:sz w:val="24"/>
          <w:lang w:val="es-ES" w:eastAsia="es-ES"/>
        </w:rPr>
      </w:pPr>
      <w:r w:rsidRPr="009B612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D5EF1" w:rsidRPr="009B6124" w:rsidRDefault="00CD5EF1" w:rsidP="00CD5EF1">
      <w:pPr>
        <w:pStyle w:val="Prrafodelista"/>
        <w:spacing w:line="360" w:lineRule="auto"/>
        <w:ind w:left="0"/>
        <w:jc w:val="both"/>
        <w:rPr>
          <w:rFonts w:ascii="Palatino Linotype" w:hAnsi="Palatino Linotype" w:cs="Arial"/>
          <w:sz w:val="24"/>
          <w:lang w:val="es-ES" w:eastAsia="es-ES"/>
        </w:rPr>
      </w:pPr>
    </w:p>
    <w:p w:rsidR="00CD5EF1" w:rsidRPr="009B6124" w:rsidRDefault="00CD5EF1" w:rsidP="00CD5EF1">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9B6124">
        <w:rPr>
          <w:rFonts w:ascii="Palatino Linotype" w:eastAsia="MS Gothic" w:hAnsi="Palatino Linotype" w:cstheme="majorBidi"/>
          <w:b/>
          <w:lang w:val="es-ES_tradnl" w:eastAsia="es-ES"/>
        </w:rPr>
        <w:t>TERCERO. Planteamiento de la Litis</w:t>
      </w:r>
      <w:r w:rsidRPr="009B6124">
        <w:rPr>
          <w:rFonts w:ascii="Palatino Linotype" w:eastAsia="MS Gothic" w:hAnsi="Palatino Linotype" w:cstheme="majorBidi"/>
          <w:b/>
          <w:lang w:eastAsia="es-ES"/>
        </w:rPr>
        <w:t>.</w:t>
      </w:r>
    </w:p>
    <w:p w:rsidR="00CD5EF1" w:rsidRPr="009B6124" w:rsidRDefault="00CD5EF1" w:rsidP="00CD5EF1">
      <w:pPr>
        <w:spacing w:line="360" w:lineRule="auto"/>
        <w:ind w:right="49"/>
        <w:contextualSpacing/>
        <w:jc w:val="both"/>
        <w:rPr>
          <w:rFonts w:ascii="Palatino Linotype" w:eastAsia="MS Gothic" w:hAnsi="Palatino Linotype" w:cstheme="majorBidi"/>
          <w:b/>
          <w:lang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B6124">
        <w:rPr>
          <w:rFonts w:ascii="Palatino Linotype" w:eastAsia="MS Gothic" w:hAnsi="Palatino Linotype" w:cstheme="majorBidi"/>
          <w:lang w:eastAsia="es-ES"/>
        </w:rPr>
        <w:t xml:space="preserve">El particular solicitó última acta de sesión del Comité de Ética del OSFEM. </w:t>
      </w:r>
    </w:p>
    <w:p w:rsidR="00CD5EF1" w:rsidRPr="009B6124" w:rsidRDefault="00CD5EF1" w:rsidP="00CD5EF1">
      <w:pPr>
        <w:spacing w:line="360" w:lineRule="auto"/>
        <w:ind w:right="49"/>
        <w:contextualSpacing/>
        <w:jc w:val="both"/>
        <w:rPr>
          <w:rFonts w:ascii="Palatino Linotype" w:eastAsia="MS Gothic" w:hAnsi="Palatino Linotype" w:cstheme="majorBidi"/>
          <w:i/>
          <w:lang w:val="es-ES_tradnl" w:eastAsia="es-ES"/>
        </w:rPr>
      </w:pPr>
    </w:p>
    <w:p w:rsidR="00CD5EF1" w:rsidRPr="009B6124" w:rsidRDefault="00CD5EF1" w:rsidP="00CD5EF1">
      <w:pPr>
        <w:numPr>
          <w:ilvl w:val="0"/>
          <w:numId w:val="1"/>
        </w:numPr>
        <w:spacing w:line="360" w:lineRule="auto"/>
        <w:ind w:left="0" w:right="49" w:firstLine="0"/>
        <w:jc w:val="both"/>
        <w:rPr>
          <w:rFonts w:ascii="Palatino Linotype" w:eastAsia="MS Gothic" w:hAnsi="Palatino Linotype" w:cstheme="majorBidi"/>
          <w:iCs/>
          <w:lang w:val="es-ES" w:eastAsia="es-ES"/>
        </w:rPr>
      </w:pPr>
      <w:r w:rsidRPr="009B6124">
        <w:rPr>
          <w:rFonts w:ascii="Palatino Linotype" w:eastAsia="MS Gothic" w:hAnsi="Palatino Linotype" w:cstheme="majorBidi"/>
          <w:iCs/>
          <w:lang w:eastAsia="es-ES"/>
        </w:rPr>
        <w:t xml:space="preserve">En respuesta, el SUJETO OBLIGADO  entregó el Acta de la Primera Sesión Ordinaria del Comité </w:t>
      </w:r>
      <w:r w:rsidRPr="009B6124">
        <w:rPr>
          <w:rFonts w:ascii="Palatino Linotype" w:eastAsia="MS Gothic" w:hAnsi="Palatino Linotype" w:cstheme="majorBidi"/>
          <w:iCs/>
          <w:lang w:val="es-ES" w:eastAsia="es-ES"/>
        </w:rPr>
        <w:t xml:space="preserve">Comité de Ética y Prevención de Conflictos de Intereses del Órgano Superior de Fiscalización del Estado de México, de fecha cuatro (04) de mayo de dos mil veintitrés. </w:t>
      </w:r>
    </w:p>
    <w:p w:rsidR="00CD5EF1" w:rsidRPr="009B6124" w:rsidRDefault="00CD5EF1" w:rsidP="00CD5EF1">
      <w:pPr>
        <w:spacing w:line="360" w:lineRule="auto"/>
        <w:ind w:right="49"/>
        <w:contextualSpacing/>
        <w:jc w:val="both"/>
        <w:rPr>
          <w:rFonts w:ascii="Palatino Linotype" w:eastAsia="MS Gothic" w:hAnsi="Palatino Linotype" w:cstheme="majorBidi"/>
          <w:lang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6124">
        <w:rPr>
          <w:rFonts w:ascii="Palatino Linotype" w:eastAsia="MS Gothic" w:hAnsi="Palatino Linotype" w:cstheme="majorBidi"/>
          <w:lang w:eastAsia="es-ES"/>
        </w:rPr>
        <w:t>Derivado de la respuesta, el hoy recurrente interpuso recurso de revisión en el que señaló, de forma medular, la negativa de la información solicitada.</w:t>
      </w:r>
    </w:p>
    <w:p w:rsidR="00CD5EF1" w:rsidRPr="009B6124" w:rsidRDefault="00CD5EF1" w:rsidP="00CD5EF1">
      <w:pPr>
        <w:spacing w:line="360" w:lineRule="auto"/>
        <w:ind w:right="49"/>
        <w:contextualSpacing/>
        <w:jc w:val="both"/>
        <w:rPr>
          <w:rFonts w:ascii="Palatino Linotype" w:eastAsia="MS Gothic" w:hAnsi="Palatino Linotype" w:cstheme="majorBidi"/>
          <w:lang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B6124">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el artículo 179, fracción I  de la Ley de Transparencia y Acceso a la </w:t>
      </w:r>
      <w:r w:rsidRPr="009B6124">
        <w:rPr>
          <w:rFonts w:ascii="Palatino Linotype" w:eastAsia="MS Gothic" w:hAnsi="Palatino Linotype" w:cstheme="majorBidi"/>
          <w:lang w:eastAsia="es-ES"/>
        </w:rPr>
        <w:lastRenderedPageBreak/>
        <w:t>Información Pública del Estado de México y Municipios; que establece la negativa de la información.</w:t>
      </w:r>
    </w:p>
    <w:p w:rsidR="00CD5EF1" w:rsidRPr="009B6124" w:rsidRDefault="00CD5EF1" w:rsidP="00CD5EF1">
      <w:pPr>
        <w:spacing w:line="360" w:lineRule="auto"/>
        <w:ind w:right="49"/>
        <w:contextualSpacing/>
        <w:jc w:val="both"/>
        <w:rPr>
          <w:rFonts w:ascii="Palatino Linotype" w:eastAsia="MS Gothic" w:hAnsi="Palatino Linotype"/>
        </w:rPr>
      </w:pPr>
    </w:p>
    <w:p w:rsidR="00CD5EF1" w:rsidRPr="009B6124" w:rsidRDefault="00CD5EF1" w:rsidP="00CD5EF1">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9B6124">
        <w:rPr>
          <w:rFonts w:ascii="Palatino Linotype" w:eastAsia="MS Gothic" w:hAnsi="Palatino Linotype" w:cstheme="majorBidi"/>
          <w:b/>
          <w:lang w:val="es-ES_tradnl" w:eastAsia="es-ES"/>
        </w:rPr>
        <w:t>CUARTO. Del estudio y resolución del recurso de revisión.</w:t>
      </w:r>
      <w:bookmarkEnd w:id="8"/>
      <w:bookmarkEnd w:id="9"/>
      <w:bookmarkEnd w:id="10"/>
    </w:p>
    <w:p w:rsidR="00CD5EF1" w:rsidRPr="009B6124" w:rsidRDefault="00CD5EF1" w:rsidP="00CD5EF1">
      <w:pPr>
        <w:keepNext/>
        <w:keepLines/>
        <w:spacing w:line="360" w:lineRule="auto"/>
        <w:ind w:right="48"/>
        <w:outlineLvl w:val="0"/>
        <w:rPr>
          <w:rFonts w:ascii="Palatino Linotype" w:eastAsia="MS Gothic" w:hAnsi="Palatino Linotype" w:cstheme="majorBidi"/>
          <w:b/>
          <w:lang w:val="es-ES_tradnl" w:eastAsia="es-ES"/>
        </w:rPr>
      </w:pPr>
    </w:p>
    <w:p w:rsidR="00CD5EF1" w:rsidRPr="009B6124" w:rsidRDefault="00CD5EF1" w:rsidP="00CD5EF1">
      <w:pPr>
        <w:pStyle w:val="Prrafodelista"/>
        <w:keepNext/>
        <w:keepLines/>
        <w:numPr>
          <w:ilvl w:val="0"/>
          <w:numId w:val="5"/>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9B6124">
        <w:rPr>
          <w:rFonts w:ascii="Palatino Linotype" w:eastAsia="MS Gothic" w:hAnsi="Palatino Linotype"/>
          <w:b/>
          <w:sz w:val="24"/>
          <w:lang w:val="es-ES_tradnl" w:eastAsia="es-ES"/>
        </w:rPr>
        <w:t>De</w:t>
      </w:r>
      <w:bookmarkEnd w:id="11"/>
      <w:r w:rsidRPr="009B6124">
        <w:rPr>
          <w:rFonts w:ascii="Palatino Linotype" w:eastAsia="MS Gothic" w:hAnsi="Palatino Linotype"/>
          <w:b/>
          <w:sz w:val="24"/>
          <w:lang w:val="es-ES_tradnl" w:eastAsia="es-ES"/>
        </w:rPr>
        <w:t>l derecho de acceso a la información.</w:t>
      </w:r>
      <w:bookmarkEnd w:id="12"/>
      <w:bookmarkEnd w:id="13"/>
      <w:bookmarkEnd w:id="14"/>
      <w:bookmarkEnd w:id="15"/>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Theme="minorEastAsia" w:hAnsi="Palatino Linotype"/>
          <w:lang w:val="es-ES_tradnl" w:eastAsia="es-ES"/>
        </w:rPr>
        <w:t>E</w:t>
      </w:r>
      <w:r w:rsidRPr="009B612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B6124">
        <w:rPr>
          <w:rFonts w:ascii="Palatino Linotype" w:hAnsi="Palatino Linotype" w:cs="Arial"/>
          <w:color w:val="000000"/>
          <w:lang w:val="es-ES_tradnl" w:eastAsia="es-ES"/>
        </w:rPr>
        <w:t xml:space="preserve">. </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hAnsi="Palatino Linotype"/>
          <w:lang w:val="es-ES_tradnl" w:eastAsia="es-ES"/>
        </w:rPr>
        <w:t xml:space="preserve">Definiendo el Derecho de Acceso a la Información Pública como: </w:t>
      </w:r>
      <w:r w:rsidRPr="009B6124">
        <w:rPr>
          <w:rFonts w:ascii="Palatino Linotype" w:eastAsiaTheme="minorEastAsia" w:hAnsi="Palatino Linotype"/>
          <w:i/>
          <w:color w:val="000000"/>
          <w:lang w:val="es-ES_tradnl" w:eastAsia="es-ES"/>
        </w:rPr>
        <w:t>La igualdad de oportunidades para recibir, buscar e impartir información</w:t>
      </w:r>
      <w:r w:rsidRPr="009B6124">
        <w:rPr>
          <w:rFonts w:ascii="Palatino Linotype" w:eastAsiaTheme="minorEastAsia" w:hAnsi="Palatino Linotype"/>
          <w:i/>
          <w:vertAlign w:val="superscript"/>
          <w:lang w:val="es-ES_tradnl" w:eastAsia="es-ES"/>
        </w:rPr>
        <w:footnoteReference w:id="1"/>
      </w:r>
      <w:r w:rsidRPr="009B612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6124">
        <w:rPr>
          <w:rFonts w:ascii="Palatino Linotype" w:eastAsiaTheme="minorEastAsia" w:hAnsi="Palatino Linotype"/>
          <w:i/>
          <w:vertAlign w:val="superscript"/>
          <w:lang w:val="es-ES_tradnl" w:eastAsia="es-ES"/>
        </w:rPr>
        <w:footnoteReference w:id="2"/>
      </w:r>
      <w:r w:rsidRPr="009B6124">
        <w:rPr>
          <w:rFonts w:ascii="Palatino Linotype" w:eastAsiaTheme="minorEastAsia" w:hAnsi="Palatino Linotype"/>
          <w:color w:val="000000"/>
          <w:lang w:val="es-ES_tradnl" w:eastAsia="es-ES"/>
        </w:rPr>
        <w:t>que se constituye como una herramienta fundamental para ejercer</w:t>
      </w:r>
      <w:r w:rsidRPr="009B612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9B6124">
        <w:rPr>
          <w:rFonts w:ascii="Palatino Linotype" w:eastAsiaTheme="minorEastAsia" w:hAnsi="Palatino Linotype"/>
          <w:i/>
          <w:color w:val="000000"/>
          <w:lang w:val="es-ES_tradnl" w:eastAsia="es-ES"/>
        </w:rPr>
        <w:lastRenderedPageBreak/>
        <w:t>funciones públicas,</w:t>
      </w:r>
      <w:r w:rsidRPr="009B6124">
        <w:rPr>
          <w:rFonts w:ascii="Palatino Linotype" w:eastAsiaTheme="minorEastAsia" w:hAnsi="Palatino Linotype"/>
          <w:i/>
          <w:vertAlign w:val="superscript"/>
          <w:lang w:val="es-ES_tradnl" w:eastAsia="es-ES"/>
        </w:rPr>
        <w:footnoteReference w:id="3"/>
      </w:r>
      <w:r w:rsidRPr="009B6124">
        <w:rPr>
          <w:rFonts w:ascii="Palatino Linotype" w:eastAsiaTheme="minorEastAsia" w:hAnsi="Palatino Linotype"/>
          <w:color w:val="000000"/>
          <w:lang w:val="es-ES_tradnl" w:eastAsia="es-ES"/>
        </w:rPr>
        <w:t>fomentando</w:t>
      </w:r>
      <w:r w:rsidRPr="009B6124">
        <w:rPr>
          <w:rFonts w:ascii="Palatino Linotype" w:eastAsiaTheme="minorEastAsia" w:hAnsi="Palatino Linotype"/>
          <w:i/>
          <w:color w:val="000000"/>
          <w:lang w:val="es-ES_tradnl" w:eastAsia="es-ES"/>
        </w:rPr>
        <w:t xml:space="preserve"> la transparencia de las actividades estatales y </w:t>
      </w:r>
      <w:r w:rsidRPr="009B6124">
        <w:rPr>
          <w:rFonts w:ascii="Palatino Linotype" w:eastAsiaTheme="minorEastAsia" w:hAnsi="Palatino Linotype"/>
          <w:color w:val="000000"/>
          <w:lang w:val="es-ES_tradnl" w:eastAsia="es-ES"/>
        </w:rPr>
        <w:t>promoviendo</w:t>
      </w:r>
      <w:r w:rsidRPr="009B6124">
        <w:rPr>
          <w:rFonts w:ascii="Palatino Linotype" w:eastAsiaTheme="minorEastAsia" w:hAnsi="Palatino Linotype"/>
          <w:i/>
          <w:color w:val="000000"/>
          <w:lang w:val="es-ES_tradnl" w:eastAsia="es-ES"/>
        </w:rPr>
        <w:t xml:space="preserve"> la responsabilidad de los funcionarios sobre su gestión pública,</w:t>
      </w:r>
      <w:r w:rsidRPr="009B6124">
        <w:rPr>
          <w:rFonts w:ascii="Palatino Linotype" w:eastAsiaTheme="minorEastAsia" w:hAnsi="Palatino Linotype"/>
          <w:i/>
          <w:vertAlign w:val="superscript"/>
          <w:lang w:val="es-ES_tradnl" w:eastAsia="es-ES"/>
        </w:rPr>
        <w:footnoteReference w:id="4"/>
      </w:r>
      <w:r w:rsidRPr="009B6124">
        <w:rPr>
          <w:rFonts w:ascii="Palatino Linotype" w:eastAsiaTheme="minorEastAsia" w:hAnsi="Palatino Linotype"/>
          <w:color w:val="000000"/>
          <w:lang w:val="es-ES_tradnl" w:eastAsia="es-ES"/>
        </w:rPr>
        <w:t>que permite</w:t>
      </w:r>
      <w:r w:rsidRPr="009B612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D5EF1" w:rsidRPr="009B6124" w:rsidRDefault="00CD5EF1" w:rsidP="00CD5EF1">
      <w:pPr>
        <w:spacing w:line="360" w:lineRule="auto"/>
        <w:ind w:right="49"/>
        <w:contextualSpacing/>
        <w:jc w:val="both"/>
        <w:rPr>
          <w:rFonts w:ascii="Palatino Linotype" w:hAnsi="Palatino Linotype"/>
          <w:lang w:val="es-ES_tradnl" w:eastAsia="es-ES"/>
        </w:rPr>
      </w:pPr>
    </w:p>
    <w:p w:rsidR="00CD5EF1" w:rsidRPr="009B6124" w:rsidRDefault="00CD5EF1" w:rsidP="00CD5EF1">
      <w:pPr>
        <w:spacing w:line="360" w:lineRule="auto"/>
        <w:ind w:left="567" w:right="567"/>
        <w:contextualSpacing/>
        <w:jc w:val="both"/>
        <w:rPr>
          <w:rFonts w:ascii="Palatino Linotype" w:hAnsi="Palatino Linotype"/>
          <w:i/>
          <w:sz w:val="22"/>
          <w:lang w:val="es-ES_tradnl" w:eastAsia="es-ES"/>
        </w:rPr>
      </w:pPr>
      <w:r w:rsidRPr="009B6124">
        <w:rPr>
          <w:rFonts w:ascii="Palatino Linotype" w:hAnsi="Palatino Linotype"/>
          <w:i/>
          <w:sz w:val="22"/>
          <w:lang w:val="es-ES_tradnl" w:eastAsia="es-ES"/>
        </w:rPr>
        <w:t>“</w:t>
      </w:r>
      <w:r w:rsidRPr="009B6124">
        <w:rPr>
          <w:rFonts w:ascii="Palatino Linotype" w:hAnsi="Palatino Linotype"/>
          <w:b/>
          <w:i/>
          <w:sz w:val="22"/>
          <w:lang w:val="es-ES_tradnl" w:eastAsia="es-ES"/>
        </w:rPr>
        <w:t>Artículo 1.-</w:t>
      </w:r>
      <w:r w:rsidRPr="009B6124">
        <w:rPr>
          <w:rFonts w:ascii="Palatino Linotype" w:hAnsi="Palatino Linotype"/>
          <w:i/>
          <w:sz w:val="22"/>
          <w:lang w:val="es-ES_tradnl" w:eastAsia="es-ES"/>
        </w:rPr>
        <w:t xml:space="preserve"> </w:t>
      </w:r>
    </w:p>
    <w:p w:rsidR="00CD5EF1" w:rsidRPr="009B6124" w:rsidRDefault="00CD5EF1" w:rsidP="00CD5EF1">
      <w:pPr>
        <w:spacing w:line="360" w:lineRule="auto"/>
        <w:ind w:left="567" w:right="567"/>
        <w:contextualSpacing/>
        <w:jc w:val="both"/>
        <w:rPr>
          <w:rFonts w:ascii="Palatino Linotype" w:hAnsi="Palatino Linotype"/>
          <w:i/>
          <w:sz w:val="22"/>
          <w:lang w:val="es-ES_tradnl" w:eastAsia="es-ES"/>
        </w:rPr>
      </w:pPr>
      <w:r w:rsidRPr="009B6124">
        <w:rPr>
          <w:rFonts w:ascii="Palatino Linotype" w:hAnsi="Palatino Linotype"/>
          <w:i/>
          <w:sz w:val="22"/>
          <w:lang w:val="es-ES_tradnl" w:eastAsia="es-ES"/>
        </w:rPr>
        <w:t>(…)</w:t>
      </w:r>
    </w:p>
    <w:p w:rsidR="00CD5EF1" w:rsidRPr="009B6124" w:rsidRDefault="00CD5EF1" w:rsidP="00CD5EF1">
      <w:pPr>
        <w:spacing w:line="360" w:lineRule="auto"/>
        <w:ind w:left="567" w:right="567"/>
        <w:contextualSpacing/>
        <w:jc w:val="both"/>
        <w:rPr>
          <w:rFonts w:ascii="Palatino Linotype" w:hAnsi="Palatino Linotype"/>
          <w:i/>
          <w:sz w:val="22"/>
        </w:rPr>
      </w:pPr>
      <w:r w:rsidRPr="009B6124">
        <w:rPr>
          <w:rFonts w:ascii="Palatino Linotype" w:hAnsi="Palatino Linotype"/>
          <w:i/>
          <w:sz w:val="22"/>
          <w:lang w:val="es-ES_tradnl" w:eastAsia="es-ES"/>
        </w:rPr>
        <w:t>Todas las</w:t>
      </w:r>
      <w:r w:rsidRPr="009B6124">
        <w:rPr>
          <w:rFonts w:ascii="Palatino Linotype" w:hAnsi="Palatino Linotype"/>
          <w:sz w:val="22"/>
          <w:lang w:val="es-ES_tradnl" w:eastAsia="es-ES"/>
        </w:rPr>
        <w:t xml:space="preserve"> </w:t>
      </w:r>
      <w:r w:rsidRPr="009B612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D5EF1" w:rsidRPr="009B6124" w:rsidRDefault="00CD5EF1" w:rsidP="00CD5EF1">
      <w:pPr>
        <w:spacing w:line="360" w:lineRule="auto"/>
        <w:ind w:left="567" w:right="567"/>
        <w:contextualSpacing/>
        <w:jc w:val="both"/>
        <w:rPr>
          <w:rFonts w:ascii="Palatino Linotype" w:hAnsi="Palatino Linotype"/>
          <w:sz w:val="22"/>
          <w:lang w:val="es-ES_tradnl" w:eastAsia="es-ES"/>
        </w:rPr>
      </w:pPr>
      <w:r w:rsidRPr="009B6124">
        <w:rPr>
          <w:rFonts w:ascii="Palatino Linotype" w:hAnsi="Palatino Linotype"/>
          <w:i/>
          <w:sz w:val="22"/>
        </w:rPr>
        <w:t>(…)</w:t>
      </w:r>
      <w:r w:rsidRPr="009B6124">
        <w:rPr>
          <w:rFonts w:ascii="Palatino Linotype" w:hAnsi="Palatino Linotype"/>
          <w:sz w:val="22"/>
          <w:lang w:val="es-ES_tradnl" w:eastAsia="es-ES"/>
        </w:rPr>
        <w:t>”.</w:t>
      </w:r>
    </w:p>
    <w:p w:rsidR="00CD5EF1" w:rsidRPr="009B6124" w:rsidRDefault="00CD5EF1" w:rsidP="00CD5EF1">
      <w:pPr>
        <w:spacing w:line="360" w:lineRule="auto"/>
        <w:ind w:left="567" w:right="567"/>
        <w:contextualSpacing/>
        <w:jc w:val="both"/>
        <w:rPr>
          <w:rFonts w:ascii="Palatino Linotype" w:hAnsi="Palatino Linotype"/>
          <w:b/>
          <w:sz w:val="22"/>
          <w:lang w:val="es-ES_tradnl" w:eastAsia="es-ES"/>
        </w:rPr>
      </w:pPr>
      <w:r w:rsidRPr="009B6124">
        <w:rPr>
          <w:rFonts w:ascii="Palatino Linotype" w:hAnsi="Palatino Linotype"/>
          <w:b/>
          <w:i/>
          <w:sz w:val="22"/>
        </w:rPr>
        <w:t>(Énfasis Añadido)</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Theme="minorEastAsia" w:hAnsi="Palatino Linotype"/>
          <w:lang w:val="es-ES_tradnl" w:eastAsia="es-ES"/>
        </w:rPr>
        <w:lastRenderedPageBreak/>
        <w:t xml:space="preserve">Así, conforme a la Constitución Política de las Estado Unidos Mexicanos </w:t>
      </w:r>
      <w:r w:rsidRPr="009B6124">
        <w:rPr>
          <w:rFonts w:ascii="Palatino Linotype" w:eastAsia="Calibri" w:hAnsi="Palatino Linotype"/>
          <w:lang w:val="es-ES_tradnl" w:eastAsia="es-ES"/>
        </w:rPr>
        <w:t>y la Constitución Política del Estado Libre y Soberano de México respectivamente</w:t>
      </w:r>
      <w:r w:rsidRPr="009B612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spacing w:line="360" w:lineRule="auto"/>
        <w:ind w:left="567" w:right="567"/>
        <w:jc w:val="center"/>
        <w:rPr>
          <w:rFonts w:ascii="Palatino Linotype" w:eastAsiaTheme="minorEastAsia" w:hAnsi="Palatino Linotype" w:cs="Arial"/>
          <w:b/>
          <w:bCs/>
          <w:i/>
          <w:sz w:val="22"/>
          <w:lang w:val="es-ES_tradnl" w:eastAsia="es-ES"/>
        </w:rPr>
      </w:pPr>
      <w:r w:rsidRPr="009B6124">
        <w:rPr>
          <w:rFonts w:ascii="Palatino Linotype" w:eastAsiaTheme="minorEastAsia" w:hAnsi="Palatino Linotype" w:cs="Arial"/>
          <w:b/>
          <w:bCs/>
          <w:i/>
          <w:sz w:val="22"/>
          <w:lang w:val="es-ES_tradnl" w:eastAsia="es-ES"/>
        </w:rPr>
        <w:t>Constitución Política de los Estados Unidos Mexicanos</w:t>
      </w:r>
    </w:p>
    <w:p w:rsidR="00CD5EF1" w:rsidRPr="009B6124" w:rsidRDefault="00CD5EF1" w:rsidP="00CD5EF1">
      <w:pPr>
        <w:spacing w:line="360" w:lineRule="auto"/>
        <w:ind w:left="567" w:right="567"/>
        <w:jc w:val="both"/>
        <w:rPr>
          <w:rFonts w:ascii="Palatino Linotype" w:eastAsiaTheme="minorEastAsia" w:hAnsi="Palatino Linotype" w:cs="Arial"/>
          <w:b/>
          <w:bCs/>
          <w:i/>
          <w:sz w:val="22"/>
          <w:lang w:val="es-ES_tradnl" w:eastAsia="es-ES"/>
        </w:rPr>
      </w:pPr>
      <w:r w:rsidRPr="009B6124">
        <w:rPr>
          <w:rFonts w:ascii="Palatino Linotype" w:eastAsiaTheme="minorEastAsia" w:hAnsi="Palatino Linotype" w:cs="Arial"/>
          <w:b/>
          <w:bCs/>
          <w:i/>
          <w:sz w:val="22"/>
          <w:lang w:val="es-ES_tradnl" w:eastAsia="es-ES"/>
        </w:rPr>
        <w:t>“Artículo 6.</w:t>
      </w:r>
      <w:r w:rsidRPr="009B6124">
        <w:rPr>
          <w:rFonts w:ascii="Palatino Linotype" w:eastAsiaTheme="minorEastAsia" w:hAnsi="Palatino Linotype" w:cs="Arial"/>
          <w:bCs/>
          <w:i/>
          <w:sz w:val="22"/>
          <w:lang w:val="es-ES_tradnl" w:eastAsia="es-ES"/>
        </w:rPr>
        <w:t xml:space="preserve"> …</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Cs/>
          <w:i/>
          <w:sz w:val="22"/>
          <w:lang w:val="es-ES_tradnl" w:eastAsia="es-ES"/>
        </w:rPr>
        <w:t>…</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Cs/>
          <w:i/>
          <w:sz w:val="22"/>
          <w:lang w:val="es-ES_tradnl" w:eastAsia="es-ES"/>
        </w:rPr>
        <w:t>Para efectos de lo dispuesto en el presente artículo se observará lo siguiente:</w:t>
      </w:r>
    </w:p>
    <w:p w:rsidR="00CD5EF1" w:rsidRPr="009B6124" w:rsidRDefault="00CD5EF1" w:rsidP="00CD5EF1">
      <w:pPr>
        <w:spacing w:line="360" w:lineRule="auto"/>
        <w:ind w:left="567" w:right="567"/>
        <w:jc w:val="both"/>
        <w:rPr>
          <w:rFonts w:ascii="Palatino Linotype" w:eastAsiaTheme="minorEastAsia" w:hAnsi="Palatino Linotype" w:cs="Arial"/>
          <w:b/>
          <w:bCs/>
          <w:i/>
          <w:sz w:val="22"/>
          <w:lang w:val="es-ES_tradnl" w:eastAsia="es-ES"/>
        </w:rPr>
      </w:pPr>
      <w:r w:rsidRPr="009B6124">
        <w:rPr>
          <w:rFonts w:ascii="Palatino Linotype" w:eastAsiaTheme="minorEastAsia" w:hAnsi="Palatino Linotype" w:cs="Arial"/>
          <w:b/>
          <w:bCs/>
          <w:i/>
          <w:sz w:val="22"/>
          <w:lang w:val="es-ES_tradnl" w:eastAsia="es-ES"/>
        </w:rPr>
        <w:t>A</w:t>
      </w:r>
      <w:r w:rsidRPr="009B6124">
        <w:rPr>
          <w:rFonts w:ascii="Palatino Linotype" w:eastAsiaTheme="minorEastAsia" w:hAnsi="Palatino Linotype" w:cs="Arial"/>
          <w:bCs/>
          <w:i/>
          <w:sz w:val="22"/>
          <w:lang w:val="es-ES_tradnl" w:eastAsia="es-ES"/>
        </w:rPr>
        <w:t xml:space="preserve">. </w:t>
      </w:r>
      <w:r w:rsidRPr="009B6124">
        <w:rPr>
          <w:rFonts w:ascii="Palatino Linotype" w:eastAsiaTheme="minorEastAsia" w:hAnsi="Palatino Linotype" w:cs="Arial"/>
          <w:b/>
          <w:bCs/>
          <w:i/>
          <w:sz w:val="22"/>
          <w:lang w:val="es-ES_tradnl" w:eastAsia="es-ES"/>
        </w:rPr>
        <w:t>Para el ejercicio del derecho de acceso a la información</w:t>
      </w:r>
      <w:r w:rsidRPr="009B6124">
        <w:rPr>
          <w:rFonts w:ascii="Palatino Linotype" w:eastAsiaTheme="minorEastAsia" w:hAnsi="Palatino Linotype" w:cs="Arial"/>
          <w:bCs/>
          <w:i/>
          <w:sz w:val="22"/>
          <w:lang w:val="es-ES_tradnl" w:eastAsia="es-ES"/>
        </w:rPr>
        <w:t xml:space="preserve">, la Federación y </w:t>
      </w:r>
      <w:r w:rsidRPr="009B612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
          <w:bCs/>
          <w:i/>
          <w:sz w:val="22"/>
          <w:lang w:val="es-ES_tradnl" w:eastAsia="es-ES"/>
        </w:rPr>
        <w:t xml:space="preserve">I. </w:t>
      </w:r>
      <w:r w:rsidRPr="009B6124">
        <w:rPr>
          <w:rFonts w:ascii="Palatino Linotype" w:eastAsiaTheme="minorEastAsia" w:hAnsi="Palatino Linotype" w:cs="Arial"/>
          <w:b/>
          <w:bCs/>
          <w:i/>
          <w:sz w:val="22"/>
          <w:lang w:val="es-ES_tradnl" w:eastAsia="es-ES"/>
        </w:rPr>
        <w:tab/>
        <w:t>Toda la información en posesión de cualquier</w:t>
      </w:r>
      <w:r w:rsidRPr="009B6124">
        <w:rPr>
          <w:rFonts w:ascii="Palatino Linotype" w:eastAsiaTheme="minorEastAsia" w:hAnsi="Palatino Linotype" w:cs="Arial"/>
          <w:bCs/>
          <w:i/>
          <w:sz w:val="22"/>
          <w:lang w:val="es-ES_tradnl" w:eastAsia="es-ES"/>
        </w:rPr>
        <w:t xml:space="preserve"> </w:t>
      </w:r>
      <w:r w:rsidRPr="009B6124">
        <w:rPr>
          <w:rFonts w:ascii="Palatino Linotype" w:eastAsiaTheme="minorEastAsia" w:hAnsi="Palatino Linotype" w:cs="Arial"/>
          <w:b/>
          <w:bCs/>
          <w:i/>
          <w:sz w:val="22"/>
          <w:lang w:val="es-ES_tradnl" w:eastAsia="es-ES"/>
        </w:rPr>
        <w:t>autoridad</w:t>
      </w:r>
      <w:r w:rsidRPr="009B612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124">
        <w:rPr>
          <w:rFonts w:ascii="Palatino Linotype" w:eastAsiaTheme="minorEastAsia" w:hAnsi="Palatino Linotype" w:cs="Arial"/>
          <w:b/>
          <w:bCs/>
          <w:i/>
          <w:sz w:val="22"/>
          <w:lang w:val="es-ES_tradnl" w:eastAsia="es-ES"/>
        </w:rPr>
        <w:t>municipal</w:t>
      </w:r>
      <w:r w:rsidRPr="009B6124">
        <w:rPr>
          <w:rFonts w:ascii="Palatino Linotype" w:eastAsiaTheme="minorEastAsia" w:hAnsi="Palatino Linotype" w:cs="Arial"/>
          <w:bCs/>
          <w:i/>
          <w:sz w:val="22"/>
          <w:lang w:val="es-ES_tradnl" w:eastAsia="es-ES"/>
        </w:rPr>
        <w:t xml:space="preserve">, </w:t>
      </w:r>
      <w:r w:rsidRPr="009B6124">
        <w:rPr>
          <w:rFonts w:ascii="Palatino Linotype" w:eastAsiaTheme="minorEastAsia" w:hAnsi="Palatino Linotype" w:cs="Arial"/>
          <w:b/>
          <w:bCs/>
          <w:i/>
          <w:sz w:val="22"/>
          <w:lang w:val="es-ES_tradnl" w:eastAsia="es-ES"/>
        </w:rPr>
        <w:t>es pública</w:t>
      </w:r>
      <w:r w:rsidRPr="009B612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B612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12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D5EF1" w:rsidRPr="009B6124" w:rsidRDefault="00CD5EF1" w:rsidP="00CD5EF1">
      <w:pPr>
        <w:pStyle w:val="Prrafodelista"/>
        <w:tabs>
          <w:tab w:val="left" w:pos="567"/>
        </w:tabs>
        <w:spacing w:line="360" w:lineRule="auto"/>
        <w:ind w:left="567" w:right="567"/>
        <w:jc w:val="both"/>
        <w:rPr>
          <w:rFonts w:ascii="Palatino Linotype" w:hAnsi="Palatino Linotype" w:cs="Arial"/>
          <w:b/>
          <w:bCs/>
          <w:i/>
        </w:rPr>
      </w:pPr>
      <w:r w:rsidRPr="009B6124">
        <w:rPr>
          <w:rFonts w:ascii="Palatino Linotype" w:hAnsi="Palatino Linotype" w:cs="Arial"/>
          <w:b/>
          <w:bCs/>
          <w:i/>
        </w:rPr>
        <w:t>(Énfasis añadido)</w:t>
      </w:r>
    </w:p>
    <w:p w:rsidR="00CD5EF1" w:rsidRPr="009B6124" w:rsidRDefault="00CD5EF1" w:rsidP="00CD5EF1">
      <w:pPr>
        <w:pStyle w:val="Prrafodelista"/>
        <w:tabs>
          <w:tab w:val="left" w:pos="567"/>
        </w:tabs>
        <w:spacing w:line="360" w:lineRule="auto"/>
        <w:ind w:left="567" w:right="567"/>
        <w:jc w:val="both"/>
        <w:rPr>
          <w:rFonts w:ascii="Palatino Linotype" w:hAnsi="Palatino Linotype" w:cs="Arial"/>
          <w:b/>
          <w:bCs/>
          <w:i/>
        </w:rPr>
      </w:pPr>
    </w:p>
    <w:p w:rsidR="00CD5EF1" w:rsidRPr="009B6124" w:rsidRDefault="00CD5EF1" w:rsidP="00CD5EF1">
      <w:pPr>
        <w:spacing w:line="360" w:lineRule="auto"/>
        <w:ind w:left="567" w:right="567"/>
        <w:jc w:val="center"/>
        <w:rPr>
          <w:rFonts w:ascii="Palatino Linotype" w:eastAsiaTheme="minorEastAsia" w:hAnsi="Palatino Linotype" w:cs="Arial"/>
          <w:b/>
          <w:bCs/>
          <w:i/>
          <w:sz w:val="22"/>
          <w:lang w:val="es-ES_tradnl" w:eastAsia="es-ES"/>
        </w:rPr>
      </w:pPr>
      <w:r w:rsidRPr="009B6124">
        <w:rPr>
          <w:rFonts w:ascii="Palatino Linotype" w:eastAsiaTheme="minorEastAsia" w:hAnsi="Palatino Linotype" w:cs="Arial"/>
          <w:b/>
          <w:bCs/>
          <w:i/>
          <w:sz w:val="22"/>
          <w:lang w:val="es-ES_tradnl" w:eastAsia="es-ES"/>
        </w:rPr>
        <w:lastRenderedPageBreak/>
        <w:t>Constitución Política del Estado Libre y Soberano de México</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
          <w:bCs/>
          <w:i/>
          <w:sz w:val="22"/>
          <w:lang w:val="es-ES_tradnl" w:eastAsia="es-ES"/>
        </w:rPr>
        <w:t>“Artículo 5</w:t>
      </w:r>
      <w:r w:rsidRPr="009B6124">
        <w:rPr>
          <w:rFonts w:ascii="Palatino Linotype" w:eastAsiaTheme="minorEastAsia" w:hAnsi="Palatino Linotype" w:cs="Arial"/>
          <w:bCs/>
          <w:i/>
          <w:sz w:val="22"/>
          <w:lang w:val="es-ES_tradnl" w:eastAsia="es-ES"/>
        </w:rPr>
        <w:t>.- …</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Cs/>
          <w:i/>
          <w:sz w:val="22"/>
          <w:lang w:val="es-ES_tradnl" w:eastAsia="es-ES"/>
        </w:rPr>
        <w:t>…</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B6124">
        <w:rPr>
          <w:rFonts w:ascii="Palatino Linotype" w:eastAsiaTheme="minorEastAsia" w:hAnsi="Palatino Linotype" w:cs="Arial"/>
          <w:bCs/>
          <w:i/>
          <w:sz w:val="22"/>
          <w:lang w:val="es-ES_tradnl" w:eastAsia="es-ES"/>
        </w:rPr>
        <w:t>.</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
          <w:bCs/>
          <w:i/>
          <w:sz w:val="22"/>
          <w:lang w:val="es-ES_tradnl" w:eastAsia="es-ES"/>
        </w:rPr>
        <w:t>Este derecho se regirá por los principios y bases siguientes</w:t>
      </w:r>
      <w:r w:rsidRPr="009B6124">
        <w:rPr>
          <w:rFonts w:ascii="Palatino Linotype" w:eastAsiaTheme="minorEastAsia" w:hAnsi="Palatino Linotype" w:cs="Arial"/>
          <w:bCs/>
          <w:i/>
          <w:sz w:val="22"/>
          <w:lang w:val="es-ES_tradnl" w:eastAsia="es-ES"/>
        </w:rPr>
        <w:t>:</w:t>
      </w:r>
    </w:p>
    <w:p w:rsidR="00CD5EF1" w:rsidRPr="009B6124" w:rsidRDefault="00CD5EF1" w:rsidP="00CD5EF1">
      <w:pPr>
        <w:spacing w:line="360" w:lineRule="auto"/>
        <w:ind w:left="567" w:right="567"/>
        <w:jc w:val="both"/>
        <w:rPr>
          <w:rFonts w:ascii="Palatino Linotype" w:eastAsiaTheme="minorEastAsia" w:hAnsi="Palatino Linotype" w:cs="Arial"/>
          <w:bCs/>
          <w:i/>
          <w:sz w:val="22"/>
          <w:lang w:val="es-ES_tradnl" w:eastAsia="es-ES"/>
        </w:rPr>
      </w:pPr>
      <w:r w:rsidRPr="009B6124">
        <w:rPr>
          <w:rFonts w:ascii="Palatino Linotype" w:eastAsiaTheme="minorEastAsia" w:hAnsi="Palatino Linotype" w:cs="Arial"/>
          <w:b/>
          <w:bCs/>
          <w:i/>
          <w:sz w:val="22"/>
          <w:lang w:val="es-ES_tradnl" w:eastAsia="es-ES"/>
        </w:rPr>
        <w:t>I. Toda la información en posesión de cualquier autoridad, entidad, órgano y organismos de los</w:t>
      </w:r>
      <w:r w:rsidRPr="009B612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B6124">
        <w:rPr>
          <w:rFonts w:ascii="Palatino Linotype" w:eastAsiaTheme="minorEastAsia" w:hAnsi="Palatino Linotype" w:cs="Arial"/>
          <w:b/>
          <w:bCs/>
          <w:i/>
          <w:sz w:val="22"/>
          <w:lang w:val="es-ES_tradnl" w:eastAsia="es-ES"/>
        </w:rPr>
        <w:t>municipales</w:t>
      </w:r>
      <w:r w:rsidRPr="009B612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124">
        <w:rPr>
          <w:rFonts w:ascii="Palatino Linotype" w:eastAsiaTheme="minorEastAsia" w:hAnsi="Palatino Linotype" w:cs="Arial"/>
          <w:b/>
          <w:bCs/>
          <w:i/>
          <w:sz w:val="22"/>
          <w:lang w:val="es-ES_tradnl" w:eastAsia="es-ES"/>
        </w:rPr>
        <w:t>es pública</w:t>
      </w:r>
      <w:r w:rsidRPr="009B612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B6124">
        <w:rPr>
          <w:rFonts w:ascii="Palatino Linotype" w:eastAsiaTheme="minorEastAsia" w:hAnsi="Palatino Linotype" w:cs="Arial"/>
          <w:b/>
          <w:bCs/>
          <w:i/>
          <w:sz w:val="22"/>
          <w:lang w:val="es-ES_tradnl" w:eastAsia="es-ES"/>
        </w:rPr>
        <w:t>En la interpretación de este derecho deberá prevalecer el principio de máxima publicidad</w:t>
      </w:r>
      <w:r w:rsidRPr="009B6124">
        <w:rPr>
          <w:rFonts w:ascii="Palatino Linotype" w:eastAsiaTheme="minorEastAsia" w:hAnsi="Palatino Linotype" w:cs="Arial"/>
          <w:bCs/>
          <w:i/>
          <w:sz w:val="22"/>
          <w:lang w:val="es-ES_tradnl" w:eastAsia="es-ES"/>
        </w:rPr>
        <w:t xml:space="preserve">. </w:t>
      </w:r>
      <w:r w:rsidRPr="009B612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B612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D5EF1" w:rsidRPr="009B6124" w:rsidRDefault="00CD5EF1" w:rsidP="00CD5EF1">
      <w:pPr>
        <w:pStyle w:val="Prrafodelista"/>
        <w:tabs>
          <w:tab w:val="left" w:pos="567"/>
        </w:tabs>
        <w:spacing w:line="360" w:lineRule="auto"/>
        <w:ind w:left="567" w:right="567"/>
        <w:jc w:val="both"/>
        <w:rPr>
          <w:rFonts w:ascii="Palatino Linotype" w:hAnsi="Palatino Linotype" w:cs="Arial"/>
          <w:b/>
          <w:bCs/>
          <w:i/>
        </w:rPr>
      </w:pPr>
      <w:r w:rsidRPr="009B6124">
        <w:rPr>
          <w:rFonts w:ascii="Palatino Linotype" w:hAnsi="Palatino Linotype" w:cs="Arial"/>
          <w:b/>
          <w:bCs/>
          <w:i/>
        </w:rPr>
        <w:t>(Énfasis añadido)</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9B6124">
        <w:rPr>
          <w:rFonts w:ascii="Palatino Linotype" w:eastAsiaTheme="minorEastAsia" w:hAnsi="Palatino Linotype" w:cs="Arial"/>
          <w:lang w:val="es-ES_tradnl" w:eastAsia="es-ES"/>
        </w:rPr>
        <w:lastRenderedPageBreak/>
        <w:t xml:space="preserve">regirá </w:t>
      </w:r>
      <w:r w:rsidRPr="009B6124">
        <w:rPr>
          <w:rFonts w:ascii="Palatino Linotype" w:eastAsiaTheme="minorEastAsia" w:hAnsi="Palatino Linotype" w:cs="Arial"/>
          <w:i/>
          <w:lang w:val="es-ES_tradnl" w:eastAsia="es-ES"/>
        </w:rPr>
        <w:t>por los principios de simplicidad, rapidez gratuidad del procedimiento, auxilio y orientación a los particulares</w:t>
      </w:r>
      <w:r w:rsidRPr="009B6124">
        <w:rPr>
          <w:rFonts w:ascii="Palatino Linotype" w:eastAsiaTheme="minorEastAsia" w:hAnsi="Palatino Linotype" w:cs="Arial"/>
          <w:lang w:val="es-ES_tradnl" w:eastAsia="es-ES"/>
        </w:rPr>
        <w:t>, contemplando el derecho de las personas con discapacidad y hablantes de lengua indígena.</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B6124">
        <w:rPr>
          <w:rFonts w:ascii="Palatino Linotype" w:eastAsiaTheme="minorEastAsia" w:hAnsi="Palatino Linotype" w:cs="Arial"/>
          <w:i/>
          <w:lang w:val="es-ES_tradnl" w:eastAsia="es-ES"/>
        </w:rPr>
        <w:t>solicitudes de acceso a la información</w:t>
      </w:r>
      <w:r w:rsidRPr="009B6124">
        <w:rPr>
          <w:rFonts w:ascii="Palatino Linotype" w:eastAsiaTheme="minorEastAsia" w:hAnsi="Palatino Linotype" w:cs="Arial"/>
          <w:lang w:val="es-ES_tradnl" w:eastAsia="es-ES"/>
        </w:rPr>
        <w:t>.</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D5EF1" w:rsidRPr="009B6124" w:rsidRDefault="00CD5EF1" w:rsidP="00CD5EF1">
      <w:pPr>
        <w:spacing w:line="360" w:lineRule="auto"/>
        <w:ind w:right="49"/>
        <w:contextualSpacing/>
        <w:jc w:val="both"/>
        <w:rPr>
          <w:rFonts w:ascii="Palatino Linotype" w:eastAsiaTheme="minorEastAsia" w:hAnsi="Palatino Linotype" w:cs="Arial"/>
          <w:lang w:val="es-ES_tradnl" w:eastAsia="es-ES"/>
        </w:rPr>
      </w:pPr>
    </w:p>
    <w:p w:rsidR="00CD5EF1" w:rsidRPr="009B6124" w:rsidRDefault="00CD5EF1" w:rsidP="00CD5EF1">
      <w:pPr>
        <w:pStyle w:val="Ttulo1"/>
        <w:spacing w:before="0" w:line="360" w:lineRule="auto"/>
        <w:rPr>
          <w:rFonts w:ascii="Palatino Linotype" w:hAnsi="Palatino Linotype"/>
          <w:b/>
          <w:color w:val="auto"/>
          <w:sz w:val="24"/>
          <w:szCs w:val="24"/>
        </w:rPr>
      </w:pPr>
      <w:bookmarkStart w:id="16" w:name="_Toc80812777"/>
      <w:bookmarkStart w:id="17" w:name="_Toc83301641"/>
      <w:r w:rsidRPr="009B6124">
        <w:rPr>
          <w:rFonts w:ascii="Palatino Linotype" w:hAnsi="Palatino Linotype"/>
          <w:b/>
          <w:color w:val="auto"/>
          <w:sz w:val="24"/>
          <w:szCs w:val="24"/>
        </w:rPr>
        <w:t>II. De la información solicitada y la respuesta del Sujeto Obligado.</w:t>
      </w:r>
      <w:bookmarkEnd w:id="16"/>
      <w:bookmarkEnd w:id="17"/>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CD5E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12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6124">
        <w:rPr>
          <w:rFonts w:ascii="Palatino Linotype" w:eastAsia="Calibri" w:hAnsi="Palatino Linotype" w:cs="Arial"/>
          <w:lang w:val="es-ES"/>
        </w:rPr>
        <w:t>Ley de Transparencia y Acceso a la Información Pública del Estado de México y Municipios</w:t>
      </w:r>
      <w:r w:rsidRPr="009B6124">
        <w:rPr>
          <w:rFonts w:ascii="Palatino Linotype" w:hAnsi="Palatino Linotype" w:cs="Arial"/>
          <w:lang w:val="es-ES"/>
        </w:rPr>
        <w:t>.</w:t>
      </w:r>
    </w:p>
    <w:p w:rsidR="00CD5EF1" w:rsidRPr="009B6124" w:rsidRDefault="00CD5EF1" w:rsidP="00CD5EF1">
      <w:pPr>
        <w:spacing w:line="360" w:lineRule="auto"/>
        <w:ind w:right="49"/>
        <w:contextualSpacing/>
        <w:jc w:val="both"/>
        <w:rPr>
          <w:rFonts w:ascii="Palatino Linotype" w:eastAsiaTheme="minorEastAsia" w:hAnsi="Palatino Linotype"/>
          <w:lang w:val="es-ES_tradnl" w:eastAsia="es-ES"/>
        </w:rPr>
      </w:pPr>
    </w:p>
    <w:p w:rsidR="00CD5EF1" w:rsidRPr="009B6124" w:rsidRDefault="00CD5EF1" w:rsidP="00AA37B4">
      <w:pPr>
        <w:numPr>
          <w:ilvl w:val="0"/>
          <w:numId w:val="1"/>
        </w:numPr>
        <w:spacing w:line="360" w:lineRule="auto"/>
        <w:ind w:left="0" w:right="49" w:firstLine="0"/>
        <w:contextualSpacing/>
        <w:jc w:val="both"/>
        <w:rPr>
          <w:rFonts w:ascii="Palatino Linotype" w:hAnsi="Palatino Linotype"/>
        </w:rPr>
      </w:pPr>
      <w:r w:rsidRPr="009B6124">
        <w:rPr>
          <w:rFonts w:ascii="Palatino Linotype" w:hAnsi="Palatino Linotype" w:cs="Arial"/>
          <w:lang w:val="es-ES"/>
        </w:rPr>
        <w:t xml:space="preserve">En este caso, el particular </w:t>
      </w:r>
      <w:r w:rsidRPr="009B6124">
        <w:rPr>
          <w:rFonts w:ascii="Palatino Linotype" w:eastAsia="MS Gothic" w:hAnsi="Palatino Linotype" w:cstheme="majorBidi"/>
          <w:lang w:eastAsia="es-ES"/>
        </w:rPr>
        <w:t xml:space="preserve">solicitó última acta de sesión del Comité de Ética del OSFEM. </w:t>
      </w:r>
      <w:r w:rsidRPr="009B6124">
        <w:rPr>
          <w:rFonts w:ascii="Palatino Linotype" w:eastAsia="MS Gothic" w:hAnsi="Palatino Linotype" w:cstheme="majorBidi"/>
          <w:iCs/>
          <w:lang w:eastAsia="es-ES"/>
        </w:rPr>
        <w:t xml:space="preserve">En respuesta, el SUJETO OBLIGADO  entregó el Acta de la Primera Sesión Ordinaria del Comité </w:t>
      </w:r>
      <w:r w:rsidRPr="009B6124">
        <w:rPr>
          <w:rFonts w:ascii="Palatino Linotype" w:eastAsia="MS Gothic" w:hAnsi="Palatino Linotype" w:cstheme="majorBidi"/>
          <w:iCs/>
          <w:lang w:val="es-ES" w:eastAsia="es-ES"/>
        </w:rPr>
        <w:t xml:space="preserve">Comité de Ética y Prevención de Conflictos de Intereses del </w:t>
      </w:r>
      <w:r w:rsidRPr="009B6124">
        <w:rPr>
          <w:rFonts w:ascii="Palatino Linotype" w:eastAsia="MS Gothic" w:hAnsi="Palatino Linotype" w:cstheme="majorBidi"/>
          <w:iCs/>
          <w:lang w:val="es-ES" w:eastAsia="es-ES"/>
        </w:rPr>
        <w:lastRenderedPageBreak/>
        <w:t xml:space="preserve">Órgano Superior de Fiscalización del Estado de México, de fecha cuatro (04) de mayo de dos mil veintitrés. </w:t>
      </w:r>
      <w:r w:rsidRPr="009B6124">
        <w:rPr>
          <w:rFonts w:ascii="Palatino Linotype" w:eastAsia="MS Gothic" w:hAnsi="Palatino Linotype" w:cstheme="majorBidi"/>
          <w:lang w:eastAsia="es-ES"/>
        </w:rPr>
        <w:t>Derivado de la respuesta, el hoy recurrente interpuso recurso de revisión en el que señaló, de forma medular, la negativa de la información solicitada.</w:t>
      </w:r>
    </w:p>
    <w:p w:rsidR="00CD5EF1" w:rsidRPr="009B6124" w:rsidRDefault="00CD5EF1" w:rsidP="00CD5EF1">
      <w:pPr>
        <w:spacing w:line="360" w:lineRule="auto"/>
        <w:ind w:right="49"/>
        <w:contextualSpacing/>
        <w:jc w:val="both"/>
        <w:rPr>
          <w:rFonts w:ascii="Palatino Linotype" w:hAnsi="Palatino Linotype"/>
        </w:rPr>
      </w:pPr>
    </w:p>
    <w:p w:rsidR="002565CA" w:rsidRPr="009B6124" w:rsidRDefault="002565CA" w:rsidP="002565C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6124">
        <w:rPr>
          <w:rFonts w:ascii="Palatino Linotype" w:eastAsia="MS Gothic" w:hAnsi="Palatino Linotype" w:cstheme="majorBidi"/>
          <w:lang w:eastAsia="es-ES"/>
        </w:rPr>
        <w:t xml:space="preserve">Puntualizado lo anterior, </w:t>
      </w:r>
      <w:r w:rsidR="00E34A32" w:rsidRPr="009B6124">
        <w:rPr>
          <w:rFonts w:ascii="Palatino Linotype" w:eastAsia="MS Gothic" w:hAnsi="Palatino Linotype" w:cstheme="majorBidi"/>
          <w:lang w:eastAsia="es-ES"/>
        </w:rPr>
        <w:t xml:space="preserve">es necesario traer a contexto </w:t>
      </w:r>
      <w:r w:rsidRPr="009B6124">
        <w:rPr>
          <w:rFonts w:ascii="Palatino Linotype" w:eastAsia="MS Gothic" w:hAnsi="Palatino Linotype" w:cstheme="majorBidi"/>
          <w:lang w:eastAsia="es-ES"/>
        </w:rPr>
        <w:t xml:space="preserve">el Acuerdo por el que se emiten los Lineamientos Generales para la Integración, Organización, Atribuciones y Funcionamiento de los Comités de Ética y de Prevención de Conflicto de Intereses del Poder Legislativo del Estado Libre y Soberano de México, </w:t>
      </w:r>
      <w:r w:rsidR="00E34A32" w:rsidRPr="009B6124">
        <w:rPr>
          <w:rFonts w:ascii="Palatino Linotype" w:eastAsia="MS Gothic" w:hAnsi="Palatino Linotype" w:cstheme="majorBidi"/>
          <w:lang w:eastAsia="es-ES"/>
        </w:rPr>
        <w:t xml:space="preserve">que </w:t>
      </w:r>
      <w:r w:rsidRPr="009B6124">
        <w:rPr>
          <w:rFonts w:ascii="Palatino Linotype" w:eastAsia="MS Gothic" w:hAnsi="Palatino Linotype" w:cstheme="majorBidi"/>
          <w:lang w:eastAsia="es-ES"/>
        </w:rPr>
        <w:t xml:space="preserve">establece en su Primer Numeral que los Lineamientos Generales tienen por objeto establecer las bases para la integración, organización, atribuciones y funcionamiento de los Comités de Ética y Prevención de Conflictos de Intereses de la Legislatura del Estado de México y las dependencias del Poder Legislativo. Asimismo, en su Capítulo VII, de las Sesiones de los Comités, establece lo siguiente: </w:t>
      </w:r>
    </w:p>
    <w:p w:rsidR="002565CA" w:rsidRPr="009B6124" w:rsidRDefault="002565CA" w:rsidP="002565CA">
      <w:pPr>
        <w:spacing w:line="360" w:lineRule="auto"/>
        <w:ind w:right="49"/>
        <w:contextualSpacing/>
        <w:jc w:val="both"/>
        <w:rPr>
          <w:rFonts w:ascii="Palatino Linotype" w:eastAsia="MS Gothic" w:hAnsi="Palatino Linotype" w:cstheme="majorBidi"/>
          <w:lang w:eastAsia="es-ES"/>
        </w:rPr>
      </w:pP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b/>
          <w:i/>
          <w:sz w:val="22"/>
        </w:rPr>
        <w:t>TRIGÉSIMO QUINTO</w:t>
      </w:r>
      <w:r w:rsidRPr="009B6124">
        <w:rPr>
          <w:rFonts w:ascii="Palatino Linotype" w:hAnsi="Palatino Linotype"/>
          <w:i/>
          <w:sz w:val="22"/>
        </w:rPr>
        <w:t xml:space="preserve">. </w:t>
      </w:r>
      <w:r w:rsidRPr="009B6124">
        <w:rPr>
          <w:rFonts w:ascii="Palatino Linotype" w:hAnsi="Palatino Linotype"/>
          <w:b/>
          <w:i/>
          <w:sz w:val="22"/>
        </w:rPr>
        <w:t>El Comité celebrará por lo menos tres sesiones ordinarias anualmente</w:t>
      </w:r>
      <w:r w:rsidRPr="009B6124">
        <w:rPr>
          <w:rFonts w:ascii="Palatino Linotype" w:hAnsi="Palatino Linotype"/>
          <w:i/>
          <w:sz w:val="22"/>
        </w:rPr>
        <w:t xml:space="preserve">, igualmente podrá celebrar sesiones extraordinarias en cualquier momento. </w:t>
      </w: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i/>
          <w:sz w:val="22"/>
        </w:rPr>
        <w:t xml:space="preserve">Las sesiones serán presenciales siempre garantizando la confidencialidad de la información que se abordará en la sesión o mediante la utilización de tecnologías de la información que apoyen su realización. </w:t>
      </w: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i/>
          <w:sz w:val="22"/>
        </w:rPr>
        <w:t xml:space="preserve">El Secretario Técnico, convocará a las sesiones con una antelación mínima de cinco días hábiles, a la fecha de la sesión ordinaria que corresponda y de dos días hábiles a la fecha de la sesión extraordinaria correspondiente. </w:t>
      </w: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i/>
          <w:sz w:val="22"/>
        </w:rPr>
        <w:lastRenderedPageBreak/>
        <w:t xml:space="preserve">Las convocatorias y el orden del día, deberán realizarse por escrito, y podrá hacerse del conocimiento de los miembros del Comité a través de medios electrónicos, debiendo contar con el soporte documental que acredite la notificación. </w:t>
      </w:r>
    </w:p>
    <w:p w:rsidR="002565CA" w:rsidRPr="009B6124" w:rsidRDefault="002565CA" w:rsidP="002565CA">
      <w:pPr>
        <w:spacing w:line="360" w:lineRule="auto"/>
        <w:ind w:left="851" w:right="822"/>
        <w:contextualSpacing/>
        <w:jc w:val="both"/>
        <w:rPr>
          <w:rFonts w:ascii="Palatino Linotype" w:hAnsi="Palatino Linotype"/>
          <w:i/>
          <w:sz w:val="22"/>
        </w:rPr>
      </w:pP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b/>
          <w:i/>
          <w:sz w:val="22"/>
        </w:rPr>
        <w:t>TRIGÉSIMO SEXTO</w:t>
      </w:r>
      <w:r w:rsidRPr="009B6124">
        <w:rPr>
          <w:rFonts w:ascii="Palatino Linotype" w:hAnsi="Palatino Linotype"/>
          <w:i/>
          <w:sz w:val="22"/>
        </w:rPr>
        <w:t>. En la convocatoria deberá ser enviada a los integrantes del Comité con un plazo de tres días hábiles previos a su realización, en la que se hará constar el lugar, fecha y hora de la sesión, así como el orden del día de ésta o, cuando menos, una referencia sucinta de los asuntos que vayan a ser tratados por el Comité. Los datos personales vinculados con las denuncias no podrán enviarse por medios electrónicos y en el caso de que sean requeridos, se deberán remitir en sobre cerrado y con las medidas necesarias que garanticen la debida protección a dicha información.</w:t>
      </w:r>
    </w:p>
    <w:p w:rsidR="002565CA" w:rsidRPr="009B6124" w:rsidRDefault="002565CA" w:rsidP="002565CA">
      <w:pPr>
        <w:spacing w:line="360" w:lineRule="auto"/>
        <w:ind w:left="851" w:right="822"/>
        <w:contextualSpacing/>
        <w:jc w:val="both"/>
        <w:rPr>
          <w:rFonts w:ascii="Palatino Linotype" w:hAnsi="Palatino Linotype"/>
          <w:i/>
          <w:sz w:val="22"/>
        </w:rPr>
      </w:pPr>
      <w:r w:rsidRPr="009B6124">
        <w:rPr>
          <w:rFonts w:ascii="Palatino Linotype" w:hAnsi="Palatino Linotype"/>
          <w:i/>
          <w:sz w:val="22"/>
        </w:rPr>
        <w:t>Excepcionalmente, y de producirse algún hecho que altere de forma sustancial el buen orden de la sesión, o se diera otras circunstancias extraordinarias que impida su normal desarrollo, el Presidente, podrá determinar la suspensión de esta durante el tiempo que sea necesario para restablecer las condiciones que permitan su continuación.</w:t>
      </w:r>
    </w:p>
    <w:p w:rsidR="002565CA" w:rsidRPr="009B6124" w:rsidRDefault="002565CA" w:rsidP="002565CA">
      <w:pPr>
        <w:spacing w:line="360" w:lineRule="auto"/>
        <w:ind w:left="851" w:right="822"/>
        <w:contextualSpacing/>
        <w:jc w:val="both"/>
        <w:rPr>
          <w:rFonts w:ascii="Palatino Linotype" w:eastAsia="MS Gothic" w:hAnsi="Palatino Linotype" w:cstheme="majorBidi"/>
          <w:i/>
          <w:sz w:val="22"/>
          <w:lang w:eastAsia="es-ES"/>
        </w:rPr>
      </w:pPr>
    </w:p>
    <w:p w:rsidR="00AF0E7E" w:rsidRPr="009B6124" w:rsidRDefault="00641259" w:rsidP="00AF0E7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6124">
        <w:rPr>
          <w:rFonts w:ascii="Palatino Linotype" w:eastAsia="MS Gothic" w:hAnsi="Palatino Linotype" w:cstheme="majorBidi"/>
          <w:lang w:eastAsia="es-ES"/>
        </w:rPr>
        <w:t>Como se advierte de los preceptos legales señalados, el comité celebrará por lo menos tres sesiones ordinarias anualmente y podrá celebrar sesiones extraordinarias en cualquier momento; sin embargo, como se puede apreciar en dichos lineamientos, no se advierte que las sesiones se deban</w:t>
      </w:r>
      <w:r w:rsidR="00AF0E7E" w:rsidRPr="009B6124">
        <w:rPr>
          <w:rFonts w:ascii="Palatino Linotype" w:eastAsia="MS Gothic" w:hAnsi="Palatino Linotype" w:cstheme="majorBidi"/>
          <w:lang w:eastAsia="es-ES"/>
        </w:rPr>
        <w:t xml:space="preserve"> celebrar en fechas determinas, es decir, que las tres sesiones que refiere, se pueden celebrar en cualquier fecha del año.</w:t>
      </w:r>
    </w:p>
    <w:p w:rsidR="00AF0E7E" w:rsidRPr="009B6124" w:rsidRDefault="00AF0E7E" w:rsidP="00AF0E7E">
      <w:pPr>
        <w:spacing w:line="360" w:lineRule="auto"/>
        <w:ind w:right="49"/>
        <w:contextualSpacing/>
        <w:jc w:val="both"/>
        <w:rPr>
          <w:rFonts w:ascii="Palatino Linotype" w:eastAsia="MS Gothic" w:hAnsi="Palatino Linotype" w:cstheme="majorBidi"/>
          <w:lang w:eastAsia="es-ES"/>
        </w:rPr>
      </w:pPr>
    </w:p>
    <w:p w:rsidR="00AF0E7E" w:rsidRPr="009B6124" w:rsidRDefault="00AF0E7E" w:rsidP="00AF0E7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B6124">
        <w:rPr>
          <w:rFonts w:ascii="Palatino Linotype" w:eastAsia="MS Gothic" w:hAnsi="Palatino Linotype" w:cstheme="majorBidi"/>
          <w:lang w:eastAsia="es-ES"/>
        </w:rPr>
        <w:t xml:space="preserve">Puntualizado lo anterior, debemos recordar que el Sujeto Obligado adjuntó el Acta referente a la primer sesión ordinaria del Comité; asimismo, señaló que esa es el Acta referente a la última sesión celebrada por el Comité, por lo tanto, al existir un </w:t>
      </w:r>
      <w:r w:rsidRPr="009B6124">
        <w:rPr>
          <w:rFonts w:ascii="Palatino Linotype" w:eastAsia="MS Gothic" w:hAnsi="Palatino Linotype" w:cstheme="majorBidi"/>
          <w:lang w:eastAsia="es-ES"/>
        </w:rPr>
        <w:lastRenderedPageBreak/>
        <w:t xml:space="preserve">pronunciamiento por parte del Sujeto Obligado, este Órgano Garante </w:t>
      </w:r>
      <w:r w:rsidRPr="009B6124">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Pr="009B6124">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AF0E7E" w:rsidRPr="009B6124" w:rsidRDefault="00AF0E7E" w:rsidP="00AF0E7E">
      <w:pPr>
        <w:pStyle w:val="Default"/>
        <w:numPr>
          <w:ilvl w:val="0"/>
          <w:numId w:val="1"/>
        </w:numPr>
        <w:spacing w:before="240" w:after="360" w:line="360" w:lineRule="auto"/>
        <w:ind w:left="0" w:firstLine="0"/>
        <w:jc w:val="both"/>
        <w:rPr>
          <w:rFonts w:ascii="Palatino Linotype" w:hAnsi="Palatino Linotype"/>
        </w:rPr>
      </w:pPr>
      <w:r w:rsidRPr="009B6124">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AF0E7E" w:rsidRPr="009B6124" w:rsidRDefault="00AF0E7E" w:rsidP="00AF0E7E">
      <w:pPr>
        <w:pStyle w:val="Default"/>
        <w:spacing w:before="240" w:after="360" w:line="360" w:lineRule="auto"/>
        <w:ind w:left="720" w:right="850"/>
        <w:jc w:val="both"/>
        <w:rPr>
          <w:rFonts w:ascii="Palatino Linotype" w:hAnsi="Palatino Linotype"/>
          <w:i/>
          <w:sz w:val="22"/>
          <w:szCs w:val="20"/>
        </w:rPr>
      </w:pPr>
      <w:r w:rsidRPr="009B6124">
        <w:rPr>
          <w:rFonts w:ascii="Palatino Linotype" w:hAnsi="Palatino Linotype"/>
          <w:i/>
          <w:sz w:val="22"/>
          <w:szCs w:val="20"/>
        </w:rPr>
        <w:t xml:space="preserve">El Instituto Federal de Acceso a la Información y Protección de Datos </w:t>
      </w:r>
      <w:r w:rsidRPr="009B6124">
        <w:rPr>
          <w:rFonts w:ascii="Palatino Linotype" w:hAnsi="Palatino Linotype"/>
          <w:b/>
          <w:i/>
          <w:sz w:val="22"/>
          <w:szCs w:val="20"/>
        </w:rPr>
        <w:t>no cuenta con facultades para pronunciarse respecto de la veracidad de los documentos proporcionados por los sujetos obligados.</w:t>
      </w:r>
      <w:r w:rsidRPr="009B612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F0E7E" w:rsidRPr="009B6124" w:rsidRDefault="00AF0E7E" w:rsidP="00AF0E7E">
      <w:pPr>
        <w:pStyle w:val="Prrafodelista"/>
        <w:numPr>
          <w:ilvl w:val="0"/>
          <w:numId w:val="1"/>
        </w:numPr>
        <w:spacing w:line="360" w:lineRule="auto"/>
        <w:ind w:left="0" w:firstLine="0"/>
        <w:jc w:val="both"/>
        <w:rPr>
          <w:rFonts w:ascii="Palatino Linotype" w:hAnsi="Palatino Linotype" w:cs="Arial"/>
          <w:sz w:val="24"/>
        </w:rPr>
      </w:pPr>
      <w:r w:rsidRPr="009B6124">
        <w:rPr>
          <w:rFonts w:ascii="Palatino Linotype" w:hAnsi="Palatino Linotype" w:cs="Arial"/>
          <w:sz w:val="24"/>
        </w:rPr>
        <w:lastRenderedPageBreak/>
        <w:t xml:space="preserve">Así mismo, la </w:t>
      </w:r>
      <w:r w:rsidRPr="009B6124">
        <w:rPr>
          <w:rFonts w:ascii="Palatino Linotype" w:hAnsi="Palatino Linotype" w:cs="Arial"/>
          <w:b/>
          <w:sz w:val="24"/>
        </w:rPr>
        <w:t>Ley de Transparencia y Acceso a la Información Pública del Estado de México y Municipios</w:t>
      </w:r>
      <w:r w:rsidRPr="009B6124">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F0E7E" w:rsidRPr="009B6124" w:rsidRDefault="00AF0E7E" w:rsidP="00AF0E7E">
      <w:pPr>
        <w:pStyle w:val="Prrafodelista"/>
        <w:spacing w:line="360" w:lineRule="auto"/>
        <w:jc w:val="both"/>
        <w:rPr>
          <w:rFonts w:ascii="Palatino Linotype" w:hAnsi="Palatino Linotype" w:cs="Arial"/>
        </w:rPr>
      </w:pPr>
    </w:p>
    <w:p w:rsidR="00AF0E7E" w:rsidRPr="009B6124" w:rsidRDefault="00AF0E7E" w:rsidP="00AF0E7E">
      <w:pPr>
        <w:pStyle w:val="Prrafodelista"/>
        <w:spacing w:line="360" w:lineRule="auto"/>
        <w:ind w:right="902"/>
        <w:jc w:val="both"/>
        <w:rPr>
          <w:rFonts w:ascii="Palatino Linotype" w:hAnsi="Palatino Linotype" w:cs="Arial"/>
          <w:b/>
          <w:i/>
        </w:rPr>
      </w:pPr>
      <w:r w:rsidRPr="009B612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B612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AF0E7E" w:rsidRPr="009B6124" w:rsidRDefault="00AF0E7E" w:rsidP="00AF0E7E">
      <w:pPr>
        <w:pStyle w:val="Prrafodelista"/>
        <w:tabs>
          <w:tab w:val="left" w:pos="709"/>
        </w:tabs>
        <w:spacing w:line="360" w:lineRule="auto"/>
        <w:ind w:right="51"/>
        <w:jc w:val="both"/>
        <w:rPr>
          <w:rFonts w:ascii="Palatino Linotype" w:hAnsi="Palatino Linotype" w:cs="Arial"/>
          <w:noProof/>
        </w:rPr>
      </w:pPr>
    </w:p>
    <w:p w:rsidR="00CD5EF1" w:rsidRPr="009B6124" w:rsidRDefault="0038295E" w:rsidP="00AF0E7E">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9B6124">
        <w:rPr>
          <w:rFonts w:ascii="Palatino Linotype" w:hAnsi="Palatino Linotype" w:cs="Arial"/>
          <w:noProof/>
          <w:sz w:val="24"/>
        </w:rPr>
        <w:t xml:space="preserve">       </w:t>
      </w:r>
      <w:r w:rsidR="00AF0E7E" w:rsidRPr="009B6124">
        <w:rPr>
          <w:rFonts w:ascii="Palatino Linotype" w:hAnsi="Palatino Linotype" w:cs="Arial"/>
          <w:noProof/>
          <w:sz w:val="24"/>
        </w:rPr>
        <w:t xml:space="preserve">Numerales que compelen al </w:t>
      </w:r>
      <w:r w:rsidR="00AF0E7E" w:rsidRPr="009B6124">
        <w:rPr>
          <w:rFonts w:ascii="Palatino Linotype" w:hAnsi="Palatino Linotype" w:cs="Arial"/>
          <w:b/>
          <w:noProof/>
          <w:sz w:val="24"/>
        </w:rPr>
        <w:t>SUJETO OBLIGADO</w:t>
      </w:r>
      <w:r w:rsidR="002E3B9B" w:rsidRPr="009B6124">
        <w:rPr>
          <w:rFonts w:ascii="Palatino Linotype" w:hAnsi="Palatino Linotype" w:cs="Arial"/>
          <w:b/>
          <w:noProof/>
          <w:sz w:val="24"/>
        </w:rPr>
        <w:t>,</w:t>
      </w:r>
      <w:r w:rsidR="00AF0E7E" w:rsidRPr="009B6124">
        <w:rPr>
          <w:rFonts w:ascii="Palatino Linotype" w:hAnsi="Palatino Linotype" w:cs="Arial"/>
          <w:noProof/>
          <w:sz w:val="24"/>
        </w:rPr>
        <w:t xml:space="preserve"> a apegarse en todo momento a los criterios ya expuestos, imipidiendo a este Órgano Colegiado cuestionar la veracidad de la información.</w:t>
      </w:r>
    </w:p>
    <w:p w:rsidR="00CD5EF1" w:rsidRPr="009B6124" w:rsidRDefault="00CD5EF1" w:rsidP="00AF0E7E">
      <w:pPr>
        <w:numPr>
          <w:ilvl w:val="0"/>
          <w:numId w:val="1"/>
        </w:numPr>
        <w:spacing w:line="360" w:lineRule="auto"/>
        <w:ind w:left="0" w:firstLine="0"/>
        <w:jc w:val="both"/>
        <w:rPr>
          <w:rFonts w:ascii="Palatino Linotype" w:eastAsia="MS Gothic" w:hAnsi="Palatino Linotype" w:cstheme="majorBidi"/>
          <w:bCs/>
          <w:lang w:eastAsia="es-ES"/>
        </w:rPr>
      </w:pPr>
      <w:r w:rsidRPr="009B6124">
        <w:rPr>
          <w:rFonts w:ascii="Palatino Linotype" w:eastAsia="MS Gothic" w:hAnsi="Palatino Linotype" w:cstheme="majorBidi"/>
          <w:bCs/>
          <w:lang w:eastAsia="es-ES"/>
        </w:rPr>
        <w:t xml:space="preserve">Puntualizado lo anterior, </w:t>
      </w:r>
      <w:r w:rsidR="00E34A32" w:rsidRPr="009B6124">
        <w:rPr>
          <w:rFonts w:ascii="Palatino Linotype" w:eastAsia="MS Gothic" w:hAnsi="Palatino Linotype" w:cstheme="majorBidi"/>
          <w:lang w:eastAsia="es-ES"/>
        </w:rPr>
        <w:t>resulta evidente que</w:t>
      </w:r>
      <w:r w:rsidRPr="009B6124">
        <w:rPr>
          <w:rFonts w:ascii="Palatino Linotype" w:eastAsia="MS Gothic" w:hAnsi="Palatino Linotype" w:cstheme="majorBidi"/>
          <w:lang w:eastAsia="es-ES"/>
        </w:rPr>
        <w:t xml:space="preserve"> la respuesta emitida por el </w:t>
      </w:r>
      <w:r w:rsidRPr="009B6124">
        <w:rPr>
          <w:rFonts w:ascii="Palatino Linotype" w:eastAsia="MS Gothic" w:hAnsi="Palatino Linotype" w:cstheme="majorBidi"/>
          <w:b/>
          <w:lang w:eastAsia="es-ES"/>
        </w:rPr>
        <w:t>SUJETO OBLIGADO</w:t>
      </w:r>
      <w:r w:rsidR="002E3B9B" w:rsidRPr="009B6124">
        <w:rPr>
          <w:rFonts w:ascii="Palatino Linotype" w:eastAsia="MS Gothic" w:hAnsi="Palatino Linotype" w:cstheme="majorBidi"/>
          <w:b/>
          <w:lang w:eastAsia="es-ES"/>
        </w:rPr>
        <w:t>,</w:t>
      </w:r>
      <w:r w:rsidRPr="009B6124">
        <w:rPr>
          <w:rFonts w:ascii="Palatino Linotype" w:eastAsia="MS Gothic" w:hAnsi="Palatino Linotype" w:cstheme="majorBidi"/>
          <w:lang w:eastAsia="es-ES"/>
        </w:rPr>
        <w:t xml:space="preserve"> colma la solicitud de información del particular. </w:t>
      </w:r>
      <w:r w:rsidRPr="009B6124">
        <w:rPr>
          <w:rFonts w:ascii="Palatino Linotype" w:eastAsia="MS Gothic" w:hAnsi="Palatino Linotype" w:cstheme="majorBidi"/>
          <w:lang w:val="es-ES" w:eastAsia="es-ES"/>
        </w:rPr>
        <w:t>En esta tesitura se entiende que no se vulneró el derecho de acceso a la información del recurrente.</w:t>
      </w:r>
    </w:p>
    <w:p w:rsidR="00CD5EF1" w:rsidRPr="009B6124" w:rsidRDefault="00CD5EF1" w:rsidP="00AF0E7E">
      <w:pPr>
        <w:spacing w:line="360" w:lineRule="auto"/>
        <w:rPr>
          <w:rFonts w:ascii="Palatino Linotype" w:eastAsia="MS Gothic" w:hAnsi="Palatino Linotype" w:cstheme="majorBidi"/>
          <w:lang w:val="es-ES" w:eastAsia="es-ES"/>
        </w:rPr>
      </w:pPr>
    </w:p>
    <w:p w:rsidR="00CD5EF1" w:rsidRPr="009B6124" w:rsidRDefault="00CD5EF1" w:rsidP="00AF0E7E">
      <w:pPr>
        <w:numPr>
          <w:ilvl w:val="0"/>
          <w:numId w:val="1"/>
        </w:numPr>
        <w:spacing w:line="360" w:lineRule="auto"/>
        <w:ind w:left="0" w:firstLine="0"/>
        <w:jc w:val="both"/>
        <w:rPr>
          <w:rFonts w:ascii="Palatino Linotype" w:eastAsia="MS Gothic" w:hAnsi="Palatino Linotype" w:cstheme="majorBidi"/>
          <w:lang w:eastAsia="es-ES"/>
        </w:rPr>
      </w:pPr>
      <w:r w:rsidRPr="009B6124">
        <w:rPr>
          <w:rFonts w:ascii="Palatino Linotype" w:eastAsia="MS Gothic" w:hAnsi="Palatino Linotype" w:cstheme="majorBidi"/>
          <w:lang w:val="es-ES" w:eastAsia="es-ES"/>
        </w:rPr>
        <w:lastRenderedPageBreak/>
        <w:t xml:space="preserve">De lo anterior, resultan infundadas las razones o motivos de </w:t>
      </w:r>
      <w:r w:rsidRPr="009B6124">
        <w:rPr>
          <w:rFonts w:ascii="Palatino Linotype" w:eastAsia="MS Gothic" w:hAnsi="Palatino Linotype" w:cstheme="majorBidi"/>
          <w:lang w:eastAsia="es-ES"/>
        </w:rPr>
        <w:t xml:space="preserve">inconformidad hechos valer por el </w:t>
      </w:r>
      <w:r w:rsidRPr="009B6124">
        <w:rPr>
          <w:rFonts w:ascii="Palatino Linotype" w:eastAsia="MS Gothic" w:hAnsi="Palatino Linotype" w:cstheme="majorBidi"/>
          <w:b/>
          <w:lang w:eastAsia="es-ES"/>
        </w:rPr>
        <w:t>RECURRENTE y</w:t>
      </w:r>
      <w:r w:rsidRPr="009B6124">
        <w:rPr>
          <w:rFonts w:ascii="Palatino Linotype" w:eastAsia="MS Gothic" w:hAnsi="Palatino Linotype" w:cstheme="majorBidi"/>
          <w:lang w:val="es-ES_tradnl" w:eastAsia="es-ES"/>
        </w:rPr>
        <w:t xml:space="preserve"> en términos del artículo 186 fracción II este Pleno determina </w:t>
      </w:r>
      <w:r w:rsidRPr="009B6124">
        <w:rPr>
          <w:rFonts w:ascii="Palatino Linotype" w:eastAsia="MS Gothic" w:hAnsi="Palatino Linotype" w:cstheme="majorBidi"/>
          <w:b/>
          <w:lang w:val="es-ES_tradnl" w:eastAsia="es-ES"/>
        </w:rPr>
        <w:t>CONFIRMAR</w:t>
      </w:r>
      <w:r w:rsidRPr="009B6124">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CD5EF1" w:rsidRPr="009B6124" w:rsidRDefault="00CD5EF1" w:rsidP="00CD5EF1">
      <w:pPr>
        <w:spacing w:line="360" w:lineRule="auto"/>
        <w:rPr>
          <w:rFonts w:ascii="Palatino Linotype" w:eastAsia="Calibri" w:hAnsi="Palatino Linotype"/>
        </w:rPr>
      </w:pPr>
    </w:p>
    <w:p w:rsidR="00CD5EF1" w:rsidRPr="009B6124" w:rsidRDefault="00CD5EF1" w:rsidP="00AF0E7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B6124">
        <w:rPr>
          <w:rFonts w:ascii="Palatino Linotype" w:eastAsia="Calibri" w:hAnsi="Palatino Linotype"/>
        </w:rPr>
        <w:t xml:space="preserve">Por lo anteriormente expuesto y fundado, este </w:t>
      </w:r>
      <w:r w:rsidRPr="009B6124">
        <w:rPr>
          <w:rFonts w:ascii="Palatino Linotype" w:eastAsia="Calibri" w:hAnsi="Palatino Linotype"/>
          <w:b/>
          <w:bCs/>
        </w:rPr>
        <w:t>ÓRGANO GARANTE</w:t>
      </w:r>
      <w:r w:rsidRPr="009B6124">
        <w:rPr>
          <w:rFonts w:ascii="Palatino Linotype" w:eastAsia="Calibri" w:hAnsi="Palatino Linotype"/>
        </w:rPr>
        <w:t xml:space="preserve"> emite los siguientes:</w:t>
      </w:r>
    </w:p>
    <w:p w:rsidR="00CD5EF1" w:rsidRPr="009B6124" w:rsidRDefault="00CD5EF1" w:rsidP="00CD5EF1">
      <w:pPr>
        <w:spacing w:line="360" w:lineRule="auto"/>
        <w:contextualSpacing/>
        <w:jc w:val="both"/>
        <w:rPr>
          <w:rFonts w:ascii="Palatino Linotype" w:eastAsia="Calibri" w:hAnsi="Palatino Linotype"/>
        </w:rPr>
      </w:pPr>
    </w:p>
    <w:p w:rsidR="00CD5EF1" w:rsidRPr="009B6124" w:rsidRDefault="00CD5EF1" w:rsidP="00CD5EF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9B6124">
        <w:rPr>
          <w:rFonts w:ascii="Palatino Linotype" w:eastAsiaTheme="majorEastAsia" w:hAnsi="Palatino Linotype" w:cstheme="majorBidi"/>
          <w:b/>
          <w:color w:val="000000" w:themeColor="text1"/>
          <w:lang w:eastAsia="en-US"/>
        </w:rPr>
        <w:t>R E S O L U T I V O S</w:t>
      </w:r>
      <w:bookmarkEnd w:id="18"/>
      <w:bookmarkEnd w:id="19"/>
      <w:bookmarkEnd w:id="20"/>
    </w:p>
    <w:p w:rsidR="00CD5EF1" w:rsidRPr="009B6124" w:rsidRDefault="00CD5EF1" w:rsidP="00CD5EF1">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CD5EF1" w:rsidRPr="009B6124" w:rsidRDefault="00CD5EF1" w:rsidP="00CD5EF1">
      <w:pPr>
        <w:spacing w:line="360" w:lineRule="auto"/>
        <w:jc w:val="both"/>
        <w:rPr>
          <w:rFonts w:ascii="Palatino Linotype" w:eastAsiaTheme="minorEastAsia" w:hAnsi="Palatino Linotype" w:cs="Arial"/>
          <w:bCs/>
          <w:lang w:val="es-ES_tradnl" w:eastAsia="es-ES"/>
        </w:rPr>
      </w:pPr>
      <w:r w:rsidRPr="009B6124">
        <w:rPr>
          <w:rFonts w:ascii="Palatino Linotype" w:hAnsi="Palatino Linotype" w:cs="Arial"/>
          <w:b/>
          <w:lang w:val="es-ES_tradnl" w:eastAsia="es-ES"/>
        </w:rPr>
        <w:t xml:space="preserve">PRIMERO. </w:t>
      </w:r>
      <w:r w:rsidRPr="009B6124">
        <w:rPr>
          <w:rFonts w:ascii="Palatino Linotype" w:hAnsi="Palatino Linotype" w:cs="Arial"/>
          <w:lang w:val="es-ES_tradnl" w:eastAsia="es-ES"/>
        </w:rPr>
        <w:t>Resultan infundadas las</w:t>
      </w:r>
      <w:r w:rsidRPr="009B6124">
        <w:rPr>
          <w:rFonts w:ascii="Palatino Linotype" w:hAnsi="Palatino Linotype" w:cs="Arial"/>
          <w:b/>
          <w:lang w:val="es-ES_tradnl" w:eastAsia="es-ES"/>
        </w:rPr>
        <w:t xml:space="preserve"> </w:t>
      </w:r>
      <w:r w:rsidRPr="009B6124">
        <w:rPr>
          <w:rFonts w:ascii="Palatino Linotype" w:hAnsi="Palatino Linotype" w:cs="Arial"/>
          <w:lang w:val="es-ES" w:eastAsia="es-ES"/>
        </w:rPr>
        <w:t xml:space="preserve">razones o motivos de inconformidad hechos valer </w:t>
      </w:r>
      <w:r w:rsidRPr="009B6124">
        <w:rPr>
          <w:rFonts w:ascii="Palatino Linotype" w:eastAsia="Calibri" w:hAnsi="Palatino Linotype" w:cs="Arial"/>
          <w:lang w:val="es-ES" w:eastAsia="es-ES"/>
        </w:rPr>
        <w:t xml:space="preserve">en el recurso de revisión </w:t>
      </w:r>
      <w:r w:rsidR="00AF0E7E" w:rsidRPr="009B6124">
        <w:rPr>
          <w:rFonts w:ascii="Palatino Linotype" w:eastAsiaTheme="minorEastAsia" w:hAnsi="Palatino Linotype" w:cs="Arial"/>
          <w:b/>
          <w:bCs/>
          <w:lang w:val="es-ES_tradnl" w:eastAsia="es-ES"/>
        </w:rPr>
        <w:t>02888</w:t>
      </w:r>
      <w:r w:rsidRPr="009B6124">
        <w:rPr>
          <w:rFonts w:ascii="Palatino Linotype" w:eastAsiaTheme="minorEastAsia" w:hAnsi="Palatino Linotype" w:cs="Arial"/>
          <w:b/>
          <w:bCs/>
          <w:lang w:val="es-ES_tradnl" w:eastAsia="es-ES"/>
        </w:rPr>
        <w:t xml:space="preserve">/INFOEM/IP/RR/2023, </w:t>
      </w:r>
      <w:r w:rsidRPr="009B6124">
        <w:rPr>
          <w:rFonts w:ascii="Palatino Linotype" w:eastAsiaTheme="minorEastAsia" w:hAnsi="Palatino Linotype" w:cs="Arial"/>
          <w:bCs/>
          <w:lang w:val="es-ES_tradnl" w:eastAsia="es-ES"/>
        </w:rPr>
        <w:t xml:space="preserve">en términos del </w:t>
      </w:r>
      <w:r w:rsidR="002E3B9B" w:rsidRPr="009B6124">
        <w:rPr>
          <w:rFonts w:ascii="Palatino Linotype" w:eastAsiaTheme="minorEastAsia" w:hAnsi="Palatino Linotype" w:cs="Arial"/>
          <w:b/>
          <w:bCs/>
          <w:lang w:val="es-ES_tradnl" w:eastAsia="es-ES"/>
        </w:rPr>
        <w:t>c</w:t>
      </w:r>
      <w:r w:rsidRPr="009B6124">
        <w:rPr>
          <w:rFonts w:ascii="Palatino Linotype" w:eastAsiaTheme="minorEastAsia" w:hAnsi="Palatino Linotype" w:cs="Arial"/>
          <w:b/>
          <w:bCs/>
          <w:lang w:val="es-ES_tradnl" w:eastAsia="es-ES"/>
        </w:rPr>
        <w:t>onsiderando</w:t>
      </w:r>
      <w:r w:rsidRPr="009B6124">
        <w:rPr>
          <w:rFonts w:ascii="Palatino Linotype" w:eastAsiaTheme="minorEastAsia" w:hAnsi="Palatino Linotype" w:cs="Arial"/>
          <w:bCs/>
          <w:lang w:val="es-ES_tradnl" w:eastAsia="es-ES"/>
        </w:rPr>
        <w:t xml:space="preserve"> </w:t>
      </w:r>
      <w:r w:rsidR="00AF0E7E" w:rsidRPr="009B6124">
        <w:rPr>
          <w:rFonts w:ascii="Palatino Linotype" w:eastAsiaTheme="minorEastAsia" w:hAnsi="Palatino Linotype" w:cs="Arial"/>
          <w:b/>
          <w:bCs/>
          <w:lang w:val="es-ES_tradnl" w:eastAsia="es-ES"/>
        </w:rPr>
        <w:t>CUARTO</w:t>
      </w:r>
      <w:r w:rsidRPr="009B6124">
        <w:rPr>
          <w:rFonts w:ascii="Palatino Linotype" w:eastAsiaTheme="minorEastAsia" w:hAnsi="Palatino Linotype" w:cs="Arial"/>
          <w:bCs/>
          <w:lang w:val="es-ES_tradnl" w:eastAsia="es-ES"/>
        </w:rPr>
        <w:t xml:space="preserve"> de la presente resolución.</w:t>
      </w:r>
    </w:p>
    <w:p w:rsidR="00CD5EF1" w:rsidRPr="009B6124" w:rsidRDefault="00CD5EF1" w:rsidP="00CD5EF1">
      <w:pPr>
        <w:spacing w:line="360" w:lineRule="auto"/>
        <w:jc w:val="both"/>
        <w:rPr>
          <w:rFonts w:ascii="Palatino Linotype" w:hAnsi="Palatino Linotype"/>
          <w:lang w:val="es-ES_tradnl" w:eastAsia="es-ES"/>
        </w:rPr>
      </w:pPr>
    </w:p>
    <w:p w:rsidR="00CD5EF1" w:rsidRPr="009B6124" w:rsidRDefault="00CD5EF1" w:rsidP="00CD5EF1">
      <w:pPr>
        <w:spacing w:line="360" w:lineRule="auto"/>
        <w:jc w:val="both"/>
        <w:rPr>
          <w:rFonts w:ascii="Palatino Linotype" w:eastAsia="Calibri" w:hAnsi="Palatino Linotype" w:cs="Arial"/>
          <w:lang w:val="es-ES" w:eastAsia="es-ES"/>
        </w:rPr>
      </w:pPr>
      <w:r w:rsidRPr="009B6124">
        <w:rPr>
          <w:rFonts w:ascii="Palatino Linotype" w:eastAsiaTheme="minorEastAsia" w:hAnsi="Palatino Linotype"/>
          <w:b/>
          <w:lang w:val="es-ES_tradnl" w:eastAsia="es-ES"/>
        </w:rPr>
        <w:t>SEGUNDO.</w:t>
      </w:r>
      <w:r w:rsidRPr="009B6124">
        <w:rPr>
          <w:rFonts w:ascii="Palatino Linotype" w:eastAsiaTheme="majorEastAsia" w:hAnsi="Palatino Linotype" w:cstheme="majorBidi"/>
          <w:b/>
          <w:color w:val="2E74B5" w:themeColor="accent1" w:themeShade="BF"/>
          <w:sz w:val="26"/>
          <w:szCs w:val="26"/>
          <w:lang w:val="es-ES_tradnl" w:eastAsia="es-ES"/>
        </w:rPr>
        <w:t xml:space="preserve"> </w:t>
      </w:r>
      <w:r w:rsidRPr="009B6124">
        <w:rPr>
          <w:rFonts w:ascii="Palatino Linotype" w:eastAsia="Calibri" w:hAnsi="Palatino Linotype" w:cs="Arial"/>
          <w:lang w:val="es-ES" w:eastAsia="es-ES"/>
        </w:rPr>
        <w:t>Se</w:t>
      </w:r>
      <w:r w:rsidRPr="009B6124">
        <w:rPr>
          <w:rFonts w:ascii="Palatino Linotype" w:eastAsia="Calibri" w:hAnsi="Palatino Linotype" w:cs="Arial"/>
          <w:b/>
          <w:lang w:val="es-ES" w:eastAsia="es-ES"/>
        </w:rPr>
        <w:t xml:space="preserve"> CONFIRMA </w:t>
      </w:r>
      <w:r w:rsidRPr="009B6124">
        <w:rPr>
          <w:rFonts w:ascii="Palatino Linotype" w:eastAsia="Calibri" w:hAnsi="Palatino Linotype" w:cs="Arial"/>
          <w:lang w:val="es-ES" w:eastAsia="es-ES"/>
        </w:rPr>
        <w:t xml:space="preserve">la respuesta emitida por el </w:t>
      </w:r>
      <w:r w:rsidR="00AF0E7E" w:rsidRPr="009B6124">
        <w:rPr>
          <w:rFonts w:ascii="Palatino Linotype" w:eastAsiaTheme="minorEastAsia" w:hAnsi="Palatino Linotype" w:cs="Arial"/>
          <w:b/>
          <w:bCs/>
          <w:lang w:eastAsia="es-ES"/>
        </w:rPr>
        <w:t>Poder Legislativo</w:t>
      </w:r>
      <w:r w:rsidRPr="009B6124">
        <w:rPr>
          <w:rFonts w:ascii="Palatino Linotype" w:eastAsiaTheme="minorEastAsia" w:hAnsi="Palatino Linotype" w:cs="Arial"/>
          <w:b/>
          <w:lang w:val="es-ES" w:eastAsia="es-ES"/>
        </w:rPr>
        <w:t xml:space="preserve"> </w:t>
      </w:r>
      <w:r w:rsidRPr="009B6124">
        <w:rPr>
          <w:rFonts w:ascii="Palatino Linotype" w:eastAsia="Calibri" w:hAnsi="Palatino Linotype" w:cs="Arial"/>
          <w:lang w:val="es-ES" w:eastAsia="es-ES"/>
        </w:rPr>
        <w:t xml:space="preserve">a la solicitud </w:t>
      </w:r>
      <w:r w:rsidR="00AF0E7E" w:rsidRPr="009B6124">
        <w:rPr>
          <w:rFonts w:ascii="Palatino Linotype" w:hAnsi="Palatino Linotype"/>
          <w:b/>
          <w:bCs/>
        </w:rPr>
        <w:t>00289/PLEGISLA/IP/2023</w:t>
      </w:r>
      <w:r w:rsidRPr="009B6124">
        <w:rPr>
          <w:rFonts w:ascii="Palatino Linotype" w:eastAsia="Calibri" w:hAnsi="Palatino Linotype" w:cs="Arial"/>
          <w:b/>
          <w:lang w:val="es-ES" w:eastAsia="es-ES"/>
        </w:rPr>
        <w:t>.</w:t>
      </w:r>
      <w:r w:rsidRPr="009B6124">
        <w:rPr>
          <w:rFonts w:ascii="Palatino Linotype" w:eastAsia="Calibri" w:hAnsi="Palatino Linotype" w:cs="Arial"/>
          <w:lang w:val="es-ES" w:eastAsia="es-ES"/>
        </w:rPr>
        <w:t xml:space="preserve"> </w:t>
      </w:r>
    </w:p>
    <w:p w:rsidR="00CD5EF1" w:rsidRPr="009B6124" w:rsidRDefault="00CD5EF1" w:rsidP="00CD5EF1">
      <w:pPr>
        <w:spacing w:line="360" w:lineRule="auto"/>
        <w:jc w:val="both"/>
        <w:rPr>
          <w:rFonts w:ascii="Palatino Linotype" w:eastAsia="Calibri" w:hAnsi="Palatino Linotype" w:cs="Arial"/>
          <w:lang w:val="es-ES" w:eastAsia="es-ES"/>
        </w:rPr>
      </w:pPr>
    </w:p>
    <w:p w:rsidR="00CD5EF1" w:rsidRPr="009B6124" w:rsidRDefault="00CD5EF1" w:rsidP="00CD5EF1">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B6124">
        <w:rPr>
          <w:rFonts w:ascii="Palatino Linotype" w:eastAsia="Palatino Linotype" w:hAnsi="Palatino Linotype" w:cs="Palatino Linotype"/>
          <w:b/>
          <w:lang w:val="es-ES_tradnl" w:eastAsia="es-ES"/>
        </w:rPr>
        <w:t xml:space="preserve">TERCERO. REMÍTASE, </w:t>
      </w:r>
      <w:r w:rsidRPr="009B6124">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9B6124">
        <w:rPr>
          <w:rFonts w:ascii="Palatino Linotype" w:eastAsia="Palatino Linotype" w:hAnsi="Palatino Linotype" w:cs="Palatino Linotype"/>
          <w:b/>
          <w:lang w:val="es-ES_tradnl" w:eastAsia="es-ES"/>
        </w:rPr>
        <w:t>SUJETO OBLIGADO.</w:t>
      </w:r>
    </w:p>
    <w:p w:rsidR="00CD5EF1" w:rsidRPr="009B6124" w:rsidRDefault="00CD5EF1" w:rsidP="00CD5EF1">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CD5EF1" w:rsidRPr="009B6124" w:rsidRDefault="00CD5EF1" w:rsidP="00CD5EF1">
      <w:pPr>
        <w:shd w:val="clear" w:color="auto" w:fill="FFFFFF"/>
        <w:spacing w:line="360" w:lineRule="auto"/>
        <w:jc w:val="both"/>
        <w:rPr>
          <w:rFonts w:ascii="Palatino Linotype" w:eastAsiaTheme="minorEastAsia" w:hAnsi="Palatino Linotype"/>
          <w:lang w:val="es-ES_tradnl" w:eastAsia="es-ES"/>
        </w:rPr>
      </w:pPr>
      <w:r w:rsidRPr="009B6124">
        <w:rPr>
          <w:rFonts w:ascii="Palatino Linotype" w:hAnsi="Palatino Linotype" w:cs="Arial"/>
          <w:b/>
          <w:lang w:val="es-ES_tradnl" w:eastAsia="es-ES"/>
        </w:rPr>
        <w:t xml:space="preserve">CUARTO. </w:t>
      </w:r>
      <w:r w:rsidRPr="009B6124">
        <w:rPr>
          <w:rFonts w:ascii="Palatino Linotype" w:hAnsi="Palatino Linotype"/>
          <w:b/>
          <w:bCs/>
          <w:lang w:val="es-ES" w:eastAsia="es-ES"/>
        </w:rPr>
        <w:t>Notifíquese a</w:t>
      </w:r>
      <w:r w:rsidRPr="009B6124">
        <w:rPr>
          <w:rFonts w:ascii="Palatino Linotype" w:eastAsiaTheme="minorEastAsia" w:hAnsi="Palatino Linotype"/>
          <w:b/>
          <w:lang w:val="es-ES_tradnl" w:eastAsia="es-ES"/>
        </w:rPr>
        <w:t xml:space="preserve">l RECURRENTE </w:t>
      </w:r>
      <w:r w:rsidRPr="009B6124">
        <w:rPr>
          <w:rFonts w:ascii="Palatino Linotype" w:eastAsiaTheme="minorEastAsia" w:hAnsi="Palatino Linotype"/>
          <w:lang w:val="es-ES_tradnl" w:eastAsia="es-ES"/>
        </w:rPr>
        <w:t>la presente resolución.</w:t>
      </w:r>
    </w:p>
    <w:p w:rsidR="00CD5EF1" w:rsidRPr="009B6124" w:rsidRDefault="00CD5EF1" w:rsidP="00CD5EF1">
      <w:pPr>
        <w:shd w:val="clear" w:color="auto" w:fill="FFFFFF"/>
        <w:spacing w:line="360" w:lineRule="auto"/>
        <w:jc w:val="both"/>
        <w:rPr>
          <w:rFonts w:ascii="Palatino Linotype" w:eastAsiaTheme="minorEastAsia" w:hAnsi="Palatino Linotype"/>
          <w:lang w:val="es-ES_tradnl" w:eastAsia="es-ES"/>
        </w:rPr>
      </w:pPr>
    </w:p>
    <w:p w:rsidR="00CD5EF1" w:rsidRPr="009B6124" w:rsidRDefault="00CD5EF1" w:rsidP="00CD5EF1">
      <w:pPr>
        <w:spacing w:line="360" w:lineRule="auto"/>
        <w:jc w:val="both"/>
        <w:rPr>
          <w:rFonts w:ascii="Palatino Linotype" w:eastAsia="MS Mincho" w:hAnsi="Palatino Linotype"/>
          <w:lang w:val="es-ES" w:eastAsia="es-ES"/>
        </w:rPr>
      </w:pPr>
      <w:r w:rsidRPr="009B6124">
        <w:rPr>
          <w:rFonts w:ascii="Palatino Linotype" w:eastAsia="MS Mincho" w:hAnsi="Palatino Linotype"/>
          <w:b/>
          <w:lang w:eastAsia="es-ES"/>
        </w:rPr>
        <w:lastRenderedPageBreak/>
        <w:t>QUINTO.</w:t>
      </w:r>
      <w:r w:rsidRPr="009B6124">
        <w:rPr>
          <w:rFonts w:ascii="Palatino Linotype" w:eastAsia="MS Mincho" w:hAnsi="Palatino Linotype"/>
          <w:lang w:eastAsia="es-ES"/>
        </w:rPr>
        <w:t xml:space="preserve"> </w:t>
      </w:r>
      <w:r w:rsidRPr="009B6124">
        <w:rPr>
          <w:rFonts w:ascii="Palatino Linotype" w:eastAsia="MS Mincho" w:hAnsi="Palatino Linotype"/>
          <w:lang w:val="es-ES" w:eastAsia="es-ES"/>
        </w:rPr>
        <w:t xml:space="preserve">Se hace del conocimiento del </w:t>
      </w:r>
      <w:r w:rsidRPr="009B6124">
        <w:rPr>
          <w:rFonts w:ascii="Palatino Linotype" w:eastAsiaTheme="minorEastAsia" w:hAnsi="Palatino Linotype"/>
          <w:b/>
          <w:lang w:val="es-ES_tradnl" w:eastAsia="es-ES"/>
        </w:rPr>
        <w:t xml:space="preserve">RECURRENTE </w:t>
      </w:r>
      <w:r w:rsidRPr="009B6124">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B6124">
        <w:rPr>
          <w:rFonts w:ascii="Palatino Linotype" w:eastAsia="MS Mincho" w:hAnsi="Palatino Linotype"/>
          <w:bCs/>
          <w:lang w:val="es-ES" w:eastAsia="es-ES"/>
        </w:rPr>
        <w:t>vía juicio de amparo</w:t>
      </w:r>
      <w:r w:rsidRPr="009B6124">
        <w:rPr>
          <w:rFonts w:ascii="Palatino Linotype" w:eastAsia="MS Mincho" w:hAnsi="Palatino Linotype"/>
          <w:lang w:val="es-ES" w:eastAsia="es-ES"/>
        </w:rPr>
        <w:t> en los términos de las leyes aplicables.</w:t>
      </w:r>
    </w:p>
    <w:p w:rsidR="00CD5EF1" w:rsidRPr="009B6124" w:rsidRDefault="00CD5EF1" w:rsidP="00CD5EF1">
      <w:pPr>
        <w:spacing w:line="360" w:lineRule="auto"/>
        <w:ind w:right="48"/>
        <w:jc w:val="both"/>
        <w:rPr>
          <w:rFonts w:ascii="Palatino Linotype" w:hAnsi="Palatino Linotype"/>
        </w:rPr>
      </w:pPr>
    </w:p>
    <w:p w:rsidR="002E3B9B" w:rsidRPr="008F5B3A" w:rsidRDefault="002E3B9B" w:rsidP="002E3B9B">
      <w:pPr>
        <w:spacing w:before="240" w:after="240" w:line="360" w:lineRule="auto"/>
        <w:ind w:firstLine="1"/>
        <w:jc w:val="both"/>
        <w:rPr>
          <w:rFonts w:ascii="Palatino Linotype" w:hAnsi="Palatino Linotype"/>
          <w:smallCaps/>
        </w:rPr>
      </w:pPr>
      <w:bookmarkStart w:id="21" w:name="_Hlk129792997"/>
      <w:bookmarkEnd w:id="4"/>
      <w:bookmarkEnd w:id="5"/>
      <w:bookmarkEnd w:id="6"/>
      <w:bookmarkEnd w:id="7"/>
      <w:r w:rsidRPr="009B6124">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295E" w:rsidRPr="009B6124">
        <w:rPr>
          <w:rStyle w:val="Referenciasutil"/>
          <w:rFonts w:ascii="Palatino Linotype" w:eastAsiaTheme="majorEastAsia" w:hAnsi="Palatino Linotype"/>
          <w:color w:val="auto"/>
        </w:rPr>
        <w:t>VI</w:t>
      </w:r>
      <w:r w:rsidRPr="009B6124">
        <w:rPr>
          <w:rStyle w:val="Referenciasutil"/>
          <w:rFonts w:ascii="Palatino Linotype" w:eastAsiaTheme="majorEastAsia" w:hAnsi="Palatino Linotype"/>
          <w:color w:val="auto"/>
        </w:rPr>
        <w:t>GÉSIMA QUINTA SESIÓN ORDINARIA CELEBRADA EL CINCO (05) DE JULIO DE DOS MIL VEINTITRÉS, ANTE EL SECRETARIO TÉCNICO DEL PLENO ALEXIS TAPIA RAMÍREZ.</w:t>
      </w:r>
      <w:bookmarkStart w:id="22" w:name="_GoBack"/>
      <w:bookmarkEnd w:id="22"/>
      <w:r w:rsidRPr="008F5B3A">
        <w:rPr>
          <w:rStyle w:val="Referenciasutil"/>
          <w:rFonts w:ascii="Palatino Linotype" w:eastAsiaTheme="majorEastAsia" w:hAnsi="Palatino Linotype"/>
          <w:color w:val="auto"/>
        </w:rPr>
        <w:t xml:space="preserve"> </w:t>
      </w:r>
      <w:bookmarkEnd w:id="21"/>
    </w:p>
    <w:p w:rsidR="004E1710" w:rsidRDefault="00B80670"/>
    <w:sectPr w:rsidR="004E1710"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70" w:rsidRDefault="00B80670" w:rsidP="00A91186">
      <w:r>
        <w:separator/>
      </w:r>
    </w:p>
  </w:endnote>
  <w:endnote w:type="continuationSeparator" w:id="0">
    <w:p w:rsidR="00B80670" w:rsidRDefault="00B80670" w:rsidP="00A9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D2341D">
    <w:pPr>
      <w:pStyle w:val="Piedepgina"/>
      <w:jc w:val="right"/>
    </w:pPr>
    <w:r>
      <w:rPr>
        <w:lang w:val="es-ES"/>
      </w:rPr>
      <w:t xml:space="preserve">Página </w:t>
    </w:r>
    <w:r>
      <w:rPr>
        <w:b/>
        <w:bCs/>
      </w:rPr>
      <w:fldChar w:fldCharType="begin"/>
    </w:r>
    <w:r>
      <w:rPr>
        <w:b/>
        <w:bCs/>
      </w:rPr>
      <w:instrText>PAGE</w:instrText>
    </w:r>
    <w:r>
      <w:rPr>
        <w:b/>
        <w:bCs/>
      </w:rPr>
      <w:fldChar w:fldCharType="separate"/>
    </w:r>
    <w:r w:rsidR="009B6124">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B6124">
      <w:rPr>
        <w:b/>
        <w:bCs/>
        <w:noProof/>
      </w:rPr>
      <w:t>18</w:t>
    </w:r>
    <w:r>
      <w:rPr>
        <w:b/>
        <w:bCs/>
      </w:rPr>
      <w:fldChar w:fldCharType="end"/>
    </w:r>
  </w:p>
  <w:p w:rsidR="0026086D" w:rsidRDefault="00B806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D2341D">
    <w:pPr>
      <w:pStyle w:val="Piedepgina"/>
      <w:jc w:val="right"/>
    </w:pPr>
    <w:r>
      <w:rPr>
        <w:lang w:val="es-ES"/>
      </w:rPr>
      <w:t xml:space="preserve">Página </w:t>
    </w:r>
    <w:r>
      <w:rPr>
        <w:b/>
        <w:bCs/>
      </w:rPr>
      <w:fldChar w:fldCharType="begin"/>
    </w:r>
    <w:r>
      <w:rPr>
        <w:b/>
        <w:bCs/>
      </w:rPr>
      <w:instrText>PAGE</w:instrText>
    </w:r>
    <w:r>
      <w:rPr>
        <w:b/>
        <w:bCs/>
      </w:rPr>
      <w:fldChar w:fldCharType="separate"/>
    </w:r>
    <w:r w:rsidR="009B612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B6124">
      <w:rPr>
        <w:b/>
        <w:bCs/>
        <w:noProof/>
      </w:rPr>
      <w:t>18</w:t>
    </w:r>
    <w:r>
      <w:rPr>
        <w:b/>
        <w:bCs/>
      </w:rPr>
      <w:fldChar w:fldCharType="end"/>
    </w:r>
  </w:p>
  <w:p w:rsidR="0026086D" w:rsidRDefault="00B80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70" w:rsidRDefault="00B80670" w:rsidP="00A91186">
      <w:r>
        <w:separator/>
      </w:r>
    </w:p>
  </w:footnote>
  <w:footnote w:type="continuationSeparator" w:id="0">
    <w:p w:rsidR="00B80670" w:rsidRDefault="00B80670" w:rsidP="00A91186">
      <w:r>
        <w:continuationSeparator/>
      </w:r>
    </w:p>
  </w:footnote>
  <w:footnote w:id="1">
    <w:p w:rsidR="00CD5EF1" w:rsidRDefault="00CD5EF1" w:rsidP="00CD5EF1">
      <w:pPr>
        <w:pStyle w:val="Textonotapie"/>
      </w:pPr>
      <w:r>
        <w:rPr>
          <w:rStyle w:val="Refdenotaalpie"/>
        </w:rPr>
        <w:footnoteRef/>
      </w:r>
      <w:r>
        <w:t xml:space="preserve"> Convención Americana sobre Derechos Humanos. Artículo 13.</w:t>
      </w:r>
    </w:p>
  </w:footnote>
  <w:footnote w:id="2">
    <w:p w:rsidR="00CD5EF1" w:rsidRDefault="00CD5EF1" w:rsidP="00CD5EF1">
      <w:pPr>
        <w:pStyle w:val="Textonotapie"/>
      </w:pPr>
      <w:r>
        <w:rPr>
          <w:rStyle w:val="Refdenotaalpie"/>
        </w:rPr>
        <w:footnoteRef/>
      </w:r>
      <w:r>
        <w:t xml:space="preserve"> Constitución Política de los Estados Unidos Mexicanos. Artículo sexto, sección A, fracción I.</w:t>
      </w:r>
    </w:p>
  </w:footnote>
  <w:footnote w:id="3">
    <w:p w:rsidR="00CD5EF1" w:rsidRDefault="00CD5EF1" w:rsidP="00CD5E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D5EF1" w:rsidRDefault="00CD5EF1" w:rsidP="00CD5EF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B806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B80670"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B80670"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D2341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A91186"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02888</w:t>
                </w:r>
                <w:r w:rsidR="00D2341D">
                  <w:rPr>
                    <w:rFonts w:ascii="Palatino Linotype" w:eastAsia="Calibri" w:hAnsi="Palatino Linotype" w:cs="Tahoma"/>
                    <w:bCs/>
                    <w:sz w:val="22"/>
                    <w:szCs w:val="22"/>
                    <w:lang w:eastAsia="en-US"/>
                  </w:rPr>
                  <w:t>/INFOEM/IP/RR/2023</w:t>
                </w:r>
                <w:r w:rsidR="00D2341D"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D2341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A91186"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Poder Legislativo</w:t>
                </w:r>
              </w:p>
            </w:tc>
          </w:tr>
          <w:tr w:rsidR="0026086D" w:rsidTr="0026086D">
            <w:trPr>
              <w:trHeight w:val="295"/>
            </w:trPr>
            <w:tc>
              <w:tcPr>
                <w:tcW w:w="2551" w:type="dxa"/>
                <w:shd w:val="clear" w:color="auto" w:fill="auto"/>
              </w:tcPr>
              <w:p w:rsidR="0026086D" w:rsidRPr="00020E73" w:rsidRDefault="00D2341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D2341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80670"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B80670" w:rsidP="0026086D">
          <w:pPr>
            <w:tabs>
              <w:tab w:val="right" w:pos="8838"/>
            </w:tabs>
            <w:ind w:left="-28"/>
            <w:jc w:val="both"/>
            <w:rPr>
              <w:rFonts w:ascii="Arial" w:eastAsia="Calibri" w:hAnsi="Arial" w:cs="Arial"/>
              <w:b/>
              <w:sz w:val="22"/>
              <w:szCs w:val="22"/>
              <w:lang w:eastAsia="en-US"/>
            </w:rPr>
          </w:pPr>
        </w:p>
      </w:tc>
    </w:tr>
  </w:tbl>
  <w:p w:rsidR="0026086D" w:rsidRPr="00443C6B" w:rsidRDefault="00B80670"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B80670"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D2341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A91186"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02888</w:t>
                </w:r>
                <w:r w:rsidR="00D2341D">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D2341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646849" w:rsidRDefault="00B80670"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D2341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A91186"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Poder Legislativo</w:t>
                </w:r>
              </w:p>
            </w:tc>
          </w:tr>
          <w:tr w:rsidR="0026086D" w:rsidRPr="00330DA7" w:rsidTr="0026086D">
            <w:trPr>
              <w:trHeight w:val="283"/>
            </w:trPr>
            <w:tc>
              <w:tcPr>
                <w:tcW w:w="2444" w:type="dxa"/>
                <w:shd w:val="clear" w:color="auto" w:fill="auto"/>
              </w:tcPr>
              <w:p w:rsidR="0026086D" w:rsidRPr="00020E73" w:rsidRDefault="00D2341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D2341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80670"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B80670" w:rsidP="0026086D">
          <w:pPr>
            <w:tabs>
              <w:tab w:val="right" w:pos="8838"/>
            </w:tabs>
            <w:ind w:left="-28"/>
            <w:jc w:val="both"/>
            <w:rPr>
              <w:rFonts w:ascii="Arial" w:eastAsia="Calibri" w:hAnsi="Arial" w:cs="Arial"/>
              <w:b/>
              <w:sz w:val="22"/>
              <w:szCs w:val="22"/>
              <w:lang w:eastAsia="en-US"/>
            </w:rPr>
          </w:pPr>
        </w:p>
      </w:tc>
    </w:tr>
  </w:tbl>
  <w:p w:rsidR="0026086D" w:rsidRPr="00827FA0" w:rsidRDefault="00B80670"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0474"/>
    <w:multiLevelType w:val="hybridMultilevel"/>
    <w:tmpl w:val="0FA45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AD82029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7302F41"/>
    <w:multiLevelType w:val="hybridMultilevel"/>
    <w:tmpl w:val="0FDA7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86"/>
    <w:rsid w:val="00007A3C"/>
    <w:rsid w:val="00214EBE"/>
    <w:rsid w:val="002565CA"/>
    <w:rsid w:val="002E3B9B"/>
    <w:rsid w:val="0038295E"/>
    <w:rsid w:val="003A29DE"/>
    <w:rsid w:val="004109BD"/>
    <w:rsid w:val="00526F07"/>
    <w:rsid w:val="00531765"/>
    <w:rsid w:val="00585FEC"/>
    <w:rsid w:val="00641259"/>
    <w:rsid w:val="0076643E"/>
    <w:rsid w:val="00820D84"/>
    <w:rsid w:val="009B6124"/>
    <w:rsid w:val="00A04E8E"/>
    <w:rsid w:val="00A83006"/>
    <w:rsid w:val="00A91186"/>
    <w:rsid w:val="00AA37B4"/>
    <w:rsid w:val="00AF0E7E"/>
    <w:rsid w:val="00B80670"/>
    <w:rsid w:val="00CD5EF1"/>
    <w:rsid w:val="00D16998"/>
    <w:rsid w:val="00D2341D"/>
    <w:rsid w:val="00E34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AD289BB-F785-4DD6-A68E-263E5657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18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9118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186"/>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91186"/>
    <w:pPr>
      <w:tabs>
        <w:tab w:val="center" w:pos="4419"/>
        <w:tab w:val="right" w:pos="8838"/>
      </w:tabs>
    </w:pPr>
  </w:style>
  <w:style w:type="character" w:customStyle="1" w:styleId="EncabezadoCar">
    <w:name w:val="Encabezado Car"/>
    <w:basedOn w:val="Fuentedeprrafopredeter"/>
    <w:link w:val="Encabezado"/>
    <w:uiPriority w:val="99"/>
    <w:rsid w:val="00A9118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91186"/>
    <w:pPr>
      <w:tabs>
        <w:tab w:val="center" w:pos="4419"/>
        <w:tab w:val="right" w:pos="8838"/>
      </w:tabs>
    </w:pPr>
  </w:style>
  <w:style w:type="character" w:customStyle="1" w:styleId="PiedepginaCar">
    <w:name w:val="Pie de página Car"/>
    <w:basedOn w:val="Fuentedeprrafopredeter"/>
    <w:link w:val="Piedepgina"/>
    <w:uiPriority w:val="99"/>
    <w:rsid w:val="00A9118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118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9118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91186"/>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A91186"/>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91186"/>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A91186"/>
    <w:rPr>
      <w:rFonts w:ascii="Calibri" w:eastAsia="Calibri" w:hAnsi="Calibri" w:cs="Times New Roman"/>
      <w:sz w:val="24"/>
      <w:szCs w:val="24"/>
      <w:lang w:val="es-MX"/>
    </w:rPr>
  </w:style>
  <w:style w:type="paragraph" w:styleId="Sinespaciado">
    <w:name w:val="No Spacing"/>
    <w:aliases w:val="Francesa,INAI"/>
    <w:link w:val="SinespaciadoCar"/>
    <w:uiPriority w:val="1"/>
    <w:qFormat/>
    <w:rsid w:val="00A91186"/>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A91186"/>
    <w:rPr>
      <w:rFonts w:ascii="Times New Roman" w:eastAsia="Times New Roman" w:hAnsi="Times New Roman" w:cs="Times New Roman"/>
      <w:sz w:val="24"/>
      <w:szCs w:val="24"/>
      <w:lang w:val="es-MX" w:eastAsia="es-ES"/>
    </w:rPr>
  </w:style>
  <w:style w:type="paragraph" w:customStyle="1" w:styleId="Default">
    <w:name w:val="Default"/>
    <w:rsid w:val="00CD5EF1"/>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2E3B9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8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90104.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789914.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04514.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804513.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9010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4085</Words>
  <Characters>22471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2023-06-28T17:53:00Z</dcterms:created>
  <dcterms:modified xsi:type="dcterms:W3CDTF">2023-07-05T21:54:00Z</dcterms:modified>
</cp:coreProperties>
</file>