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E96D9C" w:rsidR="00E35DF9" w:rsidP="00147516" w:rsidRDefault="00E35DF9" w14:paraId="5B41D531" w14:textId="77777777">
      <w:pPr>
        <w:spacing w:line="360" w:lineRule="auto"/>
        <w:contextualSpacing/>
        <w:jc w:val="both"/>
        <w:rPr>
          <w:rFonts w:ascii="Palatino Linotype" w:hAnsi="Palatino Linotype" w:cs="Tahoma"/>
          <w:bCs/>
          <w:sz w:val="22"/>
          <w:szCs w:val="22"/>
        </w:rPr>
      </w:pPr>
      <w:bookmarkStart w:name="_Hlk76457302" w:id="0"/>
      <w:r w:rsidRPr="00E96D9C">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Pr="00E96D9C" w:rsidR="00E926D9">
        <w:rPr>
          <w:rFonts w:ascii="Palatino Linotype" w:hAnsi="Palatino Linotype" w:cs="Tahoma"/>
          <w:bCs/>
          <w:sz w:val="22"/>
          <w:szCs w:val="22"/>
        </w:rPr>
        <w:t xml:space="preserve">veinticuatro de mayo </w:t>
      </w:r>
      <w:r w:rsidRPr="00E96D9C" w:rsidR="008453FA">
        <w:rPr>
          <w:rFonts w:ascii="Palatino Linotype" w:hAnsi="Palatino Linotype" w:cs="Tahoma"/>
          <w:bCs/>
          <w:sz w:val="22"/>
          <w:szCs w:val="22"/>
        </w:rPr>
        <w:t>de dos mil veintitrés</w:t>
      </w:r>
      <w:r w:rsidRPr="00E96D9C">
        <w:rPr>
          <w:rFonts w:ascii="Palatino Linotype" w:hAnsi="Palatino Linotype" w:cs="Tahoma"/>
          <w:bCs/>
          <w:sz w:val="22"/>
          <w:szCs w:val="22"/>
        </w:rPr>
        <w:t>.</w:t>
      </w:r>
    </w:p>
    <w:p w:rsidRPr="00E96D9C" w:rsidR="00E35DF9" w:rsidP="00147516" w:rsidRDefault="00E35DF9" w14:paraId="079CA873" w14:textId="77777777">
      <w:pPr>
        <w:spacing w:line="360" w:lineRule="auto"/>
        <w:contextualSpacing/>
        <w:rPr>
          <w:rFonts w:ascii="Palatino Linotype" w:hAnsi="Palatino Linotype" w:cs="Tahoma"/>
          <w:bCs/>
          <w:sz w:val="22"/>
          <w:szCs w:val="22"/>
        </w:rPr>
      </w:pPr>
    </w:p>
    <w:p w:rsidRPr="00E96D9C" w:rsidR="00E35DF9" w:rsidP="4C9FE3DA" w:rsidRDefault="00E35DF9" w14:paraId="1FF6E99E" w14:textId="649D45B6">
      <w:pPr>
        <w:spacing w:line="360" w:lineRule="auto"/>
        <w:contextualSpacing/>
        <w:jc w:val="both"/>
        <w:rPr>
          <w:rFonts w:ascii="Palatino Linotype" w:hAnsi="Palatino Linotype" w:cs="Tahoma"/>
          <w:sz w:val="22"/>
          <w:szCs w:val="22"/>
        </w:rPr>
      </w:pPr>
      <w:r w:rsidRPr="4C9FE3DA" w:rsidR="4C9FE3DA">
        <w:rPr>
          <w:rFonts w:ascii="Palatino Linotype" w:hAnsi="Palatino Linotype" w:cs="Tahoma"/>
          <w:b w:val="1"/>
          <w:bCs w:val="1"/>
          <w:color w:val="0D0D0D" w:themeColor="text1" w:themeTint="F2" w:themeShade="FF"/>
          <w:sz w:val="22"/>
          <w:szCs w:val="22"/>
        </w:rPr>
        <w:t xml:space="preserve">VISTO </w:t>
      </w:r>
      <w:r w:rsidRPr="4C9FE3DA" w:rsidR="4C9FE3DA">
        <w:rPr>
          <w:rFonts w:ascii="Palatino Linotype" w:hAnsi="Palatino Linotype" w:cs="Tahoma"/>
          <w:color w:val="0D0D0D" w:themeColor="text1" w:themeTint="F2" w:themeShade="FF"/>
          <w:sz w:val="22"/>
          <w:szCs w:val="22"/>
        </w:rPr>
        <w:t xml:space="preserve">el expediente conformado con motivo del Recurso de Revisión </w:t>
      </w:r>
      <w:r w:rsidRPr="4C9FE3DA" w:rsidR="4C9FE3DA">
        <w:rPr>
          <w:rFonts w:ascii="Palatino Linotype" w:hAnsi="Palatino Linotype" w:cs="Tahoma"/>
          <w:b w:val="1"/>
          <w:bCs w:val="1"/>
          <w:color w:val="0D0D0D" w:themeColor="text1" w:themeTint="F2" w:themeShade="FF"/>
          <w:sz w:val="22"/>
          <w:szCs w:val="22"/>
        </w:rPr>
        <w:t>14096/INFOEM/IP/RR/2022,</w:t>
      </w:r>
      <w:r w:rsidRPr="4C9FE3DA" w:rsidR="4C9FE3DA">
        <w:rPr>
          <w:rFonts w:ascii="Palatino Linotype" w:hAnsi="Palatino Linotype" w:cs="Tahoma"/>
          <w:color w:val="0D0D0D" w:themeColor="text1" w:themeTint="F2" w:themeShade="FF"/>
          <w:sz w:val="22"/>
          <w:szCs w:val="22"/>
        </w:rPr>
        <w:t xml:space="preserve"> interpuesto por </w:t>
      </w:r>
      <w:r w:rsidRPr="4C9FE3DA" w:rsidR="4C9FE3DA">
        <w:rPr>
          <w:rFonts w:ascii="Palatino Linotype" w:hAnsi="Palatino Linotype" w:cs="Tahoma"/>
          <w:b w:val="1"/>
          <w:bCs w:val="1"/>
          <w:color w:val="0D0D0D" w:themeColor="text1" w:themeTint="F2" w:themeShade="FF"/>
          <w:sz w:val="22"/>
          <w:szCs w:val="22"/>
          <w:highlight w:val="black"/>
        </w:rPr>
        <w:t>XXXXXXXXXXXX</w:t>
      </w:r>
      <w:r w:rsidRPr="4C9FE3DA" w:rsidR="4C9FE3DA">
        <w:rPr>
          <w:rFonts w:ascii="Palatino Linotype" w:hAnsi="Palatino Linotype" w:cs="Tahoma"/>
          <w:b w:val="1"/>
          <w:bCs w:val="1"/>
          <w:color w:val="0D0D0D" w:themeColor="text1" w:themeTint="F2" w:themeShade="FF"/>
          <w:sz w:val="22"/>
          <w:szCs w:val="22"/>
        </w:rPr>
        <w:t xml:space="preserve"> </w:t>
      </w:r>
      <w:r w:rsidRPr="4C9FE3DA" w:rsidR="4C9FE3DA">
        <w:rPr>
          <w:rFonts w:ascii="Palatino Linotype" w:hAnsi="Palatino Linotype" w:cs="Tahoma"/>
          <w:color w:val="0D0D0D" w:themeColor="text1" w:themeTint="F2" w:themeShade="FF"/>
          <w:sz w:val="22"/>
          <w:szCs w:val="22"/>
        </w:rPr>
        <w:t>en lo sucesivo Recurrente o Particular, en contra de la respuesta del Sujeto Obligado</w:t>
      </w:r>
      <w:r w:rsidRPr="4C9FE3DA" w:rsidR="4C9FE3DA">
        <w:rPr>
          <w:rFonts w:ascii="Palatino Linotype" w:hAnsi="Palatino Linotype"/>
          <w:sz w:val="22"/>
          <w:szCs w:val="22"/>
        </w:rPr>
        <w:t xml:space="preserve"> </w:t>
      </w:r>
      <w:r w:rsidRPr="4C9FE3DA" w:rsidR="4C9FE3DA">
        <w:rPr>
          <w:rFonts w:ascii="Palatino Linotype" w:hAnsi="Palatino Linotype" w:eastAsia="Calibri" w:cs="Tahoma"/>
          <w:b w:val="1"/>
          <w:bCs w:val="1"/>
          <w:sz w:val="22"/>
          <w:szCs w:val="22"/>
          <w:lang w:eastAsia="en-US"/>
        </w:rPr>
        <w:t>Secretaría de Educación</w:t>
      </w:r>
      <w:r w:rsidRPr="4C9FE3DA" w:rsidR="4C9FE3DA">
        <w:rPr>
          <w:rFonts w:ascii="Palatino Linotype" w:hAnsi="Palatino Linotype" w:cs="Tahoma"/>
          <w:b w:val="1"/>
          <w:bCs w:val="1"/>
          <w:color w:val="0D0D0D" w:themeColor="text1" w:themeTint="F2" w:themeShade="FF"/>
          <w:sz w:val="22"/>
          <w:szCs w:val="22"/>
        </w:rPr>
        <w:t xml:space="preserve">, </w:t>
      </w:r>
      <w:r w:rsidRPr="4C9FE3DA" w:rsidR="4C9FE3DA">
        <w:rPr>
          <w:rFonts w:ascii="Palatino Linotype" w:hAnsi="Palatino Linotype" w:cs="Tahoma"/>
          <w:color w:val="0D0D0D" w:themeColor="text1" w:themeTint="F2" w:themeShade="FF"/>
          <w:sz w:val="22"/>
          <w:szCs w:val="22"/>
        </w:rPr>
        <w:t>se emite la presente Resolución, con base en los Antecedentes y C</w:t>
      </w:r>
      <w:r w:rsidRPr="4C9FE3DA" w:rsidR="4C9FE3DA">
        <w:rPr>
          <w:rFonts w:ascii="Palatino Linotype" w:hAnsi="Palatino Linotype" w:cs="Tahoma"/>
          <w:sz w:val="22"/>
          <w:szCs w:val="22"/>
        </w:rPr>
        <w:t>onsiderandos que a continuación se exponen:</w:t>
      </w:r>
    </w:p>
    <w:p w:rsidRPr="00E96D9C" w:rsidR="00E35DF9" w:rsidP="00147516" w:rsidRDefault="00E35DF9" w14:paraId="5E6D21D2" w14:textId="77777777">
      <w:pPr>
        <w:spacing w:line="360" w:lineRule="auto"/>
        <w:contextualSpacing/>
        <w:jc w:val="both"/>
        <w:rPr>
          <w:rFonts w:ascii="Palatino Linotype" w:hAnsi="Palatino Linotype" w:cs="Tahoma"/>
          <w:b/>
          <w:color w:val="0D0D0D" w:themeColor="text1" w:themeTint="F2"/>
          <w:sz w:val="18"/>
          <w:szCs w:val="22"/>
        </w:rPr>
      </w:pPr>
    </w:p>
    <w:p w:rsidRPr="00E96D9C" w:rsidR="00E35DF9" w:rsidP="00147516" w:rsidRDefault="00E35DF9" w14:paraId="1BB763D0" w14:textId="77777777">
      <w:pPr>
        <w:tabs>
          <w:tab w:val="center" w:pos="4522"/>
          <w:tab w:val="left" w:pos="7245"/>
        </w:tabs>
        <w:spacing w:line="360" w:lineRule="auto"/>
        <w:contextualSpacing/>
        <w:jc w:val="center"/>
        <w:rPr>
          <w:rFonts w:ascii="Palatino Linotype" w:hAnsi="Palatino Linotype" w:cs="Tahoma"/>
          <w:b/>
          <w:sz w:val="22"/>
          <w:szCs w:val="22"/>
        </w:rPr>
      </w:pPr>
      <w:r w:rsidRPr="00E96D9C">
        <w:rPr>
          <w:rFonts w:ascii="Palatino Linotype" w:hAnsi="Palatino Linotype" w:cs="Tahoma"/>
          <w:b/>
          <w:sz w:val="22"/>
          <w:szCs w:val="22"/>
        </w:rPr>
        <w:t>A N T E C E D E N T E S</w:t>
      </w:r>
    </w:p>
    <w:p w:rsidRPr="00E96D9C" w:rsidR="00E35DF9" w:rsidP="00147516" w:rsidRDefault="00E35DF9" w14:paraId="657CD2F7" w14:textId="77777777">
      <w:pPr>
        <w:tabs>
          <w:tab w:val="center" w:pos="4522"/>
          <w:tab w:val="left" w:pos="7245"/>
        </w:tabs>
        <w:spacing w:line="360" w:lineRule="auto"/>
        <w:contextualSpacing/>
        <w:jc w:val="center"/>
        <w:rPr>
          <w:rFonts w:ascii="Palatino Linotype" w:hAnsi="Palatino Linotype" w:cs="Tahoma"/>
          <w:b/>
          <w:sz w:val="22"/>
          <w:szCs w:val="22"/>
        </w:rPr>
      </w:pPr>
    </w:p>
    <w:p w:rsidRPr="00E96D9C" w:rsidR="00E35DF9" w:rsidP="00147516" w:rsidRDefault="00E35DF9" w14:paraId="00B6349C" w14:textId="77777777">
      <w:pPr>
        <w:pStyle w:val="Prrafodelista"/>
        <w:tabs>
          <w:tab w:val="left" w:pos="567"/>
        </w:tabs>
        <w:spacing w:line="360" w:lineRule="auto"/>
        <w:ind w:left="0"/>
        <w:jc w:val="both"/>
        <w:rPr>
          <w:rFonts w:ascii="Palatino Linotype" w:hAnsi="Palatino Linotype" w:cs="Tahoma"/>
          <w:b/>
          <w:szCs w:val="22"/>
        </w:rPr>
      </w:pPr>
      <w:r w:rsidRPr="00E96D9C">
        <w:rPr>
          <w:rFonts w:ascii="Palatino Linotype" w:hAnsi="Palatino Linotype" w:cs="Tahoma"/>
          <w:b/>
          <w:szCs w:val="22"/>
        </w:rPr>
        <w:t xml:space="preserve">I. Presentación de la solicitud de información. </w:t>
      </w:r>
    </w:p>
    <w:p w:rsidRPr="00E96D9C" w:rsidR="00E35DF9" w:rsidP="00147516" w:rsidRDefault="00E35DF9" w14:paraId="690D0735" w14:textId="77777777">
      <w:pPr>
        <w:pStyle w:val="Prrafodelista"/>
        <w:tabs>
          <w:tab w:val="left" w:pos="567"/>
        </w:tabs>
        <w:spacing w:line="360" w:lineRule="auto"/>
        <w:ind w:left="0"/>
        <w:jc w:val="both"/>
        <w:rPr>
          <w:rFonts w:ascii="Palatino Linotype" w:hAnsi="Palatino Linotype" w:cs="Tahoma"/>
          <w:b/>
          <w:sz w:val="18"/>
          <w:szCs w:val="22"/>
        </w:rPr>
      </w:pPr>
    </w:p>
    <w:p w:rsidRPr="00E96D9C" w:rsidR="00E35DF9" w:rsidP="00147516" w:rsidRDefault="00E35DF9" w14:paraId="33DA617C" w14:textId="77777777">
      <w:pPr>
        <w:tabs>
          <w:tab w:val="left" w:pos="567"/>
        </w:tabs>
        <w:spacing w:line="360" w:lineRule="auto"/>
        <w:contextualSpacing/>
        <w:jc w:val="both"/>
        <w:rPr>
          <w:rFonts w:ascii="Palatino Linotype" w:hAnsi="Palatino Linotype" w:cs="Tahoma"/>
          <w:sz w:val="22"/>
          <w:szCs w:val="22"/>
        </w:rPr>
      </w:pPr>
      <w:r w:rsidRPr="00E96D9C">
        <w:rPr>
          <w:rFonts w:ascii="Palatino Linotype" w:hAnsi="Palatino Linotype" w:cs="Tahoma"/>
          <w:sz w:val="22"/>
          <w:szCs w:val="22"/>
        </w:rPr>
        <w:t xml:space="preserve">Con fecha </w:t>
      </w:r>
      <w:r w:rsidRPr="00E96D9C" w:rsidR="00E926D9">
        <w:rPr>
          <w:rFonts w:ascii="Palatino Linotype" w:hAnsi="Palatino Linotype" w:cs="Tahoma"/>
          <w:sz w:val="22"/>
          <w:szCs w:val="22"/>
        </w:rPr>
        <w:t xml:space="preserve">diez de agosto </w:t>
      </w:r>
      <w:r w:rsidRPr="00E96D9C" w:rsidR="008436E1">
        <w:rPr>
          <w:rFonts w:ascii="Palatino Linotype" w:hAnsi="Palatino Linotype" w:cs="Tahoma"/>
          <w:sz w:val="22"/>
          <w:szCs w:val="22"/>
        </w:rPr>
        <w:t>de dos mil veintidós</w:t>
      </w:r>
      <w:r w:rsidRPr="00E96D9C">
        <w:rPr>
          <w:rFonts w:ascii="Palatino Linotype" w:hAnsi="Palatino Linotype" w:cs="Tahoma"/>
          <w:sz w:val="22"/>
          <w:szCs w:val="22"/>
        </w:rPr>
        <w:t>, el Particular presentó solicitud de acceso a la i</w:t>
      </w:r>
      <w:r w:rsidRPr="00E96D9C" w:rsidR="009D6672">
        <w:rPr>
          <w:rFonts w:ascii="Palatino Linotype" w:hAnsi="Palatino Linotype" w:cs="Tahoma"/>
          <w:sz w:val="22"/>
          <w:szCs w:val="22"/>
        </w:rPr>
        <w:t>nformación pública, a través del Sistema de Acceso a la Información Mexiquense (SAIMEX)</w:t>
      </w:r>
      <w:r w:rsidRPr="00E96D9C">
        <w:rPr>
          <w:rFonts w:ascii="Palatino Linotype" w:hAnsi="Palatino Linotype" w:cs="Tahoma"/>
          <w:sz w:val="22"/>
          <w:szCs w:val="22"/>
        </w:rPr>
        <w:t xml:space="preserve">, ante </w:t>
      </w:r>
      <w:r w:rsidRPr="00E96D9C" w:rsidR="0084052B">
        <w:rPr>
          <w:rFonts w:ascii="Palatino Linotype" w:hAnsi="Palatino Linotype" w:cs="Tahoma"/>
          <w:sz w:val="22"/>
          <w:szCs w:val="22"/>
        </w:rPr>
        <w:t>l</w:t>
      </w:r>
      <w:r w:rsidRPr="00E96D9C" w:rsidR="00E926D9">
        <w:rPr>
          <w:rFonts w:ascii="Palatino Linotype" w:hAnsi="Palatino Linotype" w:cs="Tahoma"/>
          <w:sz w:val="22"/>
          <w:szCs w:val="22"/>
        </w:rPr>
        <w:t>a</w:t>
      </w:r>
      <w:r w:rsidRPr="00E96D9C">
        <w:rPr>
          <w:rFonts w:ascii="Palatino Linotype" w:hAnsi="Palatino Linotype" w:cs="Tahoma"/>
          <w:sz w:val="22"/>
          <w:szCs w:val="22"/>
        </w:rPr>
        <w:t xml:space="preserve"> </w:t>
      </w:r>
      <w:r w:rsidRPr="00E96D9C" w:rsidR="00E926D9">
        <w:rPr>
          <w:rFonts w:ascii="Palatino Linotype" w:hAnsi="Palatino Linotype" w:cs="Tahoma"/>
          <w:b/>
          <w:bCs/>
          <w:sz w:val="22"/>
          <w:szCs w:val="22"/>
        </w:rPr>
        <w:t>Secretaría de Educación</w:t>
      </w:r>
      <w:r w:rsidRPr="00E96D9C">
        <w:rPr>
          <w:rFonts w:ascii="Palatino Linotype" w:hAnsi="Palatino Linotype" w:cs="Tahoma"/>
          <w:sz w:val="22"/>
          <w:szCs w:val="22"/>
        </w:rPr>
        <w:t xml:space="preserve">, </w:t>
      </w:r>
      <w:r w:rsidRPr="00E96D9C" w:rsidR="003A12F1">
        <w:rPr>
          <w:rFonts w:ascii="Palatino Linotype" w:hAnsi="Palatino Linotype" w:cs="Tahoma"/>
          <w:sz w:val="22"/>
          <w:szCs w:val="22"/>
        </w:rPr>
        <w:t xml:space="preserve">misma que fue registrada con el número de folio </w:t>
      </w:r>
      <w:r w:rsidRPr="00E96D9C" w:rsidR="00E926D9">
        <w:rPr>
          <w:rFonts w:ascii="Palatino Linotype" w:hAnsi="Palatino Linotype" w:cs="Tahoma"/>
          <w:b/>
          <w:bCs/>
          <w:sz w:val="22"/>
          <w:szCs w:val="22"/>
        </w:rPr>
        <w:t>00553/SE/IP/2022</w:t>
      </w:r>
      <w:r w:rsidRPr="00E96D9C" w:rsidR="003A12F1">
        <w:rPr>
          <w:rFonts w:ascii="Palatino Linotype" w:hAnsi="Palatino Linotype" w:cs="Tahoma"/>
          <w:b/>
          <w:bCs/>
          <w:sz w:val="22"/>
          <w:szCs w:val="22"/>
        </w:rPr>
        <w:t xml:space="preserve">, </w:t>
      </w:r>
      <w:r w:rsidRPr="00E96D9C">
        <w:rPr>
          <w:rFonts w:ascii="Palatino Linotype" w:hAnsi="Palatino Linotype" w:cs="Tahoma"/>
          <w:sz w:val="22"/>
          <w:szCs w:val="22"/>
        </w:rPr>
        <w:t xml:space="preserve">mediante </w:t>
      </w:r>
      <w:r w:rsidRPr="00E96D9C" w:rsidR="0074594A">
        <w:rPr>
          <w:rFonts w:ascii="Palatino Linotype" w:hAnsi="Palatino Linotype" w:cs="Tahoma"/>
          <w:sz w:val="22"/>
          <w:szCs w:val="22"/>
        </w:rPr>
        <w:t>l</w:t>
      </w:r>
      <w:r w:rsidRPr="00E96D9C" w:rsidR="00B50512">
        <w:rPr>
          <w:rFonts w:ascii="Palatino Linotype" w:hAnsi="Palatino Linotype" w:cs="Tahoma"/>
          <w:sz w:val="22"/>
          <w:szCs w:val="22"/>
        </w:rPr>
        <w:t>a</w:t>
      </w:r>
      <w:r w:rsidRPr="00E96D9C">
        <w:rPr>
          <w:rFonts w:ascii="Palatino Linotype" w:hAnsi="Palatino Linotype" w:cs="Tahoma"/>
          <w:sz w:val="22"/>
          <w:szCs w:val="22"/>
        </w:rPr>
        <w:t xml:space="preserve"> cual requirió lo siguiente: </w:t>
      </w:r>
    </w:p>
    <w:p w:rsidRPr="00E96D9C" w:rsidR="00D807FB" w:rsidP="00147516" w:rsidRDefault="00D807FB" w14:paraId="5BDAA032" w14:textId="77777777">
      <w:pPr>
        <w:tabs>
          <w:tab w:val="left" w:pos="567"/>
        </w:tabs>
        <w:spacing w:line="360" w:lineRule="auto"/>
        <w:contextualSpacing/>
        <w:jc w:val="both"/>
        <w:rPr>
          <w:rFonts w:ascii="Palatino Linotype" w:hAnsi="Palatino Linotype" w:cs="Tahoma"/>
          <w:sz w:val="22"/>
        </w:rPr>
      </w:pPr>
    </w:p>
    <w:p w:rsidRPr="00E96D9C" w:rsidR="00D807FB" w:rsidP="00147516" w:rsidRDefault="00D807FB" w14:paraId="6D40894F" w14:textId="77777777">
      <w:pPr>
        <w:tabs>
          <w:tab w:val="left" w:pos="567"/>
        </w:tabs>
        <w:spacing w:line="360" w:lineRule="auto"/>
        <w:ind w:left="567" w:right="539"/>
        <w:contextualSpacing/>
        <w:jc w:val="both"/>
        <w:rPr>
          <w:rFonts w:ascii="Palatino Linotype" w:hAnsi="Palatino Linotype" w:cs="Tahoma"/>
          <w:b/>
          <w:bCs/>
          <w:sz w:val="22"/>
          <w:szCs w:val="22"/>
        </w:rPr>
      </w:pPr>
      <w:r w:rsidRPr="00E96D9C">
        <w:rPr>
          <w:rFonts w:ascii="Palatino Linotype" w:hAnsi="Palatino Linotype" w:cs="Tahoma"/>
          <w:b/>
          <w:bCs/>
        </w:rPr>
        <w:t>DESCRIPCIÓN CLARA Y PRECISA DE LA INFORMACIÓN SOLICITADA</w:t>
      </w:r>
      <w:r w:rsidRPr="00E96D9C">
        <w:rPr>
          <w:rFonts w:ascii="Palatino Linotype" w:hAnsi="Palatino Linotype" w:cs="Tahoma"/>
          <w:b/>
          <w:bCs/>
          <w:sz w:val="22"/>
          <w:szCs w:val="22"/>
        </w:rPr>
        <w:t>:</w:t>
      </w:r>
    </w:p>
    <w:p w:rsidRPr="00E96D9C" w:rsidR="000F2B83" w:rsidP="00E926D9" w:rsidRDefault="00F20188" w14:paraId="5FE09229" w14:textId="77777777">
      <w:pPr>
        <w:pStyle w:val="Prrafodelista"/>
        <w:tabs>
          <w:tab w:val="left" w:pos="567"/>
        </w:tabs>
        <w:spacing w:line="360" w:lineRule="auto"/>
        <w:ind w:left="567" w:right="539"/>
        <w:jc w:val="both"/>
        <w:rPr>
          <w:rFonts w:ascii="Palatino Linotype" w:hAnsi="Palatino Linotype"/>
          <w:i/>
          <w:iCs/>
          <w:color w:val="000000"/>
          <w:sz w:val="20"/>
          <w:szCs w:val="20"/>
        </w:rPr>
      </w:pPr>
      <w:r w:rsidRPr="00E96D9C">
        <w:rPr>
          <w:rFonts w:ascii="Palatino Linotype" w:hAnsi="Palatino Linotype"/>
          <w:i/>
          <w:iCs/>
          <w:color w:val="000000"/>
          <w:sz w:val="20"/>
          <w:szCs w:val="20"/>
        </w:rPr>
        <w:t>"</w:t>
      </w:r>
      <w:r w:rsidRPr="00E96D9C" w:rsidR="00E926D9">
        <w:t xml:space="preserve"> </w:t>
      </w:r>
      <w:r w:rsidRPr="00E96D9C" w:rsidR="00E926D9">
        <w:rPr>
          <w:rFonts w:ascii="Palatino Linotype" w:hAnsi="Palatino Linotype"/>
          <w:i/>
          <w:iCs/>
          <w:color w:val="000000"/>
          <w:sz w:val="20"/>
          <w:szCs w:val="20"/>
        </w:rPr>
        <w:t xml:space="preserve">Buenos días; Soy servidor público en la Secretaría de Educación de nuestra entidad, el pasado 9 de agosto de 2022, fue comunicado por correo electrónico, que: “En esta fecha nos congratulamos de haber contribuido a consolidar el proyecto profesional de 28 servidores públicos docentes de esta delegación sindical, hoy han recibido nombramiento de base o definitivo, bienvenidos todos a este gremio magisterial, que sea para bien y el de sus familias”, dicho comunicado fue realizado por el servidor público adscrito a la Secretaría Técnica, y quien funge como líder sindical/secretario general. Se requiere conocer el nombre completo de los beneficiados, la categoría de plaza docente con la que fueron beneficiados de acuerdo con el Tabulador para servidores públicos docentes (Horas </w:t>
      </w:r>
      <w:r w:rsidRPr="00E96D9C" w:rsidR="00E926D9">
        <w:rPr>
          <w:rFonts w:ascii="Palatino Linotype" w:hAnsi="Palatino Linotype"/>
          <w:i/>
          <w:iCs/>
          <w:color w:val="000000"/>
          <w:sz w:val="20"/>
          <w:szCs w:val="20"/>
        </w:rPr>
        <w:lastRenderedPageBreak/>
        <w:t xml:space="preserve">clase, profesor titulado, investigador educativo, supervisor escolar, </w:t>
      </w:r>
      <w:proofErr w:type="spellStart"/>
      <w:r w:rsidRPr="00E96D9C" w:rsidR="00E926D9">
        <w:rPr>
          <w:rFonts w:ascii="Palatino Linotype" w:hAnsi="Palatino Linotype"/>
          <w:i/>
          <w:iCs/>
          <w:color w:val="000000"/>
          <w:sz w:val="20"/>
          <w:szCs w:val="20"/>
        </w:rPr>
        <w:t>etc</w:t>
      </w:r>
      <w:proofErr w:type="spellEnd"/>
      <w:r w:rsidRPr="00E96D9C" w:rsidR="00E926D9">
        <w:rPr>
          <w:rFonts w:ascii="Palatino Linotype" w:hAnsi="Palatino Linotype"/>
          <w:i/>
          <w:iCs/>
          <w:color w:val="000000"/>
          <w:sz w:val="20"/>
          <w:szCs w:val="20"/>
        </w:rPr>
        <w:t>), así como la adscripción correspondiente (unidad administrativa en la que laboran). Gracias.</w:t>
      </w:r>
      <w:r w:rsidRPr="00E96D9C">
        <w:rPr>
          <w:rFonts w:ascii="Palatino Linotype" w:hAnsi="Palatino Linotype"/>
          <w:i/>
          <w:iCs/>
          <w:color w:val="000000"/>
          <w:sz w:val="20"/>
          <w:szCs w:val="20"/>
        </w:rPr>
        <w:t>”</w:t>
      </w:r>
      <w:r w:rsidRPr="00E96D9C" w:rsidR="00A650C6">
        <w:rPr>
          <w:rFonts w:ascii="Palatino Linotype" w:hAnsi="Palatino Linotype"/>
          <w:i/>
          <w:iCs/>
          <w:color w:val="000000"/>
          <w:sz w:val="20"/>
          <w:szCs w:val="20"/>
        </w:rPr>
        <w:t xml:space="preserve"> </w:t>
      </w:r>
      <w:r w:rsidRPr="00E96D9C" w:rsidR="00D74B06">
        <w:rPr>
          <w:rFonts w:ascii="Palatino Linotype" w:hAnsi="Palatino Linotype"/>
          <w:i/>
          <w:iCs/>
          <w:color w:val="000000"/>
          <w:sz w:val="20"/>
          <w:szCs w:val="20"/>
        </w:rPr>
        <w:t>(Sic)</w:t>
      </w:r>
    </w:p>
    <w:p w:rsidRPr="00E96D9C" w:rsidR="007E4927" w:rsidP="00147516" w:rsidRDefault="007E4927" w14:paraId="45540F7A" w14:textId="77777777">
      <w:pPr>
        <w:pStyle w:val="Prrafodelista"/>
        <w:tabs>
          <w:tab w:val="left" w:pos="567"/>
        </w:tabs>
        <w:spacing w:line="360" w:lineRule="auto"/>
        <w:ind w:left="567" w:right="539"/>
        <w:jc w:val="both"/>
        <w:rPr>
          <w:rFonts w:ascii="Palatino Linotype" w:hAnsi="Palatino Linotype"/>
          <w:i/>
          <w:iCs/>
          <w:color w:val="000000"/>
          <w:sz w:val="20"/>
          <w:szCs w:val="20"/>
        </w:rPr>
      </w:pPr>
    </w:p>
    <w:p w:rsidRPr="00E96D9C" w:rsidR="00E35DF9" w:rsidP="00147516" w:rsidRDefault="00E35DF9" w14:paraId="44E29A54" w14:textId="77777777">
      <w:pPr>
        <w:pStyle w:val="Prrafodelista"/>
        <w:tabs>
          <w:tab w:val="left" w:pos="567"/>
        </w:tabs>
        <w:spacing w:line="360" w:lineRule="auto"/>
        <w:ind w:left="567" w:right="539"/>
        <w:jc w:val="both"/>
        <w:rPr>
          <w:rFonts w:ascii="Palatino Linotype" w:hAnsi="Palatino Linotype" w:cs="Tahoma"/>
          <w:b/>
          <w:sz w:val="20"/>
          <w:szCs w:val="22"/>
        </w:rPr>
      </w:pPr>
      <w:r w:rsidRPr="00E96D9C">
        <w:rPr>
          <w:rFonts w:ascii="Palatino Linotype" w:hAnsi="Palatino Linotype" w:cs="Tahoma"/>
          <w:b/>
          <w:sz w:val="20"/>
          <w:szCs w:val="22"/>
        </w:rPr>
        <w:t>MODALIDAD DE ENTREGA</w:t>
      </w:r>
    </w:p>
    <w:p w:rsidRPr="00E96D9C" w:rsidR="00E35DF9" w:rsidP="00147516" w:rsidRDefault="007E4927" w14:paraId="44476EA5" w14:textId="77777777">
      <w:pPr>
        <w:pStyle w:val="Prrafodelista"/>
        <w:tabs>
          <w:tab w:val="left" w:pos="567"/>
        </w:tabs>
        <w:spacing w:line="360" w:lineRule="auto"/>
        <w:ind w:left="567" w:right="539"/>
        <w:jc w:val="both"/>
        <w:rPr>
          <w:rFonts w:ascii="Palatino Linotype" w:hAnsi="Palatino Linotype" w:cs="Tahoma"/>
          <w:i/>
          <w:sz w:val="20"/>
          <w:szCs w:val="22"/>
        </w:rPr>
      </w:pPr>
      <w:r w:rsidRPr="00E96D9C">
        <w:rPr>
          <w:rFonts w:ascii="Palatino Linotype" w:hAnsi="Palatino Linotype" w:cs="Tahoma"/>
          <w:i/>
          <w:sz w:val="20"/>
          <w:szCs w:val="22"/>
        </w:rPr>
        <w:t>“</w:t>
      </w:r>
      <w:r w:rsidRPr="00E96D9C" w:rsidR="009D6672">
        <w:rPr>
          <w:rFonts w:ascii="Palatino Linotype" w:hAnsi="Palatino Linotype" w:cs="Tahoma"/>
          <w:i/>
          <w:sz w:val="20"/>
          <w:szCs w:val="22"/>
        </w:rPr>
        <w:t>A través del SAIMEX</w:t>
      </w:r>
      <w:r w:rsidRPr="00E96D9C">
        <w:rPr>
          <w:rFonts w:ascii="Palatino Linotype" w:hAnsi="Palatino Linotype" w:cs="Tahoma"/>
          <w:i/>
          <w:sz w:val="20"/>
          <w:szCs w:val="22"/>
        </w:rPr>
        <w:t>”</w:t>
      </w:r>
    </w:p>
    <w:p w:rsidRPr="00E96D9C" w:rsidR="00E926D9" w:rsidP="00147516" w:rsidRDefault="00E926D9" w14:paraId="036C7986" w14:textId="77777777">
      <w:pPr>
        <w:pStyle w:val="Prrafodelista"/>
        <w:tabs>
          <w:tab w:val="left" w:pos="567"/>
        </w:tabs>
        <w:spacing w:line="360" w:lineRule="auto"/>
        <w:ind w:left="0"/>
        <w:jc w:val="both"/>
        <w:rPr>
          <w:rFonts w:ascii="Palatino Linotype" w:hAnsi="Palatino Linotype" w:cs="Tahoma"/>
          <w:szCs w:val="20"/>
        </w:rPr>
      </w:pPr>
    </w:p>
    <w:p w:rsidRPr="00E96D9C" w:rsidR="00E05A28" w:rsidP="00147516" w:rsidRDefault="00E926D9" w14:paraId="737ECB64" w14:textId="4B7A605A">
      <w:pPr>
        <w:pStyle w:val="Prrafodelista"/>
        <w:tabs>
          <w:tab w:val="left" w:pos="567"/>
        </w:tabs>
        <w:spacing w:line="360" w:lineRule="auto"/>
        <w:ind w:left="0"/>
        <w:jc w:val="both"/>
        <w:rPr>
          <w:rFonts w:ascii="Palatino Linotype" w:hAnsi="Palatino Linotype" w:cs="Tahoma"/>
          <w:szCs w:val="20"/>
        </w:rPr>
      </w:pPr>
      <w:r w:rsidRPr="00E96D9C">
        <w:rPr>
          <w:rFonts w:ascii="Palatino Linotype" w:hAnsi="Palatino Linotype" w:cs="Tahoma"/>
          <w:szCs w:val="20"/>
        </w:rPr>
        <w:t>El Particular adjunt</w:t>
      </w:r>
      <w:r w:rsidRPr="00E96D9C" w:rsidR="00AE2AB7">
        <w:rPr>
          <w:rFonts w:ascii="Palatino Linotype" w:hAnsi="Palatino Linotype" w:cs="Tahoma"/>
          <w:szCs w:val="20"/>
        </w:rPr>
        <w:t>ó</w:t>
      </w:r>
      <w:r w:rsidRPr="00E96D9C">
        <w:rPr>
          <w:rFonts w:ascii="Palatino Linotype" w:hAnsi="Palatino Linotype" w:cs="Tahoma"/>
          <w:szCs w:val="20"/>
        </w:rPr>
        <w:t xml:space="preserve"> el archivo de nombre </w:t>
      </w:r>
      <w:r w:rsidRPr="00E96D9C">
        <w:rPr>
          <w:rFonts w:ascii="Palatino Linotype" w:hAnsi="Palatino Linotype" w:cs="Tahoma"/>
          <w:i/>
          <w:szCs w:val="20"/>
        </w:rPr>
        <w:t xml:space="preserve">comunicado.jpg, </w:t>
      </w:r>
      <w:r w:rsidRPr="00E96D9C">
        <w:rPr>
          <w:rFonts w:ascii="Palatino Linotype" w:hAnsi="Palatino Linotype" w:cs="Tahoma"/>
          <w:szCs w:val="20"/>
        </w:rPr>
        <w:t>el cual contiene el correo que mencionó en su solicitud.</w:t>
      </w:r>
    </w:p>
    <w:p w:rsidRPr="00E96D9C" w:rsidR="00E926D9" w:rsidP="00147516" w:rsidRDefault="00E926D9" w14:paraId="624DA0A1" w14:textId="77777777">
      <w:pPr>
        <w:pStyle w:val="Prrafodelista"/>
        <w:tabs>
          <w:tab w:val="left" w:pos="567"/>
        </w:tabs>
        <w:spacing w:line="360" w:lineRule="auto"/>
        <w:ind w:left="0"/>
        <w:jc w:val="both"/>
        <w:rPr>
          <w:rFonts w:ascii="Palatino Linotype" w:hAnsi="Palatino Linotype" w:cs="Tahoma"/>
          <w:szCs w:val="20"/>
        </w:rPr>
      </w:pPr>
    </w:p>
    <w:p w:rsidRPr="00E96D9C" w:rsidR="00681D84" w:rsidP="00147516" w:rsidRDefault="00A73E67" w14:paraId="57183081" w14:textId="77777777">
      <w:pPr>
        <w:pStyle w:val="Prrafodelista"/>
        <w:tabs>
          <w:tab w:val="left" w:pos="567"/>
        </w:tabs>
        <w:spacing w:line="360" w:lineRule="auto"/>
        <w:ind w:left="0"/>
        <w:contextualSpacing w:val="0"/>
        <w:jc w:val="both"/>
        <w:rPr>
          <w:rFonts w:ascii="Palatino Linotype" w:hAnsi="Palatino Linotype" w:cs="Tahoma"/>
          <w:b/>
          <w:szCs w:val="22"/>
        </w:rPr>
      </w:pPr>
      <w:r w:rsidRPr="00E96D9C">
        <w:rPr>
          <w:rFonts w:ascii="Palatino Linotype" w:hAnsi="Palatino Linotype" w:cs="Tahoma"/>
          <w:b/>
          <w:szCs w:val="20"/>
        </w:rPr>
        <w:t>II</w:t>
      </w:r>
      <w:r w:rsidRPr="00E96D9C">
        <w:rPr>
          <w:rFonts w:ascii="Palatino Linotype" w:hAnsi="Palatino Linotype" w:cs="Tahoma"/>
          <w:b/>
          <w:szCs w:val="22"/>
        </w:rPr>
        <w:t>.</w:t>
      </w:r>
      <w:r w:rsidRPr="00E96D9C">
        <w:rPr>
          <w:rFonts w:ascii="Palatino Linotype" w:hAnsi="Palatino Linotype" w:cs="Tahoma"/>
          <w:b/>
        </w:rPr>
        <w:t xml:space="preserve"> </w:t>
      </w:r>
      <w:r w:rsidRPr="00E96D9C" w:rsidR="00681D84">
        <w:rPr>
          <w:rFonts w:ascii="Palatino Linotype" w:hAnsi="Palatino Linotype" w:cs="Tahoma"/>
          <w:b/>
          <w:szCs w:val="22"/>
        </w:rPr>
        <w:t>Respuesta del Sujeto Obligado.</w:t>
      </w:r>
    </w:p>
    <w:p w:rsidRPr="00E96D9C" w:rsidR="00E0128F" w:rsidP="00147516" w:rsidRDefault="00E0128F" w14:paraId="5609B3E8" w14:textId="77777777">
      <w:pPr>
        <w:pStyle w:val="Prrafodelista"/>
        <w:tabs>
          <w:tab w:val="left" w:pos="567"/>
        </w:tabs>
        <w:spacing w:line="360" w:lineRule="auto"/>
        <w:ind w:left="0"/>
        <w:jc w:val="both"/>
        <w:rPr>
          <w:rFonts w:ascii="Palatino Linotype" w:hAnsi="Palatino Linotype" w:cs="Tahoma"/>
          <w:b/>
          <w:sz w:val="20"/>
          <w:szCs w:val="22"/>
        </w:rPr>
      </w:pPr>
    </w:p>
    <w:p w:rsidRPr="00E96D9C" w:rsidR="0084052B" w:rsidP="00147516" w:rsidRDefault="00681D84" w14:paraId="4D47AC76" w14:textId="77777777">
      <w:pPr>
        <w:autoSpaceDE w:val="0"/>
        <w:autoSpaceDN w:val="0"/>
        <w:adjustRightInd w:val="0"/>
        <w:spacing w:line="360" w:lineRule="auto"/>
        <w:contextualSpacing/>
        <w:jc w:val="both"/>
        <w:rPr>
          <w:rFonts w:ascii="Palatino Linotype" w:hAnsi="Palatino Linotype" w:cs="Tahoma"/>
          <w:sz w:val="22"/>
          <w:szCs w:val="22"/>
        </w:rPr>
      </w:pPr>
      <w:r w:rsidRPr="00E96D9C">
        <w:rPr>
          <w:rFonts w:ascii="Palatino Linotype" w:hAnsi="Palatino Linotype" w:cs="Tahoma"/>
          <w:sz w:val="22"/>
          <w:szCs w:val="22"/>
        </w:rPr>
        <w:t xml:space="preserve">Con fecha </w:t>
      </w:r>
      <w:r w:rsidRPr="00E96D9C" w:rsidR="00E926D9">
        <w:rPr>
          <w:rFonts w:ascii="Palatino Linotype" w:hAnsi="Palatino Linotype" w:cs="Tahoma"/>
          <w:sz w:val="22"/>
          <w:szCs w:val="22"/>
        </w:rPr>
        <w:t xml:space="preserve">treinta y uno de agosto </w:t>
      </w:r>
      <w:r w:rsidRPr="00E96D9C" w:rsidR="00B71F2C">
        <w:rPr>
          <w:rFonts w:ascii="Palatino Linotype" w:hAnsi="Palatino Linotype" w:cs="Tahoma"/>
          <w:sz w:val="22"/>
          <w:szCs w:val="22"/>
        </w:rPr>
        <w:t>de dos mil veintidós</w:t>
      </w:r>
      <w:r w:rsidRPr="00E96D9C">
        <w:rPr>
          <w:rFonts w:ascii="Palatino Linotype" w:hAnsi="Palatino Linotype" w:cs="Tahoma"/>
          <w:sz w:val="22"/>
          <w:szCs w:val="22"/>
        </w:rPr>
        <w:t xml:space="preserve">, </w:t>
      </w:r>
      <w:r w:rsidRPr="00E96D9C" w:rsidR="00D74B06">
        <w:rPr>
          <w:rFonts w:ascii="Palatino Linotype" w:hAnsi="Palatino Linotype" w:cs="Tahoma"/>
          <w:sz w:val="22"/>
          <w:szCs w:val="22"/>
        </w:rPr>
        <w:t xml:space="preserve">el Sujeto Obligado </w:t>
      </w:r>
      <w:r w:rsidRPr="00E96D9C" w:rsidR="008453FA">
        <w:rPr>
          <w:rFonts w:ascii="Palatino Linotype" w:hAnsi="Palatino Linotype" w:cs="Tahoma"/>
          <w:sz w:val="22"/>
          <w:szCs w:val="22"/>
        </w:rPr>
        <w:t>otorgó respuesta a través del Sistema de Acceso a la Información Mexiquense (SAIMEX) en los siguientes términos</w:t>
      </w:r>
      <w:r w:rsidRPr="00E96D9C" w:rsidR="0084052B">
        <w:rPr>
          <w:rFonts w:ascii="Palatino Linotype" w:hAnsi="Palatino Linotype" w:cs="Tahoma"/>
          <w:sz w:val="22"/>
          <w:szCs w:val="22"/>
        </w:rPr>
        <w:t>:</w:t>
      </w:r>
    </w:p>
    <w:p w:rsidRPr="00E96D9C" w:rsidR="0084052B" w:rsidP="00147516" w:rsidRDefault="0084052B" w14:paraId="51B01B42" w14:textId="77777777">
      <w:pPr>
        <w:autoSpaceDE w:val="0"/>
        <w:autoSpaceDN w:val="0"/>
        <w:adjustRightInd w:val="0"/>
        <w:spacing w:line="360" w:lineRule="auto"/>
        <w:contextualSpacing/>
        <w:jc w:val="both"/>
        <w:rPr>
          <w:rFonts w:ascii="Palatino Linotype" w:hAnsi="Palatino Linotype" w:cs="Tahoma"/>
          <w:sz w:val="22"/>
          <w:szCs w:val="22"/>
        </w:rPr>
      </w:pPr>
    </w:p>
    <w:p w:rsidRPr="00E96D9C" w:rsidR="00F20188" w:rsidP="00D74B06" w:rsidRDefault="00D74B06" w14:paraId="6C129E7F" w14:textId="77777777">
      <w:pPr>
        <w:autoSpaceDE w:val="0"/>
        <w:autoSpaceDN w:val="0"/>
        <w:adjustRightInd w:val="0"/>
        <w:spacing w:line="360" w:lineRule="auto"/>
        <w:ind w:left="567" w:right="539"/>
        <w:contextualSpacing/>
        <w:jc w:val="both"/>
        <w:rPr>
          <w:rFonts w:ascii="Palatino Linotype" w:hAnsi="Palatino Linotype" w:cs="Tahoma"/>
          <w:i/>
          <w:szCs w:val="22"/>
        </w:rPr>
      </w:pPr>
      <w:r w:rsidRPr="00E96D9C">
        <w:rPr>
          <w:rFonts w:ascii="Palatino Linotype" w:hAnsi="Palatino Linotype" w:cs="Tahoma"/>
          <w:i/>
          <w:szCs w:val="22"/>
        </w:rPr>
        <w:t>“…</w:t>
      </w:r>
      <w:r w:rsidRPr="00E96D9C" w:rsidR="003B5D10">
        <w:rPr>
          <w:rFonts w:ascii="Palatino Linotype" w:hAnsi="Palatino Linotype" w:cs="Tahoma"/>
          <w:i/>
          <w:szCs w:val="22"/>
        </w:rPr>
        <w:t xml:space="preserve"> </w:t>
      </w:r>
    </w:p>
    <w:p w:rsidRPr="00E96D9C" w:rsidR="00A73E67" w:rsidP="00A73E67" w:rsidRDefault="00E926D9" w14:paraId="21576114" w14:textId="77777777">
      <w:pPr>
        <w:autoSpaceDE w:val="0"/>
        <w:autoSpaceDN w:val="0"/>
        <w:adjustRightInd w:val="0"/>
        <w:spacing w:line="360" w:lineRule="auto"/>
        <w:ind w:left="567" w:right="539"/>
        <w:contextualSpacing/>
        <w:jc w:val="both"/>
        <w:rPr>
          <w:rFonts w:ascii="Palatino Linotype" w:hAnsi="Palatino Linotype" w:cs="Tahoma"/>
          <w:i/>
          <w:szCs w:val="22"/>
        </w:rPr>
      </w:pPr>
      <w:r w:rsidRPr="00E96D9C">
        <w:rPr>
          <w:rFonts w:ascii="Palatino Linotype" w:hAnsi="Palatino Linotype" w:cs="Tahoma"/>
          <w:i/>
          <w:szCs w:val="22"/>
        </w:rPr>
        <w:t>Del análisis de su solicitud es importante señalar que la publicidad de la información sindical de las personas servidoras públicas, corresponde a la autoridad de acuerdo con lo establecido en el artículo 365 bis de la Ley Federal de Transparencia, en armonía con el artículo 78 de la Ley General de Transparencia y Acceso a la Información Pública, así como, a lo establecido en la fracción II del artículo 102 de la Ley de Transparencia y Acceso a la Información pública del Estado de México y Municipios, correspondiente a los sindicatos mantener público y actualizado su padrón de socios, afiliados o análogos; por lo que Sujeto Obligado es incompetente para atender su solicitud, toda vez que no es posible determinar quiénes son las personas servidoras públicas de las que se requiere la información; en razón de lo anterior, se sugiere dirigir su solicitud ante la Unidad de transparencia del Sindicato de Maestros al Servicio del Estado de México (SEMSEM)…</w:t>
      </w:r>
      <w:r w:rsidRPr="00E96D9C" w:rsidR="00A73E67">
        <w:rPr>
          <w:rFonts w:ascii="Palatino Linotype" w:hAnsi="Palatino Linotype" w:cs="Tahoma"/>
          <w:i/>
          <w:szCs w:val="22"/>
        </w:rPr>
        <w:t>”</w:t>
      </w:r>
    </w:p>
    <w:p w:rsidRPr="00E96D9C" w:rsidR="008453FA" w:rsidP="00147516" w:rsidRDefault="008453FA" w14:paraId="30340852" w14:textId="77777777">
      <w:pPr>
        <w:autoSpaceDE w:val="0"/>
        <w:autoSpaceDN w:val="0"/>
        <w:adjustRightInd w:val="0"/>
        <w:spacing w:line="360" w:lineRule="auto"/>
        <w:contextualSpacing/>
        <w:jc w:val="both"/>
        <w:rPr>
          <w:rFonts w:ascii="Palatino Linotype" w:hAnsi="Palatino Linotype" w:cs="Tahoma"/>
          <w:sz w:val="22"/>
          <w:szCs w:val="22"/>
        </w:rPr>
      </w:pPr>
    </w:p>
    <w:bookmarkEnd w:id="0"/>
    <w:p w:rsidRPr="00E96D9C" w:rsidR="001A412B" w:rsidP="00147516" w:rsidRDefault="007812D1" w14:paraId="572FF346" w14:textId="77777777">
      <w:pPr>
        <w:autoSpaceDE w:val="0"/>
        <w:autoSpaceDN w:val="0"/>
        <w:adjustRightInd w:val="0"/>
        <w:spacing w:line="360" w:lineRule="auto"/>
        <w:contextualSpacing/>
        <w:jc w:val="both"/>
        <w:rPr>
          <w:rFonts w:ascii="Palatino Linotype" w:hAnsi="Palatino Linotype" w:cs="Tahoma"/>
          <w:b/>
          <w:sz w:val="22"/>
          <w:szCs w:val="22"/>
        </w:rPr>
      </w:pPr>
      <w:r w:rsidRPr="00E96D9C">
        <w:rPr>
          <w:rFonts w:ascii="Palatino Linotype" w:hAnsi="Palatino Linotype" w:cs="Tahoma"/>
          <w:b/>
          <w:sz w:val="22"/>
          <w:szCs w:val="22"/>
        </w:rPr>
        <w:t>I</w:t>
      </w:r>
      <w:r w:rsidRPr="00E96D9C" w:rsidR="00E926D9">
        <w:rPr>
          <w:rFonts w:ascii="Palatino Linotype" w:hAnsi="Palatino Linotype" w:cs="Tahoma"/>
          <w:b/>
          <w:sz w:val="22"/>
          <w:szCs w:val="22"/>
        </w:rPr>
        <w:t>II</w:t>
      </w:r>
      <w:r w:rsidRPr="00E96D9C" w:rsidR="009A7587">
        <w:rPr>
          <w:rFonts w:ascii="Palatino Linotype" w:hAnsi="Palatino Linotype" w:cs="Tahoma"/>
          <w:b/>
          <w:sz w:val="22"/>
          <w:szCs w:val="22"/>
        </w:rPr>
        <w:t xml:space="preserve">. Interposición del Recurso de Revisión. </w:t>
      </w:r>
    </w:p>
    <w:p w:rsidRPr="00E96D9C" w:rsidR="009A7587" w:rsidP="00147516" w:rsidRDefault="009A7587" w14:paraId="15DE1CD2" w14:textId="77777777">
      <w:pPr>
        <w:tabs>
          <w:tab w:val="left" w:pos="3122"/>
        </w:tabs>
        <w:spacing w:line="360" w:lineRule="auto"/>
        <w:contextualSpacing/>
        <w:jc w:val="both"/>
        <w:rPr>
          <w:rFonts w:ascii="Palatino Linotype" w:hAnsi="Palatino Linotype" w:cs="Tahoma"/>
          <w:sz w:val="22"/>
          <w:szCs w:val="22"/>
        </w:rPr>
      </w:pPr>
      <w:r w:rsidRPr="00E96D9C">
        <w:rPr>
          <w:rFonts w:ascii="Palatino Linotype" w:hAnsi="Palatino Linotype" w:cs="Tahoma"/>
          <w:sz w:val="22"/>
          <w:szCs w:val="22"/>
        </w:rPr>
        <w:lastRenderedPageBreak/>
        <w:t>Con fecha</w:t>
      </w:r>
      <w:r w:rsidRPr="00E96D9C" w:rsidR="00E13C8C">
        <w:rPr>
          <w:rFonts w:ascii="Palatino Linotype" w:hAnsi="Palatino Linotype" w:cs="Tahoma"/>
          <w:sz w:val="22"/>
          <w:szCs w:val="22"/>
        </w:rPr>
        <w:t xml:space="preserve"> </w:t>
      </w:r>
      <w:r w:rsidRPr="00E96D9C" w:rsidR="00532CE2">
        <w:rPr>
          <w:rFonts w:ascii="Palatino Linotype" w:hAnsi="Palatino Linotype" w:cs="Tahoma"/>
          <w:sz w:val="22"/>
          <w:szCs w:val="22"/>
        </w:rPr>
        <w:t xml:space="preserve">treinta y uno de agosto </w:t>
      </w:r>
      <w:r w:rsidRPr="00E96D9C" w:rsidR="00B267E1">
        <w:rPr>
          <w:rFonts w:ascii="Palatino Linotype" w:hAnsi="Palatino Linotype" w:cs="Tahoma"/>
          <w:sz w:val="22"/>
          <w:szCs w:val="22"/>
        </w:rPr>
        <w:t>de dos mil veintidós</w:t>
      </w:r>
      <w:r w:rsidRPr="00E96D9C">
        <w:rPr>
          <w:rFonts w:ascii="Palatino Linotype" w:hAnsi="Palatino Linotype" w:cs="Tahoma"/>
          <w:sz w:val="22"/>
          <w:szCs w:val="22"/>
        </w:rPr>
        <w:t xml:space="preserve">, a través del </w:t>
      </w:r>
      <w:r w:rsidRPr="00E96D9C">
        <w:rPr>
          <w:rFonts w:ascii="Palatino Linotype" w:hAnsi="Palatino Linotype" w:cs="Tahoma"/>
          <w:sz w:val="22"/>
          <w:szCs w:val="22"/>
          <w:lang w:val="es-ES"/>
        </w:rPr>
        <w:t>Sistema de Acceso a la Información Mexiquense (SAIMEX)</w:t>
      </w:r>
      <w:r w:rsidRPr="00E96D9C" w:rsidR="00A048C7">
        <w:rPr>
          <w:rFonts w:ascii="Palatino Linotype" w:hAnsi="Palatino Linotype" w:cs="Tahoma"/>
          <w:sz w:val="22"/>
          <w:szCs w:val="22"/>
        </w:rPr>
        <w:t>, se interpus</w:t>
      </w:r>
      <w:r w:rsidRPr="00E96D9C" w:rsidR="003C3E71">
        <w:rPr>
          <w:rFonts w:ascii="Palatino Linotype" w:hAnsi="Palatino Linotype" w:cs="Tahoma"/>
          <w:sz w:val="22"/>
          <w:szCs w:val="22"/>
        </w:rPr>
        <w:t>o</w:t>
      </w:r>
      <w:r w:rsidRPr="00E96D9C" w:rsidR="00A048C7">
        <w:rPr>
          <w:rFonts w:ascii="Palatino Linotype" w:hAnsi="Palatino Linotype" w:cs="Tahoma"/>
          <w:sz w:val="22"/>
          <w:szCs w:val="22"/>
        </w:rPr>
        <w:t xml:space="preserve"> </w:t>
      </w:r>
      <w:r w:rsidRPr="00E96D9C" w:rsidR="003C3E71">
        <w:rPr>
          <w:rFonts w:ascii="Palatino Linotype" w:hAnsi="Palatino Linotype" w:cs="Tahoma"/>
          <w:sz w:val="22"/>
          <w:szCs w:val="22"/>
        </w:rPr>
        <w:t>el</w:t>
      </w:r>
      <w:r w:rsidRPr="00E96D9C">
        <w:rPr>
          <w:rFonts w:ascii="Palatino Linotype" w:hAnsi="Palatino Linotype" w:cs="Tahoma"/>
          <w:sz w:val="22"/>
          <w:szCs w:val="22"/>
        </w:rPr>
        <w:t xml:space="preserve"> presente Recurso de Revisión por</w:t>
      </w:r>
      <w:r w:rsidRPr="00E96D9C" w:rsidR="008E6658">
        <w:rPr>
          <w:rFonts w:ascii="Palatino Linotype" w:hAnsi="Palatino Linotype" w:cs="Tahoma"/>
          <w:sz w:val="22"/>
          <w:szCs w:val="22"/>
        </w:rPr>
        <w:t xml:space="preserve"> </w:t>
      </w:r>
      <w:r w:rsidRPr="00E96D9C" w:rsidR="0035716C">
        <w:rPr>
          <w:rFonts w:ascii="Palatino Linotype" w:hAnsi="Palatino Linotype" w:cs="Tahoma"/>
          <w:sz w:val="22"/>
          <w:szCs w:val="22"/>
        </w:rPr>
        <w:t xml:space="preserve">el </w:t>
      </w:r>
      <w:r w:rsidRPr="00E96D9C">
        <w:rPr>
          <w:rFonts w:ascii="Palatino Linotype" w:hAnsi="Palatino Linotype" w:cs="Tahoma"/>
          <w:sz w:val="22"/>
          <w:szCs w:val="22"/>
        </w:rPr>
        <w:t xml:space="preserve">Recurrente, en contra de </w:t>
      </w:r>
      <w:r w:rsidRPr="00E96D9C" w:rsidR="00655265">
        <w:rPr>
          <w:rFonts w:ascii="Palatino Linotype" w:hAnsi="Palatino Linotype" w:cs="Tahoma"/>
          <w:sz w:val="22"/>
          <w:szCs w:val="22"/>
        </w:rPr>
        <w:t>la respuesta emitida</w:t>
      </w:r>
      <w:r w:rsidRPr="00E96D9C">
        <w:rPr>
          <w:rFonts w:ascii="Palatino Linotype" w:hAnsi="Palatino Linotype" w:cs="Tahoma"/>
          <w:sz w:val="22"/>
          <w:szCs w:val="22"/>
        </w:rPr>
        <w:t xml:space="preserve"> por el Sujeto Obligado a </w:t>
      </w:r>
      <w:r w:rsidRPr="00E96D9C" w:rsidR="00655265">
        <w:rPr>
          <w:rFonts w:ascii="Palatino Linotype" w:hAnsi="Palatino Linotype" w:cs="Tahoma"/>
          <w:sz w:val="22"/>
          <w:szCs w:val="22"/>
        </w:rPr>
        <w:t>la solicitud</w:t>
      </w:r>
      <w:r w:rsidRPr="00E96D9C">
        <w:rPr>
          <w:rFonts w:ascii="Palatino Linotype" w:hAnsi="Palatino Linotype" w:cs="Tahoma"/>
          <w:sz w:val="22"/>
          <w:szCs w:val="22"/>
        </w:rPr>
        <w:t xml:space="preserve"> de información, en los siguientes términos:</w:t>
      </w:r>
    </w:p>
    <w:p w:rsidRPr="00E96D9C" w:rsidR="00AB6595" w:rsidP="00147516" w:rsidRDefault="00AB6595" w14:paraId="05046BD9" w14:textId="77777777">
      <w:pPr>
        <w:tabs>
          <w:tab w:val="left" w:pos="3122"/>
        </w:tabs>
        <w:spacing w:line="360" w:lineRule="auto"/>
        <w:contextualSpacing/>
        <w:jc w:val="both"/>
        <w:rPr>
          <w:rFonts w:ascii="Palatino Linotype" w:hAnsi="Palatino Linotype" w:cs="Tahoma"/>
          <w:sz w:val="22"/>
          <w:szCs w:val="22"/>
        </w:rPr>
      </w:pPr>
    </w:p>
    <w:p w:rsidRPr="00E96D9C" w:rsidR="00D5699B" w:rsidP="00147516" w:rsidRDefault="00D5699B" w14:paraId="15AA2938" w14:textId="77777777">
      <w:pPr>
        <w:spacing w:line="360" w:lineRule="auto"/>
        <w:ind w:left="567" w:right="539"/>
        <w:contextualSpacing/>
        <w:jc w:val="both"/>
        <w:rPr>
          <w:rFonts w:ascii="Palatino Linotype" w:hAnsi="Palatino Linotype" w:cs="Tahoma"/>
          <w:b/>
          <w:bCs/>
          <w:szCs w:val="22"/>
        </w:rPr>
      </w:pPr>
      <w:r w:rsidRPr="00E96D9C">
        <w:rPr>
          <w:rFonts w:ascii="Palatino Linotype" w:hAnsi="Palatino Linotype" w:cs="Tahoma"/>
          <w:b/>
          <w:bCs/>
          <w:szCs w:val="22"/>
        </w:rPr>
        <w:t>ACTO IMPUGNADO:</w:t>
      </w:r>
    </w:p>
    <w:p w:rsidRPr="00E96D9C" w:rsidR="003D1770" w:rsidP="00147516" w:rsidRDefault="007E4927" w14:paraId="3BFC0476" w14:textId="77777777">
      <w:pPr>
        <w:spacing w:line="360" w:lineRule="auto"/>
        <w:ind w:left="567" w:right="539"/>
        <w:contextualSpacing/>
        <w:jc w:val="both"/>
        <w:rPr>
          <w:rFonts w:ascii="Palatino Linotype" w:hAnsi="Palatino Linotype" w:cs="Tahoma"/>
          <w:bCs/>
          <w:szCs w:val="22"/>
        </w:rPr>
      </w:pPr>
      <w:r w:rsidRPr="00E96D9C">
        <w:rPr>
          <w:rFonts w:ascii="Palatino Linotype" w:hAnsi="Palatino Linotype" w:cs="Tahoma"/>
          <w:bCs/>
          <w:i/>
          <w:szCs w:val="22"/>
        </w:rPr>
        <w:t>“</w:t>
      </w:r>
      <w:r w:rsidRPr="00E96D9C" w:rsidR="00532CE2">
        <w:rPr>
          <w:rFonts w:ascii="Palatino Linotype" w:hAnsi="Palatino Linotype" w:cs="Tahoma"/>
          <w:bCs/>
          <w:i/>
          <w:szCs w:val="22"/>
        </w:rPr>
        <w:t xml:space="preserve">Se interpone el recurso de revisión en atención a lo siguiente: 1. Del documento que se presume como repuesta emitida por la Secretaría de Educación se precisa que “…no es posible determinar </w:t>
      </w:r>
      <w:proofErr w:type="spellStart"/>
      <w:r w:rsidRPr="00E96D9C" w:rsidR="00532CE2">
        <w:rPr>
          <w:rFonts w:ascii="Palatino Linotype" w:hAnsi="Palatino Linotype" w:cs="Tahoma"/>
          <w:bCs/>
          <w:i/>
          <w:szCs w:val="22"/>
        </w:rPr>
        <w:t>quienes</w:t>
      </w:r>
      <w:proofErr w:type="spellEnd"/>
      <w:r w:rsidRPr="00E96D9C" w:rsidR="00532CE2">
        <w:rPr>
          <w:rFonts w:ascii="Palatino Linotype" w:hAnsi="Palatino Linotype" w:cs="Tahoma"/>
          <w:bCs/>
          <w:i/>
          <w:szCs w:val="22"/>
        </w:rPr>
        <w:t xml:space="preserve"> son las personas servidoras públicas de las que se requiere la información…”, es el caso en el que el artículo 159 de la Ley de Transparencia y Acceso a la Información Pública del Estado de México y Municipios, se establece que: “Artículo 159. Cuando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 Situación que no fue atendida por la Secretaría de Educación, ya que el documento que se presume como repuesta fue emitido hasta el día 15. Ahora bien, del documento que se presume como repuesta emitida por la Secretaría de Educación también se desprende que “…se sugiere dirigir su solicitud ante la Unidad de Transparencia del Sindicato de Maestros al Servicio del Estado de México (SEMSEM)”, detallando que “…la publicidad de la información sindical de las personas servidoras públicas, corresponde a la autoridad laboral…”, aunque las referencias normativas no son del todo aplicables al ámbito estatal, es necesario destacar que en el contenido de la solicitud de origen no se solcito conocer el Sindicato al que pertenecen las personas, como lo puede corroborar el Órgano Garante (INFOEM), en la solicitud original se requiere: “Buenos días; Soy servidor público en la Secretaría de Educación de nuestra entidad, el pasado 9 de agosto de 2022, fue comunicado por correo electrónico, que: “En esta fecha nos congratulamos de haber contribuido a consolidar el proyecto profesional de 28 servidores públicos docentes de esta delegación sindical, hoy han recibido nombramiento de base o definitivo, bienvenidos todos a este gremio magisterial, que sea para bien y </w:t>
      </w:r>
      <w:r w:rsidRPr="00E96D9C" w:rsidR="00532CE2">
        <w:rPr>
          <w:rFonts w:ascii="Palatino Linotype" w:hAnsi="Palatino Linotype" w:cs="Tahoma"/>
          <w:bCs/>
          <w:i/>
          <w:szCs w:val="22"/>
        </w:rPr>
        <w:lastRenderedPageBreak/>
        <w:t xml:space="preserve">el de sus familias”, dicho comunicado fue realizado por el servidor público adscrito a la Secretaría Técnica, y quien funge como líder sindical/secretario general. Se requiere conocer el nombre completo de los beneficiados, la categoría de plaza docente con la que fueron beneficiados de acuerdo con el Tabulador para servidores públicos docentes (Horas clase, profesor titulado, investigador educativo, supervisor escolar, </w:t>
      </w:r>
      <w:proofErr w:type="spellStart"/>
      <w:r w:rsidRPr="00E96D9C" w:rsidR="00532CE2">
        <w:rPr>
          <w:rFonts w:ascii="Palatino Linotype" w:hAnsi="Palatino Linotype" w:cs="Tahoma"/>
          <w:bCs/>
          <w:i/>
          <w:szCs w:val="22"/>
        </w:rPr>
        <w:t>etc</w:t>
      </w:r>
      <w:proofErr w:type="spellEnd"/>
      <w:r w:rsidRPr="00E96D9C" w:rsidR="00532CE2">
        <w:rPr>
          <w:rFonts w:ascii="Palatino Linotype" w:hAnsi="Palatino Linotype" w:cs="Tahoma"/>
          <w:bCs/>
          <w:i/>
          <w:szCs w:val="22"/>
        </w:rPr>
        <w:t xml:space="preserve">), así como la adscripción correspondiente (unidad administrativa en la que laboran). Gracias.” *Se resalta en negro para destacar lo solicitado Luego entonces la Secretaría de Educación </w:t>
      </w:r>
      <w:proofErr w:type="spellStart"/>
      <w:r w:rsidRPr="00E96D9C" w:rsidR="00532CE2">
        <w:rPr>
          <w:rFonts w:ascii="Palatino Linotype" w:hAnsi="Palatino Linotype" w:cs="Tahoma"/>
          <w:bCs/>
          <w:i/>
          <w:szCs w:val="22"/>
        </w:rPr>
        <w:t>esta</w:t>
      </w:r>
      <w:proofErr w:type="spellEnd"/>
      <w:r w:rsidRPr="00E96D9C" w:rsidR="00532CE2">
        <w:rPr>
          <w:rFonts w:ascii="Palatino Linotype" w:hAnsi="Palatino Linotype" w:cs="Tahoma"/>
          <w:bCs/>
          <w:i/>
          <w:szCs w:val="22"/>
        </w:rPr>
        <w:t xml:space="preserve"> orientando a otro ente obligado sin que se requiera información sindical, no se entiende el razonamiento. Sin embargo, si fuera el caso en el que la orientación hubiera sido en ese sentido, en detrimento del tiempo para conocer la información, la Secretaría de Educación agoto los 15 días ordinarios que se tienen para atender la solicitud, aún y cuando la Ley de Transparencia y Acceso a la Información Pública del Estado de México y Municipios, también establece en su artículo 167, el caso de la notoria incompetencia (situación que no aplicaba): “Artículo 167.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 Situación que no fue atendida por la Secretaría de Educación, ya que el documento que se presume como repuesta fue emitido hasta el día 15. 2. De acuerdo con el Manual General de Organización de la Secretaría de Educación, se conocen atribuciones específicas que permiten obtener la información solicitada, tales como: - SUBSECRETARÍA DE ADMINISTRACIÓN Y FINANZAS FUNCIONES: … Conducir la administración de los recursos humanos, materiales y servicios generales que requieran las unidades administrativas de la Secretaría de Educación, para el logro de sus objetivos. … Nota: el titular de la Subsecretaría de Administración y Finanzas emite los nombramientos para ocupar las plazas docentes con carácter de interino o indeterminado, nunca se alude un sindicato, por lo cual es imposible que la oficina de la Subsecretaría no tenga conocimiento y que un Sindicato tenga dicha información. - COORDINACIÓN DE DELEGACIONES ADMINISTRATIVAS FUNCIONES: … Vigilar que el manejo de los recursos humanos, financieros, materiales, técnicos y de servicios generales de las unidades administrativas de las Subsecretarías de Educación Básica, de Educación Media Superior y de Educación Superior y Normal, se lleve a cabo en cumplimiento a las normas, políticas y procedimientos establecidos por la Secretaría de Finanzas y la Subsecretaría de </w:t>
      </w:r>
      <w:r w:rsidRPr="00E96D9C" w:rsidR="00532CE2">
        <w:rPr>
          <w:rFonts w:ascii="Palatino Linotype" w:hAnsi="Palatino Linotype" w:cs="Tahoma"/>
          <w:bCs/>
          <w:i/>
          <w:szCs w:val="22"/>
        </w:rPr>
        <w:lastRenderedPageBreak/>
        <w:t xml:space="preserve">Administración y Finanzas de la Secretaría de Educación. Coordinar la administración en la asignación de plazas y horas clase que se autorizan y la incorporación a las unidades administrativas en las Subsecretarías de Educación Básica, de Educación Media Superior y de Educación Superior y Normal, así como la ejecución de incidencias y movimientos en la base de datos del Sistema Integral de Información de Personal. Supervisar la aplicación de percepciones salariales y las diversas prestaciones económicas y sociales al personal docente, derivadas del Convenio de Sueldos y Prestaciones vigente, firmado por el Gobierno del Estado de México y el Sindicato de Maestros al Servicio del Estado de México. … 3. Del comunicado emitido por el servidor público adscrito a la Secretaría Técnica (del cual se </w:t>
      </w:r>
      <w:proofErr w:type="spellStart"/>
      <w:r w:rsidRPr="00E96D9C" w:rsidR="00532CE2">
        <w:rPr>
          <w:rFonts w:ascii="Palatino Linotype" w:hAnsi="Palatino Linotype" w:cs="Tahoma"/>
          <w:bCs/>
          <w:i/>
          <w:szCs w:val="22"/>
        </w:rPr>
        <w:t>adjunto</w:t>
      </w:r>
      <w:proofErr w:type="spellEnd"/>
      <w:r w:rsidRPr="00E96D9C" w:rsidR="00532CE2">
        <w:rPr>
          <w:rFonts w:ascii="Palatino Linotype" w:hAnsi="Palatino Linotype" w:cs="Tahoma"/>
          <w:bCs/>
          <w:i/>
          <w:szCs w:val="22"/>
        </w:rPr>
        <w:t xml:space="preserve"> copia electrónica), se desprende que se beneficiaron a 28 servidores públicos, motivo por el cual es incomprensible que no se sepa a que servidores públicos se refiere, para garantizar la objetividad del procedimiento resultaría importante saber si se le turno oficio para ser exhaustivo en la búsqueda de la</w:t>
      </w:r>
      <w:r w:rsidRPr="00E96D9C" w:rsidR="00532CE2">
        <w:t xml:space="preserve"> </w:t>
      </w:r>
      <w:r w:rsidRPr="00E96D9C" w:rsidR="00532CE2">
        <w:rPr>
          <w:rFonts w:ascii="Palatino Linotype" w:hAnsi="Palatino Linotype" w:cs="Tahoma"/>
          <w:bCs/>
          <w:i/>
          <w:szCs w:val="22"/>
        </w:rPr>
        <w:t>información. Muy respetuosamente solicito al INFOEM, tener por presentado el recurso de revisión a la solicitud de información que nos ocupa. Gracias.”</w:t>
      </w:r>
      <w:r w:rsidRPr="00E96D9C" w:rsidR="00253937">
        <w:rPr>
          <w:rFonts w:ascii="Palatino Linotype" w:hAnsi="Palatino Linotype" w:cs="Tahoma"/>
          <w:bCs/>
          <w:i/>
          <w:szCs w:val="22"/>
        </w:rPr>
        <w:t xml:space="preserve"> (Sic)</w:t>
      </w:r>
    </w:p>
    <w:p w:rsidRPr="00E96D9C" w:rsidR="007E4927" w:rsidP="00147516" w:rsidRDefault="007E4927" w14:paraId="4E4408C5" w14:textId="77777777">
      <w:pPr>
        <w:spacing w:line="360" w:lineRule="auto"/>
        <w:ind w:left="567" w:right="539"/>
        <w:contextualSpacing/>
        <w:jc w:val="both"/>
        <w:rPr>
          <w:rFonts w:ascii="Palatino Linotype" w:hAnsi="Palatino Linotype" w:cs="Tahoma"/>
          <w:bCs/>
          <w:i/>
          <w:szCs w:val="22"/>
        </w:rPr>
      </w:pPr>
    </w:p>
    <w:p w:rsidRPr="00E96D9C" w:rsidR="00D5699B" w:rsidP="00147516" w:rsidRDefault="00D5699B" w14:paraId="2311489B" w14:textId="77777777">
      <w:pPr>
        <w:spacing w:line="360" w:lineRule="auto"/>
        <w:ind w:left="567" w:right="539"/>
        <w:contextualSpacing/>
        <w:jc w:val="both"/>
        <w:rPr>
          <w:rFonts w:ascii="Palatino Linotype" w:hAnsi="Palatino Linotype" w:cs="Tahoma"/>
          <w:b/>
          <w:szCs w:val="22"/>
        </w:rPr>
      </w:pPr>
      <w:r w:rsidRPr="00E96D9C">
        <w:rPr>
          <w:rFonts w:ascii="Palatino Linotype" w:hAnsi="Palatino Linotype" w:cs="Tahoma"/>
          <w:b/>
          <w:szCs w:val="22"/>
        </w:rPr>
        <w:t>RAZONES O MOTIVOS DE LA INCONFORMIDAD.</w:t>
      </w:r>
    </w:p>
    <w:p w:rsidRPr="00E96D9C" w:rsidR="00D5699B" w:rsidP="00147516" w:rsidRDefault="007E4927" w14:paraId="691B3062" w14:textId="77777777">
      <w:pPr>
        <w:spacing w:line="360" w:lineRule="auto"/>
        <w:ind w:left="567" w:right="539"/>
        <w:contextualSpacing/>
        <w:jc w:val="both"/>
        <w:rPr>
          <w:rFonts w:ascii="Palatino Linotype" w:hAnsi="Palatino Linotype" w:cs="Tahoma"/>
          <w:i/>
          <w:iCs/>
        </w:rPr>
      </w:pPr>
      <w:r w:rsidRPr="00E96D9C">
        <w:rPr>
          <w:rFonts w:ascii="Palatino Linotype" w:hAnsi="Palatino Linotype" w:cs="Tahoma"/>
          <w:i/>
          <w:iCs/>
        </w:rPr>
        <w:t>“</w:t>
      </w:r>
      <w:r w:rsidRPr="00E96D9C" w:rsidR="00532CE2">
        <w:rPr>
          <w:rFonts w:ascii="Palatino Linotype" w:hAnsi="Palatino Linotype" w:cs="Tahoma"/>
          <w:i/>
          <w:iCs/>
        </w:rPr>
        <w:t xml:space="preserve">Se interpone el recurso de revisión en atención a lo siguiente: 1. Del documento que se presume como repuesta emitida por la Secretaría de Educación se precisa que “…no es posible determinar </w:t>
      </w:r>
      <w:proofErr w:type="spellStart"/>
      <w:r w:rsidRPr="00E96D9C" w:rsidR="00532CE2">
        <w:rPr>
          <w:rFonts w:ascii="Palatino Linotype" w:hAnsi="Palatino Linotype" w:cs="Tahoma"/>
          <w:i/>
          <w:iCs/>
        </w:rPr>
        <w:t>quienes</w:t>
      </w:r>
      <w:proofErr w:type="spellEnd"/>
      <w:r w:rsidRPr="00E96D9C" w:rsidR="00532CE2">
        <w:rPr>
          <w:rFonts w:ascii="Palatino Linotype" w:hAnsi="Palatino Linotype" w:cs="Tahoma"/>
          <w:i/>
          <w:iCs/>
        </w:rPr>
        <w:t xml:space="preserve"> son las personas servidoras públicas de las que se requiere la información…”, es el caso en el que el artículo 159 de la Ley de Transparencia y Acceso a la Información Pública del Estado de México y Municipios, se establece que: “Artículo 159. Cuando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 Situación que no fue atendida por la Secretaría de Educación, ya que el documento que se presume como repuesta fue emitido hasta el día 15. Ahora bien, del documento que se presume como repuesta emitida por la Secretaría de Educación también se desprende que “…se sugiere dirigir su solicitud ante la Unidad de Transparencia del Sindicato de Maestros al Servicio del Estado de México (SEMSEM)”, </w:t>
      </w:r>
      <w:r w:rsidRPr="00E96D9C" w:rsidR="00532CE2">
        <w:rPr>
          <w:rFonts w:ascii="Palatino Linotype" w:hAnsi="Palatino Linotype" w:cs="Tahoma"/>
          <w:i/>
          <w:iCs/>
        </w:rPr>
        <w:lastRenderedPageBreak/>
        <w:t xml:space="preserve">detallando que “…la publicidad de la información sindical de las personas servidoras públicas, corresponde a la autoridad laboral…”, aunque las referencias normativas no son del todo aplicables al ámbito estatal, es necesario destacar que en el contenido de la solicitud de origen no se solcito conocer el Sindicato al que pertenecen las personas, como lo puede corroborar el Órgano Garante (INFOEM), en la solicitud original se requiere: “Buenos días; Soy servidor público en la Secretaría de Educación de nuestra entidad, el pasado 9 de agosto de 2022, fue comunicado por correo electrónico, que: “En esta fecha nos congratulamos de haber contribuido a consolidar el proyecto profesional de 28 servidores públicos docentes de esta delegación sindical, hoy han recibido nombramiento de base o definitivo, bienvenidos todos a este gremio magisterial, que sea para bien y el de sus familias”, dicho comunicado fue realizado por el servidor público adscrito a la Secretaría Técnica, y quien funge como líder sindical/secretario general. Se requiere conocer el nombre completo de los beneficiados, la categoría de plaza docente con la que fueron beneficiados de acuerdo con el Tabulador para servidores públicos docentes (Horas clase, profesor titulado, investigador educativo, supervisor escolar, </w:t>
      </w:r>
      <w:proofErr w:type="spellStart"/>
      <w:r w:rsidRPr="00E96D9C" w:rsidR="00532CE2">
        <w:rPr>
          <w:rFonts w:ascii="Palatino Linotype" w:hAnsi="Palatino Linotype" w:cs="Tahoma"/>
          <w:i/>
          <w:iCs/>
        </w:rPr>
        <w:t>etc</w:t>
      </w:r>
      <w:proofErr w:type="spellEnd"/>
      <w:r w:rsidRPr="00E96D9C" w:rsidR="00532CE2">
        <w:rPr>
          <w:rFonts w:ascii="Palatino Linotype" w:hAnsi="Palatino Linotype" w:cs="Tahoma"/>
          <w:i/>
          <w:iCs/>
        </w:rPr>
        <w:t xml:space="preserve">), así como la adscripción correspondiente (unidad administrativa en la que laboran). Gracias.” *Se resalta en negro para destacar lo solicitado Luego entonces la Secretaría de Educación </w:t>
      </w:r>
      <w:proofErr w:type="spellStart"/>
      <w:r w:rsidRPr="00E96D9C" w:rsidR="00532CE2">
        <w:rPr>
          <w:rFonts w:ascii="Palatino Linotype" w:hAnsi="Palatino Linotype" w:cs="Tahoma"/>
          <w:i/>
          <w:iCs/>
        </w:rPr>
        <w:t>esta</w:t>
      </w:r>
      <w:proofErr w:type="spellEnd"/>
      <w:r w:rsidRPr="00E96D9C" w:rsidR="00532CE2">
        <w:rPr>
          <w:rFonts w:ascii="Palatino Linotype" w:hAnsi="Palatino Linotype" w:cs="Tahoma"/>
          <w:i/>
          <w:iCs/>
        </w:rPr>
        <w:t xml:space="preserve"> orientando a otro ente obligado sin que se requiera información sindical, no se entiende el razonamiento. Sin embargo, si fuera el caso en el que la orientación hubiera sido en ese sentido, en detrimento del tiempo para conocer la información, la Secretaría de Educación agoto los 15 días ordinarios que se tienen para atender la solicitud, aún y cuando la Ley de Transparencia y Acceso a la Información Pública del Estado de México y Municipios, también establece en su artículo 167, el caso de la notoria incompetencia (situación que no aplicaba): “Artículo 167.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 Situación que no fue atendida por la Secretaría de Educación, ya que el documento que se presume como repuesta fue emitido hasta el día 15. 2. De acuerdo con el Manual General de Organización de la Secretaría de Educación, se conocen atribuciones específicas que permiten obtener la información solicitada, tales como: - SUBSECRETARÍA DE ADMINISTRACIÓN Y FINANZAS FUNCIONES: … Conducir la administración de los recursos humanos, materiales y servicios generales que requieran las </w:t>
      </w:r>
      <w:r w:rsidRPr="00E96D9C" w:rsidR="00532CE2">
        <w:rPr>
          <w:rFonts w:ascii="Palatino Linotype" w:hAnsi="Palatino Linotype" w:cs="Tahoma"/>
          <w:i/>
          <w:iCs/>
        </w:rPr>
        <w:lastRenderedPageBreak/>
        <w:t xml:space="preserve">unidades administrativas de la Secretaría de Educación, para el logro de sus objetivos. … Nota: el titular de la Subsecretaría de Administración y Finanzas emite los nombramientos para ocupar las plazas docentes con carácter de interino o indeterminado, nunca se alude un sindicato, por lo cual es imposible que la oficina de la Subsecretaría no tenga conocimiento y que un Sindicato tenga dicha información. - COORDINACIÓN DE DELEGACIONES ADMINISTRATIVAS FUNCIONES: … Vigilar que el manejo de los recursos humanos, financieros, materiales, técnicos y de servicios generales de las unidades administrativas de las Subsecretarías de Educación Básica, de Educación Media Superior y de Educación Superior y Normal, se lleve a cabo en cumplimiento a las normas, políticas y procedimientos establecidos por la Secretaría de Finanzas y la Subsecretaría de Administración y Finanzas de la Secretaría de Educación. Coordinar la administración en la asignación de plazas y horas clase que se autorizan y la incorporación a las unidades administrativas en las Subsecretarías de Educación Básica, de Educación Media Superior y de Educación Superior y Normal, así como la ejecución de incidencias y movimientos en la base de datos del Sistema Integral de Información de Personal. Supervisar la aplicación de percepciones salariales y las diversas prestaciones económicas y sociales al personal docente, derivadas del Convenio de Sueldos y Prestaciones vigente, firmado por el Gobierno del Estado de México y el Sindicato de Maestros al Servicio del Estado de México. … 3. Del comunicado emitido por el servidor público adscrito a la Secretaría Técnica (del cual se </w:t>
      </w:r>
      <w:proofErr w:type="spellStart"/>
      <w:r w:rsidRPr="00E96D9C" w:rsidR="00532CE2">
        <w:rPr>
          <w:rFonts w:ascii="Palatino Linotype" w:hAnsi="Palatino Linotype" w:cs="Tahoma"/>
          <w:i/>
          <w:iCs/>
        </w:rPr>
        <w:t>adjunto</w:t>
      </w:r>
      <w:proofErr w:type="spellEnd"/>
      <w:r w:rsidRPr="00E96D9C" w:rsidR="00532CE2">
        <w:rPr>
          <w:rFonts w:ascii="Palatino Linotype" w:hAnsi="Palatino Linotype" w:cs="Tahoma"/>
          <w:i/>
          <w:iCs/>
        </w:rPr>
        <w:t xml:space="preserve"> copia electrónica), se desprende que se beneficiaron a 28 servidores públicos, motivo por el cual es incomprensible que no se sepa a que servidores públicos se refiere, para garantizar la objetividad del procedimiento resultaría importante saber si se le turno oficio para ser exhaustivo en la búsqueda de la información. Muy respetuosamente solicito al INFOEM, tener por presentado el recurso de revisión a la solicitud de información que nos ocupa. Gracias.</w:t>
      </w:r>
      <w:r w:rsidRPr="00E96D9C" w:rsidR="00F20188">
        <w:rPr>
          <w:rFonts w:ascii="Palatino Linotype" w:hAnsi="Palatino Linotype" w:cs="Tahoma"/>
          <w:i/>
          <w:iCs/>
        </w:rPr>
        <w:t>”</w:t>
      </w:r>
      <w:r w:rsidRPr="00E96D9C" w:rsidR="000C2529">
        <w:rPr>
          <w:rFonts w:ascii="Palatino Linotype" w:hAnsi="Palatino Linotype" w:cs="Tahoma"/>
          <w:i/>
          <w:iCs/>
        </w:rPr>
        <w:t xml:space="preserve"> </w:t>
      </w:r>
      <w:r w:rsidRPr="00E96D9C" w:rsidR="00040101">
        <w:rPr>
          <w:rFonts w:ascii="Palatino Linotype" w:hAnsi="Palatino Linotype" w:cs="Tahoma"/>
          <w:i/>
          <w:iCs/>
        </w:rPr>
        <w:t>(Sic)</w:t>
      </w:r>
    </w:p>
    <w:p w:rsidRPr="00E96D9C" w:rsidR="007E4927" w:rsidP="00147516" w:rsidRDefault="007E4927" w14:paraId="531C03C8" w14:textId="77777777">
      <w:pPr>
        <w:spacing w:line="360" w:lineRule="auto"/>
        <w:contextualSpacing/>
        <w:jc w:val="both"/>
        <w:rPr>
          <w:rFonts w:ascii="Palatino Linotype" w:hAnsi="Palatino Linotype" w:cs="Tahoma"/>
          <w:b/>
          <w:sz w:val="22"/>
          <w:szCs w:val="22"/>
        </w:rPr>
      </w:pPr>
    </w:p>
    <w:p w:rsidRPr="00E96D9C" w:rsidR="009A7587" w:rsidP="00147516" w:rsidRDefault="00B73331" w14:paraId="74C9E3DF" w14:textId="77777777">
      <w:pPr>
        <w:spacing w:line="360" w:lineRule="auto"/>
        <w:contextualSpacing/>
        <w:jc w:val="both"/>
        <w:rPr>
          <w:rFonts w:ascii="Palatino Linotype" w:hAnsi="Palatino Linotype" w:eastAsia="Batang" w:cs="Tahoma"/>
          <w:b/>
          <w:bCs/>
          <w:sz w:val="22"/>
          <w:szCs w:val="22"/>
        </w:rPr>
      </w:pPr>
      <w:r w:rsidRPr="00E96D9C">
        <w:rPr>
          <w:rFonts w:ascii="Palatino Linotype" w:hAnsi="Palatino Linotype" w:cs="Tahoma"/>
          <w:b/>
          <w:sz w:val="22"/>
          <w:szCs w:val="22"/>
        </w:rPr>
        <w:t>I</w:t>
      </w:r>
      <w:r w:rsidRPr="00E96D9C" w:rsidR="00FF1049">
        <w:rPr>
          <w:rFonts w:ascii="Palatino Linotype" w:hAnsi="Palatino Linotype" w:cs="Tahoma"/>
          <w:b/>
          <w:sz w:val="22"/>
          <w:szCs w:val="22"/>
        </w:rPr>
        <w:t>V</w:t>
      </w:r>
      <w:r w:rsidRPr="00E96D9C" w:rsidR="009A7587">
        <w:rPr>
          <w:rFonts w:ascii="Palatino Linotype" w:hAnsi="Palatino Linotype" w:cs="Tahoma"/>
          <w:b/>
          <w:sz w:val="22"/>
          <w:szCs w:val="22"/>
        </w:rPr>
        <w:t xml:space="preserve">. </w:t>
      </w:r>
      <w:r w:rsidRPr="00E96D9C" w:rsidR="009A7587">
        <w:rPr>
          <w:rFonts w:ascii="Palatino Linotype" w:hAnsi="Palatino Linotype" w:eastAsia="Batang" w:cs="Tahoma"/>
          <w:b/>
          <w:bCs/>
          <w:sz w:val="22"/>
          <w:szCs w:val="22"/>
        </w:rPr>
        <w:t xml:space="preserve">Trámite del </w:t>
      </w:r>
      <w:r w:rsidRPr="00E96D9C" w:rsidR="009A7587">
        <w:rPr>
          <w:rFonts w:ascii="Palatino Linotype" w:hAnsi="Palatino Linotype" w:cs="Tahoma"/>
          <w:b/>
          <w:sz w:val="22"/>
          <w:szCs w:val="22"/>
        </w:rPr>
        <w:t xml:space="preserve">Recurso de Revisión </w:t>
      </w:r>
      <w:r w:rsidRPr="00E96D9C" w:rsidR="009A7587">
        <w:rPr>
          <w:rFonts w:ascii="Palatino Linotype" w:hAnsi="Palatino Linotype" w:eastAsia="Batang" w:cs="Tahoma"/>
          <w:b/>
          <w:bCs/>
          <w:sz w:val="22"/>
          <w:szCs w:val="22"/>
        </w:rPr>
        <w:t>ante el Instituto.</w:t>
      </w:r>
    </w:p>
    <w:p w:rsidRPr="00E96D9C" w:rsidR="007E4927" w:rsidP="00147516" w:rsidRDefault="007E4927" w14:paraId="0037E883" w14:textId="77777777">
      <w:pPr>
        <w:spacing w:line="360" w:lineRule="auto"/>
        <w:contextualSpacing/>
        <w:jc w:val="both"/>
        <w:rPr>
          <w:rFonts w:ascii="Palatino Linotype" w:hAnsi="Palatino Linotype" w:eastAsia="Batang" w:cs="Tahoma"/>
          <w:b/>
          <w:bCs/>
          <w:sz w:val="22"/>
          <w:szCs w:val="22"/>
        </w:rPr>
      </w:pPr>
    </w:p>
    <w:p w:rsidRPr="00E96D9C" w:rsidR="00C950E3" w:rsidP="00147516" w:rsidRDefault="009A7587" w14:paraId="7BDF9EDC" w14:textId="7DA22314">
      <w:pPr>
        <w:spacing w:line="360" w:lineRule="auto"/>
        <w:contextualSpacing/>
        <w:jc w:val="both"/>
        <w:rPr>
          <w:rFonts w:ascii="Palatino Linotype" w:hAnsi="Palatino Linotype" w:eastAsia="Batang" w:cs="Tahoma"/>
          <w:bCs/>
          <w:sz w:val="22"/>
          <w:szCs w:val="22"/>
        </w:rPr>
      </w:pPr>
      <w:r w:rsidRPr="00E96D9C">
        <w:rPr>
          <w:rFonts w:ascii="Palatino Linotype" w:hAnsi="Palatino Linotype" w:eastAsia="Batang" w:cs="Tahoma"/>
          <w:b/>
          <w:bCs/>
          <w:sz w:val="22"/>
          <w:szCs w:val="22"/>
        </w:rPr>
        <w:t xml:space="preserve">a) Turno del </w:t>
      </w:r>
      <w:r w:rsidRPr="00E96D9C">
        <w:rPr>
          <w:rFonts w:ascii="Palatino Linotype" w:hAnsi="Palatino Linotype" w:cs="Tahoma"/>
          <w:b/>
          <w:sz w:val="22"/>
          <w:szCs w:val="22"/>
        </w:rPr>
        <w:t>Recurso de Revisión</w:t>
      </w:r>
      <w:r w:rsidRPr="00E96D9C">
        <w:rPr>
          <w:rFonts w:ascii="Palatino Linotype" w:hAnsi="Palatino Linotype" w:eastAsia="Batang" w:cs="Tahoma"/>
          <w:b/>
          <w:bCs/>
          <w:sz w:val="22"/>
          <w:szCs w:val="22"/>
        </w:rPr>
        <w:t xml:space="preserve">. </w:t>
      </w:r>
      <w:r w:rsidRPr="00E96D9C" w:rsidR="00A06844">
        <w:rPr>
          <w:rFonts w:ascii="Palatino Linotype" w:hAnsi="Palatino Linotype" w:eastAsia="Batang" w:cs="Tahoma"/>
          <w:bCs/>
          <w:sz w:val="22"/>
          <w:szCs w:val="22"/>
        </w:rPr>
        <w:t xml:space="preserve">El </w:t>
      </w:r>
      <w:r w:rsidRPr="00E96D9C" w:rsidR="00F20188">
        <w:rPr>
          <w:rFonts w:ascii="Palatino Linotype" w:hAnsi="Palatino Linotype" w:eastAsia="Batang" w:cs="Tahoma"/>
          <w:bCs/>
          <w:sz w:val="22"/>
          <w:szCs w:val="22"/>
        </w:rPr>
        <w:t xml:space="preserve">veintiuno de octubre </w:t>
      </w:r>
      <w:r w:rsidRPr="00E96D9C" w:rsidR="00B267E1">
        <w:rPr>
          <w:rFonts w:ascii="Palatino Linotype" w:hAnsi="Palatino Linotype" w:eastAsia="Batang" w:cs="Tahoma"/>
          <w:bCs/>
          <w:sz w:val="22"/>
          <w:szCs w:val="22"/>
        </w:rPr>
        <w:t>de dos mil veintidós</w:t>
      </w:r>
      <w:r w:rsidRPr="00E96D9C" w:rsidR="00A06844">
        <w:rPr>
          <w:rFonts w:ascii="Palatino Linotype" w:hAnsi="Palatino Linotype" w:eastAsia="Batang" w:cs="Tahoma"/>
          <w:bCs/>
          <w:sz w:val="22"/>
          <w:szCs w:val="22"/>
        </w:rPr>
        <w:t xml:space="preserve">, </w:t>
      </w:r>
      <w:r w:rsidRPr="00E96D9C" w:rsidR="00D5699B">
        <w:rPr>
          <w:rFonts w:ascii="Palatino Linotype" w:hAnsi="Palatino Linotype" w:eastAsia="Batang" w:cs="Tahoma"/>
          <w:bCs/>
          <w:sz w:val="22"/>
          <w:szCs w:val="22"/>
        </w:rPr>
        <w:t xml:space="preserve">el Sistema de Acceso a la Información Mexiquense (SAIMEX), asignó el número de expediente </w:t>
      </w:r>
      <w:r w:rsidRPr="00E96D9C" w:rsidR="00206E00">
        <w:rPr>
          <w:rFonts w:ascii="Palatino Linotype" w:hAnsi="Palatino Linotype" w:eastAsia="Batang" w:cs="Tahoma"/>
          <w:b/>
          <w:bCs/>
          <w:sz w:val="22"/>
          <w:szCs w:val="22"/>
        </w:rPr>
        <w:t>14096</w:t>
      </w:r>
      <w:r w:rsidRPr="00E96D9C" w:rsidR="00D5699B">
        <w:rPr>
          <w:rFonts w:ascii="Palatino Linotype" w:hAnsi="Palatino Linotype" w:eastAsia="Batang" w:cs="Tahoma"/>
          <w:b/>
          <w:bCs/>
          <w:sz w:val="22"/>
          <w:szCs w:val="22"/>
        </w:rPr>
        <w:t>/INFOEM/IP/RR/202</w:t>
      </w:r>
      <w:r w:rsidRPr="00E96D9C" w:rsidR="00B267E1">
        <w:rPr>
          <w:rFonts w:ascii="Palatino Linotype" w:hAnsi="Palatino Linotype" w:eastAsia="Batang" w:cs="Tahoma"/>
          <w:b/>
          <w:bCs/>
          <w:sz w:val="22"/>
          <w:szCs w:val="22"/>
        </w:rPr>
        <w:t>2</w:t>
      </w:r>
      <w:r w:rsidRPr="00E96D9C" w:rsidR="00D5699B">
        <w:rPr>
          <w:rFonts w:ascii="Palatino Linotype" w:hAnsi="Palatino Linotype" w:eastAsia="Batang" w:cs="Tahoma"/>
          <w:bCs/>
          <w:sz w:val="22"/>
          <w:szCs w:val="22"/>
        </w:rPr>
        <w:t xml:space="preserve">, al medio de impugnación que nos ocupa, con base en el sistema </w:t>
      </w:r>
      <w:r w:rsidRPr="00E96D9C" w:rsidR="00D5699B">
        <w:rPr>
          <w:rFonts w:ascii="Palatino Linotype" w:hAnsi="Palatino Linotype" w:eastAsia="Batang" w:cs="Tahoma"/>
          <w:bCs/>
          <w:sz w:val="22"/>
          <w:szCs w:val="22"/>
        </w:rPr>
        <w:lastRenderedPageBreak/>
        <w:t xml:space="preserve">aprobado por el Pleno de este </w:t>
      </w:r>
      <w:r w:rsidRPr="00E96D9C" w:rsidR="00A45767">
        <w:rPr>
          <w:rFonts w:ascii="Palatino Linotype" w:hAnsi="Palatino Linotype" w:eastAsia="Batang" w:cs="Tahoma"/>
          <w:bCs/>
          <w:sz w:val="22"/>
          <w:szCs w:val="22"/>
        </w:rPr>
        <w:t>Organismo</w:t>
      </w:r>
      <w:r w:rsidRPr="00E96D9C" w:rsidR="00D5699B">
        <w:rPr>
          <w:rFonts w:ascii="Palatino Linotype" w:hAnsi="Palatino Linotype" w:eastAsia="Batang" w:cs="Tahoma"/>
          <w:bCs/>
          <w:sz w:val="22"/>
          <w:szCs w:val="22"/>
        </w:rPr>
        <w:t xml:space="preserve"> Garante y lo turnó al </w:t>
      </w:r>
      <w:r w:rsidRPr="00E96D9C" w:rsidR="00D5699B">
        <w:rPr>
          <w:rFonts w:ascii="Palatino Linotype" w:hAnsi="Palatino Linotype" w:eastAsia="Batang" w:cs="Tahoma"/>
          <w:b/>
          <w:bCs/>
          <w:sz w:val="22"/>
          <w:szCs w:val="22"/>
        </w:rPr>
        <w:t>Comisionado Ponente Luis Gustavo Parra Noriega</w:t>
      </w:r>
      <w:r w:rsidRPr="00E96D9C" w:rsidR="00D5699B">
        <w:rPr>
          <w:rFonts w:ascii="Palatino Linotype" w:hAnsi="Palatino Linotype" w:eastAsia="Batang" w:cs="Tahoma"/>
          <w:bCs/>
          <w:sz w:val="22"/>
          <w:szCs w:val="22"/>
        </w:rPr>
        <w:t>, para los efectos del artículo 185, fracción I</w:t>
      </w:r>
      <w:r w:rsidRPr="00E96D9C" w:rsidR="00A45767">
        <w:rPr>
          <w:rFonts w:ascii="Palatino Linotype" w:hAnsi="Palatino Linotype" w:eastAsia="Batang" w:cs="Tahoma"/>
          <w:bCs/>
          <w:sz w:val="22"/>
          <w:szCs w:val="22"/>
        </w:rPr>
        <w:t>,</w:t>
      </w:r>
      <w:r w:rsidRPr="00E96D9C" w:rsidR="00D5699B">
        <w:rPr>
          <w:rFonts w:ascii="Palatino Linotype" w:hAnsi="Palatino Linotype" w:eastAsia="Batang" w:cs="Tahoma"/>
          <w:bCs/>
          <w:sz w:val="22"/>
          <w:szCs w:val="22"/>
        </w:rPr>
        <w:t xml:space="preserve"> de la Ley de Transparencia y Acceso a la Información Pública del Estado de México y Municipios.</w:t>
      </w:r>
    </w:p>
    <w:p w:rsidRPr="00E96D9C" w:rsidR="00D5699B" w:rsidP="00147516" w:rsidRDefault="00D5699B" w14:paraId="4CDE63BF" w14:textId="77777777">
      <w:pPr>
        <w:spacing w:line="360" w:lineRule="auto"/>
        <w:contextualSpacing/>
        <w:jc w:val="both"/>
        <w:rPr>
          <w:rFonts w:ascii="Palatino Linotype" w:hAnsi="Palatino Linotype" w:eastAsia="Batang" w:cs="Tahoma"/>
          <w:b/>
          <w:bCs/>
          <w:sz w:val="22"/>
          <w:szCs w:val="22"/>
        </w:rPr>
      </w:pPr>
    </w:p>
    <w:p w:rsidRPr="00E96D9C" w:rsidR="00253937" w:rsidP="00147516" w:rsidRDefault="009A7587" w14:paraId="0AA567FD" w14:textId="77777777">
      <w:pPr>
        <w:spacing w:line="360" w:lineRule="auto"/>
        <w:contextualSpacing/>
        <w:jc w:val="both"/>
        <w:rPr>
          <w:rFonts w:ascii="Palatino Linotype" w:hAnsi="Palatino Linotype" w:cs="Tahoma"/>
          <w:bCs/>
          <w:sz w:val="22"/>
          <w:szCs w:val="22"/>
          <w:lang w:val="es-ES_tradnl"/>
        </w:rPr>
      </w:pPr>
      <w:r w:rsidRPr="00E96D9C">
        <w:rPr>
          <w:rFonts w:ascii="Palatino Linotype" w:hAnsi="Palatino Linotype" w:eastAsia="Batang" w:cs="Tahoma"/>
          <w:b/>
          <w:bCs/>
          <w:sz w:val="22"/>
          <w:szCs w:val="22"/>
        </w:rPr>
        <w:t xml:space="preserve">b) Admisión del </w:t>
      </w:r>
      <w:r w:rsidRPr="00E96D9C">
        <w:rPr>
          <w:rFonts w:ascii="Palatino Linotype" w:hAnsi="Palatino Linotype" w:cs="Tahoma"/>
          <w:b/>
          <w:sz w:val="22"/>
          <w:szCs w:val="22"/>
        </w:rPr>
        <w:t>Recurso de Revisión</w:t>
      </w:r>
      <w:r w:rsidRPr="00E96D9C">
        <w:rPr>
          <w:rFonts w:ascii="Palatino Linotype" w:hAnsi="Palatino Linotype" w:eastAsia="Batang" w:cs="Tahoma"/>
          <w:b/>
          <w:bCs/>
          <w:sz w:val="22"/>
          <w:szCs w:val="22"/>
          <w:lang w:val="es-ES_tradnl"/>
        </w:rPr>
        <w:t xml:space="preserve">. </w:t>
      </w:r>
      <w:r w:rsidRPr="00E96D9C">
        <w:rPr>
          <w:rFonts w:ascii="Palatino Linotype" w:hAnsi="Palatino Linotype" w:cs="Tahoma"/>
          <w:bCs/>
          <w:sz w:val="22"/>
          <w:szCs w:val="22"/>
        </w:rPr>
        <w:t>El</w:t>
      </w:r>
      <w:r w:rsidRPr="00E96D9C" w:rsidR="00EB3A2C">
        <w:rPr>
          <w:rFonts w:ascii="Palatino Linotype" w:hAnsi="Palatino Linotype" w:cs="Tahoma"/>
          <w:bCs/>
          <w:sz w:val="22"/>
          <w:szCs w:val="22"/>
        </w:rPr>
        <w:t xml:space="preserve"> </w:t>
      </w:r>
      <w:r w:rsidRPr="00E96D9C" w:rsidR="00206E00">
        <w:rPr>
          <w:rFonts w:ascii="Palatino Linotype" w:hAnsi="Palatino Linotype" w:cs="Tahoma"/>
          <w:bCs/>
          <w:sz w:val="22"/>
          <w:szCs w:val="22"/>
        </w:rPr>
        <w:t xml:space="preserve">seis de septiembre </w:t>
      </w:r>
      <w:r w:rsidRPr="00E96D9C" w:rsidR="00697AD7">
        <w:rPr>
          <w:rFonts w:ascii="Palatino Linotype" w:hAnsi="Palatino Linotype" w:cs="Tahoma"/>
          <w:bCs/>
          <w:sz w:val="22"/>
          <w:szCs w:val="22"/>
        </w:rPr>
        <w:t>de dos mil veinti</w:t>
      </w:r>
      <w:r w:rsidRPr="00E96D9C" w:rsidR="00F20188">
        <w:rPr>
          <w:rFonts w:ascii="Palatino Linotype" w:hAnsi="Palatino Linotype" w:cs="Tahoma"/>
          <w:bCs/>
          <w:sz w:val="22"/>
          <w:szCs w:val="22"/>
        </w:rPr>
        <w:t>dós</w:t>
      </w:r>
      <w:r w:rsidRPr="00E96D9C">
        <w:rPr>
          <w:rFonts w:ascii="Palatino Linotype" w:hAnsi="Palatino Linotype" w:cs="Tahoma"/>
          <w:bCs/>
          <w:sz w:val="22"/>
          <w:szCs w:val="22"/>
        </w:rPr>
        <w:t xml:space="preserve">, </w:t>
      </w:r>
      <w:r w:rsidRPr="00E96D9C" w:rsidR="001F787A">
        <w:rPr>
          <w:rFonts w:ascii="Palatino Linotype" w:hAnsi="Palatino Linotype" w:cs="Tahoma"/>
          <w:bCs/>
          <w:sz w:val="22"/>
          <w:szCs w:val="22"/>
        </w:rPr>
        <w:t xml:space="preserve">se acordó la admisión del </w:t>
      </w:r>
      <w:r w:rsidRPr="00E96D9C" w:rsidR="001F787A">
        <w:rPr>
          <w:rFonts w:ascii="Palatino Linotype" w:hAnsi="Palatino Linotype" w:cs="Tahoma"/>
          <w:bCs/>
          <w:sz w:val="22"/>
          <w:szCs w:val="22"/>
          <w:lang w:val="es-ES_tradnl"/>
        </w:rPr>
        <w:t xml:space="preserve">Recurso de Revisión interpuesto por el Recurrente en contra del </w:t>
      </w:r>
      <w:r w:rsidRPr="00E96D9C" w:rsidR="001F787A">
        <w:rPr>
          <w:rFonts w:ascii="Palatino Linotype" w:hAnsi="Palatino Linotype" w:cs="Tahoma"/>
          <w:b/>
          <w:bCs/>
          <w:sz w:val="22"/>
          <w:szCs w:val="22"/>
          <w:lang w:val="es-ES_tradnl"/>
        </w:rPr>
        <w:t>Sujeto Obligado</w:t>
      </w:r>
      <w:r w:rsidRPr="00E96D9C" w:rsidR="001F787A">
        <w:rPr>
          <w:rFonts w:ascii="Palatino Linotype" w:hAnsi="Palatino Linotype" w:cs="Tahoma"/>
          <w:bCs/>
          <w:sz w:val="22"/>
          <w:szCs w:val="22"/>
          <w:lang w:val="es-ES_tradnl"/>
        </w:rPr>
        <w:t>, en términos del artículo 185, fracciones I, II y IV de la Ley de Transparencia y Acceso a la Información Pública del Estado de México y Municipios, el cual fue notificad</w:t>
      </w:r>
      <w:r w:rsidRPr="00E96D9C" w:rsidR="000C6179">
        <w:rPr>
          <w:rFonts w:ascii="Palatino Linotype" w:hAnsi="Palatino Linotype" w:cs="Tahoma"/>
          <w:bCs/>
          <w:sz w:val="22"/>
          <w:szCs w:val="22"/>
          <w:lang w:val="es-ES_tradnl"/>
        </w:rPr>
        <w:t>o a las partes el mismo día</w:t>
      </w:r>
      <w:r w:rsidRPr="00E96D9C" w:rsidR="001F787A">
        <w:rPr>
          <w:rFonts w:ascii="Palatino Linotype" w:hAnsi="Palatino Linotype" w:cs="Tahoma"/>
          <w:bCs/>
          <w:sz w:val="22"/>
          <w:szCs w:val="22"/>
          <w:lang w:val="es-ES_tradnl"/>
        </w:rPr>
        <w:t xml:space="preserve"> a través del Sistema de Acceso a la Información Mexiquense (SAIMEX), en el que se les otorgó un plazo de siete días hábiles posteriores a la misma, para que manifestaran lo que a su derecho conviniera y formularan alegatos.</w:t>
      </w:r>
    </w:p>
    <w:p w:rsidRPr="00E96D9C" w:rsidR="00253937" w:rsidP="00147516" w:rsidRDefault="00253937" w14:paraId="069300F9" w14:textId="77777777">
      <w:pPr>
        <w:spacing w:line="360" w:lineRule="auto"/>
        <w:contextualSpacing/>
        <w:jc w:val="both"/>
        <w:rPr>
          <w:rFonts w:ascii="Palatino Linotype" w:hAnsi="Palatino Linotype" w:cs="Tahoma"/>
          <w:bCs/>
          <w:sz w:val="22"/>
          <w:szCs w:val="22"/>
          <w:lang w:val="es-ES_tradnl"/>
        </w:rPr>
      </w:pPr>
    </w:p>
    <w:p w:rsidRPr="00E96D9C" w:rsidR="00D03315" w:rsidP="001D1C9C" w:rsidRDefault="001D1C9C" w14:paraId="5098FC70" w14:textId="77777777">
      <w:pPr>
        <w:spacing w:line="360" w:lineRule="auto"/>
        <w:jc w:val="both"/>
        <w:rPr>
          <w:rFonts w:ascii="Palatino Linotype" w:hAnsi="Palatino Linotype" w:eastAsia="Batang" w:cs="Tahoma"/>
          <w:bCs/>
          <w:sz w:val="22"/>
          <w:szCs w:val="22"/>
          <w:lang w:val="es-ES_tradnl"/>
        </w:rPr>
      </w:pPr>
      <w:r w:rsidRPr="00E96D9C">
        <w:rPr>
          <w:rFonts w:ascii="Palatino Linotype" w:hAnsi="Palatino Linotype" w:eastAsia="Batang" w:cs="Tahoma"/>
          <w:b/>
          <w:bCs/>
          <w:sz w:val="22"/>
          <w:szCs w:val="22"/>
          <w:lang w:val="es-ES_tradnl"/>
        </w:rPr>
        <w:t xml:space="preserve">c) Informe Justificado. </w:t>
      </w:r>
      <w:r w:rsidRPr="00E96D9C">
        <w:rPr>
          <w:rFonts w:ascii="Palatino Linotype" w:hAnsi="Palatino Linotype" w:eastAsia="Batang" w:cs="Tahoma"/>
          <w:bCs/>
          <w:sz w:val="22"/>
          <w:szCs w:val="22"/>
          <w:lang w:val="es-ES_tradnl"/>
        </w:rPr>
        <w:t xml:space="preserve">El </w:t>
      </w:r>
      <w:r w:rsidRPr="00E96D9C" w:rsidR="00D03315">
        <w:rPr>
          <w:rFonts w:ascii="Palatino Linotype" w:hAnsi="Palatino Linotype" w:eastAsia="Batang" w:cs="Tahoma"/>
          <w:bCs/>
          <w:sz w:val="22"/>
          <w:szCs w:val="22"/>
          <w:lang w:val="es-ES_tradnl"/>
        </w:rPr>
        <w:t>veintitrés de noviembre de dos mil veintidós</w:t>
      </w:r>
      <w:r w:rsidRPr="00E96D9C">
        <w:rPr>
          <w:rFonts w:ascii="Palatino Linotype" w:hAnsi="Palatino Linotype" w:eastAsia="Batang" w:cs="Tahoma"/>
          <w:bCs/>
          <w:sz w:val="22"/>
          <w:szCs w:val="22"/>
          <w:lang w:val="es-ES_tradnl"/>
        </w:rPr>
        <w:t>, a través del Sistema de Acceso a la Información Mexiquense (SAIMEX), se recibió en este Instituto el informe justificado por parte del Sujeto Obligado en e</w:t>
      </w:r>
      <w:r w:rsidRPr="00E96D9C" w:rsidR="00D03315">
        <w:rPr>
          <w:rFonts w:ascii="Palatino Linotype" w:hAnsi="Palatino Linotype" w:eastAsia="Batang" w:cs="Tahoma"/>
          <w:bCs/>
          <w:sz w:val="22"/>
          <w:szCs w:val="22"/>
          <w:lang w:val="es-ES_tradnl"/>
        </w:rPr>
        <w:t>l que señaló lo siguiente:</w:t>
      </w:r>
    </w:p>
    <w:p w:rsidRPr="00E96D9C" w:rsidR="00D03315" w:rsidP="001D1C9C" w:rsidRDefault="00D03315" w14:paraId="1819466E" w14:textId="77777777">
      <w:pPr>
        <w:spacing w:line="360" w:lineRule="auto"/>
        <w:jc w:val="both"/>
        <w:rPr>
          <w:rFonts w:ascii="Palatino Linotype" w:hAnsi="Palatino Linotype" w:eastAsia="Batang" w:cs="Tahoma"/>
          <w:bCs/>
          <w:sz w:val="22"/>
          <w:szCs w:val="22"/>
          <w:lang w:val="es-ES_tradnl"/>
        </w:rPr>
      </w:pPr>
    </w:p>
    <w:p w:rsidRPr="00E96D9C" w:rsidR="000B4B18" w:rsidP="001D1C9C" w:rsidRDefault="001D1C9C" w14:paraId="5BE84AE9" w14:textId="77777777">
      <w:pPr>
        <w:spacing w:line="360" w:lineRule="auto"/>
        <w:ind w:left="567" w:right="539"/>
        <w:jc w:val="both"/>
        <w:rPr>
          <w:rFonts w:ascii="Palatino Linotype" w:hAnsi="Palatino Linotype" w:eastAsia="Batang" w:cs="Tahoma"/>
          <w:bCs/>
          <w:i/>
          <w:iCs/>
          <w:szCs w:val="22"/>
        </w:rPr>
      </w:pPr>
      <w:r w:rsidRPr="00E96D9C">
        <w:rPr>
          <w:rFonts w:ascii="Palatino Linotype" w:hAnsi="Palatino Linotype" w:eastAsia="Batang" w:cs="Tahoma"/>
          <w:bCs/>
          <w:i/>
          <w:iCs/>
          <w:szCs w:val="22"/>
          <w:lang w:val="es-ES_tradnl"/>
        </w:rPr>
        <w:t>“</w:t>
      </w:r>
      <w:r w:rsidRPr="00E96D9C" w:rsidR="000B4B18">
        <w:rPr>
          <w:rFonts w:ascii="Palatino Linotype" w:hAnsi="Palatino Linotype" w:eastAsia="Batang" w:cs="Tahoma"/>
          <w:bCs/>
          <w:i/>
          <w:iCs/>
          <w:szCs w:val="22"/>
        </w:rPr>
        <w:t>…</w:t>
      </w:r>
    </w:p>
    <w:p w:rsidRPr="00E96D9C" w:rsidR="001D1C9C" w:rsidP="001D1C9C" w:rsidRDefault="000B4B18" w14:paraId="1CAFB976" w14:textId="5484D62A">
      <w:pPr>
        <w:spacing w:line="360" w:lineRule="auto"/>
        <w:ind w:left="567" w:right="539"/>
        <w:jc w:val="both"/>
        <w:rPr>
          <w:rFonts w:ascii="Palatino Linotype" w:hAnsi="Palatino Linotype" w:eastAsia="Batang" w:cs="Tahoma"/>
          <w:bCs/>
          <w:i/>
          <w:iCs/>
          <w:szCs w:val="22"/>
          <w:lang w:val="es-ES_tradnl"/>
        </w:rPr>
      </w:pPr>
      <w:r w:rsidRPr="00E96D9C">
        <w:rPr>
          <w:rFonts w:ascii="Palatino Linotype" w:hAnsi="Palatino Linotype" w:eastAsia="Batang" w:cs="Tahoma"/>
          <w:bCs/>
          <w:i/>
          <w:iCs/>
          <w:szCs w:val="22"/>
        </w:rPr>
        <w:t>De lo anterior, suponiendo sin conceder, que si bien el correo electrónico al que hace alusión el imperante y del cual obra una copia en la solicitud que se atiende, fue enviado por una persona servidora pública adscrita a la Secretaría Técnica, no menos lo es que su actuar fue, tal como lo señala el mismo solicitante en el escrito de su petición, no fue realizado en el carácter de servidor público de la Secretaría de Educación, sino en su carácter de “líder sindical/secretario general” por lo tanto, dicha información no fue generada por este Sujeto Obligado, no resulta posible proporcionar la información solicitada, toda vez que la misma no fue generada,, compilada o resguardada por este Sujeto Obligado…</w:t>
      </w:r>
      <w:r w:rsidRPr="00E96D9C" w:rsidR="00697AD7">
        <w:rPr>
          <w:rFonts w:ascii="Palatino Linotype" w:hAnsi="Palatino Linotype" w:eastAsia="Batang" w:cs="Tahoma"/>
          <w:bCs/>
          <w:i/>
          <w:iCs/>
          <w:szCs w:val="22"/>
          <w:lang w:val="es-ES_tradnl"/>
        </w:rPr>
        <w:t>”</w:t>
      </w:r>
    </w:p>
    <w:p w:rsidRPr="00E96D9C" w:rsidR="00206E00" w:rsidP="001D1C9C" w:rsidRDefault="00206E00" w14:paraId="1C6AB2FE" w14:textId="77777777">
      <w:pPr>
        <w:spacing w:line="360" w:lineRule="auto"/>
        <w:jc w:val="both"/>
        <w:rPr>
          <w:rFonts w:ascii="Palatino Linotype" w:hAnsi="Palatino Linotype" w:cs="Tahoma"/>
          <w:sz w:val="22"/>
          <w:szCs w:val="22"/>
        </w:rPr>
      </w:pPr>
    </w:p>
    <w:p w:rsidRPr="00E96D9C" w:rsidR="00206E00" w:rsidP="00206E00" w:rsidRDefault="00206E00" w14:paraId="44618CEB" w14:textId="77777777">
      <w:pPr>
        <w:spacing w:line="360" w:lineRule="auto"/>
        <w:jc w:val="both"/>
        <w:rPr>
          <w:rFonts w:ascii="Palatino Linotype" w:hAnsi="Palatino Linotype" w:cs="Tahoma"/>
          <w:bCs/>
          <w:iCs/>
          <w:sz w:val="22"/>
          <w:szCs w:val="22"/>
        </w:rPr>
      </w:pPr>
      <w:r w:rsidRPr="00E96D9C">
        <w:rPr>
          <w:rFonts w:ascii="Palatino Linotype" w:hAnsi="Palatino Linotype" w:eastAsia="Batang" w:cs="Tahoma"/>
          <w:b/>
          <w:bCs/>
          <w:sz w:val="22"/>
          <w:szCs w:val="22"/>
          <w:lang w:val="es-ES_tradnl"/>
        </w:rPr>
        <w:t>d) Vista del Informe Justificado</w:t>
      </w:r>
      <w:r w:rsidRPr="00E96D9C">
        <w:rPr>
          <w:rFonts w:ascii="Palatino Linotype" w:hAnsi="Palatino Linotype" w:eastAsia="Batang" w:cs="Tahoma"/>
          <w:bCs/>
          <w:sz w:val="22"/>
          <w:szCs w:val="22"/>
          <w:lang w:val="es-ES_tradnl"/>
        </w:rPr>
        <w:t>. El dieciséis de marzo de dos mil veintitrés</w:t>
      </w:r>
      <w:r w:rsidRPr="00E96D9C">
        <w:rPr>
          <w:rFonts w:ascii="Palatino Linotype" w:hAnsi="Palatino Linotype" w:cs="Tahoma"/>
          <w:sz w:val="22"/>
          <w:szCs w:val="22"/>
        </w:rPr>
        <w:t xml:space="preserve">, se dictó acuerdo mediante el cual se puso a la vista del Particular, el Informe Justificado, el cual le fue </w:t>
      </w:r>
      <w:r w:rsidRPr="00E96D9C">
        <w:rPr>
          <w:rFonts w:ascii="Palatino Linotype" w:hAnsi="Palatino Linotype" w:cs="Tahoma"/>
          <w:sz w:val="22"/>
          <w:szCs w:val="22"/>
        </w:rPr>
        <w:lastRenderedPageBreak/>
        <w:t>notificado, en esa misma fecha, a través del Sistema de Acceso a la Información Mexiquense (SAIMEX). No obstante, lo anterior</w:t>
      </w:r>
      <w:r w:rsidRPr="00E96D9C">
        <w:rPr>
          <w:rFonts w:ascii="Palatino Linotype" w:hAnsi="Palatino Linotype" w:cs="Tahoma"/>
          <w:bCs/>
          <w:iCs/>
          <w:sz w:val="22"/>
          <w:szCs w:val="22"/>
          <w:lang w:val="es-ES_tradnl"/>
        </w:rPr>
        <w:t>, el Recurrente omitió realizar manifestación alguna que a su derecho conviniera y asistiera</w:t>
      </w:r>
      <w:r w:rsidRPr="00E96D9C">
        <w:rPr>
          <w:rFonts w:ascii="Palatino Linotype" w:hAnsi="Palatino Linotype" w:cs="Tahoma"/>
          <w:bCs/>
          <w:iCs/>
          <w:sz w:val="22"/>
          <w:szCs w:val="22"/>
        </w:rPr>
        <w:t>.</w:t>
      </w:r>
    </w:p>
    <w:p w:rsidRPr="00E96D9C" w:rsidR="00D03315" w:rsidP="001D1C9C" w:rsidRDefault="00D03315" w14:paraId="6D67FA9F" w14:textId="77777777">
      <w:pPr>
        <w:spacing w:line="360" w:lineRule="auto"/>
        <w:jc w:val="both"/>
        <w:rPr>
          <w:rFonts w:ascii="Palatino Linotype" w:hAnsi="Palatino Linotype" w:cs="Tahoma"/>
          <w:sz w:val="22"/>
          <w:szCs w:val="22"/>
        </w:rPr>
      </w:pPr>
    </w:p>
    <w:p w:rsidRPr="00E96D9C" w:rsidR="004257EA" w:rsidP="004257EA" w:rsidRDefault="00206E00" w14:paraId="49068B24" w14:textId="77777777">
      <w:pPr>
        <w:spacing w:line="360" w:lineRule="auto"/>
        <w:jc w:val="both"/>
        <w:rPr>
          <w:rFonts w:ascii="Palatino Linotype" w:hAnsi="Palatino Linotype" w:cs="Tahoma"/>
          <w:sz w:val="22"/>
          <w:szCs w:val="24"/>
          <w:lang w:val="es-ES"/>
        </w:rPr>
      </w:pPr>
      <w:r w:rsidRPr="00E96D9C">
        <w:rPr>
          <w:rFonts w:ascii="Palatino Linotype" w:hAnsi="Palatino Linotype" w:cs="Tahoma"/>
          <w:b/>
          <w:sz w:val="22"/>
          <w:szCs w:val="24"/>
        </w:rPr>
        <w:t>e</w:t>
      </w:r>
      <w:r w:rsidRPr="00E96D9C" w:rsidR="004257EA">
        <w:rPr>
          <w:rFonts w:ascii="Palatino Linotype" w:hAnsi="Palatino Linotype" w:cs="Tahoma"/>
          <w:b/>
          <w:sz w:val="22"/>
          <w:szCs w:val="24"/>
        </w:rPr>
        <w:t xml:space="preserve">) </w:t>
      </w:r>
      <w:r w:rsidRPr="00E96D9C" w:rsidR="004257EA">
        <w:rPr>
          <w:rFonts w:ascii="Palatino Linotype" w:hAnsi="Palatino Linotype" w:cs="Tahoma"/>
          <w:b/>
          <w:bCs/>
          <w:sz w:val="22"/>
          <w:szCs w:val="24"/>
          <w:lang w:val="es-ES"/>
        </w:rPr>
        <w:t xml:space="preserve">Ampliación del plazo para resolver: </w:t>
      </w:r>
      <w:r w:rsidRPr="00E96D9C" w:rsidR="004257EA">
        <w:rPr>
          <w:rFonts w:ascii="Palatino Linotype" w:hAnsi="Palatino Linotype" w:cs="Tahoma"/>
          <w:sz w:val="22"/>
          <w:szCs w:val="24"/>
          <w:lang w:val="es-ES"/>
        </w:rPr>
        <w:t xml:space="preserve">El </w:t>
      </w:r>
      <w:r w:rsidRPr="00E96D9C">
        <w:rPr>
          <w:rFonts w:ascii="Palatino Linotype" w:hAnsi="Palatino Linotype" w:cs="Tahoma"/>
          <w:sz w:val="22"/>
          <w:szCs w:val="24"/>
          <w:lang w:val="es-ES"/>
        </w:rPr>
        <w:t>veintidós de marzo</w:t>
      </w:r>
      <w:r w:rsidRPr="00E96D9C" w:rsidR="004257EA">
        <w:rPr>
          <w:rFonts w:ascii="Palatino Linotype" w:hAnsi="Palatino Linotype" w:cs="Tahoma"/>
          <w:sz w:val="22"/>
          <w:szCs w:val="24"/>
          <w:lang w:val="es-ES"/>
        </w:rPr>
        <w:t xml:space="preserve"> del año en curso, el Comisionado Ponente, con fundamento en lo dispuesto por el artículo 181, párrafo tercero, de la Ley de Transparencia y Acceso a la Información Pública del Estado de México y Municipios, acordó ampliar el plazo para resolver los recursos de revisión que nos ocupan; acto que fue notificado a las partes, mediante el Sistema de Acceso a la Información Mexiquense (SAIMEX), el mismo día de su emisión.</w:t>
      </w:r>
    </w:p>
    <w:p w:rsidRPr="00E96D9C" w:rsidR="004257EA" w:rsidP="004257EA" w:rsidRDefault="004257EA" w14:paraId="1B14B4C7" w14:textId="77777777">
      <w:pPr>
        <w:spacing w:line="360" w:lineRule="auto"/>
        <w:jc w:val="both"/>
        <w:rPr>
          <w:rFonts w:ascii="Palatino Linotype" w:hAnsi="Palatino Linotype" w:cs="Tahoma"/>
          <w:b/>
          <w:sz w:val="22"/>
          <w:szCs w:val="24"/>
        </w:rPr>
      </w:pPr>
    </w:p>
    <w:p w:rsidRPr="00E96D9C" w:rsidR="004257EA" w:rsidP="004257EA" w:rsidRDefault="004257EA" w14:paraId="046801D3" w14:textId="77777777">
      <w:pPr>
        <w:spacing w:line="360" w:lineRule="auto"/>
        <w:jc w:val="both"/>
        <w:rPr>
          <w:rFonts w:ascii="Palatino Linotype" w:hAnsi="Palatino Linotype" w:eastAsia="Batang" w:cs="Tahoma"/>
          <w:bCs/>
          <w:sz w:val="22"/>
          <w:szCs w:val="22"/>
          <w:lang w:val="es-ES_tradnl"/>
        </w:rPr>
      </w:pPr>
      <w:r w:rsidRPr="00E96D9C">
        <w:rPr>
          <w:rFonts w:ascii="Palatino Linotype" w:hAnsi="Palatino Linotype" w:eastAsia="Batang" w:cs="Tahoma"/>
          <w:bCs/>
          <w:sz w:val="22"/>
          <w:szCs w:val="22"/>
          <w:lang w:val="es-ES_tradn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Pr="00E96D9C" w:rsidR="004257EA" w:rsidP="004257EA" w:rsidRDefault="004257EA" w14:paraId="251AB2BA" w14:textId="77777777">
      <w:pPr>
        <w:spacing w:line="360" w:lineRule="auto"/>
        <w:jc w:val="both"/>
        <w:rPr>
          <w:rFonts w:ascii="Palatino Linotype" w:hAnsi="Palatino Linotype" w:eastAsia="Batang" w:cs="Tahoma"/>
          <w:bCs/>
          <w:sz w:val="22"/>
          <w:szCs w:val="22"/>
          <w:lang w:val="es-ES_tradnl"/>
        </w:rPr>
      </w:pPr>
      <w:r w:rsidRPr="00E96D9C">
        <w:rPr>
          <w:rFonts w:ascii="Palatino Linotype" w:hAnsi="Palatino Linotype" w:eastAsia="Batang" w:cs="Tahoma"/>
          <w:bCs/>
          <w:sz w:val="22"/>
          <w:szCs w:val="22"/>
          <w:lang w:val="es-ES_tradnl"/>
        </w:rPr>
        <w:t xml:space="preserve"> </w:t>
      </w:r>
    </w:p>
    <w:p w:rsidRPr="00E96D9C" w:rsidR="004257EA" w:rsidP="004257EA" w:rsidRDefault="004257EA" w14:paraId="0C475075" w14:textId="77777777">
      <w:pPr>
        <w:spacing w:line="360" w:lineRule="auto"/>
        <w:jc w:val="both"/>
        <w:rPr>
          <w:rFonts w:ascii="Palatino Linotype" w:hAnsi="Palatino Linotype" w:eastAsia="Batang" w:cs="Tahoma"/>
          <w:bCs/>
          <w:sz w:val="22"/>
          <w:szCs w:val="22"/>
          <w:lang w:val="es-ES_tradnl"/>
        </w:rPr>
      </w:pPr>
      <w:r w:rsidRPr="00E96D9C">
        <w:rPr>
          <w:rFonts w:ascii="Palatino Linotype" w:hAnsi="Palatino Linotype" w:eastAsia="Batang" w:cs="Tahoma"/>
          <w:bCs/>
          <w:sz w:val="22"/>
          <w:szCs w:val="22"/>
          <w:lang w:val="es-ES_tradn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Pr="00E96D9C" w:rsidR="004257EA" w:rsidP="004257EA" w:rsidRDefault="004257EA" w14:paraId="26E6458A" w14:textId="77777777">
      <w:pPr>
        <w:spacing w:line="360" w:lineRule="auto"/>
        <w:jc w:val="both"/>
        <w:rPr>
          <w:rFonts w:ascii="Palatino Linotype" w:hAnsi="Palatino Linotype" w:eastAsia="Batang" w:cs="Tahoma"/>
          <w:bCs/>
          <w:sz w:val="22"/>
          <w:szCs w:val="22"/>
          <w:lang w:val="es-ES_tradnl"/>
        </w:rPr>
      </w:pPr>
    </w:p>
    <w:p w:rsidRPr="00E96D9C" w:rsidR="004257EA" w:rsidP="004257EA" w:rsidRDefault="004257EA" w14:paraId="6B0678FA" w14:textId="77777777">
      <w:pPr>
        <w:spacing w:line="360" w:lineRule="auto"/>
        <w:jc w:val="both"/>
        <w:rPr>
          <w:rFonts w:ascii="Palatino Linotype" w:hAnsi="Palatino Linotype" w:eastAsia="Batang" w:cs="Tahoma"/>
          <w:bCs/>
          <w:sz w:val="22"/>
          <w:szCs w:val="22"/>
          <w:lang w:val="es-ES_tradnl"/>
        </w:rPr>
      </w:pPr>
      <w:r w:rsidRPr="00E96D9C">
        <w:rPr>
          <w:rFonts w:ascii="Palatino Linotype" w:hAnsi="Palatino Linotype" w:eastAsia="Batang" w:cs="Tahoma"/>
          <w:bCs/>
          <w:sz w:val="22"/>
          <w:szCs w:val="22"/>
          <w:lang w:val="es-ES_tradn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Pr="00E96D9C" w:rsidR="004257EA" w:rsidP="004257EA" w:rsidRDefault="004257EA" w14:paraId="725BF159" w14:textId="77777777">
      <w:pPr>
        <w:spacing w:line="360" w:lineRule="auto"/>
        <w:jc w:val="both"/>
        <w:rPr>
          <w:rFonts w:ascii="Palatino Linotype" w:hAnsi="Palatino Linotype" w:eastAsia="Batang" w:cs="Tahoma"/>
          <w:bCs/>
          <w:sz w:val="22"/>
          <w:szCs w:val="22"/>
          <w:lang w:val="es-ES_tradnl"/>
        </w:rPr>
      </w:pPr>
    </w:p>
    <w:p w:rsidRPr="00E96D9C" w:rsidR="004257EA" w:rsidP="004257EA" w:rsidRDefault="004257EA" w14:paraId="4C46DE24" w14:textId="77777777">
      <w:pPr>
        <w:spacing w:line="360" w:lineRule="auto"/>
        <w:jc w:val="both"/>
        <w:rPr>
          <w:rFonts w:ascii="Palatino Linotype" w:hAnsi="Palatino Linotype" w:eastAsia="Batang" w:cs="Tahoma"/>
          <w:bCs/>
          <w:sz w:val="22"/>
          <w:szCs w:val="22"/>
          <w:lang w:val="es-ES_tradnl"/>
        </w:rPr>
      </w:pPr>
      <w:r w:rsidRPr="00E96D9C">
        <w:rPr>
          <w:rFonts w:ascii="Palatino Linotype" w:hAnsi="Palatino Linotype" w:eastAsia="Batang" w:cs="Tahoma"/>
          <w:bCs/>
          <w:sz w:val="22"/>
          <w:szCs w:val="22"/>
          <w:lang w:val="es-ES_tradn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Pr="00E96D9C" w:rsidR="004257EA" w:rsidP="004257EA" w:rsidRDefault="004257EA" w14:paraId="55C4D9D4" w14:textId="77777777">
      <w:pPr>
        <w:spacing w:line="360" w:lineRule="auto"/>
        <w:jc w:val="both"/>
        <w:rPr>
          <w:rFonts w:ascii="Palatino Linotype" w:hAnsi="Palatino Linotype" w:eastAsia="Batang" w:cs="Tahoma"/>
          <w:bCs/>
          <w:sz w:val="22"/>
          <w:szCs w:val="22"/>
          <w:lang w:val="es-ES_tradnl"/>
        </w:rPr>
      </w:pPr>
    </w:p>
    <w:p w:rsidRPr="00E96D9C" w:rsidR="004257EA" w:rsidP="004257EA" w:rsidRDefault="004257EA" w14:paraId="7BE5702E" w14:textId="77777777">
      <w:pPr>
        <w:spacing w:line="360" w:lineRule="auto"/>
        <w:jc w:val="both"/>
        <w:rPr>
          <w:rFonts w:ascii="Palatino Linotype" w:hAnsi="Palatino Linotype" w:eastAsia="Batang" w:cs="Tahoma"/>
          <w:bCs/>
          <w:sz w:val="22"/>
          <w:szCs w:val="22"/>
          <w:lang w:val="es-ES_tradnl"/>
        </w:rPr>
      </w:pPr>
      <w:r w:rsidRPr="00E96D9C">
        <w:rPr>
          <w:rFonts w:ascii="Palatino Linotype" w:hAnsi="Palatino Linotype" w:eastAsia="Batang" w:cs="Tahoma"/>
          <w:bCs/>
          <w:sz w:val="22"/>
          <w:szCs w:val="22"/>
          <w:lang w:val="es-ES_tradnl"/>
        </w:rPr>
        <w:t xml:space="preserve">Por ello, excepcionalmente, si un asunto es resuelto con posterioridad a los plazos señalados por la norma debe analizarse la razonabilidad del tiempo necesario para su resolución, atentos a los siguientes criterios:  </w:t>
      </w:r>
    </w:p>
    <w:p w:rsidRPr="00E96D9C" w:rsidR="004257EA" w:rsidP="004257EA" w:rsidRDefault="004257EA" w14:paraId="2C0D9092" w14:textId="77777777">
      <w:pPr>
        <w:spacing w:line="360" w:lineRule="auto"/>
        <w:jc w:val="both"/>
        <w:rPr>
          <w:rFonts w:ascii="Palatino Linotype" w:hAnsi="Palatino Linotype" w:eastAsia="Batang" w:cs="Tahoma"/>
          <w:bCs/>
          <w:sz w:val="22"/>
          <w:szCs w:val="22"/>
          <w:lang w:val="es-ES_tradnl"/>
        </w:rPr>
      </w:pPr>
      <w:r w:rsidRPr="00E96D9C">
        <w:rPr>
          <w:rFonts w:ascii="Palatino Linotype" w:hAnsi="Palatino Linotype" w:eastAsia="Batang" w:cs="Tahoma"/>
          <w:bCs/>
          <w:sz w:val="22"/>
          <w:szCs w:val="22"/>
          <w:lang w:val="es-ES_tradnl"/>
        </w:rPr>
        <w:t xml:space="preserve"> </w:t>
      </w:r>
    </w:p>
    <w:p w:rsidRPr="00E96D9C" w:rsidR="004257EA" w:rsidP="004257EA" w:rsidRDefault="004257EA" w14:paraId="1F6FEE42" w14:textId="77777777">
      <w:pPr>
        <w:spacing w:line="360" w:lineRule="auto"/>
        <w:jc w:val="both"/>
        <w:rPr>
          <w:rFonts w:ascii="Palatino Linotype" w:hAnsi="Palatino Linotype" w:eastAsia="Batang" w:cs="Tahoma"/>
          <w:bCs/>
          <w:sz w:val="22"/>
          <w:szCs w:val="22"/>
          <w:lang w:val="es-ES_tradnl"/>
        </w:rPr>
      </w:pPr>
      <w:r w:rsidRPr="00E96D9C">
        <w:rPr>
          <w:rFonts w:ascii="Palatino Linotype" w:hAnsi="Palatino Linotype" w:eastAsia="Batang" w:cs="Tahoma"/>
          <w:bCs/>
          <w:sz w:val="22"/>
          <w:szCs w:val="22"/>
          <w:lang w:val="es-ES_tradnl"/>
        </w:rPr>
        <w:t>a) Complejidad del asunto: La complejidad de la prueba, la pluralidad de sujetos procesales, el tiempo transcurrido, las características y contexto del recurso.</w:t>
      </w:r>
    </w:p>
    <w:p w:rsidRPr="00E96D9C" w:rsidR="004257EA" w:rsidP="004257EA" w:rsidRDefault="004257EA" w14:paraId="24141CD1" w14:textId="77777777">
      <w:pPr>
        <w:spacing w:line="360" w:lineRule="auto"/>
        <w:jc w:val="both"/>
        <w:rPr>
          <w:rFonts w:ascii="Palatino Linotype" w:hAnsi="Palatino Linotype" w:eastAsia="Batang" w:cs="Tahoma"/>
          <w:bCs/>
          <w:sz w:val="22"/>
          <w:szCs w:val="22"/>
          <w:lang w:val="es-ES_tradnl"/>
        </w:rPr>
      </w:pPr>
      <w:r w:rsidRPr="00E96D9C">
        <w:rPr>
          <w:rFonts w:ascii="Palatino Linotype" w:hAnsi="Palatino Linotype" w:eastAsia="Batang" w:cs="Tahoma"/>
          <w:bCs/>
          <w:sz w:val="22"/>
          <w:szCs w:val="22"/>
          <w:lang w:val="es-ES_tradnl"/>
        </w:rPr>
        <w:t>b) Actividad Procesal del interesado: Acciones u omisiones del interesado.</w:t>
      </w:r>
    </w:p>
    <w:p w:rsidRPr="00E96D9C" w:rsidR="004257EA" w:rsidP="004257EA" w:rsidRDefault="004257EA" w14:paraId="32A2324D" w14:textId="77777777">
      <w:pPr>
        <w:spacing w:line="360" w:lineRule="auto"/>
        <w:jc w:val="both"/>
        <w:rPr>
          <w:rFonts w:ascii="Palatino Linotype" w:hAnsi="Palatino Linotype" w:eastAsia="Batang" w:cs="Tahoma"/>
          <w:bCs/>
          <w:sz w:val="22"/>
          <w:szCs w:val="22"/>
          <w:lang w:val="es-ES_tradnl"/>
        </w:rPr>
      </w:pPr>
      <w:r w:rsidRPr="00E96D9C">
        <w:rPr>
          <w:rFonts w:ascii="Palatino Linotype" w:hAnsi="Palatino Linotype" w:eastAsia="Batang" w:cs="Tahoma"/>
          <w:bCs/>
          <w:sz w:val="22"/>
          <w:szCs w:val="22"/>
          <w:lang w:val="es-ES_tradnl"/>
        </w:rPr>
        <w:t>c) Conducta de la Autoridad: Las Acciones u omisiones realizadas en el procedimiento. Así como si la autoridad actuó con la debida diligencia.</w:t>
      </w:r>
    </w:p>
    <w:p w:rsidRPr="00E96D9C" w:rsidR="004257EA" w:rsidP="004257EA" w:rsidRDefault="004257EA" w14:paraId="13708C8A" w14:textId="77777777">
      <w:pPr>
        <w:spacing w:line="360" w:lineRule="auto"/>
        <w:jc w:val="both"/>
        <w:rPr>
          <w:rFonts w:ascii="Palatino Linotype" w:hAnsi="Palatino Linotype" w:eastAsia="Batang" w:cs="Tahoma"/>
          <w:bCs/>
          <w:sz w:val="22"/>
          <w:szCs w:val="22"/>
          <w:lang w:val="es-ES_tradnl"/>
        </w:rPr>
      </w:pPr>
      <w:r w:rsidRPr="00E96D9C">
        <w:rPr>
          <w:rFonts w:ascii="Palatino Linotype" w:hAnsi="Palatino Linotype" w:eastAsia="Batang" w:cs="Tahoma"/>
          <w:bCs/>
          <w:sz w:val="22"/>
          <w:szCs w:val="22"/>
          <w:lang w:val="es-ES_tradnl"/>
        </w:rPr>
        <w:t>d) La afectación generada en la situación jurídica de la persona involucrada en el proceso: Violación a sus derechos humanos.</w:t>
      </w:r>
    </w:p>
    <w:p w:rsidRPr="00E96D9C" w:rsidR="004257EA" w:rsidP="004257EA" w:rsidRDefault="004257EA" w14:paraId="5FCC586E" w14:textId="77777777">
      <w:pPr>
        <w:spacing w:line="360" w:lineRule="auto"/>
        <w:jc w:val="both"/>
        <w:rPr>
          <w:rFonts w:ascii="Palatino Linotype" w:hAnsi="Palatino Linotype" w:eastAsia="Batang" w:cs="Tahoma"/>
          <w:bCs/>
          <w:sz w:val="22"/>
          <w:szCs w:val="22"/>
          <w:lang w:val="es-ES_tradnl"/>
        </w:rPr>
      </w:pPr>
    </w:p>
    <w:p w:rsidRPr="00E96D9C" w:rsidR="004257EA" w:rsidP="004257EA" w:rsidRDefault="004257EA" w14:paraId="3D696D0C" w14:textId="77777777">
      <w:pPr>
        <w:spacing w:line="360" w:lineRule="auto"/>
        <w:jc w:val="both"/>
        <w:rPr>
          <w:rFonts w:ascii="Palatino Linotype" w:hAnsi="Palatino Linotype" w:eastAsia="Batang" w:cs="Tahoma"/>
          <w:bCs/>
          <w:sz w:val="22"/>
          <w:szCs w:val="22"/>
          <w:lang w:val="es-ES_tradnl"/>
        </w:rPr>
      </w:pPr>
      <w:r w:rsidRPr="00E96D9C">
        <w:rPr>
          <w:rFonts w:ascii="Palatino Linotype" w:hAnsi="Palatino Linotype" w:eastAsia="Batang" w:cs="Tahoma"/>
          <w:bCs/>
          <w:sz w:val="22"/>
          <w:szCs w:val="22"/>
          <w:lang w:val="es-ES_tradn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Pr="00E96D9C" w:rsidR="004257EA" w:rsidP="004257EA" w:rsidRDefault="004257EA" w14:paraId="10892D38" w14:textId="77777777">
      <w:pPr>
        <w:spacing w:line="360" w:lineRule="auto"/>
        <w:jc w:val="both"/>
        <w:rPr>
          <w:rFonts w:ascii="Palatino Linotype" w:hAnsi="Palatino Linotype" w:eastAsia="Batang" w:cs="Tahoma"/>
          <w:bCs/>
          <w:sz w:val="22"/>
          <w:szCs w:val="22"/>
          <w:lang w:val="es-ES_tradnl"/>
        </w:rPr>
      </w:pPr>
      <w:r w:rsidRPr="00E96D9C">
        <w:rPr>
          <w:rFonts w:ascii="Palatino Linotype" w:hAnsi="Palatino Linotype" w:eastAsia="Batang" w:cs="Tahoma"/>
          <w:bCs/>
          <w:sz w:val="22"/>
          <w:szCs w:val="22"/>
          <w:lang w:val="es-ES_tradnl"/>
        </w:rPr>
        <w:t xml:space="preserve"> </w:t>
      </w:r>
    </w:p>
    <w:p w:rsidRPr="00E96D9C" w:rsidR="004257EA" w:rsidP="004257EA" w:rsidRDefault="004257EA" w14:paraId="7998783C" w14:textId="77777777">
      <w:pPr>
        <w:spacing w:line="360" w:lineRule="auto"/>
        <w:jc w:val="both"/>
        <w:rPr>
          <w:rFonts w:ascii="Palatino Linotype" w:hAnsi="Palatino Linotype" w:eastAsia="Batang" w:cs="Tahoma"/>
          <w:bCs/>
          <w:sz w:val="22"/>
          <w:szCs w:val="22"/>
          <w:lang w:val="es-ES_tradnl"/>
        </w:rPr>
      </w:pPr>
      <w:r w:rsidRPr="00E96D9C">
        <w:rPr>
          <w:rFonts w:ascii="Palatino Linotype" w:hAnsi="Palatino Linotype" w:eastAsia="Batang" w:cs="Tahoma"/>
          <w:bCs/>
          <w:sz w:val="22"/>
          <w:szCs w:val="22"/>
          <w:lang w:val="es-ES_tradnl"/>
        </w:rPr>
        <w:t xml:space="preserve">Argumento que encuentra sustento en la jurisprudencia P./J. 32/92 emitida por el Pleno de la Suprema Corte de Justicia de la Nación de rubro “TÉRMINOS PROCESALES. PARA DETERMINAR SI UN FUNCIONARIO JUDICIAL ACTUÓ INDEBIDAMENTE POR NO </w:t>
      </w:r>
      <w:r w:rsidRPr="00E96D9C">
        <w:rPr>
          <w:rFonts w:ascii="Palatino Linotype" w:hAnsi="Palatino Linotype" w:eastAsia="Batang" w:cs="Tahoma"/>
          <w:bCs/>
          <w:sz w:val="22"/>
          <w:szCs w:val="22"/>
          <w:lang w:val="es-ES_tradnl"/>
        </w:rPr>
        <w:lastRenderedPageBreak/>
        <w:t>RESPETARLOS SE DEBE ATENDER AL PRESUPUESTO QUE CONSIDERÓ EL LEGISLADOR AL FIJARLOS Y LAS CARACTERÍSTICAS DEL CASO.”, visible en la Gaceta del Seminario Judicial de la Federación con el registro digital 205635.</w:t>
      </w:r>
    </w:p>
    <w:p w:rsidRPr="00E96D9C" w:rsidR="004257EA" w:rsidP="004257EA" w:rsidRDefault="004257EA" w14:paraId="69498D28" w14:textId="77777777">
      <w:pPr>
        <w:spacing w:line="360" w:lineRule="auto"/>
        <w:jc w:val="both"/>
        <w:rPr>
          <w:rFonts w:ascii="Palatino Linotype" w:hAnsi="Palatino Linotype" w:eastAsia="Batang" w:cs="Tahoma"/>
          <w:bCs/>
          <w:sz w:val="22"/>
          <w:szCs w:val="22"/>
          <w:lang w:val="es-ES_tradnl"/>
        </w:rPr>
      </w:pPr>
    </w:p>
    <w:p w:rsidRPr="00E96D9C" w:rsidR="004257EA" w:rsidP="004257EA" w:rsidRDefault="004257EA" w14:paraId="45B91F02" w14:textId="77777777">
      <w:pPr>
        <w:spacing w:line="360" w:lineRule="auto"/>
        <w:jc w:val="both"/>
        <w:rPr>
          <w:rFonts w:ascii="Palatino Linotype" w:hAnsi="Palatino Linotype" w:eastAsia="Batang" w:cs="Tahoma"/>
          <w:bCs/>
          <w:sz w:val="22"/>
          <w:szCs w:val="22"/>
          <w:lang w:val="es-ES_tradnl"/>
        </w:rPr>
      </w:pPr>
      <w:r w:rsidRPr="00E96D9C">
        <w:rPr>
          <w:rFonts w:ascii="Palatino Linotype" w:hAnsi="Palatino Linotype" w:eastAsia="Batang" w:cs="Tahoma"/>
          <w:bCs/>
          <w:sz w:val="22"/>
          <w:szCs w:val="22"/>
          <w:lang w:val="es-ES_tradnl"/>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Pr="00E96D9C" w:rsidR="004257EA" w:rsidP="004257EA" w:rsidRDefault="004257EA" w14:paraId="69E763A5" w14:textId="77777777">
      <w:pPr>
        <w:spacing w:line="360" w:lineRule="auto"/>
        <w:jc w:val="both"/>
        <w:rPr>
          <w:rFonts w:ascii="Palatino Linotype" w:hAnsi="Palatino Linotype" w:eastAsia="Batang" w:cs="Tahoma"/>
          <w:bCs/>
          <w:sz w:val="22"/>
          <w:szCs w:val="22"/>
          <w:lang w:val="es-ES_tradnl"/>
        </w:rPr>
      </w:pPr>
    </w:p>
    <w:p w:rsidRPr="00E96D9C" w:rsidR="004257EA" w:rsidP="004257EA" w:rsidRDefault="004257EA" w14:paraId="6CE69B90" w14:textId="77777777">
      <w:pPr>
        <w:spacing w:line="360" w:lineRule="auto"/>
        <w:jc w:val="both"/>
        <w:rPr>
          <w:rFonts w:ascii="Palatino Linotype" w:hAnsi="Palatino Linotype" w:eastAsia="Batang" w:cs="Tahoma"/>
          <w:bCs/>
          <w:sz w:val="22"/>
          <w:szCs w:val="22"/>
          <w:lang w:val="es-ES_tradnl"/>
        </w:rPr>
      </w:pPr>
      <w:r w:rsidRPr="00E96D9C">
        <w:rPr>
          <w:rFonts w:ascii="Palatino Linotype" w:hAnsi="Palatino Linotype" w:eastAsia="Batang" w:cs="Tahoma"/>
          <w:bCs/>
          <w:sz w:val="22"/>
          <w:szCs w:val="22"/>
          <w:lang w:val="es-ES_tradnl"/>
        </w:rPr>
        <w:t>Al respecto, también son de considerar los criterios sostenidos por el Cuarto Tribunal Colegiado en Materia Administrativa del Primer Circuito, cuyos rubros y datos de identificación son los siguientes:</w:t>
      </w:r>
    </w:p>
    <w:p w:rsidRPr="00E96D9C" w:rsidR="004257EA" w:rsidP="004257EA" w:rsidRDefault="004257EA" w14:paraId="65EACF5B" w14:textId="77777777">
      <w:pPr>
        <w:spacing w:line="360" w:lineRule="auto"/>
        <w:jc w:val="both"/>
        <w:rPr>
          <w:rFonts w:ascii="Palatino Linotype" w:hAnsi="Palatino Linotype" w:eastAsia="Batang" w:cs="Tahoma"/>
          <w:bCs/>
          <w:sz w:val="22"/>
          <w:szCs w:val="22"/>
          <w:lang w:val="es-ES_tradnl"/>
        </w:rPr>
      </w:pPr>
    </w:p>
    <w:p w:rsidRPr="00E96D9C" w:rsidR="004257EA" w:rsidP="004257EA" w:rsidRDefault="004257EA" w14:paraId="7C21D38F" w14:textId="77777777">
      <w:pPr>
        <w:spacing w:line="360" w:lineRule="auto"/>
        <w:jc w:val="both"/>
        <w:rPr>
          <w:rFonts w:ascii="Palatino Linotype" w:hAnsi="Palatino Linotype" w:eastAsia="Batang" w:cs="Tahoma"/>
          <w:bCs/>
          <w:sz w:val="22"/>
          <w:szCs w:val="22"/>
          <w:lang w:val="es-ES_tradnl"/>
        </w:rPr>
      </w:pPr>
      <w:r w:rsidRPr="00E96D9C">
        <w:rPr>
          <w:rFonts w:ascii="Palatino Linotype" w:hAnsi="Palatino Linotype" w:eastAsia="Batang" w:cs="Tahoma"/>
          <w:bCs/>
          <w:sz w:val="22"/>
          <w:szCs w:val="22"/>
          <w:lang w:val="es-ES_tradnl"/>
        </w:rPr>
        <w:t>“PLAZO RAZONABLE PARA RESOLVER. DIMENSIÓN Y EFECTOS DE ESTE CONCEPTO CUANDO SE ADUCE EXCESIVA CARGA DE TRABAJO.” consultable en el Seminario Judicial de la Federación y su gaceta, con el registro digital 2002351.</w:t>
      </w:r>
    </w:p>
    <w:p w:rsidRPr="00E96D9C" w:rsidR="004257EA" w:rsidP="004257EA" w:rsidRDefault="004257EA" w14:paraId="38BE1EAB" w14:textId="77777777">
      <w:pPr>
        <w:spacing w:line="360" w:lineRule="auto"/>
        <w:jc w:val="both"/>
        <w:rPr>
          <w:rFonts w:ascii="Palatino Linotype" w:hAnsi="Palatino Linotype" w:eastAsia="Batang" w:cs="Tahoma"/>
          <w:bCs/>
          <w:sz w:val="22"/>
          <w:szCs w:val="22"/>
          <w:lang w:val="es-ES_tradnl"/>
        </w:rPr>
      </w:pPr>
    </w:p>
    <w:p w:rsidRPr="00E96D9C" w:rsidR="004257EA" w:rsidP="004257EA" w:rsidRDefault="004257EA" w14:paraId="70AB5A90" w14:textId="77777777">
      <w:pPr>
        <w:spacing w:line="360" w:lineRule="auto"/>
        <w:jc w:val="both"/>
        <w:rPr>
          <w:rFonts w:ascii="Palatino Linotype" w:hAnsi="Palatino Linotype" w:eastAsia="Batang" w:cs="Tahoma"/>
          <w:bCs/>
          <w:sz w:val="22"/>
          <w:szCs w:val="22"/>
          <w:lang w:val="es-ES_tradnl"/>
        </w:rPr>
      </w:pPr>
      <w:r w:rsidRPr="00E96D9C">
        <w:rPr>
          <w:rFonts w:ascii="Palatino Linotype" w:hAnsi="Palatino Linotype" w:eastAsia="Batang" w:cs="Tahoma"/>
          <w:bCs/>
          <w:sz w:val="22"/>
          <w:szCs w:val="22"/>
          <w:lang w:val="es-ES_tradnl"/>
        </w:rPr>
        <w:t>“PLAZO RAZONABLE PARA RESOLVER. CONCEPTO Y ELEMENTOS QUE LO INTEGRAN A LA LUZ DEL DERECHO INTERNACIONAL DE LOS DERECHOS HUMANOS.”, visible en el Seminario Judicial de la Federación y su gaceta, con el registro digital 2002350.</w:t>
      </w:r>
    </w:p>
    <w:p w:rsidRPr="00E96D9C" w:rsidR="004257EA" w:rsidP="004257EA" w:rsidRDefault="004257EA" w14:paraId="78BE3B59" w14:textId="77777777">
      <w:pPr>
        <w:spacing w:line="360" w:lineRule="auto"/>
        <w:jc w:val="both"/>
        <w:rPr>
          <w:rFonts w:ascii="Palatino Linotype" w:hAnsi="Palatino Linotype" w:eastAsia="Batang" w:cs="Tahoma"/>
          <w:bCs/>
          <w:sz w:val="22"/>
          <w:szCs w:val="22"/>
          <w:lang w:val="es-ES_tradnl"/>
        </w:rPr>
      </w:pPr>
    </w:p>
    <w:p w:rsidRPr="00E96D9C" w:rsidR="004257EA" w:rsidP="004257EA" w:rsidRDefault="004257EA" w14:paraId="34F7BB0C" w14:textId="77777777">
      <w:pPr>
        <w:spacing w:line="360" w:lineRule="auto"/>
        <w:jc w:val="both"/>
        <w:rPr>
          <w:rFonts w:ascii="Palatino Linotype" w:hAnsi="Palatino Linotype" w:eastAsia="Batang" w:cs="Tahoma"/>
          <w:bCs/>
          <w:sz w:val="22"/>
          <w:szCs w:val="22"/>
          <w:lang w:val="es-ES_tradnl"/>
        </w:rPr>
      </w:pPr>
      <w:r w:rsidRPr="00E96D9C">
        <w:rPr>
          <w:rFonts w:ascii="Palatino Linotype" w:hAnsi="Palatino Linotype" w:eastAsia="Batang" w:cs="Tahoma"/>
          <w:bCs/>
          <w:sz w:val="22"/>
          <w:szCs w:val="22"/>
          <w:lang w:val="es-ES_tradnl"/>
        </w:rPr>
        <w:lastRenderedPageBreak/>
        <w:t>Por ello, este organismo garante comprometido con la tutela de los derechos humanos confiados, señala que este exceso del plazo legal para resolver el presente asunto, resulta de carácter excepcional.</w:t>
      </w:r>
    </w:p>
    <w:p w:rsidRPr="00E96D9C" w:rsidR="004257EA" w:rsidP="004257EA" w:rsidRDefault="004257EA" w14:paraId="1ECF7CA0" w14:textId="77777777">
      <w:pPr>
        <w:spacing w:line="360" w:lineRule="auto"/>
        <w:jc w:val="both"/>
        <w:rPr>
          <w:rFonts w:ascii="Palatino Linotype" w:hAnsi="Palatino Linotype" w:cs="Tahoma"/>
          <w:b/>
          <w:sz w:val="22"/>
          <w:szCs w:val="24"/>
        </w:rPr>
      </w:pPr>
    </w:p>
    <w:p w:rsidRPr="00E96D9C" w:rsidR="00ED5DF5" w:rsidP="00147516" w:rsidRDefault="00206E00" w14:paraId="18ECC19F" w14:textId="77777777">
      <w:pPr>
        <w:spacing w:line="360" w:lineRule="auto"/>
        <w:jc w:val="both"/>
        <w:rPr>
          <w:rFonts w:ascii="Palatino Linotype" w:hAnsi="Palatino Linotype" w:cs="Tahoma"/>
          <w:sz w:val="22"/>
          <w:szCs w:val="22"/>
        </w:rPr>
      </w:pPr>
      <w:r w:rsidRPr="00E96D9C">
        <w:rPr>
          <w:rFonts w:ascii="Palatino Linotype" w:hAnsi="Palatino Linotype" w:eastAsia="Batang" w:cs="Tahoma"/>
          <w:b/>
          <w:bCs/>
          <w:sz w:val="22"/>
          <w:szCs w:val="22"/>
          <w:lang w:val="es-ES_tradnl"/>
        </w:rPr>
        <w:t>f</w:t>
      </w:r>
      <w:r w:rsidRPr="00E96D9C" w:rsidR="00C3485C">
        <w:rPr>
          <w:rFonts w:ascii="Palatino Linotype" w:hAnsi="Palatino Linotype" w:eastAsia="Batang" w:cs="Tahoma"/>
          <w:b/>
          <w:bCs/>
          <w:sz w:val="22"/>
          <w:szCs w:val="22"/>
          <w:lang w:val="es-ES_tradnl"/>
        </w:rPr>
        <w:t xml:space="preserve">) </w:t>
      </w:r>
      <w:r w:rsidRPr="00E96D9C" w:rsidR="00ED5DF5">
        <w:rPr>
          <w:rFonts w:ascii="Palatino Linotype" w:hAnsi="Palatino Linotype" w:cs="Tahoma"/>
          <w:b/>
          <w:bCs/>
          <w:sz w:val="22"/>
          <w:szCs w:val="22"/>
        </w:rPr>
        <w:t xml:space="preserve">Cierre de instrucción. </w:t>
      </w:r>
      <w:r w:rsidRPr="00E96D9C" w:rsidR="00ED5DF5">
        <w:rPr>
          <w:rFonts w:ascii="Palatino Linotype" w:hAnsi="Palatino Linotype" w:cs="Tahoma"/>
          <w:sz w:val="22"/>
          <w:szCs w:val="22"/>
        </w:rPr>
        <w:t>El</w:t>
      </w:r>
      <w:r w:rsidRPr="00E96D9C" w:rsidR="000F437A">
        <w:rPr>
          <w:rFonts w:ascii="Palatino Linotype" w:hAnsi="Palatino Linotype" w:cs="Tahoma"/>
          <w:sz w:val="22"/>
          <w:szCs w:val="22"/>
        </w:rPr>
        <w:t xml:space="preserve"> </w:t>
      </w:r>
      <w:r w:rsidRPr="00E96D9C">
        <w:rPr>
          <w:rFonts w:ascii="Palatino Linotype" w:hAnsi="Palatino Linotype" w:cs="Tahoma"/>
          <w:sz w:val="22"/>
          <w:szCs w:val="22"/>
        </w:rPr>
        <w:t xml:space="preserve">diecinueve de mayo </w:t>
      </w:r>
      <w:r w:rsidRPr="00E96D9C" w:rsidR="00E95147">
        <w:rPr>
          <w:rFonts w:ascii="Palatino Linotype" w:hAnsi="Palatino Linotype" w:cs="Tahoma"/>
          <w:sz w:val="22"/>
          <w:szCs w:val="22"/>
        </w:rPr>
        <w:t>de dos mil veintitrés</w:t>
      </w:r>
      <w:r w:rsidRPr="00E96D9C" w:rsidR="00ED5DF5">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w:t>
      </w:r>
      <w:r w:rsidRPr="00E96D9C" w:rsidR="000F437A">
        <w:rPr>
          <w:rFonts w:ascii="Palatino Linotype" w:hAnsi="Palatino Linotype" w:cs="Tahoma"/>
          <w:sz w:val="22"/>
          <w:szCs w:val="22"/>
        </w:rPr>
        <w:t>el mismo día</w:t>
      </w:r>
      <w:r w:rsidRPr="00E96D9C" w:rsidR="00ED5DF5">
        <w:rPr>
          <w:rFonts w:ascii="Palatino Linotype" w:hAnsi="Palatino Linotype" w:cs="Tahoma"/>
          <w:sz w:val="22"/>
          <w:szCs w:val="22"/>
        </w:rPr>
        <w:t xml:space="preserve">, a través del </w:t>
      </w:r>
      <w:r w:rsidRPr="00E96D9C" w:rsidR="00ED5DF5">
        <w:rPr>
          <w:rFonts w:ascii="Palatino Linotype" w:hAnsi="Palatino Linotype" w:cs="Tahoma"/>
          <w:sz w:val="22"/>
          <w:szCs w:val="22"/>
          <w:lang w:val="es-ES"/>
        </w:rPr>
        <w:t>Sistema de Acceso a la Información Mexiquense (SAIMEX)</w:t>
      </w:r>
      <w:r w:rsidRPr="00E96D9C" w:rsidR="00ED5DF5">
        <w:rPr>
          <w:rFonts w:ascii="Palatino Linotype" w:hAnsi="Palatino Linotype" w:cs="Tahoma"/>
          <w:sz w:val="22"/>
          <w:szCs w:val="22"/>
        </w:rPr>
        <w:t>.</w:t>
      </w:r>
    </w:p>
    <w:p w:rsidRPr="00E96D9C" w:rsidR="00CE5228" w:rsidP="00147516" w:rsidRDefault="00CE5228" w14:paraId="4DCCACC7" w14:textId="77777777">
      <w:pPr>
        <w:spacing w:line="360" w:lineRule="auto"/>
        <w:contextualSpacing/>
        <w:jc w:val="both"/>
        <w:rPr>
          <w:rFonts w:ascii="Palatino Linotype" w:hAnsi="Palatino Linotype" w:cs="Tahoma"/>
          <w:color w:val="000000"/>
          <w:sz w:val="22"/>
          <w:szCs w:val="22"/>
        </w:rPr>
      </w:pPr>
    </w:p>
    <w:p w:rsidRPr="00E96D9C" w:rsidR="004F2D88" w:rsidP="00147516" w:rsidRDefault="004F2D88" w14:paraId="400D3B17" w14:textId="77777777">
      <w:pPr>
        <w:spacing w:line="360" w:lineRule="auto"/>
        <w:contextualSpacing/>
        <w:jc w:val="both"/>
        <w:rPr>
          <w:rFonts w:ascii="Palatino Linotype" w:hAnsi="Palatino Linotype" w:cs="Tahoma"/>
          <w:color w:val="000000"/>
          <w:sz w:val="22"/>
          <w:szCs w:val="22"/>
        </w:rPr>
      </w:pPr>
      <w:r w:rsidRPr="00E96D9C">
        <w:rPr>
          <w:rFonts w:ascii="Palatino Linotype" w:hAnsi="Palatino Linotype" w:cs="Tahoma"/>
          <w:color w:val="000000"/>
          <w:sz w:val="22"/>
          <w:szCs w:val="22"/>
        </w:rPr>
        <w:t xml:space="preserve">En </w:t>
      </w:r>
      <w:r w:rsidRPr="00E96D9C" w:rsidR="00367F82">
        <w:rPr>
          <w:rFonts w:ascii="Palatino Linotype" w:hAnsi="Palatino Linotype" w:cs="Tahoma"/>
          <w:color w:val="000000"/>
          <w:sz w:val="22"/>
          <w:szCs w:val="22"/>
        </w:rPr>
        <w:t>razón de que fue debidamente su</w:t>
      </w:r>
      <w:r w:rsidRPr="00E96D9C">
        <w:rPr>
          <w:rFonts w:ascii="Palatino Linotype" w:hAnsi="Palatino Linotype" w:cs="Tahoma"/>
          <w:color w:val="000000"/>
          <w:sz w:val="22"/>
          <w:szCs w:val="22"/>
        </w:rPr>
        <w:t xml:space="preserve">stanciado el expediente </w:t>
      </w:r>
      <w:r w:rsidRPr="00E96D9C" w:rsidR="00367F82">
        <w:rPr>
          <w:rFonts w:ascii="Palatino Linotype" w:hAnsi="Palatino Linotype" w:cs="Tahoma"/>
          <w:color w:val="000000"/>
          <w:sz w:val="22"/>
          <w:szCs w:val="22"/>
        </w:rPr>
        <w:t xml:space="preserve">electrónico </w:t>
      </w:r>
      <w:r w:rsidRPr="00E96D9C">
        <w:rPr>
          <w:rFonts w:ascii="Palatino Linotype" w:hAnsi="Palatino Linotype" w:cs="Tahoma"/>
          <w:color w:val="000000"/>
          <w:sz w:val="22"/>
          <w:szCs w:val="22"/>
        </w:rPr>
        <w:t>y no exist</w:t>
      </w:r>
      <w:r w:rsidRPr="00E96D9C" w:rsidR="00367F82">
        <w:rPr>
          <w:rFonts w:ascii="Palatino Linotype" w:hAnsi="Palatino Linotype" w:cs="Tahoma"/>
          <w:color w:val="000000"/>
          <w:sz w:val="22"/>
          <w:szCs w:val="22"/>
        </w:rPr>
        <w:t>e</w:t>
      </w:r>
      <w:r w:rsidRPr="00E96D9C">
        <w:rPr>
          <w:rFonts w:ascii="Palatino Linotype" w:hAnsi="Palatino Linotype" w:cs="Tahoma"/>
          <w:color w:val="000000"/>
          <w:sz w:val="22"/>
          <w:szCs w:val="22"/>
        </w:rPr>
        <w:t xml:space="preserve"> dilige</w:t>
      </w:r>
      <w:r w:rsidRPr="00E96D9C" w:rsidR="00367F82">
        <w:rPr>
          <w:rFonts w:ascii="Palatino Linotype" w:hAnsi="Palatino Linotype" w:cs="Tahoma"/>
          <w:color w:val="000000"/>
          <w:sz w:val="22"/>
          <w:szCs w:val="22"/>
        </w:rPr>
        <w:t xml:space="preserve">ncia pendiente de desahogo, se </w:t>
      </w:r>
      <w:r w:rsidRPr="00E96D9C">
        <w:rPr>
          <w:rFonts w:ascii="Palatino Linotype" w:hAnsi="Palatino Linotype" w:cs="Tahoma"/>
          <w:color w:val="000000"/>
          <w:sz w:val="22"/>
          <w:szCs w:val="22"/>
        </w:rPr>
        <w:t>emit</w:t>
      </w:r>
      <w:r w:rsidRPr="00E96D9C" w:rsidR="00367F82">
        <w:rPr>
          <w:rFonts w:ascii="Palatino Linotype" w:hAnsi="Palatino Linotype" w:cs="Tahoma"/>
          <w:color w:val="000000"/>
          <w:sz w:val="22"/>
          <w:szCs w:val="22"/>
        </w:rPr>
        <w:t>e</w:t>
      </w:r>
      <w:r w:rsidRPr="00E96D9C">
        <w:rPr>
          <w:rFonts w:ascii="Palatino Linotype" w:hAnsi="Palatino Linotype" w:cs="Tahoma"/>
          <w:color w:val="000000"/>
          <w:sz w:val="22"/>
          <w:szCs w:val="22"/>
        </w:rPr>
        <w:t xml:space="preserve"> la resolución que conforme a Derecho proceda, de acuerdo a l</w:t>
      </w:r>
      <w:r w:rsidRPr="00E96D9C" w:rsidR="009A620E">
        <w:rPr>
          <w:rFonts w:ascii="Palatino Linotype" w:hAnsi="Palatino Linotype" w:cs="Tahoma"/>
          <w:color w:val="000000"/>
          <w:sz w:val="22"/>
          <w:szCs w:val="22"/>
        </w:rPr>
        <w:t>o</w:t>
      </w:r>
      <w:r w:rsidRPr="00E96D9C">
        <w:rPr>
          <w:rFonts w:ascii="Palatino Linotype" w:hAnsi="Palatino Linotype" w:cs="Tahoma"/>
          <w:color w:val="000000"/>
          <w:sz w:val="22"/>
          <w:szCs w:val="22"/>
        </w:rPr>
        <w:t xml:space="preserve">s siguientes: </w:t>
      </w:r>
    </w:p>
    <w:p w:rsidRPr="00E96D9C" w:rsidR="001C0C73" w:rsidP="00147516" w:rsidRDefault="001C0C73" w14:paraId="56A0B14E" w14:textId="77777777">
      <w:pPr>
        <w:spacing w:line="360" w:lineRule="auto"/>
        <w:contextualSpacing/>
        <w:jc w:val="both"/>
        <w:rPr>
          <w:rFonts w:ascii="Palatino Linotype" w:hAnsi="Palatino Linotype" w:cs="Tahoma"/>
          <w:color w:val="000000"/>
          <w:sz w:val="22"/>
          <w:szCs w:val="22"/>
        </w:rPr>
      </w:pPr>
    </w:p>
    <w:p w:rsidRPr="00E96D9C" w:rsidR="00EA4E4A" w:rsidP="00147516" w:rsidRDefault="00EA4E4A" w14:paraId="6DBECFE8" w14:textId="77777777">
      <w:pPr>
        <w:spacing w:line="360" w:lineRule="auto"/>
        <w:contextualSpacing/>
        <w:jc w:val="center"/>
        <w:rPr>
          <w:rFonts w:ascii="Palatino Linotype" w:hAnsi="Palatino Linotype" w:cs="Tahoma"/>
          <w:b/>
          <w:sz w:val="22"/>
          <w:szCs w:val="22"/>
        </w:rPr>
      </w:pPr>
      <w:r w:rsidRPr="00E96D9C">
        <w:rPr>
          <w:rFonts w:ascii="Palatino Linotype" w:hAnsi="Palatino Linotype" w:cs="Tahoma"/>
          <w:b/>
          <w:sz w:val="22"/>
          <w:szCs w:val="22"/>
        </w:rPr>
        <w:t>C O N S I D E R A N D O S</w:t>
      </w:r>
    </w:p>
    <w:p w:rsidRPr="00E96D9C" w:rsidR="00EA4E4A" w:rsidP="00147516" w:rsidRDefault="00EA4E4A" w14:paraId="4C3AD790" w14:textId="77777777">
      <w:pPr>
        <w:spacing w:line="360" w:lineRule="auto"/>
        <w:contextualSpacing/>
        <w:jc w:val="center"/>
        <w:rPr>
          <w:rFonts w:ascii="Palatino Linotype" w:hAnsi="Palatino Linotype" w:cs="Tahoma"/>
          <w:b/>
          <w:sz w:val="22"/>
          <w:szCs w:val="22"/>
        </w:rPr>
      </w:pPr>
    </w:p>
    <w:p w:rsidRPr="00E96D9C" w:rsidR="00EA4E4A" w:rsidP="00147516" w:rsidRDefault="00EA4E4A" w14:paraId="086C98E4" w14:textId="77777777">
      <w:pPr>
        <w:autoSpaceDE w:val="0"/>
        <w:autoSpaceDN w:val="0"/>
        <w:adjustRightInd w:val="0"/>
        <w:spacing w:line="360" w:lineRule="auto"/>
        <w:contextualSpacing/>
        <w:jc w:val="both"/>
        <w:rPr>
          <w:rFonts w:ascii="Palatino Linotype" w:hAnsi="Palatino Linotype" w:cs="Tahoma"/>
          <w:b/>
          <w:sz w:val="22"/>
          <w:szCs w:val="22"/>
        </w:rPr>
      </w:pPr>
      <w:r w:rsidRPr="00E96D9C">
        <w:rPr>
          <w:rFonts w:ascii="Palatino Linotype" w:hAnsi="Palatino Linotype" w:eastAsia="Calibri" w:cs="Tahoma"/>
          <w:b/>
          <w:color w:val="000000"/>
          <w:sz w:val="22"/>
          <w:szCs w:val="22"/>
          <w:lang w:eastAsia="es-MX"/>
        </w:rPr>
        <w:t>PRIMERO</w:t>
      </w:r>
      <w:r w:rsidRPr="00E96D9C">
        <w:rPr>
          <w:rFonts w:ascii="Palatino Linotype" w:hAnsi="Palatino Linotype" w:eastAsia="Calibri" w:cs="Tahoma"/>
          <w:color w:val="000000"/>
          <w:sz w:val="22"/>
          <w:szCs w:val="22"/>
          <w:lang w:eastAsia="es-MX"/>
        </w:rPr>
        <w:t xml:space="preserve">. </w:t>
      </w:r>
      <w:r w:rsidRPr="00E96D9C">
        <w:rPr>
          <w:rFonts w:ascii="Palatino Linotype" w:hAnsi="Palatino Linotype" w:cs="Tahoma"/>
          <w:b/>
          <w:sz w:val="22"/>
          <w:szCs w:val="22"/>
        </w:rPr>
        <w:t>Competencia.</w:t>
      </w:r>
    </w:p>
    <w:p w:rsidRPr="00E96D9C" w:rsidR="00EA4E4A" w:rsidP="00147516" w:rsidRDefault="00EA4E4A" w14:paraId="493213AE" w14:textId="77777777">
      <w:pPr>
        <w:autoSpaceDE w:val="0"/>
        <w:autoSpaceDN w:val="0"/>
        <w:adjustRightInd w:val="0"/>
        <w:spacing w:line="360" w:lineRule="auto"/>
        <w:contextualSpacing/>
        <w:jc w:val="both"/>
        <w:rPr>
          <w:rFonts w:ascii="Palatino Linotype" w:hAnsi="Palatino Linotype" w:cs="Tahoma"/>
          <w:b/>
          <w:sz w:val="22"/>
          <w:szCs w:val="22"/>
        </w:rPr>
      </w:pPr>
    </w:p>
    <w:p w:rsidRPr="00E96D9C" w:rsidR="00CE0B4C" w:rsidP="00147516" w:rsidRDefault="00CE0B4C" w14:paraId="2129E489" w14:textId="77777777">
      <w:pPr>
        <w:spacing w:line="360" w:lineRule="auto"/>
        <w:jc w:val="both"/>
        <w:rPr>
          <w:rFonts w:ascii="Palatino Linotype" w:hAnsi="Palatino Linotype" w:cs="Tahoma"/>
          <w:sz w:val="22"/>
          <w:szCs w:val="22"/>
          <w:shd w:val="clear" w:color="auto" w:fill="FFFFFF"/>
        </w:rPr>
      </w:pPr>
      <w:r w:rsidRPr="00E96D9C">
        <w:rPr>
          <w:rFonts w:ascii="Palatino Linotype" w:hAnsi="Palatino Linotype" w:eastAsia="Calibri" w:cs="Tahoma"/>
          <w:color w:val="000000"/>
          <w:sz w:val="22"/>
          <w:szCs w:val="22"/>
          <w:lang w:eastAsia="es-MX"/>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w:t>
      </w:r>
      <w:r w:rsidRPr="00E96D9C">
        <w:rPr>
          <w:rFonts w:ascii="Palatino Linotype" w:hAnsi="Palatino Linotype" w:eastAsia="Calibri" w:cs="Tahoma"/>
          <w:color w:val="000000"/>
          <w:sz w:val="22"/>
          <w:szCs w:val="22"/>
          <w:lang w:eastAsia="es-MX"/>
        </w:rPr>
        <w:lastRenderedPageBreak/>
        <w:t>de la Ley Transparencia y Acceso a la Información Pública del Estado de México y Municipios;</w:t>
      </w:r>
      <w:r w:rsidRPr="00E96D9C">
        <w:rPr>
          <w:rFonts w:eastAsia="Calibri"/>
          <w:color w:val="000000"/>
          <w:lang w:eastAsia="es-MX"/>
        </w:rPr>
        <w:t xml:space="preserve"> 7°, </w:t>
      </w:r>
      <w:r w:rsidRPr="00E96D9C">
        <w:rPr>
          <w:rFonts w:ascii="Palatino Linotype" w:hAnsi="Palatino Linotype" w:eastAsia="Calibri" w:cs="Tahoma"/>
          <w:color w:val="000000"/>
          <w:sz w:val="22"/>
          <w:szCs w:val="22"/>
          <w:lang w:eastAsia="es-MX"/>
        </w:rPr>
        <w:t>9°, fracciones I y XXIV y 11 del Reglamento Interior del Instituto de Transparencia, Acceso a la Información</w:t>
      </w:r>
      <w:r w:rsidRPr="00E96D9C">
        <w:rPr>
          <w:rFonts w:ascii="Palatino Linotype" w:hAnsi="Palatino Linotype" w:cs="Tahoma"/>
          <w:sz w:val="22"/>
          <w:szCs w:val="22"/>
          <w:shd w:val="clear" w:color="auto" w:fill="FFFFFF"/>
        </w:rPr>
        <w:t xml:space="preserve"> Pública y Protección de Datos Personales del Estado de México y Municipios.</w:t>
      </w:r>
    </w:p>
    <w:p w:rsidRPr="00E96D9C" w:rsidR="00EA4E4A" w:rsidP="00147516" w:rsidRDefault="00EA4E4A" w14:paraId="5F312BF1" w14:textId="77777777">
      <w:pPr>
        <w:spacing w:line="360" w:lineRule="auto"/>
        <w:contextualSpacing/>
        <w:jc w:val="both"/>
        <w:rPr>
          <w:rFonts w:ascii="Palatino Linotype" w:hAnsi="Palatino Linotype" w:cs="Tahoma"/>
          <w:sz w:val="22"/>
          <w:szCs w:val="22"/>
          <w:shd w:val="clear" w:color="auto" w:fill="FFFFFF"/>
        </w:rPr>
      </w:pPr>
    </w:p>
    <w:p w:rsidRPr="00E96D9C" w:rsidR="00CE0B4C" w:rsidP="00147516" w:rsidRDefault="00CE0B4C" w14:paraId="7C6FA406"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E96D9C">
        <w:rPr>
          <w:rFonts w:ascii="Palatino Linotype" w:hAnsi="Palatino Linotype" w:eastAsia="Calibri" w:cs="Tahoma"/>
          <w:b/>
          <w:color w:val="000000"/>
          <w:sz w:val="22"/>
          <w:szCs w:val="22"/>
          <w:lang w:eastAsia="es-MX"/>
        </w:rPr>
        <w:t>SEGUNDO</w:t>
      </w:r>
      <w:r w:rsidRPr="00E96D9C">
        <w:rPr>
          <w:rFonts w:ascii="Palatino Linotype" w:hAnsi="Palatino Linotype" w:eastAsia="Calibri" w:cs="Tahoma"/>
          <w:color w:val="000000"/>
          <w:sz w:val="22"/>
          <w:szCs w:val="22"/>
          <w:lang w:eastAsia="es-MX"/>
        </w:rPr>
        <w:t xml:space="preserve">. </w:t>
      </w:r>
      <w:r w:rsidRPr="00E96D9C">
        <w:rPr>
          <w:rFonts w:ascii="Palatino Linotype" w:hAnsi="Palatino Linotype" w:eastAsia="Calibri" w:cs="Tahoma"/>
          <w:b/>
          <w:color w:val="000000"/>
          <w:sz w:val="22"/>
          <w:szCs w:val="22"/>
          <w:lang w:eastAsia="es-MX"/>
        </w:rPr>
        <w:t>Causales de improcedencia y sobreseimiento.</w:t>
      </w:r>
      <w:r w:rsidRPr="00E96D9C">
        <w:rPr>
          <w:rFonts w:ascii="Palatino Linotype" w:hAnsi="Palatino Linotype" w:eastAsia="Calibri" w:cs="Tahoma"/>
          <w:color w:val="000000"/>
          <w:sz w:val="22"/>
          <w:szCs w:val="22"/>
          <w:lang w:eastAsia="es-MX"/>
        </w:rPr>
        <w:t xml:space="preserve"> </w:t>
      </w:r>
    </w:p>
    <w:p w:rsidRPr="00E96D9C" w:rsidR="00566562" w:rsidP="00147516" w:rsidRDefault="00566562" w14:paraId="61F47476"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E96D9C" w:rsidR="00CE0B4C" w:rsidP="00147516" w:rsidRDefault="00CE0B4C" w14:paraId="7A24BD7D"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E96D9C">
        <w:rPr>
          <w:rFonts w:ascii="Palatino Linotype" w:hAnsi="Palatino Linotype" w:eastAsia="Calibri" w:cs="Tahoma"/>
          <w:color w:val="000000"/>
          <w:sz w:val="22"/>
          <w:szCs w:val="22"/>
          <w:lang w:eastAsia="es-MX"/>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E96D9C" w:rsidR="00CE0B4C" w:rsidP="00147516" w:rsidRDefault="00CE0B4C" w14:paraId="6E865074"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E96D9C" w:rsidR="00CE0B4C" w:rsidP="00147516" w:rsidRDefault="00CE0B4C" w14:paraId="31C96FA6"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E96D9C">
        <w:rPr>
          <w:rFonts w:ascii="Palatino Linotype" w:hAnsi="Palatino Linotype" w:eastAsia="Calibri" w:cs="Tahoma"/>
          <w:color w:val="000000"/>
          <w:sz w:val="22"/>
          <w:szCs w:val="22"/>
          <w:lang w:eastAsia="es-MX"/>
        </w:rPr>
        <w:t>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Pr="00E96D9C" w:rsidR="00CE0B4C" w:rsidP="00147516" w:rsidRDefault="00CE0B4C" w14:paraId="17CCF060" w14:textId="77777777">
      <w:pPr>
        <w:spacing w:line="360" w:lineRule="auto"/>
        <w:jc w:val="both"/>
        <w:rPr>
          <w:rFonts w:ascii="Palatino Linotype" w:hAnsi="Palatino Linotype" w:eastAsia="Calibri" w:cs="Tahoma"/>
          <w:b/>
          <w:sz w:val="22"/>
          <w:szCs w:val="22"/>
          <w:lang w:eastAsia="es-ES_tradnl"/>
        </w:rPr>
      </w:pPr>
    </w:p>
    <w:p w:rsidRPr="00E96D9C" w:rsidR="00CE0B4C" w:rsidP="00147516" w:rsidRDefault="00CE0B4C" w14:paraId="2C2E47C7" w14:textId="77777777">
      <w:pPr>
        <w:spacing w:line="360" w:lineRule="auto"/>
        <w:jc w:val="both"/>
        <w:rPr>
          <w:rFonts w:ascii="Palatino Linotype" w:hAnsi="Palatino Linotype" w:eastAsia="Calibri" w:cs="Tahoma"/>
          <w:b/>
          <w:sz w:val="22"/>
          <w:szCs w:val="22"/>
          <w:lang w:eastAsia="es-ES_tradnl"/>
        </w:rPr>
      </w:pPr>
      <w:r w:rsidRPr="00E96D9C">
        <w:rPr>
          <w:rFonts w:ascii="Palatino Linotype" w:hAnsi="Palatino Linotype" w:eastAsia="Calibri" w:cs="Tahoma"/>
          <w:b/>
          <w:sz w:val="22"/>
          <w:szCs w:val="22"/>
          <w:lang w:eastAsia="es-ES_tradnl"/>
        </w:rPr>
        <w:t>Causales de sobreseimiento.</w:t>
      </w:r>
    </w:p>
    <w:p w:rsidRPr="00E96D9C" w:rsidR="00CE0B4C" w:rsidP="00147516" w:rsidRDefault="00CE0B4C" w14:paraId="068459EA" w14:textId="77777777">
      <w:pPr>
        <w:spacing w:line="360" w:lineRule="auto"/>
        <w:jc w:val="both"/>
        <w:rPr>
          <w:rFonts w:ascii="Palatino Linotype" w:hAnsi="Palatino Linotype" w:eastAsia="Calibri" w:cs="Tahoma"/>
          <w:sz w:val="22"/>
          <w:szCs w:val="22"/>
          <w:lang w:eastAsia="es-ES_tradnl"/>
        </w:rPr>
      </w:pPr>
    </w:p>
    <w:p w:rsidRPr="00E96D9C" w:rsidR="00CE0B4C" w:rsidP="00147516" w:rsidRDefault="00CE0B4C" w14:paraId="1E7A1776" w14:textId="77777777">
      <w:pPr>
        <w:spacing w:line="360" w:lineRule="auto"/>
        <w:jc w:val="both"/>
        <w:rPr>
          <w:rFonts w:ascii="Palatino Linotype" w:hAnsi="Palatino Linotype" w:eastAsia="Calibri" w:cs="Tahoma"/>
          <w:sz w:val="22"/>
          <w:szCs w:val="22"/>
          <w:lang w:eastAsia="es-ES_tradnl"/>
        </w:rPr>
      </w:pPr>
      <w:r w:rsidRPr="00E96D9C">
        <w:rPr>
          <w:rFonts w:ascii="Palatino Linotype" w:hAnsi="Palatino Linotype" w:eastAsia="Calibri" w:cs="Tahoma"/>
          <w:sz w:val="22"/>
          <w:szCs w:val="22"/>
          <w:lang w:eastAsia="es-ES_tradnl"/>
        </w:rPr>
        <w:lastRenderedPageBreak/>
        <w:t>Por lo que hace a las causales de sobreseimiento, del análisis realizado por este Instituto, se advierte que</w:t>
      </w:r>
      <w:r w:rsidRPr="00E96D9C">
        <w:rPr>
          <w:rFonts w:ascii="Palatino Linotype" w:hAnsi="Palatino Linotype" w:eastAsia="Calibri" w:cs="Tahoma"/>
          <w:b/>
          <w:sz w:val="22"/>
          <w:szCs w:val="22"/>
          <w:lang w:eastAsia="es-ES_tradnl"/>
        </w:rPr>
        <w:t xml:space="preserve"> no se actualiza ninguna de las previstas por el artículo 192 de la Ley de Transparencia y Acceso a la Información Pública del Estado de México y Municipios; </w:t>
      </w:r>
      <w:r w:rsidRPr="00E96D9C">
        <w:rPr>
          <w:rFonts w:ascii="Palatino Linotype" w:hAnsi="Palatino Linotype" w:cs="Tahoma"/>
          <w:sz w:val="22"/>
          <w:szCs w:val="22"/>
        </w:rPr>
        <w:t xml:space="preserve">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 </w:t>
      </w:r>
      <w:r w:rsidRPr="00E96D9C">
        <w:rPr>
          <w:rFonts w:ascii="Palatino Linotype" w:hAnsi="Palatino Linotype" w:eastAsia="Calibri" w:cs="Tahoma"/>
          <w:bCs/>
          <w:sz w:val="22"/>
          <w:szCs w:val="22"/>
          <w:lang w:eastAsia="es-ES_tradnl"/>
        </w:rPr>
        <w:t xml:space="preserve">Por tales motivos, </w:t>
      </w:r>
      <w:r w:rsidRPr="00E96D9C">
        <w:rPr>
          <w:rFonts w:ascii="Palatino Linotype" w:hAnsi="Palatino Linotype" w:eastAsia="Calibri" w:cs="Tahoma"/>
          <w:sz w:val="22"/>
          <w:szCs w:val="22"/>
          <w:lang w:eastAsia="es-ES_tradnl"/>
        </w:rPr>
        <w:t xml:space="preserve">se considera procedente entrar al fondo del presente asunto. </w:t>
      </w:r>
    </w:p>
    <w:p w:rsidRPr="00E96D9C" w:rsidR="00566562" w:rsidP="00147516" w:rsidRDefault="00566562" w14:paraId="4CE2DF36" w14:textId="77777777">
      <w:pPr>
        <w:spacing w:line="360" w:lineRule="auto"/>
        <w:jc w:val="both"/>
        <w:rPr>
          <w:rFonts w:ascii="Palatino Linotype" w:hAnsi="Palatino Linotype" w:eastAsia="Calibri" w:cs="Tahoma"/>
          <w:sz w:val="22"/>
          <w:szCs w:val="22"/>
          <w:lang w:eastAsia="es-ES_tradnl"/>
        </w:rPr>
      </w:pPr>
    </w:p>
    <w:p w:rsidRPr="00E96D9C" w:rsidR="00CE0B4C" w:rsidP="00147516" w:rsidRDefault="00CE0B4C" w14:paraId="3699F030" w14:textId="77777777">
      <w:pPr>
        <w:tabs>
          <w:tab w:val="left" w:pos="4962"/>
        </w:tabs>
        <w:spacing w:line="360" w:lineRule="auto"/>
        <w:jc w:val="both"/>
        <w:rPr>
          <w:rFonts w:ascii="Palatino Linotype" w:hAnsi="Palatino Linotype" w:eastAsia="Calibri" w:cs="Tahoma"/>
          <w:b/>
          <w:iCs/>
          <w:sz w:val="22"/>
          <w:szCs w:val="22"/>
          <w:lang w:val="es-ES" w:eastAsia="es-ES_tradnl"/>
        </w:rPr>
      </w:pPr>
      <w:r w:rsidRPr="00E96D9C">
        <w:rPr>
          <w:rFonts w:ascii="Palatino Linotype" w:hAnsi="Palatino Linotype" w:eastAsia="Calibri" w:cs="Tahoma"/>
          <w:b/>
          <w:iCs/>
          <w:sz w:val="22"/>
          <w:szCs w:val="22"/>
          <w:lang w:val="es-ES" w:eastAsia="es-ES_tradnl"/>
        </w:rPr>
        <w:t xml:space="preserve">TERCERO. Determinación de la Controversia. </w:t>
      </w:r>
    </w:p>
    <w:p w:rsidRPr="00E96D9C" w:rsidR="00CE0B4C" w:rsidP="00147516" w:rsidRDefault="00CE0B4C" w14:paraId="4AA0258C" w14:textId="77777777">
      <w:pPr>
        <w:tabs>
          <w:tab w:val="left" w:pos="4962"/>
        </w:tabs>
        <w:spacing w:line="360" w:lineRule="auto"/>
        <w:jc w:val="both"/>
        <w:rPr>
          <w:rFonts w:ascii="Palatino Linotype" w:hAnsi="Palatino Linotype" w:eastAsia="Calibri" w:cs="Tahoma"/>
          <w:b/>
          <w:iCs/>
          <w:sz w:val="22"/>
          <w:szCs w:val="22"/>
          <w:lang w:val="es-ES" w:eastAsia="es-ES_tradnl"/>
        </w:rPr>
      </w:pPr>
    </w:p>
    <w:p w:rsidRPr="00E96D9C" w:rsidR="00263FE3" w:rsidP="00114737" w:rsidRDefault="00CE0B4C" w14:paraId="7CCD49F7" w14:textId="7AE158CB">
      <w:pPr>
        <w:tabs>
          <w:tab w:val="left" w:pos="4962"/>
        </w:tabs>
        <w:spacing w:line="360" w:lineRule="auto"/>
        <w:jc w:val="both"/>
        <w:rPr>
          <w:rFonts w:ascii="Palatino Linotype" w:hAnsi="Palatino Linotype" w:eastAsia="Calibri" w:cs="Tahoma"/>
          <w:iCs/>
          <w:sz w:val="22"/>
          <w:szCs w:val="22"/>
          <w:lang w:val="es-ES" w:eastAsia="es-ES_tradnl"/>
        </w:rPr>
      </w:pPr>
      <w:r w:rsidRPr="00E96D9C">
        <w:rPr>
          <w:rFonts w:ascii="Palatino Linotype" w:hAnsi="Palatino Linotype" w:eastAsia="Calibri" w:cs="Tahoma"/>
          <w:iCs/>
          <w:sz w:val="22"/>
          <w:szCs w:val="22"/>
          <w:lang w:val="es-ES" w:eastAsia="es-ES_tradnl"/>
        </w:rPr>
        <w:t xml:space="preserve">Una vez realizado el estudio de las constancias que integran el expediente en que se actúa, se desprende que el </w:t>
      </w:r>
      <w:r w:rsidRPr="00E96D9C" w:rsidR="00F805F6">
        <w:rPr>
          <w:rFonts w:ascii="Palatino Linotype" w:hAnsi="Palatino Linotype" w:eastAsia="Calibri" w:cs="Tahoma"/>
          <w:iCs/>
          <w:sz w:val="22"/>
          <w:szCs w:val="22"/>
          <w:lang w:val="es-ES" w:eastAsia="es-ES_tradnl"/>
        </w:rPr>
        <w:t xml:space="preserve">Particular </w:t>
      </w:r>
      <w:r w:rsidRPr="00E96D9C">
        <w:rPr>
          <w:rFonts w:ascii="Palatino Linotype" w:hAnsi="Palatino Linotype" w:eastAsia="Calibri" w:cs="Tahoma"/>
          <w:iCs/>
          <w:sz w:val="22"/>
          <w:szCs w:val="22"/>
          <w:lang w:val="es-ES" w:eastAsia="es-ES_tradnl"/>
        </w:rPr>
        <w:t>solicitó a</w:t>
      </w:r>
      <w:r w:rsidRPr="00E96D9C" w:rsidR="00114737">
        <w:rPr>
          <w:rFonts w:ascii="Palatino Linotype" w:hAnsi="Palatino Linotype" w:eastAsia="Calibri" w:cs="Tahoma"/>
          <w:iCs/>
          <w:sz w:val="22"/>
          <w:szCs w:val="22"/>
          <w:lang w:val="es-ES" w:eastAsia="es-ES_tradnl"/>
        </w:rPr>
        <w:t xml:space="preserve"> </w:t>
      </w:r>
      <w:r w:rsidRPr="00E96D9C" w:rsidR="00005668">
        <w:rPr>
          <w:rFonts w:ascii="Palatino Linotype" w:hAnsi="Palatino Linotype" w:eastAsia="Calibri" w:cs="Tahoma"/>
          <w:iCs/>
          <w:sz w:val="22"/>
          <w:szCs w:val="22"/>
          <w:lang w:val="es-ES" w:eastAsia="es-ES_tradnl"/>
        </w:rPr>
        <w:t>l</w:t>
      </w:r>
      <w:r w:rsidRPr="00E96D9C" w:rsidR="00114737">
        <w:rPr>
          <w:rFonts w:ascii="Palatino Linotype" w:hAnsi="Palatino Linotype" w:eastAsia="Calibri" w:cs="Tahoma"/>
          <w:iCs/>
          <w:sz w:val="22"/>
          <w:szCs w:val="22"/>
          <w:lang w:val="es-ES" w:eastAsia="es-ES_tradnl"/>
        </w:rPr>
        <w:t>a</w:t>
      </w:r>
      <w:r w:rsidRPr="00E96D9C" w:rsidR="00F805F6">
        <w:rPr>
          <w:rFonts w:ascii="Palatino Linotype" w:hAnsi="Palatino Linotype" w:eastAsia="Calibri" w:cs="Tahoma"/>
          <w:iCs/>
          <w:sz w:val="22"/>
          <w:szCs w:val="22"/>
          <w:lang w:val="es-ES" w:eastAsia="es-ES_tradnl"/>
        </w:rPr>
        <w:t xml:space="preserve"> </w:t>
      </w:r>
      <w:r w:rsidRPr="00E96D9C" w:rsidR="00E926D9">
        <w:rPr>
          <w:rFonts w:ascii="Palatino Linotype" w:hAnsi="Palatino Linotype" w:eastAsia="Calibri" w:cs="Tahoma"/>
          <w:iCs/>
          <w:sz w:val="22"/>
          <w:szCs w:val="22"/>
          <w:lang w:val="es-ES" w:eastAsia="es-ES_tradnl"/>
        </w:rPr>
        <w:t>Secretaría de Educación</w:t>
      </w:r>
      <w:r w:rsidRPr="00E96D9C">
        <w:rPr>
          <w:rFonts w:ascii="Palatino Linotype" w:hAnsi="Palatino Linotype" w:eastAsia="Calibri" w:cs="Tahoma"/>
          <w:iCs/>
          <w:sz w:val="22"/>
          <w:szCs w:val="22"/>
          <w:lang w:val="es-ES" w:eastAsia="es-ES_tradnl"/>
        </w:rPr>
        <w:t>,</w:t>
      </w:r>
      <w:r w:rsidRPr="00E96D9C" w:rsidR="00D03315">
        <w:rPr>
          <w:rFonts w:ascii="Palatino Linotype" w:hAnsi="Palatino Linotype" w:eastAsia="Calibri" w:cs="Tahoma"/>
          <w:iCs/>
          <w:sz w:val="22"/>
          <w:szCs w:val="22"/>
          <w:lang w:val="es-ES" w:eastAsia="es-ES_tradnl"/>
        </w:rPr>
        <w:t xml:space="preserve"> </w:t>
      </w:r>
      <w:r w:rsidRPr="00E96D9C" w:rsidR="00114737">
        <w:rPr>
          <w:rFonts w:ascii="Palatino Linotype" w:hAnsi="Palatino Linotype" w:eastAsia="Calibri" w:cs="Tahoma"/>
          <w:iCs/>
          <w:sz w:val="22"/>
          <w:szCs w:val="22"/>
          <w:lang w:val="es-ES" w:eastAsia="es-ES_tradnl"/>
        </w:rPr>
        <w:t>derivado de un correo electrónico en donde se notifica a servidores públicos docentes, haber obtenido nombramiento de base o definitivo, de fecha nueve de agosto de dos mil veintidós, el nombre completo de los beneficiados, la categoría de plaza docente con la que fueron beneficiados de acuerdo con el Tabulador para servidores públicos docentes (Horas clase, profesor titulado, investigador educativo, supervisor escolar), así como la adscripción correspondiente (unidad administrativa en la que laboran).</w:t>
      </w:r>
    </w:p>
    <w:p w:rsidRPr="00E96D9C" w:rsidR="00AB2EDE" w:rsidP="004E0AA4" w:rsidRDefault="00AB2EDE" w14:paraId="6A9B8E53"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E96D9C" w:rsidR="00A511BB" w:rsidP="00A511BB" w:rsidRDefault="00993BF4" w14:paraId="6CB00142" w14:textId="585C7CBA">
      <w:pPr>
        <w:tabs>
          <w:tab w:val="left" w:pos="4962"/>
        </w:tabs>
        <w:spacing w:line="360" w:lineRule="auto"/>
        <w:jc w:val="both"/>
        <w:rPr>
          <w:rFonts w:ascii="Palatino Linotype" w:hAnsi="Palatino Linotype" w:eastAsia="Calibri" w:cs="Tahoma"/>
          <w:iCs/>
          <w:sz w:val="22"/>
          <w:szCs w:val="22"/>
          <w:lang w:val="es-ES" w:eastAsia="es-ES_tradnl"/>
        </w:rPr>
      </w:pPr>
      <w:r w:rsidRPr="00E96D9C">
        <w:rPr>
          <w:rFonts w:ascii="Palatino Linotype" w:hAnsi="Palatino Linotype" w:eastAsia="Calibri" w:cs="Tahoma"/>
          <w:iCs/>
          <w:sz w:val="22"/>
          <w:szCs w:val="22"/>
          <w:lang w:val="es-ES" w:eastAsia="es-ES_tradnl"/>
        </w:rPr>
        <w:t>E</w:t>
      </w:r>
      <w:r w:rsidRPr="00E96D9C" w:rsidR="0044640B">
        <w:rPr>
          <w:rFonts w:ascii="Palatino Linotype" w:hAnsi="Palatino Linotype" w:eastAsia="Calibri" w:cs="Tahoma"/>
          <w:iCs/>
          <w:sz w:val="22"/>
          <w:szCs w:val="22"/>
          <w:lang w:val="es-ES" w:eastAsia="es-ES_tradnl"/>
        </w:rPr>
        <w:t>n respuesta</w:t>
      </w:r>
      <w:r w:rsidRPr="00E96D9C" w:rsidR="007F34CB">
        <w:rPr>
          <w:rFonts w:ascii="Palatino Linotype" w:hAnsi="Palatino Linotype" w:eastAsia="Calibri" w:cs="Tahoma"/>
          <w:iCs/>
          <w:sz w:val="22"/>
          <w:szCs w:val="22"/>
          <w:lang w:val="es-ES" w:eastAsia="es-ES_tradnl"/>
        </w:rPr>
        <w:t>,</w:t>
      </w:r>
      <w:r w:rsidRPr="00E96D9C" w:rsidR="0044640B">
        <w:rPr>
          <w:rFonts w:ascii="Palatino Linotype" w:hAnsi="Palatino Linotype" w:eastAsia="Calibri" w:cs="Tahoma"/>
          <w:iCs/>
          <w:sz w:val="22"/>
          <w:szCs w:val="22"/>
          <w:lang w:val="es-ES" w:eastAsia="es-ES_tradnl"/>
        </w:rPr>
        <w:t xml:space="preserve"> el Sujeto Obligado</w:t>
      </w:r>
      <w:r w:rsidRPr="00E96D9C" w:rsidR="0066371D">
        <w:rPr>
          <w:rFonts w:ascii="Palatino Linotype" w:hAnsi="Palatino Linotype" w:eastAsia="Calibri" w:cs="Tahoma"/>
          <w:iCs/>
          <w:sz w:val="22"/>
          <w:szCs w:val="22"/>
          <w:lang w:val="es-ES" w:eastAsia="es-ES_tradnl"/>
        </w:rPr>
        <w:t xml:space="preserve"> </w:t>
      </w:r>
      <w:r w:rsidRPr="00E96D9C" w:rsidR="000C471D">
        <w:rPr>
          <w:rFonts w:ascii="Palatino Linotype" w:hAnsi="Palatino Linotype" w:eastAsia="Calibri" w:cs="Tahoma"/>
          <w:iCs/>
          <w:sz w:val="22"/>
          <w:szCs w:val="22"/>
          <w:lang w:val="es-ES" w:eastAsia="es-ES_tradnl"/>
        </w:rPr>
        <w:t xml:space="preserve">señaló </w:t>
      </w:r>
      <w:r w:rsidRPr="00E96D9C" w:rsidR="00114737">
        <w:rPr>
          <w:rFonts w:ascii="Palatino Linotype" w:hAnsi="Palatino Linotype" w:eastAsia="Calibri" w:cs="Tahoma"/>
          <w:iCs/>
          <w:sz w:val="22"/>
          <w:szCs w:val="22"/>
          <w:lang w:val="es-ES" w:eastAsia="es-ES_tradnl"/>
        </w:rPr>
        <w:t>no conocer la información requerida por el Particular</w:t>
      </w:r>
      <w:r w:rsidRPr="00E96D9C" w:rsidR="005638D9">
        <w:rPr>
          <w:rFonts w:ascii="Palatino Linotype" w:hAnsi="Palatino Linotype" w:eastAsia="Calibri" w:cs="Tahoma"/>
          <w:iCs/>
          <w:sz w:val="22"/>
          <w:szCs w:val="22"/>
          <w:lang w:val="es-ES" w:eastAsia="es-ES_tradnl"/>
        </w:rPr>
        <w:t xml:space="preserve">, razón por la cual </w:t>
      </w:r>
      <w:r w:rsidRPr="00E96D9C" w:rsidR="00114737">
        <w:rPr>
          <w:rFonts w:ascii="Palatino Linotype" w:hAnsi="Palatino Linotype" w:eastAsia="Calibri" w:cs="Tahoma"/>
          <w:iCs/>
          <w:sz w:val="22"/>
          <w:szCs w:val="22"/>
          <w:lang w:val="es-ES" w:eastAsia="es-ES_tradnl"/>
        </w:rPr>
        <w:t xml:space="preserve">este </w:t>
      </w:r>
      <w:r w:rsidRPr="00E96D9C" w:rsidR="00002CF8">
        <w:rPr>
          <w:rFonts w:ascii="Palatino Linotype" w:hAnsi="Palatino Linotype" w:eastAsia="Calibri" w:cs="Tahoma"/>
          <w:iCs/>
          <w:sz w:val="22"/>
          <w:szCs w:val="22"/>
          <w:lang w:val="es-ES" w:eastAsia="es-ES_tradnl"/>
        </w:rPr>
        <w:t>se inconformó</w:t>
      </w:r>
      <w:r w:rsidRPr="00E96D9C" w:rsidR="00AB2EDE">
        <w:rPr>
          <w:rFonts w:ascii="Palatino Linotype" w:hAnsi="Palatino Linotype" w:eastAsia="Calibri" w:cs="Tahoma"/>
          <w:iCs/>
          <w:sz w:val="22"/>
          <w:szCs w:val="22"/>
          <w:lang w:val="es-ES" w:eastAsia="es-ES_tradnl"/>
        </w:rPr>
        <w:t xml:space="preserve"> al considerar que la información </w:t>
      </w:r>
      <w:r w:rsidRPr="00E96D9C" w:rsidR="00232A77">
        <w:rPr>
          <w:rFonts w:ascii="Palatino Linotype" w:hAnsi="Palatino Linotype" w:eastAsia="Calibri" w:cs="Tahoma"/>
          <w:iCs/>
          <w:sz w:val="22"/>
          <w:szCs w:val="22"/>
          <w:lang w:val="es-ES" w:eastAsia="es-ES_tradnl"/>
        </w:rPr>
        <w:t>le era negada</w:t>
      </w:r>
      <w:r w:rsidRPr="00E96D9C" w:rsidR="00E63111">
        <w:rPr>
          <w:rFonts w:ascii="Palatino Linotype" w:hAnsi="Palatino Linotype" w:eastAsia="Calibri" w:cs="Tahoma"/>
          <w:iCs/>
          <w:sz w:val="22"/>
          <w:szCs w:val="22"/>
          <w:lang w:val="es-ES" w:eastAsia="es-ES_tradnl"/>
        </w:rPr>
        <w:t xml:space="preserve">, </w:t>
      </w:r>
      <w:r w:rsidRPr="00E96D9C" w:rsidR="00A511BB">
        <w:rPr>
          <w:rFonts w:ascii="Palatino Linotype" w:hAnsi="Palatino Linotype" w:eastAsia="Calibri" w:cs="Tahoma"/>
          <w:bCs/>
          <w:sz w:val="22"/>
          <w:szCs w:val="22"/>
          <w:lang w:val="es-ES_tradnl" w:eastAsia="en-US"/>
        </w:rPr>
        <w:t xml:space="preserve">por lo que </w:t>
      </w:r>
      <w:r w:rsidRPr="00E96D9C" w:rsidR="00A511BB">
        <w:rPr>
          <w:rFonts w:ascii="Palatino Linotype" w:hAnsi="Palatino Linotype" w:eastAsia="Calibri" w:cs="Tahoma"/>
          <w:color w:val="000000"/>
          <w:sz w:val="22"/>
          <w:szCs w:val="22"/>
        </w:rPr>
        <w:t xml:space="preserve">en el asunto que nos ocupa se actualiza la causal de procedencia señalada en el </w:t>
      </w:r>
      <w:r w:rsidRPr="00E96D9C" w:rsidR="00A511BB">
        <w:rPr>
          <w:rFonts w:ascii="Palatino Linotype" w:hAnsi="Palatino Linotype" w:eastAsia="Calibri" w:cs="Tahoma"/>
          <w:sz w:val="22"/>
          <w:szCs w:val="22"/>
        </w:rPr>
        <w:t xml:space="preserve">artículo 179, </w:t>
      </w:r>
      <w:r w:rsidRPr="00E96D9C" w:rsidR="005638D9">
        <w:rPr>
          <w:rFonts w:ascii="Palatino Linotype" w:hAnsi="Palatino Linotype" w:eastAsia="Calibri" w:cs="Tahoma"/>
          <w:sz w:val="22"/>
          <w:szCs w:val="22"/>
        </w:rPr>
        <w:t xml:space="preserve">fracción </w:t>
      </w:r>
      <w:r w:rsidRPr="00E96D9C" w:rsidR="00263FE3">
        <w:rPr>
          <w:rFonts w:ascii="Palatino Linotype" w:hAnsi="Palatino Linotype" w:eastAsia="Calibri" w:cs="Tahoma"/>
          <w:sz w:val="22"/>
          <w:szCs w:val="22"/>
        </w:rPr>
        <w:t>I</w:t>
      </w:r>
      <w:r w:rsidRPr="00E96D9C" w:rsidR="00E52703">
        <w:rPr>
          <w:rFonts w:ascii="Palatino Linotype" w:hAnsi="Palatino Linotype" w:eastAsia="Calibri" w:cs="Tahoma"/>
          <w:sz w:val="22"/>
          <w:szCs w:val="22"/>
        </w:rPr>
        <w:t>,</w:t>
      </w:r>
      <w:r w:rsidRPr="00E96D9C" w:rsidR="00A511BB">
        <w:rPr>
          <w:rFonts w:ascii="Palatino Linotype" w:hAnsi="Palatino Linotype" w:eastAsia="Calibri" w:cs="Tahoma"/>
          <w:sz w:val="22"/>
          <w:szCs w:val="22"/>
        </w:rPr>
        <w:t xml:space="preserve"> de la Ley de la materia</w:t>
      </w:r>
      <w:r w:rsidRPr="00E96D9C" w:rsidR="00A511BB">
        <w:rPr>
          <w:rFonts w:ascii="Palatino Linotype" w:hAnsi="Palatino Linotype" w:eastAsia="Calibri" w:cs="Tahoma"/>
          <w:bCs/>
          <w:sz w:val="22"/>
          <w:szCs w:val="22"/>
        </w:rPr>
        <w:t>.</w:t>
      </w:r>
    </w:p>
    <w:p w:rsidRPr="00E96D9C" w:rsidR="00CE0B4C" w:rsidP="00147516" w:rsidRDefault="00CE0B4C" w14:paraId="372D2B87" w14:textId="77777777">
      <w:pPr>
        <w:tabs>
          <w:tab w:val="left" w:pos="4962"/>
        </w:tabs>
        <w:spacing w:line="360" w:lineRule="auto"/>
        <w:jc w:val="both"/>
        <w:rPr>
          <w:rFonts w:ascii="Palatino Linotype" w:hAnsi="Palatino Linotype" w:eastAsia="Calibri" w:cs="Tahoma"/>
          <w:b/>
          <w:iCs/>
          <w:sz w:val="22"/>
          <w:szCs w:val="22"/>
          <w:lang w:val="es-ES" w:eastAsia="es-ES_tradnl"/>
        </w:rPr>
      </w:pPr>
    </w:p>
    <w:p w:rsidRPr="00E96D9C" w:rsidR="00CE0B4C" w:rsidP="00147516" w:rsidRDefault="00CE0B4C" w14:paraId="5AEB98E8" w14:textId="77777777">
      <w:pPr>
        <w:tabs>
          <w:tab w:val="left" w:pos="4962"/>
        </w:tabs>
        <w:spacing w:line="360" w:lineRule="auto"/>
        <w:jc w:val="both"/>
        <w:rPr>
          <w:rFonts w:ascii="Palatino Linotype" w:hAnsi="Palatino Linotype" w:eastAsia="Calibri" w:cs="Tahoma"/>
          <w:iCs/>
          <w:sz w:val="22"/>
          <w:szCs w:val="22"/>
          <w:lang w:eastAsia="es-ES_tradnl"/>
        </w:rPr>
      </w:pPr>
      <w:r w:rsidRPr="00E96D9C">
        <w:rPr>
          <w:rFonts w:ascii="Palatino Linotype" w:hAnsi="Palatino Linotype" w:eastAsia="Calibri" w:cs="Tahoma"/>
          <w:iCs/>
          <w:sz w:val="22"/>
          <w:szCs w:val="22"/>
          <w:lang w:eastAsia="es-ES_tradnl"/>
        </w:rPr>
        <w:t xml:space="preserve">Establecido lo anterior, lo consecuente es analizar el agravio manifestado por el ahora Recurrente, de conformidad con lo dispuesto por la Ley de Transparencia y Acceso a la </w:t>
      </w:r>
      <w:r w:rsidRPr="00E96D9C">
        <w:rPr>
          <w:rFonts w:ascii="Palatino Linotype" w:hAnsi="Palatino Linotype" w:eastAsia="Calibri" w:cs="Tahoma"/>
          <w:iCs/>
          <w:sz w:val="22"/>
          <w:szCs w:val="22"/>
          <w:lang w:eastAsia="es-ES_tradnl"/>
        </w:rPr>
        <w:lastRenderedPageBreak/>
        <w:t>Información Pública del Estado de México y Municipios y demás disposiciones legales aplicables a la materia que se resuelve.</w:t>
      </w:r>
    </w:p>
    <w:p w:rsidRPr="00E96D9C" w:rsidR="00CE0B4C" w:rsidP="00147516" w:rsidRDefault="00CE0B4C" w14:paraId="1B55E555" w14:textId="77777777">
      <w:pPr>
        <w:tabs>
          <w:tab w:val="left" w:pos="4962"/>
        </w:tabs>
        <w:spacing w:line="360" w:lineRule="auto"/>
        <w:jc w:val="both"/>
        <w:rPr>
          <w:rFonts w:ascii="Palatino Linotype" w:hAnsi="Palatino Linotype" w:eastAsia="Calibri" w:cs="Tahoma"/>
          <w:iCs/>
          <w:sz w:val="22"/>
          <w:szCs w:val="22"/>
          <w:lang w:eastAsia="es-ES_tradnl"/>
        </w:rPr>
      </w:pPr>
    </w:p>
    <w:p w:rsidRPr="00E96D9C" w:rsidR="00CE0B4C" w:rsidP="00147516" w:rsidRDefault="00CE0B4C" w14:paraId="494BBAAE" w14:textId="77777777">
      <w:pPr>
        <w:spacing w:line="360" w:lineRule="auto"/>
        <w:ind w:right="-93"/>
        <w:jc w:val="both"/>
        <w:rPr>
          <w:rFonts w:ascii="Palatino Linotype" w:hAnsi="Palatino Linotype" w:cs="Tahoma"/>
          <w:b/>
          <w:sz w:val="22"/>
          <w:szCs w:val="22"/>
        </w:rPr>
      </w:pPr>
      <w:r w:rsidRPr="00E96D9C">
        <w:rPr>
          <w:rFonts w:ascii="Palatino Linotype" w:hAnsi="Palatino Linotype" w:cs="Tahoma"/>
          <w:b/>
          <w:sz w:val="22"/>
          <w:szCs w:val="22"/>
          <w:lang w:val="es-ES"/>
        </w:rPr>
        <w:t xml:space="preserve">CUARTO. </w:t>
      </w:r>
      <w:r w:rsidRPr="00E96D9C">
        <w:rPr>
          <w:rFonts w:ascii="Palatino Linotype" w:hAnsi="Palatino Linotype" w:cs="Tahoma"/>
          <w:b/>
          <w:sz w:val="22"/>
          <w:szCs w:val="22"/>
        </w:rPr>
        <w:t>Marco normativo aplicable en materia de transparencia y acceso a la información pública.</w:t>
      </w:r>
    </w:p>
    <w:p w:rsidRPr="00E96D9C" w:rsidR="00CE0B4C" w:rsidP="00147516" w:rsidRDefault="00CE0B4C" w14:paraId="79458604" w14:textId="77777777">
      <w:pPr>
        <w:spacing w:line="360" w:lineRule="auto"/>
        <w:contextualSpacing/>
        <w:jc w:val="both"/>
        <w:rPr>
          <w:rFonts w:ascii="Palatino Linotype" w:hAnsi="Palatino Linotype" w:cs="Tahoma"/>
          <w:sz w:val="22"/>
          <w:szCs w:val="22"/>
        </w:rPr>
      </w:pPr>
    </w:p>
    <w:p w:rsidRPr="00E96D9C" w:rsidR="00CE0B4C" w:rsidP="00147516" w:rsidRDefault="00CE0B4C" w14:paraId="7B333B5D" w14:textId="77777777">
      <w:pPr>
        <w:widowControl w:val="0"/>
        <w:spacing w:line="360" w:lineRule="auto"/>
        <w:contextualSpacing/>
        <w:jc w:val="both"/>
        <w:rPr>
          <w:rFonts w:ascii="Palatino Linotype" w:hAnsi="Palatino Linotype" w:cs="Tahoma"/>
          <w:sz w:val="22"/>
          <w:szCs w:val="22"/>
        </w:rPr>
      </w:pPr>
      <w:r w:rsidRPr="00E96D9C">
        <w:rPr>
          <w:rFonts w:ascii="Palatino Linotype" w:hAnsi="Palatino Linotype" w:cs="Tahoma"/>
          <w:sz w:val="22"/>
          <w:szCs w:val="22"/>
        </w:rPr>
        <w:t xml:space="preserve">El artículo 6°, Apartado A), fracción I de la Constitución Política de los Estados Unidos Mexicanos, establece que toda la información en posesión de cualquier </w:t>
      </w:r>
      <w:r w:rsidRPr="00E96D9C" w:rsidR="005A1884">
        <w:rPr>
          <w:rFonts w:ascii="Palatino Linotype" w:hAnsi="Palatino Linotype" w:cs="Tahoma"/>
          <w:sz w:val="22"/>
          <w:szCs w:val="22"/>
        </w:rPr>
        <w:t>autoridad</w:t>
      </w:r>
      <w:r w:rsidRPr="00E96D9C">
        <w:rPr>
          <w:rFonts w:ascii="Palatino Linotype" w:hAnsi="Palatino Linotype" w:cs="Tahoma"/>
          <w:sz w:val="22"/>
          <w:szCs w:val="22"/>
        </w:rPr>
        <w:t xml:space="preserve"> es pública y sólo podrá ser reservada temporalmente por razones de interés público.</w:t>
      </w:r>
    </w:p>
    <w:p w:rsidRPr="00E96D9C" w:rsidR="00CE0B4C" w:rsidP="00147516" w:rsidRDefault="00CE0B4C" w14:paraId="77795EFC" w14:textId="77777777">
      <w:pPr>
        <w:spacing w:line="360" w:lineRule="auto"/>
        <w:contextualSpacing/>
        <w:jc w:val="both"/>
        <w:rPr>
          <w:rFonts w:ascii="Palatino Linotype" w:hAnsi="Palatino Linotype" w:cs="Tahoma"/>
          <w:sz w:val="22"/>
          <w:szCs w:val="22"/>
        </w:rPr>
      </w:pPr>
    </w:p>
    <w:p w:rsidRPr="00E96D9C" w:rsidR="00CE0B4C" w:rsidP="00147516" w:rsidRDefault="00CE0B4C" w14:paraId="063DE1A9" w14:textId="77777777">
      <w:pPr>
        <w:spacing w:line="360" w:lineRule="auto"/>
        <w:jc w:val="both"/>
        <w:rPr>
          <w:rFonts w:ascii="Palatino Linotype" w:hAnsi="Palatino Linotype" w:cs="Tahoma"/>
          <w:sz w:val="22"/>
          <w:szCs w:val="22"/>
        </w:rPr>
      </w:pPr>
      <w:r w:rsidRPr="00E96D9C">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Pr="00E96D9C" w:rsidR="00CE0B4C" w:rsidP="00147516" w:rsidRDefault="00CE0B4C" w14:paraId="0F06CA78" w14:textId="77777777">
      <w:pPr>
        <w:spacing w:line="360" w:lineRule="auto"/>
        <w:jc w:val="both"/>
        <w:rPr>
          <w:rFonts w:ascii="Palatino Linotype" w:hAnsi="Palatino Linotype" w:cs="Tahoma"/>
          <w:sz w:val="22"/>
          <w:szCs w:val="22"/>
        </w:rPr>
      </w:pPr>
    </w:p>
    <w:p w:rsidRPr="00E96D9C" w:rsidR="00CE0B4C" w:rsidP="00147516" w:rsidRDefault="00CE0B4C" w14:paraId="1292084E" w14:textId="77777777">
      <w:pPr>
        <w:spacing w:line="360" w:lineRule="auto"/>
        <w:jc w:val="both"/>
        <w:rPr>
          <w:rFonts w:ascii="Palatino Linotype" w:hAnsi="Palatino Linotype" w:cs="Tahoma"/>
          <w:sz w:val="22"/>
          <w:szCs w:val="22"/>
        </w:rPr>
      </w:pPr>
      <w:r w:rsidRPr="00E96D9C">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Pr="00E96D9C" w:rsidR="00CE0B4C" w:rsidP="00147516" w:rsidRDefault="00CE0B4C" w14:paraId="07556059" w14:textId="77777777">
      <w:pPr>
        <w:spacing w:line="360" w:lineRule="auto"/>
        <w:jc w:val="both"/>
        <w:rPr>
          <w:rFonts w:ascii="Palatino Linotype" w:hAnsi="Palatino Linotype" w:cs="Tahoma"/>
          <w:sz w:val="22"/>
          <w:szCs w:val="22"/>
        </w:rPr>
      </w:pPr>
    </w:p>
    <w:p w:rsidRPr="00E96D9C" w:rsidR="00CE0B4C" w:rsidP="00147516" w:rsidRDefault="00CE0B4C" w14:paraId="715DD8CC" w14:textId="77777777">
      <w:pPr>
        <w:spacing w:line="360" w:lineRule="auto"/>
        <w:jc w:val="both"/>
        <w:rPr>
          <w:rFonts w:ascii="Palatino Linotype" w:hAnsi="Palatino Linotype" w:cs="Tahoma"/>
          <w:sz w:val="22"/>
          <w:szCs w:val="22"/>
        </w:rPr>
      </w:pPr>
      <w:r w:rsidRPr="00E96D9C">
        <w:rPr>
          <w:rFonts w:ascii="Palatino Linotype" w:hAnsi="Palatino Linotype" w:cs="Tahoma"/>
          <w:sz w:val="22"/>
          <w:szCs w:val="22"/>
        </w:rPr>
        <w:t>En materia local, el artículo 5°, fracción I</w:t>
      </w:r>
      <w:r w:rsidRPr="00E96D9C" w:rsidR="00002CF8">
        <w:rPr>
          <w:rFonts w:ascii="Palatino Linotype" w:hAnsi="Palatino Linotype" w:cs="Tahoma"/>
          <w:sz w:val="22"/>
          <w:szCs w:val="22"/>
        </w:rPr>
        <w:t>,</w:t>
      </w:r>
      <w:r w:rsidRPr="00E96D9C">
        <w:rPr>
          <w:rFonts w:ascii="Palatino Linotype" w:hAnsi="Palatino Linotype" w:cs="Tahoma"/>
          <w:sz w:val="22"/>
          <w:szCs w:val="22"/>
        </w:rPr>
        <w:t xml:space="preserve">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E96D9C" w:rsidR="00CE0B4C" w:rsidP="00147516" w:rsidRDefault="00CE0B4C" w14:paraId="62300E4B" w14:textId="77777777">
      <w:pPr>
        <w:spacing w:line="360" w:lineRule="auto"/>
        <w:jc w:val="both"/>
        <w:rPr>
          <w:rFonts w:ascii="Palatino Linotype" w:hAnsi="Palatino Linotype" w:cs="Tahoma"/>
          <w:sz w:val="22"/>
          <w:szCs w:val="22"/>
        </w:rPr>
      </w:pPr>
      <w:r w:rsidRPr="00E96D9C">
        <w:rPr>
          <w:rFonts w:ascii="Palatino Linotype" w:hAnsi="Palatino Linotype" w:cs="Tahoma"/>
          <w:sz w:val="22"/>
          <w:szCs w:val="22"/>
        </w:rPr>
        <w:lastRenderedPageBreak/>
        <w:t>Por su parte, la Ley de Transparencia y Acceso a la Información Pública del Estado de México y Municipios (Reglamentaria del artículo 5° de la Constitución Local), establece lo siguiente:</w:t>
      </w:r>
    </w:p>
    <w:p w:rsidRPr="00E96D9C" w:rsidR="00CE0B4C" w:rsidP="00147516" w:rsidRDefault="00CE0B4C" w14:paraId="68A1467C" w14:textId="77777777">
      <w:pPr>
        <w:spacing w:line="360" w:lineRule="auto"/>
        <w:jc w:val="both"/>
        <w:rPr>
          <w:rFonts w:ascii="Palatino Linotype" w:hAnsi="Palatino Linotype" w:cs="Tahoma"/>
          <w:sz w:val="22"/>
          <w:szCs w:val="22"/>
        </w:rPr>
      </w:pPr>
    </w:p>
    <w:p w:rsidRPr="00E96D9C" w:rsidR="00CE0B4C" w:rsidP="00147516" w:rsidRDefault="00CE0B4C" w14:paraId="0E19EAD3" w14:textId="77777777">
      <w:pPr>
        <w:spacing w:line="360" w:lineRule="auto"/>
        <w:jc w:val="both"/>
        <w:rPr>
          <w:rFonts w:ascii="Palatino Linotype" w:hAnsi="Palatino Linotype" w:cs="Tahoma"/>
          <w:sz w:val="22"/>
          <w:szCs w:val="22"/>
        </w:rPr>
      </w:pPr>
      <w:r w:rsidRPr="00E96D9C">
        <w:rPr>
          <w:rFonts w:ascii="Palatino Linotype" w:hAnsi="Palatino Linotype" w:cs="Tahoma"/>
          <w:sz w:val="22"/>
          <w:szCs w:val="22"/>
        </w:rPr>
        <w:t>El artículo 12, que, quienes generen, recopilen, administren, manejen, procesen, archiven o conserven información pública serán responsables de la misma.</w:t>
      </w:r>
    </w:p>
    <w:p w:rsidRPr="00E96D9C" w:rsidR="00EF5683" w:rsidP="00147516" w:rsidRDefault="00EF5683" w14:paraId="13526A16" w14:textId="77777777">
      <w:pPr>
        <w:spacing w:line="360" w:lineRule="auto"/>
        <w:jc w:val="both"/>
        <w:rPr>
          <w:rFonts w:ascii="Palatino Linotype" w:hAnsi="Palatino Linotype" w:cs="Tahoma"/>
          <w:sz w:val="22"/>
          <w:szCs w:val="22"/>
        </w:rPr>
      </w:pPr>
    </w:p>
    <w:p w:rsidRPr="00E96D9C" w:rsidR="00CE0B4C" w:rsidP="00147516" w:rsidRDefault="00CE0B4C" w14:paraId="5BBC81C4" w14:textId="77777777">
      <w:pPr>
        <w:spacing w:line="360" w:lineRule="auto"/>
        <w:jc w:val="both"/>
        <w:rPr>
          <w:rFonts w:ascii="Palatino Linotype" w:hAnsi="Palatino Linotype" w:cs="Tahoma"/>
          <w:sz w:val="22"/>
          <w:szCs w:val="22"/>
        </w:rPr>
      </w:pPr>
      <w:r w:rsidRPr="00E96D9C">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Pr="00E96D9C" w:rsidR="00CE0B4C" w:rsidP="00147516" w:rsidRDefault="00CE0B4C" w14:paraId="69CB29BF" w14:textId="77777777">
      <w:pPr>
        <w:spacing w:line="360" w:lineRule="auto"/>
        <w:jc w:val="both"/>
        <w:rPr>
          <w:rFonts w:ascii="Palatino Linotype" w:hAnsi="Palatino Linotype" w:cs="Tahoma"/>
          <w:sz w:val="22"/>
          <w:szCs w:val="22"/>
        </w:rPr>
      </w:pPr>
    </w:p>
    <w:p w:rsidRPr="00E96D9C" w:rsidR="00CE0B4C" w:rsidP="00147516" w:rsidRDefault="00CE0B4C" w14:paraId="320D73A8" w14:textId="77777777">
      <w:pPr>
        <w:spacing w:line="360" w:lineRule="auto"/>
        <w:jc w:val="both"/>
        <w:rPr>
          <w:rFonts w:ascii="Palatino Linotype" w:hAnsi="Palatino Linotype" w:cs="Tahoma"/>
          <w:sz w:val="22"/>
          <w:szCs w:val="22"/>
        </w:rPr>
      </w:pPr>
      <w:r w:rsidRPr="00E96D9C">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E96D9C" w:rsidR="00CE0B4C" w:rsidP="00147516" w:rsidRDefault="00CE0B4C" w14:paraId="491AC3C1" w14:textId="77777777">
      <w:pPr>
        <w:spacing w:line="360" w:lineRule="auto"/>
        <w:ind w:right="-93"/>
        <w:jc w:val="both"/>
        <w:rPr>
          <w:rFonts w:ascii="Palatino Linotype" w:hAnsi="Palatino Linotype" w:cs="Tahoma"/>
          <w:b/>
          <w:sz w:val="22"/>
          <w:szCs w:val="22"/>
          <w:lang w:val="es-ES"/>
        </w:rPr>
      </w:pPr>
    </w:p>
    <w:p w:rsidRPr="00E96D9C" w:rsidR="00CE0B4C" w:rsidP="00147516" w:rsidRDefault="00CE0B4C" w14:paraId="22D4A725" w14:textId="77777777">
      <w:pPr>
        <w:spacing w:line="360" w:lineRule="auto"/>
        <w:ind w:right="-93"/>
        <w:jc w:val="both"/>
        <w:rPr>
          <w:rFonts w:ascii="Palatino Linotype" w:hAnsi="Palatino Linotype" w:cs="Tahoma"/>
          <w:b/>
          <w:sz w:val="22"/>
          <w:szCs w:val="22"/>
          <w:lang w:val="es-ES"/>
        </w:rPr>
      </w:pPr>
      <w:r w:rsidRPr="00E96D9C">
        <w:rPr>
          <w:rFonts w:ascii="Palatino Linotype" w:hAnsi="Palatino Linotype" w:cs="Tahoma"/>
          <w:b/>
          <w:sz w:val="22"/>
          <w:szCs w:val="22"/>
          <w:lang w:val="es-ES"/>
        </w:rPr>
        <w:t>QUINTO. Estudio de Fondo.</w:t>
      </w:r>
    </w:p>
    <w:p w:rsidRPr="00E96D9C" w:rsidR="00040101" w:rsidP="00147516" w:rsidRDefault="00040101" w14:paraId="531CFCB9" w14:textId="77777777">
      <w:pPr>
        <w:spacing w:line="360" w:lineRule="auto"/>
        <w:ind w:right="-93"/>
        <w:jc w:val="both"/>
        <w:rPr>
          <w:rFonts w:ascii="Palatino Linotype" w:hAnsi="Palatino Linotype" w:cs="Tahoma"/>
          <w:b/>
          <w:sz w:val="22"/>
          <w:szCs w:val="22"/>
          <w:lang w:val="es-ES"/>
        </w:rPr>
      </w:pPr>
    </w:p>
    <w:p w:rsidRPr="00E96D9C" w:rsidR="00CE0B4C" w:rsidP="00147516" w:rsidRDefault="00CE0B4C" w14:paraId="1A182D96" w14:textId="77777777">
      <w:pPr>
        <w:spacing w:line="360" w:lineRule="auto"/>
        <w:jc w:val="both"/>
        <w:rPr>
          <w:rFonts w:ascii="Palatino Linotype" w:hAnsi="Palatino Linotype" w:cs="Tahoma"/>
          <w:sz w:val="22"/>
          <w:szCs w:val="22"/>
        </w:rPr>
      </w:pPr>
      <w:r w:rsidRPr="00E96D9C">
        <w:rPr>
          <w:rFonts w:ascii="Palatino Linotype" w:hAnsi="Palatino Linotype" w:cs="Tahoma"/>
          <w:sz w:val="22"/>
          <w:szCs w:val="22"/>
        </w:rPr>
        <w:t>Una vez determinada la vía sobre la que versará el presente Recurso y previa revisión del expediente electrónico formado en el Sistema de Acceso a la Información Mexiquense (SAIMEX), con motivo de la solicitud de información y del Recurso a que da origen, es conveniente analizar si la respuesta del Sujeto Obligado cumple con los requisitos y procedimientos del derecho de acceso a la información pública.</w:t>
      </w:r>
    </w:p>
    <w:p w:rsidRPr="00E96D9C" w:rsidR="00CE0B4C" w:rsidP="00147516" w:rsidRDefault="00CE0B4C" w14:paraId="2C9987F2" w14:textId="77777777">
      <w:pPr>
        <w:spacing w:line="360" w:lineRule="auto"/>
        <w:jc w:val="both"/>
        <w:rPr>
          <w:rFonts w:ascii="Palatino Linotype" w:hAnsi="Palatino Linotype" w:cs="Tahoma"/>
          <w:sz w:val="22"/>
          <w:szCs w:val="22"/>
        </w:rPr>
      </w:pPr>
    </w:p>
    <w:p w:rsidRPr="00E96D9C" w:rsidR="00CE0B4C" w:rsidP="00147516" w:rsidRDefault="00CE0B4C" w14:paraId="19010816" w14:textId="77777777">
      <w:pPr>
        <w:spacing w:line="360" w:lineRule="auto"/>
        <w:ind w:right="-93"/>
        <w:jc w:val="both"/>
        <w:rPr>
          <w:rFonts w:ascii="Palatino Linotype" w:hAnsi="Palatino Linotype" w:eastAsia="Calibri" w:cs="Tahoma"/>
          <w:bCs/>
          <w:sz w:val="22"/>
          <w:szCs w:val="22"/>
          <w:lang w:eastAsia="en-US"/>
        </w:rPr>
      </w:pPr>
      <w:r w:rsidRPr="00E96D9C">
        <w:rPr>
          <w:rFonts w:ascii="Palatino Linotype" w:hAnsi="Palatino Linotype" w:eastAsia="Calibri" w:cs="Tahoma"/>
          <w:bCs/>
          <w:sz w:val="22"/>
          <w:szCs w:val="22"/>
          <w:lang w:eastAsia="en-US"/>
        </w:rPr>
        <w:t xml:space="preserve">En ese orden de ideas, 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w:t>
      </w:r>
      <w:r w:rsidRPr="00E96D9C">
        <w:rPr>
          <w:rFonts w:ascii="Palatino Linotype" w:hAnsi="Palatino Linotype" w:eastAsia="Calibri" w:cs="Tahoma"/>
          <w:bCs/>
          <w:sz w:val="22"/>
          <w:szCs w:val="22"/>
          <w:lang w:eastAsia="en-US"/>
        </w:rPr>
        <w:lastRenderedPageBreak/>
        <w:t xml:space="preserve">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Pr="00E96D9C" w:rsidR="00CE0B4C" w:rsidP="00147516" w:rsidRDefault="00CE0B4C" w14:paraId="579FFE2C" w14:textId="77777777">
      <w:pPr>
        <w:spacing w:line="360" w:lineRule="auto"/>
        <w:ind w:right="-93"/>
        <w:jc w:val="both"/>
        <w:rPr>
          <w:rFonts w:ascii="Palatino Linotype" w:hAnsi="Palatino Linotype" w:eastAsia="Calibri" w:cs="Tahoma"/>
          <w:bCs/>
          <w:sz w:val="22"/>
          <w:szCs w:val="22"/>
          <w:lang w:eastAsia="en-US"/>
        </w:rPr>
      </w:pPr>
    </w:p>
    <w:p w:rsidRPr="00E96D9C" w:rsidR="00CE0B4C" w:rsidP="00147516" w:rsidRDefault="00CE0B4C" w14:paraId="2FE6B115" w14:textId="77777777">
      <w:pPr>
        <w:spacing w:line="360" w:lineRule="auto"/>
        <w:ind w:right="-93"/>
        <w:jc w:val="both"/>
        <w:rPr>
          <w:rFonts w:ascii="Palatino Linotype" w:hAnsi="Palatino Linotype" w:eastAsia="Calibri" w:cs="Tahoma"/>
          <w:bCs/>
          <w:sz w:val="22"/>
          <w:szCs w:val="22"/>
          <w:lang w:eastAsia="en-US"/>
        </w:rPr>
      </w:pPr>
      <w:r w:rsidRPr="00E96D9C">
        <w:rPr>
          <w:rFonts w:ascii="Palatino Linotype" w:hAnsi="Palatino Linotype" w:eastAsia="Calibri" w:cs="Tahoma"/>
          <w:bCs/>
          <w:sz w:val="22"/>
          <w:szCs w:val="22"/>
          <w:lang w:eastAsia="en-US"/>
        </w:rPr>
        <w:t>De lo anterior, se deduce que la información generada, obtenida, adquirida, transmitida, administrada o en posesión de los Sujetos Obligados, será accesible a cualquier persona, privilegiando el principio de máxima publicidad de la información.</w:t>
      </w:r>
    </w:p>
    <w:p w:rsidRPr="00E96D9C" w:rsidR="00CE0B4C" w:rsidP="00147516" w:rsidRDefault="00CE0B4C" w14:paraId="402436F7" w14:textId="77777777">
      <w:pPr>
        <w:spacing w:line="360" w:lineRule="auto"/>
        <w:ind w:right="-93"/>
        <w:jc w:val="both"/>
        <w:rPr>
          <w:rFonts w:ascii="Palatino Linotype" w:hAnsi="Palatino Linotype" w:eastAsia="Calibri" w:cs="Tahoma"/>
          <w:bCs/>
          <w:sz w:val="22"/>
          <w:szCs w:val="22"/>
          <w:lang w:eastAsia="en-US"/>
        </w:rPr>
      </w:pPr>
    </w:p>
    <w:p w:rsidRPr="00E96D9C" w:rsidR="00CE0B4C" w:rsidP="00147516" w:rsidRDefault="00CE0B4C" w14:paraId="485D6E62" w14:textId="77777777">
      <w:pPr>
        <w:spacing w:line="360" w:lineRule="auto"/>
        <w:ind w:right="-93"/>
        <w:jc w:val="both"/>
        <w:rPr>
          <w:rFonts w:ascii="Palatino Linotype" w:hAnsi="Palatino Linotype" w:eastAsia="Calibri" w:cs="Tahoma"/>
          <w:bCs/>
          <w:sz w:val="22"/>
          <w:szCs w:val="22"/>
          <w:lang w:eastAsia="en-US"/>
        </w:rPr>
      </w:pPr>
      <w:r w:rsidRPr="00E96D9C">
        <w:rPr>
          <w:rFonts w:ascii="Palatino Linotype" w:hAnsi="Palatino Linotype" w:eastAsia="Calibri" w:cs="Tahoma"/>
          <w:bCs/>
          <w:sz w:val="22"/>
          <w:szCs w:val="22"/>
          <w:lang w:eastAsia="en-US"/>
        </w:rPr>
        <w:t xml:space="preserve">En síntesis, el derecho de acceso a la información pública se satisface en aquellos casos en que se entregue el soporte documental en que conste la información pública, sin la necesidad de elaborar documentos </w:t>
      </w:r>
      <w:r w:rsidRPr="00E96D9C">
        <w:rPr>
          <w:rFonts w:ascii="Palatino Linotype" w:hAnsi="Palatino Linotype" w:eastAsia="Calibri" w:cs="Tahoma"/>
          <w:bCs/>
          <w:i/>
          <w:sz w:val="22"/>
          <w:szCs w:val="22"/>
          <w:lang w:eastAsia="en-US"/>
        </w:rPr>
        <w:t>ad hoc</w:t>
      </w:r>
      <w:r w:rsidRPr="00E96D9C">
        <w:rPr>
          <w:rFonts w:ascii="Palatino Linotype" w:hAnsi="Palatino Linotype" w:eastAsia="Calibri" w:cs="Tahoma"/>
          <w:bCs/>
          <w:sz w:val="22"/>
          <w:szCs w:val="22"/>
          <w:lang w:eastAsia="en-US"/>
        </w:rPr>
        <w:t>; lo cual, toma sustento en el artículo 160 de la Ley de Transparencia y Acceso a la Información Pública del Estado de México y Municipios, el cual refiere que los sujetos obligados deberán entregar la información que obre en sus archivos.</w:t>
      </w:r>
    </w:p>
    <w:p w:rsidRPr="00E96D9C" w:rsidR="00CE0B4C" w:rsidP="00147516" w:rsidRDefault="00CE0B4C" w14:paraId="43607879" w14:textId="77777777">
      <w:pPr>
        <w:spacing w:line="360" w:lineRule="auto"/>
        <w:ind w:right="-93"/>
        <w:jc w:val="both"/>
        <w:rPr>
          <w:rFonts w:ascii="Palatino Linotype" w:hAnsi="Palatino Linotype" w:eastAsia="Calibri" w:cs="Tahoma"/>
          <w:bCs/>
          <w:sz w:val="22"/>
          <w:szCs w:val="22"/>
          <w:lang w:eastAsia="en-US"/>
        </w:rPr>
      </w:pPr>
    </w:p>
    <w:p w:rsidRPr="00E96D9C" w:rsidR="00CE0B4C" w:rsidP="00147516" w:rsidRDefault="00CE0B4C" w14:paraId="66FA8FBF" w14:textId="77777777">
      <w:pPr>
        <w:spacing w:line="360" w:lineRule="auto"/>
        <w:ind w:right="-93"/>
        <w:jc w:val="both"/>
        <w:rPr>
          <w:rFonts w:ascii="Palatino Linotype" w:hAnsi="Palatino Linotype" w:eastAsia="Calibri" w:cs="Tahoma"/>
          <w:bCs/>
          <w:sz w:val="22"/>
          <w:szCs w:val="22"/>
          <w:lang w:eastAsia="en-US"/>
        </w:rPr>
      </w:pPr>
      <w:r w:rsidRPr="00E96D9C">
        <w:rPr>
          <w:rFonts w:ascii="Palatino Linotype" w:hAnsi="Palatino Linotype" w:eastAsia="Calibri" w:cs="Tahoma"/>
          <w:bCs/>
          <w:sz w:val="22"/>
          <w:szCs w:val="22"/>
          <w:lang w:eastAsia="en-US"/>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Pr="00E96D9C" w:rsidR="002649C4" w:rsidP="002649C4" w:rsidRDefault="002649C4" w14:paraId="356991C4" w14:textId="77777777">
      <w:pPr>
        <w:spacing w:line="360" w:lineRule="auto"/>
        <w:jc w:val="both"/>
        <w:rPr>
          <w:rFonts w:ascii="Palatino Linotype" w:hAnsi="Palatino Linotype" w:eastAsia="Calibri" w:cs="Tahoma"/>
          <w:iCs/>
          <w:sz w:val="22"/>
          <w:szCs w:val="22"/>
          <w:lang w:val="es-ES" w:eastAsia="es-ES_tradnl"/>
        </w:rPr>
      </w:pPr>
    </w:p>
    <w:p w:rsidRPr="00E96D9C" w:rsidR="00690B14" w:rsidP="00690B14" w:rsidRDefault="00690B14" w14:paraId="2E09DDF4" w14:textId="77777777">
      <w:pPr>
        <w:spacing w:line="360" w:lineRule="auto"/>
        <w:jc w:val="both"/>
        <w:rPr>
          <w:rFonts w:ascii="Palatino Linotype" w:hAnsi="Palatino Linotype" w:eastAsia="Calibri" w:cs="Tahoma"/>
          <w:iCs/>
          <w:sz w:val="22"/>
          <w:szCs w:val="22"/>
          <w:lang w:val="es-ES" w:eastAsia="es-ES_tradnl"/>
        </w:rPr>
      </w:pPr>
      <w:r w:rsidRPr="00E96D9C">
        <w:rPr>
          <w:rFonts w:ascii="Palatino Linotype" w:hAnsi="Palatino Linotype" w:eastAsia="Calibri" w:cs="Tahoma"/>
          <w:iCs/>
          <w:sz w:val="22"/>
          <w:szCs w:val="22"/>
          <w:lang w:val="es-ES" w:eastAsia="es-ES_tradnl"/>
        </w:rPr>
        <w:t xml:space="preserve">Establecido lo anterior, sobre la información solicitada, es preciso señalar que, todos los actos que realicen los sujetos obligados deben estar documentados y, bajo el más alto estándar de transparencia deberán poner toda la información que se encuentre en su posesión, a disposición de los particulares que la soliciten, resulta necesario referir que, el artículo 6° apartado A fracción I, de la Constitución Política de los Estados Unidos Mexicanos, artículo 5 </w:t>
      </w:r>
      <w:r w:rsidRPr="00E96D9C">
        <w:rPr>
          <w:rFonts w:ascii="Palatino Linotype" w:hAnsi="Palatino Linotype" w:eastAsia="Calibri" w:cs="Tahoma"/>
          <w:iCs/>
          <w:sz w:val="22"/>
          <w:szCs w:val="22"/>
          <w:lang w:val="es-ES" w:eastAsia="es-ES_tradnl"/>
        </w:rPr>
        <w:lastRenderedPageBreak/>
        <w:t>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los Sujetos Obligados deberán documentar todo acto que se derive del ejercicio de sus facultades, competencias o funciones, considerando desde su origen la eventual publicidad y reutilización de la información que generen, posean o administren.</w:t>
      </w:r>
    </w:p>
    <w:p w:rsidRPr="00E96D9C" w:rsidR="00690B14" w:rsidP="00690B14" w:rsidRDefault="00690B14" w14:paraId="4B9493A2" w14:textId="77777777">
      <w:pPr>
        <w:spacing w:line="360" w:lineRule="auto"/>
        <w:jc w:val="both"/>
        <w:rPr>
          <w:rFonts w:ascii="Palatino Linotype" w:hAnsi="Palatino Linotype" w:eastAsia="Calibri" w:cs="Tahoma"/>
          <w:iCs/>
          <w:sz w:val="22"/>
          <w:szCs w:val="22"/>
          <w:lang w:val="es-ES" w:eastAsia="es-ES_tradnl"/>
        </w:rPr>
      </w:pPr>
    </w:p>
    <w:p w:rsidRPr="00E96D9C" w:rsidR="00690B14" w:rsidP="00690B14" w:rsidRDefault="00690B14" w14:paraId="1DF09E52" w14:textId="77777777">
      <w:pPr>
        <w:spacing w:line="360" w:lineRule="auto"/>
        <w:jc w:val="both"/>
        <w:rPr>
          <w:rFonts w:ascii="Palatino Linotype" w:hAnsi="Palatino Linotype" w:eastAsia="Calibri" w:cs="Tahoma"/>
          <w:iCs/>
          <w:sz w:val="22"/>
          <w:szCs w:val="22"/>
          <w:lang w:val="es-ES" w:eastAsia="es-ES_tradnl"/>
        </w:rPr>
      </w:pPr>
      <w:r w:rsidRPr="00E96D9C">
        <w:rPr>
          <w:rFonts w:ascii="Palatino Linotype" w:hAnsi="Palatino Linotype" w:eastAsia="Calibri" w:cs="Tahoma"/>
          <w:iCs/>
          <w:sz w:val="22"/>
          <w:szCs w:val="22"/>
          <w:lang w:val="es-ES" w:eastAsia="es-ES_tradnl"/>
        </w:rPr>
        <w:t>Además, debemos tomar en cuenta los artículos 4 y 12, de la Ley de Transparencia y Acceso a la Información Pública del Estado de México y Municipios, de los que se desprende que los sujetos obligados  tienen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instituciones.</w:t>
      </w:r>
    </w:p>
    <w:p w:rsidRPr="00E96D9C" w:rsidR="00C47858" w:rsidP="002649C4" w:rsidRDefault="00C47858" w14:paraId="32F67BEB" w14:textId="77777777">
      <w:pPr>
        <w:spacing w:line="360" w:lineRule="auto"/>
        <w:jc w:val="both"/>
        <w:rPr>
          <w:rFonts w:ascii="Palatino Linotype" w:hAnsi="Palatino Linotype" w:eastAsia="Calibri" w:cs="Tahoma"/>
          <w:b/>
          <w:iCs/>
          <w:sz w:val="22"/>
          <w:szCs w:val="22"/>
          <w:lang w:val="es-ES" w:eastAsia="es-ES_tradnl"/>
        </w:rPr>
      </w:pPr>
    </w:p>
    <w:p w:rsidRPr="00E96D9C" w:rsidR="00495E04" w:rsidP="008B53C3" w:rsidRDefault="008B53C3" w14:paraId="22D6B84D" w14:textId="77777777">
      <w:pPr>
        <w:spacing w:line="360" w:lineRule="auto"/>
        <w:jc w:val="both"/>
        <w:rPr>
          <w:rFonts w:ascii="Palatino Linotype" w:hAnsi="Palatino Linotype" w:eastAsia="Calibri" w:cs="Tahoma"/>
          <w:bCs/>
          <w:sz w:val="22"/>
          <w:szCs w:val="22"/>
          <w:lang w:eastAsia="en-US"/>
        </w:rPr>
      </w:pPr>
      <w:r w:rsidRPr="00E96D9C">
        <w:rPr>
          <w:rFonts w:ascii="Palatino Linotype" w:hAnsi="Palatino Linotype" w:eastAsia="Calibri" w:cs="Tahoma"/>
          <w:bCs/>
          <w:sz w:val="22"/>
          <w:szCs w:val="22"/>
          <w:lang w:eastAsia="en-US"/>
        </w:rPr>
        <w:t>Ahora bien, resp</w:t>
      </w:r>
      <w:r w:rsidRPr="00E96D9C" w:rsidR="007A6879">
        <w:rPr>
          <w:rFonts w:ascii="Palatino Linotype" w:hAnsi="Palatino Linotype" w:eastAsia="Calibri" w:cs="Tahoma"/>
          <w:bCs/>
          <w:sz w:val="22"/>
          <w:szCs w:val="22"/>
          <w:lang w:eastAsia="en-US"/>
        </w:rPr>
        <w:t>ecto l</w:t>
      </w:r>
      <w:r w:rsidRPr="00E96D9C" w:rsidR="00495E04">
        <w:rPr>
          <w:rFonts w:ascii="Palatino Linotype" w:hAnsi="Palatino Linotype" w:eastAsia="Calibri" w:cs="Tahoma"/>
          <w:bCs/>
          <w:sz w:val="22"/>
          <w:szCs w:val="22"/>
          <w:lang w:eastAsia="en-US"/>
        </w:rPr>
        <w:t>a información solicitada, el Particular adjuntó un correo electrónico en el que se advierte lo siguiente:</w:t>
      </w:r>
    </w:p>
    <w:p w:rsidRPr="00E96D9C" w:rsidR="00495E04" w:rsidP="008B53C3" w:rsidRDefault="00A45767" w14:paraId="356E42AE" w14:textId="469C17F1">
      <w:pPr>
        <w:spacing w:line="360" w:lineRule="auto"/>
        <w:jc w:val="both"/>
        <w:rPr>
          <w:rFonts w:ascii="Palatino Linotype" w:hAnsi="Palatino Linotype" w:eastAsia="Calibri" w:cs="Tahoma"/>
          <w:bCs/>
          <w:sz w:val="22"/>
          <w:szCs w:val="22"/>
          <w:lang w:eastAsia="en-US"/>
        </w:rPr>
      </w:pPr>
      <w:r w:rsidRPr="00E96D9C">
        <w:rPr>
          <w:rFonts w:ascii="Palatino Linotype" w:hAnsi="Palatino Linotype" w:eastAsia="Calibri" w:cs="Tahoma"/>
          <w:bCs/>
          <w:noProof/>
          <w:sz w:val="22"/>
          <w:szCs w:val="22"/>
          <w:lang w:eastAsia="es-MX"/>
        </w:rPr>
        <mc:AlternateContent>
          <mc:Choice Requires="wps">
            <w:drawing>
              <wp:anchor distT="0" distB="0" distL="114300" distR="114300" simplePos="0" relativeHeight="251659264" behindDoc="0" locked="0" layoutInCell="1" allowOverlap="1" wp14:anchorId="6D4F548F" wp14:editId="553B9DEE">
                <wp:simplePos x="0" y="0"/>
                <wp:positionH relativeFrom="column">
                  <wp:posOffset>154737</wp:posOffset>
                </wp:positionH>
                <wp:positionV relativeFrom="paragraph">
                  <wp:posOffset>216814</wp:posOffset>
                </wp:positionV>
                <wp:extent cx="5632704" cy="1770279"/>
                <wp:effectExtent l="0" t="0" r="25400" b="20955"/>
                <wp:wrapNone/>
                <wp:docPr id="2" name="Conector recto 2"/>
                <wp:cNvGraphicFramePr/>
                <a:graphic xmlns:a="http://schemas.openxmlformats.org/drawingml/2006/main">
                  <a:graphicData uri="http://schemas.microsoft.com/office/word/2010/wordprocessingShape">
                    <wps:wsp>
                      <wps:cNvCnPr/>
                      <wps:spPr>
                        <a:xfrm flipV="1">
                          <a:off x="0" y="0"/>
                          <a:ext cx="5632704" cy="177027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2"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12.2pt,17.05pt" to="455.7pt,156.45pt" w14:anchorId="5FAE2A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">
                <v:stroke joinstyle="miter"/>
              </v:line>
            </w:pict>
          </mc:Fallback>
        </mc:AlternateContent>
      </w:r>
    </w:p>
    <w:p w:rsidRPr="00E96D9C" w:rsidR="00495E04" w:rsidP="00495E04" w:rsidRDefault="00495E04" w14:paraId="58E6014C" w14:textId="35C584FF">
      <w:pPr>
        <w:spacing w:line="360" w:lineRule="auto"/>
        <w:jc w:val="center"/>
        <w:rPr>
          <w:rFonts w:ascii="Palatino Linotype" w:hAnsi="Palatino Linotype" w:eastAsia="Calibri" w:cs="Tahoma"/>
          <w:bCs/>
          <w:sz w:val="22"/>
          <w:szCs w:val="22"/>
          <w:lang w:eastAsia="en-US"/>
        </w:rPr>
      </w:pPr>
      <w:r w:rsidRPr="00E96D9C">
        <w:rPr>
          <w:noProof/>
          <w:lang w:eastAsia="es-MX"/>
        </w:rPr>
        <w:lastRenderedPageBreak/>
        <w:drawing>
          <wp:inline distT="0" distB="0" distL="0" distR="0" wp14:anchorId="5AB95916" wp14:editId="27BA8D18">
            <wp:extent cx="5594510" cy="4067175"/>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220" t="17987" r="22711" b="12129"/>
                    <a:stretch/>
                  </pic:blipFill>
                  <pic:spPr bwMode="auto">
                    <a:xfrm>
                      <a:off x="0" y="0"/>
                      <a:ext cx="5603790" cy="4073922"/>
                    </a:xfrm>
                    <a:prstGeom prst="rect">
                      <a:avLst/>
                    </a:prstGeom>
                    <a:ln>
                      <a:noFill/>
                    </a:ln>
                    <a:extLst>
                      <a:ext uri="{53640926-AAD7-44D8-BBD7-CCE9431645EC}">
                        <a14:shadowObscured xmlns:a14="http://schemas.microsoft.com/office/drawing/2010/main"/>
                      </a:ext>
                    </a:extLst>
                  </pic:spPr>
                </pic:pic>
              </a:graphicData>
            </a:graphic>
          </wp:inline>
        </w:drawing>
      </w:r>
    </w:p>
    <w:p w:rsidRPr="00E96D9C" w:rsidR="00495E04" w:rsidP="00495E04" w:rsidRDefault="00495E04" w14:paraId="758C06F2" w14:textId="72B33984">
      <w:pPr>
        <w:spacing w:line="360" w:lineRule="auto"/>
        <w:rPr>
          <w:rFonts w:ascii="Palatino Linotype" w:hAnsi="Palatino Linotype" w:eastAsia="Calibri" w:cs="Tahoma"/>
          <w:bCs/>
          <w:sz w:val="22"/>
          <w:szCs w:val="22"/>
          <w:lang w:eastAsia="en-US"/>
        </w:rPr>
      </w:pPr>
    </w:p>
    <w:p w:rsidRPr="00E96D9C" w:rsidR="00495E04" w:rsidP="00495E04" w:rsidRDefault="00495E04" w14:paraId="60B261CE" w14:textId="0A039C8A">
      <w:pPr>
        <w:spacing w:line="360" w:lineRule="auto"/>
        <w:jc w:val="both"/>
        <w:rPr>
          <w:rFonts w:ascii="Palatino Linotype" w:hAnsi="Palatino Linotype" w:eastAsia="Calibri" w:cs="Tahoma"/>
          <w:bCs/>
          <w:sz w:val="22"/>
          <w:szCs w:val="22"/>
          <w:lang w:eastAsia="en-US"/>
        </w:rPr>
      </w:pPr>
      <w:r w:rsidRPr="00E96D9C">
        <w:rPr>
          <w:rFonts w:ascii="Palatino Linotype" w:hAnsi="Palatino Linotype" w:eastAsia="Calibri" w:cs="Tahoma"/>
          <w:bCs/>
          <w:sz w:val="22"/>
          <w:szCs w:val="22"/>
          <w:lang w:eastAsia="en-US"/>
        </w:rPr>
        <w:t>Al respecto, se observa que el correo fue enviado por parte del Sindicato de Maestros al Servicio del Estado de México, razón por la cual la Secretaría de Educación señaló que no contaba con la información, al no ser el sujeto obligado que la gener</w:t>
      </w:r>
      <w:r w:rsidRPr="00E96D9C" w:rsidR="001D2F3A">
        <w:rPr>
          <w:rFonts w:ascii="Palatino Linotype" w:hAnsi="Palatino Linotype" w:eastAsia="Calibri" w:cs="Tahoma"/>
          <w:bCs/>
          <w:sz w:val="22"/>
          <w:szCs w:val="22"/>
          <w:lang w:eastAsia="en-US"/>
        </w:rPr>
        <w:t>ó</w:t>
      </w:r>
      <w:r w:rsidRPr="00E96D9C">
        <w:rPr>
          <w:rFonts w:ascii="Palatino Linotype" w:hAnsi="Palatino Linotype" w:eastAsia="Calibri" w:cs="Tahoma"/>
          <w:bCs/>
          <w:sz w:val="22"/>
          <w:szCs w:val="22"/>
          <w:lang w:eastAsia="en-US"/>
        </w:rPr>
        <w:t xml:space="preserve">, no </w:t>
      </w:r>
      <w:r w:rsidRPr="00E96D9C" w:rsidR="00B97E79">
        <w:rPr>
          <w:rFonts w:ascii="Palatino Linotype" w:hAnsi="Palatino Linotype" w:eastAsia="Calibri" w:cs="Tahoma"/>
          <w:bCs/>
          <w:sz w:val="22"/>
          <w:szCs w:val="22"/>
          <w:lang w:eastAsia="en-US"/>
        </w:rPr>
        <w:t>obstante,</w:t>
      </w:r>
      <w:r w:rsidRPr="00E96D9C">
        <w:rPr>
          <w:rFonts w:ascii="Palatino Linotype" w:hAnsi="Palatino Linotype" w:eastAsia="Calibri" w:cs="Tahoma"/>
          <w:bCs/>
          <w:sz w:val="22"/>
          <w:szCs w:val="22"/>
          <w:lang w:eastAsia="en-US"/>
        </w:rPr>
        <w:t xml:space="preserve"> al respecto se trae a colación la Ley del Trabajo </w:t>
      </w:r>
      <w:r w:rsidRPr="00E96D9C" w:rsidR="00B97E79">
        <w:rPr>
          <w:rFonts w:ascii="Palatino Linotype" w:hAnsi="Palatino Linotype" w:eastAsia="Calibri" w:cs="Tahoma"/>
          <w:bCs/>
          <w:sz w:val="22"/>
          <w:szCs w:val="22"/>
          <w:lang w:eastAsia="en-US"/>
        </w:rPr>
        <w:t xml:space="preserve">de los </w:t>
      </w:r>
      <w:r w:rsidRPr="00E96D9C" w:rsidR="001330AB">
        <w:rPr>
          <w:rFonts w:ascii="Palatino Linotype" w:hAnsi="Palatino Linotype" w:eastAsia="Calibri" w:cs="Tahoma"/>
          <w:bCs/>
          <w:sz w:val="22"/>
          <w:szCs w:val="22"/>
          <w:lang w:eastAsia="en-US"/>
        </w:rPr>
        <w:t xml:space="preserve">Servidores Públicos </w:t>
      </w:r>
      <w:r w:rsidRPr="00E96D9C" w:rsidR="00B97E79">
        <w:rPr>
          <w:rFonts w:ascii="Palatino Linotype" w:hAnsi="Palatino Linotype" w:eastAsia="Calibri" w:cs="Tahoma"/>
          <w:bCs/>
          <w:sz w:val="22"/>
          <w:szCs w:val="22"/>
          <w:lang w:eastAsia="en-US"/>
        </w:rPr>
        <w:t>del Estado y Municipios</w:t>
      </w:r>
      <w:r w:rsidRPr="00E96D9C" w:rsidR="00AB0650">
        <w:rPr>
          <w:rFonts w:ascii="Palatino Linotype" w:hAnsi="Palatino Linotype" w:eastAsia="Calibri" w:cs="Tahoma"/>
          <w:bCs/>
          <w:sz w:val="22"/>
          <w:szCs w:val="22"/>
          <w:lang w:eastAsia="en-US"/>
        </w:rPr>
        <w:t xml:space="preserve">, </w:t>
      </w:r>
      <w:r w:rsidRPr="00E96D9C" w:rsidR="001330AB">
        <w:rPr>
          <w:rFonts w:ascii="Palatino Linotype" w:hAnsi="Palatino Linotype" w:eastAsia="Calibri" w:cs="Tahoma"/>
          <w:bCs/>
          <w:sz w:val="22"/>
          <w:szCs w:val="22"/>
          <w:lang w:eastAsia="en-US"/>
        </w:rPr>
        <w:t xml:space="preserve">que </w:t>
      </w:r>
      <w:r w:rsidRPr="00E96D9C" w:rsidR="00B97E79">
        <w:rPr>
          <w:rFonts w:ascii="Palatino Linotype" w:hAnsi="Palatino Linotype" w:eastAsia="Calibri" w:cs="Tahoma"/>
          <w:bCs/>
          <w:sz w:val="22"/>
          <w:szCs w:val="22"/>
          <w:lang w:eastAsia="en-US"/>
        </w:rPr>
        <w:t xml:space="preserve">establece </w:t>
      </w:r>
      <w:r w:rsidRPr="00E96D9C" w:rsidR="00AB0650">
        <w:rPr>
          <w:rFonts w:ascii="Palatino Linotype" w:hAnsi="Palatino Linotype" w:cs="Tahoma"/>
          <w:sz w:val="22"/>
          <w:szCs w:val="22"/>
        </w:rPr>
        <w:t xml:space="preserve">en el artículo 87, fracción I, como derecho de los servidores públicos generales por tiempo indeterminado afiliarse al sindicato correspondiente; así como </w:t>
      </w:r>
      <w:r w:rsidRPr="00E96D9C" w:rsidR="00B97E79">
        <w:rPr>
          <w:rFonts w:ascii="Palatino Linotype" w:hAnsi="Palatino Linotype" w:eastAsia="Calibri" w:cs="Tahoma"/>
          <w:bCs/>
          <w:sz w:val="22"/>
          <w:szCs w:val="22"/>
          <w:lang w:eastAsia="en-US"/>
        </w:rPr>
        <w:t>lo siguiente:</w:t>
      </w:r>
    </w:p>
    <w:p w:rsidRPr="00E96D9C" w:rsidR="00B97E79" w:rsidP="00495E04" w:rsidRDefault="00B97E79" w14:paraId="77D5EA18" w14:textId="64828C75">
      <w:pPr>
        <w:spacing w:line="360" w:lineRule="auto"/>
        <w:jc w:val="both"/>
        <w:rPr>
          <w:rFonts w:ascii="Palatino Linotype" w:hAnsi="Palatino Linotype" w:eastAsia="Calibri" w:cs="Tahoma"/>
          <w:bCs/>
          <w:sz w:val="22"/>
          <w:szCs w:val="22"/>
          <w:lang w:eastAsia="en-US"/>
        </w:rPr>
      </w:pPr>
    </w:p>
    <w:p w:rsidRPr="00E96D9C" w:rsidR="00B97E79" w:rsidP="00B97E79" w:rsidRDefault="00B97E79" w14:paraId="7F535A83" w14:textId="1A1206A7">
      <w:pPr>
        <w:spacing w:line="360" w:lineRule="auto"/>
        <w:ind w:left="567" w:right="539"/>
        <w:jc w:val="both"/>
        <w:rPr>
          <w:rFonts w:ascii="Palatino Linotype" w:hAnsi="Palatino Linotype" w:eastAsia="Calibri" w:cs="Tahoma"/>
          <w:bCs/>
          <w:i/>
          <w:iCs/>
          <w:lang w:eastAsia="en-US"/>
        </w:rPr>
      </w:pPr>
      <w:r w:rsidRPr="00E96D9C">
        <w:rPr>
          <w:rFonts w:ascii="Palatino Linotype" w:hAnsi="Palatino Linotype" w:eastAsia="Calibri" w:cs="Tahoma"/>
          <w:b/>
          <w:i/>
          <w:iCs/>
          <w:lang w:eastAsia="en-US"/>
        </w:rPr>
        <w:t>ARTÍCULO 98.</w:t>
      </w:r>
      <w:r w:rsidRPr="00E96D9C">
        <w:rPr>
          <w:rFonts w:ascii="Palatino Linotype" w:hAnsi="Palatino Linotype" w:eastAsia="Calibri" w:cs="Tahoma"/>
          <w:bCs/>
          <w:i/>
          <w:iCs/>
          <w:lang w:eastAsia="en-US"/>
        </w:rPr>
        <w:t xml:space="preserve"> Son obligaciones de las instituciones públicas:</w:t>
      </w:r>
    </w:p>
    <w:p w:rsidRPr="00E96D9C" w:rsidR="00B97E79" w:rsidP="00B97E79" w:rsidRDefault="00B97E79" w14:paraId="0987F669" w14:textId="1BC76EE6">
      <w:pPr>
        <w:spacing w:line="360" w:lineRule="auto"/>
        <w:ind w:left="567" w:right="539"/>
        <w:jc w:val="both"/>
        <w:rPr>
          <w:rFonts w:ascii="Palatino Linotype" w:hAnsi="Palatino Linotype" w:eastAsia="Calibri" w:cs="Tahoma"/>
          <w:bCs/>
          <w:i/>
          <w:iCs/>
          <w:lang w:eastAsia="en-US"/>
        </w:rPr>
      </w:pPr>
      <w:r w:rsidRPr="00E96D9C">
        <w:rPr>
          <w:rFonts w:ascii="Palatino Linotype" w:hAnsi="Palatino Linotype" w:eastAsia="Calibri" w:cs="Tahoma"/>
          <w:b/>
          <w:i/>
          <w:iCs/>
          <w:lang w:eastAsia="en-US"/>
        </w:rPr>
        <w:t>I</w:t>
      </w:r>
      <w:r w:rsidRPr="00E96D9C">
        <w:rPr>
          <w:rFonts w:ascii="Palatino Linotype" w:hAnsi="Palatino Linotype" w:eastAsia="Calibri" w:cs="Tahoma"/>
          <w:bCs/>
          <w:i/>
          <w:iCs/>
          <w:lang w:eastAsia="en-US"/>
        </w:rPr>
        <w:t>…</w:t>
      </w:r>
    </w:p>
    <w:p w:rsidRPr="00E96D9C" w:rsidR="00B97E79" w:rsidP="00B97E79" w:rsidRDefault="00B97E79" w14:paraId="4095E4D9" w14:textId="4CF62959">
      <w:pPr>
        <w:spacing w:line="360" w:lineRule="auto"/>
        <w:ind w:left="567" w:right="539"/>
        <w:jc w:val="both"/>
        <w:rPr>
          <w:rFonts w:ascii="Palatino Linotype" w:hAnsi="Palatino Linotype" w:eastAsia="Calibri" w:cs="Tahoma"/>
          <w:bCs/>
          <w:i/>
          <w:iCs/>
          <w:lang w:eastAsia="en-US"/>
        </w:rPr>
      </w:pPr>
      <w:r w:rsidRPr="00E96D9C">
        <w:rPr>
          <w:rFonts w:ascii="Palatino Linotype" w:hAnsi="Palatino Linotype" w:eastAsia="Calibri" w:cs="Tahoma"/>
          <w:b/>
          <w:i/>
          <w:iCs/>
          <w:lang w:eastAsia="en-US"/>
        </w:rPr>
        <w:t>II</w:t>
      </w:r>
      <w:r w:rsidRPr="00E96D9C">
        <w:rPr>
          <w:rFonts w:ascii="Palatino Linotype" w:hAnsi="Palatino Linotype" w:eastAsia="Calibri" w:cs="Tahoma"/>
          <w:bCs/>
          <w:i/>
          <w:iCs/>
          <w:lang w:eastAsia="en-US"/>
        </w:rPr>
        <w:t>. Preferir, en igualdad de condiciones, de conocimientos, aptitudes y antigüedad, a los servidores públicos sindicalizados, respecto de quienes no lo estuvieren, tratándose de puestos que deban ser ocupados por servidores públicos generales;</w:t>
      </w:r>
    </w:p>
    <w:p w:rsidRPr="00E96D9C" w:rsidR="00B97E79" w:rsidP="00B97E79" w:rsidRDefault="00B97E79" w14:paraId="1A9D133A" w14:textId="68D1A092">
      <w:pPr>
        <w:spacing w:line="360" w:lineRule="auto"/>
        <w:ind w:left="567" w:right="539"/>
        <w:jc w:val="both"/>
        <w:rPr>
          <w:rFonts w:ascii="Palatino Linotype" w:hAnsi="Palatino Linotype" w:eastAsia="Calibri" w:cs="Tahoma"/>
          <w:bCs/>
          <w:i/>
          <w:iCs/>
          <w:lang w:eastAsia="en-US"/>
        </w:rPr>
      </w:pPr>
      <w:r w:rsidRPr="00E96D9C">
        <w:rPr>
          <w:rFonts w:ascii="Palatino Linotype" w:hAnsi="Palatino Linotype" w:eastAsia="Calibri" w:cs="Tahoma"/>
          <w:b/>
          <w:i/>
          <w:iCs/>
          <w:lang w:eastAsia="en-US"/>
        </w:rPr>
        <w:lastRenderedPageBreak/>
        <w:t>III</w:t>
      </w:r>
      <w:r w:rsidRPr="00E96D9C">
        <w:rPr>
          <w:rFonts w:ascii="Palatino Linotype" w:hAnsi="Palatino Linotype" w:eastAsia="Calibri" w:cs="Tahoma"/>
          <w:bCs/>
          <w:i/>
          <w:iCs/>
          <w:lang w:eastAsia="en-US"/>
        </w:rPr>
        <w:t xml:space="preserve"> a </w:t>
      </w:r>
      <w:r w:rsidRPr="00E96D9C">
        <w:rPr>
          <w:rFonts w:ascii="Palatino Linotype" w:hAnsi="Palatino Linotype" w:eastAsia="Calibri" w:cs="Tahoma"/>
          <w:b/>
          <w:i/>
          <w:iCs/>
          <w:lang w:eastAsia="en-US"/>
        </w:rPr>
        <w:t>XIII</w:t>
      </w:r>
      <w:r w:rsidRPr="00E96D9C">
        <w:rPr>
          <w:rFonts w:ascii="Palatino Linotype" w:hAnsi="Palatino Linotype" w:eastAsia="Calibri" w:cs="Tahoma"/>
          <w:bCs/>
          <w:i/>
          <w:iCs/>
          <w:lang w:eastAsia="en-US"/>
        </w:rPr>
        <w:t>.</w:t>
      </w:r>
    </w:p>
    <w:p w:rsidRPr="00E96D9C" w:rsidR="00B97E79" w:rsidP="00B97E79" w:rsidRDefault="00B97E79" w14:paraId="4D0A0151" w14:textId="2DEA4CA1">
      <w:pPr>
        <w:spacing w:line="360" w:lineRule="auto"/>
        <w:ind w:left="567" w:right="539"/>
        <w:jc w:val="both"/>
        <w:rPr>
          <w:rFonts w:ascii="Palatino Linotype" w:hAnsi="Palatino Linotype" w:eastAsia="Calibri" w:cs="Tahoma"/>
          <w:bCs/>
          <w:i/>
          <w:iCs/>
          <w:lang w:eastAsia="en-US"/>
        </w:rPr>
      </w:pPr>
      <w:r w:rsidRPr="00E96D9C">
        <w:rPr>
          <w:rFonts w:ascii="Palatino Linotype" w:hAnsi="Palatino Linotype" w:eastAsia="Calibri" w:cs="Tahoma"/>
          <w:b/>
          <w:i/>
          <w:iCs/>
          <w:lang w:eastAsia="en-US"/>
        </w:rPr>
        <w:t>XIV</w:t>
      </w:r>
      <w:r w:rsidRPr="00E96D9C">
        <w:rPr>
          <w:rFonts w:ascii="Palatino Linotype" w:hAnsi="Palatino Linotype" w:eastAsia="Calibri" w:cs="Tahoma"/>
          <w:bCs/>
          <w:i/>
          <w:iCs/>
          <w:lang w:eastAsia="en-US"/>
        </w:rPr>
        <w:t xml:space="preserve">. </w:t>
      </w:r>
      <w:r w:rsidRPr="00E96D9C">
        <w:rPr>
          <w:rFonts w:ascii="Palatino Linotype" w:hAnsi="Palatino Linotype" w:eastAsia="Calibri" w:cs="Tahoma"/>
          <w:b/>
          <w:i/>
          <w:iCs/>
          <w:u w:val="single"/>
          <w:lang w:eastAsia="en-US"/>
        </w:rPr>
        <w:t>Hacer las deducciones que soliciten los sindicatos para cuotas u otros conceptos</w:t>
      </w:r>
      <w:r w:rsidRPr="00E96D9C">
        <w:rPr>
          <w:rFonts w:ascii="Palatino Linotype" w:hAnsi="Palatino Linotype" w:eastAsia="Calibri" w:cs="Tahoma"/>
          <w:bCs/>
          <w:i/>
          <w:iCs/>
          <w:lang w:eastAsia="en-US"/>
        </w:rPr>
        <w:t xml:space="preserve"> siempre que se ajusten a lo establecido en esta ley, Asimismo, comunicar al sindicato las altas y bajas y demás información relativa a los servidores públicos sindicalizados para el ejercicio de los derechos que les correspondan; e</w:t>
      </w:r>
    </w:p>
    <w:p w:rsidRPr="00E96D9C" w:rsidR="00B97E79" w:rsidP="00B97E79" w:rsidRDefault="00B97E79" w14:paraId="108A961B" w14:textId="6F7989C0">
      <w:pPr>
        <w:spacing w:line="360" w:lineRule="auto"/>
        <w:ind w:left="567" w:right="539"/>
        <w:jc w:val="both"/>
        <w:rPr>
          <w:rFonts w:ascii="Palatino Linotype" w:hAnsi="Palatino Linotype" w:eastAsia="Calibri" w:cs="Tahoma"/>
          <w:bCs/>
          <w:i/>
          <w:iCs/>
          <w:lang w:eastAsia="en-US"/>
        </w:rPr>
      </w:pPr>
      <w:r w:rsidRPr="00E96D9C">
        <w:rPr>
          <w:rFonts w:ascii="Palatino Linotype" w:hAnsi="Palatino Linotype" w:eastAsia="Calibri" w:cs="Tahoma"/>
          <w:b/>
          <w:i/>
          <w:iCs/>
          <w:lang w:eastAsia="en-US"/>
        </w:rPr>
        <w:t>XV</w:t>
      </w:r>
      <w:r w:rsidRPr="00E96D9C">
        <w:rPr>
          <w:rFonts w:ascii="Palatino Linotype" w:hAnsi="Palatino Linotype" w:eastAsia="Calibri" w:cs="Tahoma"/>
          <w:bCs/>
          <w:i/>
          <w:iCs/>
          <w:lang w:eastAsia="en-US"/>
        </w:rPr>
        <w:t xml:space="preserve"> a </w:t>
      </w:r>
      <w:r w:rsidRPr="00E96D9C">
        <w:rPr>
          <w:rFonts w:ascii="Palatino Linotype" w:hAnsi="Palatino Linotype" w:eastAsia="Calibri" w:cs="Tahoma"/>
          <w:b/>
          <w:i/>
          <w:iCs/>
          <w:lang w:eastAsia="en-US"/>
        </w:rPr>
        <w:t>XXI</w:t>
      </w:r>
      <w:r w:rsidRPr="00E96D9C">
        <w:rPr>
          <w:rFonts w:ascii="Palatino Linotype" w:hAnsi="Palatino Linotype" w:eastAsia="Calibri" w:cs="Tahoma"/>
          <w:bCs/>
          <w:i/>
          <w:iCs/>
          <w:lang w:eastAsia="en-US"/>
        </w:rPr>
        <w:t>…</w:t>
      </w:r>
    </w:p>
    <w:p w:rsidRPr="00E96D9C" w:rsidR="00B97E79" w:rsidP="00B97E79" w:rsidRDefault="00B97E79" w14:paraId="24A68EDA" w14:textId="24C2FDAA">
      <w:pPr>
        <w:spacing w:line="360" w:lineRule="auto"/>
        <w:ind w:left="567" w:right="539"/>
        <w:jc w:val="both"/>
        <w:rPr>
          <w:rFonts w:ascii="Palatino Linotype" w:hAnsi="Palatino Linotype" w:eastAsia="Calibri" w:cs="Tahoma"/>
          <w:bCs/>
          <w:i/>
          <w:iCs/>
          <w:lang w:eastAsia="en-US"/>
        </w:rPr>
      </w:pPr>
    </w:p>
    <w:p w:rsidRPr="00E96D9C" w:rsidR="00B97E79" w:rsidP="00B97E79" w:rsidRDefault="00B97E79" w14:paraId="21A313FD" w14:textId="77777777">
      <w:pPr>
        <w:spacing w:line="360" w:lineRule="auto"/>
        <w:ind w:left="567" w:right="539"/>
        <w:jc w:val="both"/>
        <w:rPr>
          <w:rFonts w:ascii="Palatino Linotype" w:hAnsi="Palatino Linotype" w:eastAsia="Calibri" w:cs="Tahoma"/>
          <w:bCs/>
          <w:i/>
          <w:iCs/>
          <w:lang w:eastAsia="en-US"/>
        </w:rPr>
      </w:pPr>
      <w:r w:rsidRPr="00E96D9C">
        <w:rPr>
          <w:rFonts w:ascii="Palatino Linotype" w:hAnsi="Palatino Linotype" w:eastAsia="Calibri" w:cs="Tahoma"/>
          <w:b/>
          <w:i/>
          <w:iCs/>
          <w:lang w:eastAsia="en-US"/>
        </w:rPr>
        <w:t>ARTÍCULO 138</w:t>
      </w:r>
      <w:r w:rsidRPr="00E96D9C">
        <w:rPr>
          <w:rFonts w:ascii="Palatino Linotype" w:hAnsi="Palatino Linotype" w:eastAsia="Calibri" w:cs="Tahoma"/>
          <w:bCs/>
          <w:i/>
          <w:iCs/>
          <w:lang w:eastAsia="en-US"/>
        </w:rPr>
        <w:t xml:space="preserve">. Sindicato es la asociación de servidores públicos generales constituida para el estudio, mejoramiento y defensa de sus intereses comunes. </w:t>
      </w:r>
    </w:p>
    <w:p w:rsidRPr="00E96D9C" w:rsidR="00B97E79" w:rsidP="00B97E79" w:rsidRDefault="00B97E79" w14:paraId="7B8A13E0" w14:textId="77777777">
      <w:pPr>
        <w:spacing w:line="360" w:lineRule="auto"/>
        <w:ind w:left="567" w:right="539"/>
        <w:jc w:val="both"/>
        <w:rPr>
          <w:rFonts w:ascii="Palatino Linotype" w:hAnsi="Palatino Linotype" w:eastAsia="Calibri" w:cs="Tahoma"/>
          <w:bCs/>
          <w:i/>
          <w:iCs/>
          <w:lang w:eastAsia="en-US"/>
        </w:rPr>
      </w:pPr>
    </w:p>
    <w:p w:rsidRPr="00E96D9C" w:rsidR="00B97E79" w:rsidP="00B97E79" w:rsidRDefault="00B97E79" w14:paraId="678A2CA3" w14:textId="7B29670A">
      <w:pPr>
        <w:spacing w:line="360" w:lineRule="auto"/>
        <w:ind w:left="567" w:right="539"/>
        <w:jc w:val="both"/>
        <w:rPr>
          <w:rFonts w:ascii="Palatino Linotype" w:hAnsi="Palatino Linotype" w:eastAsia="Calibri" w:cs="Tahoma"/>
          <w:bCs/>
          <w:i/>
          <w:iCs/>
          <w:lang w:eastAsia="en-US"/>
        </w:rPr>
      </w:pPr>
      <w:r w:rsidRPr="00E96D9C">
        <w:rPr>
          <w:rFonts w:ascii="Palatino Linotype" w:hAnsi="Palatino Linotype" w:eastAsia="Calibri" w:cs="Tahoma"/>
          <w:bCs/>
          <w:i/>
          <w:iCs/>
          <w:lang w:eastAsia="en-US"/>
        </w:rPr>
        <w:t>Las instituciones públicas en su conjunto, reconocerán como titulares de las relaciones colectivas de trabajo, únicamente a un sindicato de servidores públicos generales y a uno de maestros que serán los que cuenten con registro ante el Tribunal, así como a aquellos registrados que representen a los docentes en las instituciones de carácter educativo cuyo decreto de creación establezca su autonomía en su régimen sindical.</w:t>
      </w:r>
    </w:p>
    <w:p w:rsidRPr="00E96D9C" w:rsidR="00B97E79" w:rsidP="00B97E79" w:rsidRDefault="00B97E79" w14:paraId="7E62F5C5" w14:textId="6C5767D7">
      <w:pPr>
        <w:spacing w:line="360" w:lineRule="auto"/>
        <w:ind w:left="567" w:right="539"/>
        <w:jc w:val="both"/>
        <w:rPr>
          <w:rFonts w:ascii="Palatino Linotype" w:hAnsi="Palatino Linotype" w:eastAsia="Calibri" w:cs="Tahoma"/>
          <w:bCs/>
          <w:i/>
          <w:iCs/>
          <w:lang w:eastAsia="en-US"/>
        </w:rPr>
      </w:pPr>
      <w:r w:rsidRPr="00E96D9C">
        <w:rPr>
          <w:rFonts w:ascii="Palatino Linotype" w:hAnsi="Palatino Linotype" w:eastAsia="Calibri" w:cs="Tahoma"/>
          <w:bCs/>
          <w:i/>
          <w:iCs/>
          <w:lang w:eastAsia="en-US"/>
        </w:rPr>
        <w:t>…</w:t>
      </w:r>
    </w:p>
    <w:p w:rsidRPr="00E96D9C" w:rsidR="00B97E79" w:rsidP="00B97E79" w:rsidRDefault="00B97E79" w14:paraId="703786AF" w14:textId="1D36D0DA">
      <w:pPr>
        <w:spacing w:line="360" w:lineRule="auto"/>
        <w:ind w:left="567" w:right="539"/>
        <w:jc w:val="both"/>
        <w:rPr>
          <w:rFonts w:ascii="Palatino Linotype" w:hAnsi="Palatino Linotype" w:eastAsia="Calibri" w:cs="Tahoma"/>
          <w:bCs/>
          <w:i/>
          <w:iCs/>
          <w:lang w:eastAsia="en-US"/>
        </w:rPr>
      </w:pPr>
    </w:p>
    <w:p w:rsidRPr="00E96D9C" w:rsidR="00B97E79" w:rsidP="00B97E79" w:rsidRDefault="00B97E79" w14:paraId="4ACD9E4B" w14:textId="77777777">
      <w:pPr>
        <w:spacing w:line="360" w:lineRule="auto"/>
        <w:ind w:left="567" w:right="539"/>
        <w:jc w:val="both"/>
        <w:rPr>
          <w:rFonts w:ascii="Palatino Linotype" w:hAnsi="Palatino Linotype" w:eastAsia="Calibri" w:cs="Tahoma"/>
          <w:bCs/>
          <w:i/>
          <w:iCs/>
          <w:lang w:eastAsia="en-US"/>
        </w:rPr>
      </w:pPr>
      <w:r w:rsidRPr="00E96D9C">
        <w:rPr>
          <w:rFonts w:ascii="Palatino Linotype" w:hAnsi="Palatino Linotype" w:eastAsia="Calibri" w:cs="Tahoma"/>
          <w:b/>
          <w:i/>
          <w:iCs/>
          <w:lang w:eastAsia="en-US"/>
        </w:rPr>
        <w:t>ARTÍCULO 152.</w:t>
      </w:r>
      <w:r w:rsidRPr="00E96D9C">
        <w:rPr>
          <w:rFonts w:ascii="Palatino Linotype" w:hAnsi="Palatino Linotype" w:eastAsia="Calibri" w:cs="Tahoma"/>
          <w:bCs/>
          <w:i/>
          <w:iCs/>
          <w:lang w:eastAsia="en-US"/>
        </w:rPr>
        <w:t xml:space="preserve"> Son obligaciones de los sindicatos:</w:t>
      </w:r>
    </w:p>
    <w:p w:rsidRPr="00E96D9C" w:rsidR="00B97E79" w:rsidP="00B97E79" w:rsidRDefault="00B97E79" w14:paraId="4D3E85B4" w14:textId="77777777">
      <w:pPr>
        <w:spacing w:line="360" w:lineRule="auto"/>
        <w:ind w:left="567" w:right="539"/>
        <w:jc w:val="both"/>
        <w:rPr>
          <w:rFonts w:ascii="Palatino Linotype" w:hAnsi="Palatino Linotype" w:eastAsia="Calibri" w:cs="Tahoma"/>
          <w:bCs/>
          <w:i/>
          <w:iCs/>
          <w:lang w:eastAsia="en-US"/>
        </w:rPr>
      </w:pPr>
      <w:r w:rsidRPr="00E96D9C">
        <w:rPr>
          <w:rFonts w:ascii="Palatino Linotype" w:hAnsi="Palatino Linotype" w:eastAsia="Calibri" w:cs="Tahoma"/>
          <w:bCs/>
          <w:i/>
          <w:iCs/>
          <w:lang w:eastAsia="en-US"/>
        </w:rPr>
        <w:t>I. Proporcionar los informes que en cumplimiento de esta ley solicite el Tribunal;</w:t>
      </w:r>
    </w:p>
    <w:p w:rsidRPr="00E96D9C" w:rsidR="00B97E79" w:rsidP="00B97E79" w:rsidRDefault="00B97E79" w14:paraId="4688E459" w14:textId="5FD28649">
      <w:pPr>
        <w:spacing w:line="360" w:lineRule="auto"/>
        <w:ind w:left="567" w:right="539"/>
        <w:jc w:val="both"/>
        <w:rPr>
          <w:rFonts w:ascii="Palatino Linotype" w:hAnsi="Palatino Linotype" w:eastAsia="Calibri" w:cs="Tahoma"/>
          <w:bCs/>
          <w:i/>
          <w:iCs/>
          <w:lang w:eastAsia="en-US"/>
        </w:rPr>
      </w:pPr>
      <w:r w:rsidRPr="00E96D9C">
        <w:rPr>
          <w:rFonts w:ascii="Palatino Linotype" w:hAnsi="Palatino Linotype" w:eastAsia="Calibri" w:cs="Tahoma"/>
          <w:bCs/>
          <w:i/>
          <w:iCs/>
          <w:lang w:eastAsia="en-US"/>
        </w:rPr>
        <w:t xml:space="preserve">II. Comunicar al Tribunal, dentro de los diez días siguientes a cada elección, los cambios que ocurrieren en su Comité Ejecutivo, </w:t>
      </w:r>
      <w:r w:rsidRPr="00E96D9C">
        <w:rPr>
          <w:rFonts w:ascii="Palatino Linotype" w:hAnsi="Palatino Linotype" w:eastAsia="Calibri" w:cs="Tahoma"/>
          <w:b/>
          <w:i/>
          <w:iCs/>
          <w:u w:val="single"/>
          <w:lang w:eastAsia="en-US"/>
        </w:rPr>
        <w:t>las altas y bajas de sus miembros</w:t>
      </w:r>
      <w:r w:rsidRPr="00E96D9C">
        <w:rPr>
          <w:rFonts w:ascii="Palatino Linotype" w:hAnsi="Palatino Linotype" w:eastAsia="Calibri" w:cs="Tahoma"/>
          <w:bCs/>
          <w:i/>
          <w:iCs/>
          <w:lang w:eastAsia="en-US"/>
        </w:rPr>
        <w:t xml:space="preserve"> y las modificaciones que sufran sus estatutos;</w:t>
      </w:r>
    </w:p>
    <w:p w:rsidRPr="00E96D9C" w:rsidR="00B97E79" w:rsidP="00B97E79" w:rsidRDefault="00B97E79" w14:paraId="64F5F89C" w14:textId="1FC8BE04">
      <w:pPr>
        <w:spacing w:line="360" w:lineRule="auto"/>
        <w:ind w:left="567" w:right="539"/>
        <w:jc w:val="both"/>
        <w:rPr>
          <w:rFonts w:ascii="Palatino Linotype" w:hAnsi="Palatino Linotype" w:eastAsia="Calibri" w:cs="Tahoma"/>
          <w:bCs/>
          <w:i/>
          <w:iCs/>
          <w:lang w:eastAsia="en-US"/>
        </w:rPr>
      </w:pPr>
      <w:r w:rsidRPr="00E96D9C">
        <w:rPr>
          <w:rFonts w:ascii="Palatino Linotype" w:hAnsi="Palatino Linotype" w:eastAsia="Calibri" w:cs="Tahoma"/>
          <w:bCs/>
          <w:i/>
          <w:iCs/>
          <w:lang w:eastAsia="en-US"/>
        </w:rPr>
        <w:t>III. Facilitar la labor del Tribunal en los conflictos que se ventilen ante el mismo, ya sean del sindicato o de sus miembros, proporcionándole la cooperación que les solicite; y</w:t>
      </w:r>
    </w:p>
    <w:p w:rsidRPr="00E96D9C" w:rsidR="00B97E79" w:rsidP="00B97E79" w:rsidRDefault="00B97E79" w14:paraId="5AF6F69D" w14:textId="55F08672">
      <w:pPr>
        <w:spacing w:line="360" w:lineRule="auto"/>
        <w:ind w:left="567" w:right="539"/>
        <w:jc w:val="both"/>
        <w:rPr>
          <w:rFonts w:ascii="Palatino Linotype" w:hAnsi="Palatino Linotype" w:eastAsia="Calibri" w:cs="Tahoma"/>
          <w:bCs/>
          <w:i/>
          <w:iCs/>
          <w:lang w:eastAsia="en-US"/>
        </w:rPr>
      </w:pPr>
      <w:r w:rsidRPr="00E96D9C">
        <w:rPr>
          <w:rFonts w:ascii="Palatino Linotype" w:hAnsi="Palatino Linotype" w:eastAsia="Calibri" w:cs="Tahoma"/>
          <w:bCs/>
          <w:i/>
          <w:iCs/>
          <w:lang w:eastAsia="en-US"/>
        </w:rPr>
        <w:t>IV. Patrocinar y representar a sus miembros ante las instituciones, dependencias y el Tribunal, cuando les fuere solicitado por éstos.</w:t>
      </w:r>
    </w:p>
    <w:p w:rsidRPr="00E96D9C" w:rsidR="00B97E79" w:rsidP="00495E04" w:rsidRDefault="00B97E79" w14:paraId="764AFF01" w14:textId="541718F7">
      <w:pPr>
        <w:spacing w:line="360" w:lineRule="auto"/>
        <w:jc w:val="both"/>
        <w:rPr>
          <w:rFonts w:ascii="Palatino Linotype" w:hAnsi="Palatino Linotype" w:eastAsia="Calibri" w:cs="Tahoma"/>
          <w:bCs/>
          <w:sz w:val="22"/>
          <w:szCs w:val="22"/>
          <w:lang w:eastAsia="en-US"/>
        </w:rPr>
      </w:pPr>
    </w:p>
    <w:p w:rsidRPr="00E96D9C" w:rsidR="00AB0650" w:rsidP="00AB0650" w:rsidRDefault="00AB0650" w14:paraId="11D95CBA" w14:textId="06A37DD8">
      <w:pPr>
        <w:spacing w:line="360" w:lineRule="auto"/>
        <w:jc w:val="both"/>
        <w:rPr>
          <w:rFonts w:ascii="Palatino Linotype" w:hAnsi="Palatino Linotype" w:cs="Tahoma"/>
          <w:sz w:val="22"/>
          <w:szCs w:val="22"/>
        </w:rPr>
      </w:pPr>
      <w:r w:rsidRPr="00E96D9C">
        <w:rPr>
          <w:rFonts w:ascii="Palatino Linotype" w:hAnsi="Palatino Linotype" w:cs="Tahoma"/>
          <w:sz w:val="22"/>
          <w:szCs w:val="22"/>
        </w:rPr>
        <w:t xml:space="preserve">De los preceptos en cita, se advierte que, los servidores públicos generales contratados por tiempo indeterminado tienen el derecho de afiliarse a los sindicatos correspondientes. Hecho </w:t>
      </w:r>
      <w:r w:rsidRPr="00E96D9C">
        <w:rPr>
          <w:rFonts w:ascii="Palatino Linotype" w:hAnsi="Palatino Linotype" w:cs="Tahoma"/>
          <w:sz w:val="22"/>
          <w:szCs w:val="22"/>
        </w:rPr>
        <w:lastRenderedPageBreak/>
        <w:t>lo anterior, será el sindicato correspondiente, quien solicite a la institución, realizar las deducciones correspondientes, quien, a su vez, deberá comunicar al sindicato las altas y bajas y demás información relativa a los servidores públicos sindicalizados</w:t>
      </w:r>
      <w:r w:rsidRPr="00E96D9C" w:rsidR="00E12373">
        <w:rPr>
          <w:rFonts w:ascii="Palatino Linotype" w:hAnsi="Palatino Linotype" w:cs="Tahoma"/>
          <w:sz w:val="22"/>
          <w:szCs w:val="22"/>
        </w:rPr>
        <w:t>.</w:t>
      </w:r>
    </w:p>
    <w:p w:rsidRPr="00E96D9C" w:rsidR="00AB0650" w:rsidP="00AB0650" w:rsidRDefault="00AB0650" w14:paraId="5AC7087C" w14:textId="77777777">
      <w:pPr>
        <w:spacing w:line="360" w:lineRule="auto"/>
        <w:jc w:val="both"/>
        <w:rPr>
          <w:rFonts w:ascii="Palatino Linotype" w:hAnsi="Palatino Linotype" w:cs="Tahoma"/>
          <w:sz w:val="22"/>
          <w:szCs w:val="22"/>
        </w:rPr>
      </w:pPr>
    </w:p>
    <w:p w:rsidRPr="00E96D9C" w:rsidR="00AB0650" w:rsidP="00AB0650" w:rsidRDefault="00AB0650" w14:paraId="209D70BD" w14:textId="7EE7A269">
      <w:pPr>
        <w:spacing w:line="360" w:lineRule="auto"/>
        <w:jc w:val="both"/>
        <w:rPr>
          <w:rFonts w:ascii="Palatino Linotype" w:hAnsi="Palatino Linotype" w:cs="Tahoma"/>
          <w:sz w:val="22"/>
          <w:szCs w:val="22"/>
        </w:rPr>
      </w:pPr>
      <w:r w:rsidRPr="00E96D9C">
        <w:rPr>
          <w:rFonts w:ascii="Palatino Linotype" w:hAnsi="Palatino Linotype" w:cs="Tahoma"/>
          <w:sz w:val="22"/>
          <w:szCs w:val="22"/>
        </w:rPr>
        <w:t xml:space="preserve">En virtud de lo anterior, se advierte que </w:t>
      </w:r>
      <w:r w:rsidRPr="00E96D9C">
        <w:rPr>
          <w:rFonts w:ascii="Palatino Linotype" w:hAnsi="Palatino Linotype" w:cs="Tahoma"/>
          <w:b/>
          <w:sz w:val="22"/>
          <w:szCs w:val="22"/>
        </w:rPr>
        <w:t xml:space="preserve">el </w:t>
      </w:r>
      <w:r w:rsidRPr="00E96D9C">
        <w:rPr>
          <w:rFonts w:ascii="Palatino Linotype" w:hAnsi="Palatino Linotype" w:cs="Tahoma"/>
          <w:bCs/>
          <w:sz w:val="22"/>
          <w:szCs w:val="22"/>
        </w:rPr>
        <w:t>Sujeto Obligado</w:t>
      </w:r>
      <w:r w:rsidRPr="00E96D9C">
        <w:rPr>
          <w:rFonts w:ascii="Palatino Linotype" w:hAnsi="Palatino Linotype" w:cs="Tahoma"/>
          <w:sz w:val="22"/>
          <w:szCs w:val="22"/>
        </w:rPr>
        <w:t>, como institución pública debe realizar las deducciones correspondientes al personal sindicalizado, así como de dar a conocer a los sindicatos, cualquier información relativa a dicho personal, por tanto, genera, posee y administra, la documentación en la que consten los servidores públicos generales que tienen el carácter de sindicalizados</w:t>
      </w:r>
      <w:r w:rsidRPr="00E96D9C" w:rsidR="00E12373">
        <w:rPr>
          <w:rFonts w:ascii="Palatino Linotype" w:hAnsi="Palatino Linotype" w:cs="Tahoma"/>
          <w:sz w:val="22"/>
          <w:szCs w:val="22"/>
        </w:rPr>
        <w:t xml:space="preserve"> y se encuentran afiliados al Sindicato referido</w:t>
      </w:r>
      <w:r w:rsidRPr="00E96D9C">
        <w:rPr>
          <w:rFonts w:ascii="Palatino Linotype" w:hAnsi="Palatino Linotype" w:cs="Tahoma"/>
          <w:sz w:val="22"/>
          <w:szCs w:val="22"/>
        </w:rPr>
        <w:t xml:space="preserve">. </w:t>
      </w:r>
    </w:p>
    <w:p w:rsidRPr="00E96D9C" w:rsidR="00AB0650" w:rsidP="00AB0650" w:rsidRDefault="00AB0650" w14:paraId="52FAC785" w14:textId="77777777">
      <w:pPr>
        <w:spacing w:line="360" w:lineRule="auto"/>
        <w:jc w:val="both"/>
        <w:rPr>
          <w:rFonts w:ascii="Palatino Linotype" w:hAnsi="Palatino Linotype" w:cs="Tahoma"/>
          <w:sz w:val="22"/>
          <w:szCs w:val="22"/>
        </w:rPr>
      </w:pPr>
    </w:p>
    <w:p w:rsidRPr="00E96D9C" w:rsidR="001A40B6" w:rsidP="001A40B6" w:rsidRDefault="00AB0650" w14:paraId="184E6A9A" w14:textId="7477B5F6">
      <w:pPr>
        <w:spacing w:line="360" w:lineRule="auto"/>
        <w:jc w:val="both"/>
        <w:rPr>
          <w:rFonts w:ascii="Palatino Linotype" w:hAnsi="Palatino Linotype" w:cs="Tahoma"/>
          <w:bCs/>
          <w:sz w:val="22"/>
          <w:szCs w:val="22"/>
        </w:rPr>
      </w:pPr>
      <w:r w:rsidRPr="00E96D9C">
        <w:rPr>
          <w:rFonts w:ascii="Palatino Linotype" w:hAnsi="Palatino Linotype" w:eastAsia="Calibri" w:cs="Tahoma"/>
          <w:bCs/>
          <w:sz w:val="22"/>
          <w:szCs w:val="22"/>
          <w:lang w:eastAsia="en-US"/>
        </w:rPr>
        <w:t xml:space="preserve">Ahora bien, a efecto de determinar si el Sujeto Obligado cumplió con el procedimiento de búsqueda </w:t>
      </w:r>
      <w:r w:rsidRPr="00E96D9C" w:rsidR="001A40B6">
        <w:rPr>
          <w:rFonts w:ascii="Palatino Linotype" w:hAnsi="Palatino Linotype" w:cs="Tahoma"/>
          <w:bCs/>
          <w:sz w:val="22"/>
          <w:szCs w:val="22"/>
        </w:rPr>
        <w:t>que deben de seguir los Sujetos Obligados para localizar la información</w:t>
      </w:r>
      <w:r w:rsidRPr="00E96D9C" w:rsidR="001A40B6">
        <w:rPr>
          <w:rFonts w:ascii="Palatino Linotype" w:hAnsi="Palatino Linotype" w:cs="Tahoma"/>
          <w:sz w:val="22"/>
          <w:szCs w:val="22"/>
        </w:rPr>
        <w:t>, el cual se encuentra previsto en los artículos</w:t>
      </w:r>
      <w:r w:rsidRPr="00E96D9C" w:rsidR="001A40B6">
        <w:rPr>
          <w:rFonts w:ascii="Palatino Linotype" w:hAnsi="Palatino Linotype" w:cs="Tahoma"/>
          <w:bCs/>
          <w:sz w:val="22"/>
          <w:szCs w:val="22"/>
        </w:rPr>
        <w:t xml:space="preserve"> 160 y 162 de la Ley de Transparencia y Acceso a la Información Pública del Estado de México y Municipios, mismo que es el siguiente:</w:t>
      </w:r>
    </w:p>
    <w:p w:rsidRPr="00E96D9C" w:rsidR="001A40B6" w:rsidP="001A40B6" w:rsidRDefault="001A40B6" w14:paraId="135C654C" w14:textId="77777777">
      <w:pPr>
        <w:spacing w:line="360" w:lineRule="auto"/>
        <w:jc w:val="both"/>
        <w:rPr>
          <w:rFonts w:ascii="Palatino Linotype" w:hAnsi="Palatino Linotype" w:cs="Tahoma"/>
          <w:bCs/>
          <w:iCs/>
          <w:sz w:val="22"/>
          <w:szCs w:val="22"/>
        </w:rPr>
      </w:pPr>
    </w:p>
    <w:p w:rsidRPr="00E96D9C" w:rsidR="001A40B6" w:rsidP="001A40B6" w:rsidRDefault="001A40B6" w14:paraId="5AA6D5CC" w14:textId="77777777">
      <w:pPr>
        <w:numPr>
          <w:ilvl w:val="0"/>
          <w:numId w:val="15"/>
        </w:numPr>
        <w:spacing w:line="360" w:lineRule="auto"/>
        <w:jc w:val="both"/>
        <w:rPr>
          <w:rFonts w:ascii="Palatino Linotype" w:hAnsi="Palatino Linotype" w:cs="Tahoma"/>
          <w:bCs/>
          <w:iCs/>
          <w:sz w:val="22"/>
          <w:szCs w:val="22"/>
          <w:lang w:val="es-ES"/>
        </w:rPr>
      </w:pPr>
      <w:r w:rsidRPr="00E96D9C">
        <w:rPr>
          <w:rFonts w:ascii="Palatino Linotype" w:hAnsi="Palatino Linotype" w:cs="Tahoma"/>
          <w:bCs/>
          <w:iCs/>
          <w:sz w:val="22"/>
          <w:szCs w:val="22"/>
          <w:lang w:val="es-E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rsidRPr="00E96D9C" w:rsidR="001A40B6" w:rsidP="001A40B6" w:rsidRDefault="001A40B6" w14:paraId="4D64CDFF" w14:textId="77777777">
      <w:pPr>
        <w:spacing w:line="360" w:lineRule="auto"/>
        <w:jc w:val="both"/>
        <w:rPr>
          <w:rFonts w:ascii="Palatino Linotype" w:hAnsi="Palatino Linotype" w:cs="Tahoma"/>
          <w:bCs/>
          <w:iCs/>
          <w:sz w:val="22"/>
          <w:szCs w:val="22"/>
          <w:lang w:val="es-ES"/>
        </w:rPr>
      </w:pPr>
    </w:p>
    <w:p w:rsidRPr="00E96D9C" w:rsidR="001A40B6" w:rsidP="001A40B6" w:rsidRDefault="001A40B6" w14:paraId="2F3F9624" w14:textId="77777777">
      <w:pPr>
        <w:numPr>
          <w:ilvl w:val="0"/>
          <w:numId w:val="15"/>
        </w:numPr>
        <w:spacing w:line="360" w:lineRule="auto"/>
        <w:jc w:val="both"/>
        <w:rPr>
          <w:rFonts w:ascii="Palatino Linotype" w:hAnsi="Palatino Linotype" w:cs="Tahoma"/>
          <w:bCs/>
          <w:iCs/>
          <w:sz w:val="22"/>
          <w:szCs w:val="22"/>
          <w:lang w:val="es-ES"/>
        </w:rPr>
      </w:pPr>
      <w:r w:rsidRPr="00E96D9C">
        <w:rPr>
          <w:rFonts w:ascii="Palatino Linotype" w:hAnsi="Palatino Linotype" w:cs="Tahoma"/>
          <w:bCs/>
          <w:iCs/>
          <w:sz w:val="22"/>
          <w:szCs w:val="22"/>
          <w:lang w:val="es-E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rsidRPr="00E96D9C" w:rsidR="001A40B6" w:rsidP="00AB0650" w:rsidRDefault="001A40B6" w14:paraId="2C06B4AF" w14:textId="356FA923">
      <w:pPr>
        <w:spacing w:line="360" w:lineRule="auto"/>
        <w:jc w:val="both"/>
        <w:rPr>
          <w:rFonts w:ascii="Palatino Linotype" w:hAnsi="Palatino Linotype" w:eastAsia="Calibri" w:cs="Tahoma"/>
          <w:bCs/>
          <w:sz w:val="22"/>
          <w:szCs w:val="22"/>
          <w:lang w:eastAsia="en-US"/>
        </w:rPr>
      </w:pPr>
    </w:p>
    <w:p w:rsidRPr="00E96D9C" w:rsidR="00AB0650" w:rsidP="00AB0650" w:rsidRDefault="001A40B6" w14:paraId="6241ED34" w14:textId="3717D670">
      <w:pPr>
        <w:spacing w:line="360" w:lineRule="auto"/>
        <w:jc w:val="both"/>
        <w:rPr>
          <w:rFonts w:ascii="Palatino Linotype" w:hAnsi="Palatino Linotype" w:eastAsia="Calibri" w:cs="Tahoma"/>
          <w:bCs/>
          <w:sz w:val="22"/>
          <w:szCs w:val="22"/>
          <w:lang w:eastAsia="en-US"/>
        </w:rPr>
      </w:pPr>
      <w:r w:rsidRPr="00E96D9C">
        <w:rPr>
          <w:rFonts w:ascii="Palatino Linotype" w:hAnsi="Palatino Linotype" w:eastAsia="Calibri" w:cs="Tahoma"/>
          <w:bCs/>
          <w:sz w:val="22"/>
          <w:szCs w:val="22"/>
          <w:lang w:eastAsia="en-US"/>
        </w:rPr>
        <w:lastRenderedPageBreak/>
        <w:t>Se trae a colación</w:t>
      </w:r>
      <w:r w:rsidRPr="00E96D9C" w:rsidR="00AB0650">
        <w:rPr>
          <w:rFonts w:ascii="Palatino Linotype" w:hAnsi="Palatino Linotype" w:eastAsia="Calibri" w:cs="Tahoma"/>
          <w:bCs/>
          <w:sz w:val="22"/>
          <w:szCs w:val="22"/>
          <w:lang w:eastAsia="en-US"/>
        </w:rPr>
        <w:t xml:space="preserve"> el Manual General de Organización de la Secretaría de </w:t>
      </w:r>
      <w:r w:rsidRPr="00E96D9C">
        <w:rPr>
          <w:rFonts w:ascii="Palatino Linotype" w:hAnsi="Palatino Linotype" w:eastAsia="Calibri" w:cs="Tahoma"/>
          <w:bCs/>
          <w:sz w:val="22"/>
          <w:szCs w:val="22"/>
          <w:lang w:eastAsia="en-US"/>
        </w:rPr>
        <w:t>Educación</w:t>
      </w:r>
      <w:r w:rsidRPr="00E96D9C" w:rsidR="00AB0650">
        <w:rPr>
          <w:rFonts w:ascii="Palatino Linotype" w:hAnsi="Palatino Linotype" w:eastAsia="Calibri" w:cs="Tahoma"/>
          <w:bCs/>
          <w:sz w:val="22"/>
          <w:szCs w:val="22"/>
          <w:lang w:eastAsia="en-US"/>
        </w:rPr>
        <w:t>, que en su apartado VII. Objetivo y Funciones por Unidad Administrativa, establece que el Ente Recurrido cuenta con diversas áreas para el cumplimiento de sus funciones, entre las cuales se encuentran las siguientes:</w:t>
      </w:r>
    </w:p>
    <w:p w:rsidRPr="00E96D9C" w:rsidR="00AB0650" w:rsidP="00AB0650" w:rsidRDefault="00AB0650" w14:paraId="1635DC14" w14:textId="77777777">
      <w:pPr>
        <w:spacing w:line="360" w:lineRule="auto"/>
        <w:jc w:val="both"/>
        <w:rPr>
          <w:rFonts w:ascii="Palatino Linotype" w:hAnsi="Palatino Linotype" w:eastAsia="Calibri" w:cs="Tahoma"/>
          <w:bCs/>
          <w:sz w:val="22"/>
          <w:szCs w:val="22"/>
          <w:lang w:eastAsia="en-US"/>
        </w:rPr>
      </w:pPr>
    </w:p>
    <w:p w:rsidRPr="00E96D9C" w:rsidR="00AB0650" w:rsidP="001A40B6" w:rsidRDefault="001A40B6" w14:paraId="7ADF29CE" w14:textId="03699BC6">
      <w:pPr>
        <w:pStyle w:val="Prrafodelista"/>
        <w:numPr>
          <w:ilvl w:val="0"/>
          <w:numId w:val="27"/>
        </w:numPr>
        <w:spacing w:line="360" w:lineRule="auto"/>
        <w:jc w:val="both"/>
        <w:rPr>
          <w:rFonts w:ascii="Palatino Linotype" w:hAnsi="Palatino Linotype" w:cs="Tahoma"/>
          <w:bCs/>
          <w:szCs w:val="22"/>
          <w:lang w:val="es-ES_tradnl"/>
        </w:rPr>
      </w:pPr>
      <w:r w:rsidRPr="00E96D9C">
        <w:rPr>
          <w:rFonts w:ascii="Palatino Linotype" w:hAnsi="Palatino Linotype" w:cs="Tahoma"/>
          <w:b/>
          <w:bCs/>
          <w:szCs w:val="22"/>
          <w:lang w:val="es-ES_tradnl"/>
        </w:rPr>
        <w:t xml:space="preserve">Subsecretaría de Administración y Finanzas </w:t>
      </w:r>
      <w:r w:rsidRPr="00E96D9C" w:rsidR="00AB0650">
        <w:rPr>
          <w:rFonts w:ascii="Palatino Linotype" w:hAnsi="Palatino Linotype" w:cs="Tahoma"/>
          <w:b/>
          <w:bCs/>
          <w:szCs w:val="22"/>
          <w:lang w:val="es-ES_tradnl"/>
        </w:rPr>
        <w:t>(</w:t>
      </w:r>
      <w:r w:rsidRPr="00E96D9C">
        <w:rPr>
          <w:rFonts w:ascii="Palatino Linotype" w:hAnsi="Palatino Linotype" w:cs="Tahoma"/>
          <w:b/>
          <w:bCs/>
          <w:szCs w:val="22"/>
          <w:lang w:val="es-ES_tradnl"/>
        </w:rPr>
        <w:t>21004000000000L</w:t>
      </w:r>
      <w:r w:rsidRPr="00E96D9C" w:rsidR="00AB0650">
        <w:rPr>
          <w:rFonts w:ascii="Palatino Linotype" w:hAnsi="Palatino Linotype" w:cs="Tahoma"/>
          <w:b/>
          <w:bCs/>
          <w:szCs w:val="22"/>
          <w:lang w:val="es-ES_tradnl"/>
        </w:rPr>
        <w:t>):</w:t>
      </w:r>
      <w:r w:rsidRPr="00E96D9C">
        <w:rPr>
          <w:rFonts w:ascii="Palatino Linotype" w:hAnsi="Palatino Linotype" w:cs="Tahoma"/>
          <w:b/>
          <w:bCs/>
          <w:szCs w:val="22"/>
          <w:lang w:val="es-ES_tradnl"/>
        </w:rPr>
        <w:t xml:space="preserve"> </w:t>
      </w:r>
      <w:r w:rsidRPr="00E96D9C">
        <w:rPr>
          <w:rFonts w:ascii="Palatino Linotype" w:hAnsi="Palatino Linotype" w:cs="Tahoma"/>
          <w:szCs w:val="22"/>
          <w:lang w:val="es-ES_tradnl"/>
        </w:rPr>
        <w:t>la cual tiene como</w:t>
      </w:r>
      <w:r w:rsidRPr="00E96D9C">
        <w:rPr>
          <w:rFonts w:ascii="Palatino Linotype" w:hAnsi="Palatino Linotype" w:cs="Tahoma"/>
          <w:b/>
          <w:bCs/>
          <w:szCs w:val="22"/>
          <w:lang w:val="es-ES_tradnl"/>
        </w:rPr>
        <w:t xml:space="preserve"> </w:t>
      </w:r>
      <w:r w:rsidRPr="00E96D9C">
        <w:rPr>
          <w:rFonts w:ascii="Palatino Linotype" w:hAnsi="Palatino Linotype" w:cs="Tahoma"/>
          <w:szCs w:val="22"/>
          <w:lang w:val="es-ES_tradnl"/>
        </w:rPr>
        <w:t xml:space="preserve">objetivo entre otros el coordinar la administración de los recursos humanos, financieros, materiales, presupuestales y tecnológicos de la Secretaría y dentro de sus funciones se encuentra la de </w:t>
      </w:r>
      <w:r w:rsidRPr="00E96D9C">
        <w:rPr>
          <w:rFonts w:ascii="Palatino Linotype" w:hAnsi="Palatino Linotype" w:cs="Tahoma"/>
          <w:szCs w:val="22"/>
        </w:rPr>
        <w:t>conducir la administración de los recursos humanos, materiales y servicios generales que requieran las unidades administrativas de la Secretaría de Educación, para el logro de sus objetivos.</w:t>
      </w:r>
      <w:r w:rsidRPr="00E96D9C" w:rsidR="00AB0650">
        <w:rPr>
          <w:rFonts w:ascii="Palatino Linotype" w:hAnsi="Palatino Linotype" w:cs="Tahoma"/>
          <w:b/>
          <w:bCs/>
          <w:szCs w:val="22"/>
          <w:lang w:val="es-ES_tradnl"/>
        </w:rPr>
        <w:t xml:space="preserve"> </w:t>
      </w:r>
    </w:p>
    <w:p w:rsidRPr="00E96D9C" w:rsidR="001A40B6" w:rsidP="001A40B6" w:rsidRDefault="001A40B6" w14:paraId="6F6D7373" w14:textId="77777777">
      <w:pPr>
        <w:pStyle w:val="Prrafodelista"/>
        <w:spacing w:line="360" w:lineRule="auto"/>
        <w:jc w:val="both"/>
        <w:rPr>
          <w:rFonts w:ascii="Palatino Linotype" w:hAnsi="Palatino Linotype" w:cs="Tahoma"/>
          <w:bCs/>
          <w:szCs w:val="22"/>
          <w:lang w:val="es-ES_tradnl"/>
        </w:rPr>
      </w:pPr>
    </w:p>
    <w:p w:rsidRPr="00E96D9C" w:rsidR="00AB0650" w:rsidP="002D58F2" w:rsidRDefault="001A40B6" w14:paraId="4F357E23" w14:textId="18DC239D">
      <w:pPr>
        <w:pStyle w:val="Prrafodelista"/>
        <w:numPr>
          <w:ilvl w:val="0"/>
          <w:numId w:val="27"/>
        </w:numPr>
        <w:spacing w:line="360" w:lineRule="auto"/>
        <w:jc w:val="both"/>
        <w:rPr>
          <w:rFonts w:ascii="Palatino Linotype" w:hAnsi="Palatino Linotype" w:cs="Tahoma"/>
          <w:b/>
          <w:bCs/>
          <w:szCs w:val="22"/>
          <w:lang w:val="es-ES_tradnl"/>
        </w:rPr>
      </w:pPr>
      <w:r w:rsidRPr="00E96D9C">
        <w:rPr>
          <w:rFonts w:ascii="Palatino Linotype" w:hAnsi="Palatino Linotype" w:cs="Tahoma"/>
          <w:b/>
          <w:bCs/>
          <w:szCs w:val="22"/>
          <w:lang w:val="es-ES_tradnl"/>
        </w:rPr>
        <w:t>Coordinación de Delegaciones Administrativas (1004001000000S</w:t>
      </w:r>
      <w:r w:rsidRPr="00E96D9C" w:rsidR="00AB0650">
        <w:rPr>
          <w:rFonts w:ascii="Palatino Linotype" w:hAnsi="Palatino Linotype" w:cs="Tahoma"/>
          <w:b/>
          <w:bCs/>
          <w:szCs w:val="22"/>
          <w:lang w:val="es-ES_tradnl"/>
        </w:rPr>
        <w:t xml:space="preserve">): </w:t>
      </w:r>
      <w:r w:rsidRPr="00E96D9C" w:rsidR="00AB0650">
        <w:rPr>
          <w:rFonts w:ascii="Palatino Linotype" w:hAnsi="Palatino Linotype" w:cs="Tahoma"/>
          <w:bCs/>
          <w:szCs w:val="22"/>
          <w:lang w:val="es-ES_tradnl"/>
        </w:rPr>
        <w:t xml:space="preserve">Que </w:t>
      </w:r>
      <w:r w:rsidRPr="00E96D9C">
        <w:rPr>
          <w:rFonts w:ascii="Palatino Linotype" w:hAnsi="Palatino Linotype" w:cs="Tahoma"/>
          <w:bCs/>
          <w:szCs w:val="22"/>
        </w:rPr>
        <w:t>coordina y vigilar el suministro de los recursos humanos, financieros, materiales, técnicos y servicios generales, que requieren las unidades administrativas adscritas a las Subsecretarías de Educación Básica, Educación Media Superior y Educación Superior y Normal, además de que supervisa la aplicación de percepciones salariales y las diversas prestaciones económicas y sociales al personal docente, derivadas del Convenio de Sueldos y Prestaciones vigente, firmado por el Gobierno del Estado de México y el Sindicato de Maestros al Servicio del Estado de México.</w:t>
      </w:r>
    </w:p>
    <w:p w:rsidRPr="00E96D9C" w:rsidR="001A40B6" w:rsidP="001A40B6" w:rsidRDefault="001A40B6" w14:paraId="3E15E186" w14:textId="77777777">
      <w:pPr>
        <w:pStyle w:val="Prrafodelista"/>
        <w:rPr>
          <w:rFonts w:ascii="Palatino Linotype" w:hAnsi="Palatino Linotype" w:cs="Tahoma"/>
          <w:b/>
          <w:bCs/>
          <w:szCs w:val="22"/>
          <w:lang w:val="es-ES_tradnl"/>
        </w:rPr>
      </w:pPr>
    </w:p>
    <w:p w:rsidRPr="00E96D9C" w:rsidR="00AB0650" w:rsidP="00AB0650" w:rsidRDefault="00AB0650" w14:paraId="776B98C6" w14:textId="1C688A86">
      <w:pPr>
        <w:spacing w:line="360" w:lineRule="auto"/>
        <w:jc w:val="both"/>
        <w:rPr>
          <w:rFonts w:ascii="Palatino Linotype" w:hAnsi="Palatino Linotype" w:eastAsia="Calibri" w:cs="Tahoma"/>
          <w:b/>
          <w:bCs/>
          <w:sz w:val="22"/>
          <w:szCs w:val="22"/>
          <w:lang w:eastAsia="en-US"/>
        </w:rPr>
      </w:pPr>
      <w:r w:rsidRPr="00E96D9C">
        <w:rPr>
          <w:rFonts w:ascii="Palatino Linotype" w:hAnsi="Palatino Linotype" w:cs="Tahoma"/>
          <w:bCs/>
          <w:sz w:val="22"/>
          <w:szCs w:val="22"/>
        </w:rPr>
        <w:t xml:space="preserve">Conforme a lo anterior, se advierte que el Ente Recurrido cuenta con dos áreas específicas para conocer de la solicitud de información, </w:t>
      </w:r>
      <w:r w:rsidRPr="00E96D9C" w:rsidR="001A40B6">
        <w:rPr>
          <w:rFonts w:ascii="Palatino Linotype" w:hAnsi="Palatino Linotype" w:cs="Tahoma"/>
          <w:bCs/>
          <w:sz w:val="22"/>
          <w:szCs w:val="22"/>
        </w:rPr>
        <w:t xml:space="preserve">que </w:t>
      </w:r>
      <w:r w:rsidRPr="00E96D9C">
        <w:rPr>
          <w:rFonts w:ascii="Palatino Linotype" w:hAnsi="Palatino Linotype" w:cs="Tahoma"/>
          <w:bCs/>
          <w:sz w:val="22"/>
          <w:szCs w:val="22"/>
        </w:rPr>
        <w:t xml:space="preserve">ven las cuestiones relacionadas con el pago de recursos públicos, para el cumplimiento de los convenios de prestaciones y sueldos llevados a cabo </w:t>
      </w:r>
      <w:r w:rsidRPr="00E96D9C" w:rsidR="00B23F8E">
        <w:rPr>
          <w:rFonts w:ascii="Palatino Linotype" w:hAnsi="Palatino Linotype" w:cs="Tahoma"/>
          <w:bCs/>
          <w:sz w:val="22"/>
          <w:szCs w:val="22"/>
        </w:rPr>
        <w:t>con el</w:t>
      </w:r>
      <w:r w:rsidRPr="00E96D9C" w:rsidR="00B23F8E">
        <w:t xml:space="preserve"> </w:t>
      </w:r>
      <w:r w:rsidRPr="00E96D9C" w:rsidR="00B23F8E">
        <w:rPr>
          <w:rFonts w:ascii="Palatino Linotype" w:hAnsi="Palatino Linotype" w:cs="Tahoma"/>
          <w:bCs/>
          <w:sz w:val="22"/>
          <w:szCs w:val="22"/>
        </w:rPr>
        <w:t>Sindicato de Maestros al Servicio del Estado de México</w:t>
      </w:r>
      <w:r w:rsidRPr="00E96D9C">
        <w:rPr>
          <w:rFonts w:ascii="Palatino Linotype" w:hAnsi="Palatino Linotype" w:cs="Tahoma"/>
          <w:bCs/>
          <w:sz w:val="22"/>
          <w:szCs w:val="22"/>
        </w:rPr>
        <w:t>.</w:t>
      </w:r>
    </w:p>
    <w:p w:rsidRPr="00E96D9C" w:rsidR="00AB0650" w:rsidP="00AB0650" w:rsidRDefault="00AB0650" w14:paraId="75D0EC12" w14:textId="65FFA3D5">
      <w:pPr>
        <w:spacing w:line="360" w:lineRule="auto"/>
        <w:jc w:val="both"/>
        <w:rPr>
          <w:rFonts w:ascii="Palatino Linotype" w:hAnsi="Palatino Linotype" w:eastAsia="Calibri" w:cs="Tahoma"/>
          <w:b/>
          <w:bCs/>
          <w:sz w:val="22"/>
          <w:szCs w:val="22"/>
          <w:lang w:eastAsia="en-US"/>
        </w:rPr>
      </w:pPr>
    </w:p>
    <w:p w:rsidRPr="00E96D9C" w:rsidR="004646F4" w:rsidP="00AB0650" w:rsidRDefault="004646F4" w14:paraId="0A7013D6" w14:textId="21D4E522">
      <w:pPr>
        <w:spacing w:line="360" w:lineRule="auto"/>
        <w:jc w:val="both"/>
        <w:rPr>
          <w:rFonts w:ascii="Palatino Linotype" w:hAnsi="Palatino Linotype" w:eastAsia="Calibri" w:cs="Tahoma"/>
          <w:bCs/>
          <w:sz w:val="22"/>
          <w:szCs w:val="22"/>
          <w:lang w:eastAsia="en-US"/>
        </w:rPr>
      </w:pPr>
      <w:r w:rsidRPr="00E96D9C">
        <w:rPr>
          <w:rFonts w:ascii="Palatino Linotype" w:hAnsi="Palatino Linotype" w:eastAsia="Calibri" w:cs="Tahoma"/>
          <w:bCs/>
          <w:sz w:val="22"/>
          <w:szCs w:val="22"/>
          <w:lang w:eastAsia="en-US"/>
        </w:rPr>
        <w:lastRenderedPageBreak/>
        <w:t xml:space="preserve">Ahora bien, como ya se señaló el Sujeto Obligado puede contar con la información requerida por el Particular, no obstante, </w:t>
      </w:r>
      <w:r w:rsidRPr="00E96D9C" w:rsidR="00DA61DA">
        <w:rPr>
          <w:rFonts w:ascii="Palatino Linotype" w:hAnsi="Palatino Linotype" w:eastAsia="Calibri" w:cs="Tahoma"/>
          <w:bCs/>
          <w:sz w:val="22"/>
          <w:szCs w:val="22"/>
          <w:lang w:eastAsia="en-US"/>
        </w:rPr>
        <w:t xml:space="preserve">del comunicado que adjuntó el Particular es </w:t>
      </w:r>
      <w:r w:rsidRPr="00E96D9C">
        <w:rPr>
          <w:rFonts w:ascii="Palatino Linotype" w:hAnsi="Palatino Linotype" w:eastAsia="Calibri" w:cs="Tahoma"/>
          <w:bCs/>
          <w:sz w:val="22"/>
          <w:szCs w:val="22"/>
          <w:lang w:eastAsia="en-US"/>
        </w:rPr>
        <w:t>muy específic</w:t>
      </w:r>
      <w:r w:rsidRPr="00E96D9C" w:rsidR="00DA61DA">
        <w:rPr>
          <w:rFonts w:ascii="Palatino Linotype" w:hAnsi="Palatino Linotype" w:eastAsia="Calibri" w:cs="Tahoma"/>
          <w:bCs/>
          <w:sz w:val="22"/>
          <w:szCs w:val="22"/>
          <w:lang w:eastAsia="en-US"/>
        </w:rPr>
        <w:t>o</w:t>
      </w:r>
      <w:r w:rsidRPr="00E96D9C">
        <w:rPr>
          <w:rFonts w:ascii="Palatino Linotype" w:hAnsi="Palatino Linotype" w:eastAsia="Calibri" w:cs="Tahoma"/>
          <w:bCs/>
          <w:sz w:val="22"/>
          <w:szCs w:val="22"/>
          <w:lang w:eastAsia="en-US"/>
        </w:rPr>
        <w:t xml:space="preserve"> al señalar una delegación sindical, dela cual no se tiene certeza a cual se refiera ya que los Estatutos del Sindicato de Maestros al Servicio del Estado de México, señalan lo siguiente.</w:t>
      </w:r>
    </w:p>
    <w:p w:rsidRPr="00E96D9C" w:rsidR="004646F4" w:rsidP="00AB0650" w:rsidRDefault="004646F4" w14:paraId="3D408AA5" w14:textId="77777777">
      <w:pPr>
        <w:spacing w:line="360" w:lineRule="auto"/>
        <w:jc w:val="both"/>
        <w:rPr>
          <w:rFonts w:ascii="Palatino Linotype" w:hAnsi="Palatino Linotype" w:eastAsia="Calibri" w:cs="Tahoma"/>
          <w:bCs/>
          <w:sz w:val="22"/>
          <w:szCs w:val="22"/>
          <w:lang w:eastAsia="en-US"/>
        </w:rPr>
      </w:pPr>
    </w:p>
    <w:p w:rsidRPr="00E96D9C" w:rsidR="004646F4" w:rsidP="004646F4" w:rsidRDefault="004646F4" w14:paraId="31C06487" w14:textId="0C34723B">
      <w:pPr>
        <w:spacing w:line="360" w:lineRule="auto"/>
        <w:ind w:left="567" w:right="539"/>
        <w:jc w:val="both"/>
        <w:rPr>
          <w:rFonts w:ascii="Palatino Linotype" w:hAnsi="Palatino Linotype" w:eastAsia="Calibri" w:cs="Tahoma"/>
          <w:bCs/>
          <w:i/>
          <w:szCs w:val="22"/>
          <w:lang w:eastAsia="en-US"/>
        </w:rPr>
      </w:pPr>
      <w:r w:rsidRPr="00E96D9C">
        <w:rPr>
          <w:rFonts w:ascii="Palatino Linotype" w:hAnsi="Palatino Linotype" w:eastAsia="Calibri" w:cs="Tahoma"/>
          <w:b/>
          <w:bCs/>
          <w:i/>
          <w:szCs w:val="22"/>
          <w:lang w:eastAsia="en-US"/>
        </w:rPr>
        <w:t xml:space="preserve">ARTÍCULO 9.- </w:t>
      </w:r>
      <w:r w:rsidRPr="00E96D9C">
        <w:rPr>
          <w:rFonts w:ascii="Palatino Linotype" w:hAnsi="Palatino Linotype" w:eastAsia="Calibri" w:cs="Tahoma"/>
          <w:bCs/>
          <w:i/>
          <w:szCs w:val="22"/>
          <w:lang w:eastAsia="en-US"/>
        </w:rPr>
        <w:t>El Sindicato de Maestros al Servicio del Estado de México se estructura en Delegaciones y Representaciones Sindicales de la forma siguiente:</w:t>
      </w:r>
    </w:p>
    <w:p w:rsidRPr="00E96D9C" w:rsidR="004646F4" w:rsidP="004646F4" w:rsidRDefault="004646F4" w14:paraId="5B38DD20" w14:textId="194FAB97">
      <w:pPr>
        <w:spacing w:line="360" w:lineRule="auto"/>
        <w:ind w:left="567" w:right="539"/>
        <w:jc w:val="both"/>
        <w:rPr>
          <w:rFonts w:ascii="Palatino Linotype" w:hAnsi="Palatino Linotype" w:eastAsia="Calibri" w:cs="Tahoma"/>
          <w:bCs/>
          <w:i/>
          <w:szCs w:val="22"/>
          <w:lang w:eastAsia="en-US"/>
        </w:rPr>
      </w:pPr>
      <w:r w:rsidRPr="00E96D9C">
        <w:rPr>
          <w:rFonts w:ascii="Palatino Linotype" w:hAnsi="Palatino Linotype" w:eastAsia="Calibri" w:cs="Tahoma"/>
          <w:bCs/>
          <w:i/>
          <w:szCs w:val="22"/>
          <w:lang w:eastAsia="en-US"/>
        </w:rPr>
        <w:t>a) y b)…</w:t>
      </w:r>
    </w:p>
    <w:p w:rsidRPr="00E96D9C" w:rsidR="004646F4" w:rsidP="004646F4" w:rsidRDefault="004646F4" w14:paraId="39FA903C" w14:textId="7F87E73B">
      <w:pPr>
        <w:spacing w:line="360" w:lineRule="auto"/>
        <w:ind w:left="567" w:right="539"/>
        <w:jc w:val="both"/>
        <w:rPr>
          <w:rFonts w:ascii="Palatino Linotype" w:hAnsi="Palatino Linotype" w:eastAsia="Calibri" w:cs="Tahoma"/>
          <w:bCs/>
          <w:i/>
          <w:szCs w:val="22"/>
          <w:lang w:eastAsia="en-US"/>
        </w:rPr>
      </w:pPr>
      <w:r w:rsidRPr="00E96D9C">
        <w:rPr>
          <w:rFonts w:ascii="Palatino Linotype" w:hAnsi="Palatino Linotype" w:eastAsia="Calibri" w:cs="Tahoma"/>
          <w:bCs/>
          <w:i/>
          <w:szCs w:val="22"/>
          <w:lang w:eastAsia="en-US"/>
        </w:rPr>
        <w:t xml:space="preserve">c) Una delegación o Representación por cada una de las adscripciones laborales de los Departamentos del Sector Central, Educación Complementaria y Escuelas Normales </w:t>
      </w:r>
    </w:p>
    <w:p w:rsidRPr="00E96D9C" w:rsidR="004646F4" w:rsidP="004646F4" w:rsidRDefault="004646F4" w14:paraId="530EF702" w14:textId="4AC50543">
      <w:pPr>
        <w:spacing w:line="360" w:lineRule="auto"/>
        <w:ind w:left="567" w:right="539"/>
        <w:jc w:val="both"/>
        <w:rPr>
          <w:rFonts w:ascii="Palatino Linotype" w:hAnsi="Palatino Linotype" w:eastAsia="Calibri" w:cs="Tahoma"/>
          <w:bCs/>
          <w:i/>
          <w:szCs w:val="22"/>
          <w:lang w:eastAsia="en-US"/>
        </w:rPr>
      </w:pPr>
      <w:r w:rsidRPr="00E96D9C">
        <w:rPr>
          <w:rFonts w:ascii="Palatino Linotype" w:hAnsi="Palatino Linotype" w:eastAsia="Calibri" w:cs="Tahoma"/>
          <w:bCs/>
          <w:i/>
          <w:szCs w:val="22"/>
          <w:lang w:eastAsia="en-US"/>
        </w:rPr>
        <w:t>d)…</w:t>
      </w:r>
    </w:p>
    <w:p w:rsidRPr="00E96D9C" w:rsidR="00B23F8E" w:rsidP="004646F4" w:rsidRDefault="00B23F8E" w14:paraId="4664F4EB" w14:textId="311B0D1D">
      <w:pPr>
        <w:spacing w:line="360" w:lineRule="auto"/>
        <w:ind w:left="567" w:right="539"/>
        <w:jc w:val="both"/>
        <w:rPr>
          <w:rFonts w:ascii="Palatino Linotype" w:hAnsi="Palatino Linotype" w:eastAsia="Calibri" w:cs="Tahoma"/>
          <w:bCs/>
          <w:i/>
          <w:szCs w:val="22"/>
          <w:lang w:eastAsia="en-US"/>
        </w:rPr>
      </w:pPr>
      <w:r w:rsidRPr="00E96D9C">
        <w:rPr>
          <w:rFonts w:ascii="Palatino Linotype" w:hAnsi="Palatino Linotype" w:eastAsia="Calibri" w:cs="Tahoma"/>
          <w:b/>
          <w:bCs/>
          <w:i/>
          <w:szCs w:val="22"/>
          <w:lang w:eastAsia="en-US"/>
        </w:rPr>
        <w:t xml:space="preserve">ARTÍCULO 10.- </w:t>
      </w:r>
      <w:r w:rsidRPr="00E96D9C">
        <w:rPr>
          <w:rFonts w:ascii="Palatino Linotype" w:hAnsi="Palatino Linotype" w:eastAsia="Calibri" w:cs="Tahoma"/>
          <w:bCs/>
          <w:i/>
          <w:szCs w:val="22"/>
          <w:lang w:eastAsia="en-US"/>
        </w:rPr>
        <w:t>Cada Delegación y Representación Sindical se integra con los maestros de base de la respectiva jurisdicción laboral en donde se radique su plaza principal en funciones.</w:t>
      </w:r>
    </w:p>
    <w:p w:rsidRPr="00E96D9C" w:rsidR="004646F4" w:rsidP="00AB0650" w:rsidRDefault="004646F4" w14:paraId="7013B09C" w14:textId="77777777">
      <w:pPr>
        <w:spacing w:line="360" w:lineRule="auto"/>
        <w:jc w:val="both"/>
        <w:rPr>
          <w:rFonts w:ascii="Palatino Linotype" w:hAnsi="Palatino Linotype" w:eastAsia="Calibri" w:cs="Tahoma"/>
          <w:bCs/>
          <w:sz w:val="22"/>
          <w:szCs w:val="22"/>
          <w:lang w:eastAsia="en-US"/>
        </w:rPr>
      </w:pPr>
    </w:p>
    <w:p w:rsidRPr="00E96D9C" w:rsidR="00B23F8E" w:rsidP="00B23F8E" w:rsidRDefault="00B23F8E" w14:paraId="59F962F2" w14:textId="0F7E906D">
      <w:pPr>
        <w:spacing w:line="360" w:lineRule="auto"/>
        <w:jc w:val="both"/>
        <w:rPr>
          <w:rFonts w:ascii="Palatino Linotype" w:hAnsi="Palatino Linotype" w:eastAsia="Calibri" w:cs="Tahoma"/>
          <w:bCs/>
          <w:sz w:val="22"/>
          <w:szCs w:val="22"/>
          <w:lang w:eastAsia="en-US"/>
        </w:rPr>
      </w:pPr>
      <w:r w:rsidRPr="00E96D9C">
        <w:rPr>
          <w:rFonts w:ascii="Palatino Linotype" w:hAnsi="Palatino Linotype" w:eastAsia="Calibri" w:cs="Tahoma"/>
          <w:sz w:val="22"/>
          <w:szCs w:val="22"/>
          <w:lang w:eastAsia="en-US"/>
        </w:rPr>
        <w:t xml:space="preserve">Aunado a lo anterior, se localizó la liga electrónica </w:t>
      </w:r>
      <w:hyperlink w:history="1" r:id="rId9">
        <w:r w:rsidRPr="00E96D9C">
          <w:rPr>
            <w:rStyle w:val="Hipervnculo"/>
            <w:rFonts w:ascii="Palatino Linotype" w:hAnsi="Palatino Linotype" w:eastAsia="Calibri" w:cs="Tahoma"/>
            <w:sz w:val="22"/>
            <w:szCs w:val="22"/>
            <w:lang w:eastAsia="en-US"/>
          </w:rPr>
          <w:t>https://www.la-prensa.com.mx/metropoli/concluyo-la-eleccion-de-comites-delegacionales-en-el-smsem-7966884.html</w:t>
        </w:r>
      </w:hyperlink>
      <w:r w:rsidRPr="00E96D9C">
        <w:rPr>
          <w:rFonts w:ascii="Palatino Linotype" w:hAnsi="Palatino Linotype" w:eastAsia="Calibri" w:cs="Tahoma"/>
          <w:sz w:val="22"/>
          <w:szCs w:val="22"/>
          <w:lang w:eastAsia="en-US"/>
        </w:rPr>
        <w:t xml:space="preserve"> </w:t>
      </w:r>
      <w:r w:rsidRPr="00E96D9C">
        <w:rPr>
          <w:rFonts w:ascii="Palatino Linotype" w:hAnsi="Palatino Linotype" w:eastAsia="Calibri" w:cs="Tahoma"/>
          <w:bCs/>
          <w:sz w:val="22"/>
          <w:szCs w:val="22"/>
          <w:lang w:eastAsia="en-US"/>
        </w:rPr>
        <w:t>de la cual se desprende la elección de Comités Delegacionales del SMSEM como se muestra a continuación:</w:t>
      </w:r>
    </w:p>
    <w:p w:rsidRPr="00E96D9C" w:rsidR="00B23F8E" w:rsidP="00B23F8E" w:rsidRDefault="00B23F8E" w14:paraId="4D0D2D84" w14:textId="77777777">
      <w:pPr>
        <w:spacing w:line="360" w:lineRule="auto"/>
        <w:jc w:val="both"/>
        <w:rPr>
          <w:rFonts w:ascii="Palatino Linotype" w:hAnsi="Palatino Linotype" w:eastAsia="Calibri" w:cs="Tahoma"/>
          <w:bCs/>
          <w:sz w:val="22"/>
          <w:szCs w:val="22"/>
          <w:lang w:eastAsia="en-US"/>
        </w:rPr>
      </w:pPr>
    </w:p>
    <w:p w:rsidRPr="00E96D9C" w:rsidR="00B23F8E" w:rsidP="00B23F8E" w:rsidRDefault="00B23F8E" w14:paraId="387850F4" w14:textId="0E78C68E">
      <w:pPr>
        <w:pStyle w:val="Prrafodelista"/>
        <w:numPr>
          <w:ilvl w:val="0"/>
          <w:numId w:val="29"/>
        </w:numPr>
        <w:spacing w:line="360" w:lineRule="auto"/>
        <w:ind w:right="-93"/>
        <w:jc w:val="both"/>
        <w:rPr>
          <w:rFonts w:ascii="Palatino Linotype" w:hAnsi="Palatino Linotype" w:eastAsia="Calibri" w:cs="Tahoma"/>
          <w:b/>
          <w:bCs/>
          <w:szCs w:val="22"/>
          <w:u w:val="single"/>
          <w:lang w:eastAsia="en-US"/>
        </w:rPr>
      </w:pPr>
      <w:r w:rsidRPr="00E96D9C">
        <w:rPr>
          <w:rFonts w:ascii="Palatino Linotype" w:hAnsi="Palatino Linotype" w:eastAsia="Calibri" w:cs="Tahoma"/>
          <w:bCs/>
          <w:szCs w:val="22"/>
          <w:lang w:eastAsia="en-US"/>
        </w:rPr>
        <w:t>“</w:t>
      </w:r>
      <w:r w:rsidRPr="00E96D9C">
        <w:rPr>
          <w:rFonts w:ascii="Palatino Linotype" w:hAnsi="Palatino Linotype" w:eastAsia="Calibri" w:cs="Tahoma"/>
          <w:b/>
          <w:bCs/>
          <w:szCs w:val="22"/>
          <w:lang w:eastAsia="en-US"/>
        </w:rPr>
        <w:t>Concluyó la elección de Comités Delegacionales en el SMSEM</w:t>
      </w:r>
      <w:r w:rsidRPr="00E96D9C">
        <w:rPr>
          <w:rFonts w:ascii="Palatino Linotype" w:hAnsi="Palatino Linotype" w:eastAsia="Calibri" w:cs="Tahoma"/>
          <w:bCs/>
          <w:szCs w:val="22"/>
          <w:lang w:eastAsia="en-US"/>
        </w:rPr>
        <w:t xml:space="preserve">”, localizada en la página electrónica </w:t>
      </w:r>
      <w:r w:rsidRPr="00E96D9C">
        <w:rPr>
          <w:rFonts w:ascii="Palatino Linotype" w:hAnsi="Palatino Linotype"/>
          <w:b/>
          <w:szCs w:val="22"/>
          <w:u w:val="single"/>
        </w:rPr>
        <w:t>de fec</w:t>
      </w:r>
      <w:r w:rsidRPr="00E96D9C">
        <w:rPr>
          <w:rFonts w:ascii="Palatino Linotype" w:hAnsi="Palatino Linotype"/>
          <w:b/>
          <w:u w:val="single"/>
        </w:rPr>
        <w:t>ha ocho de marzo de dos mil veintidós</w:t>
      </w:r>
      <w:r w:rsidRPr="00E96D9C">
        <w:rPr>
          <w:rFonts w:ascii="Palatino Linotype" w:hAnsi="Palatino Linotype"/>
        </w:rPr>
        <w:t xml:space="preserve">, </w:t>
      </w:r>
      <w:r w:rsidRPr="00E96D9C">
        <w:rPr>
          <w:rFonts w:ascii="Palatino Linotype" w:hAnsi="Palatino Linotype" w:eastAsia="Calibri" w:cs="Tahoma"/>
          <w:bCs/>
          <w:szCs w:val="22"/>
          <w:lang w:eastAsia="en-US"/>
        </w:rPr>
        <w:t xml:space="preserve">en la cual además de señalar que se llevó a cabo elección de Comités Delegacionales y Representaciones Sindicales, señala que </w:t>
      </w:r>
      <w:r w:rsidRPr="00E96D9C">
        <w:rPr>
          <w:rFonts w:ascii="Palatino Linotype" w:hAnsi="Palatino Linotype" w:eastAsia="Calibri" w:cs="Tahoma"/>
          <w:b/>
          <w:bCs/>
          <w:szCs w:val="22"/>
          <w:u w:val="single"/>
          <w:lang w:eastAsia="en-US"/>
        </w:rPr>
        <w:t>se considera Delegación Sindical a las zonas escolares que cuenten con 50 o más elementos de base</w:t>
      </w:r>
      <w:r w:rsidRPr="00E96D9C">
        <w:rPr>
          <w:rFonts w:ascii="Palatino Linotype" w:hAnsi="Palatino Linotype" w:eastAsia="Calibri" w:cs="Tahoma"/>
          <w:bCs/>
          <w:szCs w:val="22"/>
          <w:lang w:eastAsia="en-US"/>
        </w:rPr>
        <w:t>. Cuando sean menos de 50 integrantes, la zona tendrá derecho a contar con una Representación Sindical, integrada en proporción a un integrante por cada diez elementos de base.</w:t>
      </w:r>
    </w:p>
    <w:p w:rsidRPr="00E96D9C" w:rsidR="00B23F8E" w:rsidP="00B23F8E" w:rsidRDefault="00B23F8E" w14:paraId="1AF8A9DC" w14:textId="77777777">
      <w:pPr>
        <w:pStyle w:val="Prrafodelista"/>
        <w:spacing w:line="360" w:lineRule="auto"/>
        <w:ind w:left="577" w:right="-93"/>
        <w:jc w:val="both"/>
        <w:rPr>
          <w:rFonts w:ascii="Palatino Linotype" w:hAnsi="Palatino Linotype" w:eastAsia="Calibri" w:cs="Tahoma"/>
          <w:b/>
          <w:bCs/>
          <w:szCs w:val="22"/>
          <w:u w:val="single"/>
          <w:lang w:eastAsia="en-US"/>
        </w:rPr>
      </w:pPr>
    </w:p>
    <w:p w:rsidRPr="00E96D9C" w:rsidR="00B23F8E" w:rsidP="00B23F8E" w:rsidRDefault="00B23F8E" w14:paraId="50991E8F" w14:textId="703D53B7">
      <w:pPr>
        <w:spacing w:line="360" w:lineRule="auto"/>
        <w:ind w:left="567" w:right="-28"/>
        <w:jc w:val="both"/>
        <w:rPr>
          <w:rStyle w:val="Hipervnculo"/>
          <w:rFonts w:ascii="Palatino Linotype" w:hAnsi="Palatino Linotype" w:cs="Arial"/>
          <w:color w:val="000000" w:themeColor="text1"/>
          <w:u w:val="none"/>
        </w:rPr>
      </w:pPr>
      <w:r w:rsidRPr="00E96D9C">
        <w:rPr>
          <w:rFonts w:ascii="Palatino Linotype" w:hAnsi="Palatino Linotype" w:eastAsia="Calibri" w:cs="Tahoma"/>
          <w:bCs/>
          <w:lang w:eastAsia="en-US"/>
        </w:rPr>
        <w:lastRenderedPageBreak/>
        <w:t>(La página de referencia, fue consultada</w:t>
      </w:r>
      <w:r w:rsidRPr="00E96D9C">
        <w:rPr>
          <w:rFonts w:ascii="Palatino Linotype" w:hAnsi="Palatino Linotype" w:eastAsia="Calibri" w:cs="Tahoma"/>
          <w:b/>
          <w:bCs/>
          <w:lang w:eastAsia="en-US"/>
        </w:rPr>
        <w:t xml:space="preserve"> </w:t>
      </w:r>
      <w:r w:rsidRPr="00E96D9C">
        <w:rPr>
          <w:rStyle w:val="Hipervnculo"/>
          <w:rFonts w:ascii="Palatino Linotype" w:hAnsi="Palatino Linotype" w:cs="Arial"/>
          <w:color w:val="000000" w:themeColor="text1"/>
          <w:u w:val="none"/>
        </w:rPr>
        <w:t>el dieciocho de mayo de dos mil veintitrés a las doce horas).</w:t>
      </w:r>
    </w:p>
    <w:p w:rsidRPr="00E96D9C" w:rsidR="00B23F8E" w:rsidP="00B23F8E" w:rsidRDefault="00B23F8E" w14:paraId="1D363249" w14:textId="77777777">
      <w:pPr>
        <w:pStyle w:val="Prrafodelista"/>
        <w:spacing w:line="360" w:lineRule="auto"/>
        <w:ind w:left="577" w:right="-93"/>
        <w:jc w:val="both"/>
        <w:rPr>
          <w:rFonts w:ascii="Palatino Linotype" w:hAnsi="Palatino Linotype" w:eastAsia="Calibri" w:cs="Tahoma"/>
          <w:bCs/>
          <w:szCs w:val="22"/>
          <w:lang w:eastAsia="en-US"/>
        </w:rPr>
      </w:pPr>
    </w:p>
    <w:p w:rsidRPr="00E96D9C" w:rsidR="00B23F8E" w:rsidP="00B23F8E" w:rsidRDefault="00B23F8E" w14:paraId="4333E84C" w14:textId="77777777">
      <w:pPr>
        <w:spacing w:line="360" w:lineRule="auto"/>
        <w:jc w:val="both"/>
        <w:rPr>
          <w:rFonts w:ascii="Palatino Linotype" w:hAnsi="Palatino Linotype" w:cs="Tahoma"/>
          <w:bCs/>
          <w:sz w:val="22"/>
          <w:szCs w:val="22"/>
        </w:rPr>
      </w:pPr>
      <w:r w:rsidRPr="00E96D9C">
        <w:rPr>
          <w:rFonts w:ascii="Palatino Linotype" w:hAnsi="Palatino Linotype" w:cs="Tahoma"/>
          <w:bCs/>
          <w:sz w:val="22"/>
          <w:szCs w:val="22"/>
        </w:rPr>
        <w:t xml:space="preserve">En ese contexto, sobre el valor probatorio de las notas periodísticas,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sidRPr="00E96D9C">
        <w:rPr>
          <w:rFonts w:ascii="Palatino Linotype" w:hAnsi="Palatino Linotype" w:cs="Tahoma"/>
          <w:b/>
          <w:bCs/>
          <w:i/>
          <w:sz w:val="22"/>
          <w:szCs w:val="22"/>
        </w:rPr>
        <w:t>“NOTAS PERIODISTICAS, EL CONOCIMIENTO QUE DE ELLAS SE OBTIENE NO CONSTITUYE ‘UN HECHO PUBLICO Y NOTORIO’”</w:t>
      </w:r>
      <w:r w:rsidRPr="00E96D9C">
        <w:rPr>
          <w:rFonts w:ascii="Palatino Linotype" w:hAnsi="Palatino Linotype" w:cs="Tahoma"/>
          <w:bCs/>
          <w:sz w:val="22"/>
          <w:szCs w:val="22"/>
        </w:rPr>
        <w:t xml:space="preserve">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forme parte de la cultura propia de un círculo social determinado, en el tiempo de su realización. De tal situación, lo consignado en las notas periodísticas no constituye un hecho público o notorio, sino que es una opinión de su autor, por lo que sólo se pueden tomar como </w:t>
      </w:r>
      <w:r w:rsidRPr="00E96D9C">
        <w:rPr>
          <w:rFonts w:ascii="Palatino Linotype" w:hAnsi="Palatino Linotype" w:cs="Tahoma"/>
          <w:b/>
          <w:bCs/>
          <w:sz w:val="22"/>
          <w:szCs w:val="22"/>
        </w:rPr>
        <w:t>indicios.</w:t>
      </w:r>
    </w:p>
    <w:p w:rsidRPr="00E96D9C" w:rsidR="00B23F8E" w:rsidP="00B23F8E" w:rsidRDefault="00B23F8E" w14:paraId="396373EA" w14:textId="77777777">
      <w:pPr>
        <w:spacing w:line="360" w:lineRule="auto"/>
        <w:jc w:val="both"/>
        <w:rPr>
          <w:rFonts w:ascii="Palatino Linotype" w:hAnsi="Palatino Linotype" w:cs="Tahoma"/>
          <w:b/>
          <w:bCs/>
          <w:sz w:val="22"/>
          <w:szCs w:val="22"/>
        </w:rPr>
      </w:pPr>
    </w:p>
    <w:p w:rsidRPr="00E96D9C" w:rsidR="00B23F8E" w:rsidP="00B23F8E" w:rsidRDefault="00B23F8E" w14:paraId="31DC2B52" w14:textId="77777777">
      <w:pPr>
        <w:spacing w:line="360" w:lineRule="auto"/>
        <w:jc w:val="both"/>
        <w:rPr>
          <w:rFonts w:ascii="Palatino Linotype" w:hAnsi="Palatino Linotype" w:cs="Tahoma"/>
          <w:sz w:val="22"/>
          <w:szCs w:val="22"/>
          <w:lang w:eastAsia="es-MX"/>
        </w:rPr>
      </w:pPr>
      <w:r w:rsidRPr="00E96D9C">
        <w:rPr>
          <w:rFonts w:ascii="Palatino Linotype" w:hAnsi="Palatino Linotype" w:cs="Tahoma"/>
          <w:sz w:val="22"/>
          <w:szCs w:val="22"/>
          <w:lang w:eastAsia="es-MX"/>
        </w:rPr>
        <w:t>De lo anterior, se desprende que existen diversas delegaciones sindicales, por lo que el Sujeto Obligado debió requerir al Particular para que ampliara los datos proporcionados en términos del artículo 159 de la Ley de la materia que señala lo siguiente:</w:t>
      </w:r>
    </w:p>
    <w:p w:rsidRPr="00E96D9C" w:rsidR="00B23F8E" w:rsidP="00B23F8E" w:rsidRDefault="00B23F8E" w14:paraId="74017893" w14:textId="77777777">
      <w:pPr>
        <w:spacing w:line="360" w:lineRule="auto"/>
        <w:jc w:val="both"/>
        <w:rPr>
          <w:rFonts w:ascii="Palatino Linotype" w:hAnsi="Palatino Linotype" w:cs="Tahoma"/>
          <w:sz w:val="22"/>
          <w:szCs w:val="22"/>
          <w:lang w:eastAsia="es-MX"/>
        </w:rPr>
      </w:pPr>
    </w:p>
    <w:p w:rsidRPr="00E96D9C" w:rsidR="00B23F8E" w:rsidP="00B23F8E" w:rsidRDefault="00B23F8E" w14:paraId="777B84C7" w14:textId="6033A3A7">
      <w:pPr>
        <w:spacing w:line="360" w:lineRule="auto"/>
        <w:ind w:left="567" w:right="539"/>
        <w:jc w:val="both"/>
        <w:rPr>
          <w:rFonts w:ascii="Palatino Linotype" w:hAnsi="Palatino Linotype" w:cs="Tahoma"/>
          <w:b/>
          <w:i/>
          <w:szCs w:val="22"/>
          <w:u w:val="single"/>
          <w:lang w:eastAsia="es-MX"/>
        </w:rPr>
      </w:pPr>
      <w:r w:rsidRPr="00E96D9C">
        <w:rPr>
          <w:rFonts w:ascii="Palatino Linotype" w:hAnsi="Palatino Linotype" w:cs="Tahoma"/>
          <w:b/>
          <w:i/>
          <w:szCs w:val="22"/>
          <w:lang w:eastAsia="es-MX"/>
        </w:rPr>
        <w:t>Artículo 159.</w:t>
      </w:r>
      <w:r w:rsidRPr="00E96D9C">
        <w:rPr>
          <w:rFonts w:ascii="Palatino Linotype" w:hAnsi="Palatino Linotype" w:cs="Tahoma"/>
          <w:i/>
          <w:szCs w:val="22"/>
          <w:lang w:eastAsia="es-MX"/>
        </w:rPr>
        <w:t xml:space="preserve"> Cuando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 </w:t>
      </w:r>
      <w:r w:rsidRPr="00E96D9C">
        <w:rPr>
          <w:rFonts w:ascii="Palatino Linotype" w:hAnsi="Palatino Linotype" w:cs="Tahoma"/>
          <w:b/>
          <w:i/>
          <w:szCs w:val="22"/>
          <w:u w:val="single"/>
          <w:lang w:eastAsia="es-MX"/>
        </w:rPr>
        <w:t>para que, en un término de hasta diez días hábiles, indique otros elementos que complementen, corrijan o amplíen los datos proporcionados o bien, precise uno o varios requerimientos de información.</w:t>
      </w:r>
    </w:p>
    <w:p w:rsidRPr="00E96D9C" w:rsidR="00B23F8E" w:rsidP="00B23F8E" w:rsidRDefault="00B23F8E" w14:paraId="61FE7C60" w14:textId="3189E88B">
      <w:pPr>
        <w:spacing w:line="360" w:lineRule="auto"/>
        <w:ind w:left="567" w:right="539"/>
        <w:jc w:val="both"/>
        <w:rPr>
          <w:rFonts w:ascii="Palatino Linotype" w:hAnsi="Palatino Linotype" w:cs="Tahoma"/>
          <w:i/>
          <w:szCs w:val="22"/>
          <w:lang w:eastAsia="es-MX"/>
        </w:rPr>
      </w:pPr>
      <w:r w:rsidRPr="00E96D9C">
        <w:rPr>
          <w:rFonts w:ascii="Palatino Linotype" w:hAnsi="Palatino Linotype" w:cs="Tahoma"/>
          <w:b/>
          <w:i/>
          <w:szCs w:val="22"/>
          <w:lang w:eastAsia="es-MX"/>
        </w:rPr>
        <w:t>…</w:t>
      </w:r>
      <w:r w:rsidRPr="00E96D9C">
        <w:rPr>
          <w:rFonts w:ascii="Palatino Linotype" w:hAnsi="Palatino Linotype" w:cs="Tahoma"/>
          <w:i/>
          <w:szCs w:val="22"/>
          <w:lang w:eastAsia="es-MX"/>
        </w:rPr>
        <w:t>.</w:t>
      </w:r>
    </w:p>
    <w:p w:rsidRPr="00E96D9C" w:rsidR="00B23F8E" w:rsidP="00B23F8E" w:rsidRDefault="0089111B" w14:paraId="58A1BD5A" w14:textId="2198D5F9">
      <w:pPr>
        <w:spacing w:line="360" w:lineRule="auto"/>
        <w:jc w:val="both"/>
        <w:rPr>
          <w:rFonts w:ascii="Palatino Linotype" w:hAnsi="Palatino Linotype" w:cs="Tahoma"/>
          <w:sz w:val="22"/>
          <w:szCs w:val="22"/>
          <w:lang w:eastAsia="es-MX"/>
        </w:rPr>
      </w:pPr>
      <w:r w:rsidRPr="00E96D9C">
        <w:rPr>
          <w:rFonts w:ascii="Palatino Linotype" w:hAnsi="Palatino Linotype" w:cs="Tahoma"/>
          <w:sz w:val="22"/>
          <w:szCs w:val="22"/>
          <w:lang w:eastAsia="es-MX"/>
        </w:rPr>
        <w:lastRenderedPageBreak/>
        <w:t xml:space="preserve">No obstante lo anterior, como ya se ha señalado la Secretaría de Educación </w:t>
      </w:r>
      <w:r w:rsidRPr="00E96D9C" w:rsidR="00B47937">
        <w:rPr>
          <w:rFonts w:ascii="Palatino Linotype" w:hAnsi="Palatino Linotype" w:cs="Tahoma"/>
          <w:sz w:val="22"/>
          <w:szCs w:val="22"/>
          <w:lang w:eastAsia="es-MX"/>
        </w:rPr>
        <w:t>tiene</w:t>
      </w:r>
      <w:r w:rsidRPr="00E96D9C">
        <w:rPr>
          <w:rFonts w:ascii="Palatino Linotype" w:hAnsi="Palatino Linotype" w:cs="Tahoma"/>
          <w:sz w:val="22"/>
          <w:szCs w:val="22"/>
          <w:lang w:eastAsia="es-MX"/>
        </w:rPr>
        <w:t xml:space="preserve"> relación con el Sindicato de Maestros al Servicio del Estado de México</w:t>
      </w:r>
      <w:r w:rsidRPr="00E96D9C" w:rsidR="00B47937">
        <w:rPr>
          <w:rFonts w:ascii="Palatino Linotype" w:hAnsi="Palatino Linotype" w:cs="Tahoma"/>
          <w:sz w:val="22"/>
          <w:szCs w:val="22"/>
          <w:lang w:eastAsia="es-MX"/>
        </w:rPr>
        <w:t>, al contar con una unidad administrativa que supervisa la aplicación de percepciones salariales y las diversas prestaciones económicas y sociales al personal docente, derivadas del Convenio de Sueldos y Prestaciones vigente, firmado con dicho Sindicato, por lo que deberá realizar una búsqueda de la información solicitada y proporcionar la información requerida por el Particular ya que en el comunicado que adjuntó se establece que ya cuentan con el nombramiento de base o definitivo, por lo que la Secretaría de Educación debe contar con la información de los servidores públicos que se encuentren adscritos a esta.</w:t>
      </w:r>
    </w:p>
    <w:p w:rsidRPr="00E96D9C" w:rsidR="004646F4" w:rsidP="00AB0650" w:rsidRDefault="004646F4" w14:paraId="0064839D" w14:textId="77777777">
      <w:pPr>
        <w:spacing w:line="360" w:lineRule="auto"/>
        <w:jc w:val="both"/>
        <w:rPr>
          <w:rFonts w:ascii="Palatino Linotype" w:hAnsi="Palatino Linotype" w:eastAsia="Calibri" w:cs="Tahoma"/>
          <w:sz w:val="22"/>
          <w:szCs w:val="22"/>
          <w:lang w:eastAsia="en-US"/>
        </w:rPr>
      </w:pPr>
    </w:p>
    <w:p w:rsidRPr="00E96D9C" w:rsidR="00E12373" w:rsidP="00AB0650" w:rsidRDefault="00DE5274" w14:paraId="1B3D0284" w14:textId="52FCBC17">
      <w:pPr>
        <w:spacing w:line="360" w:lineRule="auto"/>
        <w:jc w:val="both"/>
        <w:rPr>
          <w:rFonts w:ascii="Palatino Linotype" w:hAnsi="Palatino Linotype" w:eastAsia="Calibri" w:cs="Tahoma"/>
          <w:sz w:val="22"/>
          <w:szCs w:val="22"/>
          <w:lang w:eastAsia="en-US"/>
        </w:rPr>
      </w:pPr>
      <w:r w:rsidRPr="00E96D9C">
        <w:rPr>
          <w:rFonts w:ascii="Palatino Linotype" w:hAnsi="Palatino Linotype" w:eastAsia="Calibri" w:cs="Tahoma"/>
          <w:sz w:val="22"/>
          <w:szCs w:val="22"/>
          <w:lang w:eastAsia="en-US"/>
        </w:rPr>
        <w:t>Ahora bien, es necesario precisar que el Particular solicitó la información en donde se especifique la categoría de la plaza con la que fueron beneficiados de acuerdo con el Tabulador para servidores públicos docentes y señaló como ejemplo que pueden ser</w:t>
      </w:r>
      <w:r w:rsidRPr="00E96D9C">
        <w:rPr>
          <w:rFonts w:ascii="Palatino Linotype" w:hAnsi="Palatino Linotype"/>
          <w:sz w:val="22"/>
          <w:szCs w:val="22"/>
        </w:rPr>
        <w:t xml:space="preserve"> </w:t>
      </w:r>
      <w:r w:rsidRPr="00E96D9C">
        <w:rPr>
          <w:rFonts w:ascii="Palatino Linotype" w:hAnsi="Palatino Linotype" w:eastAsia="Calibri" w:cs="Tahoma"/>
          <w:sz w:val="22"/>
          <w:szCs w:val="22"/>
          <w:lang w:eastAsia="en-US"/>
        </w:rPr>
        <w:t xml:space="preserve">horas clase, profesor titulado, investigador educativo, supervisor escolar, categorías que se encuentran en dicho tabulador y se pueden consultar en la liga electrónica </w:t>
      </w:r>
      <w:hyperlink w:history="1" r:id="rId10">
        <w:r w:rsidRPr="00E96D9C" w:rsidR="00B23F8E">
          <w:rPr>
            <w:rStyle w:val="Hipervnculo"/>
            <w:rFonts w:ascii="Palatino Linotype" w:hAnsi="Palatino Linotype" w:eastAsia="Calibri" w:cs="Tahoma"/>
            <w:sz w:val="22"/>
            <w:szCs w:val="22"/>
            <w:lang w:eastAsia="en-US"/>
          </w:rPr>
          <w:t>https://transparenciafiscal.edomex.gob.mx/sites/transparenciafiscal.edomex.gob.mx/files/files/LDF/2023/LDF-tabuladores-2023.pdf</w:t>
        </w:r>
      </w:hyperlink>
      <w:r w:rsidRPr="00E96D9C">
        <w:rPr>
          <w:rFonts w:ascii="Palatino Linotype" w:hAnsi="Palatino Linotype" w:eastAsia="Calibri" w:cs="Tahoma"/>
          <w:sz w:val="22"/>
          <w:szCs w:val="22"/>
          <w:lang w:eastAsia="en-US"/>
        </w:rPr>
        <w:t xml:space="preserve"> como se muestra a continuación:</w:t>
      </w:r>
    </w:p>
    <w:p w:rsidRPr="00E96D9C" w:rsidR="00B47937" w:rsidP="00AB0650" w:rsidRDefault="00B47937" w14:paraId="7F5581DA" w14:textId="77777777">
      <w:pPr>
        <w:spacing w:line="360" w:lineRule="auto"/>
        <w:jc w:val="both"/>
        <w:rPr>
          <w:rFonts w:ascii="Palatino Linotype" w:hAnsi="Palatino Linotype" w:eastAsia="Calibri" w:cs="Tahoma"/>
          <w:sz w:val="22"/>
          <w:szCs w:val="22"/>
          <w:lang w:eastAsia="en-US"/>
        </w:rPr>
      </w:pPr>
    </w:p>
    <w:p w:rsidRPr="00E96D9C" w:rsidR="00DE5274" w:rsidP="00AB0650" w:rsidRDefault="00DE5274" w14:paraId="092A3017" w14:textId="3283A352">
      <w:pPr>
        <w:spacing w:line="360" w:lineRule="auto"/>
        <w:jc w:val="both"/>
        <w:rPr>
          <w:rFonts w:ascii="Palatino Linotype" w:hAnsi="Palatino Linotype" w:eastAsia="Calibri" w:cs="Tahoma"/>
          <w:sz w:val="22"/>
          <w:szCs w:val="22"/>
          <w:lang w:eastAsia="en-US"/>
        </w:rPr>
      </w:pPr>
    </w:p>
    <w:p w:rsidRPr="00E96D9C" w:rsidR="00DE5274" w:rsidP="00AB0650" w:rsidRDefault="00DE5274" w14:paraId="7F1D46C5" w14:textId="06D09E56">
      <w:pPr>
        <w:spacing w:line="360" w:lineRule="auto"/>
        <w:jc w:val="both"/>
        <w:rPr>
          <w:rFonts w:ascii="Palatino Linotype" w:hAnsi="Palatino Linotype" w:eastAsia="Calibri" w:cs="Tahoma"/>
          <w:sz w:val="22"/>
          <w:szCs w:val="22"/>
          <w:lang w:eastAsia="en-US"/>
        </w:rPr>
      </w:pPr>
      <w:r w:rsidRPr="00E96D9C">
        <w:rPr>
          <w:noProof/>
          <w:lang w:eastAsia="es-MX"/>
        </w:rPr>
        <w:drawing>
          <wp:inline distT="0" distB="0" distL="0" distR="0" wp14:anchorId="47820D0B" wp14:editId="583866E7">
            <wp:extent cx="5725960" cy="876300"/>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298" t="16218" r="13589" b="62256"/>
                    <a:stretch/>
                  </pic:blipFill>
                  <pic:spPr bwMode="auto">
                    <a:xfrm>
                      <a:off x="0" y="0"/>
                      <a:ext cx="5728789" cy="876733"/>
                    </a:xfrm>
                    <a:prstGeom prst="rect">
                      <a:avLst/>
                    </a:prstGeom>
                    <a:ln>
                      <a:noFill/>
                    </a:ln>
                    <a:extLst>
                      <a:ext uri="{53640926-AAD7-44D8-BBD7-CCE9431645EC}">
                        <a14:shadowObscured xmlns:a14="http://schemas.microsoft.com/office/drawing/2010/main"/>
                      </a:ext>
                    </a:extLst>
                  </pic:spPr>
                </pic:pic>
              </a:graphicData>
            </a:graphic>
          </wp:inline>
        </w:drawing>
      </w:r>
    </w:p>
    <w:p w:rsidRPr="00E96D9C" w:rsidR="00DE5274" w:rsidP="00AB0650" w:rsidRDefault="00DE5274" w14:paraId="0C570ABC" w14:textId="349CCDE8">
      <w:pPr>
        <w:spacing w:line="360" w:lineRule="auto"/>
        <w:jc w:val="both"/>
        <w:rPr>
          <w:noProof/>
        </w:rPr>
      </w:pPr>
      <w:r w:rsidRPr="00E96D9C">
        <w:rPr>
          <w:noProof/>
          <w:lang w:eastAsia="es-MX"/>
        </w:rPr>
        <w:lastRenderedPageBreak/>
        <w:drawing>
          <wp:inline distT="0" distB="0" distL="0" distR="0" wp14:anchorId="750BFEB6" wp14:editId="1D6E59F0">
            <wp:extent cx="1019175" cy="3960223"/>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927" t="12679" r="73463" b="7116"/>
                    <a:stretch/>
                  </pic:blipFill>
                  <pic:spPr bwMode="auto">
                    <a:xfrm>
                      <a:off x="0" y="0"/>
                      <a:ext cx="1019561" cy="3961724"/>
                    </a:xfrm>
                    <a:prstGeom prst="rect">
                      <a:avLst/>
                    </a:prstGeom>
                    <a:ln>
                      <a:noFill/>
                    </a:ln>
                    <a:extLst>
                      <a:ext uri="{53640926-AAD7-44D8-BBD7-CCE9431645EC}">
                        <a14:shadowObscured xmlns:a14="http://schemas.microsoft.com/office/drawing/2010/main"/>
                      </a:ext>
                    </a:extLst>
                  </pic:spPr>
                </pic:pic>
              </a:graphicData>
            </a:graphic>
          </wp:inline>
        </w:drawing>
      </w:r>
      <w:r w:rsidRPr="00E96D9C">
        <w:rPr>
          <w:noProof/>
        </w:rPr>
        <w:t xml:space="preserve">        </w:t>
      </w:r>
      <w:r w:rsidRPr="00E96D9C">
        <w:rPr>
          <w:noProof/>
          <w:lang w:eastAsia="es-MX"/>
        </w:rPr>
        <w:drawing>
          <wp:inline distT="0" distB="0" distL="0" distR="0" wp14:anchorId="00E8BAC0" wp14:editId="20D1EAE9">
            <wp:extent cx="1057275" cy="3957638"/>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927" t="11500" r="72800" b="6821"/>
                    <a:stretch/>
                  </pic:blipFill>
                  <pic:spPr bwMode="auto">
                    <a:xfrm>
                      <a:off x="0" y="0"/>
                      <a:ext cx="1058475" cy="3962131"/>
                    </a:xfrm>
                    <a:prstGeom prst="rect">
                      <a:avLst/>
                    </a:prstGeom>
                    <a:ln>
                      <a:noFill/>
                    </a:ln>
                    <a:extLst>
                      <a:ext uri="{53640926-AAD7-44D8-BBD7-CCE9431645EC}">
                        <a14:shadowObscured xmlns:a14="http://schemas.microsoft.com/office/drawing/2010/main"/>
                      </a:ext>
                    </a:extLst>
                  </pic:spPr>
                </pic:pic>
              </a:graphicData>
            </a:graphic>
          </wp:inline>
        </w:drawing>
      </w:r>
      <w:r w:rsidRPr="00E96D9C">
        <w:rPr>
          <w:noProof/>
        </w:rPr>
        <w:t xml:space="preserve">         </w:t>
      </w:r>
      <w:r w:rsidRPr="00E96D9C">
        <w:rPr>
          <w:noProof/>
          <w:lang w:eastAsia="es-MX"/>
        </w:rPr>
        <w:drawing>
          <wp:inline distT="0" distB="0" distL="0" distR="0" wp14:anchorId="24687AE4" wp14:editId="4A765CD9">
            <wp:extent cx="1447800" cy="320863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927" t="11205" r="72800" b="40437"/>
                    <a:stretch/>
                  </pic:blipFill>
                  <pic:spPr bwMode="auto">
                    <a:xfrm>
                      <a:off x="0" y="0"/>
                      <a:ext cx="1450976" cy="3215676"/>
                    </a:xfrm>
                    <a:prstGeom prst="rect">
                      <a:avLst/>
                    </a:prstGeom>
                    <a:ln>
                      <a:noFill/>
                    </a:ln>
                    <a:extLst>
                      <a:ext uri="{53640926-AAD7-44D8-BBD7-CCE9431645EC}">
                        <a14:shadowObscured xmlns:a14="http://schemas.microsoft.com/office/drawing/2010/main"/>
                      </a:ext>
                    </a:extLst>
                  </pic:spPr>
                </pic:pic>
              </a:graphicData>
            </a:graphic>
          </wp:inline>
        </w:drawing>
      </w:r>
    </w:p>
    <w:p w:rsidRPr="00E96D9C" w:rsidR="00B47937" w:rsidP="00AB0650" w:rsidRDefault="00B47937" w14:paraId="0E638494" w14:textId="77777777">
      <w:pPr>
        <w:spacing w:line="360" w:lineRule="auto"/>
        <w:jc w:val="both"/>
        <w:rPr>
          <w:rFonts w:ascii="Palatino Linotype" w:hAnsi="Palatino Linotype" w:eastAsia="Calibri" w:cs="Tahoma"/>
          <w:sz w:val="22"/>
          <w:szCs w:val="22"/>
          <w:lang w:eastAsia="en-US"/>
        </w:rPr>
      </w:pPr>
    </w:p>
    <w:p w:rsidRPr="00E96D9C" w:rsidR="00AB0650" w:rsidP="00AB0650" w:rsidRDefault="00AB0650" w14:paraId="60141D1A" w14:textId="5CA401C8">
      <w:pPr>
        <w:spacing w:line="360" w:lineRule="auto"/>
        <w:jc w:val="both"/>
        <w:rPr>
          <w:rFonts w:ascii="Palatino Linotype" w:hAnsi="Palatino Linotype" w:eastAsia="Calibri" w:cs="Tahoma"/>
          <w:bCs/>
          <w:sz w:val="22"/>
          <w:szCs w:val="22"/>
          <w:lang w:eastAsia="en-US"/>
        </w:rPr>
      </w:pPr>
      <w:r w:rsidRPr="00E96D9C">
        <w:rPr>
          <w:rFonts w:ascii="Palatino Linotype" w:hAnsi="Palatino Linotype" w:cs="Tahoma"/>
          <w:sz w:val="22"/>
          <w:szCs w:val="24"/>
          <w:lang w:eastAsia="es-MX"/>
        </w:rPr>
        <w:t>En esa tesitura, se concluye que el Sujeto Obligado</w:t>
      </w:r>
      <w:r w:rsidRPr="00E96D9C" w:rsidR="00DE5274">
        <w:rPr>
          <w:rFonts w:ascii="Palatino Linotype" w:hAnsi="Palatino Linotype" w:cs="Tahoma"/>
          <w:sz w:val="22"/>
          <w:szCs w:val="24"/>
          <w:lang w:eastAsia="es-MX"/>
        </w:rPr>
        <w:t xml:space="preserve"> puede contar con la información, pero al no realizar una búsqueda </w:t>
      </w:r>
      <w:r w:rsidRPr="00E96D9C" w:rsidR="001D2F3A">
        <w:rPr>
          <w:rFonts w:ascii="Palatino Linotype" w:hAnsi="Palatino Linotype" w:cs="Tahoma"/>
          <w:sz w:val="22"/>
          <w:szCs w:val="24"/>
          <w:lang w:eastAsia="es-MX"/>
        </w:rPr>
        <w:t xml:space="preserve">correcta </w:t>
      </w:r>
      <w:r w:rsidRPr="00E96D9C" w:rsidR="00DE5274">
        <w:rPr>
          <w:rFonts w:ascii="Palatino Linotype" w:hAnsi="Palatino Linotype" w:cs="Tahoma"/>
          <w:sz w:val="22"/>
          <w:szCs w:val="24"/>
          <w:lang w:eastAsia="es-MX"/>
        </w:rPr>
        <w:t>de la misma</w:t>
      </w:r>
      <w:r w:rsidRPr="00E96D9C">
        <w:rPr>
          <w:rFonts w:ascii="Palatino Linotype" w:hAnsi="Palatino Linotype" w:cs="Tahoma"/>
          <w:sz w:val="22"/>
          <w:szCs w:val="24"/>
          <w:lang w:eastAsia="es-MX"/>
        </w:rPr>
        <w:t xml:space="preserve"> no satisfizo el derecho de acceso </w:t>
      </w:r>
      <w:r w:rsidRPr="00E96D9C">
        <w:rPr>
          <w:rFonts w:ascii="Palatino Linotype" w:hAnsi="Palatino Linotype" w:eastAsia="Calibri" w:cs="Tahoma"/>
          <w:bCs/>
          <w:sz w:val="22"/>
          <w:szCs w:val="22"/>
          <w:lang w:eastAsia="en-US"/>
        </w:rPr>
        <w:t xml:space="preserve">a la información de la ahora Recurrente, </w:t>
      </w:r>
      <w:r w:rsidRPr="00E96D9C">
        <w:rPr>
          <w:rFonts w:ascii="Palatino Linotype" w:hAnsi="Palatino Linotype" w:eastAsia="Calibri" w:cs="Tahoma"/>
          <w:b/>
          <w:bCs/>
          <w:sz w:val="22"/>
          <w:szCs w:val="22"/>
          <w:lang w:eastAsia="en-US"/>
        </w:rPr>
        <w:t xml:space="preserve">al incumplir el principio de exhaustividad, </w:t>
      </w:r>
      <w:r w:rsidRPr="00E96D9C">
        <w:rPr>
          <w:rFonts w:ascii="Palatino Linotype" w:hAnsi="Palatino Linotype" w:eastAsia="Calibri" w:cs="Tahoma"/>
          <w:bCs/>
          <w:sz w:val="22"/>
          <w:szCs w:val="22"/>
          <w:lang w:eastAsia="en-US"/>
        </w:rPr>
        <w:t xml:space="preserve">pues no </w:t>
      </w:r>
      <w:r w:rsidRPr="00E96D9C" w:rsidR="001A40B6">
        <w:rPr>
          <w:rFonts w:ascii="Palatino Linotype" w:hAnsi="Palatino Linotype" w:eastAsia="Calibri" w:cs="Tahoma"/>
          <w:bCs/>
          <w:sz w:val="22"/>
          <w:szCs w:val="22"/>
          <w:lang w:eastAsia="en-US"/>
        </w:rPr>
        <w:t>turnó la solicitud a todas las áreas competentes que pudieran contar con lo solicitado, c</w:t>
      </w:r>
      <w:r w:rsidRPr="00E96D9C">
        <w:rPr>
          <w:rFonts w:ascii="Palatino Linotype" w:hAnsi="Palatino Linotype" w:eastAsia="Calibri" w:cs="Tahoma"/>
          <w:bCs/>
          <w:sz w:val="22"/>
          <w:szCs w:val="22"/>
          <w:lang w:eastAsia="en-US"/>
        </w:rPr>
        <w:t xml:space="preserve">onforme a lo analizado, se puede concluir que el agravio hecho valer por la Recurrente, es </w:t>
      </w:r>
      <w:r w:rsidRPr="00E96D9C" w:rsidR="005F51BA">
        <w:rPr>
          <w:rFonts w:ascii="Palatino Linotype" w:hAnsi="Palatino Linotype" w:eastAsia="Calibri" w:cs="Tahoma"/>
          <w:sz w:val="22"/>
          <w:szCs w:val="22"/>
          <w:lang w:eastAsia="en-US"/>
        </w:rPr>
        <w:t>fundado</w:t>
      </w:r>
      <w:r w:rsidRPr="00E96D9C">
        <w:rPr>
          <w:rFonts w:ascii="Palatino Linotype" w:hAnsi="Palatino Linotype" w:eastAsia="Calibri" w:cs="Tahoma"/>
          <w:b/>
          <w:bCs/>
          <w:sz w:val="22"/>
          <w:szCs w:val="22"/>
          <w:lang w:eastAsia="en-US"/>
        </w:rPr>
        <w:t xml:space="preserve">, </w:t>
      </w:r>
      <w:r w:rsidRPr="00E96D9C">
        <w:rPr>
          <w:rFonts w:ascii="Palatino Linotype" w:hAnsi="Palatino Linotype" w:eastAsia="Calibri" w:cs="Tahoma"/>
          <w:bCs/>
          <w:sz w:val="22"/>
          <w:szCs w:val="22"/>
          <w:lang w:eastAsia="en-US"/>
        </w:rPr>
        <w:t xml:space="preserve">ya que </w:t>
      </w:r>
      <w:r w:rsidRPr="00E96D9C" w:rsidR="001A40B6">
        <w:rPr>
          <w:rFonts w:ascii="Palatino Linotype" w:hAnsi="Palatino Linotype" w:eastAsia="Calibri" w:cs="Tahoma"/>
          <w:bCs/>
          <w:sz w:val="22"/>
          <w:szCs w:val="22"/>
          <w:lang w:eastAsia="en-US"/>
        </w:rPr>
        <w:t xml:space="preserve">la Secretaría de Educación </w:t>
      </w:r>
      <w:r w:rsidRPr="00E96D9C">
        <w:rPr>
          <w:rFonts w:ascii="Palatino Linotype" w:hAnsi="Palatino Linotype" w:eastAsia="Calibri" w:cs="Tahoma"/>
          <w:bCs/>
          <w:sz w:val="22"/>
          <w:szCs w:val="22"/>
          <w:lang w:eastAsia="en-US"/>
        </w:rPr>
        <w:t xml:space="preserve">cuenta con atribuciones para </w:t>
      </w:r>
      <w:r w:rsidRPr="00E96D9C" w:rsidR="001A40B6">
        <w:rPr>
          <w:rFonts w:ascii="Palatino Linotype" w:hAnsi="Palatino Linotype" w:eastAsia="Calibri" w:cs="Tahoma"/>
          <w:bCs/>
          <w:sz w:val="22"/>
          <w:szCs w:val="22"/>
          <w:lang w:eastAsia="en-US"/>
        </w:rPr>
        <w:t xml:space="preserve">conocer </w:t>
      </w:r>
      <w:r w:rsidRPr="00E96D9C">
        <w:rPr>
          <w:rFonts w:ascii="Palatino Linotype" w:hAnsi="Palatino Linotype" w:eastAsia="Calibri" w:cs="Tahoma"/>
          <w:bCs/>
          <w:sz w:val="22"/>
          <w:szCs w:val="22"/>
          <w:lang w:eastAsia="en-US"/>
        </w:rPr>
        <w:t xml:space="preserve">sobre los </w:t>
      </w:r>
      <w:r w:rsidRPr="00E96D9C" w:rsidR="005F51BA">
        <w:rPr>
          <w:rFonts w:ascii="Palatino Linotype" w:hAnsi="Palatino Linotype" w:eastAsia="Calibri" w:cs="Tahoma"/>
          <w:bCs/>
          <w:sz w:val="22"/>
          <w:szCs w:val="22"/>
          <w:lang w:eastAsia="en-US"/>
        </w:rPr>
        <w:t xml:space="preserve">servidores públicos afiliados </w:t>
      </w:r>
      <w:r w:rsidRPr="00E96D9C">
        <w:rPr>
          <w:rFonts w:ascii="Palatino Linotype" w:hAnsi="Palatino Linotype" w:eastAsia="Calibri" w:cs="Tahoma"/>
          <w:bCs/>
          <w:sz w:val="22"/>
          <w:szCs w:val="22"/>
          <w:lang w:eastAsia="en-US"/>
        </w:rPr>
        <w:t>al gremio señalado en la solicitud</w:t>
      </w:r>
      <w:r w:rsidRPr="00E96D9C" w:rsidR="001A40B6">
        <w:rPr>
          <w:rFonts w:ascii="Palatino Linotype" w:hAnsi="Palatino Linotype" w:eastAsia="Calibri" w:cs="Tahoma"/>
          <w:bCs/>
          <w:sz w:val="22"/>
          <w:szCs w:val="22"/>
          <w:lang w:eastAsia="en-US"/>
        </w:rPr>
        <w:t xml:space="preserve"> </w:t>
      </w:r>
      <w:r w:rsidRPr="00E96D9C">
        <w:rPr>
          <w:rFonts w:ascii="Palatino Linotype" w:hAnsi="Palatino Linotype" w:eastAsia="Calibri" w:cs="Tahoma"/>
          <w:bCs/>
          <w:sz w:val="22"/>
          <w:szCs w:val="22"/>
          <w:lang w:eastAsia="en-US"/>
        </w:rPr>
        <w:t>de información</w:t>
      </w:r>
      <w:r w:rsidRPr="00E96D9C">
        <w:rPr>
          <w:rFonts w:ascii="Palatino Linotype" w:hAnsi="Palatino Linotype" w:cs="Tahoma"/>
          <w:bCs/>
          <w:sz w:val="22"/>
          <w:szCs w:val="22"/>
          <w:lang w:val="es-ES_tradnl"/>
        </w:rPr>
        <w:t xml:space="preserve">; </w:t>
      </w:r>
      <w:r w:rsidRPr="00E96D9C">
        <w:rPr>
          <w:rFonts w:ascii="Palatino Linotype" w:hAnsi="Palatino Linotype" w:cs="Tahoma"/>
          <w:bCs/>
          <w:iCs/>
          <w:sz w:val="22"/>
          <w:szCs w:val="24"/>
          <w:lang w:val="es-ES"/>
        </w:rPr>
        <w:t xml:space="preserve">determinación </w:t>
      </w:r>
      <w:r w:rsidRPr="00E96D9C" w:rsidR="005F51BA">
        <w:rPr>
          <w:rFonts w:ascii="Palatino Linotype" w:hAnsi="Palatino Linotype" w:cs="Tahoma"/>
          <w:bCs/>
          <w:iCs/>
          <w:sz w:val="22"/>
          <w:szCs w:val="24"/>
          <w:lang w:val="es-ES"/>
        </w:rPr>
        <w:t xml:space="preserve">que </w:t>
      </w:r>
      <w:r w:rsidRPr="00E96D9C">
        <w:rPr>
          <w:rFonts w:ascii="Palatino Linotype" w:hAnsi="Palatino Linotype" w:cs="Tahoma"/>
          <w:bCs/>
          <w:iCs/>
          <w:sz w:val="22"/>
          <w:szCs w:val="24"/>
          <w:lang w:val="es-ES"/>
        </w:rPr>
        <w:t xml:space="preserve">toma relevancia, pues </w:t>
      </w:r>
      <w:r w:rsidRPr="00E96D9C">
        <w:rPr>
          <w:rFonts w:ascii="Palatino Linotype" w:hAnsi="Palatino Linotype" w:cs="Tahoma"/>
          <w:sz w:val="22"/>
          <w:szCs w:val="22"/>
        </w:rPr>
        <w:t xml:space="preserve">conforme al artículo 12 de la Ley de Transparencia y Acceso a la Información Pública del Estado de México y Municipios, los sujetos obligados están constreñidos a proporcionar la información pública que obre en sus archivos, en el estado en que esta se encuentre; por lo que, la entrega no comprende el procesamiento de la misma, ni </w:t>
      </w:r>
      <w:r w:rsidRPr="00E96D9C">
        <w:rPr>
          <w:rFonts w:ascii="Palatino Linotype" w:hAnsi="Palatino Linotype" w:cs="Tahoma"/>
          <w:sz w:val="22"/>
          <w:szCs w:val="22"/>
        </w:rPr>
        <w:lastRenderedPageBreak/>
        <w:t>presentarla conforme al interés de la Solicitante, además, que tampoco deberá generarla, resumirla, efectuar cálculos o practicar investigaciones.</w:t>
      </w:r>
    </w:p>
    <w:p w:rsidRPr="00E96D9C" w:rsidR="00AB0650" w:rsidP="00AB0650" w:rsidRDefault="00AB0650" w14:paraId="7EAD6727" w14:textId="77777777">
      <w:pPr>
        <w:spacing w:line="360" w:lineRule="auto"/>
        <w:jc w:val="both"/>
        <w:rPr>
          <w:rFonts w:ascii="Palatino Linotype" w:hAnsi="Palatino Linotype" w:cs="Tahoma"/>
          <w:sz w:val="22"/>
          <w:szCs w:val="22"/>
        </w:rPr>
      </w:pPr>
    </w:p>
    <w:p w:rsidRPr="00E96D9C" w:rsidR="00AB0650" w:rsidP="00AB0650" w:rsidRDefault="00AB0650" w14:paraId="5D5B34E8" w14:textId="77777777">
      <w:pPr>
        <w:tabs>
          <w:tab w:val="left" w:pos="4962"/>
        </w:tabs>
        <w:spacing w:line="360" w:lineRule="auto"/>
        <w:jc w:val="both"/>
        <w:rPr>
          <w:rFonts w:ascii="Palatino Linotype" w:hAnsi="Palatino Linotype" w:eastAsia="Arial" w:cs="Arial"/>
          <w:i/>
        </w:rPr>
      </w:pPr>
      <w:r w:rsidRPr="00E96D9C">
        <w:rPr>
          <w:rFonts w:ascii="Palatino Linotype" w:hAnsi="Palatino Linotype" w:cs="Tahoma"/>
          <w:sz w:val="22"/>
          <w:szCs w:val="22"/>
        </w:rPr>
        <w:t xml:space="preserve">De esta manera, </w:t>
      </w:r>
      <w:r w:rsidRPr="00E96D9C">
        <w:rPr>
          <w:rFonts w:ascii="Palatino Linotype" w:hAnsi="Palatino Linotype" w:cs="Tahoma"/>
          <w:sz w:val="22"/>
          <w:szCs w:val="24"/>
          <w:lang w:val="es-ES"/>
        </w:rPr>
        <w:t xml:space="preserve">el derecho de acceso a la información pública se satisface en aquellos casos en que se entregue el soporte documental en el que conste la información solicitada, sin necesidad de elaborar documentos </w:t>
      </w:r>
      <w:r w:rsidRPr="00E96D9C">
        <w:rPr>
          <w:rFonts w:ascii="Palatino Linotype" w:hAnsi="Palatino Linotype" w:cs="Tahoma"/>
          <w:i/>
          <w:sz w:val="22"/>
          <w:szCs w:val="22"/>
        </w:rPr>
        <w:t>ad hoc</w:t>
      </w:r>
      <w:r w:rsidRPr="00E96D9C">
        <w:rPr>
          <w:rFonts w:ascii="Palatino Linotype" w:hAnsi="Palatino Linotype" w:cs="Tahoma"/>
          <w:sz w:val="22"/>
          <w:szCs w:val="22"/>
        </w:rPr>
        <w:t xml:space="preserve">; lo cual, toma sustento en el artículo 160 de la Ley de Transparencia y Acceso a la Información Pública del Estado de México y Municipios, el cual refiere que los sujetos obligados deberán entregar la información que obre en sus archivos. </w:t>
      </w:r>
    </w:p>
    <w:p w:rsidRPr="00E96D9C" w:rsidR="00AB0650" w:rsidP="00AB0650" w:rsidRDefault="00AB0650" w14:paraId="0F099E4C" w14:textId="77777777">
      <w:pPr>
        <w:spacing w:line="360" w:lineRule="auto"/>
        <w:jc w:val="both"/>
        <w:rPr>
          <w:rFonts w:ascii="Palatino Linotype" w:hAnsi="Palatino Linotype" w:cs="Tahoma"/>
          <w:sz w:val="22"/>
          <w:szCs w:val="24"/>
          <w:lang w:val="es-ES"/>
        </w:rPr>
      </w:pPr>
    </w:p>
    <w:p w:rsidRPr="00E96D9C" w:rsidR="005F51BA" w:rsidP="005F51BA" w:rsidRDefault="005F51BA" w14:paraId="7DF742BE" w14:textId="77777777">
      <w:pPr>
        <w:spacing w:line="360" w:lineRule="auto"/>
        <w:jc w:val="both"/>
        <w:rPr>
          <w:rFonts w:ascii="Palatino Linotype" w:hAnsi="Palatino Linotype" w:cs="Tahoma"/>
          <w:b/>
          <w:sz w:val="22"/>
          <w:szCs w:val="22"/>
          <w:lang w:val="es-ES"/>
        </w:rPr>
      </w:pPr>
      <w:r w:rsidRPr="00E96D9C">
        <w:rPr>
          <w:rFonts w:ascii="Palatino Linotype" w:hAnsi="Palatino Linotype" w:cs="Tahoma"/>
          <w:b/>
          <w:sz w:val="22"/>
          <w:szCs w:val="22"/>
          <w:lang w:val="es-ES"/>
        </w:rPr>
        <w:t>Versión Pública</w:t>
      </w:r>
    </w:p>
    <w:p w:rsidRPr="00E96D9C" w:rsidR="005F51BA" w:rsidP="005F51BA" w:rsidRDefault="005F51BA" w14:paraId="11C87477" w14:textId="77777777">
      <w:pPr>
        <w:spacing w:line="360" w:lineRule="auto"/>
        <w:jc w:val="both"/>
        <w:rPr>
          <w:rFonts w:ascii="Palatino Linotype" w:hAnsi="Palatino Linotype" w:cs="Tahoma"/>
          <w:b/>
          <w:sz w:val="22"/>
          <w:szCs w:val="22"/>
          <w:lang w:val="es-ES"/>
        </w:rPr>
      </w:pPr>
    </w:p>
    <w:p w:rsidRPr="00E96D9C" w:rsidR="005F51BA" w:rsidP="005F51BA" w:rsidRDefault="005F51BA" w14:paraId="1A3853E5" w14:textId="5228B7A5">
      <w:pPr>
        <w:spacing w:line="360" w:lineRule="auto"/>
        <w:ind w:right="-93"/>
        <w:jc w:val="both"/>
        <w:rPr>
          <w:rFonts w:ascii="Palatino Linotype" w:hAnsi="Palatino Linotype" w:cs="Tahoma"/>
          <w:b/>
          <w:sz w:val="22"/>
          <w:szCs w:val="22"/>
        </w:rPr>
      </w:pPr>
      <w:r w:rsidRPr="00E96D9C">
        <w:rPr>
          <w:rFonts w:ascii="Palatino Linotype" w:hAnsi="Palatino Linotype" w:eastAsia="Calibri" w:cs="Tahoma"/>
          <w:sz w:val="22"/>
          <w:szCs w:val="22"/>
          <w:lang w:eastAsia="es-ES_tradnl"/>
        </w:rPr>
        <w:t>Toda vez que los documentos que solicita el Particular pueden contener datos susceptibles de ser clasificados, el Sujeto Obligado previo a la entrega al Recurrente, deberá llevar a cabo la revisión de los mismos y para la entrega en versión pública, deberá ser autorizada por el Comité de Transparencia, en donde se funde y motive la clasificación de la información eliminada, de conformidad con lo previsto en el artículo 49, fracciones II y VIII, 143, fracción I y 149 de la Ley de Transparencia y Acceso a la Información Pública del Estado de México y Municipios, en relación con lo establecido en los Lineamientos Generales en materia de Clasificación y Desclasificación de la Información, así como para Elaboración de Versiones</w:t>
      </w:r>
    </w:p>
    <w:p w:rsidRPr="00E96D9C" w:rsidR="003A3808" w:rsidP="00803E3D" w:rsidRDefault="003A3808" w14:paraId="1AEE589F" w14:textId="77777777">
      <w:pPr>
        <w:spacing w:line="360" w:lineRule="auto"/>
        <w:ind w:right="-93"/>
        <w:jc w:val="both"/>
        <w:rPr>
          <w:rFonts w:ascii="Palatino Linotype" w:hAnsi="Palatino Linotype" w:cs="Tahoma"/>
          <w:b/>
          <w:sz w:val="22"/>
          <w:szCs w:val="22"/>
        </w:rPr>
      </w:pPr>
    </w:p>
    <w:p w:rsidRPr="00E96D9C" w:rsidR="00803E3D" w:rsidP="00803E3D" w:rsidRDefault="00803E3D" w14:paraId="4E71063F" w14:textId="39FF8717">
      <w:pPr>
        <w:spacing w:line="360" w:lineRule="auto"/>
        <w:ind w:right="-93"/>
        <w:jc w:val="both"/>
        <w:rPr>
          <w:rFonts w:ascii="Palatino Linotype" w:hAnsi="Palatino Linotype" w:cs="Tahoma"/>
          <w:b/>
          <w:sz w:val="22"/>
          <w:szCs w:val="22"/>
        </w:rPr>
      </w:pPr>
      <w:r w:rsidRPr="00E96D9C">
        <w:rPr>
          <w:rFonts w:ascii="Palatino Linotype" w:hAnsi="Palatino Linotype" w:cs="Tahoma"/>
          <w:b/>
          <w:sz w:val="22"/>
          <w:szCs w:val="22"/>
        </w:rPr>
        <w:t xml:space="preserve">SEXTO. Decisión. </w:t>
      </w:r>
    </w:p>
    <w:p w:rsidRPr="00E96D9C" w:rsidR="00803E3D" w:rsidP="00803E3D" w:rsidRDefault="00803E3D" w14:paraId="61098C6E" w14:textId="77777777">
      <w:pPr>
        <w:spacing w:line="360" w:lineRule="auto"/>
        <w:ind w:right="-93"/>
        <w:jc w:val="both"/>
        <w:rPr>
          <w:rFonts w:ascii="Palatino Linotype" w:hAnsi="Palatino Linotype" w:cs="Tahoma"/>
          <w:b/>
          <w:sz w:val="22"/>
          <w:szCs w:val="22"/>
        </w:rPr>
      </w:pPr>
    </w:p>
    <w:p w:rsidRPr="00E96D9C" w:rsidR="00803E3D" w:rsidP="00803E3D" w:rsidRDefault="00803E3D" w14:paraId="465D52B2" w14:textId="2A497D15">
      <w:pPr>
        <w:spacing w:line="360" w:lineRule="auto"/>
        <w:ind w:right="-93"/>
        <w:jc w:val="both"/>
        <w:rPr>
          <w:rFonts w:ascii="Palatino Linotype" w:hAnsi="Palatino Linotype" w:cs="Tahoma"/>
          <w:sz w:val="22"/>
          <w:szCs w:val="22"/>
        </w:rPr>
      </w:pPr>
      <w:r w:rsidRPr="00E96D9C">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sidRPr="00E96D9C" w:rsidR="00C954F9">
        <w:rPr>
          <w:rFonts w:ascii="Palatino Linotype" w:hAnsi="Palatino Linotype" w:cs="Tahoma"/>
          <w:b/>
          <w:sz w:val="22"/>
          <w:szCs w:val="22"/>
        </w:rPr>
        <w:t>REVOCA</w:t>
      </w:r>
      <w:r w:rsidRPr="00E96D9C" w:rsidR="003A3808">
        <w:rPr>
          <w:rFonts w:ascii="Palatino Linotype" w:hAnsi="Palatino Linotype" w:cs="Tahoma"/>
          <w:b/>
          <w:sz w:val="22"/>
          <w:szCs w:val="22"/>
        </w:rPr>
        <w:t>R</w:t>
      </w:r>
      <w:r w:rsidRPr="00E96D9C">
        <w:rPr>
          <w:rFonts w:ascii="Palatino Linotype" w:hAnsi="Palatino Linotype" w:cs="Tahoma"/>
          <w:sz w:val="22"/>
          <w:szCs w:val="22"/>
        </w:rPr>
        <w:t xml:space="preserve"> la respuesta otorgada por el Sujeto Obligado a la solicitud de información </w:t>
      </w:r>
      <w:r w:rsidRPr="00E96D9C" w:rsidR="003A3808">
        <w:rPr>
          <w:rFonts w:ascii="Palatino Linotype" w:hAnsi="Palatino Linotype" w:cs="Tahoma"/>
          <w:b/>
          <w:bCs/>
          <w:sz w:val="22"/>
          <w:szCs w:val="22"/>
        </w:rPr>
        <w:t>00553/SE/IP/2022</w:t>
      </w:r>
      <w:r w:rsidRPr="00E96D9C">
        <w:rPr>
          <w:rFonts w:ascii="Palatino Linotype" w:hAnsi="Palatino Linotype" w:cs="Tahoma"/>
          <w:sz w:val="22"/>
          <w:szCs w:val="22"/>
        </w:rPr>
        <w:t xml:space="preserve">, por resultar </w:t>
      </w:r>
      <w:r w:rsidRPr="00E96D9C" w:rsidR="00837A48">
        <w:rPr>
          <w:rFonts w:ascii="Palatino Linotype" w:hAnsi="Palatino Linotype" w:cs="Tahoma"/>
          <w:sz w:val="22"/>
          <w:szCs w:val="22"/>
        </w:rPr>
        <w:t xml:space="preserve">parcialmente </w:t>
      </w:r>
      <w:r w:rsidRPr="00E96D9C">
        <w:rPr>
          <w:rFonts w:ascii="Palatino Linotype" w:hAnsi="Palatino Linotype" w:cs="Tahoma"/>
          <w:sz w:val="22"/>
          <w:szCs w:val="22"/>
        </w:rPr>
        <w:t xml:space="preserve">fundadas las razones o motivos de inconformidad hechos valer por el Recurrente, en el Recurso de Revisión </w:t>
      </w:r>
      <w:r w:rsidRPr="00E96D9C" w:rsidR="003A3808">
        <w:rPr>
          <w:rFonts w:ascii="Palatino Linotype" w:hAnsi="Palatino Linotype" w:cs="Tahoma"/>
          <w:b/>
          <w:sz w:val="22"/>
          <w:szCs w:val="22"/>
        </w:rPr>
        <w:t>14096</w:t>
      </w:r>
      <w:r w:rsidRPr="00E96D9C">
        <w:rPr>
          <w:rFonts w:ascii="Palatino Linotype" w:hAnsi="Palatino Linotype" w:cs="Tahoma"/>
          <w:b/>
          <w:sz w:val="22"/>
          <w:szCs w:val="22"/>
        </w:rPr>
        <w:t>/INFOEM/IP/RR/2022</w:t>
      </w:r>
      <w:r w:rsidRPr="00E96D9C">
        <w:rPr>
          <w:rFonts w:ascii="Palatino Linotype" w:hAnsi="Palatino Linotype" w:cs="Tahoma"/>
          <w:sz w:val="22"/>
          <w:szCs w:val="22"/>
        </w:rPr>
        <w:t xml:space="preserve">, en </w:t>
      </w:r>
      <w:r w:rsidRPr="00E96D9C">
        <w:rPr>
          <w:rFonts w:ascii="Palatino Linotype" w:hAnsi="Palatino Linotype" w:cs="Tahoma"/>
          <w:sz w:val="22"/>
          <w:szCs w:val="22"/>
        </w:rPr>
        <w:lastRenderedPageBreak/>
        <w:t xml:space="preserve">consecuencia procede </w:t>
      </w:r>
      <w:r w:rsidRPr="00E96D9C">
        <w:rPr>
          <w:rFonts w:ascii="Palatino Linotype" w:hAnsi="Palatino Linotype" w:cs="Tahoma"/>
          <w:b/>
          <w:sz w:val="22"/>
          <w:szCs w:val="22"/>
        </w:rPr>
        <w:t>ORDENAR</w:t>
      </w:r>
      <w:r w:rsidRPr="00E96D9C">
        <w:rPr>
          <w:rFonts w:ascii="Palatino Linotype" w:hAnsi="Palatino Linotype" w:cs="Tahoma"/>
          <w:sz w:val="22"/>
          <w:szCs w:val="22"/>
        </w:rPr>
        <w:t xml:space="preserve">, conceda en su caso en versión pública a través del Sistema de Acceso a la Información Mexiquense (SAIMEX), los </w:t>
      </w:r>
      <w:r w:rsidRPr="00E96D9C" w:rsidR="00837A48">
        <w:rPr>
          <w:rFonts w:ascii="Palatino Linotype" w:hAnsi="Palatino Linotype" w:cs="Tahoma"/>
          <w:sz w:val="22"/>
          <w:szCs w:val="22"/>
        </w:rPr>
        <w:t>datos requeridos por el Particular</w:t>
      </w:r>
      <w:r w:rsidRPr="00E96D9C" w:rsidR="0052421B">
        <w:rPr>
          <w:rFonts w:ascii="Palatino Linotype" w:hAnsi="Palatino Linotype" w:cs="Tahoma"/>
          <w:sz w:val="22"/>
          <w:szCs w:val="22"/>
        </w:rPr>
        <w:t>.</w:t>
      </w:r>
    </w:p>
    <w:p w:rsidRPr="00E96D9C" w:rsidR="00803E3D" w:rsidP="00803E3D" w:rsidRDefault="00803E3D" w14:paraId="053A3E60" w14:textId="77777777">
      <w:pPr>
        <w:spacing w:line="360" w:lineRule="auto"/>
        <w:ind w:right="-93"/>
        <w:jc w:val="both"/>
        <w:rPr>
          <w:rFonts w:ascii="Palatino Linotype" w:hAnsi="Palatino Linotype" w:eastAsia="Palatino Linotype" w:cs="Palatino Linotype"/>
          <w:sz w:val="22"/>
          <w:szCs w:val="22"/>
        </w:rPr>
      </w:pPr>
    </w:p>
    <w:p w:rsidRPr="00E96D9C" w:rsidR="00803E3D" w:rsidP="00803E3D" w:rsidRDefault="00803E3D" w14:paraId="267795D5" w14:textId="77777777">
      <w:pPr>
        <w:spacing w:line="360" w:lineRule="auto"/>
        <w:contextualSpacing/>
        <w:jc w:val="both"/>
        <w:rPr>
          <w:rFonts w:ascii="Palatino Linotype" w:hAnsi="Palatino Linotype" w:eastAsia="Calibri" w:cs="Tahoma"/>
          <w:b/>
          <w:bCs/>
          <w:iCs/>
          <w:sz w:val="22"/>
          <w:szCs w:val="22"/>
          <w:u w:val="single"/>
          <w:lang w:val="es-ES" w:eastAsia="es-ES_tradnl"/>
        </w:rPr>
      </w:pPr>
      <w:r w:rsidRPr="00E96D9C">
        <w:rPr>
          <w:rFonts w:ascii="Palatino Linotype" w:hAnsi="Palatino Linotype" w:eastAsia="Calibri" w:cs="Tahoma"/>
          <w:b/>
          <w:bCs/>
          <w:iCs/>
          <w:sz w:val="22"/>
          <w:szCs w:val="22"/>
          <w:u w:val="single"/>
          <w:lang w:val="es-ES" w:eastAsia="es-ES_tradnl"/>
        </w:rPr>
        <w:t>Términos de la Resolución para el Recurrente:</w:t>
      </w:r>
    </w:p>
    <w:p w:rsidRPr="00E96D9C" w:rsidR="00803E3D" w:rsidP="00803E3D" w:rsidRDefault="00803E3D" w14:paraId="54BBE59E" w14:textId="77777777">
      <w:pPr>
        <w:spacing w:line="360" w:lineRule="auto"/>
        <w:jc w:val="both"/>
        <w:rPr>
          <w:rFonts w:ascii="Palatino Linotype" w:hAnsi="Palatino Linotype" w:eastAsia="Calibri" w:cs="Tahoma"/>
          <w:iCs/>
          <w:sz w:val="22"/>
          <w:szCs w:val="22"/>
          <w:lang w:eastAsia="es-ES_tradnl"/>
        </w:rPr>
      </w:pPr>
    </w:p>
    <w:p w:rsidRPr="00E96D9C" w:rsidR="00803E3D" w:rsidP="00803E3D" w:rsidRDefault="00803E3D" w14:paraId="4764C50D" w14:textId="77777777">
      <w:pPr>
        <w:spacing w:line="360" w:lineRule="auto"/>
        <w:jc w:val="both"/>
        <w:rPr>
          <w:rFonts w:ascii="Palatino Linotype" w:hAnsi="Palatino Linotype" w:cs="Tahoma"/>
          <w:bCs/>
          <w:sz w:val="22"/>
          <w:szCs w:val="22"/>
          <w:u w:val="single"/>
        </w:rPr>
      </w:pPr>
      <w:r w:rsidRPr="00E96D9C">
        <w:rPr>
          <w:rFonts w:ascii="Palatino Linotype" w:hAnsi="Palatino Linotype" w:cs="Tahoma"/>
          <w:bCs/>
          <w:sz w:val="22"/>
          <w:szCs w:val="22"/>
          <w:u w:val="single"/>
        </w:rPr>
        <w:t>Se hace del conocimiento del Recurrente la determinación de este Organismo Garante a su inconformidad:</w:t>
      </w:r>
    </w:p>
    <w:p w:rsidRPr="00E96D9C" w:rsidR="00803E3D" w:rsidP="00803E3D" w:rsidRDefault="00803E3D" w14:paraId="7FE857B7" w14:textId="77777777">
      <w:pPr>
        <w:spacing w:line="360" w:lineRule="auto"/>
        <w:jc w:val="both"/>
        <w:rPr>
          <w:rFonts w:ascii="Palatino Linotype" w:hAnsi="Palatino Linotype" w:cs="Tahoma"/>
          <w:bCs/>
          <w:sz w:val="22"/>
          <w:szCs w:val="22"/>
          <w:u w:val="single"/>
        </w:rPr>
      </w:pPr>
    </w:p>
    <w:p w:rsidRPr="00E96D9C" w:rsidR="00803E3D" w:rsidP="00803E3D" w:rsidRDefault="00803E3D" w14:paraId="0F79F913" w14:textId="1A4D4A5E">
      <w:pPr>
        <w:spacing w:line="360" w:lineRule="auto"/>
        <w:jc w:val="both"/>
        <w:rPr>
          <w:rFonts w:ascii="Palatino Linotype" w:hAnsi="Palatino Linotype" w:cs="Tahoma"/>
          <w:bCs/>
          <w:sz w:val="22"/>
          <w:szCs w:val="22"/>
          <w:u w:val="single"/>
        </w:rPr>
      </w:pPr>
      <w:r w:rsidRPr="00E96D9C">
        <w:rPr>
          <w:rFonts w:ascii="Palatino Linotype" w:hAnsi="Palatino Linotype" w:cs="Tahoma"/>
          <w:bCs/>
          <w:sz w:val="22"/>
          <w:szCs w:val="22"/>
          <w:u w:val="single"/>
        </w:rPr>
        <w:t xml:space="preserve">Este Instituto, determinó </w:t>
      </w:r>
      <w:r w:rsidRPr="00E96D9C" w:rsidR="001A14D6">
        <w:rPr>
          <w:rFonts w:ascii="Palatino Linotype" w:hAnsi="Palatino Linotype" w:cs="Tahoma"/>
          <w:bCs/>
          <w:sz w:val="22"/>
          <w:szCs w:val="22"/>
          <w:u w:val="single"/>
        </w:rPr>
        <w:t>revocar</w:t>
      </w:r>
      <w:r w:rsidRPr="00E96D9C" w:rsidR="009B6316">
        <w:rPr>
          <w:rFonts w:ascii="Palatino Linotype" w:hAnsi="Palatino Linotype" w:cs="Tahoma"/>
          <w:bCs/>
          <w:sz w:val="22"/>
          <w:szCs w:val="22"/>
          <w:u w:val="single"/>
        </w:rPr>
        <w:t xml:space="preserve"> </w:t>
      </w:r>
      <w:r w:rsidRPr="00E96D9C">
        <w:rPr>
          <w:rFonts w:ascii="Palatino Linotype" w:hAnsi="Palatino Linotype" w:cs="Tahoma"/>
          <w:bCs/>
          <w:sz w:val="22"/>
          <w:szCs w:val="22"/>
          <w:u w:val="single"/>
        </w:rPr>
        <w:t>la respuesta que le entregó el Sujeto Obligado a su solicitud de acceso, toda vez que</w:t>
      </w:r>
      <w:r w:rsidRPr="00E96D9C" w:rsidR="00837A48">
        <w:rPr>
          <w:rFonts w:ascii="Palatino Linotype" w:hAnsi="Palatino Linotype" w:cs="Tahoma"/>
          <w:bCs/>
          <w:sz w:val="22"/>
          <w:szCs w:val="22"/>
          <w:u w:val="single"/>
        </w:rPr>
        <w:t xml:space="preserve"> </w:t>
      </w:r>
      <w:r w:rsidRPr="00E96D9C" w:rsidR="003A3808">
        <w:rPr>
          <w:rFonts w:ascii="Palatino Linotype" w:hAnsi="Palatino Linotype" w:cs="Tahoma"/>
          <w:bCs/>
          <w:sz w:val="22"/>
          <w:szCs w:val="22"/>
          <w:u w:val="single"/>
        </w:rPr>
        <w:t xml:space="preserve">la Secretaría </w:t>
      </w:r>
      <w:r w:rsidRPr="00E96D9C" w:rsidR="008B7FCA">
        <w:rPr>
          <w:rFonts w:ascii="Palatino Linotype" w:hAnsi="Palatino Linotype" w:cs="Tahoma"/>
          <w:bCs/>
          <w:sz w:val="22"/>
          <w:szCs w:val="22"/>
          <w:u w:val="single"/>
        </w:rPr>
        <w:t xml:space="preserve">no </w:t>
      </w:r>
      <w:r w:rsidRPr="00E96D9C" w:rsidR="003A3808">
        <w:rPr>
          <w:rFonts w:ascii="Palatino Linotype" w:hAnsi="Palatino Linotype" w:cs="Tahoma"/>
          <w:bCs/>
          <w:sz w:val="22"/>
          <w:szCs w:val="22"/>
          <w:u w:val="single"/>
        </w:rPr>
        <w:t>realizó una correcta búsqueda de la información en todas las unidades administrativas que pudieran contar con la información solicitada.</w:t>
      </w:r>
    </w:p>
    <w:p w:rsidRPr="00E96D9C" w:rsidR="00803E3D" w:rsidP="00803E3D" w:rsidRDefault="00803E3D" w14:paraId="55550F77" w14:textId="77777777">
      <w:pPr>
        <w:spacing w:line="360" w:lineRule="auto"/>
        <w:jc w:val="both"/>
        <w:rPr>
          <w:rFonts w:ascii="Palatino Linotype" w:hAnsi="Palatino Linotype" w:cs="Tahoma"/>
          <w:bCs/>
          <w:sz w:val="22"/>
          <w:szCs w:val="22"/>
          <w:u w:val="single"/>
        </w:rPr>
      </w:pPr>
    </w:p>
    <w:p w:rsidRPr="00E96D9C" w:rsidR="00803E3D" w:rsidP="00803E3D" w:rsidRDefault="00803E3D" w14:paraId="3B3F1F99" w14:textId="77777777">
      <w:pPr>
        <w:spacing w:line="360" w:lineRule="auto"/>
        <w:ind w:right="-93"/>
        <w:jc w:val="both"/>
        <w:rPr>
          <w:rFonts w:ascii="Palatino Linotype" w:hAnsi="Palatino Linotype" w:cs="Tahoma"/>
          <w:bCs/>
          <w:sz w:val="22"/>
          <w:szCs w:val="22"/>
          <w:u w:val="single"/>
        </w:rPr>
      </w:pPr>
      <w:r w:rsidRPr="00E96D9C">
        <w:rPr>
          <w:rFonts w:ascii="Palatino Linotype" w:hAnsi="Palatino Linotype" w:cs="Tahoma"/>
          <w:bCs/>
          <w:sz w:val="22"/>
          <w:szCs w:val="22"/>
          <w:u w:val="single"/>
        </w:rPr>
        <w:t>La labor del INFOEM, es apoyar a la población para acceder a la información pública y garantizar la protección de sus datos personales.</w:t>
      </w:r>
    </w:p>
    <w:p w:rsidRPr="00E96D9C" w:rsidR="00803E3D" w:rsidP="00803E3D" w:rsidRDefault="00803E3D" w14:paraId="7FAC027A" w14:textId="77777777">
      <w:pPr>
        <w:spacing w:line="360" w:lineRule="auto"/>
        <w:ind w:right="-93"/>
        <w:jc w:val="both"/>
        <w:rPr>
          <w:rFonts w:ascii="Palatino Linotype" w:hAnsi="Palatino Linotype" w:cs="Tahoma"/>
          <w:sz w:val="22"/>
          <w:szCs w:val="22"/>
        </w:rPr>
      </w:pPr>
    </w:p>
    <w:p w:rsidRPr="00E96D9C" w:rsidR="00803E3D" w:rsidP="00803E3D" w:rsidRDefault="00803E3D" w14:paraId="04E7F09E" w14:textId="77777777">
      <w:pPr>
        <w:spacing w:line="360" w:lineRule="auto"/>
        <w:ind w:right="-91"/>
        <w:jc w:val="center"/>
        <w:rPr>
          <w:rFonts w:ascii="Palatino Linotype" w:hAnsi="Palatino Linotype" w:eastAsia="Calibri" w:cs="Tahoma"/>
          <w:b/>
          <w:bCs/>
          <w:sz w:val="22"/>
          <w:szCs w:val="22"/>
          <w:lang w:eastAsia="en-US"/>
        </w:rPr>
      </w:pPr>
      <w:r w:rsidRPr="00E96D9C">
        <w:rPr>
          <w:rFonts w:ascii="Palatino Linotype" w:hAnsi="Palatino Linotype" w:eastAsia="Calibri" w:cs="Tahoma"/>
          <w:b/>
          <w:bCs/>
          <w:sz w:val="22"/>
          <w:szCs w:val="22"/>
          <w:lang w:eastAsia="en-US"/>
        </w:rPr>
        <w:t>R E S U E L V E</w:t>
      </w:r>
    </w:p>
    <w:p w:rsidRPr="00E96D9C" w:rsidR="00803E3D" w:rsidP="00803E3D" w:rsidRDefault="00803E3D" w14:paraId="51069F42" w14:textId="77777777">
      <w:pPr>
        <w:spacing w:line="360" w:lineRule="auto"/>
        <w:jc w:val="center"/>
        <w:rPr>
          <w:rFonts w:ascii="Palatino Linotype" w:hAnsi="Palatino Linotype" w:cs="Tahoma"/>
          <w:b/>
          <w:bCs/>
          <w:sz w:val="22"/>
          <w:szCs w:val="22"/>
        </w:rPr>
      </w:pPr>
    </w:p>
    <w:p w:rsidRPr="00E96D9C" w:rsidR="00803E3D" w:rsidP="00803E3D" w:rsidRDefault="00803E3D" w14:paraId="06189A38" w14:textId="561A8C3F">
      <w:pPr>
        <w:spacing w:line="360" w:lineRule="auto"/>
        <w:contextualSpacing/>
        <w:jc w:val="both"/>
        <w:rPr>
          <w:rFonts w:ascii="Palatino Linotype" w:hAnsi="Palatino Linotype" w:eastAsia="Calibri" w:cs="Tahoma"/>
          <w:bCs/>
          <w:sz w:val="22"/>
          <w:szCs w:val="22"/>
          <w:lang w:eastAsia="en-US"/>
        </w:rPr>
      </w:pPr>
      <w:r w:rsidRPr="00E96D9C">
        <w:rPr>
          <w:rFonts w:ascii="Palatino Linotype" w:hAnsi="Palatino Linotype" w:cs="Tahoma"/>
          <w:b/>
          <w:bCs/>
          <w:sz w:val="22"/>
          <w:szCs w:val="22"/>
        </w:rPr>
        <w:t xml:space="preserve">PRIMERO. </w:t>
      </w:r>
      <w:r w:rsidRPr="00E96D9C">
        <w:rPr>
          <w:rFonts w:ascii="Palatino Linotype" w:hAnsi="Palatino Linotype" w:cs="Tahoma"/>
          <w:bCs/>
          <w:sz w:val="22"/>
          <w:szCs w:val="22"/>
        </w:rPr>
        <w:t xml:space="preserve">Se </w:t>
      </w:r>
      <w:r w:rsidRPr="00E96D9C" w:rsidR="00C954F9">
        <w:rPr>
          <w:rFonts w:ascii="Palatino Linotype" w:hAnsi="Palatino Linotype" w:cs="Tahoma"/>
          <w:b/>
          <w:bCs/>
          <w:sz w:val="22"/>
          <w:szCs w:val="22"/>
        </w:rPr>
        <w:t>REVOCA</w:t>
      </w:r>
      <w:r w:rsidRPr="00E96D9C">
        <w:rPr>
          <w:rFonts w:ascii="Palatino Linotype" w:hAnsi="Palatino Linotype" w:cs="Tahoma"/>
          <w:bCs/>
          <w:sz w:val="22"/>
          <w:szCs w:val="22"/>
        </w:rPr>
        <w:t xml:space="preserve"> la respuesta entregada por </w:t>
      </w:r>
      <w:r w:rsidRPr="00E96D9C" w:rsidR="00350672">
        <w:rPr>
          <w:rFonts w:ascii="Palatino Linotype" w:hAnsi="Palatino Linotype" w:cs="Tahoma"/>
          <w:bCs/>
          <w:sz w:val="22"/>
          <w:szCs w:val="22"/>
        </w:rPr>
        <w:t>e</w:t>
      </w:r>
      <w:r w:rsidRPr="00E96D9C">
        <w:rPr>
          <w:rFonts w:ascii="Palatino Linotype" w:hAnsi="Palatino Linotype" w:cs="Tahoma"/>
          <w:bCs/>
          <w:sz w:val="22"/>
          <w:szCs w:val="22"/>
        </w:rPr>
        <w:t xml:space="preserve">l </w:t>
      </w:r>
      <w:r w:rsidRPr="00E96D9C" w:rsidR="00E926D9">
        <w:rPr>
          <w:rFonts w:ascii="Palatino Linotype" w:hAnsi="Palatino Linotype" w:cs="Tahoma"/>
          <w:b/>
          <w:bCs/>
          <w:sz w:val="22"/>
          <w:szCs w:val="22"/>
        </w:rPr>
        <w:t>Secretaría de Educación</w:t>
      </w:r>
      <w:r w:rsidRPr="00E96D9C" w:rsidR="00716C32">
        <w:rPr>
          <w:rFonts w:ascii="Palatino Linotype" w:hAnsi="Palatino Linotype" w:cs="Tahoma"/>
          <w:b/>
          <w:bCs/>
          <w:sz w:val="22"/>
          <w:szCs w:val="22"/>
        </w:rPr>
        <w:t xml:space="preserve"> </w:t>
      </w:r>
      <w:r w:rsidRPr="00E96D9C">
        <w:rPr>
          <w:rFonts w:ascii="Palatino Linotype" w:hAnsi="Palatino Linotype" w:eastAsia="Calibri" w:cs="Tahoma"/>
          <w:bCs/>
          <w:sz w:val="22"/>
          <w:szCs w:val="22"/>
          <w:lang w:eastAsia="en-US"/>
        </w:rPr>
        <w:t>a</w:t>
      </w:r>
      <w:r w:rsidRPr="00E96D9C">
        <w:rPr>
          <w:rFonts w:ascii="Palatino Linotype" w:hAnsi="Palatino Linotype" w:cs="Tahoma"/>
          <w:bCs/>
          <w:sz w:val="22"/>
          <w:szCs w:val="22"/>
        </w:rPr>
        <w:t xml:space="preserve"> la solicitud de información </w:t>
      </w:r>
      <w:r w:rsidRPr="00E96D9C" w:rsidR="00A5283B">
        <w:rPr>
          <w:rFonts w:ascii="Palatino Linotype" w:hAnsi="Palatino Linotype"/>
          <w:b/>
          <w:bCs/>
          <w:sz w:val="22"/>
          <w:szCs w:val="22"/>
        </w:rPr>
        <w:t xml:space="preserve">00553/SE/IP/2022 </w:t>
      </w:r>
      <w:r w:rsidRPr="00E96D9C">
        <w:rPr>
          <w:rFonts w:ascii="Palatino Linotype" w:hAnsi="Palatino Linotype"/>
          <w:bCs/>
          <w:sz w:val="22"/>
          <w:szCs w:val="22"/>
        </w:rPr>
        <w:t>por resultar</w:t>
      </w:r>
      <w:r w:rsidRPr="00E96D9C" w:rsidR="00837A48">
        <w:rPr>
          <w:rFonts w:ascii="Palatino Linotype" w:hAnsi="Palatino Linotype"/>
          <w:bCs/>
          <w:sz w:val="22"/>
          <w:szCs w:val="22"/>
        </w:rPr>
        <w:t xml:space="preserve"> parcialmente</w:t>
      </w:r>
      <w:r w:rsidRPr="00E96D9C">
        <w:rPr>
          <w:rFonts w:ascii="Palatino Linotype" w:hAnsi="Palatino Linotype"/>
          <w:bCs/>
          <w:sz w:val="22"/>
          <w:szCs w:val="22"/>
        </w:rPr>
        <w:t xml:space="preserve"> </w:t>
      </w:r>
      <w:r w:rsidRPr="00E96D9C">
        <w:rPr>
          <w:rFonts w:ascii="Palatino Linotype" w:hAnsi="Palatino Linotype"/>
          <w:sz w:val="22"/>
          <w:szCs w:val="22"/>
        </w:rPr>
        <w:t>fundadas</w:t>
      </w:r>
      <w:r w:rsidRPr="00E96D9C">
        <w:rPr>
          <w:rFonts w:ascii="Palatino Linotype" w:hAnsi="Palatino Linotype" w:cs="Tahoma"/>
          <w:bCs/>
          <w:sz w:val="22"/>
          <w:szCs w:val="22"/>
        </w:rPr>
        <w:t xml:space="preserve"> </w:t>
      </w:r>
      <w:r w:rsidRPr="00E96D9C">
        <w:rPr>
          <w:rFonts w:ascii="Palatino Linotype" w:hAnsi="Palatino Linotype" w:eastAsia="Calibri" w:cs="Tahoma"/>
          <w:bCs/>
          <w:sz w:val="22"/>
          <w:szCs w:val="22"/>
          <w:lang w:eastAsia="en-US"/>
        </w:rPr>
        <w:t xml:space="preserve">las razones o motivos de inconformidad hechos valer por el Recurrente en el Recurso de Revisión </w:t>
      </w:r>
      <w:r w:rsidRPr="00E96D9C" w:rsidR="00A5283B">
        <w:rPr>
          <w:rFonts w:ascii="Palatino Linotype" w:hAnsi="Palatino Linotype" w:cs="Tahoma"/>
          <w:b/>
          <w:bCs/>
          <w:color w:val="0D0D0D" w:themeColor="text1" w:themeTint="F2"/>
          <w:sz w:val="22"/>
          <w:szCs w:val="22"/>
        </w:rPr>
        <w:t>14096</w:t>
      </w:r>
      <w:r w:rsidRPr="00E96D9C">
        <w:rPr>
          <w:rFonts w:ascii="Palatino Linotype" w:hAnsi="Palatino Linotype" w:cs="Tahoma"/>
          <w:b/>
          <w:bCs/>
          <w:color w:val="0D0D0D" w:themeColor="text1" w:themeTint="F2"/>
          <w:sz w:val="22"/>
          <w:szCs w:val="22"/>
        </w:rPr>
        <w:t>/INFOEM/IP/RR/2022</w:t>
      </w:r>
      <w:r w:rsidRPr="00E96D9C">
        <w:rPr>
          <w:rFonts w:ascii="Palatino Linotype" w:hAnsi="Palatino Linotype" w:eastAsia="Calibri" w:cs="Tahoma"/>
          <w:bCs/>
          <w:sz w:val="22"/>
          <w:szCs w:val="22"/>
          <w:lang w:eastAsia="en-US"/>
        </w:rPr>
        <w:t>, en términos de los considerandos QUINTO y SEXTO de la presente Resolución.</w:t>
      </w:r>
    </w:p>
    <w:p w:rsidRPr="00E96D9C" w:rsidR="00803E3D" w:rsidP="00803E3D" w:rsidRDefault="00803E3D" w14:paraId="78E117C1" w14:textId="77777777">
      <w:pPr>
        <w:spacing w:line="360" w:lineRule="auto"/>
        <w:contextualSpacing/>
        <w:jc w:val="both"/>
        <w:rPr>
          <w:rFonts w:ascii="Palatino Linotype" w:hAnsi="Palatino Linotype" w:cs="Tahoma"/>
          <w:bCs/>
          <w:sz w:val="22"/>
          <w:szCs w:val="22"/>
        </w:rPr>
      </w:pPr>
    </w:p>
    <w:p w:rsidRPr="00E96D9C" w:rsidR="006A7EE9" w:rsidP="00803E3D" w:rsidRDefault="00803E3D" w14:paraId="6E5936E7" w14:textId="4CC8BE4D">
      <w:pPr>
        <w:spacing w:line="360" w:lineRule="auto"/>
        <w:ind w:right="-93"/>
        <w:jc w:val="both"/>
        <w:rPr>
          <w:rFonts w:ascii="Palatino Linotype" w:hAnsi="Palatino Linotype" w:cs="Tahoma"/>
          <w:sz w:val="22"/>
          <w:szCs w:val="22"/>
        </w:rPr>
      </w:pPr>
      <w:r w:rsidRPr="00E96D9C">
        <w:rPr>
          <w:rFonts w:ascii="Palatino Linotype" w:hAnsi="Palatino Linotype" w:cs="Tahoma"/>
          <w:b/>
          <w:bCs/>
          <w:sz w:val="22"/>
          <w:szCs w:val="22"/>
        </w:rPr>
        <w:t xml:space="preserve">SEGUNDO. </w:t>
      </w:r>
      <w:r w:rsidRPr="00E96D9C">
        <w:rPr>
          <w:rFonts w:ascii="Palatino Linotype" w:hAnsi="Palatino Linotype" w:cs="Tahoma"/>
          <w:sz w:val="22"/>
          <w:szCs w:val="22"/>
        </w:rPr>
        <w:t xml:space="preserve">Se </w:t>
      </w:r>
      <w:r w:rsidRPr="00E96D9C">
        <w:rPr>
          <w:rFonts w:ascii="Palatino Linotype" w:hAnsi="Palatino Linotype" w:cs="Tahoma"/>
          <w:b/>
          <w:sz w:val="22"/>
          <w:szCs w:val="22"/>
        </w:rPr>
        <w:t xml:space="preserve">ORDENA </w:t>
      </w:r>
      <w:r w:rsidRPr="00E96D9C">
        <w:rPr>
          <w:rFonts w:ascii="Palatino Linotype" w:hAnsi="Palatino Linotype" w:cs="Tahoma"/>
          <w:sz w:val="22"/>
          <w:szCs w:val="22"/>
        </w:rPr>
        <w:t>a</w:t>
      </w:r>
      <w:r w:rsidRPr="00E96D9C" w:rsidR="00A5283B">
        <w:rPr>
          <w:rFonts w:ascii="Palatino Linotype" w:hAnsi="Palatino Linotype" w:cs="Tahoma"/>
          <w:sz w:val="22"/>
          <w:szCs w:val="22"/>
        </w:rPr>
        <w:t xml:space="preserve"> </w:t>
      </w:r>
      <w:r w:rsidRPr="00E96D9C">
        <w:rPr>
          <w:rFonts w:ascii="Palatino Linotype" w:hAnsi="Palatino Linotype" w:cs="Tahoma"/>
          <w:sz w:val="22"/>
          <w:szCs w:val="22"/>
        </w:rPr>
        <w:t>l</w:t>
      </w:r>
      <w:r w:rsidRPr="00E96D9C" w:rsidR="00A5283B">
        <w:rPr>
          <w:rFonts w:ascii="Palatino Linotype" w:hAnsi="Palatino Linotype" w:cs="Tahoma"/>
          <w:sz w:val="22"/>
          <w:szCs w:val="22"/>
        </w:rPr>
        <w:t>a</w:t>
      </w:r>
      <w:r w:rsidRPr="00E96D9C">
        <w:rPr>
          <w:rFonts w:ascii="Palatino Linotype" w:hAnsi="Palatino Linotype" w:cs="Tahoma"/>
          <w:sz w:val="22"/>
          <w:szCs w:val="22"/>
        </w:rPr>
        <w:t xml:space="preserve"> </w:t>
      </w:r>
      <w:r w:rsidRPr="00E96D9C" w:rsidR="00E926D9">
        <w:rPr>
          <w:rFonts w:ascii="Palatino Linotype" w:hAnsi="Palatino Linotype" w:eastAsia="Calibri" w:cs="Tahoma"/>
          <w:b/>
          <w:bCs/>
          <w:sz w:val="22"/>
          <w:szCs w:val="22"/>
          <w:lang w:eastAsia="en-US"/>
        </w:rPr>
        <w:t>Secretaría de Educación</w:t>
      </w:r>
      <w:r w:rsidRPr="00E96D9C">
        <w:rPr>
          <w:rFonts w:ascii="Palatino Linotype" w:hAnsi="Palatino Linotype" w:cs="Tahoma"/>
          <w:sz w:val="22"/>
          <w:szCs w:val="22"/>
        </w:rPr>
        <w:t>, a efecto de que, previa búsqueda exhaustiva y razonable en los archivos de sus áreas competentes, remita</w:t>
      </w:r>
      <w:r w:rsidRPr="00E96D9C">
        <w:rPr>
          <w:rFonts w:ascii="Palatino Linotype" w:hAnsi="Palatino Linotype" w:cs="Tahoma"/>
          <w:bCs/>
          <w:iCs/>
          <w:sz w:val="22"/>
          <w:szCs w:val="22"/>
          <w:lang w:val="es-ES_tradnl"/>
        </w:rPr>
        <w:t xml:space="preserve">, </w:t>
      </w:r>
      <w:r w:rsidRPr="00E96D9C">
        <w:rPr>
          <w:rFonts w:ascii="Palatino Linotype" w:hAnsi="Palatino Linotype" w:cs="Tahoma"/>
          <w:bCs/>
          <w:iCs/>
          <w:sz w:val="22"/>
          <w:szCs w:val="22"/>
        </w:rPr>
        <w:t xml:space="preserve">a través </w:t>
      </w:r>
      <w:r w:rsidRPr="00E96D9C">
        <w:rPr>
          <w:rFonts w:ascii="Palatino Linotype" w:hAnsi="Palatino Linotype" w:cs="Tahoma"/>
          <w:bCs/>
          <w:iCs/>
          <w:sz w:val="22"/>
          <w:szCs w:val="22"/>
          <w:lang w:val="es-ES_tradnl"/>
        </w:rPr>
        <w:t>del Sistema de Acceso a la Información Mexiquense (SAIMEX)</w:t>
      </w:r>
      <w:r w:rsidRPr="00E96D9C">
        <w:rPr>
          <w:rFonts w:ascii="Palatino Linotype" w:hAnsi="Palatino Linotype" w:cs="Arial"/>
          <w:sz w:val="22"/>
          <w:szCs w:val="22"/>
          <w:lang w:val="es-ES"/>
        </w:rPr>
        <w:t xml:space="preserve">, de ser procedente en versión pública </w:t>
      </w:r>
      <w:r w:rsidRPr="00E96D9C">
        <w:rPr>
          <w:rFonts w:ascii="Palatino Linotype" w:hAnsi="Palatino Linotype" w:cs="Tahoma"/>
          <w:sz w:val="22"/>
          <w:szCs w:val="22"/>
        </w:rPr>
        <w:t>l</w:t>
      </w:r>
      <w:r w:rsidRPr="00E96D9C" w:rsidR="00091759">
        <w:rPr>
          <w:rFonts w:ascii="Palatino Linotype" w:hAnsi="Palatino Linotype" w:cs="Tahoma"/>
          <w:sz w:val="22"/>
          <w:szCs w:val="22"/>
        </w:rPr>
        <w:t>os</w:t>
      </w:r>
      <w:r w:rsidRPr="00E96D9C" w:rsidR="00C45345">
        <w:rPr>
          <w:rFonts w:ascii="Palatino Linotype" w:hAnsi="Palatino Linotype" w:cs="Tahoma"/>
          <w:sz w:val="22"/>
          <w:szCs w:val="22"/>
        </w:rPr>
        <w:t xml:space="preserve"> </w:t>
      </w:r>
      <w:r w:rsidRPr="00E96D9C" w:rsidR="00B73D51">
        <w:rPr>
          <w:rFonts w:ascii="Palatino Linotype" w:hAnsi="Palatino Linotype" w:cs="Tahoma"/>
          <w:sz w:val="22"/>
          <w:szCs w:val="22"/>
        </w:rPr>
        <w:lastRenderedPageBreak/>
        <w:t>documentos en donde conste</w:t>
      </w:r>
      <w:r w:rsidRPr="00E96D9C" w:rsidR="006A7EE9">
        <w:rPr>
          <w:rFonts w:ascii="Palatino Linotype" w:hAnsi="Palatino Linotype" w:cs="Tahoma"/>
          <w:sz w:val="22"/>
          <w:szCs w:val="22"/>
        </w:rPr>
        <w:t xml:space="preserve"> </w:t>
      </w:r>
      <w:r w:rsidRPr="00E96D9C" w:rsidR="00A5283B">
        <w:rPr>
          <w:rFonts w:ascii="Palatino Linotype" w:hAnsi="Palatino Linotype" w:cs="Tahoma"/>
          <w:sz w:val="22"/>
          <w:szCs w:val="22"/>
        </w:rPr>
        <w:t xml:space="preserve">derivado del comunicado adjuntado por el Particular en su solicitud,  </w:t>
      </w:r>
      <w:r w:rsidRPr="00E96D9C" w:rsidR="003E2206">
        <w:rPr>
          <w:rFonts w:ascii="Palatino Linotype" w:hAnsi="Palatino Linotype" w:cs="Tahoma"/>
          <w:sz w:val="22"/>
          <w:szCs w:val="22"/>
        </w:rPr>
        <w:t xml:space="preserve">respecto de los nombramientos </w:t>
      </w:r>
      <w:r w:rsidRPr="00E96D9C" w:rsidR="00202AE2">
        <w:rPr>
          <w:rFonts w:ascii="Palatino Linotype" w:hAnsi="Palatino Linotype" w:cs="Tahoma"/>
          <w:sz w:val="22"/>
          <w:szCs w:val="22"/>
        </w:rPr>
        <w:t>entregados</w:t>
      </w:r>
      <w:r w:rsidRPr="00E96D9C" w:rsidR="003E2206">
        <w:rPr>
          <w:rFonts w:ascii="Palatino Linotype" w:hAnsi="Palatino Linotype" w:cs="Tahoma"/>
          <w:sz w:val="22"/>
          <w:szCs w:val="22"/>
        </w:rPr>
        <w:t xml:space="preserve"> el 9 de agosto de 2022, </w:t>
      </w:r>
      <w:r w:rsidRPr="00E96D9C" w:rsidR="006A7EE9">
        <w:rPr>
          <w:rFonts w:ascii="Palatino Linotype" w:hAnsi="Palatino Linotype" w:cs="Tahoma"/>
          <w:sz w:val="22"/>
          <w:szCs w:val="22"/>
        </w:rPr>
        <w:t>lo siguiente:</w:t>
      </w:r>
    </w:p>
    <w:p w:rsidRPr="00E96D9C" w:rsidR="00A5283B" w:rsidP="00803E3D" w:rsidRDefault="00A5283B" w14:paraId="6D1697B8" w14:textId="77777777">
      <w:pPr>
        <w:spacing w:line="360" w:lineRule="auto"/>
        <w:ind w:right="-93"/>
        <w:jc w:val="both"/>
        <w:rPr>
          <w:rFonts w:ascii="Palatino Linotype" w:hAnsi="Palatino Linotype" w:cs="Tahoma"/>
          <w:sz w:val="22"/>
          <w:szCs w:val="22"/>
        </w:rPr>
      </w:pPr>
    </w:p>
    <w:p w:rsidRPr="00E96D9C" w:rsidR="006A7EE9" w:rsidP="00E12373" w:rsidRDefault="00A5283B" w14:paraId="6F9C3C6B" w14:textId="37366B44">
      <w:pPr>
        <w:pStyle w:val="Prrafodelista"/>
        <w:numPr>
          <w:ilvl w:val="0"/>
          <w:numId w:val="28"/>
        </w:numPr>
        <w:spacing w:line="360" w:lineRule="auto"/>
        <w:ind w:right="-93"/>
        <w:jc w:val="both"/>
        <w:rPr>
          <w:rFonts w:ascii="Palatino Linotype" w:hAnsi="Palatino Linotype" w:cs="Tahoma"/>
          <w:szCs w:val="22"/>
        </w:rPr>
      </w:pPr>
      <w:r w:rsidRPr="00E96D9C">
        <w:rPr>
          <w:rFonts w:ascii="Palatino Linotype" w:hAnsi="Palatino Linotype" w:cs="Tahoma"/>
          <w:szCs w:val="22"/>
        </w:rPr>
        <w:t xml:space="preserve">Nombre completo de los </w:t>
      </w:r>
      <w:r w:rsidRPr="00E96D9C" w:rsidR="00757141">
        <w:rPr>
          <w:rFonts w:ascii="Palatino Linotype" w:hAnsi="Palatino Linotype" w:cs="Tahoma"/>
          <w:szCs w:val="22"/>
        </w:rPr>
        <w:t>servidores públicos que obtuvieron nombramiento de base o definitivo</w:t>
      </w:r>
      <w:r w:rsidRPr="00E96D9C">
        <w:rPr>
          <w:rFonts w:ascii="Palatino Linotype" w:hAnsi="Palatino Linotype" w:cs="Tahoma"/>
          <w:szCs w:val="22"/>
        </w:rPr>
        <w:t>, en donde se especifique categoría de plaza</w:t>
      </w:r>
      <w:r w:rsidRPr="00E96D9C" w:rsidR="003E2206">
        <w:rPr>
          <w:rFonts w:ascii="Palatino Linotype" w:hAnsi="Palatino Linotype" w:cs="Tahoma"/>
          <w:szCs w:val="22"/>
        </w:rPr>
        <w:t xml:space="preserve"> docente</w:t>
      </w:r>
      <w:r w:rsidRPr="00E96D9C" w:rsidR="00DE5274">
        <w:rPr>
          <w:rFonts w:ascii="Palatino Linotype" w:hAnsi="Palatino Linotype" w:cs="Tahoma"/>
          <w:szCs w:val="22"/>
        </w:rPr>
        <w:t>,</w:t>
      </w:r>
      <w:r w:rsidRPr="00E96D9C">
        <w:rPr>
          <w:rFonts w:ascii="Palatino Linotype" w:hAnsi="Palatino Linotype" w:cs="Tahoma"/>
          <w:szCs w:val="22"/>
        </w:rPr>
        <w:t xml:space="preserve"> así como la adscripción correspondiente.</w:t>
      </w:r>
    </w:p>
    <w:p w:rsidRPr="00E96D9C" w:rsidR="006A7EE9" w:rsidP="00803E3D" w:rsidRDefault="006A7EE9" w14:paraId="7F202BB8" w14:textId="77777777">
      <w:pPr>
        <w:spacing w:line="360" w:lineRule="auto"/>
        <w:ind w:right="-93"/>
        <w:jc w:val="both"/>
        <w:rPr>
          <w:rFonts w:ascii="Palatino Linotype" w:hAnsi="Palatino Linotype" w:cs="Tahoma"/>
          <w:szCs w:val="22"/>
        </w:rPr>
      </w:pPr>
    </w:p>
    <w:p w:rsidRPr="00E96D9C" w:rsidR="00803E3D" w:rsidP="00803E3D" w:rsidRDefault="00A5283B" w14:paraId="103A2AC8" w14:textId="1050639A">
      <w:pPr>
        <w:spacing w:line="360" w:lineRule="auto"/>
        <w:ind w:right="-93"/>
        <w:jc w:val="both"/>
        <w:rPr>
          <w:rFonts w:ascii="Palatino Linotype" w:hAnsi="Palatino Linotype" w:eastAsia="Calibri" w:cs="Tahoma"/>
          <w:bCs/>
          <w:sz w:val="22"/>
          <w:szCs w:val="22"/>
          <w:lang w:eastAsia="en-US"/>
        </w:rPr>
      </w:pPr>
      <w:r w:rsidRPr="00E96D9C">
        <w:rPr>
          <w:rFonts w:ascii="Palatino Linotype" w:hAnsi="Palatino Linotype" w:eastAsia="Calibri" w:cs="Tahoma"/>
          <w:bCs/>
          <w:sz w:val="22"/>
          <w:szCs w:val="22"/>
          <w:lang w:eastAsia="en-US"/>
        </w:rPr>
        <w:t>De ser necesaria la versión pública</w:t>
      </w:r>
      <w:r w:rsidRPr="00E96D9C" w:rsidR="00803E3D">
        <w:rPr>
          <w:rFonts w:ascii="Palatino Linotype" w:hAnsi="Palatino Linotype" w:eastAsia="Calibri" w:cs="Tahoma"/>
          <w:bCs/>
          <w:sz w:val="22"/>
          <w:szCs w:val="22"/>
          <w:lang w:eastAsia="en-US"/>
        </w:rPr>
        <w:t>, se deberá proporcionar el Acuerdo de Clasificación donde el Comité de Transparencia, confirme la eliminación de los datos confidenciales, de conformidad con los artículos 49, fracciones II y VIII y 132, fracción II de la Ley de Transparencia y Acceso a la Información Pública del Estado de México y Municipios.</w:t>
      </w:r>
    </w:p>
    <w:p w:rsidRPr="00E96D9C" w:rsidR="0054704A" w:rsidP="00803E3D" w:rsidRDefault="0054704A" w14:paraId="2287F4BA" w14:textId="77777777">
      <w:pPr>
        <w:spacing w:line="360" w:lineRule="auto"/>
        <w:ind w:right="-93"/>
        <w:jc w:val="both"/>
        <w:rPr>
          <w:rFonts w:ascii="Palatino Linotype" w:hAnsi="Palatino Linotype" w:eastAsia="Calibri" w:cs="Tahoma"/>
          <w:bCs/>
          <w:sz w:val="22"/>
          <w:szCs w:val="22"/>
          <w:lang w:eastAsia="en-US"/>
        </w:rPr>
      </w:pPr>
    </w:p>
    <w:p w:rsidRPr="00E96D9C" w:rsidR="00B47937" w:rsidP="00803E3D" w:rsidRDefault="00B47937" w14:paraId="41ACAB8F" w14:textId="4C396CCF">
      <w:pPr>
        <w:spacing w:line="360" w:lineRule="auto"/>
        <w:ind w:right="-93"/>
        <w:jc w:val="both"/>
        <w:rPr>
          <w:rFonts w:ascii="Palatino Linotype" w:hAnsi="Palatino Linotype" w:eastAsia="Calibri" w:cs="Tahoma"/>
          <w:bCs/>
          <w:sz w:val="22"/>
          <w:szCs w:val="22"/>
          <w:lang w:eastAsia="en-US"/>
        </w:rPr>
      </w:pPr>
      <w:r w:rsidRPr="00E96D9C">
        <w:rPr>
          <w:rFonts w:ascii="Palatino Linotype" w:hAnsi="Palatino Linotype" w:eastAsia="Calibri" w:cs="Tahoma"/>
          <w:bCs/>
          <w:sz w:val="22"/>
          <w:szCs w:val="22"/>
          <w:lang w:eastAsia="en-US"/>
        </w:rPr>
        <w:t>Para el caso de que la información ordenada no obre en los archivos del Sujeto Obligado por no haberse generado y/o administrado</w:t>
      </w:r>
      <w:r w:rsidRPr="00E96D9C" w:rsidR="00202AE2">
        <w:rPr>
          <w:rFonts w:ascii="Palatino Linotype" w:hAnsi="Palatino Linotype" w:eastAsia="Calibri" w:cs="Tahoma"/>
          <w:bCs/>
          <w:sz w:val="22"/>
          <w:szCs w:val="22"/>
          <w:lang w:eastAsia="en-US"/>
        </w:rPr>
        <w:t xml:space="preserve"> en la fecha referida</w:t>
      </w:r>
      <w:r w:rsidRPr="00E96D9C">
        <w:rPr>
          <w:rFonts w:ascii="Palatino Linotype" w:hAnsi="Palatino Linotype" w:eastAsia="Calibri" w:cs="Tahoma"/>
          <w:bCs/>
          <w:sz w:val="22"/>
          <w:szCs w:val="22"/>
          <w:lang w:eastAsia="en-US"/>
        </w:rPr>
        <w:t>, bastará que, de manera clara y precisa, se dé cuenta de las razones o motivos al Particular.</w:t>
      </w:r>
    </w:p>
    <w:p w:rsidRPr="00E96D9C" w:rsidR="00B47937" w:rsidP="00803E3D" w:rsidRDefault="00B47937" w14:paraId="7B284555" w14:textId="77777777">
      <w:pPr>
        <w:spacing w:line="360" w:lineRule="auto"/>
        <w:ind w:right="-93"/>
        <w:jc w:val="both"/>
        <w:rPr>
          <w:rFonts w:ascii="Palatino Linotype" w:hAnsi="Palatino Linotype" w:eastAsia="Calibri" w:cs="Tahoma"/>
          <w:bCs/>
          <w:sz w:val="22"/>
          <w:szCs w:val="22"/>
          <w:lang w:eastAsia="en-US"/>
        </w:rPr>
      </w:pPr>
    </w:p>
    <w:p w:rsidRPr="00E96D9C" w:rsidR="00757141" w:rsidP="00803E3D" w:rsidRDefault="00757141" w14:paraId="5BD9E5BD" w14:textId="6FDC1168">
      <w:pPr>
        <w:spacing w:line="360" w:lineRule="auto"/>
        <w:contextualSpacing/>
        <w:jc w:val="both"/>
        <w:rPr>
          <w:rFonts w:ascii="Palatino Linotype" w:hAnsi="Palatino Linotype" w:cs="Tahoma"/>
          <w:sz w:val="22"/>
          <w:szCs w:val="22"/>
        </w:rPr>
      </w:pPr>
      <w:r w:rsidRPr="00E96D9C">
        <w:rPr>
          <w:rFonts w:ascii="Palatino Linotype" w:hAnsi="Palatino Linotype" w:cs="Tahoma"/>
          <w:b/>
          <w:sz w:val="22"/>
          <w:szCs w:val="22"/>
        </w:rPr>
        <w:t xml:space="preserve">TERCERO. NOTIFÍQUESE </w:t>
      </w:r>
      <w:r w:rsidRPr="00E96D9C">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rsidRPr="00E96D9C" w:rsidR="00803E3D" w:rsidP="00803E3D" w:rsidRDefault="00803E3D" w14:paraId="0AF005F3" w14:textId="77777777">
      <w:pPr>
        <w:spacing w:line="360" w:lineRule="auto"/>
        <w:contextualSpacing/>
        <w:jc w:val="both"/>
        <w:rPr>
          <w:rFonts w:ascii="Palatino Linotype" w:hAnsi="Palatino Linotype" w:cs="Tahoma"/>
          <w:sz w:val="22"/>
          <w:szCs w:val="22"/>
        </w:rPr>
      </w:pPr>
    </w:p>
    <w:p w:rsidRPr="00E96D9C" w:rsidR="00803E3D" w:rsidP="00803E3D" w:rsidRDefault="00803E3D" w14:paraId="3521041C" w14:textId="77777777">
      <w:pPr>
        <w:spacing w:line="360" w:lineRule="auto"/>
        <w:contextualSpacing/>
        <w:jc w:val="both"/>
        <w:rPr>
          <w:rFonts w:ascii="Palatino Linotype" w:hAnsi="Palatino Linotype" w:cs="Tahoma"/>
          <w:iCs/>
          <w:sz w:val="22"/>
          <w:szCs w:val="22"/>
        </w:rPr>
      </w:pPr>
      <w:r w:rsidRPr="00E96D9C">
        <w:rPr>
          <w:rFonts w:ascii="Palatino Linotype" w:hAnsi="Palatino Linotype" w:cs="Tahoma"/>
          <w:iCs/>
          <w:sz w:val="22"/>
          <w:szCs w:val="22"/>
        </w:rPr>
        <w:t xml:space="preserve">De conformidad con el artículo 198 de la Ley de Transparencia y Acceso a la Información Pública del Estado de México y Municipios, de considerarlo procedente, el Sujeto Obligado de </w:t>
      </w:r>
      <w:r w:rsidRPr="00E96D9C">
        <w:rPr>
          <w:rFonts w:ascii="Palatino Linotype" w:hAnsi="Palatino Linotype" w:cs="Tahoma"/>
          <w:iCs/>
          <w:sz w:val="22"/>
          <w:szCs w:val="22"/>
        </w:rPr>
        <w:lastRenderedPageBreak/>
        <w:t>manera fundada y motivada, podrá solicitar una ampliación de plazo para el cumplimiento de la presente resolución.</w:t>
      </w:r>
    </w:p>
    <w:p w:rsidRPr="00E96D9C" w:rsidR="00803E3D" w:rsidP="00803E3D" w:rsidRDefault="00803E3D" w14:paraId="4EA76EED" w14:textId="77777777">
      <w:pPr>
        <w:spacing w:line="360" w:lineRule="auto"/>
        <w:contextualSpacing/>
        <w:jc w:val="both"/>
        <w:rPr>
          <w:rFonts w:ascii="Palatino Linotype" w:hAnsi="Palatino Linotype" w:eastAsia="Calibri" w:cs="Tahoma"/>
          <w:color w:val="000000"/>
          <w:sz w:val="22"/>
          <w:szCs w:val="22"/>
          <w:lang w:val="es-ES" w:eastAsia="es-MX"/>
        </w:rPr>
      </w:pPr>
    </w:p>
    <w:p w:rsidRPr="00E96D9C" w:rsidR="00803E3D" w:rsidP="00803E3D" w:rsidRDefault="00803E3D" w14:paraId="08576240" w14:textId="77777777">
      <w:pPr>
        <w:spacing w:line="360" w:lineRule="auto"/>
        <w:contextualSpacing/>
        <w:jc w:val="both"/>
        <w:rPr>
          <w:rFonts w:ascii="Palatino Linotype" w:hAnsi="Palatino Linotype" w:cs="Tahoma"/>
          <w:color w:val="000000" w:themeColor="text1"/>
          <w:sz w:val="22"/>
          <w:szCs w:val="22"/>
        </w:rPr>
      </w:pPr>
      <w:r w:rsidRPr="00E96D9C">
        <w:rPr>
          <w:rFonts w:ascii="Palatino Linotype" w:hAnsi="Palatino Linotype" w:eastAsia="Calibri" w:cs="Tahoma"/>
          <w:b/>
          <w:color w:val="000000" w:themeColor="text1"/>
          <w:sz w:val="22"/>
          <w:szCs w:val="22"/>
          <w:lang w:eastAsia="es-MX"/>
        </w:rPr>
        <w:t>CUARTO</w:t>
      </w:r>
      <w:r w:rsidRPr="00E96D9C">
        <w:rPr>
          <w:rFonts w:ascii="Palatino Linotype" w:hAnsi="Palatino Linotype" w:eastAsia="Calibri" w:cs="Tahoma"/>
          <w:b/>
          <w:bCs/>
          <w:color w:val="000000" w:themeColor="text1"/>
          <w:sz w:val="22"/>
          <w:szCs w:val="22"/>
          <w:lang w:eastAsia="en-US"/>
        </w:rPr>
        <w:t xml:space="preserve">. </w:t>
      </w:r>
      <w:r w:rsidRPr="00E96D9C">
        <w:rPr>
          <w:rFonts w:ascii="Palatino Linotype" w:hAnsi="Palatino Linotype" w:cs="Tahoma"/>
          <w:b/>
          <w:color w:val="000000" w:themeColor="text1"/>
          <w:sz w:val="22"/>
          <w:szCs w:val="22"/>
        </w:rPr>
        <w:t>NOTIFÍQUESE</w:t>
      </w:r>
      <w:r w:rsidRPr="00E96D9C">
        <w:rPr>
          <w:rFonts w:ascii="Palatino Linotype" w:hAnsi="Palatino Linotype" w:cs="Tahoma"/>
          <w:color w:val="000000" w:themeColor="text1"/>
          <w:sz w:val="22"/>
          <w:szCs w:val="22"/>
        </w:rPr>
        <w:t xml:space="preserve"> al Recurrente la presente Resolución a través del </w:t>
      </w:r>
      <w:r w:rsidRPr="00E96D9C">
        <w:rPr>
          <w:rFonts w:ascii="Palatino Linotype" w:hAnsi="Palatino Linotype" w:eastAsia="Calibri" w:cs="Tahoma"/>
          <w:bCs/>
          <w:color w:val="000000" w:themeColor="text1"/>
          <w:sz w:val="22"/>
          <w:szCs w:val="22"/>
          <w:lang w:eastAsia="en-US"/>
        </w:rPr>
        <w:t>Sistema de Acceso a la Información Mexiquense (SAIMEX)</w:t>
      </w:r>
      <w:r w:rsidRPr="00E96D9C">
        <w:rPr>
          <w:rFonts w:ascii="Palatino Linotype" w:hAnsi="Palatino Linotype" w:cs="Tahoma"/>
          <w:color w:val="000000" w:themeColor="text1"/>
          <w:sz w:val="22"/>
          <w:szCs w:val="22"/>
        </w:rPr>
        <w:t>,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E96D9C" w:rsidR="008A73EF" w:rsidP="00803E3D" w:rsidRDefault="008A73EF" w14:paraId="1B60F729" w14:textId="77777777">
      <w:pPr>
        <w:spacing w:line="360" w:lineRule="auto"/>
        <w:contextualSpacing/>
        <w:jc w:val="both"/>
        <w:rPr>
          <w:rFonts w:ascii="Palatino Linotype" w:hAnsi="Palatino Linotype" w:cs="Tahoma"/>
          <w:color w:val="000000" w:themeColor="text1"/>
          <w:sz w:val="22"/>
          <w:szCs w:val="22"/>
        </w:rPr>
      </w:pPr>
    </w:p>
    <w:p w:rsidR="00803E3D" w:rsidP="00803E3D" w:rsidRDefault="00803E3D" w14:paraId="71F6A56D" w14:textId="50BD2B8A">
      <w:pPr>
        <w:spacing w:line="360" w:lineRule="auto"/>
        <w:contextualSpacing/>
        <w:jc w:val="both"/>
        <w:rPr>
          <w:rFonts w:ascii="Palatino Linotype" w:hAnsi="Palatino Linotype" w:cs="Tahoma"/>
          <w:sz w:val="22"/>
          <w:szCs w:val="22"/>
        </w:rPr>
      </w:pPr>
      <w:r w:rsidRPr="00E96D9C">
        <w:rPr>
          <w:rFonts w:ascii="Palatino Linotype" w:hAnsi="Palatino Linotype" w:cs="Tahoma"/>
          <w:sz w:val="22"/>
          <w:szCs w:val="22"/>
          <w:lang w:eastAsia="es-MX"/>
        </w:rPr>
        <w:t xml:space="preserve">ASÍ LO RESUELVE, POR </w:t>
      </w:r>
      <w:r w:rsidRPr="00E96D9C">
        <w:rPr>
          <w:rFonts w:ascii="Palatino Linotype" w:hAnsi="Palatino Linotype" w:cs="Tahoma"/>
          <w:b/>
          <w:sz w:val="22"/>
          <w:szCs w:val="22"/>
          <w:lang w:eastAsia="es-MX"/>
        </w:rPr>
        <w:t>UNANIMIDAD</w:t>
      </w:r>
      <w:r w:rsidRPr="00E96D9C">
        <w:rPr>
          <w:rFonts w:ascii="Palatino Linotype" w:hAnsi="Palatino Linotype" w:cs="Tahoma"/>
          <w:sz w:val="22"/>
          <w:szCs w:val="22"/>
          <w:lang w:eastAsia="es-MX"/>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Pr="00E96D9C" w:rsidR="00A5283B">
        <w:rPr>
          <w:rFonts w:ascii="Palatino Linotype" w:hAnsi="Palatino Linotype" w:cs="Tahoma"/>
          <w:sz w:val="22"/>
          <w:szCs w:val="22"/>
          <w:lang w:eastAsia="es-MX"/>
        </w:rPr>
        <w:t xml:space="preserve">DÉCIMA </w:t>
      </w:r>
      <w:r w:rsidRPr="00E96D9C" w:rsidR="00FA6E80">
        <w:rPr>
          <w:rFonts w:ascii="Palatino Linotype" w:hAnsi="Palatino Linotype" w:cs="Tahoma"/>
          <w:sz w:val="22"/>
          <w:szCs w:val="22"/>
          <w:lang w:eastAsia="es-MX"/>
        </w:rPr>
        <w:t>NOVENA</w:t>
      </w:r>
      <w:r w:rsidRPr="00E96D9C" w:rsidR="009D5C19">
        <w:rPr>
          <w:rFonts w:ascii="Palatino Linotype" w:hAnsi="Palatino Linotype" w:cs="Tahoma"/>
          <w:sz w:val="22"/>
          <w:szCs w:val="22"/>
          <w:lang w:eastAsia="es-MX"/>
        </w:rPr>
        <w:t xml:space="preserve"> </w:t>
      </w:r>
      <w:r w:rsidRPr="00E96D9C">
        <w:rPr>
          <w:rFonts w:ascii="Palatino Linotype" w:hAnsi="Palatino Linotype" w:cs="Tahoma"/>
          <w:sz w:val="22"/>
          <w:szCs w:val="22"/>
          <w:lang w:eastAsia="es-MX"/>
        </w:rPr>
        <w:t xml:space="preserve">SESIÓN ORDINARIA, CELEBRADA EL </w:t>
      </w:r>
      <w:r w:rsidRPr="00E96D9C" w:rsidR="00A5283B">
        <w:rPr>
          <w:rFonts w:ascii="Palatino Linotype" w:hAnsi="Palatino Linotype" w:cs="Tahoma"/>
          <w:sz w:val="22"/>
          <w:szCs w:val="22"/>
          <w:lang w:eastAsia="es-MX"/>
        </w:rPr>
        <w:t xml:space="preserve">VEINTICUATRO DE MAYO </w:t>
      </w:r>
      <w:r w:rsidRPr="00E96D9C" w:rsidR="00B73D51">
        <w:rPr>
          <w:rFonts w:ascii="Palatino Linotype" w:hAnsi="Palatino Linotype" w:cs="Tahoma"/>
          <w:sz w:val="22"/>
          <w:szCs w:val="22"/>
          <w:lang w:eastAsia="es-MX"/>
        </w:rPr>
        <w:t>DE DOS MIL VEINTITRÉS</w:t>
      </w:r>
      <w:r w:rsidRPr="00E96D9C">
        <w:rPr>
          <w:rFonts w:ascii="Palatino Linotype" w:hAnsi="Palatino Linotype" w:cs="Tahoma"/>
          <w:sz w:val="22"/>
          <w:szCs w:val="22"/>
          <w:lang w:eastAsia="es-MX"/>
        </w:rPr>
        <w:t>, ANTE EL SECRETARIO TÉCNICO DEL PLENO, ALEXIS TAPIA RAMÍREZ.</w:t>
      </w:r>
    </w:p>
    <w:p w:rsidR="00960405" w:rsidRDefault="00960405" w14:paraId="4779C10B" w14:textId="1201372C">
      <w:pPr>
        <w:spacing w:after="160" w:line="259" w:lineRule="auto"/>
        <w:rPr>
          <w:rFonts w:ascii="Palatino Linotype" w:hAnsi="Palatino Linotype" w:cs="Tahoma"/>
          <w:sz w:val="22"/>
          <w:szCs w:val="22"/>
        </w:rPr>
      </w:pPr>
      <w:r>
        <w:rPr>
          <w:rFonts w:ascii="Palatino Linotype" w:hAnsi="Palatino Linotype" w:cs="Tahoma"/>
          <w:sz w:val="22"/>
          <w:szCs w:val="22"/>
        </w:rPr>
        <w:br w:type="page"/>
      </w:r>
    </w:p>
    <w:p w:rsidRPr="003A1DF0" w:rsidR="003A1DF0" w:rsidP="00147516" w:rsidRDefault="003A1DF0" w14:paraId="53AE4170" w14:textId="77777777">
      <w:pPr>
        <w:spacing w:line="360" w:lineRule="auto"/>
        <w:contextualSpacing/>
        <w:jc w:val="both"/>
        <w:rPr>
          <w:rFonts w:ascii="Palatino Linotype" w:hAnsi="Palatino Linotype" w:cs="Tahoma"/>
          <w:sz w:val="22"/>
          <w:szCs w:val="22"/>
        </w:rPr>
      </w:pPr>
    </w:p>
    <w:sectPr w:rsidRPr="003A1DF0" w:rsidR="003A1DF0" w:rsidSect="0003481C">
      <w:headerReference w:type="even" r:id="rId15"/>
      <w:headerReference w:type="default" r:id="rId16"/>
      <w:footerReference w:type="default" r:id="rId17"/>
      <w:headerReference w:type="first" r:id="rId18"/>
      <w:footerReference w:type="first" r:id="rId19"/>
      <w:pgSz w:w="12240" w:h="15840" w:orient="portrait"/>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137B4" w:rsidP="00B31222" w:rsidRDefault="009137B4" w14:paraId="5743185C" w14:textId="77777777">
      <w:r>
        <w:separator/>
      </w:r>
    </w:p>
  </w:endnote>
  <w:endnote w:type="continuationSeparator" w:id="0">
    <w:p w:rsidR="009137B4" w:rsidP="00B31222" w:rsidRDefault="009137B4" w14:paraId="5BCC317A" w14:textId="77777777">
      <w:r>
        <w:continuationSeparator/>
      </w:r>
    </w:p>
  </w:endnote>
  <w:endnote w:type="continuationNotice" w:id="1">
    <w:p w:rsidR="009137B4" w:rsidRDefault="009137B4" w14:paraId="78FEB1C4"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rsidR="00E10382" w:rsidRDefault="00E10382" w14:paraId="58147BB3"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02AE2">
              <w:rPr>
                <w:b/>
                <w:bCs/>
                <w:noProof/>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02AE2">
              <w:rPr>
                <w:b/>
                <w:bCs/>
                <w:noProof/>
              </w:rPr>
              <w:t>31</w:t>
            </w:r>
            <w:r>
              <w:rPr>
                <w:b/>
                <w:bCs/>
                <w:sz w:val="24"/>
                <w:szCs w:val="24"/>
              </w:rPr>
              <w:fldChar w:fldCharType="end"/>
            </w:r>
          </w:p>
        </w:sdtContent>
      </w:sdt>
    </w:sdtContent>
  </w:sdt>
  <w:p w:rsidR="00E10382" w:rsidRDefault="00E10382" w14:paraId="24DA74AB"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10382" w:rsidRDefault="00E10382" w14:paraId="629AEF29"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02AE2">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02AE2">
      <w:rPr>
        <w:b/>
        <w:bCs/>
        <w:noProof/>
      </w:rPr>
      <w:t>31</w:t>
    </w:r>
    <w:r>
      <w:rPr>
        <w:b/>
        <w:bCs/>
        <w:sz w:val="24"/>
        <w:szCs w:val="24"/>
      </w:rPr>
      <w:fldChar w:fldCharType="end"/>
    </w:r>
  </w:p>
  <w:p w:rsidR="00E10382" w:rsidRDefault="00E10382" w14:paraId="6CD5EA3C"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137B4" w:rsidP="00B31222" w:rsidRDefault="009137B4" w14:paraId="44C01064" w14:textId="77777777">
      <w:r>
        <w:separator/>
      </w:r>
    </w:p>
  </w:footnote>
  <w:footnote w:type="continuationSeparator" w:id="0">
    <w:p w:rsidR="009137B4" w:rsidP="00B31222" w:rsidRDefault="009137B4" w14:paraId="4F427241" w14:textId="77777777">
      <w:r>
        <w:continuationSeparator/>
      </w:r>
    </w:p>
  </w:footnote>
  <w:footnote w:type="continuationNotice" w:id="1">
    <w:p w:rsidR="009137B4" w:rsidRDefault="009137B4" w14:paraId="2543431B"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10382" w:rsidRDefault="00E96D9C" w14:paraId="5DFB5764" w14:textId="77777777">
    <w:pPr>
      <w:pStyle w:val="Encabezado"/>
    </w:pPr>
    <w:r>
      <w:rPr>
        <w:noProof/>
        <w:lang w:eastAsia="es-MX"/>
      </w:rPr>
      <w:pict w14:anchorId="66A6867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477708001" style="position:absolute;margin-left:0;margin-top:0;width:663.5pt;height:12in;z-index:-251657728;mso-position-horizontal:center;mso-position-horizontal-relative:margin;mso-position-vertical:center;mso-position-vertical-relative:margin" o:spid="_x0000_s2050" o:allowincell="f" type="#_x0000_t75">
          <v:imagedata o:title="WhatsApp Image 2020-08-13 at 10"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9568" w:type="dxa"/>
      <w:tblLayout w:type="fixed"/>
      <w:tblLook w:val="04A0" w:firstRow="1" w:lastRow="0" w:firstColumn="1" w:lastColumn="0" w:noHBand="0" w:noVBand="1"/>
    </w:tblPr>
    <w:tblGrid>
      <w:gridCol w:w="2835"/>
      <w:gridCol w:w="6733"/>
    </w:tblGrid>
    <w:tr w:rsidRPr="005C106F" w:rsidR="00E10382" w:rsidTr="00202DB8" w14:paraId="0AFB958D" w14:textId="77777777">
      <w:trPr>
        <w:trHeight w:val="1435"/>
      </w:trPr>
      <w:tc>
        <w:tcPr>
          <w:tcW w:w="2835" w:type="dxa"/>
          <w:shd w:val="clear" w:color="auto" w:fill="auto"/>
        </w:tcPr>
        <w:p w:rsidRPr="005C106F" w:rsidR="00E10382" w:rsidP="00EF4A64" w:rsidRDefault="00E10382" w14:paraId="57E277AA" w14:textId="77777777">
          <w:pPr>
            <w:tabs>
              <w:tab w:val="right" w:pos="4273"/>
            </w:tabs>
            <w:rPr>
              <w:rFonts w:ascii="Garamond" w:hAnsi="Garamond" w:eastAsia="Calibri"/>
              <w:sz w:val="16"/>
              <w:szCs w:val="16"/>
              <w:lang w:eastAsia="en-US"/>
            </w:rPr>
          </w:pPr>
          <w:r>
            <w:rPr>
              <w:rFonts w:ascii="Garamond" w:hAnsi="Garamond" w:eastAsia="Calibri"/>
              <w:noProof/>
              <w:sz w:val="16"/>
              <w:szCs w:val="16"/>
              <w:lang w:eastAsia="es-MX"/>
            </w:rPr>
            <w:drawing>
              <wp:anchor distT="0" distB="0" distL="114300" distR="114300" simplePos="0" relativeHeight="251656704" behindDoc="1" locked="0" layoutInCell="0" allowOverlap="1" wp14:anchorId="1D80B0BD" wp14:editId="6D08F6A8">
                <wp:simplePos x="0" y="0"/>
                <wp:positionH relativeFrom="page">
                  <wp:posOffset>-1005205</wp:posOffset>
                </wp:positionH>
                <wp:positionV relativeFrom="margin">
                  <wp:posOffset>-514350</wp:posOffset>
                </wp:positionV>
                <wp:extent cx="8426450" cy="10972800"/>
                <wp:effectExtent l="0" t="0" r="0" b="0"/>
                <wp:wrapNone/>
                <wp:docPr id="10" name="Imagen 10"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shd w:val="clear" w:color="auto" w:fill="auto"/>
        </w:tcPr>
        <w:p w:rsidR="00E10382" w:rsidP="005743D2" w:rsidRDefault="00E10382" w14:paraId="261592DF" w14:textId="77777777"/>
        <w:tbl>
          <w:tblPr>
            <w:tblStyle w:val="Tablaconcuadrcula"/>
            <w:tblW w:w="613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589"/>
            <w:gridCol w:w="3543"/>
          </w:tblGrid>
          <w:tr w:rsidR="00E10382" w:rsidTr="00DF3BE8" w14:paraId="5C196825" w14:textId="77777777">
            <w:trPr>
              <w:trHeight w:val="144"/>
            </w:trPr>
            <w:tc>
              <w:tcPr>
                <w:tcW w:w="2589" w:type="dxa"/>
              </w:tcPr>
              <w:p w:rsidRPr="00431A70" w:rsidR="00E10382" w:rsidP="00E43A0F" w:rsidRDefault="00E10382" w14:paraId="24B02DE2"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Recurso de Revisión:</w:t>
                </w:r>
              </w:p>
            </w:tc>
            <w:tc>
              <w:tcPr>
                <w:tcW w:w="3543" w:type="dxa"/>
              </w:tcPr>
              <w:p w:rsidRPr="00431A70" w:rsidR="00E10382" w:rsidP="00E05A28" w:rsidRDefault="00E926D9" w14:paraId="15DD0BC6" w14:textId="77777777">
                <w:pPr>
                  <w:tabs>
                    <w:tab w:val="right" w:pos="8838"/>
                  </w:tabs>
                  <w:ind w:left="-106" w:right="171"/>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val="es-MX" w:eastAsia="en-US"/>
                  </w:rPr>
                  <w:t>14096</w:t>
                </w:r>
                <w:r w:rsidRPr="001A412B" w:rsidR="00E10382">
                  <w:rPr>
                    <w:rFonts w:ascii="Palatino Linotype" w:hAnsi="Palatino Linotype" w:eastAsia="Calibri" w:cs="Tahoma"/>
                    <w:b/>
                    <w:bCs/>
                    <w:sz w:val="22"/>
                    <w:szCs w:val="22"/>
                    <w:lang w:val="es-MX" w:eastAsia="en-US"/>
                  </w:rPr>
                  <w:t>/INFOEM/IP/RR/202</w:t>
                </w:r>
                <w:r w:rsidR="00E10382">
                  <w:rPr>
                    <w:rFonts w:ascii="Palatino Linotype" w:hAnsi="Palatino Linotype" w:eastAsia="Calibri" w:cs="Tahoma"/>
                    <w:b/>
                    <w:bCs/>
                    <w:sz w:val="22"/>
                    <w:szCs w:val="22"/>
                    <w:lang w:val="es-MX" w:eastAsia="en-US"/>
                  </w:rPr>
                  <w:t>2</w:t>
                </w:r>
              </w:p>
            </w:tc>
          </w:tr>
          <w:tr w:rsidR="00E10382" w:rsidTr="00DF3BE8" w14:paraId="50E60DFE" w14:textId="77777777">
            <w:trPr>
              <w:trHeight w:val="283"/>
            </w:trPr>
            <w:tc>
              <w:tcPr>
                <w:tcW w:w="2589" w:type="dxa"/>
              </w:tcPr>
              <w:p w:rsidRPr="00431A70" w:rsidR="00E10382" w:rsidP="00E43A0F" w:rsidRDefault="00E10382" w14:paraId="55BD3CA4"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Sujeto Obligado:</w:t>
                </w:r>
              </w:p>
            </w:tc>
            <w:tc>
              <w:tcPr>
                <w:tcW w:w="3543" w:type="dxa"/>
              </w:tcPr>
              <w:p w:rsidRPr="005F13CF" w:rsidR="00E10382" w:rsidP="0031023E" w:rsidRDefault="00E926D9" w14:paraId="57CC3A51" w14:textId="77777777">
                <w:pPr>
                  <w:tabs>
                    <w:tab w:val="left" w:pos="2834"/>
                    <w:tab w:val="right" w:pos="8838"/>
                  </w:tabs>
                  <w:ind w:left="-106" w:right="171"/>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val="es-MX" w:eastAsia="en-US"/>
                  </w:rPr>
                  <w:t>Secretaría de Educación</w:t>
                </w:r>
              </w:p>
            </w:tc>
          </w:tr>
          <w:tr w:rsidR="00E10382" w:rsidTr="00DF3BE8" w14:paraId="3393547B" w14:textId="77777777">
            <w:trPr>
              <w:trHeight w:val="283"/>
            </w:trPr>
            <w:tc>
              <w:tcPr>
                <w:tcW w:w="2589" w:type="dxa"/>
              </w:tcPr>
              <w:p w:rsidRPr="00431A70" w:rsidR="00E10382" w:rsidP="00E43A0F" w:rsidRDefault="00E10382" w14:paraId="24B39793"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Comisionado Ponente:</w:t>
                </w:r>
              </w:p>
            </w:tc>
            <w:tc>
              <w:tcPr>
                <w:tcW w:w="3543" w:type="dxa"/>
              </w:tcPr>
              <w:p w:rsidRPr="00431A70" w:rsidR="00E10382" w:rsidP="005F13CF" w:rsidRDefault="00E10382" w14:paraId="18CAB520" w14:textId="77777777">
                <w:pPr>
                  <w:tabs>
                    <w:tab w:val="right" w:pos="8838"/>
                  </w:tabs>
                  <w:ind w:left="-106" w:right="171"/>
                  <w:jc w:val="both"/>
                  <w:rPr>
                    <w:rFonts w:ascii="Palatino Linotype" w:hAnsi="Palatino Linotype" w:eastAsia="Calibri" w:cs="Tahoma"/>
                    <w:b/>
                    <w:sz w:val="22"/>
                    <w:szCs w:val="22"/>
                    <w:lang w:eastAsia="en-US"/>
                  </w:rPr>
                </w:pPr>
                <w:r w:rsidRPr="00431A70">
                  <w:rPr>
                    <w:rFonts w:ascii="Palatino Linotype" w:hAnsi="Palatino Linotype" w:eastAsia="Calibri" w:cs="Tahoma"/>
                    <w:sz w:val="22"/>
                    <w:szCs w:val="22"/>
                    <w:lang w:eastAsia="en-US"/>
                  </w:rPr>
                  <w:t>Luis Gustavo Parra Noriega</w:t>
                </w:r>
              </w:p>
            </w:tc>
          </w:tr>
        </w:tbl>
        <w:p w:rsidRPr="005C106F" w:rsidR="00E10382" w:rsidP="005743D2" w:rsidRDefault="00E10382" w14:paraId="361CD3F1" w14:textId="77777777">
          <w:pPr>
            <w:tabs>
              <w:tab w:val="right" w:pos="8838"/>
            </w:tabs>
            <w:ind w:left="-28"/>
            <w:jc w:val="both"/>
            <w:rPr>
              <w:rFonts w:ascii="Arial" w:hAnsi="Arial" w:eastAsia="Calibri" w:cs="Arial"/>
              <w:b/>
              <w:sz w:val="22"/>
              <w:szCs w:val="22"/>
              <w:lang w:eastAsia="en-US"/>
            </w:rPr>
          </w:pPr>
        </w:p>
      </w:tc>
    </w:tr>
  </w:tbl>
  <w:p w:rsidRPr="00A25151" w:rsidR="00E10382" w:rsidP="00EF4A64" w:rsidRDefault="00E10382" w14:paraId="70A50342" w14:textId="77777777">
    <w:pPr>
      <w:pStyle w:val="Encabezado"/>
      <w:rPr>
        <w:sz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9568" w:type="dxa"/>
      <w:tblLayout w:type="fixed"/>
      <w:tblLook w:val="04A0" w:firstRow="1" w:lastRow="0" w:firstColumn="1" w:lastColumn="0" w:noHBand="0" w:noVBand="1"/>
    </w:tblPr>
    <w:tblGrid>
      <w:gridCol w:w="2835"/>
      <w:gridCol w:w="6733"/>
    </w:tblGrid>
    <w:tr w:rsidRPr="00330DA7" w:rsidR="00E10382" w:rsidTr="4C9FE3DA" w14:paraId="42AD6CF7" w14:textId="77777777">
      <w:trPr>
        <w:trHeight w:val="1435"/>
      </w:trPr>
      <w:tc>
        <w:tcPr>
          <w:tcW w:w="2835" w:type="dxa"/>
          <w:shd w:val="clear" w:color="auto" w:fill="auto"/>
          <w:tcMar/>
        </w:tcPr>
        <w:p w:rsidRPr="00330DA7" w:rsidR="00E10382" w:rsidP="00F805F6" w:rsidRDefault="00E10382" w14:paraId="70C67DFC" w14:textId="77777777">
          <w:pPr>
            <w:tabs>
              <w:tab w:val="right" w:pos="4273"/>
            </w:tabs>
            <w:rPr>
              <w:rFonts w:ascii="Garamond" w:hAnsi="Garamond" w:eastAsia="Calibri"/>
              <w:sz w:val="22"/>
              <w:szCs w:val="22"/>
              <w:lang w:eastAsia="en-US"/>
            </w:rPr>
          </w:pPr>
          <w:r>
            <w:rPr>
              <w:rFonts w:ascii="Garamond" w:hAnsi="Garamond" w:eastAsia="Calibri"/>
              <w:noProof/>
              <w:sz w:val="22"/>
              <w:szCs w:val="22"/>
              <w:lang w:eastAsia="es-MX"/>
            </w:rPr>
            <w:drawing>
              <wp:anchor distT="0" distB="0" distL="114300" distR="114300" simplePos="0" relativeHeight="251657728" behindDoc="1" locked="0" layoutInCell="0" allowOverlap="1" wp14:anchorId="0BEB8D7C" wp14:editId="669F8AA9">
                <wp:simplePos x="0" y="0"/>
                <wp:positionH relativeFrom="page">
                  <wp:posOffset>-1071880</wp:posOffset>
                </wp:positionH>
                <wp:positionV relativeFrom="page">
                  <wp:posOffset>-450215</wp:posOffset>
                </wp:positionV>
                <wp:extent cx="8426450" cy="10972800"/>
                <wp:effectExtent l="0" t="0" r="0" b="0"/>
                <wp:wrapNone/>
                <wp:docPr id="11" name="Imagen 11"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shd w:val="clear" w:color="auto" w:fill="auto"/>
          <w:tcMar/>
        </w:tcPr>
        <w:tbl>
          <w:tblPr>
            <w:tblStyle w:val="Tablaconcuadrcula"/>
            <w:tblW w:w="613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589"/>
            <w:gridCol w:w="3543"/>
          </w:tblGrid>
          <w:tr w:rsidRPr="00431A70" w:rsidR="00E10382" w:rsidTr="4C9FE3DA" w14:paraId="42196B6E" w14:textId="77777777">
            <w:trPr>
              <w:trHeight w:val="144"/>
            </w:trPr>
            <w:tc>
              <w:tcPr>
                <w:tcW w:w="2589" w:type="dxa"/>
                <w:tcMar/>
              </w:tcPr>
              <w:p w:rsidRPr="00431A70" w:rsidR="00E10382" w:rsidP="00844CB5" w:rsidRDefault="00E10382" w14:paraId="09DC2A0E"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Recurso de Revisión:</w:t>
                </w:r>
              </w:p>
            </w:tc>
            <w:tc>
              <w:tcPr>
                <w:tcW w:w="3543" w:type="dxa"/>
                <w:tcMar/>
              </w:tcPr>
              <w:p w:rsidRPr="00431A70" w:rsidR="00E10382" w:rsidP="00E05A28" w:rsidRDefault="00E926D9" w14:paraId="5E461827" w14:textId="77777777">
                <w:pPr>
                  <w:tabs>
                    <w:tab w:val="right" w:pos="8838"/>
                  </w:tabs>
                  <w:ind w:left="-106" w:right="-105"/>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val="es-MX" w:eastAsia="en-US"/>
                  </w:rPr>
                  <w:t>14096</w:t>
                </w:r>
                <w:r w:rsidR="00E10382">
                  <w:rPr>
                    <w:rFonts w:ascii="Palatino Linotype" w:hAnsi="Palatino Linotype" w:eastAsia="Calibri" w:cs="Tahoma"/>
                    <w:b/>
                    <w:bCs/>
                    <w:sz w:val="22"/>
                    <w:szCs w:val="22"/>
                    <w:lang w:val="es-MX" w:eastAsia="en-US"/>
                  </w:rPr>
                  <w:t xml:space="preserve">/INFOEM/IP/RR/2022 </w:t>
                </w:r>
              </w:p>
            </w:tc>
          </w:tr>
          <w:tr w:rsidRPr="00286D0C" w:rsidR="00E10382" w:rsidTr="4C9FE3DA" w14:paraId="31CDD17E" w14:textId="77777777">
            <w:trPr>
              <w:trHeight w:val="144"/>
            </w:trPr>
            <w:tc>
              <w:tcPr>
                <w:tcW w:w="2589" w:type="dxa"/>
                <w:tcMar/>
              </w:tcPr>
              <w:p w:rsidRPr="00431A70" w:rsidR="00E10382" w:rsidP="009A7587" w:rsidRDefault="00E10382" w14:paraId="643B3DF0"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Recurrente:</w:t>
                </w:r>
              </w:p>
            </w:tc>
            <w:tc>
              <w:tcPr>
                <w:tcW w:w="3543" w:type="dxa"/>
                <w:tcMar/>
              </w:tcPr>
              <w:p w:rsidRPr="00286D0C" w:rsidR="00E10382" w:rsidP="4C9FE3DA" w:rsidRDefault="00E926D9" w14:paraId="4FC41E5E" w14:textId="76F6B97E">
                <w:pPr>
                  <w:pStyle w:val="Normal"/>
                  <w:tabs>
                    <w:tab w:val="left" w:leader="none" w:pos="3122"/>
                    <w:tab w:val="right" w:leader="none" w:pos="8838"/>
                  </w:tabs>
                  <w:bidi w:val="0"/>
                  <w:spacing w:before="0" w:beforeAutospacing="off" w:after="0" w:afterAutospacing="off" w:line="240" w:lineRule="auto"/>
                  <w:ind w:left="-106" w:right="-105"/>
                  <w:jc w:val="both"/>
                  <w:rPr>
                    <w:rFonts w:ascii="Palatino Linotype" w:hAnsi="Palatino Linotype" w:eastAsia="Calibri" w:cs="Tahoma"/>
                    <w:sz w:val="22"/>
                    <w:szCs w:val="22"/>
                    <w:highlight w:val="black"/>
                    <w:lang w:eastAsia="en-US"/>
                  </w:rPr>
                </w:pPr>
                <w:r w:rsidRPr="4C9FE3DA" w:rsidR="4C9FE3DA">
                  <w:rPr>
                    <w:rFonts w:ascii="Palatino Linotype" w:hAnsi="Palatino Linotype" w:eastAsia="Calibri" w:cs="Tahoma"/>
                    <w:sz w:val="22"/>
                    <w:szCs w:val="22"/>
                    <w:highlight w:val="black"/>
                    <w:lang w:eastAsia="en-US"/>
                  </w:rPr>
                  <w:t>XXXXXXXXXXX</w:t>
                </w:r>
              </w:p>
            </w:tc>
          </w:tr>
          <w:tr w:rsidRPr="00431A70" w:rsidR="00E10382" w:rsidTr="4C9FE3DA" w14:paraId="14044561" w14:textId="77777777">
            <w:trPr>
              <w:trHeight w:val="283"/>
            </w:trPr>
            <w:tc>
              <w:tcPr>
                <w:tcW w:w="2589" w:type="dxa"/>
                <w:tcMar/>
              </w:tcPr>
              <w:p w:rsidRPr="00431A70" w:rsidR="00E10382" w:rsidP="009A7587" w:rsidRDefault="00E10382" w14:paraId="3FEAA458"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Sujeto Obligado:</w:t>
                </w:r>
              </w:p>
            </w:tc>
            <w:tc>
              <w:tcPr>
                <w:tcW w:w="3543" w:type="dxa"/>
                <w:tcMar/>
              </w:tcPr>
              <w:p w:rsidRPr="005F13CF" w:rsidR="00E10382" w:rsidP="0031023E" w:rsidRDefault="00E926D9" w14:paraId="27AF8815" w14:textId="77777777">
                <w:pPr>
                  <w:tabs>
                    <w:tab w:val="left" w:pos="2834"/>
                    <w:tab w:val="right" w:pos="8838"/>
                  </w:tabs>
                  <w:ind w:left="-106" w:right="-105"/>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val="es-MX" w:eastAsia="en-US"/>
                  </w:rPr>
                  <w:t>Secretaría de Educación</w:t>
                </w:r>
              </w:p>
            </w:tc>
          </w:tr>
          <w:tr w:rsidRPr="00431A70" w:rsidR="00E10382" w:rsidTr="4C9FE3DA" w14:paraId="365E74B0" w14:textId="77777777">
            <w:trPr>
              <w:trHeight w:val="283"/>
            </w:trPr>
            <w:tc>
              <w:tcPr>
                <w:tcW w:w="2589" w:type="dxa"/>
                <w:tcMar/>
              </w:tcPr>
              <w:p w:rsidRPr="00431A70" w:rsidR="00E10382" w:rsidP="009A7587" w:rsidRDefault="00E10382" w14:paraId="02E6531D"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Comisionado Ponente:</w:t>
                </w:r>
              </w:p>
            </w:tc>
            <w:tc>
              <w:tcPr>
                <w:tcW w:w="3543" w:type="dxa"/>
                <w:tcMar/>
              </w:tcPr>
              <w:p w:rsidRPr="00431A70" w:rsidR="00E10382" w:rsidP="005F13CF" w:rsidRDefault="00E10382" w14:paraId="590F2DD7" w14:textId="77777777">
                <w:pPr>
                  <w:tabs>
                    <w:tab w:val="right" w:pos="8838"/>
                  </w:tabs>
                  <w:ind w:left="-106" w:right="-105"/>
                  <w:jc w:val="both"/>
                  <w:rPr>
                    <w:rFonts w:ascii="Palatino Linotype" w:hAnsi="Palatino Linotype" w:eastAsia="Calibri" w:cs="Tahoma"/>
                    <w:b/>
                    <w:sz w:val="22"/>
                    <w:szCs w:val="22"/>
                    <w:lang w:eastAsia="en-US"/>
                  </w:rPr>
                </w:pPr>
                <w:r w:rsidRPr="00431A70">
                  <w:rPr>
                    <w:rFonts w:ascii="Palatino Linotype" w:hAnsi="Palatino Linotype" w:eastAsia="Calibri" w:cs="Tahoma"/>
                    <w:sz w:val="22"/>
                    <w:szCs w:val="22"/>
                    <w:lang w:eastAsia="en-US"/>
                  </w:rPr>
                  <w:t>Luis Gustavo Parra Noriega</w:t>
                </w:r>
              </w:p>
            </w:tc>
          </w:tr>
        </w:tbl>
        <w:p w:rsidRPr="00330DA7" w:rsidR="00E10382" w:rsidP="00DB7E5F" w:rsidRDefault="00E10382" w14:paraId="60AF5DC6" w14:textId="77777777">
          <w:pPr>
            <w:tabs>
              <w:tab w:val="right" w:pos="8838"/>
            </w:tabs>
            <w:ind w:left="-28"/>
            <w:jc w:val="both"/>
            <w:rPr>
              <w:rFonts w:ascii="Arial" w:hAnsi="Arial" w:eastAsia="Calibri" w:cs="Arial"/>
              <w:b/>
              <w:sz w:val="22"/>
              <w:szCs w:val="22"/>
              <w:lang w:eastAsia="en-US"/>
            </w:rPr>
          </w:pPr>
        </w:p>
      </w:tc>
    </w:tr>
  </w:tbl>
  <w:p w:rsidRPr="00330DA7" w:rsidR="00E10382" w:rsidP="00B727C5" w:rsidRDefault="00E10382" w14:paraId="123A191F" w14:textId="77777777">
    <w:pPr>
      <w:pStyle w:val="Encabezado"/>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1560"/>
        </w:tabs>
        <w:ind w:left="1560" w:hanging="360"/>
      </w:pPr>
      <w:rPr>
        <w:rFonts w:hint="default" w:ascii="Symbol" w:hAnsi="Symbol"/>
      </w:rPr>
    </w:lvl>
  </w:abstractNum>
  <w:abstractNum w:abstractNumId="1" w15:restartNumberingAfterBreak="0">
    <w:nsid w:val="01E60F0F"/>
    <w:multiLevelType w:val="hybridMultilevel"/>
    <w:tmpl w:val="CBB6AD4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5A9666F"/>
    <w:multiLevelType w:val="hybridMultilevel"/>
    <w:tmpl w:val="1D7A44A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9470C43"/>
    <w:multiLevelType w:val="hybridMultilevel"/>
    <w:tmpl w:val="D5E2B79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9CB6C09"/>
    <w:multiLevelType w:val="hybridMultilevel"/>
    <w:tmpl w:val="205016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E4E0461"/>
    <w:multiLevelType w:val="hybridMultilevel"/>
    <w:tmpl w:val="741836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4E3AD9"/>
    <w:multiLevelType w:val="hybridMultilevel"/>
    <w:tmpl w:val="9CAAAD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8621EE4"/>
    <w:multiLevelType w:val="hybridMultilevel"/>
    <w:tmpl w:val="E81E6D1C"/>
    <w:lvl w:ilvl="0" w:tplc="30D85BAE">
      <w:start w:val="1"/>
      <w:numFmt w:val="decimal"/>
      <w:lvlText w:val="%1)"/>
      <w:lvlJc w:val="left"/>
      <w:pPr>
        <w:ind w:left="720" w:hanging="360"/>
      </w:pPr>
      <w:rPr>
        <w:b/>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8" w15:restartNumberingAfterBreak="0">
    <w:nsid w:val="201339B5"/>
    <w:multiLevelType w:val="hybridMultilevel"/>
    <w:tmpl w:val="2B500EC8"/>
    <w:lvl w:ilvl="0" w:tplc="080A000B">
      <w:start w:val="1"/>
      <w:numFmt w:val="bullet"/>
      <w:lvlText w:val=""/>
      <w:lvlJc w:val="left"/>
      <w:pPr>
        <w:ind w:left="1440" w:hanging="360"/>
      </w:pPr>
      <w:rPr>
        <w:rFonts w:hint="default" w:ascii="Wingdings" w:hAnsi="Wingdings"/>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9" w15:restartNumberingAfterBreak="0">
    <w:nsid w:val="23FB1EF8"/>
    <w:multiLevelType w:val="hybridMultilevel"/>
    <w:tmpl w:val="94BECC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360DEA"/>
    <w:multiLevelType w:val="hybridMultilevel"/>
    <w:tmpl w:val="005AFEEA"/>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2" w15:restartNumberingAfterBreak="0">
    <w:nsid w:val="2F2D0CBB"/>
    <w:multiLevelType w:val="hybridMultilevel"/>
    <w:tmpl w:val="1C7E7F2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31292A"/>
    <w:multiLevelType w:val="hybridMultilevel"/>
    <w:tmpl w:val="C8480E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BA7E48"/>
    <w:multiLevelType w:val="hybridMultilevel"/>
    <w:tmpl w:val="CD1E71B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37F60587"/>
    <w:multiLevelType w:val="hybridMultilevel"/>
    <w:tmpl w:val="9A80947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497548EC"/>
    <w:multiLevelType w:val="hybridMultilevel"/>
    <w:tmpl w:val="9A344AF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EDD4CAE"/>
    <w:multiLevelType w:val="hybridMultilevel"/>
    <w:tmpl w:val="EFF40530"/>
    <w:lvl w:ilvl="0" w:tplc="932C81D0">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C0D1D37"/>
    <w:multiLevelType w:val="hybridMultilevel"/>
    <w:tmpl w:val="1CB0D6B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6C1821F7"/>
    <w:multiLevelType w:val="hybridMultilevel"/>
    <w:tmpl w:val="83C8F474"/>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21" w15:restartNumberingAfterBreak="0">
    <w:nsid w:val="6DED7307"/>
    <w:multiLevelType w:val="hybridMultilevel"/>
    <w:tmpl w:val="58FAFD70"/>
    <w:lvl w:ilvl="0" w:tplc="694A926A">
      <w:start w:val="1"/>
      <w:numFmt w:val="decimal"/>
      <w:lvlText w:val="%1."/>
      <w:lvlJc w:val="left"/>
      <w:pPr>
        <w:tabs>
          <w:tab w:val="num" w:pos="720"/>
        </w:tabs>
        <w:ind w:left="720"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2" w15:restartNumberingAfterBreak="0">
    <w:nsid w:val="6E5174B2"/>
    <w:multiLevelType w:val="hybridMultilevel"/>
    <w:tmpl w:val="6D18A712"/>
    <w:lvl w:ilvl="0" w:tplc="2E5CF610">
      <w:numFmt w:val="bullet"/>
      <w:lvlText w:val="•"/>
      <w:lvlJc w:val="left"/>
      <w:pPr>
        <w:ind w:left="577" w:hanging="435"/>
      </w:pPr>
      <w:rPr>
        <w:rFonts w:hint="default" w:ascii="Palatino Linotype" w:hAnsi="Palatino Linotype" w:eastAsia="Calibri" w:cs="Tahoma"/>
      </w:rPr>
    </w:lvl>
    <w:lvl w:ilvl="1" w:tplc="080A0003" w:tentative="1">
      <w:start w:val="1"/>
      <w:numFmt w:val="bullet"/>
      <w:lvlText w:val="o"/>
      <w:lvlJc w:val="left"/>
      <w:pPr>
        <w:ind w:left="1222" w:hanging="360"/>
      </w:pPr>
      <w:rPr>
        <w:rFonts w:hint="default" w:ascii="Courier New" w:hAnsi="Courier New" w:cs="Courier New"/>
      </w:rPr>
    </w:lvl>
    <w:lvl w:ilvl="2" w:tplc="080A0005" w:tentative="1">
      <w:start w:val="1"/>
      <w:numFmt w:val="bullet"/>
      <w:lvlText w:val=""/>
      <w:lvlJc w:val="left"/>
      <w:pPr>
        <w:ind w:left="1942" w:hanging="360"/>
      </w:pPr>
      <w:rPr>
        <w:rFonts w:hint="default" w:ascii="Wingdings" w:hAnsi="Wingdings"/>
      </w:rPr>
    </w:lvl>
    <w:lvl w:ilvl="3" w:tplc="080A0001" w:tentative="1">
      <w:start w:val="1"/>
      <w:numFmt w:val="bullet"/>
      <w:lvlText w:val=""/>
      <w:lvlJc w:val="left"/>
      <w:pPr>
        <w:ind w:left="2662" w:hanging="360"/>
      </w:pPr>
      <w:rPr>
        <w:rFonts w:hint="default" w:ascii="Symbol" w:hAnsi="Symbol"/>
      </w:rPr>
    </w:lvl>
    <w:lvl w:ilvl="4" w:tplc="080A0003" w:tentative="1">
      <w:start w:val="1"/>
      <w:numFmt w:val="bullet"/>
      <w:lvlText w:val="o"/>
      <w:lvlJc w:val="left"/>
      <w:pPr>
        <w:ind w:left="3382" w:hanging="360"/>
      </w:pPr>
      <w:rPr>
        <w:rFonts w:hint="default" w:ascii="Courier New" w:hAnsi="Courier New" w:cs="Courier New"/>
      </w:rPr>
    </w:lvl>
    <w:lvl w:ilvl="5" w:tplc="080A0005" w:tentative="1">
      <w:start w:val="1"/>
      <w:numFmt w:val="bullet"/>
      <w:lvlText w:val=""/>
      <w:lvlJc w:val="left"/>
      <w:pPr>
        <w:ind w:left="4102" w:hanging="360"/>
      </w:pPr>
      <w:rPr>
        <w:rFonts w:hint="default" w:ascii="Wingdings" w:hAnsi="Wingdings"/>
      </w:rPr>
    </w:lvl>
    <w:lvl w:ilvl="6" w:tplc="080A0001" w:tentative="1">
      <w:start w:val="1"/>
      <w:numFmt w:val="bullet"/>
      <w:lvlText w:val=""/>
      <w:lvlJc w:val="left"/>
      <w:pPr>
        <w:ind w:left="4822" w:hanging="360"/>
      </w:pPr>
      <w:rPr>
        <w:rFonts w:hint="default" w:ascii="Symbol" w:hAnsi="Symbol"/>
      </w:rPr>
    </w:lvl>
    <w:lvl w:ilvl="7" w:tplc="080A0003" w:tentative="1">
      <w:start w:val="1"/>
      <w:numFmt w:val="bullet"/>
      <w:lvlText w:val="o"/>
      <w:lvlJc w:val="left"/>
      <w:pPr>
        <w:ind w:left="5542" w:hanging="360"/>
      </w:pPr>
      <w:rPr>
        <w:rFonts w:hint="default" w:ascii="Courier New" w:hAnsi="Courier New" w:cs="Courier New"/>
      </w:rPr>
    </w:lvl>
    <w:lvl w:ilvl="8" w:tplc="080A0005" w:tentative="1">
      <w:start w:val="1"/>
      <w:numFmt w:val="bullet"/>
      <w:lvlText w:val=""/>
      <w:lvlJc w:val="left"/>
      <w:pPr>
        <w:ind w:left="6262" w:hanging="360"/>
      </w:pPr>
      <w:rPr>
        <w:rFonts w:hint="default" w:ascii="Wingdings" w:hAnsi="Wingdings"/>
      </w:rPr>
    </w:lvl>
  </w:abstractNum>
  <w:abstractNum w:abstractNumId="23" w15:restartNumberingAfterBreak="0">
    <w:nsid w:val="75CC7057"/>
    <w:multiLevelType w:val="hybridMultilevel"/>
    <w:tmpl w:val="13DEB03E"/>
    <w:lvl w:ilvl="0" w:tplc="7AA0B6C0">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24" w15:restartNumberingAfterBreak="0">
    <w:nsid w:val="78FC3A11"/>
    <w:multiLevelType w:val="hybridMultilevel"/>
    <w:tmpl w:val="D214C7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7A6B3A71"/>
    <w:multiLevelType w:val="hybridMultilevel"/>
    <w:tmpl w:val="FEF6EBD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7ADA4D23"/>
    <w:multiLevelType w:val="hybridMultilevel"/>
    <w:tmpl w:val="D59A05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7E196450"/>
    <w:multiLevelType w:val="hybridMultilevel"/>
    <w:tmpl w:val="28A4AA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7E490726"/>
    <w:multiLevelType w:val="hybridMultilevel"/>
    <w:tmpl w:val="E43C6C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593437901">
    <w:abstractNumId w:val="0"/>
  </w:num>
  <w:num w:numId="2" w16cid:durableId="1739474570">
    <w:abstractNumId w:val="19"/>
  </w:num>
  <w:num w:numId="3" w16cid:durableId="1320496155">
    <w:abstractNumId w:val="3"/>
  </w:num>
  <w:num w:numId="4" w16cid:durableId="148107789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19141704">
    <w:abstractNumId w:val="5"/>
  </w:num>
  <w:num w:numId="6" w16cid:durableId="918514344">
    <w:abstractNumId w:val="13"/>
  </w:num>
  <w:num w:numId="7" w16cid:durableId="1348213137">
    <w:abstractNumId w:val="26"/>
  </w:num>
  <w:num w:numId="8" w16cid:durableId="1398170723">
    <w:abstractNumId w:val="17"/>
  </w:num>
  <w:num w:numId="9" w16cid:durableId="539243994">
    <w:abstractNumId w:val="14"/>
  </w:num>
  <w:num w:numId="10" w16cid:durableId="316963490">
    <w:abstractNumId w:val="27"/>
  </w:num>
  <w:num w:numId="11" w16cid:durableId="126819510">
    <w:abstractNumId w:val="16"/>
  </w:num>
  <w:num w:numId="12" w16cid:durableId="766579400">
    <w:abstractNumId w:val="18"/>
  </w:num>
  <w:num w:numId="13" w16cid:durableId="1847017524">
    <w:abstractNumId w:val="4"/>
  </w:num>
  <w:num w:numId="14" w16cid:durableId="1588733037">
    <w:abstractNumId w:val="28"/>
  </w:num>
  <w:num w:numId="15" w16cid:durableId="135695550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11081101">
    <w:abstractNumId w:val="15"/>
  </w:num>
  <w:num w:numId="17" w16cid:durableId="385952780">
    <w:abstractNumId w:val="1"/>
  </w:num>
  <w:num w:numId="18" w16cid:durableId="1157694307">
    <w:abstractNumId w:val="8"/>
  </w:num>
  <w:num w:numId="19" w16cid:durableId="1427725137">
    <w:abstractNumId w:val="11"/>
  </w:num>
  <w:num w:numId="20" w16cid:durableId="1801072231">
    <w:abstractNumId w:val="7"/>
    <w:lvlOverride w:ilvl="0">
      <w:startOverride w:val="1"/>
    </w:lvlOverride>
    <w:lvlOverride w:ilvl="1"/>
    <w:lvlOverride w:ilvl="2"/>
    <w:lvlOverride w:ilvl="3"/>
    <w:lvlOverride w:ilvl="4"/>
    <w:lvlOverride w:ilvl="5"/>
    <w:lvlOverride w:ilvl="6"/>
    <w:lvlOverride w:ilvl="7"/>
    <w:lvlOverride w:ilvl="8"/>
  </w:num>
  <w:num w:numId="21" w16cid:durableId="1818917684">
    <w:abstractNumId w:val="24"/>
  </w:num>
  <w:num w:numId="22" w16cid:durableId="1358580988">
    <w:abstractNumId w:val="23"/>
  </w:num>
  <w:num w:numId="23" w16cid:durableId="1195456891">
    <w:abstractNumId w:val="12"/>
  </w:num>
  <w:num w:numId="24" w16cid:durableId="1890873921">
    <w:abstractNumId w:val="20"/>
  </w:num>
  <w:num w:numId="25" w16cid:durableId="1056199001">
    <w:abstractNumId w:val="9"/>
  </w:num>
  <w:num w:numId="26" w16cid:durableId="1716999277">
    <w:abstractNumId w:val="2"/>
  </w:num>
  <w:num w:numId="27" w16cid:durableId="1413429160">
    <w:abstractNumId w:val="25"/>
  </w:num>
  <w:num w:numId="28" w16cid:durableId="669331752">
    <w:abstractNumId w:val="6"/>
  </w:num>
  <w:num w:numId="29" w16cid:durableId="2092316487">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trackRevisions w:val="false"/>
  <w:defaultTabStop w:val="708"/>
  <w:hyphenationZone w:val="425"/>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B91"/>
    <w:rsid w:val="00000F3F"/>
    <w:rsid w:val="0000156C"/>
    <w:rsid w:val="000027EB"/>
    <w:rsid w:val="00002CF8"/>
    <w:rsid w:val="0000339F"/>
    <w:rsid w:val="00003AAE"/>
    <w:rsid w:val="00004263"/>
    <w:rsid w:val="0000485A"/>
    <w:rsid w:val="00005668"/>
    <w:rsid w:val="00006091"/>
    <w:rsid w:val="00006543"/>
    <w:rsid w:val="00006DC5"/>
    <w:rsid w:val="00007C72"/>
    <w:rsid w:val="00010426"/>
    <w:rsid w:val="000106AE"/>
    <w:rsid w:val="00013291"/>
    <w:rsid w:val="00013861"/>
    <w:rsid w:val="00013A19"/>
    <w:rsid w:val="00013C8D"/>
    <w:rsid w:val="0001402B"/>
    <w:rsid w:val="00014465"/>
    <w:rsid w:val="00014BC5"/>
    <w:rsid w:val="00015D5C"/>
    <w:rsid w:val="00016A4A"/>
    <w:rsid w:val="00017858"/>
    <w:rsid w:val="00017D26"/>
    <w:rsid w:val="00020799"/>
    <w:rsid w:val="00020818"/>
    <w:rsid w:val="00020AA1"/>
    <w:rsid w:val="00020C07"/>
    <w:rsid w:val="000212E5"/>
    <w:rsid w:val="00021C64"/>
    <w:rsid w:val="0002227D"/>
    <w:rsid w:val="00023351"/>
    <w:rsid w:val="000241C5"/>
    <w:rsid w:val="00024362"/>
    <w:rsid w:val="0002439E"/>
    <w:rsid w:val="0002467B"/>
    <w:rsid w:val="0002481A"/>
    <w:rsid w:val="0002483C"/>
    <w:rsid w:val="00024A48"/>
    <w:rsid w:val="00024C42"/>
    <w:rsid w:val="00024D74"/>
    <w:rsid w:val="000259E6"/>
    <w:rsid w:val="00025D40"/>
    <w:rsid w:val="00025F5D"/>
    <w:rsid w:val="00027B6E"/>
    <w:rsid w:val="000300BE"/>
    <w:rsid w:val="0003037C"/>
    <w:rsid w:val="0003089C"/>
    <w:rsid w:val="00030E29"/>
    <w:rsid w:val="00030EDA"/>
    <w:rsid w:val="000313A7"/>
    <w:rsid w:val="000318C3"/>
    <w:rsid w:val="00032F5B"/>
    <w:rsid w:val="00033086"/>
    <w:rsid w:val="0003481C"/>
    <w:rsid w:val="00034E9D"/>
    <w:rsid w:val="00035F9E"/>
    <w:rsid w:val="000373BC"/>
    <w:rsid w:val="000378BC"/>
    <w:rsid w:val="00037B34"/>
    <w:rsid w:val="00037F4B"/>
    <w:rsid w:val="00040101"/>
    <w:rsid w:val="000415F1"/>
    <w:rsid w:val="00043009"/>
    <w:rsid w:val="00043C4B"/>
    <w:rsid w:val="000452B7"/>
    <w:rsid w:val="00045736"/>
    <w:rsid w:val="0004646B"/>
    <w:rsid w:val="000467AD"/>
    <w:rsid w:val="0004735D"/>
    <w:rsid w:val="00047C1B"/>
    <w:rsid w:val="00051243"/>
    <w:rsid w:val="00051E32"/>
    <w:rsid w:val="000523BB"/>
    <w:rsid w:val="000528E6"/>
    <w:rsid w:val="00053784"/>
    <w:rsid w:val="00053EEF"/>
    <w:rsid w:val="0005422F"/>
    <w:rsid w:val="00055361"/>
    <w:rsid w:val="00056A85"/>
    <w:rsid w:val="00057250"/>
    <w:rsid w:val="0006017B"/>
    <w:rsid w:val="00060BE1"/>
    <w:rsid w:val="00061F79"/>
    <w:rsid w:val="000620E1"/>
    <w:rsid w:val="00062B8B"/>
    <w:rsid w:val="00063514"/>
    <w:rsid w:val="000640BD"/>
    <w:rsid w:val="00064855"/>
    <w:rsid w:val="000648B3"/>
    <w:rsid w:val="0006654C"/>
    <w:rsid w:val="000666FD"/>
    <w:rsid w:val="000672AA"/>
    <w:rsid w:val="00070738"/>
    <w:rsid w:val="00071A4A"/>
    <w:rsid w:val="0007204D"/>
    <w:rsid w:val="00072AD9"/>
    <w:rsid w:val="00073C50"/>
    <w:rsid w:val="000749A5"/>
    <w:rsid w:val="00075542"/>
    <w:rsid w:val="000758B2"/>
    <w:rsid w:val="00075C83"/>
    <w:rsid w:val="000765EA"/>
    <w:rsid w:val="000778B2"/>
    <w:rsid w:val="000805CC"/>
    <w:rsid w:val="000813B0"/>
    <w:rsid w:val="0008148B"/>
    <w:rsid w:val="00081756"/>
    <w:rsid w:val="00081C1C"/>
    <w:rsid w:val="000851BA"/>
    <w:rsid w:val="00086A01"/>
    <w:rsid w:val="0008787B"/>
    <w:rsid w:val="000910AA"/>
    <w:rsid w:val="00091672"/>
    <w:rsid w:val="00091759"/>
    <w:rsid w:val="00092475"/>
    <w:rsid w:val="0009263F"/>
    <w:rsid w:val="00092AD0"/>
    <w:rsid w:val="000939AD"/>
    <w:rsid w:val="000943DD"/>
    <w:rsid w:val="00096500"/>
    <w:rsid w:val="00097211"/>
    <w:rsid w:val="00097806"/>
    <w:rsid w:val="000A001B"/>
    <w:rsid w:val="000A0518"/>
    <w:rsid w:val="000A0861"/>
    <w:rsid w:val="000A1342"/>
    <w:rsid w:val="000A20A4"/>
    <w:rsid w:val="000A275D"/>
    <w:rsid w:val="000A3AEE"/>
    <w:rsid w:val="000A5058"/>
    <w:rsid w:val="000A5BA8"/>
    <w:rsid w:val="000A7211"/>
    <w:rsid w:val="000B0C2B"/>
    <w:rsid w:val="000B1059"/>
    <w:rsid w:val="000B1D37"/>
    <w:rsid w:val="000B2318"/>
    <w:rsid w:val="000B24EE"/>
    <w:rsid w:val="000B254D"/>
    <w:rsid w:val="000B2C93"/>
    <w:rsid w:val="000B36DD"/>
    <w:rsid w:val="000B4248"/>
    <w:rsid w:val="000B4B18"/>
    <w:rsid w:val="000B5711"/>
    <w:rsid w:val="000B5B9F"/>
    <w:rsid w:val="000B5E8D"/>
    <w:rsid w:val="000B6020"/>
    <w:rsid w:val="000C0396"/>
    <w:rsid w:val="000C04EA"/>
    <w:rsid w:val="000C055A"/>
    <w:rsid w:val="000C2283"/>
    <w:rsid w:val="000C2529"/>
    <w:rsid w:val="000C27CA"/>
    <w:rsid w:val="000C3B64"/>
    <w:rsid w:val="000C3F1A"/>
    <w:rsid w:val="000C471D"/>
    <w:rsid w:val="000C59CB"/>
    <w:rsid w:val="000C60A2"/>
    <w:rsid w:val="000C6179"/>
    <w:rsid w:val="000C77BB"/>
    <w:rsid w:val="000C7B74"/>
    <w:rsid w:val="000D0B08"/>
    <w:rsid w:val="000D1DDF"/>
    <w:rsid w:val="000D1F49"/>
    <w:rsid w:val="000D2646"/>
    <w:rsid w:val="000D2A27"/>
    <w:rsid w:val="000D300A"/>
    <w:rsid w:val="000D3B88"/>
    <w:rsid w:val="000D3EFB"/>
    <w:rsid w:val="000D62E2"/>
    <w:rsid w:val="000D62EF"/>
    <w:rsid w:val="000D6304"/>
    <w:rsid w:val="000E0BEA"/>
    <w:rsid w:val="000E189E"/>
    <w:rsid w:val="000E2884"/>
    <w:rsid w:val="000E50C3"/>
    <w:rsid w:val="000E54A2"/>
    <w:rsid w:val="000E6517"/>
    <w:rsid w:val="000E7527"/>
    <w:rsid w:val="000E7E79"/>
    <w:rsid w:val="000F019D"/>
    <w:rsid w:val="000F02BE"/>
    <w:rsid w:val="000F24C8"/>
    <w:rsid w:val="000F2B83"/>
    <w:rsid w:val="000F2EBF"/>
    <w:rsid w:val="000F3B9F"/>
    <w:rsid w:val="000F3D6D"/>
    <w:rsid w:val="000F3DA0"/>
    <w:rsid w:val="000F4178"/>
    <w:rsid w:val="000F4183"/>
    <w:rsid w:val="000F437A"/>
    <w:rsid w:val="000F4876"/>
    <w:rsid w:val="000F555D"/>
    <w:rsid w:val="000F5B40"/>
    <w:rsid w:val="000F6336"/>
    <w:rsid w:val="000F661E"/>
    <w:rsid w:val="000F6834"/>
    <w:rsid w:val="000F75DE"/>
    <w:rsid w:val="000F76AB"/>
    <w:rsid w:val="000F7A45"/>
    <w:rsid w:val="000F7FD8"/>
    <w:rsid w:val="001004F1"/>
    <w:rsid w:val="00100BAC"/>
    <w:rsid w:val="001017B7"/>
    <w:rsid w:val="001034C6"/>
    <w:rsid w:val="00103855"/>
    <w:rsid w:val="001049B0"/>
    <w:rsid w:val="00104ADB"/>
    <w:rsid w:val="001057BC"/>
    <w:rsid w:val="00107D2F"/>
    <w:rsid w:val="00110E1B"/>
    <w:rsid w:val="00111385"/>
    <w:rsid w:val="00111825"/>
    <w:rsid w:val="00111AE8"/>
    <w:rsid w:val="00111EFD"/>
    <w:rsid w:val="001133D5"/>
    <w:rsid w:val="00114068"/>
    <w:rsid w:val="001141F0"/>
    <w:rsid w:val="00114737"/>
    <w:rsid w:val="001147DC"/>
    <w:rsid w:val="00114967"/>
    <w:rsid w:val="001150E9"/>
    <w:rsid w:val="0011605B"/>
    <w:rsid w:val="001166C8"/>
    <w:rsid w:val="00116986"/>
    <w:rsid w:val="001171BD"/>
    <w:rsid w:val="0011762C"/>
    <w:rsid w:val="00117CD7"/>
    <w:rsid w:val="00117FA6"/>
    <w:rsid w:val="0012216D"/>
    <w:rsid w:val="001221B8"/>
    <w:rsid w:val="001227A5"/>
    <w:rsid w:val="0012668C"/>
    <w:rsid w:val="00126A21"/>
    <w:rsid w:val="00126F68"/>
    <w:rsid w:val="001270CA"/>
    <w:rsid w:val="00127546"/>
    <w:rsid w:val="00127757"/>
    <w:rsid w:val="001279BF"/>
    <w:rsid w:val="00127B6A"/>
    <w:rsid w:val="00127F15"/>
    <w:rsid w:val="00130B72"/>
    <w:rsid w:val="00130C11"/>
    <w:rsid w:val="00132A80"/>
    <w:rsid w:val="00132F95"/>
    <w:rsid w:val="001330AB"/>
    <w:rsid w:val="00133222"/>
    <w:rsid w:val="00133B0C"/>
    <w:rsid w:val="00133BBB"/>
    <w:rsid w:val="0013420A"/>
    <w:rsid w:val="00134409"/>
    <w:rsid w:val="001346BA"/>
    <w:rsid w:val="00135955"/>
    <w:rsid w:val="00136051"/>
    <w:rsid w:val="00136073"/>
    <w:rsid w:val="0013647C"/>
    <w:rsid w:val="0013791C"/>
    <w:rsid w:val="00137B8F"/>
    <w:rsid w:val="0014037C"/>
    <w:rsid w:val="00141895"/>
    <w:rsid w:val="00141CDA"/>
    <w:rsid w:val="00142312"/>
    <w:rsid w:val="0014307A"/>
    <w:rsid w:val="00144363"/>
    <w:rsid w:val="00144D0B"/>
    <w:rsid w:val="00144FA7"/>
    <w:rsid w:val="001460EE"/>
    <w:rsid w:val="0014682A"/>
    <w:rsid w:val="00147516"/>
    <w:rsid w:val="00147566"/>
    <w:rsid w:val="00147666"/>
    <w:rsid w:val="00147887"/>
    <w:rsid w:val="00147D17"/>
    <w:rsid w:val="001507DF"/>
    <w:rsid w:val="00150E21"/>
    <w:rsid w:val="00151053"/>
    <w:rsid w:val="0015192B"/>
    <w:rsid w:val="00151FBB"/>
    <w:rsid w:val="00151FBC"/>
    <w:rsid w:val="001534EA"/>
    <w:rsid w:val="0015381E"/>
    <w:rsid w:val="0015530E"/>
    <w:rsid w:val="00155B1A"/>
    <w:rsid w:val="00155F96"/>
    <w:rsid w:val="00155FE6"/>
    <w:rsid w:val="00156408"/>
    <w:rsid w:val="00156A6B"/>
    <w:rsid w:val="0015731F"/>
    <w:rsid w:val="001606D4"/>
    <w:rsid w:val="00160E54"/>
    <w:rsid w:val="00161DF9"/>
    <w:rsid w:val="00162383"/>
    <w:rsid w:val="00162A24"/>
    <w:rsid w:val="00162CCE"/>
    <w:rsid w:val="00163387"/>
    <w:rsid w:val="00163BAA"/>
    <w:rsid w:val="001646D2"/>
    <w:rsid w:val="00165010"/>
    <w:rsid w:val="00165891"/>
    <w:rsid w:val="0016712E"/>
    <w:rsid w:val="00167136"/>
    <w:rsid w:val="00170545"/>
    <w:rsid w:val="00171ADD"/>
    <w:rsid w:val="001728F3"/>
    <w:rsid w:val="00172F78"/>
    <w:rsid w:val="00173533"/>
    <w:rsid w:val="00173548"/>
    <w:rsid w:val="00174390"/>
    <w:rsid w:val="0017459B"/>
    <w:rsid w:val="00175A0D"/>
    <w:rsid w:val="00175CEB"/>
    <w:rsid w:val="00175E61"/>
    <w:rsid w:val="00176367"/>
    <w:rsid w:val="00177532"/>
    <w:rsid w:val="00177BFC"/>
    <w:rsid w:val="00177C07"/>
    <w:rsid w:val="00180208"/>
    <w:rsid w:val="00180365"/>
    <w:rsid w:val="00180DE9"/>
    <w:rsid w:val="001821D9"/>
    <w:rsid w:val="001824D6"/>
    <w:rsid w:val="00182D6C"/>
    <w:rsid w:val="00182DCE"/>
    <w:rsid w:val="00182F0F"/>
    <w:rsid w:val="001832D9"/>
    <w:rsid w:val="00183664"/>
    <w:rsid w:val="00183D24"/>
    <w:rsid w:val="001851A6"/>
    <w:rsid w:val="00186AC2"/>
    <w:rsid w:val="00187211"/>
    <w:rsid w:val="001872B5"/>
    <w:rsid w:val="001875A7"/>
    <w:rsid w:val="001879E1"/>
    <w:rsid w:val="0019031A"/>
    <w:rsid w:val="00190E90"/>
    <w:rsid w:val="00190F5F"/>
    <w:rsid w:val="0019295F"/>
    <w:rsid w:val="0019389B"/>
    <w:rsid w:val="00196522"/>
    <w:rsid w:val="001A14D6"/>
    <w:rsid w:val="001A1B94"/>
    <w:rsid w:val="001A22F5"/>
    <w:rsid w:val="001A372F"/>
    <w:rsid w:val="001A3887"/>
    <w:rsid w:val="001A3AF1"/>
    <w:rsid w:val="001A40B6"/>
    <w:rsid w:val="001A412B"/>
    <w:rsid w:val="001A4B83"/>
    <w:rsid w:val="001A4BBA"/>
    <w:rsid w:val="001A4BBC"/>
    <w:rsid w:val="001A5BDB"/>
    <w:rsid w:val="001A5DF5"/>
    <w:rsid w:val="001A7153"/>
    <w:rsid w:val="001A769E"/>
    <w:rsid w:val="001A7FD2"/>
    <w:rsid w:val="001B04B4"/>
    <w:rsid w:val="001B0D53"/>
    <w:rsid w:val="001B107D"/>
    <w:rsid w:val="001B1997"/>
    <w:rsid w:val="001B2104"/>
    <w:rsid w:val="001B2CD9"/>
    <w:rsid w:val="001B2EA3"/>
    <w:rsid w:val="001B38FF"/>
    <w:rsid w:val="001B4549"/>
    <w:rsid w:val="001B62A0"/>
    <w:rsid w:val="001B6C10"/>
    <w:rsid w:val="001C0C73"/>
    <w:rsid w:val="001C1249"/>
    <w:rsid w:val="001C1705"/>
    <w:rsid w:val="001C17B0"/>
    <w:rsid w:val="001C182B"/>
    <w:rsid w:val="001C1CFF"/>
    <w:rsid w:val="001C1F74"/>
    <w:rsid w:val="001C282F"/>
    <w:rsid w:val="001C45E3"/>
    <w:rsid w:val="001C67BD"/>
    <w:rsid w:val="001C7DDF"/>
    <w:rsid w:val="001D0086"/>
    <w:rsid w:val="001D0094"/>
    <w:rsid w:val="001D0B58"/>
    <w:rsid w:val="001D1C9C"/>
    <w:rsid w:val="001D2F3A"/>
    <w:rsid w:val="001D3086"/>
    <w:rsid w:val="001D3CA3"/>
    <w:rsid w:val="001D3E97"/>
    <w:rsid w:val="001D5A6D"/>
    <w:rsid w:val="001D67AC"/>
    <w:rsid w:val="001D7012"/>
    <w:rsid w:val="001D733A"/>
    <w:rsid w:val="001D7530"/>
    <w:rsid w:val="001D7974"/>
    <w:rsid w:val="001D7BD2"/>
    <w:rsid w:val="001E04FC"/>
    <w:rsid w:val="001E05F1"/>
    <w:rsid w:val="001E0C19"/>
    <w:rsid w:val="001E211D"/>
    <w:rsid w:val="001E293E"/>
    <w:rsid w:val="001E2A4D"/>
    <w:rsid w:val="001E331E"/>
    <w:rsid w:val="001E3322"/>
    <w:rsid w:val="001E343E"/>
    <w:rsid w:val="001E4C89"/>
    <w:rsid w:val="001E53C2"/>
    <w:rsid w:val="001E548E"/>
    <w:rsid w:val="001E6342"/>
    <w:rsid w:val="001E6357"/>
    <w:rsid w:val="001E6816"/>
    <w:rsid w:val="001E6FC5"/>
    <w:rsid w:val="001E745E"/>
    <w:rsid w:val="001F0C4E"/>
    <w:rsid w:val="001F0E9C"/>
    <w:rsid w:val="001F0EB8"/>
    <w:rsid w:val="001F0F7D"/>
    <w:rsid w:val="001F1540"/>
    <w:rsid w:val="001F18F9"/>
    <w:rsid w:val="001F1A77"/>
    <w:rsid w:val="001F2C2A"/>
    <w:rsid w:val="001F30C3"/>
    <w:rsid w:val="001F3351"/>
    <w:rsid w:val="001F5C7C"/>
    <w:rsid w:val="001F5D3A"/>
    <w:rsid w:val="001F652C"/>
    <w:rsid w:val="001F775D"/>
    <w:rsid w:val="001F787A"/>
    <w:rsid w:val="001F78D9"/>
    <w:rsid w:val="0020024D"/>
    <w:rsid w:val="00200E50"/>
    <w:rsid w:val="002020FA"/>
    <w:rsid w:val="00202AE2"/>
    <w:rsid w:val="00202DB8"/>
    <w:rsid w:val="00203950"/>
    <w:rsid w:val="002051ED"/>
    <w:rsid w:val="002060B4"/>
    <w:rsid w:val="002066D0"/>
    <w:rsid w:val="00206E00"/>
    <w:rsid w:val="00206EC9"/>
    <w:rsid w:val="002072EE"/>
    <w:rsid w:val="00207736"/>
    <w:rsid w:val="002079D3"/>
    <w:rsid w:val="00207D7C"/>
    <w:rsid w:val="00207F5A"/>
    <w:rsid w:val="0021049B"/>
    <w:rsid w:val="00210546"/>
    <w:rsid w:val="002108B0"/>
    <w:rsid w:val="00210A50"/>
    <w:rsid w:val="002121D1"/>
    <w:rsid w:val="00212460"/>
    <w:rsid w:val="00215D0D"/>
    <w:rsid w:val="002161C6"/>
    <w:rsid w:val="00217AEF"/>
    <w:rsid w:val="00221EC9"/>
    <w:rsid w:val="00221F64"/>
    <w:rsid w:val="0022258F"/>
    <w:rsid w:val="00222731"/>
    <w:rsid w:val="00223317"/>
    <w:rsid w:val="00223601"/>
    <w:rsid w:val="00223C6D"/>
    <w:rsid w:val="00223ECD"/>
    <w:rsid w:val="002241A6"/>
    <w:rsid w:val="002241E8"/>
    <w:rsid w:val="00224774"/>
    <w:rsid w:val="002247B0"/>
    <w:rsid w:val="00224F7A"/>
    <w:rsid w:val="00225152"/>
    <w:rsid w:val="002253A6"/>
    <w:rsid w:val="00225403"/>
    <w:rsid w:val="002257BF"/>
    <w:rsid w:val="00230629"/>
    <w:rsid w:val="00230E81"/>
    <w:rsid w:val="0023183A"/>
    <w:rsid w:val="00232251"/>
    <w:rsid w:val="00232673"/>
    <w:rsid w:val="00232700"/>
    <w:rsid w:val="00232A77"/>
    <w:rsid w:val="002343FF"/>
    <w:rsid w:val="0023568B"/>
    <w:rsid w:val="00235F93"/>
    <w:rsid w:val="00236653"/>
    <w:rsid w:val="00236863"/>
    <w:rsid w:val="00237C1F"/>
    <w:rsid w:val="00237D0D"/>
    <w:rsid w:val="00240363"/>
    <w:rsid w:val="00241116"/>
    <w:rsid w:val="002433A4"/>
    <w:rsid w:val="002435DC"/>
    <w:rsid w:val="002447B2"/>
    <w:rsid w:val="00244ABB"/>
    <w:rsid w:val="00245116"/>
    <w:rsid w:val="00245F9F"/>
    <w:rsid w:val="00246501"/>
    <w:rsid w:val="00246E9B"/>
    <w:rsid w:val="00247B17"/>
    <w:rsid w:val="00247CFF"/>
    <w:rsid w:val="00247D21"/>
    <w:rsid w:val="00250389"/>
    <w:rsid w:val="00251FF7"/>
    <w:rsid w:val="002520B1"/>
    <w:rsid w:val="00252669"/>
    <w:rsid w:val="00252BD8"/>
    <w:rsid w:val="00252F10"/>
    <w:rsid w:val="00253937"/>
    <w:rsid w:val="00254209"/>
    <w:rsid w:val="00254288"/>
    <w:rsid w:val="0025469C"/>
    <w:rsid w:val="00255921"/>
    <w:rsid w:val="00257541"/>
    <w:rsid w:val="00257932"/>
    <w:rsid w:val="002579CE"/>
    <w:rsid w:val="00260BF5"/>
    <w:rsid w:val="00260FEC"/>
    <w:rsid w:val="0026108A"/>
    <w:rsid w:val="00261DD6"/>
    <w:rsid w:val="00262408"/>
    <w:rsid w:val="00263DDD"/>
    <w:rsid w:val="00263FE3"/>
    <w:rsid w:val="002649C4"/>
    <w:rsid w:val="002657E2"/>
    <w:rsid w:val="002661B2"/>
    <w:rsid w:val="002669E5"/>
    <w:rsid w:val="002671C8"/>
    <w:rsid w:val="002672CF"/>
    <w:rsid w:val="00271E0B"/>
    <w:rsid w:val="002727CC"/>
    <w:rsid w:val="00272ADB"/>
    <w:rsid w:val="00272F63"/>
    <w:rsid w:val="00273679"/>
    <w:rsid w:val="00274E6F"/>
    <w:rsid w:val="00275C84"/>
    <w:rsid w:val="00275CC4"/>
    <w:rsid w:val="00276009"/>
    <w:rsid w:val="00276A4C"/>
    <w:rsid w:val="00277B53"/>
    <w:rsid w:val="00280D8C"/>
    <w:rsid w:val="00280DC2"/>
    <w:rsid w:val="00281A35"/>
    <w:rsid w:val="00281AD9"/>
    <w:rsid w:val="002825EB"/>
    <w:rsid w:val="00283068"/>
    <w:rsid w:val="00284486"/>
    <w:rsid w:val="00285118"/>
    <w:rsid w:val="00285644"/>
    <w:rsid w:val="0028581E"/>
    <w:rsid w:val="0028601B"/>
    <w:rsid w:val="002862DB"/>
    <w:rsid w:val="0028682F"/>
    <w:rsid w:val="00286D0C"/>
    <w:rsid w:val="00287034"/>
    <w:rsid w:val="00291EFE"/>
    <w:rsid w:val="002922A1"/>
    <w:rsid w:val="00292319"/>
    <w:rsid w:val="002933B7"/>
    <w:rsid w:val="00293491"/>
    <w:rsid w:val="002942AB"/>
    <w:rsid w:val="00295F53"/>
    <w:rsid w:val="002A093E"/>
    <w:rsid w:val="002A0FB8"/>
    <w:rsid w:val="002A116B"/>
    <w:rsid w:val="002A169A"/>
    <w:rsid w:val="002A1B97"/>
    <w:rsid w:val="002A2EA3"/>
    <w:rsid w:val="002A415C"/>
    <w:rsid w:val="002A57D2"/>
    <w:rsid w:val="002A6193"/>
    <w:rsid w:val="002A66CD"/>
    <w:rsid w:val="002A6901"/>
    <w:rsid w:val="002A6E2B"/>
    <w:rsid w:val="002A717C"/>
    <w:rsid w:val="002A74AD"/>
    <w:rsid w:val="002A7BD4"/>
    <w:rsid w:val="002A7F32"/>
    <w:rsid w:val="002B1EE1"/>
    <w:rsid w:val="002B20A1"/>
    <w:rsid w:val="002B21A5"/>
    <w:rsid w:val="002B226E"/>
    <w:rsid w:val="002B3285"/>
    <w:rsid w:val="002B46D4"/>
    <w:rsid w:val="002B4C49"/>
    <w:rsid w:val="002B54CF"/>
    <w:rsid w:val="002B57F5"/>
    <w:rsid w:val="002B5BE0"/>
    <w:rsid w:val="002B70C7"/>
    <w:rsid w:val="002C06E4"/>
    <w:rsid w:val="002C1F2C"/>
    <w:rsid w:val="002C284D"/>
    <w:rsid w:val="002C3F5F"/>
    <w:rsid w:val="002C4046"/>
    <w:rsid w:val="002C431E"/>
    <w:rsid w:val="002C458A"/>
    <w:rsid w:val="002C46EE"/>
    <w:rsid w:val="002C483C"/>
    <w:rsid w:val="002C63FA"/>
    <w:rsid w:val="002C6BDE"/>
    <w:rsid w:val="002C7D95"/>
    <w:rsid w:val="002D1BE4"/>
    <w:rsid w:val="002D1D6C"/>
    <w:rsid w:val="002D33B0"/>
    <w:rsid w:val="002D3962"/>
    <w:rsid w:val="002D438B"/>
    <w:rsid w:val="002D4C3D"/>
    <w:rsid w:val="002D6323"/>
    <w:rsid w:val="002E074E"/>
    <w:rsid w:val="002E1218"/>
    <w:rsid w:val="002E1C48"/>
    <w:rsid w:val="002E2418"/>
    <w:rsid w:val="002E2DDD"/>
    <w:rsid w:val="002E3755"/>
    <w:rsid w:val="002E3FCF"/>
    <w:rsid w:val="002E4059"/>
    <w:rsid w:val="002E5015"/>
    <w:rsid w:val="002E5739"/>
    <w:rsid w:val="002E6FFD"/>
    <w:rsid w:val="002E7343"/>
    <w:rsid w:val="002E7ACF"/>
    <w:rsid w:val="002F072D"/>
    <w:rsid w:val="002F0C1A"/>
    <w:rsid w:val="002F0CE9"/>
    <w:rsid w:val="002F1E5A"/>
    <w:rsid w:val="002F3BD0"/>
    <w:rsid w:val="002F58D8"/>
    <w:rsid w:val="002F63C1"/>
    <w:rsid w:val="002F7857"/>
    <w:rsid w:val="0030032A"/>
    <w:rsid w:val="003007FA"/>
    <w:rsid w:val="00300A0B"/>
    <w:rsid w:val="0030100F"/>
    <w:rsid w:val="00301D5F"/>
    <w:rsid w:val="00301F46"/>
    <w:rsid w:val="00302D4B"/>
    <w:rsid w:val="00303776"/>
    <w:rsid w:val="00303CAD"/>
    <w:rsid w:val="00303E71"/>
    <w:rsid w:val="00304310"/>
    <w:rsid w:val="00304687"/>
    <w:rsid w:val="00304E7C"/>
    <w:rsid w:val="00306418"/>
    <w:rsid w:val="003100F3"/>
    <w:rsid w:val="0031023E"/>
    <w:rsid w:val="00310C11"/>
    <w:rsid w:val="00311D8B"/>
    <w:rsid w:val="00311DCB"/>
    <w:rsid w:val="0031243F"/>
    <w:rsid w:val="00312456"/>
    <w:rsid w:val="0031313F"/>
    <w:rsid w:val="00316600"/>
    <w:rsid w:val="00317214"/>
    <w:rsid w:val="003172EC"/>
    <w:rsid w:val="00320253"/>
    <w:rsid w:val="00320B79"/>
    <w:rsid w:val="00320FC1"/>
    <w:rsid w:val="0032150B"/>
    <w:rsid w:val="0032170B"/>
    <w:rsid w:val="00322C74"/>
    <w:rsid w:val="00323325"/>
    <w:rsid w:val="0032377D"/>
    <w:rsid w:val="00323EA6"/>
    <w:rsid w:val="003243B0"/>
    <w:rsid w:val="003243D4"/>
    <w:rsid w:val="00324C7C"/>
    <w:rsid w:val="00325EC0"/>
    <w:rsid w:val="00326A83"/>
    <w:rsid w:val="00326EA2"/>
    <w:rsid w:val="00330729"/>
    <w:rsid w:val="00330822"/>
    <w:rsid w:val="00330D7B"/>
    <w:rsid w:val="00330DA7"/>
    <w:rsid w:val="003323E7"/>
    <w:rsid w:val="00332724"/>
    <w:rsid w:val="003340EC"/>
    <w:rsid w:val="0033421F"/>
    <w:rsid w:val="00334225"/>
    <w:rsid w:val="003350FF"/>
    <w:rsid w:val="00335DC9"/>
    <w:rsid w:val="003363F6"/>
    <w:rsid w:val="00337053"/>
    <w:rsid w:val="0034057C"/>
    <w:rsid w:val="0034141F"/>
    <w:rsid w:val="003416A5"/>
    <w:rsid w:val="003416E2"/>
    <w:rsid w:val="003417A1"/>
    <w:rsid w:val="00341E21"/>
    <w:rsid w:val="00341E6C"/>
    <w:rsid w:val="00343B91"/>
    <w:rsid w:val="00343DCE"/>
    <w:rsid w:val="00344743"/>
    <w:rsid w:val="00350142"/>
    <w:rsid w:val="00350672"/>
    <w:rsid w:val="0035070B"/>
    <w:rsid w:val="00350D3D"/>
    <w:rsid w:val="00351247"/>
    <w:rsid w:val="00353B6D"/>
    <w:rsid w:val="003541D8"/>
    <w:rsid w:val="00354920"/>
    <w:rsid w:val="00355456"/>
    <w:rsid w:val="00355DC6"/>
    <w:rsid w:val="00356A4E"/>
    <w:rsid w:val="00356F72"/>
    <w:rsid w:val="0035716C"/>
    <w:rsid w:val="00357700"/>
    <w:rsid w:val="003604D7"/>
    <w:rsid w:val="00361176"/>
    <w:rsid w:val="003613DA"/>
    <w:rsid w:val="0036164E"/>
    <w:rsid w:val="003622C8"/>
    <w:rsid w:val="0036351E"/>
    <w:rsid w:val="00363615"/>
    <w:rsid w:val="00364521"/>
    <w:rsid w:val="00364D22"/>
    <w:rsid w:val="00365026"/>
    <w:rsid w:val="00366C8C"/>
    <w:rsid w:val="0036780A"/>
    <w:rsid w:val="00367F82"/>
    <w:rsid w:val="00370CB0"/>
    <w:rsid w:val="0037163B"/>
    <w:rsid w:val="00371916"/>
    <w:rsid w:val="00372803"/>
    <w:rsid w:val="00373387"/>
    <w:rsid w:val="003749EC"/>
    <w:rsid w:val="00374AC2"/>
    <w:rsid w:val="003756AF"/>
    <w:rsid w:val="00375815"/>
    <w:rsid w:val="00375832"/>
    <w:rsid w:val="00375FCD"/>
    <w:rsid w:val="003777EE"/>
    <w:rsid w:val="00377848"/>
    <w:rsid w:val="00377EFD"/>
    <w:rsid w:val="00380441"/>
    <w:rsid w:val="00381176"/>
    <w:rsid w:val="00381447"/>
    <w:rsid w:val="00381EE0"/>
    <w:rsid w:val="00382696"/>
    <w:rsid w:val="0038358D"/>
    <w:rsid w:val="00383BDB"/>
    <w:rsid w:val="0038438A"/>
    <w:rsid w:val="00384393"/>
    <w:rsid w:val="003864D2"/>
    <w:rsid w:val="00386AFB"/>
    <w:rsid w:val="00390249"/>
    <w:rsid w:val="003905C8"/>
    <w:rsid w:val="00390BF8"/>
    <w:rsid w:val="0039109D"/>
    <w:rsid w:val="0039165C"/>
    <w:rsid w:val="00391E2E"/>
    <w:rsid w:val="003925E2"/>
    <w:rsid w:val="00392877"/>
    <w:rsid w:val="00392E12"/>
    <w:rsid w:val="00393471"/>
    <w:rsid w:val="00393668"/>
    <w:rsid w:val="00393685"/>
    <w:rsid w:val="00393EB2"/>
    <w:rsid w:val="00394461"/>
    <w:rsid w:val="003948EA"/>
    <w:rsid w:val="00394CA8"/>
    <w:rsid w:val="00394D7E"/>
    <w:rsid w:val="003956E9"/>
    <w:rsid w:val="003965EC"/>
    <w:rsid w:val="00396BA0"/>
    <w:rsid w:val="00396BE3"/>
    <w:rsid w:val="00397A62"/>
    <w:rsid w:val="003A0E17"/>
    <w:rsid w:val="003A123E"/>
    <w:rsid w:val="003A12F1"/>
    <w:rsid w:val="003A1986"/>
    <w:rsid w:val="003A1DF0"/>
    <w:rsid w:val="003A24F5"/>
    <w:rsid w:val="003A2BE3"/>
    <w:rsid w:val="003A357E"/>
    <w:rsid w:val="003A3808"/>
    <w:rsid w:val="003A39A8"/>
    <w:rsid w:val="003A3F24"/>
    <w:rsid w:val="003A40EC"/>
    <w:rsid w:val="003A61A2"/>
    <w:rsid w:val="003A64F4"/>
    <w:rsid w:val="003A6E62"/>
    <w:rsid w:val="003A6FD1"/>
    <w:rsid w:val="003A78B5"/>
    <w:rsid w:val="003A78F9"/>
    <w:rsid w:val="003A7BE8"/>
    <w:rsid w:val="003A7C85"/>
    <w:rsid w:val="003A7E83"/>
    <w:rsid w:val="003A7FBE"/>
    <w:rsid w:val="003B0104"/>
    <w:rsid w:val="003B03A1"/>
    <w:rsid w:val="003B0D09"/>
    <w:rsid w:val="003B12E6"/>
    <w:rsid w:val="003B165A"/>
    <w:rsid w:val="003B1A7B"/>
    <w:rsid w:val="003B2140"/>
    <w:rsid w:val="003B3AB4"/>
    <w:rsid w:val="003B45E3"/>
    <w:rsid w:val="003B4ABD"/>
    <w:rsid w:val="003B504B"/>
    <w:rsid w:val="003B571C"/>
    <w:rsid w:val="003B5AD4"/>
    <w:rsid w:val="003B5C01"/>
    <w:rsid w:val="003B5D10"/>
    <w:rsid w:val="003B5D41"/>
    <w:rsid w:val="003B643A"/>
    <w:rsid w:val="003B6BEF"/>
    <w:rsid w:val="003C01B9"/>
    <w:rsid w:val="003C0AFA"/>
    <w:rsid w:val="003C0CA6"/>
    <w:rsid w:val="003C1B21"/>
    <w:rsid w:val="003C28B8"/>
    <w:rsid w:val="003C3BD5"/>
    <w:rsid w:val="003C3E71"/>
    <w:rsid w:val="003C4519"/>
    <w:rsid w:val="003C5C01"/>
    <w:rsid w:val="003C6934"/>
    <w:rsid w:val="003C7FD0"/>
    <w:rsid w:val="003D0268"/>
    <w:rsid w:val="003D11DD"/>
    <w:rsid w:val="003D1770"/>
    <w:rsid w:val="003D1A43"/>
    <w:rsid w:val="003D1A64"/>
    <w:rsid w:val="003D1AEC"/>
    <w:rsid w:val="003D1DB6"/>
    <w:rsid w:val="003D4123"/>
    <w:rsid w:val="003D58C8"/>
    <w:rsid w:val="003D5C08"/>
    <w:rsid w:val="003D5FF4"/>
    <w:rsid w:val="003D624F"/>
    <w:rsid w:val="003D63DA"/>
    <w:rsid w:val="003D63F9"/>
    <w:rsid w:val="003D7252"/>
    <w:rsid w:val="003D75E8"/>
    <w:rsid w:val="003D769B"/>
    <w:rsid w:val="003D76DE"/>
    <w:rsid w:val="003D7C4D"/>
    <w:rsid w:val="003E0B96"/>
    <w:rsid w:val="003E1982"/>
    <w:rsid w:val="003E2206"/>
    <w:rsid w:val="003E26E3"/>
    <w:rsid w:val="003E3072"/>
    <w:rsid w:val="003E31E5"/>
    <w:rsid w:val="003E32ED"/>
    <w:rsid w:val="003E3A39"/>
    <w:rsid w:val="003E3DF8"/>
    <w:rsid w:val="003E58C9"/>
    <w:rsid w:val="003E58D5"/>
    <w:rsid w:val="003E5F91"/>
    <w:rsid w:val="003E601D"/>
    <w:rsid w:val="003E6061"/>
    <w:rsid w:val="003E68B5"/>
    <w:rsid w:val="003E77B5"/>
    <w:rsid w:val="003F0DFC"/>
    <w:rsid w:val="003F0E6C"/>
    <w:rsid w:val="003F12B4"/>
    <w:rsid w:val="003F25D4"/>
    <w:rsid w:val="003F3157"/>
    <w:rsid w:val="003F3C2B"/>
    <w:rsid w:val="003F3DEE"/>
    <w:rsid w:val="003F405A"/>
    <w:rsid w:val="003F57CA"/>
    <w:rsid w:val="003F650B"/>
    <w:rsid w:val="003F6EF0"/>
    <w:rsid w:val="004004E9"/>
    <w:rsid w:val="0040115B"/>
    <w:rsid w:val="00402B25"/>
    <w:rsid w:val="004052C5"/>
    <w:rsid w:val="004059FB"/>
    <w:rsid w:val="00406B7F"/>
    <w:rsid w:val="00406BFE"/>
    <w:rsid w:val="004074B3"/>
    <w:rsid w:val="00407A93"/>
    <w:rsid w:val="004100AA"/>
    <w:rsid w:val="00410CD2"/>
    <w:rsid w:val="00411961"/>
    <w:rsid w:val="00412203"/>
    <w:rsid w:val="0041222F"/>
    <w:rsid w:val="004128F6"/>
    <w:rsid w:val="00413718"/>
    <w:rsid w:val="004137A4"/>
    <w:rsid w:val="00413C18"/>
    <w:rsid w:val="00413C24"/>
    <w:rsid w:val="00414BF2"/>
    <w:rsid w:val="00414F9B"/>
    <w:rsid w:val="0041591A"/>
    <w:rsid w:val="00417DE3"/>
    <w:rsid w:val="00417F91"/>
    <w:rsid w:val="00420B07"/>
    <w:rsid w:val="00420CCC"/>
    <w:rsid w:val="00420E30"/>
    <w:rsid w:val="00421B36"/>
    <w:rsid w:val="00421D3F"/>
    <w:rsid w:val="0042247C"/>
    <w:rsid w:val="00422869"/>
    <w:rsid w:val="00423D2F"/>
    <w:rsid w:val="00423F48"/>
    <w:rsid w:val="004250D2"/>
    <w:rsid w:val="004257EA"/>
    <w:rsid w:val="00426448"/>
    <w:rsid w:val="00426613"/>
    <w:rsid w:val="00427408"/>
    <w:rsid w:val="00427457"/>
    <w:rsid w:val="00431A70"/>
    <w:rsid w:val="004321C5"/>
    <w:rsid w:val="0043257A"/>
    <w:rsid w:val="004327EE"/>
    <w:rsid w:val="00432F20"/>
    <w:rsid w:val="004339FC"/>
    <w:rsid w:val="00434202"/>
    <w:rsid w:val="00436305"/>
    <w:rsid w:val="00436FD3"/>
    <w:rsid w:val="00437B95"/>
    <w:rsid w:val="004406CF"/>
    <w:rsid w:val="00441804"/>
    <w:rsid w:val="004435B4"/>
    <w:rsid w:val="00443C24"/>
    <w:rsid w:val="00444D0E"/>
    <w:rsid w:val="0044550A"/>
    <w:rsid w:val="0044640B"/>
    <w:rsid w:val="004464AF"/>
    <w:rsid w:val="00447C98"/>
    <w:rsid w:val="00447F7D"/>
    <w:rsid w:val="004506B1"/>
    <w:rsid w:val="004506BF"/>
    <w:rsid w:val="004524C9"/>
    <w:rsid w:val="00452EF4"/>
    <w:rsid w:val="0045371C"/>
    <w:rsid w:val="00453729"/>
    <w:rsid w:val="0045411C"/>
    <w:rsid w:val="004544CD"/>
    <w:rsid w:val="00454DE4"/>
    <w:rsid w:val="00455993"/>
    <w:rsid w:val="00460032"/>
    <w:rsid w:val="0046048A"/>
    <w:rsid w:val="00461E53"/>
    <w:rsid w:val="00463F50"/>
    <w:rsid w:val="004646F4"/>
    <w:rsid w:val="0046548F"/>
    <w:rsid w:val="00465497"/>
    <w:rsid w:val="00466346"/>
    <w:rsid w:val="00466C2C"/>
    <w:rsid w:val="00467498"/>
    <w:rsid w:val="004675F7"/>
    <w:rsid w:val="004676FF"/>
    <w:rsid w:val="004702B0"/>
    <w:rsid w:val="00473F72"/>
    <w:rsid w:val="004751D6"/>
    <w:rsid w:val="00475E6B"/>
    <w:rsid w:val="0047608E"/>
    <w:rsid w:val="004763B0"/>
    <w:rsid w:val="004769EB"/>
    <w:rsid w:val="00476A1A"/>
    <w:rsid w:val="00476EE9"/>
    <w:rsid w:val="00477546"/>
    <w:rsid w:val="00477667"/>
    <w:rsid w:val="00477AD3"/>
    <w:rsid w:val="00477DBA"/>
    <w:rsid w:val="00477E20"/>
    <w:rsid w:val="00480034"/>
    <w:rsid w:val="004809DC"/>
    <w:rsid w:val="00480A77"/>
    <w:rsid w:val="00480BB8"/>
    <w:rsid w:val="00481492"/>
    <w:rsid w:val="00481AC6"/>
    <w:rsid w:val="00481D51"/>
    <w:rsid w:val="0048519E"/>
    <w:rsid w:val="00485EC7"/>
    <w:rsid w:val="004860BD"/>
    <w:rsid w:val="00487430"/>
    <w:rsid w:val="00487710"/>
    <w:rsid w:val="0049115D"/>
    <w:rsid w:val="00491430"/>
    <w:rsid w:val="00491A4E"/>
    <w:rsid w:val="004922A7"/>
    <w:rsid w:val="00492FAB"/>
    <w:rsid w:val="0049514C"/>
    <w:rsid w:val="00495D70"/>
    <w:rsid w:val="00495E04"/>
    <w:rsid w:val="004960B3"/>
    <w:rsid w:val="004962E4"/>
    <w:rsid w:val="00496DAA"/>
    <w:rsid w:val="00497150"/>
    <w:rsid w:val="00497BA6"/>
    <w:rsid w:val="004A0079"/>
    <w:rsid w:val="004A0337"/>
    <w:rsid w:val="004A0A7B"/>
    <w:rsid w:val="004A0BB0"/>
    <w:rsid w:val="004A1745"/>
    <w:rsid w:val="004A1B57"/>
    <w:rsid w:val="004A1C04"/>
    <w:rsid w:val="004A1FC1"/>
    <w:rsid w:val="004A260B"/>
    <w:rsid w:val="004A26CD"/>
    <w:rsid w:val="004A2C97"/>
    <w:rsid w:val="004A2CF1"/>
    <w:rsid w:val="004A3584"/>
    <w:rsid w:val="004A3752"/>
    <w:rsid w:val="004A3891"/>
    <w:rsid w:val="004A40EF"/>
    <w:rsid w:val="004A466C"/>
    <w:rsid w:val="004A5097"/>
    <w:rsid w:val="004A5121"/>
    <w:rsid w:val="004A577A"/>
    <w:rsid w:val="004A5780"/>
    <w:rsid w:val="004A6AE8"/>
    <w:rsid w:val="004A6ECB"/>
    <w:rsid w:val="004A7990"/>
    <w:rsid w:val="004B1796"/>
    <w:rsid w:val="004B1DA9"/>
    <w:rsid w:val="004B2A07"/>
    <w:rsid w:val="004B2FD6"/>
    <w:rsid w:val="004B3992"/>
    <w:rsid w:val="004B3F2D"/>
    <w:rsid w:val="004B4E57"/>
    <w:rsid w:val="004B591D"/>
    <w:rsid w:val="004B5A60"/>
    <w:rsid w:val="004B7542"/>
    <w:rsid w:val="004B769A"/>
    <w:rsid w:val="004B7DB2"/>
    <w:rsid w:val="004B7E7A"/>
    <w:rsid w:val="004C048B"/>
    <w:rsid w:val="004C14AC"/>
    <w:rsid w:val="004C17E0"/>
    <w:rsid w:val="004C30D4"/>
    <w:rsid w:val="004C36F9"/>
    <w:rsid w:val="004C4ACC"/>
    <w:rsid w:val="004C51C1"/>
    <w:rsid w:val="004C6F68"/>
    <w:rsid w:val="004C78C8"/>
    <w:rsid w:val="004C7E83"/>
    <w:rsid w:val="004D01DA"/>
    <w:rsid w:val="004D0E1D"/>
    <w:rsid w:val="004D151D"/>
    <w:rsid w:val="004D18DE"/>
    <w:rsid w:val="004D19CC"/>
    <w:rsid w:val="004D2B43"/>
    <w:rsid w:val="004D3573"/>
    <w:rsid w:val="004D42A5"/>
    <w:rsid w:val="004D583C"/>
    <w:rsid w:val="004D5DB3"/>
    <w:rsid w:val="004D6AAE"/>
    <w:rsid w:val="004E019E"/>
    <w:rsid w:val="004E0AA4"/>
    <w:rsid w:val="004E0D17"/>
    <w:rsid w:val="004E24D4"/>
    <w:rsid w:val="004E2B43"/>
    <w:rsid w:val="004E2CEB"/>
    <w:rsid w:val="004E345F"/>
    <w:rsid w:val="004E3BBA"/>
    <w:rsid w:val="004E401B"/>
    <w:rsid w:val="004E41C7"/>
    <w:rsid w:val="004E43D5"/>
    <w:rsid w:val="004E446D"/>
    <w:rsid w:val="004E5BB8"/>
    <w:rsid w:val="004E660C"/>
    <w:rsid w:val="004E747A"/>
    <w:rsid w:val="004E7603"/>
    <w:rsid w:val="004E7759"/>
    <w:rsid w:val="004E7842"/>
    <w:rsid w:val="004E7C22"/>
    <w:rsid w:val="004E7DB7"/>
    <w:rsid w:val="004F0223"/>
    <w:rsid w:val="004F0E3C"/>
    <w:rsid w:val="004F26C4"/>
    <w:rsid w:val="004F2C69"/>
    <w:rsid w:val="004F2D88"/>
    <w:rsid w:val="004F2F70"/>
    <w:rsid w:val="004F3134"/>
    <w:rsid w:val="004F3156"/>
    <w:rsid w:val="004F3D21"/>
    <w:rsid w:val="004F4D64"/>
    <w:rsid w:val="004F582B"/>
    <w:rsid w:val="004F60EF"/>
    <w:rsid w:val="004F637B"/>
    <w:rsid w:val="004F6532"/>
    <w:rsid w:val="004F67C2"/>
    <w:rsid w:val="004F6E78"/>
    <w:rsid w:val="00501150"/>
    <w:rsid w:val="00501276"/>
    <w:rsid w:val="005014BB"/>
    <w:rsid w:val="00501A0B"/>
    <w:rsid w:val="00502502"/>
    <w:rsid w:val="005028CC"/>
    <w:rsid w:val="005036C3"/>
    <w:rsid w:val="005070C3"/>
    <w:rsid w:val="00510D32"/>
    <w:rsid w:val="00510E39"/>
    <w:rsid w:val="00511BC6"/>
    <w:rsid w:val="00511FA0"/>
    <w:rsid w:val="0051276F"/>
    <w:rsid w:val="005130AC"/>
    <w:rsid w:val="00517427"/>
    <w:rsid w:val="00520C2F"/>
    <w:rsid w:val="00521A73"/>
    <w:rsid w:val="005220BE"/>
    <w:rsid w:val="005223C0"/>
    <w:rsid w:val="00523D57"/>
    <w:rsid w:val="00524076"/>
    <w:rsid w:val="0052421B"/>
    <w:rsid w:val="005242AD"/>
    <w:rsid w:val="0052622D"/>
    <w:rsid w:val="00526575"/>
    <w:rsid w:val="0052716F"/>
    <w:rsid w:val="00527DAD"/>
    <w:rsid w:val="005308B8"/>
    <w:rsid w:val="00530F7C"/>
    <w:rsid w:val="005319DA"/>
    <w:rsid w:val="00532035"/>
    <w:rsid w:val="00532CE2"/>
    <w:rsid w:val="005336C5"/>
    <w:rsid w:val="00533B79"/>
    <w:rsid w:val="00533C44"/>
    <w:rsid w:val="00533FD4"/>
    <w:rsid w:val="00534258"/>
    <w:rsid w:val="0053462F"/>
    <w:rsid w:val="0053527A"/>
    <w:rsid w:val="00535C1C"/>
    <w:rsid w:val="00536006"/>
    <w:rsid w:val="005366E5"/>
    <w:rsid w:val="00536B36"/>
    <w:rsid w:val="00540E5A"/>
    <w:rsid w:val="005423DD"/>
    <w:rsid w:val="00542B7D"/>
    <w:rsid w:val="00542D5F"/>
    <w:rsid w:val="005435DE"/>
    <w:rsid w:val="00543AD3"/>
    <w:rsid w:val="005441AD"/>
    <w:rsid w:val="0054478B"/>
    <w:rsid w:val="00544B35"/>
    <w:rsid w:val="00544C28"/>
    <w:rsid w:val="00545B62"/>
    <w:rsid w:val="005462BA"/>
    <w:rsid w:val="00546769"/>
    <w:rsid w:val="00546BAE"/>
    <w:rsid w:val="00546C4E"/>
    <w:rsid w:val="0054704A"/>
    <w:rsid w:val="005475F1"/>
    <w:rsid w:val="00547D7E"/>
    <w:rsid w:val="00550418"/>
    <w:rsid w:val="005504F6"/>
    <w:rsid w:val="00550C0B"/>
    <w:rsid w:val="00552EBD"/>
    <w:rsid w:val="00553061"/>
    <w:rsid w:val="00553827"/>
    <w:rsid w:val="00553A6B"/>
    <w:rsid w:val="005544AF"/>
    <w:rsid w:val="00555F71"/>
    <w:rsid w:val="00557D01"/>
    <w:rsid w:val="00560495"/>
    <w:rsid w:val="00560FD1"/>
    <w:rsid w:val="005614EF"/>
    <w:rsid w:val="005638D9"/>
    <w:rsid w:val="00563BEB"/>
    <w:rsid w:val="005651B9"/>
    <w:rsid w:val="00565223"/>
    <w:rsid w:val="0056535E"/>
    <w:rsid w:val="00565EE6"/>
    <w:rsid w:val="00566562"/>
    <w:rsid w:val="00566696"/>
    <w:rsid w:val="00566849"/>
    <w:rsid w:val="0056798A"/>
    <w:rsid w:val="00567E79"/>
    <w:rsid w:val="0057089E"/>
    <w:rsid w:val="00570981"/>
    <w:rsid w:val="00571C37"/>
    <w:rsid w:val="0057292B"/>
    <w:rsid w:val="005732E7"/>
    <w:rsid w:val="005734F4"/>
    <w:rsid w:val="005740F6"/>
    <w:rsid w:val="005743D2"/>
    <w:rsid w:val="005746D4"/>
    <w:rsid w:val="00574C83"/>
    <w:rsid w:val="00575905"/>
    <w:rsid w:val="00576FAF"/>
    <w:rsid w:val="00576FDA"/>
    <w:rsid w:val="00577825"/>
    <w:rsid w:val="005802BD"/>
    <w:rsid w:val="00580BBC"/>
    <w:rsid w:val="005818E7"/>
    <w:rsid w:val="0058220D"/>
    <w:rsid w:val="00583228"/>
    <w:rsid w:val="00583A2A"/>
    <w:rsid w:val="0058487B"/>
    <w:rsid w:val="00584915"/>
    <w:rsid w:val="00585B48"/>
    <w:rsid w:val="00585BFC"/>
    <w:rsid w:val="005864DC"/>
    <w:rsid w:val="00586FA8"/>
    <w:rsid w:val="00586FDF"/>
    <w:rsid w:val="00587F23"/>
    <w:rsid w:val="00590A85"/>
    <w:rsid w:val="005912F7"/>
    <w:rsid w:val="00591E3A"/>
    <w:rsid w:val="00592510"/>
    <w:rsid w:val="00593411"/>
    <w:rsid w:val="00593CB4"/>
    <w:rsid w:val="00593E68"/>
    <w:rsid w:val="0059433D"/>
    <w:rsid w:val="005A04BD"/>
    <w:rsid w:val="005A16B3"/>
    <w:rsid w:val="005A1884"/>
    <w:rsid w:val="005A52AC"/>
    <w:rsid w:val="005A62BE"/>
    <w:rsid w:val="005A6C82"/>
    <w:rsid w:val="005A738C"/>
    <w:rsid w:val="005B02DF"/>
    <w:rsid w:val="005B08E6"/>
    <w:rsid w:val="005B0D7C"/>
    <w:rsid w:val="005B0E86"/>
    <w:rsid w:val="005B2B96"/>
    <w:rsid w:val="005B5416"/>
    <w:rsid w:val="005B5CB1"/>
    <w:rsid w:val="005B5D03"/>
    <w:rsid w:val="005B6854"/>
    <w:rsid w:val="005C04CB"/>
    <w:rsid w:val="005C0E92"/>
    <w:rsid w:val="005C1800"/>
    <w:rsid w:val="005C1943"/>
    <w:rsid w:val="005C2BEF"/>
    <w:rsid w:val="005C3570"/>
    <w:rsid w:val="005C37A0"/>
    <w:rsid w:val="005C4034"/>
    <w:rsid w:val="005C4070"/>
    <w:rsid w:val="005C483A"/>
    <w:rsid w:val="005C48AE"/>
    <w:rsid w:val="005C491D"/>
    <w:rsid w:val="005C4955"/>
    <w:rsid w:val="005C4DA8"/>
    <w:rsid w:val="005C4E98"/>
    <w:rsid w:val="005C5721"/>
    <w:rsid w:val="005C5BF9"/>
    <w:rsid w:val="005C5F0C"/>
    <w:rsid w:val="005C651C"/>
    <w:rsid w:val="005C656A"/>
    <w:rsid w:val="005D0941"/>
    <w:rsid w:val="005D1427"/>
    <w:rsid w:val="005D22D3"/>
    <w:rsid w:val="005D26B8"/>
    <w:rsid w:val="005D285E"/>
    <w:rsid w:val="005D364D"/>
    <w:rsid w:val="005D3841"/>
    <w:rsid w:val="005D457F"/>
    <w:rsid w:val="005D49C8"/>
    <w:rsid w:val="005D5607"/>
    <w:rsid w:val="005D5B86"/>
    <w:rsid w:val="005D6A2B"/>
    <w:rsid w:val="005D6AD9"/>
    <w:rsid w:val="005E1099"/>
    <w:rsid w:val="005E15D1"/>
    <w:rsid w:val="005E1BC2"/>
    <w:rsid w:val="005E1EE5"/>
    <w:rsid w:val="005E2F72"/>
    <w:rsid w:val="005E32ED"/>
    <w:rsid w:val="005E37E9"/>
    <w:rsid w:val="005E4B75"/>
    <w:rsid w:val="005E4BAF"/>
    <w:rsid w:val="005E6CA4"/>
    <w:rsid w:val="005E6E23"/>
    <w:rsid w:val="005E7994"/>
    <w:rsid w:val="005F03DB"/>
    <w:rsid w:val="005F0F0A"/>
    <w:rsid w:val="005F13CF"/>
    <w:rsid w:val="005F220F"/>
    <w:rsid w:val="005F2E78"/>
    <w:rsid w:val="005F3BF5"/>
    <w:rsid w:val="005F48F1"/>
    <w:rsid w:val="005F51BA"/>
    <w:rsid w:val="005F52F4"/>
    <w:rsid w:val="005F7BA4"/>
    <w:rsid w:val="00600280"/>
    <w:rsid w:val="0060111D"/>
    <w:rsid w:val="00601E59"/>
    <w:rsid w:val="00602657"/>
    <w:rsid w:val="00602736"/>
    <w:rsid w:val="0060381C"/>
    <w:rsid w:val="00603A46"/>
    <w:rsid w:val="006045FD"/>
    <w:rsid w:val="00605E6E"/>
    <w:rsid w:val="00606194"/>
    <w:rsid w:val="00607826"/>
    <w:rsid w:val="0061051A"/>
    <w:rsid w:val="00610656"/>
    <w:rsid w:val="00610DF8"/>
    <w:rsid w:val="0061115C"/>
    <w:rsid w:val="00611A49"/>
    <w:rsid w:val="00611ADB"/>
    <w:rsid w:val="00613017"/>
    <w:rsid w:val="00613A54"/>
    <w:rsid w:val="00614619"/>
    <w:rsid w:val="006157C9"/>
    <w:rsid w:val="00616189"/>
    <w:rsid w:val="0062078C"/>
    <w:rsid w:val="00620E8F"/>
    <w:rsid w:val="00621760"/>
    <w:rsid w:val="006217BB"/>
    <w:rsid w:val="00625134"/>
    <w:rsid w:val="00625ADA"/>
    <w:rsid w:val="00625BD5"/>
    <w:rsid w:val="00625DFB"/>
    <w:rsid w:val="006277B7"/>
    <w:rsid w:val="00627FA4"/>
    <w:rsid w:val="00632E54"/>
    <w:rsid w:val="00633619"/>
    <w:rsid w:val="00633635"/>
    <w:rsid w:val="00633BA6"/>
    <w:rsid w:val="00634436"/>
    <w:rsid w:val="00634D1A"/>
    <w:rsid w:val="00635173"/>
    <w:rsid w:val="00635CA0"/>
    <w:rsid w:val="00635DD5"/>
    <w:rsid w:val="00636081"/>
    <w:rsid w:val="00636904"/>
    <w:rsid w:val="00636D9C"/>
    <w:rsid w:val="00637179"/>
    <w:rsid w:val="00637EC0"/>
    <w:rsid w:val="0064182B"/>
    <w:rsid w:val="006418ED"/>
    <w:rsid w:val="0064229C"/>
    <w:rsid w:val="00642B13"/>
    <w:rsid w:val="0064309D"/>
    <w:rsid w:val="006431FF"/>
    <w:rsid w:val="00644B26"/>
    <w:rsid w:val="00645F7D"/>
    <w:rsid w:val="00645F85"/>
    <w:rsid w:val="00646100"/>
    <w:rsid w:val="00646C1B"/>
    <w:rsid w:val="006476CA"/>
    <w:rsid w:val="00650554"/>
    <w:rsid w:val="00650BF8"/>
    <w:rsid w:val="0065303D"/>
    <w:rsid w:val="00654AF0"/>
    <w:rsid w:val="00655265"/>
    <w:rsid w:val="006552AE"/>
    <w:rsid w:val="00655773"/>
    <w:rsid w:val="00655DD0"/>
    <w:rsid w:val="006563CA"/>
    <w:rsid w:val="00656730"/>
    <w:rsid w:val="006578FC"/>
    <w:rsid w:val="006607B1"/>
    <w:rsid w:val="006608AB"/>
    <w:rsid w:val="006609AC"/>
    <w:rsid w:val="006611C7"/>
    <w:rsid w:val="0066144D"/>
    <w:rsid w:val="006615D6"/>
    <w:rsid w:val="0066170D"/>
    <w:rsid w:val="00661857"/>
    <w:rsid w:val="00661AD1"/>
    <w:rsid w:val="006620DA"/>
    <w:rsid w:val="0066371D"/>
    <w:rsid w:val="006637A2"/>
    <w:rsid w:val="00663A6B"/>
    <w:rsid w:val="00664587"/>
    <w:rsid w:val="006646D0"/>
    <w:rsid w:val="00664B6D"/>
    <w:rsid w:val="00665955"/>
    <w:rsid w:val="00666F25"/>
    <w:rsid w:val="00667045"/>
    <w:rsid w:val="00667C1C"/>
    <w:rsid w:val="0067001F"/>
    <w:rsid w:val="006702FA"/>
    <w:rsid w:val="00670A43"/>
    <w:rsid w:val="00671AE7"/>
    <w:rsid w:val="0067227D"/>
    <w:rsid w:val="00673DD4"/>
    <w:rsid w:val="00674AEB"/>
    <w:rsid w:val="006755B4"/>
    <w:rsid w:val="00675FFF"/>
    <w:rsid w:val="006760F3"/>
    <w:rsid w:val="0067655A"/>
    <w:rsid w:val="00676907"/>
    <w:rsid w:val="0067744D"/>
    <w:rsid w:val="006775EF"/>
    <w:rsid w:val="00677A5D"/>
    <w:rsid w:val="00677F62"/>
    <w:rsid w:val="0068028B"/>
    <w:rsid w:val="00680A15"/>
    <w:rsid w:val="00681732"/>
    <w:rsid w:val="00681D84"/>
    <w:rsid w:val="006828D8"/>
    <w:rsid w:val="0068455C"/>
    <w:rsid w:val="006845C0"/>
    <w:rsid w:val="00684600"/>
    <w:rsid w:val="00684887"/>
    <w:rsid w:val="00685898"/>
    <w:rsid w:val="00685D11"/>
    <w:rsid w:val="006867FA"/>
    <w:rsid w:val="006907C6"/>
    <w:rsid w:val="00690B13"/>
    <w:rsid w:val="00690B14"/>
    <w:rsid w:val="00690EE9"/>
    <w:rsid w:val="00690F20"/>
    <w:rsid w:val="00693C8E"/>
    <w:rsid w:val="00693E63"/>
    <w:rsid w:val="00694912"/>
    <w:rsid w:val="00694A75"/>
    <w:rsid w:val="006969BA"/>
    <w:rsid w:val="00696DD6"/>
    <w:rsid w:val="006975FA"/>
    <w:rsid w:val="00697AD7"/>
    <w:rsid w:val="00697E11"/>
    <w:rsid w:val="00697F3E"/>
    <w:rsid w:val="00697FF1"/>
    <w:rsid w:val="006A026A"/>
    <w:rsid w:val="006A0425"/>
    <w:rsid w:val="006A09CB"/>
    <w:rsid w:val="006A0EB1"/>
    <w:rsid w:val="006A1CFF"/>
    <w:rsid w:val="006A1D62"/>
    <w:rsid w:val="006A2363"/>
    <w:rsid w:val="006A43A7"/>
    <w:rsid w:val="006A4EAE"/>
    <w:rsid w:val="006A52CC"/>
    <w:rsid w:val="006A56C3"/>
    <w:rsid w:val="006A67AA"/>
    <w:rsid w:val="006A6B88"/>
    <w:rsid w:val="006A6D7F"/>
    <w:rsid w:val="006A7EE9"/>
    <w:rsid w:val="006B0298"/>
    <w:rsid w:val="006B0962"/>
    <w:rsid w:val="006B0D07"/>
    <w:rsid w:val="006B0E83"/>
    <w:rsid w:val="006B180E"/>
    <w:rsid w:val="006B385B"/>
    <w:rsid w:val="006B4562"/>
    <w:rsid w:val="006B5493"/>
    <w:rsid w:val="006B6FED"/>
    <w:rsid w:val="006B72F6"/>
    <w:rsid w:val="006B77E2"/>
    <w:rsid w:val="006C005A"/>
    <w:rsid w:val="006C10C0"/>
    <w:rsid w:val="006C1B1D"/>
    <w:rsid w:val="006C2508"/>
    <w:rsid w:val="006C2D0D"/>
    <w:rsid w:val="006C2D71"/>
    <w:rsid w:val="006C2F3E"/>
    <w:rsid w:val="006C32BB"/>
    <w:rsid w:val="006C3747"/>
    <w:rsid w:val="006C3761"/>
    <w:rsid w:val="006C3FEB"/>
    <w:rsid w:val="006C4E8F"/>
    <w:rsid w:val="006C5817"/>
    <w:rsid w:val="006C5AE1"/>
    <w:rsid w:val="006C6180"/>
    <w:rsid w:val="006C6FE3"/>
    <w:rsid w:val="006C7416"/>
    <w:rsid w:val="006C7760"/>
    <w:rsid w:val="006C7EEA"/>
    <w:rsid w:val="006D084C"/>
    <w:rsid w:val="006D0CF8"/>
    <w:rsid w:val="006D1B66"/>
    <w:rsid w:val="006D1CE0"/>
    <w:rsid w:val="006D233A"/>
    <w:rsid w:val="006D2764"/>
    <w:rsid w:val="006D3202"/>
    <w:rsid w:val="006D326E"/>
    <w:rsid w:val="006D4FC4"/>
    <w:rsid w:val="006D522C"/>
    <w:rsid w:val="006D559B"/>
    <w:rsid w:val="006D56AA"/>
    <w:rsid w:val="006D6A65"/>
    <w:rsid w:val="006D7795"/>
    <w:rsid w:val="006D7A5C"/>
    <w:rsid w:val="006D7ACB"/>
    <w:rsid w:val="006D7D14"/>
    <w:rsid w:val="006E00EF"/>
    <w:rsid w:val="006E06BB"/>
    <w:rsid w:val="006E1A7A"/>
    <w:rsid w:val="006E4723"/>
    <w:rsid w:val="006E716F"/>
    <w:rsid w:val="006E7DA9"/>
    <w:rsid w:val="006E7DEE"/>
    <w:rsid w:val="006F01E7"/>
    <w:rsid w:val="006F0FD7"/>
    <w:rsid w:val="006F13AF"/>
    <w:rsid w:val="006F1F3A"/>
    <w:rsid w:val="006F2104"/>
    <w:rsid w:val="006F6CA7"/>
    <w:rsid w:val="006F7EB8"/>
    <w:rsid w:val="007007DA"/>
    <w:rsid w:val="00700825"/>
    <w:rsid w:val="0070094A"/>
    <w:rsid w:val="00701DE4"/>
    <w:rsid w:val="00702DD7"/>
    <w:rsid w:val="00704085"/>
    <w:rsid w:val="00704138"/>
    <w:rsid w:val="00704305"/>
    <w:rsid w:val="007043CB"/>
    <w:rsid w:val="0070476D"/>
    <w:rsid w:val="007047D3"/>
    <w:rsid w:val="00704B24"/>
    <w:rsid w:val="00705663"/>
    <w:rsid w:val="00705C40"/>
    <w:rsid w:val="00710855"/>
    <w:rsid w:val="0071087E"/>
    <w:rsid w:val="007108D2"/>
    <w:rsid w:val="00711EF8"/>
    <w:rsid w:val="00712750"/>
    <w:rsid w:val="00713A8D"/>
    <w:rsid w:val="00713EB7"/>
    <w:rsid w:val="00713EC3"/>
    <w:rsid w:val="007143A9"/>
    <w:rsid w:val="007145CD"/>
    <w:rsid w:val="007147C2"/>
    <w:rsid w:val="0071508D"/>
    <w:rsid w:val="0071622D"/>
    <w:rsid w:val="007169A8"/>
    <w:rsid w:val="00716C32"/>
    <w:rsid w:val="00721648"/>
    <w:rsid w:val="00721B25"/>
    <w:rsid w:val="007229A1"/>
    <w:rsid w:val="00722F18"/>
    <w:rsid w:val="007235AA"/>
    <w:rsid w:val="00724BD3"/>
    <w:rsid w:val="00725E35"/>
    <w:rsid w:val="00730D13"/>
    <w:rsid w:val="00730D35"/>
    <w:rsid w:val="007312DB"/>
    <w:rsid w:val="00731461"/>
    <w:rsid w:val="00731D11"/>
    <w:rsid w:val="00732289"/>
    <w:rsid w:val="00733CE0"/>
    <w:rsid w:val="007343FD"/>
    <w:rsid w:val="00734FB9"/>
    <w:rsid w:val="007355EC"/>
    <w:rsid w:val="00735843"/>
    <w:rsid w:val="00735915"/>
    <w:rsid w:val="00735C21"/>
    <w:rsid w:val="00735FE4"/>
    <w:rsid w:val="0073614A"/>
    <w:rsid w:val="00736FF2"/>
    <w:rsid w:val="00737D63"/>
    <w:rsid w:val="00740478"/>
    <w:rsid w:val="00740C8C"/>
    <w:rsid w:val="00741745"/>
    <w:rsid w:val="00741AC4"/>
    <w:rsid w:val="007429E1"/>
    <w:rsid w:val="00742CA5"/>
    <w:rsid w:val="00743CA7"/>
    <w:rsid w:val="0074489F"/>
    <w:rsid w:val="0074594A"/>
    <w:rsid w:val="00746642"/>
    <w:rsid w:val="00747181"/>
    <w:rsid w:val="0075065B"/>
    <w:rsid w:val="007513F0"/>
    <w:rsid w:val="007515BC"/>
    <w:rsid w:val="00751953"/>
    <w:rsid w:val="00752606"/>
    <w:rsid w:val="007533B0"/>
    <w:rsid w:val="00753CF0"/>
    <w:rsid w:val="0075402E"/>
    <w:rsid w:val="007561A3"/>
    <w:rsid w:val="00756CA2"/>
    <w:rsid w:val="00756D31"/>
    <w:rsid w:val="00756D3D"/>
    <w:rsid w:val="00757141"/>
    <w:rsid w:val="007573B2"/>
    <w:rsid w:val="007574BB"/>
    <w:rsid w:val="0075764C"/>
    <w:rsid w:val="00757CFF"/>
    <w:rsid w:val="00760712"/>
    <w:rsid w:val="00761D17"/>
    <w:rsid w:val="00762198"/>
    <w:rsid w:val="007625A2"/>
    <w:rsid w:val="007628DA"/>
    <w:rsid w:val="00762E28"/>
    <w:rsid w:val="00763CE8"/>
    <w:rsid w:val="007648CF"/>
    <w:rsid w:val="00765BD5"/>
    <w:rsid w:val="00765E07"/>
    <w:rsid w:val="007660BA"/>
    <w:rsid w:val="0076703C"/>
    <w:rsid w:val="00767C15"/>
    <w:rsid w:val="00770792"/>
    <w:rsid w:val="00770FB7"/>
    <w:rsid w:val="007733A0"/>
    <w:rsid w:val="007737B5"/>
    <w:rsid w:val="00773A22"/>
    <w:rsid w:val="00774B5C"/>
    <w:rsid w:val="00774FFE"/>
    <w:rsid w:val="00775638"/>
    <w:rsid w:val="00775677"/>
    <w:rsid w:val="0077599A"/>
    <w:rsid w:val="00775B6D"/>
    <w:rsid w:val="00776648"/>
    <w:rsid w:val="00776811"/>
    <w:rsid w:val="0077724D"/>
    <w:rsid w:val="00777353"/>
    <w:rsid w:val="00777ABC"/>
    <w:rsid w:val="00777C4E"/>
    <w:rsid w:val="007804C8"/>
    <w:rsid w:val="00780571"/>
    <w:rsid w:val="0078080D"/>
    <w:rsid w:val="00780CD6"/>
    <w:rsid w:val="007812D1"/>
    <w:rsid w:val="00781A64"/>
    <w:rsid w:val="00782EA4"/>
    <w:rsid w:val="00784834"/>
    <w:rsid w:val="00785461"/>
    <w:rsid w:val="00785A0A"/>
    <w:rsid w:val="00785DC5"/>
    <w:rsid w:val="0078639C"/>
    <w:rsid w:val="00786B36"/>
    <w:rsid w:val="00786F25"/>
    <w:rsid w:val="00786FF3"/>
    <w:rsid w:val="0078758E"/>
    <w:rsid w:val="007875F5"/>
    <w:rsid w:val="007876CF"/>
    <w:rsid w:val="00787B77"/>
    <w:rsid w:val="00790309"/>
    <w:rsid w:val="007929AE"/>
    <w:rsid w:val="00793090"/>
    <w:rsid w:val="00793B8B"/>
    <w:rsid w:val="007948A8"/>
    <w:rsid w:val="0079569A"/>
    <w:rsid w:val="007958AC"/>
    <w:rsid w:val="00795CBE"/>
    <w:rsid w:val="00796484"/>
    <w:rsid w:val="007967B8"/>
    <w:rsid w:val="00796F2A"/>
    <w:rsid w:val="00797A1E"/>
    <w:rsid w:val="007A0176"/>
    <w:rsid w:val="007A0F2A"/>
    <w:rsid w:val="007A0FF8"/>
    <w:rsid w:val="007A1632"/>
    <w:rsid w:val="007A198B"/>
    <w:rsid w:val="007A1E47"/>
    <w:rsid w:val="007A2086"/>
    <w:rsid w:val="007A249F"/>
    <w:rsid w:val="007A24FC"/>
    <w:rsid w:val="007A2F67"/>
    <w:rsid w:val="007A3918"/>
    <w:rsid w:val="007A3B65"/>
    <w:rsid w:val="007A409E"/>
    <w:rsid w:val="007A4296"/>
    <w:rsid w:val="007A43AB"/>
    <w:rsid w:val="007A5398"/>
    <w:rsid w:val="007A5C59"/>
    <w:rsid w:val="007A6879"/>
    <w:rsid w:val="007B00A0"/>
    <w:rsid w:val="007B0C10"/>
    <w:rsid w:val="007B0E89"/>
    <w:rsid w:val="007B2C38"/>
    <w:rsid w:val="007B2E54"/>
    <w:rsid w:val="007B31B9"/>
    <w:rsid w:val="007B38DE"/>
    <w:rsid w:val="007B56A8"/>
    <w:rsid w:val="007B7498"/>
    <w:rsid w:val="007B77DC"/>
    <w:rsid w:val="007B7AEE"/>
    <w:rsid w:val="007C02F6"/>
    <w:rsid w:val="007C0D24"/>
    <w:rsid w:val="007C3E2E"/>
    <w:rsid w:val="007C5C9B"/>
    <w:rsid w:val="007C6C24"/>
    <w:rsid w:val="007C71CF"/>
    <w:rsid w:val="007C7EB6"/>
    <w:rsid w:val="007D03CB"/>
    <w:rsid w:val="007D12D8"/>
    <w:rsid w:val="007D1667"/>
    <w:rsid w:val="007D1BCD"/>
    <w:rsid w:val="007D2BE6"/>
    <w:rsid w:val="007D2F75"/>
    <w:rsid w:val="007D48A3"/>
    <w:rsid w:val="007D4F74"/>
    <w:rsid w:val="007D5BF3"/>
    <w:rsid w:val="007D5BF9"/>
    <w:rsid w:val="007D710E"/>
    <w:rsid w:val="007D7215"/>
    <w:rsid w:val="007D7E3A"/>
    <w:rsid w:val="007E05D3"/>
    <w:rsid w:val="007E1177"/>
    <w:rsid w:val="007E1A0F"/>
    <w:rsid w:val="007E22E7"/>
    <w:rsid w:val="007E2467"/>
    <w:rsid w:val="007E2893"/>
    <w:rsid w:val="007E2C7F"/>
    <w:rsid w:val="007E3AF4"/>
    <w:rsid w:val="007E4232"/>
    <w:rsid w:val="007E4478"/>
    <w:rsid w:val="007E4927"/>
    <w:rsid w:val="007E4ED9"/>
    <w:rsid w:val="007E5C53"/>
    <w:rsid w:val="007E5C74"/>
    <w:rsid w:val="007E6649"/>
    <w:rsid w:val="007E69BB"/>
    <w:rsid w:val="007E6AB8"/>
    <w:rsid w:val="007E70B9"/>
    <w:rsid w:val="007E70FD"/>
    <w:rsid w:val="007E728E"/>
    <w:rsid w:val="007E7E96"/>
    <w:rsid w:val="007F08FC"/>
    <w:rsid w:val="007F19DA"/>
    <w:rsid w:val="007F2109"/>
    <w:rsid w:val="007F21C5"/>
    <w:rsid w:val="007F26EE"/>
    <w:rsid w:val="007F34CB"/>
    <w:rsid w:val="007F3889"/>
    <w:rsid w:val="007F3A61"/>
    <w:rsid w:val="007F3EF1"/>
    <w:rsid w:val="007F4EB7"/>
    <w:rsid w:val="007F70A0"/>
    <w:rsid w:val="007F77C3"/>
    <w:rsid w:val="0080056E"/>
    <w:rsid w:val="00801457"/>
    <w:rsid w:val="00801BCE"/>
    <w:rsid w:val="00801E7D"/>
    <w:rsid w:val="00802515"/>
    <w:rsid w:val="0080254F"/>
    <w:rsid w:val="0080373C"/>
    <w:rsid w:val="00803E3D"/>
    <w:rsid w:val="00807232"/>
    <w:rsid w:val="00807627"/>
    <w:rsid w:val="00807636"/>
    <w:rsid w:val="00807982"/>
    <w:rsid w:val="00807B88"/>
    <w:rsid w:val="00811CA6"/>
    <w:rsid w:val="00811FE9"/>
    <w:rsid w:val="0081283F"/>
    <w:rsid w:val="00812A28"/>
    <w:rsid w:val="00812C0C"/>
    <w:rsid w:val="0081376F"/>
    <w:rsid w:val="00813AD9"/>
    <w:rsid w:val="0081480A"/>
    <w:rsid w:val="00815998"/>
    <w:rsid w:val="00815D79"/>
    <w:rsid w:val="00816051"/>
    <w:rsid w:val="00816C59"/>
    <w:rsid w:val="0081793A"/>
    <w:rsid w:val="00817F96"/>
    <w:rsid w:val="008202EB"/>
    <w:rsid w:val="008202EE"/>
    <w:rsid w:val="0082060B"/>
    <w:rsid w:val="008209BE"/>
    <w:rsid w:val="00820F86"/>
    <w:rsid w:val="008216D3"/>
    <w:rsid w:val="00821D62"/>
    <w:rsid w:val="008221B0"/>
    <w:rsid w:val="008231C8"/>
    <w:rsid w:val="008242C5"/>
    <w:rsid w:val="0082496F"/>
    <w:rsid w:val="00825F1D"/>
    <w:rsid w:val="008267E8"/>
    <w:rsid w:val="00826BB6"/>
    <w:rsid w:val="0082778C"/>
    <w:rsid w:val="00827F88"/>
    <w:rsid w:val="008310F6"/>
    <w:rsid w:val="008315CE"/>
    <w:rsid w:val="00831AA8"/>
    <w:rsid w:val="008336A5"/>
    <w:rsid w:val="0083454E"/>
    <w:rsid w:val="00834C4C"/>
    <w:rsid w:val="00835107"/>
    <w:rsid w:val="00835474"/>
    <w:rsid w:val="00836653"/>
    <w:rsid w:val="008373C0"/>
    <w:rsid w:val="00837A48"/>
    <w:rsid w:val="00837E18"/>
    <w:rsid w:val="008402A5"/>
    <w:rsid w:val="0084052B"/>
    <w:rsid w:val="008407B9"/>
    <w:rsid w:val="0084105A"/>
    <w:rsid w:val="0084145F"/>
    <w:rsid w:val="00841DA2"/>
    <w:rsid w:val="008429DF"/>
    <w:rsid w:val="008436E1"/>
    <w:rsid w:val="00843CB5"/>
    <w:rsid w:val="00844963"/>
    <w:rsid w:val="00844CB5"/>
    <w:rsid w:val="008453FA"/>
    <w:rsid w:val="008458F6"/>
    <w:rsid w:val="00845AED"/>
    <w:rsid w:val="00845D98"/>
    <w:rsid w:val="008465D3"/>
    <w:rsid w:val="008466E5"/>
    <w:rsid w:val="0084708E"/>
    <w:rsid w:val="00847973"/>
    <w:rsid w:val="00851AE4"/>
    <w:rsid w:val="00851E86"/>
    <w:rsid w:val="00851ED8"/>
    <w:rsid w:val="008525AB"/>
    <w:rsid w:val="00852B41"/>
    <w:rsid w:val="00854971"/>
    <w:rsid w:val="008549BA"/>
    <w:rsid w:val="00854A6C"/>
    <w:rsid w:val="00855019"/>
    <w:rsid w:val="008554B6"/>
    <w:rsid w:val="0085598D"/>
    <w:rsid w:val="00857B6B"/>
    <w:rsid w:val="008604BD"/>
    <w:rsid w:val="008605C1"/>
    <w:rsid w:val="00860E4C"/>
    <w:rsid w:val="008612BE"/>
    <w:rsid w:val="00862771"/>
    <w:rsid w:val="00865800"/>
    <w:rsid w:val="0086682F"/>
    <w:rsid w:val="00867687"/>
    <w:rsid w:val="008704DF"/>
    <w:rsid w:val="00870622"/>
    <w:rsid w:val="008706E3"/>
    <w:rsid w:val="008715CB"/>
    <w:rsid w:val="00874300"/>
    <w:rsid w:val="00874748"/>
    <w:rsid w:val="00874894"/>
    <w:rsid w:val="00875DB0"/>
    <w:rsid w:val="00876057"/>
    <w:rsid w:val="00876F54"/>
    <w:rsid w:val="00877292"/>
    <w:rsid w:val="0087754A"/>
    <w:rsid w:val="0087766C"/>
    <w:rsid w:val="00880552"/>
    <w:rsid w:val="008814A6"/>
    <w:rsid w:val="00882595"/>
    <w:rsid w:val="0088336E"/>
    <w:rsid w:val="008839DA"/>
    <w:rsid w:val="00884EE8"/>
    <w:rsid w:val="00885168"/>
    <w:rsid w:val="008868FF"/>
    <w:rsid w:val="00890B33"/>
    <w:rsid w:val="00890C12"/>
    <w:rsid w:val="0089111B"/>
    <w:rsid w:val="008915DD"/>
    <w:rsid w:val="0089173B"/>
    <w:rsid w:val="0089175F"/>
    <w:rsid w:val="00891E76"/>
    <w:rsid w:val="0089220F"/>
    <w:rsid w:val="00892B57"/>
    <w:rsid w:val="008935AA"/>
    <w:rsid w:val="008939CF"/>
    <w:rsid w:val="00893D5A"/>
    <w:rsid w:val="00894DF3"/>
    <w:rsid w:val="008963F0"/>
    <w:rsid w:val="0089708C"/>
    <w:rsid w:val="00897444"/>
    <w:rsid w:val="008A01F7"/>
    <w:rsid w:val="008A03A5"/>
    <w:rsid w:val="008A0DF3"/>
    <w:rsid w:val="008A10D3"/>
    <w:rsid w:val="008A1B76"/>
    <w:rsid w:val="008A24AE"/>
    <w:rsid w:val="008A282C"/>
    <w:rsid w:val="008A3808"/>
    <w:rsid w:val="008A4138"/>
    <w:rsid w:val="008A5D96"/>
    <w:rsid w:val="008A5ED1"/>
    <w:rsid w:val="008A5F7E"/>
    <w:rsid w:val="008A6178"/>
    <w:rsid w:val="008A61E2"/>
    <w:rsid w:val="008A73EF"/>
    <w:rsid w:val="008B00A4"/>
    <w:rsid w:val="008B1C74"/>
    <w:rsid w:val="008B28D1"/>
    <w:rsid w:val="008B440B"/>
    <w:rsid w:val="008B53C3"/>
    <w:rsid w:val="008B5AB3"/>
    <w:rsid w:val="008B5E49"/>
    <w:rsid w:val="008B6848"/>
    <w:rsid w:val="008B75B8"/>
    <w:rsid w:val="008B7FCA"/>
    <w:rsid w:val="008C0024"/>
    <w:rsid w:val="008C1393"/>
    <w:rsid w:val="008C15FF"/>
    <w:rsid w:val="008C2FA1"/>
    <w:rsid w:val="008C58DF"/>
    <w:rsid w:val="008C5AE6"/>
    <w:rsid w:val="008C62AB"/>
    <w:rsid w:val="008C6C63"/>
    <w:rsid w:val="008C796D"/>
    <w:rsid w:val="008C7A97"/>
    <w:rsid w:val="008D0157"/>
    <w:rsid w:val="008D098D"/>
    <w:rsid w:val="008D1369"/>
    <w:rsid w:val="008D2028"/>
    <w:rsid w:val="008D2C4C"/>
    <w:rsid w:val="008D2E01"/>
    <w:rsid w:val="008D38A3"/>
    <w:rsid w:val="008D3A3F"/>
    <w:rsid w:val="008D3CAF"/>
    <w:rsid w:val="008D44D9"/>
    <w:rsid w:val="008D4C39"/>
    <w:rsid w:val="008D654B"/>
    <w:rsid w:val="008D6B34"/>
    <w:rsid w:val="008D6F2C"/>
    <w:rsid w:val="008D7E0D"/>
    <w:rsid w:val="008D7EDB"/>
    <w:rsid w:val="008E0B2F"/>
    <w:rsid w:val="008E1829"/>
    <w:rsid w:val="008E1856"/>
    <w:rsid w:val="008E1949"/>
    <w:rsid w:val="008E1A61"/>
    <w:rsid w:val="008E2327"/>
    <w:rsid w:val="008E2C9C"/>
    <w:rsid w:val="008E2D66"/>
    <w:rsid w:val="008E3507"/>
    <w:rsid w:val="008E3AA5"/>
    <w:rsid w:val="008E3EFA"/>
    <w:rsid w:val="008E431C"/>
    <w:rsid w:val="008E4A6D"/>
    <w:rsid w:val="008E4FAD"/>
    <w:rsid w:val="008E5077"/>
    <w:rsid w:val="008E5F0E"/>
    <w:rsid w:val="008E64F0"/>
    <w:rsid w:val="008E6658"/>
    <w:rsid w:val="008E6FF3"/>
    <w:rsid w:val="008E767B"/>
    <w:rsid w:val="008E7B05"/>
    <w:rsid w:val="008E7EB3"/>
    <w:rsid w:val="008F13A5"/>
    <w:rsid w:val="008F18ED"/>
    <w:rsid w:val="008F2631"/>
    <w:rsid w:val="008F46C2"/>
    <w:rsid w:val="008F5C6C"/>
    <w:rsid w:val="008F6CE5"/>
    <w:rsid w:val="008F7068"/>
    <w:rsid w:val="008F77BF"/>
    <w:rsid w:val="008F7852"/>
    <w:rsid w:val="00901CD4"/>
    <w:rsid w:val="0090360E"/>
    <w:rsid w:val="00903D37"/>
    <w:rsid w:val="0090582F"/>
    <w:rsid w:val="009079CA"/>
    <w:rsid w:val="009079ED"/>
    <w:rsid w:val="0091000D"/>
    <w:rsid w:val="0091055D"/>
    <w:rsid w:val="00911631"/>
    <w:rsid w:val="00911A5C"/>
    <w:rsid w:val="009125AE"/>
    <w:rsid w:val="009125C5"/>
    <w:rsid w:val="009137B4"/>
    <w:rsid w:val="00914408"/>
    <w:rsid w:val="00914C61"/>
    <w:rsid w:val="00915AB6"/>
    <w:rsid w:val="00915DB9"/>
    <w:rsid w:val="009161CB"/>
    <w:rsid w:val="009165F0"/>
    <w:rsid w:val="00916E90"/>
    <w:rsid w:val="00917D6F"/>
    <w:rsid w:val="0092073B"/>
    <w:rsid w:val="00921B1A"/>
    <w:rsid w:val="00921B7F"/>
    <w:rsid w:val="00921DDA"/>
    <w:rsid w:val="00922DE1"/>
    <w:rsid w:val="00922E4B"/>
    <w:rsid w:val="00924B6C"/>
    <w:rsid w:val="00924E02"/>
    <w:rsid w:val="00925183"/>
    <w:rsid w:val="00925DF8"/>
    <w:rsid w:val="0092600D"/>
    <w:rsid w:val="00926885"/>
    <w:rsid w:val="009273F7"/>
    <w:rsid w:val="00930345"/>
    <w:rsid w:val="0093039D"/>
    <w:rsid w:val="009318E8"/>
    <w:rsid w:val="00931E4F"/>
    <w:rsid w:val="00932A0C"/>
    <w:rsid w:val="0093364D"/>
    <w:rsid w:val="00933664"/>
    <w:rsid w:val="00933BE4"/>
    <w:rsid w:val="00934048"/>
    <w:rsid w:val="00935B2E"/>
    <w:rsid w:val="00936574"/>
    <w:rsid w:val="00937EE1"/>
    <w:rsid w:val="0094041C"/>
    <w:rsid w:val="0094101E"/>
    <w:rsid w:val="00941720"/>
    <w:rsid w:val="00941C5E"/>
    <w:rsid w:val="009439D3"/>
    <w:rsid w:val="00943BCE"/>
    <w:rsid w:val="009451DC"/>
    <w:rsid w:val="009466BE"/>
    <w:rsid w:val="009503FE"/>
    <w:rsid w:val="009508A0"/>
    <w:rsid w:val="00950A17"/>
    <w:rsid w:val="00952615"/>
    <w:rsid w:val="009535BD"/>
    <w:rsid w:val="00953D8B"/>
    <w:rsid w:val="00953FF0"/>
    <w:rsid w:val="00954502"/>
    <w:rsid w:val="0095506D"/>
    <w:rsid w:val="009553A4"/>
    <w:rsid w:val="00955A98"/>
    <w:rsid w:val="00955DA9"/>
    <w:rsid w:val="0095753E"/>
    <w:rsid w:val="009576B2"/>
    <w:rsid w:val="00960346"/>
    <w:rsid w:val="00960405"/>
    <w:rsid w:val="00960F05"/>
    <w:rsid w:val="00961724"/>
    <w:rsid w:val="009617D3"/>
    <w:rsid w:val="009626F7"/>
    <w:rsid w:val="009635B5"/>
    <w:rsid w:val="0096463B"/>
    <w:rsid w:val="00967035"/>
    <w:rsid w:val="00967869"/>
    <w:rsid w:val="0096796E"/>
    <w:rsid w:val="009702DB"/>
    <w:rsid w:val="00970BEB"/>
    <w:rsid w:val="0097149A"/>
    <w:rsid w:val="00971F54"/>
    <w:rsid w:val="009721A0"/>
    <w:rsid w:val="009725C5"/>
    <w:rsid w:val="00972AEA"/>
    <w:rsid w:val="00972B4E"/>
    <w:rsid w:val="0097393A"/>
    <w:rsid w:val="009739F3"/>
    <w:rsid w:val="00973E34"/>
    <w:rsid w:val="00973F40"/>
    <w:rsid w:val="00974529"/>
    <w:rsid w:val="00974C1A"/>
    <w:rsid w:val="00975F0E"/>
    <w:rsid w:val="00980900"/>
    <w:rsid w:val="00982BC9"/>
    <w:rsid w:val="009830F7"/>
    <w:rsid w:val="00983EDC"/>
    <w:rsid w:val="00983EED"/>
    <w:rsid w:val="009849EF"/>
    <w:rsid w:val="00984A3A"/>
    <w:rsid w:val="00985967"/>
    <w:rsid w:val="00986DB7"/>
    <w:rsid w:val="00987D23"/>
    <w:rsid w:val="009905A5"/>
    <w:rsid w:val="009912C8"/>
    <w:rsid w:val="009912E0"/>
    <w:rsid w:val="00992750"/>
    <w:rsid w:val="009934CF"/>
    <w:rsid w:val="00993BF4"/>
    <w:rsid w:val="009940FC"/>
    <w:rsid w:val="00994396"/>
    <w:rsid w:val="00994B03"/>
    <w:rsid w:val="00994FB1"/>
    <w:rsid w:val="00995A6A"/>
    <w:rsid w:val="00995D84"/>
    <w:rsid w:val="009971AA"/>
    <w:rsid w:val="00997908"/>
    <w:rsid w:val="009A0D75"/>
    <w:rsid w:val="009A1234"/>
    <w:rsid w:val="009A306D"/>
    <w:rsid w:val="009A347A"/>
    <w:rsid w:val="009A3661"/>
    <w:rsid w:val="009A5A3D"/>
    <w:rsid w:val="009A620E"/>
    <w:rsid w:val="009A7587"/>
    <w:rsid w:val="009B0214"/>
    <w:rsid w:val="009B02EF"/>
    <w:rsid w:val="009B0A91"/>
    <w:rsid w:val="009B19CD"/>
    <w:rsid w:val="009B6316"/>
    <w:rsid w:val="009B6452"/>
    <w:rsid w:val="009B6A6F"/>
    <w:rsid w:val="009B736C"/>
    <w:rsid w:val="009C01A6"/>
    <w:rsid w:val="009C0EAC"/>
    <w:rsid w:val="009C1AFE"/>
    <w:rsid w:val="009C1F30"/>
    <w:rsid w:val="009C246A"/>
    <w:rsid w:val="009C3E33"/>
    <w:rsid w:val="009C54A0"/>
    <w:rsid w:val="009C5C6C"/>
    <w:rsid w:val="009C5F24"/>
    <w:rsid w:val="009C6C53"/>
    <w:rsid w:val="009C7F99"/>
    <w:rsid w:val="009D048B"/>
    <w:rsid w:val="009D0A63"/>
    <w:rsid w:val="009D1B5D"/>
    <w:rsid w:val="009D27C3"/>
    <w:rsid w:val="009D28FA"/>
    <w:rsid w:val="009D4200"/>
    <w:rsid w:val="009D43FE"/>
    <w:rsid w:val="009D53FD"/>
    <w:rsid w:val="009D5C19"/>
    <w:rsid w:val="009D6672"/>
    <w:rsid w:val="009D69C6"/>
    <w:rsid w:val="009D6F70"/>
    <w:rsid w:val="009D7501"/>
    <w:rsid w:val="009D7975"/>
    <w:rsid w:val="009E10E1"/>
    <w:rsid w:val="009E3966"/>
    <w:rsid w:val="009E3C52"/>
    <w:rsid w:val="009E4361"/>
    <w:rsid w:val="009E4852"/>
    <w:rsid w:val="009E5419"/>
    <w:rsid w:val="009E5A6E"/>
    <w:rsid w:val="009E619C"/>
    <w:rsid w:val="009E6500"/>
    <w:rsid w:val="009E6692"/>
    <w:rsid w:val="009E6AC4"/>
    <w:rsid w:val="009E70E7"/>
    <w:rsid w:val="009E7122"/>
    <w:rsid w:val="009E7784"/>
    <w:rsid w:val="009E7DB9"/>
    <w:rsid w:val="009F1E38"/>
    <w:rsid w:val="009F25A8"/>
    <w:rsid w:val="009F34D3"/>
    <w:rsid w:val="009F3CA9"/>
    <w:rsid w:val="009F46DC"/>
    <w:rsid w:val="009F508F"/>
    <w:rsid w:val="009F6006"/>
    <w:rsid w:val="009F65AF"/>
    <w:rsid w:val="009F72A8"/>
    <w:rsid w:val="009F754F"/>
    <w:rsid w:val="009F7D54"/>
    <w:rsid w:val="00A00109"/>
    <w:rsid w:val="00A01B9B"/>
    <w:rsid w:val="00A01BE4"/>
    <w:rsid w:val="00A01C00"/>
    <w:rsid w:val="00A01EB6"/>
    <w:rsid w:val="00A01ED1"/>
    <w:rsid w:val="00A02488"/>
    <w:rsid w:val="00A02AB3"/>
    <w:rsid w:val="00A034EF"/>
    <w:rsid w:val="00A03A1B"/>
    <w:rsid w:val="00A048C7"/>
    <w:rsid w:val="00A0598E"/>
    <w:rsid w:val="00A05E08"/>
    <w:rsid w:val="00A06844"/>
    <w:rsid w:val="00A06A2C"/>
    <w:rsid w:val="00A06CC5"/>
    <w:rsid w:val="00A07909"/>
    <w:rsid w:val="00A0791C"/>
    <w:rsid w:val="00A079D8"/>
    <w:rsid w:val="00A1047D"/>
    <w:rsid w:val="00A117D8"/>
    <w:rsid w:val="00A11B56"/>
    <w:rsid w:val="00A11CAD"/>
    <w:rsid w:val="00A121AB"/>
    <w:rsid w:val="00A13DF7"/>
    <w:rsid w:val="00A14807"/>
    <w:rsid w:val="00A15263"/>
    <w:rsid w:val="00A155CD"/>
    <w:rsid w:val="00A15BF1"/>
    <w:rsid w:val="00A1620D"/>
    <w:rsid w:val="00A166AF"/>
    <w:rsid w:val="00A16AC0"/>
    <w:rsid w:val="00A16DC1"/>
    <w:rsid w:val="00A171AC"/>
    <w:rsid w:val="00A224E5"/>
    <w:rsid w:val="00A231CF"/>
    <w:rsid w:val="00A23D31"/>
    <w:rsid w:val="00A240A7"/>
    <w:rsid w:val="00A24AF6"/>
    <w:rsid w:val="00A24C9B"/>
    <w:rsid w:val="00A25151"/>
    <w:rsid w:val="00A26554"/>
    <w:rsid w:val="00A26ECD"/>
    <w:rsid w:val="00A27BA0"/>
    <w:rsid w:val="00A27D2B"/>
    <w:rsid w:val="00A301A7"/>
    <w:rsid w:val="00A30C34"/>
    <w:rsid w:val="00A30C4E"/>
    <w:rsid w:val="00A30CA8"/>
    <w:rsid w:val="00A30FD3"/>
    <w:rsid w:val="00A31582"/>
    <w:rsid w:val="00A315DF"/>
    <w:rsid w:val="00A32453"/>
    <w:rsid w:val="00A32564"/>
    <w:rsid w:val="00A33A8D"/>
    <w:rsid w:val="00A34223"/>
    <w:rsid w:val="00A34F11"/>
    <w:rsid w:val="00A3509C"/>
    <w:rsid w:val="00A352DA"/>
    <w:rsid w:val="00A35E2F"/>
    <w:rsid w:val="00A36013"/>
    <w:rsid w:val="00A36159"/>
    <w:rsid w:val="00A36FB5"/>
    <w:rsid w:val="00A37891"/>
    <w:rsid w:val="00A40A51"/>
    <w:rsid w:val="00A415BA"/>
    <w:rsid w:val="00A419A8"/>
    <w:rsid w:val="00A4230D"/>
    <w:rsid w:val="00A4432A"/>
    <w:rsid w:val="00A45767"/>
    <w:rsid w:val="00A4594F"/>
    <w:rsid w:val="00A45F38"/>
    <w:rsid w:val="00A47916"/>
    <w:rsid w:val="00A47C18"/>
    <w:rsid w:val="00A50123"/>
    <w:rsid w:val="00A50298"/>
    <w:rsid w:val="00A50838"/>
    <w:rsid w:val="00A50EC5"/>
    <w:rsid w:val="00A511BB"/>
    <w:rsid w:val="00A5283B"/>
    <w:rsid w:val="00A535E4"/>
    <w:rsid w:val="00A536DA"/>
    <w:rsid w:val="00A5370C"/>
    <w:rsid w:val="00A5406C"/>
    <w:rsid w:val="00A54801"/>
    <w:rsid w:val="00A556AA"/>
    <w:rsid w:val="00A5596D"/>
    <w:rsid w:val="00A56ACD"/>
    <w:rsid w:val="00A56F1F"/>
    <w:rsid w:val="00A56F39"/>
    <w:rsid w:val="00A571CD"/>
    <w:rsid w:val="00A57C3D"/>
    <w:rsid w:val="00A57D17"/>
    <w:rsid w:val="00A617D1"/>
    <w:rsid w:val="00A640F1"/>
    <w:rsid w:val="00A64F4B"/>
    <w:rsid w:val="00A650C6"/>
    <w:rsid w:val="00A660D1"/>
    <w:rsid w:val="00A66829"/>
    <w:rsid w:val="00A6697B"/>
    <w:rsid w:val="00A719AA"/>
    <w:rsid w:val="00A731B5"/>
    <w:rsid w:val="00A73DE3"/>
    <w:rsid w:val="00A73E67"/>
    <w:rsid w:val="00A747F9"/>
    <w:rsid w:val="00A74C2D"/>
    <w:rsid w:val="00A753FA"/>
    <w:rsid w:val="00A76217"/>
    <w:rsid w:val="00A76595"/>
    <w:rsid w:val="00A766B1"/>
    <w:rsid w:val="00A76B34"/>
    <w:rsid w:val="00A779A5"/>
    <w:rsid w:val="00A8051E"/>
    <w:rsid w:val="00A805D0"/>
    <w:rsid w:val="00A8236B"/>
    <w:rsid w:val="00A8238F"/>
    <w:rsid w:val="00A83487"/>
    <w:rsid w:val="00A83582"/>
    <w:rsid w:val="00A83DD8"/>
    <w:rsid w:val="00A84A8E"/>
    <w:rsid w:val="00A84BEF"/>
    <w:rsid w:val="00A854FF"/>
    <w:rsid w:val="00A85A76"/>
    <w:rsid w:val="00A85EC8"/>
    <w:rsid w:val="00A86E30"/>
    <w:rsid w:val="00A87035"/>
    <w:rsid w:val="00A87307"/>
    <w:rsid w:val="00A8745D"/>
    <w:rsid w:val="00A8767A"/>
    <w:rsid w:val="00A879F7"/>
    <w:rsid w:val="00A9011C"/>
    <w:rsid w:val="00A908DA"/>
    <w:rsid w:val="00A90F9B"/>
    <w:rsid w:val="00A9135D"/>
    <w:rsid w:val="00A917E6"/>
    <w:rsid w:val="00A92694"/>
    <w:rsid w:val="00A93072"/>
    <w:rsid w:val="00A94938"/>
    <w:rsid w:val="00A95838"/>
    <w:rsid w:val="00A9629C"/>
    <w:rsid w:val="00A96A29"/>
    <w:rsid w:val="00A97219"/>
    <w:rsid w:val="00A97515"/>
    <w:rsid w:val="00AA07B1"/>
    <w:rsid w:val="00AA193D"/>
    <w:rsid w:val="00AA2289"/>
    <w:rsid w:val="00AA35D5"/>
    <w:rsid w:val="00AA417B"/>
    <w:rsid w:val="00AA49FF"/>
    <w:rsid w:val="00AA4A1F"/>
    <w:rsid w:val="00AA505C"/>
    <w:rsid w:val="00AA533F"/>
    <w:rsid w:val="00AA59B2"/>
    <w:rsid w:val="00AA5A86"/>
    <w:rsid w:val="00AA5C7C"/>
    <w:rsid w:val="00AA639B"/>
    <w:rsid w:val="00AA6EFD"/>
    <w:rsid w:val="00AA7F48"/>
    <w:rsid w:val="00AB010D"/>
    <w:rsid w:val="00AB0650"/>
    <w:rsid w:val="00AB0749"/>
    <w:rsid w:val="00AB2617"/>
    <w:rsid w:val="00AB2C53"/>
    <w:rsid w:val="00AB2EDE"/>
    <w:rsid w:val="00AB37BE"/>
    <w:rsid w:val="00AB5936"/>
    <w:rsid w:val="00AB6595"/>
    <w:rsid w:val="00AB76D8"/>
    <w:rsid w:val="00AB7760"/>
    <w:rsid w:val="00AB7E6A"/>
    <w:rsid w:val="00AC193A"/>
    <w:rsid w:val="00AC1B50"/>
    <w:rsid w:val="00AC1B61"/>
    <w:rsid w:val="00AC28E0"/>
    <w:rsid w:val="00AC2C6E"/>
    <w:rsid w:val="00AC3A3F"/>
    <w:rsid w:val="00AC41CA"/>
    <w:rsid w:val="00AC5363"/>
    <w:rsid w:val="00AC5EE6"/>
    <w:rsid w:val="00AC6B75"/>
    <w:rsid w:val="00AC6C2F"/>
    <w:rsid w:val="00AC706C"/>
    <w:rsid w:val="00AD0D24"/>
    <w:rsid w:val="00AD0DE0"/>
    <w:rsid w:val="00AD1480"/>
    <w:rsid w:val="00AD1923"/>
    <w:rsid w:val="00AD2611"/>
    <w:rsid w:val="00AD285F"/>
    <w:rsid w:val="00AD368D"/>
    <w:rsid w:val="00AD3AC5"/>
    <w:rsid w:val="00AD3D57"/>
    <w:rsid w:val="00AD497C"/>
    <w:rsid w:val="00AD4AD2"/>
    <w:rsid w:val="00AD50F9"/>
    <w:rsid w:val="00AD55E6"/>
    <w:rsid w:val="00AE0890"/>
    <w:rsid w:val="00AE0B4B"/>
    <w:rsid w:val="00AE156A"/>
    <w:rsid w:val="00AE1872"/>
    <w:rsid w:val="00AE19C0"/>
    <w:rsid w:val="00AE1B90"/>
    <w:rsid w:val="00AE2AB7"/>
    <w:rsid w:val="00AE3252"/>
    <w:rsid w:val="00AE47BF"/>
    <w:rsid w:val="00AE489D"/>
    <w:rsid w:val="00AE4A34"/>
    <w:rsid w:val="00AE552E"/>
    <w:rsid w:val="00AE56A2"/>
    <w:rsid w:val="00AE5737"/>
    <w:rsid w:val="00AE57A9"/>
    <w:rsid w:val="00AE6579"/>
    <w:rsid w:val="00AE6A7D"/>
    <w:rsid w:val="00AE79E1"/>
    <w:rsid w:val="00AF0861"/>
    <w:rsid w:val="00AF0A77"/>
    <w:rsid w:val="00AF15CB"/>
    <w:rsid w:val="00AF17E9"/>
    <w:rsid w:val="00AF1992"/>
    <w:rsid w:val="00AF3305"/>
    <w:rsid w:val="00AF4424"/>
    <w:rsid w:val="00AF4610"/>
    <w:rsid w:val="00AF4C29"/>
    <w:rsid w:val="00AF4EED"/>
    <w:rsid w:val="00AF6432"/>
    <w:rsid w:val="00AF6DED"/>
    <w:rsid w:val="00AF753C"/>
    <w:rsid w:val="00AF79BD"/>
    <w:rsid w:val="00B00910"/>
    <w:rsid w:val="00B00F3C"/>
    <w:rsid w:val="00B01191"/>
    <w:rsid w:val="00B01762"/>
    <w:rsid w:val="00B01B16"/>
    <w:rsid w:val="00B01D0C"/>
    <w:rsid w:val="00B029B1"/>
    <w:rsid w:val="00B02C78"/>
    <w:rsid w:val="00B03811"/>
    <w:rsid w:val="00B039E1"/>
    <w:rsid w:val="00B03B83"/>
    <w:rsid w:val="00B04D4C"/>
    <w:rsid w:val="00B04D63"/>
    <w:rsid w:val="00B04FDF"/>
    <w:rsid w:val="00B0597E"/>
    <w:rsid w:val="00B05E74"/>
    <w:rsid w:val="00B07F12"/>
    <w:rsid w:val="00B07FE3"/>
    <w:rsid w:val="00B10BAE"/>
    <w:rsid w:val="00B11CB3"/>
    <w:rsid w:val="00B12451"/>
    <w:rsid w:val="00B12A0A"/>
    <w:rsid w:val="00B14154"/>
    <w:rsid w:val="00B1415B"/>
    <w:rsid w:val="00B150A3"/>
    <w:rsid w:val="00B15278"/>
    <w:rsid w:val="00B164F6"/>
    <w:rsid w:val="00B16E71"/>
    <w:rsid w:val="00B222A2"/>
    <w:rsid w:val="00B233F4"/>
    <w:rsid w:val="00B234EC"/>
    <w:rsid w:val="00B23F8E"/>
    <w:rsid w:val="00B267E1"/>
    <w:rsid w:val="00B274AE"/>
    <w:rsid w:val="00B274BF"/>
    <w:rsid w:val="00B304B7"/>
    <w:rsid w:val="00B31222"/>
    <w:rsid w:val="00B31516"/>
    <w:rsid w:val="00B318C9"/>
    <w:rsid w:val="00B31FDB"/>
    <w:rsid w:val="00B33EEF"/>
    <w:rsid w:val="00B348F1"/>
    <w:rsid w:val="00B416D0"/>
    <w:rsid w:val="00B41D89"/>
    <w:rsid w:val="00B42C7F"/>
    <w:rsid w:val="00B42E81"/>
    <w:rsid w:val="00B4329D"/>
    <w:rsid w:val="00B4558C"/>
    <w:rsid w:val="00B457EF"/>
    <w:rsid w:val="00B45BEE"/>
    <w:rsid w:val="00B46C8E"/>
    <w:rsid w:val="00B47937"/>
    <w:rsid w:val="00B50512"/>
    <w:rsid w:val="00B50F74"/>
    <w:rsid w:val="00B51A2F"/>
    <w:rsid w:val="00B520F9"/>
    <w:rsid w:val="00B52812"/>
    <w:rsid w:val="00B537CE"/>
    <w:rsid w:val="00B53891"/>
    <w:rsid w:val="00B541CB"/>
    <w:rsid w:val="00B5423C"/>
    <w:rsid w:val="00B5495A"/>
    <w:rsid w:val="00B54AAB"/>
    <w:rsid w:val="00B553BA"/>
    <w:rsid w:val="00B57560"/>
    <w:rsid w:val="00B57690"/>
    <w:rsid w:val="00B577A3"/>
    <w:rsid w:val="00B6144B"/>
    <w:rsid w:val="00B61577"/>
    <w:rsid w:val="00B6170F"/>
    <w:rsid w:val="00B625C9"/>
    <w:rsid w:val="00B63796"/>
    <w:rsid w:val="00B64641"/>
    <w:rsid w:val="00B648F6"/>
    <w:rsid w:val="00B66A77"/>
    <w:rsid w:val="00B675DD"/>
    <w:rsid w:val="00B704AA"/>
    <w:rsid w:val="00B70B2A"/>
    <w:rsid w:val="00B71F2C"/>
    <w:rsid w:val="00B7262F"/>
    <w:rsid w:val="00B726C3"/>
    <w:rsid w:val="00B727C5"/>
    <w:rsid w:val="00B73031"/>
    <w:rsid w:val="00B73331"/>
    <w:rsid w:val="00B73CF6"/>
    <w:rsid w:val="00B73D51"/>
    <w:rsid w:val="00B73FD4"/>
    <w:rsid w:val="00B74128"/>
    <w:rsid w:val="00B743FD"/>
    <w:rsid w:val="00B74DCE"/>
    <w:rsid w:val="00B74FC5"/>
    <w:rsid w:val="00B75A6C"/>
    <w:rsid w:val="00B7684C"/>
    <w:rsid w:val="00B77614"/>
    <w:rsid w:val="00B8029A"/>
    <w:rsid w:val="00B80DB5"/>
    <w:rsid w:val="00B827B3"/>
    <w:rsid w:val="00B82F2D"/>
    <w:rsid w:val="00B83E2A"/>
    <w:rsid w:val="00B83E38"/>
    <w:rsid w:val="00B84273"/>
    <w:rsid w:val="00B84E0E"/>
    <w:rsid w:val="00B85781"/>
    <w:rsid w:val="00B85DF3"/>
    <w:rsid w:val="00B861AD"/>
    <w:rsid w:val="00B8690B"/>
    <w:rsid w:val="00B86C19"/>
    <w:rsid w:val="00B8730C"/>
    <w:rsid w:val="00B878CC"/>
    <w:rsid w:val="00B912E7"/>
    <w:rsid w:val="00B91367"/>
    <w:rsid w:val="00B913FB"/>
    <w:rsid w:val="00B923C1"/>
    <w:rsid w:val="00B924EF"/>
    <w:rsid w:val="00B92EDF"/>
    <w:rsid w:val="00B9332A"/>
    <w:rsid w:val="00B93510"/>
    <w:rsid w:val="00B93640"/>
    <w:rsid w:val="00B93E33"/>
    <w:rsid w:val="00B93FFB"/>
    <w:rsid w:val="00B94C63"/>
    <w:rsid w:val="00B94C73"/>
    <w:rsid w:val="00B954F3"/>
    <w:rsid w:val="00B95BCD"/>
    <w:rsid w:val="00B95CDC"/>
    <w:rsid w:val="00B95CE5"/>
    <w:rsid w:val="00B96107"/>
    <w:rsid w:val="00B97E79"/>
    <w:rsid w:val="00BA064F"/>
    <w:rsid w:val="00BA0D0B"/>
    <w:rsid w:val="00BA14FC"/>
    <w:rsid w:val="00BA1EE5"/>
    <w:rsid w:val="00BA3D3F"/>
    <w:rsid w:val="00BA4C61"/>
    <w:rsid w:val="00BA4CE5"/>
    <w:rsid w:val="00BA5DF2"/>
    <w:rsid w:val="00BA7E4A"/>
    <w:rsid w:val="00BB1236"/>
    <w:rsid w:val="00BB1A27"/>
    <w:rsid w:val="00BB375D"/>
    <w:rsid w:val="00BB4277"/>
    <w:rsid w:val="00BB49A0"/>
    <w:rsid w:val="00BB515F"/>
    <w:rsid w:val="00BB532B"/>
    <w:rsid w:val="00BC0924"/>
    <w:rsid w:val="00BC0C50"/>
    <w:rsid w:val="00BC11E0"/>
    <w:rsid w:val="00BC1FA5"/>
    <w:rsid w:val="00BC2598"/>
    <w:rsid w:val="00BC299D"/>
    <w:rsid w:val="00BC2C0C"/>
    <w:rsid w:val="00BC3B70"/>
    <w:rsid w:val="00BC4AE9"/>
    <w:rsid w:val="00BC6E7C"/>
    <w:rsid w:val="00BC7182"/>
    <w:rsid w:val="00BC732A"/>
    <w:rsid w:val="00BC7398"/>
    <w:rsid w:val="00BC7458"/>
    <w:rsid w:val="00BC758B"/>
    <w:rsid w:val="00BC79C3"/>
    <w:rsid w:val="00BC7D51"/>
    <w:rsid w:val="00BD1045"/>
    <w:rsid w:val="00BD2183"/>
    <w:rsid w:val="00BD2EAC"/>
    <w:rsid w:val="00BD4BB3"/>
    <w:rsid w:val="00BD4EAE"/>
    <w:rsid w:val="00BD50FE"/>
    <w:rsid w:val="00BD5C33"/>
    <w:rsid w:val="00BD6804"/>
    <w:rsid w:val="00BD7F11"/>
    <w:rsid w:val="00BE17C6"/>
    <w:rsid w:val="00BE2498"/>
    <w:rsid w:val="00BE2BD3"/>
    <w:rsid w:val="00BE2E7C"/>
    <w:rsid w:val="00BE4843"/>
    <w:rsid w:val="00BE4865"/>
    <w:rsid w:val="00BE50F9"/>
    <w:rsid w:val="00BE5241"/>
    <w:rsid w:val="00BE5595"/>
    <w:rsid w:val="00BE6035"/>
    <w:rsid w:val="00BE675A"/>
    <w:rsid w:val="00BE69BF"/>
    <w:rsid w:val="00BE725A"/>
    <w:rsid w:val="00BE73C1"/>
    <w:rsid w:val="00BE7430"/>
    <w:rsid w:val="00BE7B48"/>
    <w:rsid w:val="00BF0B5F"/>
    <w:rsid w:val="00BF3269"/>
    <w:rsid w:val="00BF3381"/>
    <w:rsid w:val="00BF56CA"/>
    <w:rsid w:val="00BF667D"/>
    <w:rsid w:val="00BF68BB"/>
    <w:rsid w:val="00BF69D9"/>
    <w:rsid w:val="00BF6E25"/>
    <w:rsid w:val="00BF706E"/>
    <w:rsid w:val="00BF773F"/>
    <w:rsid w:val="00BF7E94"/>
    <w:rsid w:val="00C0169B"/>
    <w:rsid w:val="00C02357"/>
    <w:rsid w:val="00C03070"/>
    <w:rsid w:val="00C06B11"/>
    <w:rsid w:val="00C06BCB"/>
    <w:rsid w:val="00C100E3"/>
    <w:rsid w:val="00C10FCF"/>
    <w:rsid w:val="00C11870"/>
    <w:rsid w:val="00C12810"/>
    <w:rsid w:val="00C12D84"/>
    <w:rsid w:val="00C13B88"/>
    <w:rsid w:val="00C1483A"/>
    <w:rsid w:val="00C14CF4"/>
    <w:rsid w:val="00C15B35"/>
    <w:rsid w:val="00C16B4B"/>
    <w:rsid w:val="00C1729D"/>
    <w:rsid w:val="00C17427"/>
    <w:rsid w:val="00C1797D"/>
    <w:rsid w:val="00C20C00"/>
    <w:rsid w:val="00C20C5A"/>
    <w:rsid w:val="00C210FD"/>
    <w:rsid w:val="00C2141B"/>
    <w:rsid w:val="00C2165D"/>
    <w:rsid w:val="00C22901"/>
    <w:rsid w:val="00C22969"/>
    <w:rsid w:val="00C22C44"/>
    <w:rsid w:val="00C22E49"/>
    <w:rsid w:val="00C2404F"/>
    <w:rsid w:val="00C24F30"/>
    <w:rsid w:val="00C25238"/>
    <w:rsid w:val="00C260FA"/>
    <w:rsid w:val="00C2682F"/>
    <w:rsid w:val="00C26853"/>
    <w:rsid w:val="00C2770D"/>
    <w:rsid w:val="00C305F2"/>
    <w:rsid w:val="00C318DD"/>
    <w:rsid w:val="00C31F8B"/>
    <w:rsid w:val="00C3253F"/>
    <w:rsid w:val="00C3345C"/>
    <w:rsid w:val="00C33886"/>
    <w:rsid w:val="00C3485C"/>
    <w:rsid w:val="00C3583A"/>
    <w:rsid w:val="00C35A5E"/>
    <w:rsid w:val="00C364D0"/>
    <w:rsid w:val="00C36C23"/>
    <w:rsid w:val="00C37A5F"/>
    <w:rsid w:val="00C407E5"/>
    <w:rsid w:val="00C40B65"/>
    <w:rsid w:val="00C4265A"/>
    <w:rsid w:val="00C42DAC"/>
    <w:rsid w:val="00C4342B"/>
    <w:rsid w:val="00C44C87"/>
    <w:rsid w:val="00C45345"/>
    <w:rsid w:val="00C45818"/>
    <w:rsid w:val="00C459A9"/>
    <w:rsid w:val="00C46EF4"/>
    <w:rsid w:val="00C47763"/>
    <w:rsid w:val="00C477E7"/>
    <w:rsid w:val="00C47858"/>
    <w:rsid w:val="00C502A5"/>
    <w:rsid w:val="00C503A6"/>
    <w:rsid w:val="00C5063C"/>
    <w:rsid w:val="00C51CD8"/>
    <w:rsid w:val="00C521F7"/>
    <w:rsid w:val="00C526DE"/>
    <w:rsid w:val="00C53008"/>
    <w:rsid w:val="00C55151"/>
    <w:rsid w:val="00C554F7"/>
    <w:rsid w:val="00C5575D"/>
    <w:rsid w:val="00C558FF"/>
    <w:rsid w:val="00C55D26"/>
    <w:rsid w:val="00C560FA"/>
    <w:rsid w:val="00C56772"/>
    <w:rsid w:val="00C576D2"/>
    <w:rsid w:val="00C577C1"/>
    <w:rsid w:val="00C57FF9"/>
    <w:rsid w:val="00C6103F"/>
    <w:rsid w:val="00C612FD"/>
    <w:rsid w:val="00C62023"/>
    <w:rsid w:val="00C620F7"/>
    <w:rsid w:val="00C62348"/>
    <w:rsid w:val="00C62CA9"/>
    <w:rsid w:val="00C64434"/>
    <w:rsid w:val="00C648C4"/>
    <w:rsid w:val="00C64A51"/>
    <w:rsid w:val="00C64B27"/>
    <w:rsid w:val="00C65531"/>
    <w:rsid w:val="00C655F2"/>
    <w:rsid w:val="00C65C4D"/>
    <w:rsid w:val="00C67C44"/>
    <w:rsid w:val="00C7063C"/>
    <w:rsid w:val="00C70670"/>
    <w:rsid w:val="00C72589"/>
    <w:rsid w:val="00C73C57"/>
    <w:rsid w:val="00C741B2"/>
    <w:rsid w:val="00C746D9"/>
    <w:rsid w:val="00C74D43"/>
    <w:rsid w:val="00C74F53"/>
    <w:rsid w:val="00C74F5F"/>
    <w:rsid w:val="00C75CA7"/>
    <w:rsid w:val="00C763EE"/>
    <w:rsid w:val="00C7683D"/>
    <w:rsid w:val="00C76A6F"/>
    <w:rsid w:val="00C76EE0"/>
    <w:rsid w:val="00C77E7E"/>
    <w:rsid w:val="00C80361"/>
    <w:rsid w:val="00C819AE"/>
    <w:rsid w:val="00C81FBD"/>
    <w:rsid w:val="00C82A8F"/>
    <w:rsid w:val="00C82FB9"/>
    <w:rsid w:val="00C84AAD"/>
    <w:rsid w:val="00C85C96"/>
    <w:rsid w:val="00C860AE"/>
    <w:rsid w:val="00C86432"/>
    <w:rsid w:val="00C86FC6"/>
    <w:rsid w:val="00C87C17"/>
    <w:rsid w:val="00C901BB"/>
    <w:rsid w:val="00C90C46"/>
    <w:rsid w:val="00C90CD3"/>
    <w:rsid w:val="00C91B62"/>
    <w:rsid w:val="00C92552"/>
    <w:rsid w:val="00C92916"/>
    <w:rsid w:val="00C92C27"/>
    <w:rsid w:val="00C93F1B"/>
    <w:rsid w:val="00C9454B"/>
    <w:rsid w:val="00C950E3"/>
    <w:rsid w:val="00C953F1"/>
    <w:rsid w:val="00C954F9"/>
    <w:rsid w:val="00C955F1"/>
    <w:rsid w:val="00C963DF"/>
    <w:rsid w:val="00C96DFE"/>
    <w:rsid w:val="00C96FE8"/>
    <w:rsid w:val="00C97151"/>
    <w:rsid w:val="00C9737D"/>
    <w:rsid w:val="00C976D1"/>
    <w:rsid w:val="00CA015B"/>
    <w:rsid w:val="00CA0F81"/>
    <w:rsid w:val="00CA2C6A"/>
    <w:rsid w:val="00CA2D01"/>
    <w:rsid w:val="00CA308F"/>
    <w:rsid w:val="00CA3730"/>
    <w:rsid w:val="00CA3C52"/>
    <w:rsid w:val="00CA5FDD"/>
    <w:rsid w:val="00CA67BA"/>
    <w:rsid w:val="00CA71D4"/>
    <w:rsid w:val="00CB0326"/>
    <w:rsid w:val="00CB03C1"/>
    <w:rsid w:val="00CB5D29"/>
    <w:rsid w:val="00CB6019"/>
    <w:rsid w:val="00CB675A"/>
    <w:rsid w:val="00CB6847"/>
    <w:rsid w:val="00CB6EC8"/>
    <w:rsid w:val="00CB7423"/>
    <w:rsid w:val="00CB782B"/>
    <w:rsid w:val="00CC082B"/>
    <w:rsid w:val="00CC0E77"/>
    <w:rsid w:val="00CC13BE"/>
    <w:rsid w:val="00CC2092"/>
    <w:rsid w:val="00CC285C"/>
    <w:rsid w:val="00CC2E28"/>
    <w:rsid w:val="00CC3244"/>
    <w:rsid w:val="00CC5595"/>
    <w:rsid w:val="00CC596D"/>
    <w:rsid w:val="00CC5AAD"/>
    <w:rsid w:val="00CC5E76"/>
    <w:rsid w:val="00CC687B"/>
    <w:rsid w:val="00CC79AA"/>
    <w:rsid w:val="00CC7FC0"/>
    <w:rsid w:val="00CD0453"/>
    <w:rsid w:val="00CD1770"/>
    <w:rsid w:val="00CD2422"/>
    <w:rsid w:val="00CD2D4D"/>
    <w:rsid w:val="00CD3A5D"/>
    <w:rsid w:val="00CD3F0D"/>
    <w:rsid w:val="00CD4AF7"/>
    <w:rsid w:val="00CD5A78"/>
    <w:rsid w:val="00CD5FD4"/>
    <w:rsid w:val="00CD64D0"/>
    <w:rsid w:val="00CD7F8F"/>
    <w:rsid w:val="00CE0B4C"/>
    <w:rsid w:val="00CE0DCE"/>
    <w:rsid w:val="00CE142E"/>
    <w:rsid w:val="00CE1BC9"/>
    <w:rsid w:val="00CE25A1"/>
    <w:rsid w:val="00CE33C1"/>
    <w:rsid w:val="00CE43B9"/>
    <w:rsid w:val="00CE478C"/>
    <w:rsid w:val="00CE4DD6"/>
    <w:rsid w:val="00CE5049"/>
    <w:rsid w:val="00CE5228"/>
    <w:rsid w:val="00CE5EF9"/>
    <w:rsid w:val="00CE76FF"/>
    <w:rsid w:val="00CF090B"/>
    <w:rsid w:val="00CF0C41"/>
    <w:rsid w:val="00CF1CF7"/>
    <w:rsid w:val="00CF3AEC"/>
    <w:rsid w:val="00CF3B92"/>
    <w:rsid w:val="00CF4012"/>
    <w:rsid w:val="00CF43D5"/>
    <w:rsid w:val="00CF446E"/>
    <w:rsid w:val="00CF517B"/>
    <w:rsid w:val="00CF5F40"/>
    <w:rsid w:val="00CF73F3"/>
    <w:rsid w:val="00D0060A"/>
    <w:rsid w:val="00D01A66"/>
    <w:rsid w:val="00D01BB6"/>
    <w:rsid w:val="00D01C3D"/>
    <w:rsid w:val="00D01F75"/>
    <w:rsid w:val="00D026F0"/>
    <w:rsid w:val="00D02BC6"/>
    <w:rsid w:val="00D0310D"/>
    <w:rsid w:val="00D03315"/>
    <w:rsid w:val="00D03542"/>
    <w:rsid w:val="00D04FF5"/>
    <w:rsid w:val="00D0542E"/>
    <w:rsid w:val="00D05803"/>
    <w:rsid w:val="00D05C7C"/>
    <w:rsid w:val="00D06906"/>
    <w:rsid w:val="00D06EF0"/>
    <w:rsid w:val="00D07171"/>
    <w:rsid w:val="00D07742"/>
    <w:rsid w:val="00D10711"/>
    <w:rsid w:val="00D117D5"/>
    <w:rsid w:val="00D11916"/>
    <w:rsid w:val="00D125A8"/>
    <w:rsid w:val="00D1276A"/>
    <w:rsid w:val="00D14DB7"/>
    <w:rsid w:val="00D15D92"/>
    <w:rsid w:val="00D15E6A"/>
    <w:rsid w:val="00D15ED5"/>
    <w:rsid w:val="00D16656"/>
    <w:rsid w:val="00D16FD7"/>
    <w:rsid w:val="00D17B33"/>
    <w:rsid w:val="00D200AB"/>
    <w:rsid w:val="00D204C4"/>
    <w:rsid w:val="00D24DD5"/>
    <w:rsid w:val="00D25689"/>
    <w:rsid w:val="00D25899"/>
    <w:rsid w:val="00D25ADC"/>
    <w:rsid w:val="00D2696B"/>
    <w:rsid w:val="00D31CD5"/>
    <w:rsid w:val="00D33009"/>
    <w:rsid w:val="00D3376E"/>
    <w:rsid w:val="00D340A6"/>
    <w:rsid w:val="00D34402"/>
    <w:rsid w:val="00D348F7"/>
    <w:rsid w:val="00D35641"/>
    <w:rsid w:val="00D3564E"/>
    <w:rsid w:val="00D36EF4"/>
    <w:rsid w:val="00D371D0"/>
    <w:rsid w:val="00D4062A"/>
    <w:rsid w:val="00D40BC3"/>
    <w:rsid w:val="00D410EA"/>
    <w:rsid w:val="00D434EC"/>
    <w:rsid w:val="00D44C07"/>
    <w:rsid w:val="00D44E9D"/>
    <w:rsid w:val="00D450DA"/>
    <w:rsid w:val="00D4567E"/>
    <w:rsid w:val="00D46722"/>
    <w:rsid w:val="00D472A7"/>
    <w:rsid w:val="00D47BC2"/>
    <w:rsid w:val="00D504F1"/>
    <w:rsid w:val="00D514B7"/>
    <w:rsid w:val="00D51515"/>
    <w:rsid w:val="00D5217F"/>
    <w:rsid w:val="00D5381C"/>
    <w:rsid w:val="00D53C84"/>
    <w:rsid w:val="00D54BD5"/>
    <w:rsid w:val="00D5699B"/>
    <w:rsid w:val="00D575F0"/>
    <w:rsid w:val="00D57960"/>
    <w:rsid w:val="00D6004B"/>
    <w:rsid w:val="00D60578"/>
    <w:rsid w:val="00D60B56"/>
    <w:rsid w:val="00D614C8"/>
    <w:rsid w:val="00D61A0E"/>
    <w:rsid w:val="00D62055"/>
    <w:rsid w:val="00D62551"/>
    <w:rsid w:val="00D6295D"/>
    <w:rsid w:val="00D64656"/>
    <w:rsid w:val="00D66FC3"/>
    <w:rsid w:val="00D70C67"/>
    <w:rsid w:val="00D70E79"/>
    <w:rsid w:val="00D71436"/>
    <w:rsid w:val="00D71CF9"/>
    <w:rsid w:val="00D72EAC"/>
    <w:rsid w:val="00D72F0D"/>
    <w:rsid w:val="00D73BC4"/>
    <w:rsid w:val="00D74170"/>
    <w:rsid w:val="00D74344"/>
    <w:rsid w:val="00D74B06"/>
    <w:rsid w:val="00D75780"/>
    <w:rsid w:val="00D7675E"/>
    <w:rsid w:val="00D80080"/>
    <w:rsid w:val="00D807FB"/>
    <w:rsid w:val="00D80F9D"/>
    <w:rsid w:val="00D80FFB"/>
    <w:rsid w:val="00D81BAE"/>
    <w:rsid w:val="00D82A34"/>
    <w:rsid w:val="00D84B17"/>
    <w:rsid w:val="00D8507D"/>
    <w:rsid w:val="00D86692"/>
    <w:rsid w:val="00D86735"/>
    <w:rsid w:val="00D8718E"/>
    <w:rsid w:val="00D871FB"/>
    <w:rsid w:val="00D90C9D"/>
    <w:rsid w:val="00D90E57"/>
    <w:rsid w:val="00D91757"/>
    <w:rsid w:val="00D91910"/>
    <w:rsid w:val="00D91AA8"/>
    <w:rsid w:val="00D92062"/>
    <w:rsid w:val="00D925A8"/>
    <w:rsid w:val="00D92FF3"/>
    <w:rsid w:val="00D930D2"/>
    <w:rsid w:val="00D944A6"/>
    <w:rsid w:val="00D948AF"/>
    <w:rsid w:val="00D9559A"/>
    <w:rsid w:val="00D95B5F"/>
    <w:rsid w:val="00D96FC3"/>
    <w:rsid w:val="00DA00CC"/>
    <w:rsid w:val="00DA0839"/>
    <w:rsid w:val="00DA0EE6"/>
    <w:rsid w:val="00DA1248"/>
    <w:rsid w:val="00DA12C3"/>
    <w:rsid w:val="00DA1878"/>
    <w:rsid w:val="00DA22B5"/>
    <w:rsid w:val="00DA374D"/>
    <w:rsid w:val="00DA4192"/>
    <w:rsid w:val="00DA495D"/>
    <w:rsid w:val="00DA4C0A"/>
    <w:rsid w:val="00DA4F15"/>
    <w:rsid w:val="00DA5280"/>
    <w:rsid w:val="00DA5DCA"/>
    <w:rsid w:val="00DA600C"/>
    <w:rsid w:val="00DA61DA"/>
    <w:rsid w:val="00DA7000"/>
    <w:rsid w:val="00DA7BA0"/>
    <w:rsid w:val="00DA7C37"/>
    <w:rsid w:val="00DA7D03"/>
    <w:rsid w:val="00DB132B"/>
    <w:rsid w:val="00DB15D7"/>
    <w:rsid w:val="00DB32B2"/>
    <w:rsid w:val="00DB3319"/>
    <w:rsid w:val="00DB400B"/>
    <w:rsid w:val="00DB42EB"/>
    <w:rsid w:val="00DB42F5"/>
    <w:rsid w:val="00DB43A2"/>
    <w:rsid w:val="00DB44D6"/>
    <w:rsid w:val="00DB469A"/>
    <w:rsid w:val="00DB50B8"/>
    <w:rsid w:val="00DB52C3"/>
    <w:rsid w:val="00DB5454"/>
    <w:rsid w:val="00DB5DA3"/>
    <w:rsid w:val="00DB74E4"/>
    <w:rsid w:val="00DB79B8"/>
    <w:rsid w:val="00DB7A6E"/>
    <w:rsid w:val="00DB7E5F"/>
    <w:rsid w:val="00DC10B0"/>
    <w:rsid w:val="00DC1594"/>
    <w:rsid w:val="00DC193B"/>
    <w:rsid w:val="00DC23B7"/>
    <w:rsid w:val="00DC2996"/>
    <w:rsid w:val="00DC2FA1"/>
    <w:rsid w:val="00DC3B4A"/>
    <w:rsid w:val="00DC4289"/>
    <w:rsid w:val="00DC4806"/>
    <w:rsid w:val="00DC4BCD"/>
    <w:rsid w:val="00DC5D44"/>
    <w:rsid w:val="00DC7619"/>
    <w:rsid w:val="00DC7BD4"/>
    <w:rsid w:val="00DD1107"/>
    <w:rsid w:val="00DD1121"/>
    <w:rsid w:val="00DD14F8"/>
    <w:rsid w:val="00DD15B7"/>
    <w:rsid w:val="00DD173F"/>
    <w:rsid w:val="00DD178F"/>
    <w:rsid w:val="00DD186A"/>
    <w:rsid w:val="00DD1BCE"/>
    <w:rsid w:val="00DD1FE4"/>
    <w:rsid w:val="00DD23C5"/>
    <w:rsid w:val="00DD3A92"/>
    <w:rsid w:val="00DD3B58"/>
    <w:rsid w:val="00DD4022"/>
    <w:rsid w:val="00DD78B2"/>
    <w:rsid w:val="00DE040C"/>
    <w:rsid w:val="00DE0DE9"/>
    <w:rsid w:val="00DE1746"/>
    <w:rsid w:val="00DE2004"/>
    <w:rsid w:val="00DE2966"/>
    <w:rsid w:val="00DE40E0"/>
    <w:rsid w:val="00DE4107"/>
    <w:rsid w:val="00DE4FD1"/>
    <w:rsid w:val="00DE5274"/>
    <w:rsid w:val="00DE6E6F"/>
    <w:rsid w:val="00DE736A"/>
    <w:rsid w:val="00DF0127"/>
    <w:rsid w:val="00DF0424"/>
    <w:rsid w:val="00DF04ED"/>
    <w:rsid w:val="00DF0B5E"/>
    <w:rsid w:val="00DF0ED5"/>
    <w:rsid w:val="00DF382D"/>
    <w:rsid w:val="00DF3BE8"/>
    <w:rsid w:val="00DF3F0D"/>
    <w:rsid w:val="00DF5CF5"/>
    <w:rsid w:val="00DF72D9"/>
    <w:rsid w:val="00DF7B69"/>
    <w:rsid w:val="00DF7EC8"/>
    <w:rsid w:val="00E00D4F"/>
    <w:rsid w:val="00E0128F"/>
    <w:rsid w:val="00E0164B"/>
    <w:rsid w:val="00E0218A"/>
    <w:rsid w:val="00E028ED"/>
    <w:rsid w:val="00E02E7F"/>
    <w:rsid w:val="00E03E52"/>
    <w:rsid w:val="00E048CD"/>
    <w:rsid w:val="00E0499F"/>
    <w:rsid w:val="00E04AA2"/>
    <w:rsid w:val="00E050B9"/>
    <w:rsid w:val="00E053F6"/>
    <w:rsid w:val="00E05A28"/>
    <w:rsid w:val="00E05B27"/>
    <w:rsid w:val="00E05F7B"/>
    <w:rsid w:val="00E06909"/>
    <w:rsid w:val="00E07080"/>
    <w:rsid w:val="00E07D4B"/>
    <w:rsid w:val="00E10382"/>
    <w:rsid w:val="00E104F6"/>
    <w:rsid w:val="00E10748"/>
    <w:rsid w:val="00E10C8E"/>
    <w:rsid w:val="00E11A0D"/>
    <w:rsid w:val="00E12373"/>
    <w:rsid w:val="00E12F57"/>
    <w:rsid w:val="00E13C8C"/>
    <w:rsid w:val="00E13FD2"/>
    <w:rsid w:val="00E14282"/>
    <w:rsid w:val="00E156F2"/>
    <w:rsid w:val="00E15D04"/>
    <w:rsid w:val="00E15F54"/>
    <w:rsid w:val="00E16621"/>
    <w:rsid w:val="00E178B3"/>
    <w:rsid w:val="00E17DB8"/>
    <w:rsid w:val="00E17EB1"/>
    <w:rsid w:val="00E20330"/>
    <w:rsid w:val="00E204CE"/>
    <w:rsid w:val="00E20A27"/>
    <w:rsid w:val="00E2153F"/>
    <w:rsid w:val="00E21B31"/>
    <w:rsid w:val="00E21BE4"/>
    <w:rsid w:val="00E2250E"/>
    <w:rsid w:val="00E22E9E"/>
    <w:rsid w:val="00E231DB"/>
    <w:rsid w:val="00E2322E"/>
    <w:rsid w:val="00E2370C"/>
    <w:rsid w:val="00E23855"/>
    <w:rsid w:val="00E23C67"/>
    <w:rsid w:val="00E249D1"/>
    <w:rsid w:val="00E24BF5"/>
    <w:rsid w:val="00E24DDF"/>
    <w:rsid w:val="00E27B87"/>
    <w:rsid w:val="00E27DDF"/>
    <w:rsid w:val="00E27E01"/>
    <w:rsid w:val="00E30210"/>
    <w:rsid w:val="00E30A90"/>
    <w:rsid w:val="00E310B9"/>
    <w:rsid w:val="00E3117A"/>
    <w:rsid w:val="00E317D9"/>
    <w:rsid w:val="00E32DBA"/>
    <w:rsid w:val="00E354AF"/>
    <w:rsid w:val="00E35DF9"/>
    <w:rsid w:val="00E37483"/>
    <w:rsid w:val="00E377D5"/>
    <w:rsid w:val="00E37FDD"/>
    <w:rsid w:val="00E416B1"/>
    <w:rsid w:val="00E42117"/>
    <w:rsid w:val="00E424DE"/>
    <w:rsid w:val="00E43469"/>
    <w:rsid w:val="00E4359A"/>
    <w:rsid w:val="00E4369C"/>
    <w:rsid w:val="00E43A0F"/>
    <w:rsid w:val="00E43AA2"/>
    <w:rsid w:val="00E4438B"/>
    <w:rsid w:val="00E445DA"/>
    <w:rsid w:val="00E447EE"/>
    <w:rsid w:val="00E45379"/>
    <w:rsid w:val="00E4659B"/>
    <w:rsid w:val="00E465CB"/>
    <w:rsid w:val="00E472D6"/>
    <w:rsid w:val="00E47C0D"/>
    <w:rsid w:val="00E50929"/>
    <w:rsid w:val="00E50A7E"/>
    <w:rsid w:val="00E50B22"/>
    <w:rsid w:val="00E51D7B"/>
    <w:rsid w:val="00E51E18"/>
    <w:rsid w:val="00E5267D"/>
    <w:rsid w:val="00E52703"/>
    <w:rsid w:val="00E533BD"/>
    <w:rsid w:val="00E5346C"/>
    <w:rsid w:val="00E53706"/>
    <w:rsid w:val="00E53DE8"/>
    <w:rsid w:val="00E55401"/>
    <w:rsid w:val="00E556C7"/>
    <w:rsid w:val="00E55B38"/>
    <w:rsid w:val="00E56663"/>
    <w:rsid w:val="00E57CE2"/>
    <w:rsid w:val="00E60967"/>
    <w:rsid w:val="00E617BD"/>
    <w:rsid w:val="00E617DF"/>
    <w:rsid w:val="00E61E05"/>
    <w:rsid w:val="00E61F5C"/>
    <w:rsid w:val="00E63111"/>
    <w:rsid w:val="00E63348"/>
    <w:rsid w:val="00E64BD9"/>
    <w:rsid w:val="00E6519C"/>
    <w:rsid w:val="00E65A16"/>
    <w:rsid w:val="00E6698C"/>
    <w:rsid w:val="00E67E50"/>
    <w:rsid w:val="00E705B4"/>
    <w:rsid w:val="00E72597"/>
    <w:rsid w:val="00E72967"/>
    <w:rsid w:val="00E74577"/>
    <w:rsid w:val="00E754ED"/>
    <w:rsid w:val="00E8071C"/>
    <w:rsid w:val="00E809B3"/>
    <w:rsid w:val="00E80D12"/>
    <w:rsid w:val="00E810C4"/>
    <w:rsid w:val="00E8134F"/>
    <w:rsid w:val="00E8155D"/>
    <w:rsid w:val="00E81743"/>
    <w:rsid w:val="00E83DF0"/>
    <w:rsid w:val="00E84558"/>
    <w:rsid w:val="00E84A74"/>
    <w:rsid w:val="00E84AD7"/>
    <w:rsid w:val="00E85080"/>
    <w:rsid w:val="00E8538B"/>
    <w:rsid w:val="00E85CC0"/>
    <w:rsid w:val="00E85E1F"/>
    <w:rsid w:val="00E86301"/>
    <w:rsid w:val="00E86815"/>
    <w:rsid w:val="00E86A65"/>
    <w:rsid w:val="00E90F9D"/>
    <w:rsid w:val="00E911A0"/>
    <w:rsid w:val="00E913DC"/>
    <w:rsid w:val="00E91404"/>
    <w:rsid w:val="00E91477"/>
    <w:rsid w:val="00E9199A"/>
    <w:rsid w:val="00E9220A"/>
    <w:rsid w:val="00E926D9"/>
    <w:rsid w:val="00E93886"/>
    <w:rsid w:val="00E94225"/>
    <w:rsid w:val="00E947EF"/>
    <w:rsid w:val="00E94C22"/>
    <w:rsid w:val="00E95147"/>
    <w:rsid w:val="00E96AB8"/>
    <w:rsid w:val="00E96D9C"/>
    <w:rsid w:val="00E96E1A"/>
    <w:rsid w:val="00EA030F"/>
    <w:rsid w:val="00EA0E04"/>
    <w:rsid w:val="00EA220D"/>
    <w:rsid w:val="00EA2FBD"/>
    <w:rsid w:val="00EA3156"/>
    <w:rsid w:val="00EA3FF0"/>
    <w:rsid w:val="00EA40A2"/>
    <w:rsid w:val="00EA4113"/>
    <w:rsid w:val="00EA46DF"/>
    <w:rsid w:val="00EA4CD5"/>
    <w:rsid w:val="00EA4E4A"/>
    <w:rsid w:val="00EA5D2C"/>
    <w:rsid w:val="00EA5D8E"/>
    <w:rsid w:val="00EA5E9B"/>
    <w:rsid w:val="00EA601D"/>
    <w:rsid w:val="00EA6C10"/>
    <w:rsid w:val="00EA7A52"/>
    <w:rsid w:val="00EB07CF"/>
    <w:rsid w:val="00EB112C"/>
    <w:rsid w:val="00EB2B80"/>
    <w:rsid w:val="00EB2E80"/>
    <w:rsid w:val="00EB397F"/>
    <w:rsid w:val="00EB3A2C"/>
    <w:rsid w:val="00EB3B88"/>
    <w:rsid w:val="00EB4900"/>
    <w:rsid w:val="00EB64EC"/>
    <w:rsid w:val="00EC044E"/>
    <w:rsid w:val="00EC0C14"/>
    <w:rsid w:val="00EC10DA"/>
    <w:rsid w:val="00EC25AE"/>
    <w:rsid w:val="00EC2B42"/>
    <w:rsid w:val="00EC2B82"/>
    <w:rsid w:val="00EC3B8F"/>
    <w:rsid w:val="00EC5BF3"/>
    <w:rsid w:val="00EC5CA0"/>
    <w:rsid w:val="00EC642A"/>
    <w:rsid w:val="00EC651D"/>
    <w:rsid w:val="00EC6C95"/>
    <w:rsid w:val="00EC6D3B"/>
    <w:rsid w:val="00EC7372"/>
    <w:rsid w:val="00ED0706"/>
    <w:rsid w:val="00ED19D1"/>
    <w:rsid w:val="00ED2082"/>
    <w:rsid w:val="00ED25B3"/>
    <w:rsid w:val="00ED2AC0"/>
    <w:rsid w:val="00ED30E8"/>
    <w:rsid w:val="00ED35FC"/>
    <w:rsid w:val="00ED3886"/>
    <w:rsid w:val="00ED3B69"/>
    <w:rsid w:val="00ED3E49"/>
    <w:rsid w:val="00ED3ECA"/>
    <w:rsid w:val="00ED3F39"/>
    <w:rsid w:val="00ED4B14"/>
    <w:rsid w:val="00ED5DF5"/>
    <w:rsid w:val="00ED6027"/>
    <w:rsid w:val="00ED63AE"/>
    <w:rsid w:val="00ED6564"/>
    <w:rsid w:val="00ED6CD1"/>
    <w:rsid w:val="00ED7A42"/>
    <w:rsid w:val="00ED7BDB"/>
    <w:rsid w:val="00EE025F"/>
    <w:rsid w:val="00EE10EF"/>
    <w:rsid w:val="00EE17C8"/>
    <w:rsid w:val="00EE357C"/>
    <w:rsid w:val="00EE5146"/>
    <w:rsid w:val="00EE527A"/>
    <w:rsid w:val="00EE5898"/>
    <w:rsid w:val="00EE5F2E"/>
    <w:rsid w:val="00EE6BFF"/>
    <w:rsid w:val="00EE791A"/>
    <w:rsid w:val="00EF0A87"/>
    <w:rsid w:val="00EF2A6D"/>
    <w:rsid w:val="00EF2C2D"/>
    <w:rsid w:val="00EF3FC3"/>
    <w:rsid w:val="00EF4095"/>
    <w:rsid w:val="00EF4A64"/>
    <w:rsid w:val="00EF5683"/>
    <w:rsid w:val="00EF5D21"/>
    <w:rsid w:val="00EF6D09"/>
    <w:rsid w:val="00EF7198"/>
    <w:rsid w:val="00EF76FA"/>
    <w:rsid w:val="00EF7FC3"/>
    <w:rsid w:val="00F00858"/>
    <w:rsid w:val="00F00D60"/>
    <w:rsid w:val="00F0192D"/>
    <w:rsid w:val="00F02171"/>
    <w:rsid w:val="00F02474"/>
    <w:rsid w:val="00F02FA1"/>
    <w:rsid w:val="00F033EF"/>
    <w:rsid w:val="00F03614"/>
    <w:rsid w:val="00F040B4"/>
    <w:rsid w:val="00F041D8"/>
    <w:rsid w:val="00F04444"/>
    <w:rsid w:val="00F04757"/>
    <w:rsid w:val="00F04E16"/>
    <w:rsid w:val="00F0519D"/>
    <w:rsid w:val="00F0523A"/>
    <w:rsid w:val="00F05C67"/>
    <w:rsid w:val="00F0603B"/>
    <w:rsid w:val="00F061A6"/>
    <w:rsid w:val="00F0710C"/>
    <w:rsid w:val="00F07119"/>
    <w:rsid w:val="00F072BF"/>
    <w:rsid w:val="00F110D8"/>
    <w:rsid w:val="00F11AB3"/>
    <w:rsid w:val="00F11F3F"/>
    <w:rsid w:val="00F1282E"/>
    <w:rsid w:val="00F14017"/>
    <w:rsid w:val="00F160C8"/>
    <w:rsid w:val="00F16274"/>
    <w:rsid w:val="00F1684C"/>
    <w:rsid w:val="00F17435"/>
    <w:rsid w:val="00F17BCE"/>
    <w:rsid w:val="00F20188"/>
    <w:rsid w:val="00F20633"/>
    <w:rsid w:val="00F210B8"/>
    <w:rsid w:val="00F21CB5"/>
    <w:rsid w:val="00F228DB"/>
    <w:rsid w:val="00F23316"/>
    <w:rsid w:val="00F2385F"/>
    <w:rsid w:val="00F23B0A"/>
    <w:rsid w:val="00F24527"/>
    <w:rsid w:val="00F24E11"/>
    <w:rsid w:val="00F25CFE"/>
    <w:rsid w:val="00F26CBF"/>
    <w:rsid w:val="00F27918"/>
    <w:rsid w:val="00F304E8"/>
    <w:rsid w:val="00F30562"/>
    <w:rsid w:val="00F30C80"/>
    <w:rsid w:val="00F3321F"/>
    <w:rsid w:val="00F34B11"/>
    <w:rsid w:val="00F35243"/>
    <w:rsid w:val="00F35D24"/>
    <w:rsid w:val="00F36E9F"/>
    <w:rsid w:val="00F37F2A"/>
    <w:rsid w:val="00F4004A"/>
    <w:rsid w:val="00F40D3A"/>
    <w:rsid w:val="00F40F02"/>
    <w:rsid w:val="00F417A5"/>
    <w:rsid w:val="00F41AEF"/>
    <w:rsid w:val="00F41B19"/>
    <w:rsid w:val="00F41B2F"/>
    <w:rsid w:val="00F420CA"/>
    <w:rsid w:val="00F422A7"/>
    <w:rsid w:val="00F42AE8"/>
    <w:rsid w:val="00F43E6E"/>
    <w:rsid w:val="00F43EBF"/>
    <w:rsid w:val="00F44423"/>
    <w:rsid w:val="00F464D1"/>
    <w:rsid w:val="00F4651D"/>
    <w:rsid w:val="00F46AD4"/>
    <w:rsid w:val="00F46E80"/>
    <w:rsid w:val="00F47A11"/>
    <w:rsid w:val="00F47CE9"/>
    <w:rsid w:val="00F5096E"/>
    <w:rsid w:val="00F50BE6"/>
    <w:rsid w:val="00F51236"/>
    <w:rsid w:val="00F5374C"/>
    <w:rsid w:val="00F537BE"/>
    <w:rsid w:val="00F53B33"/>
    <w:rsid w:val="00F541B8"/>
    <w:rsid w:val="00F563D6"/>
    <w:rsid w:val="00F56B6D"/>
    <w:rsid w:val="00F56CC2"/>
    <w:rsid w:val="00F56F47"/>
    <w:rsid w:val="00F5771A"/>
    <w:rsid w:val="00F60BC0"/>
    <w:rsid w:val="00F61B7F"/>
    <w:rsid w:val="00F62370"/>
    <w:rsid w:val="00F628D3"/>
    <w:rsid w:val="00F62D64"/>
    <w:rsid w:val="00F62EF2"/>
    <w:rsid w:val="00F6433D"/>
    <w:rsid w:val="00F64430"/>
    <w:rsid w:val="00F6497E"/>
    <w:rsid w:val="00F64ED1"/>
    <w:rsid w:val="00F66BD7"/>
    <w:rsid w:val="00F677E2"/>
    <w:rsid w:val="00F705D2"/>
    <w:rsid w:val="00F70C9C"/>
    <w:rsid w:val="00F717E6"/>
    <w:rsid w:val="00F71D2E"/>
    <w:rsid w:val="00F7216B"/>
    <w:rsid w:val="00F7264A"/>
    <w:rsid w:val="00F72E5E"/>
    <w:rsid w:val="00F73751"/>
    <w:rsid w:val="00F75EAD"/>
    <w:rsid w:val="00F763CA"/>
    <w:rsid w:val="00F77154"/>
    <w:rsid w:val="00F805F6"/>
    <w:rsid w:val="00F80F33"/>
    <w:rsid w:val="00F8257B"/>
    <w:rsid w:val="00F82D9E"/>
    <w:rsid w:val="00F82FA8"/>
    <w:rsid w:val="00F8308D"/>
    <w:rsid w:val="00F8328B"/>
    <w:rsid w:val="00F8411B"/>
    <w:rsid w:val="00F8442A"/>
    <w:rsid w:val="00F846D6"/>
    <w:rsid w:val="00F85113"/>
    <w:rsid w:val="00F85512"/>
    <w:rsid w:val="00F856EE"/>
    <w:rsid w:val="00F85741"/>
    <w:rsid w:val="00F86130"/>
    <w:rsid w:val="00F871D7"/>
    <w:rsid w:val="00F87607"/>
    <w:rsid w:val="00F87649"/>
    <w:rsid w:val="00F9173A"/>
    <w:rsid w:val="00F91800"/>
    <w:rsid w:val="00F937CF"/>
    <w:rsid w:val="00F93C90"/>
    <w:rsid w:val="00F94A68"/>
    <w:rsid w:val="00F94B81"/>
    <w:rsid w:val="00F94E99"/>
    <w:rsid w:val="00F9650A"/>
    <w:rsid w:val="00F967C7"/>
    <w:rsid w:val="00F9792B"/>
    <w:rsid w:val="00FA0437"/>
    <w:rsid w:val="00FA0DFA"/>
    <w:rsid w:val="00FA233F"/>
    <w:rsid w:val="00FA2E05"/>
    <w:rsid w:val="00FA354E"/>
    <w:rsid w:val="00FA3DF0"/>
    <w:rsid w:val="00FA47AD"/>
    <w:rsid w:val="00FA4AAE"/>
    <w:rsid w:val="00FA61A8"/>
    <w:rsid w:val="00FA6D2D"/>
    <w:rsid w:val="00FA6E80"/>
    <w:rsid w:val="00FA6F8F"/>
    <w:rsid w:val="00FA7166"/>
    <w:rsid w:val="00FA7D57"/>
    <w:rsid w:val="00FB0008"/>
    <w:rsid w:val="00FB071C"/>
    <w:rsid w:val="00FB1557"/>
    <w:rsid w:val="00FB1ACE"/>
    <w:rsid w:val="00FB2144"/>
    <w:rsid w:val="00FB3EA0"/>
    <w:rsid w:val="00FB55F4"/>
    <w:rsid w:val="00FB58D8"/>
    <w:rsid w:val="00FB6548"/>
    <w:rsid w:val="00FB688E"/>
    <w:rsid w:val="00FB7140"/>
    <w:rsid w:val="00FC0365"/>
    <w:rsid w:val="00FC0B63"/>
    <w:rsid w:val="00FC1226"/>
    <w:rsid w:val="00FC15DA"/>
    <w:rsid w:val="00FC2209"/>
    <w:rsid w:val="00FC31A6"/>
    <w:rsid w:val="00FC376A"/>
    <w:rsid w:val="00FC53DD"/>
    <w:rsid w:val="00FC6827"/>
    <w:rsid w:val="00FC7531"/>
    <w:rsid w:val="00FC7950"/>
    <w:rsid w:val="00FC7DD1"/>
    <w:rsid w:val="00FC7EAA"/>
    <w:rsid w:val="00FD17F9"/>
    <w:rsid w:val="00FD21E3"/>
    <w:rsid w:val="00FD4877"/>
    <w:rsid w:val="00FD4FA5"/>
    <w:rsid w:val="00FD5166"/>
    <w:rsid w:val="00FD526A"/>
    <w:rsid w:val="00FD68A6"/>
    <w:rsid w:val="00FD702A"/>
    <w:rsid w:val="00FD758C"/>
    <w:rsid w:val="00FE16CF"/>
    <w:rsid w:val="00FE1F08"/>
    <w:rsid w:val="00FE2170"/>
    <w:rsid w:val="00FE2921"/>
    <w:rsid w:val="00FE3F8B"/>
    <w:rsid w:val="00FE524D"/>
    <w:rsid w:val="00FF05B9"/>
    <w:rsid w:val="00FF05E6"/>
    <w:rsid w:val="00FF08BF"/>
    <w:rsid w:val="00FF0EB1"/>
    <w:rsid w:val="00FF1049"/>
    <w:rsid w:val="00FF156D"/>
    <w:rsid w:val="00FF3529"/>
    <w:rsid w:val="00FF3634"/>
    <w:rsid w:val="00FF3699"/>
    <w:rsid w:val="00FF4408"/>
    <w:rsid w:val="00FF456A"/>
    <w:rsid w:val="00FF46FD"/>
    <w:rsid w:val="00FF6204"/>
    <w:rsid w:val="00FF634D"/>
    <w:rsid w:val="00FF6E79"/>
    <w:rsid w:val="00FF75A4"/>
    <w:rsid w:val="00FF7A95"/>
    <w:rsid w:val="4C9FE3D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39A3BE"/>
  <w15:docId w15:val="{8A69245D-C764-4D1E-8E72-08D88C892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503FE"/>
    <w:pPr>
      <w:spacing w:after="0" w:line="240" w:lineRule="auto"/>
    </w:pPr>
    <w:rPr>
      <w:rFonts w:ascii="Times New Roman" w:hAnsi="Times New Roman" w:eastAsia="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223317"/>
    <w:pPr>
      <w:keepNext/>
      <w:keepLines/>
      <w:spacing w:before="40"/>
      <w:outlineLvl w:val="1"/>
    </w:pPr>
    <w:rPr>
      <w:rFonts w:asciiTheme="majorHAnsi" w:hAnsiTheme="majorHAnsi" w:eastAsiaTheme="majorEastAsia" w:cstheme="majorBidi"/>
      <w:color w:val="2F5496" w:themeColor="accent1" w:themeShade="BF"/>
      <w:sz w:val="26"/>
      <w:szCs w:val="2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character" w:styleId="Mencinsinresolver1" w:customStyle="1">
    <w:name w:val="Mención sin resolver1"/>
    <w:basedOn w:val="Fuentedeprrafopredeter"/>
    <w:uiPriority w:val="99"/>
    <w:semiHidden/>
    <w:unhideWhenUsed/>
    <w:rsid w:val="002D4C3D"/>
    <w:rPr>
      <w:color w:val="605E5C"/>
      <w:shd w:val="clear" w:color="auto" w:fill="E1DFDD"/>
    </w:rPr>
  </w:style>
  <w:style w:type="paragraph" w:styleId="NormalWeb">
    <w:name w:val="Normal (Web)"/>
    <w:basedOn w:val="Normal"/>
    <w:uiPriority w:val="99"/>
    <w:unhideWhenUsed/>
    <w:rsid w:val="00892B57"/>
    <w:pPr>
      <w:spacing w:before="100" w:beforeAutospacing="1" w:after="100" w:afterAutospacing="1"/>
    </w:pPr>
    <w:rPr>
      <w:sz w:val="24"/>
      <w:szCs w:val="24"/>
      <w:lang w:eastAsia="es-MX"/>
    </w:rPr>
  </w:style>
  <w:style w:type="character" w:styleId="Mencinsinresolver2" w:customStyle="1">
    <w:name w:val="Mención sin resolver2"/>
    <w:basedOn w:val="Fuentedeprrafopredeter"/>
    <w:uiPriority w:val="99"/>
    <w:semiHidden/>
    <w:unhideWhenUsed/>
    <w:rsid w:val="00417F91"/>
    <w:rPr>
      <w:color w:val="605E5C"/>
      <w:shd w:val="clear" w:color="auto" w:fill="E1DFDD"/>
    </w:rPr>
  </w:style>
  <w:style w:type="character" w:styleId="highlight" w:customStyle="1">
    <w:name w:val="highlight"/>
    <w:basedOn w:val="Fuentedeprrafopredeter"/>
    <w:rsid w:val="00ED3886"/>
  </w:style>
  <w:style w:type="character" w:styleId="Mencinsinresolver3" w:customStyle="1">
    <w:name w:val="Mención sin resolver3"/>
    <w:basedOn w:val="Fuentedeprrafopredeter"/>
    <w:uiPriority w:val="99"/>
    <w:semiHidden/>
    <w:unhideWhenUsed/>
    <w:rsid w:val="0064309D"/>
    <w:rPr>
      <w:color w:val="605E5C"/>
      <w:shd w:val="clear" w:color="auto" w:fill="E1DFDD"/>
    </w:rPr>
  </w:style>
  <w:style w:type="character" w:styleId="markkepa15iyi" w:customStyle="1">
    <w:name w:val="markkepa15iyi"/>
    <w:basedOn w:val="Fuentedeprrafopredeter"/>
    <w:rsid w:val="000F019D"/>
  </w:style>
  <w:style w:type="character" w:styleId="marki1hk2yicn" w:customStyle="1">
    <w:name w:val="marki1hk2yicn"/>
    <w:basedOn w:val="Fuentedeprrafopredeter"/>
    <w:rsid w:val="00BF3269"/>
  </w:style>
  <w:style w:type="character" w:styleId="Ttulo2Car" w:customStyle="1">
    <w:name w:val="Título 2 Car"/>
    <w:basedOn w:val="Fuentedeprrafopredeter"/>
    <w:link w:val="Ttulo2"/>
    <w:uiPriority w:val="9"/>
    <w:semiHidden/>
    <w:rsid w:val="00223317"/>
    <w:rPr>
      <w:rFonts w:asciiTheme="majorHAnsi" w:hAnsiTheme="majorHAnsi" w:eastAsiaTheme="majorEastAsia" w:cstheme="majorBidi"/>
      <w:color w:val="2F5496" w:themeColor="accent1" w:themeShade="BF"/>
      <w:sz w:val="26"/>
      <w:szCs w:val="26"/>
      <w:lang w:eastAsia="es-ES"/>
    </w:rPr>
  </w:style>
  <w:style w:type="table" w:styleId="Tablaconcuadrcula1" w:customStyle="1">
    <w:name w:val="Tabla con cuadrícula1"/>
    <w:basedOn w:val="Tablanormal"/>
    <w:next w:val="Tablaconcuadrcula"/>
    <w:uiPriority w:val="39"/>
    <w:rsid w:val="00AB6595"/>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4" w:customStyle="1">
    <w:name w:val="Mención sin resolver4"/>
    <w:basedOn w:val="Fuentedeprrafopredeter"/>
    <w:uiPriority w:val="99"/>
    <w:semiHidden/>
    <w:unhideWhenUsed/>
    <w:rsid w:val="00061F79"/>
    <w:rPr>
      <w:color w:val="605E5C"/>
      <w:shd w:val="clear" w:color="auto" w:fill="E1DFDD"/>
    </w:rPr>
  </w:style>
  <w:style w:type="paragraph" w:styleId="Revisin">
    <w:name w:val="Revision"/>
    <w:hidden/>
    <w:uiPriority w:val="99"/>
    <w:semiHidden/>
    <w:rsid w:val="000C77BB"/>
    <w:pPr>
      <w:spacing w:after="0" w:line="240" w:lineRule="auto"/>
    </w:pPr>
    <w:rPr>
      <w:rFonts w:ascii="Times New Roman" w:hAnsi="Times New Roman" w:eastAsia="Times New Roman" w:cs="Times New Roman"/>
      <w:sz w:val="20"/>
      <w:szCs w:val="20"/>
      <w:lang w:eastAsia="es-ES"/>
    </w:rPr>
  </w:style>
  <w:style w:type="character" w:styleId="Mencinsinresolver5" w:customStyle="1">
    <w:name w:val="Mención sin resolver5"/>
    <w:basedOn w:val="Fuentedeprrafopredeter"/>
    <w:uiPriority w:val="99"/>
    <w:semiHidden/>
    <w:unhideWhenUsed/>
    <w:rsid w:val="00583A2A"/>
    <w:rPr>
      <w:color w:val="605E5C"/>
      <w:shd w:val="clear" w:color="auto" w:fill="E1DFDD"/>
    </w:rPr>
  </w:style>
  <w:style w:type="character" w:styleId="Mencinsinresolver6" w:customStyle="1">
    <w:name w:val="Mención sin resolver6"/>
    <w:basedOn w:val="Fuentedeprrafopredeter"/>
    <w:uiPriority w:val="99"/>
    <w:semiHidden/>
    <w:unhideWhenUsed/>
    <w:rsid w:val="00DE52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574">
      <w:bodyDiv w:val="1"/>
      <w:marLeft w:val="0"/>
      <w:marRight w:val="0"/>
      <w:marTop w:val="0"/>
      <w:marBottom w:val="0"/>
      <w:divBdr>
        <w:top w:val="none" w:sz="0" w:space="0" w:color="auto"/>
        <w:left w:val="none" w:sz="0" w:space="0" w:color="auto"/>
        <w:bottom w:val="none" w:sz="0" w:space="0" w:color="auto"/>
        <w:right w:val="none" w:sz="0" w:space="0" w:color="auto"/>
      </w:divBdr>
    </w:div>
    <w:div w:id="6031142">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0012914">
      <w:bodyDiv w:val="1"/>
      <w:marLeft w:val="0"/>
      <w:marRight w:val="0"/>
      <w:marTop w:val="0"/>
      <w:marBottom w:val="0"/>
      <w:divBdr>
        <w:top w:val="none" w:sz="0" w:space="0" w:color="auto"/>
        <w:left w:val="none" w:sz="0" w:space="0" w:color="auto"/>
        <w:bottom w:val="none" w:sz="0" w:space="0" w:color="auto"/>
        <w:right w:val="none" w:sz="0" w:space="0" w:color="auto"/>
      </w:divBdr>
    </w:div>
    <w:div w:id="20519310">
      <w:bodyDiv w:val="1"/>
      <w:marLeft w:val="0"/>
      <w:marRight w:val="0"/>
      <w:marTop w:val="0"/>
      <w:marBottom w:val="0"/>
      <w:divBdr>
        <w:top w:val="none" w:sz="0" w:space="0" w:color="auto"/>
        <w:left w:val="none" w:sz="0" w:space="0" w:color="auto"/>
        <w:bottom w:val="none" w:sz="0" w:space="0" w:color="auto"/>
        <w:right w:val="none" w:sz="0" w:space="0" w:color="auto"/>
      </w:divBdr>
    </w:div>
    <w:div w:id="2139590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5328710">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8209279">
      <w:bodyDiv w:val="1"/>
      <w:marLeft w:val="0"/>
      <w:marRight w:val="0"/>
      <w:marTop w:val="0"/>
      <w:marBottom w:val="0"/>
      <w:divBdr>
        <w:top w:val="none" w:sz="0" w:space="0" w:color="auto"/>
        <w:left w:val="none" w:sz="0" w:space="0" w:color="auto"/>
        <w:bottom w:val="none" w:sz="0" w:space="0" w:color="auto"/>
        <w:right w:val="none" w:sz="0" w:space="0" w:color="auto"/>
      </w:divBdr>
    </w:div>
    <w:div w:id="4923704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3743466">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91316940">
      <w:bodyDiv w:val="1"/>
      <w:marLeft w:val="0"/>
      <w:marRight w:val="0"/>
      <w:marTop w:val="0"/>
      <w:marBottom w:val="0"/>
      <w:divBdr>
        <w:top w:val="none" w:sz="0" w:space="0" w:color="auto"/>
        <w:left w:val="none" w:sz="0" w:space="0" w:color="auto"/>
        <w:bottom w:val="none" w:sz="0" w:space="0" w:color="auto"/>
        <w:right w:val="none" w:sz="0" w:space="0" w:color="auto"/>
      </w:divBdr>
    </w:div>
    <w:div w:id="97410603">
      <w:bodyDiv w:val="1"/>
      <w:marLeft w:val="0"/>
      <w:marRight w:val="0"/>
      <w:marTop w:val="0"/>
      <w:marBottom w:val="0"/>
      <w:divBdr>
        <w:top w:val="none" w:sz="0" w:space="0" w:color="auto"/>
        <w:left w:val="none" w:sz="0" w:space="0" w:color="auto"/>
        <w:bottom w:val="none" w:sz="0" w:space="0" w:color="auto"/>
        <w:right w:val="none" w:sz="0" w:space="0" w:color="auto"/>
      </w:divBdr>
    </w:div>
    <w:div w:id="111020081">
      <w:bodyDiv w:val="1"/>
      <w:marLeft w:val="0"/>
      <w:marRight w:val="0"/>
      <w:marTop w:val="0"/>
      <w:marBottom w:val="0"/>
      <w:divBdr>
        <w:top w:val="none" w:sz="0" w:space="0" w:color="auto"/>
        <w:left w:val="none" w:sz="0" w:space="0" w:color="auto"/>
        <w:bottom w:val="none" w:sz="0" w:space="0" w:color="auto"/>
        <w:right w:val="none" w:sz="0" w:space="0" w:color="auto"/>
      </w:divBdr>
    </w:div>
    <w:div w:id="111411498">
      <w:bodyDiv w:val="1"/>
      <w:marLeft w:val="0"/>
      <w:marRight w:val="0"/>
      <w:marTop w:val="0"/>
      <w:marBottom w:val="0"/>
      <w:divBdr>
        <w:top w:val="none" w:sz="0" w:space="0" w:color="auto"/>
        <w:left w:val="none" w:sz="0" w:space="0" w:color="auto"/>
        <w:bottom w:val="none" w:sz="0" w:space="0" w:color="auto"/>
        <w:right w:val="none" w:sz="0" w:space="0" w:color="auto"/>
      </w:divBdr>
    </w:div>
    <w:div w:id="114911407">
      <w:bodyDiv w:val="1"/>
      <w:marLeft w:val="0"/>
      <w:marRight w:val="0"/>
      <w:marTop w:val="0"/>
      <w:marBottom w:val="0"/>
      <w:divBdr>
        <w:top w:val="none" w:sz="0" w:space="0" w:color="auto"/>
        <w:left w:val="none" w:sz="0" w:space="0" w:color="auto"/>
        <w:bottom w:val="none" w:sz="0" w:space="0" w:color="auto"/>
        <w:right w:val="none" w:sz="0" w:space="0" w:color="auto"/>
      </w:divBdr>
    </w:div>
    <w:div w:id="117451023">
      <w:bodyDiv w:val="1"/>
      <w:marLeft w:val="0"/>
      <w:marRight w:val="0"/>
      <w:marTop w:val="0"/>
      <w:marBottom w:val="0"/>
      <w:divBdr>
        <w:top w:val="none" w:sz="0" w:space="0" w:color="auto"/>
        <w:left w:val="none" w:sz="0" w:space="0" w:color="auto"/>
        <w:bottom w:val="none" w:sz="0" w:space="0" w:color="auto"/>
        <w:right w:val="none" w:sz="0" w:space="0" w:color="auto"/>
      </w:divBdr>
    </w:div>
    <w:div w:id="122966366">
      <w:bodyDiv w:val="1"/>
      <w:marLeft w:val="0"/>
      <w:marRight w:val="0"/>
      <w:marTop w:val="0"/>
      <w:marBottom w:val="0"/>
      <w:divBdr>
        <w:top w:val="none" w:sz="0" w:space="0" w:color="auto"/>
        <w:left w:val="none" w:sz="0" w:space="0" w:color="auto"/>
        <w:bottom w:val="none" w:sz="0" w:space="0" w:color="auto"/>
        <w:right w:val="none" w:sz="0" w:space="0" w:color="auto"/>
      </w:divBdr>
    </w:div>
    <w:div w:id="144013463">
      <w:bodyDiv w:val="1"/>
      <w:marLeft w:val="0"/>
      <w:marRight w:val="0"/>
      <w:marTop w:val="0"/>
      <w:marBottom w:val="0"/>
      <w:divBdr>
        <w:top w:val="none" w:sz="0" w:space="0" w:color="auto"/>
        <w:left w:val="none" w:sz="0" w:space="0" w:color="auto"/>
        <w:bottom w:val="none" w:sz="0" w:space="0" w:color="auto"/>
        <w:right w:val="none" w:sz="0" w:space="0" w:color="auto"/>
      </w:divBdr>
    </w:div>
    <w:div w:id="147671851">
      <w:bodyDiv w:val="1"/>
      <w:marLeft w:val="0"/>
      <w:marRight w:val="0"/>
      <w:marTop w:val="0"/>
      <w:marBottom w:val="0"/>
      <w:divBdr>
        <w:top w:val="none" w:sz="0" w:space="0" w:color="auto"/>
        <w:left w:val="none" w:sz="0" w:space="0" w:color="auto"/>
        <w:bottom w:val="none" w:sz="0" w:space="0" w:color="auto"/>
        <w:right w:val="none" w:sz="0" w:space="0" w:color="auto"/>
      </w:divBdr>
    </w:div>
    <w:div w:id="153186728">
      <w:bodyDiv w:val="1"/>
      <w:marLeft w:val="0"/>
      <w:marRight w:val="0"/>
      <w:marTop w:val="0"/>
      <w:marBottom w:val="0"/>
      <w:divBdr>
        <w:top w:val="none" w:sz="0" w:space="0" w:color="auto"/>
        <w:left w:val="none" w:sz="0" w:space="0" w:color="auto"/>
        <w:bottom w:val="none" w:sz="0" w:space="0" w:color="auto"/>
        <w:right w:val="none" w:sz="0" w:space="0" w:color="auto"/>
      </w:divBdr>
    </w:div>
    <w:div w:id="164784453">
      <w:bodyDiv w:val="1"/>
      <w:marLeft w:val="0"/>
      <w:marRight w:val="0"/>
      <w:marTop w:val="0"/>
      <w:marBottom w:val="0"/>
      <w:divBdr>
        <w:top w:val="none" w:sz="0" w:space="0" w:color="auto"/>
        <w:left w:val="none" w:sz="0" w:space="0" w:color="auto"/>
        <w:bottom w:val="none" w:sz="0" w:space="0" w:color="auto"/>
        <w:right w:val="none" w:sz="0" w:space="0" w:color="auto"/>
      </w:divBdr>
    </w:div>
    <w:div w:id="165677767">
      <w:bodyDiv w:val="1"/>
      <w:marLeft w:val="0"/>
      <w:marRight w:val="0"/>
      <w:marTop w:val="0"/>
      <w:marBottom w:val="0"/>
      <w:divBdr>
        <w:top w:val="none" w:sz="0" w:space="0" w:color="auto"/>
        <w:left w:val="none" w:sz="0" w:space="0" w:color="auto"/>
        <w:bottom w:val="none" w:sz="0" w:space="0" w:color="auto"/>
        <w:right w:val="none" w:sz="0" w:space="0" w:color="auto"/>
      </w:divBdr>
    </w:div>
    <w:div w:id="165828851">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9690220">
      <w:bodyDiv w:val="1"/>
      <w:marLeft w:val="0"/>
      <w:marRight w:val="0"/>
      <w:marTop w:val="0"/>
      <w:marBottom w:val="0"/>
      <w:divBdr>
        <w:top w:val="none" w:sz="0" w:space="0" w:color="auto"/>
        <w:left w:val="none" w:sz="0" w:space="0" w:color="auto"/>
        <w:bottom w:val="none" w:sz="0" w:space="0" w:color="auto"/>
        <w:right w:val="none" w:sz="0" w:space="0" w:color="auto"/>
      </w:divBdr>
    </w:div>
    <w:div w:id="215708300">
      <w:bodyDiv w:val="1"/>
      <w:marLeft w:val="0"/>
      <w:marRight w:val="0"/>
      <w:marTop w:val="0"/>
      <w:marBottom w:val="0"/>
      <w:divBdr>
        <w:top w:val="none" w:sz="0" w:space="0" w:color="auto"/>
        <w:left w:val="none" w:sz="0" w:space="0" w:color="auto"/>
        <w:bottom w:val="none" w:sz="0" w:space="0" w:color="auto"/>
        <w:right w:val="none" w:sz="0" w:space="0" w:color="auto"/>
      </w:divBdr>
    </w:div>
    <w:div w:id="217252431">
      <w:bodyDiv w:val="1"/>
      <w:marLeft w:val="0"/>
      <w:marRight w:val="0"/>
      <w:marTop w:val="0"/>
      <w:marBottom w:val="0"/>
      <w:divBdr>
        <w:top w:val="none" w:sz="0" w:space="0" w:color="auto"/>
        <w:left w:val="none" w:sz="0" w:space="0" w:color="auto"/>
        <w:bottom w:val="none" w:sz="0" w:space="0" w:color="auto"/>
        <w:right w:val="none" w:sz="0" w:space="0" w:color="auto"/>
      </w:divBdr>
    </w:div>
    <w:div w:id="225646040">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5821335">
      <w:bodyDiv w:val="1"/>
      <w:marLeft w:val="0"/>
      <w:marRight w:val="0"/>
      <w:marTop w:val="0"/>
      <w:marBottom w:val="0"/>
      <w:divBdr>
        <w:top w:val="none" w:sz="0" w:space="0" w:color="auto"/>
        <w:left w:val="none" w:sz="0" w:space="0" w:color="auto"/>
        <w:bottom w:val="none" w:sz="0" w:space="0" w:color="auto"/>
        <w:right w:val="none" w:sz="0" w:space="0" w:color="auto"/>
      </w:divBdr>
    </w:div>
    <w:div w:id="237323497">
      <w:bodyDiv w:val="1"/>
      <w:marLeft w:val="0"/>
      <w:marRight w:val="0"/>
      <w:marTop w:val="0"/>
      <w:marBottom w:val="0"/>
      <w:divBdr>
        <w:top w:val="none" w:sz="0" w:space="0" w:color="auto"/>
        <w:left w:val="none" w:sz="0" w:space="0" w:color="auto"/>
        <w:bottom w:val="none" w:sz="0" w:space="0" w:color="auto"/>
        <w:right w:val="none" w:sz="0" w:space="0" w:color="auto"/>
      </w:divBdr>
    </w:div>
    <w:div w:id="244460614">
      <w:bodyDiv w:val="1"/>
      <w:marLeft w:val="0"/>
      <w:marRight w:val="0"/>
      <w:marTop w:val="0"/>
      <w:marBottom w:val="0"/>
      <w:divBdr>
        <w:top w:val="none" w:sz="0" w:space="0" w:color="auto"/>
        <w:left w:val="none" w:sz="0" w:space="0" w:color="auto"/>
        <w:bottom w:val="none" w:sz="0" w:space="0" w:color="auto"/>
        <w:right w:val="none" w:sz="0" w:space="0" w:color="auto"/>
      </w:divBdr>
    </w:div>
    <w:div w:id="260576861">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6185302">
      <w:bodyDiv w:val="1"/>
      <w:marLeft w:val="0"/>
      <w:marRight w:val="0"/>
      <w:marTop w:val="0"/>
      <w:marBottom w:val="0"/>
      <w:divBdr>
        <w:top w:val="none" w:sz="0" w:space="0" w:color="auto"/>
        <w:left w:val="none" w:sz="0" w:space="0" w:color="auto"/>
        <w:bottom w:val="none" w:sz="0" w:space="0" w:color="auto"/>
        <w:right w:val="none" w:sz="0" w:space="0" w:color="auto"/>
      </w:divBdr>
    </w:div>
    <w:div w:id="283659888">
      <w:bodyDiv w:val="1"/>
      <w:marLeft w:val="0"/>
      <w:marRight w:val="0"/>
      <w:marTop w:val="0"/>
      <w:marBottom w:val="0"/>
      <w:divBdr>
        <w:top w:val="none" w:sz="0" w:space="0" w:color="auto"/>
        <w:left w:val="none" w:sz="0" w:space="0" w:color="auto"/>
        <w:bottom w:val="none" w:sz="0" w:space="0" w:color="auto"/>
        <w:right w:val="none" w:sz="0" w:space="0" w:color="auto"/>
      </w:divBdr>
    </w:div>
    <w:div w:id="291599536">
      <w:bodyDiv w:val="1"/>
      <w:marLeft w:val="0"/>
      <w:marRight w:val="0"/>
      <w:marTop w:val="0"/>
      <w:marBottom w:val="0"/>
      <w:divBdr>
        <w:top w:val="none" w:sz="0" w:space="0" w:color="auto"/>
        <w:left w:val="none" w:sz="0" w:space="0" w:color="auto"/>
        <w:bottom w:val="none" w:sz="0" w:space="0" w:color="auto"/>
        <w:right w:val="none" w:sz="0" w:space="0" w:color="auto"/>
      </w:divBdr>
    </w:div>
    <w:div w:id="297927316">
      <w:bodyDiv w:val="1"/>
      <w:marLeft w:val="0"/>
      <w:marRight w:val="0"/>
      <w:marTop w:val="0"/>
      <w:marBottom w:val="0"/>
      <w:divBdr>
        <w:top w:val="none" w:sz="0" w:space="0" w:color="auto"/>
        <w:left w:val="none" w:sz="0" w:space="0" w:color="auto"/>
        <w:bottom w:val="none" w:sz="0" w:space="0" w:color="auto"/>
        <w:right w:val="none" w:sz="0" w:space="0" w:color="auto"/>
      </w:divBdr>
    </w:div>
    <w:div w:id="320155914">
      <w:bodyDiv w:val="1"/>
      <w:marLeft w:val="0"/>
      <w:marRight w:val="0"/>
      <w:marTop w:val="0"/>
      <w:marBottom w:val="0"/>
      <w:divBdr>
        <w:top w:val="none" w:sz="0" w:space="0" w:color="auto"/>
        <w:left w:val="none" w:sz="0" w:space="0" w:color="auto"/>
        <w:bottom w:val="none" w:sz="0" w:space="0" w:color="auto"/>
        <w:right w:val="none" w:sz="0" w:space="0" w:color="auto"/>
      </w:divBdr>
    </w:div>
    <w:div w:id="320350282">
      <w:bodyDiv w:val="1"/>
      <w:marLeft w:val="0"/>
      <w:marRight w:val="0"/>
      <w:marTop w:val="0"/>
      <w:marBottom w:val="0"/>
      <w:divBdr>
        <w:top w:val="none" w:sz="0" w:space="0" w:color="auto"/>
        <w:left w:val="none" w:sz="0" w:space="0" w:color="auto"/>
        <w:bottom w:val="none" w:sz="0" w:space="0" w:color="auto"/>
        <w:right w:val="none" w:sz="0" w:space="0" w:color="auto"/>
      </w:divBdr>
    </w:div>
    <w:div w:id="325326094">
      <w:bodyDiv w:val="1"/>
      <w:marLeft w:val="0"/>
      <w:marRight w:val="0"/>
      <w:marTop w:val="0"/>
      <w:marBottom w:val="0"/>
      <w:divBdr>
        <w:top w:val="none" w:sz="0" w:space="0" w:color="auto"/>
        <w:left w:val="none" w:sz="0" w:space="0" w:color="auto"/>
        <w:bottom w:val="none" w:sz="0" w:space="0" w:color="auto"/>
        <w:right w:val="none" w:sz="0" w:space="0" w:color="auto"/>
      </w:divBdr>
    </w:div>
    <w:div w:id="3400151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62096327">
      <w:bodyDiv w:val="1"/>
      <w:marLeft w:val="0"/>
      <w:marRight w:val="0"/>
      <w:marTop w:val="0"/>
      <w:marBottom w:val="0"/>
      <w:divBdr>
        <w:top w:val="none" w:sz="0" w:space="0" w:color="auto"/>
        <w:left w:val="none" w:sz="0" w:space="0" w:color="auto"/>
        <w:bottom w:val="none" w:sz="0" w:space="0" w:color="auto"/>
        <w:right w:val="none" w:sz="0" w:space="0" w:color="auto"/>
      </w:divBdr>
    </w:div>
    <w:div w:id="397439078">
      <w:bodyDiv w:val="1"/>
      <w:marLeft w:val="0"/>
      <w:marRight w:val="0"/>
      <w:marTop w:val="0"/>
      <w:marBottom w:val="0"/>
      <w:divBdr>
        <w:top w:val="none" w:sz="0" w:space="0" w:color="auto"/>
        <w:left w:val="none" w:sz="0" w:space="0" w:color="auto"/>
        <w:bottom w:val="none" w:sz="0" w:space="0" w:color="auto"/>
        <w:right w:val="none" w:sz="0" w:space="0" w:color="auto"/>
      </w:divBdr>
    </w:div>
    <w:div w:id="400254548">
      <w:bodyDiv w:val="1"/>
      <w:marLeft w:val="0"/>
      <w:marRight w:val="0"/>
      <w:marTop w:val="0"/>
      <w:marBottom w:val="0"/>
      <w:divBdr>
        <w:top w:val="none" w:sz="0" w:space="0" w:color="auto"/>
        <w:left w:val="none" w:sz="0" w:space="0" w:color="auto"/>
        <w:bottom w:val="none" w:sz="0" w:space="0" w:color="auto"/>
        <w:right w:val="none" w:sz="0" w:space="0" w:color="auto"/>
      </w:divBdr>
    </w:div>
    <w:div w:id="40399581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0956507">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48087406">
      <w:bodyDiv w:val="1"/>
      <w:marLeft w:val="0"/>
      <w:marRight w:val="0"/>
      <w:marTop w:val="0"/>
      <w:marBottom w:val="0"/>
      <w:divBdr>
        <w:top w:val="none" w:sz="0" w:space="0" w:color="auto"/>
        <w:left w:val="none" w:sz="0" w:space="0" w:color="auto"/>
        <w:bottom w:val="none" w:sz="0" w:space="0" w:color="auto"/>
        <w:right w:val="none" w:sz="0" w:space="0" w:color="auto"/>
      </w:divBdr>
    </w:div>
    <w:div w:id="456527942">
      <w:bodyDiv w:val="1"/>
      <w:marLeft w:val="0"/>
      <w:marRight w:val="0"/>
      <w:marTop w:val="0"/>
      <w:marBottom w:val="0"/>
      <w:divBdr>
        <w:top w:val="none" w:sz="0" w:space="0" w:color="auto"/>
        <w:left w:val="none" w:sz="0" w:space="0" w:color="auto"/>
        <w:bottom w:val="none" w:sz="0" w:space="0" w:color="auto"/>
        <w:right w:val="none" w:sz="0" w:space="0" w:color="auto"/>
      </w:divBdr>
    </w:div>
    <w:div w:id="462895477">
      <w:bodyDiv w:val="1"/>
      <w:marLeft w:val="0"/>
      <w:marRight w:val="0"/>
      <w:marTop w:val="0"/>
      <w:marBottom w:val="0"/>
      <w:divBdr>
        <w:top w:val="none" w:sz="0" w:space="0" w:color="auto"/>
        <w:left w:val="none" w:sz="0" w:space="0" w:color="auto"/>
        <w:bottom w:val="none" w:sz="0" w:space="0" w:color="auto"/>
        <w:right w:val="none" w:sz="0" w:space="0" w:color="auto"/>
      </w:divBdr>
    </w:div>
    <w:div w:id="465436935">
      <w:bodyDiv w:val="1"/>
      <w:marLeft w:val="0"/>
      <w:marRight w:val="0"/>
      <w:marTop w:val="0"/>
      <w:marBottom w:val="0"/>
      <w:divBdr>
        <w:top w:val="none" w:sz="0" w:space="0" w:color="auto"/>
        <w:left w:val="none" w:sz="0" w:space="0" w:color="auto"/>
        <w:bottom w:val="none" w:sz="0" w:space="0" w:color="auto"/>
        <w:right w:val="none" w:sz="0" w:space="0" w:color="auto"/>
      </w:divBdr>
    </w:div>
    <w:div w:id="470945309">
      <w:bodyDiv w:val="1"/>
      <w:marLeft w:val="0"/>
      <w:marRight w:val="0"/>
      <w:marTop w:val="0"/>
      <w:marBottom w:val="0"/>
      <w:divBdr>
        <w:top w:val="none" w:sz="0" w:space="0" w:color="auto"/>
        <w:left w:val="none" w:sz="0" w:space="0" w:color="auto"/>
        <w:bottom w:val="none" w:sz="0" w:space="0" w:color="auto"/>
        <w:right w:val="none" w:sz="0" w:space="0" w:color="auto"/>
      </w:divBdr>
    </w:div>
    <w:div w:id="472721066">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241947">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331365">
      <w:bodyDiv w:val="1"/>
      <w:marLeft w:val="0"/>
      <w:marRight w:val="0"/>
      <w:marTop w:val="0"/>
      <w:marBottom w:val="0"/>
      <w:divBdr>
        <w:top w:val="none" w:sz="0" w:space="0" w:color="auto"/>
        <w:left w:val="none" w:sz="0" w:space="0" w:color="auto"/>
        <w:bottom w:val="none" w:sz="0" w:space="0" w:color="auto"/>
        <w:right w:val="none" w:sz="0" w:space="0" w:color="auto"/>
      </w:divBdr>
    </w:div>
    <w:div w:id="501743853">
      <w:bodyDiv w:val="1"/>
      <w:marLeft w:val="0"/>
      <w:marRight w:val="0"/>
      <w:marTop w:val="0"/>
      <w:marBottom w:val="0"/>
      <w:divBdr>
        <w:top w:val="none" w:sz="0" w:space="0" w:color="auto"/>
        <w:left w:val="none" w:sz="0" w:space="0" w:color="auto"/>
        <w:bottom w:val="none" w:sz="0" w:space="0" w:color="auto"/>
        <w:right w:val="none" w:sz="0" w:space="0" w:color="auto"/>
      </w:divBdr>
    </w:div>
    <w:div w:id="502430357">
      <w:bodyDiv w:val="1"/>
      <w:marLeft w:val="0"/>
      <w:marRight w:val="0"/>
      <w:marTop w:val="0"/>
      <w:marBottom w:val="0"/>
      <w:divBdr>
        <w:top w:val="none" w:sz="0" w:space="0" w:color="auto"/>
        <w:left w:val="none" w:sz="0" w:space="0" w:color="auto"/>
        <w:bottom w:val="none" w:sz="0" w:space="0" w:color="auto"/>
        <w:right w:val="none" w:sz="0" w:space="0" w:color="auto"/>
      </w:divBdr>
    </w:div>
    <w:div w:id="519780503">
      <w:bodyDiv w:val="1"/>
      <w:marLeft w:val="0"/>
      <w:marRight w:val="0"/>
      <w:marTop w:val="0"/>
      <w:marBottom w:val="0"/>
      <w:divBdr>
        <w:top w:val="none" w:sz="0" w:space="0" w:color="auto"/>
        <w:left w:val="none" w:sz="0" w:space="0" w:color="auto"/>
        <w:bottom w:val="none" w:sz="0" w:space="0" w:color="auto"/>
        <w:right w:val="none" w:sz="0" w:space="0" w:color="auto"/>
      </w:divBdr>
    </w:div>
    <w:div w:id="521866749">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42211281">
      <w:bodyDiv w:val="1"/>
      <w:marLeft w:val="0"/>
      <w:marRight w:val="0"/>
      <w:marTop w:val="0"/>
      <w:marBottom w:val="0"/>
      <w:divBdr>
        <w:top w:val="none" w:sz="0" w:space="0" w:color="auto"/>
        <w:left w:val="none" w:sz="0" w:space="0" w:color="auto"/>
        <w:bottom w:val="none" w:sz="0" w:space="0" w:color="auto"/>
        <w:right w:val="none" w:sz="0" w:space="0" w:color="auto"/>
      </w:divBdr>
    </w:div>
    <w:div w:id="548421658">
      <w:bodyDiv w:val="1"/>
      <w:marLeft w:val="0"/>
      <w:marRight w:val="0"/>
      <w:marTop w:val="0"/>
      <w:marBottom w:val="0"/>
      <w:divBdr>
        <w:top w:val="none" w:sz="0" w:space="0" w:color="auto"/>
        <w:left w:val="none" w:sz="0" w:space="0" w:color="auto"/>
        <w:bottom w:val="none" w:sz="0" w:space="0" w:color="auto"/>
        <w:right w:val="none" w:sz="0" w:space="0" w:color="auto"/>
      </w:divBdr>
    </w:div>
    <w:div w:id="5526953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53391496">
      <w:bodyDiv w:val="1"/>
      <w:marLeft w:val="0"/>
      <w:marRight w:val="0"/>
      <w:marTop w:val="0"/>
      <w:marBottom w:val="0"/>
      <w:divBdr>
        <w:top w:val="none" w:sz="0" w:space="0" w:color="auto"/>
        <w:left w:val="none" w:sz="0" w:space="0" w:color="auto"/>
        <w:bottom w:val="none" w:sz="0" w:space="0" w:color="auto"/>
        <w:right w:val="none" w:sz="0" w:space="0" w:color="auto"/>
      </w:divBdr>
    </w:div>
    <w:div w:id="559827144">
      <w:bodyDiv w:val="1"/>
      <w:marLeft w:val="0"/>
      <w:marRight w:val="0"/>
      <w:marTop w:val="0"/>
      <w:marBottom w:val="0"/>
      <w:divBdr>
        <w:top w:val="none" w:sz="0" w:space="0" w:color="auto"/>
        <w:left w:val="none" w:sz="0" w:space="0" w:color="auto"/>
        <w:bottom w:val="none" w:sz="0" w:space="0" w:color="auto"/>
        <w:right w:val="none" w:sz="0" w:space="0" w:color="auto"/>
      </w:divBdr>
    </w:div>
    <w:div w:id="561138342">
      <w:bodyDiv w:val="1"/>
      <w:marLeft w:val="0"/>
      <w:marRight w:val="0"/>
      <w:marTop w:val="0"/>
      <w:marBottom w:val="0"/>
      <w:divBdr>
        <w:top w:val="none" w:sz="0" w:space="0" w:color="auto"/>
        <w:left w:val="none" w:sz="0" w:space="0" w:color="auto"/>
        <w:bottom w:val="none" w:sz="0" w:space="0" w:color="auto"/>
        <w:right w:val="none" w:sz="0" w:space="0" w:color="auto"/>
      </w:divBdr>
    </w:div>
    <w:div w:id="584875206">
      <w:bodyDiv w:val="1"/>
      <w:marLeft w:val="0"/>
      <w:marRight w:val="0"/>
      <w:marTop w:val="0"/>
      <w:marBottom w:val="0"/>
      <w:divBdr>
        <w:top w:val="none" w:sz="0" w:space="0" w:color="auto"/>
        <w:left w:val="none" w:sz="0" w:space="0" w:color="auto"/>
        <w:bottom w:val="none" w:sz="0" w:space="0" w:color="auto"/>
        <w:right w:val="none" w:sz="0" w:space="0" w:color="auto"/>
      </w:divBdr>
    </w:div>
    <w:div w:id="596324725">
      <w:bodyDiv w:val="1"/>
      <w:marLeft w:val="0"/>
      <w:marRight w:val="0"/>
      <w:marTop w:val="0"/>
      <w:marBottom w:val="0"/>
      <w:divBdr>
        <w:top w:val="none" w:sz="0" w:space="0" w:color="auto"/>
        <w:left w:val="none" w:sz="0" w:space="0" w:color="auto"/>
        <w:bottom w:val="none" w:sz="0" w:space="0" w:color="auto"/>
        <w:right w:val="none" w:sz="0" w:space="0" w:color="auto"/>
      </w:divBdr>
    </w:div>
    <w:div w:id="601456224">
      <w:bodyDiv w:val="1"/>
      <w:marLeft w:val="0"/>
      <w:marRight w:val="0"/>
      <w:marTop w:val="0"/>
      <w:marBottom w:val="0"/>
      <w:divBdr>
        <w:top w:val="none" w:sz="0" w:space="0" w:color="auto"/>
        <w:left w:val="none" w:sz="0" w:space="0" w:color="auto"/>
        <w:bottom w:val="none" w:sz="0" w:space="0" w:color="auto"/>
        <w:right w:val="none" w:sz="0" w:space="0" w:color="auto"/>
      </w:divBdr>
    </w:div>
    <w:div w:id="617108084">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0698015">
      <w:bodyDiv w:val="1"/>
      <w:marLeft w:val="0"/>
      <w:marRight w:val="0"/>
      <w:marTop w:val="0"/>
      <w:marBottom w:val="0"/>
      <w:divBdr>
        <w:top w:val="none" w:sz="0" w:space="0" w:color="auto"/>
        <w:left w:val="none" w:sz="0" w:space="0" w:color="auto"/>
        <w:bottom w:val="none" w:sz="0" w:space="0" w:color="auto"/>
        <w:right w:val="none" w:sz="0" w:space="0" w:color="auto"/>
      </w:divBdr>
    </w:div>
    <w:div w:id="650866439">
      <w:bodyDiv w:val="1"/>
      <w:marLeft w:val="0"/>
      <w:marRight w:val="0"/>
      <w:marTop w:val="0"/>
      <w:marBottom w:val="0"/>
      <w:divBdr>
        <w:top w:val="none" w:sz="0" w:space="0" w:color="auto"/>
        <w:left w:val="none" w:sz="0" w:space="0" w:color="auto"/>
        <w:bottom w:val="none" w:sz="0" w:space="0" w:color="auto"/>
        <w:right w:val="none" w:sz="0" w:space="0" w:color="auto"/>
      </w:divBdr>
    </w:div>
    <w:div w:id="652292568">
      <w:bodyDiv w:val="1"/>
      <w:marLeft w:val="0"/>
      <w:marRight w:val="0"/>
      <w:marTop w:val="0"/>
      <w:marBottom w:val="0"/>
      <w:divBdr>
        <w:top w:val="none" w:sz="0" w:space="0" w:color="auto"/>
        <w:left w:val="none" w:sz="0" w:space="0" w:color="auto"/>
        <w:bottom w:val="none" w:sz="0" w:space="0" w:color="auto"/>
        <w:right w:val="none" w:sz="0" w:space="0" w:color="auto"/>
      </w:divBdr>
    </w:div>
    <w:div w:id="666788039">
      <w:bodyDiv w:val="1"/>
      <w:marLeft w:val="0"/>
      <w:marRight w:val="0"/>
      <w:marTop w:val="0"/>
      <w:marBottom w:val="0"/>
      <w:divBdr>
        <w:top w:val="none" w:sz="0" w:space="0" w:color="auto"/>
        <w:left w:val="none" w:sz="0" w:space="0" w:color="auto"/>
        <w:bottom w:val="none" w:sz="0" w:space="0" w:color="auto"/>
        <w:right w:val="none" w:sz="0" w:space="0" w:color="auto"/>
      </w:divBdr>
    </w:div>
    <w:div w:id="667485227">
      <w:bodyDiv w:val="1"/>
      <w:marLeft w:val="0"/>
      <w:marRight w:val="0"/>
      <w:marTop w:val="0"/>
      <w:marBottom w:val="0"/>
      <w:divBdr>
        <w:top w:val="none" w:sz="0" w:space="0" w:color="auto"/>
        <w:left w:val="none" w:sz="0" w:space="0" w:color="auto"/>
        <w:bottom w:val="none" w:sz="0" w:space="0" w:color="auto"/>
        <w:right w:val="none" w:sz="0" w:space="0" w:color="auto"/>
      </w:divBdr>
    </w:div>
    <w:div w:id="680855776">
      <w:bodyDiv w:val="1"/>
      <w:marLeft w:val="0"/>
      <w:marRight w:val="0"/>
      <w:marTop w:val="0"/>
      <w:marBottom w:val="0"/>
      <w:divBdr>
        <w:top w:val="none" w:sz="0" w:space="0" w:color="auto"/>
        <w:left w:val="none" w:sz="0" w:space="0" w:color="auto"/>
        <w:bottom w:val="none" w:sz="0" w:space="0" w:color="auto"/>
        <w:right w:val="none" w:sz="0" w:space="0" w:color="auto"/>
      </w:divBdr>
    </w:div>
    <w:div w:id="709257531">
      <w:bodyDiv w:val="1"/>
      <w:marLeft w:val="0"/>
      <w:marRight w:val="0"/>
      <w:marTop w:val="0"/>
      <w:marBottom w:val="0"/>
      <w:divBdr>
        <w:top w:val="none" w:sz="0" w:space="0" w:color="auto"/>
        <w:left w:val="none" w:sz="0" w:space="0" w:color="auto"/>
        <w:bottom w:val="none" w:sz="0" w:space="0" w:color="auto"/>
        <w:right w:val="none" w:sz="0" w:space="0" w:color="auto"/>
      </w:divBdr>
    </w:div>
    <w:div w:id="720054245">
      <w:bodyDiv w:val="1"/>
      <w:marLeft w:val="0"/>
      <w:marRight w:val="0"/>
      <w:marTop w:val="0"/>
      <w:marBottom w:val="0"/>
      <w:divBdr>
        <w:top w:val="none" w:sz="0" w:space="0" w:color="auto"/>
        <w:left w:val="none" w:sz="0" w:space="0" w:color="auto"/>
        <w:bottom w:val="none" w:sz="0" w:space="0" w:color="auto"/>
        <w:right w:val="none" w:sz="0" w:space="0" w:color="auto"/>
      </w:divBdr>
    </w:div>
    <w:div w:id="726563392">
      <w:bodyDiv w:val="1"/>
      <w:marLeft w:val="0"/>
      <w:marRight w:val="0"/>
      <w:marTop w:val="0"/>
      <w:marBottom w:val="0"/>
      <w:divBdr>
        <w:top w:val="none" w:sz="0" w:space="0" w:color="auto"/>
        <w:left w:val="none" w:sz="0" w:space="0" w:color="auto"/>
        <w:bottom w:val="none" w:sz="0" w:space="0" w:color="auto"/>
        <w:right w:val="none" w:sz="0" w:space="0" w:color="auto"/>
      </w:divBdr>
    </w:div>
    <w:div w:id="729033335">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52121">
      <w:bodyDiv w:val="1"/>
      <w:marLeft w:val="0"/>
      <w:marRight w:val="0"/>
      <w:marTop w:val="0"/>
      <w:marBottom w:val="0"/>
      <w:divBdr>
        <w:top w:val="none" w:sz="0" w:space="0" w:color="auto"/>
        <w:left w:val="none" w:sz="0" w:space="0" w:color="auto"/>
        <w:bottom w:val="none" w:sz="0" w:space="0" w:color="auto"/>
        <w:right w:val="none" w:sz="0" w:space="0" w:color="auto"/>
      </w:divBdr>
    </w:div>
    <w:div w:id="769741367">
      <w:bodyDiv w:val="1"/>
      <w:marLeft w:val="0"/>
      <w:marRight w:val="0"/>
      <w:marTop w:val="0"/>
      <w:marBottom w:val="0"/>
      <w:divBdr>
        <w:top w:val="none" w:sz="0" w:space="0" w:color="auto"/>
        <w:left w:val="none" w:sz="0" w:space="0" w:color="auto"/>
        <w:bottom w:val="none" w:sz="0" w:space="0" w:color="auto"/>
        <w:right w:val="none" w:sz="0" w:space="0" w:color="auto"/>
      </w:divBdr>
    </w:div>
    <w:div w:id="788621223">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4567399">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5121265">
      <w:bodyDiv w:val="1"/>
      <w:marLeft w:val="0"/>
      <w:marRight w:val="0"/>
      <w:marTop w:val="0"/>
      <w:marBottom w:val="0"/>
      <w:divBdr>
        <w:top w:val="none" w:sz="0" w:space="0" w:color="auto"/>
        <w:left w:val="none" w:sz="0" w:space="0" w:color="auto"/>
        <w:bottom w:val="none" w:sz="0" w:space="0" w:color="auto"/>
        <w:right w:val="none" w:sz="0" w:space="0" w:color="auto"/>
      </w:divBdr>
    </w:div>
    <w:div w:id="815953115">
      <w:bodyDiv w:val="1"/>
      <w:marLeft w:val="0"/>
      <w:marRight w:val="0"/>
      <w:marTop w:val="0"/>
      <w:marBottom w:val="0"/>
      <w:divBdr>
        <w:top w:val="none" w:sz="0" w:space="0" w:color="auto"/>
        <w:left w:val="none" w:sz="0" w:space="0" w:color="auto"/>
        <w:bottom w:val="none" w:sz="0" w:space="0" w:color="auto"/>
        <w:right w:val="none" w:sz="0" w:space="0" w:color="auto"/>
      </w:divBdr>
    </w:div>
    <w:div w:id="817963406">
      <w:bodyDiv w:val="1"/>
      <w:marLeft w:val="0"/>
      <w:marRight w:val="0"/>
      <w:marTop w:val="0"/>
      <w:marBottom w:val="0"/>
      <w:divBdr>
        <w:top w:val="none" w:sz="0" w:space="0" w:color="auto"/>
        <w:left w:val="none" w:sz="0" w:space="0" w:color="auto"/>
        <w:bottom w:val="none" w:sz="0" w:space="0" w:color="auto"/>
        <w:right w:val="none" w:sz="0" w:space="0" w:color="auto"/>
      </w:divBdr>
    </w:div>
    <w:div w:id="825631671">
      <w:bodyDiv w:val="1"/>
      <w:marLeft w:val="0"/>
      <w:marRight w:val="0"/>
      <w:marTop w:val="0"/>
      <w:marBottom w:val="0"/>
      <w:divBdr>
        <w:top w:val="none" w:sz="0" w:space="0" w:color="auto"/>
        <w:left w:val="none" w:sz="0" w:space="0" w:color="auto"/>
        <w:bottom w:val="none" w:sz="0" w:space="0" w:color="auto"/>
        <w:right w:val="none" w:sz="0" w:space="0" w:color="auto"/>
      </w:divBdr>
    </w:div>
    <w:div w:id="826289898">
      <w:bodyDiv w:val="1"/>
      <w:marLeft w:val="0"/>
      <w:marRight w:val="0"/>
      <w:marTop w:val="0"/>
      <w:marBottom w:val="0"/>
      <w:divBdr>
        <w:top w:val="none" w:sz="0" w:space="0" w:color="auto"/>
        <w:left w:val="none" w:sz="0" w:space="0" w:color="auto"/>
        <w:bottom w:val="none" w:sz="0" w:space="0" w:color="auto"/>
        <w:right w:val="none" w:sz="0" w:space="0" w:color="auto"/>
      </w:divBdr>
    </w:div>
    <w:div w:id="838426949">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49298826">
      <w:bodyDiv w:val="1"/>
      <w:marLeft w:val="0"/>
      <w:marRight w:val="0"/>
      <w:marTop w:val="0"/>
      <w:marBottom w:val="0"/>
      <w:divBdr>
        <w:top w:val="none" w:sz="0" w:space="0" w:color="auto"/>
        <w:left w:val="none" w:sz="0" w:space="0" w:color="auto"/>
        <w:bottom w:val="none" w:sz="0" w:space="0" w:color="auto"/>
        <w:right w:val="none" w:sz="0" w:space="0" w:color="auto"/>
      </w:divBdr>
    </w:div>
    <w:div w:id="855197338">
      <w:bodyDiv w:val="1"/>
      <w:marLeft w:val="0"/>
      <w:marRight w:val="0"/>
      <w:marTop w:val="0"/>
      <w:marBottom w:val="0"/>
      <w:divBdr>
        <w:top w:val="none" w:sz="0" w:space="0" w:color="auto"/>
        <w:left w:val="none" w:sz="0" w:space="0" w:color="auto"/>
        <w:bottom w:val="none" w:sz="0" w:space="0" w:color="auto"/>
        <w:right w:val="none" w:sz="0" w:space="0" w:color="auto"/>
      </w:divBdr>
    </w:div>
    <w:div w:id="859393800">
      <w:bodyDiv w:val="1"/>
      <w:marLeft w:val="0"/>
      <w:marRight w:val="0"/>
      <w:marTop w:val="0"/>
      <w:marBottom w:val="0"/>
      <w:divBdr>
        <w:top w:val="none" w:sz="0" w:space="0" w:color="auto"/>
        <w:left w:val="none" w:sz="0" w:space="0" w:color="auto"/>
        <w:bottom w:val="none" w:sz="0" w:space="0" w:color="auto"/>
        <w:right w:val="none" w:sz="0" w:space="0" w:color="auto"/>
      </w:divBdr>
    </w:div>
    <w:div w:id="868034941">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2059932">
      <w:bodyDiv w:val="1"/>
      <w:marLeft w:val="0"/>
      <w:marRight w:val="0"/>
      <w:marTop w:val="0"/>
      <w:marBottom w:val="0"/>
      <w:divBdr>
        <w:top w:val="none" w:sz="0" w:space="0" w:color="auto"/>
        <w:left w:val="none" w:sz="0" w:space="0" w:color="auto"/>
        <w:bottom w:val="none" w:sz="0" w:space="0" w:color="auto"/>
        <w:right w:val="none" w:sz="0" w:space="0" w:color="auto"/>
      </w:divBdr>
    </w:div>
    <w:div w:id="887650429">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6497485">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1933088">
      <w:bodyDiv w:val="1"/>
      <w:marLeft w:val="0"/>
      <w:marRight w:val="0"/>
      <w:marTop w:val="0"/>
      <w:marBottom w:val="0"/>
      <w:divBdr>
        <w:top w:val="none" w:sz="0" w:space="0" w:color="auto"/>
        <w:left w:val="none" w:sz="0" w:space="0" w:color="auto"/>
        <w:bottom w:val="none" w:sz="0" w:space="0" w:color="auto"/>
        <w:right w:val="none" w:sz="0" w:space="0" w:color="auto"/>
      </w:divBdr>
    </w:div>
    <w:div w:id="934946919">
      <w:bodyDiv w:val="1"/>
      <w:marLeft w:val="0"/>
      <w:marRight w:val="0"/>
      <w:marTop w:val="0"/>
      <w:marBottom w:val="0"/>
      <w:divBdr>
        <w:top w:val="none" w:sz="0" w:space="0" w:color="auto"/>
        <w:left w:val="none" w:sz="0" w:space="0" w:color="auto"/>
        <w:bottom w:val="none" w:sz="0" w:space="0" w:color="auto"/>
        <w:right w:val="none" w:sz="0" w:space="0" w:color="auto"/>
      </w:divBdr>
    </w:div>
    <w:div w:id="957684912">
      <w:bodyDiv w:val="1"/>
      <w:marLeft w:val="0"/>
      <w:marRight w:val="0"/>
      <w:marTop w:val="0"/>
      <w:marBottom w:val="0"/>
      <w:divBdr>
        <w:top w:val="none" w:sz="0" w:space="0" w:color="auto"/>
        <w:left w:val="none" w:sz="0" w:space="0" w:color="auto"/>
        <w:bottom w:val="none" w:sz="0" w:space="0" w:color="auto"/>
        <w:right w:val="none" w:sz="0" w:space="0" w:color="auto"/>
      </w:divBdr>
    </w:div>
    <w:div w:id="960500358">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97878">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998192247">
      <w:bodyDiv w:val="1"/>
      <w:marLeft w:val="0"/>
      <w:marRight w:val="0"/>
      <w:marTop w:val="0"/>
      <w:marBottom w:val="0"/>
      <w:divBdr>
        <w:top w:val="none" w:sz="0" w:space="0" w:color="auto"/>
        <w:left w:val="none" w:sz="0" w:space="0" w:color="auto"/>
        <w:bottom w:val="none" w:sz="0" w:space="0" w:color="auto"/>
        <w:right w:val="none" w:sz="0" w:space="0" w:color="auto"/>
      </w:divBdr>
    </w:div>
    <w:div w:id="1000305818">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711811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79056458">
      <w:bodyDiv w:val="1"/>
      <w:marLeft w:val="0"/>
      <w:marRight w:val="0"/>
      <w:marTop w:val="0"/>
      <w:marBottom w:val="0"/>
      <w:divBdr>
        <w:top w:val="none" w:sz="0" w:space="0" w:color="auto"/>
        <w:left w:val="none" w:sz="0" w:space="0" w:color="auto"/>
        <w:bottom w:val="none" w:sz="0" w:space="0" w:color="auto"/>
        <w:right w:val="none" w:sz="0" w:space="0" w:color="auto"/>
      </w:divBdr>
    </w:div>
    <w:div w:id="1080910287">
      <w:bodyDiv w:val="1"/>
      <w:marLeft w:val="0"/>
      <w:marRight w:val="0"/>
      <w:marTop w:val="0"/>
      <w:marBottom w:val="0"/>
      <w:divBdr>
        <w:top w:val="none" w:sz="0" w:space="0" w:color="auto"/>
        <w:left w:val="none" w:sz="0" w:space="0" w:color="auto"/>
        <w:bottom w:val="none" w:sz="0" w:space="0" w:color="auto"/>
        <w:right w:val="none" w:sz="0" w:space="0" w:color="auto"/>
      </w:divBdr>
    </w:div>
    <w:div w:id="1093404432">
      <w:bodyDiv w:val="1"/>
      <w:marLeft w:val="0"/>
      <w:marRight w:val="0"/>
      <w:marTop w:val="0"/>
      <w:marBottom w:val="0"/>
      <w:divBdr>
        <w:top w:val="none" w:sz="0" w:space="0" w:color="auto"/>
        <w:left w:val="none" w:sz="0" w:space="0" w:color="auto"/>
        <w:bottom w:val="none" w:sz="0" w:space="0" w:color="auto"/>
        <w:right w:val="none" w:sz="0" w:space="0" w:color="auto"/>
      </w:divBdr>
    </w:div>
    <w:div w:id="1108307532">
      <w:bodyDiv w:val="1"/>
      <w:marLeft w:val="0"/>
      <w:marRight w:val="0"/>
      <w:marTop w:val="0"/>
      <w:marBottom w:val="0"/>
      <w:divBdr>
        <w:top w:val="none" w:sz="0" w:space="0" w:color="auto"/>
        <w:left w:val="none" w:sz="0" w:space="0" w:color="auto"/>
        <w:bottom w:val="none" w:sz="0" w:space="0" w:color="auto"/>
        <w:right w:val="none" w:sz="0" w:space="0" w:color="auto"/>
      </w:divBdr>
    </w:div>
    <w:div w:id="1113086872">
      <w:bodyDiv w:val="1"/>
      <w:marLeft w:val="0"/>
      <w:marRight w:val="0"/>
      <w:marTop w:val="0"/>
      <w:marBottom w:val="0"/>
      <w:divBdr>
        <w:top w:val="none" w:sz="0" w:space="0" w:color="auto"/>
        <w:left w:val="none" w:sz="0" w:space="0" w:color="auto"/>
        <w:bottom w:val="none" w:sz="0" w:space="0" w:color="auto"/>
        <w:right w:val="none" w:sz="0" w:space="0" w:color="auto"/>
      </w:divBdr>
    </w:div>
    <w:div w:id="1115707424">
      <w:bodyDiv w:val="1"/>
      <w:marLeft w:val="0"/>
      <w:marRight w:val="0"/>
      <w:marTop w:val="0"/>
      <w:marBottom w:val="0"/>
      <w:divBdr>
        <w:top w:val="none" w:sz="0" w:space="0" w:color="auto"/>
        <w:left w:val="none" w:sz="0" w:space="0" w:color="auto"/>
        <w:bottom w:val="none" w:sz="0" w:space="0" w:color="auto"/>
        <w:right w:val="none" w:sz="0" w:space="0" w:color="auto"/>
      </w:divBdr>
    </w:div>
    <w:div w:id="1122650809">
      <w:bodyDiv w:val="1"/>
      <w:marLeft w:val="0"/>
      <w:marRight w:val="0"/>
      <w:marTop w:val="0"/>
      <w:marBottom w:val="0"/>
      <w:divBdr>
        <w:top w:val="none" w:sz="0" w:space="0" w:color="auto"/>
        <w:left w:val="none" w:sz="0" w:space="0" w:color="auto"/>
        <w:bottom w:val="none" w:sz="0" w:space="0" w:color="auto"/>
        <w:right w:val="none" w:sz="0" w:space="0" w:color="auto"/>
      </w:divBdr>
    </w:div>
    <w:div w:id="1129934164">
      <w:bodyDiv w:val="1"/>
      <w:marLeft w:val="0"/>
      <w:marRight w:val="0"/>
      <w:marTop w:val="0"/>
      <w:marBottom w:val="0"/>
      <w:divBdr>
        <w:top w:val="none" w:sz="0" w:space="0" w:color="auto"/>
        <w:left w:val="none" w:sz="0" w:space="0" w:color="auto"/>
        <w:bottom w:val="none" w:sz="0" w:space="0" w:color="auto"/>
        <w:right w:val="none" w:sz="0" w:space="0" w:color="auto"/>
      </w:divBdr>
    </w:div>
    <w:div w:id="1131098636">
      <w:bodyDiv w:val="1"/>
      <w:marLeft w:val="0"/>
      <w:marRight w:val="0"/>
      <w:marTop w:val="0"/>
      <w:marBottom w:val="0"/>
      <w:divBdr>
        <w:top w:val="none" w:sz="0" w:space="0" w:color="auto"/>
        <w:left w:val="none" w:sz="0" w:space="0" w:color="auto"/>
        <w:bottom w:val="none" w:sz="0" w:space="0" w:color="auto"/>
        <w:right w:val="none" w:sz="0" w:space="0" w:color="auto"/>
      </w:divBdr>
    </w:div>
    <w:div w:id="1133867418">
      <w:bodyDiv w:val="1"/>
      <w:marLeft w:val="0"/>
      <w:marRight w:val="0"/>
      <w:marTop w:val="0"/>
      <w:marBottom w:val="0"/>
      <w:divBdr>
        <w:top w:val="none" w:sz="0" w:space="0" w:color="auto"/>
        <w:left w:val="none" w:sz="0" w:space="0" w:color="auto"/>
        <w:bottom w:val="none" w:sz="0" w:space="0" w:color="auto"/>
        <w:right w:val="none" w:sz="0" w:space="0" w:color="auto"/>
      </w:divBdr>
    </w:div>
    <w:div w:id="1140265941">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5006804">
      <w:bodyDiv w:val="1"/>
      <w:marLeft w:val="0"/>
      <w:marRight w:val="0"/>
      <w:marTop w:val="0"/>
      <w:marBottom w:val="0"/>
      <w:divBdr>
        <w:top w:val="none" w:sz="0" w:space="0" w:color="auto"/>
        <w:left w:val="none" w:sz="0" w:space="0" w:color="auto"/>
        <w:bottom w:val="none" w:sz="0" w:space="0" w:color="auto"/>
        <w:right w:val="none" w:sz="0" w:space="0" w:color="auto"/>
      </w:divBdr>
    </w:div>
    <w:div w:id="114805987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314940">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389786">
      <w:bodyDiv w:val="1"/>
      <w:marLeft w:val="0"/>
      <w:marRight w:val="0"/>
      <w:marTop w:val="0"/>
      <w:marBottom w:val="0"/>
      <w:divBdr>
        <w:top w:val="none" w:sz="0" w:space="0" w:color="auto"/>
        <w:left w:val="none" w:sz="0" w:space="0" w:color="auto"/>
        <w:bottom w:val="none" w:sz="0" w:space="0" w:color="auto"/>
        <w:right w:val="none" w:sz="0" w:space="0" w:color="auto"/>
      </w:divBdr>
    </w:div>
    <w:div w:id="1183857302">
      <w:bodyDiv w:val="1"/>
      <w:marLeft w:val="0"/>
      <w:marRight w:val="0"/>
      <w:marTop w:val="0"/>
      <w:marBottom w:val="0"/>
      <w:divBdr>
        <w:top w:val="none" w:sz="0" w:space="0" w:color="auto"/>
        <w:left w:val="none" w:sz="0" w:space="0" w:color="auto"/>
        <w:bottom w:val="none" w:sz="0" w:space="0" w:color="auto"/>
        <w:right w:val="none" w:sz="0" w:space="0" w:color="auto"/>
      </w:divBdr>
    </w:div>
    <w:div w:id="1193615567">
      <w:bodyDiv w:val="1"/>
      <w:marLeft w:val="0"/>
      <w:marRight w:val="0"/>
      <w:marTop w:val="0"/>
      <w:marBottom w:val="0"/>
      <w:divBdr>
        <w:top w:val="none" w:sz="0" w:space="0" w:color="auto"/>
        <w:left w:val="none" w:sz="0" w:space="0" w:color="auto"/>
        <w:bottom w:val="none" w:sz="0" w:space="0" w:color="auto"/>
        <w:right w:val="none" w:sz="0" w:space="0" w:color="auto"/>
      </w:divBdr>
    </w:div>
    <w:div w:id="1195727829">
      <w:bodyDiv w:val="1"/>
      <w:marLeft w:val="0"/>
      <w:marRight w:val="0"/>
      <w:marTop w:val="0"/>
      <w:marBottom w:val="0"/>
      <w:divBdr>
        <w:top w:val="none" w:sz="0" w:space="0" w:color="auto"/>
        <w:left w:val="none" w:sz="0" w:space="0" w:color="auto"/>
        <w:bottom w:val="none" w:sz="0" w:space="0" w:color="auto"/>
        <w:right w:val="none" w:sz="0" w:space="0" w:color="auto"/>
      </w:divBdr>
    </w:div>
    <w:div w:id="1197231758">
      <w:bodyDiv w:val="1"/>
      <w:marLeft w:val="0"/>
      <w:marRight w:val="0"/>
      <w:marTop w:val="0"/>
      <w:marBottom w:val="0"/>
      <w:divBdr>
        <w:top w:val="none" w:sz="0" w:space="0" w:color="auto"/>
        <w:left w:val="none" w:sz="0" w:space="0" w:color="auto"/>
        <w:bottom w:val="none" w:sz="0" w:space="0" w:color="auto"/>
        <w:right w:val="none" w:sz="0" w:space="0" w:color="auto"/>
      </w:divBdr>
    </w:div>
    <w:div w:id="1202474207">
      <w:bodyDiv w:val="1"/>
      <w:marLeft w:val="0"/>
      <w:marRight w:val="0"/>
      <w:marTop w:val="0"/>
      <w:marBottom w:val="0"/>
      <w:divBdr>
        <w:top w:val="none" w:sz="0" w:space="0" w:color="auto"/>
        <w:left w:val="none" w:sz="0" w:space="0" w:color="auto"/>
        <w:bottom w:val="none" w:sz="0" w:space="0" w:color="auto"/>
        <w:right w:val="none" w:sz="0" w:space="0" w:color="auto"/>
      </w:divBdr>
    </w:div>
    <w:div w:id="1220291356">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40675242">
      <w:bodyDiv w:val="1"/>
      <w:marLeft w:val="0"/>
      <w:marRight w:val="0"/>
      <w:marTop w:val="0"/>
      <w:marBottom w:val="0"/>
      <w:divBdr>
        <w:top w:val="none" w:sz="0" w:space="0" w:color="auto"/>
        <w:left w:val="none" w:sz="0" w:space="0" w:color="auto"/>
        <w:bottom w:val="none" w:sz="0" w:space="0" w:color="auto"/>
        <w:right w:val="none" w:sz="0" w:space="0" w:color="auto"/>
      </w:divBdr>
    </w:div>
    <w:div w:id="1249340197">
      <w:bodyDiv w:val="1"/>
      <w:marLeft w:val="0"/>
      <w:marRight w:val="0"/>
      <w:marTop w:val="0"/>
      <w:marBottom w:val="0"/>
      <w:divBdr>
        <w:top w:val="none" w:sz="0" w:space="0" w:color="auto"/>
        <w:left w:val="none" w:sz="0" w:space="0" w:color="auto"/>
        <w:bottom w:val="none" w:sz="0" w:space="0" w:color="auto"/>
        <w:right w:val="none" w:sz="0" w:space="0" w:color="auto"/>
      </w:divBdr>
    </w:div>
    <w:div w:id="1251157214">
      <w:bodyDiv w:val="1"/>
      <w:marLeft w:val="0"/>
      <w:marRight w:val="0"/>
      <w:marTop w:val="0"/>
      <w:marBottom w:val="0"/>
      <w:divBdr>
        <w:top w:val="none" w:sz="0" w:space="0" w:color="auto"/>
        <w:left w:val="none" w:sz="0" w:space="0" w:color="auto"/>
        <w:bottom w:val="none" w:sz="0" w:space="0" w:color="auto"/>
        <w:right w:val="none" w:sz="0" w:space="0" w:color="auto"/>
      </w:divBdr>
    </w:div>
    <w:div w:id="1251426436">
      <w:bodyDiv w:val="1"/>
      <w:marLeft w:val="0"/>
      <w:marRight w:val="0"/>
      <w:marTop w:val="0"/>
      <w:marBottom w:val="0"/>
      <w:divBdr>
        <w:top w:val="none" w:sz="0" w:space="0" w:color="auto"/>
        <w:left w:val="none" w:sz="0" w:space="0" w:color="auto"/>
        <w:bottom w:val="none" w:sz="0" w:space="0" w:color="auto"/>
        <w:right w:val="none" w:sz="0" w:space="0" w:color="auto"/>
      </w:divBdr>
    </w:div>
    <w:div w:id="1251551027">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4770428">
      <w:bodyDiv w:val="1"/>
      <w:marLeft w:val="0"/>
      <w:marRight w:val="0"/>
      <w:marTop w:val="0"/>
      <w:marBottom w:val="0"/>
      <w:divBdr>
        <w:top w:val="none" w:sz="0" w:space="0" w:color="auto"/>
        <w:left w:val="none" w:sz="0" w:space="0" w:color="auto"/>
        <w:bottom w:val="none" w:sz="0" w:space="0" w:color="auto"/>
        <w:right w:val="none" w:sz="0" w:space="0" w:color="auto"/>
      </w:divBdr>
    </w:div>
    <w:div w:id="1291285365">
      <w:bodyDiv w:val="1"/>
      <w:marLeft w:val="0"/>
      <w:marRight w:val="0"/>
      <w:marTop w:val="0"/>
      <w:marBottom w:val="0"/>
      <w:divBdr>
        <w:top w:val="none" w:sz="0" w:space="0" w:color="auto"/>
        <w:left w:val="none" w:sz="0" w:space="0" w:color="auto"/>
        <w:bottom w:val="none" w:sz="0" w:space="0" w:color="auto"/>
        <w:right w:val="none" w:sz="0" w:space="0" w:color="auto"/>
      </w:divBdr>
    </w:div>
    <w:div w:id="1296838236">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1714513">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29594768">
      <w:bodyDiv w:val="1"/>
      <w:marLeft w:val="0"/>
      <w:marRight w:val="0"/>
      <w:marTop w:val="0"/>
      <w:marBottom w:val="0"/>
      <w:divBdr>
        <w:top w:val="none" w:sz="0" w:space="0" w:color="auto"/>
        <w:left w:val="none" w:sz="0" w:space="0" w:color="auto"/>
        <w:bottom w:val="none" w:sz="0" w:space="0" w:color="auto"/>
        <w:right w:val="none" w:sz="0" w:space="0" w:color="auto"/>
      </w:divBdr>
    </w:div>
    <w:div w:id="134775658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3260948">
      <w:bodyDiv w:val="1"/>
      <w:marLeft w:val="0"/>
      <w:marRight w:val="0"/>
      <w:marTop w:val="0"/>
      <w:marBottom w:val="0"/>
      <w:divBdr>
        <w:top w:val="none" w:sz="0" w:space="0" w:color="auto"/>
        <w:left w:val="none" w:sz="0" w:space="0" w:color="auto"/>
        <w:bottom w:val="none" w:sz="0" w:space="0" w:color="auto"/>
        <w:right w:val="none" w:sz="0" w:space="0" w:color="auto"/>
      </w:divBdr>
    </w:div>
    <w:div w:id="1379937372">
      <w:bodyDiv w:val="1"/>
      <w:marLeft w:val="0"/>
      <w:marRight w:val="0"/>
      <w:marTop w:val="0"/>
      <w:marBottom w:val="0"/>
      <w:divBdr>
        <w:top w:val="none" w:sz="0" w:space="0" w:color="auto"/>
        <w:left w:val="none" w:sz="0" w:space="0" w:color="auto"/>
        <w:bottom w:val="none" w:sz="0" w:space="0" w:color="auto"/>
        <w:right w:val="none" w:sz="0" w:space="0" w:color="auto"/>
      </w:divBdr>
    </w:div>
    <w:div w:id="1380351162">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650448">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4158061">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5711043">
      <w:bodyDiv w:val="1"/>
      <w:marLeft w:val="0"/>
      <w:marRight w:val="0"/>
      <w:marTop w:val="0"/>
      <w:marBottom w:val="0"/>
      <w:divBdr>
        <w:top w:val="none" w:sz="0" w:space="0" w:color="auto"/>
        <w:left w:val="none" w:sz="0" w:space="0" w:color="auto"/>
        <w:bottom w:val="none" w:sz="0" w:space="0" w:color="auto"/>
        <w:right w:val="none" w:sz="0" w:space="0" w:color="auto"/>
      </w:divBdr>
    </w:div>
    <w:div w:id="1452556964">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6483638">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54136">
      <w:bodyDiv w:val="1"/>
      <w:marLeft w:val="0"/>
      <w:marRight w:val="0"/>
      <w:marTop w:val="0"/>
      <w:marBottom w:val="0"/>
      <w:divBdr>
        <w:top w:val="none" w:sz="0" w:space="0" w:color="auto"/>
        <w:left w:val="none" w:sz="0" w:space="0" w:color="auto"/>
        <w:bottom w:val="none" w:sz="0" w:space="0" w:color="auto"/>
        <w:right w:val="none" w:sz="0" w:space="0" w:color="auto"/>
      </w:divBdr>
    </w:div>
    <w:div w:id="1486699329">
      <w:bodyDiv w:val="1"/>
      <w:marLeft w:val="0"/>
      <w:marRight w:val="0"/>
      <w:marTop w:val="0"/>
      <w:marBottom w:val="0"/>
      <w:divBdr>
        <w:top w:val="none" w:sz="0" w:space="0" w:color="auto"/>
        <w:left w:val="none" w:sz="0" w:space="0" w:color="auto"/>
        <w:bottom w:val="none" w:sz="0" w:space="0" w:color="auto"/>
        <w:right w:val="none" w:sz="0" w:space="0" w:color="auto"/>
      </w:divBdr>
    </w:div>
    <w:div w:id="1492792210">
      <w:bodyDiv w:val="1"/>
      <w:marLeft w:val="0"/>
      <w:marRight w:val="0"/>
      <w:marTop w:val="0"/>
      <w:marBottom w:val="0"/>
      <w:divBdr>
        <w:top w:val="none" w:sz="0" w:space="0" w:color="auto"/>
        <w:left w:val="none" w:sz="0" w:space="0" w:color="auto"/>
        <w:bottom w:val="none" w:sz="0" w:space="0" w:color="auto"/>
        <w:right w:val="none" w:sz="0" w:space="0" w:color="auto"/>
      </w:divBdr>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5996134">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2792413">
      <w:bodyDiv w:val="1"/>
      <w:marLeft w:val="0"/>
      <w:marRight w:val="0"/>
      <w:marTop w:val="0"/>
      <w:marBottom w:val="0"/>
      <w:divBdr>
        <w:top w:val="none" w:sz="0" w:space="0" w:color="auto"/>
        <w:left w:val="none" w:sz="0" w:space="0" w:color="auto"/>
        <w:bottom w:val="none" w:sz="0" w:space="0" w:color="auto"/>
        <w:right w:val="none" w:sz="0" w:space="0" w:color="auto"/>
      </w:divBdr>
    </w:div>
    <w:div w:id="1517843208">
      <w:bodyDiv w:val="1"/>
      <w:marLeft w:val="0"/>
      <w:marRight w:val="0"/>
      <w:marTop w:val="0"/>
      <w:marBottom w:val="0"/>
      <w:divBdr>
        <w:top w:val="none" w:sz="0" w:space="0" w:color="auto"/>
        <w:left w:val="none" w:sz="0" w:space="0" w:color="auto"/>
        <w:bottom w:val="none" w:sz="0" w:space="0" w:color="auto"/>
        <w:right w:val="none" w:sz="0" w:space="0" w:color="auto"/>
      </w:divBdr>
    </w:div>
    <w:div w:id="1525900068">
      <w:bodyDiv w:val="1"/>
      <w:marLeft w:val="0"/>
      <w:marRight w:val="0"/>
      <w:marTop w:val="0"/>
      <w:marBottom w:val="0"/>
      <w:divBdr>
        <w:top w:val="none" w:sz="0" w:space="0" w:color="auto"/>
        <w:left w:val="none" w:sz="0" w:space="0" w:color="auto"/>
        <w:bottom w:val="none" w:sz="0" w:space="0" w:color="auto"/>
        <w:right w:val="none" w:sz="0" w:space="0" w:color="auto"/>
      </w:divBdr>
    </w:div>
    <w:div w:id="1526097728">
      <w:bodyDiv w:val="1"/>
      <w:marLeft w:val="0"/>
      <w:marRight w:val="0"/>
      <w:marTop w:val="0"/>
      <w:marBottom w:val="0"/>
      <w:divBdr>
        <w:top w:val="none" w:sz="0" w:space="0" w:color="auto"/>
        <w:left w:val="none" w:sz="0" w:space="0" w:color="auto"/>
        <w:bottom w:val="none" w:sz="0" w:space="0" w:color="auto"/>
        <w:right w:val="none" w:sz="0" w:space="0" w:color="auto"/>
      </w:divBdr>
      <w:divsChild>
        <w:div w:id="813762859">
          <w:marLeft w:val="0"/>
          <w:marRight w:val="0"/>
          <w:marTop w:val="0"/>
          <w:marBottom w:val="0"/>
          <w:divBdr>
            <w:top w:val="none" w:sz="0" w:space="0" w:color="auto"/>
            <w:left w:val="none" w:sz="0" w:space="0" w:color="auto"/>
            <w:bottom w:val="none" w:sz="0" w:space="0" w:color="auto"/>
            <w:right w:val="none" w:sz="0" w:space="0" w:color="auto"/>
          </w:divBdr>
        </w:div>
      </w:divsChild>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0839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44177025">
      <w:bodyDiv w:val="1"/>
      <w:marLeft w:val="0"/>
      <w:marRight w:val="0"/>
      <w:marTop w:val="0"/>
      <w:marBottom w:val="0"/>
      <w:divBdr>
        <w:top w:val="none" w:sz="0" w:space="0" w:color="auto"/>
        <w:left w:val="none" w:sz="0" w:space="0" w:color="auto"/>
        <w:bottom w:val="none" w:sz="0" w:space="0" w:color="auto"/>
        <w:right w:val="none" w:sz="0" w:space="0" w:color="auto"/>
      </w:divBdr>
    </w:div>
    <w:div w:id="1550338991">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3806884">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74004310">
      <w:bodyDiv w:val="1"/>
      <w:marLeft w:val="0"/>
      <w:marRight w:val="0"/>
      <w:marTop w:val="0"/>
      <w:marBottom w:val="0"/>
      <w:divBdr>
        <w:top w:val="none" w:sz="0" w:space="0" w:color="auto"/>
        <w:left w:val="none" w:sz="0" w:space="0" w:color="auto"/>
        <w:bottom w:val="none" w:sz="0" w:space="0" w:color="auto"/>
        <w:right w:val="none" w:sz="0" w:space="0" w:color="auto"/>
      </w:divBdr>
    </w:div>
    <w:div w:id="1579291262">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593507968">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2997858">
      <w:bodyDiv w:val="1"/>
      <w:marLeft w:val="0"/>
      <w:marRight w:val="0"/>
      <w:marTop w:val="0"/>
      <w:marBottom w:val="0"/>
      <w:divBdr>
        <w:top w:val="none" w:sz="0" w:space="0" w:color="auto"/>
        <w:left w:val="none" w:sz="0" w:space="0" w:color="auto"/>
        <w:bottom w:val="none" w:sz="0" w:space="0" w:color="auto"/>
        <w:right w:val="none" w:sz="0" w:space="0" w:color="auto"/>
      </w:divBdr>
    </w:div>
    <w:div w:id="1644310388">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4065014">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2662352">
      <w:bodyDiv w:val="1"/>
      <w:marLeft w:val="0"/>
      <w:marRight w:val="0"/>
      <w:marTop w:val="0"/>
      <w:marBottom w:val="0"/>
      <w:divBdr>
        <w:top w:val="none" w:sz="0" w:space="0" w:color="auto"/>
        <w:left w:val="none" w:sz="0" w:space="0" w:color="auto"/>
        <w:bottom w:val="none" w:sz="0" w:space="0" w:color="auto"/>
        <w:right w:val="none" w:sz="0" w:space="0" w:color="auto"/>
      </w:divBdr>
    </w:div>
    <w:div w:id="1684281454">
      <w:bodyDiv w:val="1"/>
      <w:marLeft w:val="0"/>
      <w:marRight w:val="0"/>
      <w:marTop w:val="0"/>
      <w:marBottom w:val="0"/>
      <w:divBdr>
        <w:top w:val="none" w:sz="0" w:space="0" w:color="auto"/>
        <w:left w:val="none" w:sz="0" w:space="0" w:color="auto"/>
        <w:bottom w:val="none" w:sz="0" w:space="0" w:color="auto"/>
        <w:right w:val="none" w:sz="0" w:space="0" w:color="auto"/>
      </w:divBdr>
    </w:div>
    <w:div w:id="1686862484">
      <w:bodyDiv w:val="1"/>
      <w:marLeft w:val="0"/>
      <w:marRight w:val="0"/>
      <w:marTop w:val="0"/>
      <w:marBottom w:val="0"/>
      <w:divBdr>
        <w:top w:val="none" w:sz="0" w:space="0" w:color="auto"/>
        <w:left w:val="none" w:sz="0" w:space="0" w:color="auto"/>
        <w:bottom w:val="none" w:sz="0" w:space="0" w:color="auto"/>
        <w:right w:val="none" w:sz="0" w:space="0" w:color="auto"/>
      </w:divBdr>
    </w:div>
    <w:div w:id="1691251586">
      <w:bodyDiv w:val="1"/>
      <w:marLeft w:val="0"/>
      <w:marRight w:val="0"/>
      <w:marTop w:val="0"/>
      <w:marBottom w:val="0"/>
      <w:divBdr>
        <w:top w:val="none" w:sz="0" w:space="0" w:color="auto"/>
        <w:left w:val="none" w:sz="0" w:space="0" w:color="auto"/>
        <w:bottom w:val="none" w:sz="0" w:space="0" w:color="auto"/>
        <w:right w:val="none" w:sz="0" w:space="0" w:color="auto"/>
      </w:divBdr>
    </w:div>
    <w:div w:id="1707411349">
      <w:bodyDiv w:val="1"/>
      <w:marLeft w:val="0"/>
      <w:marRight w:val="0"/>
      <w:marTop w:val="0"/>
      <w:marBottom w:val="0"/>
      <w:divBdr>
        <w:top w:val="none" w:sz="0" w:space="0" w:color="auto"/>
        <w:left w:val="none" w:sz="0" w:space="0" w:color="auto"/>
        <w:bottom w:val="none" w:sz="0" w:space="0" w:color="auto"/>
        <w:right w:val="none" w:sz="0" w:space="0" w:color="auto"/>
      </w:divBdr>
    </w:div>
    <w:div w:id="1707754820">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0203339">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29305030">
      <w:bodyDiv w:val="1"/>
      <w:marLeft w:val="0"/>
      <w:marRight w:val="0"/>
      <w:marTop w:val="0"/>
      <w:marBottom w:val="0"/>
      <w:divBdr>
        <w:top w:val="none" w:sz="0" w:space="0" w:color="auto"/>
        <w:left w:val="none" w:sz="0" w:space="0" w:color="auto"/>
        <w:bottom w:val="none" w:sz="0" w:space="0" w:color="auto"/>
        <w:right w:val="none" w:sz="0" w:space="0" w:color="auto"/>
      </w:divBdr>
    </w:div>
    <w:div w:id="1730837832">
      <w:bodyDiv w:val="1"/>
      <w:marLeft w:val="0"/>
      <w:marRight w:val="0"/>
      <w:marTop w:val="0"/>
      <w:marBottom w:val="0"/>
      <w:divBdr>
        <w:top w:val="none" w:sz="0" w:space="0" w:color="auto"/>
        <w:left w:val="none" w:sz="0" w:space="0" w:color="auto"/>
        <w:bottom w:val="none" w:sz="0" w:space="0" w:color="auto"/>
        <w:right w:val="none" w:sz="0" w:space="0" w:color="auto"/>
      </w:divBdr>
    </w:div>
    <w:div w:id="1733653092">
      <w:bodyDiv w:val="1"/>
      <w:marLeft w:val="0"/>
      <w:marRight w:val="0"/>
      <w:marTop w:val="0"/>
      <w:marBottom w:val="0"/>
      <w:divBdr>
        <w:top w:val="none" w:sz="0" w:space="0" w:color="auto"/>
        <w:left w:val="none" w:sz="0" w:space="0" w:color="auto"/>
        <w:bottom w:val="none" w:sz="0" w:space="0" w:color="auto"/>
        <w:right w:val="none" w:sz="0" w:space="0" w:color="auto"/>
      </w:divBdr>
    </w:div>
    <w:div w:id="1741520694">
      <w:bodyDiv w:val="1"/>
      <w:marLeft w:val="0"/>
      <w:marRight w:val="0"/>
      <w:marTop w:val="0"/>
      <w:marBottom w:val="0"/>
      <w:divBdr>
        <w:top w:val="none" w:sz="0" w:space="0" w:color="auto"/>
        <w:left w:val="none" w:sz="0" w:space="0" w:color="auto"/>
        <w:bottom w:val="none" w:sz="0" w:space="0" w:color="auto"/>
        <w:right w:val="none" w:sz="0" w:space="0" w:color="auto"/>
      </w:divBdr>
    </w:div>
    <w:div w:id="1744133390">
      <w:bodyDiv w:val="1"/>
      <w:marLeft w:val="0"/>
      <w:marRight w:val="0"/>
      <w:marTop w:val="0"/>
      <w:marBottom w:val="0"/>
      <w:divBdr>
        <w:top w:val="none" w:sz="0" w:space="0" w:color="auto"/>
        <w:left w:val="none" w:sz="0" w:space="0" w:color="auto"/>
        <w:bottom w:val="none" w:sz="0" w:space="0" w:color="auto"/>
        <w:right w:val="none" w:sz="0" w:space="0" w:color="auto"/>
      </w:divBdr>
    </w:div>
    <w:div w:id="1749184135">
      <w:bodyDiv w:val="1"/>
      <w:marLeft w:val="0"/>
      <w:marRight w:val="0"/>
      <w:marTop w:val="0"/>
      <w:marBottom w:val="0"/>
      <w:divBdr>
        <w:top w:val="none" w:sz="0" w:space="0" w:color="auto"/>
        <w:left w:val="none" w:sz="0" w:space="0" w:color="auto"/>
        <w:bottom w:val="none" w:sz="0" w:space="0" w:color="auto"/>
        <w:right w:val="none" w:sz="0" w:space="0" w:color="auto"/>
      </w:divBdr>
    </w:div>
    <w:div w:id="1763528191">
      <w:bodyDiv w:val="1"/>
      <w:marLeft w:val="0"/>
      <w:marRight w:val="0"/>
      <w:marTop w:val="0"/>
      <w:marBottom w:val="0"/>
      <w:divBdr>
        <w:top w:val="none" w:sz="0" w:space="0" w:color="auto"/>
        <w:left w:val="none" w:sz="0" w:space="0" w:color="auto"/>
        <w:bottom w:val="none" w:sz="0" w:space="0" w:color="auto"/>
        <w:right w:val="none" w:sz="0" w:space="0" w:color="auto"/>
      </w:divBdr>
    </w:div>
    <w:div w:id="1777169030">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2718870">
      <w:bodyDiv w:val="1"/>
      <w:marLeft w:val="0"/>
      <w:marRight w:val="0"/>
      <w:marTop w:val="0"/>
      <w:marBottom w:val="0"/>
      <w:divBdr>
        <w:top w:val="none" w:sz="0" w:space="0" w:color="auto"/>
        <w:left w:val="none" w:sz="0" w:space="0" w:color="auto"/>
        <w:bottom w:val="none" w:sz="0" w:space="0" w:color="auto"/>
        <w:right w:val="none" w:sz="0" w:space="0" w:color="auto"/>
      </w:divBdr>
    </w:div>
    <w:div w:id="1784155761">
      <w:bodyDiv w:val="1"/>
      <w:marLeft w:val="0"/>
      <w:marRight w:val="0"/>
      <w:marTop w:val="0"/>
      <w:marBottom w:val="0"/>
      <w:divBdr>
        <w:top w:val="none" w:sz="0" w:space="0" w:color="auto"/>
        <w:left w:val="none" w:sz="0" w:space="0" w:color="auto"/>
        <w:bottom w:val="none" w:sz="0" w:space="0" w:color="auto"/>
        <w:right w:val="none" w:sz="0" w:space="0" w:color="auto"/>
      </w:divBdr>
    </w:div>
    <w:div w:id="1788770413">
      <w:bodyDiv w:val="1"/>
      <w:marLeft w:val="0"/>
      <w:marRight w:val="0"/>
      <w:marTop w:val="0"/>
      <w:marBottom w:val="0"/>
      <w:divBdr>
        <w:top w:val="none" w:sz="0" w:space="0" w:color="auto"/>
        <w:left w:val="none" w:sz="0" w:space="0" w:color="auto"/>
        <w:bottom w:val="none" w:sz="0" w:space="0" w:color="auto"/>
        <w:right w:val="none" w:sz="0" w:space="0" w:color="auto"/>
      </w:divBdr>
    </w:div>
    <w:div w:id="1789854255">
      <w:bodyDiv w:val="1"/>
      <w:marLeft w:val="0"/>
      <w:marRight w:val="0"/>
      <w:marTop w:val="0"/>
      <w:marBottom w:val="0"/>
      <w:divBdr>
        <w:top w:val="none" w:sz="0" w:space="0" w:color="auto"/>
        <w:left w:val="none" w:sz="0" w:space="0" w:color="auto"/>
        <w:bottom w:val="none" w:sz="0" w:space="0" w:color="auto"/>
        <w:right w:val="none" w:sz="0" w:space="0" w:color="auto"/>
      </w:divBdr>
    </w:div>
    <w:div w:id="1790854313">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5321714">
      <w:bodyDiv w:val="1"/>
      <w:marLeft w:val="0"/>
      <w:marRight w:val="0"/>
      <w:marTop w:val="0"/>
      <w:marBottom w:val="0"/>
      <w:divBdr>
        <w:top w:val="none" w:sz="0" w:space="0" w:color="auto"/>
        <w:left w:val="none" w:sz="0" w:space="0" w:color="auto"/>
        <w:bottom w:val="none" w:sz="0" w:space="0" w:color="auto"/>
        <w:right w:val="none" w:sz="0" w:space="0" w:color="auto"/>
      </w:divBdr>
    </w:div>
    <w:div w:id="1800611910">
      <w:bodyDiv w:val="1"/>
      <w:marLeft w:val="0"/>
      <w:marRight w:val="0"/>
      <w:marTop w:val="0"/>
      <w:marBottom w:val="0"/>
      <w:divBdr>
        <w:top w:val="none" w:sz="0" w:space="0" w:color="auto"/>
        <w:left w:val="none" w:sz="0" w:space="0" w:color="auto"/>
        <w:bottom w:val="none" w:sz="0" w:space="0" w:color="auto"/>
        <w:right w:val="none" w:sz="0" w:space="0" w:color="auto"/>
      </w:divBdr>
    </w:div>
    <w:div w:id="1800997565">
      <w:bodyDiv w:val="1"/>
      <w:marLeft w:val="0"/>
      <w:marRight w:val="0"/>
      <w:marTop w:val="0"/>
      <w:marBottom w:val="0"/>
      <w:divBdr>
        <w:top w:val="none" w:sz="0" w:space="0" w:color="auto"/>
        <w:left w:val="none" w:sz="0" w:space="0" w:color="auto"/>
        <w:bottom w:val="none" w:sz="0" w:space="0" w:color="auto"/>
        <w:right w:val="none" w:sz="0" w:space="0" w:color="auto"/>
      </w:divBdr>
    </w:div>
    <w:div w:id="1802724256">
      <w:bodyDiv w:val="1"/>
      <w:marLeft w:val="0"/>
      <w:marRight w:val="0"/>
      <w:marTop w:val="0"/>
      <w:marBottom w:val="0"/>
      <w:divBdr>
        <w:top w:val="none" w:sz="0" w:space="0" w:color="auto"/>
        <w:left w:val="none" w:sz="0" w:space="0" w:color="auto"/>
        <w:bottom w:val="none" w:sz="0" w:space="0" w:color="auto"/>
        <w:right w:val="none" w:sz="0" w:space="0" w:color="auto"/>
      </w:divBdr>
    </w:div>
    <w:div w:id="1811169551">
      <w:bodyDiv w:val="1"/>
      <w:marLeft w:val="0"/>
      <w:marRight w:val="0"/>
      <w:marTop w:val="0"/>
      <w:marBottom w:val="0"/>
      <w:divBdr>
        <w:top w:val="none" w:sz="0" w:space="0" w:color="auto"/>
        <w:left w:val="none" w:sz="0" w:space="0" w:color="auto"/>
        <w:bottom w:val="none" w:sz="0" w:space="0" w:color="auto"/>
        <w:right w:val="none" w:sz="0" w:space="0" w:color="auto"/>
      </w:divBdr>
    </w:div>
    <w:div w:id="1816558718">
      <w:bodyDiv w:val="1"/>
      <w:marLeft w:val="0"/>
      <w:marRight w:val="0"/>
      <w:marTop w:val="0"/>
      <w:marBottom w:val="0"/>
      <w:divBdr>
        <w:top w:val="none" w:sz="0" w:space="0" w:color="auto"/>
        <w:left w:val="none" w:sz="0" w:space="0" w:color="auto"/>
        <w:bottom w:val="none" w:sz="0" w:space="0" w:color="auto"/>
        <w:right w:val="none" w:sz="0" w:space="0" w:color="auto"/>
      </w:divBdr>
    </w:div>
    <w:div w:id="1817212063">
      <w:bodyDiv w:val="1"/>
      <w:marLeft w:val="0"/>
      <w:marRight w:val="0"/>
      <w:marTop w:val="0"/>
      <w:marBottom w:val="0"/>
      <w:divBdr>
        <w:top w:val="none" w:sz="0" w:space="0" w:color="auto"/>
        <w:left w:val="none" w:sz="0" w:space="0" w:color="auto"/>
        <w:bottom w:val="none" w:sz="0" w:space="0" w:color="auto"/>
        <w:right w:val="none" w:sz="0" w:space="0" w:color="auto"/>
      </w:divBdr>
    </w:div>
    <w:div w:id="1820807551">
      <w:bodyDiv w:val="1"/>
      <w:marLeft w:val="0"/>
      <w:marRight w:val="0"/>
      <w:marTop w:val="0"/>
      <w:marBottom w:val="0"/>
      <w:divBdr>
        <w:top w:val="none" w:sz="0" w:space="0" w:color="auto"/>
        <w:left w:val="none" w:sz="0" w:space="0" w:color="auto"/>
        <w:bottom w:val="none" w:sz="0" w:space="0" w:color="auto"/>
        <w:right w:val="none" w:sz="0" w:space="0" w:color="auto"/>
      </w:divBdr>
    </w:div>
    <w:div w:id="1826625837">
      <w:bodyDiv w:val="1"/>
      <w:marLeft w:val="0"/>
      <w:marRight w:val="0"/>
      <w:marTop w:val="0"/>
      <w:marBottom w:val="0"/>
      <w:divBdr>
        <w:top w:val="none" w:sz="0" w:space="0" w:color="auto"/>
        <w:left w:val="none" w:sz="0" w:space="0" w:color="auto"/>
        <w:bottom w:val="none" w:sz="0" w:space="0" w:color="auto"/>
        <w:right w:val="none" w:sz="0" w:space="0" w:color="auto"/>
      </w:divBdr>
    </w:div>
    <w:div w:id="1831796788">
      <w:bodyDiv w:val="1"/>
      <w:marLeft w:val="0"/>
      <w:marRight w:val="0"/>
      <w:marTop w:val="0"/>
      <w:marBottom w:val="0"/>
      <w:divBdr>
        <w:top w:val="none" w:sz="0" w:space="0" w:color="auto"/>
        <w:left w:val="none" w:sz="0" w:space="0" w:color="auto"/>
        <w:bottom w:val="none" w:sz="0" w:space="0" w:color="auto"/>
        <w:right w:val="none" w:sz="0" w:space="0" w:color="auto"/>
      </w:divBdr>
    </w:div>
    <w:div w:id="184327761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5068896">
      <w:bodyDiv w:val="1"/>
      <w:marLeft w:val="0"/>
      <w:marRight w:val="0"/>
      <w:marTop w:val="0"/>
      <w:marBottom w:val="0"/>
      <w:divBdr>
        <w:top w:val="none" w:sz="0" w:space="0" w:color="auto"/>
        <w:left w:val="none" w:sz="0" w:space="0" w:color="auto"/>
        <w:bottom w:val="none" w:sz="0" w:space="0" w:color="auto"/>
        <w:right w:val="none" w:sz="0" w:space="0" w:color="auto"/>
      </w:divBdr>
    </w:div>
    <w:div w:id="1871840586">
      <w:bodyDiv w:val="1"/>
      <w:marLeft w:val="0"/>
      <w:marRight w:val="0"/>
      <w:marTop w:val="0"/>
      <w:marBottom w:val="0"/>
      <w:divBdr>
        <w:top w:val="none" w:sz="0" w:space="0" w:color="auto"/>
        <w:left w:val="none" w:sz="0" w:space="0" w:color="auto"/>
        <w:bottom w:val="none" w:sz="0" w:space="0" w:color="auto"/>
        <w:right w:val="none" w:sz="0" w:space="0" w:color="auto"/>
      </w:divBdr>
    </w:div>
    <w:div w:id="1874921006">
      <w:bodyDiv w:val="1"/>
      <w:marLeft w:val="0"/>
      <w:marRight w:val="0"/>
      <w:marTop w:val="0"/>
      <w:marBottom w:val="0"/>
      <w:divBdr>
        <w:top w:val="none" w:sz="0" w:space="0" w:color="auto"/>
        <w:left w:val="none" w:sz="0" w:space="0" w:color="auto"/>
        <w:bottom w:val="none" w:sz="0" w:space="0" w:color="auto"/>
        <w:right w:val="none" w:sz="0" w:space="0" w:color="auto"/>
      </w:divBdr>
    </w:div>
    <w:div w:id="1875267997">
      <w:bodyDiv w:val="1"/>
      <w:marLeft w:val="0"/>
      <w:marRight w:val="0"/>
      <w:marTop w:val="0"/>
      <w:marBottom w:val="0"/>
      <w:divBdr>
        <w:top w:val="none" w:sz="0" w:space="0" w:color="auto"/>
        <w:left w:val="none" w:sz="0" w:space="0" w:color="auto"/>
        <w:bottom w:val="none" w:sz="0" w:space="0" w:color="auto"/>
        <w:right w:val="none" w:sz="0" w:space="0" w:color="auto"/>
      </w:divBdr>
    </w:div>
    <w:div w:id="1880123343">
      <w:bodyDiv w:val="1"/>
      <w:marLeft w:val="0"/>
      <w:marRight w:val="0"/>
      <w:marTop w:val="0"/>
      <w:marBottom w:val="0"/>
      <w:divBdr>
        <w:top w:val="none" w:sz="0" w:space="0" w:color="auto"/>
        <w:left w:val="none" w:sz="0" w:space="0" w:color="auto"/>
        <w:bottom w:val="none" w:sz="0" w:space="0" w:color="auto"/>
        <w:right w:val="none" w:sz="0" w:space="0" w:color="auto"/>
      </w:divBdr>
    </w:div>
    <w:div w:id="1880581954">
      <w:bodyDiv w:val="1"/>
      <w:marLeft w:val="0"/>
      <w:marRight w:val="0"/>
      <w:marTop w:val="0"/>
      <w:marBottom w:val="0"/>
      <w:divBdr>
        <w:top w:val="none" w:sz="0" w:space="0" w:color="auto"/>
        <w:left w:val="none" w:sz="0" w:space="0" w:color="auto"/>
        <w:bottom w:val="none" w:sz="0" w:space="0" w:color="auto"/>
        <w:right w:val="none" w:sz="0" w:space="0" w:color="auto"/>
      </w:divBdr>
    </w:div>
    <w:div w:id="1881085123">
      <w:bodyDiv w:val="1"/>
      <w:marLeft w:val="0"/>
      <w:marRight w:val="0"/>
      <w:marTop w:val="0"/>
      <w:marBottom w:val="0"/>
      <w:divBdr>
        <w:top w:val="none" w:sz="0" w:space="0" w:color="auto"/>
        <w:left w:val="none" w:sz="0" w:space="0" w:color="auto"/>
        <w:bottom w:val="none" w:sz="0" w:space="0" w:color="auto"/>
        <w:right w:val="none" w:sz="0" w:space="0" w:color="auto"/>
      </w:divBdr>
    </w:div>
    <w:div w:id="1891500664">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35282900">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50696367">
      <w:bodyDiv w:val="1"/>
      <w:marLeft w:val="0"/>
      <w:marRight w:val="0"/>
      <w:marTop w:val="0"/>
      <w:marBottom w:val="0"/>
      <w:divBdr>
        <w:top w:val="none" w:sz="0" w:space="0" w:color="auto"/>
        <w:left w:val="none" w:sz="0" w:space="0" w:color="auto"/>
        <w:bottom w:val="none" w:sz="0" w:space="0" w:color="auto"/>
        <w:right w:val="none" w:sz="0" w:space="0" w:color="auto"/>
      </w:divBdr>
    </w:div>
    <w:div w:id="1965766633">
      <w:bodyDiv w:val="1"/>
      <w:marLeft w:val="0"/>
      <w:marRight w:val="0"/>
      <w:marTop w:val="0"/>
      <w:marBottom w:val="0"/>
      <w:divBdr>
        <w:top w:val="none" w:sz="0" w:space="0" w:color="auto"/>
        <w:left w:val="none" w:sz="0" w:space="0" w:color="auto"/>
        <w:bottom w:val="none" w:sz="0" w:space="0" w:color="auto"/>
        <w:right w:val="none" w:sz="0" w:space="0" w:color="auto"/>
      </w:divBdr>
    </w:div>
    <w:div w:id="1970472650">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668791">
      <w:bodyDiv w:val="1"/>
      <w:marLeft w:val="0"/>
      <w:marRight w:val="0"/>
      <w:marTop w:val="0"/>
      <w:marBottom w:val="0"/>
      <w:divBdr>
        <w:top w:val="none" w:sz="0" w:space="0" w:color="auto"/>
        <w:left w:val="none" w:sz="0" w:space="0" w:color="auto"/>
        <w:bottom w:val="none" w:sz="0" w:space="0" w:color="auto"/>
        <w:right w:val="none" w:sz="0" w:space="0" w:color="auto"/>
      </w:divBdr>
    </w:div>
    <w:div w:id="2000189975">
      <w:bodyDiv w:val="1"/>
      <w:marLeft w:val="0"/>
      <w:marRight w:val="0"/>
      <w:marTop w:val="0"/>
      <w:marBottom w:val="0"/>
      <w:divBdr>
        <w:top w:val="none" w:sz="0" w:space="0" w:color="auto"/>
        <w:left w:val="none" w:sz="0" w:space="0" w:color="auto"/>
        <w:bottom w:val="none" w:sz="0" w:space="0" w:color="auto"/>
        <w:right w:val="none" w:sz="0" w:space="0" w:color="auto"/>
      </w:divBdr>
    </w:div>
    <w:div w:id="2003463257">
      <w:bodyDiv w:val="1"/>
      <w:marLeft w:val="0"/>
      <w:marRight w:val="0"/>
      <w:marTop w:val="0"/>
      <w:marBottom w:val="0"/>
      <w:divBdr>
        <w:top w:val="none" w:sz="0" w:space="0" w:color="auto"/>
        <w:left w:val="none" w:sz="0" w:space="0" w:color="auto"/>
        <w:bottom w:val="none" w:sz="0" w:space="0" w:color="auto"/>
        <w:right w:val="none" w:sz="0" w:space="0" w:color="auto"/>
      </w:divBdr>
    </w:div>
    <w:div w:id="2010134586">
      <w:bodyDiv w:val="1"/>
      <w:marLeft w:val="0"/>
      <w:marRight w:val="0"/>
      <w:marTop w:val="0"/>
      <w:marBottom w:val="0"/>
      <w:divBdr>
        <w:top w:val="none" w:sz="0" w:space="0" w:color="auto"/>
        <w:left w:val="none" w:sz="0" w:space="0" w:color="auto"/>
        <w:bottom w:val="none" w:sz="0" w:space="0" w:color="auto"/>
        <w:right w:val="none" w:sz="0" w:space="0" w:color="auto"/>
      </w:divBdr>
    </w:div>
    <w:div w:id="2013680107">
      <w:bodyDiv w:val="1"/>
      <w:marLeft w:val="0"/>
      <w:marRight w:val="0"/>
      <w:marTop w:val="0"/>
      <w:marBottom w:val="0"/>
      <w:divBdr>
        <w:top w:val="none" w:sz="0" w:space="0" w:color="auto"/>
        <w:left w:val="none" w:sz="0" w:space="0" w:color="auto"/>
        <w:bottom w:val="none" w:sz="0" w:space="0" w:color="auto"/>
        <w:right w:val="none" w:sz="0" w:space="0" w:color="auto"/>
      </w:divBdr>
    </w:div>
    <w:div w:id="2017615826">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27367297">
      <w:bodyDiv w:val="1"/>
      <w:marLeft w:val="0"/>
      <w:marRight w:val="0"/>
      <w:marTop w:val="0"/>
      <w:marBottom w:val="0"/>
      <w:divBdr>
        <w:top w:val="none" w:sz="0" w:space="0" w:color="auto"/>
        <w:left w:val="none" w:sz="0" w:space="0" w:color="auto"/>
        <w:bottom w:val="none" w:sz="0" w:space="0" w:color="auto"/>
        <w:right w:val="none" w:sz="0" w:space="0" w:color="auto"/>
      </w:divBdr>
    </w:div>
    <w:div w:id="2039886647">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4425410">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3387704">
      <w:bodyDiv w:val="1"/>
      <w:marLeft w:val="0"/>
      <w:marRight w:val="0"/>
      <w:marTop w:val="0"/>
      <w:marBottom w:val="0"/>
      <w:divBdr>
        <w:top w:val="none" w:sz="0" w:space="0" w:color="auto"/>
        <w:left w:val="none" w:sz="0" w:space="0" w:color="auto"/>
        <w:bottom w:val="none" w:sz="0" w:space="0" w:color="auto"/>
        <w:right w:val="none" w:sz="0" w:space="0" w:color="auto"/>
      </w:divBdr>
    </w:div>
    <w:div w:id="208348352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4839857">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8430330">
      <w:bodyDiv w:val="1"/>
      <w:marLeft w:val="0"/>
      <w:marRight w:val="0"/>
      <w:marTop w:val="0"/>
      <w:marBottom w:val="0"/>
      <w:divBdr>
        <w:top w:val="none" w:sz="0" w:space="0" w:color="auto"/>
        <w:left w:val="none" w:sz="0" w:space="0" w:color="auto"/>
        <w:bottom w:val="none" w:sz="0" w:space="0" w:color="auto"/>
        <w:right w:val="none" w:sz="0" w:space="0" w:color="auto"/>
      </w:divBdr>
    </w:div>
    <w:div w:id="2132043151">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4.png" Id="rId13" /><Relationship Type="http://schemas.openxmlformats.org/officeDocument/2006/relationships/header" Target="header3.xml" Id="rId18"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footer" Target="footer1.xml" Id="rId17" /><Relationship Type="http://schemas.openxmlformats.org/officeDocument/2006/relationships/numbering" Target="numbering.xml" Id="rId2" /><Relationship Type="http://schemas.openxmlformats.org/officeDocument/2006/relationships/header" Target="header2.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1" /><Relationship Type="http://schemas.openxmlformats.org/officeDocument/2006/relationships/webSettings" Target="webSettings.xml" Id="rId5" /><Relationship Type="http://schemas.openxmlformats.org/officeDocument/2006/relationships/header" Target="header1.xml" Id="rId15" /><Relationship Type="http://schemas.openxmlformats.org/officeDocument/2006/relationships/hyperlink" Target="https://transparenciafiscal.edomex.gob.mx/sites/transparenciafiscal.edomex.gob.mx/files/files/LDF/2023/LDF-tabuladores-2023.pdf" TargetMode="External" Id="rId10" /><Relationship Type="http://schemas.openxmlformats.org/officeDocument/2006/relationships/footer" Target="footer2.xml" Id="rId19" /><Relationship Type="http://schemas.openxmlformats.org/officeDocument/2006/relationships/settings" Target="settings.xml" Id="rId4" /><Relationship Type="http://schemas.openxmlformats.org/officeDocument/2006/relationships/hyperlink" Target="https://www.la-prensa.com.mx/metropoli/concluyo-la-eleccion-de-comites-delegacionales-en-el-smsem-7966884.html" TargetMode="External" Id="rId9" /><Relationship Type="http://schemas.openxmlformats.org/officeDocument/2006/relationships/image" Target="media/image5.png" Id="rId14" /><Relationship Type="http://schemas.openxmlformats.org/officeDocument/2006/relationships/glossaryDocument" Target="glossary/document.xml" Id="R0c762e5674684b8a" /></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a1a8ad0d-bb44-453a-9bfa-a531db82abeb}"/>
      </w:docPartPr>
      <w:docPartBody>
        <w:p w14:paraId="6191664D">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3E2BD5-E20E-4E83-8811-290BA833537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Usuario</dc:creator>
  <keywords/>
  <dc:description/>
  <lastModifiedBy>Usuario invitado</lastModifiedBy>
  <revision>6</revision>
  <lastPrinted>2020-01-16T18:20:00.0000000Z</lastPrinted>
  <dcterms:created xsi:type="dcterms:W3CDTF">2023-05-18T18:47:00.0000000Z</dcterms:created>
  <dcterms:modified xsi:type="dcterms:W3CDTF">2023-06-12T16:54:18.8570757Z</dcterms:modified>
</coreProperties>
</file>