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0A0E49C"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460FAE">
        <w:rPr>
          <w:rFonts w:ascii="Palatino Linotype" w:hAnsi="Palatino Linotype"/>
          <w:color w:val="000000" w:themeColor="text1"/>
        </w:rPr>
        <w:t>doce</w:t>
      </w:r>
      <w:r w:rsidR="00460FAE" w:rsidRPr="00A0054B">
        <w:rPr>
          <w:rFonts w:ascii="Palatino Linotype" w:hAnsi="Palatino Linotype"/>
          <w:color w:val="000000" w:themeColor="text1"/>
        </w:rPr>
        <w:t xml:space="preserve"> (</w:t>
      </w:r>
      <w:r w:rsidR="00460FAE">
        <w:rPr>
          <w:rFonts w:ascii="Palatino Linotype" w:hAnsi="Palatino Linotype"/>
          <w:color w:val="000000" w:themeColor="text1"/>
        </w:rPr>
        <w:t>12) de abril de dos mil veintitrés</w:t>
      </w:r>
      <w:r w:rsidR="00460FAE"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06F56026"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B66F39" w:rsidRPr="00B66F39">
        <w:rPr>
          <w:rFonts w:ascii="Palatino Linotype" w:hAnsi="Palatino Linotype"/>
          <w:b/>
          <w:szCs w:val="22"/>
        </w:rPr>
        <w:t>16498/INFOEM/IP/RR/2022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E00CE8">
        <w:rPr>
          <w:rFonts w:ascii="Palatino Linotype" w:eastAsia="Times New Roman" w:hAnsi="Palatino Linotype" w:cs="Times New Roman"/>
          <w:color w:val="000000" w:themeColor="text1"/>
        </w:rPr>
        <w:t xml:space="preserve">un </w:t>
      </w:r>
      <w:r w:rsidR="00E00CE8" w:rsidRPr="00E00CE8">
        <w:rPr>
          <w:rFonts w:ascii="Palatino Linotype" w:eastAsia="Times New Roman" w:hAnsi="Palatino Linotype" w:cs="Times New Roman"/>
          <w:b/>
          <w:color w:val="000000" w:themeColor="text1"/>
        </w:rPr>
        <w:t>Usuario del Sistema de Acceso al a Información Mexiquense que no proporcionó su nombre</w:t>
      </w:r>
      <w:r w:rsidR="003036C7">
        <w:rPr>
          <w:rFonts w:ascii="Palatino Linotype" w:eastAsia="Times New Roman" w:hAnsi="Palatino Linotype" w:cs="Times New Roman"/>
          <w:b/>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del</w:t>
      </w:r>
      <w:r w:rsidR="002C1007" w:rsidRPr="00A0054B">
        <w:rPr>
          <w:rFonts w:ascii="Palatino Linotype" w:eastAsia="Times New Roman" w:hAnsi="Palatino Linotype" w:cs="Arial"/>
          <w:color w:val="000000" w:themeColor="text1"/>
        </w:rPr>
        <w:t xml:space="preserve"> </w:t>
      </w:r>
      <w:r w:rsidR="00B66F39" w:rsidRPr="003036C7">
        <w:rPr>
          <w:rFonts w:ascii="Palatino Linotype" w:eastAsia="Calibri" w:hAnsi="Palatino Linotype" w:cs="Arial"/>
          <w:b/>
          <w:bCs/>
          <w:lang w:val="es-ES"/>
        </w:rPr>
        <w:t xml:space="preserve">Ayuntamiento de </w:t>
      </w:r>
      <w:r w:rsidR="00B66F39">
        <w:rPr>
          <w:rFonts w:ascii="Palatino Linotype" w:eastAsia="Calibri" w:hAnsi="Palatino Linotype" w:cs="Arial"/>
          <w:b/>
          <w:bCs/>
          <w:lang w:val="es-ES"/>
        </w:rPr>
        <w:t>Valle de Chalco Solidaridad</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5F73BCCB" w14:textId="77777777" w:rsidR="003F1A79" w:rsidRPr="003F1A79" w:rsidRDefault="003F1A79" w:rsidP="003F1A79">
      <w:pPr>
        <w:rPr>
          <w:lang w:eastAsia="en-US"/>
        </w:rPr>
      </w:pPr>
    </w:p>
    <w:p w14:paraId="402A4C0A" w14:textId="3C301978" w:rsidR="00D9392E" w:rsidRPr="0035066B" w:rsidRDefault="005F0007" w:rsidP="00F24E6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B66F39">
        <w:rPr>
          <w:rFonts w:ascii="Palatino Linotype" w:eastAsia="Calibri" w:hAnsi="Palatino Linotype" w:cs="Arial"/>
          <w:color w:val="000000" w:themeColor="text1"/>
          <w:lang w:val="es-ES"/>
        </w:rPr>
        <w:t>diez</w:t>
      </w:r>
      <w:r w:rsidR="00755146">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E00CE8">
        <w:rPr>
          <w:rFonts w:ascii="Palatino Linotype" w:eastAsia="Calibri" w:hAnsi="Palatino Linotype" w:cs="Arial"/>
          <w:color w:val="000000" w:themeColor="text1"/>
          <w:lang w:val="es-ES"/>
        </w:rPr>
        <w:t>1</w:t>
      </w:r>
      <w:r w:rsidR="00B66F39">
        <w:rPr>
          <w:rFonts w:ascii="Palatino Linotype" w:eastAsia="Calibri" w:hAnsi="Palatino Linotype" w:cs="Arial"/>
          <w:color w:val="000000" w:themeColor="text1"/>
          <w:lang w:val="es-ES"/>
        </w:rPr>
        <w:t>0</w:t>
      </w:r>
      <w:r w:rsidR="007076C5" w:rsidRPr="00A0054B">
        <w:rPr>
          <w:rFonts w:ascii="Palatino Linotype" w:eastAsia="Calibri" w:hAnsi="Palatino Linotype" w:cs="Arial"/>
          <w:color w:val="000000" w:themeColor="text1"/>
          <w:lang w:val="es-ES"/>
        </w:rPr>
        <w:t xml:space="preserve">) de </w:t>
      </w:r>
      <w:r w:rsidR="00B66F39">
        <w:rPr>
          <w:rFonts w:ascii="Palatino Linotype" w:eastAsia="Calibri" w:hAnsi="Palatino Linotype" w:cs="Arial"/>
          <w:color w:val="000000" w:themeColor="text1"/>
          <w:lang w:val="es-ES"/>
        </w:rPr>
        <w:t>noviembre</w:t>
      </w:r>
      <w:r w:rsidR="00B31E90" w:rsidRPr="00A0054B">
        <w:rPr>
          <w:rFonts w:ascii="Palatino Linotype" w:eastAsia="Calibri" w:hAnsi="Palatino Linotype" w:cs="Arial"/>
          <w:color w:val="000000" w:themeColor="text1"/>
          <w:lang w:val="es-ES"/>
        </w:rPr>
        <w:t xml:space="preserve"> de dos mil veinti</w:t>
      </w:r>
      <w:r w:rsidR="00DC6944">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994E0F">
        <w:rPr>
          <w:rFonts w:ascii="Palatino Linotype" w:hAnsi="Palatino Linotype"/>
          <w:bCs/>
          <w:color w:val="000000" w:themeColor="text1"/>
        </w:rPr>
        <w:t>d</w:t>
      </w:r>
      <w:r w:rsidR="000021A0">
        <w:rPr>
          <w:rFonts w:ascii="Palatino Linotype" w:hAnsi="Palatino Linotype"/>
          <w:bCs/>
          <w:color w:val="000000" w:themeColor="text1"/>
        </w:rPr>
        <w:t>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F24E6A" w:rsidRPr="00F24E6A">
        <w:rPr>
          <w:rFonts w:ascii="Palatino Linotype" w:hAnsi="Palatino Linotype"/>
          <w:b/>
          <w:bCs/>
          <w:color w:val="000000" w:themeColor="text1"/>
        </w:rPr>
        <w:t>0</w:t>
      </w:r>
      <w:r w:rsidR="00B66F39">
        <w:rPr>
          <w:rFonts w:ascii="Palatino Linotype" w:hAnsi="Palatino Linotype"/>
          <w:b/>
          <w:bCs/>
          <w:color w:val="000000" w:themeColor="text1"/>
        </w:rPr>
        <w:t>1013</w:t>
      </w:r>
      <w:r w:rsidR="00F24E6A" w:rsidRPr="00F24E6A">
        <w:rPr>
          <w:rFonts w:ascii="Palatino Linotype" w:hAnsi="Palatino Linotype"/>
          <w:b/>
          <w:bCs/>
          <w:color w:val="000000" w:themeColor="text1"/>
        </w:rPr>
        <w:t>/</w:t>
      </w:r>
      <w:r w:rsidR="00B66F39">
        <w:rPr>
          <w:rFonts w:ascii="Palatino Linotype" w:hAnsi="Palatino Linotype"/>
          <w:b/>
          <w:bCs/>
          <w:color w:val="000000" w:themeColor="text1"/>
        </w:rPr>
        <w:t>VACHASO</w:t>
      </w:r>
      <w:r w:rsidR="00F24E6A" w:rsidRPr="00F24E6A">
        <w:rPr>
          <w:rFonts w:ascii="Palatino Linotype" w:hAnsi="Palatino Linotype"/>
          <w:b/>
          <w:bCs/>
          <w:color w:val="000000" w:themeColor="text1"/>
        </w:rPr>
        <w:t>/IP/2022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62E7965"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B66F39" w:rsidRPr="00B66F39">
        <w:rPr>
          <w:rFonts w:ascii="Palatino Linotype" w:hAnsi="Palatino Linotype"/>
          <w:bCs/>
          <w:i/>
          <w:color w:val="000000"/>
          <w:sz w:val="22"/>
          <w:szCs w:val="22"/>
        </w:rPr>
        <w:t xml:space="preserve">1. Informe si el puente denominado "Tlapacoya" se encuentra dentro del territorio de este municipio, en caso positivo agregar croquis de localización que puntualice la zona que se encuentran dentro del territorio municipal. 2. Informe cuales son los trabajos, tareas y/o actividades que las autoridades municipales realizan para el mantenimiento de la infraestructura del puente de "Tlapacoya" 3. Informe que tipo de trabajos, tareas y/o actividades realizan las autoridades de tránsito para agilizar, mejorar y regular la movilidad por el puente de "Tlapacoya" 4. Informe si el puente de "Tlapacoya" cuenta con señalización sobre el sentido, direcciones y direcciones de tránsito en cada una de las entradas y vías con las que cuenta, en caso positivo agregar documento que sustente lo </w:t>
      </w:r>
      <w:r w:rsidR="00B66F39" w:rsidRPr="00B66F39">
        <w:rPr>
          <w:rFonts w:ascii="Palatino Linotype" w:hAnsi="Palatino Linotype"/>
          <w:bCs/>
          <w:i/>
          <w:color w:val="000000"/>
          <w:sz w:val="22"/>
          <w:szCs w:val="22"/>
        </w:rPr>
        <w:lastRenderedPageBreak/>
        <w:t>mencionado. 5. Informe si existe algún convenio de colaboración con los municipios colindantes de Chalco e Ixtapaluca para el mejoramiento y agilización del tránsito vehicular que circula sobre el puente de "Tlapacoya" 6. Informe si se cuenta con un convenio de colaboración con autoridades estatales o federales que contribuyan a las labores de tránsito, señalización o mantenimiento del puente de “Tlapacoya”, en caso positivo adjuntar evidencia que sustente su dicho. 7. Informe en caso de no contar con competencia o información, cual es la autoridad competente en materia de transito y señalización que regule el tránsito por el puente de “Tlapacoya”</w:t>
      </w:r>
      <w:r w:rsidRPr="00FE2C37">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7FAF66AF"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3036C7">
        <w:rPr>
          <w:rFonts w:ascii="Palatino Linotype" w:hAnsi="Palatino Linotype" w:cs="Arial"/>
          <w:color w:val="000000" w:themeColor="text1"/>
        </w:rPr>
        <w:t>.</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FC240D6" w:rsidR="0022448D" w:rsidRPr="00A0054B" w:rsidRDefault="00B66F39"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 diez</w:t>
      </w:r>
      <w:r w:rsidR="00FD286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Pr>
          <w:rFonts w:ascii="Palatino Linotype" w:eastAsia="MS Mincho" w:hAnsi="Palatino Linotype" w:cs="Times New Roman"/>
          <w:color w:val="000000" w:themeColor="text1"/>
        </w:rPr>
        <w:t>10</w:t>
      </w:r>
      <w:r w:rsidR="007076C5" w:rsidRPr="00A0054B">
        <w:rPr>
          <w:rFonts w:ascii="Palatino Linotype" w:eastAsia="MS Mincho" w:hAnsi="Palatino Linotype" w:cs="Times New Roman"/>
          <w:color w:val="000000" w:themeColor="text1"/>
        </w:rPr>
        <w:t xml:space="preserve">) de </w:t>
      </w:r>
      <w:r>
        <w:rPr>
          <w:rFonts w:ascii="Palatino Linotype" w:eastAsia="MS Mincho" w:hAnsi="Palatino Linotype" w:cs="Times New Roman"/>
          <w:color w:val="000000" w:themeColor="text1"/>
        </w:rPr>
        <w:t>noviembre</w:t>
      </w:r>
      <w:r w:rsidR="00874EC2">
        <w:rPr>
          <w:rFonts w:ascii="Palatino Linotype" w:eastAsia="MS Mincho" w:hAnsi="Palatino Linotype" w:cs="Times New Roman"/>
          <w:color w:val="000000" w:themeColor="text1"/>
        </w:rPr>
        <w:t xml:space="preserve"> </w:t>
      </w:r>
      <w:r w:rsidR="00762697" w:rsidRPr="00A0054B">
        <w:rPr>
          <w:rFonts w:ascii="Palatino Linotype" w:eastAsia="MS Mincho" w:hAnsi="Palatino Linotype" w:cs="Times New Roman"/>
          <w:color w:val="000000" w:themeColor="text1"/>
        </w:rPr>
        <w:t>de dos mil veinti</w:t>
      </w:r>
      <w:r w:rsidR="00AD2900">
        <w:rPr>
          <w:rFonts w:ascii="Palatino Linotype" w:eastAsia="MS Mincho" w:hAnsi="Palatino Linotype" w:cs="Times New Roman"/>
          <w:color w:val="000000" w:themeColor="text1"/>
        </w:rPr>
        <w:t>dós</w:t>
      </w:r>
      <w:r w:rsidR="00762697" w:rsidRPr="00A0054B">
        <w:rPr>
          <w:rFonts w:ascii="Palatino Linotype" w:eastAsia="MS Mincho" w:hAnsi="Palatino Linotype" w:cs="Times New Roman"/>
          <w:color w:val="000000" w:themeColor="text1"/>
        </w:rPr>
        <w:t xml:space="preserve">,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Pr="00F24E6A">
        <w:rPr>
          <w:rFonts w:ascii="Palatino Linotype" w:hAnsi="Palatino Linotype"/>
          <w:b/>
          <w:bCs/>
          <w:color w:val="000000" w:themeColor="text1"/>
        </w:rPr>
        <w:t>0</w:t>
      </w:r>
      <w:r>
        <w:rPr>
          <w:rFonts w:ascii="Palatino Linotype" w:hAnsi="Palatino Linotype"/>
          <w:b/>
          <w:bCs/>
          <w:color w:val="000000" w:themeColor="text1"/>
        </w:rPr>
        <w:t>1013</w:t>
      </w:r>
      <w:r w:rsidRPr="00F24E6A">
        <w:rPr>
          <w:rFonts w:ascii="Palatino Linotype" w:hAnsi="Palatino Linotype"/>
          <w:b/>
          <w:bCs/>
          <w:color w:val="000000" w:themeColor="text1"/>
        </w:rPr>
        <w:t>/</w:t>
      </w:r>
      <w:r>
        <w:rPr>
          <w:rFonts w:ascii="Palatino Linotype" w:hAnsi="Palatino Linotype"/>
          <w:b/>
          <w:bCs/>
          <w:color w:val="000000" w:themeColor="text1"/>
        </w:rPr>
        <w:t>VACHASO</w:t>
      </w:r>
      <w:r w:rsidRPr="00F24E6A">
        <w:rPr>
          <w:rFonts w:ascii="Palatino Linotype" w:hAnsi="Palatino Linotype"/>
          <w:b/>
          <w:bCs/>
          <w:color w:val="000000" w:themeColor="text1"/>
        </w:rPr>
        <w:t>/IP/2022</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272C16C9" w14:textId="77777777" w:rsidR="00B66F39" w:rsidRPr="00B66F39" w:rsidRDefault="009C0057" w:rsidP="00B66F39">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0CDF">
        <w:rPr>
          <w:rFonts w:ascii="Palatino Linotype" w:eastAsia="MS Mincho" w:hAnsi="Palatino Linotype" w:cs="Times New Roman"/>
          <w:i/>
          <w:color w:val="000000" w:themeColor="text1"/>
          <w:sz w:val="22"/>
        </w:rPr>
        <w:t>“</w:t>
      </w:r>
      <w:r w:rsidR="00B66F39" w:rsidRPr="00B66F39">
        <w:rPr>
          <w:rFonts w:ascii="Palatino Linotype" w:eastAsia="MS Mincho" w:hAnsi="Palatino Linotype" w:cs="Times New Roman"/>
          <w:i/>
          <w:color w:val="000000" w:themeColor="text1"/>
          <w:sz w:val="22"/>
        </w:rPr>
        <w:t xml:space="preserve">SOLICITANTE DE INFORMACIÓN PÚBLICA PRESENTE. EL que suscribe, Mtro. Valentín García Ramírez Titular de la Unidad de Transparencia del H. Ayuntamiento de Valle de Chalco Solidaridad, Estado de México, con fundamento en el artículo 167 de la Ley de Transparencia y Acceso a la Información Pública del Estado de México y Municipios y atento a su Solicitud de Acceso a la Información Pública de Folio 01013/VACHASO/IP/2022, en la que se solicita lo siguiente: “1. Informe si el puente denominado "Tlapacoya" se encuentra dentro del territorio de este municipio, en caso positivo agregar croquis de localización que puntualice la zona que se encuentran dentro del territorio municipal. 2. Informe cuales son los trabajos, tareas y/o actividades que las autoridades municipales realizan para el mantenimiento de la infraestructura del puente de "Tlapacoya" 3. Informe que tipo de trabajos, tareas y/o actividades realizan las autoridades de tránsito para agilizar, mejorar y regular la movilidad por el puente de "Tlapacoya" 4. Informe si el puente de "Tlapacoya" cuenta con señalización sobre el sentido, direcciones y direcciones de tránsito en cada una de </w:t>
      </w:r>
      <w:r w:rsidR="00B66F39" w:rsidRPr="00B66F39">
        <w:rPr>
          <w:rFonts w:ascii="Palatino Linotype" w:eastAsia="MS Mincho" w:hAnsi="Palatino Linotype" w:cs="Times New Roman"/>
          <w:i/>
          <w:color w:val="000000" w:themeColor="text1"/>
          <w:sz w:val="22"/>
        </w:rPr>
        <w:lastRenderedPageBreak/>
        <w:t>las entradas y vías con las que cuenta, en caso positivo agregar documento que sustente lo mencionado. 5. Informe si existe algún convenio de colaboración con los municipios colindantes de Chalco e Ixtapaluca para el mejoramiento y agilización del tránsito vehicular que circula sobre el puente de "Tlapacoya" 6. Informe si se cuenta con un convenio de colaboración con autoridades estatales o federales que contribuyan a las labores de tránsito, señalización o mantenimiento del puente de “Tlapacoya”, en caso positivo adjuntar evidencia que sustente su dicho. 7. Informe en caso de no contar con competencia o información, cual es la autoridad competente en materia de transito y señalización que regule el tránsito por el puente de “Tlapacoya” (SIC) Sobre el particular, me permito informarle que este H. Ayuntamiento de Valle de Chalco Solidaridad, Estado de México NO es competente para atender su solicitud antes descrita, toda vez que la información que Usted requiere debe de solicitarla a la Secretaria de Infraestructura, Comunicaciones y Transportes y/o Caminos y puentes federales, por lo cual deberá dirigir su solicitud a la Unidad de Transparencia de las dependencias antes mencionado a través de los siguiente link: https://www.gob.mx/sct y https://www.gob.mx/capufe Sin más por el momento me despido de Usted.</w:t>
      </w:r>
    </w:p>
    <w:p w14:paraId="6172DE94" w14:textId="77777777" w:rsidR="00B66F39" w:rsidRPr="00B66F39" w:rsidRDefault="00B66F39" w:rsidP="00B66F39">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B66F39">
        <w:rPr>
          <w:rFonts w:ascii="Palatino Linotype" w:eastAsia="MS Mincho" w:hAnsi="Palatino Linotype" w:cs="Times New Roman"/>
          <w:i/>
          <w:color w:val="000000" w:themeColor="text1"/>
          <w:sz w:val="22"/>
        </w:rPr>
        <w:t>ATENTAMENTE</w:t>
      </w:r>
    </w:p>
    <w:p w14:paraId="7002C2BA" w14:textId="0ED1D180" w:rsidR="009C0057" w:rsidRPr="00AE0CDF" w:rsidRDefault="00B66F39" w:rsidP="00B66F39">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B66F39">
        <w:rPr>
          <w:rFonts w:ascii="Palatino Linotype" w:eastAsia="MS Mincho" w:hAnsi="Palatino Linotype" w:cs="Times New Roman"/>
          <w:i/>
          <w:color w:val="000000" w:themeColor="text1"/>
          <w:sz w:val="22"/>
        </w:rPr>
        <w:t>M. EN D. VALENTÍN GARCÍA RAMÍREZ</w:t>
      </w:r>
      <w:r w:rsidR="009C0057" w:rsidRPr="00AE0CDF">
        <w:rPr>
          <w:rFonts w:ascii="Palatino Linotype" w:eastAsia="MS Mincho" w:hAnsi="Palatino Linotype" w:cs="Times New Roman"/>
          <w:i/>
          <w:color w:val="000000" w:themeColor="text1"/>
          <w:sz w:val="22"/>
        </w:rPr>
        <w:t>”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5DB291DC" w14:textId="14F78E74" w:rsidR="00874EC2" w:rsidRPr="00E00CE8" w:rsidRDefault="00874EC2" w:rsidP="00E00CE8">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E00CE8">
        <w:rPr>
          <w:rFonts w:ascii="Palatino Linotype" w:hAnsi="Palatino Linotype"/>
          <w:color w:val="000000" w:themeColor="text1"/>
          <w:szCs w:val="22"/>
        </w:rPr>
        <w:t xml:space="preserve">El Sujeto Obligado adjuntó </w:t>
      </w:r>
      <w:r w:rsidR="00B66F39">
        <w:rPr>
          <w:rFonts w:ascii="Palatino Linotype" w:hAnsi="Palatino Linotype"/>
          <w:color w:val="000000" w:themeColor="text1"/>
          <w:szCs w:val="22"/>
        </w:rPr>
        <w:t>el</w:t>
      </w:r>
      <w:r w:rsidRPr="00E00CE8">
        <w:rPr>
          <w:rFonts w:ascii="Palatino Linotype" w:hAnsi="Palatino Linotype"/>
          <w:color w:val="000000" w:themeColor="text1"/>
          <w:szCs w:val="22"/>
        </w:rPr>
        <w:t xml:space="preserve"> documento electrónico denominado </w:t>
      </w:r>
      <w:r w:rsidR="00B66F39" w:rsidRPr="00B66F39">
        <w:rPr>
          <w:rFonts w:ascii="Palatino Linotype" w:hAnsi="Palatino Linotype"/>
          <w:b/>
          <w:color w:val="000000" w:themeColor="text1"/>
          <w:szCs w:val="22"/>
        </w:rPr>
        <w:t>INCOMPETENCIA 1013.doxs</w:t>
      </w:r>
      <w:r w:rsidRPr="00E00CE8">
        <w:rPr>
          <w:rFonts w:ascii="Palatino Linotype" w:hAnsi="Palatino Linotype"/>
          <w:b/>
          <w:i/>
          <w:color w:val="000000" w:themeColor="text1"/>
          <w:szCs w:val="22"/>
        </w:rPr>
        <w:t xml:space="preserve">, </w:t>
      </w:r>
      <w:r w:rsidR="00B66F39">
        <w:rPr>
          <w:rFonts w:ascii="Palatino Linotype" w:hAnsi="Palatino Linotype"/>
          <w:color w:val="000000" w:themeColor="text1"/>
          <w:szCs w:val="22"/>
        </w:rPr>
        <w:t>el cual es del conocimiento de las partes</w:t>
      </w:r>
      <w:r w:rsidRPr="00E00CE8">
        <w:rPr>
          <w:rFonts w:ascii="Palatino Linotype" w:hAnsi="Palatino Linotype"/>
          <w:color w:val="000000" w:themeColor="text1"/>
          <w:szCs w:val="22"/>
        </w:rPr>
        <w:t>, no obstante, se procede a describir su contenido medular, siendo el siguiente:</w:t>
      </w:r>
    </w:p>
    <w:p w14:paraId="787F474D" w14:textId="4FDE87E9" w:rsidR="00874EC2" w:rsidRDefault="00874EC2" w:rsidP="00874EC2">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426107F" w14:textId="305235D3" w:rsidR="001F17D4" w:rsidRPr="001F17D4" w:rsidRDefault="001F17D4" w:rsidP="001F17D4">
      <w:pPr>
        <w:pStyle w:val="Prrafodelista"/>
        <w:numPr>
          <w:ilvl w:val="0"/>
          <w:numId w:val="26"/>
        </w:numPr>
        <w:tabs>
          <w:tab w:val="left" w:pos="284"/>
          <w:tab w:val="left" w:pos="426"/>
        </w:tabs>
        <w:spacing w:line="360" w:lineRule="auto"/>
        <w:jc w:val="both"/>
        <w:rPr>
          <w:rFonts w:ascii="Palatino Linotype" w:hAnsi="Palatino Linotype"/>
          <w:b/>
          <w:i/>
          <w:color w:val="000000" w:themeColor="text1"/>
          <w:szCs w:val="22"/>
        </w:rPr>
      </w:pPr>
      <w:r w:rsidRPr="00B66F39">
        <w:rPr>
          <w:rFonts w:ascii="Palatino Linotype" w:hAnsi="Palatino Linotype"/>
          <w:b/>
          <w:color w:val="000000" w:themeColor="text1"/>
          <w:szCs w:val="22"/>
        </w:rPr>
        <w:t>INCOMPETENCIA 1013.doxs</w:t>
      </w:r>
      <w:r w:rsidR="00E00CE8">
        <w:rPr>
          <w:rFonts w:ascii="Palatino Linotype" w:hAnsi="Palatino Linotype"/>
          <w:b/>
          <w:i/>
          <w:color w:val="000000" w:themeColor="text1"/>
          <w:szCs w:val="22"/>
        </w:rPr>
        <w:t xml:space="preserve">: </w:t>
      </w:r>
    </w:p>
    <w:p w14:paraId="5353CDEC" w14:textId="77777777" w:rsidR="001F17D4" w:rsidRDefault="001F17D4" w:rsidP="001F17D4">
      <w:pPr>
        <w:tabs>
          <w:tab w:val="left" w:pos="284"/>
          <w:tab w:val="left" w:pos="426"/>
        </w:tabs>
        <w:spacing w:line="360" w:lineRule="auto"/>
        <w:ind w:left="360"/>
        <w:jc w:val="both"/>
        <w:rPr>
          <w:rFonts w:ascii="Palatino Linotype" w:hAnsi="Palatino Linotype"/>
          <w:b/>
          <w:i/>
          <w:color w:val="000000" w:themeColor="text1"/>
          <w:szCs w:val="22"/>
        </w:rPr>
      </w:pPr>
    </w:p>
    <w:p w14:paraId="613B9E8E" w14:textId="77777777" w:rsidR="001F17D4" w:rsidRPr="001F17D4" w:rsidRDefault="001F17D4" w:rsidP="001F17D4">
      <w:pPr>
        <w:spacing w:line="360" w:lineRule="auto"/>
        <w:ind w:left="567" w:right="616"/>
        <w:jc w:val="both"/>
        <w:rPr>
          <w:rFonts w:ascii="Palatino Linotype" w:hAnsi="Palatino Linotype"/>
          <w:i/>
          <w:sz w:val="22"/>
          <w:szCs w:val="22"/>
        </w:rPr>
      </w:pPr>
      <w:r w:rsidRPr="001F17D4">
        <w:rPr>
          <w:rFonts w:ascii="Palatino Linotype" w:hAnsi="Palatino Linotype"/>
          <w:i/>
          <w:sz w:val="22"/>
          <w:szCs w:val="22"/>
        </w:rPr>
        <w:t>SOLICITANTE DE INFORMACIÓN PÚBLICA</w:t>
      </w:r>
    </w:p>
    <w:p w14:paraId="473EA6F8" w14:textId="77777777" w:rsidR="001F17D4" w:rsidRPr="001F17D4" w:rsidRDefault="001F17D4" w:rsidP="001F17D4">
      <w:pPr>
        <w:spacing w:line="360" w:lineRule="auto"/>
        <w:ind w:left="567" w:right="616"/>
        <w:jc w:val="both"/>
        <w:rPr>
          <w:rFonts w:ascii="Palatino Linotype" w:hAnsi="Palatino Linotype"/>
          <w:i/>
          <w:sz w:val="22"/>
          <w:szCs w:val="22"/>
        </w:rPr>
      </w:pPr>
      <w:r w:rsidRPr="001F17D4">
        <w:rPr>
          <w:rFonts w:ascii="Palatino Linotype" w:hAnsi="Palatino Linotype"/>
          <w:i/>
          <w:sz w:val="22"/>
          <w:szCs w:val="22"/>
        </w:rPr>
        <w:t>PRESENTE.</w:t>
      </w:r>
    </w:p>
    <w:p w14:paraId="49985BD3" w14:textId="77777777" w:rsidR="001F17D4" w:rsidRPr="001F17D4" w:rsidRDefault="001F17D4" w:rsidP="001F17D4">
      <w:pPr>
        <w:spacing w:line="360" w:lineRule="auto"/>
        <w:ind w:left="567" w:right="616"/>
        <w:jc w:val="both"/>
        <w:rPr>
          <w:rFonts w:ascii="Palatino Linotype" w:hAnsi="Palatino Linotype"/>
          <w:i/>
          <w:sz w:val="22"/>
          <w:szCs w:val="22"/>
        </w:rPr>
      </w:pPr>
    </w:p>
    <w:p w14:paraId="75077E6C" w14:textId="77777777" w:rsidR="001F17D4" w:rsidRPr="001F17D4" w:rsidRDefault="001F17D4" w:rsidP="001F17D4">
      <w:pPr>
        <w:spacing w:line="360" w:lineRule="auto"/>
        <w:ind w:left="567" w:right="616"/>
        <w:jc w:val="both"/>
        <w:rPr>
          <w:rFonts w:ascii="Palatino Linotype" w:hAnsi="Palatino Linotype"/>
          <w:i/>
          <w:sz w:val="22"/>
          <w:szCs w:val="22"/>
        </w:rPr>
      </w:pPr>
      <w:r w:rsidRPr="001F17D4">
        <w:rPr>
          <w:rFonts w:ascii="Palatino Linotype" w:hAnsi="Palatino Linotype"/>
          <w:i/>
          <w:sz w:val="22"/>
          <w:szCs w:val="22"/>
        </w:rPr>
        <w:t>EL que suscribe, Mtro. Valentín García Ramírez Titular de la Unidad de Transparencia del H. Ayuntamiento de Valle de Chalco Solidaridad, Estado de México, con fundamento en el artículo 167 de la Ley de Transparencia y Acceso a la Información Pública del Estado de México y Municipios y atento a su Solicitud de Acceso a la Información Pública de Folio 01013/VACHASO/IP/2022, en la que se solicita lo siguiente:</w:t>
      </w:r>
    </w:p>
    <w:p w14:paraId="3B89EE18" w14:textId="77777777" w:rsidR="001F17D4" w:rsidRPr="001F17D4" w:rsidRDefault="001F17D4" w:rsidP="001F17D4">
      <w:pPr>
        <w:spacing w:line="360" w:lineRule="auto"/>
        <w:ind w:left="567" w:right="616"/>
        <w:jc w:val="both"/>
        <w:rPr>
          <w:rFonts w:ascii="Palatino Linotype" w:eastAsia="Times New Roman" w:hAnsi="Palatino Linotype" w:cs="Times New Roman"/>
          <w:i/>
          <w:sz w:val="22"/>
          <w:szCs w:val="22"/>
          <w:lang w:eastAsia="es-MX"/>
        </w:rPr>
      </w:pPr>
      <w:r w:rsidRPr="001F17D4">
        <w:rPr>
          <w:rFonts w:ascii="Palatino Linotype" w:hAnsi="Palatino Linotype"/>
          <w:i/>
          <w:sz w:val="22"/>
          <w:szCs w:val="22"/>
        </w:rPr>
        <w:t>“</w:t>
      </w:r>
      <w:r w:rsidRPr="001F17D4">
        <w:rPr>
          <w:rFonts w:ascii="Palatino Linotype" w:eastAsia="Times New Roman" w:hAnsi="Palatino Linotype" w:cs="Times New Roman"/>
          <w:i/>
          <w:sz w:val="22"/>
          <w:szCs w:val="22"/>
          <w:lang w:eastAsia="es-MX"/>
        </w:rPr>
        <w:t>1. Informe si el puente denominado "Tlapacoya" se encuentra dentro del territorio de este municipio, en caso positivo agregar croquis de localización que puntualice la zona que se encuentran dentro del territorio municipal. 2. Informe cuales son los trabajos, tareas y/o actividades que las autoridades municipales realizan para el mantenimiento de la infraestructura del puente de "Tlapacoya" 3. Informe que tipo de trabajos, tareas y/o actividades realizan las autoridades de tránsito para agilizar, mejorar y regular la movilidad por el puente de "Tlapacoya" 4. Informe si el puente de "Tlapacoya" cuenta con señalización sobre el sentido, direcciones y direcciones de tránsito en cada una de las entradas y vías con las que cuenta, en caso positivo agregar documento que sustente lo mencionado. 5. Informe si existe algún convenio de colaboración con los municipios colindantes de Chalco e Ixtapaluca para el mejoramiento y agilización del tránsito vehicular que circula sobre el puente de "Tlapacoya" 6. Informe si se cuenta con un convenio de colaboración con autoridades estatales o federales que contribuyan a las labores de tránsito, señalización o mantenimiento del puente de “Tlapacoya”, en caso positivo adjuntar evidencia que sustente su dicho. 7. Informe en caso de no contar con competencia o información, cual es la autoridad competente en materia de transito y señalización que regule el tránsito por el puente de “Tlapacoya”</w:t>
      </w:r>
      <w:r w:rsidRPr="001F17D4">
        <w:rPr>
          <w:rFonts w:ascii="Palatino Linotype" w:hAnsi="Palatino Linotype"/>
          <w:i/>
          <w:sz w:val="22"/>
          <w:szCs w:val="22"/>
        </w:rPr>
        <w:t xml:space="preserve"> (SIC)</w:t>
      </w:r>
    </w:p>
    <w:p w14:paraId="357FE81C" w14:textId="77777777" w:rsidR="001F17D4" w:rsidRPr="001F17D4" w:rsidRDefault="001F17D4" w:rsidP="001F17D4">
      <w:pPr>
        <w:spacing w:line="360" w:lineRule="auto"/>
        <w:ind w:left="567" w:right="616"/>
        <w:jc w:val="both"/>
        <w:rPr>
          <w:rFonts w:ascii="Palatino Linotype" w:hAnsi="Palatino Linotype"/>
          <w:i/>
          <w:sz w:val="22"/>
          <w:szCs w:val="22"/>
        </w:rPr>
      </w:pPr>
      <w:r w:rsidRPr="001F17D4">
        <w:rPr>
          <w:rFonts w:ascii="Palatino Linotype" w:hAnsi="Palatino Linotype"/>
          <w:i/>
          <w:sz w:val="22"/>
          <w:szCs w:val="22"/>
        </w:rPr>
        <w:t xml:space="preserve">Sobre el particular, me permito informarle que este H. Ayuntamiento de Valle de Chalco Solidaridad, Estado de México NO es competente para atender su solicitud antes descrita, toda vez que la información que Usted requiere debe de solicitarla a la </w:t>
      </w:r>
      <w:r w:rsidRPr="001F17D4">
        <w:rPr>
          <w:rFonts w:ascii="Palatino Linotype" w:hAnsi="Palatino Linotype"/>
          <w:i/>
          <w:sz w:val="22"/>
          <w:szCs w:val="22"/>
        </w:rPr>
        <w:lastRenderedPageBreak/>
        <w:t xml:space="preserve">Secretaria de Infraestructura, Comunicaciones y Transportes y/o Caminos y puentes federales, por lo cual deberá dirigir su solicitud a la Unidad de Transparencia de las dependencias antes mencionado a través de los siguiente link: </w:t>
      </w:r>
      <w:hyperlink r:id="rId8" w:history="1">
        <w:r w:rsidRPr="001F17D4">
          <w:rPr>
            <w:rStyle w:val="Hipervnculo"/>
            <w:rFonts w:ascii="Palatino Linotype" w:hAnsi="Palatino Linotype"/>
            <w:i/>
            <w:sz w:val="22"/>
            <w:szCs w:val="22"/>
          </w:rPr>
          <w:t>https://www.gob.mx/sct</w:t>
        </w:r>
      </w:hyperlink>
      <w:r w:rsidRPr="001F17D4">
        <w:rPr>
          <w:rFonts w:ascii="Palatino Linotype" w:hAnsi="Palatino Linotype"/>
          <w:i/>
          <w:sz w:val="22"/>
          <w:szCs w:val="22"/>
        </w:rPr>
        <w:t xml:space="preserve">  y  https://www.gob.mx/capufe</w:t>
      </w:r>
    </w:p>
    <w:p w14:paraId="06F84867" w14:textId="77777777" w:rsidR="001F17D4" w:rsidRPr="001F17D4" w:rsidRDefault="001F17D4" w:rsidP="001F17D4">
      <w:pPr>
        <w:spacing w:line="360" w:lineRule="auto"/>
        <w:ind w:left="567" w:right="616"/>
        <w:jc w:val="both"/>
        <w:rPr>
          <w:rFonts w:ascii="Palatino Linotype" w:hAnsi="Palatino Linotype"/>
          <w:i/>
          <w:sz w:val="22"/>
          <w:szCs w:val="22"/>
        </w:rPr>
      </w:pPr>
    </w:p>
    <w:p w14:paraId="7DFE3CCE" w14:textId="77777777" w:rsidR="001F17D4" w:rsidRPr="001F17D4" w:rsidRDefault="001F17D4" w:rsidP="001F17D4">
      <w:pPr>
        <w:spacing w:line="360" w:lineRule="auto"/>
        <w:ind w:left="567" w:right="616"/>
        <w:jc w:val="both"/>
        <w:rPr>
          <w:rFonts w:ascii="Palatino Linotype" w:hAnsi="Palatino Linotype"/>
          <w:i/>
          <w:sz w:val="22"/>
          <w:szCs w:val="22"/>
        </w:rPr>
      </w:pPr>
      <w:r w:rsidRPr="001F17D4">
        <w:rPr>
          <w:rFonts w:ascii="Palatino Linotype" w:hAnsi="Palatino Linotype"/>
          <w:i/>
          <w:sz w:val="22"/>
          <w:szCs w:val="22"/>
        </w:rPr>
        <w:t>Sin más por el momento me despido de Usted.</w:t>
      </w:r>
    </w:p>
    <w:p w14:paraId="11400CE6" w14:textId="77777777" w:rsidR="001F17D4" w:rsidRDefault="001F17D4" w:rsidP="001F17D4">
      <w:pPr>
        <w:tabs>
          <w:tab w:val="left" w:pos="284"/>
          <w:tab w:val="left" w:pos="426"/>
        </w:tabs>
        <w:spacing w:line="360" w:lineRule="auto"/>
        <w:ind w:left="360"/>
        <w:jc w:val="both"/>
        <w:rPr>
          <w:rFonts w:ascii="Palatino Linotype" w:hAnsi="Palatino Linotype"/>
          <w:b/>
          <w:i/>
          <w:color w:val="000000" w:themeColor="text1"/>
          <w:szCs w:val="22"/>
        </w:rPr>
      </w:pPr>
    </w:p>
    <w:p w14:paraId="272B63B3" w14:textId="1BA839B2"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1F17D4">
        <w:rPr>
          <w:rFonts w:ascii="Palatino Linotype" w:eastAsia="Times New Roman" w:hAnsi="Palatino Linotype" w:cs="Arial"/>
          <w:color w:val="000000" w:themeColor="text1"/>
          <w:lang w:val="es-ES"/>
        </w:rPr>
        <w:t>quince</w:t>
      </w:r>
      <w:r w:rsidR="00FD5C92">
        <w:rPr>
          <w:rFonts w:ascii="Palatino Linotype" w:eastAsia="Times New Roman" w:hAnsi="Palatino Linotype" w:cs="Arial"/>
          <w:color w:val="000000" w:themeColor="text1"/>
          <w:lang w:val="es-ES"/>
        </w:rPr>
        <w:t xml:space="preserve"> </w:t>
      </w:r>
      <w:r w:rsidR="002D6CF5" w:rsidRPr="00A0054B">
        <w:rPr>
          <w:rFonts w:ascii="Palatino Linotype" w:eastAsia="Times New Roman" w:hAnsi="Palatino Linotype" w:cs="Arial"/>
          <w:color w:val="000000" w:themeColor="text1"/>
          <w:lang w:val="es-ES"/>
        </w:rPr>
        <w:t>(</w:t>
      </w:r>
      <w:r w:rsidR="001F17D4">
        <w:rPr>
          <w:rFonts w:ascii="Palatino Linotype" w:eastAsia="Times New Roman" w:hAnsi="Palatino Linotype" w:cs="Arial"/>
          <w:color w:val="000000" w:themeColor="text1"/>
          <w:lang w:val="es-ES"/>
        </w:rPr>
        <w:t>15</w:t>
      </w:r>
      <w:r w:rsidR="007A078A" w:rsidRPr="00A0054B">
        <w:rPr>
          <w:rFonts w:ascii="Palatino Linotype" w:eastAsia="Times New Roman" w:hAnsi="Palatino Linotype" w:cs="Arial"/>
          <w:color w:val="000000" w:themeColor="text1"/>
          <w:lang w:val="es-ES"/>
        </w:rPr>
        <w:t xml:space="preserve">) de </w:t>
      </w:r>
      <w:r w:rsidR="001F17D4">
        <w:rPr>
          <w:rFonts w:ascii="Palatino Linotype" w:eastAsia="Times New Roman" w:hAnsi="Palatino Linotype" w:cs="Arial"/>
          <w:color w:val="000000" w:themeColor="text1"/>
          <w:lang w:val="es-ES"/>
        </w:rPr>
        <w:t>noviembre</w:t>
      </w:r>
      <w:r w:rsidR="00293711">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B66F39" w:rsidRPr="00B66F39">
        <w:rPr>
          <w:rFonts w:ascii="Palatino Linotype" w:hAnsi="Palatino Linotype"/>
          <w:b/>
          <w:szCs w:val="22"/>
        </w:rPr>
        <w:t>16498/INFOEM/IP/RR/2022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D99BF9D" w:rsidR="00E34622" w:rsidRPr="00413D35" w:rsidRDefault="00E34622" w:rsidP="00A3297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A3297E" w:rsidRPr="00A3297E">
        <w:rPr>
          <w:rFonts w:ascii="Palatino Linotype" w:eastAsia="Times New Roman" w:hAnsi="Palatino Linotype" w:cs="Arial"/>
          <w:i/>
          <w:color w:val="000000" w:themeColor="text1"/>
          <w:sz w:val="22"/>
          <w:lang w:val="es-ES"/>
        </w:rPr>
        <w:t>El acuerdo de incompetencia emitido por la unidad de Transparencia del Municipio de Valle de Chalco.</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0B0A7CCC" w:rsidR="00901BB1" w:rsidRDefault="00901BB1" w:rsidP="00A3297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00A3297E">
        <w:rPr>
          <w:rFonts w:ascii="Palatino Linotype" w:eastAsia="Times New Roman" w:hAnsi="Palatino Linotype" w:cs="Arial"/>
          <w:color w:val="000000" w:themeColor="text1"/>
          <w:lang w:val="es-ES"/>
        </w:rPr>
        <w:t>“</w:t>
      </w:r>
      <w:r w:rsidR="00A3297E" w:rsidRPr="00A3297E">
        <w:rPr>
          <w:rFonts w:ascii="Palatino Linotype" w:eastAsia="Times New Roman" w:hAnsi="Palatino Linotype" w:cs="Arial"/>
          <w:i/>
          <w:color w:val="000000" w:themeColor="text1"/>
          <w:lang w:val="es-ES"/>
        </w:rPr>
        <w:t>En primer termino la autoridad no emite la respuesta con las debidas formalidades, dado que su respuesta carece de firma autógrafa, por lo que se limita solamente a anexar un documento en Word que presumiblemente es emitido por la autoridad de transparencia en el municipio de Valle de Chalco, careciendo de seguridad y certeza jurídica de los actos. En segundo termino el acuerdo carece de fundamentación y motivación, limitándose a mencionar que es otra autoridad la competente en cuanto a la información solicitada, resaltando que en la solicitud se pregunta infraestructura que esta dentro de su territorio municipal, por lo que debe especificar y dar puntual res´puesta a cada uno de los puntos planteados y no una lisa y genérica respuesta.</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288A407" w14:textId="6ECF8365" w:rsidR="00795991" w:rsidRDefault="0079599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El Recurrente adjuntó el documento electrónico denominado </w:t>
      </w:r>
      <w:r w:rsidRPr="00795991">
        <w:rPr>
          <w:rFonts w:ascii="Palatino Linotype" w:eastAsia="Calibri" w:hAnsi="Palatino Linotype" w:cs="Arial"/>
          <w:b/>
          <w:i/>
          <w:color w:val="000000" w:themeColor="text1"/>
          <w:lang w:val="es-ES"/>
        </w:rPr>
        <w:t>INCOMPETENCIA 1013.docx</w:t>
      </w:r>
      <w:r>
        <w:rPr>
          <w:rFonts w:ascii="Palatino Linotype" w:eastAsia="Calibri" w:hAnsi="Palatino Linotype" w:cs="Arial"/>
          <w:color w:val="000000" w:themeColor="text1"/>
          <w:lang w:val="es-ES"/>
        </w:rPr>
        <w:t xml:space="preserve"> que corresponde al documento entregado en respuesta por parte del Sujeto Obligado.</w:t>
      </w:r>
    </w:p>
    <w:p w14:paraId="73760499" w14:textId="77777777" w:rsidR="00795991" w:rsidRPr="00795991" w:rsidRDefault="00795991" w:rsidP="00795991">
      <w:pPr>
        <w:tabs>
          <w:tab w:val="left" w:pos="426"/>
        </w:tabs>
        <w:spacing w:line="360" w:lineRule="auto"/>
        <w:jc w:val="both"/>
        <w:rPr>
          <w:rFonts w:ascii="Palatino Linotype" w:eastAsia="Calibri"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0A11251"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795991">
        <w:rPr>
          <w:rFonts w:ascii="Palatino Linotype" w:eastAsia="Calibri" w:hAnsi="Palatino Linotype" w:cs="Arial"/>
          <w:color w:val="000000" w:themeColor="text1"/>
          <w:lang w:val="es-ES"/>
        </w:rPr>
        <w:t>veintitrés</w:t>
      </w:r>
      <w:r w:rsidR="00BD6C40" w:rsidRPr="00A0054B">
        <w:rPr>
          <w:rFonts w:ascii="Palatino Linotype" w:eastAsia="Calibri" w:hAnsi="Palatino Linotype" w:cs="Arial"/>
          <w:color w:val="000000" w:themeColor="text1"/>
          <w:lang w:val="es-ES"/>
        </w:rPr>
        <w:t xml:space="preserve"> (</w:t>
      </w:r>
      <w:r w:rsidR="00795991">
        <w:rPr>
          <w:rFonts w:ascii="Palatino Linotype" w:eastAsia="Calibri" w:hAnsi="Palatino Linotype" w:cs="Arial"/>
          <w:color w:val="000000" w:themeColor="text1"/>
          <w:lang w:val="es-ES"/>
        </w:rPr>
        <w:t>23</w:t>
      </w:r>
      <w:r w:rsidR="00BD6C40" w:rsidRPr="00A0054B">
        <w:rPr>
          <w:rFonts w:ascii="Palatino Linotype" w:eastAsia="Calibri" w:hAnsi="Palatino Linotype" w:cs="Arial"/>
          <w:color w:val="000000" w:themeColor="text1"/>
          <w:lang w:val="es-ES"/>
        </w:rPr>
        <w:t xml:space="preserve">) de </w:t>
      </w:r>
      <w:r w:rsidR="00795991">
        <w:rPr>
          <w:rFonts w:ascii="Palatino Linotype" w:eastAsia="Calibri" w:hAnsi="Palatino Linotype" w:cs="Arial"/>
          <w:color w:val="000000" w:themeColor="text1"/>
          <w:lang w:val="es-ES"/>
        </w:rPr>
        <w:t>noviembre</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6AB441C2" w14:textId="2120A91D" w:rsidR="003036C7" w:rsidRPr="003036C7" w:rsidRDefault="00BF7E59" w:rsidP="00BF7E59">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De las constancias que obran en el expediente electrónico del SAIMEX, se aprecia que el Sujeto Obligado</w:t>
      </w:r>
      <w:r w:rsidR="003036C7">
        <w:rPr>
          <w:rFonts w:ascii="Palatino Linotype" w:eastAsia="Calibri" w:hAnsi="Palatino Linotype" w:cs="Arial"/>
          <w:color w:val="000000" w:themeColor="text1"/>
          <w:lang w:val="es-ES"/>
        </w:rPr>
        <w:t xml:space="preserve"> rindió su informe justificado el </w:t>
      </w:r>
      <w:r w:rsidR="00795991">
        <w:rPr>
          <w:rFonts w:ascii="Palatino Linotype" w:eastAsia="Calibri" w:hAnsi="Palatino Linotype" w:cs="Arial"/>
          <w:color w:val="000000" w:themeColor="text1"/>
          <w:lang w:val="es-ES"/>
        </w:rPr>
        <w:t>uno</w:t>
      </w:r>
      <w:r w:rsidR="00E2424B">
        <w:rPr>
          <w:rFonts w:ascii="Palatino Linotype" w:eastAsia="Calibri" w:hAnsi="Palatino Linotype" w:cs="Arial"/>
          <w:color w:val="000000" w:themeColor="text1"/>
          <w:lang w:val="es-ES"/>
        </w:rPr>
        <w:t xml:space="preserve"> (</w:t>
      </w:r>
      <w:r w:rsidR="00795991">
        <w:rPr>
          <w:rFonts w:ascii="Palatino Linotype" w:eastAsia="Calibri" w:hAnsi="Palatino Linotype" w:cs="Arial"/>
          <w:color w:val="000000" w:themeColor="text1"/>
          <w:lang w:val="es-ES"/>
        </w:rPr>
        <w:t>1</w:t>
      </w:r>
      <w:r w:rsidR="00E2424B">
        <w:rPr>
          <w:rFonts w:ascii="Palatino Linotype" w:eastAsia="Calibri" w:hAnsi="Palatino Linotype" w:cs="Arial"/>
          <w:color w:val="000000" w:themeColor="text1"/>
          <w:lang w:val="es-ES"/>
        </w:rPr>
        <w:t xml:space="preserve">) de </w:t>
      </w:r>
      <w:r w:rsidR="00795991">
        <w:rPr>
          <w:rFonts w:ascii="Palatino Linotype" w:eastAsia="Calibri" w:hAnsi="Palatino Linotype" w:cs="Arial"/>
          <w:color w:val="000000" w:themeColor="text1"/>
          <w:lang w:val="es-ES"/>
        </w:rPr>
        <w:t>diciembre</w:t>
      </w:r>
      <w:r w:rsidR="00E2424B">
        <w:rPr>
          <w:rFonts w:ascii="Palatino Linotype" w:eastAsia="Calibri" w:hAnsi="Palatino Linotype" w:cs="Arial"/>
          <w:color w:val="000000" w:themeColor="text1"/>
          <w:lang w:val="es-ES"/>
        </w:rPr>
        <w:t xml:space="preserve"> de dos mil veintidós</w:t>
      </w:r>
      <w:r w:rsidR="003036C7">
        <w:rPr>
          <w:rFonts w:ascii="Palatino Linotype" w:eastAsia="Calibri" w:hAnsi="Palatino Linotype" w:cs="Arial"/>
          <w:b/>
          <w:i/>
          <w:color w:val="000000" w:themeColor="text1"/>
          <w:lang w:val="es-ES"/>
        </w:rPr>
        <w:t xml:space="preserve"> </w:t>
      </w:r>
      <w:r w:rsidR="003036C7">
        <w:rPr>
          <w:rFonts w:ascii="Palatino Linotype" w:eastAsia="Calibri" w:hAnsi="Palatino Linotype" w:cs="Arial"/>
          <w:color w:val="000000" w:themeColor="text1"/>
          <w:lang w:val="es-ES"/>
        </w:rPr>
        <w:t xml:space="preserve">el cual fue de conocimiento del particular en fecha </w:t>
      </w:r>
      <w:r w:rsidR="00795991">
        <w:rPr>
          <w:rFonts w:ascii="Palatino Linotype" w:eastAsia="Calibri" w:hAnsi="Palatino Linotype" w:cs="Arial"/>
          <w:color w:val="000000" w:themeColor="text1"/>
          <w:lang w:val="es-ES"/>
        </w:rPr>
        <w:t>veinticuatro</w:t>
      </w:r>
      <w:r w:rsidR="003036C7">
        <w:rPr>
          <w:rFonts w:ascii="Palatino Linotype" w:eastAsia="Calibri" w:hAnsi="Palatino Linotype" w:cs="Arial"/>
          <w:color w:val="000000" w:themeColor="text1"/>
          <w:lang w:val="es-ES"/>
        </w:rPr>
        <w:t xml:space="preserve"> (</w:t>
      </w:r>
      <w:r w:rsidR="00795991">
        <w:rPr>
          <w:rFonts w:ascii="Palatino Linotype" w:eastAsia="Calibri" w:hAnsi="Palatino Linotype" w:cs="Arial"/>
          <w:color w:val="000000" w:themeColor="text1"/>
          <w:lang w:val="es-ES"/>
        </w:rPr>
        <w:t>24</w:t>
      </w:r>
      <w:r w:rsidR="003036C7">
        <w:rPr>
          <w:rFonts w:ascii="Palatino Linotype" w:eastAsia="Calibri" w:hAnsi="Palatino Linotype" w:cs="Arial"/>
          <w:color w:val="000000" w:themeColor="text1"/>
          <w:lang w:val="es-ES"/>
        </w:rPr>
        <w:t xml:space="preserve">) de </w:t>
      </w:r>
      <w:r w:rsidR="00795991">
        <w:rPr>
          <w:rFonts w:ascii="Palatino Linotype" w:eastAsia="Calibri" w:hAnsi="Palatino Linotype" w:cs="Arial"/>
          <w:color w:val="000000" w:themeColor="text1"/>
          <w:lang w:val="es-ES"/>
        </w:rPr>
        <w:t>marzo</w:t>
      </w:r>
      <w:r w:rsidR="003036C7">
        <w:rPr>
          <w:rFonts w:ascii="Palatino Linotype" w:eastAsia="Calibri" w:hAnsi="Palatino Linotype" w:cs="Arial"/>
          <w:color w:val="000000" w:themeColor="text1"/>
          <w:lang w:val="es-ES"/>
        </w:rPr>
        <w:t xml:space="preserve"> de la misma anualidad; sin embargo, se describe su contenido medular, siendo el siguiente:</w:t>
      </w:r>
    </w:p>
    <w:p w14:paraId="4BBC26CA" w14:textId="74508398" w:rsidR="003036C7" w:rsidRDefault="003036C7" w:rsidP="003036C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DFD6FAD" w14:textId="0A8965B8" w:rsidR="00795991" w:rsidRPr="00795991" w:rsidRDefault="00795991" w:rsidP="00B7106E">
      <w:pPr>
        <w:pStyle w:val="Prrafodelista"/>
        <w:numPr>
          <w:ilvl w:val="0"/>
          <w:numId w:val="24"/>
        </w:numPr>
        <w:tabs>
          <w:tab w:val="left" w:pos="426"/>
        </w:tabs>
        <w:spacing w:line="360" w:lineRule="auto"/>
        <w:jc w:val="both"/>
        <w:rPr>
          <w:rFonts w:ascii="Palatino Linotype" w:eastAsia="Calibri" w:hAnsi="Palatino Linotype" w:cs="Arial"/>
          <w:b/>
          <w:i/>
          <w:color w:val="000000" w:themeColor="text1"/>
          <w:lang w:val="es-ES"/>
        </w:rPr>
      </w:pPr>
      <w:r>
        <w:rPr>
          <w:rFonts w:ascii="Palatino Linotype" w:eastAsia="Calibri" w:hAnsi="Palatino Linotype" w:cs="Arial"/>
          <w:b/>
          <w:i/>
          <w:color w:val="000000" w:themeColor="text1"/>
          <w:lang w:val="es-ES"/>
        </w:rPr>
        <w:t>INFORME JUSTIFICADO</w:t>
      </w:r>
      <w:r w:rsidR="00B7106E">
        <w:rPr>
          <w:rFonts w:ascii="Palatino Linotype" w:eastAsia="Calibri" w:hAnsi="Palatino Linotype" w:cs="Arial"/>
          <w:b/>
          <w:i/>
          <w:color w:val="000000" w:themeColor="text1"/>
          <w:lang w:val="es-ES"/>
        </w:rPr>
        <w:t xml:space="preserve">: </w:t>
      </w:r>
      <w:r>
        <w:rPr>
          <w:rFonts w:ascii="Palatino Linotype" w:eastAsia="Calibri" w:hAnsi="Palatino Linotype" w:cs="Arial"/>
          <w:color w:val="000000" w:themeColor="text1"/>
          <w:lang w:val="es-ES"/>
        </w:rPr>
        <w:t xml:space="preserve">Documento suscrito por el Titular de la Unidad de Transparencia mediante el cual refiere que de los puntos 1, 2, 5 y 6, se hace referencia a que el puente no pertenece al Municipio de Valle de Chalco Solidaridad, por lo que no se realizó ningún trabajo, tarea y/o actividad para su mantenimiento, no se celebró ningún convenio de colaboración con autoridades estatales y federales. Por lo que corresponde con los puntos 3, 4 y 7, </w:t>
      </w:r>
      <w:r w:rsidR="00FE4855">
        <w:rPr>
          <w:rFonts w:ascii="Palatino Linotype" w:eastAsia="Calibri" w:hAnsi="Palatino Linotype" w:cs="Arial"/>
          <w:color w:val="000000" w:themeColor="text1"/>
          <w:lang w:val="es-ES"/>
        </w:rPr>
        <w:t>se le hace de conocimiento que el Ayuntamiento de Valle de Chalco Solidaridad no es competente para atender su solicitud; sin embargo, se enlistan diversas autoridades que pudieran contar con la información como lo es la Secretaría de Transito Estatal; Secretaría de Infraestructura, Comunicaciones y Transportes; Caminos y Puentes Federales; Secretaría de Movilidad del Estado de México; Ayuntamiento de Chalco; Ayuntamiento de Ixtapaluca, proporcionado la dirección electrónica de cada una de las autoridades enlistadas.</w:t>
      </w:r>
    </w:p>
    <w:p w14:paraId="2D4472FF" w14:textId="77777777" w:rsidR="003036C7" w:rsidRDefault="003036C7" w:rsidP="003036C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0DD06B8" w14:textId="1A7CF69C" w:rsidR="00A65689" w:rsidRPr="000C46B9" w:rsidRDefault="00F778B2" w:rsidP="000C46B9">
      <w:pPr>
        <w:pStyle w:val="Prrafodelista"/>
        <w:numPr>
          <w:ilvl w:val="0"/>
          <w:numId w:val="1"/>
        </w:numPr>
        <w:spacing w:before="240" w:after="240" w:line="360" w:lineRule="auto"/>
        <w:ind w:hanging="11"/>
        <w:jc w:val="both"/>
        <w:rPr>
          <w:rFonts w:ascii="Palatino Linotype" w:hAnsi="Palatino Linotype"/>
          <w:b/>
          <w:sz w:val="32"/>
          <w:u w:val="single"/>
        </w:rPr>
      </w:pPr>
      <w:bookmarkStart w:id="3" w:name="_Toc461555889"/>
      <w:bookmarkStart w:id="4" w:name="_Toc466371858"/>
      <w:r w:rsidRPr="0055252F">
        <w:rPr>
          <w:rFonts w:ascii="Palatino Linotype" w:hAnsi="Palatino Linotype" w:cs="Arial"/>
          <w:color w:val="000000" w:themeColor="text1"/>
        </w:rPr>
        <w:t xml:space="preserve">El </w:t>
      </w:r>
      <w:r w:rsidR="00FE4855">
        <w:rPr>
          <w:rFonts w:ascii="Palatino Linotype" w:hAnsi="Palatino Linotype" w:cs="Arial"/>
          <w:color w:val="000000" w:themeColor="text1"/>
        </w:rPr>
        <w:t>quince</w:t>
      </w:r>
      <w:r w:rsidR="000C46B9">
        <w:rPr>
          <w:rFonts w:ascii="Palatino Linotype" w:hAnsi="Palatino Linotype" w:cs="Arial"/>
          <w:color w:val="000000" w:themeColor="text1"/>
        </w:rPr>
        <w:t xml:space="preserve"> (</w:t>
      </w:r>
      <w:r w:rsidR="00FE4855">
        <w:rPr>
          <w:rFonts w:ascii="Palatino Linotype" w:hAnsi="Palatino Linotype" w:cs="Arial"/>
          <w:color w:val="000000" w:themeColor="text1"/>
        </w:rPr>
        <w:t>15</w:t>
      </w:r>
      <w:r w:rsidR="000C46B9">
        <w:rPr>
          <w:rFonts w:ascii="Palatino Linotype" w:hAnsi="Palatino Linotype" w:cs="Arial"/>
          <w:color w:val="000000" w:themeColor="text1"/>
        </w:rPr>
        <w:t xml:space="preserve">) </w:t>
      </w:r>
      <w:r w:rsidR="000152B8" w:rsidRPr="0055252F">
        <w:rPr>
          <w:rFonts w:ascii="Palatino Linotype" w:hAnsi="Palatino Linotype" w:cs="Arial"/>
          <w:color w:val="000000" w:themeColor="text1"/>
        </w:rPr>
        <w:t xml:space="preserve">de </w:t>
      </w:r>
      <w:r w:rsidR="00FE4855">
        <w:rPr>
          <w:rFonts w:ascii="Palatino Linotype" w:hAnsi="Palatino Linotype" w:cs="Arial"/>
          <w:color w:val="000000" w:themeColor="text1"/>
        </w:rPr>
        <w:t>marzo</w:t>
      </w:r>
      <w:r w:rsidR="00E23CA4" w:rsidRPr="0055252F">
        <w:rPr>
          <w:rFonts w:ascii="Palatino Linotype" w:hAnsi="Palatino Linotype" w:cs="Arial"/>
          <w:color w:val="000000" w:themeColor="text1"/>
        </w:rPr>
        <w:t xml:space="preserve"> de dos mil veinti</w:t>
      </w:r>
      <w:r w:rsidR="00FE4855">
        <w:rPr>
          <w:rFonts w:ascii="Palatino Linotype" w:hAnsi="Palatino Linotype" w:cs="Arial"/>
          <w:color w:val="000000" w:themeColor="text1"/>
        </w:rPr>
        <w:t>trés</w:t>
      </w:r>
      <w:r w:rsidR="00E23CA4" w:rsidRPr="0055252F">
        <w:rPr>
          <w:rFonts w:ascii="Palatino Linotype" w:hAnsi="Palatino Linotype" w:cs="Arial"/>
          <w:color w:val="000000" w:themeColor="text1"/>
        </w:rPr>
        <w:t xml:space="preserve">, </w:t>
      </w:r>
      <w:r w:rsidR="00041DCC" w:rsidRPr="0055252F">
        <w:rPr>
          <w:rFonts w:ascii="Palatino Linotype" w:hAnsi="Palatino Linotype" w:cs="Arial"/>
          <w:color w:val="000000" w:themeColor="text1"/>
        </w:rPr>
        <w:t xml:space="preserve">la Comisionada Ponente </w:t>
      </w:r>
      <w:r w:rsidR="00374B45" w:rsidRPr="000C46B9">
        <w:rPr>
          <w:rFonts w:ascii="Palatino Linotype" w:hAnsi="Palatino Linotype" w:cs="Arial"/>
          <w:color w:val="000000" w:themeColor="text1"/>
        </w:rPr>
        <w:t>notificó el acuerdo mediante el cual se amplió el plazo para emitir resolución,</w:t>
      </w:r>
      <w:r w:rsidR="00AD6AC5" w:rsidRPr="000C46B9">
        <w:rPr>
          <w:rFonts w:ascii="Palatino Linotype" w:hAnsi="Palatino Linotype" w:cs="Arial"/>
          <w:color w:val="000000" w:themeColor="text1"/>
        </w:rPr>
        <w:t xml:space="preserve"> por lo que ordenó turnar el expediente para s</w:t>
      </w:r>
      <w:r w:rsidR="00A65689" w:rsidRPr="000C46B9">
        <w:rPr>
          <w:rFonts w:ascii="Palatino Linotype" w:hAnsi="Palatino Linotype" w:cs="Arial"/>
          <w:color w:val="000000" w:themeColor="text1"/>
        </w:rPr>
        <w:t>u resolución, misma que ahora se pronuncia.</w:t>
      </w:r>
    </w:p>
    <w:p w14:paraId="4C2D8C7B" w14:textId="77777777" w:rsidR="00A65689" w:rsidRPr="00E2424B" w:rsidRDefault="00A65689" w:rsidP="00A65689">
      <w:pPr>
        <w:pStyle w:val="Prrafodelista"/>
        <w:spacing w:before="240" w:after="240" w:line="360" w:lineRule="auto"/>
        <w:ind w:left="0"/>
        <w:jc w:val="both"/>
        <w:rPr>
          <w:rFonts w:ascii="Palatino Linotype" w:hAnsi="Palatino Linotype"/>
          <w:b/>
          <w:u w:val="single"/>
        </w:rPr>
      </w:pPr>
    </w:p>
    <w:p w14:paraId="470D76DE" w14:textId="3FE91246" w:rsidR="00FE4855" w:rsidRPr="00FE4855" w:rsidRDefault="00A65689" w:rsidP="00A65689">
      <w:pPr>
        <w:pStyle w:val="Prrafodelista"/>
        <w:numPr>
          <w:ilvl w:val="0"/>
          <w:numId w:val="1"/>
        </w:numPr>
        <w:spacing w:before="240" w:after="240" w:line="360" w:lineRule="auto"/>
        <w:ind w:hanging="11"/>
        <w:jc w:val="both"/>
        <w:rPr>
          <w:rFonts w:ascii="Palatino Linotype" w:hAnsi="Palatino Linotype"/>
          <w:b/>
          <w:sz w:val="32"/>
          <w:u w:val="single"/>
        </w:rPr>
      </w:pPr>
      <w:r w:rsidRPr="00A65689">
        <w:rPr>
          <w:rFonts w:ascii="Palatino Linotype" w:hAnsi="Palatino Linotype"/>
        </w:rPr>
        <w:t xml:space="preserve"> </w:t>
      </w:r>
      <w:r w:rsidR="00FE4855">
        <w:rPr>
          <w:rFonts w:ascii="Palatino Linotype" w:hAnsi="Palatino Linotype"/>
        </w:rPr>
        <w:t>El treinta (30) de marzo de dos mil veintitrés, la Comisionada Ponente decretó el cierre de instrucción, por lo que turnó el expediente para su resolución.</w:t>
      </w:r>
    </w:p>
    <w:p w14:paraId="185749D3" w14:textId="77777777" w:rsidR="00FE4855" w:rsidRPr="00FE4855" w:rsidRDefault="00FE4855" w:rsidP="00FE4855">
      <w:pPr>
        <w:pStyle w:val="Prrafodelista"/>
        <w:rPr>
          <w:rFonts w:ascii="Palatino Linotype" w:hAnsi="Palatino Linotype"/>
        </w:rPr>
      </w:pPr>
    </w:p>
    <w:p w14:paraId="64C95299" w14:textId="6A960554" w:rsidR="00A65689" w:rsidRPr="00CF4E75" w:rsidRDefault="00A65689" w:rsidP="00A65689">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 xml:space="preserve">Este organismo garante no pasa por alto justificar, que el plazo para emitir resolución en el presente asunto encuentra justificación en el alto número de </w:t>
      </w:r>
      <w:r w:rsidRPr="00CF4E75">
        <w:rPr>
          <w:rFonts w:ascii="Palatino Linotype" w:hAnsi="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72B1DE" w14:textId="77777777" w:rsidR="00A65689" w:rsidRPr="00CF4E75" w:rsidRDefault="00A65689" w:rsidP="00A65689">
      <w:pPr>
        <w:pStyle w:val="Prrafodelista"/>
        <w:rPr>
          <w:rFonts w:ascii="Palatino Linotype" w:hAnsi="Palatino Linotype"/>
        </w:rPr>
      </w:pPr>
    </w:p>
    <w:p w14:paraId="3D1E55E9" w14:textId="77777777" w:rsidR="00A65689" w:rsidRPr="00CF4E75" w:rsidRDefault="00A65689" w:rsidP="00A65689">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FD29154" w14:textId="77777777" w:rsidR="00A65689" w:rsidRPr="00CF4E75" w:rsidRDefault="00A65689" w:rsidP="00A65689">
      <w:pPr>
        <w:pStyle w:val="Prrafodelista"/>
        <w:spacing w:before="240" w:after="240" w:line="360" w:lineRule="auto"/>
        <w:ind w:left="0"/>
        <w:jc w:val="both"/>
        <w:rPr>
          <w:rFonts w:ascii="Palatino Linotype" w:hAnsi="Palatino Linotype"/>
        </w:rPr>
      </w:pPr>
    </w:p>
    <w:p w14:paraId="5C1E1A82" w14:textId="77777777" w:rsidR="00A65689" w:rsidRPr="00CF4E75" w:rsidRDefault="00A65689" w:rsidP="00A65689">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EBC2A6" w14:textId="77777777" w:rsidR="00A65689" w:rsidRPr="00CF4E75" w:rsidRDefault="00A65689" w:rsidP="00A65689">
      <w:pPr>
        <w:pStyle w:val="Prrafodelista"/>
        <w:rPr>
          <w:rFonts w:ascii="Palatino Linotype" w:hAnsi="Palatino Linotype"/>
        </w:rPr>
      </w:pPr>
    </w:p>
    <w:p w14:paraId="3497107B" w14:textId="77777777" w:rsidR="00A65689" w:rsidRPr="00CF4E75" w:rsidRDefault="00A65689" w:rsidP="00A65689">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225FFEAD" w14:textId="77777777" w:rsidR="00A65689" w:rsidRPr="00CF4E75" w:rsidRDefault="00A65689" w:rsidP="00A65689">
      <w:pPr>
        <w:pStyle w:val="Prrafodelista"/>
        <w:spacing w:before="240" w:after="240" w:line="360" w:lineRule="auto"/>
        <w:ind w:left="0"/>
        <w:jc w:val="both"/>
        <w:rPr>
          <w:rFonts w:ascii="Palatino Linotype" w:hAnsi="Palatino Linotype"/>
        </w:rPr>
      </w:pPr>
    </w:p>
    <w:p w14:paraId="57B9EAF8" w14:textId="77777777" w:rsidR="00A65689" w:rsidRPr="00CF4E75" w:rsidRDefault="00A65689" w:rsidP="00A65689">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27807CF" w14:textId="77777777" w:rsidR="00A65689" w:rsidRPr="00CF4E75" w:rsidRDefault="00A65689" w:rsidP="00A65689">
      <w:pPr>
        <w:pStyle w:val="Prrafodelista"/>
        <w:spacing w:before="240" w:after="240" w:line="360" w:lineRule="auto"/>
        <w:ind w:left="0"/>
        <w:jc w:val="both"/>
        <w:rPr>
          <w:rFonts w:ascii="Palatino Linotype" w:hAnsi="Palatino Linotype"/>
        </w:rPr>
      </w:pPr>
    </w:p>
    <w:p w14:paraId="21D05044" w14:textId="77777777" w:rsidR="00A65689" w:rsidRPr="00CF4E75" w:rsidRDefault="00A65689" w:rsidP="00A65689">
      <w:pPr>
        <w:pStyle w:val="Prrafodelista"/>
        <w:spacing w:before="240" w:after="240" w:line="360" w:lineRule="auto"/>
        <w:ind w:left="284"/>
        <w:jc w:val="both"/>
        <w:rPr>
          <w:rFonts w:ascii="Palatino Linotype" w:hAnsi="Palatino Linotype"/>
        </w:rPr>
      </w:pPr>
      <w:r w:rsidRPr="00CF4E75">
        <w:rPr>
          <w:rFonts w:ascii="Palatino Linotype" w:hAnsi="Palatino Linotype"/>
        </w:rPr>
        <w:t>a)      Complejidad del asunto: La complejidad de la prueba, la pluralidad de sujetos procesales, el tiempo transcurrido, las características y contexto del recurso.</w:t>
      </w:r>
    </w:p>
    <w:p w14:paraId="4FA3FFCB" w14:textId="77777777" w:rsidR="00A65689" w:rsidRPr="00CF4E75" w:rsidRDefault="00A65689" w:rsidP="00A65689">
      <w:pPr>
        <w:pStyle w:val="Prrafodelista"/>
        <w:spacing w:before="240" w:after="240" w:line="360" w:lineRule="auto"/>
        <w:ind w:left="284"/>
        <w:jc w:val="both"/>
        <w:rPr>
          <w:rFonts w:ascii="Palatino Linotype" w:hAnsi="Palatino Linotype"/>
        </w:rPr>
      </w:pPr>
      <w:r w:rsidRPr="00CF4E75">
        <w:rPr>
          <w:rFonts w:ascii="Palatino Linotype" w:hAnsi="Palatino Linotype"/>
        </w:rPr>
        <w:t>b)     Actividad Procesal del interesado: Acciones u omisiones del interesado.</w:t>
      </w:r>
    </w:p>
    <w:p w14:paraId="6198E656" w14:textId="77777777" w:rsidR="00A65689" w:rsidRPr="00CF4E75" w:rsidRDefault="00A65689" w:rsidP="00A65689">
      <w:pPr>
        <w:pStyle w:val="Prrafodelista"/>
        <w:spacing w:before="240" w:after="240" w:line="360" w:lineRule="auto"/>
        <w:ind w:left="284"/>
        <w:jc w:val="both"/>
        <w:rPr>
          <w:rFonts w:ascii="Palatino Linotype" w:hAnsi="Palatino Linotype"/>
        </w:rPr>
      </w:pPr>
      <w:r w:rsidRPr="00CF4E75">
        <w:rPr>
          <w:rFonts w:ascii="Palatino Linotype" w:hAnsi="Palatino Linotype"/>
        </w:rPr>
        <w:t>c)      Conducta de la Autoridad: Las Acciones u omisiones realizadas en el procedimiento. Así como si la autoridad actuó con la debida diligencia.</w:t>
      </w:r>
    </w:p>
    <w:p w14:paraId="41C9580B" w14:textId="77777777" w:rsidR="00A65689" w:rsidRPr="00CF4E75" w:rsidRDefault="00A65689" w:rsidP="00A65689">
      <w:pPr>
        <w:pStyle w:val="Prrafodelista"/>
        <w:spacing w:before="240" w:after="240" w:line="360" w:lineRule="auto"/>
        <w:ind w:left="284"/>
        <w:jc w:val="both"/>
        <w:rPr>
          <w:rFonts w:ascii="Palatino Linotype" w:hAnsi="Palatino Linotype"/>
        </w:rPr>
      </w:pPr>
      <w:r w:rsidRPr="00CF4E75">
        <w:rPr>
          <w:rFonts w:ascii="Palatino Linotype" w:hAnsi="Palatino Linotype"/>
        </w:rPr>
        <w:t>d) La afectación generada en la situación jurídica de la persona involucrada en el proceso: Violación a sus derechos humanos.</w:t>
      </w:r>
    </w:p>
    <w:p w14:paraId="64437FED" w14:textId="77777777" w:rsidR="00A65689" w:rsidRPr="00CF4E75" w:rsidRDefault="00A65689" w:rsidP="00A65689">
      <w:pPr>
        <w:pStyle w:val="Prrafodelista"/>
        <w:spacing w:before="240" w:after="240" w:line="360" w:lineRule="auto"/>
        <w:ind w:left="0"/>
        <w:jc w:val="both"/>
        <w:rPr>
          <w:rFonts w:ascii="Palatino Linotype" w:hAnsi="Palatino Linotype"/>
        </w:rPr>
      </w:pPr>
    </w:p>
    <w:p w14:paraId="0C8F9073" w14:textId="77777777" w:rsidR="00A65689" w:rsidRPr="00CF4E75" w:rsidRDefault="00A65689" w:rsidP="00A65689">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A54E16" w14:textId="77777777" w:rsidR="00A65689" w:rsidRPr="00CF4E75" w:rsidRDefault="00A65689" w:rsidP="00A65689">
      <w:pPr>
        <w:pStyle w:val="Prrafodelista"/>
        <w:spacing w:before="240" w:after="240" w:line="360" w:lineRule="auto"/>
        <w:ind w:left="0"/>
        <w:jc w:val="both"/>
        <w:rPr>
          <w:rFonts w:ascii="Palatino Linotype" w:hAnsi="Palatino Linotype"/>
        </w:rPr>
      </w:pPr>
    </w:p>
    <w:p w14:paraId="32B198AE" w14:textId="77777777" w:rsidR="00A65689" w:rsidRPr="00CF4E75" w:rsidRDefault="00A65689" w:rsidP="00A65689">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CF4E75">
        <w:rPr>
          <w:rFonts w:ascii="Palatino Linotype" w:hAnsi="Palatino Linotype"/>
        </w:rPr>
        <w:lastRenderedPageBreak/>
        <w:t>CARACTERÍSTICAS DEL CASO.”, visible en la Gaceta del Seminario Judicial de la Federación con el registro digital 205635.</w:t>
      </w:r>
    </w:p>
    <w:p w14:paraId="623B1A42" w14:textId="77777777" w:rsidR="00A65689" w:rsidRPr="00CF4E75" w:rsidRDefault="00A65689" w:rsidP="00A65689">
      <w:pPr>
        <w:pStyle w:val="Prrafodelista"/>
        <w:rPr>
          <w:rFonts w:ascii="Palatino Linotype" w:hAnsi="Palatino Linotype"/>
        </w:rPr>
      </w:pPr>
    </w:p>
    <w:p w14:paraId="106B4805" w14:textId="77777777" w:rsidR="00A65689" w:rsidRPr="00CF4E75" w:rsidRDefault="00A65689" w:rsidP="00A65689">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B6ACD2" w14:textId="77777777" w:rsidR="00A65689" w:rsidRPr="00CF4E75" w:rsidRDefault="00A65689" w:rsidP="00A65689">
      <w:pPr>
        <w:pStyle w:val="Prrafodelista"/>
        <w:spacing w:before="240" w:after="240" w:line="360" w:lineRule="auto"/>
        <w:ind w:left="0"/>
        <w:jc w:val="both"/>
        <w:rPr>
          <w:rFonts w:ascii="Palatino Linotype" w:hAnsi="Palatino Linotype"/>
        </w:rPr>
      </w:pPr>
    </w:p>
    <w:p w14:paraId="4110FFA8" w14:textId="77777777" w:rsidR="00A65689" w:rsidRPr="00CF4E75" w:rsidRDefault="00A65689" w:rsidP="00A65689">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42CA42D" w14:textId="77777777" w:rsidR="00A65689" w:rsidRPr="00CF4E75" w:rsidRDefault="00A65689" w:rsidP="00A65689">
      <w:pPr>
        <w:pStyle w:val="Prrafodelista"/>
        <w:rPr>
          <w:rFonts w:ascii="Palatino Linotype" w:hAnsi="Palatino Linotype"/>
        </w:rPr>
      </w:pPr>
    </w:p>
    <w:p w14:paraId="7FA32B82" w14:textId="77777777" w:rsidR="00A65689" w:rsidRPr="00CF4E75" w:rsidRDefault="00A65689" w:rsidP="00A65689">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1C92046" w14:textId="77777777" w:rsidR="00A65689" w:rsidRPr="00CF4E75" w:rsidRDefault="00A65689" w:rsidP="00A65689">
      <w:pPr>
        <w:pStyle w:val="Prrafodelista"/>
        <w:spacing w:before="240" w:after="240" w:line="360" w:lineRule="auto"/>
        <w:ind w:left="567"/>
        <w:jc w:val="both"/>
        <w:rPr>
          <w:rFonts w:ascii="Palatino Linotype" w:hAnsi="Palatino Linotype"/>
        </w:rPr>
      </w:pPr>
      <w:r w:rsidRPr="00CF4E75">
        <w:rPr>
          <w:rFonts w:ascii="Palatino Linotype" w:hAnsi="Palatino Linotype"/>
        </w:rPr>
        <w:t xml:space="preserve">“PLAZO RAZONABLE PARA RESOLVER. CONCEPTO Y ELEMENTOS QUE LO INTEGRAN A LA LUZ DEL DERECHO INTERNACIONAL DE LOS </w:t>
      </w:r>
      <w:r w:rsidRPr="00CF4E75">
        <w:rPr>
          <w:rFonts w:ascii="Palatino Linotype" w:hAnsi="Palatino Linotype"/>
        </w:rPr>
        <w:lastRenderedPageBreak/>
        <w:t>DERECHOS HUMANOS.”, visible en el Seminario Judicial de la Federación y su gaceta, con el registro digital 2002350.</w:t>
      </w:r>
    </w:p>
    <w:p w14:paraId="0BE7F5A0" w14:textId="77777777" w:rsidR="00A65689" w:rsidRPr="00CF4E75" w:rsidRDefault="00A65689" w:rsidP="00A65689">
      <w:pPr>
        <w:pStyle w:val="Prrafodelista"/>
        <w:spacing w:before="240" w:after="240" w:line="360" w:lineRule="auto"/>
        <w:ind w:left="708"/>
        <w:jc w:val="both"/>
        <w:rPr>
          <w:rFonts w:ascii="Palatino Linotype" w:hAnsi="Palatino Linotype"/>
        </w:rPr>
      </w:pPr>
    </w:p>
    <w:p w14:paraId="6CD48F5F" w14:textId="0E10E93D" w:rsidR="00A65689" w:rsidRPr="00A65689" w:rsidRDefault="00A65689" w:rsidP="00A65689">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0054B">
        <w:rPr>
          <w:rFonts w:ascii="Palatino Linotype" w:hAnsi="Palatino Linotype"/>
          <w:b/>
          <w:color w:val="000000" w:themeColor="text1"/>
          <w:sz w:val="24"/>
        </w:rPr>
        <w:t>PRIMERO. De la competencia</w:t>
      </w:r>
      <w:bookmarkEnd w:id="6"/>
      <w:bookmarkEnd w:id="7"/>
      <w:bookmarkEnd w:id="8"/>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Ley de 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9"/>
      <w:bookmarkEnd w:id="10"/>
      <w:bookmarkEnd w:id="11"/>
    </w:p>
    <w:p w14:paraId="18E22450" w14:textId="77777777" w:rsidR="00C6440A" w:rsidRPr="00A0054B" w:rsidRDefault="00C6440A" w:rsidP="00B31E90">
      <w:pPr>
        <w:rPr>
          <w:color w:val="000000" w:themeColor="text1"/>
          <w:lang w:eastAsia="en-US"/>
        </w:rPr>
      </w:pPr>
    </w:p>
    <w:p w14:paraId="7D631690" w14:textId="2D2C49AF" w:rsidR="00B34758" w:rsidRPr="00D91544"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A0054B">
        <w:rPr>
          <w:rFonts w:ascii="Palatino Linotype" w:eastAsia="Calibri" w:hAnsi="Palatino Linotype" w:cs="Arial"/>
          <w:color w:val="000000" w:themeColor="text1"/>
        </w:rPr>
        <w:lastRenderedPageBreak/>
        <w:t xml:space="preserve">otorgados; siendo así que el </w:t>
      </w:r>
      <w:r w:rsidR="00740BA4" w:rsidRPr="00A0054B">
        <w:rPr>
          <w:rFonts w:ascii="Palatino Linotype" w:eastAsia="Calibri" w:hAnsi="Palatino Linotype" w:cs="Arial"/>
          <w:b/>
          <w:color w:val="000000" w:themeColor="text1"/>
        </w:rPr>
        <w:t>SUJETO OBLIGADO</w:t>
      </w:r>
      <w:r w:rsidR="00740BA4" w:rsidRPr="00A0054B">
        <w:rPr>
          <w:rFonts w:ascii="Palatino Linotype" w:eastAsia="Calibri" w:hAnsi="Palatino Linotype" w:cs="Arial"/>
          <w:color w:val="000000" w:themeColor="text1"/>
        </w:rPr>
        <w:t xml:space="preserve"> entregó respuesta el </w:t>
      </w:r>
      <w:r w:rsidR="000B54EC">
        <w:rPr>
          <w:rFonts w:ascii="Palatino Linotype" w:eastAsia="Calibri" w:hAnsi="Palatino Linotype" w:cs="Arial"/>
          <w:color w:val="000000" w:themeColor="text1"/>
        </w:rPr>
        <w:t>veinticuatro</w:t>
      </w:r>
      <w:r w:rsidR="00E2424B">
        <w:rPr>
          <w:rFonts w:ascii="Palatino Linotype" w:eastAsia="Calibri" w:hAnsi="Palatino Linotype" w:cs="Arial"/>
          <w:color w:val="000000" w:themeColor="text1"/>
        </w:rPr>
        <w:t xml:space="preserve"> </w:t>
      </w:r>
      <w:r w:rsidR="00F778B2">
        <w:rPr>
          <w:rFonts w:ascii="Palatino Linotype" w:eastAsia="Calibri" w:hAnsi="Palatino Linotype" w:cs="Arial"/>
          <w:color w:val="000000" w:themeColor="text1"/>
        </w:rPr>
        <w:t>(</w:t>
      </w:r>
      <w:r w:rsidR="000B54EC">
        <w:rPr>
          <w:rFonts w:ascii="Palatino Linotype" w:eastAsia="Calibri" w:hAnsi="Palatino Linotype" w:cs="Arial"/>
          <w:color w:val="000000" w:themeColor="text1"/>
        </w:rPr>
        <w:t>24</w:t>
      </w:r>
      <w:r w:rsidR="00F778B2">
        <w:rPr>
          <w:rFonts w:ascii="Palatino Linotype" w:eastAsia="Calibri" w:hAnsi="Palatino Linotype" w:cs="Arial"/>
          <w:color w:val="000000" w:themeColor="text1"/>
        </w:rPr>
        <w:t>) d</w:t>
      </w:r>
      <w:r w:rsidR="00921375" w:rsidRPr="00A0054B">
        <w:rPr>
          <w:rFonts w:ascii="Palatino Linotype" w:eastAsia="Calibri" w:hAnsi="Palatino Linotype" w:cs="Arial"/>
          <w:color w:val="000000" w:themeColor="text1"/>
        </w:rPr>
        <w:t xml:space="preserve">e </w:t>
      </w:r>
      <w:r w:rsidR="00E2424B">
        <w:rPr>
          <w:rFonts w:ascii="Palatino Linotype" w:eastAsia="Calibri" w:hAnsi="Palatino Linotype" w:cs="Arial"/>
          <w:color w:val="000000" w:themeColor="text1"/>
        </w:rPr>
        <w:t>agosto</w:t>
      </w:r>
      <w:r w:rsidR="007F372C" w:rsidRPr="00A0054B">
        <w:rPr>
          <w:rFonts w:ascii="Palatino Linotype" w:eastAsia="Calibri" w:hAnsi="Palatino Linotype" w:cs="Arial"/>
          <w:color w:val="000000" w:themeColor="text1"/>
        </w:rPr>
        <w:t xml:space="preserve"> </w:t>
      </w:r>
      <w:r w:rsidR="00740BA4" w:rsidRPr="00A0054B">
        <w:rPr>
          <w:rFonts w:ascii="Palatino Linotype" w:eastAsia="Calibri" w:hAnsi="Palatino Linotype" w:cs="Arial"/>
          <w:color w:val="000000" w:themeColor="text1"/>
        </w:rPr>
        <w:t>de dos mil veinti</w:t>
      </w:r>
      <w:r w:rsidR="001B32B2">
        <w:rPr>
          <w:rFonts w:ascii="Palatino Linotype" w:eastAsia="Calibri" w:hAnsi="Palatino Linotype" w:cs="Arial"/>
          <w:color w:val="000000" w:themeColor="text1"/>
        </w:rPr>
        <w:t>dós</w:t>
      </w:r>
      <w:r w:rsidR="00740BA4" w:rsidRPr="00A0054B">
        <w:rPr>
          <w:rFonts w:ascii="Palatino Linotype" w:eastAsia="Calibri" w:hAnsi="Palatino Linotype" w:cs="Arial"/>
          <w:color w:val="000000" w:themeColor="text1"/>
        </w:rPr>
        <w:t>, de tal forma que el plazo para interponer el recurso de revisión transcurrió del</w:t>
      </w:r>
      <w:r w:rsidR="005A3F61">
        <w:rPr>
          <w:rFonts w:ascii="Palatino Linotype" w:eastAsia="Calibri" w:hAnsi="Palatino Linotype" w:cs="Arial"/>
          <w:color w:val="000000" w:themeColor="text1"/>
        </w:rPr>
        <w:t xml:space="preserve"> </w:t>
      </w:r>
      <w:r w:rsidR="000C46B9">
        <w:rPr>
          <w:rFonts w:ascii="Palatino Linotype" w:eastAsia="Calibri" w:hAnsi="Palatino Linotype" w:cs="Arial"/>
          <w:color w:val="000000" w:themeColor="text1"/>
        </w:rPr>
        <w:t>d</w:t>
      </w:r>
      <w:r w:rsidR="00E2424B">
        <w:rPr>
          <w:rFonts w:ascii="Palatino Linotype" w:eastAsia="Calibri" w:hAnsi="Palatino Linotype" w:cs="Arial"/>
          <w:color w:val="000000" w:themeColor="text1"/>
        </w:rPr>
        <w:t>os</w:t>
      </w:r>
      <w:r w:rsidR="009A3B2B">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w:t>
      </w:r>
      <w:r w:rsidR="00124050">
        <w:rPr>
          <w:rFonts w:ascii="Palatino Linotype" w:eastAsia="Calibri" w:hAnsi="Palatino Linotype" w:cs="Arial"/>
          <w:color w:val="000000" w:themeColor="text1"/>
        </w:rPr>
        <w:t>2</w:t>
      </w:r>
      <w:r w:rsidR="00921375" w:rsidRPr="00A0054B">
        <w:rPr>
          <w:rFonts w:ascii="Palatino Linotype" w:eastAsia="Calibri" w:hAnsi="Palatino Linotype" w:cs="Arial"/>
          <w:color w:val="000000" w:themeColor="text1"/>
        </w:rPr>
        <w:t xml:space="preserve">) </w:t>
      </w:r>
      <w:r w:rsidR="00124050">
        <w:rPr>
          <w:rFonts w:ascii="Palatino Linotype" w:eastAsia="Calibri" w:hAnsi="Palatino Linotype" w:cs="Arial"/>
          <w:color w:val="000000" w:themeColor="text1"/>
        </w:rPr>
        <w:t>al</w:t>
      </w:r>
      <w:r w:rsidR="000C46B9">
        <w:rPr>
          <w:rFonts w:ascii="Palatino Linotype" w:eastAsia="Calibri" w:hAnsi="Palatino Linotype" w:cs="Arial"/>
          <w:color w:val="000000" w:themeColor="text1"/>
        </w:rPr>
        <w:t xml:space="preserve"> </w:t>
      </w:r>
      <w:r w:rsidR="00124050">
        <w:rPr>
          <w:rFonts w:ascii="Palatino Linotype" w:eastAsia="Calibri" w:hAnsi="Palatino Linotype" w:cs="Arial"/>
          <w:color w:val="000000" w:themeColor="text1"/>
        </w:rPr>
        <w:t xml:space="preserve">veintidós (22) de agosto </w:t>
      </w:r>
      <w:r w:rsidR="00CC63CB">
        <w:rPr>
          <w:rFonts w:ascii="Palatino Linotype" w:eastAsia="Calibri" w:hAnsi="Palatino Linotype" w:cs="Arial"/>
          <w:color w:val="000000" w:themeColor="text1"/>
        </w:rPr>
        <w:t>d</w:t>
      </w:r>
      <w:r w:rsidR="00921375" w:rsidRPr="00A0054B">
        <w:rPr>
          <w:rFonts w:ascii="Palatino Linotype" w:eastAsia="Calibri" w:hAnsi="Palatino Linotype" w:cs="Arial"/>
          <w:color w:val="000000" w:themeColor="text1"/>
        </w:rPr>
        <w:t xml:space="preserve">e dos mil </w:t>
      </w:r>
      <w:r w:rsidR="00AA37A7">
        <w:rPr>
          <w:rFonts w:ascii="Palatino Linotype" w:eastAsia="Calibri" w:hAnsi="Palatino Linotype" w:cs="Arial"/>
          <w:color w:val="000000" w:themeColor="text1"/>
        </w:rPr>
        <w:t>veintidós</w:t>
      </w:r>
      <w:r w:rsidR="00CE035D" w:rsidRPr="00A0054B">
        <w:rPr>
          <w:rFonts w:ascii="Palatino Linotype" w:eastAsia="Calibri" w:hAnsi="Palatino Linotype" w:cs="Arial"/>
          <w:color w:val="000000" w:themeColor="text1"/>
        </w:rPr>
        <w:t xml:space="preserve">, el recurso de revisión </w:t>
      </w:r>
      <w:r w:rsidR="00E95534" w:rsidRPr="00A0054B">
        <w:rPr>
          <w:rFonts w:ascii="Palatino Linotype" w:hAnsi="Palatino Linotype"/>
          <w:color w:val="000000" w:themeColor="text1"/>
        </w:rPr>
        <w:t xml:space="preserve">fue interpuesto el </w:t>
      </w:r>
      <w:r w:rsidR="00124050">
        <w:rPr>
          <w:rFonts w:ascii="Palatino Linotype" w:hAnsi="Palatino Linotype"/>
          <w:color w:val="000000" w:themeColor="text1"/>
        </w:rPr>
        <w:t>dos</w:t>
      </w:r>
      <w:r w:rsidR="00CE035D" w:rsidRPr="00A0054B">
        <w:rPr>
          <w:rFonts w:ascii="Palatino Linotype" w:hAnsi="Palatino Linotype"/>
          <w:color w:val="000000" w:themeColor="text1"/>
        </w:rPr>
        <w:t xml:space="preserve"> </w:t>
      </w:r>
      <w:r w:rsidR="00921375" w:rsidRPr="00A0054B">
        <w:rPr>
          <w:rFonts w:ascii="Palatino Linotype" w:hAnsi="Palatino Linotype"/>
          <w:color w:val="000000" w:themeColor="text1"/>
        </w:rPr>
        <w:t>(</w:t>
      </w:r>
      <w:r w:rsidR="000C46B9">
        <w:rPr>
          <w:rFonts w:ascii="Palatino Linotype" w:hAnsi="Palatino Linotype"/>
          <w:color w:val="000000" w:themeColor="text1"/>
        </w:rPr>
        <w:t>2</w:t>
      </w:r>
      <w:r w:rsidR="00921375" w:rsidRPr="00A0054B">
        <w:rPr>
          <w:rFonts w:ascii="Palatino Linotype" w:hAnsi="Palatino Linotype"/>
          <w:color w:val="000000" w:themeColor="text1"/>
        </w:rPr>
        <w:t xml:space="preserve">) de </w:t>
      </w:r>
      <w:r w:rsidR="00124050">
        <w:rPr>
          <w:rFonts w:ascii="Palatino Linotype" w:hAnsi="Palatino Linotype"/>
          <w:color w:val="000000" w:themeColor="text1"/>
        </w:rPr>
        <w:t>agosto</w:t>
      </w:r>
      <w:r w:rsidR="00061A86">
        <w:rPr>
          <w:rFonts w:ascii="Palatino Linotype" w:hAnsi="Palatino Linotype"/>
          <w:color w:val="000000" w:themeColor="text1"/>
        </w:rPr>
        <w:t xml:space="preserve"> de dos mil veintidós</w:t>
      </w:r>
      <w:r w:rsidR="00E95534" w:rsidRPr="00A0054B">
        <w:rPr>
          <w:rFonts w:ascii="Palatino Linotype" w:hAnsi="Palatino Linotype"/>
          <w:color w:val="000000" w:themeColor="text1"/>
        </w:rPr>
        <w:t>, éste</w:t>
      </w:r>
      <w:r w:rsidR="00E95534"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0054B">
        <w:rPr>
          <w:rFonts w:ascii="Palatino Linotype" w:hAnsi="Palatino Linotype" w:cs="Arial"/>
          <w:b/>
          <w:color w:val="000000" w:themeColor="text1"/>
        </w:rPr>
        <w:t xml:space="preserve"> </w:t>
      </w:r>
      <w:r w:rsidR="00E95534" w:rsidRPr="00A0054B">
        <w:rPr>
          <w:rFonts w:ascii="Palatino Linotype" w:hAnsi="Palatino Linotype" w:cs="Arial"/>
          <w:color w:val="000000" w:themeColor="text1"/>
        </w:rPr>
        <w:t>vigente.</w:t>
      </w:r>
    </w:p>
    <w:p w14:paraId="5CB8FFBB" w14:textId="77777777" w:rsidR="00D91544"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D7C5C"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EF1004D" w14:textId="77777777" w:rsidR="001D7C5C" w:rsidRPr="001D7C5C" w:rsidRDefault="001D7C5C" w:rsidP="001D7C5C">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34E542D1" w14:textId="39C01717"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F778B2">
        <w:rPr>
          <w:rFonts w:ascii="Palatino Linotype" w:hAnsi="Palatino Linotype" w:cs="Arial"/>
          <w:color w:val="000000" w:themeColor="text1"/>
        </w:rPr>
        <w:t xml:space="preserve"> lo siguiente:</w:t>
      </w:r>
      <w:r w:rsidR="00452DE5">
        <w:rPr>
          <w:rFonts w:ascii="Palatino Linotype" w:hAnsi="Palatino Linotype" w:cs="Arial"/>
          <w:color w:val="000000" w:themeColor="text1"/>
        </w:rPr>
        <w:t xml:space="preserve"> </w:t>
      </w:r>
    </w:p>
    <w:p w14:paraId="15BE4809" w14:textId="77777777" w:rsidR="00FE4855" w:rsidRPr="009A0882" w:rsidRDefault="00FE4855" w:rsidP="00FE4855">
      <w:pPr>
        <w:pStyle w:val="Prrafodelista"/>
        <w:numPr>
          <w:ilvl w:val="0"/>
          <w:numId w:val="6"/>
        </w:numPr>
        <w:spacing w:line="360" w:lineRule="auto"/>
        <w:ind w:right="49"/>
        <w:jc w:val="both"/>
        <w:rPr>
          <w:rFonts w:ascii="Palatino Linotype" w:eastAsia="Times New Roman" w:hAnsi="Palatino Linotype" w:cs="Times New Roman"/>
          <w:i/>
          <w:sz w:val="40"/>
          <w:szCs w:val="22"/>
          <w:lang w:eastAsia="es-MX"/>
        </w:rPr>
      </w:pPr>
      <w:r w:rsidRPr="009A0882">
        <w:rPr>
          <w:rFonts w:ascii="Palatino Linotype" w:eastAsia="Times New Roman" w:hAnsi="Palatino Linotype" w:cs="Times New Roman"/>
          <w:i/>
          <w:sz w:val="22"/>
          <w:szCs w:val="14"/>
          <w:lang w:eastAsia="es-MX"/>
        </w:rPr>
        <w:t xml:space="preserve">Informe si el puente denominado "Tlapacoya" se encuentra dentro del territorio de este municipio, en caso positivo agregar croquis de localización que puntualice la zona que se encuentran dentro del territorio municipal. </w:t>
      </w:r>
    </w:p>
    <w:p w14:paraId="4E803820" w14:textId="77777777" w:rsidR="00FE4855" w:rsidRPr="009A0882" w:rsidRDefault="00FE4855" w:rsidP="00FE4855">
      <w:pPr>
        <w:pStyle w:val="Prrafodelista"/>
        <w:numPr>
          <w:ilvl w:val="0"/>
          <w:numId w:val="6"/>
        </w:numPr>
        <w:spacing w:line="360" w:lineRule="auto"/>
        <w:ind w:right="49"/>
        <w:jc w:val="both"/>
        <w:rPr>
          <w:rFonts w:ascii="Palatino Linotype" w:eastAsia="Times New Roman" w:hAnsi="Palatino Linotype" w:cs="Times New Roman"/>
          <w:i/>
          <w:sz w:val="40"/>
          <w:szCs w:val="22"/>
          <w:lang w:eastAsia="es-MX"/>
        </w:rPr>
      </w:pPr>
      <w:r w:rsidRPr="009A0882">
        <w:rPr>
          <w:rFonts w:ascii="Palatino Linotype" w:eastAsia="Times New Roman" w:hAnsi="Palatino Linotype" w:cs="Times New Roman"/>
          <w:i/>
          <w:sz w:val="22"/>
          <w:szCs w:val="14"/>
          <w:lang w:eastAsia="es-MX"/>
        </w:rPr>
        <w:t xml:space="preserve">Informe cuales son los trabajos, tareas y/o actividades que las autoridades municipales realizan para el mantenimiento de la infraestructura del puente de "Tlapacoya" </w:t>
      </w:r>
    </w:p>
    <w:p w14:paraId="4D9321D7" w14:textId="77777777" w:rsidR="00FE4855" w:rsidRPr="009A0882" w:rsidRDefault="00FE4855" w:rsidP="00FE4855">
      <w:pPr>
        <w:pStyle w:val="Prrafodelista"/>
        <w:numPr>
          <w:ilvl w:val="0"/>
          <w:numId w:val="6"/>
        </w:numPr>
        <w:spacing w:line="360" w:lineRule="auto"/>
        <w:ind w:right="49"/>
        <w:jc w:val="both"/>
        <w:rPr>
          <w:rFonts w:ascii="Palatino Linotype" w:eastAsia="Times New Roman" w:hAnsi="Palatino Linotype" w:cs="Times New Roman"/>
          <w:i/>
          <w:sz w:val="40"/>
          <w:szCs w:val="22"/>
          <w:lang w:eastAsia="es-MX"/>
        </w:rPr>
      </w:pPr>
      <w:r w:rsidRPr="009A0882">
        <w:rPr>
          <w:rFonts w:ascii="Palatino Linotype" w:eastAsia="Times New Roman" w:hAnsi="Palatino Linotype" w:cs="Times New Roman"/>
          <w:i/>
          <w:sz w:val="22"/>
          <w:szCs w:val="14"/>
          <w:lang w:eastAsia="es-MX"/>
        </w:rPr>
        <w:t xml:space="preserve">Informe que tipo de trabajos, tareas y/o actividades realizan las autoridades de tránsito para agilizar, mejorar y regular la movilidad por el puente de "Tlapacoya" </w:t>
      </w:r>
    </w:p>
    <w:p w14:paraId="12C692C0" w14:textId="77777777" w:rsidR="00FE4855" w:rsidRPr="009A0882" w:rsidRDefault="00FE4855" w:rsidP="00FE4855">
      <w:pPr>
        <w:pStyle w:val="Prrafodelista"/>
        <w:numPr>
          <w:ilvl w:val="0"/>
          <w:numId w:val="6"/>
        </w:numPr>
        <w:spacing w:line="360" w:lineRule="auto"/>
        <w:ind w:right="49"/>
        <w:jc w:val="both"/>
        <w:rPr>
          <w:rFonts w:ascii="Palatino Linotype" w:eastAsia="Times New Roman" w:hAnsi="Palatino Linotype" w:cs="Times New Roman"/>
          <w:i/>
          <w:sz w:val="40"/>
          <w:szCs w:val="22"/>
          <w:lang w:eastAsia="es-MX"/>
        </w:rPr>
      </w:pPr>
      <w:r w:rsidRPr="009A0882">
        <w:rPr>
          <w:rFonts w:ascii="Palatino Linotype" w:eastAsia="Times New Roman" w:hAnsi="Palatino Linotype" w:cs="Times New Roman"/>
          <w:i/>
          <w:sz w:val="22"/>
          <w:szCs w:val="14"/>
          <w:lang w:eastAsia="es-MX"/>
        </w:rPr>
        <w:lastRenderedPageBreak/>
        <w:t xml:space="preserve">Informe si el puente de "Tlapacoya" cuenta con señalización sobre el sentido, direcciones y direcciones de tránsito en cada una de las entradas y vías con las que cuenta, en caso positivo agregar documento que sustente lo mencionado. </w:t>
      </w:r>
    </w:p>
    <w:p w14:paraId="2FA96ACF" w14:textId="77777777" w:rsidR="00FE4855" w:rsidRPr="009A0882" w:rsidRDefault="00FE4855" w:rsidP="00FE4855">
      <w:pPr>
        <w:pStyle w:val="Prrafodelista"/>
        <w:numPr>
          <w:ilvl w:val="0"/>
          <w:numId w:val="6"/>
        </w:numPr>
        <w:spacing w:line="360" w:lineRule="auto"/>
        <w:ind w:right="49"/>
        <w:jc w:val="both"/>
        <w:rPr>
          <w:rFonts w:ascii="Palatino Linotype" w:eastAsia="Times New Roman" w:hAnsi="Palatino Linotype" w:cs="Times New Roman"/>
          <w:i/>
          <w:sz w:val="40"/>
          <w:szCs w:val="22"/>
          <w:lang w:eastAsia="es-MX"/>
        </w:rPr>
      </w:pPr>
      <w:r w:rsidRPr="009A0882">
        <w:rPr>
          <w:rFonts w:ascii="Palatino Linotype" w:eastAsia="Times New Roman" w:hAnsi="Palatino Linotype" w:cs="Times New Roman"/>
          <w:i/>
          <w:sz w:val="22"/>
          <w:szCs w:val="14"/>
          <w:lang w:eastAsia="es-MX"/>
        </w:rPr>
        <w:t xml:space="preserve">Informe si existe algún convenio de colaboración con los municipios colindantes de Chalco e Ixtapaluca para el mejoramiento y agilización del tránsito vehicular que circula sobre el puente de "Tlapacoya" </w:t>
      </w:r>
    </w:p>
    <w:p w14:paraId="137CD31C" w14:textId="77777777" w:rsidR="009A0882" w:rsidRPr="009A0882" w:rsidRDefault="00FE4855" w:rsidP="00FE4855">
      <w:pPr>
        <w:pStyle w:val="Prrafodelista"/>
        <w:numPr>
          <w:ilvl w:val="0"/>
          <w:numId w:val="6"/>
        </w:numPr>
        <w:spacing w:line="360" w:lineRule="auto"/>
        <w:ind w:right="49"/>
        <w:jc w:val="both"/>
        <w:rPr>
          <w:rFonts w:ascii="Palatino Linotype" w:eastAsia="Times New Roman" w:hAnsi="Palatino Linotype" w:cs="Times New Roman"/>
          <w:i/>
          <w:sz w:val="40"/>
          <w:szCs w:val="22"/>
          <w:lang w:eastAsia="es-MX"/>
        </w:rPr>
      </w:pPr>
      <w:r w:rsidRPr="009A0882">
        <w:rPr>
          <w:rFonts w:ascii="Palatino Linotype" w:eastAsia="Times New Roman" w:hAnsi="Palatino Linotype" w:cs="Times New Roman"/>
          <w:i/>
          <w:sz w:val="22"/>
          <w:szCs w:val="14"/>
          <w:lang w:eastAsia="es-MX"/>
        </w:rPr>
        <w:t xml:space="preserve">Informe si se cuenta con un convenio de colaboración con autoridades estatales o federales que contribuyan a las labores de tránsito, señalización o mantenimiento del puente de “Tlapacoya”, en caso positivo adjuntar evidencia que sustente su dicho. </w:t>
      </w:r>
    </w:p>
    <w:p w14:paraId="5B6BDDAB" w14:textId="76C6D5F0" w:rsidR="00FE4855" w:rsidRPr="009A0882" w:rsidRDefault="00FE4855" w:rsidP="00FE4855">
      <w:pPr>
        <w:pStyle w:val="Prrafodelista"/>
        <w:numPr>
          <w:ilvl w:val="0"/>
          <w:numId w:val="6"/>
        </w:numPr>
        <w:spacing w:line="360" w:lineRule="auto"/>
        <w:ind w:right="49"/>
        <w:jc w:val="both"/>
        <w:rPr>
          <w:rFonts w:ascii="Palatino Linotype" w:eastAsia="Times New Roman" w:hAnsi="Palatino Linotype" w:cs="Times New Roman"/>
          <w:i/>
          <w:sz w:val="40"/>
          <w:szCs w:val="22"/>
          <w:lang w:eastAsia="es-MX"/>
        </w:rPr>
      </w:pPr>
      <w:r w:rsidRPr="009A0882">
        <w:rPr>
          <w:rFonts w:ascii="Palatino Linotype" w:eastAsia="Times New Roman" w:hAnsi="Palatino Linotype" w:cs="Times New Roman"/>
          <w:i/>
          <w:sz w:val="22"/>
          <w:szCs w:val="14"/>
          <w:lang w:eastAsia="es-MX"/>
        </w:rPr>
        <w:t xml:space="preserve">Informe en caso de no contar con competencia o información, cual es la autoridad competente en materia de </w:t>
      </w:r>
      <w:r w:rsidR="009A0882" w:rsidRPr="009A0882">
        <w:rPr>
          <w:rFonts w:ascii="Palatino Linotype" w:eastAsia="Times New Roman" w:hAnsi="Palatino Linotype" w:cs="Times New Roman"/>
          <w:i/>
          <w:sz w:val="22"/>
          <w:szCs w:val="14"/>
          <w:lang w:eastAsia="es-MX"/>
        </w:rPr>
        <w:t>tránsito</w:t>
      </w:r>
      <w:r w:rsidRPr="009A0882">
        <w:rPr>
          <w:rFonts w:ascii="Palatino Linotype" w:eastAsia="Times New Roman" w:hAnsi="Palatino Linotype" w:cs="Times New Roman"/>
          <w:i/>
          <w:sz w:val="22"/>
          <w:szCs w:val="14"/>
          <w:lang w:eastAsia="es-MX"/>
        </w:rPr>
        <w:t xml:space="preserve"> y señalización que regule el tránsito por el puente de “Tlapacoya”</w:t>
      </w:r>
    </w:p>
    <w:p w14:paraId="23F5444F" w14:textId="77777777" w:rsidR="00FE4855" w:rsidRDefault="00FE4855" w:rsidP="00FE4855">
      <w:pPr>
        <w:pStyle w:val="Prrafodelista"/>
        <w:spacing w:line="360" w:lineRule="auto"/>
        <w:ind w:right="49"/>
        <w:jc w:val="both"/>
        <w:rPr>
          <w:rFonts w:ascii="Palatino Linotype" w:eastAsia="Times New Roman" w:hAnsi="Palatino Linotype" w:cs="Times New Roman"/>
          <w:szCs w:val="22"/>
          <w:lang w:eastAsia="es-MX"/>
        </w:rPr>
      </w:pPr>
    </w:p>
    <w:p w14:paraId="7A5C39AB" w14:textId="17A37732" w:rsidR="000C46B9" w:rsidRDefault="00C77EBA" w:rsidP="00F039A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C46B9">
        <w:rPr>
          <w:rFonts w:ascii="Palatino Linotype" w:hAnsi="Palatino Linotype" w:cs="Arial"/>
          <w:color w:val="000000" w:themeColor="text1"/>
        </w:rPr>
        <w:t xml:space="preserve">El Sujeto Obligado </w:t>
      </w:r>
      <w:r w:rsidR="00C212B4">
        <w:rPr>
          <w:rFonts w:ascii="Palatino Linotype" w:hAnsi="Palatino Linotype" w:cs="Arial"/>
          <w:color w:val="000000" w:themeColor="text1"/>
        </w:rPr>
        <w:t>manifestó</w:t>
      </w:r>
      <w:r w:rsidR="009A0882">
        <w:rPr>
          <w:rFonts w:ascii="Palatino Linotype" w:hAnsi="Palatino Linotype" w:cs="Arial"/>
          <w:color w:val="000000" w:themeColor="text1"/>
        </w:rPr>
        <w:t xml:space="preserve"> que es incompetente para atender la solicitud.</w:t>
      </w:r>
    </w:p>
    <w:p w14:paraId="3DF60B3B" w14:textId="68575B73" w:rsidR="000152B8" w:rsidRPr="000C46B9" w:rsidRDefault="001D7C5C" w:rsidP="000C46B9">
      <w:pPr>
        <w:pStyle w:val="Prrafodelista"/>
        <w:tabs>
          <w:tab w:val="left" w:pos="426"/>
        </w:tabs>
        <w:spacing w:line="360" w:lineRule="auto"/>
        <w:ind w:left="0" w:right="49"/>
        <w:jc w:val="both"/>
        <w:rPr>
          <w:rFonts w:ascii="Palatino Linotype" w:hAnsi="Palatino Linotype" w:cs="Arial"/>
          <w:color w:val="000000" w:themeColor="text1"/>
        </w:rPr>
      </w:pPr>
      <w:r w:rsidRPr="000C46B9">
        <w:rPr>
          <w:rFonts w:ascii="Palatino Linotype" w:hAnsi="Palatino Linotype" w:cs="Arial"/>
          <w:color w:val="000000" w:themeColor="text1"/>
        </w:rPr>
        <w:t xml:space="preserve"> </w:t>
      </w:r>
    </w:p>
    <w:p w14:paraId="1C5AB6B5" w14:textId="33EA1021"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9A0882">
        <w:rPr>
          <w:rFonts w:ascii="Palatino Linotype" w:hAnsi="Palatino Linotype" w:cs="Arial"/>
          <w:color w:val="000000" w:themeColor="text1"/>
          <w:szCs w:val="23"/>
        </w:rPr>
        <w:t>I</w:t>
      </w:r>
      <w:r w:rsidR="00CC63CB">
        <w:rPr>
          <w:rFonts w:ascii="Palatino Linotype" w:hAnsi="Palatino Linotype" w:cs="Arial"/>
          <w:color w:val="000000" w:themeColor="text1"/>
          <w:szCs w:val="23"/>
        </w:rPr>
        <w:t>V</w:t>
      </w:r>
      <w:r w:rsidR="00E66A80" w:rsidRPr="00325738">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Pr="00A909D9" w:rsidRDefault="005946F4" w:rsidP="005946F4">
      <w:pPr>
        <w:tabs>
          <w:tab w:val="left" w:pos="426"/>
        </w:tabs>
        <w:spacing w:line="360" w:lineRule="auto"/>
        <w:ind w:left="567" w:right="616"/>
        <w:jc w:val="both"/>
        <w:rPr>
          <w:rFonts w:ascii="Palatino Linotype" w:hAnsi="Palatino Linotype"/>
          <w:i/>
          <w:iCs/>
          <w:sz w:val="22"/>
          <w:szCs w:val="22"/>
        </w:rPr>
      </w:pPr>
      <w:r w:rsidRPr="00A909D9">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9113C16" w:rsidR="000152B8" w:rsidRPr="00A909D9" w:rsidRDefault="00445CA7" w:rsidP="005946F4">
      <w:pPr>
        <w:tabs>
          <w:tab w:val="left" w:pos="426"/>
        </w:tabs>
        <w:spacing w:line="360" w:lineRule="auto"/>
        <w:ind w:left="567" w:right="616"/>
        <w:jc w:val="both"/>
        <w:rPr>
          <w:rFonts w:ascii="Palatino Linotype" w:hAnsi="Palatino Linotype"/>
          <w:i/>
          <w:iCs/>
          <w:sz w:val="22"/>
          <w:szCs w:val="22"/>
        </w:rPr>
      </w:pPr>
      <w:r w:rsidRPr="00A909D9">
        <w:rPr>
          <w:rFonts w:ascii="Palatino Linotype" w:hAnsi="Palatino Linotype"/>
          <w:i/>
          <w:iCs/>
          <w:sz w:val="22"/>
          <w:szCs w:val="22"/>
        </w:rPr>
        <w:t>…</w:t>
      </w:r>
    </w:p>
    <w:p w14:paraId="4AB81EBE" w14:textId="344D2B8C" w:rsidR="00C212B4" w:rsidRPr="00C212B4" w:rsidRDefault="009A0882" w:rsidP="00445CA7">
      <w:pPr>
        <w:tabs>
          <w:tab w:val="left" w:pos="426"/>
        </w:tabs>
        <w:spacing w:line="360" w:lineRule="auto"/>
        <w:ind w:left="567" w:right="616"/>
        <w:jc w:val="both"/>
        <w:rPr>
          <w:rFonts w:ascii="Palatino Linotype" w:hAnsi="Palatino Linotype"/>
          <w:i/>
          <w:sz w:val="22"/>
        </w:rPr>
      </w:pPr>
      <w:r w:rsidRPr="009A0882">
        <w:rPr>
          <w:rFonts w:ascii="Palatino Linotype" w:hAnsi="Palatino Linotype"/>
          <w:i/>
          <w:sz w:val="22"/>
        </w:rPr>
        <w:t>IV. La declaración de incompetencia por el sujeto obligado</w:t>
      </w:r>
      <w:r>
        <w:t>;</w:t>
      </w:r>
    </w:p>
    <w:p w14:paraId="649824E1" w14:textId="7F4CC18F" w:rsidR="00445CA7" w:rsidRPr="00A909D9" w:rsidRDefault="00445CA7" w:rsidP="00445CA7">
      <w:pPr>
        <w:tabs>
          <w:tab w:val="left" w:pos="426"/>
        </w:tabs>
        <w:spacing w:line="360" w:lineRule="auto"/>
        <w:ind w:left="567" w:right="616"/>
        <w:jc w:val="both"/>
        <w:rPr>
          <w:rFonts w:ascii="Palatino Linotype" w:hAnsi="Palatino Linotype"/>
          <w:i/>
          <w:sz w:val="22"/>
          <w:szCs w:val="22"/>
        </w:rPr>
      </w:pPr>
      <w:r w:rsidRPr="00A909D9">
        <w:rPr>
          <w:rFonts w:ascii="Palatino Linotype" w:hAnsi="Palatino Linotype"/>
          <w:i/>
          <w:sz w:val="22"/>
          <w:szCs w:val="22"/>
        </w:rPr>
        <w:lastRenderedPageBreak/>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2"/>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5"/>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w:t>
      </w:r>
      <w:r w:rsidRPr="00A0054B">
        <w:rPr>
          <w:rFonts w:ascii="Palatino Linotype" w:hAnsi="Palatino Linotype"/>
          <w:i/>
          <w:color w:val="000000"/>
          <w:sz w:val="22"/>
        </w:rPr>
        <w:lastRenderedPageBreak/>
        <w:t>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 xml:space="preserve">cuyo objeto es establecer principios, bases generales y procedimientos para tutelar y garantizar la transparencia y el derecho humano de acceso a la información pública en posesión de los sujetos obligados; en </w:t>
      </w:r>
      <w:r w:rsidRPr="00A0054B">
        <w:rPr>
          <w:rFonts w:ascii="Palatino Linotype" w:hAnsi="Palatino Linotype"/>
        </w:rPr>
        <w:lastRenderedPageBreak/>
        <w:t>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lastRenderedPageBreak/>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A0054B">
        <w:rPr>
          <w:rFonts w:ascii="Palatino Linotype" w:eastAsia="Calibri" w:hAnsi="Palatino Linotype" w:cs="Arial"/>
        </w:rPr>
        <w:lastRenderedPageBreak/>
        <w:t xml:space="preserve">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lastRenderedPageBreak/>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lastRenderedPageBreak/>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lastRenderedPageBreak/>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xml:space="preserve">, la información completa y actualizada sobre el ejercicio de los recursos </w:t>
      </w:r>
      <w:r w:rsidRPr="00A0054B">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468C7D83" w14:textId="042810AB" w:rsidR="008E4483" w:rsidRPr="00A0054B" w:rsidRDefault="00E00CF8"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14:paraId="16B7E0D6" w14:textId="56029346" w:rsidR="008E4483" w:rsidRPr="00A0054B" w:rsidRDefault="00E00CF8" w:rsidP="001636EB">
      <w:pPr>
        <w:spacing w:line="360" w:lineRule="auto"/>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008E4483" w:rsidRPr="00A0054B">
        <w:rPr>
          <w:rFonts w:ascii="Palatino Linotype" w:eastAsia="MS Mincho" w:hAnsi="Palatino Linotype" w:cs="Arial"/>
          <w:b/>
          <w:i/>
          <w:iCs/>
          <w:sz w:val="22"/>
          <w:szCs w:val="22"/>
        </w:rPr>
        <w:t xml:space="preserve"> </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6AF36553"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Por lo anterior, es de referir que,</w:t>
      </w:r>
      <w:r w:rsidRPr="00A0054B">
        <w:rPr>
          <w:rFonts w:ascii="Palatino Linotype" w:hAnsi="Palatino Linotype" w:cs="Arial"/>
          <w:b/>
        </w:rPr>
        <w:t xml:space="preserve"> </w:t>
      </w:r>
      <w:r w:rsidR="00E87AD0" w:rsidRPr="00A0054B">
        <w:rPr>
          <w:rFonts w:ascii="Palatino Linotype" w:hAnsi="Palatino Linotype" w:cs="Arial"/>
          <w:b/>
        </w:rPr>
        <w:t>el</w:t>
      </w:r>
      <w:r w:rsidRPr="00A0054B">
        <w:rPr>
          <w:rFonts w:ascii="Palatino Linotype" w:hAnsi="Palatino Linotype"/>
          <w:b/>
          <w:bCs/>
        </w:rPr>
        <w:t xml:space="preserve"> </w:t>
      </w:r>
      <w:r w:rsidR="00B66F39" w:rsidRPr="003036C7">
        <w:rPr>
          <w:rFonts w:ascii="Palatino Linotype" w:eastAsia="Calibri" w:hAnsi="Palatino Linotype" w:cs="Arial"/>
          <w:b/>
          <w:bCs/>
          <w:lang w:val="es-ES"/>
        </w:rPr>
        <w:t xml:space="preserve">Ayuntamiento de </w:t>
      </w:r>
      <w:r w:rsidR="00B66F39">
        <w:rPr>
          <w:rFonts w:ascii="Palatino Linotype" w:eastAsia="Calibri" w:hAnsi="Palatino Linotype" w:cs="Arial"/>
          <w:b/>
          <w:bCs/>
          <w:lang w:val="es-ES"/>
        </w:rPr>
        <w:t>Valle de Chalco Solidaridad</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D47015" w:rsidRDefault="00D47015" w:rsidP="00D47015">
      <w:pPr>
        <w:pStyle w:val="Prrafodelista"/>
        <w:rPr>
          <w:rFonts w:ascii="Palatino Linotype" w:hAnsi="Palatino Linotype" w:cs="Arial"/>
        </w:rPr>
      </w:pPr>
    </w:p>
    <w:p w14:paraId="68EC095B" w14:textId="422FDC46" w:rsidR="00160A00" w:rsidRDefault="007820F2" w:rsidP="00160A0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t xml:space="preserve">II. </w:t>
      </w:r>
      <w:bookmarkEnd w:id="31"/>
      <w:r w:rsidR="00160A00">
        <w:rPr>
          <w:rFonts w:ascii="Palatino Linotype" w:hAnsi="Palatino Linotype"/>
          <w:b/>
          <w:color w:val="000000" w:themeColor="text1"/>
        </w:rPr>
        <w:t>De la declaración de incompetencia.</w:t>
      </w:r>
    </w:p>
    <w:p w14:paraId="1217FC78" w14:textId="77777777" w:rsidR="00160A00" w:rsidRPr="00160A00" w:rsidRDefault="00160A00" w:rsidP="00160A00">
      <w:pPr>
        <w:pStyle w:val="Prrafodelista"/>
        <w:spacing w:line="360" w:lineRule="auto"/>
        <w:ind w:left="0"/>
        <w:jc w:val="both"/>
        <w:rPr>
          <w:rFonts w:ascii="Palatino Linotype" w:eastAsia="MS Mincho" w:hAnsi="Palatino Linotype"/>
        </w:rPr>
      </w:pPr>
    </w:p>
    <w:p w14:paraId="26575BE2" w14:textId="419F4C1C" w:rsidR="002C7C1A" w:rsidRDefault="002C7C1A" w:rsidP="00C4278C">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Primeramente es necesario recordar que el particular solicitó información referente a un puente vehicular denominado Tlapacoya, para lo cual el Sujeto Obligado refirió que es incompetente para generar, administrar o poseer la información.</w:t>
      </w:r>
    </w:p>
    <w:p w14:paraId="006CC49F" w14:textId="77777777" w:rsidR="002C7C1A" w:rsidRDefault="002C7C1A" w:rsidP="002C7C1A">
      <w:pPr>
        <w:pStyle w:val="Prrafodelista"/>
        <w:spacing w:line="360" w:lineRule="auto"/>
        <w:ind w:left="0"/>
        <w:jc w:val="both"/>
        <w:rPr>
          <w:rFonts w:ascii="Palatino Linotype" w:eastAsia="MS Mincho" w:hAnsi="Palatino Linotype"/>
        </w:rPr>
      </w:pPr>
    </w:p>
    <w:p w14:paraId="4BEABBA2" w14:textId="0A54F5E0" w:rsidR="002C7C1A" w:rsidRDefault="002C7C1A" w:rsidP="00C4278C">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Posteriormente, el particular se inconforma porque la respuesta no cumple las debidas formalidades careciendo de seguridad y certeza </w:t>
      </w:r>
      <w:r w:rsidR="004D6C68">
        <w:rPr>
          <w:rFonts w:ascii="Palatino Linotype" w:eastAsia="MS Mincho" w:hAnsi="Palatino Linotype"/>
        </w:rPr>
        <w:t>ya que el documento no cuenta con firma autógrafa. Es necesario precisar al particular que, en materia de transparencia y acceso a la información las respuestas que brinden los titulares de la unidad de transparencia, tanto en el SAIMEX como en los documentos adjuntos cuentan con total legalidad para todos los efectos que sean necesarios ya que son emitidos por una autoridad, que en este caso, es el Ayuntamiento de Valle de Chalco, a través del Titular de la Unidad de Transparencia, servidor público nombrado por el Sujeto Obligado al que se le han conferido las atribuciones de dar atención a las solicitudes de acceso a la información, por lo que, la respuesta aún y cuando no contenga firma o membrete cuenta con el principio de legalidad, sirve de sustento el criterio SO/007/2019 del Instituto Nacional de Transparencia, Acceso a la Información y Protección de Datos Personales, se inserta contenido:</w:t>
      </w:r>
    </w:p>
    <w:p w14:paraId="77A14546" w14:textId="77777777" w:rsidR="004D6C68" w:rsidRPr="004D6C68" w:rsidRDefault="004D6C68" w:rsidP="004D6C68">
      <w:pPr>
        <w:pStyle w:val="Prrafodelista"/>
        <w:rPr>
          <w:rFonts w:ascii="Palatino Linotype" w:eastAsia="MS Mincho" w:hAnsi="Palatino Linotype"/>
        </w:rPr>
      </w:pPr>
    </w:p>
    <w:p w14:paraId="06BC3385" w14:textId="77777777" w:rsidR="004D6C68" w:rsidRPr="004D6C68" w:rsidRDefault="004D6C68" w:rsidP="004D6C68">
      <w:pPr>
        <w:spacing w:line="360" w:lineRule="auto"/>
        <w:ind w:left="567" w:right="616"/>
        <w:jc w:val="both"/>
        <w:rPr>
          <w:rFonts w:ascii="Palatino Linotype" w:hAnsi="Palatino Linotype" w:cs="Arial"/>
          <w:b/>
          <w:i/>
          <w:sz w:val="22"/>
        </w:rPr>
      </w:pPr>
      <w:r w:rsidRPr="004D6C68">
        <w:rPr>
          <w:rFonts w:ascii="Palatino Linotype" w:hAnsi="Palatino Linotype" w:cs="Arial"/>
          <w:b/>
          <w:i/>
          <w:sz w:val="22"/>
        </w:rPr>
        <w:t xml:space="preserve">Documentos sin firma o membrete. </w:t>
      </w:r>
      <w:r w:rsidRPr="004D6C68">
        <w:rPr>
          <w:rFonts w:ascii="Palatino Linotype" w:hAnsi="Palatino Linotype" w:cs="Arial"/>
          <w:bCs/>
          <w:i/>
          <w:sz w:val="22"/>
        </w:rPr>
        <w:t>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14:paraId="7D113C0C" w14:textId="77777777" w:rsidR="004D6C68" w:rsidRPr="004D6C68" w:rsidRDefault="004D6C68" w:rsidP="004D6C68">
      <w:pPr>
        <w:spacing w:line="360" w:lineRule="auto"/>
        <w:ind w:left="567" w:right="616"/>
        <w:jc w:val="both"/>
        <w:rPr>
          <w:rFonts w:ascii="Palatino Linotype" w:hAnsi="Palatino Linotype" w:cs="Arial"/>
          <w:i/>
          <w:color w:val="000000"/>
          <w:sz w:val="22"/>
        </w:rPr>
      </w:pPr>
    </w:p>
    <w:p w14:paraId="2252038C" w14:textId="77777777" w:rsidR="004D6C68" w:rsidRPr="004D6C68" w:rsidRDefault="004D6C68" w:rsidP="004D6C68">
      <w:pPr>
        <w:spacing w:line="360" w:lineRule="auto"/>
        <w:ind w:left="567" w:right="616"/>
        <w:jc w:val="both"/>
        <w:rPr>
          <w:rFonts w:ascii="Palatino Linotype" w:hAnsi="Palatino Linotype" w:cs="Arial"/>
          <w:b/>
          <w:i/>
          <w:sz w:val="22"/>
        </w:rPr>
      </w:pPr>
      <w:r w:rsidRPr="004D6C68">
        <w:rPr>
          <w:rFonts w:ascii="Palatino Linotype" w:hAnsi="Palatino Linotype" w:cs="Arial"/>
          <w:b/>
          <w:i/>
          <w:sz w:val="22"/>
        </w:rPr>
        <w:t>Precedentes:</w:t>
      </w:r>
    </w:p>
    <w:p w14:paraId="3F5EE927" w14:textId="77777777" w:rsidR="004D6C68" w:rsidRPr="004D6C68" w:rsidRDefault="004D6C68" w:rsidP="004D6C68">
      <w:pPr>
        <w:pStyle w:val="Prrafodelista"/>
        <w:numPr>
          <w:ilvl w:val="0"/>
          <w:numId w:val="28"/>
        </w:numPr>
        <w:spacing w:line="360" w:lineRule="auto"/>
        <w:ind w:left="567" w:right="616" w:firstLine="0"/>
        <w:jc w:val="both"/>
        <w:rPr>
          <w:rFonts w:ascii="Palatino Linotype" w:hAnsi="Palatino Linotype" w:cs="Arial"/>
          <w:b/>
          <w:bCs/>
          <w:i/>
          <w:sz w:val="22"/>
        </w:rPr>
      </w:pPr>
      <w:r w:rsidRPr="004D6C68">
        <w:rPr>
          <w:rFonts w:ascii="Palatino Linotype" w:hAnsi="Palatino Linotype" w:cs="Arial"/>
          <w:i/>
          <w:sz w:val="22"/>
        </w:rPr>
        <w:t>Acceso a la información pública. RRA 3579/17.</w:t>
      </w:r>
      <w:r w:rsidRPr="004D6C68">
        <w:rPr>
          <w:rFonts w:ascii="Palatino Linotype" w:hAnsi="Palatino Linotype" w:cs="Arial"/>
          <w:b/>
          <w:bCs/>
          <w:i/>
          <w:sz w:val="22"/>
        </w:rPr>
        <w:t xml:space="preserve"> </w:t>
      </w:r>
      <w:r w:rsidRPr="004D6C68">
        <w:rPr>
          <w:rFonts w:ascii="Palatino Linotype" w:hAnsi="Palatino Linotype" w:cs="Arial"/>
          <w:i/>
          <w:sz w:val="22"/>
        </w:rPr>
        <w:t xml:space="preserve">Sesión del 05 de julio de 2017. Votación por unanimidad. </w:t>
      </w:r>
      <w:r w:rsidRPr="004D6C68">
        <w:rPr>
          <w:rFonts w:ascii="Palatino Linotype" w:eastAsia="Arial" w:hAnsi="Palatino Linotype" w:cs="Arial"/>
          <w:i/>
          <w:sz w:val="22"/>
        </w:rPr>
        <w:t>Sin votos disidentes o particulares.</w:t>
      </w:r>
      <w:r w:rsidRPr="004D6C68">
        <w:rPr>
          <w:rFonts w:ascii="Palatino Linotype" w:hAnsi="Palatino Linotype" w:cs="Arial"/>
          <w:i/>
          <w:sz w:val="22"/>
        </w:rPr>
        <w:t xml:space="preserve"> Servicio de Administración Tributaria. Comisionada Ponente Areli Cano Guadiana. </w:t>
      </w:r>
    </w:p>
    <w:p w14:paraId="37234819" w14:textId="77777777" w:rsidR="004D6C68" w:rsidRPr="004D6C68" w:rsidRDefault="004D6C68" w:rsidP="004D6C68">
      <w:pPr>
        <w:pStyle w:val="Prrafodelista"/>
        <w:numPr>
          <w:ilvl w:val="0"/>
          <w:numId w:val="28"/>
        </w:numPr>
        <w:spacing w:line="360" w:lineRule="auto"/>
        <w:ind w:left="567" w:right="616" w:firstLine="0"/>
        <w:jc w:val="both"/>
        <w:rPr>
          <w:rFonts w:ascii="Palatino Linotype" w:hAnsi="Palatino Linotype" w:cs="Arial"/>
          <w:b/>
          <w:bCs/>
          <w:i/>
          <w:sz w:val="22"/>
        </w:rPr>
      </w:pPr>
      <w:r w:rsidRPr="004D6C68">
        <w:rPr>
          <w:rFonts w:ascii="Palatino Linotype" w:hAnsi="Palatino Linotype" w:cs="Arial"/>
          <w:i/>
          <w:sz w:val="22"/>
        </w:rPr>
        <w:t xml:space="preserve">Acceso a la información pública. RRA 4026/17. Sesión del 02 de agosto de 2017. Votación por unanimidad. </w:t>
      </w:r>
      <w:r w:rsidRPr="004D6C68">
        <w:rPr>
          <w:rFonts w:ascii="Palatino Linotype" w:eastAsia="Arial" w:hAnsi="Palatino Linotype" w:cs="Arial"/>
          <w:i/>
          <w:sz w:val="22"/>
        </w:rPr>
        <w:t>Sin votos disidentes o particulares.</w:t>
      </w:r>
      <w:r w:rsidRPr="004D6C68">
        <w:rPr>
          <w:rFonts w:ascii="Palatino Linotype" w:hAnsi="Palatino Linotype" w:cs="Arial"/>
          <w:i/>
          <w:sz w:val="22"/>
        </w:rPr>
        <w:t xml:space="preserve"> MORENA. Comisionado Ponente Francisco Javier Acuña Llamas.</w:t>
      </w:r>
    </w:p>
    <w:p w14:paraId="5F91B322" w14:textId="77777777" w:rsidR="004D6C68" w:rsidRPr="004D6C68" w:rsidRDefault="004D6C68" w:rsidP="004D6C68">
      <w:pPr>
        <w:pStyle w:val="Prrafodelista"/>
        <w:numPr>
          <w:ilvl w:val="0"/>
          <w:numId w:val="28"/>
        </w:numPr>
        <w:spacing w:line="360" w:lineRule="auto"/>
        <w:ind w:left="567" w:right="616" w:firstLine="0"/>
        <w:jc w:val="both"/>
        <w:rPr>
          <w:rFonts w:ascii="Palatino Linotype" w:hAnsi="Palatino Linotype" w:cs="Arial"/>
          <w:i/>
          <w:color w:val="000000"/>
          <w:sz w:val="22"/>
        </w:rPr>
      </w:pPr>
      <w:r w:rsidRPr="004D6C68">
        <w:rPr>
          <w:rFonts w:ascii="Palatino Linotype" w:hAnsi="Palatino Linotype" w:cs="Arial"/>
          <w:i/>
          <w:sz w:val="22"/>
        </w:rPr>
        <w:t xml:space="preserve">Acceso a la información pública. RRA 6312/17. Sesión del 15 de noviembre de 2017. Votación por unanimidad. </w:t>
      </w:r>
      <w:r w:rsidRPr="004D6C68">
        <w:rPr>
          <w:rFonts w:ascii="Palatino Linotype" w:eastAsia="Arial" w:hAnsi="Palatino Linotype" w:cs="Arial"/>
          <w:i/>
          <w:sz w:val="22"/>
        </w:rPr>
        <w:t>Sin votos disidentes o particulares.</w:t>
      </w:r>
      <w:r w:rsidRPr="004D6C68">
        <w:rPr>
          <w:rFonts w:ascii="Palatino Linotype" w:hAnsi="Palatino Linotype" w:cs="Arial"/>
          <w:i/>
          <w:sz w:val="22"/>
        </w:rPr>
        <w:t xml:space="preserve"> Servicios a la Navegación en el Espacio Aéreo Mexicano. Comisionado Ponente Rosendoevgueni Monterrey Chepov.</w:t>
      </w:r>
    </w:p>
    <w:p w14:paraId="78693849" w14:textId="77777777" w:rsidR="004D6C68" w:rsidRPr="004D6C68" w:rsidRDefault="004D6C68" w:rsidP="004D6C68">
      <w:pPr>
        <w:pStyle w:val="Prrafodelista"/>
        <w:spacing w:line="360" w:lineRule="auto"/>
        <w:ind w:left="567" w:right="616"/>
        <w:jc w:val="both"/>
        <w:rPr>
          <w:rFonts w:ascii="Palatino Linotype" w:eastAsia="MS Mincho" w:hAnsi="Palatino Linotype"/>
          <w:i/>
          <w:sz w:val="22"/>
        </w:rPr>
      </w:pPr>
    </w:p>
    <w:p w14:paraId="0344E98F" w14:textId="77777777" w:rsidR="004D6C68" w:rsidRPr="004D6C68" w:rsidRDefault="004D6C68" w:rsidP="004D6C68">
      <w:pPr>
        <w:pStyle w:val="Prrafodelista"/>
        <w:rPr>
          <w:rFonts w:ascii="Palatino Linotype" w:eastAsia="MS Mincho" w:hAnsi="Palatino Linotype"/>
        </w:rPr>
      </w:pPr>
    </w:p>
    <w:p w14:paraId="489AA932" w14:textId="0307BB70" w:rsidR="00C4278C" w:rsidRPr="00B26881" w:rsidRDefault="00B26881" w:rsidP="00B26881">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Ahora bien, por lo que corresponde a que el acuerdo no está fundado y motivado, es necesario mencionar que </w:t>
      </w:r>
      <w:r w:rsidR="00C4278C" w:rsidRPr="00B26881">
        <w:rPr>
          <w:rFonts w:ascii="Palatino Linotype" w:eastAsia="MS Mincho" w:hAnsi="Palatino Linotype"/>
        </w:rPr>
        <w:t xml:space="preserve">el acceso a la información es un derecho humano constitucional y convencionalmente reconocido y para tal efecto </w:t>
      </w:r>
      <w:r w:rsidR="00C4278C" w:rsidRPr="00B26881">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00C4278C" w:rsidRPr="00B26881">
        <w:rPr>
          <w:rFonts w:ascii="Palatino Linotype" w:eastAsia="Calibri" w:hAnsi="Palatino Linotype"/>
          <w:i/>
          <w:lang w:val="es-ES"/>
        </w:rPr>
        <w:t xml:space="preserve">en el ámbito de sus atribuciones, de promover, respetar, proteger y </w:t>
      </w:r>
      <w:r w:rsidR="00C4278C" w:rsidRPr="00B26881">
        <w:rPr>
          <w:rFonts w:ascii="Palatino Linotype" w:eastAsia="Calibri" w:hAnsi="Palatino Linotype"/>
          <w:b/>
          <w:i/>
          <w:lang w:val="es-ES"/>
        </w:rPr>
        <w:t>garantizar</w:t>
      </w:r>
      <w:r w:rsidR="00C4278C" w:rsidRPr="00B26881">
        <w:rPr>
          <w:rFonts w:ascii="Palatino Linotype" w:eastAsia="Calibri" w:hAnsi="Palatino Linotype"/>
          <w:i/>
          <w:lang w:val="es-ES"/>
        </w:rPr>
        <w:t xml:space="preserve"> los derechos humanos. </w:t>
      </w:r>
      <w:r w:rsidR="00C4278C" w:rsidRPr="00B26881">
        <w:rPr>
          <w:rFonts w:ascii="Palatino Linotype" w:eastAsia="Calibri" w:hAnsi="Palatino Linotype"/>
          <w:b/>
          <w:i/>
          <w:lang w:val="es-ES"/>
        </w:rPr>
        <w:t xml:space="preserve">En cuanto al derecho de acceso a la información, la Ley de Transparencia y Acceso a la </w:t>
      </w:r>
      <w:r w:rsidR="00C4278C" w:rsidRPr="00B26881">
        <w:rPr>
          <w:rFonts w:ascii="Palatino Linotype" w:eastAsia="Calibri" w:hAnsi="Palatino Linotype"/>
          <w:b/>
          <w:i/>
          <w:lang w:val="es-ES"/>
        </w:rPr>
        <w:lastRenderedPageBreak/>
        <w:t>Información Pública del Estado de México y Municipios prevé establece que e</w:t>
      </w:r>
      <w:r w:rsidR="00C4278C" w:rsidRPr="00B26881">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C4278C" w:rsidRPr="000E63C8">
        <w:rPr>
          <w:rStyle w:val="Refdenotaalpie"/>
          <w:rFonts w:ascii="Palatino Linotype" w:hAnsi="Palatino Linotype"/>
          <w:i/>
        </w:rPr>
        <w:footnoteReference w:id="6"/>
      </w:r>
      <w:r w:rsidR="00C4278C" w:rsidRPr="00B26881">
        <w:rPr>
          <w:rFonts w:ascii="Palatino Linotype" w:hAnsi="Palatino Linotype"/>
          <w:i/>
        </w:rPr>
        <w:t xml:space="preserve">, </w:t>
      </w:r>
      <w:r w:rsidR="00C4278C" w:rsidRPr="00B26881">
        <w:rPr>
          <w:rFonts w:ascii="Palatino Linotype" w:hAnsi="Palatino Linotype"/>
        </w:rPr>
        <w:t>asimismo establece</w:t>
      </w:r>
      <w:r w:rsidR="00C4278C" w:rsidRPr="00B26881">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059CD09" w14:textId="77777777" w:rsidR="00C4278C" w:rsidRPr="000E63C8" w:rsidRDefault="00C4278C" w:rsidP="00C4278C">
      <w:pPr>
        <w:pStyle w:val="Prrafodelista"/>
        <w:rPr>
          <w:rFonts w:ascii="Palatino Linotype" w:eastAsia="Calibri" w:hAnsi="Palatino Linotype" w:cs="Arial"/>
        </w:rPr>
      </w:pPr>
    </w:p>
    <w:p w14:paraId="401BC55C" w14:textId="77777777" w:rsidR="00C4278C" w:rsidRPr="00C074D9" w:rsidRDefault="00C4278C" w:rsidP="00C4278C">
      <w:pPr>
        <w:pStyle w:val="Prrafodelista"/>
        <w:numPr>
          <w:ilvl w:val="0"/>
          <w:numId w:val="1"/>
        </w:numPr>
        <w:spacing w:line="360" w:lineRule="auto"/>
        <w:jc w:val="both"/>
        <w:rPr>
          <w:rFonts w:ascii="Palatino Linotype" w:eastAsia="Calibri" w:hAnsi="Palatino Linotype" w:cs="Arial"/>
        </w:rPr>
      </w:pPr>
      <w:r w:rsidRPr="000E63C8">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w:t>
      </w:r>
      <w:r w:rsidRPr="00C074D9">
        <w:rPr>
          <w:rFonts w:ascii="Palatino Linotype" w:hAnsi="Palatino Linotype"/>
        </w:rPr>
        <w:t>diario desempeñan.</w:t>
      </w:r>
    </w:p>
    <w:p w14:paraId="046F3444" w14:textId="77777777" w:rsidR="00C4278C" w:rsidRPr="00C074D9" w:rsidRDefault="00C4278C" w:rsidP="00C4278C">
      <w:pPr>
        <w:pStyle w:val="Prrafodelista"/>
        <w:rPr>
          <w:rFonts w:ascii="Palatino Linotype" w:hAnsi="Palatino Linotype"/>
        </w:rPr>
      </w:pPr>
    </w:p>
    <w:p w14:paraId="3934C003" w14:textId="77777777" w:rsidR="00C4278C" w:rsidRPr="00C074D9" w:rsidRDefault="00C4278C" w:rsidP="00C4278C">
      <w:pPr>
        <w:pStyle w:val="Prrafodelista"/>
        <w:numPr>
          <w:ilvl w:val="0"/>
          <w:numId w:val="1"/>
        </w:numPr>
        <w:spacing w:line="360" w:lineRule="auto"/>
        <w:jc w:val="both"/>
        <w:rPr>
          <w:rFonts w:ascii="Palatino Linotype" w:eastAsia="Calibri" w:hAnsi="Palatino Linotype" w:cs="Arial"/>
        </w:rPr>
      </w:pPr>
      <w:r w:rsidRPr="00C074D9">
        <w:rPr>
          <w:rFonts w:ascii="Palatino Linotype" w:hAnsi="Palatino Linotype"/>
        </w:rPr>
        <w:t xml:space="preserve">Es así que, su obligación es </w:t>
      </w:r>
      <w:r w:rsidRPr="00C074D9">
        <w:rPr>
          <w:rFonts w:ascii="Palatino Linotype" w:hAnsi="Palatino Linotype"/>
          <w:i/>
        </w:rPr>
        <w:t>realizar, con efectividad, los trámites internos necesarios para la atención de las solicitudes de información</w:t>
      </w:r>
      <w:r w:rsidRPr="00C074D9">
        <w:rPr>
          <w:rStyle w:val="Refdenotaalpie"/>
          <w:rFonts w:ascii="Palatino Linotype" w:hAnsi="Palatino Linotype"/>
        </w:rPr>
        <w:footnoteReference w:id="7"/>
      </w:r>
      <w:r w:rsidRPr="00C074D9">
        <w:rPr>
          <w:rFonts w:ascii="Palatino Linotype" w:hAnsi="Palatino Linotype"/>
        </w:rPr>
        <w:t>, es decir, deben otorgar respuestas concisas, contundentes y sobre todo que den la certeza de los actos que realizan.</w:t>
      </w:r>
    </w:p>
    <w:p w14:paraId="37B70C7B" w14:textId="77777777" w:rsidR="00C4278C" w:rsidRPr="00C074D9" w:rsidRDefault="00C4278C" w:rsidP="00C4278C">
      <w:pPr>
        <w:pStyle w:val="Prrafodelista"/>
        <w:spacing w:line="360" w:lineRule="auto"/>
        <w:ind w:left="0"/>
        <w:jc w:val="both"/>
        <w:rPr>
          <w:rFonts w:ascii="Palatino Linotype" w:eastAsia="Calibri" w:hAnsi="Palatino Linotype" w:cs="Arial"/>
        </w:rPr>
      </w:pPr>
    </w:p>
    <w:p w14:paraId="046698EA" w14:textId="77777777" w:rsidR="00C4278C" w:rsidRPr="00C074D9" w:rsidRDefault="00C4278C" w:rsidP="00C4278C">
      <w:pPr>
        <w:pStyle w:val="Prrafodelista"/>
        <w:numPr>
          <w:ilvl w:val="0"/>
          <w:numId w:val="1"/>
        </w:numPr>
        <w:spacing w:line="360" w:lineRule="auto"/>
        <w:jc w:val="both"/>
        <w:rPr>
          <w:rFonts w:ascii="Palatino Linotype" w:eastAsia="Calibri" w:hAnsi="Palatino Linotype" w:cs="Arial"/>
        </w:rPr>
      </w:pPr>
      <w:r>
        <w:rPr>
          <w:rFonts w:ascii="Palatino Linotype" w:hAnsi="Palatino Linotype" w:cs="Arial"/>
          <w:bCs/>
        </w:rPr>
        <w:t>Dicho lo anterior, e</w:t>
      </w:r>
      <w:r w:rsidRPr="00C074D9">
        <w:rPr>
          <w:rFonts w:ascii="Palatino Linotype" w:hAnsi="Palatino Linotype" w:cs="Arial"/>
          <w:bCs/>
        </w:rPr>
        <w:t>s necesario traer a colación el artículo 167 de la Ley de Transparencia y Acceso a la Información Pública del Estado de México y Municipios, el cual establece lo siguiente:</w:t>
      </w:r>
    </w:p>
    <w:p w14:paraId="6F04EE65" w14:textId="77777777" w:rsidR="00C4278C" w:rsidRDefault="00C4278C" w:rsidP="00C4278C">
      <w:pPr>
        <w:pStyle w:val="Prrafodelista"/>
        <w:spacing w:line="360" w:lineRule="auto"/>
        <w:ind w:left="0"/>
        <w:jc w:val="both"/>
        <w:rPr>
          <w:rFonts w:ascii="Palatino Linotype" w:eastAsia="Calibri" w:hAnsi="Palatino Linotype" w:cs="Arial"/>
          <w:highlight w:val="cyan"/>
        </w:rPr>
      </w:pPr>
    </w:p>
    <w:p w14:paraId="2B3A8B09" w14:textId="77777777" w:rsidR="00C4278C" w:rsidRPr="00C074D9" w:rsidRDefault="00C4278C" w:rsidP="00C4278C">
      <w:pPr>
        <w:autoSpaceDE w:val="0"/>
        <w:autoSpaceDN w:val="0"/>
        <w:adjustRightInd w:val="0"/>
        <w:spacing w:line="360" w:lineRule="auto"/>
        <w:ind w:left="567" w:right="567"/>
        <w:jc w:val="both"/>
        <w:rPr>
          <w:rFonts w:ascii="Palatino Linotype" w:hAnsi="Palatino Linotype" w:cs="Bookman Old Style"/>
          <w:i/>
          <w:sz w:val="22"/>
          <w:szCs w:val="20"/>
        </w:rPr>
      </w:pPr>
      <w:r w:rsidRPr="00C074D9">
        <w:rPr>
          <w:rFonts w:ascii="Palatino Linotype" w:hAnsi="Palatino Linotype" w:cs="Bookman Old Style,Bold"/>
          <w:b/>
          <w:bCs/>
          <w:i/>
          <w:sz w:val="22"/>
          <w:szCs w:val="20"/>
        </w:rPr>
        <w:t xml:space="preserve">Artículo 167. </w:t>
      </w:r>
      <w:r w:rsidRPr="00C074D9">
        <w:rPr>
          <w:rFonts w:ascii="Palatino Linotype" w:hAnsi="Palatino Linotype" w:cs="Bookman Old Style"/>
          <w:i/>
          <w:sz w:val="22"/>
          <w:szCs w:val="20"/>
        </w:rPr>
        <w:t xml:space="preserve">Cuando las </w:t>
      </w:r>
      <w:r w:rsidRPr="00C074D9">
        <w:rPr>
          <w:rFonts w:ascii="Palatino Linotype" w:hAnsi="Palatino Linotype" w:cs="Bookman Old Style"/>
          <w:b/>
          <w:i/>
          <w:sz w:val="22"/>
          <w:szCs w:val="20"/>
        </w:rPr>
        <w:t>unidades de transparencia determinen la notoria incompetencia por parte de los sujetos obligado</w:t>
      </w:r>
      <w:r w:rsidRPr="00C074D9">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C074D9">
        <w:rPr>
          <w:rFonts w:ascii="Palatino Linotype" w:hAnsi="Palatino Linotype" w:cs="Bookman Old Style"/>
          <w:b/>
          <w:i/>
          <w:sz w:val="22"/>
          <w:szCs w:val="20"/>
          <w:u w:val="single"/>
        </w:rPr>
        <w:t>tres días hábiles posteriores a la recepción de la solicitud</w:t>
      </w:r>
      <w:r w:rsidRPr="00C074D9">
        <w:rPr>
          <w:rFonts w:ascii="Palatino Linotype" w:hAnsi="Palatino Linotype" w:cs="Bookman Old Style"/>
          <w:i/>
          <w:sz w:val="22"/>
          <w:szCs w:val="20"/>
        </w:rPr>
        <w:t xml:space="preserve"> y, en su caso orientar al solicitante, el o los sujetos obligados competentes. </w:t>
      </w:r>
    </w:p>
    <w:p w14:paraId="7FF492EF" w14:textId="77777777" w:rsidR="00C4278C" w:rsidRPr="00C074D9" w:rsidRDefault="00C4278C" w:rsidP="00C4278C">
      <w:pPr>
        <w:pStyle w:val="Prrafodelista"/>
        <w:spacing w:line="360" w:lineRule="auto"/>
        <w:ind w:left="0"/>
        <w:jc w:val="both"/>
        <w:rPr>
          <w:rFonts w:ascii="Palatino Linotype" w:eastAsia="Calibri" w:hAnsi="Palatino Linotype" w:cs="Arial"/>
        </w:rPr>
      </w:pPr>
    </w:p>
    <w:p w14:paraId="64B5E3A4" w14:textId="77777777" w:rsidR="00C4278C" w:rsidRPr="00C074D9"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C074D9">
        <w:rPr>
          <w:rFonts w:ascii="Palatino Linotype" w:eastAsia="Calibri" w:hAnsi="Palatino Linotype" w:cs="Arial"/>
        </w:rPr>
        <w:t xml:space="preserve">Tal y como se aprecia, los Sujetos Obligados al detectar qué una solicitud de acceso a la información </w:t>
      </w:r>
      <w:r w:rsidRPr="00C074D9">
        <w:rPr>
          <w:rFonts w:ascii="Palatino Linotype" w:eastAsia="Calibri" w:hAnsi="Palatino Linotype" w:cs="Arial"/>
          <w:b/>
        </w:rPr>
        <w:t>NO</w:t>
      </w:r>
      <w:r w:rsidRPr="00C074D9">
        <w:rPr>
          <w:rFonts w:ascii="Palatino Linotype" w:eastAsia="Calibri" w:hAnsi="Palatino Linotype" w:cs="Arial"/>
        </w:rPr>
        <w:t xml:space="preserve"> es de su competencia, dentro de los 3 días posteriores a su recepción, deberán de comunicar tal situación al recurrente </w:t>
      </w:r>
      <w:r w:rsidRPr="00C074D9">
        <w:rPr>
          <w:rFonts w:ascii="Palatino Linotype" w:eastAsia="Calibri" w:hAnsi="Palatino Linotype" w:cs="Arial"/>
          <w:u w:val="single"/>
        </w:rPr>
        <w:t>y, en su caso</w:t>
      </w:r>
      <w:r w:rsidRPr="00C074D9">
        <w:rPr>
          <w:rFonts w:ascii="Palatino Linotype" w:eastAsia="Calibri" w:hAnsi="Palatino Linotype" w:cs="Arial"/>
        </w:rPr>
        <w:t xml:space="preserve"> orientarlo al Sujeto Obligado correspondiente.</w:t>
      </w:r>
    </w:p>
    <w:p w14:paraId="30EAFE7E" w14:textId="77777777" w:rsidR="00C4278C" w:rsidRPr="00606682" w:rsidRDefault="00C4278C" w:rsidP="00C4278C">
      <w:pPr>
        <w:pStyle w:val="Prrafodelista"/>
        <w:spacing w:before="100" w:beforeAutospacing="1" w:after="100" w:afterAutospacing="1" w:line="360" w:lineRule="auto"/>
        <w:ind w:left="0"/>
        <w:jc w:val="both"/>
        <w:rPr>
          <w:rFonts w:ascii="Palatino Linotype" w:eastAsia="Calibri" w:hAnsi="Palatino Linotype" w:cs="Arial"/>
        </w:rPr>
      </w:pPr>
    </w:p>
    <w:p w14:paraId="4232018A" w14:textId="1304F009" w:rsidR="00C4278C" w:rsidRPr="00606682"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606682">
        <w:rPr>
          <w:rFonts w:ascii="Palatino Linotype" w:eastAsia="Calibri" w:hAnsi="Palatino Linotype" w:cs="Arial"/>
        </w:rPr>
        <w:t xml:space="preserve">En el presente asunto en particular, el recurrente presentó su solicitud de acceso a la información el día </w:t>
      </w:r>
      <w:r w:rsidR="00D276C8">
        <w:rPr>
          <w:rFonts w:ascii="Palatino Linotype" w:eastAsia="Calibri" w:hAnsi="Palatino Linotype" w:cs="Arial"/>
        </w:rPr>
        <w:t>diez</w:t>
      </w:r>
      <w:r w:rsidR="00FF10F8">
        <w:rPr>
          <w:rFonts w:ascii="Palatino Linotype" w:eastAsia="Calibri" w:hAnsi="Palatino Linotype" w:cs="Arial"/>
        </w:rPr>
        <w:t xml:space="preserve"> </w:t>
      </w:r>
      <w:r w:rsidRPr="00606682">
        <w:rPr>
          <w:rFonts w:ascii="Palatino Linotype" w:eastAsia="Calibri" w:hAnsi="Palatino Linotype" w:cs="Arial"/>
        </w:rPr>
        <w:t>(</w:t>
      </w:r>
      <w:r w:rsidR="00D276C8">
        <w:rPr>
          <w:rFonts w:ascii="Palatino Linotype" w:eastAsia="Calibri" w:hAnsi="Palatino Linotype" w:cs="Arial"/>
        </w:rPr>
        <w:t>10</w:t>
      </w:r>
      <w:r w:rsidRPr="00606682">
        <w:rPr>
          <w:rFonts w:ascii="Palatino Linotype" w:eastAsia="Calibri" w:hAnsi="Palatino Linotype" w:cs="Arial"/>
        </w:rPr>
        <w:t xml:space="preserve">) de </w:t>
      </w:r>
      <w:r w:rsidR="00160A00">
        <w:rPr>
          <w:rFonts w:ascii="Palatino Linotype" w:eastAsia="Calibri" w:hAnsi="Palatino Linotype" w:cs="Arial"/>
        </w:rPr>
        <w:t>noviembre</w:t>
      </w:r>
      <w:r w:rsidRPr="00606682">
        <w:rPr>
          <w:rFonts w:ascii="Palatino Linotype" w:eastAsia="Calibri" w:hAnsi="Palatino Linotype" w:cs="Arial"/>
        </w:rPr>
        <w:t xml:space="preserve"> de dos mil veintidós, por su parte, el Sujeto Obligado manifestó su incompetencia el </w:t>
      </w:r>
      <w:r w:rsidR="00160A00">
        <w:rPr>
          <w:rFonts w:ascii="Palatino Linotype" w:eastAsia="Calibri" w:hAnsi="Palatino Linotype" w:cs="Arial"/>
        </w:rPr>
        <w:t>mismo día</w:t>
      </w:r>
      <w:r w:rsidRPr="00606682">
        <w:rPr>
          <w:rFonts w:ascii="Palatino Linotype" w:eastAsia="Calibri" w:hAnsi="Palatino Linotype" w:cs="Arial"/>
        </w:rPr>
        <w:t xml:space="preserve">, por lo cual, evidentemente se encuentra </w:t>
      </w:r>
      <w:r w:rsidR="00160A00">
        <w:rPr>
          <w:rFonts w:ascii="Palatino Linotype" w:eastAsia="Calibri" w:hAnsi="Palatino Linotype" w:cs="Arial"/>
        </w:rPr>
        <w:t>dentro</w:t>
      </w:r>
      <w:r w:rsidRPr="00606682">
        <w:rPr>
          <w:rFonts w:ascii="Palatino Linotype" w:eastAsia="Calibri" w:hAnsi="Palatino Linotype" w:cs="Arial"/>
        </w:rPr>
        <w:t xml:space="preserve"> del plazo previamente </w:t>
      </w:r>
      <w:r w:rsidR="00FD6391">
        <w:rPr>
          <w:rFonts w:ascii="Palatino Linotype" w:eastAsia="Calibri" w:hAnsi="Palatino Linotype" w:cs="Arial"/>
        </w:rPr>
        <w:t>establecido</w:t>
      </w:r>
      <w:r w:rsidRPr="00606682">
        <w:rPr>
          <w:rFonts w:ascii="Palatino Linotype" w:eastAsia="Calibri" w:hAnsi="Palatino Linotype" w:cs="Arial"/>
        </w:rPr>
        <w:t xml:space="preserve"> para declarar la incompetencia.</w:t>
      </w:r>
    </w:p>
    <w:p w14:paraId="1371D5D7" w14:textId="77777777" w:rsidR="00C4278C" w:rsidRPr="00BB574E" w:rsidRDefault="00C4278C" w:rsidP="00C4278C">
      <w:pPr>
        <w:pStyle w:val="Prrafodelista"/>
        <w:rPr>
          <w:rFonts w:ascii="Palatino Linotype" w:eastAsia="Calibri" w:hAnsi="Palatino Linotype" w:cs="Arial"/>
          <w:highlight w:val="cyan"/>
        </w:rPr>
      </w:pPr>
    </w:p>
    <w:p w14:paraId="11255042" w14:textId="02FE533E" w:rsidR="00C4278C" w:rsidRPr="00582049" w:rsidRDefault="00FD6391" w:rsidP="00C4278C">
      <w:pPr>
        <w:pStyle w:val="Prrafodelista"/>
        <w:numPr>
          <w:ilvl w:val="0"/>
          <w:numId w:val="1"/>
        </w:numPr>
        <w:spacing w:line="360" w:lineRule="auto"/>
        <w:jc w:val="both"/>
        <w:rPr>
          <w:rFonts w:ascii="Palatino Linotype" w:eastAsia="Calibri" w:hAnsi="Palatino Linotype" w:cs="Arial"/>
          <w:sz w:val="28"/>
        </w:rPr>
      </w:pPr>
      <w:r w:rsidRPr="00582049">
        <w:rPr>
          <w:rFonts w:ascii="Palatino Linotype" w:eastAsia="Calibri" w:hAnsi="Palatino Linotype" w:cs="Arial"/>
        </w:rPr>
        <w:t>Sin embargo,</w:t>
      </w:r>
      <w:r w:rsidR="00582049">
        <w:rPr>
          <w:rFonts w:ascii="Palatino Linotype" w:eastAsia="Calibri" w:hAnsi="Palatino Linotype" w:cs="Arial"/>
        </w:rPr>
        <w:t xml:space="preserve"> que sea procedente una declaración de incompetencia, esta debe contar con dos elementos de suma importancia que son de tiempo y forma, tal y como se ha señalado, la declaración de </w:t>
      </w:r>
      <w:r w:rsidR="00853977">
        <w:rPr>
          <w:rFonts w:ascii="Palatino Linotype" w:eastAsia="Calibri" w:hAnsi="Palatino Linotype" w:cs="Arial"/>
        </w:rPr>
        <w:t>incompetencia</w:t>
      </w:r>
      <w:r w:rsidR="00582049">
        <w:rPr>
          <w:rFonts w:ascii="Palatino Linotype" w:eastAsia="Calibri" w:hAnsi="Palatino Linotype" w:cs="Arial"/>
        </w:rPr>
        <w:t xml:space="preserve"> se realizó dentro del plazo </w:t>
      </w:r>
      <w:r w:rsidR="00582049">
        <w:rPr>
          <w:rFonts w:ascii="Palatino Linotype" w:eastAsia="Calibri" w:hAnsi="Palatino Linotype" w:cs="Arial"/>
        </w:rPr>
        <w:lastRenderedPageBreak/>
        <w:t xml:space="preserve">establecido por la legislación; sin embargo, </w:t>
      </w:r>
      <w:r w:rsidR="00C4278C" w:rsidRPr="00582049">
        <w:rPr>
          <w:rFonts w:ascii="Palatino Linotype" w:eastAsia="Calibri" w:hAnsi="Palatino Linotype" w:cs="Arial"/>
        </w:rPr>
        <w:t xml:space="preserve">no es procedente en razón de que no cumplió con las </w:t>
      </w:r>
      <w:r w:rsidR="00C4278C" w:rsidRPr="00582049">
        <w:rPr>
          <w:rFonts w:ascii="Palatino Linotype" w:eastAsia="Calibri" w:hAnsi="Palatino Linotype" w:cs="Arial"/>
          <w:b/>
        </w:rPr>
        <w:t>formalidades</w:t>
      </w:r>
      <w:r w:rsidR="00C4278C" w:rsidRPr="00582049">
        <w:rPr>
          <w:rFonts w:ascii="Palatino Linotype" w:eastAsia="Calibri" w:hAnsi="Palatino Linotype" w:cs="Arial"/>
        </w:rPr>
        <w:t xml:space="preserve"> necesarias, incumpliendo con una primordial, que es </w:t>
      </w:r>
      <w:r w:rsidR="00C4278C" w:rsidRPr="00582049">
        <w:rPr>
          <w:rFonts w:ascii="Palatino Linotype" w:hAnsi="Palatino Linotype" w:cs="Arial"/>
        </w:rPr>
        <w:t>brindar certeza</w:t>
      </w:r>
      <w:r w:rsidR="00C4278C" w:rsidRPr="00582049">
        <w:rPr>
          <w:rStyle w:val="Refdenotaalpie"/>
          <w:rFonts w:ascii="Palatino Linotype" w:hAnsi="Palatino Linotype" w:cs="Arial"/>
        </w:rPr>
        <w:footnoteReference w:id="8"/>
      </w:r>
      <w:r w:rsidR="00C4278C" w:rsidRPr="00582049">
        <w:rPr>
          <w:rFonts w:ascii="Palatino Linotype" w:hAnsi="Palatino Linotype" w:cs="Arial"/>
        </w:rPr>
        <w:t xml:space="preserve"> en las acciones tomadas en el tratamiento de la solicitud. Las declinaciones de competencia que realicen los Sujetos Obligados deben estar apegadas al artículo 49 fracciones I y II de la Ley de Transparencia y Acceso a la Información Pública del Estado de México y Municipios que dispone los siguiente:</w:t>
      </w:r>
    </w:p>
    <w:p w14:paraId="5F849B76" w14:textId="77777777" w:rsidR="00C4278C" w:rsidRPr="001B07D5" w:rsidRDefault="00C4278C" w:rsidP="00C4278C">
      <w:pPr>
        <w:pStyle w:val="Prrafodelista"/>
        <w:rPr>
          <w:rFonts w:ascii="Palatino Linotype" w:hAnsi="Palatino Linotype" w:cs="Arial"/>
        </w:rPr>
      </w:pPr>
    </w:p>
    <w:p w14:paraId="7D4CF380" w14:textId="77777777" w:rsidR="00C4278C" w:rsidRPr="001B07D5" w:rsidRDefault="00C4278C" w:rsidP="00C4278C">
      <w:pPr>
        <w:spacing w:line="360" w:lineRule="auto"/>
        <w:ind w:left="567" w:right="757"/>
        <w:jc w:val="both"/>
        <w:rPr>
          <w:rFonts w:ascii="Palatino Linotype" w:eastAsia="Calibri" w:hAnsi="Palatino Linotype" w:cs="Arial"/>
          <w:i/>
          <w:sz w:val="22"/>
        </w:rPr>
      </w:pPr>
      <w:r w:rsidRPr="001B07D5">
        <w:rPr>
          <w:rFonts w:ascii="Palatino Linotype" w:eastAsia="Calibri" w:hAnsi="Palatino Linotype" w:cs="Arial"/>
          <w:b/>
          <w:i/>
          <w:sz w:val="22"/>
        </w:rPr>
        <w:t>Artículo 49</w:t>
      </w:r>
      <w:r w:rsidRPr="001B07D5">
        <w:rPr>
          <w:rFonts w:ascii="Palatino Linotype" w:eastAsia="Calibri" w:hAnsi="Palatino Linotype" w:cs="Arial"/>
          <w:i/>
          <w:sz w:val="22"/>
        </w:rPr>
        <w:t>. Los Comités de Transparencia tendrán las siguientes atribuciones:</w:t>
      </w:r>
    </w:p>
    <w:p w14:paraId="0C267C73" w14:textId="77777777" w:rsidR="00C4278C" w:rsidRPr="001B07D5" w:rsidRDefault="00C4278C" w:rsidP="00C4278C">
      <w:pPr>
        <w:spacing w:line="360" w:lineRule="auto"/>
        <w:ind w:left="567" w:right="757"/>
        <w:jc w:val="both"/>
        <w:rPr>
          <w:rFonts w:ascii="Palatino Linotype" w:eastAsia="Calibri" w:hAnsi="Palatino Linotype" w:cs="Arial"/>
          <w:i/>
          <w:sz w:val="22"/>
        </w:rPr>
      </w:pPr>
      <w:r>
        <w:rPr>
          <w:rFonts w:ascii="Palatino Linotype" w:eastAsia="Calibri" w:hAnsi="Palatino Linotype" w:cs="Arial"/>
          <w:b/>
          <w:i/>
          <w:sz w:val="22"/>
        </w:rPr>
        <w:t>…</w:t>
      </w:r>
    </w:p>
    <w:p w14:paraId="3B810080" w14:textId="77777777" w:rsidR="00C4278C" w:rsidRPr="00606682" w:rsidRDefault="00C4278C" w:rsidP="00C4278C">
      <w:pPr>
        <w:spacing w:line="360" w:lineRule="auto"/>
        <w:ind w:left="567" w:right="757"/>
        <w:jc w:val="both"/>
        <w:rPr>
          <w:rFonts w:ascii="Palatino Linotype" w:eastAsia="Calibri" w:hAnsi="Palatino Linotype" w:cs="Arial"/>
          <w:b/>
          <w:i/>
          <w:sz w:val="22"/>
        </w:rPr>
      </w:pPr>
      <w:r w:rsidRPr="001B07D5">
        <w:rPr>
          <w:rFonts w:ascii="Palatino Linotype" w:eastAsia="Calibri" w:hAnsi="Palatino Linotype" w:cs="Arial"/>
          <w:b/>
          <w:i/>
          <w:sz w:val="22"/>
        </w:rPr>
        <w:t>II</w:t>
      </w:r>
      <w:r w:rsidRPr="001B07D5">
        <w:rPr>
          <w:rFonts w:ascii="Palatino Linotype" w:eastAsia="Calibri" w:hAnsi="Palatino Linotype" w:cs="Arial"/>
          <w:i/>
          <w:sz w:val="22"/>
        </w:rPr>
        <w:t xml:space="preserve">. </w:t>
      </w:r>
      <w:r w:rsidRPr="00606682">
        <w:rPr>
          <w:rFonts w:ascii="Palatino Linotype" w:eastAsia="Calibri" w:hAnsi="Palatino Linotype" w:cs="Arial"/>
          <w:b/>
          <w:i/>
          <w:sz w:val="22"/>
        </w:rPr>
        <w:t>Confirmar,</w:t>
      </w:r>
      <w:r w:rsidRPr="001B07D5">
        <w:rPr>
          <w:rFonts w:ascii="Palatino Linotype" w:eastAsia="Calibri" w:hAnsi="Palatino Linotype" w:cs="Arial"/>
          <w:i/>
          <w:sz w:val="22"/>
        </w:rPr>
        <w:t xml:space="preserve"> modificar o revocar </w:t>
      </w:r>
      <w:r w:rsidRPr="00606682">
        <w:rPr>
          <w:rFonts w:ascii="Palatino Linotype" w:eastAsia="Calibri" w:hAnsi="Palatino Linotype" w:cs="Arial"/>
          <w:b/>
          <w:i/>
          <w:sz w:val="22"/>
        </w:rPr>
        <w:t>las determinaciones que en materia</w:t>
      </w:r>
      <w:r w:rsidRPr="001B07D5">
        <w:rPr>
          <w:rFonts w:ascii="Palatino Linotype" w:eastAsia="Calibri" w:hAnsi="Palatino Linotype" w:cs="Arial"/>
          <w:i/>
          <w:sz w:val="22"/>
        </w:rPr>
        <w:t xml:space="preserve"> de ampliación del plazo de respuesta, clasificación de la información y declaración de inexistencia o de </w:t>
      </w:r>
      <w:r w:rsidRPr="00606682">
        <w:rPr>
          <w:rFonts w:ascii="Palatino Linotype" w:eastAsia="Calibri" w:hAnsi="Palatino Linotype" w:cs="Arial"/>
          <w:b/>
          <w:i/>
          <w:sz w:val="22"/>
        </w:rPr>
        <w:t>incompetencia realicen los titulares de las áreas de los sujetos obligados;</w:t>
      </w:r>
    </w:p>
    <w:p w14:paraId="5EFCF53B" w14:textId="77777777" w:rsidR="00C4278C" w:rsidRPr="001B07D5" w:rsidRDefault="00C4278C" w:rsidP="00C4278C">
      <w:pPr>
        <w:spacing w:line="360" w:lineRule="auto"/>
        <w:ind w:left="567" w:right="757"/>
        <w:jc w:val="both"/>
        <w:rPr>
          <w:rFonts w:ascii="Palatino Linotype" w:eastAsia="Calibri" w:hAnsi="Palatino Linotype" w:cs="Arial"/>
          <w:i/>
        </w:rPr>
      </w:pPr>
      <w:r w:rsidRPr="001B07D5">
        <w:rPr>
          <w:rFonts w:ascii="Palatino Linotype" w:eastAsia="Calibri" w:hAnsi="Palatino Linotype" w:cs="Arial"/>
          <w:i/>
          <w:sz w:val="22"/>
        </w:rPr>
        <w:t>…</w:t>
      </w:r>
    </w:p>
    <w:p w14:paraId="2958C442" w14:textId="58D7442C" w:rsidR="00C4278C" w:rsidRPr="001B07D5"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1B07D5">
        <w:rPr>
          <w:rFonts w:ascii="Palatino Linotype" w:eastAsia="Calibri" w:hAnsi="Palatino Linotype" w:cs="Arial"/>
        </w:rPr>
        <w:t>En efecto, si bien el</w:t>
      </w:r>
      <w:r w:rsidRPr="001B07D5">
        <w:rPr>
          <w:rFonts w:ascii="Palatino Linotype" w:eastAsia="Calibri" w:hAnsi="Palatino Linotype" w:cs="Arial"/>
          <w:b/>
        </w:rPr>
        <w:t xml:space="preserve"> </w:t>
      </w:r>
      <w:r w:rsidRPr="001B07D5">
        <w:rPr>
          <w:rFonts w:ascii="Palatino Linotype" w:eastAsia="Calibri" w:hAnsi="Palatino Linotype" w:cs="Arial"/>
        </w:rPr>
        <w:t>Sujeto Obligado</w:t>
      </w:r>
      <w:r w:rsidRPr="001B07D5">
        <w:rPr>
          <w:rFonts w:ascii="Palatino Linotype" w:eastAsia="Calibri" w:hAnsi="Palatino Linotype" w:cs="Arial"/>
          <w:b/>
        </w:rPr>
        <w:t xml:space="preserve"> </w:t>
      </w:r>
      <w:r w:rsidRPr="001B07D5">
        <w:rPr>
          <w:rFonts w:ascii="Palatino Linotype" w:eastAsia="Calibri" w:hAnsi="Palatino Linotype" w:cs="Arial"/>
        </w:rPr>
        <w:t>no tiene competencia para administrar, generar o poseer la información solicitada en el presente asunto, dicha incompetencia debió haber sido confirmada, modificada o revocada por el Comité de Transparencia en términos del precepto legal referido.</w:t>
      </w:r>
    </w:p>
    <w:p w14:paraId="4D6DDA10" w14:textId="77777777" w:rsidR="00C4278C" w:rsidRPr="001B07D5" w:rsidRDefault="00C4278C" w:rsidP="00C4278C">
      <w:pPr>
        <w:pStyle w:val="Prrafodelista"/>
        <w:spacing w:before="100" w:beforeAutospacing="1" w:after="100" w:afterAutospacing="1" w:line="360" w:lineRule="auto"/>
        <w:ind w:left="0"/>
        <w:jc w:val="both"/>
        <w:rPr>
          <w:rFonts w:ascii="Palatino Linotype" w:eastAsia="Calibri" w:hAnsi="Palatino Linotype" w:cs="Arial"/>
        </w:rPr>
      </w:pPr>
    </w:p>
    <w:p w14:paraId="0A537999" w14:textId="77777777" w:rsidR="00C4278C" w:rsidRPr="001B07D5"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1B07D5">
        <w:rPr>
          <w:rFonts w:ascii="Palatino Linotype" w:eastAsia="Calibri" w:hAnsi="Palatino Linotype" w:cs="Arial"/>
        </w:rPr>
        <w:t xml:space="preserve">El hecho que el Comité de Transparencia emita un acuerdo en donde se plasmen los fundamentos y razones por las cuales no es competente para generar, poseer y/o administrar la información requerida, es como se ha dicho, para no </w:t>
      </w:r>
      <w:r w:rsidRPr="001B07D5">
        <w:rPr>
          <w:rFonts w:ascii="Palatino Linotype" w:eastAsia="Calibri" w:hAnsi="Palatino Linotype" w:cs="Arial"/>
        </w:rPr>
        <w:lastRenderedPageBreak/>
        <w:t>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3F6C97A2" w14:textId="77777777" w:rsidR="00C4278C" w:rsidRPr="001B07D5" w:rsidRDefault="00C4278C" w:rsidP="00C4278C">
      <w:pPr>
        <w:pStyle w:val="Prrafodelista"/>
        <w:rPr>
          <w:rFonts w:ascii="Palatino Linotype" w:eastAsia="Calibri" w:hAnsi="Palatino Linotype" w:cs="Arial"/>
        </w:rPr>
      </w:pPr>
    </w:p>
    <w:p w14:paraId="4401EC68" w14:textId="71826FF5" w:rsidR="00C4278C" w:rsidRPr="001B07D5"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1B07D5">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1B07D5">
        <w:rPr>
          <w:rFonts w:ascii="Palatino Linotype" w:eastAsia="Calibri" w:hAnsi="Palatino Linotype" w:cs="Arial"/>
          <w:i/>
          <w:sz w:val="22"/>
        </w:rPr>
        <w:t xml:space="preserve">en la tramitación del recurso de revisión se aplicarán supletoriamente las disposiciones contenidas en el Código de Procedimientos Administrativos del Estado de México, </w:t>
      </w:r>
      <w:r w:rsidRPr="001B07D5">
        <w:rPr>
          <w:rFonts w:ascii="Palatino Linotype" w:eastAsia="Calibri" w:hAnsi="Palatino Linotype" w:cs="Arial"/>
        </w:rPr>
        <w:t>luego entonces, en razón de que derivado de las manifestaciones vertidas por el Sujeto Obligado, en respuesta, se ordenará la entrega de un acuerdo emitido por el Comité de Transparencia mediante el cual se determine la incompetencia para atender la solicitud, lo cual, a su vez se constituirá como</w:t>
      </w:r>
      <w:r w:rsidRPr="001B07D5">
        <w:rPr>
          <w:rFonts w:ascii="Palatino Linotype" w:hAnsi="Palatino Linotype" w:cs="Arial"/>
          <w:b/>
          <w:color w:val="263238"/>
        </w:rPr>
        <w:t xml:space="preserve"> una confesión expresa</w:t>
      </w:r>
      <w:r w:rsidRPr="001B07D5">
        <w:rPr>
          <w:rFonts w:ascii="Palatino Linotype" w:hAnsi="Palatino Linotype" w:cs="Arial"/>
          <w:color w:val="263238"/>
        </w:rPr>
        <w:t xml:space="preserve"> en </w:t>
      </w:r>
      <w:r w:rsidRPr="001B07D5">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w:t>
      </w:r>
      <w:r w:rsidRPr="001B07D5">
        <w:rPr>
          <w:rFonts w:ascii="Palatino Linotype" w:hAnsi="Palatino Linotype" w:cs="Arial"/>
          <w:szCs w:val="20"/>
        </w:rPr>
        <w:t>, sin coacción ni violencia y respecto de un hecho propio.</w:t>
      </w:r>
    </w:p>
    <w:p w14:paraId="18D7215C" w14:textId="77777777" w:rsidR="00C4278C" w:rsidRPr="001B07D5" w:rsidRDefault="00C4278C" w:rsidP="00C4278C">
      <w:pPr>
        <w:pStyle w:val="Prrafodelista"/>
        <w:rPr>
          <w:rFonts w:ascii="Palatino Linotype" w:eastAsia="Calibri" w:hAnsi="Palatino Linotype" w:cs="Arial"/>
        </w:rPr>
      </w:pPr>
    </w:p>
    <w:p w14:paraId="10277628" w14:textId="77777777" w:rsidR="00C4278C" w:rsidRPr="001B07D5"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1B07D5">
        <w:rPr>
          <w:rFonts w:ascii="Palatino Linotype" w:eastAsia="Calibri" w:hAnsi="Palatino Linotype" w:cs="Arial"/>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p>
    <w:p w14:paraId="54EC84B1" w14:textId="77777777" w:rsidR="00C4278C" w:rsidRPr="001B07D5" w:rsidRDefault="00C4278C" w:rsidP="00C4278C">
      <w:pPr>
        <w:pStyle w:val="Prrafodelista"/>
        <w:rPr>
          <w:rFonts w:ascii="Palatino Linotype" w:eastAsia="Calibri" w:hAnsi="Palatino Linotype" w:cs="Arial"/>
        </w:rPr>
      </w:pPr>
    </w:p>
    <w:p w14:paraId="10AB61EE" w14:textId="2CE9C834" w:rsidR="00C4278C"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lastRenderedPageBreak/>
        <w:t>En consecuencia, co</w:t>
      </w:r>
      <w:r w:rsidRPr="001B07D5">
        <w:rPr>
          <w:rFonts w:ascii="Palatino Linotype" w:eastAsia="Calibri" w:hAnsi="Palatino Linotype" w:cs="Arial"/>
        </w:rPr>
        <w:t>n la finalidad de brindar certeza al particular, como se ha dicho anteriormente, el Comité de Transparencia del Sujeto Obligado deberá emitir un acuerdo mediante el cual se sustente la decl</w:t>
      </w:r>
      <w:r w:rsidR="007D033D">
        <w:rPr>
          <w:rFonts w:ascii="Palatino Linotype" w:eastAsia="Calibri" w:hAnsi="Palatino Linotype" w:cs="Arial"/>
        </w:rPr>
        <w:t>aración</w:t>
      </w:r>
      <w:r w:rsidRPr="001B07D5">
        <w:rPr>
          <w:rFonts w:ascii="Palatino Linotype" w:eastAsia="Calibri" w:hAnsi="Palatino Linotype" w:cs="Arial"/>
        </w:rPr>
        <w:t xml:space="preserve"> de competencia y ponerlo a disposición del particular.</w:t>
      </w:r>
    </w:p>
    <w:p w14:paraId="12458100" w14:textId="77777777" w:rsidR="001D6209" w:rsidRPr="001D6209" w:rsidRDefault="001D6209" w:rsidP="001D6209">
      <w:pPr>
        <w:pStyle w:val="Prrafodelista"/>
        <w:rPr>
          <w:rFonts w:ascii="Palatino Linotype" w:eastAsia="Calibri" w:hAnsi="Palatino Linotype" w:cs="Arial"/>
        </w:rPr>
      </w:pPr>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A0054B">
        <w:rPr>
          <w:b/>
          <w:color w:val="000000" w:themeColor="text1"/>
          <w:szCs w:val="24"/>
        </w:rPr>
        <w:t>R E S O L U T I V O S</w:t>
      </w:r>
      <w:bookmarkEnd w:id="23"/>
      <w:bookmarkEnd w:id="24"/>
      <w:bookmarkEnd w:id="32"/>
      <w:bookmarkEnd w:id="33"/>
      <w:bookmarkEnd w:id="34"/>
    </w:p>
    <w:p w14:paraId="5DF7248B" w14:textId="50743F83" w:rsidR="00014006" w:rsidRPr="00A0054B" w:rsidRDefault="00014006" w:rsidP="00014006">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sidR="00492D8D">
        <w:rPr>
          <w:rFonts w:ascii="Palatino Linotype" w:eastAsia="Times New Roman" w:hAnsi="Palatino Linotype" w:cs="Arial"/>
        </w:rPr>
        <w:t xml:space="preserve">parcialmente </w:t>
      </w:r>
      <w:r w:rsidR="00B87705">
        <w:rPr>
          <w:rFonts w:ascii="Palatino Linotype" w:eastAsia="Times New Roman" w:hAnsi="Palatino Linotype" w:cs="Arial"/>
        </w:rPr>
        <w:t>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B66F39" w:rsidRPr="00B66F39">
        <w:rPr>
          <w:rFonts w:ascii="Palatino Linotype" w:hAnsi="Palatino Linotype"/>
          <w:b/>
          <w:szCs w:val="22"/>
        </w:rPr>
        <w:t>16498/INFOEM/IP/RR/2022</w:t>
      </w:r>
      <w:r w:rsidRPr="00755146">
        <w:rPr>
          <w:rFonts w:ascii="Palatino Linotype" w:eastAsia="Times New Roman" w:hAnsi="Palatino Linotype" w:cs="Times New Roman"/>
          <w:b/>
          <w:sz w:val="32"/>
          <w:szCs w:val="28"/>
        </w:rPr>
        <w:t xml:space="preserve"> </w:t>
      </w:r>
      <w:r w:rsidRPr="00A0054B">
        <w:rPr>
          <w:rFonts w:ascii="Palatino Linotype" w:eastAsia="Times New Roman" w:hAnsi="Palatino Linotype" w:cs="Times New Roman"/>
        </w:rPr>
        <w:t>en términos de</w:t>
      </w:r>
      <w:r>
        <w:rPr>
          <w:rFonts w:ascii="Palatino Linotype" w:eastAsia="Times New Roman" w:hAnsi="Palatino Linotype" w:cs="Times New Roman"/>
        </w:rPr>
        <w:t>l</w:t>
      </w:r>
      <w:r w:rsidRPr="00A0054B">
        <w:rPr>
          <w:rFonts w:ascii="Palatino Linotype" w:eastAsia="Times New Roman" w:hAnsi="Palatino Linotype" w:cs="Times New Roman"/>
          <w:b/>
          <w:bCs/>
        </w:rPr>
        <w:t xml:space="preserve"> Considerando</w:t>
      </w:r>
      <w:r w:rsidR="00492D8D">
        <w:rPr>
          <w:rFonts w:ascii="Palatino Linotype" w:eastAsia="Times New Roman" w:hAnsi="Palatino Linotype" w:cs="Times New Roman"/>
          <w:b/>
          <w:bCs/>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w:t>
      </w:r>
      <w:r w:rsidR="00492D8D">
        <w:rPr>
          <w:rFonts w:ascii="Palatino Linotype" w:eastAsia="Times New Roman" w:hAnsi="Palatino Linotype" w:cs="Times New Roman"/>
        </w:rPr>
        <w:t>d</w:t>
      </w:r>
      <w:r w:rsidRPr="00A0054B">
        <w:rPr>
          <w:rFonts w:ascii="Palatino Linotype" w:eastAsia="Times New Roman" w:hAnsi="Palatino Linotype" w:cs="Times New Roman"/>
        </w:rPr>
        <w:t>e la presente resolución.</w:t>
      </w:r>
    </w:p>
    <w:p w14:paraId="6D41C51B" w14:textId="77777777" w:rsidR="00014006" w:rsidRPr="00A0054B" w:rsidRDefault="00014006" w:rsidP="00014006">
      <w:pPr>
        <w:spacing w:line="360" w:lineRule="auto"/>
        <w:contextualSpacing/>
        <w:jc w:val="both"/>
        <w:rPr>
          <w:rFonts w:ascii="Palatino Linotype" w:eastAsia="Calibri" w:hAnsi="Palatino Linotype" w:cs="Arial"/>
          <w:b/>
          <w:bCs/>
          <w:lang w:val="es-ES"/>
        </w:rPr>
      </w:pPr>
    </w:p>
    <w:p w14:paraId="0F338A22" w14:textId="50809F68" w:rsidR="00014006" w:rsidRPr="00A0054B" w:rsidRDefault="00014006" w:rsidP="00014006">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582049">
        <w:rPr>
          <w:rFonts w:ascii="Palatino Linotype" w:eastAsia="Calibri" w:hAnsi="Palatino Linotype" w:cs="Arial"/>
          <w:b/>
          <w:bCs/>
          <w:lang w:val="es-ES"/>
        </w:rPr>
        <w:t>MODIFICA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00B16954">
        <w:rPr>
          <w:rFonts w:ascii="Palatino Linotype" w:eastAsia="Calibri" w:hAnsi="Palatino Linotype" w:cs="Arial"/>
          <w:b/>
          <w:bCs/>
          <w:lang w:val="es-ES"/>
        </w:rPr>
        <w:t xml:space="preserve">el </w:t>
      </w:r>
      <w:r w:rsidR="003036C7" w:rsidRPr="003036C7">
        <w:rPr>
          <w:rFonts w:ascii="Palatino Linotype" w:eastAsia="Calibri" w:hAnsi="Palatino Linotype" w:cs="Arial"/>
          <w:b/>
          <w:bCs/>
          <w:lang w:val="es-ES"/>
        </w:rPr>
        <w:t xml:space="preserve">Ayuntamiento de </w:t>
      </w:r>
      <w:r w:rsidR="00B66F39">
        <w:rPr>
          <w:rFonts w:ascii="Palatino Linotype" w:eastAsia="Calibri" w:hAnsi="Palatino Linotype" w:cs="Arial"/>
          <w:b/>
          <w:bCs/>
          <w:lang w:val="es-ES"/>
        </w:rPr>
        <w:t>Valle de Chalco Solidaridad</w:t>
      </w:r>
      <w:r>
        <w:rPr>
          <w:rFonts w:ascii="Palatino Linotype" w:hAnsi="Palatino Linotype"/>
          <w:b/>
          <w:bCs/>
          <w:color w:val="000000"/>
          <w:szCs w:val="22"/>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(SAIMEX</w:t>
      </w:r>
      <w:r w:rsidR="006D54B9">
        <w:rPr>
          <w:rFonts w:ascii="Palatino Linotype" w:eastAsia="Calibri" w:hAnsi="Palatino Linotype" w:cs="Arial"/>
          <w:b/>
          <w:bCs/>
          <w:lang w:val="es-ES"/>
        </w:rPr>
        <w:t>)</w:t>
      </w:r>
      <w:r w:rsidR="00F4260C">
        <w:rPr>
          <w:rFonts w:ascii="Palatino Linotype" w:eastAsia="Calibri" w:hAnsi="Palatino Linotype" w:cs="Arial"/>
          <w:lang w:val="es-ES"/>
        </w:rPr>
        <w:t xml:space="preserve">, </w:t>
      </w:r>
      <w:r w:rsidR="00AF5DAA">
        <w:rPr>
          <w:rFonts w:ascii="Palatino Linotype" w:eastAsia="Calibri" w:hAnsi="Palatino Linotype" w:cs="Arial"/>
          <w:lang w:val="es-ES"/>
        </w:rPr>
        <w:t>la</w:t>
      </w:r>
      <w:r>
        <w:rPr>
          <w:rFonts w:ascii="Palatino Linotype" w:eastAsia="Calibri" w:hAnsi="Palatino Linotype" w:cs="Arial"/>
          <w:bCs/>
          <w:lang w:val="es-ES"/>
        </w:rPr>
        <w:t xml:space="preserve"> siguiente información:</w:t>
      </w:r>
    </w:p>
    <w:p w14:paraId="2E227B13" w14:textId="77777777" w:rsidR="007469DE" w:rsidRPr="007B4B27" w:rsidRDefault="007469DE" w:rsidP="007469DE">
      <w:pPr>
        <w:spacing w:line="360" w:lineRule="auto"/>
        <w:ind w:right="-93"/>
        <w:jc w:val="both"/>
        <w:rPr>
          <w:rFonts w:ascii="Palatino Linotype" w:hAnsi="Palatino Linotype" w:cs="Tahoma"/>
          <w:sz w:val="22"/>
          <w:szCs w:val="22"/>
          <w:lang w:val="es-ES"/>
        </w:rPr>
      </w:pPr>
    </w:p>
    <w:p w14:paraId="0549BA3D" w14:textId="6524E444" w:rsidR="00582049" w:rsidRPr="00582049" w:rsidRDefault="007D033D" w:rsidP="00582049">
      <w:pPr>
        <w:pStyle w:val="Prrafodelista"/>
        <w:numPr>
          <w:ilvl w:val="0"/>
          <w:numId w:val="19"/>
        </w:numPr>
        <w:spacing w:line="360" w:lineRule="auto"/>
        <w:ind w:left="567" w:hanging="425"/>
        <w:jc w:val="both"/>
        <w:rPr>
          <w:rFonts w:ascii="Palatino Linotype" w:eastAsia="Palatino Linotype" w:hAnsi="Palatino Linotype" w:cs="Palatino Linotype"/>
          <w:b/>
        </w:rPr>
      </w:pPr>
      <w:r>
        <w:rPr>
          <w:rFonts w:ascii="Palatino Linotype" w:hAnsi="Palatino Linotype"/>
          <w:b/>
          <w:color w:val="000000"/>
          <w:szCs w:val="22"/>
        </w:rPr>
        <w:t>Acuerdo emitido por el Comité de Transparencia mediante el cual se declare la incompetencia para contar con la información</w:t>
      </w:r>
      <w:r w:rsidR="00582049">
        <w:rPr>
          <w:rFonts w:ascii="Palatino Linotype" w:hAnsi="Palatino Linotype"/>
          <w:b/>
          <w:color w:val="000000"/>
          <w:szCs w:val="22"/>
        </w:rPr>
        <w:t xml:space="preserve"> relativa a</w:t>
      </w:r>
      <w:r w:rsidR="00426D62">
        <w:rPr>
          <w:rFonts w:ascii="Palatino Linotype" w:hAnsi="Palatino Linotype"/>
          <w:b/>
          <w:color w:val="000000"/>
          <w:szCs w:val="22"/>
        </w:rPr>
        <w:t>l</w:t>
      </w:r>
      <w:r w:rsidR="00582049">
        <w:rPr>
          <w:rFonts w:ascii="Palatino Linotype" w:hAnsi="Palatino Linotype"/>
          <w:b/>
          <w:color w:val="000000"/>
          <w:szCs w:val="22"/>
        </w:rPr>
        <w:t xml:space="preserve"> puente señalado en la solicitud 01013/VACHASO/IP/2022.</w:t>
      </w:r>
    </w:p>
    <w:p w14:paraId="0E775157" w14:textId="77777777" w:rsidR="00F4260C" w:rsidRDefault="00F4260C" w:rsidP="00F4260C">
      <w:pPr>
        <w:pStyle w:val="Prrafodelista"/>
        <w:spacing w:line="360" w:lineRule="auto"/>
        <w:jc w:val="both"/>
        <w:rPr>
          <w:rFonts w:ascii="Palatino Linotype" w:eastAsia="Palatino Linotype" w:hAnsi="Palatino Linotype" w:cs="Palatino Linotype"/>
          <w:b/>
        </w:rPr>
      </w:pPr>
    </w:p>
    <w:p w14:paraId="4CA3832E" w14:textId="39D3B5BE" w:rsidR="00014006" w:rsidRPr="00A0054B"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 xml:space="preserve">vigente, dé cumplimiento a lo ordenado dentro del </w:t>
      </w:r>
      <w:r w:rsidRPr="00853977">
        <w:rPr>
          <w:rFonts w:ascii="Palatino Linotype" w:hAnsi="Palatino Linotype"/>
          <w:b/>
          <w:color w:val="222222"/>
          <w:shd w:val="clear" w:color="auto" w:fill="FFFFFF"/>
        </w:rPr>
        <w:lastRenderedPageBreak/>
        <w:t>plazo de diez días hábiles,</w:t>
      </w:r>
      <w:r w:rsidRPr="00A0054B">
        <w:rPr>
          <w:rFonts w:ascii="Palatino Linotype" w:hAnsi="Palatino Linotype"/>
          <w:color w:val="222222"/>
          <w:shd w:val="clear" w:color="auto" w:fill="FFFFFF"/>
        </w:rPr>
        <w:t xml:space="preserve"> debiendo rendir a este Instituto el informe de cumplimiento de la resolución en un plazo de tres días hábiles posteriores.</w:t>
      </w:r>
    </w:p>
    <w:p w14:paraId="37EC6523"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A0054B" w:rsidRDefault="00014006" w:rsidP="00014006">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5DD93988" w14:textId="60021DC2"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sidR="00492D8D">
        <w:rPr>
          <w:rFonts w:ascii="Palatino Linotype" w:eastAsia="Times New Roman" w:hAnsi="Palatino Linotype" w:cs="Times New Roman"/>
          <w:color w:val="222222"/>
          <w:lang w:val="es-ES" w:eastAsia="es-MX"/>
        </w:rPr>
        <w:t>.</w:t>
      </w:r>
    </w:p>
    <w:p w14:paraId="7180F590" w14:textId="77777777"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Default="00014006" w:rsidP="00930741">
      <w:pPr>
        <w:pStyle w:val="Sinespaciado"/>
        <w:spacing w:line="360" w:lineRule="auto"/>
        <w:jc w:val="both"/>
        <w:rPr>
          <w:rFonts w:ascii="Palatino Linotype" w:hAnsi="Palatino Linotype"/>
          <w:color w:val="222222"/>
          <w:shd w:val="clear" w:color="auto" w:fill="FFFFFF"/>
          <w:lang w:val="es-ES"/>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Se hace del conocimiento del </w:t>
      </w:r>
      <w:r w:rsidRPr="00A0054B">
        <w:rPr>
          <w:rFonts w:ascii="Palatino Linotype" w:eastAsia="Times New Roman" w:hAnsi="Palatino Linotype" w:cs="Times New Roman"/>
          <w:b/>
          <w:bCs/>
          <w:color w:val="222222"/>
          <w:lang w:val="es-ES" w:eastAsia="es-MX"/>
        </w:rPr>
        <w:t>RECURRENTE</w:t>
      </w:r>
      <w:r w:rsidRPr="00A0054B">
        <w:rPr>
          <w:rFonts w:ascii="Palatino Linotype" w:eastAsia="Times New Roman" w:hAnsi="Palatino Linotype" w:cs="Times New Roman"/>
          <w:color w:val="222222"/>
          <w:lang w:eastAsia="es-MX"/>
        </w:rPr>
        <w:t xml:space="preserve"> que,</w:t>
      </w:r>
      <w:r w:rsidRPr="00A0054B">
        <w:rPr>
          <w:rFonts w:ascii="Palatino Linotype" w:eastAsia="Times New Roman" w:hAnsi="Palatino Linotype" w:cs="Arial"/>
          <w:b/>
          <w:lang w:val="es-ES"/>
        </w:rPr>
        <w:t xml:space="preserve"> </w:t>
      </w:r>
      <w:r w:rsidRPr="00A0054B">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Pr>
          <w:rFonts w:ascii="Palatino Linotype" w:eastAsia="Times New Roman" w:hAnsi="Palatino Linotype" w:cs="Times New Roman"/>
          <w:color w:val="222222"/>
          <w:lang w:val="es-ES" w:eastAsia="es-MX"/>
        </w:rPr>
        <w:t xml:space="preserve"> </w:t>
      </w:r>
      <w:r w:rsidR="00930741" w:rsidRPr="00503B98">
        <w:rPr>
          <w:rFonts w:ascii="Palatino Linotype" w:hAnsi="Palatino Linotype"/>
          <w:color w:val="000000"/>
          <w:shd w:val="clear" w:color="auto" w:fill="FFFFFF"/>
        </w:rPr>
        <w:t xml:space="preserve">en caso de que considere que la resolución le cause algún perjuicio podrá impugnarla vía </w:t>
      </w:r>
      <w:r w:rsidR="00930741" w:rsidRPr="00503B98">
        <w:rPr>
          <w:rFonts w:ascii="Palatino Linotype" w:hAnsi="Palatino Linotype"/>
          <w:color w:val="222222"/>
          <w:shd w:val="clear" w:color="auto" w:fill="FFFFFF"/>
          <w:lang w:val="es-ES"/>
        </w:rPr>
        <w:t>juicio de amparo en los términos de las leyes aplicables.</w:t>
      </w:r>
    </w:p>
    <w:p w14:paraId="006CF2F9" w14:textId="77777777" w:rsidR="00460FAE" w:rsidRDefault="00460FAE" w:rsidP="00930741">
      <w:pPr>
        <w:pStyle w:val="Sinespaciado"/>
        <w:spacing w:line="360" w:lineRule="auto"/>
        <w:jc w:val="both"/>
        <w:rPr>
          <w:rFonts w:ascii="Palatino Linotype" w:hAnsi="Palatino Linotype"/>
          <w:color w:val="222222"/>
          <w:shd w:val="clear" w:color="auto" w:fill="FFFFFF"/>
          <w:lang w:val="es-ES"/>
        </w:rPr>
      </w:pPr>
    </w:p>
    <w:p w14:paraId="3FB24C68" w14:textId="261510FC" w:rsidR="00853977" w:rsidRPr="008628BF" w:rsidRDefault="004F61D5" w:rsidP="00853977">
      <w:pPr>
        <w:spacing w:before="240" w:after="240" w:line="360" w:lineRule="auto"/>
        <w:ind w:firstLine="1"/>
        <w:jc w:val="both"/>
        <w:rPr>
          <w:rFonts w:ascii="Palatino Linotype" w:hAnsi="Palatino Linotype"/>
          <w:smallCaps/>
        </w:rPr>
      </w:pPr>
      <w:bookmarkStart w:id="35" w:name="_Hlk129792997"/>
      <w:r>
        <w:rPr>
          <w:rStyle w:val="Referenciasutil"/>
          <w:rFonts w:ascii="Palatino Linotype" w:hAnsi="Palatino Linotype"/>
          <w:color w:val="auto"/>
        </w:rPr>
        <w:t>ASÍ LO RESUELVE, POR MAYORÍA</w:t>
      </w:r>
      <w:r w:rsidR="00853977" w:rsidRPr="008628BF">
        <w:rPr>
          <w:rStyle w:val="Referenciasutil"/>
          <w:rFonts w:ascii="Palatino Linotype"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Style w:val="Referenciasutil"/>
          <w:rFonts w:ascii="Palatino Linotype" w:hAnsi="Palatino Linotype"/>
          <w:color w:val="auto"/>
        </w:rPr>
        <w:t xml:space="preserve"> EMITIENDO VOTO DISIDENTE CONCURRENTE</w:t>
      </w:r>
      <w:r w:rsidR="00853977" w:rsidRPr="008628BF">
        <w:rPr>
          <w:rStyle w:val="Referenciasutil"/>
          <w:rFonts w:ascii="Palatino Linotype" w:hAnsi="Palatino Linotype"/>
          <w:color w:val="auto"/>
        </w:rPr>
        <w:t>; LUIS GUSTAVO PARRA NORIEGA Y GUADALUPE RAMÍREZ PEÑA</w:t>
      </w:r>
      <w:r>
        <w:rPr>
          <w:rStyle w:val="Referenciasutil"/>
          <w:rFonts w:ascii="Palatino Linotype" w:hAnsi="Palatino Linotype"/>
          <w:color w:val="auto"/>
        </w:rPr>
        <w:t xml:space="preserve"> EMITIENDO VOTO DISIDENTE CONCURRENTE</w:t>
      </w:r>
      <w:r w:rsidR="00853977" w:rsidRPr="008628BF">
        <w:rPr>
          <w:rStyle w:val="Referenciasutil"/>
          <w:rFonts w:ascii="Palatino Linotype" w:hAnsi="Palatino Linotype"/>
          <w:color w:val="auto"/>
        </w:rPr>
        <w:t>, EN LA D</w:t>
      </w:r>
      <w:bookmarkStart w:id="36" w:name="_GoBack"/>
      <w:bookmarkEnd w:id="36"/>
      <w:r w:rsidR="00853977" w:rsidRPr="008628BF">
        <w:rPr>
          <w:rStyle w:val="Referenciasutil"/>
          <w:rFonts w:ascii="Palatino Linotype" w:hAnsi="Palatino Linotype"/>
          <w:color w:val="auto"/>
        </w:rPr>
        <w:t xml:space="preserve">ÉCIMA TERCERA SESIÓN ORDINARIA CELEBRADA </w:t>
      </w:r>
      <w:r w:rsidR="00853977" w:rsidRPr="008628BF">
        <w:rPr>
          <w:rStyle w:val="Referenciasutil"/>
          <w:rFonts w:ascii="Palatino Linotype" w:hAnsi="Palatino Linotype"/>
          <w:color w:val="auto"/>
        </w:rPr>
        <w:lastRenderedPageBreak/>
        <w:t xml:space="preserve">EL DOCE (12) DE ABRIL DE DOS MIL VEINTITRÉS, ANTE EL SECRETARIO TÉCNICO DEL PLENO ALEXIS TAPIA RAMÍREZ. </w:t>
      </w:r>
      <w:bookmarkEnd w:id="35"/>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4B4D0" w14:textId="77777777" w:rsidR="00432BE9" w:rsidRDefault="00432BE9" w:rsidP="00587366">
      <w:r>
        <w:separator/>
      </w:r>
    </w:p>
  </w:endnote>
  <w:endnote w:type="continuationSeparator" w:id="0">
    <w:p w14:paraId="161F1D72" w14:textId="77777777" w:rsidR="00432BE9" w:rsidRDefault="00432BE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DF66C79" w:rsidR="00B66F39" w:rsidRPr="00883450" w:rsidRDefault="00B66F3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F61D5">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F61D5">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47B193F0" w:rsidR="00B66F39" w:rsidRDefault="00B66F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2F90D16A" w:rsidR="00B66F39" w:rsidRPr="00883450" w:rsidRDefault="00B66F3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F61D5" w:rsidRPr="004F61D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F61D5" w:rsidRPr="004F61D5">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0A9A2B26" w:rsidR="00B66F39" w:rsidRPr="00883450" w:rsidRDefault="00B66F3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E23DB" w14:textId="77777777" w:rsidR="00432BE9" w:rsidRDefault="00432BE9" w:rsidP="00587366">
      <w:r>
        <w:separator/>
      </w:r>
    </w:p>
  </w:footnote>
  <w:footnote w:type="continuationSeparator" w:id="0">
    <w:p w14:paraId="10E6B7E4" w14:textId="77777777" w:rsidR="00432BE9" w:rsidRDefault="00432BE9" w:rsidP="00587366">
      <w:r>
        <w:continuationSeparator/>
      </w:r>
    </w:p>
  </w:footnote>
  <w:footnote w:id="1">
    <w:p w14:paraId="32D56466" w14:textId="77777777" w:rsidR="00B66F39" w:rsidRDefault="00B66F39" w:rsidP="008E4483">
      <w:pPr>
        <w:pStyle w:val="Textonotapie"/>
      </w:pPr>
      <w:r>
        <w:rPr>
          <w:rStyle w:val="Refdenotaalpie"/>
        </w:rPr>
        <w:footnoteRef/>
      </w:r>
      <w:r>
        <w:t xml:space="preserve"> Convención Americana sobre Derechos Humanos. Artículo 13.</w:t>
      </w:r>
    </w:p>
  </w:footnote>
  <w:footnote w:id="2">
    <w:p w14:paraId="3F7967D5" w14:textId="77777777" w:rsidR="00B66F39" w:rsidRDefault="00B66F39"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B66F39" w:rsidRDefault="00B66F39"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B66F39" w:rsidRDefault="00B66F39" w:rsidP="008E4483">
      <w:pPr>
        <w:pStyle w:val="Textonotapie"/>
      </w:pPr>
      <w:r>
        <w:rPr>
          <w:rStyle w:val="Refdenotaalpie"/>
        </w:rPr>
        <w:footnoteRef/>
      </w:r>
      <w:r>
        <w:t xml:space="preserve"> Ibídem. Parr. 87.</w:t>
      </w:r>
    </w:p>
  </w:footnote>
  <w:footnote w:id="5">
    <w:p w14:paraId="1C437D52" w14:textId="77777777" w:rsidR="00B66F39" w:rsidRDefault="00B66F39"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B66F39" w:rsidRDefault="00B66F39" w:rsidP="008E4483">
      <w:pPr>
        <w:pStyle w:val="Textonotapie"/>
      </w:pPr>
      <w:r>
        <w:t>II. Eficacia: Obligación del Instituto para tutelar, de manera efectiva, el derecho de acceso a la información;</w:t>
      </w:r>
    </w:p>
    <w:p w14:paraId="707D8AAF" w14:textId="77777777" w:rsidR="00B66F39" w:rsidRDefault="00B66F39" w:rsidP="008E4483">
      <w:pPr>
        <w:pStyle w:val="Textonotapie"/>
      </w:pPr>
      <w:r>
        <w:t xml:space="preserve">… </w:t>
      </w:r>
    </w:p>
  </w:footnote>
  <w:footnote w:id="6">
    <w:p w14:paraId="19D8A2F5" w14:textId="77777777" w:rsidR="00B66F39" w:rsidRDefault="00B66F39" w:rsidP="00C4278C">
      <w:pPr>
        <w:pStyle w:val="Textonotapie"/>
      </w:pPr>
      <w:r>
        <w:rPr>
          <w:rStyle w:val="Refdenotaalpie"/>
        </w:rPr>
        <w:footnoteRef/>
      </w:r>
      <w:r>
        <w:t xml:space="preserve"> Artículo 150. Ley de Transparencia y Acceso a la Información Pública del Estado de México y Municipios.</w:t>
      </w:r>
    </w:p>
    <w:p w14:paraId="26F04D06" w14:textId="77777777" w:rsidR="00B66F39" w:rsidRDefault="00B66F39" w:rsidP="00C4278C">
      <w:pPr>
        <w:pStyle w:val="Textonotapie"/>
      </w:pPr>
      <w:r>
        <w:t>Artículo 151. Ibídem.</w:t>
      </w:r>
    </w:p>
  </w:footnote>
  <w:footnote w:id="7">
    <w:p w14:paraId="6BC7A59C" w14:textId="77777777" w:rsidR="00B66F39" w:rsidRDefault="00B66F39" w:rsidP="00C4278C">
      <w:pPr>
        <w:pStyle w:val="Textonotapie"/>
      </w:pPr>
      <w:r>
        <w:rPr>
          <w:rStyle w:val="Refdenotaalpie"/>
        </w:rPr>
        <w:footnoteRef/>
      </w:r>
      <w:r>
        <w:t xml:space="preserve"> Fracción IV. Artículo 53. Ibídem.</w:t>
      </w:r>
    </w:p>
  </w:footnote>
  <w:footnote w:id="8">
    <w:p w14:paraId="652947FB" w14:textId="77777777" w:rsidR="00B66F39" w:rsidRPr="007E4F02" w:rsidRDefault="00B66F39" w:rsidP="00C4278C">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66F39" w:rsidRPr="00025127" w14:paraId="07F2896E" w14:textId="77777777" w:rsidTr="00FA0F09">
      <w:trPr>
        <w:trHeight w:val="138"/>
        <w:jc w:val="right"/>
      </w:trPr>
      <w:tc>
        <w:tcPr>
          <w:tcW w:w="3260" w:type="dxa"/>
          <w:vAlign w:val="center"/>
        </w:tcPr>
        <w:p w14:paraId="4A5B1974" w14:textId="44CA9AFE" w:rsidR="00B66F39" w:rsidRPr="00025127" w:rsidRDefault="00B66F3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7652C40" w:rsidR="00B66F39" w:rsidRPr="00025127" w:rsidRDefault="00B66F39" w:rsidP="00755146">
          <w:pPr>
            <w:pStyle w:val="Encabezado"/>
            <w:jc w:val="both"/>
            <w:rPr>
              <w:rFonts w:ascii="Palatino Linotype" w:hAnsi="Palatino Linotype"/>
              <w:b/>
              <w:sz w:val="22"/>
              <w:szCs w:val="22"/>
            </w:rPr>
          </w:pPr>
          <w:r>
            <w:rPr>
              <w:rFonts w:ascii="Palatino Linotype" w:hAnsi="Palatino Linotype"/>
              <w:b/>
              <w:sz w:val="22"/>
              <w:szCs w:val="22"/>
            </w:rPr>
            <w:t>16498</w:t>
          </w:r>
          <w:r w:rsidRPr="003036C7">
            <w:rPr>
              <w:rFonts w:ascii="Palatino Linotype" w:hAnsi="Palatino Linotype"/>
              <w:b/>
              <w:sz w:val="22"/>
              <w:szCs w:val="22"/>
            </w:rPr>
            <w:t>/INFOEM/IP/RR/2022</w:t>
          </w:r>
        </w:p>
      </w:tc>
    </w:tr>
    <w:tr w:rsidR="00B66F39" w:rsidRPr="00025127" w14:paraId="1B5D8690" w14:textId="77777777" w:rsidTr="00FA0F09">
      <w:trPr>
        <w:trHeight w:val="233"/>
        <w:jc w:val="right"/>
      </w:trPr>
      <w:tc>
        <w:tcPr>
          <w:tcW w:w="3260" w:type="dxa"/>
          <w:vAlign w:val="center"/>
        </w:tcPr>
        <w:p w14:paraId="3903F2C6" w14:textId="22D569F8" w:rsidR="00B66F39" w:rsidRPr="00025127" w:rsidRDefault="00B66F39"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9FCDC6F" w:rsidR="00B66F39" w:rsidRPr="00025127" w:rsidRDefault="00B66F39" w:rsidP="007415F9">
          <w:pPr>
            <w:pStyle w:val="Encabezado"/>
            <w:jc w:val="both"/>
            <w:rPr>
              <w:rFonts w:ascii="Palatino Linotype" w:hAnsi="Palatino Linotype"/>
              <w:b/>
              <w:sz w:val="22"/>
              <w:szCs w:val="22"/>
            </w:rPr>
          </w:pPr>
          <w:r w:rsidRPr="00B66F39">
            <w:rPr>
              <w:rFonts w:ascii="Palatino Linotype" w:eastAsia="Calibri" w:hAnsi="Palatino Linotype" w:cs="Arial"/>
              <w:b/>
              <w:bCs/>
              <w:sz w:val="22"/>
              <w:lang w:val="es-ES"/>
            </w:rPr>
            <w:t>Ayuntamiento de Valle de Chalco Solidaridad</w:t>
          </w:r>
        </w:p>
      </w:tc>
    </w:tr>
    <w:tr w:rsidR="00B66F39" w:rsidRPr="00025127" w14:paraId="095EB01B" w14:textId="77777777" w:rsidTr="00FA0F09">
      <w:trPr>
        <w:trHeight w:val="321"/>
        <w:jc w:val="right"/>
      </w:trPr>
      <w:tc>
        <w:tcPr>
          <w:tcW w:w="3260" w:type="dxa"/>
          <w:vAlign w:val="center"/>
        </w:tcPr>
        <w:p w14:paraId="6E000A51" w14:textId="05E1861A" w:rsidR="00B66F39" w:rsidRPr="00025127" w:rsidRDefault="00B66F3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66F39" w:rsidRPr="00025127" w:rsidRDefault="00B66F3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66F39" w:rsidRDefault="00B66F39"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66F39" w:rsidRDefault="00432BE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66F3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66F39" w:rsidRPr="00025127" w14:paraId="0A3256F2" w14:textId="77777777" w:rsidTr="006E6B65">
      <w:trPr>
        <w:trHeight w:val="138"/>
        <w:jc w:val="right"/>
      </w:trPr>
      <w:tc>
        <w:tcPr>
          <w:tcW w:w="3261" w:type="dxa"/>
          <w:vAlign w:val="center"/>
        </w:tcPr>
        <w:p w14:paraId="3D80769D" w14:textId="316F11F8" w:rsidR="00B66F39" w:rsidRPr="00025127" w:rsidRDefault="00B66F3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C14AFB7" w:rsidR="00B66F39" w:rsidRPr="00025127" w:rsidRDefault="00B66F39" w:rsidP="00B66F39">
          <w:pPr>
            <w:pStyle w:val="Encabezado"/>
            <w:rPr>
              <w:rFonts w:ascii="Palatino Linotype" w:hAnsi="Palatino Linotype"/>
              <w:b/>
              <w:sz w:val="22"/>
              <w:szCs w:val="22"/>
            </w:rPr>
          </w:pPr>
          <w:r>
            <w:rPr>
              <w:rFonts w:ascii="Palatino Linotype" w:hAnsi="Palatino Linotype"/>
              <w:b/>
              <w:sz w:val="22"/>
              <w:szCs w:val="22"/>
            </w:rPr>
            <w:t>16498</w:t>
          </w:r>
          <w:r w:rsidRPr="003036C7">
            <w:rPr>
              <w:rFonts w:ascii="Palatino Linotype" w:hAnsi="Palatino Linotype"/>
              <w:b/>
              <w:sz w:val="22"/>
              <w:szCs w:val="22"/>
            </w:rPr>
            <w:t>/INFOEM/IP/RR/2022</w:t>
          </w:r>
        </w:p>
      </w:tc>
    </w:tr>
    <w:tr w:rsidR="00B66F39" w:rsidRPr="00025127" w14:paraId="128C8B3C" w14:textId="77777777" w:rsidTr="006E6B65">
      <w:trPr>
        <w:trHeight w:val="233"/>
        <w:jc w:val="right"/>
      </w:trPr>
      <w:tc>
        <w:tcPr>
          <w:tcW w:w="3261" w:type="dxa"/>
          <w:vAlign w:val="center"/>
        </w:tcPr>
        <w:p w14:paraId="483E3371" w14:textId="66B1BC74" w:rsidR="00B66F39" w:rsidRPr="00025127" w:rsidRDefault="00B66F3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52A155E" w:rsidR="00B66F39" w:rsidRPr="0035066B" w:rsidRDefault="00B66F39" w:rsidP="00B87705">
          <w:pPr>
            <w:pStyle w:val="Encabezado"/>
            <w:rPr>
              <w:rFonts w:ascii="Palatino Linotype" w:hAnsi="Palatino Linotype"/>
              <w:b/>
              <w:sz w:val="22"/>
              <w:szCs w:val="22"/>
            </w:rPr>
          </w:pPr>
        </w:p>
      </w:tc>
    </w:tr>
    <w:tr w:rsidR="00B66F39" w:rsidRPr="00025127" w14:paraId="41BE0704" w14:textId="77777777" w:rsidTr="006E6B65">
      <w:trPr>
        <w:trHeight w:val="321"/>
        <w:jc w:val="right"/>
      </w:trPr>
      <w:tc>
        <w:tcPr>
          <w:tcW w:w="3261" w:type="dxa"/>
          <w:vAlign w:val="center"/>
        </w:tcPr>
        <w:p w14:paraId="34C64148" w14:textId="10C6C8A9" w:rsidR="00B66F39" w:rsidRPr="00025127" w:rsidRDefault="00B66F3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7F88F8E" w:rsidR="00B66F39" w:rsidRPr="00025127" w:rsidRDefault="00B66F39" w:rsidP="003036C7">
          <w:pPr>
            <w:pStyle w:val="Encabezado"/>
            <w:jc w:val="both"/>
            <w:rPr>
              <w:rFonts w:ascii="Palatino Linotype" w:hAnsi="Palatino Linotype"/>
              <w:b/>
              <w:sz w:val="22"/>
              <w:szCs w:val="22"/>
            </w:rPr>
          </w:pPr>
          <w:r w:rsidRPr="00B66F39">
            <w:rPr>
              <w:rFonts w:ascii="Palatino Linotype" w:eastAsia="Calibri" w:hAnsi="Palatino Linotype" w:cs="Arial"/>
              <w:b/>
              <w:bCs/>
              <w:sz w:val="22"/>
              <w:lang w:val="es-ES"/>
            </w:rPr>
            <w:t>Ayuntamiento de Valle de Chalco Solidaridad</w:t>
          </w:r>
        </w:p>
      </w:tc>
    </w:tr>
    <w:tr w:rsidR="00B66F39" w:rsidRPr="00025127" w14:paraId="0C8B6193" w14:textId="77777777" w:rsidTr="006E6B65">
      <w:trPr>
        <w:trHeight w:val="321"/>
        <w:jc w:val="right"/>
      </w:trPr>
      <w:tc>
        <w:tcPr>
          <w:tcW w:w="3261" w:type="dxa"/>
          <w:vAlign w:val="center"/>
        </w:tcPr>
        <w:p w14:paraId="321FFAFF" w14:textId="0E8C2CE7" w:rsidR="00B66F39" w:rsidRPr="00025127" w:rsidRDefault="00B66F3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66F39" w:rsidRPr="00025127" w:rsidRDefault="00B66F3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66F39" w:rsidRDefault="00B66F3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BF8533C"/>
    <w:multiLevelType w:val="hybridMultilevel"/>
    <w:tmpl w:val="F3362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5C0D60"/>
    <w:multiLevelType w:val="hybridMultilevel"/>
    <w:tmpl w:val="7A1E5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2457AE"/>
    <w:multiLevelType w:val="hybridMultilevel"/>
    <w:tmpl w:val="F4EA3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8A2685"/>
    <w:multiLevelType w:val="hybridMultilevel"/>
    <w:tmpl w:val="86DC2DF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8A9035B"/>
    <w:multiLevelType w:val="hybridMultilevel"/>
    <w:tmpl w:val="EB525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0A0BC1"/>
    <w:multiLevelType w:val="hybridMultilevel"/>
    <w:tmpl w:val="4E7E9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EF1CB7"/>
    <w:multiLevelType w:val="hybridMultilevel"/>
    <w:tmpl w:val="97A4F524"/>
    <w:lvl w:ilvl="0" w:tplc="41667442">
      <w:start w:val="1"/>
      <w:numFmt w:val="upperRoman"/>
      <w:lvlText w:val="%1."/>
      <w:lvlJc w:val="left"/>
      <w:pPr>
        <w:ind w:left="1146" w:hanging="720"/>
      </w:pPr>
      <w:rPr>
        <w:rFonts w:eastAsiaTheme="minorEastAsia"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2CE17B6B"/>
    <w:multiLevelType w:val="hybridMultilevel"/>
    <w:tmpl w:val="12AE1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DC3D23"/>
    <w:multiLevelType w:val="hybridMultilevel"/>
    <w:tmpl w:val="62FA7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3DB915C4"/>
    <w:multiLevelType w:val="hybridMultilevel"/>
    <w:tmpl w:val="F594FB1C"/>
    <w:lvl w:ilvl="0" w:tplc="F262186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F32B74"/>
    <w:multiLevelType w:val="hybridMultilevel"/>
    <w:tmpl w:val="65504624"/>
    <w:lvl w:ilvl="0" w:tplc="623AC58E">
      <w:start w:val="2"/>
      <w:numFmt w:val="bullet"/>
      <w:lvlText w:val="-"/>
      <w:lvlJc w:val="left"/>
      <w:pPr>
        <w:ind w:left="720" w:hanging="360"/>
      </w:pPr>
      <w:rPr>
        <w:rFonts w:ascii="Cambria" w:eastAsiaTheme="minorEastAsia"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1"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9E09E8"/>
    <w:multiLevelType w:val="hybridMultilevel"/>
    <w:tmpl w:val="9072CA18"/>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76B01D49"/>
    <w:multiLevelType w:val="hybridMultilevel"/>
    <w:tmpl w:val="4B9C1B9C"/>
    <w:lvl w:ilvl="0" w:tplc="080A000D">
      <w:start w:val="1"/>
      <w:numFmt w:val="bullet"/>
      <w:lvlText w:val=""/>
      <w:lvlJc w:val="left"/>
      <w:pPr>
        <w:ind w:left="2007" w:hanging="360"/>
      </w:pPr>
      <w:rPr>
        <w:rFonts w:ascii="Wingdings" w:hAnsi="Wingdings"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6"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2"/>
  </w:num>
  <w:num w:numId="2">
    <w:abstractNumId w:val="18"/>
  </w:num>
  <w:num w:numId="3">
    <w:abstractNumId w:val="0"/>
  </w:num>
  <w:num w:numId="4">
    <w:abstractNumId w:val="12"/>
  </w:num>
  <w:num w:numId="5">
    <w:abstractNumId w:val="4"/>
  </w:num>
  <w:num w:numId="6">
    <w:abstractNumId w:val="15"/>
  </w:num>
  <w:num w:numId="7">
    <w:abstractNumId w:val="21"/>
  </w:num>
  <w:num w:numId="8">
    <w:abstractNumId w:val="13"/>
  </w:num>
  <w:num w:numId="9">
    <w:abstractNumId w:val="20"/>
  </w:num>
  <w:num w:numId="10">
    <w:abstractNumId w:val="24"/>
  </w:num>
  <w:num w:numId="11">
    <w:abstractNumId w:val="19"/>
  </w:num>
  <w:num w:numId="12">
    <w:abstractNumId w:val="26"/>
  </w:num>
  <w:num w:numId="13">
    <w:abstractNumId w:val="16"/>
  </w:num>
  <w:num w:numId="14">
    <w:abstractNumId w:val="22"/>
  </w:num>
  <w:num w:numId="15">
    <w:abstractNumId w:val="10"/>
  </w:num>
  <w:num w:numId="16">
    <w:abstractNumId w:val="14"/>
  </w:num>
  <w:num w:numId="17">
    <w:abstractNumId w:val="7"/>
  </w:num>
  <w:num w:numId="18">
    <w:abstractNumId w:val="8"/>
  </w:num>
  <w:num w:numId="19">
    <w:abstractNumId w:val="9"/>
  </w:num>
  <w:num w:numId="20">
    <w:abstractNumId w:val="23"/>
  </w:num>
  <w:num w:numId="21">
    <w:abstractNumId w:val="6"/>
  </w:num>
  <w:num w:numId="22">
    <w:abstractNumId w:val="25"/>
  </w:num>
  <w:num w:numId="23">
    <w:abstractNumId w:val="5"/>
  </w:num>
  <w:num w:numId="24">
    <w:abstractNumId w:val="1"/>
  </w:num>
  <w:num w:numId="25">
    <w:abstractNumId w:val="17"/>
  </w:num>
  <w:num w:numId="26">
    <w:abstractNumId w:val="11"/>
  </w:num>
  <w:num w:numId="27">
    <w:abstractNumId w:val="2"/>
  </w:num>
  <w:num w:numId="2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C"/>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F47"/>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4EC"/>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6B9"/>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2D"/>
    <w:rsid w:val="000E1389"/>
    <w:rsid w:val="000E2665"/>
    <w:rsid w:val="000E2A46"/>
    <w:rsid w:val="000E5176"/>
    <w:rsid w:val="000E67FC"/>
    <w:rsid w:val="000E6DA1"/>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1633"/>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050"/>
    <w:rsid w:val="00124CF1"/>
    <w:rsid w:val="001250B4"/>
    <w:rsid w:val="001253D1"/>
    <w:rsid w:val="001277ED"/>
    <w:rsid w:val="00127E68"/>
    <w:rsid w:val="001318D2"/>
    <w:rsid w:val="00132C06"/>
    <w:rsid w:val="00133601"/>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E6"/>
    <w:rsid w:val="00151114"/>
    <w:rsid w:val="0015233C"/>
    <w:rsid w:val="00152F19"/>
    <w:rsid w:val="001534BC"/>
    <w:rsid w:val="00153833"/>
    <w:rsid w:val="00153FA4"/>
    <w:rsid w:val="00154304"/>
    <w:rsid w:val="0015466E"/>
    <w:rsid w:val="00154765"/>
    <w:rsid w:val="001548CB"/>
    <w:rsid w:val="00154EF0"/>
    <w:rsid w:val="00156A23"/>
    <w:rsid w:val="00160A00"/>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5A56"/>
    <w:rsid w:val="001862A3"/>
    <w:rsid w:val="00186F78"/>
    <w:rsid w:val="0019069A"/>
    <w:rsid w:val="00190F12"/>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2FD4"/>
    <w:rsid w:val="001D3AB5"/>
    <w:rsid w:val="001D6209"/>
    <w:rsid w:val="001D62F7"/>
    <w:rsid w:val="001D726F"/>
    <w:rsid w:val="001D7C5C"/>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17D4"/>
    <w:rsid w:val="001F2B8C"/>
    <w:rsid w:val="001F783F"/>
    <w:rsid w:val="001F7AFD"/>
    <w:rsid w:val="001F7DE2"/>
    <w:rsid w:val="002001BE"/>
    <w:rsid w:val="00200C0D"/>
    <w:rsid w:val="00202737"/>
    <w:rsid w:val="002031F3"/>
    <w:rsid w:val="00204846"/>
    <w:rsid w:val="002058A7"/>
    <w:rsid w:val="00205A1A"/>
    <w:rsid w:val="00207665"/>
    <w:rsid w:val="00211229"/>
    <w:rsid w:val="00211584"/>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4BCE"/>
    <w:rsid w:val="002275DE"/>
    <w:rsid w:val="0022774F"/>
    <w:rsid w:val="00230170"/>
    <w:rsid w:val="002305CF"/>
    <w:rsid w:val="002323BF"/>
    <w:rsid w:val="00233E08"/>
    <w:rsid w:val="002345FF"/>
    <w:rsid w:val="00234CD2"/>
    <w:rsid w:val="00236319"/>
    <w:rsid w:val="002373C7"/>
    <w:rsid w:val="00237611"/>
    <w:rsid w:val="002408D7"/>
    <w:rsid w:val="002426EA"/>
    <w:rsid w:val="00244170"/>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C41"/>
    <w:rsid w:val="00293711"/>
    <w:rsid w:val="002945F7"/>
    <w:rsid w:val="002948C4"/>
    <w:rsid w:val="00294B11"/>
    <w:rsid w:val="002977BE"/>
    <w:rsid w:val="00297E45"/>
    <w:rsid w:val="002A2099"/>
    <w:rsid w:val="002A222E"/>
    <w:rsid w:val="002A2233"/>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C7C1A"/>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6C7"/>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6823"/>
    <w:rsid w:val="00317319"/>
    <w:rsid w:val="00317883"/>
    <w:rsid w:val="00317EFF"/>
    <w:rsid w:val="00321141"/>
    <w:rsid w:val="00321AA3"/>
    <w:rsid w:val="00321AE9"/>
    <w:rsid w:val="00321EEE"/>
    <w:rsid w:val="00323895"/>
    <w:rsid w:val="00323BAB"/>
    <w:rsid w:val="00325738"/>
    <w:rsid w:val="003257EE"/>
    <w:rsid w:val="0032586C"/>
    <w:rsid w:val="00326579"/>
    <w:rsid w:val="003276D5"/>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743"/>
    <w:rsid w:val="00337941"/>
    <w:rsid w:val="003407D0"/>
    <w:rsid w:val="0034181B"/>
    <w:rsid w:val="0034219E"/>
    <w:rsid w:val="00342C51"/>
    <w:rsid w:val="003450EA"/>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6434"/>
    <w:rsid w:val="00370102"/>
    <w:rsid w:val="003708DD"/>
    <w:rsid w:val="00370B8E"/>
    <w:rsid w:val="00370BB1"/>
    <w:rsid w:val="003718A1"/>
    <w:rsid w:val="003721B2"/>
    <w:rsid w:val="00372328"/>
    <w:rsid w:val="00373493"/>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A7648"/>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0ED"/>
    <w:rsid w:val="0042267F"/>
    <w:rsid w:val="0042437A"/>
    <w:rsid w:val="00424992"/>
    <w:rsid w:val="00424E72"/>
    <w:rsid w:val="00425F0D"/>
    <w:rsid w:val="00426D62"/>
    <w:rsid w:val="00426D7C"/>
    <w:rsid w:val="00427621"/>
    <w:rsid w:val="004300ED"/>
    <w:rsid w:val="00431687"/>
    <w:rsid w:val="00432B72"/>
    <w:rsid w:val="00432BE9"/>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CA7"/>
    <w:rsid w:val="00445FDA"/>
    <w:rsid w:val="004466B2"/>
    <w:rsid w:val="004473B2"/>
    <w:rsid w:val="00447F0D"/>
    <w:rsid w:val="00450A5F"/>
    <w:rsid w:val="00451514"/>
    <w:rsid w:val="00451B95"/>
    <w:rsid w:val="00452DE5"/>
    <w:rsid w:val="00453BB4"/>
    <w:rsid w:val="00454B9D"/>
    <w:rsid w:val="00456317"/>
    <w:rsid w:val="00456348"/>
    <w:rsid w:val="004572A1"/>
    <w:rsid w:val="00457D45"/>
    <w:rsid w:val="00457F74"/>
    <w:rsid w:val="00460D39"/>
    <w:rsid w:val="00460FAE"/>
    <w:rsid w:val="004613B1"/>
    <w:rsid w:val="00461F2A"/>
    <w:rsid w:val="0046231E"/>
    <w:rsid w:val="00462526"/>
    <w:rsid w:val="0046294C"/>
    <w:rsid w:val="00463239"/>
    <w:rsid w:val="0046340E"/>
    <w:rsid w:val="004635E2"/>
    <w:rsid w:val="00463D71"/>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6DEE"/>
    <w:rsid w:val="00487D6A"/>
    <w:rsid w:val="004911B6"/>
    <w:rsid w:val="00491C96"/>
    <w:rsid w:val="004923B6"/>
    <w:rsid w:val="00492D8D"/>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931"/>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2AAE"/>
    <w:rsid w:val="004D3142"/>
    <w:rsid w:val="004D36A1"/>
    <w:rsid w:val="004D37D7"/>
    <w:rsid w:val="004D4509"/>
    <w:rsid w:val="004D52DD"/>
    <w:rsid w:val="004D5A26"/>
    <w:rsid w:val="004D5A36"/>
    <w:rsid w:val="004D67A2"/>
    <w:rsid w:val="004D68F8"/>
    <w:rsid w:val="004D6C6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1D5"/>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5F"/>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FE"/>
    <w:rsid w:val="005362F6"/>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0538"/>
    <w:rsid w:val="005710D4"/>
    <w:rsid w:val="0057176B"/>
    <w:rsid w:val="00571CE4"/>
    <w:rsid w:val="00572FB8"/>
    <w:rsid w:val="00573BC6"/>
    <w:rsid w:val="005759CD"/>
    <w:rsid w:val="00575D39"/>
    <w:rsid w:val="00575F2C"/>
    <w:rsid w:val="005775CD"/>
    <w:rsid w:val="00577884"/>
    <w:rsid w:val="00581C0F"/>
    <w:rsid w:val="00582049"/>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0A4B"/>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7E9"/>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5D4E"/>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5A6"/>
    <w:rsid w:val="006113DA"/>
    <w:rsid w:val="00611613"/>
    <w:rsid w:val="00611DC1"/>
    <w:rsid w:val="006124AE"/>
    <w:rsid w:val="00612897"/>
    <w:rsid w:val="00613655"/>
    <w:rsid w:val="006144EE"/>
    <w:rsid w:val="0061507A"/>
    <w:rsid w:val="00615A35"/>
    <w:rsid w:val="0061616C"/>
    <w:rsid w:val="00617125"/>
    <w:rsid w:val="00617813"/>
    <w:rsid w:val="006206CC"/>
    <w:rsid w:val="006215E3"/>
    <w:rsid w:val="006223A8"/>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4F6E"/>
    <w:rsid w:val="006958A7"/>
    <w:rsid w:val="00695F94"/>
    <w:rsid w:val="0069611A"/>
    <w:rsid w:val="006964F5"/>
    <w:rsid w:val="00696EF8"/>
    <w:rsid w:val="00697159"/>
    <w:rsid w:val="00697365"/>
    <w:rsid w:val="00697C1C"/>
    <w:rsid w:val="006A0339"/>
    <w:rsid w:val="006A1047"/>
    <w:rsid w:val="006A11C8"/>
    <w:rsid w:val="006A1433"/>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2D1"/>
    <w:rsid w:val="006C6C8C"/>
    <w:rsid w:val="006C6E1A"/>
    <w:rsid w:val="006D24C4"/>
    <w:rsid w:val="006D27EF"/>
    <w:rsid w:val="006D425C"/>
    <w:rsid w:val="006D52D1"/>
    <w:rsid w:val="006D54B9"/>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43CF"/>
    <w:rsid w:val="006F51AA"/>
    <w:rsid w:val="006F668E"/>
    <w:rsid w:val="006F69E5"/>
    <w:rsid w:val="006F7E77"/>
    <w:rsid w:val="00702409"/>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0116"/>
    <w:rsid w:val="00731F1F"/>
    <w:rsid w:val="0073324B"/>
    <w:rsid w:val="007337E6"/>
    <w:rsid w:val="00735A75"/>
    <w:rsid w:val="007363AE"/>
    <w:rsid w:val="007365AD"/>
    <w:rsid w:val="00736F44"/>
    <w:rsid w:val="00737E75"/>
    <w:rsid w:val="00740BA4"/>
    <w:rsid w:val="007415F9"/>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8F4"/>
    <w:rsid w:val="00753B59"/>
    <w:rsid w:val="0075440D"/>
    <w:rsid w:val="00754EF8"/>
    <w:rsid w:val="00755146"/>
    <w:rsid w:val="00755369"/>
    <w:rsid w:val="0075604A"/>
    <w:rsid w:val="0075650E"/>
    <w:rsid w:val="0075728A"/>
    <w:rsid w:val="00757501"/>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308"/>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83A"/>
    <w:rsid w:val="00782942"/>
    <w:rsid w:val="00783D3E"/>
    <w:rsid w:val="00784AA0"/>
    <w:rsid w:val="00784BDC"/>
    <w:rsid w:val="00784F3D"/>
    <w:rsid w:val="00785321"/>
    <w:rsid w:val="00785E63"/>
    <w:rsid w:val="007860B9"/>
    <w:rsid w:val="00786DD5"/>
    <w:rsid w:val="00787184"/>
    <w:rsid w:val="007914E4"/>
    <w:rsid w:val="00791C43"/>
    <w:rsid w:val="00791E58"/>
    <w:rsid w:val="00793B7B"/>
    <w:rsid w:val="00794C2B"/>
    <w:rsid w:val="00795991"/>
    <w:rsid w:val="00797D59"/>
    <w:rsid w:val="007A0692"/>
    <w:rsid w:val="007A078A"/>
    <w:rsid w:val="007A082B"/>
    <w:rsid w:val="007A0A0E"/>
    <w:rsid w:val="007A1303"/>
    <w:rsid w:val="007A1A1A"/>
    <w:rsid w:val="007A2C90"/>
    <w:rsid w:val="007A4419"/>
    <w:rsid w:val="007A5DF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4692"/>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33D"/>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7A0"/>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1A04"/>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15C"/>
    <w:rsid w:val="0085224B"/>
    <w:rsid w:val="008523BA"/>
    <w:rsid w:val="00852B26"/>
    <w:rsid w:val="00853703"/>
    <w:rsid w:val="00853977"/>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4EC2"/>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876"/>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BFB"/>
    <w:rsid w:val="008D6CF4"/>
    <w:rsid w:val="008D728C"/>
    <w:rsid w:val="008E0674"/>
    <w:rsid w:val="008E11CC"/>
    <w:rsid w:val="008E1696"/>
    <w:rsid w:val="008E1B8F"/>
    <w:rsid w:val="008E2B17"/>
    <w:rsid w:val="008E3E12"/>
    <w:rsid w:val="008E4483"/>
    <w:rsid w:val="008E4C69"/>
    <w:rsid w:val="008E4C8E"/>
    <w:rsid w:val="008E4DCD"/>
    <w:rsid w:val="008E5767"/>
    <w:rsid w:val="008E580D"/>
    <w:rsid w:val="008E6960"/>
    <w:rsid w:val="008F0B97"/>
    <w:rsid w:val="008F12E6"/>
    <w:rsid w:val="008F1558"/>
    <w:rsid w:val="008F2B44"/>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13E0"/>
    <w:rsid w:val="0091242A"/>
    <w:rsid w:val="00912B6D"/>
    <w:rsid w:val="00912E53"/>
    <w:rsid w:val="0091395C"/>
    <w:rsid w:val="00913AA4"/>
    <w:rsid w:val="00915778"/>
    <w:rsid w:val="00915D23"/>
    <w:rsid w:val="009164DD"/>
    <w:rsid w:val="00916F2A"/>
    <w:rsid w:val="0091764B"/>
    <w:rsid w:val="009210C9"/>
    <w:rsid w:val="00921375"/>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882"/>
    <w:rsid w:val="009A0E2A"/>
    <w:rsid w:val="009A28A2"/>
    <w:rsid w:val="009A2D33"/>
    <w:rsid w:val="009A3B2B"/>
    <w:rsid w:val="009A5191"/>
    <w:rsid w:val="009A5663"/>
    <w:rsid w:val="009A593A"/>
    <w:rsid w:val="009A5FBB"/>
    <w:rsid w:val="009B0F5C"/>
    <w:rsid w:val="009B11D6"/>
    <w:rsid w:val="009B1D13"/>
    <w:rsid w:val="009B2EE9"/>
    <w:rsid w:val="009B3771"/>
    <w:rsid w:val="009B4864"/>
    <w:rsid w:val="009B5504"/>
    <w:rsid w:val="009B5D1A"/>
    <w:rsid w:val="009B649B"/>
    <w:rsid w:val="009B674E"/>
    <w:rsid w:val="009B6F16"/>
    <w:rsid w:val="009B7C14"/>
    <w:rsid w:val="009C0029"/>
    <w:rsid w:val="009C0057"/>
    <w:rsid w:val="009C0215"/>
    <w:rsid w:val="009C0940"/>
    <w:rsid w:val="009C0950"/>
    <w:rsid w:val="009C131C"/>
    <w:rsid w:val="009C1D99"/>
    <w:rsid w:val="009C1F8B"/>
    <w:rsid w:val="009C20A8"/>
    <w:rsid w:val="009C4417"/>
    <w:rsid w:val="009C44CF"/>
    <w:rsid w:val="009C4817"/>
    <w:rsid w:val="009C498C"/>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129A"/>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225C"/>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5AC3"/>
    <w:rsid w:val="00A27A7F"/>
    <w:rsid w:val="00A31BF8"/>
    <w:rsid w:val="00A31CEA"/>
    <w:rsid w:val="00A3276A"/>
    <w:rsid w:val="00A3297E"/>
    <w:rsid w:val="00A349D2"/>
    <w:rsid w:val="00A34C05"/>
    <w:rsid w:val="00A3511D"/>
    <w:rsid w:val="00A35492"/>
    <w:rsid w:val="00A4044E"/>
    <w:rsid w:val="00A40951"/>
    <w:rsid w:val="00A42161"/>
    <w:rsid w:val="00A42475"/>
    <w:rsid w:val="00A42869"/>
    <w:rsid w:val="00A4379F"/>
    <w:rsid w:val="00A4434D"/>
    <w:rsid w:val="00A44C1A"/>
    <w:rsid w:val="00A45039"/>
    <w:rsid w:val="00A45277"/>
    <w:rsid w:val="00A454E0"/>
    <w:rsid w:val="00A45546"/>
    <w:rsid w:val="00A4585A"/>
    <w:rsid w:val="00A459B3"/>
    <w:rsid w:val="00A459D6"/>
    <w:rsid w:val="00A45B12"/>
    <w:rsid w:val="00A462D5"/>
    <w:rsid w:val="00A4650A"/>
    <w:rsid w:val="00A46F7C"/>
    <w:rsid w:val="00A471A7"/>
    <w:rsid w:val="00A47279"/>
    <w:rsid w:val="00A50720"/>
    <w:rsid w:val="00A508AA"/>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5689"/>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4492"/>
    <w:rsid w:val="00A85CB7"/>
    <w:rsid w:val="00A85D62"/>
    <w:rsid w:val="00A8620F"/>
    <w:rsid w:val="00A8652F"/>
    <w:rsid w:val="00A86AAB"/>
    <w:rsid w:val="00A86D49"/>
    <w:rsid w:val="00A8750C"/>
    <w:rsid w:val="00A8769A"/>
    <w:rsid w:val="00A878A8"/>
    <w:rsid w:val="00A87B22"/>
    <w:rsid w:val="00A909D9"/>
    <w:rsid w:val="00A90FF4"/>
    <w:rsid w:val="00A92E9F"/>
    <w:rsid w:val="00A92EC0"/>
    <w:rsid w:val="00A92EED"/>
    <w:rsid w:val="00A975D5"/>
    <w:rsid w:val="00A9772B"/>
    <w:rsid w:val="00AA0660"/>
    <w:rsid w:val="00AA1409"/>
    <w:rsid w:val="00AA18E3"/>
    <w:rsid w:val="00AA36BA"/>
    <w:rsid w:val="00AA37A7"/>
    <w:rsid w:val="00AA3829"/>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7AD"/>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15D4"/>
    <w:rsid w:val="00B13243"/>
    <w:rsid w:val="00B13511"/>
    <w:rsid w:val="00B13D85"/>
    <w:rsid w:val="00B154C4"/>
    <w:rsid w:val="00B16296"/>
    <w:rsid w:val="00B16954"/>
    <w:rsid w:val="00B16CC7"/>
    <w:rsid w:val="00B17748"/>
    <w:rsid w:val="00B1786A"/>
    <w:rsid w:val="00B206D8"/>
    <w:rsid w:val="00B20C75"/>
    <w:rsid w:val="00B212CD"/>
    <w:rsid w:val="00B22AB4"/>
    <w:rsid w:val="00B22B27"/>
    <w:rsid w:val="00B230E5"/>
    <w:rsid w:val="00B23E88"/>
    <w:rsid w:val="00B24F64"/>
    <w:rsid w:val="00B267A4"/>
    <w:rsid w:val="00B26881"/>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6F39"/>
    <w:rsid w:val="00B67B71"/>
    <w:rsid w:val="00B7106E"/>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333A"/>
    <w:rsid w:val="00BA3848"/>
    <w:rsid w:val="00BA4F66"/>
    <w:rsid w:val="00BA54A2"/>
    <w:rsid w:val="00BA619F"/>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E2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E59"/>
    <w:rsid w:val="00C00393"/>
    <w:rsid w:val="00C020F8"/>
    <w:rsid w:val="00C02535"/>
    <w:rsid w:val="00C03219"/>
    <w:rsid w:val="00C04666"/>
    <w:rsid w:val="00C04D22"/>
    <w:rsid w:val="00C05FBF"/>
    <w:rsid w:val="00C0629C"/>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2B4"/>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78C"/>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A08"/>
    <w:rsid w:val="00C70456"/>
    <w:rsid w:val="00C70AB7"/>
    <w:rsid w:val="00C711D3"/>
    <w:rsid w:val="00C7137A"/>
    <w:rsid w:val="00C71858"/>
    <w:rsid w:val="00C722C5"/>
    <w:rsid w:val="00C723A9"/>
    <w:rsid w:val="00C74346"/>
    <w:rsid w:val="00C744AE"/>
    <w:rsid w:val="00C74781"/>
    <w:rsid w:val="00C76B87"/>
    <w:rsid w:val="00C77EBA"/>
    <w:rsid w:val="00C80034"/>
    <w:rsid w:val="00C8103F"/>
    <w:rsid w:val="00C828E8"/>
    <w:rsid w:val="00C83579"/>
    <w:rsid w:val="00C83EA7"/>
    <w:rsid w:val="00C84559"/>
    <w:rsid w:val="00C84E31"/>
    <w:rsid w:val="00C85622"/>
    <w:rsid w:val="00C86205"/>
    <w:rsid w:val="00C862C4"/>
    <w:rsid w:val="00C86977"/>
    <w:rsid w:val="00C86B34"/>
    <w:rsid w:val="00C86FFF"/>
    <w:rsid w:val="00C871C7"/>
    <w:rsid w:val="00C87BF5"/>
    <w:rsid w:val="00C91060"/>
    <w:rsid w:val="00C928FD"/>
    <w:rsid w:val="00C95593"/>
    <w:rsid w:val="00C955E7"/>
    <w:rsid w:val="00C967DD"/>
    <w:rsid w:val="00CA0640"/>
    <w:rsid w:val="00CA0EEF"/>
    <w:rsid w:val="00CA2022"/>
    <w:rsid w:val="00CA4741"/>
    <w:rsid w:val="00CA64E9"/>
    <w:rsid w:val="00CA7A78"/>
    <w:rsid w:val="00CA7F49"/>
    <w:rsid w:val="00CB2089"/>
    <w:rsid w:val="00CB2FC0"/>
    <w:rsid w:val="00CB3C69"/>
    <w:rsid w:val="00CB4E1C"/>
    <w:rsid w:val="00CB57BF"/>
    <w:rsid w:val="00CB58C6"/>
    <w:rsid w:val="00CB5AEC"/>
    <w:rsid w:val="00CB612B"/>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D32FE"/>
    <w:rsid w:val="00CD3E7D"/>
    <w:rsid w:val="00CD5036"/>
    <w:rsid w:val="00CD6866"/>
    <w:rsid w:val="00CD76D4"/>
    <w:rsid w:val="00CD7893"/>
    <w:rsid w:val="00CD7911"/>
    <w:rsid w:val="00CE035D"/>
    <w:rsid w:val="00CE03CC"/>
    <w:rsid w:val="00CE1B43"/>
    <w:rsid w:val="00CE2885"/>
    <w:rsid w:val="00CE3655"/>
    <w:rsid w:val="00CE4ABB"/>
    <w:rsid w:val="00CE7D15"/>
    <w:rsid w:val="00CE7E6A"/>
    <w:rsid w:val="00CF030B"/>
    <w:rsid w:val="00CF23A2"/>
    <w:rsid w:val="00CF4218"/>
    <w:rsid w:val="00CF4D2B"/>
    <w:rsid w:val="00CF5D77"/>
    <w:rsid w:val="00CF6EB2"/>
    <w:rsid w:val="00D00269"/>
    <w:rsid w:val="00D0063E"/>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269A"/>
    <w:rsid w:val="00D23CD2"/>
    <w:rsid w:val="00D25A9F"/>
    <w:rsid w:val="00D266ED"/>
    <w:rsid w:val="00D2734A"/>
    <w:rsid w:val="00D276C8"/>
    <w:rsid w:val="00D276CF"/>
    <w:rsid w:val="00D27729"/>
    <w:rsid w:val="00D27CBD"/>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D85"/>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6BA8"/>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43C5"/>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6C3"/>
    <w:rsid w:val="00DE4F75"/>
    <w:rsid w:val="00DE5C78"/>
    <w:rsid w:val="00DE5F76"/>
    <w:rsid w:val="00DE7988"/>
    <w:rsid w:val="00DF09A4"/>
    <w:rsid w:val="00DF0DF7"/>
    <w:rsid w:val="00DF13A5"/>
    <w:rsid w:val="00DF1C93"/>
    <w:rsid w:val="00DF1E5D"/>
    <w:rsid w:val="00DF2ABA"/>
    <w:rsid w:val="00DF391A"/>
    <w:rsid w:val="00DF419C"/>
    <w:rsid w:val="00DF51C5"/>
    <w:rsid w:val="00DF5E58"/>
    <w:rsid w:val="00DF65E6"/>
    <w:rsid w:val="00DF72C7"/>
    <w:rsid w:val="00E00CE8"/>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24B"/>
    <w:rsid w:val="00E24BC3"/>
    <w:rsid w:val="00E24C79"/>
    <w:rsid w:val="00E25996"/>
    <w:rsid w:val="00E26881"/>
    <w:rsid w:val="00E26DFE"/>
    <w:rsid w:val="00E2713B"/>
    <w:rsid w:val="00E274D7"/>
    <w:rsid w:val="00E303A4"/>
    <w:rsid w:val="00E3177E"/>
    <w:rsid w:val="00E32652"/>
    <w:rsid w:val="00E32DDF"/>
    <w:rsid w:val="00E33108"/>
    <w:rsid w:val="00E3387F"/>
    <w:rsid w:val="00E34622"/>
    <w:rsid w:val="00E34657"/>
    <w:rsid w:val="00E34706"/>
    <w:rsid w:val="00E35537"/>
    <w:rsid w:val="00E358BE"/>
    <w:rsid w:val="00E36F7D"/>
    <w:rsid w:val="00E43ABE"/>
    <w:rsid w:val="00E44057"/>
    <w:rsid w:val="00E44438"/>
    <w:rsid w:val="00E445BD"/>
    <w:rsid w:val="00E44E71"/>
    <w:rsid w:val="00E46673"/>
    <w:rsid w:val="00E4786A"/>
    <w:rsid w:val="00E47A5F"/>
    <w:rsid w:val="00E506E7"/>
    <w:rsid w:val="00E507A5"/>
    <w:rsid w:val="00E50851"/>
    <w:rsid w:val="00E51A57"/>
    <w:rsid w:val="00E528D2"/>
    <w:rsid w:val="00E5453E"/>
    <w:rsid w:val="00E54E89"/>
    <w:rsid w:val="00E56DBA"/>
    <w:rsid w:val="00E577C6"/>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20B7"/>
    <w:rsid w:val="00EA3158"/>
    <w:rsid w:val="00EA3249"/>
    <w:rsid w:val="00EA3C59"/>
    <w:rsid w:val="00EA4CEB"/>
    <w:rsid w:val="00EA50A9"/>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3E0"/>
    <w:rsid w:val="00EF4C26"/>
    <w:rsid w:val="00EF5CC0"/>
    <w:rsid w:val="00EF7540"/>
    <w:rsid w:val="00EF75DE"/>
    <w:rsid w:val="00F00649"/>
    <w:rsid w:val="00F01443"/>
    <w:rsid w:val="00F01801"/>
    <w:rsid w:val="00F02412"/>
    <w:rsid w:val="00F026B4"/>
    <w:rsid w:val="00F0292D"/>
    <w:rsid w:val="00F02E9D"/>
    <w:rsid w:val="00F039AF"/>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4E6A"/>
    <w:rsid w:val="00F2518D"/>
    <w:rsid w:val="00F2567E"/>
    <w:rsid w:val="00F25E84"/>
    <w:rsid w:val="00F26068"/>
    <w:rsid w:val="00F2706D"/>
    <w:rsid w:val="00F2723F"/>
    <w:rsid w:val="00F27ADB"/>
    <w:rsid w:val="00F31178"/>
    <w:rsid w:val="00F325F9"/>
    <w:rsid w:val="00F32971"/>
    <w:rsid w:val="00F335D8"/>
    <w:rsid w:val="00F3400B"/>
    <w:rsid w:val="00F34503"/>
    <w:rsid w:val="00F35C44"/>
    <w:rsid w:val="00F372ED"/>
    <w:rsid w:val="00F37B6F"/>
    <w:rsid w:val="00F40C05"/>
    <w:rsid w:val="00F40E86"/>
    <w:rsid w:val="00F40E92"/>
    <w:rsid w:val="00F42168"/>
    <w:rsid w:val="00F425B3"/>
    <w:rsid w:val="00F4260C"/>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20B"/>
    <w:rsid w:val="00F63420"/>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31A9"/>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2F92"/>
    <w:rsid w:val="00FC44A1"/>
    <w:rsid w:val="00FC4DEB"/>
    <w:rsid w:val="00FC50CE"/>
    <w:rsid w:val="00FC62AC"/>
    <w:rsid w:val="00FC6AC7"/>
    <w:rsid w:val="00FC77FF"/>
    <w:rsid w:val="00FC7E40"/>
    <w:rsid w:val="00FD0B5A"/>
    <w:rsid w:val="00FD0BDD"/>
    <w:rsid w:val="00FD1351"/>
    <w:rsid w:val="00FD189D"/>
    <w:rsid w:val="00FD2865"/>
    <w:rsid w:val="00FD4B65"/>
    <w:rsid w:val="00FD5C92"/>
    <w:rsid w:val="00FD6391"/>
    <w:rsid w:val="00FD6729"/>
    <w:rsid w:val="00FD7996"/>
    <w:rsid w:val="00FD7B5E"/>
    <w:rsid w:val="00FD7EFE"/>
    <w:rsid w:val="00FE1B40"/>
    <w:rsid w:val="00FE2025"/>
    <w:rsid w:val="00FE2C37"/>
    <w:rsid w:val="00FE2D9D"/>
    <w:rsid w:val="00FE3280"/>
    <w:rsid w:val="00FE3629"/>
    <w:rsid w:val="00FE38A6"/>
    <w:rsid w:val="00FE3975"/>
    <w:rsid w:val="00FE45B9"/>
    <w:rsid w:val="00FE4790"/>
    <w:rsid w:val="00FE4855"/>
    <w:rsid w:val="00FE49E3"/>
    <w:rsid w:val="00FE4E1B"/>
    <w:rsid w:val="00FE562B"/>
    <w:rsid w:val="00FE576E"/>
    <w:rsid w:val="00FE6243"/>
    <w:rsid w:val="00FE7171"/>
    <w:rsid w:val="00FE7777"/>
    <w:rsid w:val="00FE7904"/>
    <w:rsid w:val="00FE79C6"/>
    <w:rsid w:val="00FF0AD1"/>
    <w:rsid w:val="00FF10F8"/>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UnresolvedMention">
    <w:name w:val="Unresolved Mention"/>
    <w:basedOn w:val="Fuentedeprrafopredeter"/>
    <w:uiPriority w:val="99"/>
    <w:semiHidden/>
    <w:unhideWhenUsed/>
    <w:rsid w:val="001D6209"/>
    <w:rPr>
      <w:color w:val="605E5C"/>
      <w:shd w:val="clear" w:color="auto" w:fill="E1DFDD"/>
    </w:rPr>
  </w:style>
  <w:style w:type="character" w:styleId="Referenciasutil">
    <w:name w:val="Subtle Reference"/>
    <w:basedOn w:val="Fuentedeprrafopredeter"/>
    <w:uiPriority w:val="31"/>
    <w:qFormat/>
    <w:rsid w:val="0085397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300">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7694938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0638875">
      <w:bodyDiv w:val="1"/>
      <w:marLeft w:val="0"/>
      <w:marRight w:val="0"/>
      <w:marTop w:val="0"/>
      <w:marBottom w:val="0"/>
      <w:divBdr>
        <w:top w:val="none" w:sz="0" w:space="0" w:color="auto"/>
        <w:left w:val="none" w:sz="0" w:space="0" w:color="auto"/>
        <w:bottom w:val="none" w:sz="0" w:space="0" w:color="auto"/>
        <w:right w:val="none" w:sz="0" w:space="0" w:color="auto"/>
      </w:divBdr>
    </w:div>
    <w:div w:id="12628854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1569889">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1220323">
      <w:bodyDiv w:val="1"/>
      <w:marLeft w:val="0"/>
      <w:marRight w:val="0"/>
      <w:marTop w:val="0"/>
      <w:marBottom w:val="0"/>
      <w:divBdr>
        <w:top w:val="none" w:sz="0" w:space="0" w:color="auto"/>
        <w:left w:val="none" w:sz="0" w:space="0" w:color="auto"/>
        <w:bottom w:val="none" w:sz="0" w:space="0" w:color="auto"/>
        <w:right w:val="none" w:sz="0" w:space="0" w:color="auto"/>
      </w:divBdr>
    </w:div>
    <w:div w:id="335424856">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10933466">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8299206">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7351347">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32217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369352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74578343">
      <w:bodyDiv w:val="1"/>
      <w:marLeft w:val="0"/>
      <w:marRight w:val="0"/>
      <w:marTop w:val="0"/>
      <w:marBottom w:val="0"/>
      <w:divBdr>
        <w:top w:val="none" w:sz="0" w:space="0" w:color="auto"/>
        <w:left w:val="none" w:sz="0" w:space="0" w:color="auto"/>
        <w:bottom w:val="none" w:sz="0" w:space="0" w:color="auto"/>
        <w:right w:val="none" w:sz="0" w:space="0" w:color="auto"/>
      </w:divBdr>
    </w:div>
    <w:div w:id="879049373">
      <w:bodyDiv w:val="1"/>
      <w:marLeft w:val="0"/>
      <w:marRight w:val="0"/>
      <w:marTop w:val="0"/>
      <w:marBottom w:val="0"/>
      <w:divBdr>
        <w:top w:val="none" w:sz="0" w:space="0" w:color="auto"/>
        <w:left w:val="none" w:sz="0" w:space="0" w:color="auto"/>
        <w:bottom w:val="none" w:sz="0" w:space="0" w:color="auto"/>
        <w:right w:val="none" w:sz="0" w:space="0" w:color="auto"/>
      </w:divBdr>
    </w:div>
    <w:div w:id="888883094">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54286726">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255466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2119480">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2988088">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5869179">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16181268">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42318416">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64690987">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1655000">
      <w:bodyDiv w:val="1"/>
      <w:marLeft w:val="0"/>
      <w:marRight w:val="0"/>
      <w:marTop w:val="0"/>
      <w:marBottom w:val="0"/>
      <w:divBdr>
        <w:top w:val="none" w:sz="0" w:space="0" w:color="auto"/>
        <w:left w:val="none" w:sz="0" w:space="0" w:color="auto"/>
        <w:bottom w:val="none" w:sz="0" w:space="0" w:color="auto"/>
        <w:right w:val="none" w:sz="0" w:space="0" w:color="auto"/>
      </w:divBdr>
    </w:div>
    <w:div w:id="177760129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8707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19559248">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576924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75733006">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535179">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sc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44F1-1384-47A4-99BE-CE205E04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8235</Words>
  <Characters>45294</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2019-12-11T01:19:00Z</cp:lastPrinted>
  <dcterms:created xsi:type="dcterms:W3CDTF">2023-04-12T18:25:00Z</dcterms:created>
  <dcterms:modified xsi:type="dcterms:W3CDTF">2023-04-12T22:37:00Z</dcterms:modified>
</cp:coreProperties>
</file>